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466C8" w14:textId="11D3D6B4"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DA617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04DF0">
        <w:rPr>
          <w:rFonts w:ascii="Palatino Linotype" w:eastAsia="Times New Roman" w:hAnsi="Palatino Linotype" w:cs="Arial"/>
          <w:color w:val="000000"/>
          <w:sz w:val="24"/>
          <w:szCs w:val="24"/>
          <w:lang w:eastAsia="es-MX"/>
        </w:rPr>
        <w:t>diecinueve</w:t>
      </w:r>
      <w:r w:rsidR="009270E2">
        <w:rPr>
          <w:rFonts w:ascii="Palatino Linotype" w:eastAsia="Times New Roman" w:hAnsi="Palatino Linotype" w:cs="Arial"/>
          <w:color w:val="000000"/>
          <w:sz w:val="24"/>
          <w:szCs w:val="24"/>
          <w:lang w:eastAsia="es-MX"/>
        </w:rPr>
        <w:t xml:space="preserve"> de agosto</w:t>
      </w:r>
      <w:r w:rsidR="00DA617D">
        <w:rPr>
          <w:rFonts w:ascii="Palatino Linotype" w:eastAsia="Times New Roman" w:hAnsi="Palatino Linotype" w:cs="Arial"/>
          <w:color w:val="000000"/>
          <w:sz w:val="24"/>
          <w:szCs w:val="24"/>
          <w:lang w:eastAsia="es-MX"/>
        </w:rPr>
        <w:t xml:space="preserve"> de dos mil veinte. </w:t>
      </w:r>
      <w:r w:rsidR="000F13C3">
        <w:rPr>
          <w:rFonts w:ascii="Palatino Linotype" w:eastAsia="Times New Roman" w:hAnsi="Palatino Linotype" w:cs="Arial"/>
          <w:color w:val="000000"/>
          <w:sz w:val="24"/>
          <w:szCs w:val="24"/>
          <w:lang w:eastAsia="es-MX"/>
        </w:rPr>
        <w:t xml:space="preserve"> </w:t>
      </w:r>
      <w:r w:rsidR="008112F7">
        <w:rPr>
          <w:rFonts w:ascii="Palatino Linotype" w:eastAsia="Times New Roman" w:hAnsi="Palatino Linotype" w:cs="Arial"/>
          <w:color w:val="000000"/>
          <w:sz w:val="24"/>
          <w:szCs w:val="24"/>
          <w:lang w:eastAsia="es-MX"/>
        </w:rPr>
        <w:t xml:space="preserve"> </w:t>
      </w:r>
      <w:r w:rsidR="008D34AC">
        <w:rPr>
          <w:rFonts w:ascii="Palatino Linotype" w:eastAsia="Times New Roman" w:hAnsi="Palatino Linotype" w:cs="Arial"/>
          <w:color w:val="000000"/>
          <w:sz w:val="24"/>
          <w:szCs w:val="24"/>
          <w:lang w:eastAsia="es-MX"/>
        </w:rPr>
        <w:t xml:space="preserve"> </w:t>
      </w:r>
      <w:r w:rsidR="002E076A">
        <w:rPr>
          <w:rFonts w:ascii="Palatino Linotype" w:eastAsia="Times New Roman" w:hAnsi="Palatino Linotype" w:cs="Arial"/>
          <w:color w:val="000000"/>
          <w:sz w:val="24"/>
          <w:szCs w:val="24"/>
          <w:lang w:eastAsia="es-MX"/>
        </w:rPr>
        <w:t xml:space="preserve"> </w:t>
      </w:r>
      <w:r w:rsidR="006300AF">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C39B9E7" w14:textId="226B18C4" w:rsidR="000F13C3" w:rsidRPr="008112F7" w:rsidRDefault="002E076A" w:rsidP="000F13C3">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8112F7">
        <w:rPr>
          <w:rFonts w:ascii="Palatino Linotype" w:hAnsi="Palatino Linotype" w:cs="Arial"/>
          <w:b/>
          <w:bCs/>
          <w:sz w:val="24"/>
          <w:lang w:eastAsia="es-MX"/>
        </w:rPr>
        <w:t>0</w:t>
      </w:r>
      <w:r w:rsidR="000F13C3">
        <w:rPr>
          <w:rFonts w:ascii="Palatino Linotype" w:hAnsi="Palatino Linotype" w:cs="Arial"/>
          <w:b/>
          <w:bCs/>
          <w:sz w:val="24"/>
          <w:lang w:eastAsia="es-MX"/>
        </w:rPr>
        <w:t>1</w:t>
      </w:r>
      <w:r w:rsidR="005D5E38">
        <w:rPr>
          <w:rFonts w:ascii="Palatino Linotype" w:hAnsi="Palatino Linotype" w:cs="Arial"/>
          <w:b/>
          <w:bCs/>
          <w:sz w:val="24"/>
          <w:lang w:eastAsia="es-MX"/>
        </w:rPr>
        <w:t>240</w:t>
      </w:r>
      <w:r w:rsidR="008112F7">
        <w:rPr>
          <w:rFonts w:ascii="Palatino Linotype" w:hAnsi="Palatino Linotype" w:cs="Arial"/>
          <w:b/>
          <w:bCs/>
          <w:sz w:val="24"/>
          <w:lang w:eastAsia="es-MX"/>
        </w:rPr>
        <w:t>/INFOEM/IP/RR/2020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5D5E38">
        <w:rPr>
          <w:rFonts w:ascii="Palatino Linotype" w:hAnsi="Palatino Linotype" w:cs="Arial"/>
          <w:sz w:val="24"/>
          <w:szCs w:val="24"/>
        </w:rPr>
        <w:t xml:space="preserve">la </w:t>
      </w:r>
      <w:r w:rsidR="005D5E38">
        <w:rPr>
          <w:rFonts w:ascii="Palatino Linotype" w:hAnsi="Palatino Linotype" w:cs="Arial"/>
          <w:b/>
          <w:bCs/>
          <w:sz w:val="24"/>
          <w:szCs w:val="24"/>
        </w:rPr>
        <w:t xml:space="preserve">C. </w:t>
      </w:r>
      <w:r w:rsidR="003527FC">
        <w:rPr>
          <w:rFonts w:ascii="Palatino Linotype" w:hAnsi="Palatino Linotype" w:cs="Arial"/>
          <w:b/>
          <w:bCs/>
          <w:sz w:val="24"/>
          <w:szCs w:val="24"/>
        </w:rPr>
        <w:t>XXXXXXXXXXXXXXXXX</w:t>
      </w:r>
      <w:r w:rsidR="005D5E38">
        <w:rPr>
          <w:rFonts w:ascii="Palatino Linotype" w:hAnsi="Palatino Linotype" w:cs="Arial"/>
          <w:b/>
          <w:bCs/>
          <w:sz w:val="24"/>
          <w:szCs w:val="24"/>
        </w:rPr>
        <w:t xml:space="preserve">, </w:t>
      </w:r>
      <w:r w:rsidR="005D5E38">
        <w:rPr>
          <w:rFonts w:ascii="Palatino Linotype" w:hAnsi="Palatino Linotype" w:cs="Arial"/>
          <w:sz w:val="24"/>
          <w:szCs w:val="24"/>
        </w:rPr>
        <w:t xml:space="preserve">en lo subsecuente </w:t>
      </w:r>
      <w:r w:rsidR="005D5E38">
        <w:rPr>
          <w:rFonts w:ascii="Palatino Linotype" w:hAnsi="Palatino Linotype" w:cs="Arial"/>
          <w:b/>
          <w:bCs/>
          <w:sz w:val="24"/>
          <w:szCs w:val="24"/>
        </w:rPr>
        <w:t>La Recurrente</w:t>
      </w:r>
      <w:r w:rsidR="002179D8">
        <w:rPr>
          <w:rFonts w:ascii="Palatino Linotype" w:hAnsi="Palatino Linotype" w:cs="Arial"/>
          <w:b/>
          <w:bCs/>
          <w:sz w:val="24"/>
          <w:szCs w:val="24"/>
        </w:rPr>
        <w:t xml:space="preserve">, </w:t>
      </w:r>
      <w:r w:rsidR="002179D8">
        <w:rPr>
          <w:rFonts w:ascii="Palatino Linotype" w:hAnsi="Palatino Linotype" w:cs="Arial"/>
          <w:sz w:val="24"/>
          <w:szCs w:val="24"/>
        </w:rPr>
        <w:t xml:space="preserve">en contra de la respuesta del </w:t>
      </w:r>
      <w:r w:rsidR="002179D8">
        <w:rPr>
          <w:rFonts w:ascii="Palatino Linotype" w:hAnsi="Palatino Linotype" w:cs="Arial"/>
          <w:b/>
          <w:bCs/>
          <w:sz w:val="24"/>
          <w:szCs w:val="24"/>
        </w:rPr>
        <w:t xml:space="preserve">Ayuntamiento de Tenango del Aire, </w:t>
      </w:r>
      <w:r w:rsidR="000F13C3">
        <w:rPr>
          <w:rFonts w:ascii="Palatino Linotype" w:hAnsi="Palatino Linotype" w:cs="Arial"/>
          <w:sz w:val="24"/>
          <w:szCs w:val="24"/>
        </w:rPr>
        <w:t xml:space="preserve">en lo subsecuente </w:t>
      </w:r>
      <w:r w:rsidR="000F13C3">
        <w:rPr>
          <w:rFonts w:ascii="Palatino Linotype" w:hAnsi="Palatino Linotype" w:cs="Arial"/>
          <w:b/>
          <w:sz w:val="24"/>
          <w:szCs w:val="24"/>
        </w:rPr>
        <w:t xml:space="preserve">El Sujeto Obligado, </w:t>
      </w:r>
      <w:r w:rsidR="000F13C3">
        <w:rPr>
          <w:rFonts w:ascii="Palatino Linotype" w:hAnsi="Palatino Linotype" w:cs="Arial"/>
          <w:sz w:val="24"/>
          <w:szCs w:val="24"/>
        </w:rPr>
        <w:t xml:space="preserve">se procede a dictar la presente resolución. </w:t>
      </w:r>
    </w:p>
    <w:p w14:paraId="0B3BBD6F" w14:textId="77777777" w:rsidR="008112F7" w:rsidRDefault="008112F7" w:rsidP="00C20A86">
      <w:pPr>
        <w:tabs>
          <w:tab w:val="left" w:pos="1701"/>
        </w:tabs>
        <w:spacing w:before="240" w:line="360" w:lineRule="auto"/>
        <w:jc w:val="both"/>
        <w:rPr>
          <w:rFonts w:ascii="Palatino Linotype" w:hAnsi="Palatino Linotype" w:cs="Arial"/>
          <w:sz w:val="24"/>
          <w:szCs w:val="24"/>
        </w:rPr>
      </w:pPr>
    </w:p>
    <w:p w14:paraId="0DDEFEA7"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EDC1067"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8B431A5" w14:textId="05573D13" w:rsidR="002179D8" w:rsidRPr="002179D8" w:rsidRDefault="00B433C9" w:rsidP="00C20A86">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2179D8">
        <w:rPr>
          <w:rFonts w:ascii="Palatino Linotype" w:hAnsi="Palatino Linotype" w:cs="Arial"/>
          <w:sz w:val="24"/>
        </w:rPr>
        <w:t xml:space="preserve">diez de febrero de dos mil veinte, </w:t>
      </w:r>
      <w:r w:rsidR="002179D8">
        <w:rPr>
          <w:rFonts w:ascii="Palatino Linotype" w:hAnsi="Palatino Linotype" w:cs="Arial"/>
          <w:b/>
          <w:bCs/>
          <w:sz w:val="24"/>
        </w:rPr>
        <w:t xml:space="preserve">La Recurrente, </w:t>
      </w:r>
      <w:r w:rsidR="002179D8">
        <w:rPr>
          <w:rFonts w:ascii="Palatino Linotype" w:hAnsi="Palatino Linotype" w:cs="Arial"/>
          <w:sz w:val="24"/>
        </w:rPr>
        <w:t>presentó a través del Sistema de Acceso a la Información Mexiquense (</w:t>
      </w:r>
      <w:r w:rsidR="002179D8">
        <w:rPr>
          <w:rFonts w:ascii="Palatino Linotype" w:hAnsi="Palatino Linotype" w:cs="Arial"/>
          <w:b/>
          <w:sz w:val="24"/>
        </w:rPr>
        <w:t>SAIMEX)</w:t>
      </w:r>
      <w:r w:rsidR="002179D8">
        <w:rPr>
          <w:rFonts w:ascii="Palatino Linotype" w:hAnsi="Palatino Linotype" w:cs="Arial"/>
          <w:sz w:val="24"/>
        </w:rPr>
        <w:t xml:space="preserve"> ante </w:t>
      </w:r>
      <w:r w:rsidR="002179D8">
        <w:rPr>
          <w:rFonts w:ascii="Palatino Linotype" w:hAnsi="Palatino Linotype" w:cs="Arial"/>
          <w:b/>
          <w:sz w:val="24"/>
        </w:rPr>
        <w:t>El Sujeto Obligado</w:t>
      </w:r>
      <w:r w:rsidR="002179D8">
        <w:rPr>
          <w:rFonts w:ascii="Palatino Linotype" w:hAnsi="Palatino Linotype" w:cs="Arial"/>
          <w:sz w:val="24"/>
        </w:rPr>
        <w:t xml:space="preserve">, solicitud de acceso a la información pública, registrada bajo el número de expediente </w:t>
      </w:r>
      <w:r w:rsidR="002179D8">
        <w:rPr>
          <w:rFonts w:ascii="Palatino Linotype" w:hAnsi="Palatino Linotype" w:cs="Arial"/>
          <w:b/>
          <w:bCs/>
          <w:sz w:val="24"/>
        </w:rPr>
        <w:t xml:space="preserve">00271/TENAAIR/IP/2020, </w:t>
      </w:r>
      <w:r w:rsidR="002179D8">
        <w:rPr>
          <w:rFonts w:ascii="Palatino Linotype" w:hAnsi="Palatino Linotype" w:cs="Arial"/>
          <w:sz w:val="24"/>
        </w:rPr>
        <w:t xml:space="preserve">mediante la cual solicitó información en el tenor siguiente: </w:t>
      </w:r>
    </w:p>
    <w:p w14:paraId="5B7DE578" w14:textId="072DE790" w:rsidR="002179D8" w:rsidRPr="002179D8" w:rsidRDefault="002179D8" w:rsidP="002179D8">
      <w:pPr>
        <w:spacing w:before="240" w:line="360" w:lineRule="auto"/>
        <w:ind w:left="851" w:right="851"/>
        <w:jc w:val="both"/>
        <w:rPr>
          <w:rFonts w:ascii="Palatino Linotype" w:hAnsi="Palatino Linotype" w:cs="Arial"/>
          <w:b/>
          <w:bCs/>
          <w:i/>
          <w:iCs/>
        </w:rPr>
      </w:pPr>
      <w:r w:rsidRPr="002179D8">
        <w:rPr>
          <w:rFonts w:ascii="Palatino Linotype" w:hAnsi="Palatino Linotype"/>
          <w:i/>
          <w:iCs/>
        </w:rPr>
        <w:t xml:space="preserve">“DIARIO GENERAL DE POLIZAS DEL MES DE SEPTIEMBRE DE 2019” </w:t>
      </w:r>
      <w:r w:rsidRPr="002179D8">
        <w:rPr>
          <w:rFonts w:ascii="Palatino Linotype" w:hAnsi="Palatino Linotype"/>
          <w:b/>
          <w:bCs/>
          <w:i/>
          <w:iCs/>
        </w:rPr>
        <w:t>[Sic]</w:t>
      </w:r>
    </w:p>
    <w:p w14:paraId="7BFAD9D3"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61836744" w14:textId="77777777" w:rsidR="006300AF" w:rsidRDefault="006300AF" w:rsidP="00B433C9">
      <w:pPr>
        <w:spacing w:before="240" w:line="360" w:lineRule="auto"/>
        <w:jc w:val="both"/>
        <w:rPr>
          <w:rFonts w:ascii="Palatino Linotype" w:hAnsi="Palatino Linotype" w:cs="Arial"/>
          <w:sz w:val="24"/>
        </w:rPr>
      </w:pPr>
    </w:p>
    <w:p w14:paraId="091D8009" w14:textId="77777777" w:rsidR="00B433C9" w:rsidRDefault="008112F7"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45E84260" w14:textId="2F0175FA" w:rsidR="002179D8" w:rsidRDefault="00B433C9" w:rsidP="004062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732985">
        <w:rPr>
          <w:rFonts w:ascii="Palatino Linotype" w:hAnsi="Palatino Linotype" w:cs="Arial"/>
          <w:sz w:val="24"/>
          <w:szCs w:val="24"/>
        </w:rPr>
        <w:t xml:space="preserve"> </w:t>
      </w:r>
      <w:r w:rsidR="002179D8">
        <w:rPr>
          <w:rFonts w:ascii="Palatino Linotype" w:hAnsi="Palatino Linotype" w:cs="Arial"/>
          <w:sz w:val="24"/>
          <w:szCs w:val="24"/>
        </w:rPr>
        <w:t xml:space="preserve">diecinueve de febrero del presente, </w:t>
      </w:r>
      <w:r w:rsidR="002179D8">
        <w:rPr>
          <w:rFonts w:ascii="Palatino Linotype" w:hAnsi="Palatino Linotype" w:cs="Arial"/>
          <w:b/>
          <w:bCs/>
          <w:sz w:val="24"/>
          <w:szCs w:val="24"/>
        </w:rPr>
        <w:t xml:space="preserve">El Sujeto Obligado </w:t>
      </w:r>
      <w:r w:rsidR="002179D8">
        <w:rPr>
          <w:rFonts w:ascii="Palatino Linotype" w:hAnsi="Palatino Linotype" w:cs="Arial"/>
          <w:sz w:val="24"/>
          <w:szCs w:val="24"/>
        </w:rPr>
        <w:t xml:space="preserve">dio respuesta a la solicitud de información en los siguientes términos: </w:t>
      </w:r>
    </w:p>
    <w:p w14:paraId="6617BDBA" w14:textId="09D80CCA" w:rsidR="002179D8" w:rsidRPr="00A1572B" w:rsidRDefault="00A1572B" w:rsidP="00A1572B">
      <w:pPr>
        <w:spacing w:before="240" w:line="360" w:lineRule="auto"/>
        <w:ind w:left="851" w:right="851"/>
        <w:jc w:val="both"/>
        <w:rPr>
          <w:rFonts w:ascii="Palatino Linotype" w:hAnsi="Palatino Linotype" w:cs="Arial"/>
          <w:i/>
          <w:iCs/>
        </w:rPr>
      </w:pPr>
      <w:r w:rsidRPr="00A1572B">
        <w:rPr>
          <w:rFonts w:ascii="Palatino Linotype" w:eastAsia="Times New Roman" w:hAnsi="Palatino Linotype" w:cs="Times New Roman"/>
          <w:i/>
          <w:iCs/>
        </w:rPr>
        <w:t>“</w:t>
      </w:r>
      <w:r w:rsidRPr="002179D8">
        <w:rPr>
          <w:rFonts w:ascii="Palatino Linotype" w:eastAsia="Times New Roman" w:hAnsi="Palatino Linotype" w:cs="Times New Roman"/>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3EE8A6" w14:textId="2F575997" w:rsidR="002179D8" w:rsidRPr="00A1572B" w:rsidRDefault="00A1572B" w:rsidP="00A1572B">
      <w:pPr>
        <w:spacing w:before="240" w:line="360" w:lineRule="auto"/>
        <w:ind w:left="851" w:right="851"/>
        <w:jc w:val="both"/>
        <w:rPr>
          <w:rFonts w:ascii="Palatino Linotype" w:hAnsi="Palatino Linotype" w:cs="Arial"/>
          <w:b/>
          <w:bCs/>
          <w:i/>
          <w:iCs/>
        </w:rPr>
      </w:pPr>
      <w:r w:rsidRPr="002179D8">
        <w:rPr>
          <w:rFonts w:ascii="Palatino Linotype" w:eastAsia="Times New Roman" w:hAnsi="Palatino Linotype" w:cs="Times New Roman"/>
          <w:i/>
          <w:iCs/>
        </w:rPr>
        <w:t xml:space="preserve">CON LA FINALIDAD DE DAR CUMPLIMIENTO A SU SOLICITUD CON NÚMERO DE FOLIO 00271/TENAAIR/IP/2020, MEDIANTE LA CUAL REQUIERE DIARIO GENERAL DE PÓLIZAS DEL MES DE SEPTIEMBRE DE 2019 Y CON FUNDAMENTO EN EL ARTÍCULO 158 DE LA LEY DE TRANSPARENCIA Y ACCESO A LA INFORMACIÓN PÚBLICA DEL ESTADO DE MÉXICO Y MUNICIPIOS QUE A LA LETRA DICE: 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 </w:t>
      </w:r>
      <w:r w:rsidRPr="002179D8">
        <w:rPr>
          <w:rFonts w:ascii="Palatino Linotype" w:eastAsia="Times New Roman" w:hAnsi="Palatino Linotype" w:cs="Times New Roman"/>
          <w:b/>
          <w:bCs/>
          <w:i/>
          <w:iCs/>
          <w:u w:val="single"/>
        </w:rPr>
        <w:t xml:space="preserve">TODA VEZ QUE LA INFORMACIÓN QUE SOLICITA COMPRENDE CIERTO </w:t>
      </w:r>
      <w:r w:rsidRPr="002179D8">
        <w:rPr>
          <w:rFonts w:ascii="Palatino Linotype" w:eastAsia="Times New Roman" w:hAnsi="Palatino Linotype" w:cs="Times New Roman"/>
          <w:b/>
          <w:bCs/>
          <w:i/>
          <w:iCs/>
          <w:u w:val="single"/>
        </w:rPr>
        <w:lastRenderedPageBreak/>
        <w:t>NÚMERO DE FOJAS, QUE REQUIEREN ELABORARSE EN VERSIÓN PÚBLICA, Y EL TIEMPO DE ENTREGA SOBREPASA LOS PLAZOS ESTABLECIDOS PARA DICHOS EFECTOS, REBASANDO LAS CAPACIDADES TÉCNICAS ADMINISTRATIVAS Y HUMANAS DE ESTA TESORERÍA MUNICIPAL, YA QUE NO CONTAMOS CON EL EQUIPO DE CÓMPUTO NI PERSONAL NECESARIO, LE INVITAMOS A QUE ACUDA DIRECTAMENTE A LA TESORERÍA MUNICIPAL DE TENANGO, DEL AIRE ESTADO DE MÉXICO, A REALIZAR LA CONSULTA DE DICHA INFORMACIÓN</w:t>
      </w:r>
      <w:r w:rsidRPr="00A1572B">
        <w:rPr>
          <w:rFonts w:ascii="Palatino Linotype" w:eastAsia="Times New Roman" w:hAnsi="Palatino Linotype" w:cs="Times New Roman"/>
          <w:b/>
          <w:bCs/>
          <w:i/>
          <w:iCs/>
          <w:u w:val="single"/>
        </w:rPr>
        <w:t>”</w:t>
      </w:r>
      <w:r w:rsidRPr="00A1572B">
        <w:rPr>
          <w:rFonts w:ascii="Palatino Linotype" w:eastAsia="Times New Roman" w:hAnsi="Palatino Linotype" w:cs="Times New Roman"/>
          <w:i/>
          <w:iCs/>
        </w:rPr>
        <w:t xml:space="preserve"> </w:t>
      </w:r>
      <w:r w:rsidRPr="00A1572B">
        <w:rPr>
          <w:rFonts w:ascii="Palatino Linotype" w:eastAsia="Times New Roman" w:hAnsi="Palatino Linotype" w:cs="Times New Roman"/>
          <w:b/>
          <w:bCs/>
          <w:i/>
          <w:iCs/>
        </w:rPr>
        <w:t>[Sic]</w:t>
      </w:r>
    </w:p>
    <w:p w14:paraId="23C48872" w14:textId="77777777" w:rsidR="008112F7" w:rsidRDefault="008112F7" w:rsidP="008112F7">
      <w:pPr>
        <w:spacing w:before="240" w:line="360" w:lineRule="auto"/>
        <w:jc w:val="both"/>
        <w:rPr>
          <w:rFonts w:ascii="Palatino Linotype" w:hAnsi="Palatino Linotype" w:cs="Arial"/>
          <w:b/>
          <w:sz w:val="24"/>
          <w:szCs w:val="24"/>
        </w:rPr>
      </w:pPr>
    </w:p>
    <w:p w14:paraId="45B3480B" w14:textId="77777777" w:rsidR="00B433C9" w:rsidRDefault="008112F7"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571362CE" w14:textId="2CBD20B5" w:rsidR="00A1572B" w:rsidRPr="00A1572B" w:rsidRDefault="00B433C9" w:rsidP="00C20A86">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6300AF">
        <w:rPr>
          <w:rFonts w:ascii="Palatino Linotype" w:hAnsi="Palatino Linotype" w:cs="Arial"/>
          <w:b/>
          <w:sz w:val="24"/>
          <w:szCs w:val="24"/>
        </w:rPr>
        <w:t xml:space="preserve">El Sujeto Obligado, </w:t>
      </w:r>
      <w:r w:rsidR="00A1572B">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5A51F9">
        <w:rPr>
          <w:rFonts w:ascii="Palatino Linotype" w:hAnsi="Palatino Linotype" w:cs="Arial"/>
          <w:sz w:val="24"/>
          <w:szCs w:val="24"/>
        </w:rPr>
        <w:t xml:space="preserve"> </w:t>
      </w:r>
      <w:r w:rsidR="00A1572B">
        <w:rPr>
          <w:rFonts w:ascii="Palatino Linotype" w:hAnsi="Palatino Linotype" w:cs="Arial"/>
          <w:sz w:val="24"/>
          <w:szCs w:val="24"/>
        </w:rPr>
        <w:t xml:space="preserve">veintiséis de febrero del presente, el cual fue registrado en el sistema electrónico con el expediente número </w:t>
      </w:r>
      <w:r w:rsidR="00A1572B">
        <w:rPr>
          <w:rFonts w:ascii="Palatino Linotype" w:hAnsi="Palatino Linotype" w:cs="Arial"/>
          <w:b/>
          <w:bCs/>
          <w:sz w:val="24"/>
          <w:szCs w:val="24"/>
        </w:rPr>
        <w:t xml:space="preserve">01240/INFOEM/IP/RR/2020, </w:t>
      </w:r>
      <w:r w:rsidR="00A1572B">
        <w:rPr>
          <w:rFonts w:ascii="Palatino Linotype" w:hAnsi="Palatino Linotype" w:cs="Arial"/>
          <w:sz w:val="24"/>
          <w:szCs w:val="24"/>
        </w:rPr>
        <w:t xml:space="preserve">en el cual arguye las siguientes manifestaciones: </w:t>
      </w:r>
    </w:p>
    <w:p w14:paraId="63B8141A" w14:textId="77777777" w:rsidR="0053191B" w:rsidRPr="0053191B" w:rsidRDefault="0053191B" w:rsidP="00C20A86">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27E81EB6" w14:textId="198488CF" w:rsidR="0053191B" w:rsidRPr="00A1572B" w:rsidRDefault="001E14F4" w:rsidP="0053191B">
      <w:pPr>
        <w:spacing w:before="240" w:line="360" w:lineRule="auto"/>
        <w:ind w:left="851" w:right="851"/>
        <w:jc w:val="both"/>
        <w:rPr>
          <w:rFonts w:ascii="Palatino Linotype" w:hAnsi="Palatino Linotype"/>
          <w:b/>
          <w:i/>
          <w:color w:val="000000"/>
        </w:rPr>
      </w:pPr>
      <w:r w:rsidRPr="00A1572B">
        <w:rPr>
          <w:rFonts w:ascii="Palatino Linotype" w:hAnsi="Palatino Linotype"/>
          <w:i/>
          <w:color w:val="000000"/>
        </w:rPr>
        <w:t>“</w:t>
      </w:r>
      <w:r w:rsidR="00A1572B" w:rsidRPr="00A1572B">
        <w:rPr>
          <w:rFonts w:ascii="Palatino Linotype" w:hAnsi="Palatino Linotype"/>
          <w:i/>
        </w:rPr>
        <w:t>SE SOLICITO EL DIARIO GENERAL DE POLIZAS DEL MES DE SEPTIEMBRE DE 2019</w:t>
      </w:r>
      <w:r w:rsidR="0053191B" w:rsidRPr="00A1572B">
        <w:rPr>
          <w:rFonts w:ascii="Palatino Linotype" w:hAnsi="Palatino Linotype"/>
          <w:i/>
          <w:color w:val="000000"/>
        </w:rPr>
        <w:t xml:space="preserve">” </w:t>
      </w:r>
      <w:r w:rsidR="0053191B" w:rsidRPr="00A1572B">
        <w:rPr>
          <w:rFonts w:ascii="Palatino Linotype" w:hAnsi="Palatino Linotype"/>
          <w:b/>
          <w:i/>
          <w:color w:val="000000"/>
        </w:rPr>
        <w:t>[Sic]</w:t>
      </w:r>
    </w:p>
    <w:p w14:paraId="0EEEE9DD" w14:textId="77777777" w:rsidR="005A760E" w:rsidRPr="001E14F4" w:rsidRDefault="005A760E" w:rsidP="0053191B">
      <w:pPr>
        <w:spacing w:before="240" w:line="360" w:lineRule="auto"/>
        <w:ind w:left="851" w:right="851"/>
        <w:jc w:val="both"/>
        <w:rPr>
          <w:rFonts w:ascii="Palatino Linotype" w:hAnsi="Palatino Linotype" w:cs="Arial"/>
          <w:b/>
          <w:i/>
        </w:rPr>
      </w:pPr>
    </w:p>
    <w:p w14:paraId="7E8E6A2B"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88BFE3D" w14:textId="39361D42" w:rsidR="00B433C9" w:rsidRPr="00A1572B" w:rsidRDefault="00B433C9" w:rsidP="001E14F4">
      <w:pPr>
        <w:spacing w:before="240" w:line="360" w:lineRule="auto"/>
        <w:ind w:left="851" w:right="851"/>
        <w:jc w:val="both"/>
        <w:rPr>
          <w:rFonts w:ascii="Palatino Linotype" w:hAnsi="Palatino Linotype" w:cs="Arial"/>
          <w:i/>
        </w:rPr>
      </w:pPr>
      <w:r w:rsidRPr="000A1FB2">
        <w:rPr>
          <w:rFonts w:ascii="Palatino Linotype" w:hAnsi="Palatino Linotype" w:cs="Arial"/>
          <w:b/>
          <w:bCs/>
          <w:i/>
          <w:u w:val="single"/>
        </w:rPr>
        <w:lastRenderedPageBreak/>
        <w:t>“</w:t>
      </w:r>
      <w:r w:rsidR="00A1572B" w:rsidRPr="000A1FB2">
        <w:rPr>
          <w:rFonts w:ascii="Palatino Linotype" w:hAnsi="Palatino Linotype"/>
          <w:b/>
          <w:bCs/>
          <w:i/>
          <w:u w:val="single"/>
        </w:rPr>
        <w:t>SE NEGARON A ENTREGAR LO SOLICITADO, INFORMANDO LO SIGUIENTE:</w:t>
      </w:r>
      <w:r w:rsidR="00A1572B" w:rsidRPr="00A1572B">
        <w:rPr>
          <w:rFonts w:ascii="Palatino Linotype" w:hAnsi="Palatino Linotype"/>
          <w:i/>
        </w:rPr>
        <w:t xml:space="preserve"> CON LA FINALIDAD DE DAR CUMPLIMIENTO A SU SOLICITUD CON NÚMERO DE FOLIO 00271/TENAAIR/IP/2020, MEDIANTE LA CUAL REQUIERE DIARIO GENERAL DE PÓLIZAS DEL MES DE SEPTIEMBRE DE 2019 Y CON FUNDAMENTO EN EL ARTÍCULO 158 DE LA LEY DE TRANSPARENCIA Y ACCESO A LA INFORMACIÓN PÚBLICA DEL ESTADO DE MÉXICO Y MUNICIPIOS QUE A LA LETRA DICE: 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 TODA VEZ QUE LA INFORMACIÓN QUE SOLICITA COMPRENDE CIERTO NÚMERO DE FOJAS, QUE REQUIEREN ELABORARSE EN VERSIÓN PÚBLICA, Y EL TIEMPO DE ENTREGA SOBREPASA LOS PLAZOS ESTABLECIDOS PARA DICHOS EFECTOS, REBASANDO LAS CAPACIDADES TÉCNICAS ADMINISTRATIVAS Y HUMANAS DE ESTA TESORERÍA MUNICIPAL, YA QUE NO CONTAMOS CON EL EQUIPO DE CÓMPUTO NI PERSONAL NECESARIO, LE INVITAMOS A QUE ACUDA DIRECTAMENTE A LA TESORERÍA MUNICIPAL DE TENANGO, DEL AIRE ESTADO DE MÉXICO, A REALIZAR LA CONSULTA DE DICHA INFORMACIÓN. POR LO QUE </w:t>
      </w:r>
      <w:r w:rsidR="00A1572B" w:rsidRPr="00A1572B">
        <w:rPr>
          <w:rFonts w:ascii="Palatino Linotype" w:hAnsi="Palatino Linotype"/>
          <w:i/>
        </w:rPr>
        <w:lastRenderedPageBreak/>
        <w:t xml:space="preserve">CLARAMENTE SE ESTAN NEGANDO A ENTREGAR LA INFORMACION, </w:t>
      </w:r>
      <w:r w:rsidR="00A1572B" w:rsidRPr="00A1572B">
        <w:rPr>
          <w:rFonts w:ascii="Palatino Linotype" w:hAnsi="Palatino Linotype"/>
          <w:b/>
          <w:bCs/>
          <w:i/>
          <w:u w:val="single"/>
        </w:rPr>
        <w:t xml:space="preserve">YA QUE YO LA SOLICITE POR ESTE MEDIO, NO EN COPIA SIMPLE </w:t>
      </w:r>
      <w:proofErr w:type="gramStart"/>
      <w:r w:rsidR="00A1572B" w:rsidRPr="00A1572B">
        <w:rPr>
          <w:rFonts w:ascii="Palatino Linotype" w:hAnsi="Palatino Linotype"/>
          <w:b/>
          <w:bCs/>
          <w:i/>
          <w:u w:val="single"/>
        </w:rPr>
        <w:t>NI ,TENDRIA</w:t>
      </w:r>
      <w:proofErr w:type="gramEnd"/>
      <w:r w:rsidR="00A1572B" w:rsidRPr="00A1572B">
        <w:rPr>
          <w:rFonts w:ascii="Palatino Linotype" w:hAnsi="Palatino Linotype"/>
          <w:b/>
          <w:bCs/>
          <w:i/>
          <w:u w:val="single"/>
        </w:rPr>
        <w:t xml:space="preserve"> PORQUE ACUDIR A LA TESORERIA “</w:t>
      </w:r>
      <w:r w:rsidRPr="00A1572B">
        <w:rPr>
          <w:rFonts w:ascii="Palatino Linotype" w:hAnsi="Palatino Linotype" w:cs="Arial"/>
          <w:i/>
        </w:rPr>
        <w:t xml:space="preserve"> </w:t>
      </w:r>
      <w:r w:rsidRPr="00A1572B">
        <w:rPr>
          <w:rFonts w:ascii="Palatino Linotype" w:hAnsi="Palatino Linotype" w:cs="Arial"/>
          <w:b/>
          <w:i/>
        </w:rPr>
        <w:t>[Sic]</w:t>
      </w:r>
    </w:p>
    <w:p w14:paraId="6DA5457F" w14:textId="77777777" w:rsidR="001E14F4" w:rsidRDefault="001E14F4" w:rsidP="001E14F4">
      <w:pPr>
        <w:spacing w:before="240" w:line="360" w:lineRule="auto"/>
        <w:ind w:right="851"/>
        <w:jc w:val="both"/>
        <w:rPr>
          <w:rFonts w:ascii="Palatino Linotype" w:hAnsi="Palatino Linotype" w:cs="Arial"/>
          <w:i/>
        </w:rPr>
      </w:pPr>
    </w:p>
    <w:p w14:paraId="65839378" w14:textId="77777777" w:rsidR="00B433C9" w:rsidRDefault="001E14F4"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03BD59BC" w14:textId="13C3B9A2"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A1572B">
        <w:rPr>
          <w:rFonts w:ascii="Palatino Linotype" w:hAnsi="Palatino Linotype" w:cs="Arial"/>
          <w:sz w:val="24"/>
          <w:szCs w:val="24"/>
        </w:rPr>
        <w:t>cuatro de marzo</w:t>
      </w:r>
      <w:r w:rsidR="001E14F4">
        <w:rPr>
          <w:rFonts w:ascii="Palatino Linotype" w:hAnsi="Palatino Linotype" w:cs="Arial"/>
          <w:sz w:val="24"/>
          <w:szCs w:val="24"/>
        </w:rPr>
        <w:t xml:space="preserve"> del presente</w:t>
      </w:r>
      <w:r w:rsidR="00712E3A">
        <w:rPr>
          <w:rFonts w:ascii="Palatino Linotype" w:hAnsi="Palatino Linotype" w:cs="Arial"/>
          <w:sz w:val="24"/>
          <w:szCs w:val="24"/>
        </w:rPr>
        <w:t>, determinándose en él, un plazo de siete días para que las partes manifestaran lo que a su derecho corresponda en términos del numeral ya citado.</w:t>
      </w:r>
    </w:p>
    <w:p w14:paraId="12282D6F" w14:textId="77777777" w:rsidR="00CE6269" w:rsidRDefault="00CE6269" w:rsidP="00712E3A">
      <w:pPr>
        <w:spacing w:before="240" w:line="360" w:lineRule="auto"/>
        <w:jc w:val="both"/>
        <w:rPr>
          <w:rFonts w:ascii="Palatino Linotype" w:hAnsi="Palatino Linotype" w:cs="Arial"/>
          <w:sz w:val="24"/>
          <w:szCs w:val="24"/>
        </w:rPr>
      </w:pPr>
    </w:p>
    <w:p w14:paraId="2A63AE47" w14:textId="77777777" w:rsidR="00B433C9" w:rsidRDefault="001E14F4"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10B7643A" w14:textId="78996D74" w:rsidR="00A1572B" w:rsidRDefault="00A1572B" w:rsidP="00A1572B">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presentar alegatos, pruebas o manifestación alguna.  </w:t>
      </w:r>
    </w:p>
    <w:p w14:paraId="668CB89E" w14:textId="7C60AA1E" w:rsidR="00A1572B" w:rsidRPr="00C12209" w:rsidRDefault="00A1572B" w:rsidP="00A1572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dieciocho de marzo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318D8072" w14:textId="77777777" w:rsidR="006168E4" w:rsidRDefault="00FC16E9" w:rsidP="00844569">
      <w:pPr>
        <w:spacing w:before="240" w:line="360" w:lineRule="auto"/>
        <w:jc w:val="center"/>
        <w:rPr>
          <w:rFonts w:ascii="Palatino Linotype" w:hAnsi="Palatino Linotype" w:cs="Arial"/>
          <w:b/>
          <w:sz w:val="24"/>
        </w:rPr>
      </w:pPr>
      <w:r>
        <w:rPr>
          <w:rFonts w:ascii="Palatino Linotype" w:hAnsi="Palatino Linotype" w:cs="Arial"/>
          <w:b/>
          <w:sz w:val="24"/>
        </w:rPr>
        <w:lastRenderedPageBreak/>
        <w:t>C</w:t>
      </w:r>
      <w:r w:rsidR="006168E4" w:rsidRPr="001B1519">
        <w:rPr>
          <w:rFonts w:ascii="Palatino Linotype" w:hAnsi="Palatino Linotype" w:cs="Arial"/>
          <w:b/>
          <w:sz w:val="24"/>
        </w:rPr>
        <w:t xml:space="preserve"> O N S I D E R A N D O</w:t>
      </w:r>
      <w:r w:rsidR="006168E4" w:rsidRPr="00311A15">
        <w:rPr>
          <w:rFonts w:ascii="Palatino Linotype" w:hAnsi="Palatino Linotype" w:cs="Arial"/>
          <w:b/>
          <w:sz w:val="24"/>
        </w:rPr>
        <w:t xml:space="preserve"> </w:t>
      </w:r>
    </w:p>
    <w:p w14:paraId="1C856930"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45210CC3" w14:textId="71696857" w:rsidR="000020BC" w:rsidRPr="008F797B" w:rsidRDefault="000020BC" w:rsidP="000020BC">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sidR="001E14F4">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A1572B">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FF362C4" w14:textId="77777777" w:rsidR="003D53AD" w:rsidRPr="008F797B" w:rsidRDefault="003D53AD" w:rsidP="00D51B89">
      <w:pPr>
        <w:spacing w:before="240" w:line="360" w:lineRule="auto"/>
        <w:jc w:val="both"/>
        <w:rPr>
          <w:rFonts w:ascii="Palatino Linotype" w:hAnsi="Palatino Linotype" w:cs="Arial"/>
          <w:sz w:val="24"/>
          <w:szCs w:val="24"/>
        </w:rPr>
      </w:pPr>
    </w:p>
    <w:p w14:paraId="5720CF72" w14:textId="77777777" w:rsidR="006168E4" w:rsidRDefault="00266AE6"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6168E4" w:rsidRPr="00C43323">
        <w:rPr>
          <w:rFonts w:ascii="Palatino Linotype" w:hAnsi="Palatino Linotype" w:cs="Arial"/>
          <w:b/>
          <w:sz w:val="28"/>
        </w:rPr>
        <w:t>SEGUNDO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14:paraId="20C324E1"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96A84C1"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673E916"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27C1A5F8" w14:textId="77777777" w:rsidR="001E14F4" w:rsidRPr="00514E66" w:rsidRDefault="001E14F4" w:rsidP="001E14F4">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B08DEAE" w14:textId="77777777" w:rsidR="001E14F4" w:rsidRDefault="001E14F4" w:rsidP="001E14F4">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514E66">
        <w:rPr>
          <w:rFonts w:ascii="Palatino Linotype" w:hAnsi="Palatino Linotype" w:cs="Arial"/>
        </w:rPr>
        <w:lastRenderedPageBreak/>
        <w:t>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2E538CE8" w14:textId="77777777" w:rsidR="00CE6269" w:rsidRDefault="00CE6269" w:rsidP="001E14F4">
      <w:pPr>
        <w:pStyle w:val="Prrafodelista"/>
        <w:autoSpaceDE w:val="0"/>
        <w:autoSpaceDN w:val="0"/>
        <w:adjustRightInd w:val="0"/>
        <w:spacing w:line="360" w:lineRule="auto"/>
        <w:ind w:left="0"/>
        <w:jc w:val="both"/>
        <w:rPr>
          <w:rFonts w:ascii="Palatino Linotype" w:hAnsi="Palatino Linotype" w:cs="Arial"/>
        </w:rPr>
      </w:pPr>
    </w:p>
    <w:p w14:paraId="56517600"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0E28B00D"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49F6923A" w14:textId="77777777" w:rsidR="0062497C" w:rsidRPr="002869E1" w:rsidRDefault="0062497C" w:rsidP="0062497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proofErr w:type="gramStart"/>
      <w:r w:rsidRPr="002869E1">
        <w:rPr>
          <w:rFonts w:ascii="Palatino Linotype" w:eastAsia="Times New Roman" w:hAnsi="Palatino Linotype" w:cs="Times New Roman"/>
          <w:sz w:val="24"/>
          <w:szCs w:val="24"/>
          <w:lang w:eastAsia="es-ES"/>
        </w:rPr>
        <w:t>pública,</w:t>
      </w:r>
      <w:proofErr w:type="gramEnd"/>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13549B0E"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FCD35B7"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E9267D9"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1A6DCC8"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9709C53"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6010FE">
        <w:rPr>
          <w:rFonts w:ascii="Palatino Linotype" w:eastAsia="Times New Roman" w:hAnsi="Palatino Linotype" w:cs="Times New Roman"/>
          <w:i/>
          <w:lang w:eastAsia="es-ES"/>
        </w:rPr>
        <w:lastRenderedPageBreak/>
        <w:t xml:space="preserve">proporcionar información no comprende el procesamiento de </w:t>
      </w:r>
      <w:proofErr w:type="gramStart"/>
      <w:r w:rsidRPr="006010FE">
        <w:rPr>
          <w:rFonts w:ascii="Palatino Linotype" w:eastAsia="Times New Roman" w:hAnsi="Palatino Linotype" w:cs="Times New Roman"/>
          <w:i/>
          <w:lang w:eastAsia="es-ES"/>
        </w:rPr>
        <w:t>la misma</w:t>
      </w:r>
      <w:proofErr w:type="gramEnd"/>
      <w:r w:rsidRPr="006010FE">
        <w:rPr>
          <w:rFonts w:ascii="Palatino Linotype" w:eastAsia="Times New Roman" w:hAnsi="Palatino Linotype" w:cs="Times New Roman"/>
          <w:i/>
          <w:lang w:eastAsia="es-ES"/>
        </w:rPr>
        <w:t xml:space="preserve">, ni el presentarla conforme al interés del solicitante; no estarán obligados a generarla, resumirla, efectuar cálculos o practicar investigaciones. </w:t>
      </w:r>
    </w:p>
    <w:p w14:paraId="702A1AC8"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24EFD" w14:textId="77777777" w:rsidR="0062497C" w:rsidRPr="006010FE"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2ACFBC7"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143E028"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3FB105C"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1AF6B3F"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1B210DA" w14:textId="77777777" w:rsidR="0062497C" w:rsidRPr="006E4CCA"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773D412D" w14:textId="77777777" w:rsidR="0062497C" w:rsidRDefault="0062497C" w:rsidP="0062497C">
      <w:pPr>
        <w:spacing w:after="0" w:line="360" w:lineRule="auto"/>
        <w:jc w:val="both"/>
        <w:rPr>
          <w:rFonts w:ascii="Palatino Linotype" w:eastAsia="Times New Roman" w:hAnsi="Palatino Linotype" w:cs="Times New Roman"/>
          <w:sz w:val="24"/>
          <w:szCs w:val="24"/>
          <w:lang w:eastAsia="es-ES"/>
        </w:rPr>
      </w:pPr>
    </w:p>
    <w:p w14:paraId="03FA4E37" w14:textId="77777777" w:rsidR="0062497C" w:rsidRPr="006010FE" w:rsidRDefault="0062497C" w:rsidP="006249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49758FE" w14:textId="77777777" w:rsidR="0062497C" w:rsidRDefault="0062497C" w:rsidP="0062497C">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2D3DC6EA" w14:textId="77777777" w:rsidR="001E14F4" w:rsidRDefault="001E14F4" w:rsidP="0062497C">
      <w:pPr>
        <w:spacing w:before="240" w:line="360" w:lineRule="auto"/>
        <w:ind w:left="851" w:right="851"/>
        <w:jc w:val="both"/>
        <w:rPr>
          <w:rFonts w:ascii="Palatino Linotype" w:eastAsia="Times New Roman" w:hAnsi="Palatino Linotype" w:cs="Arial"/>
          <w:b/>
          <w:i/>
          <w:lang w:eastAsia="es-ES"/>
        </w:rPr>
      </w:pPr>
    </w:p>
    <w:p w14:paraId="32BA6F6C" w14:textId="51163865" w:rsidR="00B46B3D" w:rsidRPr="00FD7728" w:rsidRDefault="00FD7728" w:rsidP="00A1572B">
      <w:pPr>
        <w:pStyle w:val="Sinespaciado"/>
        <w:spacing w:line="360" w:lineRule="auto"/>
        <w:jc w:val="both"/>
        <w:rPr>
          <w:rFonts w:ascii="Palatino Linotype" w:hAnsi="Palatino Linotype"/>
        </w:rPr>
      </w:pPr>
      <w:r>
        <w:rPr>
          <w:rFonts w:ascii="Palatino Linotype" w:hAnsi="Palatino Linotype"/>
        </w:rPr>
        <w:t>Ahora bien</w:t>
      </w:r>
      <w:r w:rsidR="005A51F9">
        <w:rPr>
          <w:rFonts w:ascii="Palatino Linotype" w:hAnsi="Palatino Linotype"/>
        </w:rPr>
        <w:t xml:space="preserve">, en una aproximación inicial, es procedente </w:t>
      </w:r>
      <w:r w:rsidR="00A1572B">
        <w:rPr>
          <w:rFonts w:ascii="Palatino Linotype" w:hAnsi="Palatino Linotype"/>
        </w:rPr>
        <w:t xml:space="preserve">traer a colación </w:t>
      </w:r>
      <w:r>
        <w:rPr>
          <w:rFonts w:ascii="Palatino Linotype" w:hAnsi="Palatino Linotype"/>
        </w:rPr>
        <w:t xml:space="preserve">la solicitud de información </w:t>
      </w:r>
      <w:r>
        <w:rPr>
          <w:rFonts w:ascii="Palatino Linotype" w:hAnsi="Palatino Linotype"/>
          <w:b/>
          <w:bCs/>
        </w:rPr>
        <w:t xml:space="preserve">00271/TENAAIR/IP/2020, </w:t>
      </w:r>
      <w:r>
        <w:rPr>
          <w:rFonts w:ascii="Palatino Linotype" w:hAnsi="Palatino Linotype"/>
        </w:rPr>
        <w:t xml:space="preserve">mediante la cual, la particular requirió lo siguiente:  </w:t>
      </w:r>
    </w:p>
    <w:p w14:paraId="3551473F" w14:textId="77777777" w:rsidR="00E07D1E" w:rsidRDefault="00E07D1E" w:rsidP="005A51F9">
      <w:pPr>
        <w:pStyle w:val="Sinespaciado"/>
        <w:spacing w:line="360" w:lineRule="auto"/>
        <w:jc w:val="both"/>
        <w:rPr>
          <w:rFonts w:ascii="Palatino Linotype" w:hAnsi="Palatino Linotype"/>
        </w:rPr>
      </w:pPr>
    </w:p>
    <w:p w14:paraId="1465E131" w14:textId="574268A0" w:rsidR="001A6AAB" w:rsidRDefault="00FD7728" w:rsidP="00EE7822">
      <w:pPr>
        <w:pStyle w:val="Sinespaciado"/>
        <w:numPr>
          <w:ilvl w:val="0"/>
          <w:numId w:val="20"/>
        </w:numPr>
        <w:spacing w:line="360" w:lineRule="auto"/>
        <w:jc w:val="both"/>
        <w:rPr>
          <w:rFonts w:ascii="Palatino Linotype" w:hAnsi="Palatino Linotype"/>
        </w:rPr>
      </w:pPr>
      <w:r>
        <w:rPr>
          <w:rFonts w:ascii="Palatino Linotype" w:hAnsi="Palatino Linotype"/>
        </w:rPr>
        <w:t xml:space="preserve">Diario de pólizas, correspondiente al mes de septiembre de dos mil diecinueve. </w:t>
      </w:r>
    </w:p>
    <w:p w14:paraId="769F2893" w14:textId="73C0CE96" w:rsidR="001A6AAB" w:rsidRPr="000417AA" w:rsidRDefault="001A6AAB" w:rsidP="006611C1">
      <w:pPr>
        <w:pStyle w:val="Sinespaciado"/>
        <w:spacing w:line="360" w:lineRule="auto"/>
        <w:ind w:left="720"/>
        <w:jc w:val="both"/>
        <w:rPr>
          <w:rFonts w:ascii="Palatino Linotype" w:hAnsi="Palatino Linotype"/>
        </w:rPr>
      </w:pPr>
    </w:p>
    <w:p w14:paraId="749AA14B" w14:textId="77777777" w:rsidR="00FD7728" w:rsidRDefault="00FD7728" w:rsidP="00DD7C82">
      <w:pPr>
        <w:spacing w:after="0" w:line="360" w:lineRule="auto"/>
        <w:jc w:val="both"/>
        <w:rPr>
          <w:rFonts w:ascii="Palatino Linotype" w:hAnsi="Palatino Linotype" w:cs="Arial"/>
          <w:sz w:val="24"/>
          <w:szCs w:val="24"/>
        </w:rPr>
      </w:pPr>
    </w:p>
    <w:p w14:paraId="5C4A9BD8" w14:textId="77777777" w:rsidR="00FD7728" w:rsidRPr="007070C6" w:rsidRDefault="00FD7728" w:rsidP="00FD7728">
      <w:pPr>
        <w:pStyle w:val="Prrafodelista"/>
        <w:autoSpaceDE w:val="0"/>
        <w:autoSpaceDN w:val="0"/>
        <w:adjustRightInd w:val="0"/>
        <w:spacing w:before="240" w:after="160" w:line="360" w:lineRule="auto"/>
        <w:ind w:left="0"/>
        <w:jc w:val="both"/>
        <w:rPr>
          <w:rFonts w:ascii="Palatino Linotype" w:eastAsiaTheme="minorHAnsi" w:hAnsi="Palatino Linotype" w:cs="Arial"/>
          <w:color w:val="000000"/>
          <w:lang w:val="es-MX" w:eastAsia="en-US"/>
        </w:rPr>
      </w:pPr>
      <w:r w:rsidRPr="007070C6">
        <w:rPr>
          <w:rFonts w:ascii="Palatino Linotype" w:eastAsiaTheme="minorHAnsi" w:hAnsi="Palatino Linotype" w:cs="Arial"/>
          <w:color w:val="000000"/>
          <w:lang w:val="es-MX" w:eastAsia="en-US"/>
        </w:rPr>
        <w:t xml:space="preserve">En este sentido, resulta oportuno hacer alusión a los artículos 87 y 95 de la Ley Orgánica Municipal del Estado de México, los cuales a la letra rezan: </w:t>
      </w:r>
    </w:p>
    <w:p w14:paraId="35498EF4" w14:textId="77777777" w:rsidR="00FD7728" w:rsidRPr="000A1FB2" w:rsidRDefault="00FD7728" w:rsidP="009B554B">
      <w:pPr>
        <w:pStyle w:val="Prrafodelista"/>
        <w:autoSpaceDE w:val="0"/>
        <w:autoSpaceDN w:val="0"/>
        <w:adjustRightInd w:val="0"/>
        <w:spacing w:before="240" w:after="160" w:line="360" w:lineRule="auto"/>
        <w:ind w:left="851" w:right="851"/>
        <w:jc w:val="both"/>
        <w:rPr>
          <w:rFonts w:ascii="Palatino Linotype" w:hAnsi="Palatino Linotype"/>
          <w:b/>
          <w:bCs/>
          <w:i/>
          <w:sz w:val="22"/>
          <w:szCs w:val="22"/>
          <w:u w:val="single"/>
        </w:rPr>
      </w:pPr>
      <w:r w:rsidRPr="000A1FB2">
        <w:rPr>
          <w:rFonts w:ascii="Palatino Linotype" w:hAnsi="Palatino Linotype"/>
          <w:b/>
          <w:bCs/>
          <w:i/>
          <w:sz w:val="22"/>
          <w:szCs w:val="22"/>
          <w:u w:val="single"/>
        </w:rPr>
        <w:t>“Artículo 87.- Para el despacho, estudio y planeación de los diversos asuntos de la administración municipal, el ayuntamiento contará por lo menos con las siguientes Dependencias:</w:t>
      </w:r>
    </w:p>
    <w:p w14:paraId="61FDE62E" w14:textId="77777777" w:rsidR="00FD7728" w:rsidRPr="007070C6" w:rsidRDefault="00FD7728" w:rsidP="009B554B">
      <w:pPr>
        <w:pStyle w:val="Prrafodelista"/>
        <w:numPr>
          <w:ilvl w:val="0"/>
          <w:numId w:val="47"/>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7070C6">
        <w:rPr>
          <w:rFonts w:ascii="Palatino Linotype" w:hAnsi="Palatino Linotype"/>
          <w:i/>
          <w:sz w:val="22"/>
          <w:szCs w:val="22"/>
        </w:rPr>
        <w:t>La secretaría del ayuntamiento;</w:t>
      </w:r>
    </w:p>
    <w:p w14:paraId="64744DBF" w14:textId="77777777" w:rsidR="00FD7728" w:rsidRPr="006842B8" w:rsidRDefault="00FD7728" w:rsidP="009B554B">
      <w:pPr>
        <w:pStyle w:val="Prrafodelista"/>
        <w:numPr>
          <w:ilvl w:val="0"/>
          <w:numId w:val="47"/>
        </w:numPr>
        <w:autoSpaceDE w:val="0"/>
        <w:autoSpaceDN w:val="0"/>
        <w:adjustRightInd w:val="0"/>
        <w:spacing w:before="240" w:after="160" w:line="360" w:lineRule="auto"/>
        <w:ind w:left="851" w:right="851" w:firstLine="0"/>
        <w:jc w:val="both"/>
        <w:rPr>
          <w:rFonts w:ascii="Palatino Linotype" w:hAnsi="Palatino Linotype"/>
          <w:b/>
          <w:i/>
          <w:sz w:val="22"/>
          <w:szCs w:val="22"/>
          <w:u w:val="single"/>
        </w:rPr>
      </w:pPr>
      <w:r w:rsidRPr="006842B8">
        <w:rPr>
          <w:rFonts w:ascii="Palatino Linotype" w:hAnsi="Palatino Linotype"/>
          <w:b/>
          <w:i/>
          <w:sz w:val="22"/>
          <w:szCs w:val="22"/>
        </w:rPr>
        <w:t xml:space="preserve"> </w:t>
      </w:r>
      <w:r w:rsidRPr="006842B8">
        <w:rPr>
          <w:rFonts w:ascii="Palatino Linotype" w:hAnsi="Palatino Linotype"/>
          <w:b/>
          <w:i/>
          <w:sz w:val="22"/>
          <w:szCs w:val="22"/>
          <w:u w:val="single"/>
        </w:rPr>
        <w:t>La tesorería municipal.</w:t>
      </w:r>
    </w:p>
    <w:p w14:paraId="5CD78CD3" w14:textId="77777777" w:rsidR="00FD7728" w:rsidRPr="007070C6" w:rsidRDefault="00FD7728" w:rsidP="009B554B">
      <w:pPr>
        <w:pStyle w:val="Prrafodelista"/>
        <w:numPr>
          <w:ilvl w:val="0"/>
          <w:numId w:val="47"/>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7070C6">
        <w:rPr>
          <w:rFonts w:ascii="Palatino Linotype" w:hAnsi="Palatino Linotype"/>
          <w:i/>
          <w:sz w:val="22"/>
          <w:szCs w:val="22"/>
        </w:rPr>
        <w:t xml:space="preserve"> La Dirección de Obras Públicas o equivalente</w:t>
      </w:r>
    </w:p>
    <w:p w14:paraId="54425ED5" w14:textId="77777777" w:rsidR="00FD7728" w:rsidRPr="007070C6" w:rsidRDefault="00FD7728" w:rsidP="009B554B">
      <w:pPr>
        <w:pStyle w:val="Prrafodelista"/>
        <w:numPr>
          <w:ilvl w:val="0"/>
          <w:numId w:val="47"/>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7070C6">
        <w:rPr>
          <w:rFonts w:ascii="Palatino Linotype" w:hAnsi="Palatino Linotype"/>
          <w:i/>
          <w:sz w:val="22"/>
          <w:szCs w:val="22"/>
        </w:rPr>
        <w:t xml:space="preserve"> La Dirección de Desarrollo Económico o equivalente. </w:t>
      </w:r>
    </w:p>
    <w:p w14:paraId="113CE59A" w14:textId="77777777" w:rsidR="00FD7728" w:rsidRPr="007070C6" w:rsidRDefault="00FD7728" w:rsidP="009B554B">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i/>
          <w:sz w:val="22"/>
          <w:szCs w:val="22"/>
        </w:rPr>
        <w:t>Artículo 95.-</w:t>
      </w:r>
      <w:r w:rsidRPr="007070C6">
        <w:rPr>
          <w:rFonts w:ascii="Palatino Linotype" w:hAnsi="Palatino Linotype"/>
          <w:i/>
          <w:sz w:val="22"/>
          <w:szCs w:val="22"/>
        </w:rPr>
        <w:t xml:space="preserve"> Son atribuciones del tesorero municipal:</w:t>
      </w:r>
    </w:p>
    <w:p w14:paraId="6840FEB7" w14:textId="77777777" w:rsidR="00FD7728" w:rsidRPr="007070C6" w:rsidRDefault="00FD7728" w:rsidP="009B554B">
      <w:pPr>
        <w:pStyle w:val="Prrafodelista"/>
        <w:numPr>
          <w:ilvl w:val="0"/>
          <w:numId w:val="46"/>
        </w:numPr>
        <w:spacing w:before="240" w:after="160" w:line="360" w:lineRule="auto"/>
        <w:ind w:left="851" w:right="851" w:firstLine="0"/>
        <w:jc w:val="both"/>
        <w:rPr>
          <w:rFonts w:ascii="Palatino Linotype" w:hAnsi="Palatino Linotype"/>
          <w:i/>
          <w:sz w:val="22"/>
          <w:szCs w:val="22"/>
        </w:rPr>
      </w:pPr>
      <w:r w:rsidRPr="007070C6">
        <w:rPr>
          <w:rFonts w:ascii="Palatino Linotype" w:hAnsi="Palatino Linotype"/>
          <w:i/>
          <w:sz w:val="22"/>
          <w:szCs w:val="22"/>
        </w:rPr>
        <w:lastRenderedPageBreak/>
        <w:t>Administrar la hacienda pública municipal, de conformidad con las disposiciones legales aplicables;</w:t>
      </w:r>
    </w:p>
    <w:p w14:paraId="20788E0C" w14:textId="77777777" w:rsidR="00FD7728" w:rsidRPr="007070C6" w:rsidRDefault="00FD7728" w:rsidP="009B554B">
      <w:pPr>
        <w:pStyle w:val="Prrafodelista"/>
        <w:spacing w:before="240" w:after="160" w:line="360" w:lineRule="auto"/>
        <w:ind w:left="851" w:right="851"/>
        <w:jc w:val="both"/>
        <w:rPr>
          <w:rFonts w:ascii="Palatino Linotype" w:hAnsi="Palatino Linotype"/>
          <w:b/>
          <w:i/>
          <w:sz w:val="22"/>
          <w:szCs w:val="22"/>
        </w:rPr>
      </w:pPr>
      <w:r w:rsidRPr="007070C6">
        <w:rPr>
          <w:rFonts w:ascii="Palatino Linotype" w:hAnsi="Palatino Linotype"/>
          <w:b/>
          <w:i/>
          <w:sz w:val="22"/>
          <w:szCs w:val="22"/>
        </w:rPr>
        <w:t>(…)</w:t>
      </w:r>
    </w:p>
    <w:p w14:paraId="4BEE147C" w14:textId="77777777" w:rsidR="00FD7728" w:rsidRPr="007070C6" w:rsidRDefault="00FD7728" w:rsidP="009B554B">
      <w:pPr>
        <w:pStyle w:val="Prrafodelista"/>
        <w:spacing w:before="240" w:after="160" w:line="360" w:lineRule="auto"/>
        <w:ind w:left="851" w:right="851"/>
        <w:jc w:val="both"/>
        <w:rPr>
          <w:rFonts w:ascii="Palatino Linotype" w:hAnsi="Palatino Linotype"/>
          <w:b/>
          <w:i/>
          <w:sz w:val="22"/>
          <w:szCs w:val="22"/>
        </w:rPr>
      </w:pPr>
      <w:r w:rsidRPr="007070C6">
        <w:rPr>
          <w:rFonts w:ascii="Palatino Linotype" w:hAnsi="Palatino Linotype"/>
          <w:b/>
          <w:i/>
          <w:sz w:val="22"/>
          <w:szCs w:val="22"/>
        </w:rPr>
        <w:t>IV.</w:t>
      </w:r>
      <w:r w:rsidRPr="007070C6">
        <w:rPr>
          <w:rFonts w:ascii="Palatino Linotype" w:hAnsi="Palatino Linotype"/>
          <w:i/>
          <w:sz w:val="22"/>
          <w:szCs w:val="22"/>
        </w:rPr>
        <w:t xml:space="preserve"> Llevar los registros contables, financieros y administrativos de los ingresos, egresos, e inventarios;” </w:t>
      </w:r>
      <w:r w:rsidRPr="007070C6">
        <w:rPr>
          <w:rFonts w:ascii="Palatino Linotype" w:hAnsi="Palatino Linotype"/>
          <w:b/>
          <w:i/>
          <w:sz w:val="22"/>
          <w:szCs w:val="22"/>
        </w:rPr>
        <w:t>[Sic]</w:t>
      </w:r>
    </w:p>
    <w:p w14:paraId="0794C6BF" w14:textId="77777777" w:rsidR="00FD7728" w:rsidRDefault="00FD7728" w:rsidP="00FD7728">
      <w:pPr>
        <w:spacing w:before="240" w:line="360" w:lineRule="auto"/>
      </w:pPr>
    </w:p>
    <w:p w14:paraId="71993DDD" w14:textId="77777777" w:rsidR="00FD7728" w:rsidRDefault="00FD7728" w:rsidP="00FD7728">
      <w:pPr>
        <w:spacing w:before="240" w:line="360" w:lineRule="auto"/>
        <w:jc w:val="both"/>
        <w:rPr>
          <w:rFonts w:ascii="Palatino Linotype" w:hAnsi="Palatino Linotype"/>
          <w:sz w:val="24"/>
          <w:szCs w:val="24"/>
        </w:rPr>
      </w:pPr>
      <w:r w:rsidRPr="0090288C">
        <w:rPr>
          <w:rFonts w:ascii="Palatino Linotype" w:hAnsi="Palatino Linotype"/>
          <w:sz w:val="24"/>
          <w:szCs w:val="24"/>
        </w:rPr>
        <w:t xml:space="preserve">Así, de los </w:t>
      </w:r>
      <w:r>
        <w:rPr>
          <w:rFonts w:ascii="Palatino Linotype" w:hAnsi="Palatino Linotype"/>
          <w:sz w:val="24"/>
          <w:szCs w:val="24"/>
        </w:rPr>
        <w:t xml:space="preserve">preceptos legales previamente referidos se puede advertir que </w:t>
      </w:r>
      <w:r>
        <w:rPr>
          <w:rFonts w:ascii="Palatino Linotype" w:hAnsi="Palatino Linotype"/>
          <w:b/>
          <w:sz w:val="24"/>
          <w:szCs w:val="24"/>
        </w:rPr>
        <w:t xml:space="preserve">El Sujeto Obligado </w:t>
      </w:r>
      <w:r>
        <w:rPr>
          <w:rFonts w:ascii="Palatino Linotype" w:hAnsi="Palatino Linotype"/>
          <w:sz w:val="24"/>
          <w:szCs w:val="24"/>
        </w:rPr>
        <w:t xml:space="preserve">si genera, posee o administra la información solicitada, en ejercicio de sus funciones de derecho público, motivo por el cual se actualiza el supuesto jurídico, previsto en el </w:t>
      </w:r>
      <w:proofErr w:type="spellStart"/>
      <w:r>
        <w:rPr>
          <w:rFonts w:ascii="Palatino Linotype" w:hAnsi="Palatino Linotype"/>
          <w:sz w:val="24"/>
          <w:szCs w:val="24"/>
        </w:rPr>
        <w:t>articulo</w:t>
      </w:r>
      <w:proofErr w:type="spellEnd"/>
      <w:r>
        <w:rPr>
          <w:rFonts w:ascii="Palatino Linotype" w:hAnsi="Palatino Linotype"/>
          <w:sz w:val="24"/>
          <w:szCs w:val="24"/>
        </w:rPr>
        <w:t xml:space="preserve"> 12 de la Ley de Transparencia y Acceso a la Información Pública del Estado de México y Municipios, que literalmente establece: </w:t>
      </w:r>
    </w:p>
    <w:p w14:paraId="1EE73522" w14:textId="77777777" w:rsidR="00FD7728" w:rsidRPr="00F67E4D" w:rsidRDefault="00FD7728" w:rsidP="009B554B">
      <w:pPr>
        <w:autoSpaceDE w:val="0"/>
        <w:autoSpaceDN w:val="0"/>
        <w:adjustRightInd w:val="0"/>
        <w:spacing w:before="240" w:line="360" w:lineRule="auto"/>
        <w:ind w:left="851" w:right="851"/>
        <w:jc w:val="both"/>
        <w:rPr>
          <w:rFonts w:ascii="Palatino Linotype" w:hAnsi="Palatino Linotype" w:cs="Arial"/>
          <w:i/>
          <w:color w:val="000000"/>
        </w:rPr>
      </w:pPr>
      <w:r w:rsidRPr="007070C6">
        <w:rPr>
          <w:rFonts w:ascii="Palatino Linotype" w:hAnsi="Palatino Linotype" w:cs="Arial"/>
          <w:b/>
          <w:bCs/>
          <w:i/>
          <w:color w:val="000000"/>
        </w:rPr>
        <w:t>“</w:t>
      </w:r>
      <w:r w:rsidRPr="00F67E4D">
        <w:rPr>
          <w:rFonts w:ascii="Palatino Linotype" w:hAnsi="Palatino Linotype" w:cs="Arial"/>
          <w:b/>
          <w:bCs/>
          <w:i/>
          <w:color w:val="000000"/>
        </w:rPr>
        <w:t xml:space="preserve">Artículo 12. </w:t>
      </w:r>
      <w:r w:rsidRPr="00F67E4D">
        <w:rPr>
          <w:rFonts w:ascii="Palatino Linotype" w:hAnsi="Palatino Linotype" w:cs="Arial"/>
          <w:i/>
          <w:color w:val="000000"/>
        </w:rPr>
        <w:t xml:space="preserve">Quienes generen, recopilen, administren, manejen, procesen, archiven o conserven información pública serán responsables de la misma en los términos de las disposiciones jurídicas aplicables. </w:t>
      </w:r>
    </w:p>
    <w:p w14:paraId="26EE17EB" w14:textId="6E03B9CE" w:rsidR="00FD7728" w:rsidRDefault="00FD7728" w:rsidP="009B554B">
      <w:pPr>
        <w:spacing w:before="240" w:line="360" w:lineRule="auto"/>
        <w:ind w:left="851" w:right="851"/>
        <w:jc w:val="both"/>
        <w:rPr>
          <w:rFonts w:ascii="Palatino Linotype" w:hAnsi="Palatino Linotype" w:cs="Arial"/>
          <w:b/>
          <w:i/>
          <w:color w:val="000000"/>
          <w:sz w:val="24"/>
          <w:szCs w:val="24"/>
        </w:rPr>
      </w:pPr>
      <w:r w:rsidRPr="007070C6">
        <w:rPr>
          <w:rFonts w:ascii="Palatino Linotype" w:hAnsi="Palatino Linotype" w:cs="Arial"/>
          <w:i/>
          <w:color w:val="000000"/>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7070C6">
        <w:rPr>
          <w:rFonts w:ascii="Palatino Linotype" w:hAnsi="Palatino Linotype" w:cs="Arial"/>
          <w:i/>
          <w:color w:val="000000"/>
        </w:rPr>
        <w:t>la misma</w:t>
      </w:r>
      <w:proofErr w:type="gramEnd"/>
      <w:r w:rsidRPr="007070C6">
        <w:rPr>
          <w:rFonts w:ascii="Palatino Linotype" w:hAnsi="Palatino Linotype" w:cs="Arial"/>
          <w:i/>
          <w:color w:val="000000"/>
        </w:rPr>
        <w:t xml:space="preserve">, ni el presentarla conforme al interés del solicitante; no estarán obligados a generarla, resumirla, efectuar cálculos o practicar investigaciones.” </w:t>
      </w:r>
      <w:r w:rsidRPr="007070C6">
        <w:rPr>
          <w:rFonts w:ascii="Palatino Linotype" w:hAnsi="Palatino Linotype" w:cs="Arial"/>
          <w:b/>
          <w:i/>
          <w:color w:val="000000"/>
          <w:sz w:val="24"/>
          <w:szCs w:val="24"/>
        </w:rPr>
        <w:t>[Sic]</w:t>
      </w:r>
    </w:p>
    <w:p w14:paraId="1FFC0C79" w14:textId="77777777" w:rsidR="009B554B" w:rsidRPr="007070C6" w:rsidRDefault="009B554B" w:rsidP="009B554B">
      <w:pPr>
        <w:spacing w:before="240" w:line="360" w:lineRule="auto"/>
        <w:ind w:left="851" w:right="851"/>
        <w:jc w:val="both"/>
        <w:rPr>
          <w:rFonts w:ascii="Palatino Linotype" w:hAnsi="Palatino Linotype" w:cs="Arial"/>
          <w:i/>
          <w:color w:val="000000"/>
        </w:rPr>
      </w:pPr>
    </w:p>
    <w:p w14:paraId="0BFDAF9C" w14:textId="3BC72F4D" w:rsidR="00FD7728" w:rsidRDefault="00FD7728" w:rsidP="00FD7728">
      <w:pPr>
        <w:spacing w:before="240" w:line="360" w:lineRule="auto"/>
        <w:jc w:val="both"/>
        <w:rPr>
          <w:rFonts w:ascii="Palatino Linotype" w:hAnsi="Palatino Linotype" w:cs="Arial"/>
          <w:sz w:val="24"/>
        </w:rPr>
      </w:pPr>
      <w:r>
        <w:rPr>
          <w:rFonts w:ascii="Palatino Linotype" w:hAnsi="Palatino Linotype" w:cs="Arial"/>
          <w:sz w:val="24"/>
          <w:szCs w:val="24"/>
        </w:rPr>
        <w:lastRenderedPageBreak/>
        <w:t xml:space="preserve">A mayor abundamiento, de una interpretación literal es posible advertir que mediante </w:t>
      </w:r>
      <w:r w:rsidR="000A1FB2">
        <w:rPr>
          <w:rFonts w:ascii="Palatino Linotype" w:hAnsi="Palatino Linotype" w:cs="Arial"/>
          <w:sz w:val="24"/>
          <w:szCs w:val="24"/>
        </w:rPr>
        <w:t>la solicitud</w:t>
      </w:r>
      <w:r>
        <w:rPr>
          <w:rFonts w:ascii="Palatino Linotype" w:hAnsi="Palatino Linotype" w:cs="Arial"/>
          <w:sz w:val="24"/>
          <w:szCs w:val="24"/>
        </w:rPr>
        <w:t xml:space="preserve"> de información </w:t>
      </w:r>
      <w:r>
        <w:rPr>
          <w:rFonts w:ascii="Palatino Linotype" w:hAnsi="Palatino Linotype" w:cs="Arial"/>
          <w:b/>
          <w:bCs/>
          <w:sz w:val="24"/>
          <w:szCs w:val="24"/>
        </w:rPr>
        <w:t xml:space="preserve">00271/TENAAIR/IP/2020, </w:t>
      </w:r>
      <w:r>
        <w:rPr>
          <w:rFonts w:ascii="Palatino Linotype" w:hAnsi="Palatino Linotype" w:cs="Arial"/>
          <w:sz w:val="24"/>
          <w:szCs w:val="24"/>
        </w:rPr>
        <w:t xml:space="preserve">la ahora recurrente requirió información correspondiente al ejercicio fiscal dos mil diecinueve. </w:t>
      </w:r>
      <w:r>
        <w:rPr>
          <w:rFonts w:ascii="Palatino Linotype" w:hAnsi="Palatino Linotype" w:cs="Arial"/>
          <w:sz w:val="24"/>
        </w:rPr>
        <w:t xml:space="preserve">En este tenor, resultan aplicables los Lineamientos para la Integración del Informe Mensual Municipal del referido ejercicio fiscal, publicados por el Órgano Superior de Fiscalización del Estado de México; los cuales señalan que los servidores públicos de las entidades fiscalizables municipales deberán de presentar al Órgano Superior de Fiscalización del Estado de México, su informe mensual, </w:t>
      </w:r>
      <w:r>
        <w:rPr>
          <w:rFonts w:ascii="Palatino Linotype" w:hAnsi="Palatino Linotype" w:cs="Arial"/>
          <w:b/>
          <w:sz w:val="24"/>
        </w:rPr>
        <w:t xml:space="preserve">dentro de los veinte días posteriores al término del mes correspondiente. </w:t>
      </w:r>
      <w:r>
        <w:rPr>
          <w:rFonts w:ascii="Palatino Linotype" w:hAnsi="Palatino Linotype" w:cs="Arial"/>
          <w:sz w:val="24"/>
        </w:rPr>
        <w:t xml:space="preserve">Adicionalmente, dichos informes deberán de contener firma autógrafa, así como los sellos correspondientes, robustece lo anterior la siguiente </w:t>
      </w:r>
      <w:r w:rsidR="009B554B">
        <w:rPr>
          <w:rFonts w:ascii="Palatino Linotype" w:hAnsi="Palatino Linotype" w:cs="Arial"/>
          <w:sz w:val="24"/>
        </w:rPr>
        <w:t>imagen</w:t>
      </w:r>
      <w:r>
        <w:rPr>
          <w:rFonts w:ascii="Palatino Linotype" w:hAnsi="Palatino Linotype" w:cs="Arial"/>
          <w:sz w:val="24"/>
        </w:rPr>
        <w:t xml:space="preserve"> ilustrativa: </w:t>
      </w:r>
    </w:p>
    <w:p w14:paraId="5E3A6263" w14:textId="01CA4CF1" w:rsidR="00FD7728" w:rsidRPr="00FD7728" w:rsidRDefault="00FD7728" w:rsidP="00DD7C82">
      <w:pPr>
        <w:spacing w:after="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09440" behindDoc="0" locked="0" layoutInCell="1" allowOverlap="1" wp14:anchorId="48F65BDE" wp14:editId="76A548C6">
                <wp:simplePos x="0" y="0"/>
                <wp:positionH relativeFrom="column">
                  <wp:posOffset>-337184</wp:posOffset>
                </wp:positionH>
                <wp:positionV relativeFrom="paragraph">
                  <wp:posOffset>170815</wp:posOffset>
                </wp:positionV>
                <wp:extent cx="6400800" cy="37719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6400800" cy="3771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91AED" id="Conector recto 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13.45pt" to="477.45pt,3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" strokecolor="#5b9bd5 [3204]" strokeweight=".5pt">
                <v:stroke joinstyle="miter"/>
              </v:line>
            </w:pict>
          </mc:Fallback>
        </mc:AlternateContent>
      </w:r>
    </w:p>
    <w:p w14:paraId="45D524F4" w14:textId="77777777" w:rsidR="00FD7728" w:rsidRDefault="00FD7728" w:rsidP="00DD7C82">
      <w:pPr>
        <w:spacing w:after="0" w:line="360" w:lineRule="auto"/>
        <w:jc w:val="both"/>
        <w:rPr>
          <w:rFonts w:ascii="Palatino Linotype" w:hAnsi="Palatino Linotype" w:cs="Arial"/>
          <w:sz w:val="24"/>
          <w:szCs w:val="24"/>
        </w:rPr>
      </w:pPr>
    </w:p>
    <w:p w14:paraId="5F1AC20A" w14:textId="77777777" w:rsidR="00FD7728" w:rsidRDefault="00FD7728" w:rsidP="00DD7C82">
      <w:pPr>
        <w:spacing w:after="0" w:line="360" w:lineRule="auto"/>
        <w:jc w:val="both"/>
        <w:rPr>
          <w:rFonts w:ascii="Palatino Linotype" w:hAnsi="Palatino Linotype" w:cs="Arial"/>
          <w:sz w:val="24"/>
          <w:szCs w:val="24"/>
        </w:rPr>
      </w:pPr>
    </w:p>
    <w:p w14:paraId="3FA74E03" w14:textId="77777777" w:rsidR="00FD7728" w:rsidRDefault="00FD7728" w:rsidP="00DD7C82">
      <w:pPr>
        <w:spacing w:after="0" w:line="360" w:lineRule="auto"/>
        <w:jc w:val="both"/>
        <w:rPr>
          <w:rFonts w:ascii="Palatino Linotype" w:hAnsi="Palatino Linotype" w:cs="Arial"/>
          <w:sz w:val="24"/>
          <w:szCs w:val="24"/>
        </w:rPr>
      </w:pPr>
    </w:p>
    <w:p w14:paraId="18D4FAEC" w14:textId="77777777" w:rsidR="00FD7728" w:rsidRDefault="00FD7728" w:rsidP="00DD7C82">
      <w:pPr>
        <w:spacing w:after="0" w:line="360" w:lineRule="auto"/>
        <w:jc w:val="both"/>
        <w:rPr>
          <w:rFonts w:ascii="Palatino Linotype" w:hAnsi="Palatino Linotype" w:cs="Arial"/>
          <w:sz w:val="24"/>
          <w:szCs w:val="24"/>
        </w:rPr>
      </w:pPr>
    </w:p>
    <w:p w14:paraId="5FA4C2BF" w14:textId="77777777" w:rsidR="00FD7728" w:rsidRDefault="00FD7728" w:rsidP="00DD7C82">
      <w:pPr>
        <w:spacing w:after="0" w:line="360" w:lineRule="auto"/>
        <w:jc w:val="both"/>
        <w:rPr>
          <w:rFonts w:ascii="Palatino Linotype" w:hAnsi="Palatino Linotype" w:cs="Arial"/>
          <w:sz w:val="24"/>
          <w:szCs w:val="24"/>
        </w:rPr>
      </w:pPr>
    </w:p>
    <w:p w14:paraId="1ADDE7CE" w14:textId="77777777" w:rsidR="00FD7728" w:rsidRDefault="00FD7728" w:rsidP="00DD7C82">
      <w:pPr>
        <w:spacing w:after="0" w:line="360" w:lineRule="auto"/>
        <w:jc w:val="both"/>
        <w:rPr>
          <w:rFonts w:ascii="Palatino Linotype" w:hAnsi="Palatino Linotype" w:cs="Arial"/>
          <w:sz w:val="24"/>
          <w:szCs w:val="24"/>
        </w:rPr>
      </w:pPr>
    </w:p>
    <w:p w14:paraId="3888FEC6" w14:textId="77777777" w:rsidR="00FD7728" w:rsidRDefault="00FD7728" w:rsidP="00DD7C82">
      <w:pPr>
        <w:spacing w:after="0" w:line="360" w:lineRule="auto"/>
        <w:jc w:val="both"/>
        <w:rPr>
          <w:rFonts w:ascii="Palatino Linotype" w:hAnsi="Palatino Linotype" w:cs="Arial"/>
          <w:sz w:val="24"/>
          <w:szCs w:val="24"/>
        </w:rPr>
      </w:pPr>
    </w:p>
    <w:p w14:paraId="53E8A54C" w14:textId="77777777" w:rsidR="00FD7728" w:rsidRDefault="00FD7728" w:rsidP="00DD7C82">
      <w:pPr>
        <w:spacing w:after="0" w:line="360" w:lineRule="auto"/>
        <w:jc w:val="both"/>
        <w:rPr>
          <w:rFonts w:ascii="Palatino Linotype" w:hAnsi="Palatino Linotype" w:cs="Arial"/>
          <w:sz w:val="24"/>
          <w:szCs w:val="24"/>
        </w:rPr>
      </w:pPr>
    </w:p>
    <w:p w14:paraId="49FC08E1" w14:textId="77777777" w:rsidR="00FD7728" w:rsidRDefault="00FD7728" w:rsidP="00DD7C82">
      <w:pPr>
        <w:spacing w:after="0" w:line="360" w:lineRule="auto"/>
        <w:jc w:val="both"/>
        <w:rPr>
          <w:rFonts w:ascii="Palatino Linotype" w:hAnsi="Palatino Linotype" w:cs="Arial"/>
          <w:sz w:val="24"/>
          <w:szCs w:val="24"/>
        </w:rPr>
      </w:pPr>
    </w:p>
    <w:p w14:paraId="083DD355" w14:textId="35467961" w:rsidR="00FD7728" w:rsidRDefault="00FD7728" w:rsidP="00DD7C82">
      <w:pPr>
        <w:spacing w:after="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718656" behindDoc="0" locked="0" layoutInCell="1" allowOverlap="1" wp14:anchorId="4DA63D11" wp14:editId="6BAB4591">
            <wp:simplePos x="0" y="0"/>
            <wp:positionH relativeFrom="margin">
              <wp:align>right</wp:align>
            </wp:positionH>
            <wp:positionV relativeFrom="paragraph">
              <wp:posOffset>70791</wp:posOffset>
            </wp:positionV>
            <wp:extent cx="5703570" cy="7216775"/>
            <wp:effectExtent l="19050" t="19050" r="11430" b="22225"/>
            <wp:wrapThrough wrapText="bothSides">
              <wp:wrapPolygon edited="0">
                <wp:start x="-72" y="-57"/>
                <wp:lineTo x="-72" y="21610"/>
                <wp:lineTo x="21571" y="21610"/>
                <wp:lineTo x="21571" y="-57"/>
                <wp:lineTo x="-72" y="-57"/>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3570" cy="72167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79E5DB6" w14:textId="63FDB768" w:rsidR="00973EAE" w:rsidRDefault="007056D4" w:rsidP="00DD7C82">
      <w:pPr>
        <w:spacing w:after="0" w:line="360" w:lineRule="auto"/>
        <w:jc w:val="both"/>
        <w:rPr>
          <w:rFonts w:ascii="Palatino Linotype" w:hAnsi="Palatino Linotype" w:cs="Arial"/>
          <w:sz w:val="24"/>
        </w:rPr>
      </w:pPr>
      <w:r>
        <w:rPr>
          <w:rFonts w:ascii="Palatino Linotype" w:hAnsi="Palatino Linotype" w:cs="Arial"/>
          <w:sz w:val="24"/>
        </w:rPr>
        <w:lastRenderedPageBreak/>
        <w:t>Por otra parte, se advierte que las entidades fiscalizables municipales deberán de entregar la información en Discos (</w:t>
      </w:r>
      <w:proofErr w:type="spellStart"/>
      <w:r>
        <w:rPr>
          <w:rFonts w:ascii="Palatino Linotype" w:hAnsi="Palatino Linotype" w:cs="Arial"/>
          <w:sz w:val="24"/>
        </w:rPr>
        <w:t>cd’s</w:t>
      </w:r>
      <w:proofErr w:type="spellEnd"/>
      <w:r>
        <w:rPr>
          <w:rFonts w:ascii="Palatino Linotype" w:hAnsi="Palatino Linotype" w:cs="Arial"/>
          <w:sz w:val="24"/>
        </w:rPr>
        <w:t xml:space="preserve">). Al respecto, se precisa que el Diario General de Pólizas corresponde al disco 1 </w:t>
      </w:r>
      <w:r>
        <w:rPr>
          <w:rFonts w:ascii="Palatino Linotype" w:hAnsi="Palatino Linotype" w:cs="Arial"/>
          <w:b/>
          <w:bCs/>
          <w:sz w:val="24"/>
        </w:rPr>
        <w:t xml:space="preserve">“Información Patrimonial (Contable y Administrativa). </w:t>
      </w:r>
      <w:r>
        <w:rPr>
          <w:rFonts w:ascii="Palatino Linotype" w:hAnsi="Palatino Linotype" w:cs="Arial"/>
          <w:sz w:val="24"/>
        </w:rPr>
        <w:t xml:space="preserve">Sirve de sustento la siguiente imagen ilustrativa correspondiente a los Lineamientos del ejercicio fiscal dos mil diecinueve: </w:t>
      </w:r>
    </w:p>
    <w:p w14:paraId="3F6D3A4D" w14:textId="145F4DA9" w:rsidR="007056D4" w:rsidRDefault="000A1FB2" w:rsidP="00DD7C82">
      <w:pPr>
        <w:spacing w:after="0" w:line="360" w:lineRule="auto"/>
        <w:jc w:val="both"/>
        <w:rPr>
          <w:rFonts w:ascii="Palatino Linotype" w:hAnsi="Palatino Linotype" w:cs="Arial"/>
          <w:sz w:val="24"/>
        </w:rPr>
      </w:pPr>
      <w:r>
        <w:rPr>
          <w:rFonts w:ascii="Palatino Linotype" w:hAnsi="Palatino Linotype" w:cs="Arial"/>
          <w:noProof/>
          <w:sz w:val="24"/>
        </w:rPr>
        <mc:AlternateContent>
          <mc:Choice Requires="wps">
            <w:drawing>
              <wp:anchor distT="0" distB="0" distL="114300" distR="114300" simplePos="0" relativeHeight="251719680" behindDoc="0" locked="0" layoutInCell="1" allowOverlap="1" wp14:anchorId="273311C8" wp14:editId="2972FE06">
                <wp:simplePos x="0" y="0"/>
                <wp:positionH relativeFrom="column">
                  <wp:posOffset>-197266</wp:posOffset>
                </wp:positionH>
                <wp:positionV relativeFrom="paragraph">
                  <wp:posOffset>181676</wp:posOffset>
                </wp:positionV>
                <wp:extent cx="6337738" cy="5738648"/>
                <wp:effectExtent l="0" t="0" r="25400" b="33655"/>
                <wp:wrapNone/>
                <wp:docPr id="30" name="Conector recto 30"/>
                <wp:cNvGraphicFramePr/>
                <a:graphic xmlns:a="http://schemas.openxmlformats.org/drawingml/2006/main">
                  <a:graphicData uri="http://schemas.microsoft.com/office/word/2010/wordprocessingShape">
                    <wps:wsp>
                      <wps:cNvCnPr/>
                      <wps:spPr>
                        <a:xfrm>
                          <a:off x="0" y="0"/>
                          <a:ext cx="6337738" cy="57386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C67403" id="Conector recto 30"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5.55pt,14.3pt" to="483.5pt,4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" strokecolor="#5b9bd5 [3204]" strokeweight=".5pt">
                <v:stroke joinstyle="miter"/>
              </v:line>
            </w:pict>
          </mc:Fallback>
        </mc:AlternateContent>
      </w:r>
    </w:p>
    <w:p w14:paraId="486B3CF1" w14:textId="550DC018" w:rsidR="007056D4" w:rsidRDefault="007056D4" w:rsidP="00DD7C82">
      <w:pPr>
        <w:spacing w:after="0" w:line="360" w:lineRule="auto"/>
        <w:jc w:val="both"/>
        <w:rPr>
          <w:rFonts w:ascii="Palatino Linotype" w:hAnsi="Palatino Linotype" w:cs="Arial"/>
          <w:sz w:val="24"/>
        </w:rPr>
      </w:pPr>
    </w:p>
    <w:p w14:paraId="0B8F2AB2" w14:textId="0E659734" w:rsidR="007056D4" w:rsidRDefault="007056D4" w:rsidP="00DD7C82">
      <w:pPr>
        <w:spacing w:after="0" w:line="360" w:lineRule="auto"/>
        <w:jc w:val="both"/>
        <w:rPr>
          <w:rFonts w:ascii="Palatino Linotype" w:hAnsi="Palatino Linotype" w:cs="Arial"/>
          <w:sz w:val="24"/>
        </w:rPr>
      </w:pPr>
    </w:p>
    <w:p w14:paraId="6A6663A1" w14:textId="77777777" w:rsidR="007056D4" w:rsidRPr="007056D4" w:rsidRDefault="007056D4" w:rsidP="00DD7C82">
      <w:pPr>
        <w:spacing w:after="0" w:line="360" w:lineRule="auto"/>
        <w:jc w:val="both"/>
        <w:rPr>
          <w:rFonts w:ascii="Palatino Linotype" w:hAnsi="Palatino Linotype" w:cs="Arial"/>
          <w:sz w:val="24"/>
          <w:szCs w:val="24"/>
        </w:rPr>
      </w:pPr>
    </w:p>
    <w:p w14:paraId="4872427C" w14:textId="626D721A" w:rsidR="007056D4" w:rsidRDefault="007056D4" w:rsidP="00DD7C82">
      <w:pPr>
        <w:spacing w:after="0" w:line="360" w:lineRule="auto"/>
        <w:jc w:val="both"/>
        <w:rPr>
          <w:rFonts w:ascii="Palatino Linotype" w:hAnsi="Palatino Linotype" w:cs="Arial"/>
          <w:sz w:val="24"/>
          <w:szCs w:val="24"/>
        </w:rPr>
      </w:pPr>
    </w:p>
    <w:p w14:paraId="1BBF2E3B" w14:textId="105D5EA9" w:rsidR="007056D4" w:rsidRDefault="007056D4" w:rsidP="00DD7C82">
      <w:pPr>
        <w:spacing w:after="0" w:line="360" w:lineRule="auto"/>
        <w:jc w:val="both"/>
        <w:rPr>
          <w:rFonts w:ascii="Palatino Linotype" w:hAnsi="Palatino Linotype" w:cs="Arial"/>
          <w:sz w:val="24"/>
          <w:szCs w:val="24"/>
        </w:rPr>
      </w:pPr>
    </w:p>
    <w:p w14:paraId="690528F9" w14:textId="76FBC8B2" w:rsidR="007056D4" w:rsidRDefault="007056D4" w:rsidP="00DD7C82">
      <w:pPr>
        <w:spacing w:after="0" w:line="360" w:lineRule="auto"/>
        <w:jc w:val="both"/>
        <w:rPr>
          <w:rFonts w:ascii="Palatino Linotype" w:hAnsi="Palatino Linotype" w:cs="Arial"/>
          <w:sz w:val="24"/>
          <w:szCs w:val="24"/>
        </w:rPr>
      </w:pPr>
    </w:p>
    <w:p w14:paraId="344F565E" w14:textId="62B117CF" w:rsidR="007056D4" w:rsidRDefault="007056D4" w:rsidP="00DD7C82">
      <w:pPr>
        <w:spacing w:after="0" w:line="360" w:lineRule="auto"/>
        <w:jc w:val="both"/>
        <w:rPr>
          <w:rFonts w:ascii="Palatino Linotype" w:hAnsi="Palatino Linotype" w:cs="Arial"/>
          <w:sz w:val="24"/>
          <w:szCs w:val="24"/>
        </w:rPr>
      </w:pPr>
    </w:p>
    <w:p w14:paraId="3EEB3ADD" w14:textId="613E01E1" w:rsidR="007056D4" w:rsidRDefault="007056D4" w:rsidP="00DD7C82">
      <w:pPr>
        <w:spacing w:after="0" w:line="360" w:lineRule="auto"/>
        <w:jc w:val="both"/>
        <w:rPr>
          <w:rFonts w:ascii="Palatino Linotype" w:hAnsi="Palatino Linotype" w:cs="Arial"/>
          <w:sz w:val="24"/>
          <w:szCs w:val="24"/>
        </w:rPr>
      </w:pPr>
    </w:p>
    <w:p w14:paraId="22DB0D86" w14:textId="48A2A007" w:rsidR="007056D4" w:rsidRDefault="007056D4" w:rsidP="00DD7C82">
      <w:pPr>
        <w:spacing w:after="0" w:line="360" w:lineRule="auto"/>
        <w:jc w:val="both"/>
        <w:rPr>
          <w:rFonts w:ascii="Palatino Linotype" w:hAnsi="Palatino Linotype" w:cs="Arial"/>
          <w:sz w:val="24"/>
          <w:szCs w:val="24"/>
        </w:rPr>
      </w:pPr>
    </w:p>
    <w:p w14:paraId="21E1F7EC" w14:textId="74F0E83B" w:rsidR="007056D4" w:rsidRDefault="007056D4" w:rsidP="00DD7C82">
      <w:pPr>
        <w:spacing w:after="0" w:line="360" w:lineRule="auto"/>
        <w:jc w:val="both"/>
        <w:rPr>
          <w:rFonts w:ascii="Palatino Linotype" w:hAnsi="Palatino Linotype" w:cs="Arial"/>
          <w:sz w:val="24"/>
          <w:szCs w:val="24"/>
        </w:rPr>
      </w:pPr>
    </w:p>
    <w:p w14:paraId="590A14EC" w14:textId="72D17461" w:rsidR="007056D4" w:rsidRDefault="007056D4" w:rsidP="00DD7C82">
      <w:pPr>
        <w:spacing w:after="0" w:line="360" w:lineRule="auto"/>
        <w:jc w:val="both"/>
        <w:rPr>
          <w:rFonts w:ascii="Palatino Linotype" w:hAnsi="Palatino Linotype" w:cs="Arial"/>
          <w:sz w:val="24"/>
          <w:szCs w:val="24"/>
        </w:rPr>
      </w:pPr>
    </w:p>
    <w:p w14:paraId="686A947D" w14:textId="5BCF64F0" w:rsidR="007056D4" w:rsidRDefault="007056D4" w:rsidP="00DD7C82">
      <w:pPr>
        <w:spacing w:after="0" w:line="360" w:lineRule="auto"/>
        <w:jc w:val="both"/>
        <w:rPr>
          <w:rFonts w:ascii="Palatino Linotype" w:hAnsi="Palatino Linotype" w:cs="Arial"/>
          <w:sz w:val="24"/>
          <w:szCs w:val="24"/>
        </w:rPr>
      </w:pPr>
    </w:p>
    <w:p w14:paraId="3E6029BF" w14:textId="0A2E6712" w:rsidR="007056D4" w:rsidRDefault="007056D4" w:rsidP="00DD7C82">
      <w:pPr>
        <w:spacing w:after="0" w:line="360" w:lineRule="auto"/>
        <w:jc w:val="both"/>
        <w:rPr>
          <w:rFonts w:ascii="Palatino Linotype" w:hAnsi="Palatino Linotype" w:cs="Arial"/>
          <w:sz w:val="24"/>
          <w:szCs w:val="24"/>
        </w:rPr>
      </w:pPr>
    </w:p>
    <w:p w14:paraId="3134D97C" w14:textId="53882983" w:rsidR="007056D4" w:rsidRDefault="007056D4" w:rsidP="00DD7C82">
      <w:pPr>
        <w:spacing w:after="0" w:line="360" w:lineRule="auto"/>
        <w:jc w:val="both"/>
        <w:rPr>
          <w:rFonts w:ascii="Palatino Linotype" w:hAnsi="Palatino Linotype" w:cs="Arial"/>
          <w:sz w:val="24"/>
          <w:szCs w:val="24"/>
        </w:rPr>
      </w:pPr>
    </w:p>
    <w:p w14:paraId="29AD5AA9" w14:textId="7A7BD796" w:rsidR="007056D4" w:rsidRDefault="007056D4" w:rsidP="00DD7C82">
      <w:pPr>
        <w:spacing w:after="0" w:line="360" w:lineRule="auto"/>
        <w:jc w:val="both"/>
        <w:rPr>
          <w:rFonts w:ascii="Palatino Linotype" w:hAnsi="Palatino Linotype" w:cs="Arial"/>
          <w:sz w:val="24"/>
          <w:szCs w:val="24"/>
        </w:rPr>
      </w:pPr>
    </w:p>
    <w:p w14:paraId="7C0A9FA8" w14:textId="3E9BEE23" w:rsidR="007056D4" w:rsidRDefault="007056D4" w:rsidP="00DD7C82">
      <w:pPr>
        <w:spacing w:after="0" w:line="360" w:lineRule="auto"/>
        <w:jc w:val="both"/>
        <w:rPr>
          <w:rFonts w:ascii="Palatino Linotype" w:hAnsi="Palatino Linotype" w:cs="Arial"/>
          <w:sz w:val="24"/>
          <w:szCs w:val="24"/>
        </w:rPr>
      </w:pPr>
    </w:p>
    <w:p w14:paraId="7F0B8329" w14:textId="77777777" w:rsidR="007056D4" w:rsidRDefault="007056D4" w:rsidP="00DD7C82">
      <w:pPr>
        <w:spacing w:after="0" w:line="360" w:lineRule="auto"/>
        <w:jc w:val="both"/>
        <w:rPr>
          <w:rFonts w:ascii="Palatino Linotype" w:hAnsi="Palatino Linotype" w:cs="Arial"/>
          <w:sz w:val="24"/>
          <w:szCs w:val="24"/>
        </w:rPr>
      </w:pPr>
    </w:p>
    <w:p w14:paraId="0C18E8A7" w14:textId="32A2096A" w:rsidR="007056D4" w:rsidRDefault="007056D4" w:rsidP="00DD7C82">
      <w:pPr>
        <w:spacing w:after="0" w:line="360" w:lineRule="auto"/>
        <w:jc w:val="both"/>
        <w:rPr>
          <w:rFonts w:ascii="Palatino Linotype" w:hAnsi="Palatino Linotype" w:cs="Arial"/>
          <w:sz w:val="24"/>
          <w:szCs w:val="24"/>
        </w:rPr>
      </w:pPr>
    </w:p>
    <w:p w14:paraId="0D4FEA92" w14:textId="11494C51" w:rsidR="007056D4" w:rsidRDefault="000A1FB2" w:rsidP="00DD7C82">
      <w:pPr>
        <w:spacing w:after="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707390" behindDoc="0" locked="0" layoutInCell="1" allowOverlap="1" wp14:anchorId="6E144E66" wp14:editId="11C5B7DA">
            <wp:simplePos x="0" y="0"/>
            <wp:positionH relativeFrom="margin">
              <wp:align>right</wp:align>
            </wp:positionH>
            <wp:positionV relativeFrom="paragraph">
              <wp:posOffset>55245</wp:posOffset>
            </wp:positionV>
            <wp:extent cx="5639435" cy="7185660"/>
            <wp:effectExtent l="19050" t="19050" r="18415" b="15240"/>
            <wp:wrapThrough wrapText="bothSides">
              <wp:wrapPolygon edited="0">
                <wp:start x="-73" y="-57"/>
                <wp:lineTo x="-73" y="21589"/>
                <wp:lineTo x="21598" y="21589"/>
                <wp:lineTo x="21598" y="-57"/>
                <wp:lineTo x="-73" y="-57"/>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9435" cy="71856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E82AB35" w14:textId="35E6C041" w:rsidR="00973EAE" w:rsidRDefault="00897C45" w:rsidP="00DD7C82">
      <w:pPr>
        <w:spacing w:after="0" w:line="360" w:lineRule="auto"/>
        <w:jc w:val="both"/>
        <w:rPr>
          <w:rFonts w:ascii="Palatino Linotype" w:hAnsi="Palatino Linotype" w:cs="Arial"/>
          <w:sz w:val="24"/>
          <w:szCs w:val="24"/>
        </w:rPr>
      </w:pPr>
      <w:r>
        <w:rPr>
          <w:rFonts w:ascii="Palatino Linotype" w:hAnsi="Palatino Linotype" w:cs="Arial"/>
          <w:noProof/>
          <w:color w:val="000000"/>
          <w:lang w:val="es-ES_tradnl"/>
        </w:rPr>
        <w:lastRenderedPageBreak/>
        <w:drawing>
          <wp:anchor distT="0" distB="0" distL="114300" distR="114300" simplePos="0" relativeHeight="251705340" behindDoc="0" locked="0" layoutInCell="1" allowOverlap="1" wp14:anchorId="095D446A" wp14:editId="1774CE12">
            <wp:simplePos x="0" y="0"/>
            <wp:positionH relativeFrom="margin">
              <wp:posOffset>278765</wp:posOffset>
            </wp:positionH>
            <wp:positionV relativeFrom="paragraph">
              <wp:posOffset>71120</wp:posOffset>
            </wp:positionV>
            <wp:extent cx="5703570" cy="7169785"/>
            <wp:effectExtent l="19050" t="19050" r="11430" b="12065"/>
            <wp:wrapThrough wrapText="bothSides">
              <wp:wrapPolygon edited="0">
                <wp:start x="-72" y="-57"/>
                <wp:lineTo x="-72" y="21579"/>
                <wp:lineTo x="21571" y="21579"/>
                <wp:lineTo x="21571" y="-57"/>
                <wp:lineTo x="-72" y="-57"/>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3570" cy="71697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9858E73" w14:textId="38FBEE1A" w:rsidR="007056D4" w:rsidRDefault="007056D4" w:rsidP="007056D4">
      <w:pPr>
        <w:spacing w:before="240" w:line="360" w:lineRule="auto"/>
        <w:jc w:val="both"/>
        <w:rPr>
          <w:rFonts w:ascii="Palatino Linotype" w:hAnsi="Palatino Linotype" w:cs="Arial"/>
          <w:sz w:val="24"/>
        </w:rPr>
      </w:pPr>
      <w:r>
        <w:rPr>
          <w:rFonts w:ascii="Palatino Linotype" w:hAnsi="Palatino Linotype" w:cs="Arial"/>
          <w:sz w:val="24"/>
        </w:rPr>
        <w:lastRenderedPageBreak/>
        <w:t xml:space="preserve">Una vez sentado lo anterior, resulta oportuno precisar que los Lineamientos para la Integración del Informe Mensual Municipal contienen el formato del Diario General de </w:t>
      </w:r>
      <w:r w:rsidR="00897C45">
        <w:rPr>
          <w:rFonts w:ascii="Palatino Linotype" w:hAnsi="Palatino Linotype" w:cs="Arial"/>
          <w:sz w:val="24"/>
        </w:rPr>
        <w:t>pólizas</w:t>
      </w:r>
      <w:r>
        <w:rPr>
          <w:rFonts w:ascii="Palatino Linotype" w:hAnsi="Palatino Linotype" w:cs="Arial"/>
          <w:sz w:val="24"/>
        </w:rPr>
        <w:t xml:space="preserve">, mismo que es plasmado a continuación: </w:t>
      </w:r>
    </w:p>
    <w:p w14:paraId="5170492F" w14:textId="5CA76760" w:rsidR="007056D4" w:rsidRDefault="00897C45" w:rsidP="007056D4">
      <w:pPr>
        <w:spacing w:before="240" w:line="360" w:lineRule="auto"/>
        <w:jc w:val="both"/>
        <w:rPr>
          <w:rFonts w:ascii="Palatino Linotype" w:hAnsi="Palatino Linotype" w:cs="Arial"/>
          <w:sz w:val="24"/>
        </w:rPr>
      </w:pPr>
      <w:r>
        <w:rPr>
          <w:rFonts w:ascii="Palatino Linotype" w:hAnsi="Palatino Linotype" w:cs="Arial"/>
          <w:noProof/>
          <w:sz w:val="24"/>
        </w:rPr>
        <w:drawing>
          <wp:anchor distT="0" distB="0" distL="114300" distR="114300" simplePos="0" relativeHeight="251720704" behindDoc="0" locked="0" layoutInCell="1" allowOverlap="1" wp14:anchorId="4CB87964" wp14:editId="1D35BD98">
            <wp:simplePos x="0" y="0"/>
            <wp:positionH relativeFrom="page">
              <wp:align>center</wp:align>
            </wp:positionH>
            <wp:positionV relativeFrom="paragraph">
              <wp:posOffset>305698</wp:posOffset>
            </wp:positionV>
            <wp:extent cx="5753100" cy="4429125"/>
            <wp:effectExtent l="19050" t="19050" r="19050" b="28575"/>
            <wp:wrapThrough wrapText="bothSides">
              <wp:wrapPolygon edited="0">
                <wp:start x="-72" y="-93"/>
                <wp:lineTo x="-72" y="21646"/>
                <wp:lineTo x="21600" y="21646"/>
                <wp:lineTo x="21600" y="-93"/>
                <wp:lineTo x="-72" y="-93"/>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44291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604C883" w14:textId="74118CB4" w:rsidR="007056D4" w:rsidRDefault="007056D4" w:rsidP="007056D4">
      <w:pPr>
        <w:spacing w:before="240" w:line="360" w:lineRule="auto"/>
        <w:jc w:val="both"/>
        <w:rPr>
          <w:rFonts w:ascii="Palatino Linotype" w:hAnsi="Palatino Linotype" w:cs="Arial"/>
          <w:sz w:val="24"/>
        </w:rPr>
      </w:pPr>
    </w:p>
    <w:p w14:paraId="643BEA63" w14:textId="1B2A29A1" w:rsidR="007056D4" w:rsidRDefault="00F21D78" w:rsidP="005A51F9">
      <w:pPr>
        <w:pStyle w:val="Sinespaciado"/>
        <w:spacing w:line="360" w:lineRule="auto"/>
        <w:jc w:val="both"/>
        <w:rPr>
          <w:rFonts w:ascii="Palatino Linotype" w:hAnsi="Palatino Linotype" w:cs="Arial"/>
        </w:rPr>
      </w:pPr>
      <w:r>
        <w:rPr>
          <w:rFonts w:ascii="Palatino Linotype" w:hAnsi="Palatino Linotype" w:cs="Arial"/>
          <w:color w:val="000000"/>
          <w:lang w:val="es-ES_tradnl"/>
        </w:rPr>
        <w:t xml:space="preserve">De manera </w:t>
      </w:r>
      <w:r>
        <w:rPr>
          <w:rFonts w:ascii="Palatino Linotype" w:hAnsi="Palatino Linotype" w:cs="Arial"/>
        </w:rPr>
        <w:t xml:space="preserve">complementaria, no pasa desapercibido para este Órgano Garante que el Diario General de </w:t>
      </w:r>
      <w:r w:rsidR="00897C45">
        <w:rPr>
          <w:rFonts w:ascii="Palatino Linotype" w:hAnsi="Palatino Linotype" w:cs="Arial"/>
        </w:rPr>
        <w:t>pólizas</w:t>
      </w:r>
      <w:r>
        <w:rPr>
          <w:rFonts w:ascii="Palatino Linotype" w:hAnsi="Palatino Linotype" w:cs="Arial"/>
        </w:rPr>
        <w:t xml:space="preserve"> deberá de observar ciertas formalidades, tales como las firmas autógrafas de quienes emanen, así como los sellos correspondientes, robustece lo anterior la siguiente imagen ilustrativa: </w:t>
      </w:r>
    </w:p>
    <w:p w14:paraId="615AAF6E" w14:textId="0BDE0DAA" w:rsidR="00F21D78" w:rsidRDefault="003E08C8" w:rsidP="005A51F9">
      <w:pPr>
        <w:pStyle w:val="Sinespaciado"/>
        <w:spacing w:line="360" w:lineRule="auto"/>
        <w:jc w:val="both"/>
        <w:rPr>
          <w:rFonts w:ascii="Palatino Linotype" w:hAnsi="Palatino Linotype" w:cs="Arial"/>
        </w:rPr>
      </w:pPr>
      <w:r>
        <w:rPr>
          <w:rFonts w:ascii="Palatino Linotype" w:hAnsi="Palatino Linotype" w:cs="Arial"/>
          <w:noProof/>
          <w:color w:val="000000"/>
          <w:lang w:val="es-ES_tradnl"/>
        </w:rPr>
        <w:lastRenderedPageBreak/>
        <w:drawing>
          <wp:anchor distT="0" distB="0" distL="114300" distR="114300" simplePos="0" relativeHeight="251721728" behindDoc="0" locked="0" layoutInCell="1" allowOverlap="1" wp14:anchorId="7ED33FD2" wp14:editId="60BEEEC6">
            <wp:simplePos x="0" y="0"/>
            <wp:positionH relativeFrom="page">
              <wp:align>center</wp:align>
            </wp:positionH>
            <wp:positionV relativeFrom="paragraph">
              <wp:posOffset>71252</wp:posOffset>
            </wp:positionV>
            <wp:extent cx="5753100" cy="4467225"/>
            <wp:effectExtent l="19050" t="19050" r="19050" b="28575"/>
            <wp:wrapThrough wrapText="bothSides">
              <wp:wrapPolygon edited="0">
                <wp:start x="-72" y="-92"/>
                <wp:lineTo x="-72" y="21646"/>
                <wp:lineTo x="21600" y="21646"/>
                <wp:lineTo x="21600" y="-92"/>
                <wp:lineTo x="-72" y="-92"/>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44672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1329C4E" w14:textId="636E7F0D" w:rsidR="00992CF8" w:rsidRDefault="00992CF8" w:rsidP="005A51F9">
      <w:pPr>
        <w:pStyle w:val="Sinespaciado"/>
        <w:spacing w:line="360" w:lineRule="auto"/>
        <w:jc w:val="both"/>
        <w:rPr>
          <w:rFonts w:ascii="Palatino Linotype" w:hAnsi="Palatino Linotype"/>
        </w:rPr>
      </w:pPr>
      <w:r>
        <w:rPr>
          <w:rFonts w:ascii="Palatino Linotype" w:hAnsi="Palatino Linotype" w:cs="Arial"/>
          <w:color w:val="000000"/>
          <w:lang w:val="es-ES_tradnl"/>
        </w:rPr>
        <w:t xml:space="preserve">Bajo estas líneas argumentativas, este Órgano Garante arriba a la conclusión de que la información es susceptible de ser generada, poseída y administrada por </w:t>
      </w:r>
      <w:r>
        <w:rPr>
          <w:rFonts w:ascii="Palatino Linotype" w:hAnsi="Palatino Linotype" w:cs="Arial"/>
          <w:b/>
          <w:bCs/>
          <w:color w:val="000000"/>
          <w:lang w:val="es-ES_tradnl"/>
        </w:rPr>
        <w:t xml:space="preserve">El Sujeto Obligado. </w:t>
      </w:r>
      <w:r w:rsidR="00FC5E6F">
        <w:rPr>
          <w:rFonts w:ascii="Palatino Linotype" w:hAnsi="Palatino Linotype" w:cs="Arial"/>
          <w:color w:val="000000"/>
          <w:lang w:val="es-ES_tradnl"/>
        </w:rPr>
        <w:t xml:space="preserve">Aunado a lo anterior, como se mencionó en el antecedente segundo, en fecha diecinueve de febrero del presente, </w:t>
      </w:r>
      <w:r w:rsidR="00FC5E6F" w:rsidRPr="006B59AF">
        <w:rPr>
          <w:rFonts w:ascii="Palatino Linotype" w:hAnsi="Palatino Linotype"/>
          <w:b/>
          <w:bCs/>
        </w:rPr>
        <w:t xml:space="preserve">El Sujeto Obligado </w:t>
      </w:r>
      <w:r w:rsidR="00FC5E6F" w:rsidRPr="006B59AF">
        <w:rPr>
          <w:rFonts w:ascii="Palatino Linotype" w:hAnsi="Palatino Linotype"/>
        </w:rPr>
        <w:t>rindió su respuesta a la solicitud de información formulada por el particular,</w:t>
      </w:r>
      <w:r w:rsidR="00FC5E6F">
        <w:rPr>
          <w:rFonts w:ascii="Palatino Linotype" w:hAnsi="Palatino Linotype"/>
        </w:rPr>
        <w:t xml:space="preserve"> manifestando para tal efecto lo siguiente: </w:t>
      </w:r>
    </w:p>
    <w:p w14:paraId="22DA313E" w14:textId="77777777" w:rsidR="00FC5E6F" w:rsidRPr="00A1572B" w:rsidRDefault="00FC5E6F" w:rsidP="00FC5E6F">
      <w:pPr>
        <w:spacing w:before="240" w:line="360" w:lineRule="auto"/>
        <w:ind w:left="851" w:right="851"/>
        <w:jc w:val="both"/>
        <w:rPr>
          <w:rFonts w:ascii="Palatino Linotype" w:hAnsi="Palatino Linotype" w:cs="Arial"/>
          <w:i/>
          <w:iCs/>
        </w:rPr>
      </w:pPr>
      <w:r w:rsidRPr="00A1572B">
        <w:rPr>
          <w:rFonts w:ascii="Palatino Linotype" w:eastAsia="Times New Roman" w:hAnsi="Palatino Linotype" w:cs="Times New Roman"/>
          <w:i/>
          <w:iCs/>
        </w:rPr>
        <w:lastRenderedPageBreak/>
        <w:t>“</w:t>
      </w:r>
      <w:r w:rsidRPr="002179D8">
        <w:rPr>
          <w:rFonts w:ascii="Palatino Linotype" w:eastAsia="Times New Roman" w:hAnsi="Palatino Linotype" w:cs="Times New Roman"/>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9FD62A" w14:textId="77777777" w:rsidR="00FC5E6F" w:rsidRPr="00A1572B" w:rsidRDefault="00FC5E6F" w:rsidP="00FC5E6F">
      <w:pPr>
        <w:spacing w:before="240" w:line="360" w:lineRule="auto"/>
        <w:ind w:left="851" w:right="851"/>
        <w:jc w:val="both"/>
        <w:rPr>
          <w:rFonts w:ascii="Palatino Linotype" w:hAnsi="Palatino Linotype" w:cs="Arial"/>
          <w:b/>
          <w:bCs/>
          <w:i/>
          <w:iCs/>
        </w:rPr>
      </w:pPr>
      <w:r w:rsidRPr="002179D8">
        <w:rPr>
          <w:rFonts w:ascii="Palatino Linotype" w:eastAsia="Times New Roman" w:hAnsi="Palatino Linotype" w:cs="Times New Roman"/>
          <w:i/>
          <w:iCs/>
        </w:rPr>
        <w:t xml:space="preserve">CON LA FINALIDAD DE DAR CUMPLIMIENTO A SU SOLICITUD CON NÚMERO DE FOLIO 00271/TENAAIR/IP/2020, MEDIANTE LA CUAL REQUIERE DIARIO GENERAL DE PÓLIZAS DEL MES DE SEPTIEMBRE DE 2019 Y CON FUNDAMENTO EN EL ARTÍCULO 158 DE LA LEY DE TRANSPARENCIA Y ACCESO A LA INFORMACIÓN PÚBLICA DEL ESTADO DE MÉXICO Y MUNICIPIOS QUE A LA LETRA DICE: 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 </w:t>
      </w:r>
      <w:r w:rsidRPr="002179D8">
        <w:rPr>
          <w:rFonts w:ascii="Palatino Linotype" w:eastAsia="Times New Roman" w:hAnsi="Palatino Linotype" w:cs="Times New Roman"/>
          <w:b/>
          <w:bCs/>
          <w:i/>
          <w:iCs/>
          <w:u w:val="single"/>
        </w:rPr>
        <w:t xml:space="preserve">TODA VEZ QUE LA INFORMACIÓN QUE SOLICITA COMPRENDE CIERTO NÚMERO DE FOJAS, QUE REQUIEREN ELABORARSE EN VERSIÓN PÚBLICA, Y EL TIEMPO DE ENTREGA SOBREPASA LOS PLAZOS ESTABLECIDOS PARA DICHOS EFECTOS, REBASANDO LAS CAPACIDADES TÉCNICAS ADMINISTRATIVAS Y HUMANAS DE ESTA TESORERÍA MUNICIPAL, YA QUE NO CONTAMOS CON EL EQUIPO DE CÓMPUTO NI PERSONAL NECESARIO, LE INVITAMOS A QUE </w:t>
      </w:r>
      <w:r w:rsidRPr="002179D8">
        <w:rPr>
          <w:rFonts w:ascii="Palatino Linotype" w:eastAsia="Times New Roman" w:hAnsi="Palatino Linotype" w:cs="Times New Roman"/>
          <w:b/>
          <w:bCs/>
          <w:i/>
          <w:iCs/>
          <w:u w:val="single"/>
        </w:rPr>
        <w:lastRenderedPageBreak/>
        <w:t>ACUDA DIRECTAMENTE A LA TESORERÍA MUNICIPAL DE TENANGO, DEL AIRE ESTADO DE MÉXICO, A REALIZAR LA CONSULTA DE DICHA INFORMACIÓN</w:t>
      </w:r>
      <w:r w:rsidRPr="00A1572B">
        <w:rPr>
          <w:rFonts w:ascii="Palatino Linotype" w:eastAsia="Times New Roman" w:hAnsi="Palatino Linotype" w:cs="Times New Roman"/>
          <w:b/>
          <w:bCs/>
          <w:i/>
          <w:iCs/>
          <w:u w:val="single"/>
        </w:rPr>
        <w:t>”</w:t>
      </w:r>
      <w:r w:rsidRPr="00A1572B">
        <w:rPr>
          <w:rFonts w:ascii="Palatino Linotype" w:eastAsia="Times New Roman" w:hAnsi="Palatino Linotype" w:cs="Times New Roman"/>
          <w:i/>
          <w:iCs/>
        </w:rPr>
        <w:t xml:space="preserve"> </w:t>
      </w:r>
      <w:r w:rsidRPr="00A1572B">
        <w:rPr>
          <w:rFonts w:ascii="Palatino Linotype" w:eastAsia="Times New Roman" w:hAnsi="Palatino Linotype" w:cs="Times New Roman"/>
          <w:b/>
          <w:bCs/>
          <w:i/>
          <w:iCs/>
        </w:rPr>
        <w:t>[Sic]</w:t>
      </w:r>
    </w:p>
    <w:p w14:paraId="29C5ACE8" w14:textId="1F870345" w:rsidR="00FC5E6F" w:rsidRDefault="00FC5E6F" w:rsidP="005A51F9">
      <w:pPr>
        <w:pStyle w:val="Sinespaciado"/>
        <w:spacing w:line="360" w:lineRule="auto"/>
        <w:jc w:val="both"/>
        <w:rPr>
          <w:rFonts w:ascii="Palatino Linotype" w:hAnsi="Palatino Linotype"/>
        </w:rPr>
      </w:pPr>
    </w:p>
    <w:p w14:paraId="6B0A1382" w14:textId="77777777" w:rsidR="00FC5E6F" w:rsidRPr="00713BB2" w:rsidRDefault="00FC5E6F" w:rsidP="00FC5E6F">
      <w:pPr>
        <w:autoSpaceDE w:val="0"/>
        <w:autoSpaceDN w:val="0"/>
        <w:adjustRightInd w:val="0"/>
        <w:spacing w:line="360" w:lineRule="auto"/>
        <w:jc w:val="both"/>
        <w:rPr>
          <w:rFonts w:ascii="Palatino Linotype" w:hAnsi="Palatino Linotype" w:cs="Arial"/>
          <w:sz w:val="24"/>
          <w:szCs w:val="24"/>
        </w:rPr>
      </w:pPr>
      <w:r w:rsidRPr="00713BB2">
        <w:rPr>
          <w:rFonts w:ascii="Palatino Linotype" w:hAnsi="Palatino Linotype"/>
          <w:color w:val="000000"/>
          <w:sz w:val="24"/>
          <w:szCs w:val="24"/>
        </w:rPr>
        <w:t xml:space="preserve">Respuesta del </w:t>
      </w:r>
      <w:r w:rsidRPr="00713BB2">
        <w:rPr>
          <w:rFonts w:ascii="Palatino Linotype" w:hAnsi="Palatino Linotype"/>
          <w:b/>
          <w:color w:val="000000"/>
          <w:sz w:val="24"/>
          <w:szCs w:val="24"/>
        </w:rPr>
        <w:t xml:space="preserve">Sujeto Obligado, </w:t>
      </w:r>
      <w:r w:rsidRPr="00713BB2">
        <w:rPr>
          <w:rFonts w:ascii="Palatino Linotype" w:hAnsi="Palatino Linotype"/>
          <w:color w:val="000000"/>
          <w:sz w:val="24"/>
          <w:szCs w:val="24"/>
        </w:rPr>
        <w:t xml:space="preserve">de la cual se desprende que </w:t>
      </w:r>
      <w:r w:rsidRPr="00713BB2">
        <w:rPr>
          <w:rFonts w:ascii="Palatino Linotype" w:hAnsi="Palatino Linotype" w:cs="Arial"/>
          <w:sz w:val="24"/>
          <w:szCs w:val="24"/>
        </w:rPr>
        <w:t>éste asume generar, poseer y administrar la información solicitada; al precisar tenerla en sus archivos. Por otra parte, resulta necesario el estudio del cambio de modalidad de la entrega de información, con la finalidad de determinar la procedencia o improcedencia la misma, por ello cabe recordar que el derecho de acceso a la información establece como requisitos para presentar una solicitud de acceso a la información los establecidos en el artículo 155 de la Ley de Transparencia local, resultando de observancia al caso concreto la fracción V, que establece lo siguiente:</w:t>
      </w:r>
    </w:p>
    <w:p w14:paraId="7C9B4102" w14:textId="77777777" w:rsidR="00FC5E6F" w:rsidRPr="002A5462" w:rsidRDefault="00FC5E6F" w:rsidP="009B554B">
      <w:pPr>
        <w:autoSpaceDE w:val="0"/>
        <w:autoSpaceDN w:val="0"/>
        <w:adjustRightInd w:val="0"/>
        <w:spacing w:before="240" w:line="360" w:lineRule="auto"/>
        <w:ind w:left="851" w:right="851"/>
        <w:jc w:val="both"/>
        <w:rPr>
          <w:rFonts w:ascii="Palatino Linotype" w:hAnsi="Palatino Linotype" w:cs="Arial"/>
          <w:i/>
        </w:rPr>
      </w:pPr>
      <w:r w:rsidRPr="002A5462">
        <w:rPr>
          <w:rFonts w:ascii="Palatino Linotype" w:hAnsi="Palatino Linotype" w:cs="Arial"/>
          <w:i/>
        </w:rPr>
        <w:t>“</w:t>
      </w:r>
      <w:r w:rsidRPr="002A5462">
        <w:rPr>
          <w:rFonts w:ascii="Palatino Linotype" w:hAnsi="Palatino Linotype" w:cs="Arial"/>
          <w:b/>
          <w:i/>
        </w:rPr>
        <w:t>Artículo 155.</w:t>
      </w:r>
      <w:r w:rsidRPr="002A5462">
        <w:rPr>
          <w:rFonts w:ascii="Palatino Linotype" w:hAnsi="Palatino Linotype" w:cs="Arial"/>
          <w:i/>
        </w:rPr>
        <w:t xml:space="preserve"> Para presentar una solicitud por escrito, no se podrán exigir mayores requisitos que los siguientes:</w:t>
      </w:r>
    </w:p>
    <w:p w14:paraId="6B19E162" w14:textId="77777777" w:rsidR="00FC5E6F" w:rsidRPr="002A5462" w:rsidRDefault="00FC5E6F" w:rsidP="009B554B">
      <w:pPr>
        <w:autoSpaceDE w:val="0"/>
        <w:autoSpaceDN w:val="0"/>
        <w:adjustRightInd w:val="0"/>
        <w:spacing w:before="240" w:line="360" w:lineRule="auto"/>
        <w:ind w:left="851" w:right="851"/>
        <w:jc w:val="both"/>
        <w:rPr>
          <w:rFonts w:ascii="Palatino Linotype" w:hAnsi="Palatino Linotype" w:cs="Arial"/>
          <w:i/>
        </w:rPr>
      </w:pPr>
      <w:r w:rsidRPr="002A5462">
        <w:rPr>
          <w:rFonts w:ascii="Palatino Linotype" w:hAnsi="Palatino Linotype" w:cs="Arial"/>
          <w:b/>
          <w:i/>
        </w:rPr>
        <w:t>I</w:t>
      </w:r>
      <w:r w:rsidRPr="002A5462">
        <w:rPr>
          <w:rFonts w:ascii="Palatino Linotype" w:hAnsi="Palatino Linotype" w:cs="Arial"/>
          <w:i/>
        </w:rPr>
        <w:t>. Nombre del solicitante, o en su caso, los datos generales de su representante;</w:t>
      </w:r>
    </w:p>
    <w:p w14:paraId="5AE86FF3" w14:textId="77777777" w:rsidR="00FC5E6F" w:rsidRPr="002A5462" w:rsidRDefault="00FC5E6F" w:rsidP="009B554B">
      <w:pPr>
        <w:autoSpaceDE w:val="0"/>
        <w:autoSpaceDN w:val="0"/>
        <w:adjustRightInd w:val="0"/>
        <w:spacing w:before="240" w:line="360" w:lineRule="auto"/>
        <w:ind w:left="851" w:right="851"/>
        <w:jc w:val="both"/>
        <w:rPr>
          <w:rFonts w:ascii="Palatino Linotype" w:hAnsi="Palatino Linotype" w:cs="Arial"/>
          <w:i/>
        </w:rPr>
      </w:pPr>
      <w:r w:rsidRPr="002A5462">
        <w:rPr>
          <w:rFonts w:ascii="Palatino Linotype" w:hAnsi="Palatino Linotype" w:cs="Arial"/>
          <w:b/>
          <w:i/>
        </w:rPr>
        <w:t>II</w:t>
      </w:r>
      <w:r w:rsidRPr="002A5462">
        <w:rPr>
          <w:rFonts w:ascii="Palatino Linotype" w:hAnsi="Palatino Linotype" w:cs="Arial"/>
          <w:i/>
        </w:rPr>
        <w:t>. Domicilio o en su caso correo electrónico para recibir notificaciones;</w:t>
      </w:r>
    </w:p>
    <w:p w14:paraId="221BA727" w14:textId="77777777" w:rsidR="00FC5E6F" w:rsidRPr="002A5462" w:rsidRDefault="00FC5E6F" w:rsidP="009B554B">
      <w:pPr>
        <w:autoSpaceDE w:val="0"/>
        <w:autoSpaceDN w:val="0"/>
        <w:adjustRightInd w:val="0"/>
        <w:spacing w:before="240" w:line="360" w:lineRule="auto"/>
        <w:ind w:left="851" w:right="851"/>
        <w:jc w:val="both"/>
        <w:rPr>
          <w:rFonts w:ascii="Palatino Linotype" w:hAnsi="Palatino Linotype" w:cs="Arial"/>
          <w:i/>
        </w:rPr>
      </w:pPr>
      <w:r w:rsidRPr="002A5462">
        <w:rPr>
          <w:rFonts w:ascii="Palatino Linotype" w:hAnsi="Palatino Linotype" w:cs="Arial"/>
          <w:b/>
          <w:i/>
        </w:rPr>
        <w:t>III</w:t>
      </w:r>
      <w:r w:rsidRPr="002A5462">
        <w:rPr>
          <w:rFonts w:ascii="Palatino Linotype" w:hAnsi="Palatino Linotype" w:cs="Arial"/>
          <w:i/>
        </w:rPr>
        <w:t>. La descripción de la información solicitada;</w:t>
      </w:r>
    </w:p>
    <w:p w14:paraId="19E84FE6" w14:textId="77777777" w:rsidR="00FC5E6F" w:rsidRPr="002A5462" w:rsidRDefault="00FC5E6F" w:rsidP="009B554B">
      <w:pPr>
        <w:autoSpaceDE w:val="0"/>
        <w:autoSpaceDN w:val="0"/>
        <w:adjustRightInd w:val="0"/>
        <w:spacing w:before="240" w:line="360" w:lineRule="auto"/>
        <w:ind w:left="851" w:right="851"/>
        <w:jc w:val="both"/>
        <w:rPr>
          <w:rFonts w:ascii="Palatino Linotype" w:hAnsi="Palatino Linotype" w:cs="Arial"/>
          <w:i/>
        </w:rPr>
      </w:pPr>
      <w:r w:rsidRPr="002A5462">
        <w:rPr>
          <w:rFonts w:ascii="Palatino Linotype" w:hAnsi="Palatino Linotype" w:cs="Arial"/>
          <w:b/>
          <w:i/>
        </w:rPr>
        <w:t>IV</w:t>
      </w:r>
      <w:r w:rsidRPr="002A5462">
        <w:rPr>
          <w:rFonts w:ascii="Palatino Linotype" w:hAnsi="Palatino Linotype" w:cs="Arial"/>
          <w:i/>
        </w:rPr>
        <w:t>. Cualquier otro dato que facilite la búsqueda y eventual localización de la información; y</w:t>
      </w:r>
    </w:p>
    <w:p w14:paraId="004DDE09" w14:textId="77777777" w:rsidR="00FC5E6F" w:rsidRPr="00713BB2" w:rsidRDefault="00FC5E6F" w:rsidP="009B554B">
      <w:pPr>
        <w:autoSpaceDE w:val="0"/>
        <w:autoSpaceDN w:val="0"/>
        <w:adjustRightInd w:val="0"/>
        <w:spacing w:before="240" w:line="360" w:lineRule="auto"/>
        <w:ind w:left="851" w:right="851"/>
        <w:jc w:val="both"/>
        <w:rPr>
          <w:rFonts w:ascii="Palatino Linotype" w:hAnsi="Palatino Linotype" w:cs="Arial"/>
          <w:b/>
          <w:i/>
          <w:u w:val="single"/>
        </w:rPr>
      </w:pPr>
      <w:r w:rsidRPr="00713BB2">
        <w:rPr>
          <w:rFonts w:ascii="Palatino Linotype" w:hAnsi="Palatino Linotype" w:cs="Arial"/>
          <w:b/>
          <w:i/>
          <w:u w:val="single"/>
        </w:rPr>
        <w:t xml:space="preserve">V. La modalidad en la que prefiere se otorgue el acceso a la información, la cual podrá ser verbal, siempre y cuando sea para fines de orientación, mediante consulta directa, mediante la expedición de copias simples o </w:t>
      </w:r>
      <w:r w:rsidRPr="00713BB2">
        <w:rPr>
          <w:rFonts w:ascii="Palatino Linotype" w:hAnsi="Palatino Linotype" w:cs="Arial"/>
          <w:b/>
          <w:i/>
          <w:u w:val="single"/>
        </w:rPr>
        <w:lastRenderedPageBreak/>
        <w:t>certificadas o la reproducción en cualquier otro medio, incluidos los electrónicos.</w:t>
      </w:r>
    </w:p>
    <w:p w14:paraId="464BAA94" w14:textId="77777777" w:rsidR="00FC5E6F" w:rsidRPr="002A5462" w:rsidRDefault="00FC5E6F" w:rsidP="009B554B">
      <w:pPr>
        <w:autoSpaceDE w:val="0"/>
        <w:autoSpaceDN w:val="0"/>
        <w:adjustRightInd w:val="0"/>
        <w:spacing w:before="240" w:line="360" w:lineRule="auto"/>
        <w:ind w:left="851" w:right="851"/>
        <w:jc w:val="both"/>
        <w:rPr>
          <w:rFonts w:ascii="Palatino Linotype" w:hAnsi="Palatino Linotype" w:cs="Arial"/>
          <w:i/>
        </w:rPr>
      </w:pPr>
      <w:r w:rsidRPr="002A5462">
        <w:rPr>
          <w:rFonts w:ascii="Palatino Linotype" w:hAnsi="Palatino Linotype" w:cs="Arial"/>
          <w:i/>
        </w:rPr>
        <w:t>Queda prohibido para los sujetos obligados recabar datos que den lugar a indagatorias sobre las motivaciones de la solicitud de información y su uso posterior.</w:t>
      </w:r>
    </w:p>
    <w:p w14:paraId="5FDBC928" w14:textId="77777777" w:rsidR="00FC5E6F" w:rsidRPr="002A5462" w:rsidRDefault="00FC5E6F" w:rsidP="009B554B">
      <w:pPr>
        <w:autoSpaceDE w:val="0"/>
        <w:autoSpaceDN w:val="0"/>
        <w:adjustRightInd w:val="0"/>
        <w:spacing w:before="240" w:line="360" w:lineRule="auto"/>
        <w:ind w:left="851" w:right="851"/>
        <w:jc w:val="both"/>
        <w:rPr>
          <w:rFonts w:ascii="Palatino Linotype" w:hAnsi="Palatino Linotype" w:cs="Arial"/>
          <w:i/>
        </w:rPr>
      </w:pPr>
      <w:r w:rsidRPr="002A5462">
        <w:rPr>
          <w:rFonts w:ascii="Palatino Linotype" w:hAnsi="Palatino Linotype" w:cs="Arial"/>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0DC0E025" w14:textId="77777777" w:rsidR="00FC5E6F" w:rsidRPr="00713BB2" w:rsidRDefault="00FC5E6F" w:rsidP="009B554B">
      <w:pPr>
        <w:autoSpaceDE w:val="0"/>
        <w:autoSpaceDN w:val="0"/>
        <w:adjustRightInd w:val="0"/>
        <w:spacing w:before="240" w:line="360" w:lineRule="auto"/>
        <w:ind w:left="851" w:right="851"/>
        <w:jc w:val="both"/>
        <w:rPr>
          <w:rFonts w:ascii="Palatino Linotype" w:hAnsi="Palatino Linotype" w:cs="Arial"/>
          <w:b/>
          <w:i/>
        </w:rPr>
      </w:pPr>
      <w:r w:rsidRPr="002A5462">
        <w:rPr>
          <w:rFonts w:ascii="Palatino Linotype" w:hAnsi="Palatino Linotype" w:cs="Arial"/>
          <w:i/>
        </w:rPr>
        <w:t>La información de las fracciones I y IV será proporcionada por el solicitante de manera opcional y, en ningún caso, podrá ser un requisito indispensable para la procedencia de la solicitud.”</w:t>
      </w:r>
      <w:r>
        <w:rPr>
          <w:rFonts w:ascii="Palatino Linotype" w:hAnsi="Palatino Linotype" w:cs="Arial"/>
          <w:i/>
        </w:rPr>
        <w:t xml:space="preserve"> </w:t>
      </w:r>
      <w:r>
        <w:rPr>
          <w:rFonts w:ascii="Palatino Linotype" w:hAnsi="Palatino Linotype" w:cs="Arial"/>
          <w:b/>
          <w:i/>
        </w:rPr>
        <w:t>[Sic]</w:t>
      </w:r>
    </w:p>
    <w:p w14:paraId="3B63B266" w14:textId="77777777" w:rsidR="00FC5E6F" w:rsidRPr="002A5462" w:rsidRDefault="00FC5E6F" w:rsidP="00FC5E6F">
      <w:pPr>
        <w:autoSpaceDE w:val="0"/>
        <w:autoSpaceDN w:val="0"/>
        <w:adjustRightInd w:val="0"/>
        <w:spacing w:line="360" w:lineRule="auto"/>
        <w:jc w:val="both"/>
        <w:rPr>
          <w:rFonts w:ascii="Palatino Linotype" w:hAnsi="Palatino Linotype" w:cs="Arial"/>
        </w:rPr>
      </w:pPr>
    </w:p>
    <w:p w14:paraId="7ABFCD6A" w14:textId="77777777" w:rsidR="00FC5E6F" w:rsidRPr="00713BB2" w:rsidRDefault="00FC5E6F" w:rsidP="00FC5E6F">
      <w:pPr>
        <w:autoSpaceDE w:val="0"/>
        <w:autoSpaceDN w:val="0"/>
        <w:adjustRightInd w:val="0"/>
        <w:spacing w:line="360" w:lineRule="auto"/>
        <w:jc w:val="both"/>
        <w:rPr>
          <w:rFonts w:ascii="Palatino Linotype" w:hAnsi="Palatino Linotype" w:cs="Arial"/>
          <w:sz w:val="24"/>
          <w:szCs w:val="24"/>
        </w:rPr>
      </w:pPr>
      <w:r w:rsidRPr="00713BB2">
        <w:rPr>
          <w:rFonts w:ascii="Palatino Linotype" w:hAnsi="Palatino Linotype" w:cs="Arial"/>
          <w:sz w:val="24"/>
          <w:szCs w:val="24"/>
        </w:rPr>
        <w:t>De la lectura del ordenamiento transcrito, se acredita que al momento de presentar una solicitud de acceso a la información se debe precisar la modalidad en que habrá de ser entregada, lo que se materializa en el ca</w:t>
      </w:r>
      <w:r>
        <w:rPr>
          <w:rFonts w:ascii="Palatino Linotype" w:hAnsi="Palatino Linotype" w:cs="Arial"/>
          <w:sz w:val="24"/>
          <w:szCs w:val="24"/>
        </w:rPr>
        <w:t>so concreto al haber señalado el</w:t>
      </w:r>
      <w:r w:rsidRPr="00713BB2">
        <w:rPr>
          <w:rFonts w:ascii="Palatino Linotype" w:hAnsi="Palatino Linotype" w:cs="Arial"/>
          <w:sz w:val="24"/>
          <w:szCs w:val="24"/>
        </w:rPr>
        <w:t xml:space="preserve"> </w:t>
      </w:r>
      <w:r w:rsidRPr="00713BB2">
        <w:rPr>
          <w:rFonts w:ascii="Palatino Linotype" w:hAnsi="Palatino Linotype" w:cs="Arial"/>
          <w:b/>
          <w:sz w:val="24"/>
          <w:szCs w:val="24"/>
        </w:rPr>
        <w:t xml:space="preserve">solicitante </w:t>
      </w:r>
      <w:r w:rsidRPr="00713BB2">
        <w:rPr>
          <w:rFonts w:ascii="Palatino Linotype" w:hAnsi="Palatino Linotype" w:cs="Arial"/>
          <w:sz w:val="24"/>
          <w:szCs w:val="24"/>
        </w:rPr>
        <w:t xml:space="preserve">a través del </w:t>
      </w:r>
      <w:r w:rsidRPr="00713BB2">
        <w:rPr>
          <w:rFonts w:ascii="Palatino Linotype" w:hAnsi="Palatino Linotype" w:cs="Arial"/>
          <w:b/>
          <w:sz w:val="24"/>
          <w:szCs w:val="24"/>
        </w:rPr>
        <w:t>SAIMEX,</w:t>
      </w:r>
      <w:r w:rsidRPr="00713BB2">
        <w:rPr>
          <w:rFonts w:ascii="Palatino Linotype" w:hAnsi="Palatino Linotype" w:cs="Arial"/>
          <w:sz w:val="24"/>
          <w:szCs w:val="24"/>
        </w:rPr>
        <w:t xml:space="preserve"> empero hemos de precisar que no todo derecho es absoluto, que existen excepciones, lo que en el presente asunto resulta de observancia los artículo 158 y 164 de la citada Ley de Transparencia, el cual consagra:</w:t>
      </w:r>
    </w:p>
    <w:p w14:paraId="2B385DF6" w14:textId="77777777" w:rsidR="00FC5E6F" w:rsidRPr="00713BB2" w:rsidRDefault="00FC5E6F" w:rsidP="00FC5E6F">
      <w:pPr>
        <w:spacing w:before="240" w:line="360" w:lineRule="auto"/>
        <w:ind w:left="851" w:right="851"/>
        <w:jc w:val="both"/>
        <w:rPr>
          <w:rFonts w:ascii="Palatino Linotype" w:hAnsi="Palatino Linotype" w:cs="Arial"/>
          <w:b/>
          <w:i/>
          <w:u w:val="single"/>
        </w:rPr>
      </w:pPr>
      <w:r w:rsidRPr="002A5462">
        <w:rPr>
          <w:rFonts w:ascii="Palatino Linotype" w:hAnsi="Palatino Linotype" w:cs="Arial"/>
          <w:i/>
        </w:rPr>
        <w:t>“</w:t>
      </w:r>
      <w:r w:rsidRPr="002A5462">
        <w:rPr>
          <w:rFonts w:ascii="Palatino Linotype" w:hAnsi="Palatino Linotype" w:cs="Arial"/>
          <w:b/>
          <w:i/>
        </w:rPr>
        <w:t>Artículo 158.</w:t>
      </w:r>
      <w:r w:rsidRPr="002A5462">
        <w:rPr>
          <w:rFonts w:ascii="Palatino Linotype" w:hAnsi="Palatino Linotype" w:cs="Arial"/>
          <w:i/>
        </w:rPr>
        <w:t xml:space="preserve"> </w:t>
      </w:r>
      <w:r w:rsidRPr="00713BB2">
        <w:rPr>
          <w:rFonts w:ascii="Palatino Linotype" w:hAnsi="Palatino Linotype" w:cs="Arial"/>
          <w:b/>
          <w:i/>
          <w:u w:val="single"/>
        </w:rPr>
        <w:t xml:space="preserve">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w:t>
      </w:r>
      <w:r w:rsidRPr="00713BB2">
        <w:rPr>
          <w:rFonts w:ascii="Palatino Linotype" w:hAnsi="Palatino Linotype" w:cs="Arial"/>
          <w:b/>
          <w:i/>
          <w:u w:val="single"/>
        </w:rPr>
        <w:lastRenderedPageBreak/>
        <w:t>cumplir con la solicitud, en los plazos establecidos para dichos efectos, se podrá poner a disposición del solicitante los documentos en consulta directa, salvo la información clasificada.</w:t>
      </w:r>
    </w:p>
    <w:p w14:paraId="2C7962FC" w14:textId="77777777" w:rsidR="00FC5E6F" w:rsidRPr="002A5462" w:rsidRDefault="00FC5E6F" w:rsidP="00FC5E6F">
      <w:pPr>
        <w:spacing w:before="240" w:line="360" w:lineRule="auto"/>
        <w:ind w:left="851" w:right="851"/>
        <w:jc w:val="both"/>
        <w:rPr>
          <w:rFonts w:ascii="Palatino Linotype" w:hAnsi="Palatino Linotype" w:cs="Arial"/>
          <w:i/>
        </w:rPr>
      </w:pPr>
      <w:r w:rsidRPr="002A5462">
        <w:rPr>
          <w:rFonts w:ascii="Palatino Linotype" w:hAnsi="Palatino Linotype" w:cs="Arial"/>
          <w:i/>
        </w:rPr>
        <w:t>En todo caso, se facilitará su copia simple o certificada, así como su reproducción por cualquier medio disponible en las instalaciones del sujeto obligado o que, en su caso, aporte el solicitante.</w:t>
      </w:r>
    </w:p>
    <w:p w14:paraId="47D7355D" w14:textId="77777777" w:rsidR="00FC5E6F" w:rsidRPr="002A5462" w:rsidRDefault="00FC5E6F" w:rsidP="00FC5E6F">
      <w:pPr>
        <w:autoSpaceDE w:val="0"/>
        <w:autoSpaceDN w:val="0"/>
        <w:adjustRightInd w:val="0"/>
        <w:spacing w:before="240" w:line="360" w:lineRule="auto"/>
        <w:ind w:left="851" w:right="851"/>
        <w:jc w:val="both"/>
        <w:rPr>
          <w:rFonts w:ascii="Palatino Linotype" w:hAnsi="Palatino Linotype" w:cs="Arial"/>
          <w:i/>
        </w:rPr>
      </w:pPr>
      <w:r w:rsidRPr="002A5462">
        <w:rPr>
          <w:rFonts w:ascii="Palatino Linotype" w:hAnsi="Palatino Linotype" w:cs="Arial"/>
          <w:b/>
          <w:i/>
        </w:rPr>
        <w:t xml:space="preserve">Artículo 164. </w:t>
      </w:r>
      <w:r w:rsidRPr="002A5462">
        <w:rPr>
          <w:rFonts w:ascii="Palatino Linotype" w:hAnsi="Palatino Linotype" w:cs="Arial"/>
          <w:i/>
        </w:rPr>
        <w:t>El acceso se dará en la modalidad de entrega y, en su caso, de envío elegidos por el solicitante. Cuando la información no pueda entregarse o enviarse en la modalidad solicitada, el sujeto obligado deberá ofrecer otra u otras modalidades de entrega.</w:t>
      </w:r>
    </w:p>
    <w:p w14:paraId="26270621" w14:textId="6FC6F991" w:rsidR="00FC5E6F" w:rsidRPr="009B554B" w:rsidRDefault="00FC5E6F" w:rsidP="00FC5E6F">
      <w:pPr>
        <w:autoSpaceDE w:val="0"/>
        <w:autoSpaceDN w:val="0"/>
        <w:adjustRightInd w:val="0"/>
        <w:spacing w:before="240" w:line="360" w:lineRule="auto"/>
        <w:ind w:left="851" w:right="851"/>
        <w:jc w:val="both"/>
        <w:rPr>
          <w:rFonts w:ascii="Palatino Linotype" w:hAnsi="Palatino Linotype" w:cs="Arial"/>
          <w:b/>
          <w:bCs/>
          <w:i/>
        </w:rPr>
      </w:pPr>
      <w:r w:rsidRPr="009B554B">
        <w:rPr>
          <w:rFonts w:ascii="Palatino Linotype" w:hAnsi="Palatino Linotype" w:cs="Arial"/>
          <w:b/>
          <w:bCs/>
          <w:i/>
          <w:u w:val="single"/>
        </w:rPr>
        <w:t>En cualquier caso, se deberá fundar y motivar la necesidad de ofrecer otras modalidades.”</w:t>
      </w:r>
      <w:r w:rsidR="009B554B">
        <w:rPr>
          <w:rFonts w:ascii="Palatino Linotype" w:hAnsi="Palatino Linotype" w:cs="Arial"/>
          <w:i/>
        </w:rPr>
        <w:t xml:space="preserve"> </w:t>
      </w:r>
      <w:r w:rsidR="009B554B">
        <w:rPr>
          <w:rFonts w:ascii="Palatino Linotype" w:hAnsi="Palatino Linotype" w:cs="Arial"/>
          <w:b/>
          <w:bCs/>
          <w:i/>
        </w:rPr>
        <w:t>[Sic]</w:t>
      </w:r>
    </w:p>
    <w:p w14:paraId="3C169CBE" w14:textId="77777777" w:rsidR="00FC5E6F" w:rsidRDefault="00FC5E6F" w:rsidP="00FC5E6F">
      <w:pPr>
        <w:pStyle w:val="Prrafodelista"/>
        <w:spacing w:line="360" w:lineRule="auto"/>
        <w:ind w:left="0" w:right="34"/>
        <w:contextualSpacing/>
        <w:jc w:val="both"/>
        <w:rPr>
          <w:rFonts w:ascii="Palatino Linotype" w:hAnsi="Palatino Linotype"/>
          <w:color w:val="000000"/>
        </w:rPr>
      </w:pPr>
    </w:p>
    <w:p w14:paraId="19A30A6B" w14:textId="2F279FFA" w:rsidR="00E64784" w:rsidRPr="00995934" w:rsidRDefault="00FC5E6F" w:rsidP="00E64784">
      <w:pPr>
        <w:pStyle w:val="Prrafodelista"/>
        <w:spacing w:line="360" w:lineRule="auto"/>
        <w:ind w:left="0" w:right="34"/>
        <w:contextualSpacing/>
        <w:jc w:val="both"/>
        <w:rPr>
          <w:rFonts w:ascii="Palatino Linotype" w:hAnsi="Palatino Linotype" w:cs="Arial"/>
        </w:rPr>
      </w:pPr>
      <w:r>
        <w:rPr>
          <w:rFonts w:ascii="Palatino Linotype" w:hAnsi="Palatino Linotype"/>
          <w:color w:val="000000"/>
        </w:rPr>
        <w:t xml:space="preserve">Circunstancia que no fue complida por </w:t>
      </w:r>
      <w:r>
        <w:rPr>
          <w:rFonts w:ascii="Palatino Linotype" w:hAnsi="Palatino Linotype"/>
          <w:b/>
          <w:bCs/>
          <w:color w:val="000000"/>
        </w:rPr>
        <w:t xml:space="preserve">El Sujeto Obligado, </w:t>
      </w:r>
      <w:r>
        <w:rPr>
          <w:rFonts w:ascii="Palatino Linotype" w:hAnsi="Palatino Linotype"/>
          <w:color w:val="000000"/>
        </w:rPr>
        <w:t xml:space="preserve">toda vez que </w:t>
      </w:r>
      <w:r w:rsidR="00E64784">
        <w:rPr>
          <w:rFonts w:ascii="Palatino Linotype" w:hAnsi="Palatino Linotype"/>
          <w:color w:val="000000"/>
        </w:rPr>
        <w:t xml:space="preserve">su determinación no fue debidamente fundada ni motivada, al respecto </w:t>
      </w:r>
      <w:r w:rsidR="00E64784" w:rsidRPr="00995934">
        <w:rPr>
          <w:rFonts w:ascii="Palatino Linotype" w:hAnsi="Palatino Linotype" w:cs="Arial"/>
        </w:rPr>
        <w:t>el máximo tribunal del país ha establecido jurisprudencia respecto a qué debe entenderse por fundamentación y motivación, en los siguientes términos:</w:t>
      </w:r>
    </w:p>
    <w:p w14:paraId="1ED37BF2" w14:textId="77777777" w:rsidR="00E64784" w:rsidRPr="00C30E08" w:rsidRDefault="00E64784" w:rsidP="00E64784">
      <w:pPr>
        <w:pStyle w:val="Sinespaciado"/>
        <w:rPr>
          <w:sz w:val="10"/>
        </w:rPr>
      </w:pPr>
    </w:p>
    <w:p w14:paraId="0B3B78B2" w14:textId="77777777" w:rsidR="003E08C8" w:rsidRDefault="00E64784" w:rsidP="003E08C8">
      <w:pPr>
        <w:spacing w:before="240" w:line="360" w:lineRule="auto"/>
        <w:ind w:left="851" w:right="851"/>
        <w:jc w:val="both"/>
        <w:rPr>
          <w:rFonts w:ascii="Palatino Linotype" w:hAnsi="Palatino Linotype" w:cs="Arial"/>
          <w:b/>
          <w:i/>
        </w:rPr>
      </w:pPr>
      <w:r w:rsidRPr="00AA5F7D">
        <w:rPr>
          <w:rFonts w:ascii="Palatino Linotype" w:hAnsi="Palatino Linotype" w:cs="Arial"/>
          <w:i/>
        </w:rPr>
        <w:t>“</w:t>
      </w:r>
      <w:r w:rsidRPr="00AA5F7D">
        <w:rPr>
          <w:rFonts w:ascii="Palatino Linotype" w:hAnsi="Palatino Linotype" w:cs="Arial"/>
          <w:b/>
          <w:i/>
        </w:rPr>
        <w:t xml:space="preserve">FUNDAMENTACION Y MOTIVACION. </w:t>
      </w:r>
    </w:p>
    <w:p w14:paraId="3246BAEC" w14:textId="40CAB864" w:rsidR="00E64784" w:rsidRPr="003E08C8" w:rsidRDefault="00E64784" w:rsidP="003E08C8">
      <w:pPr>
        <w:spacing w:before="240" w:line="360" w:lineRule="auto"/>
        <w:ind w:left="851" w:right="851"/>
        <w:jc w:val="both"/>
        <w:rPr>
          <w:rFonts w:ascii="Palatino Linotype" w:hAnsi="Palatino Linotype" w:cs="Arial"/>
          <w:b/>
          <w:bCs/>
          <w:i/>
        </w:rPr>
      </w:pPr>
      <w:r w:rsidRPr="00AA5F7D">
        <w:rPr>
          <w:rFonts w:ascii="Palatino Linotype" w:hAnsi="Palatino Linotype" w:cs="Arial"/>
          <w:i/>
        </w:rPr>
        <w:t xml:space="preserve">La debida fundamentación y motivación </w:t>
      </w:r>
      <w:proofErr w:type="gramStart"/>
      <w:r w:rsidRPr="00AA5F7D">
        <w:rPr>
          <w:rFonts w:ascii="Palatino Linotype" w:hAnsi="Palatino Linotype" w:cs="Arial"/>
          <w:i/>
        </w:rPr>
        <w:t>legal,</w:t>
      </w:r>
      <w:proofErr w:type="gramEnd"/>
      <w:r w:rsidRPr="00AA5F7D">
        <w:rPr>
          <w:rFonts w:ascii="Palatino Linotype" w:hAnsi="Palatino Linotype" w:cs="Arial"/>
          <w:i/>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3E08C8">
        <w:rPr>
          <w:rFonts w:ascii="Palatino Linotype" w:hAnsi="Palatino Linotype" w:cs="Arial"/>
          <w:i/>
        </w:rPr>
        <w:t xml:space="preserve"> </w:t>
      </w:r>
      <w:r w:rsidR="003E08C8">
        <w:rPr>
          <w:rFonts w:ascii="Palatino Linotype" w:hAnsi="Palatino Linotype" w:cs="Arial"/>
          <w:b/>
          <w:bCs/>
          <w:i/>
        </w:rPr>
        <w:t>[Sic]</w:t>
      </w:r>
    </w:p>
    <w:p w14:paraId="0F9AE572" w14:textId="64DBB79F" w:rsidR="00E64784" w:rsidRPr="00995934" w:rsidRDefault="00E64784" w:rsidP="00E64784">
      <w:pPr>
        <w:spacing w:line="360" w:lineRule="auto"/>
        <w:jc w:val="both"/>
        <w:rPr>
          <w:rFonts w:ascii="Palatino Linotype" w:hAnsi="Palatino Linotype" w:cs="Arial"/>
          <w:sz w:val="24"/>
        </w:rPr>
      </w:pPr>
      <w:r w:rsidRPr="00995934">
        <w:rPr>
          <w:rFonts w:ascii="Palatino Linotype" w:hAnsi="Palatino Linotype" w:cs="Arial"/>
          <w:sz w:val="24"/>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r w:rsidR="003E08C8">
        <w:rPr>
          <w:rFonts w:ascii="Palatino Linotype" w:hAnsi="Palatino Linotype" w:cs="Arial"/>
          <w:sz w:val="24"/>
        </w:rPr>
        <w:t xml:space="preserve"> </w:t>
      </w:r>
      <w:r w:rsidRPr="00995934">
        <w:rPr>
          <w:rFonts w:ascii="Palatino Linotype" w:hAnsi="Palatino Linotype" w:cs="Arial"/>
          <w:sz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9817E0D" w14:textId="77777777" w:rsidR="003E08C8" w:rsidRDefault="00E64784" w:rsidP="003E08C8">
      <w:pPr>
        <w:spacing w:before="240" w:line="360" w:lineRule="auto"/>
        <w:ind w:left="851" w:right="851"/>
        <w:jc w:val="both"/>
        <w:rPr>
          <w:rFonts w:ascii="Palatino Linotype" w:hAnsi="Palatino Linotype" w:cs="Arial"/>
          <w:i/>
        </w:rPr>
      </w:pPr>
      <w:r w:rsidRPr="00AA5F7D">
        <w:rPr>
          <w:rFonts w:ascii="Palatino Linotype" w:hAnsi="Palatino Linotype" w:cs="Arial"/>
          <w:b/>
          <w:i/>
        </w:rPr>
        <w:t>“FUNDAMENTACIÓN Y MOTIVACIÓN. EL ASPECTO FORMAL DE LA GARANTÍA Y SU FINALIDAD SE TRADUCEN EN EXPLICAR, JUSTIFICAR, POSIBILITAR LA DEFENSA Y COMUNICAR LA DECISIÓN</w:t>
      </w:r>
      <w:r w:rsidRPr="00AA5F7D">
        <w:rPr>
          <w:rFonts w:ascii="Palatino Linotype" w:hAnsi="Palatino Linotype" w:cs="Arial"/>
          <w:i/>
        </w:rPr>
        <w:t xml:space="preserve">. </w:t>
      </w:r>
    </w:p>
    <w:p w14:paraId="5A143255" w14:textId="7DEDD338" w:rsidR="00E64784" w:rsidRDefault="00E64784" w:rsidP="003E08C8">
      <w:pPr>
        <w:spacing w:before="240" w:line="360" w:lineRule="auto"/>
        <w:ind w:left="851" w:right="851"/>
        <w:jc w:val="both"/>
        <w:rPr>
          <w:rFonts w:ascii="Palatino Linotype" w:hAnsi="Palatino Linotype" w:cs="Arial"/>
          <w:b/>
          <w:i/>
        </w:rPr>
      </w:pPr>
      <w:r w:rsidRPr="00AA5F7D">
        <w:rPr>
          <w:rFonts w:ascii="Palatino Linotype" w:hAnsi="Palatino Linotype" w:cs="Arial"/>
          <w:i/>
        </w:rPr>
        <w:t xml:space="preserve">El contenido formal de la garantía de legalidad prevista en el artículo 16 constitucional relativa a la </w:t>
      </w:r>
      <w:r w:rsidRPr="003E08C8">
        <w:rPr>
          <w:rFonts w:ascii="Palatino Linotype" w:hAnsi="Palatino Linotype" w:cs="Arial"/>
          <w:bCs/>
          <w:i/>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w:t>
      </w:r>
      <w:r w:rsidRPr="003E08C8">
        <w:rPr>
          <w:rFonts w:ascii="Palatino Linotype" w:hAnsi="Palatino Linotype" w:cs="Arial"/>
          <w:bCs/>
          <w:i/>
        </w:rPr>
        <w:lastRenderedPageBreak/>
        <w:t>mínimo pero suficiente para acreditar el razonamiento del que se deduzca la relación de pertenencia lógica de los hechos al derecho invocado, que es la subsunción.”</w:t>
      </w:r>
      <w:r w:rsidR="003E08C8">
        <w:rPr>
          <w:rFonts w:ascii="Palatino Linotype" w:hAnsi="Palatino Linotype" w:cs="Arial"/>
          <w:bCs/>
          <w:i/>
        </w:rPr>
        <w:t xml:space="preserve"> </w:t>
      </w:r>
      <w:r w:rsidR="003E08C8">
        <w:rPr>
          <w:rFonts w:ascii="Palatino Linotype" w:hAnsi="Palatino Linotype" w:cs="Arial"/>
          <w:b/>
          <w:i/>
        </w:rPr>
        <w:t>[Sic]</w:t>
      </w:r>
    </w:p>
    <w:p w14:paraId="27CCF691" w14:textId="77777777" w:rsidR="003E08C8" w:rsidRPr="003E08C8" w:rsidRDefault="003E08C8" w:rsidP="003E08C8">
      <w:pPr>
        <w:spacing w:before="240" w:line="360" w:lineRule="auto"/>
        <w:ind w:left="851" w:right="851"/>
        <w:jc w:val="both"/>
        <w:rPr>
          <w:rFonts w:ascii="Palatino Linotype" w:hAnsi="Palatino Linotype" w:cs="Arial"/>
          <w:b/>
          <w:i/>
        </w:rPr>
      </w:pPr>
    </w:p>
    <w:p w14:paraId="310FBDEC" w14:textId="091A9763" w:rsidR="00E64784" w:rsidRPr="00995934" w:rsidRDefault="00E64784" w:rsidP="00E64784">
      <w:pPr>
        <w:spacing w:line="360" w:lineRule="auto"/>
        <w:jc w:val="both"/>
        <w:rPr>
          <w:rFonts w:ascii="Palatino Linotype" w:hAnsi="Palatino Linotype" w:cs="Arial"/>
          <w:sz w:val="24"/>
        </w:rPr>
      </w:pPr>
      <w:r w:rsidRPr="00995934">
        <w:rPr>
          <w:rFonts w:ascii="Palatino Linotype" w:hAnsi="Palatino Linotype" w:cs="Arial"/>
          <w:sz w:val="24"/>
        </w:rPr>
        <w:t xml:space="preserve">En consecuencia, la fundamentación y motivación implica </w:t>
      </w:r>
      <w:r w:rsidR="009B554B" w:rsidRPr="00995934">
        <w:rPr>
          <w:rFonts w:ascii="Palatino Linotype" w:hAnsi="Palatino Linotype" w:cs="Arial"/>
          <w:sz w:val="24"/>
        </w:rPr>
        <w:t>que,</w:t>
      </w:r>
      <w:r w:rsidRPr="00995934">
        <w:rPr>
          <w:rFonts w:ascii="Palatino Linotype" w:hAnsi="Palatino Linotype" w:cs="Arial"/>
          <w:sz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270BA2C" w14:textId="194227CB" w:rsidR="00E64784" w:rsidRDefault="00313F54" w:rsidP="00FC5E6F">
      <w:pPr>
        <w:pStyle w:val="Prrafodelista"/>
        <w:spacing w:line="360" w:lineRule="auto"/>
        <w:ind w:left="0" w:right="34"/>
        <w:contextualSpacing/>
        <w:jc w:val="both"/>
        <w:rPr>
          <w:rFonts w:ascii="Palatino Linotype" w:hAnsi="Palatino Linotype"/>
          <w:color w:val="000000"/>
          <w:lang w:val="es-MX"/>
        </w:rPr>
      </w:pPr>
      <w:r>
        <w:rPr>
          <w:rFonts w:ascii="Palatino Linotype" w:hAnsi="Palatino Linotype"/>
          <w:color w:val="000000"/>
          <w:lang w:val="es-MX"/>
        </w:rPr>
        <w:t xml:space="preserve">Aunado a lo anterior, en alusión a la respuesta del </w:t>
      </w:r>
      <w:r>
        <w:rPr>
          <w:rFonts w:ascii="Palatino Linotype" w:hAnsi="Palatino Linotype"/>
          <w:b/>
          <w:bCs/>
          <w:color w:val="000000"/>
          <w:lang w:val="es-MX"/>
        </w:rPr>
        <w:t xml:space="preserve">Sujeto Obligado, </w:t>
      </w:r>
      <w:r>
        <w:rPr>
          <w:rFonts w:ascii="Palatino Linotype" w:hAnsi="Palatino Linotype"/>
          <w:color w:val="000000"/>
          <w:lang w:val="es-MX"/>
        </w:rPr>
        <w:t xml:space="preserve">resulta aplicable el contenido del artículo 179, fracción </w:t>
      </w:r>
      <w:r w:rsidR="004D71DB">
        <w:rPr>
          <w:rFonts w:ascii="Palatino Linotype" w:hAnsi="Palatino Linotype"/>
          <w:color w:val="000000"/>
          <w:lang w:val="es-MX"/>
        </w:rPr>
        <w:t xml:space="preserve">VIII de la Ley de Transparencia y Acceso a la Información Pública del Estado de México y Municipios, porción normativa que dispone a la literalidad lo siguiente: </w:t>
      </w:r>
    </w:p>
    <w:p w14:paraId="22D99847" w14:textId="281C60FD" w:rsidR="00FC5E6F" w:rsidRPr="003E08C8" w:rsidRDefault="004D71DB" w:rsidP="003E08C8">
      <w:pPr>
        <w:pStyle w:val="Prrafodelista"/>
        <w:spacing w:before="240" w:after="160" w:line="360" w:lineRule="auto"/>
        <w:ind w:left="851" w:right="851"/>
        <w:contextualSpacing/>
        <w:jc w:val="both"/>
        <w:rPr>
          <w:rFonts w:ascii="Palatino Linotype" w:hAnsi="Palatino Linotype"/>
          <w:i/>
          <w:iCs/>
          <w:color w:val="000000"/>
          <w:sz w:val="22"/>
          <w:szCs w:val="22"/>
        </w:rPr>
      </w:pPr>
      <w:r w:rsidRPr="003E08C8">
        <w:rPr>
          <w:rFonts w:ascii="Palatino Linotype" w:hAnsi="Palatino Linotype"/>
          <w:i/>
          <w:iCs/>
          <w:color w:val="000000"/>
          <w:sz w:val="22"/>
          <w:szCs w:val="22"/>
        </w:rPr>
        <w:t>“</w:t>
      </w:r>
      <w:r w:rsidR="00313F54" w:rsidRPr="003E08C8">
        <w:rPr>
          <w:rFonts w:ascii="Palatino Linotype" w:hAnsi="Palatino Linotype"/>
          <w:i/>
          <w:iCs/>
          <w:color w:val="000000"/>
          <w:sz w:val="22"/>
          <w:szCs w:val="22"/>
        </w:rPr>
        <w:t>Artículo 179. El recurso de revisión es un medio de protección que la Ley otorga a los particulares, para hacer valer su derecho de acceso a la información pública, y procederá en contra de las siguientes causas:</w:t>
      </w:r>
    </w:p>
    <w:p w14:paraId="780D756C" w14:textId="04184FA3" w:rsidR="004D71DB" w:rsidRPr="003E08C8" w:rsidRDefault="004D71DB" w:rsidP="003E08C8">
      <w:pPr>
        <w:pStyle w:val="Prrafodelista"/>
        <w:spacing w:before="240" w:after="160" w:line="360" w:lineRule="auto"/>
        <w:ind w:left="851" w:right="851"/>
        <w:contextualSpacing/>
        <w:jc w:val="both"/>
        <w:rPr>
          <w:rFonts w:ascii="Palatino Linotype" w:hAnsi="Palatino Linotype"/>
          <w:i/>
          <w:iCs/>
          <w:color w:val="000000"/>
          <w:sz w:val="22"/>
          <w:szCs w:val="22"/>
        </w:rPr>
      </w:pPr>
      <w:r w:rsidRPr="003E08C8">
        <w:rPr>
          <w:rFonts w:ascii="Palatino Linotype" w:hAnsi="Palatino Linotype"/>
          <w:i/>
          <w:iCs/>
          <w:color w:val="000000"/>
          <w:sz w:val="22"/>
          <w:szCs w:val="22"/>
        </w:rPr>
        <w:t>(…)</w:t>
      </w:r>
      <w:r w:rsidRPr="003E08C8">
        <w:rPr>
          <w:rFonts w:ascii="Palatino Linotype" w:hAnsi="Palatino Linotype"/>
          <w:i/>
          <w:iCs/>
          <w:color w:val="000000"/>
          <w:sz w:val="22"/>
          <w:szCs w:val="22"/>
        </w:rPr>
        <w:br/>
      </w:r>
      <w:r w:rsidRPr="003E08C8">
        <w:rPr>
          <w:rFonts w:ascii="Palatino Linotype" w:hAnsi="Palatino Linotype"/>
          <w:b/>
          <w:bCs/>
          <w:i/>
          <w:iCs/>
          <w:color w:val="000000"/>
          <w:sz w:val="22"/>
          <w:szCs w:val="22"/>
          <w:u w:val="single"/>
        </w:rPr>
        <w:t>VIII. La notificación, entrega o puesta a disposición de información en una modalidad o formato distinto al solicitado</w:t>
      </w:r>
    </w:p>
    <w:p w14:paraId="33B3C455" w14:textId="373C961B" w:rsidR="004D71DB" w:rsidRPr="003E08C8" w:rsidRDefault="004D71DB" w:rsidP="003E08C8">
      <w:pPr>
        <w:pStyle w:val="Prrafodelista"/>
        <w:spacing w:before="240" w:after="160" w:line="360" w:lineRule="auto"/>
        <w:ind w:left="851" w:right="851"/>
        <w:contextualSpacing/>
        <w:jc w:val="both"/>
        <w:rPr>
          <w:rFonts w:ascii="Palatino Linotype" w:hAnsi="Palatino Linotype"/>
          <w:b/>
          <w:bCs/>
          <w:i/>
          <w:iCs/>
          <w:color w:val="000000"/>
          <w:sz w:val="22"/>
          <w:szCs w:val="22"/>
        </w:rPr>
      </w:pPr>
      <w:r w:rsidRPr="003E08C8">
        <w:rPr>
          <w:rFonts w:ascii="Palatino Linotype" w:hAnsi="Palatino Linotype"/>
          <w:i/>
          <w:iCs/>
          <w:color w:val="000000"/>
          <w:sz w:val="22"/>
          <w:szCs w:val="22"/>
        </w:rPr>
        <w:t xml:space="preserve">(…)” </w:t>
      </w:r>
      <w:r w:rsidRPr="003E08C8">
        <w:rPr>
          <w:rFonts w:ascii="Palatino Linotype" w:hAnsi="Palatino Linotype"/>
          <w:b/>
          <w:bCs/>
          <w:i/>
          <w:iCs/>
          <w:color w:val="000000"/>
          <w:sz w:val="22"/>
          <w:szCs w:val="22"/>
        </w:rPr>
        <w:t xml:space="preserve">[Sic] </w:t>
      </w:r>
    </w:p>
    <w:p w14:paraId="2A575B7B" w14:textId="745D5712" w:rsidR="004D71DB" w:rsidRDefault="004D71DB" w:rsidP="00FC5E6F">
      <w:pPr>
        <w:pStyle w:val="Prrafodelista"/>
        <w:spacing w:line="360" w:lineRule="auto"/>
        <w:ind w:left="0" w:right="34"/>
        <w:contextualSpacing/>
        <w:jc w:val="both"/>
        <w:rPr>
          <w:rFonts w:ascii="Palatino Linotype" w:hAnsi="Palatino Linotype"/>
          <w:b/>
          <w:bCs/>
          <w:color w:val="000000"/>
        </w:rPr>
      </w:pPr>
    </w:p>
    <w:p w14:paraId="1ABBC730" w14:textId="587E1F53" w:rsidR="004D71DB" w:rsidRDefault="004D71DB" w:rsidP="004D71DB">
      <w:pPr>
        <w:pStyle w:val="Sinespaciado"/>
        <w:spacing w:line="360" w:lineRule="auto"/>
        <w:jc w:val="both"/>
        <w:rPr>
          <w:rFonts w:ascii="Palatino Linotype" w:hAnsi="Palatino Linotype"/>
        </w:rPr>
      </w:pPr>
      <w:r>
        <w:rPr>
          <w:rFonts w:ascii="Palatino Linotype" w:hAnsi="Palatino Linotype"/>
        </w:rPr>
        <w:t xml:space="preserve">Inconforme con la respuesta del </w:t>
      </w:r>
      <w:r>
        <w:rPr>
          <w:rFonts w:ascii="Palatino Linotype" w:hAnsi="Palatino Linotype"/>
          <w:b/>
          <w:bCs/>
        </w:rPr>
        <w:t xml:space="preserve">Sujeto Obligado, El Recurrente </w:t>
      </w:r>
      <w:r>
        <w:rPr>
          <w:rFonts w:ascii="Palatino Linotype" w:hAnsi="Palatino Linotype"/>
        </w:rPr>
        <w:t xml:space="preserve">interpuso recurso de revisión en fecha veintiséis de febrero, admitiéndose el cuatro de marzo, ambos del año dos mil veinte. Señalando como razones o motivos de inconformidad: </w:t>
      </w:r>
    </w:p>
    <w:p w14:paraId="35B13314" w14:textId="77777777" w:rsidR="004D71DB" w:rsidRPr="00A1572B" w:rsidRDefault="004D71DB" w:rsidP="004D71DB">
      <w:pPr>
        <w:spacing w:before="240" w:line="360" w:lineRule="auto"/>
        <w:ind w:left="851" w:right="851"/>
        <w:jc w:val="both"/>
        <w:rPr>
          <w:rFonts w:ascii="Palatino Linotype" w:hAnsi="Palatino Linotype" w:cs="Arial"/>
          <w:i/>
        </w:rPr>
      </w:pPr>
      <w:r w:rsidRPr="009B554B">
        <w:rPr>
          <w:rFonts w:ascii="Palatino Linotype" w:hAnsi="Palatino Linotype" w:cs="Arial"/>
          <w:b/>
          <w:bCs/>
          <w:i/>
          <w:u w:val="single"/>
        </w:rPr>
        <w:lastRenderedPageBreak/>
        <w:t>“</w:t>
      </w:r>
      <w:r w:rsidRPr="009B554B">
        <w:rPr>
          <w:rFonts w:ascii="Palatino Linotype" w:hAnsi="Palatino Linotype"/>
          <w:b/>
          <w:bCs/>
          <w:i/>
          <w:u w:val="single"/>
        </w:rPr>
        <w:t>SE NEGARON A ENTREGAR LO SOLICITADO, INFORMANDO LO SIGUIENTE:</w:t>
      </w:r>
      <w:r w:rsidRPr="00A1572B">
        <w:rPr>
          <w:rFonts w:ascii="Palatino Linotype" w:hAnsi="Palatino Linotype"/>
          <w:i/>
        </w:rPr>
        <w:t xml:space="preserve"> CON LA FINALIDAD DE DAR CUMPLIMIENTO A SU SOLICITUD CON NÚMERO DE FOLIO 00271/TENAAIR/IP/2020, MEDIANTE LA CUAL REQUIERE DIARIO GENERAL DE PÓLIZAS DEL MES DE SEPTIEMBRE DE 2019 Y CON FUNDAMENTO EN EL ARTÍCULO 158 DE LA LEY DE TRANSPARENCIA Y ACCESO A LA INFORMACIÓN PÚBLICA DEL ESTADO DE MÉXICO Y MUNICIPIOS QUE A LA LETRA DICE: 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 TODA VEZ QUE LA INFORMACIÓN QUE SOLICITA COMPRENDE CIERTO NÚMERO DE FOJAS, QUE REQUIEREN ELABORARSE EN VERSIÓN PÚBLICA, Y EL TIEMPO DE ENTREGA SOBREPASA LOS PLAZOS ESTABLECIDOS PARA DICHOS EFECTOS, REBASANDO LAS CAPACIDADES TÉCNICAS ADMINISTRATIVAS Y HUMANAS DE ESTA TESORERÍA MUNICIPAL, YA QUE NO CONTAMOS CON EL EQUIPO DE CÓMPUTO NI PERSONAL NECESARIO, LE INVITAMOS A QUE ACUDA DIRECTAMENTE A LA TESORERÍA MUNICIPAL DE TENANGO, DEL AIRE ESTADO DE MÉXICO, A REALIZAR LA CONSULTA DE DICHA INFORMACIÓN. POR LO QUE </w:t>
      </w:r>
      <w:r w:rsidRPr="00A1572B">
        <w:rPr>
          <w:rFonts w:ascii="Palatino Linotype" w:hAnsi="Palatino Linotype"/>
          <w:i/>
        </w:rPr>
        <w:lastRenderedPageBreak/>
        <w:t xml:space="preserve">CLARAMENTE SE ESTAN NEGANDO A ENTREGAR LA INFORMACION, </w:t>
      </w:r>
      <w:r w:rsidRPr="00A1572B">
        <w:rPr>
          <w:rFonts w:ascii="Palatino Linotype" w:hAnsi="Palatino Linotype"/>
          <w:b/>
          <w:bCs/>
          <w:i/>
          <w:u w:val="single"/>
        </w:rPr>
        <w:t xml:space="preserve">YA QUE YO LA SOLICITE POR ESTE MEDIO, NO EN COPIA SIMPLE </w:t>
      </w:r>
      <w:proofErr w:type="gramStart"/>
      <w:r w:rsidRPr="00A1572B">
        <w:rPr>
          <w:rFonts w:ascii="Palatino Linotype" w:hAnsi="Palatino Linotype"/>
          <w:b/>
          <w:bCs/>
          <w:i/>
          <w:u w:val="single"/>
        </w:rPr>
        <w:t>NI ,TENDRIA</w:t>
      </w:r>
      <w:proofErr w:type="gramEnd"/>
      <w:r w:rsidRPr="00A1572B">
        <w:rPr>
          <w:rFonts w:ascii="Palatino Linotype" w:hAnsi="Palatino Linotype"/>
          <w:b/>
          <w:bCs/>
          <w:i/>
          <w:u w:val="single"/>
        </w:rPr>
        <w:t xml:space="preserve"> PORQUE ACUDIR A LA TESORERIA “</w:t>
      </w:r>
      <w:r w:rsidRPr="00A1572B">
        <w:rPr>
          <w:rFonts w:ascii="Palatino Linotype" w:hAnsi="Palatino Linotype" w:cs="Arial"/>
          <w:i/>
        </w:rPr>
        <w:t xml:space="preserve"> </w:t>
      </w:r>
      <w:r w:rsidRPr="00A1572B">
        <w:rPr>
          <w:rFonts w:ascii="Palatino Linotype" w:hAnsi="Palatino Linotype" w:cs="Arial"/>
          <w:b/>
          <w:i/>
        </w:rPr>
        <w:t>[Sic]</w:t>
      </w:r>
    </w:p>
    <w:p w14:paraId="74C0925C" w14:textId="6A01467A" w:rsidR="004D71DB" w:rsidRDefault="004D71DB" w:rsidP="00FC5E6F">
      <w:pPr>
        <w:pStyle w:val="Prrafodelista"/>
        <w:spacing w:line="360" w:lineRule="auto"/>
        <w:ind w:left="0" w:right="34"/>
        <w:contextualSpacing/>
        <w:jc w:val="both"/>
        <w:rPr>
          <w:rFonts w:ascii="Palatino Linotype" w:hAnsi="Palatino Linotype"/>
          <w:b/>
          <w:bCs/>
          <w:color w:val="000000"/>
          <w:lang w:val="es-MX"/>
        </w:rPr>
      </w:pPr>
    </w:p>
    <w:p w14:paraId="4DF9A9B6" w14:textId="4F12ABD8" w:rsidR="004D71DB" w:rsidRDefault="004D71DB" w:rsidP="00FC5E6F">
      <w:pPr>
        <w:pStyle w:val="Prrafodelista"/>
        <w:spacing w:line="360" w:lineRule="auto"/>
        <w:ind w:left="0" w:right="34"/>
        <w:contextualSpacing/>
        <w:jc w:val="both"/>
        <w:rPr>
          <w:rFonts w:ascii="Palatino Linotype" w:hAnsi="Palatino Linotype"/>
          <w:color w:val="000000"/>
          <w:lang w:val="es-MX"/>
        </w:rPr>
      </w:pPr>
      <w:r w:rsidRPr="009B554B">
        <w:rPr>
          <w:rFonts w:ascii="Palatino Linotype" w:hAnsi="Palatino Linotype"/>
          <w:color w:val="000000"/>
          <w:lang w:val="es-MX"/>
        </w:rPr>
        <w:t>Por otra parte, como fue referido en el antecedente quinto,</w:t>
      </w:r>
      <w:r>
        <w:rPr>
          <w:rFonts w:ascii="Palatino Linotype" w:hAnsi="Palatino Linotype"/>
          <w:b/>
          <w:bCs/>
          <w:color w:val="000000"/>
          <w:lang w:val="es-MX"/>
        </w:rPr>
        <w:t xml:space="preserve"> El Sujeto Obligado </w:t>
      </w:r>
      <w:r>
        <w:rPr>
          <w:rFonts w:ascii="Palatino Linotype" w:hAnsi="Palatino Linotype"/>
          <w:color w:val="000000"/>
          <w:lang w:val="es-MX"/>
        </w:rPr>
        <w:t xml:space="preserve">fue omiso en rendir su informe justificado, de manera coincidente </w:t>
      </w:r>
      <w:r>
        <w:rPr>
          <w:rFonts w:ascii="Palatino Linotype" w:hAnsi="Palatino Linotype"/>
          <w:b/>
          <w:bCs/>
          <w:color w:val="000000"/>
          <w:lang w:val="es-MX"/>
        </w:rPr>
        <w:t xml:space="preserve">La Recurrente </w:t>
      </w:r>
      <w:r>
        <w:rPr>
          <w:rFonts w:ascii="Palatino Linotype" w:hAnsi="Palatino Linotype"/>
          <w:color w:val="000000"/>
          <w:lang w:val="es-MX"/>
        </w:rPr>
        <w:t xml:space="preserve">fue omisa en rendir manifestaciones, pruebas o alegato alguno. </w:t>
      </w:r>
    </w:p>
    <w:p w14:paraId="1A575CDB" w14:textId="0F2908D0" w:rsidR="004D71DB" w:rsidRDefault="004D71DB" w:rsidP="00FC5E6F">
      <w:pPr>
        <w:pStyle w:val="Prrafodelista"/>
        <w:spacing w:line="360" w:lineRule="auto"/>
        <w:ind w:left="0" w:right="34"/>
        <w:contextualSpacing/>
        <w:jc w:val="both"/>
        <w:rPr>
          <w:rFonts w:ascii="Palatino Linotype" w:hAnsi="Palatino Linotype"/>
          <w:color w:val="000000"/>
          <w:lang w:val="es-MX"/>
        </w:rPr>
      </w:pPr>
    </w:p>
    <w:p w14:paraId="3443D726" w14:textId="66FF4DF8" w:rsidR="004D71DB" w:rsidRDefault="004D71DB" w:rsidP="00FC5E6F">
      <w:pPr>
        <w:pStyle w:val="Prrafodelista"/>
        <w:spacing w:line="360" w:lineRule="auto"/>
        <w:ind w:left="0" w:right="34"/>
        <w:contextualSpacing/>
        <w:jc w:val="both"/>
        <w:rPr>
          <w:rFonts w:ascii="Palatino Linotype" w:hAnsi="Palatino Linotype"/>
          <w:color w:val="000000"/>
        </w:rPr>
      </w:pPr>
      <w:r>
        <w:rPr>
          <w:rFonts w:ascii="Palatino Linotype" w:hAnsi="Palatino Linotype"/>
          <w:color w:val="000000"/>
        </w:rPr>
        <w:t xml:space="preserve">Con base en lo anteriormente expuesto, este Órgano Garante arriba a la conclusión de que </w:t>
      </w:r>
      <w:r>
        <w:rPr>
          <w:rFonts w:ascii="Palatino Linotype" w:hAnsi="Palatino Linotype"/>
          <w:b/>
          <w:color w:val="000000"/>
        </w:rPr>
        <w:t xml:space="preserve">El Sujeto Obligado </w:t>
      </w:r>
      <w:r>
        <w:rPr>
          <w:rFonts w:ascii="Palatino Linotype" w:hAnsi="Palatino Linotype"/>
          <w:color w:val="000000"/>
        </w:rPr>
        <w:t xml:space="preserve">no colmó ni total ni parcialmente el derecho de acceso a la información pública, al haberse limitado a plantear de manera inadecuada y deficiente el cambio de modalidad. Consecuentemente, resulta procedente ordenar la entrega, vía </w:t>
      </w:r>
      <w:r w:rsidRPr="009B554B">
        <w:rPr>
          <w:rFonts w:ascii="Palatino Linotype" w:hAnsi="Palatino Linotype"/>
          <w:b/>
          <w:bCs/>
          <w:color w:val="000000"/>
        </w:rPr>
        <w:t>SAIMEX,</w:t>
      </w:r>
      <w:r>
        <w:rPr>
          <w:rFonts w:ascii="Palatino Linotype" w:hAnsi="Palatino Linotype"/>
          <w:color w:val="000000"/>
        </w:rPr>
        <w:t xml:space="preserve"> </w:t>
      </w:r>
      <w:r w:rsidR="00BC00DA">
        <w:rPr>
          <w:rFonts w:ascii="Palatino Linotype" w:hAnsi="Palatino Linotype"/>
          <w:color w:val="000000"/>
        </w:rPr>
        <w:t xml:space="preserve">en versión pública de ser procedente </w:t>
      </w:r>
      <w:r>
        <w:rPr>
          <w:rFonts w:ascii="Palatino Linotype" w:hAnsi="Palatino Linotype"/>
          <w:color w:val="000000"/>
        </w:rPr>
        <w:t xml:space="preserve">de lo siguiente: </w:t>
      </w:r>
    </w:p>
    <w:p w14:paraId="1EF74E15" w14:textId="77777777" w:rsidR="004D71DB" w:rsidRDefault="004D71DB" w:rsidP="004D71DB">
      <w:pPr>
        <w:pStyle w:val="Sinespaciado"/>
        <w:numPr>
          <w:ilvl w:val="0"/>
          <w:numId w:val="48"/>
        </w:numPr>
        <w:spacing w:line="360" w:lineRule="auto"/>
        <w:jc w:val="both"/>
        <w:rPr>
          <w:rFonts w:ascii="Palatino Linotype" w:hAnsi="Palatino Linotype"/>
        </w:rPr>
      </w:pPr>
      <w:r>
        <w:rPr>
          <w:rFonts w:ascii="Palatino Linotype" w:hAnsi="Palatino Linotype"/>
        </w:rPr>
        <w:t xml:space="preserve">Diario de pólizas, correspondiente al mes de septiembre de dos mil diecinueve. </w:t>
      </w:r>
    </w:p>
    <w:p w14:paraId="4F55E5F9" w14:textId="0422055C" w:rsidR="004D71DB" w:rsidRDefault="004D71DB" w:rsidP="004D71DB">
      <w:pPr>
        <w:pStyle w:val="Prrafodelista"/>
        <w:spacing w:line="360" w:lineRule="auto"/>
        <w:ind w:left="720" w:right="34"/>
        <w:contextualSpacing/>
        <w:jc w:val="both"/>
        <w:rPr>
          <w:rFonts w:ascii="Palatino Linotype" w:hAnsi="Palatino Linotype"/>
          <w:color w:val="000000"/>
          <w:lang w:val="es-MX"/>
        </w:rPr>
      </w:pPr>
    </w:p>
    <w:p w14:paraId="13BDF5E3" w14:textId="77777777" w:rsidR="00BC00DA" w:rsidRDefault="00BC00DA" w:rsidP="00BC00DA">
      <w:pPr>
        <w:pStyle w:val="Prrafodelista"/>
        <w:numPr>
          <w:ilvl w:val="0"/>
          <w:numId w:val="13"/>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798ECF91" w14:textId="77777777" w:rsidR="00BC00DA" w:rsidRPr="001571EB" w:rsidRDefault="00BC00DA" w:rsidP="00BC00DA">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76BDE02A" w14:textId="77777777" w:rsidR="00BC00DA" w:rsidRPr="00E60DEF" w:rsidRDefault="00BC00DA" w:rsidP="00BC00DA">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D4D9A13" w14:textId="77777777" w:rsidR="00BC00DA" w:rsidRPr="00E60DEF" w:rsidRDefault="00BC00DA" w:rsidP="00BC00DA">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51CBD9E" w14:textId="77777777" w:rsidR="00BC00DA" w:rsidRPr="001571EB" w:rsidRDefault="00BC00DA" w:rsidP="00BC00D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AA333D5" w14:textId="77777777" w:rsidR="00BC00DA" w:rsidRPr="001571EB" w:rsidRDefault="00BC00DA" w:rsidP="00BC00DA">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2085F9F" w14:textId="77777777" w:rsidR="00BC00DA" w:rsidRPr="001571EB" w:rsidRDefault="00BC00DA" w:rsidP="00BC00D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6495085" w14:textId="77777777" w:rsidR="00BC00DA" w:rsidRPr="001571EB" w:rsidRDefault="00BC00DA" w:rsidP="00BC00DA">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5A2DE9A" w14:textId="77777777" w:rsidR="00BC00DA" w:rsidRPr="001571EB" w:rsidRDefault="00BC00DA" w:rsidP="00BC00D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4427D15" w14:textId="77777777" w:rsidR="00BC00DA" w:rsidRPr="001571EB" w:rsidRDefault="00BC00DA" w:rsidP="00BC00D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5C55EE1" w14:textId="77777777" w:rsidR="00BC00DA" w:rsidRPr="001571EB" w:rsidRDefault="00BC00DA" w:rsidP="00BC00D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FD5A5D2" w14:textId="77777777" w:rsidR="00BC00DA" w:rsidRPr="00E60DEF" w:rsidRDefault="00BC00DA" w:rsidP="00BC00DA">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2473916" w14:textId="77777777" w:rsidR="00BC00DA" w:rsidRPr="001571EB" w:rsidRDefault="00BC00DA" w:rsidP="00BC00D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165EBFE" w14:textId="77777777" w:rsidR="00BC00DA" w:rsidRPr="00E60DEF" w:rsidRDefault="00BC00DA" w:rsidP="00BC00DA">
      <w:pPr>
        <w:spacing w:before="240" w:line="360" w:lineRule="auto"/>
        <w:ind w:left="851" w:right="851"/>
        <w:jc w:val="both"/>
        <w:rPr>
          <w:rFonts w:ascii="Palatino Linotype" w:hAnsi="Palatino Linotype" w:cs="Arial"/>
          <w:b/>
          <w:i/>
        </w:rPr>
      </w:pPr>
      <w:r w:rsidRPr="00E60DEF">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E1B3170" w14:textId="77777777" w:rsidR="00BC00DA" w:rsidRPr="001571EB" w:rsidRDefault="00BC00DA" w:rsidP="00BC00DA">
      <w:pPr>
        <w:spacing w:line="240" w:lineRule="auto"/>
        <w:ind w:left="851" w:right="851"/>
        <w:jc w:val="both"/>
        <w:rPr>
          <w:rFonts w:ascii="Palatino Linotype" w:hAnsi="Palatino Linotype" w:cs="Arial"/>
          <w:b/>
          <w:i/>
          <w:u w:val="single"/>
        </w:rPr>
      </w:pPr>
    </w:p>
    <w:p w14:paraId="44445813" w14:textId="77777777" w:rsidR="00BC00DA" w:rsidRPr="001571EB" w:rsidRDefault="00BC00DA" w:rsidP="00BC00D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CF3A832" w14:textId="77777777" w:rsidR="00BC00DA" w:rsidRPr="001571EB" w:rsidRDefault="00BC00DA" w:rsidP="00BC00D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A885117" w14:textId="77777777" w:rsidR="00BC00DA" w:rsidRPr="001571EB" w:rsidRDefault="00BC00DA" w:rsidP="00BC00D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A9BD1C5" w14:textId="77777777" w:rsidR="00BC00DA" w:rsidRDefault="00BC00DA" w:rsidP="00BC00D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6CB5A7E" w14:textId="77777777" w:rsidR="00BC00DA" w:rsidRDefault="00BC00DA" w:rsidP="00BC00DA">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625B6B23" w14:textId="77777777" w:rsidR="00BC00DA" w:rsidRPr="001571EB" w:rsidRDefault="00BC00DA" w:rsidP="00BC00DA">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82A15F9" w14:textId="77777777" w:rsidR="00BC00DA" w:rsidRPr="001571EB" w:rsidRDefault="00BC00DA" w:rsidP="00BC00DA">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199DFC1" w14:textId="77777777" w:rsidR="00BC00DA" w:rsidRPr="001571EB" w:rsidRDefault="00BC00DA" w:rsidP="00BC00D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729B0F9" w14:textId="77777777" w:rsidR="00BC00DA" w:rsidRPr="001571EB" w:rsidRDefault="00BC00DA" w:rsidP="00BC00D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57733B3" w14:textId="77777777" w:rsidR="00BC00DA" w:rsidRPr="00EE0180" w:rsidRDefault="00BC00DA" w:rsidP="00BC00D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9071B98" w14:textId="77777777" w:rsidR="00BC00DA" w:rsidRPr="001571EB" w:rsidRDefault="00BC00DA" w:rsidP="00BC00DA">
      <w:pPr>
        <w:autoSpaceDE w:val="0"/>
        <w:autoSpaceDN w:val="0"/>
        <w:adjustRightInd w:val="0"/>
        <w:spacing w:before="120" w:after="120"/>
        <w:ind w:left="567" w:right="850"/>
        <w:jc w:val="both"/>
        <w:rPr>
          <w:rFonts w:ascii="Palatino Linotype" w:eastAsia="Times New Roman" w:hAnsi="Palatino Linotype" w:cs="Arial"/>
          <w:i/>
        </w:rPr>
      </w:pPr>
    </w:p>
    <w:p w14:paraId="40BA4739" w14:textId="77777777" w:rsidR="00BC00DA" w:rsidRPr="001571EB" w:rsidRDefault="00BC00DA" w:rsidP="00BC00DA">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54B279B" w14:textId="77777777" w:rsidR="00BC00DA" w:rsidRPr="001571EB" w:rsidRDefault="00BC00DA" w:rsidP="00BC00DA">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6F3B2D3D" w14:textId="77777777" w:rsidR="00BC00DA" w:rsidRDefault="00BC00DA" w:rsidP="00BC00DA">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09553EA" w14:textId="77777777" w:rsidR="00BC00DA" w:rsidRDefault="00BC00DA" w:rsidP="00BC00D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BC126C1" w14:textId="77777777" w:rsidR="00BC00DA" w:rsidRPr="001571EB" w:rsidRDefault="00BC00DA" w:rsidP="00BC00D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sidRPr="001571EB">
        <w:rPr>
          <w:rFonts w:ascii="Palatino Linotype" w:eastAsia="Times New Roman" w:hAnsi="Palatino Linotype" w:cs="Arial"/>
          <w:bCs/>
          <w:i/>
          <w:lang w:eastAsia="es-MX"/>
        </w:rPr>
        <w:t>la misma</w:t>
      </w:r>
      <w:proofErr w:type="gramEnd"/>
      <w:r w:rsidRPr="001571EB">
        <w:rPr>
          <w:rFonts w:ascii="Palatino Linotype" w:eastAsia="Times New Roman" w:hAnsi="Palatino Linotype" w:cs="Arial"/>
          <w:bCs/>
          <w:i/>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BF87F6D" w14:textId="77777777" w:rsidR="00BC00DA" w:rsidRPr="001571EB" w:rsidRDefault="00BC00DA" w:rsidP="00BC00D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573D2CBF" w14:textId="77777777" w:rsidR="00BC00DA" w:rsidRPr="001571EB" w:rsidRDefault="00BC00DA" w:rsidP="00BC00D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0EA8569" w14:textId="77777777" w:rsidR="00BC00DA" w:rsidRPr="001571EB" w:rsidRDefault="00BC00DA" w:rsidP="00BC00D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00CE7CF" w14:textId="77777777" w:rsidR="00BC00DA" w:rsidRPr="00EE0180" w:rsidRDefault="00BC00DA" w:rsidP="00BC00D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A25C1CC" w14:textId="77777777" w:rsidR="00BC00DA" w:rsidRPr="001571EB" w:rsidRDefault="00BC00DA" w:rsidP="00BC00DA">
      <w:pPr>
        <w:spacing w:after="0" w:line="360" w:lineRule="auto"/>
        <w:jc w:val="both"/>
        <w:rPr>
          <w:rFonts w:ascii="Palatino Linotype" w:hAnsi="Palatino Linotype" w:cs="Arial"/>
        </w:rPr>
      </w:pPr>
    </w:p>
    <w:p w14:paraId="05888189" w14:textId="77777777" w:rsidR="00BC00DA" w:rsidRDefault="00BC00DA" w:rsidP="00BC00DA">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w:t>
      </w:r>
      <w:r w:rsidRPr="001571EB">
        <w:rPr>
          <w:rFonts w:ascii="Palatino Linotype" w:hAnsi="Palatino Linotype" w:cs="Arial"/>
          <w:sz w:val="24"/>
          <w:szCs w:val="24"/>
        </w:rPr>
        <w:lastRenderedPageBreak/>
        <w:t xml:space="preserve">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38E7B4D" w14:textId="5F1C7806" w:rsidR="004D71DB" w:rsidRPr="009A7912" w:rsidRDefault="004D71DB" w:rsidP="004D71DB">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BC00DA">
        <w:rPr>
          <w:rFonts w:ascii="Palatino Linotype" w:hAnsi="Palatino Linotype"/>
          <w:b/>
        </w:rPr>
        <w:t>00271/TENAAIR/IP/2020</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3C1D3E0C" w14:textId="6A146E5E" w:rsidR="004D71DB" w:rsidRDefault="004D71DB" w:rsidP="004D71DB">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w:t>
      </w:r>
      <w:r w:rsidR="00BC00DA">
        <w:rPr>
          <w:rFonts w:ascii="Palatino Linotype" w:hAnsi="Palatino Linotype"/>
        </w:rPr>
        <w:t xml:space="preserve"> </w:t>
      </w:r>
      <w:r w:rsidR="00BC00DA" w:rsidRPr="00BC00DA">
        <w:rPr>
          <w:rFonts w:ascii="Palatino Linotype" w:hAnsi="Palatino Linotype"/>
          <w:b/>
          <w:bCs/>
        </w:rPr>
        <w:t>La</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48E22827" w14:textId="1AA4B7DD" w:rsidR="004D71DB" w:rsidRDefault="003E08C8" w:rsidP="004D71DB">
      <w:pPr>
        <w:pStyle w:val="Prrafodelista"/>
        <w:spacing w:before="240" w:after="240" w:line="360" w:lineRule="auto"/>
        <w:ind w:left="0"/>
        <w:jc w:val="both"/>
        <w:rPr>
          <w:rFonts w:ascii="Palatino Linotype" w:hAnsi="Palatino Linotype"/>
        </w:rPr>
      </w:pPr>
      <w:r>
        <w:rPr>
          <w:rFonts w:ascii="Palatino Linotype" w:hAnsi="Palatino Linotype"/>
          <w:noProof/>
        </w:rPr>
        <mc:AlternateContent>
          <mc:Choice Requires="wps">
            <w:drawing>
              <wp:anchor distT="0" distB="0" distL="114300" distR="114300" simplePos="0" relativeHeight="251722752" behindDoc="0" locked="0" layoutInCell="1" allowOverlap="1" wp14:anchorId="3C2E565A" wp14:editId="4F14FAD6">
                <wp:simplePos x="0" y="0"/>
                <wp:positionH relativeFrom="column">
                  <wp:posOffset>-318135</wp:posOffset>
                </wp:positionH>
                <wp:positionV relativeFrom="paragraph">
                  <wp:posOffset>365124</wp:posOffset>
                </wp:positionV>
                <wp:extent cx="6515100" cy="1571625"/>
                <wp:effectExtent l="0" t="0" r="19050" b="28575"/>
                <wp:wrapNone/>
                <wp:docPr id="33" name="Conector recto 33"/>
                <wp:cNvGraphicFramePr/>
                <a:graphic xmlns:a="http://schemas.openxmlformats.org/drawingml/2006/main">
                  <a:graphicData uri="http://schemas.microsoft.com/office/word/2010/wordprocessingShape">
                    <wps:wsp>
                      <wps:cNvCnPr/>
                      <wps:spPr>
                        <a:xfrm>
                          <a:off x="0" y="0"/>
                          <a:ext cx="6515100" cy="1571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D3B93" id="Conector recto 33"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28.75pt" to="487.9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" strokecolor="#5b9bd5 [3204]" strokeweight=".5pt">
                <v:stroke joinstyle="miter"/>
              </v:line>
            </w:pict>
          </mc:Fallback>
        </mc:AlternateContent>
      </w:r>
      <w:r w:rsidR="004D71DB">
        <w:rPr>
          <w:rFonts w:ascii="Palatino Linotype" w:hAnsi="Palatino Linotype"/>
        </w:rPr>
        <w:t>Por lo antes expuesto y fundado es de resolverse y;</w:t>
      </w:r>
    </w:p>
    <w:p w14:paraId="272B392F" w14:textId="77777777" w:rsidR="004D71DB" w:rsidRDefault="004D71DB" w:rsidP="004D71DB">
      <w:pPr>
        <w:pStyle w:val="Prrafodelista"/>
        <w:spacing w:before="240" w:after="240" w:line="360" w:lineRule="auto"/>
        <w:ind w:left="0"/>
        <w:jc w:val="both"/>
        <w:rPr>
          <w:rFonts w:ascii="Palatino Linotype" w:hAnsi="Palatino Linotype"/>
        </w:rPr>
      </w:pPr>
    </w:p>
    <w:p w14:paraId="2D098C4F" w14:textId="77777777" w:rsidR="005B16D4" w:rsidRDefault="005B16D4" w:rsidP="004D71DB">
      <w:pPr>
        <w:spacing w:before="240" w:after="240" w:line="360" w:lineRule="auto"/>
        <w:jc w:val="center"/>
        <w:rPr>
          <w:rFonts w:ascii="Palatino Linotype" w:hAnsi="Palatino Linotype"/>
          <w:b/>
          <w:spacing w:val="60"/>
          <w:sz w:val="24"/>
          <w:szCs w:val="24"/>
        </w:rPr>
      </w:pPr>
    </w:p>
    <w:p w14:paraId="79A160F9" w14:textId="77777777" w:rsidR="005B16D4" w:rsidRDefault="005B16D4" w:rsidP="004D71DB">
      <w:pPr>
        <w:spacing w:before="240" w:after="240" w:line="360" w:lineRule="auto"/>
        <w:jc w:val="center"/>
        <w:rPr>
          <w:rFonts w:ascii="Palatino Linotype" w:hAnsi="Palatino Linotype"/>
          <w:b/>
          <w:spacing w:val="60"/>
          <w:sz w:val="24"/>
          <w:szCs w:val="24"/>
        </w:rPr>
      </w:pPr>
    </w:p>
    <w:p w14:paraId="403D91D2" w14:textId="6258898A" w:rsidR="004D71DB" w:rsidRPr="00413327" w:rsidRDefault="004D71DB" w:rsidP="004D71DB">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lastRenderedPageBreak/>
        <w:t>S E RESUELVE</w:t>
      </w:r>
    </w:p>
    <w:p w14:paraId="151005A6" w14:textId="6B8E8E96" w:rsidR="004D71DB" w:rsidRDefault="004D71DB" w:rsidP="004D71DB">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BC00DA">
        <w:rPr>
          <w:rFonts w:ascii="Palatino Linotype" w:hAnsi="Palatino Linotype" w:cs="Arial"/>
          <w:b/>
          <w:sz w:val="24"/>
          <w:szCs w:val="24"/>
        </w:rPr>
        <w:t>00271/TENAAIR/IP/2020</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sidR="00BC00DA">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22B57B69" w14:textId="77777777" w:rsidR="004D71DB" w:rsidRDefault="004D71DB" w:rsidP="004D71DB">
      <w:pPr>
        <w:spacing w:before="240" w:line="360" w:lineRule="auto"/>
        <w:jc w:val="both"/>
        <w:rPr>
          <w:rFonts w:ascii="Palatino Linotype" w:hAnsi="Palatino Linotype" w:cs="Arial"/>
          <w:sz w:val="24"/>
          <w:szCs w:val="24"/>
        </w:rPr>
      </w:pPr>
    </w:p>
    <w:p w14:paraId="3FEFB4F1" w14:textId="5F5AFE9C" w:rsidR="005B16D4" w:rsidRPr="005B16D4" w:rsidRDefault="005B16D4" w:rsidP="005B16D4">
      <w:pPr>
        <w:spacing w:before="240" w:line="360" w:lineRule="auto"/>
        <w:jc w:val="both"/>
        <w:rPr>
          <w:rFonts w:ascii="Palatino Linotype" w:hAnsi="Palatino Linotype" w:cs="Arial"/>
          <w:sz w:val="24"/>
          <w:szCs w:val="24"/>
        </w:rPr>
      </w:pPr>
      <w:r w:rsidRPr="005B16D4">
        <w:rPr>
          <w:rFonts w:ascii="Palatino Linotype" w:hAnsi="Palatino Linotype" w:cs="Arial"/>
          <w:b/>
          <w:sz w:val="28"/>
          <w:szCs w:val="28"/>
        </w:rPr>
        <w:t>SEGUNDO.</w:t>
      </w:r>
      <w:r w:rsidRPr="005B16D4">
        <w:rPr>
          <w:rFonts w:ascii="Palatino Linotype" w:hAnsi="Palatino Linotype" w:cs="Arial"/>
          <w:b/>
        </w:rPr>
        <w:t xml:space="preserve"> </w:t>
      </w:r>
      <w:r w:rsidRPr="005B16D4">
        <w:rPr>
          <w:rFonts w:ascii="Palatino Linotype" w:hAnsi="Palatino Linotype" w:cs="Arial"/>
          <w:sz w:val="24"/>
          <w:szCs w:val="24"/>
        </w:rPr>
        <w:t xml:space="preserve">Se </w:t>
      </w:r>
      <w:r w:rsidRPr="005B16D4">
        <w:rPr>
          <w:rFonts w:ascii="Palatino Linotype" w:hAnsi="Palatino Linotype" w:cs="Arial"/>
          <w:b/>
          <w:sz w:val="24"/>
          <w:szCs w:val="24"/>
        </w:rPr>
        <w:t xml:space="preserve">ORDENA </w:t>
      </w:r>
      <w:r w:rsidRPr="005B16D4">
        <w:rPr>
          <w:rFonts w:ascii="Palatino Linotype" w:hAnsi="Palatino Linotype" w:cs="Arial"/>
          <w:sz w:val="24"/>
          <w:szCs w:val="24"/>
        </w:rPr>
        <w:t xml:space="preserve">al </w:t>
      </w:r>
      <w:r w:rsidRPr="005B16D4">
        <w:rPr>
          <w:rFonts w:ascii="Palatino Linotype" w:hAnsi="Palatino Linotype" w:cs="Arial"/>
          <w:b/>
          <w:sz w:val="24"/>
          <w:szCs w:val="24"/>
        </w:rPr>
        <w:t xml:space="preserve">SUJETO OBLIGADO </w:t>
      </w:r>
      <w:r w:rsidRPr="005B16D4">
        <w:rPr>
          <w:rFonts w:ascii="Palatino Linotype" w:hAnsi="Palatino Linotype" w:cs="Arial"/>
          <w:bCs/>
          <w:sz w:val="24"/>
          <w:szCs w:val="24"/>
        </w:rPr>
        <w:t>haga entrega a</w:t>
      </w:r>
      <w:r>
        <w:rPr>
          <w:rFonts w:ascii="Palatino Linotype" w:hAnsi="Palatino Linotype" w:cs="Arial"/>
          <w:bCs/>
          <w:sz w:val="24"/>
          <w:szCs w:val="24"/>
        </w:rPr>
        <w:t xml:space="preserve"> </w:t>
      </w:r>
      <w:r>
        <w:rPr>
          <w:rFonts w:ascii="Palatino Linotype" w:hAnsi="Palatino Linotype" w:cs="Arial"/>
          <w:b/>
          <w:sz w:val="24"/>
          <w:szCs w:val="24"/>
        </w:rPr>
        <w:t>LA</w:t>
      </w:r>
      <w:r w:rsidRPr="005B16D4">
        <w:rPr>
          <w:rFonts w:ascii="Palatino Linotype" w:hAnsi="Palatino Linotype" w:cs="Arial"/>
          <w:bCs/>
          <w:sz w:val="24"/>
          <w:szCs w:val="24"/>
        </w:rPr>
        <w:t xml:space="preserve"> </w:t>
      </w:r>
      <w:r w:rsidRPr="005B16D4">
        <w:rPr>
          <w:rFonts w:ascii="Palatino Linotype" w:hAnsi="Palatino Linotype" w:cs="Arial"/>
          <w:b/>
          <w:sz w:val="24"/>
          <w:szCs w:val="24"/>
        </w:rPr>
        <w:t xml:space="preserve">RECURRENTE, </w:t>
      </w:r>
      <w:r w:rsidRPr="005B16D4">
        <w:rPr>
          <w:rFonts w:ascii="Palatino Linotype" w:hAnsi="Palatino Linotype" w:cs="Arial"/>
          <w:bCs/>
          <w:sz w:val="24"/>
          <w:szCs w:val="24"/>
        </w:rPr>
        <w:t xml:space="preserve">vía </w:t>
      </w:r>
      <w:r w:rsidRPr="005B16D4">
        <w:rPr>
          <w:rFonts w:ascii="Palatino Linotype" w:hAnsi="Palatino Linotype" w:cs="Arial"/>
          <w:b/>
          <w:sz w:val="24"/>
          <w:szCs w:val="24"/>
        </w:rPr>
        <w:t xml:space="preserve">SAIMEX, </w:t>
      </w:r>
      <w:r w:rsidRPr="005B16D4">
        <w:rPr>
          <w:rFonts w:ascii="Palatino Linotype" w:hAnsi="Palatino Linotype" w:cs="Arial"/>
          <w:sz w:val="24"/>
          <w:szCs w:val="24"/>
        </w:rPr>
        <w:t xml:space="preserve">en versión pública de ser procedente, de lo siguiente: </w:t>
      </w:r>
    </w:p>
    <w:p w14:paraId="2C0744D9" w14:textId="77777777" w:rsidR="00BC00DA" w:rsidRDefault="00BC00DA" w:rsidP="00BC00DA">
      <w:pPr>
        <w:pStyle w:val="Sinespaciado"/>
        <w:numPr>
          <w:ilvl w:val="0"/>
          <w:numId w:val="45"/>
        </w:numPr>
        <w:spacing w:line="360" w:lineRule="auto"/>
        <w:jc w:val="both"/>
        <w:rPr>
          <w:rFonts w:ascii="Palatino Linotype" w:hAnsi="Palatino Linotype"/>
        </w:rPr>
      </w:pPr>
      <w:r>
        <w:rPr>
          <w:rFonts w:ascii="Palatino Linotype" w:hAnsi="Palatino Linotype"/>
        </w:rPr>
        <w:t xml:space="preserve">Diario de pólizas, correspondiente al mes de septiembre de dos mil diecinueve. </w:t>
      </w:r>
    </w:p>
    <w:p w14:paraId="2569340E" w14:textId="7743AD8E" w:rsidR="004D71DB" w:rsidRDefault="004D71DB" w:rsidP="004D71DB">
      <w:pPr>
        <w:pStyle w:val="Prrafodelista"/>
        <w:spacing w:before="240" w:line="360" w:lineRule="auto"/>
        <w:ind w:left="720"/>
        <w:jc w:val="both"/>
        <w:rPr>
          <w:rFonts w:ascii="Palatino Linotype" w:hAnsi="Palatino Linotype" w:cs="Arial"/>
          <w:i/>
        </w:rPr>
      </w:pPr>
      <w:proofErr w:type="gramStart"/>
      <w:r>
        <w:rPr>
          <w:rFonts w:ascii="Palatino Linotype" w:hAnsi="Palatino Linotype" w:cs="Arial"/>
          <w:i/>
        </w:rPr>
        <w:t>Para  la</w:t>
      </w:r>
      <w:proofErr w:type="gramEnd"/>
      <w:r>
        <w:rPr>
          <w:rFonts w:ascii="Palatino Linotype" w:hAnsi="Palatino Linotype" w:cs="Arial"/>
          <w:i/>
        </w:rPr>
        <w:t xml:space="preserve">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A660B35" w14:textId="77777777" w:rsidR="003E08C8" w:rsidRDefault="003E08C8" w:rsidP="004D71DB">
      <w:pPr>
        <w:pStyle w:val="Prrafodelista"/>
        <w:spacing w:before="240" w:line="360" w:lineRule="auto"/>
        <w:ind w:left="720"/>
        <w:jc w:val="both"/>
        <w:rPr>
          <w:rFonts w:ascii="Palatino Linotype" w:hAnsi="Palatino Linotype" w:cs="Arial"/>
          <w:i/>
        </w:rPr>
      </w:pPr>
    </w:p>
    <w:p w14:paraId="7C7FCB2D" w14:textId="6175CC69" w:rsidR="004D71DB" w:rsidRDefault="004D71DB" w:rsidP="004D71DB">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w:t>
      </w:r>
      <w:r w:rsidRPr="00DA617D">
        <w:rPr>
          <w:rFonts w:ascii="Palatino Linotype" w:hAnsi="Palatino Linotype" w:cs="Arial"/>
          <w:sz w:val="24"/>
          <w:szCs w:val="24"/>
        </w:rPr>
        <w:t xml:space="preserve">de </w:t>
      </w:r>
      <w:r w:rsidR="00A47C37">
        <w:rPr>
          <w:rFonts w:ascii="Palatino Linotype" w:hAnsi="Palatino Linotype" w:cs="Arial"/>
          <w:sz w:val="24"/>
          <w:szCs w:val="24"/>
        </w:rPr>
        <w:t>diez</w:t>
      </w:r>
      <w:r w:rsidRPr="00DA617D">
        <w:rPr>
          <w:rFonts w:ascii="Palatino Linotype" w:hAnsi="Palatino Linotype" w:cs="Arial"/>
          <w:sz w:val="24"/>
          <w:szCs w:val="24"/>
        </w:rPr>
        <w:t xml:space="preserve"> días</w:t>
      </w:r>
      <w:r w:rsidRPr="00D05C83">
        <w:rPr>
          <w:rFonts w:ascii="Palatino Linotype" w:hAnsi="Palatino Linotype" w:cs="Arial"/>
          <w:sz w:val="24"/>
          <w:szCs w:val="24"/>
        </w:rPr>
        <w:t xml:space="preserve"> hábiles, debiendo informar a este Instituto en un plazo de tres días hábiles siguientes sobre el cumplimiento dado a la presente resolución.</w:t>
      </w:r>
    </w:p>
    <w:p w14:paraId="6A72E187" w14:textId="3DBDB42B" w:rsidR="004D71DB" w:rsidRPr="00827063" w:rsidRDefault="004D71DB" w:rsidP="004D71DB">
      <w:pPr>
        <w:autoSpaceDE w:val="0"/>
        <w:autoSpaceDN w:val="0"/>
        <w:adjustRightInd w:val="0"/>
        <w:spacing w:before="240" w:line="360" w:lineRule="auto"/>
        <w:jc w:val="both"/>
        <w:rPr>
          <w:rFonts w:ascii="Palatino Linotype" w:hAnsi="Palatino Linotype" w:cs="Arial"/>
          <w:sz w:val="24"/>
          <w:szCs w:val="24"/>
        </w:rPr>
      </w:pPr>
      <w:r w:rsidRPr="00475990">
        <w:rPr>
          <w:rFonts w:ascii="Palatino Linotype" w:hAnsi="Palatino Linotype" w:cs="Arial"/>
          <w:b/>
          <w:sz w:val="24"/>
          <w:szCs w:val="24"/>
        </w:rPr>
        <w:lastRenderedPageBreak/>
        <w:t>CUARTO</w:t>
      </w:r>
      <w:r w:rsidRPr="00475990">
        <w:rPr>
          <w:rFonts w:ascii="Palatino Linotype" w:hAnsi="Palatino Linotype" w:cs="Arial"/>
          <w:sz w:val="24"/>
          <w:szCs w:val="24"/>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w:t>
      </w:r>
      <w:r w:rsidR="00BC00DA">
        <w:rPr>
          <w:rFonts w:ascii="Palatino Linotype" w:hAnsi="Palatino Linotype" w:cs="Arial"/>
          <w:sz w:val="24"/>
          <w:szCs w:val="24"/>
        </w:rPr>
        <w:t xml:space="preserve"> </w:t>
      </w:r>
      <w:r w:rsidR="00BC00DA">
        <w:rPr>
          <w:rFonts w:ascii="Palatino Linotype" w:hAnsi="Palatino Linotype" w:cs="Arial"/>
          <w:b/>
          <w:bCs/>
          <w:sz w:val="24"/>
          <w:szCs w:val="24"/>
        </w:rPr>
        <w:t>LA</w:t>
      </w:r>
      <w:r>
        <w:rPr>
          <w:rFonts w:ascii="Palatino Linotype" w:hAnsi="Palatino Linotype" w:cs="Arial"/>
          <w:b/>
          <w:sz w:val="24"/>
          <w:szCs w:val="24"/>
        </w:rPr>
        <w:t xml:space="preserve"> </w:t>
      </w:r>
      <w:r w:rsidRPr="00AF6553">
        <w:rPr>
          <w:rFonts w:ascii="Palatino Linotype" w:hAnsi="Palatino Linotype" w:cs="Arial"/>
          <w:b/>
          <w:sz w:val="24"/>
          <w:szCs w:val="24"/>
        </w:rPr>
        <w:t>RECURRENTE</w:t>
      </w:r>
      <w:r>
        <w:rPr>
          <w:rFonts w:ascii="Palatino Linotype" w:hAnsi="Palatino Linotype" w:cs="Arial"/>
          <w:b/>
          <w:sz w:val="24"/>
          <w:szCs w:val="24"/>
        </w:rPr>
        <w:t xml:space="preserve"> </w:t>
      </w:r>
      <w:r w:rsidRPr="00AF6553">
        <w:rPr>
          <w:rFonts w:ascii="Palatino Linotype" w:hAnsi="Palatino Linotype" w:cs="Arial"/>
          <w:b/>
          <w:sz w:val="24"/>
          <w:szCs w:val="24"/>
        </w:rPr>
        <w:t>a</w:t>
      </w:r>
      <w:r w:rsidRPr="00AF6553">
        <w:rPr>
          <w:rFonts w:ascii="Palatino Linotype" w:hAnsi="Palatino Linotype" w:cs="Arial"/>
          <w:sz w:val="24"/>
          <w:szCs w:val="24"/>
        </w:rPr>
        <w:t xml:space="preserve"> través del Sistema de Acceso a la Información Mexiquense </w:t>
      </w:r>
      <w:r>
        <w:rPr>
          <w:rFonts w:ascii="Palatino Linotype" w:hAnsi="Palatino Linotype" w:cs="Arial"/>
          <w:b/>
          <w:sz w:val="24"/>
          <w:szCs w:val="24"/>
        </w:rPr>
        <w:t xml:space="preserve">(SAIMEX). </w:t>
      </w:r>
      <w:r>
        <w:rPr>
          <w:rFonts w:ascii="Palatino Linotype" w:hAnsi="Palatino Linotype" w:cs="Arial"/>
          <w:sz w:val="24"/>
          <w:szCs w:val="24"/>
        </w:rPr>
        <w:t xml:space="preserve"> </w:t>
      </w:r>
    </w:p>
    <w:p w14:paraId="5442DB66" w14:textId="77777777" w:rsidR="004D71DB" w:rsidRDefault="004D71DB" w:rsidP="004D71DB">
      <w:pPr>
        <w:autoSpaceDE w:val="0"/>
        <w:autoSpaceDN w:val="0"/>
        <w:adjustRightInd w:val="0"/>
        <w:spacing w:before="240" w:line="360" w:lineRule="auto"/>
        <w:jc w:val="both"/>
        <w:rPr>
          <w:rFonts w:ascii="Palatino Linotype" w:hAnsi="Palatino Linotype" w:cs="Arial"/>
          <w:b/>
          <w:sz w:val="24"/>
          <w:szCs w:val="24"/>
        </w:rPr>
      </w:pPr>
    </w:p>
    <w:p w14:paraId="23E7AC5A" w14:textId="6A802A8F" w:rsidR="004D71DB" w:rsidRDefault="004D71DB" w:rsidP="004D71DB">
      <w:pPr>
        <w:autoSpaceDE w:val="0"/>
        <w:autoSpaceDN w:val="0"/>
        <w:adjustRightInd w:val="0"/>
        <w:spacing w:before="240" w:line="360" w:lineRule="auto"/>
        <w:jc w:val="both"/>
        <w:rPr>
          <w:rFonts w:ascii="Palatino Linotype" w:hAnsi="Palatino Linotype" w:cs="Arial"/>
          <w:sz w:val="24"/>
          <w:szCs w:val="24"/>
        </w:rPr>
      </w:pPr>
      <w:r w:rsidRPr="00475990">
        <w:rPr>
          <w:rFonts w:ascii="Palatino Linotype" w:hAnsi="Palatino Linotype" w:cs="Arial"/>
          <w:b/>
          <w:sz w:val="24"/>
          <w:szCs w:val="24"/>
        </w:rPr>
        <w:t>QUINTO.</w:t>
      </w:r>
      <w:r>
        <w:rPr>
          <w:rFonts w:ascii="Palatino Linotype" w:hAnsi="Palatino Linotype" w:cs="Arial"/>
          <w:b/>
          <w:sz w:val="28"/>
          <w:szCs w:val="28"/>
        </w:rPr>
        <w:t xml:space="preserve"> </w:t>
      </w:r>
      <w:r>
        <w:rPr>
          <w:rFonts w:ascii="Palatino Linotype" w:hAnsi="Palatino Linotype" w:cs="Arial"/>
          <w:sz w:val="24"/>
          <w:szCs w:val="24"/>
        </w:rPr>
        <w:t>Se hace del conocimiento de</w:t>
      </w:r>
      <w:r w:rsidR="00BC00DA">
        <w:rPr>
          <w:rFonts w:ascii="Palatino Linotype" w:hAnsi="Palatino Linotype" w:cs="Arial"/>
          <w:sz w:val="24"/>
          <w:szCs w:val="24"/>
        </w:rPr>
        <w:t xml:space="preserve"> </w:t>
      </w:r>
      <w:r w:rsidR="00BC00DA">
        <w:rPr>
          <w:rFonts w:ascii="Palatino Linotype" w:hAnsi="Palatino Linotype" w:cs="Arial"/>
          <w:b/>
          <w:bCs/>
          <w:sz w:val="24"/>
          <w:szCs w:val="24"/>
        </w:rPr>
        <w:t xml:space="preserve">LA </w:t>
      </w:r>
      <w:r>
        <w:rPr>
          <w:rFonts w:ascii="Palatino Linotype" w:hAnsi="Palatino Linotype" w:cs="Arial"/>
          <w:b/>
          <w:sz w:val="24"/>
          <w:szCs w:val="24"/>
        </w:rPr>
        <w:t xml:space="preserve">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09CBB970" w14:textId="77777777" w:rsidR="004D71DB" w:rsidRDefault="004D71DB" w:rsidP="004D71DB">
      <w:pPr>
        <w:autoSpaceDE w:val="0"/>
        <w:autoSpaceDN w:val="0"/>
        <w:adjustRightInd w:val="0"/>
        <w:spacing w:before="240" w:line="360" w:lineRule="auto"/>
        <w:jc w:val="both"/>
        <w:rPr>
          <w:rFonts w:ascii="Palatino Linotype" w:hAnsi="Palatino Linotype" w:cs="Arial"/>
          <w:sz w:val="24"/>
          <w:szCs w:val="24"/>
        </w:rPr>
      </w:pPr>
    </w:p>
    <w:p w14:paraId="6795AEC3" w14:textId="57B1882D" w:rsidR="004D71DB" w:rsidRDefault="004D71DB" w:rsidP="004D71DB">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w:t>
      </w:r>
      <w:r w:rsidRPr="009270E2">
        <w:rPr>
          <w:rFonts w:ascii="Palatino Linotype" w:hAnsi="Palatino Linotype" w:cs="Arial"/>
          <w:sz w:val="24"/>
          <w:szCs w:val="24"/>
        </w:rPr>
        <w:t xml:space="preserve">LA DÉCIMA </w:t>
      </w:r>
      <w:r w:rsidR="00B04DF0">
        <w:rPr>
          <w:rFonts w:ascii="Palatino Linotype" w:hAnsi="Palatino Linotype" w:cs="Arial"/>
          <w:sz w:val="24"/>
          <w:szCs w:val="24"/>
        </w:rPr>
        <w:t>CUART</w:t>
      </w:r>
      <w:r w:rsidR="006A7B87">
        <w:rPr>
          <w:rFonts w:ascii="Palatino Linotype" w:hAnsi="Palatino Linotype" w:cs="Arial"/>
          <w:sz w:val="24"/>
          <w:szCs w:val="24"/>
        </w:rPr>
        <w:t>A</w:t>
      </w:r>
      <w:r w:rsidRPr="009270E2">
        <w:rPr>
          <w:rFonts w:ascii="Palatino Linotype" w:hAnsi="Palatino Linotype" w:cs="Arial"/>
          <w:sz w:val="24"/>
          <w:szCs w:val="24"/>
        </w:rPr>
        <w:t xml:space="preserve"> SESIÓN ORDINARIA CELEBRADA EL </w:t>
      </w:r>
      <w:r w:rsidR="00B04DF0">
        <w:rPr>
          <w:rFonts w:ascii="Palatino Linotype" w:hAnsi="Palatino Linotype" w:cs="Arial"/>
          <w:sz w:val="24"/>
          <w:szCs w:val="24"/>
        </w:rPr>
        <w:t>DIECINUEVE</w:t>
      </w:r>
      <w:r w:rsidR="009270E2" w:rsidRPr="009270E2">
        <w:rPr>
          <w:rFonts w:ascii="Palatino Linotype" w:hAnsi="Palatino Linotype" w:cs="Arial"/>
          <w:sz w:val="24"/>
          <w:szCs w:val="24"/>
        </w:rPr>
        <w:t xml:space="preserve"> DE AGOSTO</w:t>
      </w:r>
      <w:r w:rsidRPr="009270E2">
        <w:rPr>
          <w:rFonts w:ascii="Palatino Linotype" w:hAnsi="Palatino Linotype" w:cs="Arial"/>
          <w:sz w:val="24"/>
          <w:szCs w:val="24"/>
        </w:rPr>
        <w:t xml:space="preserve"> DE DOS</w:t>
      </w:r>
      <w:r>
        <w:rPr>
          <w:rFonts w:ascii="Palatino Linotype" w:hAnsi="Palatino Linotype" w:cs="Arial"/>
          <w:sz w:val="24"/>
          <w:szCs w:val="24"/>
        </w:rPr>
        <w:t xml:space="preserve"> MIL VEINTE, ANTE EL </w:t>
      </w:r>
      <w:r w:rsidRPr="006C6A05">
        <w:rPr>
          <w:rFonts w:ascii="Palatino Linotype" w:hAnsi="Palatino Linotype" w:cs="Arial"/>
          <w:sz w:val="24"/>
          <w:szCs w:val="24"/>
        </w:rPr>
        <w:t>SECRETARIO TÉCNICO DEL PLENO, ALEXIS TAPIA RAMÍREZ.</w:t>
      </w:r>
      <w:r>
        <w:rPr>
          <w:rFonts w:ascii="Palatino Linotype" w:hAnsi="Palatino Linotype" w:cs="Arial"/>
          <w:sz w:val="24"/>
          <w:szCs w:val="24"/>
        </w:rPr>
        <w:t xml:space="preserve">  </w:t>
      </w:r>
    </w:p>
    <w:p w14:paraId="3642DBB3" w14:textId="3D9F4255" w:rsidR="004D71DB" w:rsidRDefault="006A7B87" w:rsidP="004D71DB">
      <w:pPr>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23776" behindDoc="0" locked="0" layoutInCell="1" allowOverlap="1" wp14:anchorId="21C09DE8" wp14:editId="6A5B6DBA">
                <wp:simplePos x="0" y="0"/>
                <wp:positionH relativeFrom="column">
                  <wp:posOffset>-441961</wp:posOffset>
                </wp:positionH>
                <wp:positionV relativeFrom="paragraph">
                  <wp:posOffset>40640</wp:posOffset>
                </wp:positionV>
                <wp:extent cx="6524625" cy="12382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6524625" cy="1238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E8CE67" id="Conector recto 5"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34.8pt,3.2pt" to="478.95pt,1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" strokecolor="#5b9bd5 [3204]" strokeweight=".5pt">
                <v:stroke joinstyle="miter"/>
              </v:line>
            </w:pict>
          </mc:Fallback>
        </mc:AlternateContent>
      </w:r>
    </w:p>
    <w:p w14:paraId="198DE724" w14:textId="73E907BF" w:rsidR="009270E2" w:rsidRDefault="009270E2" w:rsidP="004D71DB">
      <w:pPr>
        <w:spacing w:before="240" w:line="360" w:lineRule="auto"/>
        <w:jc w:val="both"/>
        <w:rPr>
          <w:rFonts w:ascii="Palatino Linotype" w:hAnsi="Palatino Linotype" w:cs="Arial"/>
          <w:sz w:val="24"/>
          <w:szCs w:val="24"/>
        </w:rPr>
      </w:pPr>
    </w:p>
    <w:p w14:paraId="4DDB2904" w14:textId="77777777" w:rsidR="009270E2" w:rsidRDefault="009270E2" w:rsidP="004D71DB">
      <w:pPr>
        <w:spacing w:before="240" w:line="360" w:lineRule="auto"/>
        <w:jc w:val="both"/>
        <w:rPr>
          <w:rFonts w:ascii="Palatino Linotype" w:hAnsi="Palatino Linotype" w:cs="Arial"/>
          <w:sz w:val="24"/>
          <w:szCs w:val="24"/>
        </w:rPr>
      </w:pPr>
    </w:p>
    <w:p w14:paraId="37D67232" w14:textId="77777777" w:rsidR="00D15858" w:rsidRDefault="00D15858" w:rsidP="004D71DB">
      <w:pPr>
        <w:spacing w:before="240" w:line="360" w:lineRule="auto"/>
        <w:jc w:val="both"/>
        <w:rPr>
          <w:rFonts w:ascii="Palatino Linotype" w:hAnsi="Palatino Linotype" w:cs="Arial"/>
          <w:sz w:val="24"/>
          <w:szCs w:val="24"/>
        </w:rPr>
      </w:pPr>
    </w:p>
    <w:p w14:paraId="3DF3320D" w14:textId="7FCB5DB2" w:rsidR="004D71DB" w:rsidRPr="00D05C83" w:rsidRDefault="004D71DB" w:rsidP="004D71DB">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1488" behindDoc="0" locked="0" layoutInCell="1" allowOverlap="1" wp14:anchorId="71446724" wp14:editId="6835BF58">
                <wp:simplePos x="0" y="0"/>
                <wp:positionH relativeFrom="page">
                  <wp:posOffset>2600325</wp:posOffset>
                </wp:positionH>
                <wp:positionV relativeFrom="paragraph">
                  <wp:posOffset>178435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154080" w14:textId="77777777" w:rsidR="004D71DB" w:rsidRPr="00EF2FC0" w:rsidRDefault="004D71DB" w:rsidP="004D71DB">
                            <w:pPr>
                              <w:jc w:val="center"/>
                              <w:rPr>
                                <w:rFonts w:ascii="Palatino Linotype" w:hAnsi="Palatino Linotype"/>
                              </w:rPr>
                            </w:pPr>
                            <w:r w:rsidRPr="00EF2FC0">
                              <w:rPr>
                                <w:rFonts w:ascii="Palatino Linotype" w:hAnsi="Palatino Linotype"/>
                                <w:b/>
                              </w:rPr>
                              <w:t>Zulema Martínez Sánchez</w:t>
                            </w:r>
                          </w:p>
                          <w:p w14:paraId="075868C9" w14:textId="77777777" w:rsidR="004D71DB" w:rsidRDefault="004D71DB" w:rsidP="004D71DB">
                            <w:pPr>
                              <w:jc w:val="center"/>
                              <w:rPr>
                                <w:rFonts w:ascii="Palatino Linotype" w:hAnsi="Palatino Linotype"/>
                              </w:rPr>
                            </w:pPr>
                            <w:r>
                              <w:rPr>
                                <w:rFonts w:ascii="Palatino Linotype" w:hAnsi="Palatino Linotype"/>
                              </w:rPr>
                              <w:t>Comisionada Presidenta</w:t>
                            </w:r>
                          </w:p>
                          <w:p w14:paraId="65B8AB47" w14:textId="77777777" w:rsidR="004D71DB" w:rsidRDefault="004D71DB" w:rsidP="004D71DB">
                            <w:pPr>
                              <w:jc w:val="center"/>
                              <w:rPr>
                                <w:rFonts w:ascii="Palatino Linotype" w:hAnsi="Palatino Linotype"/>
                                <w:b/>
                              </w:rPr>
                            </w:pPr>
                            <w:r>
                              <w:rPr>
                                <w:rFonts w:ascii="Palatino Linotype" w:hAnsi="Palatino Linotype"/>
                                <w:b/>
                              </w:rPr>
                              <w:t>(Rúbrica).</w:t>
                            </w:r>
                          </w:p>
                          <w:p w14:paraId="788FAED6" w14:textId="77777777" w:rsidR="004D71DB" w:rsidRPr="00016AF3" w:rsidRDefault="004D71DB" w:rsidP="004D71DB">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46724" id="_x0000_t202" coordsize="21600,21600" o:spt="202" path="m,l,21600r21600,l21600,xe">
                <v:stroke joinstyle="miter"/>
                <v:path gradientshapeok="t" o:connecttype="rect"/>
              </v:shapetype>
              <v:shape id="Cuadro de texto 11" o:spid="_x0000_s1026" type="#_x0000_t202" style="position:absolute;left:0;text-align:left;margin-left:204.75pt;margin-top:14.05pt;width:200.9pt;height:76.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Bg33vXkQIAALsFAAAOAAAAAAAAAAAAAAAAAC4CAABkcnMvZTJvRG9jLnhtbFBL&#10;AQItABQABgAIAAAAIQBeM57Q3gAAAAoBAAAPAAAAAAAAAAAAAAAAAOsEAABkcnMvZG93bnJldi54&#10;bWxQSwUGAAAAAAQABADzAAAA9gUAAAAA&#10;" fillcolor="white [3201]" strokecolor="white [3212]" strokeweight=".5pt">
                <v:textbox>
                  <w:txbxContent>
                    <w:p w14:paraId="61154080" w14:textId="77777777" w:rsidR="004D71DB" w:rsidRPr="00EF2FC0" w:rsidRDefault="004D71DB" w:rsidP="004D71DB">
                      <w:pPr>
                        <w:jc w:val="center"/>
                        <w:rPr>
                          <w:rFonts w:ascii="Palatino Linotype" w:hAnsi="Palatino Linotype"/>
                        </w:rPr>
                      </w:pPr>
                      <w:r w:rsidRPr="00EF2FC0">
                        <w:rPr>
                          <w:rFonts w:ascii="Palatino Linotype" w:hAnsi="Palatino Linotype"/>
                          <w:b/>
                        </w:rPr>
                        <w:t>Zulema Martínez Sánchez</w:t>
                      </w:r>
                    </w:p>
                    <w:p w14:paraId="075868C9" w14:textId="77777777" w:rsidR="004D71DB" w:rsidRDefault="004D71DB" w:rsidP="004D71DB">
                      <w:pPr>
                        <w:jc w:val="center"/>
                        <w:rPr>
                          <w:rFonts w:ascii="Palatino Linotype" w:hAnsi="Palatino Linotype"/>
                        </w:rPr>
                      </w:pPr>
                      <w:r>
                        <w:rPr>
                          <w:rFonts w:ascii="Palatino Linotype" w:hAnsi="Palatino Linotype"/>
                        </w:rPr>
                        <w:t>Comisionada Presidenta</w:t>
                      </w:r>
                    </w:p>
                    <w:p w14:paraId="65B8AB47" w14:textId="77777777" w:rsidR="004D71DB" w:rsidRDefault="004D71DB" w:rsidP="004D71DB">
                      <w:pPr>
                        <w:jc w:val="center"/>
                        <w:rPr>
                          <w:rFonts w:ascii="Palatino Linotype" w:hAnsi="Palatino Linotype"/>
                          <w:b/>
                        </w:rPr>
                      </w:pPr>
                      <w:r>
                        <w:rPr>
                          <w:rFonts w:ascii="Palatino Linotype" w:hAnsi="Palatino Linotype"/>
                          <w:b/>
                        </w:rPr>
                        <w:t>(Rúbrica).</w:t>
                      </w:r>
                    </w:p>
                    <w:p w14:paraId="788FAED6" w14:textId="77777777" w:rsidR="004D71DB" w:rsidRPr="00016AF3" w:rsidRDefault="004D71DB" w:rsidP="004D71DB">
                      <w:pPr>
                        <w:jc w:val="center"/>
                        <w:rPr>
                          <w:rFonts w:ascii="Palatino Linotype" w:hAnsi="Palatino Linotype"/>
                          <w:b/>
                        </w:rPr>
                      </w:pPr>
                    </w:p>
                  </w:txbxContent>
                </v:textbox>
                <w10:wrap anchorx="page"/>
              </v:shape>
            </w:pict>
          </mc:Fallback>
        </mc:AlternateContent>
      </w:r>
    </w:p>
    <w:p w14:paraId="35D3F643" w14:textId="77777777" w:rsidR="004D71DB" w:rsidRDefault="004D71DB" w:rsidP="004D71DB">
      <w:pPr>
        <w:autoSpaceDE w:val="0"/>
        <w:autoSpaceDN w:val="0"/>
        <w:adjustRightInd w:val="0"/>
        <w:spacing w:before="240" w:line="480" w:lineRule="auto"/>
        <w:jc w:val="both"/>
        <w:rPr>
          <w:rFonts w:ascii="Palatino Linotype" w:hAnsi="Palatino Linotype" w:cs="Arial"/>
          <w:sz w:val="24"/>
          <w:szCs w:val="24"/>
        </w:rPr>
      </w:pPr>
    </w:p>
    <w:p w14:paraId="1F9B4481" w14:textId="77777777" w:rsidR="004D71DB" w:rsidRDefault="004D71DB" w:rsidP="004D71DB">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2512" behindDoc="0" locked="0" layoutInCell="1" allowOverlap="1" wp14:anchorId="70FA8921" wp14:editId="566BA1FC">
                <wp:simplePos x="0" y="0"/>
                <wp:positionH relativeFrom="margin">
                  <wp:posOffset>-333375</wp:posOffset>
                </wp:positionH>
                <wp:positionV relativeFrom="paragraph">
                  <wp:posOffset>619760</wp:posOffset>
                </wp:positionV>
                <wp:extent cx="2486025" cy="895350"/>
                <wp:effectExtent l="0" t="0" r="28575" b="19050"/>
                <wp:wrapNone/>
                <wp:docPr id="13" name="Cuadro de texto 13"/>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8EEA593" w14:textId="77777777" w:rsidR="004D71DB" w:rsidRPr="00EF2FC0" w:rsidRDefault="004D71DB" w:rsidP="004D71DB">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3652DBE8" w14:textId="77777777" w:rsidR="004D71DB" w:rsidRPr="00EF2FC0" w:rsidRDefault="004D71DB" w:rsidP="004D71DB">
                            <w:pPr>
                              <w:jc w:val="center"/>
                              <w:rPr>
                                <w:rFonts w:ascii="Palatino Linotype" w:hAnsi="Palatino Linotype"/>
                              </w:rPr>
                            </w:pPr>
                            <w:r w:rsidRPr="00EF2FC0">
                              <w:rPr>
                                <w:rFonts w:ascii="Palatino Linotype" w:hAnsi="Palatino Linotype"/>
                              </w:rPr>
                              <w:t>Comisionada</w:t>
                            </w:r>
                          </w:p>
                          <w:p w14:paraId="23CB3584" w14:textId="77777777" w:rsidR="004D71DB" w:rsidRDefault="004D71DB" w:rsidP="004D71DB">
                            <w:pPr>
                              <w:jc w:val="center"/>
                              <w:rPr>
                                <w:rFonts w:ascii="Palatino Linotype" w:hAnsi="Palatino Linotype"/>
                                <w:b/>
                              </w:rPr>
                            </w:pPr>
                            <w:r>
                              <w:rPr>
                                <w:rFonts w:ascii="Palatino Linotype" w:hAnsi="Palatino Linotype"/>
                                <w:b/>
                              </w:rPr>
                              <w:t>(Rúbrica).</w:t>
                            </w:r>
                          </w:p>
                          <w:p w14:paraId="45D0C173" w14:textId="77777777" w:rsidR="004D71DB" w:rsidRDefault="004D71DB" w:rsidP="004D71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A8921" id="Cuadro de texto 13" o:spid="_x0000_s1027" type="#_x0000_t202" style="position:absolute;left:0;text-align:left;margin-left:-26.25pt;margin-top:48.8pt;width:195.75pt;height:70.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BE02GVlAIAAMIFAAAOAAAAAAAAAAAAAAAAAC4CAABkcnMvZTJvRG9j&#10;LnhtbFBLAQItABQABgAIAAAAIQBvPLxT4QAAAAoBAAAPAAAAAAAAAAAAAAAAAO4EAABkcnMvZG93&#10;bnJldi54bWxQSwUGAAAAAAQABADzAAAA/AUAAAAA&#10;" fillcolor="white [3201]" strokecolor="white [3212]" strokeweight=".5pt">
                <v:textbox>
                  <w:txbxContent>
                    <w:p w14:paraId="38EEA593" w14:textId="77777777" w:rsidR="004D71DB" w:rsidRPr="00EF2FC0" w:rsidRDefault="004D71DB" w:rsidP="004D71DB">
                      <w:pPr>
                        <w:jc w:val="center"/>
                        <w:rPr>
                          <w:rFonts w:ascii="Palatino Linotype" w:hAnsi="Palatino Linotype"/>
                          <w:b/>
                        </w:rPr>
                      </w:pPr>
                      <w:r w:rsidRPr="00EF2FC0">
                        <w:rPr>
                          <w:rFonts w:ascii="Palatino Linotype" w:hAnsi="Palatino Linotype"/>
                          <w:b/>
                        </w:rPr>
                        <w:t>Eva Abaid Yapur</w:t>
                      </w:r>
                    </w:p>
                    <w:p w14:paraId="3652DBE8" w14:textId="77777777" w:rsidR="004D71DB" w:rsidRPr="00EF2FC0" w:rsidRDefault="004D71DB" w:rsidP="004D71DB">
                      <w:pPr>
                        <w:jc w:val="center"/>
                        <w:rPr>
                          <w:rFonts w:ascii="Palatino Linotype" w:hAnsi="Palatino Linotype"/>
                        </w:rPr>
                      </w:pPr>
                      <w:r w:rsidRPr="00EF2FC0">
                        <w:rPr>
                          <w:rFonts w:ascii="Palatino Linotype" w:hAnsi="Palatino Linotype"/>
                        </w:rPr>
                        <w:t>Comisionada</w:t>
                      </w:r>
                    </w:p>
                    <w:p w14:paraId="23CB3584" w14:textId="77777777" w:rsidR="004D71DB" w:rsidRDefault="004D71DB" w:rsidP="004D71DB">
                      <w:pPr>
                        <w:jc w:val="center"/>
                        <w:rPr>
                          <w:rFonts w:ascii="Palatino Linotype" w:hAnsi="Palatino Linotype"/>
                          <w:b/>
                        </w:rPr>
                      </w:pPr>
                      <w:r>
                        <w:rPr>
                          <w:rFonts w:ascii="Palatino Linotype" w:hAnsi="Palatino Linotype"/>
                          <w:b/>
                        </w:rPr>
                        <w:t>(Rúbrica).</w:t>
                      </w:r>
                    </w:p>
                    <w:p w14:paraId="45D0C173" w14:textId="77777777" w:rsidR="004D71DB" w:rsidRDefault="004D71DB" w:rsidP="004D71DB">
                      <w:pPr>
                        <w:jc w:val="center"/>
                      </w:pPr>
                    </w:p>
                  </w:txbxContent>
                </v:textbox>
                <w10:wrap anchorx="margin"/>
              </v:shape>
            </w:pict>
          </mc:Fallback>
        </mc:AlternateContent>
      </w:r>
    </w:p>
    <w:p w14:paraId="229FCC60" w14:textId="77777777" w:rsidR="004D71DB" w:rsidRDefault="004D71DB" w:rsidP="004D71DB">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3536" behindDoc="0" locked="0" layoutInCell="1" allowOverlap="1" wp14:anchorId="7A322912" wp14:editId="715E8049">
                <wp:simplePos x="0" y="0"/>
                <wp:positionH relativeFrom="margin">
                  <wp:posOffset>3558540</wp:posOffset>
                </wp:positionH>
                <wp:positionV relativeFrom="paragraph">
                  <wp:posOffset>85090</wp:posOffset>
                </wp:positionV>
                <wp:extent cx="2543175" cy="942975"/>
                <wp:effectExtent l="0" t="0" r="28575" b="28575"/>
                <wp:wrapNone/>
                <wp:docPr id="17" name="Cuadro de texto 17"/>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A556BEA" w14:textId="77777777" w:rsidR="004D71DB" w:rsidRPr="00EF2FC0" w:rsidRDefault="004D71DB" w:rsidP="004D71DB">
                            <w:pPr>
                              <w:jc w:val="center"/>
                              <w:rPr>
                                <w:rFonts w:ascii="Palatino Linotype" w:hAnsi="Palatino Linotype"/>
                              </w:rPr>
                            </w:pPr>
                            <w:r>
                              <w:rPr>
                                <w:rFonts w:ascii="Palatino Linotype" w:hAnsi="Palatino Linotype"/>
                                <w:b/>
                              </w:rPr>
                              <w:t>José Guadalupe Luna Hernández</w:t>
                            </w:r>
                          </w:p>
                          <w:p w14:paraId="1A19D756" w14:textId="77777777" w:rsidR="004D71DB" w:rsidRDefault="004D71DB" w:rsidP="004D71DB">
                            <w:pPr>
                              <w:jc w:val="center"/>
                              <w:rPr>
                                <w:rFonts w:ascii="Palatino Linotype" w:hAnsi="Palatino Linotype"/>
                              </w:rPr>
                            </w:pPr>
                            <w:r w:rsidRPr="00EF2FC0">
                              <w:rPr>
                                <w:rFonts w:ascii="Palatino Linotype" w:hAnsi="Palatino Linotype"/>
                              </w:rPr>
                              <w:t>Comisionado</w:t>
                            </w:r>
                          </w:p>
                          <w:p w14:paraId="6C66C439" w14:textId="77777777" w:rsidR="004D71DB" w:rsidRPr="009234AD" w:rsidRDefault="004D71DB" w:rsidP="004D71DB">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22912" id="Cuadro de texto 17" o:spid="_x0000_s1028" type="#_x0000_t202" style="position:absolute;left:0;text-align:left;margin-left:280.2pt;margin-top:6.7pt;width:200.25pt;height:74.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uQ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O&#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RRBbkJoCAADCBQAADgAAAAAAAAAAAAAAAAAuAgAAZHJzL2Uy&#10;b0RvYy54bWxQSwECLQAUAAYACAAAACEA2L1gHt8AAAAKAQAADwAAAAAAAAAAAAAAAAD0BAAAZHJz&#10;L2Rvd25yZXYueG1sUEsFBgAAAAAEAAQA8wAAAAAGAAAAAA==&#10;" fillcolor="white [3201]" strokecolor="white [3212]" strokeweight=".5pt">
                <v:textbox>
                  <w:txbxContent>
                    <w:p w14:paraId="5A556BEA" w14:textId="77777777" w:rsidR="004D71DB" w:rsidRPr="00EF2FC0" w:rsidRDefault="004D71DB" w:rsidP="004D71DB">
                      <w:pPr>
                        <w:jc w:val="center"/>
                        <w:rPr>
                          <w:rFonts w:ascii="Palatino Linotype" w:hAnsi="Palatino Linotype"/>
                        </w:rPr>
                      </w:pPr>
                      <w:r>
                        <w:rPr>
                          <w:rFonts w:ascii="Palatino Linotype" w:hAnsi="Palatino Linotype"/>
                          <w:b/>
                        </w:rPr>
                        <w:t>José Guadalupe Luna Hernández</w:t>
                      </w:r>
                    </w:p>
                    <w:p w14:paraId="1A19D756" w14:textId="77777777" w:rsidR="004D71DB" w:rsidRDefault="004D71DB" w:rsidP="004D71DB">
                      <w:pPr>
                        <w:jc w:val="center"/>
                        <w:rPr>
                          <w:rFonts w:ascii="Palatino Linotype" w:hAnsi="Palatino Linotype"/>
                        </w:rPr>
                      </w:pPr>
                      <w:r w:rsidRPr="00EF2FC0">
                        <w:rPr>
                          <w:rFonts w:ascii="Palatino Linotype" w:hAnsi="Palatino Linotype"/>
                        </w:rPr>
                        <w:t>Comisionado</w:t>
                      </w:r>
                    </w:p>
                    <w:p w14:paraId="6C66C439" w14:textId="77777777" w:rsidR="004D71DB" w:rsidRPr="009234AD" w:rsidRDefault="004D71DB" w:rsidP="004D71DB">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67704B99" w14:textId="77777777" w:rsidR="004D71DB" w:rsidRPr="00D54B7D" w:rsidRDefault="004D71DB" w:rsidP="004D71DB">
      <w:pPr>
        <w:spacing w:before="240" w:line="480" w:lineRule="auto"/>
        <w:jc w:val="both"/>
        <w:rPr>
          <w:rFonts w:ascii="Palatino Linotype" w:hAnsi="Palatino Linotype"/>
        </w:rPr>
      </w:pPr>
    </w:p>
    <w:p w14:paraId="5A112CC8" w14:textId="77777777" w:rsidR="004D71DB" w:rsidRDefault="004D71DB" w:rsidP="004D71DB">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6608" behindDoc="0" locked="0" layoutInCell="1" allowOverlap="1" wp14:anchorId="516C6E53" wp14:editId="47D13F18">
                <wp:simplePos x="0" y="0"/>
                <wp:positionH relativeFrom="margin">
                  <wp:posOffset>-299085</wp:posOffset>
                </wp:positionH>
                <wp:positionV relativeFrom="paragraph">
                  <wp:posOffset>582930</wp:posOffset>
                </wp:positionV>
                <wp:extent cx="2486025" cy="937895"/>
                <wp:effectExtent l="0" t="0" r="9525" b="0"/>
                <wp:wrapNone/>
                <wp:docPr id="20" name="Cuadro de texto 20"/>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E31969" w14:textId="77777777" w:rsidR="004D71DB" w:rsidRPr="00EF2FC0" w:rsidRDefault="004D71DB" w:rsidP="004D71DB">
                            <w:pPr>
                              <w:jc w:val="center"/>
                              <w:rPr>
                                <w:rFonts w:ascii="Palatino Linotype" w:hAnsi="Palatino Linotype"/>
                              </w:rPr>
                            </w:pPr>
                            <w:r w:rsidRPr="00EF2FC0">
                              <w:rPr>
                                <w:rFonts w:ascii="Palatino Linotype" w:hAnsi="Palatino Linotype"/>
                                <w:b/>
                              </w:rPr>
                              <w:t>Javier Martínez Cruz</w:t>
                            </w:r>
                          </w:p>
                          <w:p w14:paraId="7852B625" w14:textId="77777777" w:rsidR="004D71DB" w:rsidRDefault="004D71DB" w:rsidP="004D71DB">
                            <w:pPr>
                              <w:jc w:val="center"/>
                              <w:rPr>
                                <w:rFonts w:ascii="Palatino Linotype" w:hAnsi="Palatino Linotype"/>
                              </w:rPr>
                            </w:pPr>
                            <w:r w:rsidRPr="00EF2FC0">
                              <w:rPr>
                                <w:rFonts w:ascii="Palatino Linotype" w:hAnsi="Palatino Linotype"/>
                              </w:rPr>
                              <w:t>Comisionado</w:t>
                            </w:r>
                          </w:p>
                          <w:p w14:paraId="1822A3F4" w14:textId="77777777" w:rsidR="004D71DB" w:rsidRPr="00F55D03" w:rsidRDefault="004D71DB" w:rsidP="004D71DB">
                            <w:pPr>
                              <w:jc w:val="center"/>
                              <w:rPr>
                                <w:rFonts w:ascii="Palatino Linotype" w:hAnsi="Palatino Linotype"/>
                                <w:b/>
                              </w:rPr>
                            </w:pPr>
                            <w:r>
                              <w:rPr>
                                <w:rFonts w:ascii="Palatino Linotype" w:hAnsi="Palatino Linotype"/>
                                <w:b/>
                              </w:rPr>
                              <w:t>(Rúbrica).</w:t>
                            </w:r>
                          </w:p>
                          <w:p w14:paraId="03F87A85" w14:textId="77777777" w:rsidR="004D71DB" w:rsidRDefault="004D71DB" w:rsidP="004D71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C6E53" id="Cuadro de texto 20" o:spid="_x0000_s1029" type="#_x0000_t202" style="position:absolute;margin-left:-23.55pt;margin-top:45.9pt;width:195.75pt;height:73.8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fgNMYJQCAACaBQAADgAAAAAAAAAAAAAAAAAuAgAAZHJzL2Uyb0Rv&#10;Yy54bWxQSwECLQAUAAYACAAAACEAEchPauIAAAAKAQAADwAAAAAAAAAAAAAAAADuBAAAZHJzL2Rv&#10;d25yZXYueG1sUEsFBgAAAAAEAAQA8wAAAP0FAAAAAA==&#10;" fillcolor="white [3201]" stroked="f" strokeweight=".5pt">
                <v:textbox>
                  <w:txbxContent>
                    <w:p w14:paraId="59E31969" w14:textId="77777777" w:rsidR="004D71DB" w:rsidRPr="00EF2FC0" w:rsidRDefault="004D71DB" w:rsidP="004D71DB">
                      <w:pPr>
                        <w:jc w:val="center"/>
                        <w:rPr>
                          <w:rFonts w:ascii="Palatino Linotype" w:hAnsi="Palatino Linotype"/>
                        </w:rPr>
                      </w:pPr>
                      <w:r w:rsidRPr="00EF2FC0">
                        <w:rPr>
                          <w:rFonts w:ascii="Palatino Linotype" w:hAnsi="Palatino Linotype"/>
                          <w:b/>
                        </w:rPr>
                        <w:t>Javier Martínez Cruz</w:t>
                      </w:r>
                    </w:p>
                    <w:p w14:paraId="7852B625" w14:textId="77777777" w:rsidR="004D71DB" w:rsidRDefault="004D71DB" w:rsidP="004D71DB">
                      <w:pPr>
                        <w:jc w:val="center"/>
                        <w:rPr>
                          <w:rFonts w:ascii="Palatino Linotype" w:hAnsi="Palatino Linotype"/>
                        </w:rPr>
                      </w:pPr>
                      <w:r w:rsidRPr="00EF2FC0">
                        <w:rPr>
                          <w:rFonts w:ascii="Palatino Linotype" w:hAnsi="Palatino Linotype"/>
                        </w:rPr>
                        <w:t>Comisionado</w:t>
                      </w:r>
                    </w:p>
                    <w:p w14:paraId="1822A3F4" w14:textId="77777777" w:rsidR="004D71DB" w:rsidRPr="00F55D03" w:rsidRDefault="004D71DB" w:rsidP="004D71DB">
                      <w:pPr>
                        <w:jc w:val="center"/>
                        <w:rPr>
                          <w:rFonts w:ascii="Palatino Linotype" w:hAnsi="Palatino Linotype"/>
                          <w:b/>
                        </w:rPr>
                      </w:pPr>
                      <w:r>
                        <w:rPr>
                          <w:rFonts w:ascii="Palatino Linotype" w:hAnsi="Palatino Linotype"/>
                          <w:b/>
                        </w:rPr>
                        <w:t>(Rúbrica).</w:t>
                      </w:r>
                    </w:p>
                    <w:p w14:paraId="03F87A85" w14:textId="77777777" w:rsidR="004D71DB" w:rsidRDefault="004D71DB" w:rsidP="004D71DB"/>
                  </w:txbxContent>
                </v:textbox>
                <w10:wrap anchorx="margin"/>
              </v:shape>
            </w:pict>
          </mc:Fallback>
        </mc:AlternateContent>
      </w:r>
    </w:p>
    <w:p w14:paraId="5FEFECB1" w14:textId="77777777" w:rsidR="004D71DB" w:rsidRDefault="004D71DB" w:rsidP="004D71DB">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5584" behindDoc="0" locked="0" layoutInCell="1" allowOverlap="1" wp14:anchorId="416E467F" wp14:editId="3E935A9E">
                <wp:simplePos x="0" y="0"/>
                <wp:positionH relativeFrom="margin">
                  <wp:posOffset>3577590</wp:posOffset>
                </wp:positionH>
                <wp:positionV relativeFrom="paragraph">
                  <wp:posOffset>53340</wp:posOffset>
                </wp:positionV>
                <wp:extent cx="2543175" cy="937895"/>
                <wp:effectExtent l="0" t="0" r="28575" b="14605"/>
                <wp:wrapNone/>
                <wp:docPr id="21" name="Cuadro de texto 21"/>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010E4D" w14:textId="77777777" w:rsidR="004D71DB" w:rsidRPr="00EF2FC0" w:rsidRDefault="004D71DB" w:rsidP="004D71DB">
                            <w:pPr>
                              <w:jc w:val="center"/>
                              <w:rPr>
                                <w:rFonts w:ascii="Palatino Linotype" w:hAnsi="Palatino Linotype"/>
                              </w:rPr>
                            </w:pPr>
                            <w:r>
                              <w:rPr>
                                <w:rFonts w:ascii="Palatino Linotype" w:hAnsi="Palatino Linotype"/>
                                <w:b/>
                              </w:rPr>
                              <w:t>Luis Gustavo Parra Noriega</w:t>
                            </w:r>
                          </w:p>
                          <w:p w14:paraId="518E91A3" w14:textId="77777777" w:rsidR="004D71DB" w:rsidRDefault="004D71DB" w:rsidP="004D71DB">
                            <w:pPr>
                              <w:jc w:val="center"/>
                              <w:rPr>
                                <w:rFonts w:ascii="Palatino Linotype" w:hAnsi="Palatino Linotype"/>
                              </w:rPr>
                            </w:pPr>
                            <w:r w:rsidRPr="00EF2FC0">
                              <w:rPr>
                                <w:rFonts w:ascii="Palatino Linotype" w:hAnsi="Palatino Linotype"/>
                              </w:rPr>
                              <w:t>Comisionado</w:t>
                            </w:r>
                          </w:p>
                          <w:p w14:paraId="6576091B" w14:textId="77777777" w:rsidR="004D71DB" w:rsidRPr="00F55D03" w:rsidRDefault="004D71DB" w:rsidP="004D71DB">
                            <w:pPr>
                              <w:jc w:val="center"/>
                              <w:rPr>
                                <w:rFonts w:ascii="Palatino Linotype" w:hAnsi="Palatino Linotype"/>
                                <w:b/>
                              </w:rPr>
                            </w:pPr>
                            <w:r>
                              <w:rPr>
                                <w:rFonts w:ascii="Palatino Linotype" w:hAnsi="Palatino Linotype"/>
                                <w:b/>
                              </w:rPr>
                              <w:t>(Rúbrica).</w:t>
                            </w:r>
                          </w:p>
                          <w:p w14:paraId="7C484A6A" w14:textId="77777777" w:rsidR="004D71DB" w:rsidRDefault="004D71DB" w:rsidP="004D71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E467F" id="Cuadro de texto 21" o:spid="_x0000_s1030" type="#_x0000_t202" style="position:absolute;margin-left:281.7pt;margin-top:4.2pt;width:200.25pt;height:73.8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Camg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BLpQmpoCAADCBQAADgAAAAAAAAAAAAAAAAAuAgAAZHJzL2Uy&#10;b0RvYy54bWxQSwECLQAUAAYACAAAACEA/GjqzN8AAAAJAQAADwAAAAAAAAAAAAAAAAD0BAAAZHJz&#10;L2Rvd25yZXYueG1sUEsFBgAAAAAEAAQA8wAAAAAGAAAAAA==&#10;" fillcolor="white [3201]" strokecolor="white [3212]" strokeweight=".5pt">
                <v:textbox>
                  <w:txbxContent>
                    <w:p w14:paraId="66010E4D" w14:textId="77777777" w:rsidR="004D71DB" w:rsidRPr="00EF2FC0" w:rsidRDefault="004D71DB" w:rsidP="004D71DB">
                      <w:pPr>
                        <w:jc w:val="center"/>
                        <w:rPr>
                          <w:rFonts w:ascii="Palatino Linotype" w:hAnsi="Palatino Linotype"/>
                        </w:rPr>
                      </w:pPr>
                      <w:r>
                        <w:rPr>
                          <w:rFonts w:ascii="Palatino Linotype" w:hAnsi="Palatino Linotype"/>
                          <w:b/>
                        </w:rPr>
                        <w:t>Luis Gustavo Parra Noriega</w:t>
                      </w:r>
                    </w:p>
                    <w:p w14:paraId="518E91A3" w14:textId="77777777" w:rsidR="004D71DB" w:rsidRDefault="004D71DB" w:rsidP="004D71DB">
                      <w:pPr>
                        <w:jc w:val="center"/>
                        <w:rPr>
                          <w:rFonts w:ascii="Palatino Linotype" w:hAnsi="Palatino Linotype"/>
                        </w:rPr>
                      </w:pPr>
                      <w:r w:rsidRPr="00EF2FC0">
                        <w:rPr>
                          <w:rFonts w:ascii="Palatino Linotype" w:hAnsi="Palatino Linotype"/>
                        </w:rPr>
                        <w:t>Comisionado</w:t>
                      </w:r>
                    </w:p>
                    <w:p w14:paraId="6576091B" w14:textId="77777777" w:rsidR="004D71DB" w:rsidRPr="00F55D03" w:rsidRDefault="004D71DB" w:rsidP="004D71DB">
                      <w:pPr>
                        <w:jc w:val="center"/>
                        <w:rPr>
                          <w:rFonts w:ascii="Palatino Linotype" w:hAnsi="Palatino Linotype"/>
                          <w:b/>
                        </w:rPr>
                      </w:pPr>
                      <w:r>
                        <w:rPr>
                          <w:rFonts w:ascii="Palatino Linotype" w:hAnsi="Palatino Linotype"/>
                          <w:b/>
                        </w:rPr>
                        <w:t>(Rúbrica).</w:t>
                      </w:r>
                    </w:p>
                    <w:p w14:paraId="7C484A6A" w14:textId="77777777" w:rsidR="004D71DB" w:rsidRDefault="004D71DB" w:rsidP="004D71DB"/>
                  </w:txbxContent>
                </v:textbox>
                <w10:wrap anchorx="margin"/>
              </v:shape>
            </w:pict>
          </mc:Fallback>
        </mc:AlternateContent>
      </w:r>
    </w:p>
    <w:p w14:paraId="12581BB1" w14:textId="77777777" w:rsidR="004D71DB" w:rsidRDefault="004D71DB" w:rsidP="004D71DB">
      <w:pPr>
        <w:spacing w:before="240" w:line="480" w:lineRule="auto"/>
        <w:rPr>
          <w:rFonts w:ascii="Palatino Linotype" w:hAnsi="Palatino Linotype"/>
          <w:b/>
        </w:rPr>
      </w:pPr>
    </w:p>
    <w:p w14:paraId="592B2386" w14:textId="77777777" w:rsidR="004D71DB" w:rsidRDefault="004D71DB" w:rsidP="004D71DB">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4560" behindDoc="0" locked="0" layoutInCell="1" allowOverlap="1" wp14:anchorId="36082921" wp14:editId="721EA6A2">
                <wp:simplePos x="0" y="0"/>
                <wp:positionH relativeFrom="margin">
                  <wp:posOffset>1289685</wp:posOffset>
                </wp:positionH>
                <wp:positionV relativeFrom="paragraph">
                  <wp:posOffset>231140</wp:posOffset>
                </wp:positionV>
                <wp:extent cx="3152775" cy="91440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73F900" w14:textId="77777777" w:rsidR="004D71DB" w:rsidRPr="007F6133" w:rsidRDefault="004D71DB" w:rsidP="004D71DB">
                            <w:pPr>
                              <w:jc w:val="center"/>
                              <w:rPr>
                                <w:rFonts w:ascii="Palatino Linotype" w:hAnsi="Palatino Linotype"/>
                                <w:b/>
                              </w:rPr>
                            </w:pPr>
                            <w:r>
                              <w:rPr>
                                <w:rFonts w:ascii="Palatino Linotype" w:hAnsi="Palatino Linotype"/>
                                <w:b/>
                              </w:rPr>
                              <w:t xml:space="preserve">Alexis Tapia Ramírez </w:t>
                            </w:r>
                          </w:p>
                          <w:p w14:paraId="0A2456A3" w14:textId="77777777" w:rsidR="004D71DB" w:rsidRDefault="004D71DB" w:rsidP="004D71DB">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2F1C5254" w14:textId="77777777" w:rsidR="004D71DB" w:rsidRDefault="004D71DB" w:rsidP="004D71DB">
                            <w:pPr>
                              <w:jc w:val="center"/>
                              <w:rPr>
                                <w:rFonts w:ascii="Palatino Linotype" w:hAnsi="Palatino Linotype"/>
                                <w:b/>
                              </w:rPr>
                            </w:pPr>
                            <w:r>
                              <w:rPr>
                                <w:rFonts w:ascii="Palatino Linotype" w:hAnsi="Palatino Linotype"/>
                                <w:b/>
                              </w:rPr>
                              <w:t>(Rúbrica).</w:t>
                            </w:r>
                          </w:p>
                          <w:p w14:paraId="6C8F334F" w14:textId="77777777" w:rsidR="004D71DB" w:rsidRDefault="004D71DB" w:rsidP="004D71DB">
                            <w:pPr>
                              <w:jc w:val="center"/>
                              <w:rPr>
                                <w:rFonts w:ascii="Palatino Linotype" w:hAnsi="Palatino Linotype"/>
                              </w:rPr>
                            </w:pPr>
                          </w:p>
                          <w:p w14:paraId="4CB052E3" w14:textId="77777777" w:rsidR="004D71DB" w:rsidRPr="00EF2FC0" w:rsidRDefault="004D71DB" w:rsidP="004D71DB">
                            <w:pPr>
                              <w:jc w:val="center"/>
                              <w:rPr>
                                <w:rFonts w:ascii="Palatino Linotype" w:hAnsi="Palatino Linotype"/>
                              </w:rPr>
                            </w:pPr>
                          </w:p>
                          <w:p w14:paraId="2368AB9A" w14:textId="77777777" w:rsidR="004D71DB" w:rsidRDefault="004D71DB" w:rsidP="004D71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82921" id="Cuadro de texto 22" o:spid="_x0000_s1031" type="#_x0000_t202" style="position:absolute;margin-left:101.55pt;margin-top:18.2pt;width:248.25pt;height:1in;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g/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B6yGg/mQIAAMIFAAAOAAAAAAAAAAAAAAAAAC4CAABkcnMvZTJv&#10;RG9jLnhtbFBLAQItABQABgAIAAAAIQBQ9R0e3wAAAAoBAAAPAAAAAAAAAAAAAAAAAPMEAABkcnMv&#10;ZG93bnJldi54bWxQSwUGAAAAAAQABADzAAAA/wUAAAAA&#10;" fillcolor="white [3201]" strokecolor="white [3212]" strokeweight=".5pt">
                <v:textbox>
                  <w:txbxContent>
                    <w:p w14:paraId="6673F900" w14:textId="77777777" w:rsidR="004D71DB" w:rsidRPr="007F6133" w:rsidRDefault="004D71DB" w:rsidP="004D71DB">
                      <w:pPr>
                        <w:jc w:val="center"/>
                        <w:rPr>
                          <w:rFonts w:ascii="Palatino Linotype" w:hAnsi="Palatino Linotype"/>
                          <w:b/>
                        </w:rPr>
                      </w:pPr>
                      <w:r>
                        <w:rPr>
                          <w:rFonts w:ascii="Palatino Linotype" w:hAnsi="Palatino Linotype"/>
                          <w:b/>
                        </w:rPr>
                        <w:t xml:space="preserve">Alexis Tapia Ramírez </w:t>
                      </w:r>
                    </w:p>
                    <w:p w14:paraId="0A2456A3" w14:textId="77777777" w:rsidR="004D71DB" w:rsidRDefault="004D71DB" w:rsidP="004D71DB">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2F1C5254" w14:textId="77777777" w:rsidR="004D71DB" w:rsidRDefault="004D71DB" w:rsidP="004D71DB">
                      <w:pPr>
                        <w:jc w:val="center"/>
                        <w:rPr>
                          <w:rFonts w:ascii="Palatino Linotype" w:hAnsi="Palatino Linotype"/>
                          <w:b/>
                        </w:rPr>
                      </w:pPr>
                      <w:r>
                        <w:rPr>
                          <w:rFonts w:ascii="Palatino Linotype" w:hAnsi="Palatino Linotype"/>
                          <w:b/>
                        </w:rPr>
                        <w:t>(Rúbrica).</w:t>
                      </w:r>
                    </w:p>
                    <w:p w14:paraId="6C8F334F" w14:textId="77777777" w:rsidR="004D71DB" w:rsidRDefault="004D71DB" w:rsidP="004D71DB">
                      <w:pPr>
                        <w:jc w:val="center"/>
                        <w:rPr>
                          <w:rFonts w:ascii="Palatino Linotype" w:hAnsi="Palatino Linotype"/>
                        </w:rPr>
                      </w:pPr>
                    </w:p>
                    <w:p w14:paraId="4CB052E3" w14:textId="77777777" w:rsidR="004D71DB" w:rsidRPr="00EF2FC0" w:rsidRDefault="004D71DB" w:rsidP="004D71DB">
                      <w:pPr>
                        <w:jc w:val="center"/>
                        <w:rPr>
                          <w:rFonts w:ascii="Palatino Linotype" w:hAnsi="Palatino Linotype"/>
                        </w:rPr>
                      </w:pPr>
                    </w:p>
                    <w:p w14:paraId="2368AB9A" w14:textId="77777777" w:rsidR="004D71DB" w:rsidRDefault="004D71DB" w:rsidP="004D71DB"/>
                  </w:txbxContent>
                </v:textbox>
                <w10:wrap anchorx="margin"/>
              </v:shape>
            </w:pict>
          </mc:Fallback>
        </mc:AlternateContent>
      </w:r>
    </w:p>
    <w:p w14:paraId="66FEBDCB" w14:textId="77777777" w:rsidR="004D71DB" w:rsidRPr="00D54B7D" w:rsidRDefault="004D71DB" w:rsidP="004D71DB">
      <w:pPr>
        <w:spacing w:before="240" w:line="480" w:lineRule="auto"/>
        <w:rPr>
          <w:rFonts w:ascii="Palatino Linotype" w:hAnsi="Palatino Linotype"/>
          <w:b/>
        </w:rPr>
      </w:pPr>
    </w:p>
    <w:p w14:paraId="55C40716" w14:textId="77777777" w:rsidR="004D71DB" w:rsidRDefault="004D71DB" w:rsidP="004D71DB">
      <w:pPr>
        <w:tabs>
          <w:tab w:val="left" w:pos="5415"/>
        </w:tabs>
        <w:spacing w:before="240" w:line="360" w:lineRule="auto"/>
        <w:ind w:right="51"/>
        <w:jc w:val="both"/>
        <w:rPr>
          <w:rFonts w:ascii="Palatino Linotype" w:hAnsi="Palatino Linotype" w:cs="Arial"/>
          <w:sz w:val="16"/>
          <w:szCs w:val="16"/>
        </w:rPr>
      </w:pPr>
    </w:p>
    <w:p w14:paraId="5C50B7E0" w14:textId="4804C0AC" w:rsidR="004D71DB" w:rsidRDefault="004D71DB" w:rsidP="004D71DB">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B04DF0">
        <w:rPr>
          <w:rFonts w:ascii="Palatino Linotype" w:hAnsi="Palatino Linotype" w:cs="Arial"/>
          <w:sz w:val="16"/>
          <w:szCs w:val="16"/>
        </w:rPr>
        <w:t xml:space="preserve">diecinueve </w:t>
      </w:r>
      <w:r w:rsidR="009270E2">
        <w:rPr>
          <w:rFonts w:ascii="Palatino Linotype" w:hAnsi="Palatino Linotype" w:cs="Arial"/>
          <w:sz w:val="16"/>
          <w:szCs w:val="16"/>
        </w:rPr>
        <w:t>de agosto</w:t>
      </w:r>
      <w:r>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sz w:val="16"/>
          <w:szCs w:val="16"/>
        </w:rPr>
        <w:t xml:space="preserve">              </w:t>
      </w:r>
      <w:r>
        <w:rPr>
          <w:rFonts w:ascii="Palatino Linotype" w:hAnsi="Palatino Linotype" w:cs="Arial"/>
          <w:bCs/>
          <w:sz w:val="16"/>
          <w:szCs w:val="16"/>
          <w:lang w:eastAsia="es-MX"/>
        </w:rPr>
        <w:t>01</w:t>
      </w:r>
      <w:r w:rsidR="003E08C8">
        <w:rPr>
          <w:rFonts w:ascii="Palatino Linotype" w:hAnsi="Palatino Linotype" w:cs="Arial"/>
          <w:bCs/>
          <w:sz w:val="16"/>
          <w:szCs w:val="16"/>
          <w:lang w:eastAsia="es-MX"/>
        </w:rPr>
        <w:t>240</w:t>
      </w:r>
      <w:r>
        <w:rPr>
          <w:rFonts w:ascii="Palatino Linotype" w:hAnsi="Palatino Linotype" w:cs="Arial"/>
          <w:bCs/>
          <w:sz w:val="16"/>
          <w:szCs w:val="16"/>
          <w:lang w:eastAsia="es-MX"/>
        </w:rPr>
        <w:t>/INFOEM/IP/RR/2020</w:t>
      </w:r>
    </w:p>
    <w:p w14:paraId="3961DD02" w14:textId="39DEC836" w:rsidR="009270E2" w:rsidRDefault="009270E2" w:rsidP="004D71DB">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3EFF3EB3" w14:textId="77777777" w:rsidR="004D71DB" w:rsidRPr="004D71DB" w:rsidRDefault="004D71DB" w:rsidP="004D71DB">
      <w:pPr>
        <w:pStyle w:val="Prrafodelista"/>
        <w:spacing w:line="360" w:lineRule="auto"/>
        <w:ind w:left="720" w:right="34"/>
        <w:contextualSpacing/>
        <w:jc w:val="both"/>
        <w:rPr>
          <w:rFonts w:ascii="Palatino Linotype" w:hAnsi="Palatino Linotype"/>
          <w:color w:val="000000"/>
          <w:lang w:val="es-MX"/>
        </w:rPr>
      </w:pPr>
    </w:p>
    <w:p w14:paraId="57912D70" w14:textId="77777777" w:rsidR="00FC5E6F" w:rsidRDefault="00FC5E6F" w:rsidP="00FC5E6F">
      <w:pPr>
        <w:pStyle w:val="Prrafodelista"/>
        <w:spacing w:line="360" w:lineRule="auto"/>
        <w:ind w:left="0" w:right="34"/>
        <w:contextualSpacing/>
        <w:jc w:val="both"/>
        <w:rPr>
          <w:rFonts w:ascii="Palatino Linotype" w:hAnsi="Palatino Linotype"/>
          <w:color w:val="000000"/>
        </w:rPr>
      </w:pPr>
    </w:p>
    <w:sectPr w:rsidR="00FC5E6F"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78BE5" w14:textId="77777777" w:rsidR="00EC508C" w:rsidRDefault="00EC508C" w:rsidP="006168E4">
      <w:pPr>
        <w:spacing w:after="0" w:line="240" w:lineRule="auto"/>
      </w:pPr>
      <w:r>
        <w:separator/>
      </w:r>
    </w:p>
  </w:endnote>
  <w:endnote w:type="continuationSeparator" w:id="0">
    <w:p w14:paraId="7D400075" w14:textId="77777777" w:rsidR="00EC508C" w:rsidRDefault="00EC508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26011" w14:textId="77777777" w:rsidR="00240082" w:rsidRPr="000B69FA" w:rsidRDefault="0024008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8F709" w14:textId="77777777" w:rsidR="00240082" w:rsidRPr="000B69FA" w:rsidRDefault="0024008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F3AB2" w14:textId="77777777" w:rsidR="00EC508C" w:rsidRDefault="00EC508C" w:rsidP="006168E4">
      <w:pPr>
        <w:spacing w:after="0" w:line="240" w:lineRule="auto"/>
      </w:pPr>
      <w:r>
        <w:separator/>
      </w:r>
    </w:p>
  </w:footnote>
  <w:footnote w:type="continuationSeparator" w:id="0">
    <w:p w14:paraId="66A6BFF5" w14:textId="77777777" w:rsidR="00EC508C" w:rsidRDefault="00EC508C" w:rsidP="006168E4">
      <w:pPr>
        <w:spacing w:after="0" w:line="240" w:lineRule="auto"/>
      </w:pPr>
      <w:r>
        <w:continuationSeparator/>
      </w:r>
    </w:p>
  </w:footnote>
  <w:footnote w:id="1">
    <w:p w14:paraId="7CDA8A2E" w14:textId="77777777" w:rsidR="00240082" w:rsidRPr="005552A8" w:rsidRDefault="00240082" w:rsidP="001E14F4">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6F3FCF2" w14:textId="77777777" w:rsidR="00240082" w:rsidRPr="005552A8" w:rsidRDefault="00240082" w:rsidP="001E14F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E08C3" w14:textId="77777777" w:rsidR="00240082" w:rsidRDefault="00240082">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40082" w14:paraId="6BF650D5" w14:textId="77777777" w:rsidTr="00FB4AAD">
      <w:trPr>
        <w:trHeight w:val="227"/>
      </w:trPr>
      <w:tc>
        <w:tcPr>
          <w:tcW w:w="5529" w:type="dxa"/>
          <w:hideMark/>
        </w:tcPr>
        <w:p w14:paraId="1342FB22" w14:textId="77777777" w:rsidR="00240082" w:rsidRDefault="0024008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0BA8F61C" w14:textId="35493572" w:rsidR="00240082" w:rsidRPr="00B4142F" w:rsidRDefault="00240082"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w:t>
          </w:r>
          <w:r w:rsidR="005D5E38">
            <w:rPr>
              <w:rFonts w:ascii="Palatino Linotype" w:hAnsi="Palatino Linotype" w:cs="Arial"/>
              <w:bCs/>
              <w:sz w:val="24"/>
              <w:lang w:eastAsia="es-MX"/>
            </w:rPr>
            <w:t>240</w:t>
          </w:r>
          <w:r>
            <w:rPr>
              <w:rFonts w:ascii="Palatino Linotype" w:hAnsi="Palatino Linotype" w:cs="Arial"/>
              <w:bCs/>
              <w:sz w:val="24"/>
              <w:lang w:eastAsia="es-MX"/>
            </w:rPr>
            <w:t xml:space="preserve">/INFOEM/IP/RR/2020 </w:t>
          </w:r>
        </w:p>
      </w:tc>
    </w:tr>
    <w:tr w:rsidR="00240082" w14:paraId="25252146" w14:textId="77777777" w:rsidTr="00FB4AAD">
      <w:trPr>
        <w:trHeight w:val="242"/>
      </w:trPr>
      <w:tc>
        <w:tcPr>
          <w:tcW w:w="5529" w:type="dxa"/>
          <w:hideMark/>
        </w:tcPr>
        <w:p w14:paraId="6387F237" w14:textId="77777777" w:rsidR="00240082" w:rsidRDefault="0024008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164051D" w14:textId="5C9F5F0C" w:rsidR="00240082" w:rsidRPr="00F06FED" w:rsidRDefault="005D5E38" w:rsidP="008D34AC">
          <w:pPr>
            <w:spacing w:after="120" w:line="256" w:lineRule="auto"/>
            <w:ind w:left="639" w:right="214"/>
            <w:jc w:val="both"/>
            <w:rPr>
              <w:rFonts w:ascii="Palatino Linotype" w:hAnsi="Palatino Linotype" w:cs="Arial"/>
            </w:rPr>
          </w:pPr>
          <w:r>
            <w:rPr>
              <w:rFonts w:ascii="Palatino Linotype" w:hAnsi="Palatino Linotype" w:cs="Arial"/>
              <w:szCs w:val="20"/>
            </w:rPr>
            <w:t>Ayuntamiento de Tenango del Aire</w:t>
          </w:r>
        </w:p>
      </w:tc>
    </w:tr>
    <w:tr w:rsidR="00240082" w14:paraId="43272129" w14:textId="77777777" w:rsidTr="00FB4AAD">
      <w:trPr>
        <w:trHeight w:val="342"/>
      </w:trPr>
      <w:tc>
        <w:tcPr>
          <w:tcW w:w="5529" w:type="dxa"/>
          <w:hideMark/>
        </w:tcPr>
        <w:p w14:paraId="1C7A3819" w14:textId="77777777" w:rsidR="00240082" w:rsidRDefault="0024008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7C6DD5E" w14:textId="77777777" w:rsidR="00240082" w:rsidRDefault="0024008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4F2FFCB5" w14:textId="77777777" w:rsidR="00240082" w:rsidRDefault="002400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40082" w14:paraId="435DC005" w14:textId="77777777" w:rsidTr="00FB4AAD">
      <w:trPr>
        <w:trHeight w:val="227"/>
      </w:trPr>
      <w:tc>
        <w:tcPr>
          <w:tcW w:w="5529" w:type="dxa"/>
          <w:hideMark/>
        </w:tcPr>
        <w:p w14:paraId="607A26B8" w14:textId="77777777" w:rsidR="00240082" w:rsidRDefault="0024008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492C4B9E" w14:textId="6BAFC3EB" w:rsidR="00240082" w:rsidRPr="00B4142F" w:rsidRDefault="00240082"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w:t>
          </w:r>
          <w:r w:rsidR="005D5E38">
            <w:rPr>
              <w:rFonts w:ascii="Palatino Linotype" w:hAnsi="Palatino Linotype" w:cs="Arial"/>
              <w:bCs/>
              <w:sz w:val="24"/>
              <w:lang w:eastAsia="es-MX"/>
            </w:rPr>
            <w:t>240</w:t>
          </w:r>
          <w:r>
            <w:rPr>
              <w:rFonts w:ascii="Palatino Linotype" w:hAnsi="Palatino Linotype" w:cs="Arial"/>
              <w:bCs/>
              <w:sz w:val="24"/>
              <w:lang w:eastAsia="es-MX"/>
            </w:rPr>
            <w:t xml:space="preserve">/INFOEM/IP/RR/2020 </w:t>
          </w:r>
        </w:p>
      </w:tc>
    </w:tr>
    <w:tr w:rsidR="00240082" w14:paraId="186AC21D" w14:textId="77777777" w:rsidTr="00FB4AAD">
      <w:trPr>
        <w:trHeight w:val="196"/>
      </w:trPr>
      <w:tc>
        <w:tcPr>
          <w:tcW w:w="5529" w:type="dxa"/>
          <w:hideMark/>
        </w:tcPr>
        <w:p w14:paraId="7E9C4E90" w14:textId="77777777" w:rsidR="00240082" w:rsidRDefault="0024008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D7EE6D8" w14:textId="081D90AF" w:rsidR="00240082" w:rsidRPr="00F06FED" w:rsidRDefault="003527FC" w:rsidP="00CC0C5F">
          <w:pPr>
            <w:spacing w:after="120" w:line="256" w:lineRule="auto"/>
            <w:ind w:left="639" w:right="214"/>
            <w:jc w:val="both"/>
            <w:rPr>
              <w:rFonts w:ascii="Palatino Linotype" w:hAnsi="Palatino Linotype" w:cs="Arial"/>
            </w:rPr>
          </w:pPr>
          <w:r>
            <w:rPr>
              <w:rFonts w:ascii="Palatino Linotype" w:hAnsi="Palatino Linotype" w:cs="Arial"/>
            </w:rPr>
            <w:t>XXXXXXXXXXXXXXXXX</w:t>
          </w:r>
          <w:r w:rsidR="00240082">
            <w:rPr>
              <w:rFonts w:ascii="Palatino Linotype" w:hAnsi="Palatino Linotype" w:cs="Arial"/>
            </w:rPr>
            <w:t xml:space="preserve">  </w:t>
          </w:r>
        </w:p>
      </w:tc>
    </w:tr>
    <w:tr w:rsidR="00240082" w14:paraId="299C47CA" w14:textId="77777777" w:rsidTr="00FB4AAD">
      <w:trPr>
        <w:trHeight w:val="242"/>
      </w:trPr>
      <w:tc>
        <w:tcPr>
          <w:tcW w:w="5529" w:type="dxa"/>
          <w:hideMark/>
        </w:tcPr>
        <w:p w14:paraId="52A59D9D" w14:textId="77777777" w:rsidR="00240082" w:rsidRDefault="0024008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69C6A06" w14:textId="75145D32" w:rsidR="00240082" w:rsidRDefault="00240082" w:rsidP="008112F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5D5E38">
            <w:rPr>
              <w:rFonts w:ascii="Palatino Linotype" w:hAnsi="Palatino Linotype" w:cs="Arial"/>
              <w:szCs w:val="20"/>
            </w:rPr>
            <w:t>Tenango del Aire</w:t>
          </w:r>
        </w:p>
      </w:tc>
    </w:tr>
    <w:tr w:rsidR="00240082" w14:paraId="5DE18D76" w14:textId="77777777" w:rsidTr="00FB4AAD">
      <w:trPr>
        <w:trHeight w:val="342"/>
      </w:trPr>
      <w:tc>
        <w:tcPr>
          <w:tcW w:w="5529" w:type="dxa"/>
          <w:hideMark/>
        </w:tcPr>
        <w:p w14:paraId="6B7AE187" w14:textId="77777777" w:rsidR="00240082" w:rsidRDefault="0024008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42AED61" w14:textId="77777777" w:rsidR="00240082" w:rsidRDefault="0024008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0FCBEEF" w14:textId="77777777" w:rsidR="00240082" w:rsidRDefault="002400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F0A05"/>
    <w:multiLevelType w:val="hybridMultilevel"/>
    <w:tmpl w:val="5ACCD40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8683A06"/>
    <w:multiLevelType w:val="hybridMultilevel"/>
    <w:tmpl w:val="1512A5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F028C"/>
    <w:multiLevelType w:val="hybridMultilevel"/>
    <w:tmpl w:val="AC5CEE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C7583"/>
    <w:multiLevelType w:val="hybridMultilevel"/>
    <w:tmpl w:val="09F8C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A77970"/>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5F0B0A"/>
    <w:multiLevelType w:val="hybridMultilevel"/>
    <w:tmpl w:val="60E45E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6C2"/>
    <w:multiLevelType w:val="hybridMultilevel"/>
    <w:tmpl w:val="D1B243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6A86A54"/>
    <w:multiLevelType w:val="hybridMultilevel"/>
    <w:tmpl w:val="DD4A17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173D3F5A"/>
    <w:multiLevelType w:val="hybridMultilevel"/>
    <w:tmpl w:val="88DCBF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076CBD"/>
    <w:multiLevelType w:val="hybridMultilevel"/>
    <w:tmpl w:val="C3A4F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BFF31CE"/>
    <w:multiLevelType w:val="hybridMultilevel"/>
    <w:tmpl w:val="092C57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6" w15:restartNumberingAfterBreak="0">
    <w:nsid w:val="226E1C9C"/>
    <w:multiLevelType w:val="hybridMultilevel"/>
    <w:tmpl w:val="DB18E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73F0C"/>
    <w:multiLevelType w:val="hybridMultilevel"/>
    <w:tmpl w:val="F0385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DD1964"/>
    <w:multiLevelType w:val="hybridMultilevel"/>
    <w:tmpl w:val="EDF0D458"/>
    <w:lvl w:ilvl="0" w:tplc="807215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3FF210A"/>
    <w:multiLevelType w:val="hybridMultilevel"/>
    <w:tmpl w:val="F0E04C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4173288"/>
    <w:multiLevelType w:val="hybridMultilevel"/>
    <w:tmpl w:val="B0845F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45A46B3"/>
    <w:multiLevelType w:val="hybridMultilevel"/>
    <w:tmpl w:val="2E3C2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991671A"/>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C8B004E"/>
    <w:multiLevelType w:val="hybridMultilevel"/>
    <w:tmpl w:val="2FEE2536"/>
    <w:lvl w:ilvl="0" w:tplc="7D6E6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CD946AD"/>
    <w:multiLevelType w:val="hybridMultilevel"/>
    <w:tmpl w:val="F012A7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7" w15:restartNumberingAfterBreak="0">
    <w:nsid w:val="31B365E5"/>
    <w:multiLevelType w:val="hybridMultilevel"/>
    <w:tmpl w:val="D6D40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987EAA"/>
    <w:multiLevelType w:val="hybridMultilevel"/>
    <w:tmpl w:val="F81020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4317490"/>
    <w:multiLevelType w:val="hybridMultilevel"/>
    <w:tmpl w:val="4F249FAC"/>
    <w:lvl w:ilvl="0" w:tplc="7A769D88">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6714E3F"/>
    <w:multiLevelType w:val="hybridMultilevel"/>
    <w:tmpl w:val="0DDAB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CF120BF"/>
    <w:multiLevelType w:val="hybridMultilevel"/>
    <w:tmpl w:val="CD2A7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8843637"/>
    <w:multiLevelType w:val="hybridMultilevel"/>
    <w:tmpl w:val="D33C4590"/>
    <w:lvl w:ilvl="0" w:tplc="838043D0">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4B0C5263"/>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C9A06EC"/>
    <w:multiLevelType w:val="hybridMultilevel"/>
    <w:tmpl w:val="BE123BC6"/>
    <w:lvl w:ilvl="0" w:tplc="6BA28B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185399"/>
    <w:multiLevelType w:val="hybridMultilevel"/>
    <w:tmpl w:val="B54C96D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37" w15:restartNumberingAfterBreak="0">
    <w:nsid w:val="585E4B74"/>
    <w:multiLevelType w:val="hybridMultilevel"/>
    <w:tmpl w:val="13EA7126"/>
    <w:lvl w:ilvl="0" w:tplc="45E49328">
      <w:start w:val="7"/>
      <w:numFmt w:val="bullet"/>
      <w:lvlText w:val="-"/>
      <w:lvlJc w:val="left"/>
      <w:pPr>
        <w:ind w:left="720" w:hanging="360"/>
      </w:pPr>
      <w:rPr>
        <w:rFonts w:ascii="Calibri" w:eastAsia="Times New Roman" w:hAnsi="Calibri" w:cs="Calibr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AFB0609"/>
    <w:multiLevelType w:val="hybridMultilevel"/>
    <w:tmpl w:val="E73ECE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B7A2791"/>
    <w:multiLevelType w:val="hybridMultilevel"/>
    <w:tmpl w:val="ED44E0B4"/>
    <w:lvl w:ilvl="0" w:tplc="39747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CE87F42"/>
    <w:multiLevelType w:val="hybridMultilevel"/>
    <w:tmpl w:val="983837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1" w15:restartNumberingAfterBreak="0">
    <w:nsid w:val="6069542B"/>
    <w:multiLevelType w:val="hybridMultilevel"/>
    <w:tmpl w:val="19BC88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BE16547"/>
    <w:multiLevelType w:val="hybridMultilevel"/>
    <w:tmpl w:val="29A4EB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52E29C8"/>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E03F75"/>
    <w:multiLevelType w:val="hybridMultilevel"/>
    <w:tmpl w:val="F96E88D6"/>
    <w:lvl w:ilvl="0" w:tplc="178E10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BE7DE6"/>
    <w:multiLevelType w:val="hybridMultilevel"/>
    <w:tmpl w:val="324866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BA543DE"/>
    <w:multiLevelType w:val="hybridMultilevel"/>
    <w:tmpl w:val="D9EA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2"/>
  </w:num>
  <w:num w:numId="3">
    <w:abstractNumId w:val="47"/>
  </w:num>
  <w:num w:numId="4">
    <w:abstractNumId w:val="39"/>
  </w:num>
  <w:num w:numId="5">
    <w:abstractNumId w:val="37"/>
  </w:num>
  <w:num w:numId="6">
    <w:abstractNumId w:val="46"/>
  </w:num>
  <w:num w:numId="7">
    <w:abstractNumId w:val="22"/>
  </w:num>
  <w:num w:numId="8">
    <w:abstractNumId w:val="30"/>
  </w:num>
  <w:num w:numId="9">
    <w:abstractNumId w:val="24"/>
  </w:num>
  <w:num w:numId="10">
    <w:abstractNumId w:val="43"/>
  </w:num>
  <w:num w:numId="11">
    <w:abstractNumId w:val="3"/>
  </w:num>
  <w:num w:numId="12">
    <w:abstractNumId w:val="9"/>
  </w:num>
  <w:num w:numId="13">
    <w:abstractNumId w:val="10"/>
  </w:num>
  <w:num w:numId="14">
    <w:abstractNumId w:val="18"/>
  </w:num>
  <w:num w:numId="15">
    <w:abstractNumId w:val="4"/>
  </w:num>
  <w:num w:numId="16">
    <w:abstractNumId w:val="11"/>
  </w:num>
  <w:num w:numId="17">
    <w:abstractNumId w:val="1"/>
  </w:num>
  <w:num w:numId="18">
    <w:abstractNumId w:val="41"/>
  </w:num>
  <w:num w:numId="19">
    <w:abstractNumId w:val="2"/>
  </w:num>
  <w:num w:numId="20">
    <w:abstractNumId w:val="34"/>
  </w:num>
  <w:num w:numId="21">
    <w:abstractNumId w:val="29"/>
  </w:num>
  <w:num w:numId="22">
    <w:abstractNumId w:val="0"/>
  </w:num>
  <w:num w:numId="23">
    <w:abstractNumId w:val="40"/>
  </w:num>
  <w:num w:numId="24">
    <w:abstractNumId w:val="25"/>
  </w:num>
  <w:num w:numId="25">
    <w:abstractNumId w:val="23"/>
  </w:num>
  <w:num w:numId="26">
    <w:abstractNumId w:val="36"/>
  </w:num>
  <w:num w:numId="27">
    <w:abstractNumId w:val="35"/>
  </w:num>
  <w:num w:numId="28">
    <w:abstractNumId w:val="31"/>
  </w:num>
  <w:num w:numId="29">
    <w:abstractNumId w:val="13"/>
  </w:num>
  <w:num w:numId="30">
    <w:abstractNumId w:val="7"/>
  </w:num>
  <w:num w:numId="31">
    <w:abstractNumId w:val="26"/>
  </w:num>
  <w:num w:numId="32">
    <w:abstractNumId w:val="33"/>
  </w:num>
  <w:num w:numId="33">
    <w:abstractNumId w:val="19"/>
  </w:num>
  <w:num w:numId="34">
    <w:abstractNumId w:val="38"/>
  </w:num>
  <w:num w:numId="35">
    <w:abstractNumId w:val="28"/>
  </w:num>
  <w:num w:numId="36">
    <w:abstractNumId w:val="32"/>
  </w:num>
  <w:num w:numId="37">
    <w:abstractNumId w:val="20"/>
  </w:num>
  <w:num w:numId="38">
    <w:abstractNumId w:val="5"/>
  </w:num>
  <w:num w:numId="39">
    <w:abstractNumId w:val="45"/>
  </w:num>
  <w:num w:numId="40">
    <w:abstractNumId w:val="14"/>
  </w:num>
  <w:num w:numId="41">
    <w:abstractNumId w:val="27"/>
  </w:num>
  <w:num w:numId="42">
    <w:abstractNumId w:val="16"/>
  </w:num>
  <w:num w:numId="43">
    <w:abstractNumId w:val="12"/>
  </w:num>
  <w:num w:numId="44">
    <w:abstractNumId w:val="6"/>
  </w:num>
  <w:num w:numId="45">
    <w:abstractNumId w:val="44"/>
  </w:num>
  <w:num w:numId="46">
    <w:abstractNumId w:val="21"/>
  </w:num>
  <w:num w:numId="47">
    <w:abstractNumId w:val="15"/>
  </w:num>
  <w:num w:numId="4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0BC"/>
    <w:rsid w:val="000026CF"/>
    <w:rsid w:val="000037E2"/>
    <w:rsid w:val="00010F2B"/>
    <w:rsid w:val="000134B1"/>
    <w:rsid w:val="00020A70"/>
    <w:rsid w:val="00022604"/>
    <w:rsid w:val="0002766F"/>
    <w:rsid w:val="000306A7"/>
    <w:rsid w:val="00031C92"/>
    <w:rsid w:val="000417AA"/>
    <w:rsid w:val="0004199A"/>
    <w:rsid w:val="00045379"/>
    <w:rsid w:val="000461DF"/>
    <w:rsid w:val="00055224"/>
    <w:rsid w:val="0005543E"/>
    <w:rsid w:val="0005622A"/>
    <w:rsid w:val="00061821"/>
    <w:rsid w:val="000623F9"/>
    <w:rsid w:val="00062482"/>
    <w:rsid w:val="0006349C"/>
    <w:rsid w:val="00063A10"/>
    <w:rsid w:val="00065CF3"/>
    <w:rsid w:val="000662F8"/>
    <w:rsid w:val="00073E78"/>
    <w:rsid w:val="000805B2"/>
    <w:rsid w:val="00091552"/>
    <w:rsid w:val="00091C3A"/>
    <w:rsid w:val="000A1FB2"/>
    <w:rsid w:val="000A2D37"/>
    <w:rsid w:val="000A3486"/>
    <w:rsid w:val="000A3DFD"/>
    <w:rsid w:val="000A4DD1"/>
    <w:rsid w:val="000A6502"/>
    <w:rsid w:val="000A70F8"/>
    <w:rsid w:val="000A79DA"/>
    <w:rsid w:val="000A7ED7"/>
    <w:rsid w:val="000B4B51"/>
    <w:rsid w:val="000B7158"/>
    <w:rsid w:val="000C5B8B"/>
    <w:rsid w:val="000C6122"/>
    <w:rsid w:val="000C7A02"/>
    <w:rsid w:val="000D1B55"/>
    <w:rsid w:val="000D3C75"/>
    <w:rsid w:val="000D4349"/>
    <w:rsid w:val="000D6A1F"/>
    <w:rsid w:val="000D6FCC"/>
    <w:rsid w:val="000E686B"/>
    <w:rsid w:val="000F13C3"/>
    <w:rsid w:val="000F220F"/>
    <w:rsid w:val="000F2F73"/>
    <w:rsid w:val="000F3EE7"/>
    <w:rsid w:val="000F68B1"/>
    <w:rsid w:val="000F6F19"/>
    <w:rsid w:val="000F7A70"/>
    <w:rsid w:val="000F7AC2"/>
    <w:rsid w:val="001010B8"/>
    <w:rsid w:val="00102D69"/>
    <w:rsid w:val="00107479"/>
    <w:rsid w:val="00110EDB"/>
    <w:rsid w:val="00111DCD"/>
    <w:rsid w:val="00114CF9"/>
    <w:rsid w:val="001167AA"/>
    <w:rsid w:val="00117157"/>
    <w:rsid w:val="00124855"/>
    <w:rsid w:val="001254F5"/>
    <w:rsid w:val="0012635B"/>
    <w:rsid w:val="001336D3"/>
    <w:rsid w:val="00136FAD"/>
    <w:rsid w:val="001423AF"/>
    <w:rsid w:val="00144B4A"/>
    <w:rsid w:val="00146F0A"/>
    <w:rsid w:val="00147B36"/>
    <w:rsid w:val="00150471"/>
    <w:rsid w:val="00152124"/>
    <w:rsid w:val="00152C2B"/>
    <w:rsid w:val="00161411"/>
    <w:rsid w:val="00172661"/>
    <w:rsid w:val="00174EE4"/>
    <w:rsid w:val="00175897"/>
    <w:rsid w:val="00175C56"/>
    <w:rsid w:val="00177D2C"/>
    <w:rsid w:val="001804C3"/>
    <w:rsid w:val="00180B9F"/>
    <w:rsid w:val="00181CC5"/>
    <w:rsid w:val="00184E67"/>
    <w:rsid w:val="00191926"/>
    <w:rsid w:val="00193784"/>
    <w:rsid w:val="001942EE"/>
    <w:rsid w:val="001A02EC"/>
    <w:rsid w:val="001A22D7"/>
    <w:rsid w:val="001A577E"/>
    <w:rsid w:val="001A58DE"/>
    <w:rsid w:val="001A6AAB"/>
    <w:rsid w:val="001A7C9B"/>
    <w:rsid w:val="001B05B9"/>
    <w:rsid w:val="001B1519"/>
    <w:rsid w:val="001B1C50"/>
    <w:rsid w:val="001B41CE"/>
    <w:rsid w:val="001B7B88"/>
    <w:rsid w:val="001C7319"/>
    <w:rsid w:val="001C7D87"/>
    <w:rsid w:val="001D3E87"/>
    <w:rsid w:val="001D5F16"/>
    <w:rsid w:val="001D6FAB"/>
    <w:rsid w:val="001E14F4"/>
    <w:rsid w:val="001E1D18"/>
    <w:rsid w:val="001F0A4F"/>
    <w:rsid w:val="001F0DD2"/>
    <w:rsid w:val="00203D3A"/>
    <w:rsid w:val="00203FF3"/>
    <w:rsid w:val="002044B4"/>
    <w:rsid w:val="00207086"/>
    <w:rsid w:val="00210E64"/>
    <w:rsid w:val="00211D60"/>
    <w:rsid w:val="00214417"/>
    <w:rsid w:val="0021501E"/>
    <w:rsid w:val="002179D8"/>
    <w:rsid w:val="002205C0"/>
    <w:rsid w:val="00225507"/>
    <w:rsid w:val="0023373D"/>
    <w:rsid w:val="0023423C"/>
    <w:rsid w:val="00240082"/>
    <w:rsid w:val="0024112D"/>
    <w:rsid w:val="00244002"/>
    <w:rsid w:val="00244177"/>
    <w:rsid w:val="00246B55"/>
    <w:rsid w:val="00254477"/>
    <w:rsid w:val="00255312"/>
    <w:rsid w:val="00255F03"/>
    <w:rsid w:val="00256FDF"/>
    <w:rsid w:val="002577FE"/>
    <w:rsid w:val="0025780C"/>
    <w:rsid w:val="00262460"/>
    <w:rsid w:val="00266AE6"/>
    <w:rsid w:val="00271298"/>
    <w:rsid w:val="002729E8"/>
    <w:rsid w:val="00273D0E"/>
    <w:rsid w:val="002779DF"/>
    <w:rsid w:val="00285DBD"/>
    <w:rsid w:val="002968B6"/>
    <w:rsid w:val="00297EF9"/>
    <w:rsid w:val="002A07C4"/>
    <w:rsid w:val="002A2034"/>
    <w:rsid w:val="002A24F4"/>
    <w:rsid w:val="002A38BF"/>
    <w:rsid w:val="002A597E"/>
    <w:rsid w:val="002B0FB9"/>
    <w:rsid w:val="002B4382"/>
    <w:rsid w:val="002B5DBD"/>
    <w:rsid w:val="002B72F9"/>
    <w:rsid w:val="002C07E7"/>
    <w:rsid w:val="002C09D8"/>
    <w:rsid w:val="002C498D"/>
    <w:rsid w:val="002C4FE1"/>
    <w:rsid w:val="002C72D2"/>
    <w:rsid w:val="002C7734"/>
    <w:rsid w:val="002D0252"/>
    <w:rsid w:val="002D2F00"/>
    <w:rsid w:val="002D79E2"/>
    <w:rsid w:val="002D7A5D"/>
    <w:rsid w:val="002E076A"/>
    <w:rsid w:val="002E0A4A"/>
    <w:rsid w:val="002E0BC4"/>
    <w:rsid w:val="002E21B4"/>
    <w:rsid w:val="002E2D7B"/>
    <w:rsid w:val="002E5E6A"/>
    <w:rsid w:val="002E72C2"/>
    <w:rsid w:val="002F1CAF"/>
    <w:rsid w:val="002F22FA"/>
    <w:rsid w:val="002F37BE"/>
    <w:rsid w:val="002F41CA"/>
    <w:rsid w:val="002F464F"/>
    <w:rsid w:val="002F4C6A"/>
    <w:rsid w:val="002F70F6"/>
    <w:rsid w:val="00300D0B"/>
    <w:rsid w:val="003043BE"/>
    <w:rsid w:val="00306096"/>
    <w:rsid w:val="00306974"/>
    <w:rsid w:val="00307014"/>
    <w:rsid w:val="00307100"/>
    <w:rsid w:val="00313F54"/>
    <w:rsid w:val="0031645D"/>
    <w:rsid w:val="0032064F"/>
    <w:rsid w:val="00320A67"/>
    <w:rsid w:val="003272FB"/>
    <w:rsid w:val="00331499"/>
    <w:rsid w:val="00333232"/>
    <w:rsid w:val="003355E2"/>
    <w:rsid w:val="0033580E"/>
    <w:rsid w:val="00337E68"/>
    <w:rsid w:val="00343D1E"/>
    <w:rsid w:val="00347A94"/>
    <w:rsid w:val="003501D5"/>
    <w:rsid w:val="003527FC"/>
    <w:rsid w:val="00354258"/>
    <w:rsid w:val="00355593"/>
    <w:rsid w:val="00357E0E"/>
    <w:rsid w:val="00361B9C"/>
    <w:rsid w:val="003672FB"/>
    <w:rsid w:val="00370797"/>
    <w:rsid w:val="003746C6"/>
    <w:rsid w:val="00375BEA"/>
    <w:rsid w:val="00376CEC"/>
    <w:rsid w:val="00380758"/>
    <w:rsid w:val="00381E2B"/>
    <w:rsid w:val="00387929"/>
    <w:rsid w:val="00393D5B"/>
    <w:rsid w:val="00394A1E"/>
    <w:rsid w:val="003968C7"/>
    <w:rsid w:val="003A61F9"/>
    <w:rsid w:val="003A6975"/>
    <w:rsid w:val="003A72E7"/>
    <w:rsid w:val="003B1E88"/>
    <w:rsid w:val="003B6193"/>
    <w:rsid w:val="003C207B"/>
    <w:rsid w:val="003C5243"/>
    <w:rsid w:val="003C53ED"/>
    <w:rsid w:val="003D0B7E"/>
    <w:rsid w:val="003D4E0F"/>
    <w:rsid w:val="003D53AD"/>
    <w:rsid w:val="003D76BE"/>
    <w:rsid w:val="003E08C8"/>
    <w:rsid w:val="003E16E1"/>
    <w:rsid w:val="003E504D"/>
    <w:rsid w:val="003E656A"/>
    <w:rsid w:val="003E78B7"/>
    <w:rsid w:val="003F3016"/>
    <w:rsid w:val="003F31E4"/>
    <w:rsid w:val="003F7966"/>
    <w:rsid w:val="004012CF"/>
    <w:rsid w:val="00402FF3"/>
    <w:rsid w:val="00406203"/>
    <w:rsid w:val="004069EB"/>
    <w:rsid w:val="00410ACB"/>
    <w:rsid w:val="00412600"/>
    <w:rsid w:val="00422ED2"/>
    <w:rsid w:val="00423213"/>
    <w:rsid w:val="0042416D"/>
    <w:rsid w:val="00424728"/>
    <w:rsid w:val="00425AED"/>
    <w:rsid w:val="00436802"/>
    <w:rsid w:val="00442E45"/>
    <w:rsid w:val="00443AD4"/>
    <w:rsid w:val="0044438E"/>
    <w:rsid w:val="0044545B"/>
    <w:rsid w:val="00445C0F"/>
    <w:rsid w:val="00447E5D"/>
    <w:rsid w:val="00451448"/>
    <w:rsid w:val="004516EB"/>
    <w:rsid w:val="004529B6"/>
    <w:rsid w:val="00453DBD"/>
    <w:rsid w:val="00454CE6"/>
    <w:rsid w:val="0045612F"/>
    <w:rsid w:val="00457305"/>
    <w:rsid w:val="00457955"/>
    <w:rsid w:val="00462881"/>
    <w:rsid w:val="004640F2"/>
    <w:rsid w:val="00467337"/>
    <w:rsid w:val="00475990"/>
    <w:rsid w:val="00475F48"/>
    <w:rsid w:val="00477CC2"/>
    <w:rsid w:val="00477D47"/>
    <w:rsid w:val="0048180A"/>
    <w:rsid w:val="00481C7A"/>
    <w:rsid w:val="0048279E"/>
    <w:rsid w:val="00487DB5"/>
    <w:rsid w:val="004906C8"/>
    <w:rsid w:val="00492BC7"/>
    <w:rsid w:val="004967E2"/>
    <w:rsid w:val="004A075D"/>
    <w:rsid w:val="004A290F"/>
    <w:rsid w:val="004A55D8"/>
    <w:rsid w:val="004A5FFD"/>
    <w:rsid w:val="004A7CE2"/>
    <w:rsid w:val="004B031A"/>
    <w:rsid w:val="004B1A6C"/>
    <w:rsid w:val="004B234F"/>
    <w:rsid w:val="004B59BB"/>
    <w:rsid w:val="004B5CDA"/>
    <w:rsid w:val="004C2845"/>
    <w:rsid w:val="004C5207"/>
    <w:rsid w:val="004C7961"/>
    <w:rsid w:val="004D08EB"/>
    <w:rsid w:val="004D546D"/>
    <w:rsid w:val="004D54E3"/>
    <w:rsid w:val="004D71DB"/>
    <w:rsid w:val="004E1A3D"/>
    <w:rsid w:val="004E2371"/>
    <w:rsid w:val="004E6BE9"/>
    <w:rsid w:val="004E754F"/>
    <w:rsid w:val="004F2525"/>
    <w:rsid w:val="004F4E56"/>
    <w:rsid w:val="005001FE"/>
    <w:rsid w:val="005020E9"/>
    <w:rsid w:val="00503655"/>
    <w:rsid w:val="00504BE3"/>
    <w:rsid w:val="0050572A"/>
    <w:rsid w:val="00514207"/>
    <w:rsid w:val="005149BE"/>
    <w:rsid w:val="00515090"/>
    <w:rsid w:val="005179E4"/>
    <w:rsid w:val="00521E57"/>
    <w:rsid w:val="005305EA"/>
    <w:rsid w:val="0053191B"/>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3913"/>
    <w:rsid w:val="005662E2"/>
    <w:rsid w:val="0056682A"/>
    <w:rsid w:val="0056781C"/>
    <w:rsid w:val="00567C0A"/>
    <w:rsid w:val="005733EB"/>
    <w:rsid w:val="005734C5"/>
    <w:rsid w:val="00580802"/>
    <w:rsid w:val="00581A22"/>
    <w:rsid w:val="005860CB"/>
    <w:rsid w:val="005878BC"/>
    <w:rsid w:val="00593E91"/>
    <w:rsid w:val="0059442D"/>
    <w:rsid w:val="00594D38"/>
    <w:rsid w:val="005A0B49"/>
    <w:rsid w:val="005A353A"/>
    <w:rsid w:val="005A51F9"/>
    <w:rsid w:val="005A6D57"/>
    <w:rsid w:val="005A71FD"/>
    <w:rsid w:val="005A760E"/>
    <w:rsid w:val="005B16D4"/>
    <w:rsid w:val="005B5B70"/>
    <w:rsid w:val="005B5F05"/>
    <w:rsid w:val="005C17BF"/>
    <w:rsid w:val="005C6982"/>
    <w:rsid w:val="005C6B74"/>
    <w:rsid w:val="005C7AEA"/>
    <w:rsid w:val="005D125D"/>
    <w:rsid w:val="005D2B59"/>
    <w:rsid w:val="005D3240"/>
    <w:rsid w:val="005D362F"/>
    <w:rsid w:val="005D370F"/>
    <w:rsid w:val="005D44D1"/>
    <w:rsid w:val="005D5E38"/>
    <w:rsid w:val="005E3D7D"/>
    <w:rsid w:val="005E4D7C"/>
    <w:rsid w:val="005E60F6"/>
    <w:rsid w:val="005F048E"/>
    <w:rsid w:val="005F57F0"/>
    <w:rsid w:val="00601D64"/>
    <w:rsid w:val="006028C9"/>
    <w:rsid w:val="0060721D"/>
    <w:rsid w:val="0061042F"/>
    <w:rsid w:val="006168E4"/>
    <w:rsid w:val="00621F47"/>
    <w:rsid w:val="0062497C"/>
    <w:rsid w:val="00625200"/>
    <w:rsid w:val="006255AA"/>
    <w:rsid w:val="006300AF"/>
    <w:rsid w:val="00631806"/>
    <w:rsid w:val="00637512"/>
    <w:rsid w:val="00640EE4"/>
    <w:rsid w:val="00641D2D"/>
    <w:rsid w:val="006466F5"/>
    <w:rsid w:val="00650CFA"/>
    <w:rsid w:val="00652BC5"/>
    <w:rsid w:val="006611C1"/>
    <w:rsid w:val="00661753"/>
    <w:rsid w:val="0066216F"/>
    <w:rsid w:val="006654F6"/>
    <w:rsid w:val="006720B5"/>
    <w:rsid w:val="00676CAA"/>
    <w:rsid w:val="00682BC1"/>
    <w:rsid w:val="006848B7"/>
    <w:rsid w:val="006868A7"/>
    <w:rsid w:val="006915EA"/>
    <w:rsid w:val="006A3810"/>
    <w:rsid w:val="006A68B8"/>
    <w:rsid w:val="006A7B87"/>
    <w:rsid w:val="006A7CEB"/>
    <w:rsid w:val="006B0CA2"/>
    <w:rsid w:val="006B1953"/>
    <w:rsid w:val="006B1BF1"/>
    <w:rsid w:val="006B20F0"/>
    <w:rsid w:val="006B26E3"/>
    <w:rsid w:val="006B3085"/>
    <w:rsid w:val="006B59AF"/>
    <w:rsid w:val="006B69CF"/>
    <w:rsid w:val="006B7444"/>
    <w:rsid w:val="006C0F69"/>
    <w:rsid w:val="006C28CA"/>
    <w:rsid w:val="006C350D"/>
    <w:rsid w:val="006C5E56"/>
    <w:rsid w:val="006C63A0"/>
    <w:rsid w:val="006D23FC"/>
    <w:rsid w:val="006D643D"/>
    <w:rsid w:val="006E063C"/>
    <w:rsid w:val="006E3851"/>
    <w:rsid w:val="006F1167"/>
    <w:rsid w:val="006F4044"/>
    <w:rsid w:val="006F46DC"/>
    <w:rsid w:val="006F5C01"/>
    <w:rsid w:val="006F64CF"/>
    <w:rsid w:val="00700D67"/>
    <w:rsid w:val="00701033"/>
    <w:rsid w:val="00701A3F"/>
    <w:rsid w:val="007056D4"/>
    <w:rsid w:val="00712E3A"/>
    <w:rsid w:val="00713BB2"/>
    <w:rsid w:val="00721506"/>
    <w:rsid w:val="007216DB"/>
    <w:rsid w:val="007246D3"/>
    <w:rsid w:val="00725F5A"/>
    <w:rsid w:val="007315CF"/>
    <w:rsid w:val="00732985"/>
    <w:rsid w:val="007404D5"/>
    <w:rsid w:val="00744287"/>
    <w:rsid w:val="00744EEF"/>
    <w:rsid w:val="00745D76"/>
    <w:rsid w:val="00746893"/>
    <w:rsid w:val="00747487"/>
    <w:rsid w:val="007505EB"/>
    <w:rsid w:val="00752E31"/>
    <w:rsid w:val="00754CAE"/>
    <w:rsid w:val="00763EE7"/>
    <w:rsid w:val="0076623B"/>
    <w:rsid w:val="00767E4B"/>
    <w:rsid w:val="007718AD"/>
    <w:rsid w:val="007742A7"/>
    <w:rsid w:val="007815E7"/>
    <w:rsid w:val="007851D5"/>
    <w:rsid w:val="00793D5C"/>
    <w:rsid w:val="0079486A"/>
    <w:rsid w:val="00794F80"/>
    <w:rsid w:val="007A0454"/>
    <w:rsid w:val="007A1C9E"/>
    <w:rsid w:val="007A4CA1"/>
    <w:rsid w:val="007A5DFD"/>
    <w:rsid w:val="007B0398"/>
    <w:rsid w:val="007B2C77"/>
    <w:rsid w:val="007B5F0B"/>
    <w:rsid w:val="007B6549"/>
    <w:rsid w:val="007C1D20"/>
    <w:rsid w:val="007C3F2F"/>
    <w:rsid w:val="007D1A27"/>
    <w:rsid w:val="007D1B24"/>
    <w:rsid w:val="007D1F15"/>
    <w:rsid w:val="007D25B1"/>
    <w:rsid w:val="007D2878"/>
    <w:rsid w:val="007E319E"/>
    <w:rsid w:val="007E7B07"/>
    <w:rsid w:val="007E7BAB"/>
    <w:rsid w:val="007E7CFD"/>
    <w:rsid w:val="007E7DCE"/>
    <w:rsid w:val="007E7FA9"/>
    <w:rsid w:val="007F20AC"/>
    <w:rsid w:val="00802C56"/>
    <w:rsid w:val="00807368"/>
    <w:rsid w:val="00807750"/>
    <w:rsid w:val="00807E35"/>
    <w:rsid w:val="00811205"/>
    <w:rsid w:val="008112F7"/>
    <w:rsid w:val="00812295"/>
    <w:rsid w:val="00812C48"/>
    <w:rsid w:val="00813A54"/>
    <w:rsid w:val="00813FE7"/>
    <w:rsid w:val="008146F9"/>
    <w:rsid w:val="00821AEB"/>
    <w:rsid w:val="00824DCD"/>
    <w:rsid w:val="00827063"/>
    <w:rsid w:val="00833E8A"/>
    <w:rsid w:val="00844009"/>
    <w:rsid w:val="00844569"/>
    <w:rsid w:val="00844CDE"/>
    <w:rsid w:val="00847D23"/>
    <w:rsid w:val="00853F3A"/>
    <w:rsid w:val="008556FF"/>
    <w:rsid w:val="00857106"/>
    <w:rsid w:val="00857765"/>
    <w:rsid w:val="00863327"/>
    <w:rsid w:val="00863A40"/>
    <w:rsid w:val="00867BF6"/>
    <w:rsid w:val="00867F7E"/>
    <w:rsid w:val="00870F44"/>
    <w:rsid w:val="00870FA8"/>
    <w:rsid w:val="00872ECB"/>
    <w:rsid w:val="008741F5"/>
    <w:rsid w:val="0087456A"/>
    <w:rsid w:val="00881050"/>
    <w:rsid w:val="0088251C"/>
    <w:rsid w:val="00884054"/>
    <w:rsid w:val="00890B7A"/>
    <w:rsid w:val="00890C62"/>
    <w:rsid w:val="0089437B"/>
    <w:rsid w:val="00895089"/>
    <w:rsid w:val="008951ED"/>
    <w:rsid w:val="0089761E"/>
    <w:rsid w:val="008977EE"/>
    <w:rsid w:val="00897C45"/>
    <w:rsid w:val="008A5928"/>
    <w:rsid w:val="008A75BE"/>
    <w:rsid w:val="008B0D6E"/>
    <w:rsid w:val="008B1AD9"/>
    <w:rsid w:val="008B1D2E"/>
    <w:rsid w:val="008B37B7"/>
    <w:rsid w:val="008B4DF4"/>
    <w:rsid w:val="008C08BE"/>
    <w:rsid w:val="008C229F"/>
    <w:rsid w:val="008C32A8"/>
    <w:rsid w:val="008C3445"/>
    <w:rsid w:val="008C4E94"/>
    <w:rsid w:val="008C55A3"/>
    <w:rsid w:val="008C7368"/>
    <w:rsid w:val="008D34AC"/>
    <w:rsid w:val="008E6375"/>
    <w:rsid w:val="008F17A1"/>
    <w:rsid w:val="008F4C65"/>
    <w:rsid w:val="008F7579"/>
    <w:rsid w:val="00902944"/>
    <w:rsid w:val="0090452D"/>
    <w:rsid w:val="00905422"/>
    <w:rsid w:val="00906BD5"/>
    <w:rsid w:val="009104D1"/>
    <w:rsid w:val="00913133"/>
    <w:rsid w:val="0091475B"/>
    <w:rsid w:val="00921DB9"/>
    <w:rsid w:val="0092403D"/>
    <w:rsid w:val="009270E2"/>
    <w:rsid w:val="00931683"/>
    <w:rsid w:val="009402DB"/>
    <w:rsid w:val="00942E41"/>
    <w:rsid w:val="009440D8"/>
    <w:rsid w:val="009449B8"/>
    <w:rsid w:val="00944DC9"/>
    <w:rsid w:val="009454E7"/>
    <w:rsid w:val="0094603F"/>
    <w:rsid w:val="009608DD"/>
    <w:rsid w:val="009611E0"/>
    <w:rsid w:val="00962383"/>
    <w:rsid w:val="00963120"/>
    <w:rsid w:val="00963609"/>
    <w:rsid w:val="00965FEE"/>
    <w:rsid w:val="0096643B"/>
    <w:rsid w:val="009706B5"/>
    <w:rsid w:val="009719BF"/>
    <w:rsid w:val="00972BDF"/>
    <w:rsid w:val="00973EAE"/>
    <w:rsid w:val="00973F49"/>
    <w:rsid w:val="0098182D"/>
    <w:rsid w:val="009855E2"/>
    <w:rsid w:val="00987C03"/>
    <w:rsid w:val="00991324"/>
    <w:rsid w:val="00992977"/>
    <w:rsid w:val="00992CF8"/>
    <w:rsid w:val="0099557F"/>
    <w:rsid w:val="009A3511"/>
    <w:rsid w:val="009A686F"/>
    <w:rsid w:val="009A7912"/>
    <w:rsid w:val="009B33A8"/>
    <w:rsid w:val="009B3487"/>
    <w:rsid w:val="009B554B"/>
    <w:rsid w:val="009B7C61"/>
    <w:rsid w:val="009C3793"/>
    <w:rsid w:val="009C62BD"/>
    <w:rsid w:val="009D26AD"/>
    <w:rsid w:val="009D341C"/>
    <w:rsid w:val="009E1411"/>
    <w:rsid w:val="009E19FC"/>
    <w:rsid w:val="009E52F2"/>
    <w:rsid w:val="009F3C1F"/>
    <w:rsid w:val="009F4897"/>
    <w:rsid w:val="009F614E"/>
    <w:rsid w:val="009F762B"/>
    <w:rsid w:val="009F76BA"/>
    <w:rsid w:val="009F7E09"/>
    <w:rsid w:val="00A02047"/>
    <w:rsid w:val="00A035C0"/>
    <w:rsid w:val="00A036BE"/>
    <w:rsid w:val="00A0553E"/>
    <w:rsid w:val="00A0575E"/>
    <w:rsid w:val="00A12205"/>
    <w:rsid w:val="00A139AF"/>
    <w:rsid w:val="00A1572B"/>
    <w:rsid w:val="00A16C5C"/>
    <w:rsid w:val="00A3248C"/>
    <w:rsid w:val="00A358E6"/>
    <w:rsid w:val="00A37C0F"/>
    <w:rsid w:val="00A44291"/>
    <w:rsid w:val="00A453DC"/>
    <w:rsid w:val="00A47C37"/>
    <w:rsid w:val="00A47E33"/>
    <w:rsid w:val="00A50182"/>
    <w:rsid w:val="00A51024"/>
    <w:rsid w:val="00A51109"/>
    <w:rsid w:val="00A544DC"/>
    <w:rsid w:val="00A55818"/>
    <w:rsid w:val="00A56556"/>
    <w:rsid w:val="00A625E2"/>
    <w:rsid w:val="00A63DC7"/>
    <w:rsid w:val="00A66D15"/>
    <w:rsid w:val="00A67D7C"/>
    <w:rsid w:val="00A70289"/>
    <w:rsid w:val="00A72105"/>
    <w:rsid w:val="00A72465"/>
    <w:rsid w:val="00A80C92"/>
    <w:rsid w:val="00A82461"/>
    <w:rsid w:val="00A851D8"/>
    <w:rsid w:val="00A870C4"/>
    <w:rsid w:val="00A87326"/>
    <w:rsid w:val="00A953BA"/>
    <w:rsid w:val="00A96F9F"/>
    <w:rsid w:val="00AA0848"/>
    <w:rsid w:val="00AA0AAF"/>
    <w:rsid w:val="00AA3C06"/>
    <w:rsid w:val="00AA56F6"/>
    <w:rsid w:val="00AA5D62"/>
    <w:rsid w:val="00AA7EDD"/>
    <w:rsid w:val="00AB2BF2"/>
    <w:rsid w:val="00AB3710"/>
    <w:rsid w:val="00AB4B0F"/>
    <w:rsid w:val="00AB6C3B"/>
    <w:rsid w:val="00AB7F4A"/>
    <w:rsid w:val="00AC192B"/>
    <w:rsid w:val="00AC226E"/>
    <w:rsid w:val="00AC722C"/>
    <w:rsid w:val="00AC7906"/>
    <w:rsid w:val="00AD134F"/>
    <w:rsid w:val="00AD3428"/>
    <w:rsid w:val="00AD3AA2"/>
    <w:rsid w:val="00AD4B1A"/>
    <w:rsid w:val="00AE008F"/>
    <w:rsid w:val="00AE0331"/>
    <w:rsid w:val="00AF0161"/>
    <w:rsid w:val="00AF1D63"/>
    <w:rsid w:val="00AF2A1F"/>
    <w:rsid w:val="00AF2D9B"/>
    <w:rsid w:val="00B001A8"/>
    <w:rsid w:val="00B04DF0"/>
    <w:rsid w:val="00B0749B"/>
    <w:rsid w:val="00B10050"/>
    <w:rsid w:val="00B10A1E"/>
    <w:rsid w:val="00B11E08"/>
    <w:rsid w:val="00B149FA"/>
    <w:rsid w:val="00B22242"/>
    <w:rsid w:val="00B2330D"/>
    <w:rsid w:val="00B32CD3"/>
    <w:rsid w:val="00B34CED"/>
    <w:rsid w:val="00B34DDC"/>
    <w:rsid w:val="00B35A93"/>
    <w:rsid w:val="00B36527"/>
    <w:rsid w:val="00B3672D"/>
    <w:rsid w:val="00B433C9"/>
    <w:rsid w:val="00B46B3D"/>
    <w:rsid w:val="00B4745C"/>
    <w:rsid w:val="00B52D3E"/>
    <w:rsid w:val="00B57980"/>
    <w:rsid w:val="00B601D4"/>
    <w:rsid w:val="00B63BC9"/>
    <w:rsid w:val="00B653BB"/>
    <w:rsid w:val="00B66E86"/>
    <w:rsid w:val="00B6709A"/>
    <w:rsid w:val="00B67A20"/>
    <w:rsid w:val="00B71EA8"/>
    <w:rsid w:val="00B724E8"/>
    <w:rsid w:val="00B87D50"/>
    <w:rsid w:val="00B9223B"/>
    <w:rsid w:val="00B962B4"/>
    <w:rsid w:val="00BA4D1F"/>
    <w:rsid w:val="00BA7AD1"/>
    <w:rsid w:val="00BB0F89"/>
    <w:rsid w:val="00BB2250"/>
    <w:rsid w:val="00BB721B"/>
    <w:rsid w:val="00BC00DA"/>
    <w:rsid w:val="00BC0FDD"/>
    <w:rsid w:val="00BC22E0"/>
    <w:rsid w:val="00BC2A46"/>
    <w:rsid w:val="00BC3FA4"/>
    <w:rsid w:val="00BC4F87"/>
    <w:rsid w:val="00BD004A"/>
    <w:rsid w:val="00BD352C"/>
    <w:rsid w:val="00BD5023"/>
    <w:rsid w:val="00BD58AB"/>
    <w:rsid w:val="00BE28ED"/>
    <w:rsid w:val="00C008B2"/>
    <w:rsid w:val="00C01F6B"/>
    <w:rsid w:val="00C04CE1"/>
    <w:rsid w:val="00C10C04"/>
    <w:rsid w:val="00C12209"/>
    <w:rsid w:val="00C20A86"/>
    <w:rsid w:val="00C24A09"/>
    <w:rsid w:val="00C25084"/>
    <w:rsid w:val="00C357BE"/>
    <w:rsid w:val="00C468F9"/>
    <w:rsid w:val="00C56C44"/>
    <w:rsid w:val="00C61B9E"/>
    <w:rsid w:val="00C62C2B"/>
    <w:rsid w:val="00C6332C"/>
    <w:rsid w:val="00C65528"/>
    <w:rsid w:val="00C71CD1"/>
    <w:rsid w:val="00C73143"/>
    <w:rsid w:val="00C77685"/>
    <w:rsid w:val="00C77815"/>
    <w:rsid w:val="00C85378"/>
    <w:rsid w:val="00C91B10"/>
    <w:rsid w:val="00C9297C"/>
    <w:rsid w:val="00C95E6D"/>
    <w:rsid w:val="00CA0EF3"/>
    <w:rsid w:val="00CA6FDA"/>
    <w:rsid w:val="00CB3B6F"/>
    <w:rsid w:val="00CC0C5F"/>
    <w:rsid w:val="00CC2F3D"/>
    <w:rsid w:val="00CC5FF3"/>
    <w:rsid w:val="00CC6072"/>
    <w:rsid w:val="00CD061B"/>
    <w:rsid w:val="00CD365B"/>
    <w:rsid w:val="00CD4BFA"/>
    <w:rsid w:val="00CE2ADF"/>
    <w:rsid w:val="00CE6269"/>
    <w:rsid w:val="00CF1C84"/>
    <w:rsid w:val="00CF1D7D"/>
    <w:rsid w:val="00CF45D3"/>
    <w:rsid w:val="00CF51F9"/>
    <w:rsid w:val="00CF6B6C"/>
    <w:rsid w:val="00CF7EA2"/>
    <w:rsid w:val="00D004E5"/>
    <w:rsid w:val="00D042BB"/>
    <w:rsid w:val="00D06CA0"/>
    <w:rsid w:val="00D115BB"/>
    <w:rsid w:val="00D11797"/>
    <w:rsid w:val="00D12C68"/>
    <w:rsid w:val="00D134FB"/>
    <w:rsid w:val="00D15858"/>
    <w:rsid w:val="00D1705C"/>
    <w:rsid w:val="00D17789"/>
    <w:rsid w:val="00D178CD"/>
    <w:rsid w:val="00D20CD3"/>
    <w:rsid w:val="00D21565"/>
    <w:rsid w:val="00D22F7D"/>
    <w:rsid w:val="00D26110"/>
    <w:rsid w:val="00D2737E"/>
    <w:rsid w:val="00D274A9"/>
    <w:rsid w:val="00D31F63"/>
    <w:rsid w:val="00D32644"/>
    <w:rsid w:val="00D33619"/>
    <w:rsid w:val="00D449AE"/>
    <w:rsid w:val="00D477C3"/>
    <w:rsid w:val="00D51B89"/>
    <w:rsid w:val="00D525F0"/>
    <w:rsid w:val="00D52AC7"/>
    <w:rsid w:val="00D54CA9"/>
    <w:rsid w:val="00D54D64"/>
    <w:rsid w:val="00D6340F"/>
    <w:rsid w:val="00D65047"/>
    <w:rsid w:val="00D6535E"/>
    <w:rsid w:val="00D654EC"/>
    <w:rsid w:val="00D67311"/>
    <w:rsid w:val="00D72D16"/>
    <w:rsid w:val="00D742B9"/>
    <w:rsid w:val="00D7492C"/>
    <w:rsid w:val="00D8195B"/>
    <w:rsid w:val="00D821F8"/>
    <w:rsid w:val="00D848F9"/>
    <w:rsid w:val="00D84DDC"/>
    <w:rsid w:val="00D85695"/>
    <w:rsid w:val="00D8619F"/>
    <w:rsid w:val="00D86764"/>
    <w:rsid w:val="00D95985"/>
    <w:rsid w:val="00DA0DF2"/>
    <w:rsid w:val="00DA41D7"/>
    <w:rsid w:val="00DA494B"/>
    <w:rsid w:val="00DA617D"/>
    <w:rsid w:val="00DB097E"/>
    <w:rsid w:val="00DB5C0A"/>
    <w:rsid w:val="00DD13E2"/>
    <w:rsid w:val="00DD7C82"/>
    <w:rsid w:val="00DE47A1"/>
    <w:rsid w:val="00DF003C"/>
    <w:rsid w:val="00DF137F"/>
    <w:rsid w:val="00DF4501"/>
    <w:rsid w:val="00DF6971"/>
    <w:rsid w:val="00DF78AE"/>
    <w:rsid w:val="00E00E78"/>
    <w:rsid w:val="00E076C1"/>
    <w:rsid w:val="00E07D1E"/>
    <w:rsid w:val="00E11E2E"/>
    <w:rsid w:val="00E13C83"/>
    <w:rsid w:val="00E14754"/>
    <w:rsid w:val="00E15555"/>
    <w:rsid w:val="00E15B7D"/>
    <w:rsid w:val="00E20DEE"/>
    <w:rsid w:val="00E2408E"/>
    <w:rsid w:val="00E308FC"/>
    <w:rsid w:val="00E371EC"/>
    <w:rsid w:val="00E37B7B"/>
    <w:rsid w:val="00E43116"/>
    <w:rsid w:val="00E4391F"/>
    <w:rsid w:val="00E444DA"/>
    <w:rsid w:val="00E571F8"/>
    <w:rsid w:val="00E64784"/>
    <w:rsid w:val="00E64F0A"/>
    <w:rsid w:val="00E67668"/>
    <w:rsid w:val="00E70AEE"/>
    <w:rsid w:val="00E7107E"/>
    <w:rsid w:val="00E71C93"/>
    <w:rsid w:val="00E72AE3"/>
    <w:rsid w:val="00E73B51"/>
    <w:rsid w:val="00E8151C"/>
    <w:rsid w:val="00E81E9C"/>
    <w:rsid w:val="00E87058"/>
    <w:rsid w:val="00E936FF"/>
    <w:rsid w:val="00E939C8"/>
    <w:rsid w:val="00E93A33"/>
    <w:rsid w:val="00E93B6B"/>
    <w:rsid w:val="00EA1F89"/>
    <w:rsid w:val="00EA393E"/>
    <w:rsid w:val="00EB117B"/>
    <w:rsid w:val="00EB2BEB"/>
    <w:rsid w:val="00EB40D6"/>
    <w:rsid w:val="00EB4222"/>
    <w:rsid w:val="00EB5F75"/>
    <w:rsid w:val="00EB79CD"/>
    <w:rsid w:val="00EC508C"/>
    <w:rsid w:val="00ED1F7E"/>
    <w:rsid w:val="00EE0F2E"/>
    <w:rsid w:val="00EE1ECC"/>
    <w:rsid w:val="00EE2610"/>
    <w:rsid w:val="00EE2A41"/>
    <w:rsid w:val="00EE354B"/>
    <w:rsid w:val="00EE3C1D"/>
    <w:rsid w:val="00EE6EC2"/>
    <w:rsid w:val="00EE7822"/>
    <w:rsid w:val="00EF09FB"/>
    <w:rsid w:val="00EF102E"/>
    <w:rsid w:val="00F02923"/>
    <w:rsid w:val="00F0351B"/>
    <w:rsid w:val="00F06472"/>
    <w:rsid w:val="00F13254"/>
    <w:rsid w:val="00F177B1"/>
    <w:rsid w:val="00F21D78"/>
    <w:rsid w:val="00F22566"/>
    <w:rsid w:val="00F226DB"/>
    <w:rsid w:val="00F22963"/>
    <w:rsid w:val="00F232C2"/>
    <w:rsid w:val="00F24599"/>
    <w:rsid w:val="00F26944"/>
    <w:rsid w:val="00F278FA"/>
    <w:rsid w:val="00F30F82"/>
    <w:rsid w:val="00F367F2"/>
    <w:rsid w:val="00F370A2"/>
    <w:rsid w:val="00F403EA"/>
    <w:rsid w:val="00F42753"/>
    <w:rsid w:val="00F42E10"/>
    <w:rsid w:val="00F44A7B"/>
    <w:rsid w:val="00F44FFA"/>
    <w:rsid w:val="00F45B6F"/>
    <w:rsid w:val="00F510DB"/>
    <w:rsid w:val="00F5724D"/>
    <w:rsid w:val="00F60AB3"/>
    <w:rsid w:val="00F62329"/>
    <w:rsid w:val="00F65A74"/>
    <w:rsid w:val="00F727B0"/>
    <w:rsid w:val="00F76A74"/>
    <w:rsid w:val="00F874C4"/>
    <w:rsid w:val="00F91AEE"/>
    <w:rsid w:val="00FA047C"/>
    <w:rsid w:val="00FA2545"/>
    <w:rsid w:val="00FB4AAD"/>
    <w:rsid w:val="00FB4E3D"/>
    <w:rsid w:val="00FB5F2A"/>
    <w:rsid w:val="00FB6CF8"/>
    <w:rsid w:val="00FB70AE"/>
    <w:rsid w:val="00FC0FFE"/>
    <w:rsid w:val="00FC16E9"/>
    <w:rsid w:val="00FC279C"/>
    <w:rsid w:val="00FC2EDA"/>
    <w:rsid w:val="00FC45DE"/>
    <w:rsid w:val="00FC48CB"/>
    <w:rsid w:val="00FC4F9B"/>
    <w:rsid w:val="00FC59F0"/>
    <w:rsid w:val="00FC5E6F"/>
    <w:rsid w:val="00FC79F1"/>
    <w:rsid w:val="00FD4599"/>
    <w:rsid w:val="00FD4784"/>
    <w:rsid w:val="00FD65FE"/>
    <w:rsid w:val="00FD74EB"/>
    <w:rsid w:val="00FD7728"/>
    <w:rsid w:val="00FE214F"/>
    <w:rsid w:val="00FF1082"/>
    <w:rsid w:val="00FF2F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F8418"/>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character" w:customStyle="1" w:styleId="il">
    <w:name w:val="il"/>
    <w:basedOn w:val="Fuentedeprrafopredeter"/>
    <w:rsid w:val="000F220F"/>
  </w:style>
  <w:style w:type="character" w:styleId="Mencinsinresolver">
    <w:name w:val="Unresolved Mention"/>
    <w:basedOn w:val="Fuentedeprrafopredeter"/>
    <w:uiPriority w:val="99"/>
    <w:semiHidden/>
    <w:unhideWhenUsed/>
    <w:rsid w:val="00262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6898298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27791767">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3476320">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99665264">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88605283">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104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8279-F880-429A-9D98-14EBAF58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35</Pages>
  <Words>5920</Words>
  <Characters>33746</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18</cp:revision>
  <cp:lastPrinted>2019-11-07T00:56:00Z</cp:lastPrinted>
  <dcterms:created xsi:type="dcterms:W3CDTF">2020-03-31T14:52:00Z</dcterms:created>
  <dcterms:modified xsi:type="dcterms:W3CDTF">2020-08-23T14:54:00Z</dcterms:modified>
</cp:coreProperties>
</file>