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1BCF93" w14:textId="1434B546" w:rsidR="002E1C05" w:rsidRPr="0009248B" w:rsidRDefault="00D66628" w:rsidP="002E1C05">
      <w:pPr>
        <w:spacing w:before="240" w:after="240" w:line="360" w:lineRule="auto"/>
        <w:jc w:val="center"/>
        <w:rPr>
          <w:rFonts w:ascii="Palatino Linotype" w:hAnsi="Palatino Linotype"/>
          <w:b/>
        </w:rPr>
      </w:pPr>
      <w:r w:rsidRPr="0009248B">
        <w:rPr>
          <w:rFonts w:ascii="Palatino Linotype" w:hAnsi="Palatino Linotype"/>
          <w:b/>
        </w:rPr>
        <w:t>LÍNEAS ARGUMENTATIVAS</w:t>
      </w:r>
      <w:r w:rsidR="002E1C05" w:rsidRPr="0009248B">
        <w:rPr>
          <w:rFonts w:ascii="Palatino Linotype" w:hAnsi="Palatino Linotype"/>
          <w:b/>
        </w:rPr>
        <w:t>.</w:t>
      </w:r>
    </w:p>
    <w:p w14:paraId="6A3BF179" w14:textId="77777777" w:rsidR="00D66628" w:rsidRPr="0009248B" w:rsidRDefault="00D66628" w:rsidP="00D66628">
      <w:pPr>
        <w:spacing w:line="360" w:lineRule="auto"/>
        <w:jc w:val="both"/>
        <w:rPr>
          <w:rFonts w:ascii="Palatino Linotype" w:eastAsia="Calibri" w:hAnsi="Palatino Linotype" w:cs="Times New Roman"/>
        </w:rPr>
      </w:pPr>
      <w:r w:rsidRPr="0009248B">
        <w:rPr>
          <w:rFonts w:ascii="Palatino Linotype" w:eastAsia="Calibri" w:hAnsi="Palatino Linotype" w:cs="Times New Roman"/>
          <w:b/>
        </w:rPr>
        <w:t>DE LA GARANTÍA DE PROPORCIONAR LA INFORMACIÓN PÚBLICA GUBERNAMENTAL.</w:t>
      </w:r>
      <w:r w:rsidRPr="0009248B">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14:paraId="18ABAA11" w14:textId="77777777" w:rsidR="00D66628" w:rsidRPr="0009248B" w:rsidRDefault="00D66628" w:rsidP="00D66628">
      <w:pPr>
        <w:spacing w:line="360" w:lineRule="auto"/>
        <w:jc w:val="both"/>
        <w:rPr>
          <w:rFonts w:ascii="Palatino Linotype" w:eastAsia="Calibri" w:hAnsi="Palatino Linotype" w:cs="Times New Roman"/>
        </w:rPr>
      </w:pPr>
    </w:p>
    <w:p w14:paraId="0CA8125D" w14:textId="4550DC27" w:rsidR="00D66628" w:rsidRPr="0009248B" w:rsidRDefault="00D66628" w:rsidP="00D66628">
      <w:pPr>
        <w:spacing w:line="360" w:lineRule="auto"/>
        <w:jc w:val="both"/>
        <w:rPr>
          <w:rFonts w:ascii="Palatino Linotype" w:eastAsia="Calibri" w:hAnsi="Palatino Linotype" w:cs="Times New Roman"/>
        </w:rPr>
      </w:pPr>
      <w:r w:rsidRPr="0009248B">
        <w:rPr>
          <w:rFonts w:ascii="Palatino Linotype" w:eastAsia="Calibri" w:hAnsi="Palatino Linotype" w:cs="Times New Roman"/>
          <w:b/>
        </w:rPr>
        <w:t>RESPUESTAS IMPRECISAS O INCOMPLETAS, DEBER DE REPARACIÓN.</w:t>
      </w:r>
      <w:r w:rsidRPr="0009248B">
        <w:rPr>
          <w:rFonts w:ascii="Palatino Linotype" w:eastAsia="Calibri" w:hAnsi="Palatino Linotype" w:cs="Times New Roman"/>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4A1A9C6F" w14:textId="77777777" w:rsidR="007440B1" w:rsidRPr="0009248B" w:rsidRDefault="007440B1" w:rsidP="00D66628">
      <w:pPr>
        <w:spacing w:line="360" w:lineRule="auto"/>
        <w:jc w:val="both"/>
        <w:rPr>
          <w:rFonts w:ascii="Palatino Linotype" w:eastAsia="Calibri" w:hAnsi="Palatino Linotype" w:cs="Times New Roman"/>
        </w:rPr>
      </w:pPr>
    </w:p>
    <w:p w14:paraId="5C97F899" w14:textId="77777777" w:rsidR="007440B1" w:rsidRPr="0009248B" w:rsidRDefault="007440B1" w:rsidP="007440B1">
      <w:pPr>
        <w:spacing w:line="360" w:lineRule="auto"/>
        <w:jc w:val="both"/>
        <w:rPr>
          <w:rFonts w:ascii="Palatino Linotype" w:eastAsia="Times New Roman" w:hAnsi="Palatino Linotype"/>
        </w:rPr>
      </w:pPr>
      <w:r w:rsidRPr="0009248B">
        <w:rPr>
          <w:rFonts w:ascii="Palatino Linotype" w:hAnsi="Palatino Linotype"/>
          <w:b/>
          <w:color w:val="000000" w:themeColor="text1"/>
        </w:rPr>
        <w:t>DE LA INFORMACIÓN QUE NO OBRA EN LOS ARCHIVOS DE LOS SUJETOS OBLIGADOS.</w:t>
      </w:r>
      <w:r w:rsidRPr="0009248B">
        <w:rPr>
          <w:rFonts w:ascii="Palatino Linotype" w:hAnsi="Palatino Linotype"/>
          <w:color w:val="000000" w:themeColor="text1"/>
        </w:rPr>
        <w:t xml:space="preserve"> Cuando los Sujetos Obligados, en el ejercicio de sus atribuciones debían generar, poseer o administrar la información, pero ésta no se encontrase, deberá emitir un Acuerdo de Inexistencia en el que funde y motive las razones por las que no obra en sus archivos a efecto de resarcir de cierta manera el daño devengado a los particulares que solicitasen la información y transparentar su administración de archivos aun cuando éstos no existan por cualquier circunstancia.</w:t>
      </w:r>
    </w:p>
    <w:p w14:paraId="2C267222" w14:textId="4FBB89CD" w:rsidR="007A0A0E" w:rsidRPr="0009248B" w:rsidRDefault="007A0A0E">
      <w:pPr>
        <w:rPr>
          <w:rFonts w:ascii="Palatino Linotype" w:eastAsia="Times New Roman" w:hAnsi="Palatino Linotype"/>
          <w:color w:val="000000" w:themeColor="text1"/>
        </w:rPr>
      </w:pPr>
      <w:r w:rsidRPr="0009248B">
        <w:rPr>
          <w:rFonts w:ascii="Palatino Linotype" w:eastAsia="Times New Roman" w:hAnsi="Palatino Linotype"/>
          <w:color w:val="000000" w:themeColor="text1"/>
        </w:rPr>
        <w:br w:type="page"/>
      </w:r>
    </w:p>
    <w:p w14:paraId="31137936" w14:textId="302D1D0F" w:rsidR="00BC61B2" w:rsidRPr="0009248B" w:rsidRDefault="00A20B1F" w:rsidP="001E74A5">
      <w:pPr>
        <w:spacing w:line="360" w:lineRule="auto"/>
        <w:jc w:val="center"/>
        <w:rPr>
          <w:rFonts w:ascii="Palatino Linotype" w:eastAsia="Times New Roman" w:hAnsi="Palatino Linotype" w:cs="Times New Roman"/>
          <w:b/>
          <w:color w:val="000000" w:themeColor="text1"/>
          <w:u w:val="single"/>
        </w:rPr>
      </w:pPr>
      <w:r w:rsidRPr="0009248B">
        <w:rPr>
          <w:rFonts w:ascii="Palatino Linotype" w:eastAsia="Times New Roman" w:hAnsi="Palatino Linotype" w:cs="Times New Roman"/>
          <w:b/>
          <w:color w:val="000000" w:themeColor="text1"/>
          <w:u w:val="single"/>
        </w:rPr>
        <w:lastRenderedPageBreak/>
        <w:t>ÍNDICE</w:t>
      </w:r>
    </w:p>
    <w:sdt>
      <w:sdtPr>
        <w:rPr>
          <w:rFonts w:asciiTheme="minorHAnsi" w:eastAsiaTheme="minorEastAsia" w:hAnsiTheme="minorHAnsi" w:cstheme="minorBidi"/>
          <w:b/>
          <w:bCs/>
          <w:color w:val="000000" w:themeColor="text1"/>
          <w:szCs w:val="24"/>
          <w:lang w:val="es-ES" w:eastAsia="es-ES"/>
        </w:rPr>
        <w:id w:val="-1245946457"/>
        <w:docPartObj>
          <w:docPartGallery w:val="Table of Contents"/>
          <w:docPartUnique/>
        </w:docPartObj>
      </w:sdtPr>
      <w:sdtEndPr/>
      <w:sdtContent>
        <w:p w14:paraId="79CB4F2F" w14:textId="37302309" w:rsidR="00DA7E2F" w:rsidRPr="0009248B" w:rsidRDefault="00DA7E2F" w:rsidP="00D94768">
          <w:pPr>
            <w:pStyle w:val="TtulodeTDC"/>
            <w:spacing w:before="0" w:line="360" w:lineRule="auto"/>
            <w:ind w:right="333"/>
            <w:jc w:val="both"/>
            <w:rPr>
              <w:b/>
              <w:bCs/>
              <w:color w:val="000000" w:themeColor="text1"/>
            </w:rPr>
          </w:pPr>
        </w:p>
        <w:p w14:paraId="4D86A14F" w14:textId="5E01D4C2" w:rsidR="00D94768" w:rsidRPr="0009248B" w:rsidRDefault="00DA7E2F" w:rsidP="00D94768">
          <w:pPr>
            <w:pStyle w:val="TDC1"/>
            <w:spacing w:line="360" w:lineRule="auto"/>
            <w:rPr>
              <w:rFonts w:ascii="Palatino Linotype" w:hAnsi="Palatino Linotype"/>
              <w:b/>
              <w:bCs/>
              <w:noProof/>
              <w:sz w:val="22"/>
              <w:szCs w:val="22"/>
              <w:lang w:val="es-MX" w:eastAsia="es-MX"/>
            </w:rPr>
          </w:pPr>
          <w:r w:rsidRPr="0009248B">
            <w:rPr>
              <w:rFonts w:ascii="Palatino Linotype" w:hAnsi="Palatino Linotype"/>
              <w:b/>
              <w:bCs/>
              <w:color w:val="000000" w:themeColor="text1"/>
            </w:rPr>
            <w:fldChar w:fldCharType="begin"/>
          </w:r>
          <w:r w:rsidRPr="0009248B">
            <w:rPr>
              <w:rFonts w:ascii="Palatino Linotype" w:hAnsi="Palatino Linotype"/>
              <w:b/>
              <w:bCs/>
              <w:color w:val="000000" w:themeColor="text1"/>
            </w:rPr>
            <w:instrText xml:space="preserve"> TOC \o "1-3" \h \z \u </w:instrText>
          </w:r>
          <w:r w:rsidRPr="0009248B">
            <w:rPr>
              <w:rFonts w:ascii="Palatino Linotype" w:hAnsi="Palatino Linotype"/>
              <w:b/>
              <w:bCs/>
              <w:color w:val="000000" w:themeColor="text1"/>
            </w:rPr>
            <w:fldChar w:fldCharType="separate"/>
          </w:r>
          <w:hyperlink w:anchor="_Toc55485950" w:history="1">
            <w:r w:rsidR="00D94768" w:rsidRPr="0009248B">
              <w:rPr>
                <w:rStyle w:val="Hipervnculo"/>
                <w:rFonts w:ascii="Palatino Linotype" w:hAnsi="Palatino Linotype"/>
                <w:b/>
                <w:bCs/>
                <w:noProof/>
              </w:rPr>
              <w:t>ANTECEDENTES</w:t>
            </w:r>
            <w:r w:rsidR="00D94768" w:rsidRPr="0009248B">
              <w:rPr>
                <w:rFonts w:ascii="Palatino Linotype" w:hAnsi="Palatino Linotype"/>
                <w:b/>
                <w:bCs/>
                <w:noProof/>
                <w:webHidden/>
              </w:rPr>
              <w:tab/>
            </w:r>
            <w:r w:rsidR="00D94768" w:rsidRPr="0009248B">
              <w:rPr>
                <w:rFonts w:ascii="Palatino Linotype" w:hAnsi="Palatino Linotype"/>
                <w:b/>
                <w:bCs/>
                <w:noProof/>
                <w:webHidden/>
              </w:rPr>
              <w:fldChar w:fldCharType="begin"/>
            </w:r>
            <w:r w:rsidR="00D94768" w:rsidRPr="0009248B">
              <w:rPr>
                <w:rFonts w:ascii="Palatino Linotype" w:hAnsi="Palatino Linotype"/>
                <w:b/>
                <w:bCs/>
                <w:noProof/>
                <w:webHidden/>
              </w:rPr>
              <w:instrText xml:space="preserve"> PAGEREF _Toc55485950 \h </w:instrText>
            </w:r>
            <w:r w:rsidR="00D94768" w:rsidRPr="0009248B">
              <w:rPr>
                <w:rFonts w:ascii="Palatino Linotype" w:hAnsi="Palatino Linotype"/>
                <w:b/>
                <w:bCs/>
                <w:noProof/>
                <w:webHidden/>
              </w:rPr>
            </w:r>
            <w:r w:rsidR="00D94768" w:rsidRPr="0009248B">
              <w:rPr>
                <w:rFonts w:ascii="Palatino Linotype" w:hAnsi="Palatino Linotype"/>
                <w:b/>
                <w:bCs/>
                <w:noProof/>
                <w:webHidden/>
              </w:rPr>
              <w:fldChar w:fldCharType="separate"/>
            </w:r>
            <w:r w:rsidR="00D94768" w:rsidRPr="0009248B">
              <w:rPr>
                <w:rFonts w:ascii="Palatino Linotype" w:hAnsi="Palatino Linotype"/>
                <w:b/>
                <w:bCs/>
                <w:noProof/>
                <w:webHidden/>
              </w:rPr>
              <w:t>3</w:t>
            </w:r>
            <w:r w:rsidR="00D94768" w:rsidRPr="0009248B">
              <w:rPr>
                <w:rFonts w:ascii="Palatino Linotype" w:hAnsi="Palatino Linotype"/>
                <w:b/>
                <w:bCs/>
                <w:noProof/>
                <w:webHidden/>
              </w:rPr>
              <w:fldChar w:fldCharType="end"/>
            </w:r>
          </w:hyperlink>
        </w:p>
        <w:p w14:paraId="40E73089" w14:textId="06E4C9E3" w:rsidR="00D94768" w:rsidRPr="0009248B" w:rsidRDefault="00B90A10" w:rsidP="00D94768">
          <w:pPr>
            <w:pStyle w:val="TDC1"/>
            <w:spacing w:line="360" w:lineRule="auto"/>
            <w:rPr>
              <w:rFonts w:ascii="Palatino Linotype" w:hAnsi="Palatino Linotype"/>
              <w:b/>
              <w:bCs/>
              <w:noProof/>
              <w:sz w:val="22"/>
              <w:szCs w:val="22"/>
              <w:lang w:val="es-MX" w:eastAsia="es-MX"/>
            </w:rPr>
          </w:pPr>
          <w:hyperlink w:anchor="_Toc55485951" w:history="1">
            <w:r w:rsidR="00D94768" w:rsidRPr="0009248B">
              <w:rPr>
                <w:rStyle w:val="Hipervnculo"/>
                <w:rFonts w:ascii="Palatino Linotype" w:hAnsi="Palatino Linotype"/>
                <w:b/>
                <w:bCs/>
                <w:noProof/>
              </w:rPr>
              <w:t>CONSIDERANDO</w:t>
            </w:r>
            <w:r w:rsidR="00D94768" w:rsidRPr="0009248B">
              <w:rPr>
                <w:rFonts w:ascii="Palatino Linotype" w:hAnsi="Palatino Linotype"/>
                <w:b/>
                <w:bCs/>
                <w:noProof/>
                <w:webHidden/>
              </w:rPr>
              <w:tab/>
            </w:r>
            <w:r w:rsidR="00D94768" w:rsidRPr="0009248B">
              <w:rPr>
                <w:rFonts w:ascii="Palatino Linotype" w:hAnsi="Palatino Linotype"/>
                <w:b/>
                <w:bCs/>
                <w:noProof/>
                <w:webHidden/>
              </w:rPr>
              <w:fldChar w:fldCharType="begin"/>
            </w:r>
            <w:r w:rsidR="00D94768" w:rsidRPr="0009248B">
              <w:rPr>
                <w:rFonts w:ascii="Palatino Linotype" w:hAnsi="Palatino Linotype"/>
                <w:b/>
                <w:bCs/>
                <w:noProof/>
                <w:webHidden/>
              </w:rPr>
              <w:instrText xml:space="preserve"> PAGEREF _Toc55485951 \h </w:instrText>
            </w:r>
            <w:r w:rsidR="00D94768" w:rsidRPr="0009248B">
              <w:rPr>
                <w:rFonts w:ascii="Palatino Linotype" w:hAnsi="Palatino Linotype"/>
                <w:b/>
                <w:bCs/>
                <w:noProof/>
                <w:webHidden/>
              </w:rPr>
            </w:r>
            <w:r w:rsidR="00D94768" w:rsidRPr="0009248B">
              <w:rPr>
                <w:rFonts w:ascii="Palatino Linotype" w:hAnsi="Palatino Linotype"/>
                <w:b/>
                <w:bCs/>
                <w:noProof/>
                <w:webHidden/>
              </w:rPr>
              <w:fldChar w:fldCharType="separate"/>
            </w:r>
            <w:r w:rsidR="00D94768" w:rsidRPr="0009248B">
              <w:rPr>
                <w:rFonts w:ascii="Palatino Linotype" w:hAnsi="Palatino Linotype"/>
                <w:b/>
                <w:bCs/>
                <w:noProof/>
                <w:webHidden/>
              </w:rPr>
              <w:t>13</w:t>
            </w:r>
            <w:r w:rsidR="00D94768" w:rsidRPr="0009248B">
              <w:rPr>
                <w:rFonts w:ascii="Palatino Linotype" w:hAnsi="Palatino Linotype"/>
                <w:b/>
                <w:bCs/>
                <w:noProof/>
                <w:webHidden/>
              </w:rPr>
              <w:fldChar w:fldCharType="end"/>
            </w:r>
          </w:hyperlink>
        </w:p>
        <w:p w14:paraId="003DD3A3" w14:textId="33239DAE" w:rsidR="00D94768" w:rsidRPr="0009248B" w:rsidRDefault="00B90A10" w:rsidP="00D94768">
          <w:pPr>
            <w:pStyle w:val="TDC2"/>
            <w:spacing w:line="360" w:lineRule="auto"/>
            <w:rPr>
              <w:rFonts w:ascii="Palatino Linotype" w:hAnsi="Palatino Linotype"/>
              <w:b/>
              <w:bCs/>
              <w:noProof/>
              <w:sz w:val="22"/>
              <w:szCs w:val="22"/>
              <w:lang w:val="es-MX" w:eastAsia="es-MX"/>
            </w:rPr>
          </w:pPr>
          <w:hyperlink w:anchor="_Toc55485952" w:history="1">
            <w:r w:rsidR="00D94768" w:rsidRPr="0009248B">
              <w:rPr>
                <w:rStyle w:val="Hipervnculo"/>
                <w:rFonts w:ascii="Palatino Linotype" w:hAnsi="Palatino Linotype"/>
                <w:b/>
                <w:bCs/>
                <w:noProof/>
              </w:rPr>
              <w:t>PRIMERO. De la competencia</w:t>
            </w:r>
            <w:r w:rsidR="00D94768" w:rsidRPr="0009248B">
              <w:rPr>
                <w:rFonts w:ascii="Palatino Linotype" w:hAnsi="Palatino Linotype"/>
                <w:b/>
                <w:bCs/>
                <w:noProof/>
                <w:webHidden/>
              </w:rPr>
              <w:tab/>
            </w:r>
            <w:r w:rsidR="00D94768" w:rsidRPr="0009248B">
              <w:rPr>
                <w:rFonts w:ascii="Palatino Linotype" w:hAnsi="Palatino Linotype"/>
                <w:b/>
                <w:bCs/>
                <w:noProof/>
                <w:webHidden/>
              </w:rPr>
              <w:fldChar w:fldCharType="begin"/>
            </w:r>
            <w:r w:rsidR="00D94768" w:rsidRPr="0009248B">
              <w:rPr>
                <w:rFonts w:ascii="Palatino Linotype" w:hAnsi="Palatino Linotype"/>
                <w:b/>
                <w:bCs/>
                <w:noProof/>
                <w:webHidden/>
              </w:rPr>
              <w:instrText xml:space="preserve"> PAGEREF _Toc55485952 \h </w:instrText>
            </w:r>
            <w:r w:rsidR="00D94768" w:rsidRPr="0009248B">
              <w:rPr>
                <w:rFonts w:ascii="Palatino Linotype" w:hAnsi="Palatino Linotype"/>
                <w:b/>
                <w:bCs/>
                <w:noProof/>
                <w:webHidden/>
              </w:rPr>
            </w:r>
            <w:r w:rsidR="00D94768" w:rsidRPr="0009248B">
              <w:rPr>
                <w:rFonts w:ascii="Palatino Linotype" w:hAnsi="Palatino Linotype"/>
                <w:b/>
                <w:bCs/>
                <w:noProof/>
                <w:webHidden/>
              </w:rPr>
              <w:fldChar w:fldCharType="separate"/>
            </w:r>
            <w:r w:rsidR="00D94768" w:rsidRPr="0009248B">
              <w:rPr>
                <w:rFonts w:ascii="Palatino Linotype" w:hAnsi="Palatino Linotype"/>
                <w:b/>
                <w:bCs/>
                <w:noProof/>
                <w:webHidden/>
              </w:rPr>
              <w:t>13</w:t>
            </w:r>
            <w:r w:rsidR="00D94768" w:rsidRPr="0009248B">
              <w:rPr>
                <w:rFonts w:ascii="Palatino Linotype" w:hAnsi="Palatino Linotype"/>
                <w:b/>
                <w:bCs/>
                <w:noProof/>
                <w:webHidden/>
              </w:rPr>
              <w:fldChar w:fldCharType="end"/>
            </w:r>
          </w:hyperlink>
        </w:p>
        <w:p w14:paraId="5EECBBDA" w14:textId="546B4074" w:rsidR="00D94768" w:rsidRPr="0009248B" w:rsidRDefault="00B90A10" w:rsidP="00D94768">
          <w:pPr>
            <w:pStyle w:val="TDC2"/>
            <w:spacing w:line="360" w:lineRule="auto"/>
            <w:rPr>
              <w:rFonts w:ascii="Palatino Linotype" w:hAnsi="Palatino Linotype"/>
              <w:b/>
              <w:bCs/>
              <w:noProof/>
              <w:sz w:val="22"/>
              <w:szCs w:val="22"/>
              <w:lang w:val="es-MX" w:eastAsia="es-MX"/>
            </w:rPr>
          </w:pPr>
          <w:hyperlink w:anchor="_Toc55485953" w:history="1">
            <w:r w:rsidR="00D94768" w:rsidRPr="0009248B">
              <w:rPr>
                <w:rStyle w:val="Hipervnculo"/>
                <w:rFonts w:ascii="Palatino Linotype" w:hAnsi="Palatino Linotype"/>
                <w:b/>
                <w:bCs/>
                <w:noProof/>
              </w:rPr>
              <w:t>SEGUNDO. De la oportunidad y procedencia.</w:t>
            </w:r>
            <w:r w:rsidR="00D94768" w:rsidRPr="0009248B">
              <w:rPr>
                <w:rFonts w:ascii="Palatino Linotype" w:hAnsi="Palatino Linotype"/>
                <w:b/>
                <w:bCs/>
                <w:noProof/>
                <w:webHidden/>
              </w:rPr>
              <w:tab/>
            </w:r>
            <w:r w:rsidR="00D94768" w:rsidRPr="0009248B">
              <w:rPr>
                <w:rFonts w:ascii="Palatino Linotype" w:hAnsi="Palatino Linotype"/>
                <w:b/>
                <w:bCs/>
                <w:noProof/>
                <w:webHidden/>
              </w:rPr>
              <w:fldChar w:fldCharType="begin"/>
            </w:r>
            <w:r w:rsidR="00D94768" w:rsidRPr="0009248B">
              <w:rPr>
                <w:rFonts w:ascii="Palatino Linotype" w:hAnsi="Palatino Linotype"/>
                <w:b/>
                <w:bCs/>
                <w:noProof/>
                <w:webHidden/>
              </w:rPr>
              <w:instrText xml:space="preserve"> PAGEREF _Toc55485953 \h </w:instrText>
            </w:r>
            <w:r w:rsidR="00D94768" w:rsidRPr="0009248B">
              <w:rPr>
                <w:rFonts w:ascii="Palatino Linotype" w:hAnsi="Palatino Linotype"/>
                <w:b/>
                <w:bCs/>
                <w:noProof/>
                <w:webHidden/>
              </w:rPr>
            </w:r>
            <w:r w:rsidR="00D94768" w:rsidRPr="0009248B">
              <w:rPr>
                <w:rFonts w:ascii="Palatino Linotype" w:hAnsi="Palatino Linotype"/>
                <w:b/>
                <w:bCs/>
                <w:noProof/>
                <w:webHidden/>
              </w:rPr>
              <w:fldChar w:fldCharType="separate"/>
            </w:r>
            <w:r w:rsidR="00D94768" w:rsidRPr="0009248B">
              <w:rPr>
                <w:rFonts w:ascii="Palatino Linotype" w:hAnsi="Palatino Linotype"/>
                <w:b/>
                <w:bCs/>
                <w:noProof/>
                <w:webHidden/>
              </w:rPr>
              <w:t>14</w:t>
            </w:r>
            <w:r w:rsidR="00D94768" w:rsidRPr="0009248B">
              <w:rPr>
                <w:rFonts w:ascii="Palatino Linotype" w:hAnsi="Palatino Linotype"/>
                <w:b/>
                <w:bCs/>
                <w:noProof/>
                <w:webHidden/>
              </w:rPr>
              <w:fldChar w:fldCharType="end"/>
            </w:r>
          </w:hyperlink>
        </w:p>
        <w:p w14:paraId="3AEF7769" w14:textId="2A92C4C5" w:rsidR="00D94768" w:rsidRPr="0009248B" w:rsidRDefault="00B90A10" w:rsidP="00D94768">
          <w:pPr>
            <w:pStyle w:val="TDC2"/>
            <w:spacing w:line="360" w:lineRule="auto"/>
            <w:rPr>
              <w:rFonts w:ascii="Palatino Linotype" w:hAnsi="Palatino Linotype"/>
              <w:b/>
              <w:bCs/>
              <w:noProof/>
              <w:sz w:val="22"/>
              <w:szCs w:val="22"/>
              <w:lang w:val="es-MX" w:eastAsia="es-MX"/>
            </w:rPr>
          </w:pPr>
          <w:hyperlink w:anchor="_Toc55485954" w:history="1">
            <w:r w:rsidR="00D94768" w:rsidRPr="0009248B">
              <w:rPr>
                <w:rStyle w:val="Hipervnculo"/>
                <w:rFonts w:ascii="Palatino Linotype" w:hAnsi="Palatino Linotype"/>
                <w:b/>
                <w:bCs/>
                <w:noProof/>
              </w:rPr>
              <w:t xml:space="preserve">TERCERO. Del planteamiento de la </w:t>
            </w:r>
            <w:r w:rsidR="00D94768" w:rsidRPr="0009248B">
              <w:rPr>
                <w:rStyle w:val="Hipervnculo"/>
                <w:rFonts w:ascii="Palatino Linotype" w:hAnsi="Palatino Linotype"/>
                <w:b/>
                <w:bCs/>
                <w:i/>
                <w:noProof/>
              </w:rPr>
              <w:t>Litis</w:t>
            </w:r>
            <w:r w:rsidR="00D94768" w:rsidRPr="0009248B">
              <w:rPr>
                <w:rStyle w:val="Hipervnculo"/>
                <w:rFonts w:ascii="Palatino Linotype" w:hAnsi="Palatino Linotype"/>
                <w:b/>
                <w:bCs/>
                <w:noProof/>
              </w:rPr>
              <w:t>.</w:t>
            </w:r>
            <w:r w:rsidR="00D94768" w:rsidRPr="0009248B">
              <w:rPr>
                <w:rFonts w:ascii="Palatino Linotype" w:hAnsi="Palatino Linotype"/>
                <w:b/>
                <w:bCs/>
                <w:noProof/>
                <w:webHidden/>
              </w:rPr>
              <w:tab/>
            </w:r>
            <w:r w:rsidR="00D94768" w:rsidRPr="0009248B">
              <w:rPr>
                <w:rFonts w:ascii="Palatino Linotype" w:hAnsi="Palatino Linotype"/>
                <w:b/>
                <w:bCs/>
                <w:noProof/>
                <w:webHidden/>
              </w:rPr>
              <w:fldChar w:fldCharType="begin"/>
            </w:r>
            <w:r w:rsidR="00D94768" w:rsidRPr="0009248B">
              <w:rPr>
                <w:rFonts w:ascii="Palatino Linotype" w:hAnsi="Palatino Linotype"/>
                <w:b/>
                <w:bCs/>
                <w:noProof/>
                <w:webHidden/>
              </w:rPr>
              <w:instrText xml:space="preserve"> PAGEREF _Toc55485954 \h </w:instrText>
            </w:r>
            <w:r w:rsidR="00D94768" w:rsidRPr="0009248B">
              <w:rPr>
                <w:rFonts w:ascii="Palatino Linotype" w:hAnsi="Palatino Linotype"/>
                <w:b/>
                <w:bCs/>
                <w:noProof/>
                <w:webHidden/>
              </w:rPr>
            </w:r>
            <w:r w:rsidR="00D94768" w:rsidRPr="0009248B">
              <w:rPr>
                <w:rFonts w:ascii="Palatino Linotype" w:hAnsi="Palatino Linotype"/>
                <w:b/>
                <w:bCs/>
                <w:noProof/>
                <w:webHidden/>
              </w:rPr>
              <w:fldChar w:fldCharType="separate"/>
            </w:r>
            <w:r w:rsidR="00D94768" w:rsidRPr="0009248B">
              <w:rPr>
                <w:rFonts w:ascii="Palatino Linotype" w:hAnsi="Palatino Linotype"/>
                <w:b/>
                <w:bCs/>
                <w:noProof/>
                <w:webHidden/>
              </w:rPr>
              <w:t>19</w:t>
            </w:r>
            <w:r w:rsidR="00D94768" w:rsidRPr="0009248B">
              <w:rPr>
                <w:rFonts w:ascii="Palatino Linotype" w:hAnsi="Palatino Linotype"/>
                <w:b/>
                <w:bCs/>
                <w:noProof/>
                <w:webHidden/>
              </w:rPr>
              <w:fldChar w:fldCharType="end"/>
            </w:r>
          </w:hyperlink>
        </w:p>
        <w:p w14:paraId="0FC4B783" w14:textId="42A586D7" w:rsidR="00D94768" w:rsidRPr="0009248B" w:rsidRDefault="00B90A10" w:rsidP="00D94768">
          <w:pPr>
            <w:pStyle w:val="TDC2"/>
            <w:spacing w:line="360" w:lineRule="auto"/>
            <w:rPr>
              <w:rFonts w:ascii="Palatino Linotype" w:hAnsi="Palatino Linotype"/>
              <w:b/>
              <w:bCs/>
              <w:noProof/>
              <w:sz w:val="22"/>
              <w:szCs w:val="22"/>
              <w:lang w:val="es-MX" w:eastAsia="es-MX"/>
            </w:rPr>
          </w:pPr>
          <w:hyperlink w:anchor="_Toc55485955" w:history="1">
            <w:r w:rsidR="00D94768" w:rsidRPr="0009248B">
              <w:rPr>
                <w:rStyle w:val="Hipervnculo"/>
                <w:rFonts w:ascii="Palatino Linotype" w:hAnsi="Palatino Linotype" w:cs="Arial"/>
                <w:b/>
                <w:bCs/>
                <w:noProof/>
              </w:rPr>
              <w:t>CUARTO. Estudio y Resolución del asunto.</w:t>
            </w:r>
            <w:r w:rsidR="00D94768" w:rsidRPr="0009248B">
              <w:rPr>
                <w:rFonts w:ascii="Palatino Linotype" w:hAnsi="Palatino Linotype"/>
                <w:b/>
                <w:bCs/>
                <w:noProof/>
                <w:webHidden/>
              </w:rPr>
              <w:tab/>
            </w:r>
            <w:r w:rsidR="00D94768" w:rsidRPr="0009248B">
              <w:rPr>
                <w:rFonts w:ascii="Palatino Linotype" w:hAnsi="Palatino Linotype"/>
                <w:b/>
                <w:bCs/>
                <w:noProof/>
                <w:webHidden/>
              </w:rPr>
              <w:fldChar w:fldCharType="begin"/>
            </w:r>
            <w:r w:rsidR="00D94768" w:rsidRPr="0009248B">
              <w:rPr>
                <w:rFonts w:ascii="Palatino Linotype" w:hAnsi="Palatino Linotype"/>
                <w:b/>
                <w:bCs/>
                <w:noProof/>
                <w:webHidden/>
              </w:rPr>
              <w:instrText xml:space="preserve"> PAGEREF _Toc55485955 \h </w:instrText>
            </w:r>
            <w:r w:rsidR="00D94768" w:rsidRPr="0009248B">
              <w:rPr>
                <w:rFonts w:ascii="Palatino Linotype" w:hAnsi="Palatino Linotype"/>
                <w:b/>
                <w:bCs/>
                <w:noProof/>
                <w:webHidden/>
              </w:rPr>
            </w:r>
            <w:r w:rsidR="00D94768" w:rsidRPr="0009248B">
              <w:rPr>
                <w:rFonts w:ascii="Palatino Linotype" w:hAnsi="Palatino Linotype"/>
                <w:b/>
                <w:bCs/>
                <w:noProof/>
                <w:webHidden/>
              </w:rPr>
              <w:fldChar w:fldCharType="separate"/>
            </w:r>
            <w:r w:rsidR="00D94768" w:rsidRPr="0009248B">
              <w:rPr>
                <w:rFonts w:ascii="Palatino Linotype" w:hAnsi="Palatino Linotype"/>
                <w:b/>
                <w:bCs/>
                <w:noProof/>
                <w:webHidden/>
              </w:rPr>
              <w:t>21</w:t>
            </w:r>
            <w:r w:rsidR="00D94768" w:rsidRPr="0009248B">
              <w:rPr>
                <w:rFonts w:ascii="Palatino Linotype" w:hAnsi="Palatino Linotype"/>
                <w:b/>
                <w:bCs/>
                <w:noProof/>
                <w:webHidden/>
              </w:rPr>
              <w:fldChar w:fldCharType="end"/>
            </w:r>
          </w:hyperlink>
        </w:p>
        <w:p w14:paraId="08C0D131" w14:textId="2BF7C43A" w:rsidR="00D94768" w:rsidRPr="0009248B" w:rsidRDefault="00B90A10" w:rsidP="00D94768">
          <w:pPr>
            <w:pStyle w:val="TDC3"/>
            <w:tabs>
              <w:tab w:val="right" w:leader="dot" w:pos="8828"/>
            </w:tabs>
            <w:spacing w:line="360" w:lineRule="auto"/>
            <w:rPr>
              <w:rFonts w:ascii="Palatino Linotype" w:hAnsi="Palatino Linotype"/>
              <w:b/>
              <w:bCs/>
              <w:noProof/>
              <w:sz w:val="22"/>
              <w:szCs w:val="22"/>
              <w:lang w:val="es-MX" w:eastAsia="es-MX"/>
            </w:rPr>
          </w:pPr>
          <w:hyperlink w:anchor="_Toc55485956" w:history="1">
            <w:r w:rsidR="00D94768" w:rsidRPr="0009248B">
              <w:rPr>
                <w:rStyle w:val="Hipervnculo"/>
                <w:rFonts w:ascii="Palatino Linotype" w:hAnsi="Palatino Linotype" w:cs="Arial"/>
                <w:b/>
                <w:bCs/>
                <w:noProof/>
              </w:rPr>
              <w:t>I. Del deber de las autoridades de promover, respetar, proteger y garantizar el derecho de acceso a la información pública.</w:t>
            </w:r>
            <w:r w:rsidR="00D94768" w:rsidRPr="0009248B">
              <w:rPr>
                <w:rFonts w:ascii="Palatino Linotype" w:hAnsi="Palatino Linotype"/>
                <w:b/>
                <w:bCs/>
                <w:noProof/>
                <w:webHidden/>
              </w:rPr>
              <w:tab/>
            </w:r>
            <w:r w:rsidR="00D94768" w:rsidRPr="0009248B">
              <w:rPr>
                <w:rFonts w:ascii="Palatino Linotype" w:hAnsi="Palatino Linotype"/>
                <w:b/>
                <w:bCs/>
                <w:noProof/>
                <w:webHidden/>
              </w:rPr>
              <w:fldChar w:fldCharType="begin"/>
            </w:r>
            <w:r w:rsidR="00D94768" w:rsidRPr="0009248B">
              <w:rPr>
                <w:rFonts w:ascii="Palatino Linotype" w:hAnsi="Palatino Linotype"/>
                <w:b/>
                <w:bCs/>
                <w:noProof/>
                <w:webHidden/>
              </w:rPr>
              <w:instrText xml:space="preserve"> PAGEREF _Toc55485956 \h </w:instrText>
            </w:r>
            <w:r w:rsidR="00D94768" w:rsidRPr="0009248B">
              <w:rPr>
                <w:rFonts w:ascii="Palatino Linotype" w:hAnsi="Palatino Linotype"/>
                <w:b/>
                <w:bCs/>
                <w:noProof/>
                <w:webHidden/>
              </w:rPr>
            </w:r>
            <w:r w:rsidR="00D94768" w:rsidRPr="0009248B">
              <w:rPr>
                <w:rFonts w:ascii="Palatino Linotype" w:hAnsi="Palatino Linotype"/>
                <w:b/>
                <w:bCs/>
                <w:noProof/>
                <w:webHidden/>
              </w:rPr>
              <w:fldChar w:fldCharType="separate"/>
            </w:r>
            <w:r w:rsidR="00D94768" w:rsidRPr="0009248B">
              <w:rPr>
                <w:rFonts w:ascii="Palatino Linotype" w:hAnsi="Palatino Linotype"/>
                <w:b/>
                <w:bCs/>
                <w:noProof/>
                <w:webHidden/>
              </w:rPr>
              <w:t>21</w:t>
            </w:r>
            <w:r w:rsidR="00D94768" w:rsidRPr="0009248B">
              <w:rPr>
                <w:rFonts w:ascii="Palatino Linotype" w:hAnsi="Palatino Linotype"/>
                <w:b/>
                <w:bCs/>
                <w:noProof/>
                <w:webHidden/>
              </w:rPr>
              <w:fldChar w:fldCharType="end"/>
            </w:r>
          </w:hyperlink>
        </w:p>
        <w:p w14:paraId="68260BE8" w14:textId="4FC1D914" w:rsidR="00D94768" w:rsidRPr="0009248B" w:rsidRDefault="00B90A10" w:rsidP="00D94768">
          <w:pPr>
            <w:pStyle w:val="TDC3"/>
            <w:tabs>
              <w:tab w:val="right" w:leader="dot" w:pos="8828"/>
            </w:tabs>
            <w:spacing w:line="360" w:lineRule="auto"/>
            <w:rPr>
              <w:rFonts w:ascii="Palatino Linotype" w:hAnsi="Palatino Linotype"/>
              <w:b/>
              <w:bCs/>
              <w:noProof/>
              <w:sz w:val="22"/>
              <w:szCs w:val="22"/>
              <w:lang w:val="es-MX" w:eastAsia="es-MX"/>
            </w:rPr>
          </w:pPr>
          <w:hyperlink w:anchor="_Toc55485957" w:history="1">
            <w:r w:rsidR="00D94768" w:rsidRPr="0009248B">
              <w:rPr>
                <w:rStyle w:val="Hipervnculo"/>
                <w:rFonts w:ascii="Palatino Linotype" w:hAnsi="Palatino Linotype"/>
                <w:b/>
                <w:bCs/>
                <w:noProof/>
              </w:rPr>
              <w:t>II. De la respuesta a la solicitud de información y posterior informe justificado.</w:t>
            </w:r>
            <w:r w:rsidR="00D94768" w:rsidRPr="0009248B">
              <w:rPr>
                <w:rFonts w:ascii="Palatino Linotype" w:hAnsi="Palatino Linotype"/>
                <w:b/>
                <w:bCs/>
                <w:noProof/>
                <w:webHidden/>
              </w:rPr>
              <w:tab/>
            </w:r>
            <w:r w:rsidR="00D94768" w:rsidRPr="0009248B">
              <w:rPr>
                <w:rFonts w:ascii="Palatino Linotype" w:hAnsi="Palatino Linotype"/>
                <w:b/>
                <w:bCs/>
                <w:noProof/>
                <w:webHidden/>
              </w:rPr>
              <w:fldChar w:fldCharType="begin"/>
            </w:r>
            <w:r w:rsidR="00D94768" w:rsidRPr="0009248B">
              <w:rPr>
                <w:rFonts w:ascii="Palatino Linotype" w:hAnsi="Palatino Linotype"/>
                <w:b/>
                <w:bCs/>
                <w:noProof/>
                <w:webHidden/>
              </w:rPr>
              <w:instrText xml:space="preserve"> PAGEREF _Toc55485957 \h </w:instrText>
            </w:r>
            <w:r w:rsidR="00D94768" w:rsidRPr="0009248B">
              <w:rPr>
                <w:rFonts w:ascii="Palatino Linotype" w:hAnsi="Palatino Linotype"/>
                <w:b/>
                <w:bCs/>
                <w:noProof/>
                <w:webHidden/>
              </w:rPr>
            </w:r>
            <w:r w:rsidR="00D94768" w:rsidRPr="0009248B">
              <w:rPr>
                <w:rFonts w:ascii="Palatino Linotype" w:hAnsi="Palatino Linotype"/>
                <w:b/>
                <w:bCs/>
                <w:noProof/>
                <w:webHidden/>
              </w:rPr>
              <w:fldChar w:fldCharType="separate"/>
            </w:r>
            <w:r w:rsidR="00D94768" w:rsidRPr="0009248B">
              <w:rPr>
                <w:rFonts w:ascii="Palatino Linotype" w:hAnsi="Palatino Linotype"/>
                <w:b/>
                <w:bCs/>
                <w:noProof/>
                <w:webHidden/>
              </w:rPr>
              <w:t>24</w:t>
            </w:r>
            <w:r w:rsidR="00D94768" w:rsidRPr="0009248B">
              <w:rPr>
                <w:rFonts w:ascii="Palatino Linotype" w:hAnsi="Palatino Linotype"/>
                <w:b/>
                <w:bCs/>
                <w:noProof/>
                <w:webHidden/>
              </w:rPr>
              <w:fldChar w:fldCharType="end"/>
            </w:r>
          </w:hyperlink>
        </w:p>
        <w:p w14:paraId="16A3AB96" w14:textId="6CD5DA76" w:rsidR="00D94768" w:rsidRPr="0009248B" w:rsidRDefault="00B90A10" w:rsidP="00D94768">
          <w:pPr>
            <w:pStyle w:val="TDC3"/>
            <w:tabs>
              <w:tab w:val="right" w:leader="dot" w:pos="8828"/>
            </w:tabs>
            <w:spacing w:line="360" w:lineRule="auto"/>
            <w:rPr>
              <w:rFonts w:ascii="Palatino Linotype" w:hAnsi="Palatino Linotype"/>
              <w:b/>
              <w:bCs/>
              <w:noProof/>
              <w:sz w:val="22"/>
              <w:szCs w:val="22"/>
              <w:lang w:val="es-MX" w:eastAsia="es-MX"/>
            </w:rPr>
          </w:pPr>
          <w:hyperlink w:anchor="_Toc55485958" w:history="1">
            <w:r w:rsidR="00D94768" w:rsidRPr="0009248B">
              <w:rPr>
                <w:rStyle w:val="Hipervnculo"/>
                <w:rFonts w:ascii="Palatino Linotype" w:hAnsi="Palatino Linotype"/>
                <w:b/>
                <w:bCs/>
                <w:noProof/>
              </w:rPr>
              <w:t>III. De la información relacionada con la promoción de documentos y citas para consultar expedientes.</w:t>
            </w:r>
            <w:r w:rsidR="00D94768" w:rsidRPr="0009248B">
              <w:rPr>
                <w:rFonts w:ascii="Palatino Linotype" w:hAnsi="Palatino Linotype"/>
                <w:b/>
                <w:bCs/>
                <w:noProof/>
                <w:webHidden/>
              </w:rPr>
              <w:tab/>
            </w:r>
            <w:r w:rsidR="00D94768" w:rsidRPr="0009248B">
              <w:rPr>
                <w:rFonts w:ascii="Palatino Linotype" w:hAnsi="Palatino Linotype"/>
                <w:b/>
                <w:bCs/>
                <w:noProof/>
                <w:webHidden/>
              </w:rPr>
              <w:fldChar w:fldCharType="begin"/>
            </w:r>
            <w:r w:rsidR="00D94768" w:rsidRPr="0009248B">
              <w:rPr>
                <w:rFonts w:ascii="Palatino Linotype" w:hAnsi="Palatino Linotype"/>
                <w:b/>
                <w:bCs/>
                <w:noProof/>
                <w:webHidden/>
              </w:rPr>
              <w:instrText xml:space="preserve"> PAGEREF _Toc55485958 \h </w:instrText>
            </w:r>
            <w:r w:rsidR="00D94768" w:rsidRPr="0009248B">
              <w:rPr>
                <w:rFonts w:ascii="Palatino Linotype" w:hAnsi="Palatino Linotype"/>
                <w:b/>
                <w:bCs/>
                <w:noProof/>
                <w:webHidden/>
              </w:rPr>
            </w:r>
            <w:r w:rsidR="00D94768" w:rsidRPr="0009248B">
              <w:rPr>
                <w:rFonts w:ascii="Palatino Linotype" w:hAnsi="Palatino Linotype"/>
                <w:b/>
                <w:bCs/>
                <w:noProof/>
                <w:webHidden/>
              </w:rPr>
              <w:fldChar w:fldCharType="separate"/>
            </w:r>
            <w:r w:rsidR="00D94768" w:rsidRPr="0009248B">
              <w:rPr>
                <w:rFonts w:ascii="Palatino Linotype" w:hAnsi="Palatino Linotype"/>
                <w:b/>
                <w:bCs/>
                <w:noProof/>
                <w:webHidden/>
              </w:rPr>
              <w:t>30</w:t>
            </w:r>
            <w:r w:rsidR="00D94768" w:rsidRPr="0009248B">
              <w:rPr>
                <w:rFonts w:ascii="Palatino Linotype" w:hAnsi="Palatino Linotype"/>
                <w:b/>
                <w:bCs/>
                <w:noProof/>
                <w:webHidden/>
              </w:rPr>
              <w:fldChar w:fldCharType="end"/>
            </w:r>
          </w:hyperlink>
        </w:p>
        <w:p w14:paraId="1FFA46FA" w14:textId="7DD2CF40" w:rsidR="00D94768" w:rsidRPr="0009248B" w:rsidRDefault="00B90A10" w:rsidP="00D94768">
          <w:pPr>
            <w:pStyle w:val="TDC3"/>
            <w:tabs>
              <w:tab w:val="right" w:leader="dot" w:pos="8828"/>
            </w:tabs>
            <w:spacing w:line="360" w:lineRule="auto"/>
            <w:rPr>
              <w:rFonts w:ascii="Palatino Linotype" w:hAnsi="Palatino Linotype"/>
              <w:b/>
              <w:bCs/>
              <w:noProof/>
              <w:sz w:val="22"/>
              <w:szCs w:val="22"/>
              <w:lang w:val="es-MX" w:eastAsia="es-MX"/>
            </w:rPr>
          </w:pPr>
          <w:hyperlink w:anchor="_Toc55485959" w:history="1">
            <w:r w:rsidR="00D94768" w:rsidRPr="0009248B">
              <w:rPr>
                <w:rStyle w:val="Hipervnculo"/>
                <w:rFonts w:ascii="Palatino Linotype" w:hAnsi="Palatino Linotype"/>
                <w:b/>
                <w:bCs/>
                <w:noProof/>
              </w:rPr>
              <w:t xml:space="preserve">IV. De la plataforma virtual </w:t>
            </w:r>
            <w:r w:rsidR="00D94768" w:rsidRPr="0009248B">
              <w:rPr>
                <w:rStyle w:val="Hipervnculo"/>
                <w:rFonts w:ascii="Palatino Linotype" w:hAnsi="Palatino Linotype"/>
                <w:b/>
                <w:bCs/>
                <w:i/>
                <w:iCs/>
                <w:noProof/>
              </w:rPr>
              <w:t>Tribunal Electrónico para la Justicia Administrativa.</w:t>
            </w:r>
            <w:r w:rsidR="00D94768" w:rsidRPr="0009248B">
              <w:rPr>
                <w:rFonts w:ascii="Palatino Linotype" w:hAnsi="Palatino Linotype"/>
                <w:b/>
                <w:bCs/>
                <w:noProof/>
                <w:webHidden/>
              </w:rPr>
              <w:tab/>
            </w:r>
            <w:r w:rsidR="00D94768" w:rsidRPr="0009248B">
              <w:rPr>
                <w:rFonts w:ascii="Palatino Linotype" w:hAnsi="Palatino Linotype"/>
                <w:b/>
                <w:bCs/>
                <w:noProof/>
                <w:webHidden/>
              </w:rPr>
              <w:fldChar w:fldCharType="begin"/>
            </w:r>
            <w:r w:rsidR="00D94768" w:rsidRPr="0009248B">
              <w:rPr>
                <w:rFonts w:ascii="Palatino Linotype" w:hAnsi="Palatino Linotype"/>
                <w:b/>
                <w:bCs/>
                <w:noProof/>
                <w:webHidden/>
              </w:rPr>
              <w:instrText xml:space="preserve"> PAGEREF _Toc55485959 \h </w:instrText>
            </w:r>
            <w:r w:rsidR="00D94768" w:rsidRPr="0009248B">
              <w:rPr>
                <w:rFonts w:ascii="Palatino Linotype" w:hAnsi="Palatino Linotype"/>
                <w:b/>
                <w:bCs/>
                <w:noProof/>
                <w:webHidden/>
              </w:rPr>
            </w:r>
            <w:r w:rsidR="00D94768" w:rsidRPr="0009248B">
              <w:rPr>
                <w:rFonts w:ascii="Palatino Linotype" w:hAnsi="Palatino Linotype"/>
                <w:b/>
                <w:bCs/>
                <w:noProof/>
                <w:webHidden/>
              </w:rPr>
              <w:fldChar w:fldCharType="separate"/>
            </w:r>
            <w:r w:rsidR="00D94768" w:rsidRPr="0009248B">
              <w:rPr>
                <w:rFonts w:ascii="Palatino Linotype" w:hAnsi="Palatino Linotype"/>
                <w:b/>
                <w:bCs/>
                <w:noProof/>
                <w:webHidden/>
              </w:rPr>
              <w:t>38</w:t>
            </w:r>
            <w:r w:rsidR="00D94768" w:rsidRPr="0009248B">
              <w:rPr>
                <w:rFonts w:ascii="Palatino Linotype" w:hAnsi="Palatino Linotype"/>
                <w:b/>
                <w:bCs/>
                <w:noProof/>
                <w:webHidden/>
              </w:rPr>
              <w:fldChar w:fldCharType="end"/>
            </w:r>
          </w:hyperlink>
        </w:p>
        <w:p w14:paraId="5F81A21C" w14:textId="29C44518" w:rsidR="00D94768" w:rsidRPr="0009248B" w:rsidRDefault="00B90A10" w:rsidP="00D94768">
          <w:pPr>
            <w:pStyle w:val="TDC3"/>
            <w:tabs>
              <w:tab w:val="right" w:leader="dot" w:pos="8828"/>
            </w:tabs>
            <w:spacing w:line="360" w:lineRule="auto"/>
            <w:rPr>
              <w:rFonts w:ascii="Palatino Linotype" w:hAnsi="Palatino Linotype"/>
              <w:b/>
              <w:bCs/>
              <w:noProof/>
              <w:sz w:val="22"/>
              <w:szCs w:val="22"/>
              <w:lang w:val="es-MX" w:eastAsia="es-MX"/>
            </w:rPr>
          </w:pPr>
          <w:hyperlink w:anchor="_Toc55485960" w:history="1">
            <w:r w:rsidR="00D94768" w:rsidRPr="0009248B">
              <w:rPr>
                <w:rStyle w:val="Hipervnculo"/>
                <w:rFonts w:ascii="Palatino Linotype" w:hAnsi="Palatino Linotype"/>
                <w:b/>
                <w:bCs/>
                <w:noProof/>
              </w:rPr>
              <w:t>V. De la autoridad encargada de recibir quejas o denuncias.</w:t>
            </w:r>
            <w:r w:rsidR="00D94768" w:rsidRPr="0009248B">
              <w:rPr>
                <w:rFonts w:ascii="Palatino Linotype" w:hAnsi="Palatino Linotype"/>
                <w:b/>
                <w:bCs/>
                <w:noProof/>
                <w:webHidden/>
              </w:rPr>
              <w:tab/>
            </w:r>
            <w:r w:rsidR="00D94768" w:rsidRPr="0009248B">
              <w:rPr>
                <w:rFonts w:ascii="Palatino Linotype" w:hAnsi="Palatino Linotype"/>
                <w:b/>
                <w:bCs/>
                <w:noProof/>
                <w:webHidden/>
              </w:rPr>
              <w:fldChar w:fldCharType="begin"/>
            </w:r>
            <w:r w:rsidR="00D94768" w:rsidRPr="0009248B">
              <w:rPr>
                <w:rFonts w:ascii="Palatino Linotype" w:hAnsi="Palatino Linotype"/>
                <w:b/>
                <w:bCs/>
                <w:noProof/>
                <w:webHidden/>
              </w:rPr>
              <w:instrText xml:space="preserve"> PAGEREF _Toc55485960 \h </w:instrText>
            </w:r>
            <w:r w:rsidR="00D94768" w:rsidRPr="0009248B">
              <w:rPr>
                <w:rFonts w:ascii="Palatino Linotype" w:hAnsi="Palatino Linotype"/>
                <w:b/>
                <w:bCs/>
                <w:noProof/>
                <w:webHidden/>
              </w:rPr>
            </w:r>
            <w:r w:rsidR="00D94768" w:rsidRPr="0009248B">
              <w:rPr>
                <w:rFonts w:ascii="Palatino Linotype" w:hAnsi="Palatino Linotype"/>
                <w:b/>
                <w:bCs/>
                <w:noProof/>
                <w:webHidden/>
              </w:rPr>
              <w:fldChar w:fldCharType="separate"/>
            </w:r>
            <w:r w:rsidR="00D94768" w:rsidRPr="0009248B">
              <w:rPr>
                <w:rFonts w:ascii="Palatino Linotype" w:hAnsi="Palatino Linotype"/>
                <w:b/>
                <w:bCs/>
                <w:noProof/>
                <w:webHidden/>
              </w:rPr>
              <w:t>61</w:t>
            </w:r>
            <w:r w:rsidR="00D94768" w:rsidRPr="0009248B">
              <w:rPr>
                <w:rFonts w:ascii="Palatino Linotype" w:hAnsi="Palatino Linotype"/>
                <w:b/>
                <w:bCs/>
                <w:noProof/>
                <w:webHidden/>
              </w:rPr>
              <w:fldChar w:fldCharType="end"/>
            </w:r>
          </w:hyperlink>
        </w:p>
        <w:p w14:paraId="0B34FC58" w14:textId="0D9CFBED" w:rsidR="00D94768" w:rsidRPr="0009248B" w:rsidRDefault="00B90A10" w:rsidP="00D94768">
          <w:pPr>
            <w:pStyle w:val="TDC1"/>
            <w:spacing w:line="360" w:lineRule="auto"/>
            <w:rPr>
              <w:rFonts w:ascii="Palatino Linotype" w:hAnsi="Palatino Linotype"/>
              <w:b/>
              <w:bCs/>
              <w:noProof/>
              <w:sz w:val="22"/>
              <w:szCs w:val="22"/>
              <w:lang w:val="es-MX" w:eastAsia="es-MX"/>
            </w:rPr>
          </w:pPr>
          <w:hyperlink w:anchor="_Toc55485961" w:history="1">
            <w:r w:rsidR="00D94768" w:rsidRPr="0009248B">
              <w:rPr>
                <w:rStyle w:val="Hipervnculo"/>
                <w:rFonts w:ascii="Palatino Linotype" w:hAnsi="Palatino Linotype"/>
                <w:b/>
                <w:bCs/>
                <w:noProof/>
              </w:rPr>
              <w:t>R E S O L U T I V O S</w:t>
            </w:r>
            <w:r w:rsidR="00D94768" w:rsidRPr="0009248B">
              <w:rPr>
                <w:rFonts w:ascii="Palatino Linotype" w:hAnsi="Palatino Linotype"/>
                <w:b/>
                <w:bCs/>
                <w:noProof/>
                <w:webHidden/>
              </w:rPr>
              <w:tab/>
            </w:r>
            <w:r w:rsidR="00D94768" w:rsidRPr="0009248B">
              <w:rPr>
                <w:rFonts w:ascii="Palatino Linotype" w:hAnsi="Palatino Linotype"/>
                <w:b/>
                <w:bCs/>
                <w:noProof/>
                <w:webHidden/>
              </w:rPr>
              <w:fldChar w:fldCharType="begin"/>
            </w:r>
            <w:r w:rsidR="00D94768" w:rsidRPr="0009248B">
              <w:rPr>
                <w:rFonts w:ascii="Palatino Linotype" w:hAnsi="Palatino Linotype"/>
                <w:b/>
                <w:bCs/>
                <w:noProof/>
                <w:webHidden/>
              </w:rPr>
              <w:instrText xml:space="preserve"> PAGEREF _Toc55485961 \h </w:instrText>
            </w:r>
            <w:r w:rsidR="00D94768" w:rsidRPr="0009248B">
              <w:rPr>
                <w:rFonts w:ascii="Palatino Linotype" w:hAnsi="Palatino Linotype"/>
                <w:b/>
                <w:bCs/>
                <w:noProof/>
                <w:webHidden/>
              </w:rPr>
            </w:r>
            <w:r w:rsidR="00D94768" w:rsidRPr="0009248B">
              <w:rPr>
                <w:rFonts w:ascii="Palatino Linotype" w:hAnsi="Palatino Linotype"/>
                <w:b/>
                <w:bCs/>
                <w:noProof/>
                <w:webHidden/>
              </w:rPr>
              <w:fldChar w:fldCharType="separate"/>
            </w:r>
            <w:r w:rsidR="00D94768" w:rsidRPr="0009248B">
              <w:rPr>
                <w:rFonts w:ascii="Palatino Linotype" w:hAnsi="Palatino Linotype"/>
                <w:b/>
                <w:bCs/>
                <w:noProof/>
                <w:webHidden/>
              </w:rPr>
              <w:t>71</w:t>
            </w:r>
            <w:r w:rsidR="00D94768" w:rsidRPr="0009248B">
              <w:rPr>
                <w:rFonts w:ascii="Palatino Linotype" w:hAnsi="Palatino Linotype"/>
                <w:b/>
                <w:bCs/>
                <w:noProof/>
                <w:webHidden/>
              </w:rPr>
              <w:fldChar w:fldCharType="end"/>
            </w:r>
          </w:hyperlink>
        </w:p>
        <w:p w14:paraId="07A9A973" w14:textId="0AC16C3A" w:rsidR="00DA7E2F" w:rsidRPr="0009248B" w:rsidRDefault="00DA7E2F" w:rsidP="00D94768">
          <w:pPr>
            <w:tabs>
              <w:tab w:val="left" w:pos="2350"/>
            </w:tabs>
            <w:spacing w:line="360" w:lineRule="auto"/>
            <w:ind w:right="333"/>
            <w:jc w:val="both"/>
            <w:rPr>
              <w:rFonts w:ascii="Palatino Linotype" w:hAnsi="Palatino Linotype"/>
              <w:b/>
              <w:bCs/>
              <w:color w:val="000000" w:themeColor="text1"/>
            </w:rPr>
          </w:pPr>
          <w:r w:rsidRPr="0009248B">
            <w:rPr>
              <w:rFonts w:ascii="Palatino Linotype" w:hAnsi="Palatino Linotype"/>
              <w:b/>
              <w:bCs/>
              <w:color w:val="000000" w:themeColor="text1"/>
              <w:lang w:val="es-ES"/>
            </w:rPr>
            <w:fldChar w:fldCharType="end"/>
          </w:r>
        </w:p>
      </w:sdtContent>
    </w:sdt>
    <w:p w14:paraId="12FC464F" w14:textId="1CC57202" w:rsidR="007A0A0E" w:rsidRPr="0009248B" w:rsidRDefault="007A0A0E">
      <w:pPr>
        <w:rPr>
          <w:rFonts w:ascii="Palatino Linotype" w:hAnsi="Palatino Linotype"/>
          <w:b/>
          <w:color w:val="000000" w:themeColor="text1"/>
        </w:rPr>
      </w:pPr>
      <w:r w:rsidRPr="0009248B">
        <w:rPr>
          <w:rFonts w:ascii="Palatino Linotype" w:hAnsi="Palatino Linotype"/>
          <w:b/>
          <w:color w:val="000000" w:themeColor="text1"/>
        </w:rPr>
        <w:br w:type="page"/>
      </w:r>
    </w:p>
    <w:p w14:paraId="73F7F940" w14:textId="4EC88D18" w:rsidR="00662C69" w:rsidRPr="0009248B" w:rsidRDefault="009B11D6" w:rsidP="00440800">
      <w:pPr>
        <w:tabs>
          <w:tab w:val="left" w:pos="3465"/>
        </w:tabs>
        <w:spacing w:before="240" w:after="360" w:line="360" w:lineRule="auto"/>
        <w:jc w:val="both"/>
        <w:rPr>
          <w:rFonts w:ascii="Palatino Linotype" w:hAnsi="Palatino Linotype"/>
          <w:color w:val="000000" w:themeColor="text1"/>
        </w:rPr>
      </w:pPr>
      <w:r w:rsidRPr="0009248B">
        <w:rPr>
          <w:rFonts w:ascii="Palatino Linotype" w:hAnsi="Palatino Linotype"/>
          <w:color w:val="000000" w:themeColor="text1"/>
        </w:rPr>
        <w:lastRenderedPageBreak/>
        <w:t>R</w:t>
      </w:r>
      <w:r w:rsidR="00662C69" w:rsidRPr="0009248B">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09248B">
        <w:rPr>
          <w:rFonts w:ascii="Palatino Linotype" w:hAnsi="Palatino Linotype"/>
          <w:color w:val="000000" w:themeColor="text1"/>
        </w:rPr>
        <w:t>icipios, con</w:t>
      </w:r>
      <w:r w:rsidR="00662C69" w:rsidRPr="0009248B">
        <w:rPr>
          <w:rFonts w:ascii="Palatino Linotype" w:hAnsi="Palatino Linotype"/>
          <w:color w:val="000000" w:themeColor="text1"/>
        </w:rPr>
        <w:t xml:space="preserve"> </w:t>
      </w:r>
      <w:r w:rsidR="00485DB6" w:rsidRPr="0009248B">
        <w:rPr>
          <w:rFonts w:ascii="Palatino Linotype" w:hAnsi="Palatino Linotype"/>
          <w:color w:val="000000" w:themeColor="text1"/>
        </w:rPr>
        <w:t xml:space="preserve">domicilio </w:t>
      </w:r>
      <w:r w:rsidR="00662C69" w:rsidRPr="0009248B">
        <w:rPr>
          <w:rFonts w:ascii="Palatino Linotype" w:hAnsi="Palatino Linotype"/>
          <w:color w:val="000000" w:themeColor="text1"/>
        </w:rPr>
        <w:t xml:space="preserve">en Metepec, Estado de México; de </w:t>
      </w:r>
      <w:r w:rsidR="00D66628" w:rsidRPr="0009248B">
        <w:rPr>
          <w:rFonts w:ascii="Palatino Linotype" w:hAnsi="Palatino Linotype"/>
          <w:color w:val="000000" w:themeColor="text1"/>
          <w:lang w:val="es-MX"/>
        </w:rPr>
        <w:t>cinco</w:t>
      </w:r>
      <w:r w:rsidR="00127E68" w:rsidRPr="0009248B">
        <w:rPr>
          <w:rFonts w:ascii="Palatino Linotype" w:hAnsi="Palatino Linotype"/>
          <w:color w:val="000000" w:themeColor="text1"/>
          <w:lang w:val="es-MX"/>
        </w:rPr>
        <w:t xml:space="preserve"> (</w:t>
      </w:r>
      <w:r w:rsidR="00D66628" w:rsidRPr="0009248B">
        <w:rPr>
          <w:rFonts w:ascii="Palatino Linotype" w:hAnsi="Palatino Linotype"/>
          <w:color w:val="000000" w:themeColor="text1"/>
          <w:lang w:val="es-MX"/>
        </w:rPr>
        <w:t>05</w:t>
      </w:r>
      <w:r w:rsidR="00127E68" w:rsidRPr="0009248B">
        <w:rPr>
          <w:rFonts w:ascii="Palatino Linotype" w:hAnsi="Palatino Linotype"/>
          <w:color w:val="000000" w:themeColor="text1"/>
          <w:lang w:val="es-MX"/>
        </w:rPr>
        <w:t xml:space="preserve">) de </w:t>
      </w:r>
      <w:r w:rsidR="00D66628" w:rsidRPr="0009248B">
        <w:rPr>
          <w:rFonts w:ascii="Palatino Linotype" w:hAnsi="Palatino Linotype"/>
          <w:color w:val="000000" w:themeColor="text1"/>
          <w:lang w:val="es-MX"/>
        </w:rPr>
        <w:t>noviembre</w:t>
      </w:r>
      <w:r w:rsidR="00127E68" w:rsidRPr="0009248B">
        <w:rPr>
          <w:rFonts w:ascii="Palatino Linotype" w:hAnsi="Palatino Linotype"/>
          <w:color w:val="000000" w:themeColor="text1"/>
          <w:lang w:val="es-MX"/>
        </w:rPr>
        <w:t xml:space="preserve"> de dos mil veinte</w:t>
      </w:r>
      <w:r w:rsidR="00662C69" w:rsidRPr="0009248B">
        <w:rPr>
          <w:rFonts w:ascii="Palatino Linotype" w:hAnsi="Palatino Linotype"/>
          <w:color w:val="000000" w:themeColor="text1"/>
        </w:rPr>
        <w:t>.</w:t>
      </w:r>
    </w:p>
    <w:p w14:paraId="04F87235" w14:textId="5BC90D3F" w:rsidR="005F0007" w:rsidRPr="0009248B" w:rsidRDefault="00662C69" w:rsidP="001E74A5">
      <w:pPr>
        <w:spacing w:before="240" w:after="360" w:line="360" w:lineRule="auto"/>
        <w:jc w:val="both"/>
        <w:rPr>
          <w:rFonts w:ascii="Palatino Linotype" w:hAnsi="Palatino Linotype"/>
          <w:b/>
          <w:color w:val="000000" w:themeColor="text1"/>
        </w:rPr>
      </w:pPr>
      <w:r w:rsidRPr="0009248B">
        <w:rPr>
          <w:rFonts w:ascii="Palatino Linotype" w:hAnsi="Palatino Linotype"/>
          <w:b/>
          <w:color w:val="000000" w:themeColor="text1"/>
        </w:rPr>
        <w:t>VISTO</w:t>
      </w:r>
      <w:r w:rsidR="003458E1" w:rsidRPr="0009248B">
        <w:rPr>
          <w:rFonts w:ascii="Palatino Linotype" w:hAnsi="Palatino Linotype"/>
          <w:b/>
          <w:color w:val="000000" w:themeColor="text1"/>
        </w:rPr>
        <w:t>S</w:t>
      </w:r>
      <w:r w:rsidRPr="0009248B">
        <w:rPr>
          <w:rFonts w:ascii="Palatino Linotype" w:hAnsi="Palatino Linotype"/>
          <w:color w:val="000000" w:themeColor="text1"/>
        </w:rPr>
        <w:t xml:space="preserve"> </w:t>
      </w:r>
      <w:r w:rsidR="003458E1" w:rsidRPr="0009248B">
        <w:rPr>
          <w:rFonts w:ascii="Palatino Linotype" w:hAnsi="Palatino Linotype"/>
          <w:color w:val="000000" w:themeColor="text1"/>
        </w:rPr>
        <w:t>los</w:t>
      </w:r>
      <w:r w:rsidRPr="0009248B">
        <w:rPr>
          <w:rFonts w:ascii="Palatino Linotype" w:hAnsi="Palatino Linotype"/>
          <w:color w:val="000000" w:themeColor="text1"/>
        </w:rPr>
        <w:t xml:space="preserve"> expediente</w:t>
      </w:r>
      <w:r w:rsidR="003458E1" w:rsidRPr="0009248B">
        <w:rPr>
          <w:rFonts w:ascii="Palatino Linotype" w:hAnsi="Palatino Linotype"/>
          <w:color w:val="000000" w:themeColor="text1"/>
        </w:rPr>
        <w:t>s</w:t>
      </w:r>
      <w:r w:rsidRPr="0009248B">
        <w:rPr>
          <w:rFonts w:ascii="Palatino Linotype" w:hAnsi="Palatino Linotype"/>
          <w:color w:val="000000" w:themeColor="text1"/>
        </w:rPr>
        <w:t xml:space="preserve"> electrónico</w:t>
      </w:r>
      <w:r w:rsidR="003458E1" w:rsidRPr="0009248B">
        <w:rPr>
          <w:rFonts w:ascii="Palatino Linotype" w:hAnsi="Palatino Linotype"/>
          <w:color w:val="000000" w:themeColor="text1"/>
        </w:rPr>
        <w:t>s</w:t>
      </w:r>
      <w:r w:rsidRPr="0009248B">
        <w:rPr>
          <w:rFonts w:ascii="Palatino Linotype" w:hAnsi="Palatino Linotype"/>
          <w:color w:val="000000" w:themeColor="text1"/>
        </w:rPr>
        <w:t xml:space="preserve"> for</w:t>
      </w:r>
      <w:r w:rsidR="00D37494" w:rsidRPr="0009248B">
        <w:rPr>
          <w:rFonts w:ascii="Palatino Linotype" w:hAnsi="Palatino Linotype"/>
          <w:color w:val="000000" w:themeColor="text1"/>
        </w:rPr>
        <w:t>mado</w:t>
      </w:r>
      <w:r w:rsidR="003458E1" w:rsidRPr="0009248B">
        <w:rPr>
          <w:rFonts w:ascii="Palatino Linotype" w:hAnsi="Palatino Linotype"/>
          <w:color w:val="000000" w:themeColor="text1"/>
        </w:rPr>
        <w:t>s</w:t>
      </w:r>
      <w:r w:rsidR="00D37494" w:rsidRPr="0009248B">
        <w:rPr>
          <w:rFonts w:ascii="Palatino Linotype" w:hAnsi="Palatino Linotype"/>
          <w:color w:val="000000" w:themeColor="text1"/>
        </w:rPr>
        <w:t xml:space="preserve"> con motivo de</w:t>
      </w:r>
      <w:r w:rsidR="003458E1" w:rsidRPr="0009248B">
        <w:rPr>
          <w:rFonts w:ascii="Palatino Linotype" w:hAnsi="Palatino Linotype"/>
          <w:color w:val="000000" w:themeColor="text1"/>
        </w:rPr>
        <w:t xml:space="preserve"> </w:t>
      </w:r>
      <w:r w:rsidR="00D37494" w:rsidRPr="0009248B">
        <w:rPr>
          <w:rFonts w:ascii="Palatino Linotype" w:hAnsi="Palatino Linotype"/>
          <w:color w:val="000000" w:themeColor="text1"/>
        </w:rPr>
        <w:t>l</w:t>
      </w:r>
      <w:r w:rsidR="003458E1" w:rsidRPr="0009248B">
        <w:rPr>
          <w:rFonts w:ascii="Palatino Linotype" w:hAnsi="Palatino Linotype"/>
          <w:color w:val="000000" w:themeColor="text1"/>
        </w:rPr>
        <w:t>os</w:t>
      </w:r>
      <w:r w:rsidRPr="0009248B">
        <w:rPr>
          <w:rFonts w:ascii="Palatino Linotype" w:hAnsi="Palatino Linotype"/>
          <w:color w:val="000000" w:themeColor="text1"/>
        </w:rPr>
        <w:t xml:space="preserve"> recurso</w:t>
      </w:r>
      <w:r w:rsidR="003458E1" w:rsidRPr="0009248B">
        <w:rPr>
          <w:rFonts w:ascii="Palatino Linotype" w:hAnsi="Palatino Linotype"/>
          <w:color w:val="000000" w:themeColor="text1"/>
        </w:rPr>
        <w:t>s</w:t>
      </w:r>
      <w:r w:rsidRPr="0009248B">
        <w:rPr>
          <w:rFonts w:ascii="Palatino Linotype" w:hAnsi="Palatino Linotype"/>
          <w:color w:val="000000" w:themeColor="text1"/>
        </w:rPr>
        <w:t xml:space="preserve"> de revisión </w:t>
      </w:r>
      <w:r w:rsidR="00D66628" w:rsidRPr="0009248B">
        <w:rPr>
          <w:rFonts w:ascii="Palatino Linotype" w:hAnsi="Palatino Linotype"/>
          <w:b/>
          <w:bCs/>
          <w:color w:val="000000" w:themeColor="text1"/>
        </w:rPr>
        <w:t>03743/INFOEM/IP/RR/2020 y 03744/INFOEM/IP/RR/2020</w:t>
      </w:r>
      <w:r w:rsidR="005F1362" w:rsidRPr="0009248B">
        <w:rPr>
          <w:rFonts w:ascii="Palatino Linotype" w:eastAsia="Times New Roman" w:hAnsi="Palatino Linotype" w:cs="Arial"/>
          <w:bCs/>
          <w:color w:val="000000" w:themeColor="text1"/>
        </w:rPr>
        <w:t xml:space="preserve">, </w:t>
      </w:r>
      <w:r w:rsidR="005F1362" w:rsidRPr="0009248B">
        <w:rPr>
          <w:rFonts w:ascii="Palatino Linotype" w:eastAsia="Times New Roman" w:hAnsi="Palatino Linotype" w:cs="Times New Roman"/>
          <w:color w:val="000000" w:themeColor="text1"/>
        </w:rPr>
        <w:t>promovido</w:t>
      </w:r>
      <w:r w:rsidR="003458E1" w:rsidRPr="0009248B">
        <w:rPr>
          <w:rFonts w:ascii="Palatino Linotype" w:eastAsia="Times New Roman" w:hAnsi="Palatino Linotype" w:cs="Times New Roman"/>
          <w:color w:val="000000" w:themeColor="text1"/>
        </w:rPr>
        <w:t>s</w:t>
      </w:r>
      <w:r w:rsidR="005F1362" w:rsidRPr="0009248B">
        <w:rPr>
          <w:rFonts w:ascii="Palatino Linotype" w:eastAsia="Times New Roman" w:hAnsi="Palatino Linotype" w:cs="Times New Roman"/>
          <w:color w:val="000000" w:themeColor="text1"/>
        </w:rPr>
        <w:t xml:space="preserve"> por </w:t>
      </w:r>
      <w:r w:rsidR="00961956" w:rsidRPr="00961956">
        <w:rPr>
          <w:rFonts w:ascii="Palatino Linotype" w:hAnsi="Palatino Linotype"/>
          <w:b/>
          <w:color w:val="000000" w:themeColor="text1"/>
          <w:highlight w:val="black"/>
        </w:rPr>
        <w:t>------------------------</w:t>
      </w:r>
      <w:r w:rsidR="005F1362" w:rsidRPr="0009248B">
        <w:rPr>
          <w:rFonts w:ascii="Palatino Linotype" w:eastAsia="Times New Roman" w:hAnsi="Palatino Linotype" w:cs="Times New Roman"/>
          <w:b/>
          <w:color w:val="000000" w:themeColor="text1"/>
        </w:rPr>
        <w:t xml:space="preserve">, </w:t>
      </w:r>
      <w:r w:rsidR="005F1362" w:rsidRPr="0009248B">
        <w:rPr>
          <w:rFonts w:ascii="Palatino Linotype" w:eastAsia="Times New Roman" w:hAnsi="Palatino Linotype" w:cs="Arial"/>
          <w:color w:val="000000" w:themeColor="text1"/>
        </w:rPr>
        <w:t xml:space="preserve">en su calidad de </w:t>
      </w:r>
      <w:r w:rsidR="005F1362" w:rsidRPr="0009248B">
        <w:rPr>
          <w:rFonts w:ascii="Palatino Linotype" w:eastAsia="Times New Roman" w:hAnsi="Palatino Linotype" w:cs="Arial"/>
          <w:b/>
          <w:color w:val="000000" w:themeColor="text1"/>
        </w:rPr>
        <w:t>RECURRENTE</w:t>
      </w:r>
      <w:r w:rsidR="005F1362" w:rsidRPr="0009248B">
        <w:rPr>
          <w:rFonts w:ascii="Palatino Linotype" w:eastAsia="Times New Roman" w:hAnsi="Palatino Linotype" w:cs="Arial"/>
          <w:color w:val="000000" w:themeColor="text1"/>
        </w:rPr>
        <w:t>, en contra de la</w:t>
      </w:r>
      <w:r w:rsidR="003458E1" w:rsidRPr="0009248B">
        <w:rPr>
          <w:rFonts w:ascii="Palatino Linotype" w:eastAsia="Times New Roman" w:hAnsi="Palatino Linotype" w:cs="Arial"/>
          <w:color w:val="000000" w:themeColor="text1"/>
        </w:rPr>
        <w:t>s</w:t>
      </w:r>
      <w:r w:rsidR="005F1362" w:rsidRPr="0009248B">
        <w:rPr>
          <w:rFonts w:ascii="Palatino Linotype" w:eastAsia="Times New Roman" w:hAnsi="Palatino Linotype" w:cs="Arial"/>
          <w:color w:val="000000" w:themeColor="text1"/>
        </w:rPr>
        <w:t xml:space="preserve"> respuesta</w:t>
      </w:r>
      <w:r w:rsidR="003458E1" w:rsidRPr="0009248B">
        <w:rPr>
          <w:rFonts w:ascii="Palatino Linotype" w:eastAsia="Times New Roman" w:hAnsi="Palatino Linotype" w:cs="Arial"/>
          <w:color w:val="000000" w:themeColor="text1"/>
        </w:rPr>
        <w:t>s</w:t>
      </w:r>
      <w:r w:rsidR="005F1362" w:rsidRPr="0009248B">
        <w:rPr>
          <w:rFonts w:ascii="Palatino Linotype" w:eastAsia="Times New Roman" w:hAnsi="Palatino Linotype" w:cs="Arial"/>
          <w:color w:val="000000" w:themeColor="text1"/>
        </w:rPr>
        <w:t xml:space="preserve"> del</w:t>
      </w:r>
      <w:r w:rsidR="002C1007" w:rsidRPr="0009248B">
        <w:rPr>
          <w:rFonts w:ascii="Palatino Linotype" w:eastAsia="Times New Roman" w:hAnsi="Palatino Linotype" w:cs="Arial"/>
          <w:color w:val="000000" w:themeColor="text1"/>
        </w:rPr>
        <w:t xml:space="preserve"> </w:t>
      </w:r>
      <w:r w:rsidR="00D66628" w:rsidRPr="0009248B">
        <w:rPr>
          <w:rFonts w:ascii="Palatino Linotype" w:eastAsia="Times New Roman" w:hAnsi="Palatino Linotype" w:cs="Arial"/>
          <w:b/>
          <w:color w:val="000000" w:themeColor="text1"/>
        </w:rPr>
        <w:t>Tribunal de Justicia Administrativa del Estado de México</w:t>
      </w:r>
      <w:r w:rsidR="009572EE" w:rsidRPr="0009248B">
        <w:rPr>
          <w:rFonts w:ascii="Palatino Linotype" w:eastAsia="Calibri" w:hAnsi="Palatino Linotype" w:cs="Arial"/>
          <w:color w:val="000000" w:themeColor="text1"/>
          <w:lang w:val="es-ES"/>
        </w:rPr>
        <w:t>,</w:t>
      </w:r>
      <w:r w:rsidR="005F1362" w:rsidRPr="0009248B">
        <w:rPr>
          <w:rFonts w:ascii="Palatino Linotype" w:eastAsia="Calibri" w:hAnsi="Palatino Linotype" w:cs="Arial"/>
          <w:color w:val="000000" w:themeColor="text1"/>
          <w:lang w:val="es-ES"/>
        </w:rPr>
        <w:t xml:space="preserve"> </w:t>
      </w:r>
      <w:r w:rsidR="005F1362" w:rsidRPr="0009248B">
        <w:rPr>
          <w:rFonts w:ascii="Palatino Linotype" w:eastAsia="Times New Roman" w:hAnsi="Palatino Linotype" w:cs="Times New Roman"/>
          <w:color w:val="000000" w:themeColor="text1"/>
        </w:rPr>
        <w:t>en lo sucesivo el</w:t>
      </w:r>
      <w:r w:rsidR="005F1362" w:rsidRPr="0009248B">
        <w:rPr>
          <w:rFonts w:ascii="Palatino Linotype" w:eastAsia="Times New Roman" w:hAnsi="Palatino Linotype" w:cs="Times New Roman"/>
          <w:b/>
          <w:color w:val="000000" w:themeColor="text1"/>
        </w:rPr>
        <w:t xml:space="preserve"> SUJETO OBLIGADO, </w:t>
      </w:r>
      <w:r w:rsidR="005F1362" w:rsidRPr="0009248B">
        <w:rPr>
          <w:rFonts w:ascii="Palatino Linotype" w:eastAsia="Times New Roman" w:hAnsi="Palatino Linotype" w:cs="Times New Roman"/>
          <w:color w:val="000000" w:themeColor="text1"/>
        </w:rPr>
        <w:t>se procede a dictar la presente resolución, con base en los siguientes:</w:t>
      </w:r>
    </w:p>
    <w:p w14:paraId="769E1410" w14:textId="5740327F" w:rsidR="00587366" w:rsidRPr="0009248B" w:rsidRDefault="00662C69" w:rsidP="001E74A5">
      <w:pPr>
        <w:pStyle w:val="Ttulo1"/>
        <w:spacing w:line="360" w:lineRule="auto"/>
        <w:jc w:val="center"/>
        <w:rPr>
          <w:b/>
          <w:color w:val="000000" w:themeColor="text1"/>
        </w:rPr>
      </w:pPr>
      <w:bookmarkStart w:id="0" w:name="_Toc461555884"/>
      <w:bookmarkStart w:id="1" w:name="_Toc466371847"/>
      <w:bookmarkStart w:id="2" w:name="_Toc55485950"/>
      <w:r w:rsidRPr="0009248B">
        <w:rPr>
          <w:b/>
          <w:color w:val="000000" w:themeColor="text1"/>
        </w:rPr>
        <w:t>ANTECEDENTES</w:t>
      </w:r>
      <w:bookmarkEnd w:id="0"/>
      <w:bookmarkEnd w:id="1"/>
      <w:bookmarkEnd w:id="2"/>
    </w:p>
    <w:p w14:paraId="402A4C0A" w14:textId="663C5E75" w:rsidR="00D9392E" w:rsidRPr="0009248B" w:rsidRDefault="005F0007" w:rsidP="00F96156">
      <w:pPr>
        <w:pStyle w:val="Prrafodelista"/>
        <w:numPr>
          <w:ilvl w:val="0"/>
          <w:numId w:val="4"/>
        </w:numPr>
        <w:tabs>
          <w:tab w:val="left" w:pos="426"/>
        </w:tabs>
        <w:spacing w:before="240" w:after="240" w:line="360" w:lineRule="auto"/>
        <w:ind w:left="0" w:firstLine="0"/>
        <w:jc w:val="both"/>
        <w:rPr>
          <w:rFonts w:ascii="Palatino Linotype" w:eastAsia="Calibri" w:hAnsi="Palatino Linotype" w:cs="Arial"/>
          <w:color w:val="000000" w:themeColor="text1"/>
          <w:lang w:val="es-ES"/>
        </w:rPr>
      </w:pPr>
      <w:r w:rsidRPr="0009248B">
        <w:rPr>
          <w:rFonts w:ascii="Palatino Linotype" w:eastAsia="Calibri" w:hAnsi="Palatino Linotype" w:cs="Arial"/>
          <w:color w:val="000000" w:themeColor="text1"/>
          <w:lang w:val="es-ES"/>
        </w:rPr>
        <w:t>El</w:t>
      </w:r>
      <w:r w:rsidR="00D9392E" w:rsidRPr="0009248B">
        <w:rPr>
          <w:rFonts w:ascii="Palatino Linotype" w:eastAsia="Calibri" w:hAnsi="Palatino Linotype" w:cs="Arial"/>
          <w:color w:val="000000" w:themeColor="text1"/>
          <w:lang w:val="es-ES"/>
        </w:rPr>
        <w:t xml:space="preserve"> </w:t>
      </w:r>
      <w:r w:rsidR="00D66628" w:rsidRPr="0009248B">
        <w:rPr>
          <w:rFonts w:ascii="Palatino Linotype" w:eastAsia="Calibri" w:hAnsi="Palatino Linotype" w:cs="Arial"/>
          <w:color w:val="000000" w:themeColor="text1"/>
          <w:lang w:val="es-ES"/>
        </w:rPr>
        <w:t>veintiuno (21) y veintisiete (27) de agosto</w:t>
      </w:r>
      <w:r w:rsidR="005F1362" w:rsidRPr="0009248B">
        <w:rPr>
          <w:rFonts w:ascii="Palatino Linotype" w:eastAsia="Calibri" w:hAnsi="Palatino Linotype" w:cs="Arial"/>
          <w:color w:val="000000" w:themeColor="text1"/>
          <w:lang w:val="es-ES"/>
        </w:rPr>
        <w:t xml:space="preserve"> de dos mil </w:t>
      </w:r>
      <w:r w:rsidR="00025127" w:rsidRPr="0009248B">
        <w:rPr>
          <w:rFonts w:ascii="Palatino Linotype" w:eastAsia="Calibri" w:hAnsi="Palatino Linotype" w:cs="Arial"/>
          <w:color w:val="000000" w:themeColor="text1"/>
          <w:lang w:val="es-ES"/>
        </w:rPr>
        <w:t>veinte</w:t>
      </w:r>
      <w:r w:rsidR="005F1362" w:rsidRPr="0009248B">
        <w:rPr>
          <w:rFonts w:ascii="Palatino Linotype" w:eastAsia="Calibri" w:hAnsi="Palatino Linotype" w:cs="Arial"/>
          <w:color w:val="000000" w:themeColor="text1"/>
          <w:lang w:val="es-ES"/>
        </w:rPr>
        <w:t xml:space="preserve">, </w:t>
      </w:r>
      <w:r w:rsidR="00C52898" w:rsidRPr="0009248B">
        <w:rPr>
          <w:rFonts w:ascii="Palatino Linotype" w:hAnsi="Palatino Linotype"/>
          <w:color w:val="000000" w:themeColor="text1"/>
        </w:rPr>
        <w:t>la</w:t>
      </w:r>
      <w:r w:rsidR="005F1362" w:rsidRPr="0009248B">
        <w:rPr>
          <w:rFonts w:ascii="Palatino Linotype" w:hAnsi="Palatino Linotype"/>
          <w:color w:val="000000" w:themeColor="text1"/>
        </w:rPr>
        <w:t xml:space="preserve"> particular presentó</w:t>
      </w:r>
      <w:r w:rsidR="005F1362" w:rsidRPr="0009248B">
        <w:rPr>
          <w:rFonts w:ascii="Palatino Linotype" w:hAnsi="Palatino Linotype"/>
          <w:b/>
          <w:color w:val="000000" w:themeColor="text1"/>
        </w:rPr>
        <w:t xml:space="preserve"> </w:t>
      </w:r>
      <w:r w:rsidR="00127E68" w:rsidRPr="0009248B">
        <w:rPr>
          <w:rFonts w:ascii="Palatino Linotype" w:hAnsi="Palatino Linotype"/>
          <w:bCs/>
          <w:color w:val="000000" w:themeColor="text1"/>
        </w:rPr>
        <w:t xml:space="preserve">a través </w:t>
      </w:r>
      <w:r w:rsidR="00DE4F75" w:rsidRPr="0009248B">
        <w:rPr>
          <w:rFonts w:ascii="Palatino Linotype" w:hAnsi="Palatino Linotype"/>
          <w:bCs/>
          <w:color w:val="000000" w:themeColor="text1"/>
        </w:rPr>
        <w:t xml:space="preserve">del </w:t>
      </w:r>
      <w:r w:rsidR="005F1362" w:rsidRPr="0009248B">
        <w:rPr>
          <w:rFonts w:ascii="Palatino Linotype" w:eastAsia="Calibri" w:hAnsi="Palatino Linotype" w:cs="Arial"/>
          <w:color w:val="000000" w:themeColor="text1"/>
          <w:lang w:val="es-ES"/>
        </w:rPr>
        <w:t xml:space="preserve">Sistema de Acceso a la Información Mexiquense </w:t>
      </w:r>
      <w:r w:rsidR="005F1362" w:rsidRPr="0009248B">
        <w:rPr>
          <w:rFonts w:ascii="Palatino Linotype" w:eastAsia="Calibri" w:hAnsi="Palatino Linotype" w:cs="Arial"/>
          <w:bCs/>
          <w:color w:val="000000" w:themeColor="text1"/>
          <w:lang w:val="es-ES"/>
        </w:rPr>
        <w:t>(</w:t>
      </w:r>
      <w:r w:rsidR="005F1362" w:rsidRPr="0009248B">
        <w:rPr>
          <w:rFonts w:ascii="Palatino Linotype" w:eastAsia="Calibri" w:hAnsi="Palatino Linotype" w:cs="Arial"/>
          <w:bCs/>
          <w:i/>
          <w:color w:val="000000" w:themeColor="text1"/>
          <w:lang w:val="es-ES"/>
        </w:rPr>
        <w:t>SAIMEX</w:t>
      </w:r>
      <w:r w:rsidR="005F1362" w:rsidRPr="0009248B">
        <w:rPr>
          <w:rFonts w:ascii="Palatino Linotype" w:eastAsia="Calibri" w:hAnsi="Palatino Linotype" w:cs="Arial"/>
          <w:bCs/>
          <w:color w:val="000000" w:themeColor="text1"/>
          <w:lang w:val="es-ES"/>
        </w:rPr>
        <w:t>)</w:t>
      </w:r>
      <w:r w:rsidR="005F1362" w:rsidRPr="0009248B">
        <w:rPr>
          <w:rFonts w:ascii="Palatino Linotype" w:eastAsia="Calibri" w:hAnsi="Palatino Linotype" w:cs="Arial"/>
          <w:color w:val="000000" w:themeColor="text1"/>
          <w:lang w:val="es-ES"/>
        </w:rPr>
        <w:t>, la</w:t>
      </w:r>
      <w:r w:rsidR="003458E1" w:rsidRPr="0009248B">
        <w:rPr>
          <w:rFonts w:ascii="Palatino Linotype" w:eastAsia="Calibri" w:hAnsi="Palatino Linotype" w:cs="Arial"/>
          <w:color w:val="000000" w:themeColor="text1"/>
          <w:lang w:val="es-ES"/>
        </w:rPr>
        <w:t>s</w:t>
      </w:r>
      <w:r w:rsidR="005F1362" w:rsidRPr="0009248B">
        <w:rPr>
          <w:rFonts w:ascii="Palatino Linotype" w:eastAsia="Calibri" w:hAnsi="Palatino Linotype" w:cs="Arial"/>
          <w:color w:val="000000" w:themeColor="text1"/>
          <w:lang w:val="es-ES"/>
        </w:rPr>
        <w:t xml:space="preserve"> solicitud</w:t>
      </w:r>
      <w:r w:rsidR="003458E1" w:rsidRPr="0009248B">
        <w:rPr>
          <w:rFonts w:ascii="Palatino Linotype" w:eastAsia="Calibri" w:hAnsi="Palatino Linotype" w:cs="Arial"/>
          <w:color w:val="000000" w:themeColor="text1"/>
          <w:lang w:val="es-ES"/>
        </w:rPr>
        <w:t>es</w:t>
      </w:r>
      <w:r w:rsidR="005F1362" w:rsidRPr="0009248B">
        <w:rPr>
          <w:rFonts w:ascii="Palatino Linotype" w:eastAsia="Calibri" w:hAnsi="Palatino Linotype" w:cs="Arial"/>
          <w:color w:val="000000" w:themeColor="text1"/>
          <w:lang w:val="es-ES"/>
        </w:rPr>
        <w:t xml:space="preserve"> de información pública registrada</w:t>
      </w:r>
      <w:r w:rsidR="003458E1" w:rsidRPr="0009248B">
        <w:rPr>
          <w:rFonts w:ascii="Palatino Linotype" w:eastAsia="Calibri" w:hAnsi="Palatino Linotype" w:cs="Arial"/>
          <w:color w:val="000000" w:themeColor="text1"/>
          <w:lang w:val="es-ES"/>
        </w:rPr>
        <w:t>s</w:t>
      </w:r>
      <w:r w:rsidR="005F1362" w:rsidRPr="0009248B">
        <w:rPr>
          <w:rFonts w:ascii="Palatino Linotype" w:eastAsia="Calibri" w:hAnsi="Palatino Linotype" w:cs="Arial"/>
          <w:color w:val="000000" w:themeColor="text1"/>
          <w:lang w:val="es-ES"/>
        </w:rPr>
        <w:t xml:space="preserve"> con </w:t>
      </w:r>
      <w:r w:rsidR="003458E1" w:rsidRPr="0009248B">
        <w:rPr>
          <w:rFonts w:ascii="Palatino Linotype" w:eastAsia="Calibri" w:hAnsi="Palatino Linotype" w:cs="Arial"/>
          <w:color w:val="000000" w:themeColor="text1"/>
          <w:lang w:val="es-ES"/>
        </w:rPr>
        <w:t>los</w:t>
      </w:r>
      <w:r w:rsidR="005F1362" w:rsidRPr="0009248B">
        <w:rPr>
          <w:rFonts w:ascii="Palatino Linotype" w:eastAsia="Calibri" w:hAnsi="Palatino Linotype" w:cs="Arial"/>
          <w:color w:val="000000" w:themeColor="text1"/>
          <w:lang w:val="es-ES"/>
        </w:rPr>
        <w:t xml:space="preserve"> número</w:t>
      </w:r>
      <w:r w:rsidR="003458E1" w:rsidRPr="0009248B">
        <w:rPr>
          <w:rFonts w:ascii="Palatino Linotype" w:eastAsia="Calibri" w:hAnsi="Palatino Linotype" w:cs="Arial"/>
          <w:color w:val="000000" w:themeColor="text1"/>
          <w:lang w:val="es-ES"/>
        </w:rPr>
        <w:t>s</w:t>
      </w:r>
      <w:r w:rsidR="005F1362" w:rsidRPr="0009248B">
        <w:rPr>
          <w:rFonts w:ascii="Palatino Linotype" w:hAnsi="Palatino Linotype"/>
          <w:b/>
          <w:bCs/>
          <w:color w:val="000000" w:themeColor="text1"/>
        </w:rPr>
        <w:t xml:space="preserve"> </w:t>
      </w:r>
      <w:r w:rsidR="00D66628" w:rsidRPr="0009248B">
        <w:rPr>
          <w:rFonts w:ascii="Palatino Linotype" w:hAnsi="Palatino Linotype"/>
          <w:b/>
          <w:bCs/>
          <w:color w:val="000000" w:themeColor="text1"/>
        </w:rPr>
        <w:t>00103/TRIJAEM/IP/2020 y 00121/TRIJAEM/IP/2020</w:t>
      </w:r>
      <w:r w:rsidR="005F1362" w:rsidRPr="0009248B">
        <w:rPr>
          <w:rFonts w:ascii="Palatino Linotype" w:hAnsi="Palatino Linotype"/>
          <w:b/>
          <w:bCs/>
          <w:color w:val="000000" w:themeColor="text1"/>
        </w:rPr>
        <w:t>,</w:t>
      </w:r>
      <w:r w:rsidR="005F1362" w:rsidRPr="0009248B">
        <w:rPr>
          <w:rFonts w:ascii="Palatino Linotype" w:eastAsia="Calibri" w:hAnsi="Palatino Linotype" w:cs="Arial"/>
          <w:color w:val="000000" w:themeColor="text1"/>
          <w:lang w:val="es-ES"/>
        </w:rPr>
        <w:t xml:space="preserve"> mediante la</w:t>
      </w:r>
      <w:r w:rsidR="003458E1" w:rsidRPr="0009248B">
        <w:rPr>
          <w:rFonts w:ascii="Palatino Linotype" w:eastAsia="Calibri" w:hAnsi="Palatino Linotype" w:cs="Arial"/>
          <w:color w:val="000000" w:themeColor="text1"/>
          <w:lang w:val="es-ES"/>
        </w:rPr>
        <w:t>s</w:t>
      </w:r>
      <w:r w:rsidR="005F1362" w:rsidRPr="0009248B">
        <w:rPr>
          <w:rFonts w:ascii="Palatino Linotype" w:eastAsia="Calibri" w:hAnsi="Palatino Linotype" w:cs="Arial"/>
          <w:color w:val="000000" w:themeColor="text1"/>
          <w:lang w:val="es-ES"/>
        </w:rPr>
        <w:t xml:space="preserve"> cual</w:t>
      </w:r>
      <w:r w:rsidR="003458E1" w:rsidRPr="0009248B">
        <w:rPr>
          <w:rFonts w:ascii="Palatino Linotype" w:eastAsia="Calibri" w:hAnsi="Palatino Linotype" w:cs="Arial"/>
          <w:color w:val="000000" w:themeColor="text1"/>
          <w:lang w:val="es-ES"/>
        </w:rPr>
        <w:t>es</w:t>
      </w:r>
      <w:r w:rsidR="005F1362" w:rsidRPr="0009248B">
        <w:rPr>
          <w:rFonts w:ascii="Palatino Linotype" w:eastAsia="Calibri" w:hAnsi="Palatino Linotype" w:cs="Arial"/>
          <w:color w:val="000000" w:themeColor="text1"/>
          <w:lang w:val="es-ES"/>
        </w:rPr>
        <w:t xml:space="preserve"> requirió:</w:t>
      </w:r>
    </w:p>
    <w:p w14:paraId="42759BE2" w14:textId="77777777" w:rsidR="005F1362" w:rsidRPr="0009248B" w:rsidRDefault="005F1362" w:rsidP="005F1362">
      <w:pPr>
        <w:pStyle w:val="Prrafodelista"/>
        <w:tabs>
          <w:tab w:val="left" w:pos="426"/>
        </w:tabs>
        <w:spacing w:before="240" w:after="240" w:line="360" w:lineRule="auto"/>
        <w:ind w:left="0"/>
        <w:jc w:val="both"/>
        <w:rPr>
          <w:rFonts w:ascii="Palatino Linotype" w:eastAsia="Calibri" w:hAnsi="Palatino Linotype" w:cs="Arial"/>
          <w:color w:val="000000" w:themeColor="text1"/>
          <w:lang w:val="es-ES"/>
        </w:rPr>
      </w:pPr>
    </w:p>
    <w:p w14:paraId="6135D451" w14:textId="42228EC6" w:rsidR="003458E1" w:rsidRPr="0009248B" w:rsidRDefault="003458E1" w:rsidP="00DE4F75">
      <w:pPr>
        <w:pStyle w:val="Prrafodelista"/>
        <w:spacing w:line="276" w:lineRule="auto"/>
        <w:ind w:left="567" w:right="567"/>
        <w:jc w:val="both"/>
        <w:rPr>
          <w:rFonts w:ascii="Palatino Linotype" w:hAnsi="Palatino Linotype"/>
          <w:b/>
          <w:bCs/>
          <w:iCs/>
          <w:color w:val="000000" w:themeColor="text1"/>
          <w:sz w:val="22"/>
          <w:szCs w:val="22"/>
        </w:rPr>
      </w:pPr>
      <w:r w:rsidRPr="0009248B">
        <w:rPr>
          <w:rFonts w:ascii="Palatino Linotype" w:hAnsi="Palatino Linotype"/>
          <w:b/>
          <w:bCs/>
          <w:iCs/>
          <w:color w:val="000000" w:themeColor="text1"/>
          <w:sz w:val="22"/>
          <w:szCs w:val="22"/>
        </w:rPr>
        <w:t xml:space="preserve">Solicitud </w:t>
      </w:r>
      <w:r w:rsidR="00D66628" w:rsidRPr="0009248B">
        <w:rPr>
          <w:rFonts w:ascii="Palatino Linotype" w:hAnsi="Palatino Linotype"/>
          <w:b/>
          <w:bCs/>
          <w:iCs/>
          <w:color w:val="000000" w:themeColor="text1"/>
          <w:sz w:val="22"/>
          <w:szCs w:val="22"/>
        </w:rPr>
        <w:t>00103/TRIJAEM</w:t>
      </w:r>
      <w:r w:rsidRPr="0009248B">
        <w:rPr>
          <w:rFonts w:ascii="Palatino Linotype" w:hAnsi="Palatino Linotype"/>
          <w:b/>
          <w:bCs/>
          <w:iCs/>
          <w:color w:val="000000" w:themeColor="text1"/>
          <w:sz w:val="22"/>
          <w:szCs w:val="22"/>
        </w:rPr>
        <w:t>/IP/2020:</w:t>
      </w:r>
    </w:p>
    <w:p w14:paraId="605C5067" w14:textId="53F55F6A" w:rsidR="0097210F" w:rsidRPr="0009248B" w:rsidRDefault="005F1362" w:rsidP="00DE4F75">
      <w:pPr>
        <w:pStyle w:val="Prrafodelista"/>
        <w:spacing w:line="276" w:lineRule="auto"/>
        <w:ind w:left="567" w:right="567"/>
        <w:jc w:val="both"/>
        <w:rPr>
          <w:rFonts w:ascii="Palatino Linotype" w:hAnsi="Palatino Linotype"/>
          <w:iCs/>
          <w:color w:val="000000" w:themeColor="text1"/>
          <w:sz w:val="22"/>
          <w:szCs w:val="22"/>
        </w:rPr>
      </w:pPr>
      <w:r w:rsidRPr="0009248B">
        <w:rPr>
          <w:rFonts w:ascii="Palatino Linotype" w:hAnsi="Palatino Linotype"/>
          <w:i/>
          <w:color w:val="000000" w:themeColor="text1"/>
          <w:sz w:val="22"/>
          <w:szCs w:val="22"/>
        </w:rPr>
        <w:t>“</w:t>
      </w:r>
      <w:r w:rsidR="00D66628" w:rsidRPr="0009248B">
        <w:rPr>
          <w:rFonts w:ascii="Palatino Linotype" w:hAnsi="Palatino Linotype"/>
          <w:i/>
          <w:color w:val="000000" w:themeColor="text1"/>
          <w:sz w:val="22"/>
          <w:szCs w:val="22"/>
        </w:rPr>
        <w:t xml:space="preserve">Cuando menos en 2 Salas Regionales, se niegan a recibir promociones de manera física obligando a los litigantes a utilizar el Tribunal Electrónico SIN FUNDAMENTO LEGAL. Por esta razón quisiera me informaran: 1.- El ordenamiento legal que nos impide, a los litigantes, presentar promociones de manera presencial en las Salas de este Tribunal. 2.- El ordenamiento legal que obliga a los litigantes a utilizar el Tribunal Electrónico. 3.- Las normas de operaciones del Tribunal Electrónico y su fecha de publicación en la Gaceta de Gobierno del Estado de México, para que puedan considerarse de observancia obligatoria. 4.- El acuerdo por el que se instruyó a las Salas a negarse a recibir promociones en sus oficialías de partes y obligar a las personas a </w:t>
      </w:r>
      <w:r w:rsidR="00D66628" w:rsidRPr="0009248B">
        <w:rPr>
          <w:rFonts w:ascii="Palatino Linotype" w:hAnsi="Palatino Linotype"/>
          <w:i/>
          <w:color w:val="000000" w:themeColor="text1"/>
          <w:sz w:val="22"/>
          <w:szCs w:val="22"/>
        </w:rPr>
        <w:lastRenderedPageBreak/>
        <w:t xml:space="preserve">utilizar el Tribunal Electrónico. 5.- Cuánto costó y sigue costando a los mexiquenses, la compra, operación, mantenimiento y todo lo relacionado con la plataforma denominada Tribunal Electrónico. 6.- A dónde y con quién puedo quejarme del trato prepotente de las Magistradas de las Salas, pues entiendo que fueron nombrados por el Gobernador y ratificados por la Cámara de Diputados. 7.- Cuál es el procedimiento para inconformarme en contra de los acuerdos que obligan a utilizar esa herramienta, considerando que contra dicho acuerdo no existe medio de impugnación previsto en el Código de Procedimientos Administrativos. 8.- El ordenamiento legal que permite la designación de Magistrados Suplentes, cuando los Magistrados </w:t>
      </w:r>
      <w:proofErr w:type="spellStart"/>
      <w:r w:rsidR="00D66628" w:rsidRPr="0009248B">
        <w:rPr>
          <w:rFonts w:ascii="Palatino Linotype" w:hAnsi="Palatino Linotype"/>
          <w:i/>
          <w:color w:val="000000" w:themeColor="text1"/>
          <w:sz w:val="22"/>
          <w:szCs w:val="22"/>
        </w:rPr>
        <w:t>Tiitulares</w:t>
      </w:r>
      <w:proofErr w:type="spellEnd"/>
      <w:r w:rsidR="00D66628" w:rsidRPr="0009248B">
        <w:rPr>
          <w:rFonts w:ascii="Palatino Linotype" w:hAnsi="Palatino Linotype"/>
          <w:i/>
          <w:color w:val="000000" w:themeColor="text1"/>
          <w:sz w:val="22"/>
          <w:szCs w:val="22"/>
        </w:rPr>
        <w:t xml:space="preserve"> NO SE HAN AUSENTADO, pues siguen laborando en el Tribunal. 9.- Los oficios por lo que se informó al Gobernador la designación de Magistrados Suplentes, o en su caso, la ausencia de los Magistrados Titulares, porque entiendo que deben informarse dichas circunstancias al C. Gobernador.</w:t>
      </w:r>
      <w:r w:rsidRPr="0009248B">
        <w:rPr>
          <w:rFonts w:ascii="Palatino Linotype" w:hAnsi="Palatino Linotype"/>
          <w:i/>
          <w:color w:val="000000" w:themeColor="text1"/>
          <w:sz w:val="22"/>
          <w:szCs w:val="22"/>
        </w:rPr>
        <w:t>”</w:t>
      </w:r>
      <w:r w:rsidRPr="0009248B">
        <w:rPr>
          <w:rFonts w:ascii="Palatino Linotype" w:hAnsi="Palatino Linotype"/>
          <w:iCs/>
          <w:color w:val="000000" w:themeColor="text1"/>
          <w:sz w:val="22"/>
          <w:szCs w:val="22"/>
        </w:rPr>
        <w:t xml:space="preserve"> (Sic</w:t>
      </w:r>
      <w:r w:rsidR="003458E1" w:rsidRPr="0009248B">
        <w:rPr>
          <w:rFonts w:ascii="Palatino Linotype" w:hAnsi="Palatino Linotype"/>
          <w:iCs/>
          <w:color w:val="000000" w:themeColor="text1"/>
          <w:sz w:val="22"/>
          <w:szCs w:val="22"/>
        </w:rPr>
        <w:t>.</w:t>
      </w:r>
      <w:r w:rsidRPr="0009248B">
        <w:rPr>
          <w:rFonts w:ascii="Palatino Linotype" w:hAnsi="Palatino Linotype"/>
          <w:iCs/>
          <w:color w:val="000000" w:themeColor="text1"/>
          <w:sz w:val="22"/>
          <w:szCs w:val="22"/>
        </w:rPr>
        <w:t>)</w:t>
      </w:r>
    </w:p>
    <w:p w14:paraId="730362BC" w14:textId="63EFC154" w:rsidR="003458E1" w:rsidRPr="0009248B" w:rsidRDefault="003458E1" w:rsidP="00DE4F75">
      <w:pPr>
        <w:pStyle w:val="Prrafodelista"/>
        <w:spacing w:line="276" w:lineRule="auto"/>
        <w:ind w:left="567" w:right="567"/>
        <w:jc w:val="both"/>
        <w:rPr>
          <w:rFonts w:ascii="Palatino Linotype" w:hAnsi="Palatino Linotype"/>
          <w:iCs/>
          <w:color w:val="000000" w:themeColor="text1"/>
          <w:sz w:val="22"/>
          <w:szCs w:val="22"/>
        </w:rPr>
      </w:pPr>
    </w:p>
    <w:p w14:paraId="7FD8973E" w14:textId="1F41C6B2" w:rsidR="003458E1" w:rsidRPr="0009248B" w:rsidRDefault="003458E1" w:rsidP="00DE4F75">
      <w:pPr>
        <w:pStyle w:val="Prrafodelista"/>
        <w:spacing w:line="276" w:lineRule="auto"/>
        <w:ind w:left="567" w:right="567"/>
        <w:jc w:val="both"/>
        <w:rPr>
          <w:rFonts w:ascii="Palatino Linotype" w:hAnsi="Palatino Linotype"/>
          <w:iCs/>
          <w:color w:val="000000" w:themeColor="text1"/>
          <w:sz w:val="22"/>
          <w:szCs w:val="22"/>
        </w:rPr>
      </w:pPr>
      <w:r w:rsidRPr="0009248B">
        <w:rPr>
          <w:rFonts w:ascii="Palatino Linotype" w:hAnsi="Palatino Linotype"/>
          <w:b/>
          <w:bCs/>
          <w:iCs/>
          <w:color w:val="000000" w:themeColor="text1"/>
          <w:sz w:val="22"/>
          <w:szCs w:val="22"/>
        </w:rPr>
        <w:t xml:space="preserve">Solicitud </w:t>
      </w:r>
      <w:r w:rsidR="00D66628" w:rsidRPr="0009248B">
        <w:rPr>
          <w:rFonts w:ascii="Palatino Linotype" w:hAnsi="Palatino Linotype"/>
          <w:b/>
          <w:bCs/>
          <w:iCs/>
          <w:color w:val="000000" w:themeColor="text1"/>
          <w:sz w:val="22"/>
          <w:szCs w:val="22"/>
        </w:rPr>
        <w:t>00121/TRIJAEM</w:t>
      </w:r>
      <w:r w:rsidRPr="0009248B">
        <w:rPr>
          <w:rFonts w:ascii="Palatino Linotype" w:hAnsi="Palatino Linotype"/>
          <w:b/>
          <w:bCs/>
          <w:iCs/>
          <w:color w:val="000000" w:themeColor="text1"/>
          <w:sz w:val="22"/>
          <w:szCs w:val="22"/>
        </w:rPr>
        <w:t>/IP/2020:</w:t>
      </w:r>
    </w:p>
    <w:p w14:paraId="300C78EA" w14:textId="18D4D9BC" w:rsidR="003458E1" w:rsidRPr="0009248B" w:rsidRDefault="003458E1" w:rsidP="00DE4F75">
      <w:pPr>
        <w:pStyle w:val="Prrafodelista"/>
        <w:spacing w:line="276" w:lineRule="auto"/>
        <w:ind w:left="567" w:right="567"/>
        <w:jc w:val="both"/>
        <w:rPr>
          <w:rFonts w:ascii="Palatino Linotype" w:hAnsi="Palatino Linotype"/>
          <w:iCs/>
          <w:color w:val="000000" w:themeColor="text1"/>
          <w:szCs w:val="22"/>
        </w:rPr>
      </w:pPr>
      <w:r w:rsidRPr="0009248B">
        <w:rPr>
          <w:rFonts w:ascii="Palatino Linotype" w:hAnsi="Palatino Linotype"/>
          <w:i/>
          <w:color w:val="000000" w:themeColor="text1"/>
          <w:sz w:val="22"/>
          <w:szCs w:val="22"/>
        </w:rPr>
        <w:t>“</w:t>
      </w:r>
      <w:r w:rsidR="00D66628" w:rsidRPr="0009248B">
        <w:rPr>
          <w:rFonts w:ascii="Palatino Linotype" w:hAnsi="Palatino Linotype"/>
          <w:i/>
          <w:color w:val="000000" w:themeColor="text1"/>
          <w:sz w:val="22"/>
          <w:szCs w:val="22"/>
        </w:rPr>
        <w:t xml:space="preserve">El documento (ordenamiento, lineamiento, circular, oficio, </w:t>
      </w:r>
      <w:proofErr w:type="spellStart"/>
      <w:r w:rsidR="00D66628" w:rsidRPr="0009248B">
        <w:rPr>
          <w:rFonts w:ascii="Palatino Linotype" w:hAnsi="Palatino Linotype"/>
          <w:i/>
          <w:color w:val="000000" w:themeColor="text1"/>
          <w:sz w:val="22"/>
          <w:szCs w:val="22"/>
        </w:rPr>
        <w:t>etc</w:t>
      </w:r>
      <w:proofErr w:type="spellEnd"/>
      <w:r w:rsidR="00D66628" w:rsidRPr="0009248B">
        <w:rPr>
          <w:rFonts w:ascii="Palatino Linotype" w:hAnsi="Palatino Linotype"/>
          <w:i/>
          <w:color w:val="000000" w:themeColor="text1"/>
          <w:sz w:val="22"/>
          <w:szCs w:val="22"/>
        </w:rPr>
        <w:t>), que obliga a los litigantes a solicitar "cita" a las Salas Regionales, para consultar los expedientes en que participan, a pesar de encontrarse presente en las oficinas de las mismas. Quiero el documento que se haya publicado en la Gaceta de Gobierno para considerarse obligatorio.</w:t>
      </w:r>
      <w:r w:rsidRPr="0009248B">
        <w:rPr>
          <w:rFonts w:ascii="Palatino Linotype" w:hAnsi="Palatino Linotype"/>
          <w:i/>
          <w:color w:val="000000" w:themeColor="text1"/>
          <w:sz w:val="22"/>
          <w:szCs w:val="22"/>
        </w:rPr>
        <w:t>”</w:t>
      </w:r>
      <w:r w:rsidRPr="0009248B">
        <w:rPr>
          <w:rFonts w:ascii="Palatino Linotype" w:hAnsi="Palatino Linotype"/>
          <w:iCs/>
          <w:color w:val="000000" w:themeColor="text1"/>
          <w:sz w:val="22"/>
          <w:szCs w:val="22"/>
        </w:rPr>
        <w:t xml:space="preserve"> (Sic.)</w:t>
      </w:r>
    </w:p>
    <w:p w14:paraId="65A03C8D" w14:textId="77777777" w:rsidR="005F1362" w:rsidRPr="0009248B" w:rsidRDefault="005F1362" w:rsidP="005F1362">
      <w:pPr>
        <w:spacing w:line="360" w:lineRule="auto"/>
        <w:ind w:right="333"/>
        <w:jc w:val="both"/>
        <w:rPr>
          <w:rFonts w:ascii="Palatino Linotype" w:hAnsi="Palatino Linotype"/>
          <w:color w:val="000000" w:themeColor="text1"/>
        </w:rPr>
      </w:pPr>
    </w:p>
    <w:p w14:paraId="49C21E77" w14:textId="56FE31A2" w:rsidR="0039142B" w:rsidRPr="0009248B" w:rsidRDefault="005F1362" w:rsidP="00F96156">
      <w:pPr>
        <w:pStyle w:val="Prrafodelista"/>
        <w:numPr>
          <w:ilvl w:val="0"/>
          <w:numId w:val="4"/>
        </w:numPr>
        <w:tabs>
          <w:tab w:val="left" w:pos="426"/>
        </w:tabs>
        <w:spacing w:before="240" w:after="240" w:line="360" w:lineRule="auto"/>
        <w:ind w:left="0" w:firstLine="0"/>
        <w:jc w:val="both"/>
        <w:rPr>
          <w:rFonts w:ascii="Palatino Linotype" w:eastAsia="MS Mincho" w:hAnsi="Palatino Linotype" w:cs="Times New Roman"/>
          <w:color w:val="000000" w:themeColor="text1"/>
        </w:rPr>
      </w:pPr>
      <w:r w:rsidRPr="0009248B">
        <w:rPr>
          <w:rFonts w:ascii="Palatino Linotype" w:hAnsi="Palatino Linotype" w:cs="Arial"/>
          <w:color w:val="000000" w:themeColor="text1"/>
        </w:rPr>
        <w:t xml:space="preserve">Se hace constar que </w:t>
      </w:r>
      <w:r w:rsidR="00C52898" w:rsidRPr="0009248B">
        <w:rPr>
          <w:rFonts w:ascii="Palatino Linotype" w:eastAsia="Times New Roman" w:hAnsi="Palatino Linotype" w:cs="Arial"/>
          <w:color w:val="000000" w:themeColor="text1"/>
          <w:lang w:val="es-ES"/>
        </w:rPr>
        <w:t>la</w:t>
      </w:r>
      <w:r w:rsidR="00025127" w:rsidRPr="0009248B">
        <w:rPr>
          <w:rFonts w:ascii="Palatino Linotype" w:eastAsia="Times New Roman" w:hAnsi="Palatino Linotype" w:cs="Arial"/>
          <w:color w:val="000000" w:themeColor="text1"/>
          <w:lang w:val="es-ES"/>
        </w:rPr>
        <w:t xml:space="preserve"> entonces</w:t>
      </w:r>
      <w:r w:rsidR="00FD7996" w:rsidRPr="0009248B">
        <w:rPr>
          <w:rFonts w:ascii="Palatino Linotype" w:eastAsia="Times New Roman" w:hAnsi="Palatino Linotype" w:cs="Arial"/>
          <w:color w:val="000000" w:themeColor="text1"/>
          <w:lang w:val="es-ES"/>
        </w:rPr>
        <w:t xml:space="preserve"> </w:t>
      </w:r>
      <w:r w:rsidR="00FD7996" w:rsidRPr="0009248B">
        <w:rPr>
          <w:rFonts w:ascii="Palatino Linotype" w:eastAsia="Times New Roman" w:hAnsi="Palatino Linotype" w:cs="Arial"/>
          <w:b/>
          <w:color w:val="000000" w:themeColor="text1"/>
          <w:lang w:val="es-ES"/>
        </w:rPr>
        <w:t>SOLICITANTE</w:t>
      </w:r>
      <w:r w:rsidRPr="0009248B">
        <w:rPr>
          <w:rFonts w:ascii="Palatino Linotype" w:eastAsia="Times New Roman" w:hAnsi="Palatino Linotype" w:cs="Arial"/>
          <w:color w:val="000000" w:themeColor="text1"/>
          <w:lang w:val="es-ES"/>
        </w:rPr>
        <w:t xml:space="preserve"> señaló como modalidad de entrega de la información</w:t>
      </w:r>
      <w:r w:rsidR="003458E1" w:rsidRPr="0009248B">
        <w:rPr>
          <w:rFonts w:ascii="Palatino Linotype" w:eastAsia="Times New Roman" w:hAnsi="Palatino Linotype" w:cs="Arial"/>
          <w:color w:val="000000" w:themeColor="text1"/>
          <w:lang w:val="es-ES"/>
        </w:rPr>
        <w:t xml:space="preserve"> para ambas solicitudes</w:t>
      </w:r>
      <w:r w:rsidRPr="0009248B">
        <w:rPr>
          <w:rFonts w:ascii="Palatino Linotype" w:eastAsia="Times New Roman" w:hAnsi="Palatino Linotype" w:cs="Arial"/>
          <w:b/>
          <w:color w:val="000000" w:themeColor="text1"/>
          <w:lang w:val="es-ES"/>
        </w:rPr>
        <w:t>:</w:t>
      </w:r>
      <w:r w:rsidRPr="0009248B">
        <w:rPr>
          <w:rFonts w:ascii="Palatino Linotype" w:eastAsia="Times New Roman" w:hAnsi="Palatino Linotype" w:cs="Arial"/>
          <w:color w:val="000000" w:themeColor="text1"/>
          <w:lang w:val="es-ES"/>
        </w:rPr>
        <w:t xml:space="preserve"> </w:t>
      </w:r>
      <w:r w:rsidRPr="0009248B">
        <w:rPr>
          <w:rFonts w:ascii="Palatino Linotype" w:eastAsia="Times New Roman" w:hAnsi="Palatino Linotype" w:cs="Arial"/>
          <w:b/>
          <w:i/>
          <w:color w:val="000000" w:themeColor="text1"/>
          <w:lang w:val="es-ES"/>
        </w:rPr>
        <w:t>A través del SAIMEX</w:t>
      </w:r>
      <w:r w:rsidR="0039142B" w:rsidRPr="0009248B">
        <w:rPr>
          <w:rFonts w:ascii="Palatino Linotype" w:eastAsia="Calibri" w:hAnsi="Palatino Linotype" w:cs="Arial"/>
          <w:i/>
          <w:color w:val="000000" w:themeColor="text1"/>
          <w:lang w:val="es-AR"/>
        </w:rPr>
        <w:t>.</w:t>
      </w:r>
    </w:p>
    <w:p w14:paraId="35BA18A9" w14:textId="77777777" w:rsidR="0039142B" w:rsidRPr="0009248B" w:rsidRDefault="0039142B" w:rsidP="0039142B">
      <w:pPr>
        <w:pStyle w:val="Prrafodelista"/>
        <w:spacing w:before="240" w:after="240" w:line="360" w:lineRule="auto"/>
        <w:ind w:left="284"/>
        <w:jc w:val="both"/>
        <w:rPr>
          <w:rFonts w:ascii="Palatino Linotype" w:eastAsia="MS Mincho" w:hAnsi="Palatino Linotype" w:cs="Times New Roman"/>
          <w:color w:val="000000" w:themeColor="text1"/>
        </w:rPr>
      </w:pPr>
    </w:p>
    <w:p w14:paraId="60DCDA4B" w14:textId="6EC211E7" w:rsidR="0022448D" w:rsidRPr="0009248B" w:rsidRDefault="005F1362" w:rsidP="00F96156">
      <w:pPr>
        <w:pStyle w:val="Prrafodelista"/>
        <w:numPr>
          <w:ilvl w:val="0"/>
          <w:numId w:val="4"/>
        </w:numPr>
        <w:tabs>
          <w:tab w:val="left" w:pos="426"/>
        </w:tabs>
        <w:spacing w:before="240" w:after="240" w:line="360" w:lineRule="auto"/>
        <w:ind w:left="0" w:firstLine="0"/>
        <w:jc w:val="both"/>
        <w:rPr>
          <w:rFonts w:ascii="Palatino Linotype" w:eastAsia="MS Mincho" w:hAnsi="Palatino Linotype" w:cs="Times New Roman"/>
          <w:color w:val="000000" w:themeColor="text1"/>
        </w:rPr>
      </w:pPr>
      <w:r w:rsidRPr="0009248B">
        <w:rPr>
          <w:rFonts w:ascii="Palatino Linotype" w:hAnsi="Palatino Linotype"/>
          <w:color w:val="000000" w:themeColor="text1"/>
          <w:szCs w:val="14"/>
        </w:rPr>
        <w:t xml:space="preserve">El </w:t>
      </w:r>
      <w:r w:rsidR="00D66628" w:rsidRPr="0009248B">
        <w:rPr>
          <w:rFonts w:ascii="Palatino Linotype" w:hAnsi="Palatino Linotype"/>
          <w:color w:val="000000" w:themeColor="text1"/>
          <w:szCs w:val="14"/>
        </w:rPr>
        <w:t>siete</w:t>
      </w:r>
      <w:r w:rsidRPr="0009248B">
        <w:rPr>
          <w:rFonts w:ascii="Palatino Linotype" w:hAnsi="Palatino Linotype"/>
          <w:color w:val="000000" w:themeColor="text1"/>
          <w:szCs w:val="14"/>
        </w:rPr>
        <w:t xml:space="preserve"> (</w:t>
      </w:r>
      <w:r w:rsidR="00D66628" w:rsidRPr="0009248B">
        <w:rPr>
          <w:rFonts w:ascii="Palatino Linotype" w:hAnsi="Palatino Linotype"/>
          <w:color w:val="000000" w:themeColor="text1"/>
          <w:szCs w:val="14"/>
        </w:rPr>
        <w:t>0</w:t>
      </w:r>
      <w:r w:rsidR="003458E1" w:rsidRPr="0009248B">
        <w:rPr>
          <w:rFonts w:ascii="Palatino Linotype" w:hAnsi="Palatino Linotype"/>
          <w:color w:val="000000" w:themeColor="text1"/>
          <w:szCs w:val="14"/>
        </w:rPr>
        <w:t>7</w:t>
      </w:r>
      <w:r w:rsidRPr="0009248B">
        <w:rPr>
          <w:rFonts w:ascii="Palatino Linotype" w:hAnsi="Palatino Linotype"/>
          <w:color w:val="000000" w:themeColor="text1"/>
          <w:szCs w:val="14"/>
        </w:rPr>
        <w:t xml:space="preserve">) de </w:t>
      </w:r>
      <w:r w:rsidR="00D66628" w:rsidRPr="0009248B">
        <w:rPr>
          <w:rFonts w:ascii="Palatino Linotype" w:hAnsi="Palatino Linotype"/>
          <w:color w:val="000000" w:themeColor="text1"/>
          <w:szCs w:val="14"/>
        </w:rPr>
        <w:t>septiembre</w:t>
      </w:r>
      <w:r w:rsidRPr="0009248B">
        <w:rPr>
          <w:rFonts w:ascii="Palatino Linotype" w:hAnsi="Palatino Linotype"/>
          <w:color w:val="000000" w:themeColor="text1"/>
          <w:szCs w:val="14"/>
        </w:rPr>
        <w:t xml:space="preserve"> de dos mil </w:t>
      </w:r>
      <w:r w:rsidR="00025127" w:rsidRPr="0009248B">
        <w:rPr>
          <w:rFonts w:ascii="Palatino Linotype" w:hAnsi="Palatino Linotype"/>
          <w:color w:val="000000" w:themeColor="text1"/>
          <w:szCs w:val="14"/>
        </w:rPr>
        <w:t>veinte</w:t>
      </w:r>
      <w:r w:rsidRPr="0009248B">
        <w:rPr>
          <w:rFonts w:ascii="Palatino Linotype" w:hAnsi="Palatino Linotype"/>
          <w:color w:val="000000" w:themeColor="text1"/>
          <w:szCs w:val="14"/>
        </w:rPr>
        <w:t xml:space="preserve">, el </w:t>
      </w:r>
      <w:r w:rsidRPr="0009248B">
        <w:rPr>
          <w:rFonts w:ascii="Palatino Linotype" w:hAnsi="Palatino Linotype"/>
          <w:b/>
          <w:color w:val="000000" w:themeColor="text1"/>
          <w:szCs w:val="14"/>
        </w:rPr>
        <w:t>SUJETO OBLIGADO</w:t>
      </w:r>
      <w:r w:rsidRPr="0009248B">
        <w:rPr>
          <w:rFonts w:ascii="Palatino Linotype" w:hAnsi="Palatino Linotype"/>
          <w:color w:val="000000" w:themeColor="text1"/>
          <w:szCs w:val="14"/>
        </w:rPr>
        <w:t xml:space="preserve"> dio respuesta a </w:t>
      </w:r>
      <w:r w:rsidR="003458E1" w:rsidRPr="0009248B">
        <w:rPr>
          <w:rFonts w:ascii="Palatino Linotype" w:hAnsi="Palatino Linotype"/>
          <w:color w:val="000000" w:themeColor="text1"/>
          <w:szCs w:val="14"/>
        </w:rPr>
        <w:t>ambas</w:t>
      </w:r>
      <w:r w:rsidRPr="0009248B">
        <w:rPr>
          <w:rFonts w:ascii="Palatino Linotype" w:hAnsi="Palatino Linotype"/>
          <w:color w:val="000000" w:themeColor="text1"/>
          <w:szCs w:val="14"/>
        </w:rPr>
        <w:t xml:space="preserve"> solicitud</w:t>
      </w:r>
      <w:r w:rsidR="003458E1" w:rsidRPr="0009248B">
        <w:rPr>
          <w:rFonts w:ascii="Palatino Linotype" w:hAnsi="Palatino Linotype"/>
          <w:color w:val="000000" w:themeColor="text1"/>
          <w:szCs w:val="14"/>
        </w:rPr>
        <w:t>es</w:t>
      </w:r>
      <w:r w:rsidRPr="0009248B">
        <w:rPr>
          <w:rFonts w:ascii="Palatino Linotype" w:hAnsi="Palatino Linotype"/>
          <w:color w:val="000000" w:themeColor="text1"/>
          <w:szCs w:val="14"/>
        </w:rPr>
        <w:t xml:space="preserve"> de información en los siguientes términos:</w:t>
      </w:r>
    </w:p>
    <w:p w14:paraId="431931C1" w14:textId="77777777" w:rsidR="00D66628" w:rsidRPr="0009248B" w:rsidRDefault="005F1362" w:rsidP="00D66628">
      <w:pPr>
        <w:pStyle w:val="Sinespaciado"/>
        <w:ind w:left="567" w:right="567"/>
        <w:jc w:val="both"/>
        <w:rPr>
          <w:rFonts w:ascii="Palatino Linotype" w:hAnsi="Palatino Linotype"/>
          <w:i/>
          <w:noProof/>
          <w:color w:val="000000" w:themeColor="text1"/>
          <w:lang w:val="es-MX" w:eastAsia="es-MX"/>
        </w:rPr>
      </w:pPr>
      <w:r w:rsidRPr="0009248B">
        <w:rPr>
          <w:rFonts w:ascii="Palatino Linotype" w:hAnsi="Palatino Linotype"/>
          <w:i/>
          <w:noProof/>
          <w:color w:val="000000" w:themeColor="text1"/>
          <w:lang w:val="es-MX" w:eastAsia="es-MX"/>
        </w:rPr>
        <w:t>“</w:t>
      </w:r>
      <w:r w:rsidR="00D66628" w:rsidRPr="0009248B">
        <w:rPr>
          <w:rFonts w:ascii="Palatino Linotype" w:hAnsi="Palatino Linotype"/>
          <w:i/>
          <w:noProof/>
          <w:color w:val="000000" w:themeColor="text1"/>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896811F" w14:textId="77777777" w:rsidR="00D66628" w:rsidRPr="0009248B" w:rsidRDefault="00D66628" w:rsidP="00D66628">
      <w:pPr>
        <w:pStyle w:val="Sinespaciado"/>
        <w:ind w:left="567" w:right="567"/>
        <w:jc w:val="both"/>
        <w:rPr>
          <w:rFonts w:ascii="Palatino Linotype" w:hAnsi="Palatino Linotype"/>
          <w:i/>
          <w:noProof/>
          <w:color w:val="000000" w:themeColor="text1"/>
          <w:lang w:val="es-MX" w:eastAsia="es-MX"/>
        </w:rPr>
      </w:pPr>
      <w:r w:rsidRPr="0009248B">
        <w:rPr>
          <w:rFonts w:ascii="Palatino Linotype" w:hAnsi="Palatino Linotype"/>
          <w:i/>
          <w:noProof/>
          <w:color w:val="000000" w:themeColor="text1"/>
          <w:lang w:val="es-MX" w:eastAsia="es-MX"/>
        </w:rPr>
        <w:lastRenderedPageBreak/>
        <w:t>En archivos adjuntos se da respuesta a la presente solicitud de información.</w:t>
      </w:r>
    </w:p>
    <w:p w14:paraId="775A458A" w14:textId="77777777" w:rsidR="00D66628" w:rsidRPr="0009248B" w:rsidRDefault="00D66628" w:rsidP="00D66628">
      <w:pPr>
        <w:pStyle w:val="Sinespaciado"/>
        <w:ind w:left="567" w:right="567"/>
        <w:jc w:val="both"/>
        <w:rPr>
          <w:rFonts w:ascii="Palatino Linotype" w:hAnsi="Palatino Linotype"/>
          <w:i/>
          <w:noProof/>
          <w:color w:val="000000" w:themeColor="text1"/>
          <w:lang w:val="es-MX" w:eastAsia="es-MX"/>
        </w:rPr>
      </w:pPr>
    </w:p>
    <w:p w14:paraId="00E44B19" w14:textId="12162A1D" w:rsidR="00D66628" w:rsidRPr="0009248B" w:rsidRDefault="00D66628" w:rsidP="00D66628">
      <w:pPr>
        <w:pStyle w:val="Sinespaciado"/>
        <w:ind w:left="567" w:right="567"/>
        <w:jc w:val="both"/>
        <w:rPr>
          <w:rFonts w:ascii="Palatino Linotype" w:hAnsi="Palatino Linotype"/>
          <w:i/>
          <w:noProof/>
          <w:color w:val="000000" w:themeColor="text1"/>
          <w:lang w:val="es-MX" w:eastAsia="es-MX"/>
        </w:rPr>
      </w:pPr>
      <w:r w:rsidRPr="0009248B">
        <w:rPr>
          <w:rFonts w:ascii="Palatino Linotype" w:hAnsi="Palatino Linotype"/>
          <w:i/>
          <w:noProof/>
          <w:color w:val="000000" w:themeColor="text1"/>
          <w:lang w:val="es-MX" w:eastAsia="es-MX"/>
        </w:rPr>
        <w:t>ATENTAMENTE</w:t>
      </w:r>
    </w:p>
    <w:p w14:paraId="35A36DE0" w14:textId="5121A079" w:rsidR="0039142B" w:rsidRPr="0009248B" w:rsidRDefault="00D66628" w:rsidP="00D66628">
      <w:pPr>
        <w:pStyle w:val="Sinespaciado"/>
        <w:ind w:left="567" w:right="567"/>
        <w:jc w:val="both"/>
        <w:rPr>
          <w:rFonts w:ascii="Palatino Linotype" w:hAnsi="Palatino Linotype"/>
          <w:noProof/>
          <w:color w:val="000000" w:themeColor="text1"/>
          <w:lang w:val="es-MX" w:eastAsia="es-MX"/>
        </w:rPr>
      </w:pPr>
      <w:r w:rsidRPr="0009248B">
        <w:rPr>
          <w:rFonts w:ascii="Palatino Linotype" w:hAnsi="Palatino Linotype"/>
          <w:i/>
          <w:noProof/>
          <w:color w:val="000000" w:themeColor="text1"/>
          <w:lang w:val="es-MX" w:eastAsia="es-MX"/>
        </w:rPr>
        <w:t>L.A.E. ERIKA YOLANDA FUNES VELÁZQUEZ</w:t>
      </w:r>
      <w:r w:rsidR="005F1362" w:rsidRPr="0009248B">
        <w:rPr>
          <w:rFonts w:ascii="Palatino Linotype" w:hAnsi="Palatino Linotype"/>
          <w:i/>
          <w:noProof/>
          <w:color w:val="000000" w:themeColor="text1"/>
          <w:lang w:val="es-MX" w:eastAsia="es-MX"/>
        </w:rPr>
        <w:t>”</w:t>
      </w:r>
      <w:r w:rsidR="00EB3DF7" w:rsidRPr="0009248B">
        <w:rPr>
          <w:rFonts w:ascii="Palatino Linotype" w:hAnsi="Palatino Linotype"/>
          <w:noProof/>
          <w:color w:val="000000" w:themeColor="text1"/>
          <w:lang w:val="es-MX" w:eastAsia="es-MX"/>
        </w:rPr>
        <w:t xml:space="preserve"> (Sic.)</w:t>
      </w:r>
    </w:p>
    <w:p w14:paraId="2D68519B" w14:textId="77777777" w:rsidR="0097210F" w:rsidRPr="0009248B" w:rsidRDefault="0097210F" w:rsidP="001468E9">
      <w:pPr>
        <w:pStyle w:val="Sinespaciado"/>
        <w:spacing w:after="240"/>
        <w:ind w:left="851" w:right="567"/>
        <w:jc w:val="both"/>
        <w:rPr>
          <w:rFonts w:ascii="Palatino Linotype" w:hAnsi="Palatino Linotype"/>
          <w:noProof/>
          <w:color w:val="000000" w:themeColor="text1"/>
          <w:lang w:val="es-MX" w:eastAsia="es-MX"/>
        </w:rPr>
      </w:pPr>
    </w:p>
    <w:p w14:paraId="07483D36" w14:textId="076E65DF" w:rsidR="00F562A9" w:rsidRPr="0009248B" w:rsidRDefault="00F562A9" w:rsidP="00F562A9">
      <w:pPr>
        <w:pStyle w:val="Prrafodelista"/>
        <w:numPr>
          <w:ilvl w:val="0"/>
          <w:numId w:val="4"/>
        </w:numPr>
        <w:tabs>
          <w:tab w:val="left" w:pos="284"/>
          <w:tab w:val="left" w:pos="426"/>
        </w:tabs>
        <w:spacing w:line="360" w:lineRule="auto"/>
        <w:ind w:left="0" w:firstLine="0"/>
        <w:jc w:val="both"/>
        <w:rPr>
          <w:rFonts w:ascii="Palatino Linotype" w:hAnsi="Palatino Linotype"/>
          <w:color w:val="000000" w:themeColor="text1"/>
          <w:szCs w:val="22"/>
        </w:rPr>
      </w:pPr>
      <w:r w:rsidRPr="0009248B">
        <w:rPr>
          <w:rFonts w:ascii="Palatino Linotype" w:hAnsi="Palatino Linotype"/>
          <w:color w:val="000000" w:themeColor="text1"/>
          <w:szCs w:val="22"/>
        </w:rPr>
        <w:t xml:space="preserve">Asimismo, el </w:t>
      </w:r>
      <w:r w:rsidRPr="0009248B">
        <w:rPr>
          <w:rFonts w:ascii="Palatino Linotype" w:hAnsi="Palatino Linotype"/>
          <w:b/>
          <w:bCs/>
          <w:color w:val="000000" w:themeColor="text1"/>
          <w:szCs w:val="22"/>
        </w:rPr>
        <w:t>SUJETO OBLIGADO</w:t>
      </w:r>
      <w:r w:rsidRPr="0009248B">
        <w:rPr>
          <w:rFonts w:ascii="Palatino Linotype" w:hAnsi="Palatino Linotype"/>
          <w:color w:val="000000" w:themeColor="text1"/>
          <w:szCs w:val="22"/>
        </w:rPr>
        <w:t xml:space="preserve"> adjuntó a </w:t>
      </w:r>
      <w:r w:rsidR="00241DB0" w:rsidRPr="0009248B">
        <w:rPr>
          <w:rFonts w:ascii="Palatino Linotype" w:hAnsi="Palatino Linotype"/>
          <w:color w:val="000000" w:themeColor="text1"/>
          <w:szCs w:val="22"/>
        </w:rPr>
        <w:t>sus</w:t>
      </w:r>
      <w:r w:rsidRPr="0009248B">
        <w:rPr>
          <w:rFonts w:ascii="Palatino Linotype" w:hAnsi="Palatino Linotype"/>
          <w:color w:val="000000" w:themeColor="text1"/>
          <w:szCs w:val="22"/>
        </w:rPr>
        <w:t xml:space="preserve"> respuesta</w:t>
      </w:r>
      <w:r w:rsidR="00241DB0" w:rsidRPr="0009248B">
        <w:rPr>
          <w:rFonts w:ascii="Palatino Linotype" w:hAnsi="Palatino Linotype"/>
          <w:color w:val="000000" w:themeColor="text1"/>
          <w:szCs w:val="22"/>
        </w:rPr>
        <w:t>s</w:t>
      </w:r>
      <w:r w:rsidRPr="0009248B">
        <w:rPr>
          <w:rFonts w:ascii="Palatino Linotype" w:hAnsi="Palatino Linotype"/>
          <w:color w:val="000000" w:themeColor="text1"/>
          <w:szCs w:val="22"/>
        </w:rPr>
        <w:t xml:space="preserve"> </w:t>
      </w:r>
      <w:r w:rsidR="00A46C26" w:rsidRPr="0009248B">
        <w:rPr>
          <w:rFonts w:ascii="Palatino Linotype" w:hAnsi="Palatino Linotype"/>
          <w:color w:val="000000" w:themeColor="text1"/>
          <w:szCs w:val="22"/>
        </w:rPr>
        <w:t>los</w:t>
      </w:r>
      <w:r w:rsidRPr="0009248B">
        <w:rPr>
          <w:rFonts w:ascii="Palatino Linotype" w:hAnsi="Palatino Linotype"/>
          <w:color w:val="000000" w:themeColor="text1"/>
          <w:szCs w:val="22"/>
        </w:rPr>
        <w:t xml:space="preserve"> archivo</w:t>
      </w:r>
      <w:r w:rsidR="00A46C26" w:rsidRPr="0009248B">
        <w:rPr>
          <w:rFonts w:ascii="Palatino Linotype" w:hAnsi="Palatino Linotype"/>
          <w:color w:val="000000" w:themeColor="text1"/>
          <w:szCs w:val="22"/>
        </w:rPr>
        <w:t>s</w:t>
      </w:r>
      <w:r w:rsidRPr="0009248B">
        <w:rPr>
          <w:rFonts w:ascii="Palatino Linotype" w:hAnsi="Palatino Linotype"/>
          <w:color w:val="000000" w:themeColor="text1"/>
          <w:szCs w:val="22"/>
        </w:rPr>
        <w:t xml:space="preserve"> electrónico</w:t>
      </w:r>
      <w:r w:rsidR="00A46C26" w:rsidRPr="0009248B">
        <w:rPr>
          <w:rFonts w:ascii="Palatino Linotype" w:hAnsi="Palatino Linotype"/>
          <w:color w:val="000000" w:themeColor="text1"/>
          <w:szCs w:val="22"/>
        </w:rPr>
        <w:t>s</w:t>
      </w:r>
      <w:r w:rsidRPr="0009248B">
        <w:rPr>
          <w:rFonts w:ascii="Palatino Linotype" w:hAnsi="Palatino Linotype"/>
          <w:color w:val="000000" w:themeColor="text1"/>
          <w:szCs w:val="22"/>
        </w:rPr>
        <w:t xml:space="preserve"> que se describe</w:t>
      </w:r>
      <w:r w:rsidR="00A46C26" w:rsidRPr="0009248B">
        <w:rPr>
          <w:rFonts w:ascii="Palatino Linotype" w:hAnsi="Palatino Linotype"/>
          <w:color w:val="000000" w:themeColor="text1"/>
          <w:szCs w:val="22"/>
        </w:rPr>
        <w:t>n</w:t>
      </w:r>
      <w:r w:rsidRPr="0009248B">
        <w:rPr>
          <w:rFonts w:ascii="Palatino Linotype" w:hAnsi="Palatino Linotype"/>
          <w:color w:val="000000" w:themeColor="text1"/>
          <w:szCs w:val="22"/>
        </w:rPr>
        <w:t xml:space="preserve"> a continuación:</w:t>
      </w:r>
    </w:p>
    <w:p w14:paraId="1602BF98" w14:textId="16A06D8E" w:rsidR="00F562A9" w:rsidRPr="0009248B" w:rsidRDefault="00F562A9" w:rsidP="00F562A9">
      <w:pPr>
        <w:pStyle w:val="Prrafodelista"/>
        <w:tabs>
          <w:tab w:val="left" w:pos="284"/>
          <w:tab w:val="left" w:pos="426"/>
        </w:tabs>
        <w:spacing w:line="360" w:lineRule="auto"/>
        <w:ind w:left="0"/>
        <w:jc w:val="both"/>
        <w:rPr>
          <w:rFonts w:ascii="Palatino Linotype" w:hAnsi="Palatino Linotype"/>
          <w:color w:val="000000" w:themeColor="text1"/>
          <w:szCs w:val="22"/>
        </w:rPr>
      </w:pPr>
    </w:p>
    <w:p w14:paraId="23979B2F" w14:textId="31CB1848" w:rsidR="00A46C26" w:rsidRPr="0009248B" w:rsidRDefault="00A46C26" w:rsidP="00A46C26">
      <w:pPr>
        <w:pStyle w:val="Prrafodelista"/>
        <w:tabs>
          <w:tab w:val="left" w:pos="284"/>
          <w:tab w:val="left" w:pos="426"/>
        </w:tabs>
        <w:spacing w:line="360" w:lineRule="auto"/>
        <w:ind w:left="567"/>
        <w:jc w:val="both"/>
        <w:rPr>
          <w:rFonts w:ascii="Palatino Linotype" w:hAnsi="Palatino Linotype"/>
          <w:color w:val="000000" w:themeColor="text1"/>
          <w:szCs w:val="22"/>
        </w:rPr>
      </w:pPr>
      <w:r w:rsidRPr="0009248B">
        <w:rPr>
          <w:rFonts w:ascii="Palatino Linotype" w:hAnsi="Palatino Linotype"/>
          <w:b/>
          <w:bCs/>
          <w:color w:val="000000" w:themeColor="text1"/>
          <w:szCs w:val="22"/>
        </w:rPr>
        <w:t>Para la solicitud 00103/TRIJAEM/IP/2020</w:t>
      </w:r>
      <w:r w:rsidRPr="0009248B">
        <w:rPr>
          <w:rFonts w:ascii="Palatino Linotype" w:hAnsi="Palatino Linotype"/>
          <w:color w:val="000000" w:themeColor="text1"/>
          <w:szCs w:val="22"/>
        </w:rPr>
        <w:t>:</w:t>
      </w:r>
    </w:p>
    <w:p w14:paraId="576F4404" w14:textId="52931123" w:rsidR="00A46C26" w:rsidRPr="0009248B" w:rsidRDefault="00A46C26" w:rsidP="00A46C26">
      <w:pPr>
        <w:pStyle w:val="Prrafodelista"/>
        <w:numPr>
          <w:ilvl w:val="0"/>
          <w:numId w:val="32"/>
        </w:numPr>
        <w:tabs>
          <w:tab w:val="left" w:pos="284"/>
          <w:tab w:val="left" w:pos="426"/>
        </w:tabs>
        <w:spacing w:line="360" w:lineRule="auto"/>
        <w:jc w:val="both"/>
        <w:rPr>
          <w:rFonts w:ascii="Palatino Linotype" w:hAnsi="Palatino Linotype"/>
          <w:color w:val="000000" w:themeColor="text1"/>
          <w:szCs w:val="22"/>
        </w:rPr>
      </w:pPr>
      <w:r w:rsidRPr="0009248B">
        <w:rPr>
          <w:rFonts w:ascii="Palatino Linotype" w:hAnsi="Palatino Linotype"/>
          <w:b/>
          <w:bCs/>
          <w:i/>
          <w:iCs/>
          <w:color w:val="000000" w:themeColor="text1"/>
          <w:szCs w:val="22"/>
        </w:rPr>
        <w:t>“ACUERDO NO 103-2020.pdf”</w:t>
      </w:r>
      <w:r w:rsidRPr="0009248B">
        <w:rPr>
          <w:rFonts w:ascii="Palatino Linotype" w:hAnsi="Palatino Linotype"/>
          <w:color w:val="000000" w:themeColor="text1"/>
          <w:szCs w:val="22"/>
        </w:rPr>
        <w:t>: Documento de 11 fojas consistente en el Acuerdo TJA/00103/TRIJAEM/IP/2020, de siete (07) de septiembre de dos mil veinte, mediante el cual, la Titular de la Unidad de Transparencia inscribe las respuestas emitidas por la Secretaria Particular de Presidencia y, la Secretaria General del Pleno de la Sala Superior y Secretaria Técnica de la Junta de Gobierno y Administración a la solicitud de información.</w:t>
      </w:r>
    </w:p>
    <w:p w14:paraId="6F054327" w14:textId="77777777" w:rsidR="00A46C26" w:rsidRPr="0009248B" w:rsidRDefault="00A46C26" w:rsidP="00A46C26">
      <w:pPr>
        <w:pStyle w:val="Prrafodelista"/>
        <w:tabs>
          <w:tab w:val="left" w:pos="284"/>
          <w:tab w:val="left" w:pos="426"/>
        </w:tabs>
        <w:spacing w:line="360" w:lineRule="auto"/>
        <w:ind w:left="1287"/>
        <w:jc w:val="both"/>
        <w:rPr>
          <w:rFonts w:ascii="Palatino Linotype" w:hAnsi="Palatino Linotype"/>
          <w:color w:val="000000" w:themeColor="text1"/>
          <w:szCs w:val="22"/>
        </w:rPr>
      </w:pPr>
    </w:p>
    <w:p w14:paraId="23059AE0" w14:textId="12BA4F13" w:rsidR="00A46C26" w:rsidRPr="0009248B" w:rsidRDefault="00A46C26" w:rsidP="00A46C26">
      <w:pPr>
        <w:pStyle w:val="Prrafodelista"/>
        <w:numPr>
          <w:ilvl w:val="0"/>
          <w:numId w:val="32"/>
        </w:numPr>
        <w:tabs>
          <w:tab w:val="left" w:pos="284"/>
          <w:tab w:val="left" w:pos="426"/>
        </w:tabs>
        <w:spacing w:line="360" w:lineRule="auto"/>
        <w:jc w:val="both"/>
        <w:rPr>
          <w:rFonts w:ascii="Palatino Linotype" w:hAnsi="Palatino Linotype"/>
          <w:color w:val="000000" w:themeColor="text1"/>
          <w:szCs w:val="22"/>
          <w:lang w:val="es-MX"/>
        </w:rPr>
      </w:pPr>
      <w:r w:rsidRPr="0009248B">
        <w:rPr>
          <w:rFonts w:ascii="Palatino Linotype" w:hAnsi="Palatino Linotype"/>
          <w:b/>
          <w:bCs/>
          <w:i/>
          <w:iCs/>
          <w:color w:val="000000" w:themeColor="text1"/>
          <w:szCs w:val="22"/>
          <w:lang w:val="es-MX"/>
        </w:rPr>
        <w:t>“OF 405 RESP SOL 103.pdf”</w:t>
      </w:r>
      <w:r w:rsidRPr="0009248B">
        <w:rPr>
          <w:rFonts w:ascii="Palatino Linotype" w:hAnsi="Palatino Linotype"/>
          <w:color w:val="000000" w:themeColor="text1"/>
          <w:szCs w:val="22"/>
          <w:lang w:val="es-MX"/>
        </w:rPr>
        <w:t>: Documento de cuatro fojas que contiene los siguientes oficios:</w:t>
      </w:r>
    </w:p>
    <w:p w14:paraId="10783C29" w14:textId="414C126E" w:rsidR="004001E0" w:rsidRPr="0009248B" w:rsidRDefault="004001E0" w:rsidP="004001E0">
      <w:pPr>
        <w:pStyle w:val="Prrafodelista"/>
        <w:numPr>
          <w:ilvl w:val="1"/>
          <w:numId w:val="32"/>
        </w:numPr>
        <w:tabs>
          <w:tab w:val="left" w:pos="284"/>
          <w:tab w:val="left" w:pos="426"/>
        </w:tabs>
        <w:spacing w:line="360" w:lineRule="auto"/>
        <w:jc w:val="both"/>
        <w:rPr>
          <w:rFonts w:ascii="Palatino Linotype" w:hAnsi="Palatino Linotype"/>
          <w:color w:val="000000" w:themeColor="text1"/>
          <w:szCs w:val="22"/>
          <w:lang w:val="es-MX"/>
        </w:rPr>
      </w:pPr>
      <w:r w:rsidRPr="0009248B">
        <w:rPr>
          <w:rFonts w:ascii="Palatino Linotype" w:hAnsi="Palatino Linotype"/>
          <w:color w:val="000000" w:themeColor="text1"/>
          <w:szCs w:val="22"/>
          <w:lang w:val="es-MX"/>
        </w:rPr>
        <w:t>Oficio TJA-DA/405/2020 de tres (03) de septiembre de dos mil veinte, mediante el cual, el Director de Administración presenta el oficio TJA-DRMYSG-132/2020 emitido por la Jefa del Departamento de Recursos Materiales y Servicios Generales.</w:t>
      </w:r>
    </w:p>
    <w:p w14:paraId="1E6BCB1F" w14:textId="0C3359CD" w:rsidR="004001E0" w:rsidRPr="0009248B" w:rsidRDefault="004001E0" w:rsidP="004001E0">
      <w:pPr>
        <w:pStyle w:val="Prrafodelista"/>
        <w:numPr>
          <w:ilvl w:val="1"/>
          <w:numId w:val="32"/>
        </w:numPr>
        <w:tabs>
          <w:tab w:val="left" w:pos="284"/>
          <w:tab w:val="left" w:pos="426"/>
        </w:tabs>
        <w:spacing w:line="360" w:lineRule="auto"/>
        <w:jc w:val="both"/>
        <w:rPr>
          <w:rFonts w:ascii="Palatino Linotype" w:hAnsi="Palatino Linotype"/>
          <w:color w:val="000000" w:themeColor="text1"/>
          <w:szCs w:val="22"/>
          <w:lang w:val="es-MX"/>
        </w:rPr>
      </w:pPr>
      <w:r w:rsidRPr="0009248B">
        <w:rPr>
          <w:rFonts w:ascii="Palatino Linotype" w:hAnsi="Palatino Linotype"/>
          <w:color w:val="000000" w:themeColor="text1"/>
          <w:szCs w:val="22"/>
          <w:lang w:val="es-MX"/>
        </w:rPr>
        <w:t xml:space="preserve">Oficio TJA-DRMYSG-132/2020 de veintisiete (27) de agosto de dos mil veinte, emitido por la Jefa del Departamento de Recursos </w:t>
      </w:r>
      <w:r w:rsidRPr="0009248B">
        <w:rPr>
          <w:rFonts w:ascii="Palatino Linotype" w:hAnsi="Palatino Linotype"/>
          <w:color w:val="000000" w:themeColor="text1"/>
          <w:szCs w:val="22"/>
          <w:lang w:val="es-MX"/>
        </w:rPr>
        <w:lastRenderedPageBreak/>
        <w:t xml:space="preserve">Materiales y Servicios Generales, mediante el cual señala el costo del trámite adquisitivo para el sistema electrónico denominado </w:t>
      </w:r>
      <w:r w:rsidRPr="0009248B">
        <w:rPr>
          <w:rFonts w:ascii="Palatino Linotype" w:hAnsi="Palatino Linotype"/>
          <w:i/>
          <w:iCs/>
          <w:color w:val="000000" w:themeColor="text1"/>
          <w:szCs w:val="22"/>
          <w:lang w:val="es-MX"/>
        </w:rPr>
        <w:t>Tribunal Electrónico para la Justicia Administrativa</w:t>
      </w:r>
      <w:r w:rsidRPr="0009248B">
        <w:rPr>
          <w:rFonts w:ascii="Palatino Linotype" w:hAnsi="Palatino Linotype"/>
          <w:color w:val="000000" w:themeColor="text1"/>
          <w:szCs w:val="22"/>
          <w:lang w:val="es-MX"/>
        </w:rPr>
        <w:t>.</w:t>
      </w:r>
    </w:p>
    <w:p w14:paraId="15CC39A7" w14:textId="1EEDCDB3" w:rsidR="004001E0" w:rsidRPr="0009248B" w:rsidRDefault="004001E0" w:rsidP="004001E0">
      <w:pPr>
        <w:pStyle w:val="Prrafodelista"/>
        <w:numPr>
          <w:ilvl w:val="1"/>
          <w:numId w:val="32"/>
        </w:numPr>
        <w:tabs>
          <w:tab w:val="left" w:pos="284"/>
          <w:tab w:val="left" w:pos="426"/>
        </w:tabs>
        <w:spacing w:line="360" w:lineRule="auto"/>
        <w:jc w:val="both"/>
        <w:rPr>
          <w:rFonts w:ascii="Palatino Linotype" w:hAnsi="Palatino Linotype"/>
          <w:color w:val="000000" w:themeColor="text1"/>
          <w:szCs w:val="22"/>
          <w:lang w:val="es-MX"/>
        </w:rPr>
      </w:pPr>
      <w:r w:rsidRPr="0009248B">
        <w:rPr>
          <w:rFonts w:ascii="Palatino Linotype" w:hAnsi="Palatino Linotype"/>
          <w:color w:val="000000" w:themeColor="text1"/>
          <w:szCs w:val="22"/>
          <w:lang w:val="es-MX"/>
        </w:rPr>
        <w:t xml:space="preserve">Oficio TJA-RF-071/2020 de dos (02) de septiembre de dos mil veinte, emitido por el Jefe del Departamento de Recursos Financieros, mediante el cual señala el costo del trámite adquisitivo para el sistema electrónico denominado </w:t>
      </w:r>
      <w:r w:rsidRPr="0009248B">
        <w:rPr>
          <w:rFonts w:ascii="Palatino Linotype" w:hAnsi="Palatino Linotype"/>
          <w:i/>
          <w:iCs/>
          <w:color w:val="000000" w:themeColor="text1"/>
          <w:szCs w:val="22"/>
          <w:lang w:val="es-MX"/>
        </w:rPr>
        <w:t>Tribunal Electrónico para la Justicia Administrativa</w:t>
      </w:r>
      <w:r w:rsidRPr="0009248B">
        <w:rPr>
          <w:rFonts w:ascii="Palatino Linotype" w:hAnsi="Palatino Linotype"/>
          <w:color w:val="000000" w:themeColor="text1"/>
          <w:szCs w:val="22"/>
          <w:lang w:val="es-MX"/>
        </w:rPr>
        <w:t>.</w:t>
      </w:r>
    </w:p>
    <w:p w14:paraId="7220781A" w14:textId="62A268DB" w:rsidR="00A46C26" w:rsidRPr="0009248B" w:rsidRDefault="00A46C26" w:rsidP="00A46C26">
      <w:pPr>
        <w:pStyle w:val="Prrafodelista"/>
        <w:numPr>
          <w:ilvl w:val="0"/>
          <w:numId w:val="32"/>
        </w:numPr>
        <w:tabs>
          <w:tab w:val="left" w:pos="284"/>
          <w:tab w:val="left" w:pos="426"/>
        </w:tabs>
        <w:spacing w:line="360" w:lineRule="auto"/>
        <w:jc w:val="both"/>
        <w:rPr>
          <w:rFonts w:ascii="Palatino Linotype" w:hAnsi="Palatino Linotype"/>
          <w:color w:val="000000" w:themeColor="text1"/>
          <w:szCs w:val="22"/>
        </w:rPr>
      </w:pPr>
      <w:r w:rsidRPr="0009248B">
        <w:rPr>
          <w:rFonts w:ascii="Palatino Linotype" w:hAnsi="Palatino Linotype"/>
          <w:b/>
          <w:bCs/>
          <w:i/>
          <w:iCs/>
          <w:color w:val="000000" w:themeColor="text1"/>
          <w:szCs w:val="22"/>
        </w:rPr>
        <w:t>“RENUNCIA MGDO LARA GARCIA.pdf”</w:t>
      </w:r>
      <w:r w:rsidRPr="0009248B">
        <w:rPr>
          <w:rFonts w:ascii="Palatino Linotype" w:hAnsi="Palatino Linotype"/>
          <w:color w:val="000000" w:themeColor="text1"/>
          <w:szCs w:val="22"/>
        </w:rPr>
        <w:t xml:space="preserve">: </w:t>
      </w:r>
      <w:r w:rsidR="004001E0" w:rsidRPr="0009248B">
        <w:rPr>
          <w:rFonts w:ascii="Palatino Linotype" w:hAnsi="Palatino Linotype"/>
          <w:color w:val="000000" w:themeColor="text1"/>
          <w:szCs w:val="22"/>
        </w:rPr>
        <w:t>Documento de cuatro fojas que muestran la carta que presentó el entonces Magistrado Gerardo Lara García ante la Presidencia del Tribunal de Justicia Administrativa del Estado de México, mediante la cual notifica sobre la renuncia a su cargo.</w:t>
      </w:r>
    </w:p>
    <w:p w14:paraId="0A7F9AAD" w14:textId="43EEB8D6" w:rsidR="00A46C26" w:rsidRPr="0009248B" w:rsidRDefault="00A46C26" w:rsidP="00A46C26">
      <w:pPr>
        <w:pStyle w:val="Prrafodelista"/>
        <w:numPr>
          <w:ilvl w:val="0"/>
          <w:numId w:val="32"/>
        </w:numPr>
        <w:tabs>
          <w:tab w:val="left" w:pos="284"/>
          <w:tab w:val="left" w:pos="426"/>
        </w:tabs>
        <w:spacing w:line="360" w:lineRule="auto"/>
        <w:jc w:val="both"/>
        <w:rPr>
          <w:rFonts w:ascii="Palatino Linotype" w:hAnsi="Palatino Linotype"/>
          <w:color w:val="000000" w:themeColor="text1"/>
          <w:szCs w:val="22"/>
        </w:rPr>
      </w:pPr>
      <w:r w:rsidRPr="0009248B">
        <w:rPr>
          <w:rFonts w:ascii="Palatino Linotype" w:hAnsi="Palatino Linotype"/>
          <w:b/>
          <w:bCs/>
          <w:i/>
          <w:iCs/>
          <w:color w:val="000000" w:themeColor="text1"/>
          <w:szCs w:val="22"/>
        </w:rPr>
        <w:t>“Oficios.pdf”</w:t>
      </w:r>
      <w:r w:rsidRPr="0009248B">
        <w:rPr>
          <w:rFonts w:ascii="Palatino Linotype" w:hAnsi="Palatino Linotype"/>
          <w:color w:val="000000" w:themeColor="text1"/>
          <w:szCs w:val="22"/>
        </w:rPr>
        <w:t xml:space="preserve">: </w:t>
      </w:r>
      <w:r w:rsidR="004001E0" w:rsidRPr="0009248B">
        <w:rPr>
          <w:rFonts w:ascii="Palatino Linotype" w:hAnsi="Palatino Linotype"/>
          <w:color w:val="000000" w:themeColor="text1"/>
          <w:szCs w:val="22"/>
        </w:rPr>
        <w:t>Documento de cuatro fojas que contiene los siguientes oficios:</w:t>
      </w:r>
    </w:p>
    <w:p w14:paraId="3835C18F" w14:textId="7D8D4D30" w:rsidR="004001E0" w:rsidRPr="0009248B" w:rsidRDefault="004001E0" w:rsidP="004001E0">
      <w:pPr>
        <w:pStyle w:val="Prrafodelista"/>
        <w:numPr>
          <w:ilvl w:val="1"/>
          <w:numId w:val="32"/>
        </w:numPr>
        <w:tabs>
          <w:tab w:val="left" w:pos="284"/>
          <w:tab w:val="left" w:pos="426"/>
        </w:tabs>
        <w:spacing w:line="360" w:lineRule="auto"/>
        <w:jc w:val="both"/>
        <w:rPr>
          <w:rFonts w:ascii="Palatino Linotype" w:hAnsi="Palatino Linotype"/>
          <w:color w:val="000000" w:themeColor="text1"/>
          <w:szCs w:val="22"/>
        </w:rPr>
      </w:pPr>
      <w:r w:rsidRPr="0009248B">
        <w:rPr>
          <w:rFonts w:ascii="Palatino Linotype" w:hAnsi="Palatino Linotype"/>
          <w:color w:val="000000" w:themeColor="text1"/>
          <w:szCs w:val="22"/>
        </w:rPr>
        <w:t>Oficio TJA-P-041</w:t>
      </w:r>
      <w:r w:rsidR="001537B7" w:rsidRPr="0009248B">
        <w:rPr>
          <w:rFonts w:ascii="Palatino Linotype" w:hAnsi="Palatino Linotype"/>
          <w:color w:val="000000" w:themeColor="text1"/>
          <w:szCs w:val="22"/>
        </w:rPr>
        <w:t>/</w:t>
      </w:r>
      <w:r w:rsidRPr="0009248B">
        <w:rPr>
          <w:rFonts w:ascii="Palatino Linotype" w:hAnsi="Palatino Linotype"/>
          <w:color w:val="000000" w:themeColor="text1"/>
          <w:szCs w:val="22"/>
        </w:rPr>
        <w:t xml:space="preserve">2020 de trece (13) de enero de dos mil veinte, emitido por la Magistrada Presidenta del Tribunal de Justicia Administrativa del Estado de México, por el que informa al Gobernador sobre la renuncia voluntaria presentada por la </w:t>
      </w:r>
      <w:r w:rsidR="001537B7" w:rsidRPr="0009248B">
        <w:rPr>
          <w:rFonts w:ascii="Palatino Linotype" w:hAnsi="Palatino Linotype"/>
          <w:i/>
          <w:iCs/>
          <w:color w:val="000000" w:themeColor="text1"/>
          <w:szCs w:val="22"/>
        </w:rPr>
        <w:t>Lic</w:t>
      </w:r>
      <w:r w:rsidRPr="0009248B">
        <w:rPr>
          <w:rFonts w:ascii="Palatino Linotype" w:hAnsi="Palatino Linotype"/>
          <w:i/>
          <w:iCs/>
          <w:color w:val="000000" w:themeColor="text1"/>
          <w:szCs w:val="22"/>
        </w:rPr>
        <w:t xml:space="preserve">. </w:t>
      </w:r>
      <w:r w:rsidR="001537B7" w:rsidRPr="0009248B">
        <w:rPr>
          <w:rFonts w:ascii="Palatino Linotype" w:hAnsi="Palatino Linotype"/>
          <w:i/>
          <w:iCs/>
          <w:color w:val="000000" w:themeColor="text1"/>
          <w:szCs w:val="22"/>
        </w:rPr>
        <w:t xml:space="preserve">Teresita del Niño Jesús Palacios </w:t>
      </w:r>
      <w:proofErr w:type="spellStart"/>
      <w:r w:rsidR="001537B7" w:rsidRPr="0009248B">
        <w:rPr>
          <w:rFonts w:ascii="Palatino Linotype" w:hAnsi="Palatino Linotype"/>
          <w:i/>
          <w:iCs/>
          <w:color w:val="000000" w:themeColor="text1"/>
          <w:szCs w:val="22"/>
        </w:rPr>
        <w:t>Iniestra</w:t>
      </w:r>
      <w:proofErr w:type="spellEnd"/>
      <w:r w:rsidR="001537B7" w:rsidRPr="0009248B">
        <w:rPr>
          <w:rFonts w:ascii="Palatino Linotype" w:hAnsi="Palatino Linotype"/>
          <w:color w:val="000000" w:themeColor="text1"/>
          <w:szCs w:val="22"/>
        </w:rPr>
        <w:t xml:space="preserve"> a su cargo como Magistrada.</w:t>
      </w:r>
    </w:p>
    <w:p w14:paraId="4B090AEF" w14:textId="3DCE5C2B" w:rsidR="001537B7" w:rsidRPr="0009248B" w:rsidRDefault="001537B7" w:rsidP="004001E0">
      <w:pPr>
        <w:pStyle w:val="Prrafodelista"/>
        <w:numPr>
          <w:ilvl w:val="1"/>
          <w:numId w:val="32"/>
        </w:numPr>
        <w:tabs>
          <w:tab w:val="left" w:pos="284"/>
          <w:tab w:val="left" w:pos="426"/>
        </w:tabs>
        <w:spacing w:line="360" w:lineRule="auto"/>
        <w:jc w:val="both"/>
        <w:rPr>
          <w:rFonts w:ascii="Palatino Linotype" w:hAnsi="Palatino Linotype"/>
          <w:color w:val="000000" w:themeColor="text1"/>
          <w:szCs w:val="22"/>
        </w:rPr>
      </w:pPr>
      <w:r w:rsidRPr="0009248B">
        <w:rPr>
          <w:rFonts w:ascii="Palatino Linotype" w:hAnsi="Palatino Linotype"/>
          <w:color w:val="000000" w:themeColor="text1"/>
          <w:szCs w:val="22"/>
        </w:rPr>
        <w:t xml:space="preserve">Oficio TJA-P-542/2020 de catorce (14) de agosto de dos mil veinte, emitido por la Magistrada Presidenta del Tribunal de Justicia Administrativa del Estado de México, por el que informa al </w:t>
      </w:r>
      <w:r w:rsidRPr="0009248B">
        <w:rPr>
          <w:rFonts w:ascii="Palatino Linotype" w:hAnsi="Palatino Linotype"/>
          <w:color w:val="000000" w:themeColor="text1"/>
          <w:szCs w:val="22"/>
        </w:rPr>
        <w:lastRenderedPageBreak/>
        <w:t xml:space="preserve">Gobernador sobre la renuncia voluntaria presentada por la </w:t>
      </w:r>
      <w:r w:rsidRPr="0009248B">
        <w:rPr>
          <w:rFonts w:ascii="Palatino Linotype" w:hAnsi="Palatino Linotype"/>
          <w:i/>
          <w:iCs/>
          <w:color w:val="000000" w:themeColor="text1"/>
          <w:szCs w:val="22"/>
        </w:rPr>
        <w:t>Mtra. Alberta Virginia Valdés Chávez</w:t>
      </w:r>
      <w:r w:rsidRPr="0009248B">
        <w:rPr>
          <w:rFonts w:ascii="Palatino Linotype" w:hAnsi="Palatino Linotype"/>
          <w:color w:val="000000" w:themeColor="text1"/>
          <w:szCs w:val="22"/>
        </w:rPr>
        <w:t xml:space="preserve"> a su cargo como Magistrada.</w:t>
      </w:r>
    </w:p>
    <w:p w14:paraId="30B2C27A" w14:textId="1C84958D" w:rsidR="001537B7" w:rsidRPr="0009248B" w:rsidRDefault="001537B7" w:rsidP="004001E0">
      <w:pPr>
        <w:pStyle w:val="Prrafodelista"/>
        <w:numPr>
          <w:ilvl w:val="1"/>
          <w:numId w:val="32"/>
        </w:numPr>
        <w:tabs>
          <w:tab w:val="left" w:pos="284"/>
          <w:tab w:val="left" w:pos="426"/>
        </w:tabs>
        <w:spacing w:line="360" w:lineRule="auto"/>
        <w:jc w:val="both"/>
        <w:rPr>
          <w:rFonts w:ascii="Palatino Linotype" w:hAnsi="Palatino Linotype"/>
          <w:color w:val="000000" w:themeColor="text1"/>
          <w:szCs w:val="22"/>
        </w:rPr>
      </w:pPr>
      <w:r w:rsidRPr="0009248B">
        <w:rPr>
          <w:rFonts w:ascii="Palatino Linotype" w:hAnsi="Palatino Linotype"/>
          <w:color w:val="000000" w:themeColor="text1"/>
          <w:szCs w:val="22"/>
        </w:rPr>
        <w:t xml:space="preserve">Oficio TJA-P-293/2020 de cinco (05) de febrero de dos mil veinte, emitido por la Magistrada Presidenta del Tribunal de Justicia Administrativa del Estado de México, por el que informa al Gobernador sobre la renuncia definitiva presentada por el </w:t>
      </w:r>
      <w:r w:rsidRPr="0009248B">
        <w:rPr>
          <w:rFonts w:ascii="Palatino Linotype" w:hAnsi="Palatino Linotype"/>
          <w:i/>
          <w:iCs/>
          <w:color w:val="000000" w:themeColor="text1"/>
          <w:szCs w:val="22"/>
        </w:rPr>
        <w:t xml:space="preserve">Lic. Carlos Antonio </w:t>
      </w:r>
      <w:proofErr w:type="spellStart"/>
      <w:r w:rsidRPr="0009248B">
        <w:rPr>
          <w:rFonts w:ascii="Palatino Linotype" w:hAnsi="Palatino Linotype"/>
          <w:i/>
          <w:iCs/>
          <w:color w:val="000000" w:themeColor="text1"/>
          <w:szCs w:val="22"/>
        </w:rPr>
        <w:t>Alpízar</w:t>
      </w:r>
      <w:proofErr w:type="spellEnd"/>
      <w:r w:rsidRPr="0009248B">
        <w:rPr>
          <w:rFonts w:ascii="Palatino Linotype" w:hAnsi="Palatino Linotype"/>
          <w:i/>
          <w:iCs/>
          <w:color w:val="000000" w:themeColor="text1"/>
          <w:szCs w:val="22"/>
        </w:rPr>
        <w:t xml:space="preserve"> Salazar</w:t>
      </w:r>
      <w:r w:rsidRPr="0009248B">
        <w:rPr>
          <w:rFonts w:ascii="Palatino Linotype" w:hAnsi="Palatino Linotype"/>
          <w:color w:val="000000" w:themeColor="text1"/>
          <w:szCs w:val="22"/>
        </w:rPr>
        <w:t xml:space="preserve"> a su cargo como Magistrado.</w:t>
      </w:r>
    </w:p>
    <w:p w14:paraId="2569F254" w14:textId="0C3083B9" w:rsidR="001537B7" w:rsidRPr="0009248B" w:rsidRDefault="001537B7" w:rsidP="004001E0">
      <w:pPr>
        <w:pStyle w:val="Prrafodelista"/>
        <w:numPr>
          <w:ilvl w:val="1"/>
          <w:numId w:val="32"/>
        </w:numPr>
        <w:tabs>
          <w:tab w:val="left" w:pos="284"/>
          <w:tab w:val="left" w:pos="426"/>
        </w:tabs>
        <w:spacing w:line="360" w:lineRule="auto"/>
        <w:jc w:val="both"/>
        <w:rPr>
          <w:rFonts w:ascii="Palatino Linotype" w:hAnsi="Palatino Linotype"/>
          <w:color w:val="000000" w:themeColor="text1"/>
          <w:szCs w:val="22"/>
        </w:rPr>
      </w:pPr>
      <w:r w:rsidRPr="0009248B">
        <w:rPr>
          <w:rFonts w:ascii="Palatino Linotype" w:hAnsi="Palatino Linotype"/>
          <w:color w:val="000000" w:themeColor="text1"/>
          <w:szCs w:val="22"/>
        </w:rPr>
        <w:t>Oficio TJA-P-760/2019 de seis (06) de noviembre de dos mil diecinueve, emitido por la Magistrada Presidenta del Tribunal de Justicia Administrativa del Estado de México, por el que informa al Gobernador sobre la conclusión de los periodos</w:t>
      </w:r>
      <w:r w:rsidR="00BE5082" w:rsidRPr="0009248B">
        <w:rPr>
          <w:rFonts w:ascii="Palatino Linotype" w:hAnsi="Palatino Linotype"/>
          <w:color w:val="000000" w:themeColor="text1"/>
          <w:szCs w:val="22"/>
        </w:rPr>
        <w:t xml:space="preserve"> de gestión de</w:t>
      </w:r>
      <w:r w:rsidRPr="0009248B">
        <w:rPr>
          <w:rFonts w:ascii="Palatino Linotype" w:hAnsi="Palatino Linotype"/>
          <w:color w:val="000000" w:themeColor="text1"/>
          <w:szCs w:val="22"/>
        </w:rPr>
        <w:t xml:space="preserve"> tres Magistrados</w:t>
      </w:r>
      <w:r w:rsidR="00BE5082" w:rsidRPr="0009248B">
        <w:rPr>
          <w:rFonts w:ascii="Palatino Linotype" w:hAnsi="Palatino Linotype"/>
          <w:color w:val="000000" w:themeColor="text1"/>
          <w:szCs w:val="22"/>
        </w:rPr>
        <w:t>.</w:t>
      </w:r>
    </w:p>
    <w:p w14:paraId="55FD02DF" w14:textId="77777777" w:rsidR="00A46C26" w:rsidRPr="0009248B" w:rsidRDefault="00A46C26" w:rsidP="00A46C26">
      <w:pPr>
        <w:pStyle w:val="Prrafodelista"/>
        <w:tabs>
          <w:tab w:val="left" w:pos="284"/>
          <w:tab w:val="left" w:pos="426"/>
        </w:tabs>
        <w:spacing w:line="360" w:lineRule="auto"/>
        <w:ind w:left="567"/>
        <w:jc w:val="both"/>
        <w:rPr>
          <w:rFonts w:ascii="Palatino Linotype" w:hAnsi="Palatino Linotype"/>
          <w:color w:val="000000" w:themeColor="text1"/>
          <w:szCs w:val="22"/>
        </w:rPr>
      </w:pPr>
    </w:p>
    <w:p w14:paraId="6E94CCCD" w14:textId="15A530ED" w:rsidR="00A46C26" w:rsidRPr="0009248B" w:rsidRDefault="00A46C26" w:rsidP="00A46C26">
      <w:pPr>
        <w:pStyle w:val="Prrafodelista"/>
        <w:tabs>
          <w:tab w:val="left" w:pos="284"/>
          <w:tab w:val="left" w:pos="426"/>
        </w:tabs>
        <w:spacing w:line="360" w:lineRule="auto"/>
        <w:ind w:left="567"/>
        <w:jc w:val="both"/>
        <w:rPr>
          <w:rFonts w:ascii="Palatino Linotype" w:hAnsi="Palatino Linotype"/>
          <w:color w:val="000000" w:themeColor="text1"/>
          <w:szCs w:val="22"/>
        </w:rPr>
      </w:pPr>
      <w:r w:rsidRPr="0009248B">
        <w:rPr>
          <w:rFonts w:ascii="Palatino Linotype" w:hAnsi="Palatino Linotype"/>
          <w:b/>
          <w:bCs/>
          <w:color w:val="000000" w:themeColor="text1"/>
          <w:szCs w:val="22"/>
        </w:rPr>
        <w:t>Para la solicitud 00121/TRIJAEM/IP/2020</w:t>
      </w:r>
      <w:r w:rsidRPr="0009248B">
        <w:rPr>
          <w:rFonts w:ascii="Palatino Linotype" w:hAnsi="Palatino Linotype"/>
          <w:color w:val="000000" w:themeColor="text1"/>
          <w:szCs w:val="22"/>
        </w:rPr>
        <w:t>:</w:t>
      </w:r>
    </w:p>
    <w:p w14:paraId="796BAE13" w14:textId="1C5618AE" w:rsidR="00A46C26" w:rsidRPr="0009248B" w:rsidRDefault="00A46C26" w:rsidP="00A46C26">
      <w:pPr>
        <w:pStyle w:val="Prrafodelista"/>
        <w:numPr>
          <w:ilvl w:val="0"/>
          <w:numId w:val="33"/>
        </w:numPr>
        <w:tabs>
          <w:tab w:val="left" w:pos="284"/>
          <w:tab w:val="left" w:pos="426"/>
        </w:tabs>
        <w:spacing w:line="360" w:lineRule="auto"/>
        <w:jc w:val="both"/>
        <w:rPr>
          <w:rFonts w:ascii="Palatino Linotype" w:hAnsi="Palatino Linotype"/>
          <w:color w:val="000000" w:themeColor="text1"/>
          <w:szCs w:val="22"/>
        </w:rPr>
      </w:pPr>
      <w:r w:rsidRPr="0009248B">
        <w:rPr>
          <w:rFonts w:ascii="Palatino Linotype" w:hAnsi="Palatino Linotype"/>
          <w:b/>
          <w:bCs/>
          <w:i/>
          <w:iCs/>
          <w:color w:val="000000" w:themeColor="text1"/>
          <w:szCs w:val="22"/>
        </w:rPr>
        <w:t>“ACUERDO NO 121-2020.pdf”</w:t>
      </w:r>
      <w:r w:rsidRPr="0009248B">
        <w:rPr>
          <w:rFonts w:ascii="Palatino Linotype" w:hAnsi="Palatino Linotype"/>
          <w:color w:val="000000" w:themeColor="text1"/>
          <w:szCs w:val="22"/>
        </w:rPr>
        <w:t xml:space="preserve">: </w:t>
      </w:r>
      <w:r w:rsidR="00BE5082" w:rsidRPr="0009248B">
        <w:rPr>
          <w:rFonts w:ascii="Palatino Linotype" w:hAnsi="Palatino Linotype"/>
          <w:color w:val="000000" w:themeColor="text1"/>
          <w:szCs w:val="22"/>
        </w:rPr>
        <w:t>Documento de cuatro fojas consistente en el Acuerdo TJA/00121/TRIJAEM/IP/2020, de siete (07) de septiembre de dos mil veinte, mediante el cual, la Titular de la Unidad de Transparencia inscribe la respuesta emitida por la Secretaria Particular de Presidencia a la solicitud de información.</w:t>
      </w:r>
    </w:p>
    <w:p w14:paraId="6438E90C" w14:textId="77777777" w:rsidR="00A46C26" w:rsidRPr="0009248B" w:rsidRDefault="00A46C26" w:rsidP="00F562A9">
      <w:pPr>
        <w:pStyle w:val="Prrafodelista"/>
        <w:tabs>
          <w:tab w:val="left" w:pos="284"/>
          <w:tab w:val="left" w:pos="426"/>
        </w:tabs>
        <w:spacing w:line="360" w:lineRule="auto"/>
        <w:ind w:left="0"/>
        <w:jc w:val="both"/>
        <w:rPr>
          <w:rFonts w:ascii="Palatino Linotype" w:hAnsi="Palatino Linotype"/>
          <w:color w:val="000000" w:themeColor="text1"/>
          <w:szCs w:val="22"/>
        </w:rPr>
      </w:pPr>
    </w:p>
    <w:p w14:paraId="272B63B3" w14:textId="5915F1ED" w:rsidR="000D5A1D" w:rsidRPr="0009248B" w:rsidRDefault="00FD7996" w:rsidP="00FD7996">
      <w:pPr>
        <w:pStyle w:val="Prrafodelista"/>
        <w:numPr>
          <w:ilvl w:val="0"/>
          <w:numId w:val="4"/>
        </w:numPr>
        <w:tabs>
          <w:tab w:val="left" w:pos="284"/>
          <w:tab w:val="left" w:pos="426"/>
        </w:tabs>
        <w:spacing w:line="360" w:lineRule="auto"/>
        <w:ind w:left="0" w:firstLine="0"/>
        <w:jc w:val="both"/>
        <w:rPr>
          <w:rFonts w:ascii="Palatino Linotype" w:hAnsi="Palatino Linotype"/>
          <w:color w:val="000000" w:themeColor="text1"/>
          <w:szCs w:val="22"/>
        </w:rPr>
      </w:pPr>
      <w:r w:rsidRPr="0009248B">
        <w:rPr>
          <w:rFonts w:ascii="Palatino Linotype" w:eastAsia="Times New Roman" w:hAnsi="Palatino Linotype" w:cs="Arial"/>
          <w:color w:val="000000" w:themeColor="text1"/>
          <w:lang w:val="es-ES"/>
        </w:rPr>
        <w:t>D</w:t>
      </w:r>
      <w:r w:rsidR="00561ED1" w:rsidRPr="0009248B">
        <w:rPr>
          <w:rFonts w:ascii="Palatino Linotype" w:eastAsia="Times New Roman" w:hAnsi="Palatino Linotype" w:cs="Arial"/>
          <w:color w:val="000000" w:themeColor="text1"/>
          <w:lang w:val="es-ES"/>
        </w:rPr>
        <w:t>erivado de la</w:t>
      </w:r>
      <w:r w:rsidR="00241DB0" w:rsidRPr="0009248B">
        <w:rPr>
          <w:rFonts w:ascii="Palatino Linotype" w:eastAsia="Times New Roman" w:hAnsi="Palatino Linotype" w:cs="Arial"/>
          <w:color w:val="000000" w:themeColor="text1"/>
          <w:lang w:val="es-ES"/>
        </w:rPr>
        <w:t>s</w:t>
      </w:r>
      <w:r w:rsidR="00561ED1" w:rsidRPr="0009248B">
        <w:rPr>
          <w:rFonts w:ascii="Palatino Linotype" w:eastAsia="Times New Roman" w:hAnsi="Palatino Linotype" w:cs="Arial"/>
          <w:color w:val="000000" w:themeColor="text1"/>
          <w:lang w:val="es-ES"/>
        </w:rPr>
        <w:t xml:space="preserve"> respuesta</w:t>
      </w:r>
      <w:r w:rsidR="00241DB0" w:rsidRPr="0009248B">
        <w:rPr>
          <w:rFonts w:ascii="Palatino Linotype" w:eastAsia="Times New Roman" w:hAnsi="Palatino Linotype" w:cs="Arial"/>
          <w:color w:val="000000" w:themeColor="text1"/>
          <w:lang w:val="es-ES"/>
        </w:rPr>
        <w:t>s</w:t>
      </w:r>
      <w:r w:rsidR="00561ED1" w:rsidRPr="0009248B">
        <w:rPr>
          <w:rFonts w:ascii="Palatino Linotype" w:eastAsia="Times New Roman" w:hAnsi="Palatino Linotype" w:cs="Arial"/>
          <w:color w:val="000000" w:themeColor="text1"/>
          <w:lang w:val="es-ES"/>
        </w:rPr>
        <w:t xml:space="preserve"> emitida</w:t>
      </w:r>
      <w:r w:rsidR="00241DB0" w:rsidRPr="0009248B">
        <w:rPr>
          <w:rFonts w:ascii="Palatino Linotype" w:eastAsia="Times New Roman" w:hAnsi="Palatino Linotype" w:cs="Arial"/>
          <w:color w:val="000000" w:themeColor="text1"/>
          <w:lang w:val="es-ES"/>
        </w:rPr>
        <w:t>s</w:t>
      </w:r>
      <w:r w:rsidR="00561ED1" w:rsidRPr="0009248B">
        <w:rPr>
          <w:rFonts w:ascii="Palatino Linotype" w:eastAsia="Times New Roman" w:hAnsi="Palatino Linotype" w:cs="Arial"/>
          <w:color w:val="000000" w:themeColor="text1"/>
          <w:lang w:val="es-ES"/>
        </w:rPr>
        <w:t xml:space="preserve"> por el </w:t>
      </w:r>
      <w:r w:rsidR="00561ED1" w:rsidRPr="0009248B">
        <w:rPr>
          <w:rFonts w:ascii="Palatino Linotype" w:eastAsia="Times New Roman" w:hAnsi="Palatino Linotype" w:cs="Arial"/>
          <w:b/>
          <w:color w:val="000000" w:themeColor="text1"/>
          <w:lang w:val="es-ES"/>
        </w:rPr>
        <w:t>SUJETO OBLIGADO</w:t>
      </w:r>
      <w:r w:rsidR="00561ED1" w:rsidRPr="0009248B">
        <w:rPr>
          <w:rFonts w:ascii="Palatino Linotype" w:eastAsia="Times New Roman" w:hAnsi="Palatino Linotype" w:cs="Arial"/>
          <w:color w:val="000000" w:themeColor="text1"/>
          <w:lang w:val="es-ES"/>
        </w:rPr>
        <w:t>, e</w:t>
      </w:r>
      <w:r w:rsidR="00DB4BEF" w:rsidRPr="0009248B">
        <w:rPr>
          <w:rFonts w:ascii="Palatino Linotype" w:eastAsia="Times New Roman" w:hAnsi="Palatino Linotype" w:cs="Arial"/>
          <w:color w:val="000000" w:themeColor="text1"/>
          <w:lang w:val="es-ES"/>
        </w:rPr>
        <w:t xml:space="preserve">l </w:t>
      </w:r>
      <w:r w:rsidR="00BE5082" w:rsidRPr="0009248B">
        <w:rPr>
          <w:rFonts w:ascii="Palatino Linotype" w:eastAsia="Times New Roman" w:hAnsi="Palatino Linotype" w:cs="Arial"/>
          <w:color w:val="000000" w:themeColor="text1"/>
          <w:lang w:val="es-ES"/>
        </w:rPr>
        <w:t>ocho</w:t>
      </w:r>
      <w:r w:rsidR="001E3F91" w:rsidRPr="0009248B">
        <w:rPr>
          <w:rFonts w:ascii="Palatino Linotype" w:eastAsia="Times New Roman" w:hAnsi="Palatino Linotype" w:cs="Arial"/>
          <w:color w:val="000000" w:themeColor="text1"/>
          <w:lang w:val="es-ES"/>
        </w:rPr>
        <w:t xml:space="preserve"> </w:t>
      </w:r>
      <w:r w:rsidR="00D85885" w:rsidRPr="0009248B">
        <w:rPr>
          <w:rFonts w:ascii="Palatino Linotype" w:eastAsia="Times New Roman" w:hAnsi="Palatino Linotype" w:cs="Arial"/>
          <w:color w:val="000000" w:themeColor="text1"/>
          <w:lang w:val="es-ES"/>
        </w:rPr>
        <w:t>(</w:t>
      </w:r>
      <w:r w:rsidR="00BE5082" w:rsidRPr="0009248B">
        <w:rPr>
          <w:rFonts w:ascii="Palatino Linotype" w:eastAsia="Times New Roman" w:hAnsi="Palatino Linotype" w:cs="Arial"/>
          <w:color w:val="000000" w:themeColor="text1"/>
          <w:lang w:val="es-ES"/>
        </w:rPr>
        <w:t>08</w:t>
      </w:r>
      <w:r w:rsidR="00D85885" w:rsidRPr="0009248B">
        <w:rPr>
          <w:rFonts w:ascii="Palatino Linotype" w:eastAsia="Times New Roman" w:hAnsi="Palatino Linotype" w:cs="Arial"/>
          <w:color w:val="000000" w:themeColor="text1"/>
          <w:lang w:val="es-ES"/>
        </w:rPr>
        <w:t xml:space="preserve">) </w:t>
      </w:r>
      <w:r w:rsidR="00FE49E3" w:rsidRPr="0009248B">
        <w:rPr>
          <w:rFonts w:ascii="Palatino Linotype" w:eastAsia="Times New Roman" w:hAnsi="Palatino Linotype" w:cs="Arial"/>
          <w:color w:val="000000" w:themeColor="text1"/>
          <w:lang w:val="es-ES"/>
        </w:rPr>
        <w:t xml:space="preserve">de </w:t>
      </w:r>
      <w:r w:rsidR="00BE5082" w:rsidRPr="0009248B">
        <w:rPr>
          <w:rFonts w:ascii="Palatino Linotype" w:eastAsia="Times New Roman" w:hAnsi="Palatino Linotype" w:cs="Arial"/>
          <w:color w:val="000000" w:themeColor="text1"/>
          <w:lang w:val="es-ES"/>
        </w:rPr>
        <w:t>septiembre</w:t>
      </w:r>
      <w:r w:rsidR="00464CB6" w:rsidRPr="0009248B">
        <w:rPr>
          <w:rFonts w:ascii="Palatino Linotype" w:eastAsia="Times New Roman" w:hAnsi="Palatino Linotype" w:cs="Arial"/>
          <w:color w:val="000000" w:themeColor="text1"/>
          <w:lang w:val="es-ES"/>
        </w:rPr>
        <w:t xml:space="preserve"> </w:t>
      </w:r>
      <w:r w:rsidR="00DB4BEF" w:rsidRPr="0009248B">
        <w:rPr>
          <w:rFonts w:ascii="Palatino Linotype" w:eastAsia="Times New Roman" w:hAnsi="Palatino Linotype" w:cs="Arial"/>
          <w:color w:val="000000" w:themeColor="text1"/>
          <w:lang w:val="es-ES"/>
        </w:rPr>
        <w:t xml:space="preserve">de dos mil </w:t>
      </w:r>
      <w:r w:rsidR="001468E9" w:rsidRPr="0009248B">
        <w:rPr>
          <w:rFonts w:ascii="Palatino Linotype" w:eastAsia="Times New Roman" w:hAnsi="Palatino Linotype" w:cs="Arial"/>
          <w:color w:val="000000" w:themeColor="text1"/>
          <w:lang w:val="es-ES"/>
        </w:rPr>
        <w:t>veinte</w:t>
      </w:r>
      <w:r w:rsidR="00FE49E3" w:rsidRPr="0009248B">
        <w:rPr>
          <w:rFonts w:ascii="Palatino Linotype" w:eastAsia="Times New Roman" w:hAnsi="Palatino Linotype" w:cs="Arial"/>
          <w:color w:val="000000" w:themeColor="text1"/>
          <w:lang w:val="es-ES"/>
        </w:rPr>
        <w:t xml:space="preserve">, </w:t>
      </w:r>
      <w:r w:rsidR="009316E9" w:rsidRPr="0009248B">
        <w:rPr>
          <w:rFonts w:ascii="Palatino Linotype" w:eastAsia="Times New Roman" w:hAnsi="Palatino Linotype" w:cs="Arial"/>
          <w:color w:val="000000" w:themeColor="text1"/>
          <w:lang w:val="es-ES"/>
        </w:rPr>
        <w:t xml:space="preserve">estando en tiempo y </w:t>
      </w:r>
      <w:r w:rsidR="00852B26" w:rsidRPr="0009248B">
        <w:rPr>
          <w:rFonts w:ascii="Palatino Linotype" w:eastAsia="Times New Roman" w:hAnsi="Palatino Linotype" w:cs="Arial"/>
          <w:color w:val="000000" w:themeColor="text1"/>
          <w:lang w:val="es-ES"/>
        </w:rPr>
        <w:t>forma</w:t>
      </w:r>
      <w:r w:rsidR="00EB3DF7" w:rsidRPr="0009248B">
        <w:rPr>
          <w:rFonts w:ascii="Palatino Linotype" w:eastAsia="Times New Roman" w:hAnsi="Palatino Linotype" w:cs="Arial"/>
          <w:color w:val="000000" w:themeColor="text1"/>
          <w:lang w:val="es-ES"/>
        </w:rPr>
        <w:t xml:space="preserve">, </w:t>
      </w:r>
      <w:r w:rsidR="00C52898" w:rsidRPr="0009248B">
        <w:rPr>
          <w:rFonts w:ascii="Palatino Linotype" w:eastAsia="Times New Roman" w:hAnsi="Palatino Linotype" w:cs="Arial"/>
          <w:color w:val="000000" w:themeColor="text1"/>
          <w:lang w:val="es-ES"/>
        </w:rPr>
        <w:t>la</w:t>
      </w:r>
      <w:r w:rsidR="005F1362" w:rsidRPr="0009248B">
        <w:rPr>
          <w:rFonts w:ascii="Palatino Linotype" w:eastAsia="Times New Roman" w:hAnsi="Palatino Linotype" w:cs="Arial"/>
          <w:color w:val="000000" w:themeColor="text1"/>
          <w:lang w:val="es-ES"/>
        </w:rPr>
        <w:t xml:space="preserve"> particular</w:t>
      </w:r>
      <w:r w:rsidR="00DB4BEF" w:rsidRPr="0009248B">
        <w:rPr>
          <w:rFonts w:ascii="Palatino Linotype" w:eastAsia="Times New Roman" w:hAnsi="Palatino Linotype" w:cs="Arial"/>
          <w:color w:val="000000" w:themeColor="text1"/>
          <w:lang w:val="es-ES"/>
        </w:rPr>
        <w:t xml:space="preserve"> interpuso</w:t>
      </w:r>
      <w:r w:rsidR="009316E9" w:rsidRPr="0009248B">
        <w:rPr>
          <w:rFonts w:ascii="Palatino Linotype" w:eastAsia="Times New Roman" w:hAnsi="Palatino Linotype" w:cs="Arial"/>
          <w:color w:val="000000" w:themeColor="text1"/>
          <w:lang w:val="es-ES"/>
        </w:rPr>
        <w:t xml:space="preserve"> </w:t>
      </w:r>
      <w:r w:rsidR="00241DB0" w:rsidRPr="0009248B">
        <w:rPr>
          <w:rFonts w:ascii="Palatino Linotype" w:eastAsia="Times New Roman" w:hAnsi="Palatino Linotype" w:cs="Arial"/>
          <w:color w:val="000000" w:themeColor="text1"/>
          <w:lang w:val="es-ES"/>
        </w:rPr>
        <w:t>los</w:t>
      </w:r>
      <w:r w:rsidR="004D68F8" w:rsidRPr="0009248B">
        <w:rPr>
          <w:rFonts w:ascii="Palatino Linotype" w:eastAsia="Times New Roman" w:hAnsi="Palatino Linotype" w:cs="Arial"/>
          <w:color w:val="000000" w:themeColor="text1"/>
          <w:lang w:val="es-ES"/>
        </w:rPr>
        <w:t xml:space="preserve"> recurso</w:t>
      </w:r>
      <w:r w:rsidR="00241DB0" w:rsidRPr="0009248B">
        <w:rPr>
          <w:rFonts w:ascii="Palatino Linotype" w:eastAsia="Times New Roman" w:hAnsi="Palatino Linotype" w:cs="Arial"/>
          <w:color w:val="000000" w:themeColor="text1"/>
          <w:lang w:val="es-ES"/>
        </w:rPr>
        <w:t>s</w:t>
      </w:r>
      <w:r w:rsidR="004D68F8" w:rsidRPr="0009248B">
        <w:rPr>
          <w:rFonts w:ascii="Palatino Linotype" w:eastAsia="Times New Roman" w:hAnsi="Palatino Linotype" w:cs="Arial"/>
          <w:color w:val="000000" w:themeColor="text1"/>
          <w:lang w:val="es-ES"/>
        </w:rPr>
        <w:t xml:space="preserve"> de revisión </w:t>
      </w:r>
      <w:r w:rsidR="00D66628" w:rsidRPr="0009248B">
        <w:rPr>
          <w:rFonts w:ascii="Palatino Linotype" w:eastAsia="Calibri" w:hAnsi="Palatino Linotype" w:cs="Arial"/>
          <w:b/>
          <w:color w:val="000000" w:themeColor="text1"/>
          <w:lang w:val="es-ES"/>
        </w:rPr>
        <w:t xml:space="preserve">03743/INFOEM/IP/RR/2020 </w:t>
      </w:r>
      <w:r w:rsidR="00D66628" w:rsidRPr="0009248B">
        <w:rPr>
          <w:rFonts w:ascii="Palatino Linotype" w:eastAsia="Calibri" w:hAnsi="Palatino Linotype" w:cs="Arial"/>
          <w:bCs/>
          <w:color w:val="000000" w:themeColor="text1"/>
          <w:lang w:val="es-ES"/>
        </w:rPr>
        <w:t xml:space="preserve">y </w:t>
      </w:r>
      <w:r w:rsidR="00D66628" w:rsidRPr="0009248B">
        <w:rPr>
          <w:rFonts w:ascii="Palatino Linotype" w:eastAsia="Calibri" w:hAnsi="Palatino Linotype" w:cs="Arial"/>
          <w:b/>
          <w:color w:val="000000" w:themeColor="text1"/>
          <w:lang w:val="es-ES"/>
        </w:rPr>
        <w:t>03744/INFOEM/IP/RR/2020</w:t>
      </w:r>
      <w:r w:rsidR="009A0461" w:rsidRPr="0009248B">
        <w:rPr>
          <w:rFonts w:ascii="Palatino Linotype" w:eastAsia="Calibri" w:hAnsi="Palatino Linotype" w:cs="Arial"/>
          <w:b/>
          <w:color w:val="000000" w:themeColor="text1"/>
          <w:lang w:val="es-ES"/>
        </w:rPr>
        <w:t>;</w:t>
      </w:r>
      <w:r w:rsidR="00102D65" w:rsidRPr="0009248B">
        <w:rPr>
          <w:rFonts w:ascii="Palatino Linotype" w:eastAsia="Times New Roman" w:hAnsi="Palatino Linotype" w:cs="Arial"/>
          <w:color w:val="000000" w:themeColor="text1"/>
          <w:lang w:val="es-ES"/>
        </w:rPr>
        <w:t xml:space="preserve"> </w:t>
      </w:r>
      <w:r w:rsidR="00342C86" w:rsidRPr="0009248B">
        <w:rPr>
          <w:rFonts w:ascii="Palatino Linotype" w:eastAsia="Times New Roman" w:hAnsi="Palatino Linotype" w:cs="Arial"/>
          <w:color w:val="000000" w:themeColor="text1"/>
          <w:lang w:val="es-ES"/>
        </w:rPr>
        <w:t>impugnaciones</w:t>
      </w:r>
      <w:r w:rsidR="004D68F8" w:rsidRPr="0009248B">
        <w:rPr>
          <w:rFonts w:ascii="Palatino Linotype" w:eastAsia="Times New Roman" w:hAnsi="Palatino Linotype" w:cs="Arial"/>
          <w:color w:val="000000" w:themeColor="text1"/>
          <w:lang w:val="es-ES"/>
        </w:rPr>
        <w:t xml:space="preserve"> </w:t>
      </w:r>
      <w:r w:rsidR="00A45546" w:rsidRPr="0009248B">
        <w:rPr>
          <w:rFonts w:ascii="Palatino Linotype" w:eastAsia="Times New Roman" w:hAnsi="Palatino Linotype" w:cs="Arial"/>
          <w:color w:val="000000" w:themeColor="text1"/>
          <w:lang w:val="es-ES"/>
        </w:rPr>
        <w:t xml:space="preserve">en </w:t>
      </w:r>
      <w:r w:rsidR="00977D37" w:rsidRPr="0009248B">
        <w:rPr>
          <w:rFonts w:ascii="Palatino Linotype" w:eastAsia="Times New Roman" w:hAnsi="Palatino Linotype" w:cs="Arial"/>
          <w:color w:val="000000" w:themeColor="text1"/>
          <w:lang w:val="es-ES"/>
        </w:rPr>
        <w:t>la</w:t>
      </w:r>
      <w:r w:rsidR="00342C86" w:rsidRPr="0009248B">
        <w:rPr>
          <w:rFonts w:ascii="Palatino Linotype" w:eastAsia="Times New Roman" w:hAnsi="Palatino Linotype" w:cs="Arial"/>
          <w:color w:val="000000" w:themeColor="text1"/>
          <w:lang w:val="es-ES"/>
        </w:rPr>
        <w:t>s</w:t>
      </w:r>
      <w:r w:rsidR="00A45546" w:rsidRPr="0009248B">
        <w:rPr>
          <w:rFonts w:ascii="Palatino Linotype" w:eastAsia="Times New Roman" w:hAnsi="Palatino Linotype" w:cs="Arial"/>
          <w:color w:val="000000" w:themeColor="text1"/>
          <w:lang w:val="es-ES"/>
        </w:rPr>
        <w:t xml:space="preserve"> que refirió</w:t>
      </w:r>
      <w:r w:rsidR="00342C86" w:rsidRPr="0009248B">
        <w:rPr>
          <w:rFonts w:ascii="Palatino Linotype" w:eastAsia="Times New Roman" w:hAnsi="Palatino Linotype" w:cs="Arial"/>
          <w:color w:val="000000" w:themeColor="text1"/>
          <w:lang w:val="es-ES"/>
        </w:rPr>
        <w:t xml:space="preserve"> </w:t>
      </w:r>
      <w:r w:rsidR="004D68F8" w:rsidRPr="0009248B">
        <w:rPr>
          <w:rFonts w:ascii="Palatino Linotype" w:eastAsia="Times New Roman" w:hAnsi="Palatino Linotype" w:cs="Arial"/>
          <w:color w:val="000000" w:themeColor="text1"/>
          <w:lang w:val="es-ES"/>
        </w:rPr>
        <w:t>lo siguiente:</w:t>
      </w:r>
    </w:p>
    <w:p w14:paraId="054906C6" w14:textId="4A55A9EB" w:rsidR="00E34622" w:rsidRPr="0009248B" w:rsidRDefault="00BE5082" w:rsidP="00BE5082">
      <w:pPr>
        <w:pStyle w:val="Prrafodelista"/>
        <w:tabs>
          <w:tab w:val="left" w:pos="426"/>
        </w:tabs>
        <w:spacing w:line="276" w:lineRule="auto"/>
        <w:ind w:left="567"/>
        <w:jc w:val="both"/>
        <w:rPr>
          <w:rFonts w:ascii="Palatino Linotype" w:eastAsia="Times New Roman" w:hAnsi="Palatino Linotype" w:cs="Arial"/>
          <w:b/>
          <w:bCs/>
          <w:color w:val="000000" w:themeColor="text1"/>
          <w:lang w:val="es-ES"/>
        </w:rPr>
      </w:pPr>
      <w:r w:rsidRPr="0009248B">
        <w:rPr>
          <w:rFonts w:ascii="Palatino Linotype" w:eastAsia="Times New Roman" w:hAnsi="Palatino Linotype" w:cs="Arial"/>
          <w:b/>
          <w:bCs/>
          <w:color w:val="000000" w:themeColor="text1"/>
          <w:lang w:val="es-ES"/>
        </w:rPr>
        <w:lastRenderedPageBreak/>
        <w:t>En ambos Recursos de Revisión:</w:t>
      </w:r>
    </w:p>
    <w:p w14:paraId="5D958B88" w14:textId="283BB37B" w:rsidR="00E34622" w:rsidRPr="0009248B" w:rsidRDefault="00E34622" w:rsidP="00BE5082">
      <w:pPr>
        <w:pStyle w:val="Prrafodelista"/>
        <w:numPr>
          <w:ilvl w:val="0"/>
          <w:numId w:val="27"/>
        </w:numPr>
        <w:tabs>
          <w:tab w:val="left" w:pos="426"/>
        </w:tabs>
        <w:spacing w:line="276" w:lineRule="auto"/>
        <w:ind w:left="993"/>
        <w:jc w:val="both"/>
        <w:rPr>
          <w:rFonts w:ascii="Palatino Linotype" w:eastAsia="Times New Roman" w:hAnsi="Palatino Linotype" w:cs="Arial"/>
          <w:color w:val="000000" w:themeColor="text1"/>
          <w:lang w:val="es-ES"/>
        </w:rPr>
      </w:pPr>
      <w:r w:rsidRPr="0009248B">
        <w:rPr>
          <w:rFonts w:ascii="Palatino Linotype" w:eastAsia="Times New Roman" w:hAnsi="Palatino Linotype" w:cs="Arial"/>
          <w:b/>
          <w:color w:val="000000" w:themeColor="text1"/>
          <w:lang w:val="es-ES"/>
        </w:rPr>
        <w:t>Acto impugnado:</w:t>
      </w:r>
      <w:r w:rsidRPr="0009248B">
        <w:rPr>
          <w:rFonts w:ascii="Palatino Linotype" w:eastAsia="Times New Roman" w:hAnsi="Palatino Linotype" w:cs="Arial"/>
          <w:color w:val="000000" w:themeColor="text1"/>
          <w:lang w:val="es-ES"/>
        </w:rPr>
        <w:t xml:space="preserve"> “</w:t>
      </w:r>
      <w:r w:rsidR="00342C86" w:rsidRPr="0009248B">
        <w:rPr>
          <w:rFonts w:ascii="Palatino Linotype" w:eastAsia="Times New Roman" w:hAnsi="Palatino Linotype" w:cs="Arial"/>
          <w:i/>
          <w:color w:val="000000" w:themeColor="text1"/>
        </w:rPr>
        <w:t>La respuesta del sujeto obligado, a través de una infundada acta del comité de transparencia.</w:t>
      </w:r>
      <w:r w:rsidRPr="0009248B">
        <w:rPr>
          <w:rFonts w:ascii="Palatino Linotype" w:eastAsia="Times New Roman" w:hAnsi="Palatino Linotype" w:cs="Arial"/>
          <w:i/>
          <w:color w:val="000000" w:themeColor="text1"/>
          <w:lang w:val="es-ES"/>
        </w:rPr>
        <w:t>”</w:t>
      </w:r>
      <w:r w:rsidRPr="0009248B">
        <w:rPr>
          <w:rFonts w:ascii="Palatino Linotype" w:eastAsia="Times New Roman" w:hAnsi="Palatino Linotype" w:cs="Arial"/>
          <w:color w:val="000000" w:themeColor="text1"/>
          <w:lang w:val="es-ES"/>
        </w:rPr>
        <w:t xml:space="preserve"> (Sic).</w:t>
      </w:r>
    </w:p>
    <w:p w14:paraId="38724B8B" w14:textId="31F1A2FD" w:rsidR="001468E9" w:rsidRPr="0009248B" w:rsidRDefault="001468E9" w:rsidP="00BE5082">
      <w:pPr>
        <w:tabs>
          <w:tab w:val="left" w:pos="426"/>
        </w:tabs>
        <w:spacing w:line="360" w:lineRule="auto"/>
        <w:jc w:val="both"/>
        <w:rPr>
          <w:rFonts w:ascii="Palatino Linotype" w:eastAsia="Times New Roman" w:hAnsi="Palatino Linotype" w:cs="Arial"/>
          <w:color w:val="000000" w:themeColor="text1"/>
          <w:lang w:val="es-ES"/>
        </w:rPr>
      </w:pPr>
    </w:p>
    <w:p w14:paraId="1E06828D" w14:textId="4F36D631" w:rsidR="00BE5082" w:rsidRPr="0009248B" w:rsidRDefault="00BE5082" w:rsidP="00BE5082">
      <w:pPr>
        <w:tabs>
          <w:tab w:val="left" w:pos="426"/>
        </w:tabs>
        <w:spacing w:line="276" w:lineRule="auto"/>
        <w:ind w:left="567"/>
        <w:jc w:val="both"/>
        <w:rPr>
          <w:rFonts w:ascii="Palatino Linotype" w:eastAsia="Times New Roman" w:hAnsi="Palatino Linotype" w:cs="Arial"/>
          <w:b/>
          <w:bCs/>
          <w:color w:val="000000" w:themeColor="text1"/>
          <w:lang w:val="es-ES"/>
        </w:rPr>
      </w:pPr>
      <w:r w:rsidRPr="0009248B">
        <w:rPr>
          <w:rFonts w:ascii="Palatino Linotype" w:eastAsia="Times New Roman" w:hAnsi="Palatino Linotype" w:cs="Arial"/>
          <w:b/>
          <w:bCs/>
          <w:color w:val="000000" w:themeColor="text1"/>
          <w:lang w:val="es-ES"/>
        </w:rPr>
        <w:t>Recurso 03743/INFOEM/IP/RR/2020:</w:t>
      </w:r>
    </w:p>
    <w:p w14:paraId="4E73B63B" w14:textId="788688B5" w:rsidR="00E34622" w:rsidRPr="0009248B" w:rsidRDefault="00E34622" w:rsidP="00BE5082">
      <w:pPr>
        <w:pStyle w:val="Prrafodelista"/>
        <w:numPr>
          <w:ilvl w:val="0"/>
          <w:numId w:val="27"/>
        </w:numPr>
        <w:tabs>
          <w:tab w:val="left" w:pos="426"/>
        </w:tabs>
        <w:spacing w:line="276" w:lineRule="auto"/>
        <w:jc w:val="both"/>
        <w:rPr>
          <w:rFonts w:ascii="Palatino Linotype" w:eastAsia="Times New Roman" w:hAnsi="Palatino Linotype" w:cs="Arial"/>
          <w:color w:val="000000" w:themeColor="text1"/>
          <w:lang w:val="es-ES"/>
        </w:rPr>
      </w:pPr>
      <w:r w:rsidRPr="0009248B">
        <w:rPr>
          <w:rFonts w:ascii="Palatino Linotype" w:eastAsia="Times New Roman" w:hAnsi="Palatino Linotype" w:cs="Arial"/>
          <w:b/>
          <w:color w:val="000000" w:themeColor="text1"/>
          <w:lang w:val="es-ES"/>
        </w:rPr>
        <w:t>Razones o motivos de inconformidad:</w:t>
      </w:r>
      <w:r w:rsidRPr="0009248B">
        <w:rPr>
          <w:rFonts w:ascii="Palatino Linotype" w:eastAsia="Times New Roman" w:hAnsi="Palatino Linotype" w:cs="Arial"/>
          <w:color w:val="000000" w:themeColor="text1"/>
          <w:lang w:val="es-ES"/>
        </w:rPr>
        <w:t xml:space="preserve"> “</w:t>
      </w:r>
      <w:r w:rsidR="00BE5082" w:rsidRPr="0009248B">
        <w:rPr>
          <w:rFonts w:ascii="Palatino Linotype" w:eastAsia="Times New Roman" w:hAnsi="Palatino Linotype" w:cs="Arial"/>
          <w:i/>
          <w:color w:val="000000" w:themeColor="text1"/>
        </w:rPr>
        <w:t>No me proporcionaron las Normas de Operación de la plataforma electrónica denominada “TRIBUNAL ELECTRÓNICO PARA LA JUSTICIA ADMINISTRATIVA”, siendo que los artículos 1, 2 fracción I, 5 fracciones VII, IX Bis, XI, XIII, XVI, XXII, XXIII y XXVI, 9 fracciones I, II, VII, IX y X, 18, 19, 20, 21 , 22, 23, 44 fracciones I, II, IV, V, VI, VI Bis, XIII, 77, 78 fracciones III y VII de la Ley del Gobierno Digital del Estado de México y Municipios, obliga al Tribunal de Justicia Administrativa el Estado de México, a cumplir con una serie de requisitos para la implementación y puesta en operación y vigilancia de la mencionada plataforma, que deben contenerse en la Normas de Operación o un documento con cualquier denominación. Tampoco me entregan la información consistente en los costos de operación del sistema, siendo que los artículos 17 fracciones V y VI, y 44 fracciones X y XIV de la Ley del Gobierno Digital, obligan al sujeto obligado a generar dicha información. En consecuencia, la respuesta del sujeto obligado viola mi derecho de acceso a la información, ya que existe obligación para contar con la información solicitada y de no haber cumplido con esa obligación, se debió entregarme la resolución de inexistencia del Comité de Transparencia, que indicara el nombre del servidor públicos responsable de cumplir con dichas obligaciones y en su caso, la vista al Contralor para el inicio del procedimiento de responsabilidad conducente.”</w:t>
      </w:r>
      <w:r w:rsidR="00BE5082" w:rsidRPr="0009248B">
        <w:rPr>
          <w:rFonts w:ascii="Palatino Linotype" w:eastAsia="Times New Roman" w:hAnsi="Palatino Linotype" w:cs="Arial"/>
          <w:iCs/>
          <w:color w:val="000000" w:themeColor="text1"/>
        </w:rPr>
        <w:t xml:space="preserve"> (Sic)</w:t>
      </w:r>
    </w:p>
    <w:p w14:paraId="4526DDFC" w14:textId="5F5A8155" w:rsidR="00BE5082" w:rsidRPr="0009248B" w:rsidRDefault="00BE5082" w:rsidP="00BE5082">
      <w:pPr>
        <w:tabs>
          <w:tab w:val="left" w:pos="426"/>
        </w:tabs>
        <w:spacing w:line="360" w:lineRule="auto"/>
        <w:jc w:val="both"/>
        <w:rPr>
          <w:rFonts w:ascii="Palatino Linotype" w:eastAsia="Times New Roman" w:hAnsi="Palatino Linotype" w:cs="Arial"/>
          <w:color w:val="000000" w:themeColor="text1"/>
          <w:lang w:val="es-ES"/>
        </w:rPr>
      </w:pPr>
    </w:p>
    <w:p w14:paraId="2EEFE0EA" w14:textId="0554D746" w:rsidR="00BE5082" w:rsidRPr="0009248B" w:rsidRDefault="00BE5082" w:rsidP="00BE5082">
      <w:pPr>
        <w:tabs>
          <w:tab w:val="left" w:pos="426"/>
        </w:tabs>
        <w:spacing w:line="276" w:lineRule="auto"/>
        <w:ind w:left="567"/>
        <w:jc w:val="both"/>
        <w:rPr>
          <w:rFonts w:ascii="Palatino Linotype" w:eastAsia="Times New Roman" w:hAnsi="Palatino Linotype" w:cs="Arial"/>
          <w:b/>
          <w:bCs/>
          <w:color w:val="000000" w:themeColor="text1"/>
          <w:lang w:val="es-ES"/>
        </w:rPr>
      </w:pPr>
      <w:r w:rsidRPr="0009248B">
        <w:rPr>
          <w:rFonts w:ascii="Palatino Linotype" w:eastAsia="Times New Roman" w:hAnsi="Palatino Linotype" w:cs="Arial"/>
          <w:b/>
          <w:bCs/>
          <w:color w:val="000000" w:themeColor="text1"/>
          <w:lang w:val="es-ES"/>
        </w:rPr>
        <w:t>Recurso 03744/INFOEM/IP/RR/2020:</w:t>
      </w:r>
    </w:p>
    <w:p w14:paraId="295E9D35" w14:textId="14D6322B" w:rsidR="00BE5082" w:rsidRPr="0009248B" w:rsidRDefault="00BE5082" w:rsidP="00BE5082">
      <w:pPr>
        <w:pStyle w:val="Prrafodelista"/>
        <w:numPr>
          <w:ilvl w:val="0"/>
          <w:numId w:val="27"/>
        </w:numPr>
        <w:tabs>
          <w:tab w:val="left" w:pos="426"/>
        </w:tabs>
        <w:spacing w:line="276" w:lineRule="auto"/>
        <w:jc w:val="both"/>
        <w:rPr>
          <w:rFonts w:ascii="Palatino Linotype" w:eastAsia="Times New Roman" w:hAnsi="Palatino Linotype" w:cs="Arial"/>
          <w:color w:val="000000" w:themeColor="text1"/>
          <w:lang w:val="es-ES"/>
        </w:rPr>
      </w:pPr>
      <w:r w:rsidRPr="0009248B">
        <w:rPr>
          <w:rFonts w:ascii="Palatino Linotype" w:eastAsia="Times New Roman" w:hAnsi="Palatino Linotype" w:cs="Arial"/>
          <w:b/>
          <w:color w:val="000000" w:themeColor="text1"/>
          <w:lang w:val="es-ES"/>
        </w:rPr>
        <w:t>Razones o motivos de inconformidad:</w:t>
      </w:r>
      <w:r w:rsidRPr="0009248B">
        <w:rPr>
          <w:rFonts w:ascii="Palatino Linotype" w:eastAsia="Times New Roman" w:hAnsi="Palatino Linotype" w:cs="Arial"/>
          <w:color w:val="000000" w:themeColor="text1"/>
          <w:lang w:val="es-ES"/>
        </w:rPr>
        <w:t xml:space="preserve"> “</w:t>
      </w:r>
      <w:r w:rsidRPr="0009248B">
        <w:rPr>
          <w:rFonts w:ascii="Palatino Linotype" w:eastAsia="Times New Roman" w:hAnsi="Palatino Linotype" w:cs="Arial"/>
          <w:i/>
          <w:color w:val="000000" w:themeColor="text1"/>
        </w:rPr>
        <w:t xml:space="preserve">Solo se turnó la solicitud a la Secretaría Particular de la Presidencia, considero que también debió realizarse una búsqueda exhaustiva en la Sala Superior y en la Junta de Administración y </w:t>
      </w:r>
      <w:r w:rsidRPr="0009248B">
        <w:rPr>
          <w:rFonts w:ascii="Palatino Linotype" w:eastAsia="Times New Roman" w:hAnsi="Palatino Linotype" w:cs="Arial"/>
          <w:i/>
          <w:color w:val="000000" w:themeColor="text1"/>
        </w:rPr>
        <w:lastRenderedPageBreak/>
        <w:t xml:space="preserve">Gobierno, por ser quiénes pudieron generar la información solicitada, así como las Sala Regionales, quienes obligan a </w:t>
      </w:r>
      <w:proofErr w:type="spellStart"/>
      <w:r w:rsidRPr="0009248B">
        <w:rPr>
          <w:rFonts w:ascii="Palatino Linotype" w:eastAsia="Times New Roman" w:hAnsi="Palatino Linotype" w:cs="Arial"/>
          <w:i/>
          <w:color w:val="000000" w:themeColor="text1"/>
        </w:rPr>
        <w:t>lo</w:t>
      </w:r>
      <w:proofErr w:type="spellEnd"/>
      <w:r w:rsidRPr="0009248B">
        <w:rPr>
          <w:rFonts w:ascii="Palatino Linotype" w:eastAsia="Times New Roman" w:hAnsi="Palatino Linotype" w:cs="Arial"/>
          <w:i/>
          <w:color w:val="000000" w:themeColor="text1"/>
        </w:rPr>
        <w:t xml:space="preserve"> litigantes a sacar citas para consultar expedientes, quizá ahí tendrían la orden que se les dio para actuar de esa manera. También quiero decir que no se me proporcionó la resolución del Comité de Transparencia que conformara la inexistencia de la información.”</w:t>
      </w:r>
      <w:r w:rsidRPr="0009248B">
        <w:rPr>
          <w:rFonts w:ascii="Palatino Linotype" w:eastAsia="Times New Roman" w:hAnsi="Palatino Linotype" w:cs="Arial"/>
          <w:iCs/>
          <w:color w:val="000000" w:themeColor="text1"/>
        </w:rPr>
        <w:t xml:space="preserve"> (Sic)</w:t>
      </w:r>
      <w:r w:rsidRPr="0009248B">
        <w:rPr>
          <w:rFonts w:ascii="Palatino Linotype" w:eastAsia="Times New Roman" w:hAnsi="Palatino Linotype" w:cs="Arial"/>
          <w:i/>
          <w:color w:val="000000" w:themeColor="text1"/>
        </w:rPr>
        <w:t xml:space="preserve"> </w:t>
      </w:r>
    </w:p>
    <w:p w14:paraId="4D16C3B0" w14:textId="77777777" w:rsidR="00E34622" w:rsidRPr="0009248B" w:rsidRDefault="00E34622" w:rsidP="00E34622">
      <w:pPr>
        <w:pStyle w:val="Prrafodelista"/>
        <w:tabs>
          <w:tab w:val="left" w:pos="426"/>
        </w:tabs>
        <w:spacing w:line="360" w:lineRule="auto"/>
        <w:ind w:left="284"/>
        <w:jc w:val="both"/>
        <w:rPr>
          <w:rFonts w:ascii="Palatino Linotype" w:hAnsi="Palatino Linotype"/>
          <w:color w:val="000000" w:themeColor="text1"/>
          <w:szCs w:val="22"/>
        </w:rPr>
      </w:pPr>
    </w:p>
    <w:p w14:paraId="65CB77BE" w14:textId="50FC0AE5" w:rsidR="005F1362" w:rsidRPr="0009248B" w:rsidRDefault="00496E5D" w:rsidP="00E34622">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09248B">
        <w:rPr>
          <w:rFonts w:ascii="Palatino Linotype" w:eastAsia="Times New Roman" w:hAnsi="Palatino Linotype" w:cs="Arial"/>
          <w:color w:val="000000" w:themeColor="text1"/>
          <w:lang w:val="es-ES"/>
        </w:rPr>
        <w:t xml:space="preserve">Asimismo, </w:t>
      </w:r>
      <w:r w:rsidRPr="0009248B">
        <w:rPr>
          <w:rFonts w:ascii="Palatino Linotype" w:eastAsia="Times New Roman" w:hAnsi="Palatino Linotype" w:cs="Arial"/>
          <w:bCs/>
          <w:color w:val="000000" w:themeColor="text1"/>
        </w:rPr>
        <w:t xml:space="preserve">con fundamento en lo dispuesto por el </w:t>
      </w:r>
      <w:r w:rsidRPr="0009248B">
        <w:rPr>
          <w:rFonts w:ascii="Palatino Linotype" w:eastAsia="Times New Roman" w:hAnsi="Palatino Linotype" w:cs="Arial"/>
          <w:color w:val="000000" w:themeColor="text1"/>
        </w:rPr>
        <w:t xml:space="preserve">artículo 185 fracción I de la </w:t>
      </w:r>
      <w:r w:rsidRPr="0009248B">
        <w:rPr>
          <w:rFonts w:ascii="Palatino Linotype" w:eastAsia="Times New Roman" w:hAnsi="Palatino Linotype" w:cs="Arial"/>
          <w:b/>
          <w:color w:val="000000" w:themeColor="text1"/>
        </w:rPr>
        <w:t>Ley de Transparencia y Acceso a la Información Pública del Estado de México y Municipios,</w:t>
      </w:r>
      <w:r w:rsidRPr="0009248B">
        <w:rPr>
          <w:rFonts w:ascii="Palatino Linotype" w:eastAsia="Times New Roman" w:hAnsi="Palatino Linotype" w:cs="Arial"/>
          <w:color w:val="000000" w:themeColor="text1"/>
        </w:rPr>
        <w:t xml:space="preserve"> el recurso de revisión con número </w:t>
      </w:r>
      <w:r w:rsidR="00BF7905" w:rsidRPr="0009248B">
        <w:rPr>
          <w:rFonts w:ascii="Palatino Linotype" w:eastAsia="Times New Roman" w:hAnsi="Palatino Linotype" w:cs="Arial"/>
          <w:b/>
          <w:color w:val="000000" w:themeColor="text1"/>
        </w:rPr>
        <w:t>03743</w:t>
      </w:r>
      <w:r w:rsidRPr="0009248B">
        <w:rPr>
          <w:rFonts w:ascii="Palatino Linotype" w:eastAsia="Times New Roman" w:hAnsi="Palatino Linotype" w:cs="Arial"/>
          <w:b/>
          <w:color w:val="000000" w:themeColor="text1"/>
        </w:rPr>
        <w:t xml:space="preserve">/INFOEM/IP/RR/2020, </w:t>
      </w:r>
      <w:r w:rsidRPr="0009248B">
        <w:rPr>
          <w:rFonts w:ascii="Palatino Linotype" w:eastAsia="Times New Roman" w:hAnsi="Palatino Linotype" w:cs="Arial"/>
          <w:color w:val="000000" w:themeColor="text1"/>
        </w:rPr>
        <w:t>fue turnado</w:t>
      </w:r>
      <w:r w:rsidRPr="0009248B">
        <w:rPr>
          <w:rFonts w:ascii="Palatino Linotype" w:eastAsia="Times New Roman" w:hAnsi="Palatino Linotype" w:cs="Arial"/>
          <w:b/>
          <w:color w:val="000000" w:themeColor="text1"/>
        </w:rPr>
        <w:t xml:space="preserve"> </w:t>
      </w:r>
      <w:r w:rsidRPr="0009248B">
        <w:rPr>
          <w:rFonts w:ascii="Palatino Linotype" w:eastAsia="Times New Roman" w:hAnsi="Palatino Linotype" w:cs="Arial"/>
          <w:color w:val="000000" w:themeColor="text1"/>
        </w:rPr>
        <w:t xml:space="preserve">al </w:t>
      </w:r>
      <w:r w:rsidRPr="0009248B">
        <w:rPr>
          <w:rFonts w:ascii="Palatino Linotype" w:eastAsia="Times New Roman" w:hAnsi="Palatino Linotype" w:cs="Arial"/>
          <w:b/>
          <w:color w:val="000000" w:themeColor="text1"/>
        </w:rPr>
        <w:t xml:space="preserve">Comisionado José Guadalupe Luna Hernández </w:t>
      </w:r>
      <w:r w:rsidRPr="0009248B">
        <w:rPr>
          <w:rFonts w:ascii="Palatino Linotype" w:eastAsia="Times New Roman" w:hAnsi="Palatino Linotype" w:cs="Arial"/>
          <w:color w:val="000000" w:themeColor="text1"/>
        </w:rPr>
        <w:t>con el objeto de su análisis; posteriormente, el Pleno de este Órgano Autónomo, en la</w:t>
      </w:r>
      <w:r w:rsidRPr="0009248B">
        <w:rPr>
          <w:rFonts w:ascii="Palatino Linotype" w:eastAsia="Times New Roman" w:hAnsi="Palatino Linotype" w:cs="Arial"/>
          <w:b/>
          <w:color w:val="000000" w:themeColor="text1"/>
        </w:rPr>
        <w:t xml:space="preserve"> Décimo </w:t>
      </w:r>
      <w:r w:rsidR="00BF7905" w:rsidRPr="0009248B">
        <w:rPr>
          <w:rFonts w:ascii="Palatino Linotype" w:eastAsia="Times New Roman" w:hAnsi="Palatino Linotype" w:cs="Arial"/>
          <w:b/>
          <w:color w:val="000000" w:themeColor="text1"/>
        </w:rPr>
        <w:t>Octava</w:t>
      </w:r>
      <w:r w:rsidRPr="0009248B">
        <w:rPr>
          <w:rFonts w:ascii="Palatino Linotype" w:eastAsia="Times New Roman" w:hAnsi="Palatino Linotype" w:cs="Arial"/>
          <w:b/>
          <w:color w:val="000000" w:themeColor="text1"/>
        </w:rPr>
        <w:t xml:space="preserve"> Sesión Ordinaria, </w:t>
      </w:r>
      <w:r w:rsidRPr="0009248B">
        <w:rPr>
          <w:rFonts w:ascii="Palatino Linotype" w:eastAsia="Times New Roman" w:hAnsi="Palatino Linotype" w:cs="Arial"/>
          <w:color w:val="000000" w:themeColor="text1"/>
        </w:rPr>
        <w:t xml:space="preserve">celebrada el </w:t>
      </w:r>
      <w:r w:rsidR="00BF7905" w:rsidRPr="0009248B">
        <w:rPr>
          <w:rFonts w:ascii="Palatino Linotype" w:eastAsia="Times New Roman" w:hAnsi="Palatino Linotype" w:cs="Arial"/>
          <w:color w:val="000000" w:themeColor="text1"/>
        </w:rPr>
        <w:t>diecisiete</w:t>
      </w:r>
      <w:r w:rsidRPr="0009248B">
        <w:rPr>
          <w:rFonts w:ascii="Palatino Linotype" w:eastAsia="Times New Roman" w:hAnsi="Palatino Linotype" w:cs="Arial"/>
          <w:b/>
          <w:color w:val="000000" w:themeColor="text1"/>
        </w:rPr>
        <w:t xml:space="preserve"> </w:t>
      </w:r>
      <w:r w:rsidRPr="0009248B">
        <w:rPr>
          <w:rFonts w:ascii="Palatino Linotype" w:eastAsia="Times New Roman" w:hAnsi="Palatino Linotype" w:cs="Arial"/>
          <w:color w:val="000000" w:themeColor="text1"/>
        </w:rPr>
        <w:t>(</w:t>
      </w:r>
      <w:r w:rsidR="00BF7905" w:rsidRPr="0009248B">
        <w:rPr>
          <w:rFonts w:ascii="Palatino Linotype" w:eastAsia="Times New Roman" w:hAnsi="Palatino Linotype" w:cs="Arial"/>
          <w:color w:val="000000" w:themeColor="text1"/>
        </w:rPr>
        <w:t>17</w:t>
      </w:r>
      <w:r w:rsidRPr="0009248B">
        <w:rPr>
          <w:rFonts w:ascii="Palatino Linotype" w:eastAsia="Times New Roman" w:hAnsi="Palatino Linotype" w:cs="Arial"/>
          <w:color w:val="000000" w:themeColor="text1"/>
        </w:rPr>
        <w:t xml:space="preserve">) de </w:t>
      </w:r>
      <w:r w:rsidR="001D52C3" w:rsidRPr="0009248B">
        <w:rPr>
          <w:rFonts w:ascii="Palatino Linotype" w:eastAsia="Times New Roman" w:hAnsi="Palatino Linotype" w:cs="Arial"/>
          <w:color w:val="000000" w:themeColor="text1"/>
        </w:rPr>
        <w:t>septiembre</w:t>
      </w:r>
      <w:r w:rsidRPr="0009248B">
        <w:rPr>
          <w:rFonts w:ascii="Palatino Linotype" w:eastAsia="Times New Roman" w:hAnsi="Palatino Linotype" w:cs="Arial"/>
          <w:color w:val="000000" w:themeColor="text1"/>
        </w:rPr>
        <w:t xml:space="preserve"> de</w:t>
      </w:r>
      <w:r w:rsidRPr="0009248B">
        <w:rPr>
          <w:rFonts w:ascii="Palatino Linotype" w:eastAsia="Times New Roman" w:hAnsi="Palatino Linotype" w:cs="Arial"/>
          <w:b/>
          <w:color w:val="000000" w:themeColor="text1"/>
        </w:rPr>
        <w:t xml:space="preserve"> </w:t>
      </w:r>
      <w:r w:rsidRPr="0009248B">
        <w:rPr>
          <w:rFonts w:ascii="Palatino Linotype" w:eastAsia="Times New Roman" w:hAnsi="Palatino Linotype" w:cs="Arial"/>
          <w:color w:val="000000" w:themeColor="text1"/>
        </w:rPr>
        <w:t xml:space="preserve">dos mil veinte, ordenó la acumulación del recurso de revisión </w:t>
      </w:r>
      <w:r w:rsidR="00BF7905" w:rsidRPr="0009248B">
        <w:rPr>
          <w:rFonts w:ascii="Palatino Linotype" w:eastAsia="Times New Roman" w:hAnsi="Palatino Linotype" w:cs="Arial"/>
          <w:b/>
          <w:bCs/>
          <w:color w:val="000000" w:themeColor="text1"/>
        </w:rPr>
        <w:t>03744</w:t>
      </w:r>
      <w:r w:rsidRPr="0009248B">
        <w:rPr>
          <w:rFonts w:ascii="Palatino Linotype" w:eastAsia="Times New Roman" w:hAnsi="Palatino Linotype" w:cs="Arial"/>
          <w:b/>
          <w:bCs/>
          <w:color w:val="000000" w:themeColor="text1"/>
        </w:rPr>
        <w:t xml:space="preserve">/INFOEM/IP/RR/2020, </w:t>
      </w:r>
      <w:r w:rsidRPr="0009248B">
        <w:rPr>
          <w:rFonts w:ascii="Palatino Linotype" w:eastAsia="Times New Roman" w:hAnsi="Palatino Linotype" w:cs="Arial"/>
          <w:bCs/>
          <w:color w:val="000000" w:themeColor="text1"/>
        </w:rPr>
        <w:t xml:space="preserve">originalmente turnado al </w:t>
      </w:r>
      <w:r w:rsidRPr="0009248B">
        <w:rPr>
          <w:rFonts w:ascii="Palatino Linotype" w:eastAsia="Times New Roman" w:hAnsi="Palatino Linotype" w:cs="Arial"/>
          <w:b/>
          <w:bCs/>
          <w:color w:val="000000" w:themeColor="text1"/>
        </w:rPr>
        <w:t>Comisionado</w:t>
      </w:r>
      <w:r w:rsidRPr="0009248B">
        <w:rPr>
          <w:rFonts w:ascii="Palatino Linotype" w:eastAsia="Times New Roman" w:hAnsi="Palatino Linotype" w:cs="Arial"/>
          <w:bCs/>
          <w:color w:val="000000" w:themeColor="text1"/>
        </w:rPr>
        <w:t xml:space="preserve"> </w:t>
      </w:r>
      <w:r w:rsidRPr="0009248B">
        <w:rPr>
          <w:rFonts w:ascii="Palatino Linotype" w:eastAsia="Times New Roman" w:hAnsi="Palatino Linotype" w:cs="Arial"/>
          <w:b/>
          <w:bCs/>
          <w:color w:val="000000" w:themeColor="text1"/>
        </w:rPr>
        <w:t>Javier Martínez Cruz,</w:t>
      </w:r>
      <w:r w:rsidRPr="0009248B">
        <w:rPr>
          <w:rFonts w:ascii="Palatino Linotype" w:eastAsia="Times New Roman" w:hAnsi="Palatino Linotype" w:cs="Arial"/>
          <w:b/>
          <w:color w:val="000000" w:themeColor="text1"/>
        </w:rPr>
        <w:t xml:space="preserve"> </w:t>
      </w:r>
      <w:r w:rsidRPr="0009248B">
        <w:rPr>
          <w:rFonts w:ascii="Palatino Linotype" w:eastAsia="Times New Roman" w:hAnsi="Palatino Linotype" w:cs="Arial"/>
          <w:color w:val="000000" w:themeColor="text1"/>
        </w:rPr>
        <w:t xml:space="preserve">a efecto de que esta Ponencia formulara y presentara el proyecto de resolución correspondiente, de conformidad con el numeral ONCE incisos b) y c) de los </w:t>
      </w:r>
      <w:r w:rsidRPr="0009248B">
        <w:rPr>
          <w:rFonts w:ascii="Palatino Linotype" w:eastAsia="Times New Roman" w:hAnsi="Palatino Linotype" w:cs="Arial"/>
          <w:b/>
          <w:color w:val="000000" w:themeColor="text1"/>
        </w:rPr>
        <w:t>Lineamientos para la Recepción, Trámite y Resolución de las Solicitudes de Acceso a la Información Pública, así como de los Recursos de Revisión que deberán observar los Sujetos Obligados por la Ley de Transparencia Estatal</w:t>
      </w:r>
      <w:r w:rsidRPr="0009248B">
        <w:rPr>
          <w:rFonts w:ascii="Palatino Linotype" w:eastAsia="Times New Roman" w:hAnsi="Palatino Linotype" w:cs="Arial"/>
          <w:i/>
          <w:color w:val="000000" w:themeColor="text1"/>
          <w:vertAlign w:val="superscript"/>
        </w:rPr>
        <w:footnoteReference w:id="1"/>
      </w:r>
      <w:r w:rsidRPr="0009248B">
        <w:rPr>
          <w:rFonts w:ascii="Palatino Linotype" w:eastAsia="Times New Roman" w:hAnsi="Palatino Linotype" w:cs="Arial"/>
          <w:color w:val="000000" w:themeColor="text1"/>
        </w:rPr>
        <w:t>, que señala:</w:t>
      </w:r>
    </w:p>
    <w:p w14:paraId="544EC5A0" w14:textId="507DEBFA" w:rsidR="00496E5D" w:rsidRPr="0009248B" w:rsidRDefault="00496E5D" w:rsidP="00496E5D">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31829F0" w14:textId="77777777" w:rsidR="00496E5D" w:rsidRPr="0009248B" w:rsidRDefault="00496E5D" w:rsidP="00496E5D">
      <w:pPr>
        <w:autoSpaceDE w:val="0"/>
        <w:autoSpaceDN w:val="0"/>
        <w:adjustRightInd w:val="0"/>
        <w:spacing w:line="276" w:lineRule="auto"/>
        <w:ind w:left="567" w:right="567"/>
        <w:contextualSpacing/>
        <w:jc w:val="both"/>
        <w:rPr>
          <w:rFonts w:ascii="Palatino Linotype" w:eastAsia="Times New Roman" w:hAnsi="Palatino Linotype" w:cs="Arial"/>
          <w:i/>
          <w:sz w:val="22"/>
          <w:szCs w:val="22"/>
        </w:rPr>
      </w:pPr>
      <w:r w:rsidRPr="0009248B">
        <w:rPr>
          <w:rFonts w:ascii="Palatino Linotype" w:eastAsia="Times New Roman" w:hAnsi="Palatino Linotype" w:cs="Arial"/>
          <w:b/>
          <w:i/>
          <w:sz w:val="22"/>
          <w:szCs w:val="22"/>
        </w:rPr>
        <w:t>“ONCE.</w:t>
      </w:r>
      <w:r w:rsidRPr="0009248B">
        <w:rPr>
          <w:rFonts w:ascii="Palatino Linotype" w:eastAsia="Times New Roman" w:hAnsi="Palatino Linotype" w:cs="Arial"/>
          <w:i/>
          <w:sz w:val="22"/>
          <w:szCs w:val="22"/>
        </w:rPr>
        <w:t xml:space="preserve"> El Instituto, para mejor resolver y evitar la emisión de resoluciones contradictorias, podrá acordar la acumulación de los expedientes de recursos de revisión, de oficio o a petición de parte cuando:</w:t>
      </w:r>
    </w:p>
    <w:p w14:paraId="310DC863" w14:textId="77777777" w:rsidR="00496E5D" w:rsidRPr="0009248B" w:rsidRDefault="00496E5D" w:rsidP="00496E5D">
      <w:pPr>
        <w:autoSpaceDE w:val="0"/>
        <w:autoSpaceDN w:val="0"/>
        <w:adjustRightInd w:val="0"/>
        <w:spacing w:line="276" w:lineRule="auto"/>
        <w:ind w:left="567" w:right="567"/>
        <w:contextualSpacing/>
        <w:jc w:val="both"/>
        <w:rPr>
          <w:rFonts w:ascii="Palatino Linotype" w:eastAsia="Times New Roman" w:hAnsi="Palatino Linotype" w:cs="Arial"/>
          <w:i/>
          <w:sz w:val="22"/>
          <w:szCs w:val="22"/>
        </w:rPr>
      </w:pPr>
      <w:r w:rsidRPr="0009248B">
        <w:rPr>
          <w:rFonts w:ascii="Palatino Linotype" w:eastAsia="Times New Roman" w:hAnsi="Palatino Linotype" w:cs="Arial"/>
          <w:i/>
          <w:sz w:val="22"/>
          <w:szCs w:val="22"/>
        </w:rPr>
        <w:t>(…)</w:t>
      </w:r>
    </w:p>
    <w:p w14:paraId="78CD3C87" w14:textId="77777777" w:rsidR="00496E5D" w:rsidRPr="0009248B" w:rsidRDefault="00496E5D" w:rsidP="00496E5D">
      <w:pPr>
        <w:spacing w:line="276" w:lineRule="auto"/>
        <w:ind w:left="567" w:right="567"/>
        <w:jc w:val="both"/>
        <w:rPr>
          <w:rFonts w:ascii="Palatino Linotype" w:eastAsia="Times New Roman" w:hAnsi="Palatino Linotype" w:cs="Times New Roman"/>
          <w:i/>
          <w:color w:val="000000"/>
          <w:sz w:val="22"/>
          <w:szCs w:val="22"/>
        </w:rPr>
      </w:pPr>
      <w:r w:rsidRPr="0009248B">
        <w:rPr>
          <w:rFonts w:ascii="Palatino Linotype" w:eastAsia="Times New Roman" w:hAnsi="Palatino Linotype" w:cs="Times New Roman"/>
          <w:b/>
          <w:i/>
          <w:color w:val="000000"/>
          <w:sz w:val="22"/>
          <w:szCs w:val="22"/>
        </w:rPr>
        <w:t>b)</w:t>
      </w:r>
      <w:r w:rsidRPr="0009248B">
        <w:rPr>
          <w:rFonts w:ascii="Palatino Linotype" w:eastAsia="Times New Roman" w:hAnsi="Palatino Linotype" w:cs="Times New Roman"/>
          <w:i/>
          <w:color w:val="000000"/>
          <w:sz w:val="22"/>
          <w:szCs w:val="22"/>
        </w:rPr>
        <w:t xml:space="preserve"> Las partes o los actos impugnados sean iguales</w:t>
      </w:r>
    </w:p>
    <w:p w14:paraId="7497FA94" w14:textId="77777777" w:rsidR="00496E5D" w:rsidRPr="0009248B" w:rsidRDefault="00496E5D" w:rsidP="00496E5D">
      <w:pPr>
        <w:autoSpaceDE w:val="0"/>
        <w:autoSpaceDN w:val="0"/>
        <w:adjustRightInd w:val="0"/>
        <w:spacing w:line="276" w:lineRule="auto"/>
        <w:ind w:left="567" w:right="567"/>
        <w:contextualSpacing/>
        <w:jc w:val="both"/>
        <w:rPr>
          <w:rFonts w:ascii="Palatino Linotype" w:eastAsia="Times New Roman" w:hAnsi="Palatino Linotype" w:cs="Arial"/>
          <w:i/>
          <w:sz w:val="22"/>
          <w:szCs w:val="22"/>
        </w:rPr>
      </w:pPr>
      <w:r w:rsidRPr="0009248B">
        <w:rPr>
          <w:rFonts w:ascii="Palatino Linotype" w:eastAsia="Times New Roman" w:hAnsi="Palatino Linotype" w:cs="Arial"/>
          <w:b/>
          <w:i/>
          <w:sz w:val="22"/>
          <w:szCs w:val="22"/>
        </w:rPr>
        <w:lastRenderedPageBreak/>
        <w:t>c)</w:t>
      </w:r>
      <w:r w:rsidRPr="0009248B">
        <w:rPr>
          <w:rFonts w:ascii="Palatino Linotype" w:eastAsia="Times New Roman" w:hAnsi="Palatino Linotype" w:cs="Arial"/>
          <w:i/>
          <w:sz w:val="22"/>
          <w:szCs w:val="22"/>
        </w:rPr>
        <w:t xml:space="preserve"> Cuando se trate del mismo solicitante, el mismo SUJETO OBLIGADO, aunque se trate de solicitudes diversas;</w:t>
      </w:r>
    </w:p>
    <w:p w14:paraId="05750392" w14:textId="77777777" w:rsidR="00496E5D" w:rsidRPr="0009248B" w:rsidRDefault="00496E5D" w:rsidP="00496E5D">
      <w:pPr>
        <w:autoSpaceDE w:val="0"/>
        <w:autoSpaceDN w:val="0"/>
        <w:adjustRightInd w:val="0"/>
        <w:spacing w:line="276" w:lineRule="auto"/>
        <w:ind w:left="567" w:right="567"/>
        <w:contextualSpacing/>
        <w:jc w:val="both"/>
        <w:rPr>
          <w:rFonts w:ascii="Palatino Linotype" w:eastAsia="Times New Roman" w:hAnsi="Palatino Linotype" w:cs="Arial"/>
          <w:sz w:val="22"/>
          <w:szCs w:val="22"/>
        </w:rPr>
      </w:pPr>
      <w:r w:rsidRPr="0009248B">
        <w:rPr>
          <w:rFonts w:ascii="Palatino Linotype" w:eastAsia="Times New Roman" w:hAnsi="Palatino Linotype" w:cs="Arial"/>
          <w:i/>
          <w:sz w:val="22"/>
          <w:szCs w:val="22"/>
        </w:rPr>
        <w:t>(…)”</w:t>
      </w:r>
    </w:p>
    <w:p w14:paraId="57F16763" w14:textId="77777777" w:rsidR="00496E5D" w:rsidRPr="0009248B" w:rsidRDefault="00496E5D" w:rsidP="00496E5D">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1A8565FB" w14:textId="5018AAE7" w:rsidR="00496E5D" w:rsidRPr="0009248B" w:rsidRDefault="00496E5D" w:rsidP="00E34622">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09248B">
        <w:rPr>
          <w:rFonts w:ascii="Palatino Linotype" w:eastAsia="Times New Roman" w:hAnsi="Palatino Linotype" w:cs="Arial"/>
          <w:color w:val="000000" w:themeColor="text1"/>
        </w:rPr>
        <w:t>En ese tenor al resultar conveniente su trámite de forma unificada para mejor resolver y así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2BB103A8" w14:textId="1ED4C8DB" w:rsidR="00496E5D" w:rsidRPr="0009248B" w:rsidRDefault="00496E5D" w:rsidP="00496E5D">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9ED877E" w14:textId="77777777" w:rsidR="00496E5D" w:rsidRPr="0009248B" w:rsidRDefault="00496E5D" w:rsidP="00BF7905">
      <w:pPr>
        <w:spacing w:line="276" w:lineRule="auto"/>
        <w:ind w:left="567" w:right="567"/>
        <w:contextualSpacing/>
        <w:jc w:val="center"/>
        <w:rPr>
          <w:rFonts w:ascii="Palatino Linotype" w:hAnsi="Palatino Linotype"/>
          <w:b/>
          <w:i/>
          <w:sz w:val="22"/>
          <w:szCs w:val="22"/>
        </w:rPr>
      </w:pPr>
      <w:r w:rsidRPr="0009248B">
        <w:rPr>
          <w:rFonts w:ascii="Palatino Linotype" w:hAnsi="Palatino Linotype"/>
          <w:b/>
          <w:i/>
          <w:sz w:val="22"/>
          <w:szCs w:val="22"/>
        </w:rPr>
        <w:t>Código de Procedimientos Administrativos del Estado de México.</w:t>
      </w:r>
    </w:p>
    <w:p w14:paraId="2873D8BF" w14:textId="77777777" w:rsidR="00496E5D" w:rsidRPr="0009248B" w:rsidRDefault="00496E5D" w:rsidP="00BF7905">
      <w:pPr>
        <w:spacing w:line="276" w:lineRule="auto"/>
        <w:ind w:left="567" w:right="567"/>
        <w:contextualSpacing/>
        <w:jc w:val="center"/>
        <w:rPr>
          <w:rFonts w:ascii="Palatino Linotype" w:hAnsi="Palatino Linotype"/>
          <w:b/>
          <w:i/>
          <w:sz w:val="22"/>
          <w:szCs w:val="22"/>
        </w:rPr>
      </w:pPr>
    </w:p>
    <w:p w14:paraId="7F4EE77B" w14:textId="77777777" w:rsidR="00496E5D" w:rsidRPr="0009248B" w:rsidRDefault="00496E5D" w:rsidP="00BF7905">
      <w:pPr>
        <w:spacing w:line="276" w:lineRule="auto"/>
        <w:ind w:left="567" w:right="567"/>
        <w:contextualSpacing/>
        <w:jc w:val="both"/>
        <w:rPr>
          <w:rFonts w:ascii="Palatino Linotype" w:hAnsi="Palatino Linotype"/>
          <w:i/>
          <w:sz w:val="22"/>
          <w:szCs w:val="22"/>
        </w:rPr>
      </w:pPr>
      <w:r w:rsidRPr="0009248B">
        <w:rPr>
          <w:rFonts w:ascii="Palatino Linotype" w:hAnsi="Palatino Linotype"/>
          <w:b/>
          <w:i/>
          <w:sz w:val="22"/>
          <w:szCs w:val="22"/>
        </w:rPr>
        <w:t>“Artículo 18.-</w:t>
      </w:r>
      <w:r w:rsidRPr="0009248B">
        <w:rPr>
          <w:rFonts w:ascii="Palatino Linotype" w:hAnsi="Palatino Linotype"/>
          <w:i/>
          <w:sz w:val="22"/>
          <w:szCs w:val="22"/>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1113608F" w14:textId="77777777" w:rsidR="00496E5D" w:rsidRPr="0009248B" w:rsidRDefault="00496E5D" w:rsidP="00BF7905">
      <w:pPr>
        <w:spacing w:line="276" w:lineRule="auto"/>
        <w:ind w:left="567" w:right="567"/>
        <w:contextualSpacing/>
        <w:jc w:val="both"/>
        <w:rPr>
          <w:rFonts w:ascii="Palatino Linotype" w:hAnsi="Palatino Linotype"/>
          <w:i/>
          <w:sz w:val="22"/>
          <w:szCs w:val="22"/>
        </w:rPr>
      </w:pPr>
    </w:p>
    <w:p w14:paraId="2F6BFFA1" w14:textId="77777777" w:rsidR="00496E5D" w:rsidRPr="0009248B" w:rsidRDefault="00496E5D" w:rsidP="00BF7905">
      <w:pPr>
        <w:spacing w:line="276" w:lineRule="auto"/>
        <w:ind w:left="567" w:right="567"/>
        <w:contextualSpacing/>
        <w:jc w:val="center"/>
        <w:rPr>
          <w:rFonts w:ascii="Palatino Linotype" w:hAnsi="Palatino Linotype"/>
          <w:b/>
          <w:i/>
          <w:sz w:val="22"/>
          <w:szCs w:val="22"/>
        </w:rPr>
      </w:pPr>
      <w:r w:rsidRPr="0009248B">
        <w:rPr>
          <w:rFonts w:ascii="Palatino Linotype" w:hAnsi="Palatino Linotype"/>
          <w:b/>
          <w:i/>
          <w:sz w:val="22"/>
          <w:szCs w:val="22"/>
        </w:rPr>
        <w:t>Ley de Transparencia y Acceso a la Información Pública del Estado de México y Municipios</w:t>
      </w:r>
    </w:p>
    <w:p w14:paraId="5D3A875F" w14:textId="77777777" w:rsidR="00496E5D" w:rsidRPr="0009248B" w:rsidRDefault="00496E5D" w:rsidP="00BF7905">
      <w:pPr>
        <w:spacing w:line="276" w:lineRule="auto"/>
        <w:ind w:left="567" w:right="567"/>
        <w:contextualSpacing/>
        <w:jc w:val="center"/>
        <w:rPr>
          <w:rFonts w:ascii="Palatino Linotype" w:hAnsi="Palatino Linotype"/>
          <w:b/>
          <w:i/>
          <w:sz w:val="22"/>
          <w:szCs w:val="22"/>
        </w:rPr>
      </w:pPr>
    </w:p>
    <w:p w14:paraId="29683715" w14:textId="77777777" w:rsidR="00496E5D" w:rsidRPr="0009248B" w:rsidRDefault="00496E5D" w:rsidP="00BF7905">
      <w:pPr>
        <w:tabs>
          <w:tab w:val="left" w:pos="0"/>
          <w:tab w:val="left" w:pos="426"/>
        </w:tabs>
        <w:spacing w:line="276" w:lineRule="auto"/>
        <w:ind w:left="567" w:right="567"/>
        <w:contextualSpacing/>
        <w:jc w:val="both"/>
        <w:rPr>
          <w:rFonts w:ascii="Palatino Linotype" w:eastAsia="Calibri" w:hAnsi="Palatino Linotype" w:cs="Arial"/>
          <w:sz w:val="22"/>
          <w:szCs w:val="22"/>
          <w:lang w:val="es-ES"/>
        </w:rPr>
      </w:pPr>
      <w:r w:rsidRPr="0009248B">
        <w:rPr>
          <w:rFonts w:ascii="Palatino Linotype" w:hAnsi="Palatino Linotype"/>
          <w:b/>
          <w:i/>
          <w:sz w:val="22"/>
          <w:szCs w:val="22"/>
        </w:rPr>
        <w:t>“Artículo 195.</w:t>
      </w:r>
      <w:r w:rsidRPr="0009248B">
        <w:rPr>
          <w:rFonts w:ascii="Palatino Linotype" w:hAnsi="Palatino Linotype"/>
          <w:i/>
          <w:sz w:val="22"/>
          <w:szCs w:val="22"/>
        </w:rPr>
        <w:t xml:space="preserve"> En la tramitación del recurso de revisión se aplicarán supletoriamente las disposiciones contenidas en el Código de Procedimientos Administrativos del Estado de México.”</w:t>
      </w:r>
    </w:p>
    <w:p w14:paraId="35AEB205" w14:textId="77777777" w:rsidR="00496E5D" w:rsidRPr="0009248B" w:rsidRDefault="00496E5D" w:rsidP="00496E5D">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30FCB2AC" w:rsidR="007446C2" w:rsidRPr="0009248B" w:rsidRDefault="001D52C3" w:rsidP="00F96156">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09248B">
        <w:rPr>
          <w:rFonts w:ascii="Palatino Linotype" w:eastAsia="Times New Roman" w:hAnsi="Palatino Linotype" w:cs="Arial"/>
          <w:color w:val="000000" w:themeColor="text1"/>
          <w:lang w:val="es-ES"/>
        </w:rPr>
        <w:lastRenderedPageBreak/>
        <w:t>Los</w:t>
      </w:r>
      <w:r w:rsidR="00FE49E3" w:rsidRPr="0009248B">
        <w:rPr>
          <w:rFonts w:ascii="Palatino Linotype" w:eastAsia="Calibri" w:hAnsi="Palatino Linotype" w:cs="Arial"/>
          <w:color w:val="000000" w:themeColor="text1"/>
          <w:lang w:val="es-ES"/>
        </w:rPr>
        <w:t xml:space="preserve"> </w:t>
      </w:r>
      <w:r w:rsidRPr="0009248B">
        <w:rPr>
          <w:rFonts w:ascii="Palatino Linotype" w:eastAsia="Calibri" w:hAnsi="Palatino Linotype" w:cs="Arial"/>
          <w:color w:val="000000" w:themeColor="text1"/>
          <w:lang w:val="es-ES"/>
        </w:rPr>
        <w:t xml:space="preserve">Comisionados Ponentes, con fundamento en lo dispuesto por el artículo 185 fracción II de la ley de la materia, a través de los acuerdos de admisión de </w:t>
      </w:r>
      <w:r w:rsidR="00BF7905" w:rsidRPr="0009248B">
        <w:rPr>
          <w:rFonts w:ascii="Palatino Linotype" w:eastAsia="Calibri" w:hAnsi="Palatino Linotype" w:cs="Arial"/>
          <w:color w:val="000000" w:themeColor="text1"/>
          <w:lang w:val="es-ES"/>
        </w:rPr>
        <w:t>catorce</w:t>
      </w:r>
      <w:r w:rsidRPr="0009248B">
        <w:rPr>
          <w:rFonts w:ascii="Palatino Linotype" w:eastAsia="Calibri" w:hAnsi="Palatino Linotype" w:cs="Arial"/>
          <w:color w:val="000000" w:themeColor="text1"/>
          <w:lang w:val="es-ES"/>
        </w:rPr>
        <w:t xml:space="preserve"> (</w:t>
      </w:r>
      <w:r w:rsidR="00BF7905" w:rsidRPr="0009248B">
        <w:rPr>
          <w:rFonts w:ascii="Palatino Linotype" w:eastAsia="Calibri" w:hAnsi="Palatino Linotype" w:cs="Arial"/>
          <w:color w:val="000000" w:themeColor="text1"/>
          <w:lang w:val="es-ES"/>
        </w:rPr>
        <w:t>14</w:t>
      </w:r>
      <w:r w:rsidRPr="0009248B">
        <w:rPr>
          <w:rFonts w:ascii="Palatino Linotype" w:eastAsia="Calibri" w:hAnsi="Palatino Linotype" w:cs="Arial"/>
          <w:color w:val="000000" w:themeColor="text1"/>
          <w:lang w:val="es-ES"/>
        </w:rPr>
        <w:t xml:space="preserve">) de </w:t>
      </w:r>
      <w:r w:rsidR="00BF7905" w:rsidRPr="0009248B">
        <w:rPr>
          <w:rFonts w:ascii="Palatino Linotype" w:eastAsia="Calibri" w:hAnsi="Palatino Linotype" w:cs="Arial"/>
          <w:color w:val="000000" w:themeColor="text1"/>
          <w:lang w:val="es-ES"/>
        </w:rPr>
        <w:t>septiembre</w:t>
      </w:r>
      <w:r w:rsidRPr="0009248B">
        <w:rPr>
          <w:rFonts w:ascii="Palatino Linotype" w:eastAsia="Calibri" w:hAnsi="Palatino Linotype" w:cs="Arial"/>
          <w:color w:val="000000" w:themeColor="text1"/>
          <w:lang w:val="es-ES"/>
        </w:rPr>
        <w:t xml:space="preserve"> de dos mil veinte, pusieron a disposición de las partes los expedientes electrónicos </w:t>
      </w:r>
      <w:r w:rsidRPr="0009248B">
        <w:rPr>
          <w:rFonts w:ascii="Palatino Linotype" w:eastAsia="Calibri" w:hAnsi="Palatino Linotype" w:cs="Arial"/>
          <w:color w:val="000000" w:themeColor="text1"/>
        </w:rPr>
        <w:t xml:space="preserve">vía </w:t>
      </w:r>
      <w:r w:rsidRPr="0009248B">
        <w:rPr>
          <w:rFonts w:ascii="Palatino Linotype" w:eastAsia="Calibri" w:hAnsi="Palatino Linotype" w:cs="Arial"/>
          <w:color w:val="000000" w:themeColor="text1"/>
          <w:lang w:val="es-ES"/>
        </w:rPr>
        <w:t xml:space="preserve">Sistema de Acceso a la Información Mexiquense </w:t>
      </w:r>
      <w:r w:rsidRPr="0009248B">
        <w:rPr>
          <w:rFonts w:ascii="Palatino Linotype" w:eastAsia="Calibri" w:hAnsi="Palatino Linotype" w:cs="Arial"/>
          <w:b/>
          <w:color w:val="000000" w:themeColor="text1"/>
          <w:lang w:val="es-ES"/>
        </w:rPr>
        <w:t>(</w:t>
      </w:r>
      <w:r w:rsidRPr="0009248B">
        <w:rPr>
          <w:rFonts w:ascii="Palatino Linotype" w:eastAsia="Calibri" w:hAnsi="Palatino Linotype" w:cs="Arial"/>
          <w:b/>
          <w:i/>
          <w:color w:val="000000" w:themeColor="text1"/>
          <w:lang w:val="es-ES"/>
        </w:rPr>
        <w:t>SAIMEX</w:t>
      </w:r>
      <w:r w:rsidRPr="0009248B">
        <w:rPr>
          <w:rFonts w:ascii="Palatino Linotype" w:eastAsia="Calibri" w:hAnsi="Palatino Linotype" w:cs="Arial"/>
          <w:b/>
          <w:color w:val="000000" w:themeColor="text1"/>
          <w:lang w:val="es-ES"/>
        </w:rPr>
        <w:t xml:space="preserve">) </w:t>
      </w:r>
      <w:r w:rsidRPr="0009248B">
        <w:rPr>
          <w:rFonts w:ascii="Palatino Linotype" w:eastAsia="Calibri" w:hAnsi="Palatino Linotype" w:cs="Arial"/>
          <w:color w:val="000000" w:themeColor="text1"/>
          <w:lang w:val="es-ES"/>
        </w:rPr>
        <w:t xml:space="preserve">a efecto de que en un plazo máximo de siete días manifestaran lo que a derecho convinieran, ofrecieran pruebas y alegatos según corresponda a los casos concretos, de esta forma para que el </w:t>
      </w:r>
      <w:r w:rsidRPr="0009248B">
        <w:rPr>
          <w:rFonts w:ascii="Palatino Linotype" w:eastAsia="Calibri" w:hAnsi="Palatino Linotype" w:cs="Arial"/>
          <w:b/>
          <w:color w:val="000000" w:themeColor="text1"/>
          <w:lang w:val="es-ES"/>
        </w:rPr>
        <w:t>SUJETO OBLIGADO</w:t>
      </w:r>
      <w:r w:rsidRPr="0009248B">
        <w:rPr>
          <w:rFonts w:ascii="Palatino Linotype" w:eastAsia="Calibri" w:hAnsi="Palatino Linotype" w:cs="Arial"/>
          <w:color w:val="000000" w:themeColor="text1"/>
          <w:lang w:val="es-ES"/>
        </w:rPr>
        <w:t xml:space="preserve"> presentara los Informes Justificados procedentes.</w:t>
      </w:r>
    </w:p>
    <w:p w14:paraId="3022AEC6" w14:textId="77777777" w:rsidR="007446C2" w:rsidRPr="0009248B" w:rsidRDefault="007446C2" w:rsidP="00F96156">
      <w:pPr>
        <w:pStyle w:val="Prrafodelista"/>
        <w:tabs>
          <w:tab w:val="left" w:pos="426"/>
        </w:tabs>
        <w:spacing w:before="240" w:after="240" w:line="360" w:lineRule="auto"/>
        <w:ind w:left="0"/>
        <w:jc w:val="both"/>
        <w:rPr>
          <w:rFonts w:ascii="Palatino Linotype" w:eastAsia="Calibri" w:hAnsi="Palatino Linotype" w:cs="Arial"/>
          <w:color w:val="000000" w:themeColor="text1"/>
          <w:lang w:val="es-ES"/>
        </w:rPr>
      </w:pPr>
    </w:p>
    <w:p w14:paraId="2673E561" w14:textId="011425F9" w:rsidR="007446C2" w:rsidRPr="0009248B" w:rsidRDefault="00BF7905" w:rsidP="00F96156">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09248B">
        <w:rPr>
          <w:rFonts w:ascii="Palatino Linotype" w:eastAsia="Calibri" w:hAnsi="Palatino Linotype" w:cs="Arial"/>
          <w:color w:val="000000" w:themeColor="text1"/>
          <w:lang w:val="es-ES"/>
        </w:rPr>
        <w:t xml:space="preserve">El veintidós (22) y veintitrés (23) de septiembre </w:t>
      </w:r>
      <w:r w:rsidRPr="0009248B">
        <w:rPr>
          <w:rFonts w:ascii="Palatino Linotype" w:hAnsi="Palatino Linotype"/>
          <w:lang w:val="es-ES"/>
        </w:rPr>
        <w:t xml:space="preserve">del dos mil veinte, el </w:t>
      </w:r>
      <w:r w:rsidRPr="0009248B">
        <w:rPr>
          <w:rFonts w:ascii="Palatino Linotype" w:hAnsi="Palatino Linotype"/>
          <w:b/>
          <w:lang w:val="es-ES"/>
        </w:rPr>
        <w:t>SUJETO OBLIGADO</w:t>
      </w:r>
      <w:r w:rsidRPr="0009248B">
        <w:rPr>
          <w:rFonts w:ascii="Palatino Linotype" w:hAnsi="Palatino Linotype"/>
          <w:lang w:val="es-ES"/>
        </w:rPr>
        <w:t xml:space="preserve"> remitió al apartado de </w:t>
      </w:r>
      <w:r w:rsidRPr="0009248B">
        <w:rPr>
          <w:rFonts w:ascii="Palatino Linotype" w:hAnsi="Palatino Linotype"/>
          <w:i/>
          <w:lang w:val="es-ES"/>
        </w:rPr>
        <w:t>Manifestaciones</w:t>
      </w:r>
      <w:r w:rsidRPr="0009248B">
        <w:rPr>
          <w:rFonts w:ascii="Palatino Linotype" w:hAnsi="Palatino Linotype"/>
          <w:lang w:val="es-ES"/>
        </w:rPr>
        <w:t xml:space="preserve"> del </w:t>
      </w:r>
      <w:r w:rsidRPr="0009248B">
        <w:rPr>
          <w:rFonts w:ascii="Palatino Linotype" w:hAnsi="Palatino Linotype"/>
          <w:b/>
          <w:i/>
          <w:lang w:val="es-ES"/>
        </w:rPr>
        <w:t>SAIMEX</w:t>
      </w:r>
      <w:r w:rsidRPr="0009248B">
        <w:rPr>
          <w:rFonts w:ascii="Palatino Linotype" w:hAnsi="Palatino Linotype"/>
          <w:lang w:val="es-ES"/>
        </w:rPr>
        <w:t xml:space="preserve"> los siguientes archivos electrónicos:</w:t>
      </w:r>
    </w:p>
    <w:p w14:paraId="7D016C03" w14:textId="3A99B5E3" w:rsidR="00BF7905" w:rsidRPr="0009248B" w:rsidRDefault="00BF7905" w:rsidP="00BF7905">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35E3A227" w14:textId="65163270" w:rsidR="00BF7905" w:rsidRPr="0009248B" w:rsidRDefault="00BF7905" w:rsidP="00BF7905">
      <w:pPr>
        <w:pStyle w:val="Prrafodelista"/>
        <w:tabs>
          <w:tab w:val="left" w:pos="426"/>
        </w:tabs>
        <w:spacing w:line="360" w:lineRule="auto"/>
        <w:ind w:left="567"/>
        <w:jc w:val="both"/>
        <w:rPr>
          <w:rFonts w:ascii="Palatino Linotype" w:eastAsia="Calibri" w:hAnsi="Palatino Linotype" w:cs="Arial"/>
          <w:b/>
          <w:bCs/>
          <w:color w:val="000000" w:themeColor="text1"/>
          <w:lang w:val="es-ES"/>
        </w:rPr>
      </w:pPr>
      <w:r w:rsidRPr="0009248B">
        <w:rPr>
          <w:rFonts w:ascii="Palatino Linotype" w:eastAsia="Calibri" w:hAnsi="Palatino Linotype" w:cs="Arial"/>
          <w:b/>
          <w:bCs/>
          <w:color w:val="000000" w:themeColor="text1"/>
          <w:lang w:val="es-ES"/>
        </w:rPr>
        <w:t>Para el Recurso de Revisión 03743/INFOEM/IP/RR/2020:</w:t>
      </w:r>
    </w:p>
    <w:p w14:paraId="1F99DC44" w14:textId="1037BCC4" w:rsidR="00BF7905" w:rsidRPr="0009248B" w:rsidRDefault="00BF7905" w:rsidP="00BF7905">
      <w:pPr>
        <w:pStyle w:val="Prrafodelista"/>
        <w:numPr>
          <w:ilvl w:val="0"/>
          <w:numId w:val="34"/>
        </w:numPr>
        <w:tabs>
          <w:tab w:val="left" w:pos="426"/>
        </w:tabs>
        <w:spacing w:line="360" w:lineRule="auto"/>
        <w:jc w:val="both"/>
        <w:rPr>
          <w:rFonts w:ascii="Palatino Linotype" w:eastAsia="Calibri" w:hAnsi="Palatino Linotype" w:cs="Arial"/>
          <w:color w:val="000000" w:themeColor="text1"/>
          <w:lang w:val="es-MX"/>
        </w:rPr>
      </w:pPr>
      <w:r w:rsidRPr="0009248B">
        <w:rPr>
          <w:rFonts w:ascii="Palatino Linotype" w:eastAsia="Calibri" w:hAnsi="Palatino Linotype" w:cs="Arial"/>
          <w:b/>
          <w:bCs/>
          <w:i/>
          <w:iCs/>
          <w:color w:val="000000" w:themeColor="text1"/>
          <w:lang w:val="es-MX"/>
        </w:rPr>
        <w:t>“</w:t>
      </w:r>
      <w:proofErr w:type="spellStart"/>
      <w:r w:rsidRPr="0009248B">
        <w:rPr>
          <w:rFonts w:ascii="Palatino Linotype" w:eastAsia="Calibri" w:hAnsi="Palatino Linotype" w:cs="Arial"/>
          <w:b/>
          <w:bCs/>
          <w:i/>
          <w:iCs/>
          <w:color w:val="000000" w:themeColor="text1"/>
          <w:lang w:val="es-MX"/>
        </w:rPr>
        <w:t>Inf</w:t>
      </w:r>
      <w:proofErr w:type="spellEnd"/>
      <w:r w:rsidRPr="0009248B">
        <w:rPr>
          <w:rFonts w:ascii="Palatino Linotype" w:eastAsia="Calibri" w:hAnsi="Palatino Linotype" w:cs="Arial"/>
          <w:b/>
          <w:bCs/>
          <w:i/>
          <w:iCs/>
          <w:color w:val="000000" w:themeColor="text1"/>
          <w:lang w:val="es-MX"/>
        </w:rPr>
        <w:t xml:space="preserve"> </w:t>
      </w:r>
      <w:proofErr w:type="spellStart"/>
      <w:r w:rsidRPr="0009248B">
        <w:rPr>
          <w:rFonts w:ascii="Palatino Linotype" w:eastAsia="Calibri" w:hAnsi="Palatino Linotype" w:cs="Arial"/>
          <w:b/>
          <w:bCs/>
          <w:i/>
          <w:iCs/>
          <w:color w:val="000000" w:themeColor="text1"/>
          <w:lang w:val="es-MX"/>
        </w:rPr>
        <w:t>Just</w:t>
      </w:r>
      <w:proofErr w:type="spellEnd"/>
      <w:r w:rsidRPr="0009248B">
        <w:rPr>
          <w:rFonts w:ascii="Palatino Linotype" w:eastAsia="Calibri" w:hAnsi="Palatino Linotype" w:cs="Arial"/>
          <w:b/>
          <w:bCs/>
          <w:i/>
          <w:iCs/>
          <w:color w:val="000000" w:themeColor="text1"/>
          <w:lang w:val="es-MX"/>
        </w:rPr>
        <w:t xml:space="preserve"> 3743-2020 (1).</w:t>
      </w:r>
      <w:proofErr w:type="spellStart"/>
      <w:r w:rsidRPr="0009248B">
        <w:rPr>
          <w:rFonts w:ascii="Palatino Linotype" w:eastAsia="Calibri" w:hAnsi="Palatino Linotype" w:cs="Arial"/>
          <w:b/>
          <w:bCs/>
          <w:i/>
          <w:iCs/>
          <w:color w:val="000000" w:themeColor="text1"/>
          <w:lang w:val="es-MX"/>
        </w:rPr>
        <w:t>pdf</w:t>
      </w:r>
      <w:proofErr w:type="spellEnd"/>
      <w:r w:rsidRPr="0009248B">
        <w:rPr>
          <w:rFonts w:ascii="Palatino Linotype" w:eastAsia="Calibri" w:hAnsi="Palatino Linotype" w:cs="Arial"/>
          <w:b/>
          <w:bCs/>
          <w:i/>
          <w:iCs/>
          <w:color w:val="000000" w:themeColor="text1"/>
          <w:lang w:val="es-MX"/>
        </w:rPr>
        <w:t>”</w:t>
      </w:r>
      <w:r w:rsidRPr="0009248B">
        <w:rPr>
          <w:rFonts w:ascii="Palatino Linotype" w:eastAsia="Calibri" w:hAnsi="Palatino Linotype" w:cs="Arial"/>
          <w:color w:val="000000" w:themeColor="text1"/>
          <w:lang w:val="es-MX"/>
        </w:rPr>
        <w:t xml:space="preserve">: </w:t>
      </w:r>
      <w:r w:rsidR="00E4317F" w:rsidRPr="0009248B">
        <w:rPr>
          <w:rFonts w:ascii="Palatino Linotype" w:eastAsia="Calibri" w:hAnsi="Palatino Linotype" w:cs="Arial"/>
          <w:color w:val="000000" w:themeColor="text1"/>
          <w:lang w:val="es-MX"/>
        </w:rPr>
        <w:t>Documento de 15 fojas de veintidós (22) de septiembre de dos mil veinte, mediante el cual, la Titular de la Unidad de Transparencia presenta el Informe Justificado ofrecido por la Secretaria Particular de Presidencia.</w:t>
      </w:r>
    </w:p>
    <w:p w14:paraId="5C37F091" w14:textId="77777777" w:rsidR="002C3FEA" w:rsidRPr="0009248B" w:rsidRDefault="002C3FEA" w:rsidP="002C3FEA">
      <w:pPr>
        <w:pStyle w:val="Prrafodelista"/>
        <w:tabs>
          <w:tab w:val="left" w:pos="426"/>
        </w:tabs>
        <w:spacing w:line="360" w:lineRule="auto"/>
        <w:ind w:left="1287"/>
        <w:jc w:val="both"/>
        <w:rPr>
          <w:rFonts w:ascii="Palatino Linotype" w:eastAsia="Calibri" w:hAnsi="Palatino Linotype" w:cs="Arial"/>
          <w:color w:val="000000" w:themeColor="text1"/>
          <w:lang w:val="es-MX"/>
        </w:rPr>
      </w:pPr>
    </w:p>
    <w:p w14:paraId="6B722B88" w14:textId="35AB6B32" w:rsidR="00BF7905" w:rsidRPr="0009248B" w:rsidRDefault="00BF7905" w:rsidP="00BF7905">
      <w:pPr>
        <w:pStyle w:val="Prrafodelista"/>
        <w:numPr>
          <w:ilvl w:val="0"/>
          <w:numId w:val="34"/>
        </w:numPr>
        <w:tabs>
          <w:tab w:val="left" w:pos="426"/>
        </w:tabs>
        <w:spacing w:line="360" w:lineRule="auto"/>
        <w:jc w:val="both"/>
        <w:rPr>
          <w:rFonts w:ascii="Palatino Linotype" w:eastAsia="Calibri" w:hAnsi="Palatino Linotype" w:cs="Arial"/>
          <w:color w:val="000000" w:themeColor="text1"/>
          <w:lang w:val="es-ES"/>
        </w:rPr>
      </w:pPr>
      <w:r w:rsidRPr="0009248B">
        <w:rPr>
          <w:rFonts w:ascii="Palatino Linotype" w:eastAsia="Calibri" w:hAnsi="Palatino Linotype" w:cs="Arial"/>
          <w:b/>
          <w:bCs/>
          <w:i/>
          <w:iCs/>
          <w:color w:val="000000" w:themeColor="text1"/>
          <w:lang w:val="es-ES"/>
        </w:rPr>
        <w:t>“RR 103-2020.pdf”</w:t>
      </w:r>
      <w:r w:rsidRPr="0009248B">
        <w:rPr>
          <w:rFonts w:ascii="Palatino Linotype" w:eastAsia="Calibri" w:hAnsi="Palatino Linotype" w:cs="Arial"/>
          <w:color w:val="000000" w:themeColor="text1"/>
          <w:lang w:val="es-ES"/>
        </w:rPr>
        <w:t xml:space="preserve">: </w:t>
      </w:r>
      <w:r w:rsidR="00E4317F" w:rsidRPr="0009248B">
        <w:rPr>
          <w:rFonts w:ascii="Palatino Linotype" w:eastAsia="Calibri" w:hAnsi="Palatino Linotype" w:cs="Arial"/>
          <w:color w:val="000000" w:themeColor="text1"/>
          <w:lang w:val="es-ES"/>
        </w:rPr>
        <w:t>Documento de dos fojas consistente en el oficio TJA/UIPPE/068/2020 de catorce (14) de septiembre de dos mil veinte, mediante el cual, la Titular de la Unidad de Transparencia requiere a la Secretaria Particular de Presidencia rendir su Informe Justificado.</w:t>
      </w:r>
    </w:p>
    <w:p w14:paraId="5F954D2A" w14:textId="77777777" w:rsidR="002C3FEA" w:rsidRPr="0009248B" w:rsidRDefault="002C3FEA" w:rsidP="002C3FEA">
      <w:pPr>
        <w:pStyle w:val="Prrafodelista"/>
        <w:tabs>
          <w:tab w:val="left" w:pos="426"/>
        </w:tabs>
        <w:spacing w:line="360" w:lineRule="auto"/>
        <w:ind w:left="1287"/>
        <w:jc w:val="both"/>
        <w:rPr>
          <w:rFonts w:ascii="Palatino Linotype" w:eastAsia="Calibri" w:hAnsi="Palatino Linotype" w:cs="Arial"/>
          <w:color w:val="000000" w:themeColor="text1"/>
          <w:lang w:val="es-ES"/>
        </w:rPr>
      </w:pPr>
    </w:p>
    <w:p w14:paraId="569C1DAB" w14:textId="0CD2A8C5" w:rsidR="00E4317F" w:rsidRPr="0009248B" w:rsidRDefault="00BF7905" w:rsidP="00E4317F">
      <w:pPr>
        <w:pStyle w:val="Prrafodelista"/>
        <w:numPr>
          <w:ilvl w:val="0"/>
          <w:numId w:val="34"/>
        </w:numPr>
        <w:tabs>
          <w:tab w:val="left" w:pos="426"/>
        </w:tabs>
        <w:spacing w:line="360" w:lineRule="auto"/>
        <w:jc w:val="both"/>
        <w:rPr>
          <w:rFonts w:ascii="Palatino Linotype" w:eastAsia="Calibri" w:hAnsi="Palatino Linotype" w:cs="Arial"/>
          <w:color w:val="000000" w:themeColor="text1"/>
          <w:lang w:val="es-ES"/>
        </w:rPr>
      </w:pPr>
      <w:r w:rsidRPr="0009248B">
        <w:rPr>
          <w:rFonts w:ascii="Palatino Linotype" w:eastAsia="Calibri" w:hAnsi="Palatino Linotype" w:cs="Arial"/>
          <w:b/>
          <w:bCs/>
          <w:i/>
          <w:iCs/>
          <w:color w:val="000000" w:themeColor="text1"/>
          <w:lang w:val="es-ES"/>
        </w:rPr>
        <w:lastRenderedPageBreak/>
        <w:t>“OFICIO 189.pdf”</w:t>
      </w:r>
      <w:r w:rsidRPr="0009248B">
        <w:rPr>
          <w:rFonts w:ascii="Palatino Linotype" w:eastAsia="Calibri" w:hAnsi="Palatino Linotype" w:cs="Arial"/>
          <w:color w:val="000000" w:themeColor="text1"/>
          <w:lang w:val="es-ES"/>
        </w:rPr>
        <w:t xml:space="preserve">: </w:t>
      </w:r>
      <w:r w:rsidR="00E4317F" w:rsidRPr="0009248B">
        <w:rPr>
          <w:rFonts w:ascii="Palatino Linotype" w:eastAsia="Calibri" w:hAnsi="Palatino Linotype" w:cs="Arial"/>
          <w:color w:val="000000" w:themeColor="text1"/>
          <w:lang w:val="es-ES"/>
        </w:rPr>
        <w:t xml:space="preserve">Documento de cinco fojas que contiene los oficios emitidos por la Secretaria Particular de la Presidencia del </w:t>
      </w:r>
      <w:r w:rsidR="00E4317F" w:rsidRPr="0009248B">
        <w:rPr>
          <w:rFonts w:ascii="Palatino Linotype" w:eastAsia="Calibri" w:hAnsi="Palatino Linotype" w:cs="Arial"/>
          <w:b/>
          <w:bCs/>
          <w:color w:val="000000" w:themeColor="text1"/>
          <w:lang w:val="es-ES"/>
        </w:rPr>
        <w:t>SUJETO OBLIGADO</w:t>
      </w:r>
      <w:r w:rsidR="00E4317F" w:rsidRPr="0009248B">
        <w:rPr>
          <w:rFonts w:ascii="Palatino Linotype" w:eastAsia="Calibri" w:hAnsi="Palatino Linotype" w:cs="Arial"/>
          <w:color w:val="000000" w:themeColor="text1"/>
          <w:lang w:val="es-ES"/>
        </w:rPr>
        <w:t>, mediante los cuales, vierte su Informe Justificado ahondando en la sustanciación y motivación de la respuesta originalmente otorgada.</w:t>
      </w:r>
    </w:p>
    <w:p w14:paraId="6311AAE8" w14:textId="77777777" w:rsidR="00BF7905" w:rsidRPr="0009248B" w:rsidRDefault="00BF7905" w:rsidP="00BF7905">
      <w:pPr>
        <w:pStyle w:val="Prrafodelista"/>
        <w:tabs>
          <w:tab w:val="left" w:pos="426"/>
        </w:tabs>
        <w:spacing w:line="360" w:lineRule="auto"/>
        <w:ind w:left="567"/>
        <w:jc w:val="both"/>
        <w:rPr>
          <w:rFonts w:ascii="Palatino Linotype" w:eastAsia="Calibri" w:hAnsi="Palatino Linotype" w:cs="Arial"/>
          <w:color w:val="000000" w:themeColor="text1"/>
          <w:lang w:val="es-ES"/>
        </w:rPr>
      </w:pPr>
    </w:p>
    <w:p w14:paraId="53DEE2CD" w14:textId="5BB692F4" w:rsidR="00BF7905" w:rsidRPr="0009248B" w:rsidRDefault="00BF7905" w:rsidP="00BF7905">
      <w:pPr>
        <w:pStyle w:val="Prrafodelista"/>
        <w:tabs>
          <w:tab w:val="left" w:pos="426"/>
        </w:tabs>
        <w:spacing w:line="360" w:lineRule="auto"/>
        <w:ind w:left="567"/>
        <w:jc w:val="both"/>
        <w:rPr>
          <w:rFonts w:ascii="Palatino Linotype" w:eastAsia="Calibri" w:hAnsi="Palatino Linotype" w:cs="Arial"/>
          <w:b/>
          <w:bCs/>
          <w:color w:val="000000" w:themeColor="text1"/>
          <w:lang w:val="es-ES"/>
        </w:rPr>
      </w:pPr>
      <w:r w:rsidRPr="0009248B">
        <w:rPr>
          <w:rFonts w:ascii="Palatino Linotype" w:eastAsia="Calibri" w:hAnsi="Palatino Linotype" w:cs="Arial"/>
          <w:b/>
          <w:bCs/>
          <w:color w:val="000000" w:themeColor="text1"/>
          <w:lang w:val="es-ES"/>
        </w:rPr>
        <w:t>Para el Recurso de Revisión 03744/INFOEM/IP/RR/2020:</w:t>
      </w:r>
    </w:p>
    <w:p w14:paraId="06308BB6" w14:textId="670CA5DF" w:rsidR="00BF7905" w:rsidRPr="0009248B" w:rsidRDefault="002C3FEA" w:rsidP="00BF7905">
      <w:pPr>
        <w:pStyle w:val="Prrafodelista"/>
        <w:numPr>
          <w:ilvl w:val="0"/>
          <w:numId w:val="35"/>
        </w:numPr>
        <w:tabs>
          <w:tab w:val="left" w:pos="426"/>
        </w:tabs>
        <w:spacing w:line="360" w:lineRule="auto"/>
        <w:jc w:val="both"/>
        <w:rPr>
          <w:rFonts w:ascii="Palatino Linotype" w:eastAsia="Calibri" w:hAnsi="Palatino Linotype" w:cs="Arial"/>
          <w:color w:val="000000" w:themeColor="text1"/>
          <w:lang w:val="es-ES"/>
        </w:rPr>
      </w:pPr>
      <w:r w:rsidRPr="0009248B">
        <w:rPr>
          <w:rFonts w:ascii="Palatino Linotype" w:eastAsia="Calibri" w:hAnsi="Palatino Linotype" w:cs="Arial"/>
          <w:b/>
          <w:bCs/>
          <w:i/>
          <w:iCs/>
          <w:color w:val="000000" w:themeColor="text1"/>
          <w:lang w:val="es-ES"/>
        </w:rPr>
        <w:t>“</w:t>
      </w:r>
      <w:r w:rsidR="00BF7905" w:rsidRPr="0009248B">
        <w:rPr>
          <w:rFonts w:ascii="Palatino Linotype" w:eastAsia="Calibri" w:hAnsi="Palatino Linotype" w:cs="Arial"/>
          <w:b/>
          <w:bCs/>
          <w:i/>
          <w:iCs/>
          <w:color w:val="000000" w:themeColor="text1"/>
          <w:lang w:val="es-ES"/>
        </w:rPr>
        <w:t>INFORME DE JUST. – RR 03744.pdf</w:t>
      </w:r>
      <w:r w:rsidRPr="0009248B">
        <w:rPr>
          <w:rFonts w:ascii="Palatino Linotype" w:eastAsia="Calibri" w:hAnsi="Palatino Linotype" w:cs="Arial"/>
          <w:b/>
          <w:bCs/>
          <w:i/>
          <w:iCs/>
          <w:color w:val="000000" w:themeColor="text1"/>
          <w:lang w:val="es-ES"/>
        </w:rPr>
        <w:t>”</w:t>
      </w:r>
      <w:r w:rsidR="00BF7905" w:rsidRPr="0009248B">
        <w:rPr>
          <w:rFonts w:ascii="Palatino Linotype" w:eastAsia="Calibri" w:hAnsi="Palatino Linotype" w:cs="Arial"/>
          <w:color w:val="000000" w:themeColor="text1"/>
          <w:lang w:val="es-ES"/>
        </w:rPr>
        <w:t xml:space="preserve">: </w:t>
      </w:r>
      <w:r w:rsidR="00E4317F" w:rsidRPr="0009248B">
        <w:rPr>
          <w:rFonts w:ascii="Palatino Linotype" w:eastAsia="Calibri" w:hAnsi="Palatino Linotype" w:cs="Arial"/>
          <w:color w:val="000000" w:themeColor="text1"/>
          <w:lang w:val="es-MX"/>
        </w:rPr>
        <w:t xml:space="preserve">Documento de seis fojas de veintitrés (23) de septiembre de dos mil veinte, mediante el cual, la Titular de la Unidad de Transparencia presenta el Informe Justificado </w:t>
      </w:r>
      <w:r w:rsidR="00E4317F" w:rsidRPr="0009248B">
        <w:rPr>
          <w:rFonts w:ascii="Palatino Linotype" w:eastAsia="Calibri" w:hAnsi="Palatino Linotype" w:cs="Arial"/>
          <w:color w:val="000000" w:themeColor="text1"/>
          <w:lang w:val="es-ES"/>
        </w:rPr>
        <w:t>ahondando en la sustanciación y motivación de la respuesta originalmente otorgada</w:t>
      </w:r>
      <w:r w:rsidR="00E4317F" w:rsidRPr="0009248B">
        <w:rPr>
          <w:rFonts w:ascii="Palatino Linotype" w:eastAsia="Calibri" w:hAnsi="Palatino Linotype" w:cs="Arial"/>
          <w:color w:val="000000" w:themeColor="text1"/>
          <w:lang w:val="es-MX"/>
        </w:rPr>
        <w:t>.</w:t>
      </w:r>
    </w:p>
    <w:p w14:paraId="71CEEEF5" w14:textId="1C4B4338" w:rsidR="00BF7905" w:rsidRPr="0009248B" w:rsidRDefault="00BF7905" w:rsidP="00BF7905">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1AE03F35" w14:textId="05290774" w:rsidR="00BF7905" w:rsidRPr="0009248B" w:rsidRDefault="00BF7905" w:rsidP="00F96156">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09248B">
        <w:rPr>
          <w:rFonts w:ascii="Palatino Linotype" w:hAnsi="Palatino Linotype"/>
          <w:lang w:val="es-ES"/>
        </w:rPr>
        <w:t xml:space="preserve">El </w:t>
      </w:r>
      <w:r w:rsidRPr="0009248B">
        <w:rPr>
          <w:rFonts w:ascii="Palatino Linotype" w:hAnsi="Palatino Linotype"/>
        </w:rPr>
        <w:t xml:space="preserve">dos (02) de octubre de dos mil veinte, los documentos descritos </w:t>
      </w:r>
      <w:r w:rsidRPr="0009248B">
        <w:rPr>
          <w:rFonts w:ascii="Palatino Linotype" w:hAnsi="Palatino Linotype"/>
          <w:i/>
          <w:iCs/>
        </w:rPr>
        <w:t xml:space="preserve">supra </w:t>
      </w:r>
      <w:r w:rsidRPr="0009248B">
        <w:rPr>
          <w:rFonts w:ascii="Palatino Linotype" w:hAnsi="Palatino Linotype"/>
        </w:rPr>
        <w:t>fueron puestos a la vista de</w:t>
      </w:r>
      <w:r w:rsidR="00E4317F" w:rsidRPr="0009248B">
        <w:rPr>
          <w:rFonts w:ascii="Palatino Linotype" w:hAnsi="Palatino Linotype"/>
        </w:rPr>
        <w:t xml:space="preserve"> </w:t>
      </w:r>
      <w:r w:rsidRPr="0009248B">
        <w:rPr>
          <w:rFonts w:ascii="Palatino Linotype" w:hAnsi="Palatino Linotype"/>
        </w:rPr>
        <w:t>l</w:t>
      </w:r>
      <w:r w:rsidR="00E4317F" w:rsidRPr="0009248B">
        <w:rPr>
          <w:rFonts w:ascii="Palatino Linotype" w:hAnsi="Palatino Linotype"/>
        </w:rPr>
        <w:t>a</w:t>
      </w:r>
      <w:r w:rsidRPr="0009248B">
        <w:rPr>
          <w:rFonts w:ascii="Palatino Linotype" w:hAnsi="Palatino Linotype"/>
        </w:rPr>
        <w:t xml:space="preserve"> </w:t>
      </w:r>
      <w:r w:rsidRPr="0009248B">
        <w:rPr>
          <w:rFonts w:ascii="Palatino Linotype" w:hAnsi="Palatino Linotype"/>
          <w:b/>
        </w:rPr>
        <w:t>RECURRENTE</w:t>
      </w:r>
      <w:r w:rsidRPr="0009248B">
        <w:rPr>
          <w:rFonts w:ascii="Palatino Linotype" w:hAnsi="Palatino Linotype"/>
        </w:rPr>
        <w:t xml:space="preserve"> al contener información novedosa de probable interés para ést</w:t>
      </w:r>
      <w:r w:rsidR="00E4317F" w:rsidRPr="0009248B">
        <w:rPr>
          <w:rFonts w:ascii="Palatino Linotype" w:hAnsi="Palatino Linotype"/>
        </w:rPr>
        <w:t>a</w:t>
      </w:r>
      <w:r w:rsidRPr="0009248B">
        <w:rPr>
          <w:rFonts w:ascii="Palatino Linotype" w:hAnsi="Palatino Linotype"/>
        </w:rPr>
        <w:t>; asimismo, se le concedió un plazo de tres (03) días hábiles para que manifestara lo que a su derecho conviniera; no obstante, se hace constar que la particular no promovió alegatos o manifestación alguna sobre los nuevos contenidos.</w:t>
      </w:r>
    </w:p>
    <w:p w14:paraId="120FA5A4" w14:textId="77777777" w:rsidR="00E4317F" w:rsidRPr="0009248B" w:rsidRDefault="00E4317F" w:rsidP="00E4317F">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1E302004" w14:textId="6D37E5FE" w:rsidR="00E4317F" w:rsidRPr="0009248B" w:rsidRDefault="00254454" w:rsidP="00F96156">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09248B">
        <w:rPr>
          <w:rFonts w:ascii="Palatino Linotype" w:hAnsi="Palatino Linotype"/>
        </w:rPr>
        <w:t xml:space="preserve">El trece (13) de octubre de dos mil veinte, </w:t>
      </w:r>
      <w:r w:rsidRPr="0009248B">
        <w:rPr>
          <w:rFonts w:ascii="Palatino Linotype" w:hAnsi="Palatino Linotype" w:cs="Arial"/>
          <w:color w:val="000000" w:themeColor="text1"/>
        </w:rPr>
        <w:t>el Comisionado Ponente decretó el cierre del periodo de instrucción, por lo que ordenó turnar el expediente acumulado para su resolución.</w:t>
      </w:r>
    </w:p>
    <w:p w14:paraId="6DBFE7DD" w14:textId="3191F124" w:rsidR="001468E9" w:rsidRPr="0009248B" w:rsidRDefault="001468E9" w:rsidP="00F96156">
      <w:pPr>
        <w:pStyle w:val="Prrafodelista"/>
        <w:tabs>
          <w:tab w:val="left" w:pos="426"/>
        </w:tabs>
        <w:ind w:left="0"/>
        <w:rPr>
          <w:rFonts w:ascii="Palatino Linotype" w:eastAsia="Calibri" w:hAnsi="Palatino Linotype" w:cs="Arial"/>
          <w:color w:val="000000" w:themeColor="text1"/>
          <w:lang w:val="es-ES"/>
        </w:rPr>
      </w:pPr>
    </w:p>
    <w:p w14:paraId="502E9C42" w14:textId="656E84E6" w:rsidR="006B004E" w:rsidRPr="0009248B" w:rsidRDefault="00471860" w:rsidP="00471860">
      <w:pPr>
        <w:pStyle w:val="Prrafodelista"/>
        <w:numPr>
          <w:ilvl w:val="0"/>
          <w:numId w:val="4"/>
        </w:numPr>
        <w:tabs>
          <w:tab w:val="left" w:pos="426"/>
        </w:tabs>
        <w:spacing w:line="360" w:lineRule="auto"/>
        <w:ind w:left="0" w:firstLine="0"/>
        <w:jc w:val="both"/>
        <w:rPr>
          <w:rFonts w:ascii="Palatino Linotype" w:hAnsi="Palatino Linotype"/>
          <w:color w:val="000000" w:themeColor="text1"/>
        </w:rPr>
      </w:pPr>
      <w:r w:rsidRPr="0009248B">
        <w:rPr>
          <w:rFonts w:ascii="Palatino Linotype" w:hAnsi="Palatino Linotype"/>
          <w:color w:val="000000" w:themeColor="text1"/>
        </w:rPr>
        <w:lastRenderedPageBreak/>
        <w:t xml:space="preserve">El </w:t>
      </w:r>
      <w:r w:rsidR="00E4317F" w:rsidRPr="0009248B">
        <w:rPr>
          <w:rFonts w:ascii="Palatino Linotype" w:hAnsi="Palatino Linotype"/>
          <w:color w:val="000000" w:themeColor="text1"/>
        </w:rPr>
        <w:t>veintiuno</w:t>
      </w:r>
      <w:r w:rsidRPr="0009248B">
        <w:rPr>
          <w:rFonts w:ascii="Palatino Linotype" w:hAnsi="Palatino Linotype"/>
          <w:color w:val="000000" w:themeColor="text1"/>
        </w:rPr>
        <w:t xml:space="preserve"> (</w:t>
      </w:r>
      <w:r w:rsidR="00E4317F" w:rsidRPr="0009248B">
        <w:rPr>
          <w:rFonts w:ascii="Palatino Linotype" w:hAnsi="Palatino Linotype"/>
          <w:color w:val="000000" w:themeColor="text1"/>
        </w:rPr>
        <w:t>21</w:t>
      </w:r>
      <w:r w:rsidRPr="0009248B">
        <w:rPr>
          <w:rFonts w:ascii="Palatino Linotype" w:hAnsi="Palatino Linotype"/>
          <w:color w:val="000000" w:themeColor="text1"/>
        </w:rPr>
        <w:t xml:space="preserve">) de </w:t>
      </w:r>
      <w:r w:rsidR="00E4317F" w:rsidRPr="0009248B">
        <w:rPr>
          <w:rFonts w:ascii="Palatino Linotype" w:hAnsi="Palatino Linotype"/>
          <w:color w:val="000000" w:themeColor="text1"/>
        </w:rPr>
        <w:t>octubre</w:t>
      </w:r>
      <w:r w:rsidRPr="0009248B">
        <w:rPr>
          <w:rFonts w:ascii="Palatino Linotype" w:hAnsi="Palatino Linotype"/>
          <w:color w:val="000000" w:themeColor="text1"/>
        </w:rPr>
        <w:t xml:space="preserve"> de dos mil veinte, se notificó en el SAIMEX el acuerdo de acumulación de los recursos de revisión </w:t>
      </w:r>
      <w:r w:rsidR="00D66628" w:rsidRPr="0009248B">
        <w:rPr>
          <w:rFonts w:ascii="Palatino Linotype" w:hAnsi="Palatino Linotype"/>
          <w:b/>
          <w:bCs/>
          <w:color w:val="000000" w:themeColor="text1"/>
        </w:rPr>
        <w:t>03743/INFOEM/IP/RR/2020 y 03744/INFOEM/IP/RR/2020</w:t>
      </w:r>
      <w:r w:rsidRPr="0009248B">
        <w:rPr>
          <w:rFonts w:ascii="Palatino Linotype" w:hAnsi="Palatino Linotype"/>
          <w:color w:val="000000" w:themeColor="text1"/>
        </w:rPr>
        <w:t xml:space="preserve">; y, en misma fecha, </w:t>
      </w:r>
      <w:bookmarkStart w:id="3" w:name="_Toc461555889"/>
      <w:bookmarkStart w:id="4" w:name="_Toc466371858"/>
      <w:r w:rsidR="00254454" w:rsidRPr="0009248B">
        <w:rPr>
          <w:rFonts w:ascii="Palatino Linotype" w:hAnsi="Palatino Linotype" w:cs="Arial"/>
          <w:color w:val="000000" w:themeColor="text1"/>
        </w:rPr>
        <w:t>se notificó que el plazo de treinta (30) días hábiles para emitir la resolución sería ampliado por quince (15) días hábiles adicionales</w:t>
      </w:r>
      <w:r w:rsidR="00AD6AC5" w:rsidRPr="0009248B">
        <w:rPr>
          <w:rFonts w:ascii="Palatino Linotype" w:hAnsi="Palatino Linotype" w:cs="Arial"/>
          <w:color w:val="000000" w:themeColor="text1"/>
        </w:rPr>
        <w:t xml:space="preserve">, </w:t>
      </w:r>
      <w:r w:rsidR="00254454" w:rsidRPr="0009248B">
        <w:rPr>
          <w:rFonts w:ascii="Palatino Linotype" w:hAnsi="Palatino Linotype" w:cs="Arial"/>
          <w:color w:val="000000" w:themeColor="text1"/>
        </w:rPr>
        <w:t xml:space="preserve">misma que ahora se pronuncia; </w:t>
      </w:r>
      <w:r w:rsidR="00AD6AC5" w:rsidRPr="0009248B">
        <w:rPr>
          <w:rFonts w:ascii="Palatino Linotype" w:hAnsi="Palatino Linotype" w:cs="Arial"/>
          <w:color w:val="000000" w:themeColor="text1"/>
        </w:rPr>
        <w:t>y ---------------------</w:t>
      </w:r>
      <w:r w:rsidR="00254454" w:rsidRPr="0009248B">
        <w:rPr>
          <w:rFonts w:ascii="Palatino Linotype" w:hAnsi="Palatino Linotype" w:cs="Arial"/>
          <w:color w:val="000000" w:themeColor="text1"/>
        </w:rPr>
        <w:t>----------------------------</w:t>
      </w:r>
    </w:p>
    <w:p w14:paraId="71713D54" w14:textId="77777777" w:rsidR="0073324B" w:rsidRPr="0009248B" w:rsidRDefault="0073324B" w:rsidP="00826F38">
      <w:pPr>
        <w:spacing w:after="240" w:line="360" w:lineRule="auto"/>
        <w:jc w:val="both"/>
        <w:rPr>
          <w:rFonts w:ascii="Palatino Linotype" w:hAnsi="Palatino Linotype"/>
          <w:color w:val="000000" w:themeColor="text1"/>
        </w:rPr>
      </w:pPr>
    </w:p>
    <w:p w14:paraId="5CB47E4D" w14:textId="272D7EDF" w:rsidR="00C33279" w:rsidRPr="0009248B" w:rsidRDefault="007C0013" w:rsidP="00826F38">
      <w:pPr>
        <w:pStyle w:val="Ttulo1"/>
        <w:spacing w:after="240"/>
        <w:jc w:val="center"/>
        <w:rPr>
          <w:b/>
          <w:color w:val="000000" w:themeColor="text1"/>
        </w:rPr>
      </w:pPr>
      <w:bookmarkStart w:id="5" w:name="_Toc55485951"/>
      <w:r w:rsidRPr="0009248B">
        <w:rPr>
          <w:b/>
          <w:color w:val="000000" w:themeColor="text1"/>
        </w:rPr>
        <w:t>CONSIDERANDO</w:t>
      </w:r>
      <w:bookmarkEnd w:id="3"/>
      <w:bookmarkEnd w:id="4"/>
      <w:bookmarkEnd w:id="5"/>
    </w:p>
    <w:p w14:paraId="435CF9A4" w14:textId="77777777" w:rsidR="00FC1DA7" w:rsidRPr="0009248B" w:rsidRDefault="00FC1DA7" w:rsidP="00FC1DA7">
      <w:pPr>
        <w:rPr>
          <w:color w:val="000000" w:themeColor="text1"/>
          <w:lang w:val="es-MX" w:eastAsia="en-US"/>
        </w:rPr>
      </w:pPr>
    </w:p>
    <w:p w14:paraId="629A5BE2" w14:textId="56C3E7D5" w:rsidR="007C0013" w:rsidRPr="0009248B" w:rsidRDefault="007C0013" w:rsidP="00EF014A">
      <w:pPr>
        <w:pStyle w:val="Ttulo2"/>
        <w:rPr>
          <w:rFonts w:ascii="Palatino Linotype" w:hAnsi="Palatino Linotype"/>
          <w:b/>
          <w:color w:val="000000" w:themeColor="text1"/>
          <w:sz w:val="24"/>
        </w:rPr>
      </w:pPr>
      <w:bookmarkStart w:id="6" w:name="_Toc461555890"/>
      <w:bookmarkStart w:id="7" w:name="_Toc466371859"/>
      <w:bookmarkStart w:id="8" w:name="_Toc55485952"/>
      <w:r w:rsidRPr="0009248B">
        <w:rPr>
          <w:rFonts w:ascii="Palatino Linotype" w:hAnsi="Palatino Linotype"/>
          <w:b/>
          <w:color w:val="000000" w:themeColor="text1"/>
          <w:sz w:val="24"/>
        </w:rPr>
        <w:t>PRIMERO. De la competencia</w:t>
      </w:r>
      <w:bookmarkEnd w:id="6"/>
      <w:bookmarkEnd w:id="7"/>
      <w:bookmarkEnd w:id="8"/>
    </w:p>
    <w:p w14:paraId="60FBD8C7" w14:textId="77777777" w:rsidR="00FC1DA7" w:rsidRPr="0009248B" w:rsidRDefault="00FC1DA7" w:rsidP="00FC1DA7">
      <w:pPr>
        <w:rPr>
          <w:rFonts w:ascii="Palatino Linotype" w:hAnsi="Palatino Linotype"/>
          <w:color w:val="000000" w:themeColor="text1"/>
          <w:lang w:val="es-MX" w:eastAsia="en-US"/>
        </w:rPr>
      </w:pPr>
    </w:p>
    <w:p w14:paraId="0BF52B18" w14:textId="0FF625F8" w:rsidR="005A228F" w:rsidRPr="0009248B" w:rsidRDefault="00A45546" w:rsidP="00254454">
      <w:pPr>
        <w:pStyle w:val="Prrafodelista"/>
        <w:numPr>
          <w:ilvl w:val="0"/>
          <w:numId w:val="4"/>
        </w:numPr>
        <w:tabs>
          <w:tab w:val="left" w:pos="426"/>
        </w:tabs>
        <w:spacing w:line="360" w:lineRule="auto"/>
        <w:ind w:left="0" w:firstLine="0"/>
        <w:jc w:val="both"/>
        <w:rPr>
          <w:rFonts w:ascii="Palatino Linotype" w:eastAsia="Calibri" w:hAnsi="Palatino Linotype" w:cs="Times New Roman"/>
          <w:b/>
          <w:color w:val="000000" w:themeColor="text1"/>
          <w:lang w:val="es-ES"/>
        </w:rPr>
      </w:pPr>
      <w:r w:rsidRPr="0009248B">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09248B">
        <w:rPr>
          <w:rFonts w:ascii="Palatino Linotype" w:eastAsia="Calibri" w:hAnsi="Palatino Linotype" w:cs="Times New Roman"/>
          <w:color w:val="000000" w:themeColor="text1"/>
          <w:lang w:val="es-ES"/>
        </w:rPr>
        <w:t xml:space="preserve">etente para conocer y resolver </w:t>
      </w:r>
      <w:r w:rsidRPr="0009248B">
        <w:rPr>
          <w:rFonts w:ascii="Palatino Linotype" w:eastAsia="Calibri" w:hAnsi="Palatino Linotype" w:cs="Times New Roman"/>
          <w:color w:val="000000" w:themeColor="text1"/>
          <w:lang w:val="es-ES"/>
        </w:rPr>
        <w:t xml:space="preserve">el presente recurso de conformidad con el artículo: 6, apartado A, fracción IV de la </w:t>
      </w:r>
      <w:r w:rsidRPr="0009248B">
        <w:rPr>
          <w:rFonts w:ascii="Palatino Linotype" w:eastAsia="Calibri" w:hAnsi="Palatino Linotype" w:cs="Times New Roman"/>
          <w:b/>
          <w:color w:val="000000" w:themeColor="text1"/>
          <w:lang w:val="es-ES"/>
        </w:rPr>
        <w:t>Constitución Política de los Estados Unidos Mexicanos</w:t>
      </w:r>
      <w:r w:rsidRPr="0009248B">
        <w:rPr>
          <w:rFonts w:ascii="Palatino Linotype" w:eastAsia="Calibri" w:hAnsi="Palatino Linotype" w:cs="Times New Roman"/>
          <w:color w:val="000000" w:themeColor="text1"/>
          <w:lang w:val="es-ES"/>
        </w:rPr>
        <w:t>; 5, párrafos vigésimo segundo</w:t>
      </w:r>
      <w:r w:rsidR="004F785F" w:rsidRPr="0009248B">
        <w:rPr>
          <w:rFonts w:ascii="Palatino Linotype" w:eastAsia="Calibri" w:hAnsi="Palatino Linotype" w:cs="Times New Roman"/>
          <w:color w:val="000000" w:themeColor="text1"/>
          <w:lang w:val="es-ES"/>
        </w:rPr>
        <w:t>, vigésimo tercero y vigésimo cuarto,</w:t>
      </w:r>
      <w:r w:rsidRPr="0009248B">
        <w:rPr>
          <w:rFonts w:ascii="Palatino Linotype" w:eastAsia="Calibri" w:hAnsi="Palatino Linotype" w:cs="Times New Roman"/>
          <w:color w:val="000000" w:themeColor="text1"/>
          <w:lang w:val="es-ES"/>
        </w:rPr>
        <w:t xml:space="preserve"> fracciones IV y V</w:t>
      </w:r>
      <w:r w:rsidR="004F785F" w:rsidRPr="0009248B">
        <w:rPr>
          <w:rFonts w:ascii="Palatino Linotype" w:eastAsia="Calibri" w:hAnsi="Palatino Linotype" w:cs="Times New Roman"/>
          <w:color w:val="000000" w:themeColor="text1"/>
          <w:lang w:val="es-ES"/>
        </w:rPr>
        <w:t>,</w:t>
      </w:r>
      <w:r w:rsidRPr="0009248B">
        <w:rPr>
          <w:rFonts w:ascii="Palatino Linotype" w:eastAsia="Calibri" w:hAnsi="Palatino Linotype" w:cs="Times New Roman"/>
          <w:color w:val="000000" w:themeColor="text1"/>
          <w:lang w:val="es-ES"/>
        </w:rPr>
        <w:t xml:space="preserve"> de la </w:t>
      </w:r>
      <w:r w:rsidRPr="0009248B">
        <w:rPr>
          <w:rFonts w:ascii="Palatino Linotype" w:eastAsia="Calibri" w:hAnsi="Palatino Linotype" w:cs="Times New Roman"/>
          <w:b/>
          <w:color w:val="000000" w:themeColor="text1"/>
          <w:lang w:val="es-ES"/>
        </w:rPr>
        <w:t>Constitución Política del Estado Libre y Soberano de México</w:t>
      </w:r>
      <w:r w:rsidRPr="0009248B">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09248B">
        <w:rPr>
          <w:rFonts w:ascii="Palatino Linotype" w:eastAsia="Calibri" w:hAnsi="Palatino Linotype" w:cs="Arial"/>
          <w:color w:val="000000" w:themeColor="text1"/>
          <w:lang w:val="es-ES"/>
        </w:rPr>
        <w:t xml:space="preserve">de la </w:t>
      </w:r>
      <w:r w:rsidRPr="0009248B">
        <w:rPr>
          <w:rFonts w:ascii="Palatino Linotype" w:eastAsia="Calibri" w:hAnsi="Palatino Linotype" w:cs="Arial"/>
          <w:b/>
          <w:color w:val="000000" w:themeColor="text1"/>
          <w:lang w:val="es-ES"/>
        </w:rPr>
        <w:t>Ley de Transparencia y Acceso a la Información Pública del Estado de México y Municipios</w:t>
      </w:r>
      <w:r w:rsidRPr="0009248B">
        <w:rPr>
          <w:rFonts w:ascii="Palatino Linotype" w:eastAsia="Calibri" w:hAnsi="Palatino Linotype" w:cs="Arial"/>
          <w:color w:val="000000" w:themeColor="text1"/>
          <w:lang w:val="es-ES"/>
        </w:rPr>
        <w:t xml:space="preserve">; y 10, 7, 9 fracciones I y XXIV, y 11 del </w:t>
      </w:r>
      <w:r w:rsidRPr="0009248B">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184C0B84" w14:textId="6290BEBC" w:rsidR="00EA0CA1" w:rsidRPr="0009248B" w:rsidRDefault="00254454" w:rsidP="00254454">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r w:rsidRPr="0009248B">
        <w:rPr>
          <w:rFonts w:ascii="Palatino Linotype" w:eastAsia="Calibri" w:hAnsi="Palatino Linotype" w:cs="Times New Roman"/>
          <w:b/>
          <w:noProof/>
          <w:color w:val="000000" w:themeColor="text1"/>
          <w:lang w:val="es-MX" w:eastAsia="es-MX"/>
        </w:rPr>
        <mc:AlternateContent>
          <mc:Choice Requires="wps">
            <w:drawing>
              <wp:anchor distT="0" distB="0" distL="114300" distR="114300" simplePos="0" relativeHeight="251661312" behindDoc="0" locked="0" layoutInCell="1" allowOverlap="1" wp14:anchorId="65F215A6" wp14:editId="7B427BD6">
                <wp:simplePos x="0" y="0"/>
                <wp:positionH relativeFrom="margin">
                  <wp:align>right</wp:align>
                </wp:positionH>
                <wp:positionV relativeFrom="paragraph">
                  <wp:posOffset>45085</wp:posOffset>
                </wp:positionV>
                <wp:extent cx="5505450" cy="847725"/>
                <wp:effectExtent l="38100" t="38100" r="76200" b="85725"/>
                <wp:wrapNone/>
                <wp:docPr id="1" name="Conector recto 1"/>
                <wp:cNvGraphicFramePr/>
                <a:graphic xmlns:a="http://schemas.openxmlformats.org/drawingml/2006/main">
                  <a:graphicData uri="http://schemas.microsoft.com/office/word/2010/wordprocessingShape">
                    <wps:wsp>
                      <wps:cNvCnPr/>
                      <wps:spPr>
                        <a:xfrm flipV="1">
                          <a:off x="0" y="0"/>
                          <a:ext cx="5505450" cy="847725"/>
                        </a:xfrm>
                        <a:prstGeom prst="line">
                          <a:avLst/>
                        </a:prstGeom>
                        <a:ln w="1270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2473390" id="Conector recto 1" o:spid="_x0000_s1026" style="position:absolute;flip:y;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3pt,3.55pt" to="815.8pt,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" strokecolor="black [3200]" strokeweight="1pt">
                <v:shadow on="t" color="black" opacity="24903f" origin=",.5" offset="0,.55556mm"/>
                <w10:wrap anchorx="margin"/>
              </v:line>
            </w:pict>
          </mc:Fallback>
        </mc:AlternateContent>
      </w:r>
    </w:p>
    <w:p w14:paraId="62BD5032" w14:textId="77777777" w:rsidR="00254454" w:rsidRPr="0009248B" w:rsidRDefault="00254454" w:rsidP="00254454">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09248B" w:rsidRDefault="007C0013" w:rsidP="00254454">
      <w:pPr>
        <w:pStyle w:val="Ttulo2"/>
        <w:tabs>
          <w:tab w:val="left" w:pos="426"/>
        </w:tabs>
        <w:rPr>
          <w:rFonts w:ascii="Palatino Linotype" w:hAnsi="Palatino Linotype"/>
          <w:b/>
          <w:color w:val="000000" w:themeColor="text1"/>
          <w:sz w:val="24"/>
        </w:rPr>
      </w:pPr>
      <w:bookmarkStart w:id="9" w:name="_Toc461555891"/>
      <w:bookmarkStart w:id="10" w:name="_Toc466371860"/>
      <w:bookmarkStart w:id="11" w:name="_Toc55485953"/>
      <w:r w:rsidRPr="0009248B">
        <w:rPr>
          <w:rFonts w:ascii="Palatino Linotype" w:hAnsi="Palatino Linotype"/>
          <w:b/>
          <w:color w:val="000000" w:themeColor="text1"/>
          <w:sz w:val="24"/>
        </w:rPr>
        <w:lastRenderedPageBreak/>
        <w:t>SEGUNDO. De la oportunidad y proced</w:t>
      </w:r>
      <w:r w:rsidR="00F35C44" w:rsidRPr="0009248B">
        <w:rPr>
          <w:rFonts w:ascii="Palatino Linotype" w:hAnsi="Palatino Linotype"/>
          <w:b/>
          <w:color w:val="000000" w:themeColor="text1"/>
          <w:sz w:val="24"/>
        </w:rPr>
        <w:t>encia</w:t>
      </w:r>
      <w:r w:rsidRPr="0009248B">
        <w:rPr>
          <w:rFonts w:ascii="Palatino Linotype" w:hAnsi="Palatino Linotype"/>
          <w:b/>
          <w:color w:val="000000" w:themeColor="text1"/>
          <w:sz w:val="24"/>
        </w:rPr>
        <w:t>.</w:t>
      </w:r>
      <w:bookmarkEnd w:id="9"/>
      <w:bookmarkEnd w:id="10"/>
      <w:bookmarkEnd w:id="11"/>
    </w:p>
    <w:p w14:paraId="18E22450" w14:textId="77777777" w:rsidR="00C6440A" w:rsidRPr="0009248B" w:rsidRDefault="00C6440A" w:rsidP="00254454">
      <w:pPr>
        <w:rPr>
          <w:color w:val="000000" w:themeColor="text1"/>
          <w:lang w:val="es-MX" w:eastAsia="en-US"/>
        </w:rPr>
      </w:pPr>
    </w:p>
    <w:p w14:paraId="2A690F57" w14:textId="66474CA9" w:rsidR="00B02BDD" w:rsidRPr="0009248B" w:rsidRDefault="00471860" w:rsidP="00254454">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color w:val="000000" w:themeColor="text1"/>
          <w:lang w:val="es-MX" w:eastAsia="es-MX"/>
        </w:rPr>
      </w:pPr>
      <w:r w:rsidRPr="0009248B">
        <w:rPr>
          <w:rFonts w:ascii="Palatino Linotype" w:eastAsia="Calibri" w:hAnsi="Palatino Linotype" w:cs="Arial"/>
          <w:color w:val="000000" w:themeColor="text1"/>
        </w:rPr>
        <w:t>Los</w:t>
      </w:r>
      <w:r w:rsidR="003E6D0F" w:rsidRPr="0009248B">
        <w:rPr>
          <w:rFonts w:ascii="Palatino Linotype" w:eastAsia="Calibri" w:hAnsi="Palatino Linotype" w:cs="Arial"/>
          <w:color w:val="000000" w:themeColor="text1"/>
        </w:rPr>
        <w:t xml:space="preserve"> </w:t>
      </w:r>
      <w:r w:rsidR="00B855AA" w:rsidRPr="0009248B">
        <w:rPr>
          <w:rFonts w:ascii="Palatino Linotype" w:eastAsia="Calibri" w:hAnsi="Palatino Linotype" w:cs="Arial"/>
        </w:rPr>
        <w:t>medio</w:t>
      </w:r>
      <w:r w:rsidRPr="0009248B">
        <w:rPr>
          <w:rFonts w:ascii="Palatino Linotype" w:eastAsia="Calibri" w:hAnsi="Palatino Linotype" w:cs="Arial"/>
        </w:rPr>
        <w:t>s</w:t>
      </w:r>
      <w:r w:rsidR="00B855AA" w:rsidRPr="0009248B">
        <w:rPr>
          <w:rFonts w:ascii="Palatino Linotype" w:eastAsia="Calibri" w:hAnsi="Palatino Linotype" w:cs="Arial"/>
        </w:rPr>
        <w:t xml:space="preserve"> de impugnación fue</w:t>
      </w:r>
      <w:r w:rsidRPr="0009248B">
        <w:rPr>
          <w:rFonts w:ascii="Palatino Linotype" w:eastAsia="Calibri" w:hAnsi="Palatino Linotype" w:cs="Arial"/>
        </w:rPr>
        <w:t xml:space="preserve">ron </w:t>
      </w:r>
      <w:r w:rsidR="00B855AA" w:rsidRPr="0009248B">
        <w:rPr>
          <w:rFonts w:ascii="Palatino Linotype" w:eastAsia="Calibri" w:hAnsi="Palatino Linotype" w:cs="Arial"/>
        </w:rPr>
        <w:t>presentado</w:t>
      </w:r>
      <w:r w:rsidRPr="0009248B">
        <w:rPr>
          <w:rFonts w:ascii="Palatino Linotype" w:eastAsia="Calibri" w:hAnsi="Palatino Linotype" w:cs="Arial"/>
        </w:rPr>
        <w:t xml:space="preserve">s </w:t>
      </w:r>
      <w:r w:rsidR="00B855AA" w:rsidRPr="0009248B">
        <w:rPr>
          <w:rFonts w:ascii="Palatino Linotype" w:eastAsia="Calibri" w:hAnsi="Palatino Linotype" w:cs="Arial"/>
        </w:rPr>
        <w:t xml:space="preserve">a través del </w:t>
      </w:r>
      <w:r w:rsidR="00B855AA" w:rsidRPr="0009248B">
        <w:rPr>
          <w:rFonts w:ascii="Palatino Linotype" w:eastAsia="Calibri" w:hAnsi="Palatino Linotype" w:cs="Arial"/>
          <w:b/>
        </w:rPr>
        <w:t>SAIMEX,</w:t>
      </w:r>
      <w:r w:rsidR="00B855AA" w:rsidRPr="0009248B">
        <w:rPr>
          <w:rFonts w:ascii="Palatino Linotype" w:eastAsia="Calibri" w:hAnsi="Palatino Linotype" w:cs="Arial"/>
        </w:rPr>
        <w:t xml:space="preserve"> en el formato previamente aprobado para tal efecto y dentro del plazo legal de quince días hábiles otorgados; siendo así que el </w:t>
      </w:r>
      <w:r w:rsidR="00B855AA" w:rsidRPr="0009248B">
        <w:rPr>
          <w:rFonts w:ascii="Palatino Linotype" w:eastAsia="Calibri" w:hAnsi="Palatino Linotype" w:cs="Arial"/>
          <w:b/>
        </w:rPr>
        <w:t>SUJETO OBLIGADO</w:t>
      </w:r>
      <w:r w:rsidR="00B855AA" w:rsidRPr="0009248B">
        <w:rPr>
          <w:rFonts w:ascii="Palatino Linotype" w:eastAsia="Calibri" w:hAnsi="Palatino Linotype" w:cs="Arial"/>
        </w:rPr>
        <w:t xml:space="preserve"> entregó respuesta</w:t>
      </w:r>
      <w:r w:rsidRPr="0009248B">
        <w:rPr>
          <w:rFonts w:ascii="Palatino Linotype" w:eastAsia="Calibri" w:hAnsi="Palatino Linotype" w:cs="Arial"/>
        </w:rPr>
        <w:t>s</w:t>
      </w:r>
      <w:r w:rsidR="00B855AA" w:rsidRPr="0009248B">
        <w:rPr>
          <w:rFonts w:ascii="Palatino Linotype" w:eastAsia="Calibri" w:hAnsi="Palatino Linotype" w:cs="Arial"/>
        </w:rPr>
        <w:t xml:space="preserve"> el </w:t>
      </w:r>
      <w:r w:rsidR="00254454" w:rsidRPr="0009248B">
        <w:rPr>
          <w:rFonts w:ascii="Palatino Linotype" w:eastAsia="Calibri" w:hAnsi="Palatino Linotype" w:cs="Arial"/>
        </w:rPr>
        <w:t>ocho</w:t>
      </w:r>
      <w:r w:rsidR="00B855AA" w:rsidRPr="0009248B">
        <w:rPr>
          <w:rFonts w:ascii="Palatino Linotype" w:eastAsia="Calibri" w:hAnsi="Palatino Linotype" w:cs="Arial"/>
        </w:rPr>
        <w:t xml:space="preserve"> (</w:t>
      </w:r>
      <w:r w:rsidR="00254454" w:rsidRPr="0009248B">
        <w:rPr>
          <w:rFonts w:ascii="Palatino Linotype" w:eastAsia="Calibri" w:hAnsi="Palatino Linotype" w:cs="Arial"/>
        </w:rPr>
        <w:t>08</w:t>
      </w:r>
      <w:r w:rsidR="00B855AA" w:rsidRPr="0009248B">
        <w:rPr>
          <w:rFonts w:ascii="Palatino Linotype" w:eastAsia="Calibri" w:hAnsi="Palatino Linotype" w:cs="Arial"/>
        </w:rPr>
        <w:t xml:space="preserve">) de </w:t>
      </w:r>
      <w:r w:rsidR="00254454" w:rsidRPr="0009248B">
        <w:rPr>
          <w:rFonts w:ascii="Palatino Linotype" w:eastAsia="Calibri" w:hAnsi="Palatino Linotype" w:cs="Arial"/>
        </w:rPr>
        <w:t>septiembre</w:t>
      </w:r>
      <w:r w:rsidR="00B855AA" w:rsidRPr="0009248B">
        <w:rPr>
          <w:rFonts w:ascii="Palatino Linotype" w:eastAsia="Calibri" w:hAnsi="Palatino Linotype" w:cs="Arial"/>
        </w:rPr>
        <w:t xml:space="preserve"> de dos mil </w:t>
      </w:r>
      <w:r w:rsidR="00B855AA" w:rsidRPr="0009248B">
        <w:rPr>
          <w:rFonts w:ascii="Palatino Linotype" w:eastAsia="Calibri" w:hAnsi="Palatino Linotype" w:cs="Arial"/>
          <w:lang w:val="es-ES"/>
        </w:rPr>
        <w:t>veinte</w:t>
      </w:r>
      <w:r w:rsidR="00B855AA" w:rsidRPr="0009248B">
        <w:rPr>
          <w:rFonts w:ascii="Palatino Linotype" w:eastAsia="Calibri" w:hAnsi="Palatino Linotype" w:cs="Arial"/>
        </w:rPr>
        <w:t xml:space="preserve">, </w:t>
      </w:r>
      <w:r w:rsidR="00B855AA" w:rsidRPr="0009248B">
        <w:rPr>
          <w:rFonts w:ascii="Palatino Linotype" w:hAnsi="Palatino Linotype" w:cs="Arial"/>
        </w:rPr>
        <w:t xml:space="preserve">de tal forma que el plazo para interponer </w:t>
      </w:r>
      <w:r w:rsidRPr="0009248B">
        <w:rPr>
          <w:rFonts w:ascii="Palatino Linotype" w:hAnsi="Palatino Linotype" w:cs="Arial"/>
        </w:rPr>
        <w:t>los</w:t>
      </w:r>
      <w:r w:rsidR="00B855AA" w:rsidRPr="0009248B">
        <w:rPr>
          <w:rFonts w:ascii="Palatino Linotype" w:hAnsi="Palatino Linotype" w:cs="Arial"/>
        </w:rPr>
        <w:t xml:space="preserve"> recurso</w:t>
      </w:r>
      <w:r w:rsidRPr="0009248B">
        <w:rPr>
          <w:rFonts w:ascii="Palatino Linotype" w:hAnsi="Palatino Linotype" w:cs="Arial"/>
        </w:rPr>
        <w:t>s</w:t>
      </w:r>
      <w:r w:rsidR="00B855AA" w:rsidRPr="0009248B">
        <w:rPr>
          <w:rFonts w:ascii="Palatino Linotype" w:hAnsi="Palatino Linotype" w:cs="Arial"/>
        </w:rPr>
        <w:t xml:space="preserve"> de revisión transcurrió del </w:t>
      </w:r>
      <w:r w:rsidR="00254454" w:rsidRPr="0009248B">
        <w:rPr>
          <w:rFonts w:ascii="Palatino Linotype" w:hAnsi="Palatino Linotype" w:cs="Arial"/>
        </w:rPr>
        <w:t>nueve</w:t>
      </w:r>
      <w:r w:rsidR="00826F38" w:rsidRPr="0009248B">
        <w:rPr>
          <w:rFonts w:ascii="Palatino Linotype" w:hAnsi="Palatino Linotype" w:cs="Arial"/>
        </w:rPr>
        <w:t xml:space="preserve"> (0</w:t>
      </w:r>
      <w:r w:rsidR="00254454" w:rsidRPr="0009248B">
        <w:rPr>
          <w:rFonts w:ascii="Palatino Linotype" w:hAnsi="Palatino Linotype" w:cs="Arial"/>
        </w:rPr>
        <w:t>9</w:t>
      </w:r>
      <w:r w:rsidR="00826F38" w:rsidRPr="0009248B">
        <w:rPr>
          <w:rFonts w:ascii="Palatino Linotype" w:hAnsi="Palatino Linotype" w:cs="Arial"/>
        </w:rPr>
        <w:t xml:space="preserve">) al </w:t>
      </w:r>
      <w:r w:rsidR="00254454" w:rsidRPr="0009248B">
        <w:rPr>
          <w:rFonts w:ascii="Palatino Linotype" w:hAnsi="Palatino Linotype" w:cs="Arial"/>
        </w:rPr>
        <w:t>treinta</w:t>
      </w:r>
      <w:r w:rsidR="00826F38" w:rsidRPr="0009248B">
        <w:rPr>
          <w:rFonts w:ascii="Palatino Linotype" w:hAnsi="Palatino Linotype" w:cs="Arial"/>
        </w:rPr>
        <w:t xml:space="preserve"> (</w:t>
      </w:r>
      <w:r w:rsidR="00254454" w:rsidRPr="0009248B">
        <w:rPr>
          <w:rFonts w:ascii="Palatino Linotype" w:hAnsi="Palatino Linotype" w:cs="Arial"/>
        </w:rPr>
        <w:t>30</w:t>
      </w:r>
      <w:r w:rsidR="00826F38" w:rsidRPr="0009248B">
        <w:rPr>
          <w:rFonts w:ascii="Palatino Linotype" w:hAnsi="Palatino Linotype" w:cs="Arial"/>
        </w:rPr>
        <w:t>)</w:t>
      </w:r>
      <w:r w:rsidR="00B855AA" w:rsidRPr="0009248B">
        <w:rPr>
          <w:rFonts w:ascii="Palatino Linotype" w:eastAsia="Calibri" w:hAnsi="Palatino Linotype" w:cs="Arial"/>
        </w:rPr>
        <w:t xml:space="preserve"> </w:t>
      </w:r>
      <w:r w:rsidR="00B855AA" w:rsidRPr="0009248B">
        <w:rPr>
          <w:rFonts w:ascii="Palatino Linotype" w:hAnsi="Palatino Linotype" w:cs="Arial"/>
        </w:rPr>
        <w:t xml:space="preserve">de </w:t>
      </w:r>
      <w:r w:rsidR="00254454" w:rsidRPr="0009248B">
        <w:rPr>
          <w:rFonts w:ascii="Palatino Linotype" w:hAnsi="Palatino Linotype" w:cs="Arial"/>
        </w:rPr>
        <w:t>septiembre</w:t>
      </w:r>
      <w:r w:rsidR="00B855AA" w:rsidRPr="0009248B">
        <w:rPr>
          <w:rFonts w:ascii="Palatino Linotype" w:hAnsi="Palatino Linotype" w:cs="Arial"/>
        </w:rPr>
        <w:t xml:space="preserve"> de dos mil veinte, sin contemplar en el cómputo los</w:t>
      </w:r>
      <w:r w:rsidR="00254454" w:rsidRPr="0009248B">
        <w:rPr>
          <w:rFonts w:ascii="Palatino Linotype" w:hAnsi="Palatino Linotype" w:cs="Arial"/>
        </w:rPr>
        <w:t xml:space="preserve"> días doce (12), trece (13), dieciséis (16), diecinueve (19), veinte (20), veintiséis (26) y veintisiete (27) por corresponder a </w:t>
      </w:r>
      <w:r w:rsidR="00B855AA" w:rsidRPr="0009248B">
        <w:rPr>
          <w:rFonts w:ascii="Palatino Linotype" w:hAnsi="Palatino Linotype" w:cs="Arial"/>
        </w:rPr>
        <w:t xml:space="preserve"> sábados, domingos e inhábiles, en términos del artículo 3 fracción X de la </w:t>
      </w:r>
      <w:r w:rsidR="00B855AA" w:rsidRPr="0009248B">
        <w:rPr>
          <w:rFonts w:ascii="Palatino Linotype" w:hAnsi="Palatino Linotype"/>
        </w:rPr>
        <w:t>Ley de Transparencia y Acceso a la Información Pública del Estado de México y Municipios</w:t>
      </w:r>
      <w:r w:rsidR="00254454" w:rsidRPr="0009248B">
        <w:rPr>
          <w:rFonts w:ascii="Palatino Linotype" w:hAnsi="Palatino Linotype"/>
        </w:rPr>
        <w:t>.</w:t>
      </w:r>
    </w:p>
    <w:p w14:paraId="0A335D48" w14:textId="77777777" w:rsidR="009E360A" w:rsidRPr="0009248B" w:rsidRDefault="009E360A" w:rsidP="00254454">
      <w:pPr>
        <w:pStyle w:val="Prrafodelista"/>
        <w:tabs>
          <w:tab w:val="left" w:pos="426"/>
        </w:tabs>
        <w:spacing w:before="240" w:after="240" w:line="360" w:lineRule="auto"/>
        <w:ind w:left="0" w:right="49"/>
        <w:jc w:val="both"/>
        <w:rPr>
          <w:rFonts w:ascii="Palatino Linotype" w:eastAsia="Times New Roman" w:hAnsi="Palatino Linotype" w:cs="Arial"/>
          <w:bCs/>
          <w:color w:val="000000" w:themeColor="text1"/>
          <w:lang w:val="es-MX" w:eastAsia="es-MX"/>
        </w:rPr>
      </w:pPr>
    </w:p>
    <w:p w14:paraId="63E5A495" w14:textId="56B2418E" w:rsidR="009E360A" w:rsidRPr="0009248B" w:rsidRDefault="00254454" w:rsidP="00254454">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color w:val="000000" w:themeColor="text1"/>
          <w:lang w:val="es-MX" w:eastAsia="es-MX"/>
        </w:rPr>
      </w:pPr>
      <w:r w:rsidRPr="0009248B">
        <w:rPr>
          <w:rFonts w:ascii="Palatino Linotype" w:hAnsi="Palatino Linotype"/>
          <w:color w:val="000000" w:themeColor="text1"/>
        </w:rPr>
        <w:t xml:space="preserve">La hoy </w:t>
      </w:r>
      <w:r w:rsidRPr="0009248B">
        <w:rPr>
          <w:rFonts w:ascii="Palatino Linotype" w:hAnsi="Palatino Linotype"/>
          <w:b/>
          <w:color w:val="000000" w:themeColor="text1"/>
        </w:rPr>
        <w:t xml:space="preserve">RECURRENTE </w:t>
      </w:r>
      <w:r w:rsidRPr="0009248B">
        <w:rPr>
          <w:rFonts w:ascii="Palatino Linotype" w:hAnsi="Palatino Linotype"/>
          <w:color w:val="000000" w:themeColor="text1"/>
        </w:rPr>
        <w:t>presentó su inconformidad el ocho (08) de septiembre de dos mil veinte; esto es, un día antes de que iniciara el plazo precitado, circunstancia que no es determinante para declarar extemporaneidad, toda vez que el tiempo concedido es para delimitar el término en que se puede impugnar la respuesta, luego entonces, no impide que se presenten antes de iniciado el plazo concedido.</w:t>
      </w:r>
    </w:p>
    <w:p w14:paraId="20642711" w14:textId="77777777" w:rsidR="00254454" w:rsidRPr="0009248B" w:rsidRDefault="00254454" w:rsidP="00254454">
      <w:pPr>
        <w:pStyle w:val="Prrafodelista"/>
        <w:tabs>
          <w:tab w:val="left" w:pos="426"/>
        </w:tabs>
        <w:spacing w:before="240" w:after="240" w:line="360" w:lineRule="auto"/>
        <w:ind w:left="0" w:right="49"/>
        <w:jc w:val="both"/>
        <w:rPr>
          <w:rFonts w:ascii="Palatino Linotype" w:eastAsia="Times New Roman" w:hAnsi="Palatino Linotype" w:cs="Arial"/>
          <w:bCs/>
          <w:color w:val="000000" w:themeColor="text1"/>
          <w:lang w:val="es-MX" w:eastAsia="es-MX"/>
        </w:rPr>
      </w:pPr>
    </w:p>
    <w:p w14:paraId="7B7FE215" w14:textId="77777777" w:rsidR="00254454" w:rsidRPr="0009248B" w:rsidRDefault="00254454" w:rsidP="00254454">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color w:val="000000" w:themeColor="text1"/>
          <w:lang w:val="es-MX" w:eastAsia="es-MX"/>
        </w:rPr>
      </w:pPr>
      <w:r w:rsidRPr="0009248B">
        <w:rPr>
          <w:rFonts w:ascii="Palatino Linotype" w:hAnsi="Palatino Linotype"/>
          <w:color w:val="000000" w:themeColor="text1"/>
        </w:rPr>
        <w:t xml:space="preserve">Al respecto, cabe señalar que cuando el medio de impugnación, se haya interpuesto el mismo día en que se notificó la respuesta impugnada, resulta insuficiente para tener por extemporáneo el recurso de revisión de mérito, toda vez que el precepto legal citado, sólo establece que este medio de defensa se ha de </w:t>
      </w:r>
      <w:r w:rsidRPr="0009248B">
        <w:rPr>
          <w:rFonts w:ascii="Palatino Linotype" w:hAnsi="Palatino Linotype"/>
          <w:color w:val="000000" w:themeColor="text1"/>
        </w:rPr>
        <w:lastRenderedPageBreak/>
        <w:t>promover dentro de los quince (15)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entrará al estudio del presente recurso de revisión sin que la fecha en que se presentó afecte la resolución.</w:t>
      </w:r>
    </w:p>
    <w:p w14:paraId="74114320" w14:textId="77777777" w:rsidR="00254454" w:rsidRPr="0009248B" w:rsidRDefault="00254454" w:rsidP="00254454">
      <w:pPr>
        <w:pStyle w:val="Prrafodelista"/>
        <w:tabs>
          <w:tab w:val="left" w:pos="426"/>
        </w:tabs>
        <w:spacing w:before="240" w:after="240" w:line="360" w:lineRule="auto"/>
        <w:ind w:left="0" w:right="49"/>
        <w:jc w:val="both"/>
        <w:rPr>
          <w:rFonts w:ascii="Palatino Linotype" w:eastAsia="Times New Roman" w:hAnsi="Palatino Linotype" w:cs="Arial"/>
          <w:bCs/>
          <w:color w:val="000000" w:themeColor="text1"/>
          <w:lang w:val="es-MX" w:eastAsia="es-MX"/>
        </w:rPr>
      </w:pPr>
    </w:p>
    <w:p w14:paraId="43539D8B" w14:textId="55491A6F" w:rsidR="00254454" w:rsidRPr="0009248B" w:rsidRDefault="00254454" w:rsidP="00254454">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color w:val="000000" w:themeColor="text1"/>
          <w:lang w:val="es-MX" w:eastAsia="es-MX"/>
        </w:rPr>
      </w:pPr>
      <w:r w:rsidRPr="0009248B">
        <w:rPr>
          <w:rFonts w:ascii="Palatino Linotype" w:hAnsi="Palatino Linotype"/>
          <w:color w:val="000000" w:themeColor="text1"/>
        </w:rPr>
        <w:t xml:space="preserve">Discernimiento </w:t>
      </w:r>
      <w:r w:rsidRPr="0009248B">
        <w:rPr>
          <w:rFonts w:ascii="Palatino Linotype" w:hAnsi="Palatino Linotype" w:cs="Arial"/>
        </w:rPr>
        <w:t>de este Órgano Garante que se robustece con la jurisprudencia número 1a./J. 41/2015 (10a.), Décima Época, sustentada por la Primera Sala de la Suprema Corte de Justicia de la Nación, visible en la página 569, libro 19, tomo I, de la Gaceta del Semanario Judicial de la Federación, del mes de junio de 2015, cuyo rubro y texto disponen:</w:t>
      </w:r>
    </w:p>
    <w:p w14:paraId="2D5484E0" w14:textId="3E2D48E6" w:rsidR="00254454" w:rsidRPr="0009248B" w:rsidRDefault="00254454" w:rsidP="00254454">
      <w:pPr>
        <w:pStyle w:val="Prrafodelista"/>
        <w:tabs>
          <w:tab w:val="left" w:pos="426"/>
        </w:tabs>
        <w:spacing w:before="240" w:after="240" w:line="360" w:lineRule="auto"/>
        <w:ind w:left="0" w:right="49"/>
        <w:jc w:val="both"/>
        <w:rPr>
          <w:rFonts w:ascii="Palatino Linotype" w:eastAsia="Times New Roman" w:hAnsi="Palatino Linotype" w:cs="Arial"/>
          <w:bCs/>
          <w:color w:val="000000" w:themeColor="text1"/>
          <w:lang w:val="es-MX" w:eastAsia="es-MX"/>
        </w:rPr>
      </w:pPr>
    </w:p>
    <w:p w14:paraId="4B879601" w14:textId="77777777" w:rsidR="00254454" w:rsidRPr="0009248B" w:rsidRDefault="00254454" w:rsidP="00254454">
      <w:pPr>
        <w:pStyle w:val="Sinespaciado"/>
        <w:spacing w:line="276" w:lineRule="auto"/>
        <w:ind w:left="567" w:right="567"/>
        <w:jc w:val="both"/>
        <w:rPr>
          <w:rFonts w:ascii="Palatino Linotype" w:eastAsia="Times New Roman" w:hAnsi="Palatino Linotype" w:cs="Arial"/>
          <w:bCs/>
          <w:i/>
          <w:color w:val="555555"/>
          <w:sz w:val="22"/>
          <w:szCs w:val="22"/>
          <w:lang w:eastAsia="es-MX"/>
        </w:rPr>
      </w:pPr>
      <w:r w:rsidRPr="0009248B">
        <w:rPr>
          <w:rFonts w:ascii="Palatino Linotype" w:hAnsi="Palatino Linotype"/>
          <w:b/>
          <w:i/>
          <w:sz w:val="22"/>
          <w:szCs w:val="22"/>
        </w:rPr>
        <w:t>RECURSO DE RECLAMACIÓN. SU INTERPOSICIÓN NO ES EXTEMPORÁNEA SI SE REALIZA ANTES DE QUE INICIE EL PLAZO PARA HACERLO.</w:t>
      </w:r>
      <w:r w:rsidRPr="0009248B">
        <w:rPr>
          <w:rFonts w:ascii="Palatino Linotype" w:hAnsi="Palatino Linotype"/>
          <w:i/>
          <w:sz w:val="22"/>
          <w:szCs w:val="22"/>
        </w:rPr>
        <w:t xml:space="preserve">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2F9E9F06" w14:textId="77777777" w:rsidR="00254454" w:rsidRPr="0009248B" w:rsidRDefault="00254454" w:rsidP="00254454">
      <w:pPr>
        <w:pStyle w:val="Prrafodelista"/>
        <w:tabs>
          <w:tab w:val="left" w:pos="426"/>
        </w:tabs>
        <w:spacing w:before="240" w:after="240" w:line="360" w:lineRule="auto"/>
        <w:ind w:left="0" w:right="49"/>
        <w:jc w:val="both"/>
        <w:rPr>
          <w:rFonts w:ascii="Palatino Linotype" w:eastAsia="Times New Roman" w:hAnsi="Palatino Linotype" w:cs="Arial"/>
          <w:bCs/>
          <w:color w:val="000000" w:themeColor="text1"/>
          <w:lang w:val="es-MX" w:eastAsia="es-MX"/>
        </w:rPr>
      </w:pPr>
    </w:p>
    <w:p w14:paraId="5E3390F9" w14:textId="535CC714" w:rsidR="00254454" w:rsidRPr="0009248B" w:rsidRDefault="00254454" w:rsidP="00254454">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color w:val="000000" w:themeColor="text1"/>
          <w:lang w:val="es-MX" w:eastAsia="es-MX"/>
        </w:rPr>
      </w:pPr>
      <w:r w:rsidRPr="0009248B">
        <w:rPr>
          <w:rFonts w:ascii="Palatino Linotype" w:hAnsi="Palatino Linotype"/>
          <w:color w:val="000000" w:themeColor="text1"/>
        </w:rPr>
        <w:t xml:space="preserve">Esto </w:t>
      </w:r>
      <w:r w:rsidRPr="0009248B">
        <w:rPr>
          <w:rFonts w:ascii="Palatino Linotype" w:hAnsi="Palatino Linotype" w:cs="Arial"/>
        </w:rPr>
        <w:t xml:space="preserve">es así porque, en primer lugar, es necesario que </w:t>
      </w:r>
      <w:r w:rsidR="00593E23" w:rsidRPr="0009248B">
        <w:rPr>
          <w:rFonts w:ascii="Palatino Linotype" w:hAnsi="Palatino Linotype" w:cs="Arial"/>
        </w:rPr>
        <w:t>la</w:t>
      </w:r>
      <w:r w:rsidRPr="0009248B">
        <w:rPr>
          <w:rFonts w:ascii="Palatino Linotype" w:hAnsi="Palatino Linotype" w:cs="Arial"/>
        </w:rPr>
        <w:t xml:space="preserve"> </w:t>
      </w:r>
      <w:r w:rsidRPr="0009248B">
        <w:rPr>
          <w:rFonts w:ascii="Palatino Linotype" w:hAnsi="Palatino Linotype" w:cs="Arial"/>
          <w:b/>
        </w:rPr>
        <w:t>RECURRENTE</w:t>
      </w:r>
      <w:r w:rsidRPr="0009248B">
        <w:rPr>
          <w:rFonts w:ascii="Palatino Linotype" w:hAnsi="Palatino Linotype" w:cs="Arial"/>
        </w:rPr>
        <w:t xml:space="preserve"> conozca el acto que le provoca agravio y, a partir de ahí, formular su recurso de revisión señalando tanto el acto impugnado como el motivo de inconformidad. Y si bien la </w:t>
      </w:r>
      <w:r w:rsidRPr="0009248B">
        <w:rPr>
          <w:rFonts w:ascii="Palatino Linotype" w:hAnsi="Palatino Linotype" w:cs="Arial"/>
        </w:rPr>
        <w:lastRenderedPageBreak/>
        <w:t xml:space="preserve">Ley señala que el plazo corre un día después de haber sido notificada la respuesta, en nada se afecta al proceso que el mismo día de ser notificado, </w:t>
      </w:r>
      <w:r w:rsidR="00593E23" w:rsidRPr="0009248B">
        <w:rPr>
          <w:rFonts w:ascii="Palatino Linotype" w:hAnsi="Palatino Linotype" w:cs="Arial"/>
        </w:rPr>
        <w:t>la</w:t>
      </w:r>
      <w:r w:rsidRPr="0009248B">
        <w:rPr>
          <w:rFonts w:ascii="Palatino Linotype" w:hAnsi="Palatino Linotype" w:cs="Arial"/>
        </w:rPr>
        <w:t xml:space="preserve"> </w:t>
      </w:r>
      <w:r w:rsidRPr="0009248B">
        <w:rPr>
          <w:rFonts w:ascii="Palatino Linotype" w:hAnsi="Palatino Linotype" w:cs="Arial"/>
          <w:b/>
        </w:rPr>
        <w:t>RECURRENTE</w:t>
      </w:r>
      <w:r w:rsidRPr="0009248B">
        <w:rPr>
          <w:rFonts w:ascii="Palatino Linotype" w:hAnsi="Palatino Linotype" w:cs="Arial"/>
        </w:rPr>
        <w:t xml:space="preserve"> actúe, ya que, </w:t>
      </w:r>
      <w:r w:rsidR="00593E23" w:rsidRPr="0009248B">
        <w:rPr>
          <w:rFonts w:ascii="Palatino Linotype" w:hAnsi="Palatino Linotype" w:cs="Arial"/>
        </w:rPr>
        <w:t>por el</w:t>
      </w:r>
      <w:r w:rsidRPr="0009248B">
        <w:rPr>
          <w:rFonts w:ascii="Palatino Linotype" w:hAnsi="Palatino Linotype" w:cs="Arial"/>
        </w:rPr>
        <w:t xml:space="preserve"> contrario, lo que demuestra es el interés de la misma para ejercer su derecho bajo el principio constitucional de justicia expedita.</w:t>
      </w:r>
    </w:p>
    <w:p w14:paraId="7B4D9052" w14:textId="77777777" w:rsidR="00254454" w:rsidRPr="0009248B" w:rsidRDefault="00254454" w:rsidP="00254454">
      <w:pPr>
        <w:pStyle w:val="Prrafodelista"/>
        <w:tabs>
          <w:tab w:val="left" w:pos="426"/>
        </w:tabs>
        <w:spacing w:before="240" w:after="240" w:line="360" w:lineRule="auto"/>
        <w:ind w:left="0" w:right="49"/>
        <w:jc w:val="both"/>
        <w:rPr>
          <w:rFonts w:ascii="Palatino Linotype" w:eastAsia="Times New Roman" w:hAnsi="Palatino Linotype" w:cs="Arial"/>
          <w:bCs/>
          <w:color w:val="000000" w:themeColor="text1"/>
          <w:lang w:val="es-MX" w:eastAsia="es-MX"/>
        </w:rPr>
      </w:pPr>
    </w:p>
    <w:p w14:paraId="69A6A142" w14:textId="20425932" w:rsidR="00254454" w:rsidRPr="0009248B" w:rsidRDefault="00254454" w:rsidP="00254454">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color w:val="000000" w:themeColor="text1"/>
          <w:lang w:val="es-MX" w:eastAsia="es-MX"/>
        </w:rPr>
      </w:pPr>
      <w:r w:rsidRPr="0009248B">
        <w:rPr>
          <w:rFonts w:ascii="Palatino Linotype" w:eastAsia="Times New Roman" w:hAnsi="Palatino Linotype" w:cs="Arial"/>
          <w:bCs/>
          <w:color w:val="000000" w:themeColor="text1"/>
          <w:lang w:val="es-MX" w:eastAsia="es-MX"/>
        </w:rPr>
        <w:t xml:space="preserve">Por </w:t>
      </w:r>
      <w:r w:rsidRPr="0009248B">
        <w:rPr>
          <w:rFonts w:ascii="Palatino Linotype" w:hAnsi="Palatino Linotype" w:cs="Arial"/>
        </w:rPr>
        <w:t>lo que la presentación de</w:t>
      </w:r>
      <w:r w:rsidR="00593E23" w:rsidRPr="0009248B">
        <w:rPr>
          <w:rFonts w:ascii="Palatino Linotype" w:hAnsi="Palatino Linotype" w:cs="Arial"/>
        </w:rPr>
        <w:t xml:space="preserve"> </w:t>
      </w:r>
      <w:r w:rsidRPr="0009248B">
        <w:rPr>
          <w:rFonts w:ascii="Palatino Linotype" w:hAnsi="Palatino Linotype" w:cs="Arial"/>
        </w:rPr>
        <w:t>l</w:t>
      </w:r>
      <w:r w:rsidR="00593E23" w:rsidRPr="0009248B">
        <w:rPr>
          <w:rFonts w:ascii="Palatino Linotype" w:hAnsi="Palatino Linotype" w:cs="Arial"/>
        </w:rPr>
        <w:t>os</w:t>
      </w:r>
      <w:r w:rsidRPr="0009248B">
        <w:rPr>
          <w:rFonts w:ascii="Palatino Linotype" w:hAnsi="Palatino Linotype" w:cs="Arial"/>
        </w:rPr>
        <w:t xml:space="preserve"> recurso</w:t>
      </w:r>
      <w:r w:rsidR="00593E23" w:rsidRPr="0009248B">
        <w:rPr>
          <w:rFonts w:ascii="Palatino Linotype" w:hAnsi="Palatino Linotype" w:cs="Arial"/>
        </w:rPr>
        <w:t>s de revisión</w:t>
      </w:r>
      <w:r w:rsidRPr="0009248B">
        <w:rPr>
          <w:rFonts w:ascii="Palatino Linotype" w:hAnsi="Palatino Linotype" w:cs="Arial"/>
        </w:rPr>
        <w:t>, el mismo día del conocimiento de la</w:t>
      </w:r>
      <w:r w:rsidR="00593E23" w:rsidRPr="0009248B">
        <w:rPr>
          <w:rFonts w:ascii="Palatino Linotype" w:hAnsi="Palatino Linotype" w:cs="Arial"/>
        </w:rPr>
        <w:t>s</w:t>
      </w:r>
      <w:r w:rsidRPr="0009248B">
        <w:rPr>
          <w:rFonts w:ascii="Palatino Linotype" w:hAnsi="Palatino Linotype" w:cs="Arial"/>
        </w:rPr>
        <w:t xml:space="preserve"> respuesta</w:t>
      </w:r>
      <w:r w:rsidR="00593E23" w:rsidRPr="0009248B">
        <w:rPr>
          <w:rFonts w:ascii="Palatino Linotype" w:hAnsi="Palatino Linotype" w:cs="Arial"/>
        </w:rPr>
        <w:t>s</w:t>
      </w:r>
      <w:r w:rsidRPr="0009248B">
        <w:rPr>
          <w:rFonts w:ascii="Palatino Linotype" w:hAnsi="Palatino Linotype" w:cs="Arial"/>
        </w:rPr>
        <w:t>, se insiste, no constituye un acto que altere el procedimiento, solo permite su gestión de manera rápida, lo que no afecta ningún principio procesal y es protector del derecho de acceso a la justicia pronta y expedita.</w:t>
      </w:r>
    </w:p>
    <w:p w14:paraId="38854A67" w14:textId="77777777" w:rsidR="00254454" w:rsidRPr="0009248B" w:rsidRDefault="00254454" w:rsidP="00254454">
      <w:pPr>
        <w:pStyle w:val="Prrafodelista"/>
        <w:tabs>
          <w:tab w:val="left" w:pos="426"/>
        </w:tabs>
        <w:spacing w:before="240" w:after="240" w:line="360" w:lineRule="auto"/>
        <w:ind w:left="0" w:right="49"/>
        <w:jc w:val="both"/>
        <w:rPr>
          <w:rFonts w:ascii="Palatino Linotype" w:eastAsia="Times New Roman" w:hAnsi="Palatino Linotype" w:cs="Arial"/>
          <w:bCs/>
          <w:color w:val="000000" w:themeColor="text1"/>
          <w:lang w:val="es-MX" w:eastAsia="es-MX"/>
        </w:rPr>
      </w:pPr>
    </w:p>
    <w:p w14:paraId="6C841AB2" w14:textId="38AEA0FC" w:rsidR="00254454" w:rsidRPr="0009248B" w:rsidRDefault="00254454" w:rsidP="00254454">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color w:val="000000" w:themeColor="text1"/>
          <w:lang w:val="es-MX" w:eastAsia="es-MX"/>
        </w:rPr>
      </w:pPr>
      <w:r w:rsidRPr="0009248B">
        <w:rPr>
          <w:rFonts w:ascii="Palatino Linotype" w:hAnsi="Palatino Linotype"/>
          <w:color w:val="000000" w:themeColor="text1"/>
        </w:rPr>
        <w:t xml:space="preserve">Así, </w:t>
      </w:r>
      <w:r w:rsidRPr="0009248B">
        <w:rPr>
          <w:rFonts w:ascii="Palatino Linotype" w:hAnsi="Palatino Linotype" w:cs="Arial"/>
        </w:rPr>
        <w:t>la interposición de</w:t>
      </w:r>
      <w:r w:rsidR="00593E23" w:rsidRPr="0009248B">
        <w:rPr>
          <w:rFonts w:ascii="Palatino Linotype" w:hAnsi="Palatino Linotype" w:cs="Arial"/>
        </w:rPr>
        <w:t xml:space="preserve"> </w:t>
      </w:r>
      <w:r w:rsidRPr="0009248B">
        <w:rPr>
          <w:rFonts w:ascii="Palatino Linotype" w:hAnsi="Palatino Linotype" w:cs="Arial"/>
        </w:rPr>
        <w:t>l</w:t>
      </w:r>
      <w:r w:rsidR="00593E23" w:rsidRPr="0009248B">
        <w:rPr>
          <w:rFonts w:ascii="Palatino Linotype" w:hAnsi="Palatino Linotype" w:cs="Arial"/>
        </w:rPr>
        <w:t>os</w:t>
      </w:r>
      <w:r w:rsidRPr="0009248B">
        <w:rPr>
          <w:rFonts w:ascii="Palatino Linotype" w:hAnsi="Palatino Linotype" w:cs="Arial"/>
        </w:rPr>
        <w:t xml:space="preserve"> recurso</w:t>
      </w:r>
      <w:r w:rsidR="00593E23" w:rsidRPr="0009248B">
        <w:rPr>
          <w:rFonts w:ascii="Palatino Linotype" w:hAnsi="Palatino Linotype" w:cs="Arial"/>
        </w:rPr>
        <w:t>s</w:t>
      </w:r>
      <w:r w:rsidRPr="0009248B">
        <w:rPr>
          <w:rFonts w:ascii="Palatino Linotype" w:hAnsi="Palatino Linotype" w:cs="Arial"/>
        </w:rPr>
        <w:t xml:space="preserve"> de revisión antes de que inicie el plazo para su presentación no es determinante para declararlo</w:t>
      </w:r>
      <w:r w:rsidR="00593E23" w:rsidRPr="0009248B">
        <w:rPr>
          <w:rFonts w:ascii="Palatino Linotype" w:hAnsi="Palatino Linotype" w:cs="Arial"/>
        </w:rPr>
        <w:t>s</w:t>
      </w:r>
      <w:r w:rsidRPr="0009248B">
        <w:rPr>
          <w:rFonts w:ascii="Palatino Linotype" w:hAnsi="Palatino Linotype" w:cs="Arial"/>
        </w:rPr>
        <w:t xml:space="preserve"> extemporáneo</w:t>
      </w:r>
      <w:r w:rsidR="00593E23" w:rsidRPr="0009248B">
        <w:rPr>
          <w:rFonts w:ascii="Palatino Linotype" w:hAnsi="Palatino Linotype" w:cs="Arial"/>
        </w:rPr>
        <w:t>s</w:t>
      </w:r>
      <w:r w:rsidRPr="0009248B">
        <w:rPr>
          <w:rFonts w:ascii="Palatino Linotype" w:hAnsi="Palatino Linotype" w:cs="Arial"/>
          <w:lang w:val="es-ES"/>
        </w:rPr>
        <w:t>, siempre y cuando ello ocurra de manera posterior a que se haya</w:t>
      </w:r>
      <w:r w:rsidR="00593E23" w:rsidRPr="0009248B">
        <w:rPr>
          <w:rFonts w:ascii="Palatino Linotype" w:hAnsi="Palatino Linotype" w:cs="Arial"/>
          <w:lang w:val="es-ES"/>
        </w:rPr>
        <w:t>n</w:t>
      </w:r>
      <w:r w:rsidRPr="0009248B">
        <w:rPr>
          <w:rFonts w:ascii="Palatino Linotype" w:hAnsi="Palatino Linotype" w:cs="Arial"/>
          <w:lang w:val="es-ES"/>
        </w:rPr>
        <w:t xml:space="preserve"> notificado la</w:t>
      </w:r>
      <w:r w:rsidR="00593E23" w:rsidRPr="0009248B">
        <w:rPr>
          <w:rFonts w:ascii="Palatino Linotype" w:hAnsi="Palatino Linotype" w:cs="Arial"/>
          <w:lang w:val="es-ES"/>
        </w:rPr>
        <w:t>s</w:t>
      </w:r>
      <w:r w:rsidRPr="0009248B">
        <w:rPr>
          <w:rFonts w:ascii="Palatino Linotype" w:hAnsi="Palatino Linotype" w:cs="Arial"/>
          <w:lang w:val="es-ES"/>
        </w:rPr>
        <w:t xml:space="preserve"> respuesta</w:t>
      </w:r>
      <w:r w:rsidR="00593E23" w:rsidRPr="0009248B">
        <w:rPr>
          <w:rFonts w:ascii="Palatino Linotype" w:hAnsi="Palatino Linotype" w:cs="Arial"/>
          <w:lang w:val="es-ES"/>
        </w:rPr>
        <w:t>s</w:t>
      </w:r>
      <w:r w:rsidRPr="0009248B">
        <w:rPr>
          <w:rFonts w:ascii="Palatino Linotype" w:hAnsi="Palatino Linotype" w:cs="Arial"/>
          <w:lang w:val="es-ES"/>
        </w:rPr>
        <w:t xml:space="preserve"> del </w:t>
      </w:r>
      <w:r w:rsidRPr="0009248B">
        <w:rPr>
          <w:rFonts w:ascii="Palatino Linotype" w:hAnsi="Palatino Linotype" w:cs="Arial"/>
          <w:b/>
          <w:lang w:val="es-ES"/>
        </w:rPr>
        <w:t>SUJETO OBLIGADO</w:t>
      </w:r>
      <w:r w:rsidRPr="0009248B">
        <w:rPr>
          <w:rFonts w:ascii="Palatino Linotype" w:hAnsi="Palatino Linotype" w:cs="Arial"/>
          <w:bCs/>
          <w:lang w:val="es-ES"/>
        </w:rPr>
        <w:t xml:space="preserve"> -tal como ocurre en el presente asunto-.</w:t>
      </w:r>
    </w:p>
    <w:p w14:paraId="2301113B" w14:textId="77777777" w:rsidR="00254454" w:rsidRPr="0009248B" w:rsidRDefault="00254454" w:rsidP="00254454">
      <w:pPr>
        <w:pStyle w:val="Prrafodelista"/>
        <w:tabs>
          <w:tab w:val="left" w:pos="426"/>
        </w:tabs>
        <w:spacing w:before="240" w:after="240" w:line="360" w:lineRule="auto"/>
        <w:ind w:left="0" w:right="49"/>
        <w:jc w:val="both"/>
        <w:rPr>
          <w:rFonts w:ascii="Palatino Linotype" w:eastAsia="Times New Roman" w:hAnsi="Palatino Linotype" w:cs="Arial"/>
          <w:bCs/>
          <w:color w:val="000000" w:themeColor="text1"/>
          <w:lang w:val="es-MX" w:eastAsia="es-MX"/>
        </w:rPr>
      </w:pPr>
    </w:p>
    <w:p w14:paraId="7AFED3EE" w14:textId="7EB64A27" w:rsidR="00254454" w:rsidRPr="0009248B" w:rsidRDefault="00254454" w:rsidP="00254454">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color w:val="000000" w:themeColor="text1"/>
          <w:lang w:val="es-MX" w:eastAsia="es-MX"/>
        </w:rPr>
      </w:pPr>
      <w:r w:rsidRPr="0009248B">
        <w:rPr>
          <w:rFonts w:ascii="Palatino Linotype" w:hAnsi="Palatino Linotype"/>
          <w:color w:val="000000" w:themeColor="text1"/>
        </w:rPr>
        <w:t xml:space="preserve">Por </w:t>
      </w:r>
      <w:r w:rsidRPr="0009248B">
        <w:rPr>
          <w:rFonts w:ascii="Palatino Linotype" w:eastAsia="Times New Roman" w:hAnsi="Palatino Linotype" w:cs="Arial"/>
          <w:color w:val="000000" w:themeColor="text1"/>
          <w:lang w:val="es-ES" w:eastAsia="es-MX"/>
        </w:rPr>
        <w:t xml:space="preserve">otro lado, de la revisión a los expedientes electrónicos del </w:t>
      </w:r>
      <w:r w:rsidRPr="0009248B">
        <w:rPr>
          <w:rFonts w:ascii="Palatino Linotype" w:eastAsia="Times New Roman" w:hAnsi="Palatino Linotype" w:cs="Arial"/>
          <w:b/>
          <w:i/>
          <w:color w:val="000000" w:themeColor="text1"/>
          <w:lang w:val="es-ES" w:eastAsia="es-MX"/>
        </w:rPr>
        <w:t>SAIMEX</w:t>
      </w:r>
      <w:r w:rsidRPr="0009248B">
        <w:rPr>
          <w:rFonts w:ascii="Palatino Linotype" w:eastAsia="Times New Roman" w:hAnsi="Palatino Linotype" w:cs="Arial"/>
          <w:color w:val="000000" w:themeColor="text1"/>
          <w:lang w:val="es-ES" w:eastAsia="es-MX"/>
        </w:rPr>
        <w:t xml:space="preserve"> se desprende que la parte </w:t>
      </w:r>
      <w:r w:rsidRPr="0009248B">
        <w:rPr>
          <w:rFonts w:ascii="Palatino Linotype" w:eastAsia="Times New Roman" w:hAnsi="Palatino Linotype" w:cs="Arial"/>
          <w:b/>
          <w:color w:val="000000" w:themeColor="text1"/>
          <w:lang w:val="es-ES" w:eastAsia="es-MX"/>
        </w:rPr>
        <w:t>SOLICITANTE</w:t>
      </w:r>
      <w:r w:rsidRPr="0009248B">
        <w:rPr>
          <w:rFonts w:ascii="Palatino Linotype" w:eastAsia="Times New Roman" w:hAnsi="Palatino Linotype" w:cs="Arial"/>
          <w:color w:val="000000" w:themeColor="text1"/>
          <w:lang w:val="es-ES" w:eastAsia="es-MX"/>
        </w:rPr>
        <w:t xml:space="preserve">, en ejercicio de su derecho de acceso a la información pública, tanto en las solicitudes de información como en los recursos de revisión </w:t>
      </w:r>
      <w:r w:rsidRPr="0009248B">
        <w:rPr>
          <w:rFonts w:ascii="Palatino Linotype" w:eastAsia="Times New Roman" w:hAnsi="Palatino Linotype" w:cs="Arial"/>
          <w:b/>
          <w:color w:val="000000" w:themeColor="text1"/>
          <w:lang w:val="es-ES" w:eastAsia="es-MX"/>
        </w:rPr>
        <w:t>no proporcionó su nombre</w:t>
      </w:r>
      <w:r w:rsidR="00593E23" w:rsidRPr="0009248B">
        <w:rPr>
          <w:rFonts w:ascii="Palatino Linotype" w:eastAsia="Times New Roman" w:hAnsi="Palatino Linotype" w:cs="Arial"/>
          <w:b/>
          <w:color w:val="000000" w:themeColor="text1"/>
          <w:lang w:val="es-ES" w:eastAsia="es-MX"/>
        </w:rPr>
        <w:t xml:space="preserve"> completo</w:t>
      </w:r>
      <w:r w:rsidRPr="0009248B">
        <w:rPr>
          <w:rFonts w:ascii="Palatino Linotype" w:eastAsia="Times New Roman" w:hAnsi="Palatino Linotype" w:cs="Arial"/>
          <w:b/>
          <w:color w:val="000000" w:themeColor="text1"/>
          <w:lang w:val="es-ES" w:eastAsia="es-MX"/>
        </w:rPr>
        <w:t xml:space="preserve"> para que sea </w:t>
      </w:r>
      <w:r w:rsidRPr="0009248B">
        <w:rPr>
          <w:rFonts w:ascii="Palatino Linotype" w:eastAsia="Times New Roman" w:hAnsi="Palatino Linotype" w:cs="Arial"/>
          <w:b/>
          <w:color w:val="000000" w:themeColor="text1"/>
          <w:u w:val="single"/>
          <w:lang w:val="es-ES" w:eastAsia="es-MX"/>
        </w:rPr>
        <w:t>identificad</w:t>
      </w:r>
      <w:r w:rsidR="00593E23" w:rsidRPr="0009248B">
        <w:rPr>
          <w:rFonts w:ascii="Palatino Linotype" w:eastAsia="Times New Roman" w:hAnsi="Palatino Linotype" w:cs="Arial"/>
          <w:b/>
          <w:color w:val="000000" w:themeColor="text1"/>
          <w:u w:val="single"/>
          <w:lang w:val="es-ES" w:eastAsia="es-MX"/>
        </w:rPr>
        <w:t>a</w:t>
      </w:r>
      <w:r w:rsidRPr="0009248B">
        <w:rPr>
          <w:rFonts w:ascii="Palatino Linotype" w:eastAsia="Times New Roman" w:hAnsi="Palatino Linotype" w:cs="Arial"/>
          <w:b/>
          <w:color w:val="000000" w:themeColor="text1"/>
          <w:lang w:val="es-ES" w:eastAsia="es-MX"/>
        </w:rPr>
        <w:t>, ni se tiene la certeza sobre su identidad</w:t>
      </w:r>
      <w:r w:rsidRPr="0009248B">
        <w:rPr>
          <w:rFonts w:ascii="Palatino Linotype" w:eastAsia="Times New Roman" w:hAnsi="Palatino Linotype" w:cs="Arial"/>
          <w:color w:val="000000" w:themeColor="text1"/>
          <w:lang w:val="es-ES" w:eastAsia="es-MX"/>
        </w:rPr>
        <w:t xml:space="preserve">, sin embargo, es importante señalar también que </w:t>
      </w:r>
      <w:r w:rsidRPr="0009248B">
        <w:rPr>
          <w:rFonts w:ascii="Palatino Linotype" w:eastAsia="Times New Roman" w:hAnsi="Palatino Linotype" w:cs="Arial"/>
          <w:color w:val="000000" w:themeColor="text1"/>
          <w:lang w:eastAsia="es-MX"/>
        </w:rPr>
        <w:t xml:space="preserve">el nombre de los Solicitantes y Recurrentes no es requisito indispensable para la tramitación del acto procesal específico en materia de acceso a la información, ello </w:t>
      </w:r>
      <w:r w:rsidRPr="0009248B">
        <w:rPr>
          <w:rFonts w:ascii="Palatino Linotype" w:eastAsia="Times New Roman" w:hAnsi="Palatino Linotype" w:cs="Arial"/>
          <w:color w:val="000000" w:themeColor="text1"/>
          <w:lang w:eastAsia="es-MX"/>
        </w:rPr>
        <w:lastRenderedPageBreak/>
        <w:t>en estricto apego al numeral 155 párrafo tercero de la Ley de la materia, en concatenación con el 180 del mismo ordenamiento.</w:t>
      </w:r>
    </w:p>
    <w:p w14:paraId="1D1546F3" w14:textId="77777777" w:rsidR="00254454" w:rsidRPr="0009248B" w:rsidRDefault="00254454" w:rsidP="00254454">
      <w:pPr>
        <w:pStyle w:val="Prrafodelista"/>
        <w:tabs>
          <w:tab w:val="left" w:pos="426"/>
        </w:tabs>
        <w:spacing w:before="240" w:after="240" w:line="360" w:lineRule="auto"/>
        <w:ind w:left="0" w:right="49"/>
        <w:jc w:val="both"/>
        <w:rPr>
          <w:rFonts w:ascii="Palatino Linotype" w:eastAsia="Times New Roman" w:hAnsi="Palatino Linotype" w:cs="Arial"/>
          <w:bCs/>
          <w:color w:val="000000" w:themeColor="text1"/>
          <w:lang w:val="es-MX" w:eastAsia="es-MX"/>
        </w:rPr>
      </w:pPr>
    </w:p>
    <w:p w14:paraId="544FAAEC" w14:textId="77777777" w:rsidR="00254454" w:rsidRPr="0009248B" w:rsidRDefault="00254454" w:rsidP="00254454">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color w:val="000000" w:themeColor="text1"/>
          <w:lang w:val="es-MX" w:eastAsia="es-MX"/>
        </w:rPr>
      </w:pPr>
      <w:r w:rsidRPr="0009248B">
        <w:rPr>
          <w:rFonts w:ascii="Palatino Linotype" w:hAnsi="Palatino Linotype"/>
          <w:color w:val="000000" w:themeColor="text1"/>
        </w:rPr>
        <w:t xml:space="preserve">Esto </w:t>
      </w:r>
      <w:r w:rsidRPr="0009248B">
        <w:rPr>
          <w:rFonts w:ascii="Palatino Linotype" w:eastAsia="Times New Roman" w:hAnsi="Palatino Linotype" w:cs="Arial"/>
          <w:color w:val="000000" w:themeColor="text1"/>
          <w:lang w:val="es-ES" w:eastAsia="es-MX"/>
        </w:rPr>
        <w:t xml:space="preserve">es así, ya que de conformidad con los artículos 6, apartado A, fracciones III y IV de la </w:t>
      </w:r>
      <w:r w:rsidRPr="0009248B">
        <w:rPr>
          <w:rFonts w:ascii="Palatino Linotype" w:eastAsia="Times New Roman" w:hAnsi="Palatino Linotype" w:cs="Arial"/>
          <w:b/>
          <w:color w:val="000000" w:themeColor="text1"/>
          <w:lang w:val="es-ES" w:eastAsia="es-MX"/>
        </w:rPr>
        <w:t>Constitución Política de los Estados Unidos Mexicanos</w:t>
      </w:r>
      <w:r w:rsidRPr="0009248B">
        <w:rPr>
          <w:rFonts w:ascii="Palatino Linotype" w:eastAsia="Times New Roman" w:hAnsi="Palatino Linotype" w:cs="Arial"/>
          <w:color w:val="000000" w:themeColor="text1"/>
          <w:lang w:val="es-ES" w:eastAsia="es-MX"/>
        </w:rPr>
        <w:t xml:space="preserve">; 5, párrafos vigésimo segundo, vigésimo tercero y vigésimo cuarto, fracciones III, IV y V, de la </w:t>
      </w:r>
      <w:r w:rsidRPr="0009248B">
        <w:rPr>
          <w:rFonts w:ascii="Palatino Linotype" w:eastAsia="Times New Roman" w:hAnsi="Palatino Linotype" w:cs="Arial"/>
          <w:b/>
          <w:color w:val="000000" w:themeColor="text1"/>
          <w:lang w:val="es-ES" w:eastAsia="es-MX"/>
        </w:rPr>
        <w:t>Constitución Política del Estado Libre y Soberano de México</w:t>
      </w:r>
      <w:r w:rsidRPr="0009248B">
        <w:rPr>
          <w:rFonts w:ascii="Palatino Linotype" w:eastAsia="Times New Roman" w:hAnsi="Palatino Linotype" w:cs="Arial"/>
          <w:color w:val="000000" w:themeColor="text1"/>
          <w:lang w:val="es-ES" w:eastAsia="es-MX"/>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0F5D06FD" w14:textId="77777777" w:rsidR="00254454" w:rsidRPr="0009248B" w:rsidRDefault="00254454" w:rsidP="00254454">
      <w:pPr>
        <w:pStyle w:val="Prrafodelista"/>
        <w:tabs>
          <w:tab w:val="left" w:pos="426"/>
        </w:tabs>
        <w:spacing w:before="240" w:after="240" w:line="360" w:lineRule="auto"/>
        <w:ind w:left="0" w:right="49"/>
        <w:jc w:val="both"/>
        <w:rPr>
          <w:rFonts w:ascii="Palatino Linotype" w:eastAsia="Times New Roman" w:hAnsi="Palatino Linotype" w:cs="Arial"/>
          <w:bCs/>
          <w:color w:val="000000" w:themeColor="text1"/>
          <w:lang w:val="es-MX" w:eastAsia="es-MX"/>
        </w:rPr>
      </w:pPr>
    </w:p>
    <w:p w14:paraId="7EE1D6EC" w14:textId="77777777" w:rsidR="00254454" w:rsidRPr="0009248B" w:rsidRDefault="00254454" w:rsidP="00254454">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color w:val="000000" w:themeColor="text1"/>
          <w:lang w:val="es-MX" w:eastAsia="es-MX"/>
        </w:rPr>
      </w:pPr>
      <w:r w:rsidRPr="0009248B">
        <w:rPr>
          <w:rFonts w:ascii="Palatino Linotype" w:hAnsi="Palatino Linotype"/>
          <w:color w:val="000000" w:themeColor="text1"/>
        </w:rPr>
        <w:t xml:space="preserve">Por </w:t>
      </w:r>
      <w:r w:rsidRPr="0009248B">
        <w:rPr>
          <w:rFonts w:ascii="Palatino Linotype" w:eastAsia="Times New Roman" w:hAnsi="Palatino Linotype" w:cs="Arial"/>
          <w:color w:val="000000" w:themeColor="text1"/>
          <w:lang w:val="es-ES" w:eastAsia="es-MX"/>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8FF12B9" w14:textId="77777777" w:rsidR="00254454" w:rsidRPr="0009248B" w:rsidRDefault="00254454" w:rsidP="00254454">
      <w:pPr>
        <w:pStyle w:val="Prrafodelista"/>
        <w:tabs>
          <w:tab w:val="left" w:pos="426"/>
        </w:tabs>
        <w:spacing w:before="240" w:after="240" w:line="360" w:lineRule="auto"/>
        <w:ind w:left="0" w:right="49"/>
        <w:jc w:val="both"/>
        <w:rPr>
          <w:rFonts w:ascii="Palatino Linotype" w:eastAsia="Times New Roman" w:hAnsi="Palatino Linotype" w:cs="Arial"/>
          <w:bCs/>
          <w:color w:val="000000" w:themeColor="text1"/>
          <w:lang w:val="es-MX" w:eastAsia="es-MX"/>
        </w:rPr>
      </w:pPr>
    </w:p>
    <w:p w14:paraId="2C7E07C5" w14:textId="77777777" w:rsidR="00254454" w:rsidRPr="0009248B" w:rsidRDefault="00254454" w:rsidP="00254454">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color w:val="000000" w:themeColor="text1"/>
          <w:lang w:val="es-MX" w:eastAsia="es-MX"/>
        </w:rPr>
      </w:pPr>
      <w:r w:rsidRPr="0009248B">
        <w:rPr>
          <w:rFonts w:ascii="Palatino Linotype" w:hAnsi="Palatino Linotype"/>
          <w:color w:val="000000" w:themeColor="text1"/>
        </w:rPr>
        <w:lastRenderedPageBreak/>
        <w:t xml:space="preserve">Asimismo, </w:t>
      </w:r>
      <w:r w:rsidRPr="0009248B">
        <w:rPr>
          <w:rFonts w:ascii="Palatino Linotype" w:eastAsia="Calibri" w:hAnsi="Palatino Linotype" w:cs="Arial"/>
        </w:rPr>
        <w:t>como lo establece la Convención Americana en su artículo 13, el derecho de acceso a la información es un derecho humano universal y en consecuencia, toda persona tiene derecho a solicitar acceso a la información.</w:t>
      </w:r>
    </w:p>
    <w:p w14:paraId="79FCCBC2" w14:textId="77777777" w:rsidR="00254454" w:rsidRPr="0009248B" w:rsidRDefault="00254454" w:rsidP="00254454">
      <w:pPr>
        <w:pStyle w:val="Prrafodelista"/>
        <w:tabs>
          <w:tab w:val="left" w:pos="426"/>
        </w:tabs>
        <w:spacing w:before="240" w:after="240" w:line="360" w:lineRule="auto"/>
        <w:ind w:left="0" w:right="49"/>
        <w:jc w:val="both"/>
        <w:rPr>
          <w:rFonts w:ascii="Palatino Linotype" w:eastAsia="Times New Roman" w:hAnsi="Palatino Linotype" w:cs="Arial"/>
          <w:bCs/>
          <w:color w:val="000000" w:themeColor="text1"/>
          <w:lang w:val="es-MX" w:eastAsia="es-MX"/>
        </w:rPr>
      </w:pPr>
    </w:p>
    <w:p w14:paraId="7221BE58" w14:textId="77777777" w:rsidR="00254454" w:rsidRPr="0009248B" w:rsidRDefault="00254454" w:rsidP="00254454">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color w:val="000000" w:themeColor="text1"/>
          <w:lang w:val="es-MX" w:eastAsia="es-MX"/>
        </w:rPr>
      </w:pPr>
      <w:r w:rsidRPr="0009248B">
        <w:rPr>
          <w:rFonts w:ascii="Palatino Linotype" w:hAnsi="Palatino Linotype"/>
          <w:color w:val="000000" w:themeColor="text1"/>
        </w:rPr>
        <w:t xml:space="preserve">De </w:t>
      </w:r>
      <w:r w:rsidRPr="0009248B">
        <w:rPr>
          <w:rFonts w:ascii="Palatino Linotype" w:eastAsia="Calibri" w:hAnsi="Palatino Linotype" w:cs="Arial"/>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13903354" w14:textId="77777777" w:rsidR="00254454" w:rsidRPr="0009248B" w:rsidRDefault="00254454" w:rsidP="00254454">
      <w:pPr>
        <w:pStyle w:val="Prrafodelista"/>
        <w:tabs>
          <w:tab w:val="left" w:pos="426"/>
        </w:tabs>
        <w:spacing w:before="240" w:after="240" w:line="360" w:lineRule="auto"/>
        <w:ind w:left="0" w:right="49"/>
        <w:jc w:val="both"/>
        <w:rPr>
          <w:rFonts w:ascii="Palatino Linotype" w:eastAsia="Times New Roman" w:hAnsi="Palatino Linotype" w:cs="Arial"/>
          <w:bCs/>
          <w:color w:val="000000" w:themeColor="text1"/>
          <w:lang w:val="es-MX" w:eastAsia="es-MX"/>
        </w:rPr>
      </w:pPr>
    </w:p>
    <w:p w14:paraId="3B5D4166" w14:textId="01C902AA" w:rsidR="00254454" w:rsidRPr="0009248B" w:rsidRDefault="00254454" w:rsidP="00254454">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color w:val="000000" w:themeColor="text1"/>
          <w:lang w:val="es-MX" w:eastAsia="es-MX"/>
        </w:rPr>
      </w:pPr>
      <w:r w:rsidRPr="0009248B">
        <w:rPr>
          <w:rFonts w:ascii="Palatino Linotype" w:hAnsi="Palatino Linotype"/>
          <w:color w:val="000000" w:themeColor="text1"/>
        </w:rPr>
        <w:t xml:space="preserve">Por </w:t>
      </w:r>
      <w:r w:rsidRPr="0009248B">
        <w:rPr>
          <w:rFonts w:ascii="Palatino Linotype" w:eastAsia="Times New Roman" w:hAnsi="Palatino Linotype" w:cs="Arial"/>
          <w:color w:val="000000" w:themeColor="text1"/>
          <w:lang w:val="es-ES" w:eastAsia="es-MX"/>
        </w:rPr>
        <w:t>lo que el nombre de</w:t>
      </w:r>
      <w:r w:rsidR="00593E23" w:rsidRPr="0009248B">
        <w:rPr>
          <w:rFonts w:ascii="Palatino Linotype" w:eastAsia="Times New Roman" w:hAnsi="Palatino Linotype" w:cs="Arial"/>
          <w:color w:val="000000" w:themeColor="text1"/>
          <w:lang w:val="es-ES" w:eastAsia="es-MX"/>
        </w:rPr>
        <w:t xml:space="preserve"> </w:t>
      </w:r>
      <w:r w:rsidRPr="0009248B">
        <w:rPr>
          <w:rFonts w:ascii="Palatino Linotype" w:eastAsia="Times New Roman" w:hAnsi="Palatino Linotype" w:cs="Arial"/>
          <w:color w:val="000000" w:themeColor="text1"/>
          <w:lang w:val="es-ES" w:eastAsia="es-MX"/>
        </w:rPr>
        <w:t>l</w:t>
      </w:r>
      <w:r w:rsidR="00593E23" w:rsidRPr="0009248B">
        <w:rPr>
          <w:rFonts w:ascii="Palatino Linotype" w:eastAsia="Times New Roman" w:hAnsi="Palatino Linotype" w:cs="Arial"/>
          <w:color w:val="000000" w:themeColor="text1"/>
          <w:lang w:val="es-ES" w:eastAsia="es-MX"/>
        </w:rPr>
        <w:t>a</w:t>
      </w:r>
      <w:r w:rsidRPr="0009248B">
        <w:rPr>
          <w:rFonts w:ascii="Palatino Linotype" w:eastAsia="Times New Roman" w:hAnsi="Palatino Linotype" w:cs="Arial"/>
          <w:color w:val="000000" w:themeColor="text1"/>
          <w:lang w:val="es-ES" w:eastAsia="es-MX"/>
        </w:rPr>
        <w:t xml:space="preserve"> </w:t>
      </w:r>
      <w:r w:rsidRPr="0009248B">
        <w:rPr>
          <w:rFonts w:ascii="Palatino Linotype" w:eastAsia="Times New Roman" w:hAnsi="Palatino Linotype" w:cs="Arial"/>
          <w:b/>
          <w:color w:val="000000" w:themeColor="text1"/>
          <w:lang w:val="es-ES" w:eastAsia="es-MX"/>
        </w:rPr>
        <w:t>SOLICITANTE</w:t>
      </w:r>
      <w:r w:rsidRPr="0009248B">
        <w:rPr>
          <w:rFonts w:ascii="Palatino Linotype" w:eastAsia="Times New Roman" w:hAnsi="Palatino Linotype" w:cs="Arial"/>
          <w:color w:val="000000" w:themeColor="text1"/>
          <w:lang w:val="es-ES" w:eastAsia="es-MX"/>
        </w:rPr>
        <w:t xml:space="preserve"> y subsecuente </w:t>
      </w:r>
      <w:r w:rsidRPr="0009248B">
        <w:rPr>
          <w:rFonts w:ascii="Palatino Linotype" w:eastAsia="Times New Roman" w:hAnsi="Palatino Linotype" w:cs="Arial"/>
          <w:b/>
          <w:color w:val="000000" w:themeColor="text1"/>
          <w:lang w:val="es-ES" w:eastAsia="es-MX"/>
        </w:rPr>
        <w:t>RECURRENTE</w:t>
      </w:r>
      <w:r w:rsidRPr="0009248B">
        <w:rPr>
          <w:rFonts w:ascii="Palatino Linotype" w:eastAsia="Times New Roman" w:hAnsi="Palatino Linotype" w:cs="Arial"/>
          <w:color w:val="000000" w:themeColor="text1"/>
          <w:lang w:val="es-ES" w:eastAsia="es-MX"/>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w:t>
      </w:r>
      <w:proofErr w:type="spellStart"/>
      <w:r w:rsidRPr="0009248B">
        <w:rPr>
          <w:rFonts w:ascii="Palatino Linotype" w:eastAsia="Times New Roman" w:hAnsi="Palatino Linotype" w:cs="Arial"/>
          <w:color w:val="000000" w:themeColor="text1"/>
          <w:lang w:val="es-ES" w:eastAsia="es-MX"/>
        </w:rPr>
        <w:t>Resolutor</w:t>
      </w:r>
      <w:proofErr w:type="spellEnd"/>
      <w:r w:rsidRPr="0009248B">
        <w:rPr>
          <w:rFonts w:ascii="Palatino Linotype" w:eastAsia="Times New Roman" w:hAnsi="Palatino Linotype" w:cs="Arial"/>
          <w:color w:val="000000" w:themeColor="text1"/>
          <w:lang w:val="es-ES" w:eastAsia="es-MX"/>
        </w:rPr>
        <w:t>.</w:t>
      </w:r>
    </w:p>
    <w:p w14:paraId="6E3D4817" w14:textId="77777777" w:rsidR="00254454" w:rsidRPr="0009248B" w:rsidRDefault="00254454" w:rsidP="00254454">
      <w:pPr>
        <w:pStyle w:val="Prrafodelista"/>
        <w:tabs>
          <w:tab w:val="left" w:pos="426"/>
        </w:tabs>
        <w:spacing w:before="240" w:after="240" w:line="360" w:lineRule="auto"/>
        <w:ind w:left="0" w:right="49"/>
        <w:jc w:val="both"/>
        <w:rPr>
          <w:rFonts w:ascii="Palatino Linotype" w:eastAsia="Times New Roman" w:hAnsi="Palatino Linotype" w:cs="Arial"/>
          <w:bCs/>
          <w:color w:val="000000" w:themeColor="text1"/>
          <w:lang w:val="es-MX" w:eastAsia="es-MX"/>
        </w:rPr>
      </w:pPr>
    </w:p>
    <w:p w14:paraId="52DD5993" w14:textId="34B62499" w:rsidR="005F1362" w:rsidRPr="0009248B" w:rsidRDefault="00C6440A" w:rsidP="00254454">
      <w:pPr>
        <w:pStyle w:val="Prrafodelista"/>
        <w:numPr>
          <w:ilvl w:val="0"/>
          <w:numId w:val="4"/>
        </w:numPr>
        <w:tabs>
          <w:tab w:val="left" w:pos="426"/>
        </w:tabs>
        <w:spacing w:before="240" w:after="240" w:line="360" w:lineRule="auto"/>
        <w:ind w:left="0" w:firstLine="0"/>
        <w:jc w:val="both"/>
        <w:rPr>
          <w:rFonts w:ascii="Palatino Linotype" w:hAnsi="Palatino Linotype"/>
          <w:color w:val="000000" w:themeColor="text1"/>
        </w:rPr>
      </w:pPr>
      <w:r w:rsidRPr="0009248B">
        <w:rPr>
          <w:rFonts w:ascii="Palatino Linotype" w:eastAsia="Calibri" w:hAnsi="Palatino Linotype" w:cs="Arial"/>
          <w:color w:val="000000" w:themeColor="text1"/>
        </w:rPr>
        <w:t xml:space="preserve">Consecuencia de lo anterior, esta Ponencia </w:t>
      </w:r>
      <w:proofErr w:type="spellStart"/>
      <w:r w:rsidRPr="0009248B">
        <w:rPr>
          <w:rFonts w:ascii="Palatino Linotype" w:eastAsia="Calibri" w:hAnsi="Palatino Linotype" w:cs="Arial"/>
          <w:color w:val="000000" w:themeColor="text1"/>
        </w:rPr>
        <w:t>Resolutora</w:t>
      </w:r>
      <w:proofErr w:type="spellEnd"/>
      <w:r w:rsidRPr="0009248B">
        <w:rPr>
          <w:rFonts w:ascii="Palatino Linotype" w:eastAsia="Calibri" w:hAnsi="Palatino Linotype" w:cs="Arial"/>
          <w:color w:val="000000" w:themeColor="text1"/>
        </w:rPr>
        <w:t xml:space="preserve"> advierte que </w:t>
      </w:r>
      <w:r w:rsidR="00540208" w:rsidRPr="0009248B">
        <w:rPr>
          <w:rFonts w:ascii="Palatino Linotype" w:eastAsia="Calibri" w:hAnsi="Palatino Linotype" w:cs="Arial"/>
          <w:color w:val="000000" w:themeColor="text1"/>
        </w:rPr>
        <w:t xml:space="preserve">el escrito contiene las formalidades previstas por el artículo 180 último párrafo de la Ley </w:t>
      </w:r>
      <w:r w:rsidR="004911B6" w:rsidRPr="0009248B">
        <w:rPr>
          <w:rFonts w:ascii="Palatino Linotype" w:eastAsia="Calibri" w:hAnsi="Palatino Linotype" w:cs="Arial"/>
          <w:color w:val="000000" w:themeColor="text1"/>
        </w:rPr>
        <w:t>de Transparencia y Acceso a la Información Pública del Estado de México y Municipios</w:t>
      </w:r>
      <w:r w:rsidR="00540208" w:rsidRPr="0009248B">
        <w:rPr>
          <w:rFonts w:ascii="Palatino Linotype" w:eastAsia="Calibri" w:hAnsi="Palatino Linotype" w:cs="Arial"/>
          <w:color w:val="000000" w:themeColor="text1"/>
        </w:rPr>
        <w:t xml:space="preserve">, por lo que es procedente que </w:t>
      </w:r>
      <w:r w:rsidR="004911B6" w:rsidRPr="0009248B">
        <w:rPr>
          <w:rFonts w:ascii="Palatino Linotype" w:eastAsia="Calibri" w:hAnsi="Palatino Linotype" w:cs="Arial"/>
          <w:color w:val="000000" w:themeColor="text1"/>
        </w:rPr>
        <w:t>e</w:t>
      </w:r>
      <w:r w:rsidR="00540208" w:rsidRPr="0009248B">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13AC7C73" w14:textId="32050D95" w:rsidR="00AD76A1" w:rsidRPr="0009248B" w:rsidRDefault="00593E23" w:rsidP="00254454">
      <w:pPr>
        <w:pStyle w:val="Prrafodelista"/>
        <w:tabs>
          <w:tab w:val="left" w:pos="426"/>
        </w:tabs>
        <w:spacing w:before="240" w:after="240" w:line="360" w:lineRule="auto"/>
        <w:ind w:left="0"/>
        <w:jc w:val="both"/>
        <w:rPr>
          <w:rFonts w:ascii="Palatino Linotype" w:hAnsi="Palatino Linotype"/>
          <w:color w:val="000000" w:themeColor="text1"/>
        </w:rPr>
      </w:pPr>
      <w:r w:rsidRPr="0009248B">
        <w:rPr>
          <w:rFonts w:ascii="Palatino Linotype" w:hAnsi="Palatino Linotype"/>
          <w:noProof/>
          <w:color w:val="000000" w:themeColor="text1"/>
          <w:lang w:val="es-MX" w:eastAsia="es-MX"/>
        </w:rPr>
        <mc:AlternateContent>
          <mc:Choice Requires="wps">
            <w:drawing>
              <wp:anchor distT="0" distB="0" distL="114300" distR="114300" simplePos="0" relativeHeight="251662336" behindDoc="0" locked="0" layoutInCell="1" allowOverlap="1" wp14:anchorId="06E6E1A7" wp14:editId="4C3CB729">
                <wp:simplePos x="0" y="0"/>
                <wp:positionH relativeFrom="margin">
                  <wp:align>right</wp:align>
                </wp:positionH>
                <wp:positionV relativeFrom="paragraph">
                  <wp:posOffset>45720</wp:posOffset>
                </wp:positionV>
                <wp:extent cx="5514975" cy="781050"/>
                <wp:effectExtent l="38100" t="38100" r="66675" b="95250"/>
                <wp:wrapNone/>
                <wp:docPr id="2" name="Conector recto 2"/>
                <wp:cNvGraphicFramePr/>
                <a:graphic xmlns:a="http://schemas.openxmlformats.org/drawingml/2006/main">
                  <a:graphicData uri="http://schemas.microsoft.com/office/word/2010/wordprocessingShape">
                    <wps:wsp>
                      <wps:cNvCnPr/>
                      <wps:spPr>
                        <a:xfrm flipV="1">
                          <a:off x="0" y="0"/>
                          <a:ext cx="5514975" cy="781050"/>
                        </a:xfrm>
                        <a:prstGeom prst="line">
                          <a:avLst/>
                        </a:prstGeom>
                        <a:ln w="1270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5A3269B" id="Conector recto 2" o:spid="_x0000_s1026" style="position:absolute;flip:y;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3.05pt,3.6pt" to="817.3pt,6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" strokecolor="black [3200]" strokeweight="1pt">
                <v:shadow on="t" color="black" opacity="24903f" origin=",.5" offset="0,.55556mm"/>
                <w10:wrap anchorx="margin"/>
              </v:line>
            </w:pict>
          </mc:Fallback>
        </mc:AlternateContent>
      </w:r>
    </w:p>
    <w:p w14:paraId="6C762B69" w14:textId="77777777" w:rsidR="00593E23" w:rsidRPr="0009248B" w:rsidRDefault="00593E23" w:rsidP="00254454">
      <w:pPr>
        <w:pStyle w:val="Prrafodelista"/>
        <w:tabs>
          <w:tab w:val="left" w:pos="426"/>
        </w:tabs>
        <w:spacing w:before="240" w:after="240" w:line="360" w:lineRule="auto"/>
        <w:ind w:left="0"/>
        <w:jc w:val="both"/>
        <w:rPr>
          <w:rFonts w:ascii="Palatino Linotype" w:hAnsi="Palatino Linotype"/>
          <w:color w:val="000000" w:themeColor="text1"/>
        </w:rPr>
      </w:pPr>
    </w:p>
    <w:p w14:paraId="15661DD9" w14:textId="0993C8F4" w:rsidR="00540208" w:rsidRPr="0009248B" w:rsidRDefault="00C50A2B" w:rsidP="00254454">
      <w:pPr>
        <w:pStyle w:val="Ttulo2"/>
        <w:rPr>
          <w:rFonts w:ascii="Palatino Linotype" w:hAnsi="Palatino Linotype"/>
          <w:b/>
          <w:color w:val="000000" w:themeColor="text1"/>
          <w:sz w:val="24"/>
          <w:szCs w:val="24"/>
        </w:rPr>
      </w:pPr>
      <w:bookmarkStart w:id="12" w:name="_Toc500360400"/>
      <w:bookmarkStart w:id="13" w:name="_Toc500786931"/>
      <w:bookmarkStart w:id="14" w:name="_Toc55485954"/>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09248B">
        <w:rPr>
          <w:rFonts w:ascii="Palatino Linotype" w:hAnsi="Palatino Linotype"/>
          <w:b/>
          <w:color w:val="000000" w:themeColor="text1"/>
          <w:sz w:val="24"/>
          <w:szCs w:val="24"/>
        </w:rPr>
        <w:lastRenderedPageBreak/>
        <w:t>TERCERO. De</w:t>
      </w:r>
      <w:r w:rsidR="00AD76A1" w:rsidRPr="0009248B">
        <w:rPr>
          <w:rFonts w:ascii="Palatino Linotype" w:hAnsi="Palatino Linotype"/>
          <w:b/>
          <w:color w:val="000000" w:themeColor="text1"/>
          <w:sz w:val="24"/>
          <w:szCs w:val="24"/>
        </w:rPr>
        <w:t xml:space="preserve">l planteamiento de la </w:t>
      </w:r>
      <w:r w:rsidR="00AD76A1" w:rsidRPr="0009248B">
        <w:rPr>
          <w:rFonts w:ascii="Palatino Linotype" w:hAnsi="Palatino Linotype"/>
          <w:b/>
          <w:i/>
          <w:color w:val="000000" w:themeColor="text1"/>
          <w:sz w:val="24"/>
          <w:szCs w:val="24"/>
        </w:rPr>
        <w:t>Litis</w:t>
      </w:r>
      <w:r w:rsidRPr="0009248B">
        <w:rPr>
          <w:rFonts w:ascii="Palatino Linotype" w:hAnsi="Palatino Linotype"/>
          <w:b/>
          <w:color w:val="000000" w:themeColor="text1"/>
          <w:sz w:val="24"/>
          <w:szCs w:val="24"/>
        </w:rPr>
        <w:t>.</w:t>
      </w:r>
      <w:bookmarkEnd w:id="12"/>
      <w:bookmarkEnd w:id="13"/>
      <w:bookmarkEnd w:id="14"/>
    </w:p>
    <w:p w14:paraId="4231B8D5" w14:textId="77777777" w:rsidR="00540208" w:rsidRPr="0009248B" w:rsidRDefault="00540208" w:rsidP="00254454">
      <w:pPr>
        <w:rPr>
          <w:rFonts w:ascii="Palatino Linotype" w:hAnsi="Palatino Linotype"/>
          <w:color w:val="000000" w:themeColor="text1"/>
          <w:lang w:val="es-MX" w:eastAsia="en-US"/>
        </w:rPr>
      </w:pPr>
    </w:p>
    <w:bookmarkEnd w:id="15"/>
    <w:bookmarkEnd w:id="16"/>
    <w:p w14:paraId="658B14E1" w14:textId="23ACFB31" w:rsidR="00593E23" w:rsidRPr="0009248B" w:rsidRDefault="00C714CF" w:rsidP="00254454">
      <w:pPr>
        <w:pStyle w:val="Prrafodelista"/>
        <w:numPr>
          <w:ilvl w:val="0"/>
          <w:numId w:val="4"/>
        </w:numPr>
        <w:tabs>
          <w:tab w:val="left" w:pos="426"/>
        </w:tabs>
        <w:spacing w:before="240" w:after="240" w:line="360" w:lineRule="auto"/>
        <w:ind w:left="0" w:right="49" w:firstLine="0"/>
        <w:jc w:val="both"/>
        <w:rPr>
          <w:rFonts w:ascii="Palatino Linotype" w:hAnsi="Palatino Linotype" w:cs="Arial"/>
          <w:color w:val="000000" w:themeColor="text1"/>
        </w:rPr>
      </w:pPr>
      <w:r w:rsidRPr="0009248B">
        <w:rPr>
          <w:rFonts w:ascii="Palatino Linotype" w:hAnsi="Palatino Linotype" w:cs="Arial"/>
          <w:color w:val="000000" w:themeColor="text1"/>
        </w:rPr>
        <w:t>Se requirió</w:t>
      </w:r>
      <w:r w:rsidR="00593E23" w:rsidRPr="0009248B">
        <w:rPr>
          <w:rFonts w:ascii="Palatino Linotype" w:hAnsi="Palatino Linotype" w:cs="Arial"/>
          <w:color w:val="000000" w:themeColor="text1"/>
        </w:rPr>
        <w:t xml:space="preserve"> conocer la siguiente información relacionada con el sitio </w:t>
      </w:r>
      <w:r w:rsidR="00593E23" w:rsidRPr="0009248B">
        <w:rPr>
          <w:rFonts w:ascii="Palatino Linotype" w:hAnsi="Palatino Linotype" w:cs="Arial"/>
          <w:i/>
          <w:iCs/>
          <w:color w:val="000000" w:themeColor="text1"/>
        </w:rPr>
        <w:t>Tribunal Electrónico</w:t>
      </w:r>
      <w:r w:rsidR="00593E23" w:rsidRPr="0009248B">
        <w:rPr>
          <w:rFonts w:ascii="Palatino Linotype" w:hAnsi="Palatino Linotype" w:cs="Arial"/>
          <w:color w:val="000000" w:themeColor="text1"/>
        </w:rPr>
        <w:t xml:space="preserve">: </w:t>
      </w:r>
      <w:r w:rsidR="00593E23" w:rsidRPr="0009248B">
        <w:rPr>
          <w:rFonts w:ascii="Palatino Linotype" w:hAnsi="Palatino Linotype" w:cs="Arial"/>
          <w:color w:val="000000" w:themeColor="text1"/>
          <w:lang w:val="es-MX"/>
        </w:rPr>
        <w:t>a) El ordenamiento legal que impida presentar promociones de manera presencial en las Salas del Tribunal; b) El ordenamiento legal que obligue a los litigantes a utilizar la plataforma; c) Las normas de operaciones del sitio y su fecha de publicación en la Gaceta de Gobierno del Estado de México; d) El acuerdo por el que se instruyó a las Salas a negarse a recibir promociones en sus oficialías de partes;  e) Costo de la compra, operación y mantenimiento del sitio; f) El procedimiento para inconformarse en contra de los acuerdos que obligan a utilizar la plataforma; y, g) El documento que obligue a los litigantes a solicitar cita a las Salas Regionales para consultar los expedientes en que participan; del mismo modo, se requirió conocer la instancia encargada de recibir quejas sobre el trato de las Magistradas de las Salas, el ordenamiento legal que permite la designación de Magistrados Suplentes y, los oficios por los que se informó al Gobernador la designación de Magistrados Suplentes, o en su caso, la ausencia de los Magistrados Titulares</w:t>
      </w:r>
      <w:r w:rsidR="00826F38" w:rsidRPr="0009248B">
        <w:rPr>
          <w:rFonts w:ascii="Palatino Linotype" w:hAnsi="Palatino Linotype" w:cs="Arial"/>
          <w:color w:val="000000" w:themeColor="text1"/>
        </w:rPr>
        <w:t xml:space="preserve">. </w:t>
      </w:r>
    </w:p>
    <w:p w14:paraId="3E2D5F84" w14:textId="77777777" w:rsidR="00593E23" w:rsidRPr="0009248B" w:rsidRDefault="00593E23" w:rsidP="00593E23">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0749FC63" w14:textId="325F03F1" w:rsidR="00AD76A1" w:rsidRPr="0009248B" w:rsidRDefault="00826F38" w:rsidP="00254454">
      <w:pPr>
        <w:pStyle w:val="Prrafodelista"/>
        <w:numPr>
          <w:ilvl w:val="0"/>
          <w:numId w:val="4"/>
        </w:numPr>
        <w:tabs>
          <w:tab w:val="left" w:pos="426"/>
        </w:tabs>
        <w:spacing w:before="240" w:after="240" w:line="360" w:lineRule="auto"/>
        <w:ind w:left="0" w:right="49" w:firstLine="0"/>
        <w:jc w:val="both"/>
        <w:rPr>
          <w:rFonts w:ascii="Palatino Linotype" w:hAnsi="Palatino Linotype" w:cs="Arial"/>
          <w:color w:val="000000" w:themeColor="text1"/>
        </w:rPr>
      </w:pPr>
      <w:r w:rsidRPr="0009248B">
        <w:rPr>
          <w:rFonts w:ascii="Palatino Linotype" w:hAnsi="Palatino Linotype" w:cs="Arial"/>
          <w:color w:val="000000" w:themeColor="text1"/>
        </w:rPr>
        <w:t xml:space="preserve">El </w:t>
      </w:r>
      <w:r w:rsidRPr="0009248B">
        <w:rPr>
          <w:rFonts w:ascii="Palatino Linotype" w:hAnsi="Palatino Linotype" w:cs="Arial"/>
          <w:b/>
          <w:bCs/>
          <w:color w:val="000000" w:themeColor="text1"/>
        </w:rPr>
        <w:t>SUJETO OBLIGADO</w:t>
      </w:r>
      <w:r w:rsidR="007E12D8" w:rsidRPr="0009248B">
        <w:rPr>
          <w:rFonts w:ascii="Palatino Linotype" w:hAnsi="Palatino Linotype" w:cs="Arial"/>
          <w:color w:val="000000" w:themeColor="text1"/>
        </w:rPr>
        <w:t xml:space="preserve">, a través de las respuestas de la Secretaria Particular de la Presidencia del Tribunal y la Secretaria General del Pleno de la Sala Superior y Secretaria Técnica de la Junta de Gobierno, informó a la particular sobre la justificación de la implementación del sitio </w:t>
      </w:r>
      <w:r w:rsidR="007E12D8" w:rsidRPr="0009248B">
        <w:rPr>
          <w:rFonts w:ascii="Palatino Linotype" w:hAnsi="Palatino Linotype" w:cs="Arial"/>
          <w:i/>
          <w:iCs/>
          <w:color w:val="000000" w:themeColor="text1"/>
        </w:rPr>
        <w:t>Tribunal Electrónico</w:t>
      </w:r>
      <w:r w:rsidR="00E10262" w:rsidRPr="0009248B">
        <w:rPr>
          <w:rFonts w:ascii="Palatino Linotype" w:hAnsi="Palatino Linotype" w:cs="Arial"/>
          <w:color w:val="000000" w:themeColor="text1"/>
        </w:rPr>
        <w:t>, así como el costo que implicó su creación</w:t>
      </w:r>
      <w:r w:rsidR="007E12D8" w:rsidRPr="0009248B">
        <w:rPr>
          <w:rFonts w:ascii="Palatino Linotype" w:hAnsi="Palatino Linotype" w:cs="Arial"/>
          <w:color w:val="000000" w:themeColor="text1"/>
        </w:rPr>
        <w:t xml:space="preserve">, refirió que nunca se emitió un acuerdo que instruyera a las Salas para negar la recepciones o que obligara a los litigantes a usar el </w:t>
      </w:r>
      <w:r w:rsidR="007E12D8" w:rsidRPr="0009248B">
        <w:rPr>
          <w:rFonts w:ascii="Palatino Linotype" w:hAnsi="Palatino Linotype" w:cs="Arial"/>
          <w:i/>
          <w:iCs/>
          <w:color w:val="000000" w:themeColor="text1"/>
        </w:rPr>
        <w:t>Tribunal Electrónico</w:t>
      </w:r>
      <w:r w:rsidR="007E12D8" w:rsidRPr="0009248B">
        <w:rPr>
          <w:rFonts w:ascii="Palatino Linotype" w:hAnsi="Palatino Linotype" w:cs="Arial"/>
          <w:color w:val="000000" w:themeColor="text1"/>
        </w:rPr>
        <w:t xml:space="preserve"> y señaló que el área administrativa encargada de recibir quejas sobre los </w:t>
      </w:r>
      <w:r w:rsidR="007E12D8" w:rsidRPr="0009248B">
        <w:rPr>
          <w:rFonts w:ascii="Palatino Linotype" w:hAnsi="Palatino Linotype" w:cs="Arial"/>
          <w:color w:val="000000" w:themeColor="text1"/>
        </w:rPr>
        <w:lastRenderedPageBreak/>
        <w:t>servidores públicos era la Junta de Gobierno y Administración; por otro lado, compartió las renuncias que presentaron los Magistrados a su cargo</w:t>
      </w:r>
      <w:r w:rsidR="00E10262" w:rsidRPr="0009248B">
        <w:rPr>
          <w:rFonts w:ascii="Palatino Linotype" w:hAnsi="Palatino Linotype" w:cs="Arial"/>
          <w:color w:val="000000" w:themeColor="text1"/>
        </w:rPr>
        <w:t xml:space="preserve"> desde el cinco (05) de febrero de dos mil diecinueve a la fecha de la presentación de la solicitud de información</w:t>
      </w:r>
      <w:r w:rsidRPr="0009248B">
        <w:rPr>
          <w:rFonts w:ascii="Palatino Linotype" w:hAnsi="Palatino Linotype" w:cs="Arial"/>
          <w:color w:val="000000" w:themeColor="text1"/>
        </w:rPr>
        <w:t xml:space="preserve">. </w:t>
      </w:r>
      <w:r w:rsidR="00C714CF" w:rsidRPr="0009248B">
        <w:rPr>
          <w:rFonts w:ascii="Palatino Linotype" w:hAnsi="Palatino Linotype" w:cs="Arial"/>
          <w:color w:val="000000" w:themeColor="text1"/>
        </w:rPr>
        <w:t>La</w:t>
      </w:r>
      <w:r w:rsidRPr="0009248B">
        <w:rPr>
          <w:rFonts w:ascii="Palatino Linotype" w:hAnsi="Palatino Linotype" w:cs="Arial"/>
          <w:color w:val="000000" w:themeColor="text1"/>
        </w:rPr>
        <w:t xml:space="preserve"> particular impugnó </w:t>
      </w:r>
      <w:r w:rsidR="00E10262" w:rsidRPr="0009248B">
        <w:rPr>
          <w:rFonts w:ascii="Palatino Linotype" w:hAnsi="Palatino Linotype" w:cs="Arial"/>
          <w:color w:val="000000" w:themeColor="text1"/>
        </w:rPr>
        <w:t xml:space="preserve">la respuesta del </w:t>
      </w:r>
      <w:r w:rsidR="00E10262" w:rsidRPr="0009248B">
        <w:rPr>
          <w:rFonts w:ascii="Palatino Linotype" w:hAnsi="Palatino Linotype" w:cs="Arial"/>
          <w:b/>
          <w:bCs/>
          <w:color w:val="000000" w:themeColor="text1"/>
        </w:rPr>
        <w:t xml:space="preserve">SUJETO OBLIGADO </w:t>
      </w:r>
      <w:r w:rsidRPr="0009248B">
        <w:rPr>
          <w:rFonts w:ascii="Palatino Linotype" w:hAnsi="Palatino Linotype" w:cs="Arial"/>
          <w:color w:val="000000" w:themeColor="text1"/>
        </w:rPr>
        <w:t>mediante recurso</w:t>
      </w:r>
      <w:r w:rsidR="009176CF" w:rsidRPr="0009248B">
        <w:rPr>
          <w:rFonts w:ascii="Palatino Linotype" w:hAnsi="Palatino Linotype" w:cs="Arial"/>
          <w:color w:val="000000" w:themeColor="text1"/>
        </w:rPr>
        <w:t>s</w:t>
      </w:r>
      <w:r w:rsidRPr="0009248B">
        <w:rPr>
          <w:rFonts w:ascii="Palatino Linotype" w:hAnsi="Palatino Linotype" w:cs="Arial"/>
          <w:color w:val="000000" w:themeColor="text1"/>
        </w:rPr>
        <w:t xml:space="preserve"> de revisión, </w:t>
      </w:r>
      <w:r w:rsidR="00E10262" w:rsidRPr="0009248B">
        <w:rPr>
          <w:rFonts w:ascii="Palatino Linotype" w:hAnsi="Palatino Linotype" w:cs="Arial"/>
          <w:color w:val="000000" w:themeColor="text1"/>
        </w:rPr>
        <w:t>donde señaló</w:t>
      </w:r>
      <w:r w:rsidRPr="0009248B">
        <w:rPr>
          <w:rFonts w:ascii="Palatino Linotype" w:hAnsi="Palatino Linotype" w:cs="Arial"/>
          <w:color w:val="000000" w:themeColor="text1"/>
        </w:rPr>
        <w:t xml:space="preserve"> por agravios que </w:t>
      </w:r>
      <w:r w:rsidR="00E10262" w:rsidRPr="0009248B">
        <w:rPr>
          <w:rFonts w:ascii="Palatino Linotype" w:hAnsi="Palatino Linotype" w:cs="Arial"/>
          <w:color w:val="000000" w:themeColor="text1"/>
        </w:rPr>
        <w:t xml:space="preserve">la respuesta no había atendido todos los requerimientos, que la solicitud no había sido turnada a todas las áreas administrativas que pudieran poseer, generar o administrar la información y, que no se le había proporcionado el Acuerdo de Inexistencia relativo a la información que el </w:t>
      </w:r>
      <w:r w:rsidR="00E10262" w:rsidRPr="0009248B">
        <w:rPr>
          <w:rFonts w:ascii="Palatino Linotype" w:hAnsi="Palatino Linotype" w:cs="Arial"/>
          <w:b/>
          <w:bCs/>
          <w:color w:val="000000" w:themeColor="text1"/>
        </w:rPr>
        <w:t>SUJETO OBLIGADO</w:t>
      </w:r>
      <w:r w:rsidR="00E10262" w:rsidRPr="0009248B">
        <w:rPr>
          <w:rFonts w:ascii="Palatino Linotype" w:hAnsi="Palatino Linotype" w:cs="Arial"/>
          <w:color w:val="000000" w:themeColor="text1"/>
        </w:rPr>
        <w:t xml:space="preserve"> reconoció que no posee en sus archivos.</w:t>
      </w:r>
    </w:p>
    <w:p w14:paraId="2DF4E4C1" w14:textId="13D1721D" w:rsidR="001A032D" w:rsidRPr="0009248B" w:rsidRDefault="001A032D" w:rsidP="00254454">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17C58E36" w14:textId="5D693F00" w:rsidR="001A032D" w:rsidRPr="0009248B" w:rsidRDefault="001A032D" w:rsidP="00254454">
      <w:pPr>
        <w:pStyle w:val="Prrafodelista"/>
        <w:numPr>
          <w:ilvl w:val="0"/>
          <w:numId w:val="4"/>
        </w:numPr>
        <w:tabs>
          <w:tab w:val="left" w:pos="426"/>
        </w:tabs>
        <w:spacing w:before="240" w:after="240" w:line="360" w:lineRule="auto"/>
        <w:ind w:left="0" w:right="49" w:firstLine="0"/>
        <w:jc w:val="both"/>
        <w:rPr>
          <w:rFonts w:ascii="Palatino Linotype" w:hAnsi="Palatino Linotype" w:cs="Arial"/>
          <w:color w:val="000000" w:themeColor="text1"/>
        </w:rPr>
      </w:pPr>
      <w:r w:rsidRPr="0009248B">
        <w:rPr>
          <w:rFonts w:ascii="Palatino Linotype" w:hAnsi="Palatino Linotype" w:cs="Arial"/>
          <w:color w:val="000000" w:themeColor="text1"/>
        </w:rPr>
        <w:t xml:space="preserve">En ese sentido, </w:t>
      </w:r>
      <w:r w:rsidR="009176CF" w:rsidRPr="0009248B">
        <w:rPr>
          <w:rFonts w:ascii="Palatino Linotype" w:hAnsi="Palatino Linotype" w:cs="Arial"/>
          <w:color w:val="000000" w:themeColor="text1"/>
        </w:rPr>
        <w:t>los</w:t>
      </w:r>
      <w:r w:rsidRPr="0009248B">
        <w:rPr>
          <w:rFonts w:ascii="Palatino Linotype" w:hAnsi="Palatino Linotype" w:cs="Arial"/>
          <w:color w:val="000000" w:themeColor="text1"/>
        </w:rPr>
        <w:t xml:space="preserve"> agravio</w:t>
      </w:r>
      <w:r w:rsidR="009176CF" w:rsidRPr="0009248B">
        <w:rPr>
          <w:rFonts w:ascii="Palatino Linotype" w:hAnsi="Palatino Linotype" w:cs="Arial"/>
          <w:color w:val="000000" w:themeColor="text1"/>
        </w:rPr>
        <w:t>s</w:t>
      </w:r>
      <w:r w:rsidRPr="0009248B">
        <w:rPr>
          <w:rFonts w:ascii="Palatino Linotype" w:hAnsi="Palatino Linotype" w:cs="Arial"/>
          <w:color w:val="000000" w:themeColor="text1"/>
        </w:rPr>
        <w:t xml:space="preserve"> manifestado</w:t>
      </w:r>
      <w:r w:rsidR="009176CF" w:rsidRPr="0009248B">
        <w:rPr>
          <w:rFonts w:ascii="Palatino Linotype" w:hAnsi="Palatino Linotype" w:cs="Arial"/>
          <w:color w:val="000000" w:themeColor="text1"/>
        </w:rPr>
        <w:t>s</w:t>
      </w:r>
      <w:r w:rsidRPr="0009248B">
        <w:rPr>
          <w:rFonts w:ascii="Palatino Linotype" w:hAnsi="Palatino Linotype" w:cs="Arial"/>
          <w:color w:val="000000" w:themeColor="text1"/>
        </w:rPr>
        <w:t xml:space="preserve"> por </w:t>
      </w:r>
      <w:r w:rsidR="00C714CF" w:rsidRPr="0009248B">
        <w:rPr>
          <w:rFonts w:ascii="Palatino Linotype" w:hAnsi="Palatino Linotype" w:cs="Arial"/>
          <w:color w:val="000000" w:themeColor="text1"/>
        </w:rPr>
        <w:t>la</w:t>
      </w:r>
      <w:r w:rsidRPr="0009248B">
        <w:rPr>
          <w:rFonts w:ascii="Palatino Linotype" w:hAnsi="Palatino Linotype" w:cs="Arial"/>
          <w:color w:val="000000" w:themeColor="text1"/>
        </w:rPr>
        <w:t xml:space="preserve"> </w:t>
      </w:r>
      <w:r w:rsidRPr="0009248B">
        <w:rPr>
          <w:rFonts w:ascii="Palatino Linotype" w:hAnsi="Palatino Linotype" w:cs="Arial"/>
          <w:b/>
          <w:bCs/>
          <w:color w:val="000000" w:themeColor="text1"/>
        </w:rPr>
        <w:t>RECURRENTE</w:t>
      </w:r>
      <w:r w:rsidRPr="0009248B">
        <w:rPr>
          <w:rFonts w:ascii="Palatino Linotype" w:hAnsi="Palatino Linotype" w:cs="Arial"/>
          <w:color w:val="000000" w:themeColor="text1"/>
        </w:rPr>
        <w:t xml:space="preserve"> a través de</w:t>
      </w:r>
      <w:r w:rsidR="009176CF" w:rsidRPr="0009248B">
        <w:rPr>
          <w:rFonts w:ascii="Palatino Linotype" w:hAnsi="Palatino Linotype" w:cs="Arial"/>
          <w:color w:val="000000" w:themeColor="text1"/>
        </w:rPr>
        <w:t xml:space="preserve"> </w:t>
      </w:r>
      <w:r w:rsidRPr="0009248B">
        <w:rPr>
          <w:rFonts w:ascii="Palatino Linotype" w:hAnsi="Palatino Linotype" w:cs="Arial"/>
          <w:color w:val="000000" w:themeColor="text1"/>
        </w:rPr>
        <w:t>l</w:t>
      </w:r>
      <w:r w:rsidR="009176CF" w:rsidRPr="0009248B">
        <w:rPr>
          <w:rFonts w:ascii="Palatino Linotype" w:hAnsi="Palatino Linotype" w:cs="Arial"/>
          <w:color w:val="000000" w:themeColor="text1"/>
        </w:rPr>
        <w:t>os</w:t>
      </w:r>
      <w:r w:rsidRPr="0009248B">
        <w:rPr>
          <w:rFonts w:ascii="Palatino Linotype" w:hAnsi="Palatino Linotype" w:cs="Arial"/>
          <w:color w:val="000000" w:themeColor="text1"/>
        </w:rPr>
        <w:t xml:space="preserve"> recurso</w:t>
      </w:r>
      <w:r w:rsidR="009176CF" w:rsidRPr="0009248B">
        <w:rPr>
          <w:rFonts w:ascii="Palatino Linotype" w:hAnsi="Palatino Linotype" w:cs="Arial"/>
          <w:color w:val="000000" w:themeColor="text1"/>
        </w:rPr>
        <w:t>s</w:t>
      </w:r>
      <w:r w:rsidRPr="0009248B">
        <w:rPr>
          <w:rFonts w:ascii="Palatino Linotype" w:hAnsi="Palatino Linotype" w:cs="Arial"/>
          <w:color w:val="000000" w:themeColor="text1"/>
        </w:rPr>
        <w:t xml:space="preserve"> de revisión </w:t>
      </w:r>
      <w:r w:rsidR="00D66628" w:rsidRPr="0009248B">
        <w:rPr>
          <w:rFonts w:ascii="Palatino Linotype" w:hAnsi="Palatino Linotype" w:cs="Arial"/>
          <w:b/>
          <w:bCs/>
          <w:color w:val="000000" w:themeColor="text1"/>
        </w:rPr>
        <w:t>03743/INFOEM/IP/RR/2020 y 03744/INFOEM/IP/RR/2020</w:t>
      </w:r>
      <w:r w:rsidRPr="0009248B">
        <w:rPr>
          <w:rFonts w:ascii="Palatino Linotype" w:hAnsi="Palatino Linotype" w:cs="Arial"/>
          <w:color w:val="000000" w:themeColor="text1"/>
        </w:rPr>
        <w:t xml:space="preserve"> sugiere</w:t>
      </w:r>
      <w:r w:rsidR="009176CF" w:rsidRPr="0009248B">
        <w:rPr>
          <w:rFonts w:ascii="Palatino Linotype" w:hAnsi="Palatino Linotype" w:cs="Arial"/>
          <w:color w:val="000000" w:themeColor="text1"/>
        </w:rPr>
        <w:t>n</w:t>
      </w:r>
      <w:r w:rsidRPr="0009248B">
        <w:rPr>
          <w:rFonts w:ascii="Palatino Linotype" w:hAnsi="Palatino Linotype" w:cs="Arial"/>
          <w:color w:val="000000" w:themeColor="text1"/>
        </w:rPr>
        <w:t xml:space="preserve"> </w:t>
      </w:r>
      <w:r w:rsidR="00B855AA" w:rsidRPr="0009248B">
        <w:rPr>
          <w:rFonts w:ascii="Palatino Linotype" w:hAnsi="Palatino Linotype" w:cs="Arial"/>
          <w:color w:val="000000" w:themeColor="text1"/>
        </w:rPr>
        <w:t>que la</w:t>
      </w:r>
      <w:r w:rsidR="009176CF" w:rsidRPr="0009248B">
        <w:rPr>
          <w:rFonts w:ascii="Palatino Linotype" w:hAnsi="Palatino Linotype" w:cs="Arial"/>
          <w:color w:val="000000" w:themeColor="text1"/>
        </w:rPr>
        <w:t>s</w:t>
      </w:r>
      <w:r w:rsidR="00B855AA" w:rsidRPr="0009248B">
        <w:rPr>
          <w:rFonts w:ascii="Palatino Linotype" w:hAnsi="Palatino Linotype" w:cs="Arial"/>
          <w:color w:val="000000" w:themeColor="text1"/>
        </w:rPr>
        <w:t xml:space="preserve"> respuesta</w:t>
      </w:r>
      <w:r w:rsidR="009176CF" w:rsidRPr="0009248B">
        <w:rPr>
          <w:rFonts w:ascii="Palatino Linotype" w:hAnsi="Palatino Linotype" w:cs="Arial"/>
          <w:color w:val="000000" w:themeColor="text1"/>
        </w:rPr>
        <w:t>s</w:t>
      </w:r>
      <w:r w:rsidR="00B855AA" w:rsidRPr="0009248B">
        <w:rPr>
          <w:rFonts w:ascii="Palatino Linotype" w:hAnsi="Palatino Linotype" w:cs="Arial"/>
          <w:color w:val="000000" w:themeColor="text1"/>
        </w:rPr>
        <w:t xml:space="preserve"> proporcionada</w:t>
      </w:r>
      <w:r w:rsidR="009176CF" w:rsidRPr="0009248B">
        <w:rPr>
          <w:rFonts w:ascii="Palatino Linotype" w:hAnsi="Palatino Linotype" w:cs="Arial"/>
          <w:color w:val="000000" w:themeColor="text1"/>
        </w:rPr>
        <w:t>s</w:t>
      </w:r>
      <w:r w:rsidR="00B855AA" w:rsidRPr="0009248B">
        <w:rPr>
          <w:rFonts w:ascii="Palatino Linotype" w:hAnsi="Palatino Linotype" w:cs="Arial"/>
          <w:color w:val="000000" w:themeColor="text1"/>
        </w:rPr>
        <w:t xml:space="preserve"> por el </w:t>
      </w:r>
      <w:r w:rsidR="00B855AA" w:rsidRPr="0009248B">
        <w:rPr>
          <w:rFonts w:ascii="Palatino Linotype" w:hAnsi="Palatino Linotype" w:cs="Arial"/>
          <w:b/>
          <w:bCs/>
          <w:color w:val="000000" w:themeColor="text1"/>
        </w:rPr>
        <w:t>SUJETO OBLIGADO</w:t>
      </w:r>
      <w:r w:rsidR="00B855AA" w:rsidRPr="0009248B">
        <w:rPr>
          <w:rFonts w:ascii="Palatino Linotype" w:hAnsi="Palatino Linotype" w:cs="Arial"/>
          <w:color w:val="000000" w:themeColor="text1"/>
        </w:rPr>
        <w:t xml:space="preserve"> no cumpli</w:t>
      </w:r>
      <w:r w:rsidR="009176CF" w:rsidRPr="0009248B">
        <w:rPr>
          <w:rFonts w:ascii="Palatino Linotype" w:hAnsi="Palatino Linotype" w:cs="Arial"/>
          <w:color w:val="000000" w:themeColor="text1"/>
        </w:rPr>
        <w:t>eron</w:t>
      </w:r>
      <w:r w:rsidR="00B855AA" w:rsidRPr="0009248B">
        <w:rPr>
          <w:rFonts w:ascii="Palatino Linotype" w:hAnsi="Palatino Linotype" w:cs="Arial"/>
          <w:color w:val="000000" w:themeColor="text1"/>
        </w:rPr>
        <w:t xml:space="preserve"> con el principio contendido en el artículo 11 de la Ley de Transparencia y Acceso a la Información Pública del Estado de México y Municipios, el cual señala que en la generación, publicación y entrega de información se deberá garantizar que ésta </w:t>
      </w:r>
      <w:r w:rsidR="00C51671" w:rsidRPr="0009248B">
        <w:rPr>
          <w:rFonts w:ascii="Palatino Linotype" w:hAnsi="Palatino Linotype" w:cs="Arial"/>
          <w:color w:val="000000" w:themeColor="text1"/>
        </w:rPr>
        <w:t>sea</w:t>
      </w:r>
      <w:r w:rsidR="00B855AA" w:rsidRPr="0009248B">
        <w:rPr>
          <w:rFonts w:ascii="Palatino Linotype" w:hAnsi="Palatino Linotype" w:cs="Arial"/>
          <w:color w:val="000000" w:themeColor="text1"/>
        </w:rPr>
        <w:t xml:space="preserve"> </w:t>
      </w:r>
      <w:r w:rsidR="00036BDE" w:rsidRPr="0009248B">
        <w:rPr>
          <w:rFonts w:ascii="Palatino Linotype" w:hAnsi="Palatino Linotype" w:cs="Arial"/>
          <w:b/>
          <w:bCs/>
          <w:color w:val="000000" w:themeColor="text1"/>
        </w:rPr>
        <w:t xml:space="preserve">completa, verificable </w:t>
      </w:r>
      <w:r w:rsidR="00036BDE" w:rsidRPr="0009248B">
        <w:rPr>
          <w:rFonts w:ascii="Palatino Linotype" w:hAnsi="Palatino Linotype" w:cs="Arial"/>
          <w:color w:val="000000" w:themeColor="text1"/>
        </w:rPr>
        <w:t xml:space="preserve">e </w:t>
      </w:r>
      <w:r w:rsidR="00036BDE" w:rsidRPr="0009248B">
        <w:rPr>
          <w:rFonts w:ascii="Palatino Linotype" w:hAnsi="Palatino Linotype" w:cs="Arial"/>
          <w:b/>
          <w:bCs/>
          <w:color w:val="000000" w:themeColor="text1"/>
        </w:rPr>
        <w:t>integral</w:t>
      </w:r>
      <w:r w:rsidR="00B855AA" w:rsidRPr="0009248B">
        <w:rPr>
          <w:rFonts w:ascii="Palatino Linotype" w:hAnsi="Palatino Linotype" w:cs="Arial"/>
          <w:color w:val="000000" w:themeColor="text1"/>
        </w:rPr>
        <w:t>.</w:t>
      </w:r>
    </w:p>
    <w:p w14:paraId="026A3A70" w14:textId="77777777" w:rsidR="00197091" w:rsidRPr="0009248B" w:rsidRDefault="00197091" w:rsidP="00254454">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4B724D91" w14:textId="652C42D7" w:rsidR="00AD76A1" w:rsidRPr="0009248B" w:rsidRDefault="00BC4307" w:rsidP="00254454">
      <w:pPr>
        <w:pStyle w:val="Prrafodelista"/>
        <w:numPr>
          <w:ilvl w:val="0"/>
          <w:numId w:val="4"/>
        </w:numPr>
        <w:tabs>
          <w:tab w:val="left" w:pos="426"/>
        </w:tabs>
        <w:spacing w:before="240" w:after="240" w:line="360" w:lineRule="auto"/>
        <w:ind w:left="0" w:right="49" w:firstLine="0"/>
        <w:jc w:val="both"/>
        <w:rPr>
          <w:rFonts w:ascii="Palatino Linotype" w:hAnsi="Palatino Linotype" w:cs="Arial"/>
          <w:color w:val="000000" w:themeColor="text1"/>
        </w:rPr>
      </w:pPr>
      <w:r w:rsidRPr="0009248B">
        <w:rPr>
          <w:rFonts w:ascii="Palatino Linotype" w:hAnsi="Palatino Linotype" w:cs="Arial"/>
          <w:color w:val="000000" w:themeColor="text1"/>
          <w:szCs w:val="23"/>
        </w:rPr>
        <w:t xml:space="preserve">Por lo anterior, la </w:t>
      </w:r>
      <w:r w:rsidRPr="0009248B">
        <w:rPr>
          <w:rFonts w:ascii="Palatino Linotype" w:hAnsi="Palatino Linotype" w:cs="Arial"/>
          <w:i/>
          <w:color w:val="000000" w:themeColor="text1"/>
          <w:szCs w:val="23"/>
        </w:rPr>
        <w:t>Litis</w:t>
      </w:r>
      <w:r w:rsidRPr="0009248B">
        <w:rPr>
          <w:rFonts w:ascii="Palatino Linotype" w:hAnsi="Palatino Linotype" w:cs="Arial"/>
          <w:color w:val="000000" w:themeColor="text1"/>
          <w:szCs w:val="23"/>
        </w:rPr>
        <w:t xml:space="preserve"> a resolver en el presente recurso se circunscribe en determinar si</w:t>
      </w:r>
      <w:r w:rsidR="002C6561" w:rsidRPr="0009248B">
        <w:rPr>
          <w:rFonts w:ascii="Palatino Linotype" w:hAnsi="Palatino Linotype" w:cs="Arial"/>
          <w:color w:val="000000" w:themeColor="text1"/>
          <w:szCs w:val="23"/>
        </w:rPr>
        <w:t xml:space="preserve"> el </w:t>
      </w:r>
      <w:r w:rsidR="002C6561" w:rsidRPr="0009248B">
        <w:rPr>
          <w:rFonts w:ascii="Palatino Linotype" w:hAnsi="Palatino Linotype" w:cs="Arial"/>
          <w:b/>
          <w:bCs/>
          <w:color w:val="000000" w:themeColor="text1"/>
          <w:szCs w:val="23"/>
        </w:rPr>
        <w:t>SUJETO OBLIGADO</w:t>
      </w:r>
      <w:r w:rsidR="002C6561" w:rsidRPr="0009248B">
        <w:rPr>
          <w:rFonts w:ascii="Palatino Linotype" w:hAnsi="Palatino Linotype" w:cs="Arial"/>
          <w:color w:val="000000" w:themeColor="text1"/>
          <w:szCs w:val="23"/>
        </w:rPr>
        <w:t xml:space="preserve"> </w:t>
      </w:r>
      <w:r w:rsidR="009176CF" w:rsidRPr="0009248B">
        <w:rPr>
          <w:rFonts w:ascii="Palatino Linotype" w:hAnsi="Palatino Linotype" w:cs="Arial"/>
          <w:color w:val="000000" w:themeColor="text1"/>
          <w:szCs w:val="23"/>
        </w:rPr>
        <w:t>atendió adecuadamente el derecho de acceso a la información ejercido por la particular o</w:t>
      </w:r>
      <w:r w:rsidR="002C6561" w:rsidRPr="0009248B">
        <w:rPr>
          <w:rFonts w:ascii="Palatino Linotype" w:hAnsi="Palatino Linotype" w:cs="Arial"/>
          <w:color w:val="000000" w:themeColor="text1"/>
          <w:szCs w:val="23"/>
        </w:rPr>
        <w:t>,</w:t>
      </w:r>
      <w:r w:rsidR="009176CF" w:rsidRPr="0009248B">
        <w:rPr>
          <w:rFonts w:ascii="Palatino Linotype" w:hAnsi="Palatino Linotype" w:cs="Arial"/>
          <w:color w:val="000000" w:themeColor="text1"/>
          <w:szCs w:val="23"/>
        </w:rPr>
        <w:t xml:space="preserve"> si por el contrario,</w:t>
      </w:r>
      <w:r w:rsidR="002C6561" w:rsidRPr="0009248B">
        <w:rPr>
          <w:rFonts w:ascii="Palatino Linotype" w:hAnsi="Palatino Linotype" w:cs="Arial"/>
          <w:color w:val="000000" w:themeColor="text1"/>
          <w:szCs w:val="23"/>
        </w:rPr>
        <w:t xml:space="preserve"> se</w:t>
      </w:r>
      <w:r w:rsidR="00E32652" w:rsidRPr="0009248B">
        <w:rPr>
          <w:rFonts w:ascii="Palatino Linotype" w:hAnsi="Palatino Linotype" w:cs="Arial"/>
          <w:color w:val="000000" w:themeColor="text1"/>
          <w:szCs w:val="23"/>
        </w:rPr>
        <w:t xml:space="preserve"> </w:t>
      </w:r>
      <w:r w:rsidR="0028248C" w:rsidRPr="0009248B">
        <w:rPr>
          <w:rFonts w:ascii="Palatino Linotype" w:hAnsi="Palatino Linotype"/>
          <w:color w:val="000000" w:themeColor="text1"/>
        </w:rPr>
        <w:t>actualiza</w:t>
      </w:r>
      <w:r w:rsidR="00C51671" w:rsidRPr="0009248B">
        <w:rPr>
          <w:rFonts w:ascii="Palatino Linotype" w:hAnsi="Palatino Linotype"/>
          <w:color w:val="000000" w:themeColor="text1"/>
        </w:rPr>
        <w:t>n</w:t>
      </w:r>
      <w:r w:rsidR="0028248C" w:rsidRPr="0009248B">
        <w:rPr>
          <w:rFonts w:ascii="Palatino Linotype" w:hAnsi="Palatino Linotype"/>
          <w:color w:val="000000" w:themeColor="text1"/>
        </w:rPr>
        <w:t xml:space="preserve"> la</w:t>
      </w:r>
      <w:r w:rsidR="00C51671" w:rsidRPr="0009248B">
        <w:rPr>
          <w:rFonts w:ascii="Palatino Linotype" w:hAnsi="Palatino Linotype"/>
          <w:color w:val="000000" w:themeColor="text1"/>
        </w:rPr>
        <w:t>s</w:t>
      </w:r>
      <w:r w:rsidR="0028248C" w:rsidRPr="0009248B">
        <w:rPr>
          <w:rFonts w:ascii="Palatino Linotype" w:hAnsi="Palatino Linotype"/>
          <w:color w:val="000000" w:themeColor="text1"/>
        </w:rPr>
        <w:t xml:space="preserve"> causal</w:t>
      </w:r>
      <w:r w:rsidR="00C51671" w:rsidRPr="0009248B">
        <w:rPr>
          <w:rFonts w:ascii="Palatino Linotype" w:hAnsi="Palatino Linotype"/>
          <w:color w:val="000000" w:themeColor="text1"/>
        </w:rPr>
        <w:t>es</w:t>
      </w:r>
      <w:r w:rsidR="0028248C" w:rsidRPr="0009248B">
        <w:rPr>
          <w:rFonts w:ascii="Palatino Linotype" w:hAnsi="Palatino Linotype"/>
          <w:color w:val="000000" w:themeColor="text1"/>
        </w:rPr>
        <w:t xml:space="preserve"> de procedencia</w:t>
      </w:r>
      <w:r w:rsidR="00E66A80" w:rsidRPr="0009248B">
        <w:rPr>
          <w:rFonts w:ascii="Palatino Linotype" w:hAnsi="Palatino Linotype" w:cs="Arial"/>
          <w:color w:val="000000" w:themeColor="text1"/>
          <w:szCs w:val="23"/>
        </w:rPr>
        <w:t xml:space="preserve"> del recurso de revisión establecida</w:t>
      </w:r>
      <w:r w:rsidR="00C51671" w:rsidRPr="0009248B">
        <w:rPr>
          <w:rFonts w:ascii="Palatino Linotype" w:hAnsi="Palatino Linotype" w:cs="Arial"/>
          <w:color w:val="000000" w:themeColor="text1"/>
          <w:szCs w:val="23"/>
        </w:rPr>
        <w:t>s</w:t>
      </w:r>
      <w:r w:rsidR="00E66A80" w:rsidRPr="0009248B">
        <w:rPr>
          <w:rFonts w:ascii="Palatino Linotype" w:hAnsi="Palatino Linotype" w:cs="Arial"/>
          <w:color w:val="000000" w:themeColor="text1"/>
          <w:szCs w:val="23"/>
        </w:rPr>
        <w:t xml:space="preserve"> en el artículo 179 </w:t>
      </w:r>
      <w:r w:rsidR="00C51671" w:rsidRPr="0009248B">
        <w:rPr>
          <w:rFonts w:ascii="Palatino Linotype" w:hAnsi="Palatino Linotype" w:cs="Arial"/>
          <w:color w:val="000000" w:themeColor="text1"/>
          <w:szCs w:val="23"/>
        </w:rPr>
        <w:t>fracciones</w:t>
      </w:r>
      <w:r w:rsidR="00E66A80" w:rsidRPr="0009248B">
        <w:rPr>
          <w:rFonts w:ascii="Palatino Linotype" w:hAnsi="Palatino Linotype" w:cs="Arial"/>
          <w:color w:val="000000" w:themeColor="text1"/>
          <w:szCs w:val="23"/>
        </w:rPr>
        <w:t xml:space="preserve"> </w:t>
      </w:r>
      <w:r w:rsidR="002C6561" w:rsidRPr="0009248B">
        <w:rPr>
          <w:rFonts w:ascii="Palatino Linotype" w:hAnsi="Palatino Linotype" w:cs="Arial"/>
          <w:color w:val="000000" w:themeColor="text1"/>
          <w:szCs w:val="23"/>
        </w:rPr>
        <w:t>I</w:t>
      </w:r>
      <w:r w:rsidR="00036BDE" w:rsidRPr="0009248B">
        <w:rPr>
          <w:rFonts w:ascii="Palatino Linotype" w:hAnsi="Palatino Linotype" w:cs="Arial"/>
          <w:color w:val="000000" w:themeColor="text1"/>
          <w:szCs w:val="23"/>
        </w:rPr>
        <w:t>, V</w:t>
      </w:r>
      <w:r w:rsidR="007440B1" w:rsidRPr="0009248B">
        <w:rPr>
          <w:rFonts w:ascii="Palatino Linotype" w:hAnsi="Palatino Linotype" w:cs="Arial"/>
          <w:color w:val="000000" w:themeColor="text1"/>
          <w:szCs w:val="23"/>
        </w:rPr>
        <w:t xml:space="preserve"> y XI </w:t>
      </w:r>
      <w:r w:rsidR="00E66A80" w:rsidRPr="0009248B">
        <w:rPr>
          <w:rFonts w:ascii="Palatino Linotype" w:hAnsi="Palatino Linotype" w:cs="Arial"/>
          <w:color w:val="000000" w:themeColor="text1"/>
          <w:szCs w:val="23"/>
        </w:rPr>
        <w:t xml:space="preserve">de la Ley de Transparencia y Acceso a la Información Pública del Estado de México y Municipios, </w:t>
      </w:r>
      <w:r w:rsidR="00C51671" w:rsidRPr="0009248B">
        <w:rPr>
          <w:rFonts w:ascii="Palatino Linotype" w:hAnsi="Palatino Linotype" w:cs="Arial"/>
          <w:color w:val="000000" w:themeColor="text1"/>
          <w:szCs w:val="23"/>
        </w:rPr>
        <w:t xml:space="preserve">y </w:t>
      </w:r>
      <w:r w:rsidR="00E66A80" w:rsidRPr="0009248B">
        <w:rPr>
          <w:rFonts w:ascii="Palatino Linotype" w:hAnsi="Palatino Linotype" w:cs="Arial"/>
          <w:color w:val="000000" w:themeColor="text1"/>
          <w:szCs w:val="23"/>
        </w:rPr>
        <w:t>que se transcribe</w:t>
      </w:r>
      <w:r w:rsidR="00C51671" w:rsidRPr="0009248B">
        <w:rPr>
          <w:rFonts w:ascii="Palatino Linotype" w:hAnsi="Palatino Linotype" w:cs="Arial"/>
          <w:color w:val="000000" w:themeColor="text1"/>
          <w:szCs w:val="23"/>
        </w:rPr>
        <w:t>n</w:t>
      </w:r>
      <w:r w:rsidR="00E66A80" w:rsidRPr="0009248B">
        <w:rPr>
          <w:rFonts w:ascii="Palatino Linotype" w:hAnsi="Palatino Linotype" w:cs="Arial"/>
          <w:color w:val="000000" w:themeColor="text1"/>
          <w:szCs w:val="23"/>
        </w:rPr>
        <w:t xml:space="preserve"> a continuación:</w:t>
      </w:r>
    </w:p>
    <w:p w14:paraId="694942AF" w14:textId="62D2F7A9" w:rsidR="00AD76A1" w:rsidRPr="0009248B" w:rsidRDefault="00E66A80" w:rsidP="00036BDE">
      <w:pPr>
        <w:pStyle w:val="Sinespaciado"/>
        <w:tabs>
          <w:tab w:val="left" w:pos="426"/>
        </w:tabs>
        <w:ind w:left="567" w:right="567"/>
        <w:jc w:val="both"/>
        <w:rPr>
          <w:rFonts w:ascii="Palatino Linotype" w:hAnsi="Palatino Linotype"/>
          <w:i/>
          <w:color w:val="000000" w:themeColor="text1"/>
          <w:sz w:val="22"/>
        </w:rPr>
      </w:pPr>
      <w:r w:rsidRPr="0009248B">
        <w:rPr>
          <w:rFonts w:ascii="Palatino Linotype" w:hAnsi="Palatino Linotype"/>
          <w:i/>
          <w:color w:val="000000" w:themeColor="text1"/>
          <w:sz w:val="22"/>
        </w:rPr>
        <w:lastRenderedPageBreak/>
        <w:t>“</w:t>
      </w:r>
      <w:r w:rsidRPr="0009248B">
        <w:rPr>
          <w:rFonts w:ascii="Palatino Linotype" w:hAnsi="Palatino Linotype"/>
          <w:b/>
          <w:i/>
          <w:color w:val="000000" w:themeColor="text1"/>
          <w:sz w:val="22"/>
        </w:rPr>
        <w:t>Artículo 179.</w:t>
      </w:r>
      <w:r w:rsidRPr="0009248B">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670586AC" w14:textId="35CDB4F3" w:rsidR="00C51671" w:rsidRPr="0009248B" w:rsidRDefault="00C51671" w:rsidP="00036BDE">
      <w:pPr>
        <w:pStyle w:val="Sinespaciado"/>
        <w:tabs>
          <w:tab w:val="left" w:pos="426"/>
        </w:tabs>
        <w:ind w:left="567" w:right="567"/>
        <w:jc w:val="both"/>
        <w:rPr>
          <w:rFonts w:ascii="Palatino Linotype" w:hAnsi="Palatino Linotype"/>
          <w:i/>
          <w:color w:val="000000" w:themeColor="text1"/>
          <w:sz w:val="22"/>
        </w:rPr>
      </w:pPr>
      <w:r w:rsidRPr="0009248B">
        <w:rPr>
          <w:rFonts w:ascii="Palatino Linotype" w:hAnsi="Palatino Linotype"/>
          <w:b/>
          <w:bCs/>
          <w:i/>
          <w:color w:val="000000" w:themeColor="text1"/>
          <w:sz w:val="22"/>
        </w:rPr>
        <w:t>I.</w:t>
      </w:r>
      <w:r w:rsidRPr="0009248B">
        <w:rPr>
          <w:rFonts w:ascii="Palatino Linotype" w:hAnsi="Palatino Linotype"/>
          <w:i/>
          <w:color w:val="000000" w:themeColor="text1"/>
          <w:sz w:val="22"/>
        </w:rPr>
        <w:t xml:space="preserve"> La negativa a la información solicitada;</w:t>
      </w:r>
    </w:p>
    <w:p w14:paraId="2DF219C4" w14:textId="3FE59EAF" w:rsidR="00E32652" w:rsidRPr="0009248B" w:rsidRDefault="00E32652" w:rsidP="00036BDE">
      <w:pPr>
        <w:pStyle w:val="Sinespaciado"/>
        <w:tabs>
          <w:tab w:val="left" w:pos="426"/>
        </w:tabs>
        <w:ind w:left="567" w:right="567"/>
        <w:jc w:val="both"/>
        <w:rPr>
          <w:rFonts w:ascii="Palatino Linotype" w:hAnsi="Palatino Linotype"/>
          <w:i/>
          <w:color w:val="000000" w:themeColor="text1"/>
          <w:sz w:val="22"/>
        </w:rPr>
      </w:pPr>
      <w:r w:rsidRPr="0009248B">
        <w:rPr>
          <w:rFonts w:ascii="Palatino Linotype" w:hAnsi="Palatino Linotype"/>
          <w:i/>
          <w:color w:val="000000" w:themeColor="text1"/>
          <w:sz w:val="22"/>
        </w:rPr>
        <w:t>(…)</w:t>
      </w:r>
    </w:p>
    <w:p w14:paraId="1003E483" w14:textId="5267DB70" w:rsidR="007440B1" w:rsidRPr="0009248B" w:rsidRDefault="007440B1" w:rsidP="00036BDE">
      <w:pPr>
        <w:pStyle w:val="Sinespaciado"/>
        <w:tabs>
          <w:tab w:val="left" w:pos="426"/>
        </w:tabs>
        <w:ind w:left="567" w:right="567"/>
        <w:jc w:val="both"/>
        <w:rPr>
          <w:rFonts w:ascii="Palatino Linotype" w:hAnsi="Palatino Linotype"/>
          <w:bCs/>
          <w:i/>
          <w:color w:val="000000" w:themeColor="text1"/>
          <w:sz w:val="22"/>
        </w:rPr>
      </w:pPr>
      <w:r w:rsidRPr="0009248B">
        <w:rPr>
          <w:rFonts w:ascii="Palatino Linotype" w:hAnsi="Palatino Linotype"/>
          <w:b/>
          <w:i/>
          <w:color w:val="000000" w:themeColor="text1"/>
          <w:sz w:val="22"/>
        </w:rPr>
        <w:t>V.</w:t>
      </w:r>
      <w:r w:rsidRPr="0009248B">
        <w:rPr>
          <w:rFonts w:ascii="Palatino Linotype" w:hAnsi="Palatino Linotype"/>
          <w:bCs/>
          <w:i/>
          <w:color w:val="000000" w:themeColor="text1"/>
          <w:sz w:val="22"/>
        </w:rPr>
        <w:t xml:space="preserve"> La entrega de información incompleta;</w:t>
      </w:r>
    </w:p>
    <w:p w14:paraId="755A2875" w14:textId="001C6DC5" w:rsidR="007440B1" w:rsidRPr="0009248B" w:rsidRDefault="007440B1" w:rsidP="00036BDE">
      <w:pPr>
        <w:pStyle w:val="Sinespaciado"/>
        <w:tabs>
          <w:tab w:val="left" w:pos="426"/>
        </w:tabs>
        <w:ind w:left="567" w:right="567"/>
        <w:jc w:val="both"/>
        <w:rPr>
          <w:rFonts w:ascii="Palatino Linotype" w:hAnsi="Palatino Linotype"/>
          <w:bCs/>
          <w:i/>
          <w:color w:val="000000" w:themeColor="text1"/>
          <w:sz w:val="22"/>
        </w:rPr>
      </w:pPr>
      <w:r w:rsidRPr="0009248B">
        <w:rPr>
          <w:rFonts w:ascii="Palatino Linotype" w:hAnsi="Palatino Linotype"/>
          <w:bCs/>
          <w:i/>
          <w:color w:val="000000" w:themeColor="text1"/>
          <w:sz w:val="22"/>
        </w:rPr>
        <w:t>(…)</w:t>
      </w:r>
    </w:p>
    <w:p w14:paraId="50F48622" w14:textId="15476F47" w:rsidR="00515DEC" w:rsidRPr="0009248B" w:rsidRDefault="007440B1" w:rsidP="00036BDE">
      <w:pPr>
        <w:pStyle w:val="Sinespaciado"/>
        <w:tabs>
          <w:tab w:val="left" w:pos="426"/>
        </w:tabs>
        <w:ind w:left="567" w:right="567"/>
        <w:jc w:val="both"/>
        <w:rPr>
          <w:rFonts w:ascii="Palatino Linotype" w:hAnsi="Palatino Linotype"/>
          <w:bCs/>
          <w:i/>
          <w:color w:val="000000" w:themeColor="text1"/>
          <w:sz w:val="22"/>
        </w:rPr>
      </w:pPr>
      <w:r w:rsidRPr="0009248B">
        <w:rPr>
          <w:rFonts w:ascii="Palatino Linotype" w:hAnsi="Palatino Linotype"/>
          <w:b/>
          <w:i/>
          <w:color w:val="000000" w:themeColor="text1"/>
          <w:sz w:val="22"/>
        </w:rPr>
        <w:t>XI</w:t>
      </w:r>
      <w:r w:rsidR="002C6561" w:rsidRPr="0009248B">
        <w:rPr>
          <w:rFonts w:ascii="Palatino Linotype" w:hAnsi="Palatino Linotype"/>
          <w:b/>
          <w:i/>
          <w:color w:val="000000" w:themeColor="text1"/>
          <w:sz w:val="22"/>
        </w:rPr>
        <w:t>.</w:t>
      </w:r>
      <w:r w:rsidR="002C6561" w:rsidRPr="0009248B">
        <w:rPr>
          <w:rFonts w:ascii="Palatino Linotype" w:hAnsi="Palatino Linotype"/>
          <w:bCs/>
          <w:i/>
          <w:color w:val="000000" w:themeColor="text1"/>
          <w:sz w:val="22"/>
        </w:rPr>
        <w:t xml:space="preserve"> La </w:t>
      </w:r>
      <w:r w:rsidRPr="0009248B">
        <w:rPr>
          <w:rFonts w:ascii="Palatino Linotype" w:hAnsi="Palatino Linotype"/>
          <w:bCs/>
          <w:i/>
          <w:color w:val="000000" w:themeColor="text1"/>
          <w:sz w:val="22"/>
        </w:rPr>
        <w:t>falta de trámite a una solicitud</w:t>
      </w:r>
      <w:r w:rsidR="002C6561" w:rsidRPr="0009248B">
        <w:rPr>
          <w:rFonts w:ascii="Palatino Linotype" w:hAnsi="Palatino Linotype"/>
          <w:bCs/>
          <w:i/>
          <w:color w:val="000000" w:themeColor="text1"/>
          <w:sz w:val="22"/>
        </w:rPr>
        <w:t>;</w:t>
      </w:r>
    </w:p>
    <w:p w14:paraId="4FCA9B3F" w14:textId="29A2DE42" w:rsidR="00515DEC" w:rsidRPr="0009248B" w:rsidRDefault="00515DEC" w:rsidP="00036BDE">
      <w:pPr>
        <w:pStyle w:val="Sinespaciado"/>
        <w:tabs>
          <w:tab w:val="left" w:pos="426"/>
        </w:tabs>
        <w:ind w:left="567" w:right="567"/>
        <w:jc w:val="both"/>
        <w:rPr>
          <w:rFonts w:ascii="Palatino Linotype" w:hAnsi="Palatino Linotype"/>
          <w:i/>
          <w:color w:val="000000" w:themeColor="text1"/>
          <w:sz w:val="22"/>
        </w:rPr>
      </w:pPr>
      <w:r w:rsidRPr="0009248B">
        <w:rPr>
          <w:rFonts w:ascii="Palatino Linotype" w:hAnsi="Palatino Linotype"/>
          <w:i/>
          <w:color w:val="000000" w:themeColor="text1"/>
          <w:sz w:val="22"/>
        </w:rPr>
        <w:t>(…)</w:t>
      </w:r>
      <w:r w:rsidR="00A073A0" w:rsidRPr="0009248B">
        <w:rPr>
          <w:rFonts w:ascii="Palatino Linotype" w:hAnsi="Palatino Linotype"/>
          <w:i/>
          <w:color w:val="000000" w:themeColor="text1"/>
          <w:sz w:val="22"/>
        </w:rPr>
        <w:t>”</w:t>
      </w:r>
    </w:p>
    <w:p w14:paraId="0F0A62B8" w14:textId="1F4434EB" w:rsidR="009176CF" w:rsidRPr="0009248B" w:rsidRDefault="009176CF" w:rsidP="00254454">
      <w:pPr>
        <w:pStyle w:val="Sinespaciado"/>
        <w:tabs>
          <w:tab w:val="left" w:pos="426"/>
        </w:tabs>
        <w:ind w:right="567"/>
        <w:jc w:val="both"/>
        <w:rPr>
          <w:rFonts w:ascii="Palatino Linotype" w:hAnsi="Palatino Linotype" w:cs="Arial"/>
          <w:iCs/>
          <w:color w:val="000000" w:themeColor="text1"/>
          <w:sz w:val="22"/>
        </w:rPr>
      </w:pPr>
    </w:p>
    <w:p w14:paraId="16AED8F7" w14:textId="77777777" w:rsidR="009176CF" w:rsidRPr="0009248B" w:rsidRDefault="009176CF" w:rsidP="00254454">
      <w:pPr>
        <w:pStyle w:val="Sinespaciado"/>
        <w:tabs>
          <w:tab w:val="left" w:pos="426"/>
        </w:tabs>
        <w:ind w:right="567"/>
        <w:jc w:val="both"/>
        <w:rPr>
          <w:rFonts w:ascii="Palatino Linotype" w:hAnsi="Palatino Linotype" w:cs="Arial"/>
          <w:iCs/>
          <w:color w:val="000000" w:themeColor="text1"/>
          <w:sz w:val="22"/>
        </w:rPr>
      </w:pPr>
    </w:p>
    <w:p w14:paraId="5CEC2F48" w14:textId="2BD60E87" w:rsidR="00EF014A" w:rsidRPr="0009248B" w:rsidRDefault="00EF014A" w:rsidP="00254454">
      <w:pPr>
        <w:pStyle w:val="Ttulo2"/>
        <w:tabs>
          <w:tab w:val="left" w:pos="426"/>
        </w:tabs>
        <w:rPr>
          <w:rFonts w:ascii="Palatino Linotype" w:hAnsi="Palatino Linotype" w:cs="Arial"/>
          <w:b/>
          <w:color w:val="000000" w:themeColor="text1"/>
          <w:sz w:val="24"/>
        </w:rPr>
      </w:pPr>
      <w:bookmarkStart w:id="22" w:name="_Toc55485955"/>
      <w:r w:rsidRPr="0009248B">
        <w:rPr>
          <w:rFonts w:ascii="Palatino Linotype" w:hAnsi="Palatino Linotype" w:cs="Arial"/>
          <w:b/>
          <w:color w:val="000000" w:themeColor="text1"/>
          <w:sz w:val="24"/>
        </w:rPr>
        <w:t>CUARTO. Estudio y Resolución del asunto.</w:t>
      </w:r>
      <w:bookmarkEnd w:id="22"/>
    </w:p>
    <w:p w14:paraId="774FB2AE" w14:textId="77777777" w:rsidR="00EB4A53" w:rsidRPr="0009248B" w:rsidRDefault="00EB4A53" w:rsidP="00254454">
      <w:pPr>
        <w:pStyle w:val="Prrafodelista"/>
        <w:tabs>
          <w:tab w:val="left" w:pos="426"/>
        </w:tabs>
        <w:spacing w:before="240" w:after="240" w:line="360" w:lineRule="auto"/>
        <w:ind w:left="0" w:right="51"/>
        <w:jc w:val="both"/>
        <w:rPr>
          <w:rFonts w:ascii="Palatino Linotype" w:hAnsi="Palatino Linotype"/>
          <w:color w:val="000000" w:themeColor="text1"/>
          <w:sz w:val="18"/>
          <w:szCs w:val="18"/>
        </w:rPr>
      </w:pPr>
      <w:bookmarkStart w:id="23" w:name="_Toc466371865"/>
      <w:bookmarkStart w:id="24" w:name="_Toc466377653"/>
      <w:bookmarkEnd w:id="17"/>
      <w:bookmarkEnd w:id="18"/>
      <w:bookmarkEnd w:id="19"/>
      <w:bookmarkEnd w:id="20"/>
      <w:bookmarkEnd w:id="21"/>
    </w:p>
    <w:p w14:paraId="26A8F5DF" w14:textId="1E1F3DEF" w:rsidR="00F52175" w:rsidRPr="0009248B" w:rsidRDefault="00596193" w:rsidP="007440B1">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09248B">
        <w:rPr>
          <w:rFonts w:ascii="Palatino Linotype" w:hAnsi="Palatino Linotype"/>
          <w:color w:val="000000" w:themeColor="text1"/>
        </w:rPr>
        <w:t xml:space="preserve">Derivado </w:t>
      </w:r>
      <w:r w:rsidRPr="0009248B">
        <w:rPr>
          <w:rFonts w:ascii="Palatino Linotype" w:hAnsi="Palatino Linotype"/>
          <w:color w:val="000000" w:themeColor="text1"/>
          <w:lang w:val="es-MX"/>
        </w:rPr>
        <w:t xml:space="preserve">del Planteamiento de la </w:t>
      </w:r>
      <w:r w:rsidRPr="0009248B">
        <w:rPr>
          <w:rFonts w:ascii="Palatino Linotype" w:hAnsi="Palatino Linotype"/>
          <w:i/>
          <w:iCs/>
          <w:color w:val="000000" w:themeColor="text1"/>
          <w:lang w:val="es-MX"/>
        </w:rPr>
        <w:t>Litis</w:t>
      </w:r>
      <w:r w:rsidRPr="0009248B">
        <w:rPr>
          <w:rFonts w:ascii="Palatino Linotype" w:hAnsi="Palatino Linotype"/>
          <w:color w:val="000000" w:themeColor="text1"/>
          <w:lang w:val="es-MX"/>
        </w:rPr>
        <w:t xml:space="preserve">,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w:t>
      </w:r>
      <w:r w:rsidRPr="0009248B">
        <w:rPr>
          <w:rFonts w:ascii="Palatino Linotype" w:hAnsi="Palatino Linotype"/>
          <w:color w:val="000000" w:themeColor="text1"/>
          <w:lang w:val="es-ES"/>
        </w:rPr>
        <w:t>Ley de Transparencia y Acceso a la Información Pública del Estado de México y Municipios.</w:t>
      </w:r>
    </w:p>
    <w:p w14:paraId="19A9B934" w14:textId="5C4582B7" w:rsidR="007440B1" w:rsidRPr="0009248B" w:rsidRDefault="007440B1" w:rsidP="007440B1">
      <w:pPr>
        <w:pStyle w:val="Prrafodelista"/>
        <w:tabs>
          <w:tab w:val="left" w:pos="426"/>
        </w:tabs>
        <w:spacing w:before="240" w:after="240" w:line="360" w:lineRule="auto"/>
        <w:ind w:left="0" w:right="51"/>
        <w:jc w:val="both"/>
        <w:rPr>
          <w:rFonts w:ascii="Palatino Linotype" w:hAnsi="Palatino Linotype"/>
          <w:color w:val="000000" w:themeColor="text1"/>
        </w:rPr>
      </w:pPr>
    </w:p>
    <w:p w14:paraId="57F4304D" w14:textId="77777777" w:rsidR="00596193" w:rsidRPr="0009248B" w:rsidRDefault="00596193" w:rsidP="00596193">
      <w:pPr>
        <w:pStyle w:val="Prrafodelista"/>
        <w:tabs>
          <w:tab w:val="left" w:pos="426"/>
        </w:tabs>
        <w:spacing w:before="240" w:after="240" w:line="360" w:lineRule="auto"/>
        <w:ind w:left="0" w:right="49"/>
        <w:jc w:val="both"/>
        <w:outlineLvl w:val="2"/>
        <w:rPr>
          <w:rFonts w:ascii="Palatino Linotype" w:hAnsi="Palatino Linotype" w:cs="Arial"/>
          <w:b/>
          <w:color w:val="000000" w:themeColor="text1"/>
        </w:rPr>
      </w:pPr>
      <w:bookmarkStart w:id="25" w:name="_Toc55485956"/>
      <w:r w:rsidRPr="0009248B">
        <w:rPr>
          <w:rFonts w:ascii="Palatino Linotype" w:hAnsi="Palatino Linotype" w:cs="Arial"/>
          <w:b/>
          <w:color w:val="000000" w:themeColor="text1"/>
        </w:rPr>
        <w:t>I. Del deber de las autoridades de promover, respetar, proteger y garantizar el derecho de acceso a la información pública.</w:t>
      </w:r>
      <w:bookmarkEnd w:id="25"/>
    </w:p>
    <w:p w14:paraId="7414AB15" w14:textId="77777777" w:rsidR="00596193" w:rsidRPr="0009248B" w:rsidRDefault="00596193" w:rsidP="007440B1">
      <w:pPr>
        <w:pStyle w:val="Prrafodelista"/>
        <w:tabs>
          <w:tab w:val="left" w:pos="426"/>
        </w:tabs>
        <w:spacing w:before="240" w:after="240" w:line="360" w:lineRule="auto"/>
        <w:ind w:left="0" w:right="51"/>
        <w:jc w:val="both"/>
        <w:rPr>
          <w:rFonts w:ascii="Palatino Linotype" w:hAnsi="Palatino Linotype"/>
          <w:color w:val="000000" w:themeColor="text1"/>
        </w:rPr>
      </w:pPr>
    </w:p>
    <w:p w14:paraId="1880D15A" w14:textId="77777777" w:rsidR="00596193" w:rsidRPr="0009248B" w:rsidRDefault="00596193" w:rsidP="00596193">
      <w:pPr>
        <w:numPr>
          <w:ilvl w:val="0"/>
          <w:numId w:val="4"/>
        </w:numPr>
        <w:spacing w:line="360" w:lineRule="auto"/>
        <w:ind w:left="0" w:right="49" w:firstLine="0"/>
        <w:contextualSpacing/>
        <w:jc w:val="both"/>
        <w:rPr>
          <w:rFonts w:ascii="Palatino Linotype" w:eastAsia="MS Mincho" w:hAnsi="Palatino Linotype" w:cs="Times New Roman"/>
        </w:rPr>
      </w:pPr>
      <w:r w:rsidRPr="0009248B">
        <w:rPr>
          <w:rFonts w:ascii="Palatino Linotype" w:hAnsi="Palatino Linotype"/>
          <w:color w:val="000000" w:themeColor="text1"/>
        </w:rPr>
        <w:t xml:space="preserve">Es elemental precisar </w:t>
      </w:r>
      <w:r w:rsidRPr="0009248B">
        <w:rPr>
          <w:rFonts w:ascii="Palatino Linotype" w:eastAsia="MS Mincho" w:hAnsi="Palatino Linotype" w:cs="Times New Roman"/>
        </w:rPr>
        <w:t xml:space="preserve">que este Órgano Garante parte de que el Derecho de Acceso a la Información Pública, es un derecho humano reconocido en el Pacto de Derechos Civiles y Políticos en su artículo 19.2; en la Convención Americana sobre Derechos Humanos en su artículo 13.1; en el artículo sexto de la Constitución </w:t>
      </w:r>
      <w:r w:rsidRPr="0009248B">
        <w:rPr>
          <w:rFonts w:ascii="Palatino Linotype" w:eastAsia="MS Mincho" w:hAnsi="Palatino Linotype" w:cs="Times New Roman"/>
        </w:rPr>
        <w:lastRenderedPageBreak/>
        <w:t xml:space="preserve">Política de los Estados Unidos Mexicanos y en el artículo quinto de la Particular del Estado de México, por lo que al respecto el </w:t>
      </w:r>
      <w:r w:rsidRPr="0009248B">
        <w:rPr>
          <w:rFonts w:ascii="Palatino Linotype" w:eastAsia="MS Mincho" w:hAnsi="Palatino Linotype" w:cs="Times New Roman"/>
          <w:b/>
        </w:rPr>
        <w:t>SUJETO OBLIGADO</w:t>
      </w:r>
      <w:r w:rsidRPr="0009248B">
        <w:rPr>
          <w:rFonts w:ascii="Palatino Linotype" w:eastAsia="MS Mincho" w:hAnsi="Palatino Linotype" w:cs="Times New Roman"/>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09248B">
        <w:rPr>
          <w:rFonts w:ascii="Palatino Linotype" w:eastAsia="MS Mincho" w:hAnsi="Palatino Linotype" w:cs="Times New Roman"/>
          <w:b/>
        </w:rPr>
        <w:t xml:space="preserve">Constitución Política de los Estados Unidos Mexicanos </w:t>
      </w:r>
      <w:r w:rsidRPr="0009248B">
        <w:rPr>
          <w:rFonts w:ascii="Palatino Linotype" w:eastAsia="MS Mincho" w:hAnsi="Palatino Linotype" w:cs="Times New Roman"/>
        </w:rPr>
        <w:t>al señalar la obligación de “promover, respetar, proteger y garantizar los derechos humanos”, entre los cuales se encuentra dicho derecho.</w:t>
      </w:r>
    </w:p>
    <w:p w14:paraId="20EC2770" w14:textId="77777777" w:rsidR="00596193" w:rsidRPr="0009248B" w:rsidRDefault="00596193" w:rsidP="00596193">
      <w:pPr>
        <w:spacing w:line="360" w:lineRule="auto"/>
        <w:ind w:right="49"/>
        <w:contextualSpacing/>
        <w:jc w:val="both"/>
        <w:rPr>
          <w:rFonts w:ascii="Palatino Linotype" w:eastAsia="MS Mincho" w:hAnsi="Palatino Linotype" w:cs="Times New Roman"/>
        </w:rPr>
      </w:pPr>
    </w:p>
    <w:p w14:paraId="1EB1C0F1" w14:textId="77777777" w:rsidR="00596193" w:rsidRPr="0009248B" w:rsidRDefault="00596193" w:rsidP="00596193">
      <w:pPr>
        <w:numPr>
          <w:ilvl w:val="0"/>
          <w:numId w:val="4"/>
        </w:numPr>
        <w:spacing w:line="360" w:lineRule="auto"/>
        <w:ind w:left="0" w:right="49" w:firstLine="0"/>
        <w:contextualSpacing/>
        <w:jc w:val="both"/>
        <w:rPr>
          <w:rFonts w:ascii="Palatino Linotype" w:eastAsia="MS Mincho" w:hAnsi="Palatino Linotype" w:cs="Times New Roman"/>
        </w:rPr>
      </w:pPr>
      <w:r w:rsidRPr="0009248B">
        <w:rPr>
          <w:rFonts w:ascii="Palatino Linotype" w:eastAsia="MS Mincho" w:hAnsi="Palatino Linotype" w:cs="Times New Roman"/>
        </w:rPr>
        <w:t xml:space="preserve">Definiendo el Derecho de Acceso a la Información Pública como: </w:t>
      </w:r>
      <w:r w:rsidRPr="0009248B">
        <w:rPr>
          <w:rFonts w:ascii="Palatino Linotype" w:eastAsia="MS Mincho" w:hAnsi="Palatino Linotype" w:cs="Times New Roman"/>
          <w:i/>
        </w:rPr>
        <w:t>La igualdad de oportunidades para recibir, buscar e impartir información</w:t>
      </w:r>
      <w:r w:rsidRPr="0009248B">
        <w:rPr>
          <w:rFonts w:ascii="Palatino Linotype" w:eastAsia="MS Mincho" w:hAnsi="Palatino Linotype" w:cs="Times New Roman"/>
          <w:i/>
          <w:vertAlign w:val="superscript"/>
        </w:rPr>
        <w:footnoteReference w:id="2"/>
      </w:r>
      <w:r w:rsidRPr="0009248B">
        <w:rPr>
          <w:rFonts w:ascii="Palatino Linotype" w:eastAsia="MS Mincho" w:hAnsi="Palatino Linotype" w:cs="Times New Roman"/>
          <w:i/>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09248B">
        <w:rPr>
          <w:rFonts w:ascii="Palatino Linotype" w:eastAsia="MS Mincho" w:hAnsi="Palatino Linotype" w:cs="Times New Roman"/>
          <w:i/>
          <w:vertAlign w:val="superscript"/>
        </w:rPr>
        <w:footnoteReference w:id="3"/>
      </w:r>
      <w:r w:rsidRPr="0009248B">
        <w:rPr>
          <w:rFonts w:ascii="Palatino Linotype" w:eastAsia="MS Mincho" w:hAnsi="Palatino Linotype" w:cs="Times New Roman"/>
        </w:rPr>
        <w:t>que se constituye como una herramienta fundamental para ejercer</w:t>
      </w:r>
      <w:r w:rsidRPr="0009248B">
        <w:rPr>
          <w:rFonts w:ascii="Palatino Linotype" w:eastAsia="MS Mincho" w:hAnsi="Palatino Linotype" w:cs="Times New Roman"/>
          <w:i/>
        </w:rPr>
        <w:t xml:space="preserve"> el control democrático de las gestiones estatales, de forma tal que puedan cuestionar, indagar y considerar si se está dando un adecuado cumplimiento a las funciones públicas,</w:t>
      </w:r>
      <w:r w:rsidRPr="0009248B">
        <w:rPr>
          <w:rFonts w:ascii="Palatino Linotype" w:eastAsia="MS Mincho" w:hAnsi="Palatino Linotype" w:cs="Times New Roman"/>
          <w:i/>
          <w:vertAlign w:val="superscript"/>
        </w:rPr>
        <w:footnoteReference w:id="4"/>
      </w:r>
      <w:r w:rsidRPr="0009248B">
        <w:rPr>
          <w:rFonts w:ascii="Palatino Linotype" w:eastAsia="MS Mincho" w:hAnsi="Palatino Linotype" w:cs="Times New Roman"/>
          <w:i/>
        </w:rPr>
        <w:t xml:space="preserve"> </w:t>
      </w:r>
      <w:r w:rsidRPr="0009248B">
        <w:rPr>
          <w:rFonts w:ascii="Palatino Linotype" w:eastAsia="MS Mincho" w:hAnsi="Palatino Linotype" w:cs="Times New Roman"/>
        </w:rPr>
        <w:t>fomentando</w:t>
      </w:r>
      <w:r w:rsidRPr="0009248B">
        <w:rPr>
          <w:rFonts w:ascii="Palatino Linotype" w:eastAsia="MS Mincho" w:hAnsi="Palatino Linotype" w:cs="Times New Roman"/>
          <w:i/>
        </w:rPr>
        <w:t xml:space="preserve"> la transparencia de las actividades estatales y </w:t>
      </w:r>
      <w:r w:rsidRPr="0009248B">
        <w:rPr>
          <w:rFonts w:ascii="Palatino Linotype" w:eastAsia="MS Mincho" w:hAnsi="Palatino Linotype" w:cs="Times New Roman"/>
        </w:rPr>
        <w:t>promoviendo</w:t>
      </w:r>
      <w:r w:rsidRPr="0009248B">
        <w:rPr>
          <w:rFonts w:ascii="Palatino Linotype" w:eastAsia="MS Mincho" w:hAnsi="Palatino Linotype" w:cs="Times New Roman"/>
          <w:i/>
        </w:rPr>
        <w:t xml:space="preserve"> la responsabilidad de los funcionarios sobre su gestión </w:t>
      </w:r>
      <w:r w:rsidRPr="0009248B">
        <w:rPr>
          <w:rFonts w:ascii="Palatino Linotype" w:eastAsia="MS Mincho" w:hAnsi="Palatino Linotype" w:cs="Times New Roman"/>
          <w:i/>
        </w:rPr>
        <w:lastRenderedPageBreak/>
        <w:t>pública,</w:t>
      </w:r>
      <w:r w:rsidRPr="0009248B">
        <w:rPr>
          <w:rFonts w:ascii="Palatino Linotype" w:eastAsia="MS Mincho" w:hAnsi="Palatino Linotype" w:cs="Times New Roman"/>
          <w:i/>
          <w:vertAlign w:val="superscript"/>
        </w:rPr>
        <w:footnoteReference w:id="5"/>
      </w:r>
      <w:r w:rsidRPr="0009248B">
        <w:rPr>
          <w:rFonts w:ascii="Palatino Linotype" w:eastAsia="MS Mincho" w:hAnsi="Palatino Linotype" w:cs="Times New Roman"/>
        </w:rPr>
        <w:t>que permite</w:t>
      </w:r>
      <w:r w:rsidRPr="0009248B">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p>
    <w:p w14:paraId="24439B72" w14:textId="77777777" w:rsidR="00596193" w:rsidRPr="0009248B" w:rsidRDefault="00596193" w:rsidP="00596193">
      <w:pPr>
        <w:spacing w:line="360" w:lineRule="auto"/>
        <w:ind w:right="49"/>
        <w:contextualSpacing/>
        <w:jc w:val="both"/>
        <w:rPr>
          <w:rFonts w:ascii="Palatino Linotype" w:eastAsia="MS Mincho" w:hAnsi="Palatino Linotype" w:cs="Times New Roman"/>
        </w:rPr>
      </w:pPr>
    </w:p>
    <w:p w14:paraId="50AF193D" w14:textId="77777777" w:rsidR="00596193" w:rsidRPr="0009248B" w:rsidRDefault="00596193" w:rsidP="00596193">
      <w:pPr>
        <w:numPr>
          <w:ilvl w:val="0"/>
          <w:numId w:val="4"/>
        </w:numPr>
        <w:spacing w:line="360" w:lineRule="auto"/>
        <w:ind w:left="0" w:right="49" w:firstLine="0"/>
        <w:contextualSpacing/>
        <w:jc w:val="both"/>
        <w:rPr>
          <w:rFonts w:ascii="Palatino Linotype" w:eastAsia="MS Mincho" w:hAnsi="Palatino Linotype" w:cs="Times New Roman"/>
        </w:rPr>
      </w:pPr>
      <w:r w:rsidRPr="0009248B">
        <w:rPr>
          <w:rFonts w:ascii="Palatino Linotype" w:eastAsia="MS Mincho" w:hAnsi="Palatino Linotype" w:cstheme="majorBidi"/>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868152C" w14:textId="77777777" w:rsidR="00596193" w:rsidRPr="0009248B" w:rsidRDefault="00596193" w:rsidP="00596193">
      <w:pPr>
        <w:spacing w:line="360" w:lineRule="auto"/>
        <w:ind w:right="49"/>
        <w:contextualSpacing/>
        <w:jc w:val="both"/>
        <w:rPr>
          <w:rFonts w:ascii="Palatino Linotype" w:eastAsia="MS Mincho" w:hAnsi="Palatino Linotype" w:cs="Times New Roman"/>
        </w:rPr>
      </w:pPr>
    </w:p>
    <w:p w14:paraId="361CE49D" w14:textId="7C0114EB" w:rsidR="007440B1" w:rsidRPr="0009248B" w:rsidRDefault="00596193" w:rsidP="00596193">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09248B">
        <w:rPr>
          <w:rFonts w:ascii="Palatino Linotype" w:eastAsia="MS Mincho" w:hAnsi="Palatino Linotype" w:cstheme="majorBidi"/>
        </w:rPr>
        <w:t>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2483DB53" w14:textId="1EAB6983" w:rsidR="007440B1" w:rsidRPr="0009248B" w:rsidRDefault="00596193" w:rsidP="007440B1">
      <w:pPr>
        <w:pStyle w:val="Prrafodelista"/>
        <w:tabs>
          <w:tab w:val="left" w:pos="426"/>
        </w:tabs>
        <w:spacing w:before="240" w:after="240" w:line="360" w:lineRule="auto"/>
        <w:ind w:left="0" w:right="51"/>
        <w:jc w:val="both"/>
        <w:rPr>
          <w:rFonts w:ascii="Palatino Linotype" w:hAnsi="Palatino Linotype"/>
          <w:color w:val="000000" w:themeColor="text1"/>
        </w:rPr>
      </w:pPr>
      <w:r w:rsidRPr="0009248B">
        <w:rPr>
          <w:rFonts w:ascii="Palatino Linotype" w:hAnsi="Palatino Linotype"/>
          <w:noProof/>
          <w:color w:val="000000" w:themeColor="text1"/>
          <w:lang w:val="es-MX" w:eastAsia="es-MX"/>
        </w:rPr>
        <mc:AlternateContent>
          <mc:Choice Requires="wps">
            <w:drawing>
              <wp:anchor distT="0" distB="0" distL="114300" distR="114300" simplePos="0" relativeHeight="251663360" behindDoc="0" locked="0" layoutInCell="1" allowOverlap="1" wp14:anchorId="30FB8FA5" wp14:editId="65EB7471">
                <wp:simplePos x="0" y="0"/>
                <wp:positionH relativeFrom="margin">
                  <wp:align>right</wp:align>
                </wp:positionH>
                <wp:positionV relativeFrom="paragraph">
                  <wp:posOffset>46990</wp:posOffset>
                </wp:positionV>
                <wp:extent cx="5505450" cy="1257300"/>
                <wp:effectExtent l="38100" t="38100" r="76200" b="95250"/>
                <wp:wrapNone/>
                <wp:docPr id="7" name="Conector recto 7"/>
                <wp:cNvGraphicFramePr/>
                <a:graphic xmlns:a="http://schemas.openxmlformats.org/drawingml/2006/main">
                  <a:graphicData uri="http://schemas.microsoft.com/office/word/2010/wordprocessingShape">
                    <wps:wsp>
                      <wps:cNvCnPr/>
                      <wps:spPr>
                        <a:xfrm flipV="1">
                          <a:off x="0" y="0"/>
                          <a:ext cx="5505450" cy="1257300"/>
                        </a:xfrm>
                        <a:prstGeom prst="line">
                          <a:avLst/>
                        </a:prstGeom>
                        <a:ln w="1270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7492B6B" id="Conector recto 7" o:spid="_x0000_s1026" style="position:absolute;flip:y;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3pt,3.7pt" to="815.8pt,10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" strokecolor="black [3200]" strokeweight="1pt">
                <v:shadow on="t" color="black" opacity="24903f" origin=",.5" offset="0,.55556mm"/>
                <w10:wrap anchorx="margin"/>
              </v:line>
            </w:pict>
          </mc:Fallback>
        </mc:AlternateContent>
      </w:r>
    </w:p>
    <w:p w14:paraId="2E54A5E7" w14:textId="006D61A5" w:rsidR="00596193" w:rsidRPr="0009248B" w:rsidRDefault="00596193" w:rsidP="007440B1">
      <w:pPr>
        <w:pStyle w:val="Prrafodelista"/>
        <w:tabs>
          <w:tab w:val="left" w:pos="426"/>
        </w:tabs>
        <w:spacing w:before="240" w:after="240" w:line="360" w:lineRule="auto"/>
        <w:ind w:left="0" w:right="51"/>
        <w:jc w:val="both"/>
        <w:rPr>
          <w:rFonts w:ascii="Palatino Linotype" w:hAnsi="Palatino Linotype"/>
          <w:color w:val="000000" w:themeColor="text1"/>
        </w:rPr>
      </w:pPr>
    </w:p>
    <w:p w14:paraId="7F47986E" w14:textId="3417A330" w:rsidR="00596193" w:rsidRPr="0009248B" w:rsidRDefault="00596193" w:rsidP="007440B1">
      <w:pPr>
        <w:pStyle w:val="Prrafodelista"/>
        <w:tabs>
          <w:tab w:val="left" w:pos="426"/>
        </w:tabs>
        <w:spacing w:before="240" w:after="240" w:line="360" w:lineRule="auto"/>
        <w:ind w:left="0" w:right="51"/>
        <w:jc w:val="both"/>
        <w:rPr>
          <w:rFonts w:ascii="Palatino Linotype" w:hAnsi="Palatino Linotype"/>
          <w:color w:val="000000" w:themeColor="text1"/>
        </w:rPr>
      </w:pPr>
    </w:p>
    <w:p w14:paraId="09DC2788" w14:textId="77777777" w:rsidR="00596193" w:rsidRPr="0009248B" w:rsidRDefault="00596193" w:rsidP="007440B1">
      <w:pPr>
        <w:pStyle w:val="Prrafodelista"/>
        <w:tabs>
          <w:tab w:val="left" w:pos="426"/>
        </w:tabs>
        <w:spacing w:before="240" w:after="240" w:line="360" w:lineRule="auto"/>
        <w:ind w:left="0" w:right="51"/>
        <w:jc w:val="both"/>
        <w:rPr>
          <w:rFonts w:ascii="Palatino Linotype" w:hAnsi="Palatino Linotype"/>
          <w:color w:val="000000" w:themeColor="text1"/>
        </w:rPr>
      </w:pPr>
    </w:p>
    <w:p w14:paraId="1FB64E9B" w14:textId="7B7F7F15" w:rsidR="00272FEC" w:rsidRPr="0009248B" w:rsidRDefault="00272FEC" w:rsidP="00254454">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6" w:name="_Toc55485957"/>
      <w:r w:rsidRPr="0009248B">
        <w:rPr>
          <w:rFonts w:ascii="Palatino Linotype" w:hAnsi="Palatino Linotype"/>
          <w:b/>
          <w:bCs/>
          <w:color w:val="000000" w:themeColor="text1"/>
        </w:rPr>
        <w:lastRenderedPageBreak/>
        <w:t>II. De</w:t>
      </w:r>
      <w:r w:rsidR="00596193" w:rsidRPr="0009248B">
        <w:rPr>
          <w:rFonts w:ascii="Palatino Linotype" w:hAnsi="Palatino Linotype"/>
          <w:b/>
          <w:bCs/>
          <w:color w:val="000000" w:themeColor="text1"/>
        </w:rPr>
        <w:t xml:space="preserve"> </w:t>
      </w:r>
      <w:r w:rsidRPr="0009248B">
        <w:rPr>
          <w:rFonts w:ascii="Palatino Linotype" w:hAnsi="Palatino Linotype"/>
          <w:b/>
          <w:bCs/>
          <w:color w:val="000000" w:themeColor="text1"/>
        </w:rPr>
        <w:t>l</w:t>
      </w:r>
      <w:r w:rsidR="00596193" w:rsidRPr="0009248B">
        <w:rPr>
          <w:rFonts w:ascii="Palatino Linotype" w:hAnsi="Palatino Linotype"/>
          <w:b/>
          <w:bCs/>
          <w:color w:val="000000" w:themeColor="text1"/>
        </w:rPr>
        <w:t>a</w:t>
      </w:r>
      <w:r w:rsidRPr="0009248B">
        <w:rPr>
          <w:rFonts w:ascii="Palatino Linotype" w:hAnsi="Palatino Linotype"/>
          <w:b/>
          <w:bCs/>
          <w:color w:val="000000" w:themeColor="text1"/>
        </w:rPr>
        <w:t xml:space="preserve"> </w:t>
      </w:r>
      <w:r w:rsidR="00596193" w:rsidRPr="0009248B">
        <w:rPr>
          <w:rFonts w:ascii="Palatino Linotype" w:hAnsi="Palatino Linotype"/>
          <w:b/>
          <w:bCs/>
          <w:color w:val="000000" w:themeColor="text1"/>
        </w:rPr>
        <w:t>respuesta a la solicitud de información y posterior informe justificado</w:t>
      </w:r>
      <w:r w:rsidRPr="0009248B">
        <w:rPr>
          <w:rFonts w:ascii="Palatino Linotype" w:hAnsi="Palatino Linotype"/>
          <w:b/>
          <w:bCs/>
          <w:color w:val="000000" w:themeColor="text1"/>
        </w:rPr>
        <w:t>.</w:t>
      </w:r>
      <w:bookmarkEnd w:id="26"/>
    </w:p>
    <w:p w14:paraId="00C83206" w14:textId="77777777" w:rsidR="00272FEC" w:rsidRPr="0009248B" w:rsidRDefault="00272FEC" w:rsidP="00254454">
      <w:pPr>
        <w:pStyle w:val="Prrafodelista"/>
        <w:tabs>
          <w:tab w:val="left" w:pos="426"/>
        </w:tabs>
        <w:spacing w:before="240" w:after="240" w:line="360" w:lineRule="auto"/>
        <w:ind w:left="0" w:right="51"/>
        <w:jc w:val="both"/>
        <w:rPr>
          <w:rFonts w:ascii="Palatino Linotype" w:hAnsi="Palatino Linotype"/>
          <w:color w:val="000000" w:themeColor="text1"/>
        </w:rPr>
      </w:pPr>
    </w:p>
    <w:p w14:paraId="0F9D3D08" w14:textId="5E759989" w:rsidR="00F736F9" w:rsidRPr="0009248B" w:rsidRDefault="0059679B" w:rsidP="00254454">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09248B">
        <w:rPr>
          <w:rFonts w:ascii="Palatino Linotype" w:hAnsi="Palatino Linotype"/>
          <w:color w:val="000000" w:themeColor="text1"/>
        </w:rPr>
        <w:t xml:space="preserve">Como </w:t>
      </w:r>
      <w:r w:rsidR="00596193" w:rsidRPr="0009248B">
        <w:rPr>
          <w:rFonts w:ascii="Palatino Linotype" w:eastAsia="MS Mincho" w:hAnsi="Palatino Linotype" w:cs="Times New Roman"/>
        </w:rPr>
        <w:t xml:space="preserve">fuera señalado en el apartado de </w:t>
      </w:r>
      <w:r w:rsidR="00596193" w:rsidRPr="0009248B">
        <w:rPr>
          <w:rFonts w:ascii="Palatino Linotype" w:eastAsia="MS Mincho" w:hAnsi="Palatino Linotype" w:cs="Times New Roman"/>
          <w:i/>
          <w:iCs/>
        </w:rPr>
        <w:t>Antecedentes</w:t>
      </w:r>
      <w:r w:rsidR="00596193" w:rsidRPr="0009248B">
        <w:rPr>
          <w:rFonts w:ascii="Palatino Linotype" w:eastAsia="MS Mincho" w:hAnsi="Palatino Linotype" w:cs="Times New Roman"/>
        </w:rPr>
        <w:t xml:space="preserve">, el veintiuno y veintisiete (27) de agosto de dos mil veinte, la entonces </w:t>
      </w:r>
      <w:r w:rsidR="00596193" w:rsidRPr="0009248B">
        <w:rPr>
          <w:rFonts w:ascii="Palatino Linotype" w:eastAsia="MS Mincho" w:hAnsi="Palatino Linotype" w:cs="Times New Roman"/>
          <w:b/>
          <w:bCs/>
        </w:rPr>
        <w:t>SOLICITANTE</w:t>
      </w:r>
      <w:r w:rsidR="00596193" w:rsidRPr="0009248B">
        <w:rPr>
          <w:rFonts w:ascii="Palatino Linotype" w:eastAsia="MS Mincho" w:hAnsi="Palatino Linotype" w:cs="Times New Roman"/>
        </w:rPr>
        <w:t xml:space="preserve"> presentó ante el </w:t>
      </w:r>
      <w:r w:rsidR="00596193" w:rsidRPr="0009248B">
        <w:rPr>
          <w:rFonts w:ascii="Palatino Linotype" w:eastAsia="MS Mincho" w:hAnsi="Palatino Linotype" w:cs="Times New Roman"/>
          <w:b/>
          <w:bCs/>
        </w:rPr>
        <w:t>SUJETO OBLIGADO</w:t>
      </w:r>
      <w:r w:rsidR="00596193" w:rsidRPr="0009248B">
        <w:rPr>
          <w:rFonts w:ascii="Palatino Linotype" w:eastAsia="MS Mincho" w:hAnsi="Palatino Linotype" w:cs="Times New Roman"/>
        </w:rPr>
        <w:t xml:space="preserve">, las solicitudes de información </w:t>
      </w:r>
      <w:r w:rsidR="00596193" w:rsidRPr="0009248B">
        <w:rPr>
          <w:rFonts w:ascii="Palatino Linotype" w:eastAsia="MS Mincho" w:hAnsi="Palatino Linotype" w:cs="Times New Roman"/>
          <w:b/>
          <w:bCs/>
        </w:rPr>
        <w:t xml:space="preserve">00103/TRIJAEM/IP/2020 </w:t>
      </w:r>
      <w:r w:rsidR="00596193" w:rsidRPr="0009248B">
        <w:rPr>
          <w:rFonts w:ascii="Palatino Linotype" w:eastAsia="MS Mincho" w:hAnsi="Palatino Linotype" w:cs="Times New Roman"/>
        </w:rPr>
        <w:t xml:space="preserve">y </w:t>
      </w:r>
      <w:r w:rsidR="00596193" w:rsidRPr="0009248B">
        <w:rPr>
          <w:rFonts w:ascii="Palatino Linotype" w:eastAsia="MS Mincho" w:hAnsi="Palatino Linotype" w:cs="Times New Roman"/>
          <w:b/>
          <w:bCs/>
        </w:rPr>
        <w:t>00121/TRIJAEM/IP/2020</w:t>
      </w:r>
      <w:r w:rsidR="00596193" w:rsidRPr="0009248B">
        <w:rPr>
          <w:rFonts w:ascii="Palatino Linotype" w:eastAsia="MS Mincho" w:hAnsi="Palatino Linotype" w:cs="Times New Roman"/>
        </w:rPr>
        <w:t>, a través de las que requirió conocer lo siguiente:</w:t>
      </w:r>
    </w:p>
    <w:p w14:paraId="0A202226" w14:textId="1CDEA861" w:rsidR="0041714F" w:rsidRPr="0009248B" w:rsidRDefault="0041714F" w:rsidP="00596193">
      <w:pPr>
        <w:pStyle w:val="Prrafodelista"/>
        <w:numPr>
          <w:ilvl w:val="1"/>
          <w:numId w:val="4"/>
        </w:numPr>
        <w:tabs>
          <w:tab w:val="left" w:pos="426"/>
        </w:tabs>
        <w:spacing w:before="240" w:after="240" w:line="360" w:lineRule="auto"/>
        <w:ind w:right="51"/>
        <w:jc w:val="both"/>
        <w:rPr>
          <w:rFonts w:ascii="Palatino Linotype" w:hAnsi="Palatino Linotype"/>
          <w:color w:val="000000" w:themeColor="text1"/>
        </w:rPr>
      </w:pPr>
      <w:r w:rsidRPr="0009248B">
        <w:rPr>
          <w:rFonts w:ascii="Palatino Linotype" w:hAnsi="Palatino Linotype"/>
          <w:color w:val="000000" w:themeColor="text1"/>
        </w:rPr>
        <w:t xml:space="preserve">Ordenamiento </w:t>
      </w:r>
      <w:r w:rsidRPr="0009248B">
        <w:rPr>
          <w:rFonts w:ascii="Palatino Linotype" w:hAnsi="Palatino Linotype" w:cs="Arial"/>
          <w:color w:val="000000" w:themeColor="text1"/>
          <w:lang w:val="es-MX"/>
        </w:rPr>
        <w:t>legal que impida presentar promociones de manera presencial en las Salas del Tribunal;</w:t>
      </w:r>
    </w:p>
    <w:p w14:paraId="66551B04" w14:textId="2256DF7C" w:rsidR="0041714F" w:rsidRPr="0009248B" w:rsidRDefault="0041714F" w:rsidP="00596193">
      <w:pPr>
        <w:pStyle w:val="Prrafodelista"/>
        <w:numPr>
          <w:ilvl w:val="1"/>
          <w:numId w:val="4"/>
        </w:numPr>
        <w:tabs>
          <w:tab w:val="left" w:pos="426"/>
        </w:tabs>
        <w:spacing w:before="240" w:after="240" w:line="360" w:lineRule="auto"/>
        <w:ind w:right="51"/>
        <w:jc w:val="both"/>
        <w:rPr>
          <w:rFonts w:ascii="Palatino Linotype" w:hAnsi="Palatino Linotype"/>
          <w:color w:val="000000" w:themeColor="text1"/>
        </w:rPr>
      </w:pPr>
      <w:r w:rsidRPr="0009248B">
        <w:rPr>
          <w:rFonts w:ascii="Palatino Linotype" w:hAnsi="Palatino Linotype" w:cs="Arial"/>
          <w:color w:val="000000" w:themeColor="text1"/>
          <w:lang w:val="es-MX"/>
        </w:rPr>
        <w:t>El acuerdo por el que se instruyó a las Salas a negarse a recibir promociones en sus oficialías de partes;</w:t>
      </w:r>
    </w:p>
    <w:p w14:paraId="79C86299" w14:textId="177B7D86" w:rsidR="0041714F" w:rsidRPr="0009248B" w:rsidRDefault="0041714F" w:rsidP="00596193">
      <w:pPr>
        <w:pStyle w:val="Prrafodelista"/>
        <w:numPr>
          <w:ilvl w:val="1"/>
          <w:numId w:val="4"/>
        </w:numPr>
        <w:tabs>
          <w:tab w:val="left" w:pos="426"/>
        </w:tabs>
        <w:spacing w:before="240" w:after="240" w:line="360" w:lineRule="auto"/>
        <w:ind w:right="51"/>
        <w:jc w:val="both"/>
        <w:rPr>
          <w:rFonts w:ascii="Palatino Linotype" w:hAnsi="Palatino Linotype"/>
          <w:color w:val="000000" w:themeColor="text1"/>
        </w:rPr>
      </w:pPr>
      <w:r w:rsidRPr="0009248B">
        <w:rPr>
          <w:rFonts w:ascii="Palatino Linotype" w:hAnsi="Palatino Linotype" w:cs="Arial"/>
          <w:color w:val="000000" w:themeColor="text1"/>
          <w:lang w:val="es-MX"/>
        </w:rPr>
        <w:t>El documento que obligue a los litigantes a solicitar cita a las Salas Regionales para consultar los expedientes en que participan.</w:t>
      </w:r>
    </w:p>
    <w:p w14:paraId="40ACC489" w14:textId="4468BF68" w:rsidR="00596193" w:rsidRPr="0009248B" w:rsidRDefault="00596193" w:rsidP="00596193">
      <w:pPr>
        <w:pStyle w:val="Prrafodelista"/>
        <w:numPr>
          <w:ilvl w:val="1"/>
          <w:numId w:val="4"/>
        </w:numPr>
        <w:tabs>
          <w:tab w:val="left" w:pos="426"/>
        </w:tabs>
        <w:spacing w:before="240" w:after="240" w:line="360" w:lineRule="auto"/>
        <w:ind w:right="51"/>
        <w:jc w:val="both"/>
        <w:rPr>
          <w:rFonts w:ascii="Palatino Linotype" w:hAnsi="Palatino Linotype"/>
          <w:color w:val="000000" w:themeColor="text1"/>
        </w:rPr>
      </w:pPr>
      <w:r w:rsidRPr="0009248B">
        <w:rPr>
          <w:rFonts w:ascii="Palatino Linotype" w:hAnsi="Palatino Linotype" w:cs="Arial"/>
          <w:color w:val="000000" w:themeColor="text1"/>
        </w:rPr>
        <w:t xml:space="preserve">Respecto al sitio electrónico denominado </w:t>
      </w:r>
      <w:r w:rsidRPr="0009248B">
        <w:rPr>
          <w:rFonts w:ascii="Palatino Linotype" w:hAnsi="Palatino Linotype" w:cs="Arial"/>
          <w:i/>
          <w:iCs/>
          <w:color w:val="000000" w:themeColor="text1"/>
        </w:rPr>
        <w:t>Tribunal Electrónico</w:t>
      </w:r>
      <w:r w:rsidRPr="0009248B">
        <w:rPr>
          <w:rFonts w:ascii="Palatino Linotype" w:hAnsi="Palatino Linotype" w:cs="Arial"/>
          <w:color w:val="000000" w:themeColor="text1"/>
        </w:rPr>
        <w:t xml:space="preserve">: </w:t>
      </w:r>
    </w:p>
    <w:p w14:paraId="24EB4B50" w14:textId="77777777" w:rsidR="00596193" w:rsidRPr="0009248B" w:rsidRDefault="00596193" w:rsidP="00596193">
      <w:pPr>
        <w:pStyle w:val="Prrafodelista"/>
        <w:numPr>
          <w:ilvl w:val="2"/>
          <w:numId w:val="4"/>
        </w:numPr>
        <w:tabs>
          <w:tab w:val="left" w:pos="426"/>
        </w:tabs>
        <w:spacing w:before="240" w:after="240" w:line="360" w:lineRule="auto"/>
        <w:ind w:right="51"/>
        <w:jc w:val="both"/>
        <w:rPr>
          <w:rFonts w:ascii="Palatino Linotype" w:hAnsi="Palatino Linotype"/>
          <w:color w:val="000000" w:themeColor="text1"/>
        </w:rPr>
      </w:pPr>
      <w:r w:rsidRPr="0009248B">
        <w:rPr>
          <w:rFonts w:ascii="Palatino Linotype" w:hAnsi="Palatino Linotype" w:cs="Arial"/>
          <w:color w:val="000000" w:themeColor="text1"/>
          <w:lang w:val="es-MX"/>
        </w:rPr>
        <w:t xml:space="preserve">El ordenamiento legal que obligue a los litigantes a utilizar la plataforma; </w:t>
      </w:r>
    </w:p>
    <w:p w14:paraId="45600A38" w14:textId="716575ED" w:rsidR="00596193" w:rsidRPr="0009248B" w:rsidRDefault="00596193" w:rsidP="0041714F">
      <w:pPr>
        <w:pStyle w:val="Prrafodelista"/>
        <w:numPr>
          <w:ilvl w:val="2"/>
          <w:numId w:val="4"/>
        </w:numPr>
        <w:tabs>
          <w:tab w:val="left" w:pos="426"/>
        </w:tabs>
        <w:spacing w:before="240" w:after="240" w:line="360" w:lineRule="auto"/>
        <w:ind w:right="51"/>
        <w:jc w:val="both"/>
        <w:rPr>
          <w:rFonts w:ascii="Palatino Linotype" w:hAnsi="Palatino Linotype"/>
          <w:color w:val="000000" w:themeColor="text1"/>
        </w:rPr>
      </w:pPr>
      <w:r w:rsidRPr="0009248B">
        <w:rPr>
          <w:rFonts w:ascii="Palatino Linotype" w:hAnsi="Palatino Linotype" w:cs="Arial"/>
          <w:color w:val="000000" w:themeColor="text1"/>
          <w:lang w:val="es-MX"/>
        </w:rPr>
        <w:t xml:space="preserve">Las normas de operaciones del sitio y su fecha de publicación en la Gaceta de Gobierno del Estado de México; </w:t>
      </w:r>
    </w:p>
    <w:p w14:paraId="041031A4" w14:textId="77777777" w:rsidR="00596193" w:rsidRPr="0009248B" w:rsidRDefault="00596193" w:rsidP="00596193">
      <w:pPr>
        <w:pStyle w:val="Prrafodelista"/>
        <w:numPr>
          <w:ilvl w:val="2"/>
          <w:numId w:val="4"/>
        </w:numPr>
        <w:tabs>
          <w:tab w:val="left" w:pos="426"/>
        </w:tabs>
        <w:spacing w:before="240" w:after="240" w:line="360" w:lineRule="auto"/>
        <w:ind w:right="51"/>
        <w:jc w:val="both"/>
        <w:rPr>
          <w:rFonts w:ascii="Palatino Linotype" w:hAnsi="Palatino Linotype"/>
          <w:color w:val="000000" w:themeColor="text1"/>
        </w:rPr>
      </w:pPr>
      <w:r w:rsidRPr="0009248B">
        <w:rPr>
          <w:rFonts w:ascii="Palatino Linotype" w:hAnsi="Palatino Linotype" w:cs="Arial"/>
          <w:color w:val="000000" w:themeColor="text1"/>
          <w:lang w:val="es-MX"/>
        </w:rPr>
        <w:t xml:space="preserve">Costo de la compra, operación y mantenimiento del sitio; </w:t>
      </w:r>
    </w:p>
    <w:p w14:paraId="31FD40AA" w14:textId="77777777" w:rsidR="00596193" w:rsidRPr="0009248B" w:rsidRDefault="00596193" w:rsidP="00596193">
      <w:pPr>
        <w:pStyle w:val="Prrafodelista"/>
        <w:numPr>
          <w:ilvl w:val="2"/>
          <w:numId w:val="4"/>
        </w:numPr>
        <w:tabs>
          <w:tab w:val="left" w:pos="426"/>
        </w:tabs>
        <w:spacing w:before="240" w:after="240" w:line="360" w:lineRule="auto"/>
        <w:ind w:right="51"/>
        <w:jc w:val="both"/>
        <w:rPr>
          <w:rFonts w:ascii="Palatino Linotype" w:hAnsi="Palatino Linotype"/>
          <w:color w:val="000000" w:themeColor="text1"/>
        </w:rPr>
      </w:pPr>
      <w:r w:rsidRPr="0009248B">
        <w:rPr>
          <w:rFonts w:ascii="Palatino Linotype" w:hAnsi="Palatino Linotype" w:cs="Arial"/>
          <w:color w:val="000000" w:themeColor="text1"/>
          <w:lang w:val="es-MX"/>
        </w:rPr>
        <w:t xml:space="preserve">El procedimiento para inconformarse en contra de los acuerdos que obligan a utilizar la plataforma; y, </w:t>
      </w:r>
    </w:p>
    <w:p w14:paraId="2A4B58C6" w14:textId="2A6B8D8A" w:rsidR="00596193" w:rsidRPr="0009248B" w:rsidRDefault="00596193" w:rsidP="00596193">
      <w:pPr>
        <w:pStyle w:val="Prrafodelista"/>
        <w:numPr>
          <w:ilvl w:val="1"/>
          <w:numId w:val="4"/>
        </w:numPr>
        <w:tabs>
          <w:tab w:val="left" w:pos="426"/>
        </w:tabs>
        <w:spacing w:before="240" w:after="240" w:line="360" w:lineRule="auto"/>
        <w:ind w:right="51"/>
        <w:jc w:val="both"/>
        <w:rPr>
          <w:rFonts w:ascii="Palatino Linotype" w:hAnsi="Palatino Linotype"/>
          <w:color w:val="000000" w:themeColor="text1"/>
        </w:rPr>
      </w:pPr>
      <w:r w:rsidRPr="0009248B">
        <w:rPr>
          <w:rFonts w:ascii="Palatino Linotype" w:hAnsi="Palatino Linotype" w:cs="Arial"/>
          <w:color w:val="000000" w:themeColor="text1"/>
          <w:lang w:val="es-MX"/>
        </w:rPr>
        <w:t xml:space="preserve">Instancia encargada de recibir quejas sobre el trato de las Magistradas de las Salas; </w:t>
      </w:r>
    </w:p>
    <w:p w14:paraId="534B9E8D" w14:textId="564BA0C7" w:rsidR="00596193" w:rsidRPr="0009248B" w:rsidRDefault="00596193" w:rsidP="00596193">
      <w:pPr>
        <w:pStyle w:val="Prrafodelista"/>
        <w:numPr>
          <w:ilvl w:val="1"/>
          <w:numId w:val="4"/>
        </w:numPr>
        <w:tabs>
          <w:tab w:val="left" w:pos="426"/>
        </w:tabs>
        <w:spacing w:before="240" w:after="240" w:line="360" w:lineRule="auto"/>
        <w:ind w:right="51"/>
        <w:jc w:val="both"/>
        <w:rPr>
          <w:rFonts w:ascii="Palatino Linotype" w:hAnsi="Palatino Linotype"/>
          <w:color w:val="000000" w:themeColor="text1"/>
        </w:rPr>
      </w:pPr>
      <w:r w:rsidRPr="0009248B">
        <w:rPr>
          <w:rFonts w:ascii="Palatino Linotype" w:hAnsi="Palatino Linotype" w:cs="Arial"/>
          <w:color w:val="000000" w:themeColor="text1"/>
          <w:lang w:val="es-MX"/>
        </w:rPr>
        <w:t xml:space="preserve">Ordenamiento legal que permite la designación de Magistrados Suplentes y; </w:t>
      </w:r>
    </w:p>
    <w:p w14:paraId="608FFEC6" w14:textId="37D5BF39" w:rsidR="00596193" w:rsidRPr="0009248B" w:rsidRDefault="00596193" w:rsidP="00596193">
      <w:pPr>
        <w:pStyle w:val="Prrafodelista"/>
        <w:numPr>
          <w:ilvl w:val="1"/>
          <w:numId w:val="4"/>
        </w:numPr>
        <w:tabs>
          <w:tab w:val="left" w:pos="426"/>
        </w:tabs>
        <w:spacing w:before="240" w:after="240" w:line="360" w:lineRule="auto"/>
        <w:ind w:right="51"/>
        <w:jc w:val="both"/>
        <w:rPr>
          <w:rFonts w:ascii="Palatino Linotype" w:hAnsi="Palatino Linotype"/>
          <w:color w:val="000000" w:themeColor="text1"/>
        </w:rPr>
      </w:pPr>
      <w:r w:rsidRPr="0009248B">
        <w:rPr>
          <w:rFonts w:ascii="Palatino Linotype" w:hAnsi="Palatino Linotype" w:cs="Arial"/>
          <w:color w:val="000000" w:themeColor="text1"/>
          <w:lang w:val="es-MX"/>
        </w:rPr>
        <w:lastRenderedPageBreak/>
        <w:t>Oficios por los que se informó al Gobernador la designación de Magistrados Suplentes, o en su caso, la ausencia de los Magistrados Titulares</w:t>
      </w:r>
      <w:r w:rsidRPr="0009248B">
        <w:rPr>
          <w:rFonts w:ascii="Palatino Linotype" w:hAnsi="Palatino Linotype" w:cs="Arial"/>
          <w:color w:val="000000" w:themeColor="text1"/>
        </w:rPr>
        <w:t>.</w:t>
      </w:r>
    </w:p>
    <w:p w14:paraId="2280AE28" w14:textId="77777777" w:rsidR="007440B1" w:rsidRPr="0009248B" w:rsidRDefault="007440B1" w:rsidP="007440B1">
      <w:pPr>
        <w:pStyle w:val="Prrafodelista"/>
        <w:tabs>
          <w:tab w:val="left" w:pos="426"/>
        </w:tabs>
        <w:spacing w:before="240" w:after="240" w:line="360" w:lineRule="auto"/>
        <w:ind w:left="0" w:right="51"/>
        <w:jc w:val="both"/>
        <w:rPr>
          <w:rFonts w:ascii="Palatino Linotype" w:hAnsi="Palatino Linotype"/>
          <w:color w:val="000000" w:themeColor="text1"/>
        </w:rPr>
      </w:pPr>
    </w:p>
    <w:p w14:paraId="1A713750" w14:textId="48F2C5C9" w:rsidR="007440B1" w:rsidRPr="0009248B" w:rsidRDefault="00596193" w:rsidP="00254454">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09248B">
        <w:rPr>
          <w:rFonts w:ascii="Palatino Linotype" w:hAnsi="Palatino Linotype"/>
          <w:color w:val="000000" w:themeColor="text1"/>
        </w:rPr>
        <w:t xml:space="preserve">El </w:t>
      </w:r>
      <w:r w:rsidRPr="0009248B">
        <w:rPr>
          <w:rFonts w:ascii="Palatino Linotype" w:eastAsia="MS Mincho" w:hAnsi="Palatino Linotype" w:cs="Times New Roman"/>
        </w:rPr>
        <w:t xml:space="preserve">ocho (08) de septiembre de dos mil veinte, el </w:t>
      </w:r>
      <w:r w:rsidRPr="0009248B">
        <w:rPr>
          <w:rFonts w:ascii="Palatino Linotype" w:eastAsia="MS Mincho" w:hAnsi="Palatino Linotype" w:cs="Times New Roman"/>
          <w:b/>
          <w:bCs/>
        </w:rPr>
        <w:t>SUJETO OBLIGADO</w:t>
      </w:r>
      <w:r w:rsidRPr="0009248B">
        <w:rPr>
          <w:rFonts w:ascii="Palatino Linotype" w:eastAsia="MS Mincho" w:hAnsi="Palatino Linotype" w:cs="Times New Roman"/>
        </w:rPr>
        <w:t xml:space="preserve"> dio atención a las solicitudes de información mediante </w:t>
      </w:r>
      <w:r w:rsidR="00C23670" w:rsidRPr="0009248B">
        <w:rPr>
          <w:rFonts w:ascii="Palatino Linotype" w:eastAsia="MS Mincho" w:hAnsi="Palatino Linotype" w:cs="Times New Roman"/>
        </w:rPr>
        <w:t>diversos archivos electrónicos</w:t>
      </w:r>
      <w:r w:rsidRPr="0009248B">
        <w:rPr>
          <w:rFonts w:ascii="Palatino Linotype" w:eastAsia="MS Mincho" w:hAnsi="Palatino Linotype" w:cs="Times New Roman"/>
        </w:rPr>
        <w:t xml:space="preserve"> cuyo contenido se aprecia que otorga</w:t>
      </w:r>
      <w:r w:rsidR="00C23670" w:rsidRPr="0009248B">
        <w:rPr>
          <w:rFonts w:ascii="Palatino Linotype" w:eastAsia="MS Mincho" w:hAnsi="Palatino Linotype" w:cs="Times New Roman"/>
        </w:rPr>
        <w:t>n</w:t>
      </w:r>
      <w:r w:rsidRPr="0009248B">
        <w:rPr>
          <w:rFonts w:ascii="Palatino Linotype" w:eastAsia="MS Mincho" w:hAnsi="Palatino Linotype" w:cs="Times New Roman"/>
        </w:rPr>
        <w:t xml:space="preserve"> una atención parcial a lo inicialmente requerido; posteriormente, el </w:t>
      </w:r>
      <w:r w:rsidR="00C23670" w:rsidRPr="0009248B">
        <w:rPr>
          <w:rFonts w:ascii="Palatino Linotype" w:eastAsia="MS Mincho" w:hAnsi="Palatino Linotype" w:cs="Times New Roman"/>
        </w:rPr>
        <w:t>veintidós (22) y veintitrés</w:t>
      </w:r>
      <w:r w:rsidRPr="0009248B">
        <w:rPr>
          <w:rFonts w:ascii="Palatino Linotype" w:eastAsia="MS Mincho" w:hAnsi="Palatino Linotype" w:cs="Times New Roman"/>
        </w:rPr>
        <w:t xml:space="preserve"> (23) de septiembre de dos mil veinte, mediante Informe Justificado, el </w:t>
      </w:r>
      <w:r w:rsidRPr="0009248B">
        <w:rPr>
          <w:rFonts w:ascii="Palatino Linotype" w:eastAsia="MS Mincho" w:hAnsi="Palatino Linotype" w:cs="Times New Roman"/>
          <w:b/>
          <w:bCs/>
        </w:rPr>
        <w:t>SUJETO OBLIGADO</w:t>
      </w:r>
      <w:r w:rsidRPr="0009248B">
        <w:rPr>
          <w:rFonts w:ascii="Palatino Linotype" w:eastAsia="MS Mincho" w:hAnsi="Palatino Linotype" w:cs="Times New Roman"/>
        </w:rPr>
        <w:t xml:space="preserve"> amplió </w:t>
      </w:r>
      <w:r w:rsidR="00C23670" w:rsidRPr="0009248B">
        <w:rPr>
          <w:rFonts w:ascii="Palatino Linotype" w:eastAsia="MS Mincho" w:hAnsi="Palatino Linotype" w:cs="Times New Roman"/>
        </w:rPr>
        <w:t>la</w:t>
      </w:r>
      <w:r w:rsidRPr="0009248B">
        <w:rPr>
          <w:rFonts w:ascii="Palatino Linotype" w:eastAsia="MS Mincho" w:hAnsi="Palatino Linotype" w:cs="Times New Roman"/>
        </w:rPr>
        <w:t xml:space="preserve"> </w:t>
      </w:r>
      <w:r w:rsidR="00C23670" w:rsidRPr="0009248B">
        <w:rPr>
          <w:rFonts w:ascii="Palatino Linotype" w:eastAsia="MS Mincho" w:hAnsi="Palatino Linotype" w:cs="Times New Roman"/>
        </w:rPr>
        <w:t>justificación y motivación de sus manifestaciones vertidas en las respuestas</w:t>
      </w:r>
      <w:r w:rsidRPr="0009248B">
        <w:rPr>
          <w:rFonts w:ascii="Palatino Linotype" w:eastAsia="MS Mincho" w:hAnsi="Palatino Linotype" w:cs="Times New Roman"/>
        </w:rPr>
        <w:t xml:space="preserve">. Por ello, esta Ponencia </w:t>
      </w:r>
      <w:proofErr w:type="spellStart"/>
      <w:r w:rsidRPr="0009248B">
        <w:rPr>
          <w:rFonts w:ascii="Palatino Linotype" w:eastAsia="MS Mincho" w:hAnsi="Palatino Linotype" w:cs="Times New Roman"/>
        </w:rPr>
        <w:t>Resolutora</w:t>
      </w:r>
      <w:proofErr w:type="spellEnd"/>
      <w:r w:rsidRPr="0009248B">
        <w:rPr>
          <w:rFonts w:ascii="Palatino Linotype" w:eastAsia="MS Mincho" w:hAnsi="Palatino Linotype" w:cs="Times New Roman"/>
        </w:rPr>
        <w:t xml:space="preserve"> encuentra conveniente </w:t>
      </w:r>
      <w:r w:rsidRPr="0009248B">
        <w:rPr>
          <w:rFonts w:ascii="Palatino Linotype" w:eastAsia="MS Mincho" w:hAnsi="Palatino Linotype" w:cs="Times New Roman"/>
          <w:lang w:val="es-ES"/>
        </w:rPr>
        <w:t xml:space="preserve">elaborar un cuadro comparativo que refleje la relación entre los </w:t>
      </w:r>
      <w:r w:rsidR="00C23670" w:rsidRPr="0009248B">
        <w:rPr>
          <w:rFonts w:ascii="Palatino Linotype" w:eastAsia="MS Mincho" w:hAnsi="Palatino Linotype" w:cs="Times New Roman"/>
          <w:lang w:val="es-ES"/>
        </w:rPr>
        <w:t xml:space="preserve">diversos </w:t>
      </w:r>
      <w:r w:rsidRPr="0009248B">
        <w:rPr>
          <w:rFonts w:ascii="Palatino Linotype" w:eastAsia="MS Mincho" w:hAnsi="Palatino Linotype" w:cs="Times New Roman"/>
          <w:lang w:val="es-ES"/>
        </w:rPr>
        <w:t>puntos requeridos en la</w:t>
      </w:r>
      <w:r w:rsidR="00C23670" w:rsidRPr="0009248B">
        <w:rPr>
          <w:rFonts w:ascii="Palatino Linotype" w:eastAsia="MS Mincho" w:hAnsi="Palatino Linotype" w:cs="Times New Roman"/>
          <w:lang w:val="es-ES"/>
        </w:rPr>
        <w:t>s</w:t>
      </w:r>
      <w:r w:rsidRPr="0009248B">
        <w:rPr>
          <w:rFonts w:ascii="Palatino Linotype" w:eastAsia="MS Mincho" w:hAnsi="Palatino Linotype" w:cs="Times New Roman"/>
          <w:lang w:val="es-ES"/>
        </w:rPr>
        <w:t xml:space="preserve"> solicitud</w:t>
      </w:r>
      <w:r w:rsidR="00C23670" w:rsidRPr="0009248B">
        <w:rPr>
          <w:rFonts w:ascii="Palatino Linotype" w:eastAsia="MS Mincho" w:hAnsi="Palatino Linotype" w:cs="Times New Roman"/>
          <w:lang w:val="es-ES"/>
        </w:rPr>
        <w:t>es de información</w:t>
      </w:r>
      <w:r w:rsidRPr="0009248B">
        <w:rPr>
          <w:rFonts w:ascii="Palatino Linotype" w:eastAsia="MS Mincho" w:hAnsi="Palatino Linotype" w:cs="Times New Roman"/>
          <w:lang w:val="es-ES"/>
        </w:rPr>
        <w:t xml:space="preserve"> con la información entregada </w:t>
      </w:r>
      <w:r w:rsidR="00C23670" w:rsidRPr="0009248B">
        <w:rPr>
          <w:rFonts w:ascii="Palatino Linotype" w:eastAsia="MS Mincho" w:hAnsi="Palatino Linotype" w:cs="Times New Roman"/>
          <w:lang w:val="es-ES"/>
        </w:rPr>
        <w:t xml:space="preserve">a través de las </w:t>
      </w:r>
      <w:r w:rsidRPr="0009248B">
        <w:rPr>
          <w:rFonts w:ascii="Palatino Linotype" w:eastAsia="MS Mincho" w:hAnsi="Palatino Linotype" w:cs="Times New Roman"/>
          <w:lang w:val="es-ES"/>
        </w:rPr>
        <w:t>respuesta</w:t>
      </w:r>
      <w:r w:rsidR="00C23670" w:rsidRPr="0009248B">
        <w:rPr>
          <w:rFonts w:ascii="Palatino Linotype" w:eastAsia="MS Mincho" w:hAnsi="Palatino Linotype" w:cs="Times New Roman"/>
          <w:lang w:val="es-ES"/>
        </w:rPr>
        <w:t>s</w:t>
      </w:r>
      <w:r w:rsidRPr="0009248B">
        <w:rPr>
          <w:rFonts w:ascii="Palatino Linotype" w:eastAsia="MS Mincho" w:hAnsi="Palatino Linotype" w:cs="Times New Roman"/>
          <w:lang w:val="es-ES"/>
        </w:rPr>
        <w:t xml:space="preserve"> </w:t>
      </w:r>
      <w:r w:rsidR="00C23670" w:rsidRPr="0009248B">
        <w:rPr>
          <w:rFonts w:ascii="Palatino Linotype" w:eastAsia="MS Mincho" w:hAnsi="Palatino Linotype" w:cs="Times New Roman"/>
          <w:lang w:val="es-ES"/>
        </w:rPr>
        <w:t>e</w:t>
      </w:r>
      <w:r w:rsidRPr="0009248B">
        <w:rPr>
          <w:rFonts w:ascii="Palatino Linotype" w:eastAsia="MS Mincho" w:hAnsi="Palatino Linotype" w:cs="Times New Roman"/>
          <w:lang w:val="es-ES"/>
        </w:rPr>
        <w:t xml:space="preserve"> informe</w:t>
      </w:r>
      <w:r w:rsidR="00C23670" w:rsidRPr="0009248B">
        <w:rPr>
          <w:rFonts w:ascii="Palatino Linotype" w:eastAsia="MS Mincho" w:hAnsi="Palatino Linotype" w:cs="Times New Roman"/>
          <w:lang w:val="es-ES"/>
        </w:rPr>
        <w:t>s</w:t>
      </w:r>
      <w:r w:rsidRPr="0009248B">
        <w:rPr>
          <w:rFonts w:ascii="Palatino Linotype" w:eastAsia="MS Mincho" w:hAnsi="Palatino Linotype" w:cs="Times New Roman"/>
          <w:lang w:val="es-ES"/>
        </w:rPr>
        <w:t xml:space="preserve"> justificado</w:t>
      </w:r>
      <w:r w:rsidR="00C23670" w:rsidRPr="0009248B">
        <w:rPr>
          <w:rFonts w:ascii="Palatino Linotype" w:eastAsia="MS Mincho" w:hAnsi="Palatino Linotype" w:cs="Times New Roman"/>
          <w:lang w:val="es-ES"/>
        </w:rPr>
        <w:t>s</w:t>
      </w:r>
      <w:r w:rsidRPr="0009248B">
        <w:rPr>
          <w:rFonts w:ascii="Palatino Linotype" w:eastAsia="MS Mincho" w:hAnsi="Palatino Linotype" w:cs="Times New Roman"/>
          <w:lang w:val="es-ES"/>
        </w:rPr>
        <w:t xml:space="preserve"> del </w:t>
      </w:r>
      <w:r w:rsidR="00C23670" w:rsidRPr="0009248B">
        <w:rPr>
          <w:rFonts w:ascii="Palatino Linotype" w:eastAsia="MS Mincho" w:hAnsi="Palatino Linotype" w:cs="Times New Roman"/>
          <w:lang w:val="es-ES"/>
        </w:rPr>
        <w:t>Tribunal de Justicia Administrativa del Estado de México</w:t>
      </w:r>
      <w:r w:rsidRPr="0009248B">
        <w:rPr>
          <w:rFonts w:ascii="Palatino Linotype" w:eastAsia="MS Mincho" w:hAnsi="Palatino Linotype" w:cs="Times New Roman"/>
          <w:vertAlign w:val="superscript"/>
          <w:lang w:val="es-ES"/>
        </w:rPr>
        <w:footnoteReference w:id="6"/>
      </w:r>
      <w:r w:rsidRPr="0009248B">
        <w:rPr>
          <w:rFonts w:ascii="Palatino Linotype" w:eastAsia="MS Mincho" w:hAnsi="Palatino Linotype" w:cs="Times New Roman"/>
          <w:lang w:val="es-ES"/>
        </w:rPr>
        <w:t>, mismo que se inserta a continuación:</w:t>
      </w:r>
    </w:p>
    <w:p w14:paraId="22A550AC" w14:textId="1D683416" w:rsidR="007440B1" w:rsidRPr="0009248B" w:rsidRDefault="009B28A6" w:rsidP="007440B1">
      <w:pPr>
        <w:pStyle w:val="Prrafodelista"/>
        <w:tabs>
          <w:tab w:val="left" w:pos="426"/>
        </w:tabs>
        <w:spacing w:before="240" w:after="240" w:line="360" w:lineRule="auto"/>
        <w:ind w:left="0" w:right="51"/>
        <w:jc w:val="both"/>
        <w:rPr>
          <w:rFonts w:ascii="Palatino Linotype" w:hAnsi="Palatino Linotype"/>
          <w:color w:val="000000" w:themeColor="text1"/>
        </w:rPr>
      </w:pPr>
      <w:r w:rsidRPr="0009248B">
        <w:rPr>
          <w:rFonts w:ascii="Palatino Linotype" w:hAnsi="Palatino Linotype"/>
          <w:noProof/>
          <w:color w:val="000000" w:themeColor="text1"/>
          <w:lang w:val="es-MX" w:eastAsia="es-MX"/>
        </w:rPr>
        <mc:AlternateContent>
          <mc:Choice Requires="wps">
            <w:drawing>
              <wp:anchor distT="0" distB="0" distL="114300" distR="114300" simplePos="0" relativeHeight="251664384" behindDoc="0" locked="0" layoutInCell="1" allowOverlap="1" wp14:anchorId="41A2F899" wp14:editId="15092F2A">
                <wp:simplePos x="0" y="0"/>
                <wp:positionH relativeFrom="margin">
                  <wp:align>right</wp:align>
                </wp:positionH>
                <wp:positionV relativeFrom="paragraph">
                  <wp:posOffset>50799</wp:posOffset>
                </wp:positionV>
                <wp:extent cx="5505450" cy="1228725"/>
                <wp:effectExtent l="38100" t="38100" r="76200" b="85725"/>
                <wp:wrapNone/>
                <wp:docPr id="8" name="Conector recto 8"/>
                <wp:cNvGraphicFramePr/>
                <a:graphic xmlns:a="http://schemas.openxmlformats.org/drawingml/2006/main">
                  <a:graphicData uri="http://schemas.microsoft.com/office/word/2010/wordprocessingShape">
                    <wps:wsp>
                      <wps:cNvCnPr/>
                      <wps:spPr>
                        <a:xfrm flipV="1">
                          <a:off x="0" y="0"/>
                          <a:ext cx="5505450" cy="1228725"/>
                        </a:xfrm>
                        <a:prstGeom prst="line">
                          <a:avLst/>
                        </a:prstGeom>
                        <a:ln w="1270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EBDEB0D" id="Conector recto 8" o:spid="_x0000_s1026" style="position:absolute;flip:y;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3pt,4pt" to="815.8pt,10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" strokecolor="black [3200]" strokeweight="1pt">
                <v:shadow on="t" color="black" opacity="24903f" origin=",.5" offset="0,.55556mm"/>
                <w10:wrap anchorx="margin"/>
              </v:line>
            </w:pict>
          </mc:Fallback>
        </mc:AlternateContent>
      </w:r>
    </w:p>
    <w:p w14:paraId="52D12810" w14:textId="3CFAC481" w:rsidR="009B28A6" w:rsidRPr="0009248B" w:rsidRDefault="009B28A6" w:rsidP="007440B1">
      <w:pPr>
        <w:pStyle w:val="Prrafodelista"/>
        <w:tabs>
          <w:tab w:val="left" w:pos="426"/>
        </w:tabs>
        <w:spacing w:before="240" w:after="240" w:line="360" w:lineRule="auto"/>
        <w:ind w:left="0" w:right="51"/>
        <w:jc w:val="both"/>
        <w:rPr>
          <w:rFonts w:ascii="Palatino Linotype" w:hAnsi="Palatino Linotype"/>
          <w:color w:val="000000" w:themeColor="text1"/>
        </w:rPr>
      </w:pPr>
    </w:p>
    <w:p w14:paraId="7B5168C5" w14:textId="778B2D8E" w:rsidR="009B28A6" w:rsidRPr="0009248B" w:rsidRDefault="009B28A6" w:rsidP="007440B1">
      <w:pPr>
        <w:pStyle w:val="Prrafodelista"/>
        <w:tabs>
          <w:tab w:val="left" w:pos="426"/>
        </w:tabs>
        <w:spacing w:before="240" w:after="240" w:line="360" w:lineRule="auto"/>
        <w:ind w:left="0" w:right="51"/>
        <w:jc w:val="both"/>
        <w:rPr>
          <w:rFonts w:ascii="Palatino Linotype" w:hAnsi="Palatino Linotype"/>
          <w:color w:val="000000" w:themeColor="text1"/>
        </w:rPr>
      </w:pPr>
    </w:p>
    <w:p w14:paraId="315FA369" w14:textId="3D0CD2AE" w:rsidR="0041714F" w:rsidRPr="0009248B" w:rsidRDefault="0041714F" w:rsidP="007440B1">
      <w:pPr>
        <w:pStyle w:val="Prrafodelista"/>
        <w:tabs>
          <w:tab w:val="left" w:pos="426"/>
        </w:tabs>
        <w:spacing w:before="240" w:after="240" w:line="360" w:lineRule="auto"/>
        <w:ind w:left="0" w:right="51"/>
        <w:jc w:val="both"/>
        <w:rPr>
          <w:rFonts w:ascii="Palatino Linotype" w:hAnsi="Palatino Linotype"/>
          <w:color w:val="000000" w:themeColor="text1"/>
        </w:rPr>
      </w:pPr>
    </w:p>
    <w:p w14:paraId="2FFB2764" w14:textId="5122FA6C" w:rsidR="0041714F" w:rsidRPr="0009248B" w:rsidRDefault="0041714F" w:rsidP="007440B1">
      <w:pPr>
        <w:pStyle w:val="Prrafodelista"/>
        <w:tabs>
          <w:tab w:val="left" w:pos="426"/>
        </w:tabs>
        <w:spacing w:before="240" w:after="240" w:line="360" w:lineRule="auto"/>
        <w:ind w:left="0" w:right="51"/>
        <w:jc w:val="both"/>
        <w:rPr>
          <w:rFonts w:ascii="Palatino Linotype" w:hAnsi="Palatino Linotype"/>
          <w:color w:val="000000" w:themeColor="text1"/>
        </w:rPr>
      </w:pPr>
    </w:p>
    <w:tbl>
      <w:tblPr>
        <w:tblStyle w:val="Tablaconcuadrcula"/>
        <w:tblW w:w="0" w:type="auto"/>
        <w:tblLook w:val="04A0" w:firstRow="1" w:lastRow="0" w:firstColumn="1" w:lastColumn="0" w:noHBand="0" w:noVBand="1"/>
      </w:tblPr>
      <w:tblGrid>
        <w:gridCol w:w="1301"/>
        <w:gridCol w:w="1762"/>
        <w:gridCol w:w="2283"/>
        <w:gridCol w:w="1887"/>
        <w:gridCol w:w="1595"/>
      </w:tblGrid>
      <w:tr w:rsidR="004229C3" w:rsidRPr="0009248B" w14:paraId="6182E66D" w14:textId="77777777" w:rsidTr="009B28A6">
        <w:tc>
          <w:tcPr>
            <w:tcW w:w="3034" w:type="dxa"/>
            <w:gridSpan w:val="2"/>
            <w:shd w:val="clear" w:color="auto" w:fill="BFBFBF" w:themeFill="background1" w:themeFillShade="BF"/>
            <w:vAlign w:val="center"/>
          </w:tcPr>
          <w:p w14:paraId="68B0F328" w14:textId="77777777" w:rsidR="009B28A6" w:rsidRPr="0009248B" w:rsidRDefault="009B28A6" w:rsidP="0029370C">
            <w:pPr>
              <w:spacing w:line="276" w:lineRule="auto"/>
              <w:ind w:right="49"/>
              <w:contextualSpacing/>
              <w:jc w:val="center"/>
              <w:rPr>
                <w:rFonts w:ascii="Palatino Linotype" w:hAnsi="Palatino Linotype" w:cs="Arial"/>
                <w:b/>
                <w:bCs/>
                <w:color w:val="000000" w:themeColor="text1"/>
                <w:sz w:val="16"/>
                <w:szCs w:val="16"/>
              </w:rPr>
            </w:pPr>
            <w:r w:rsidRPr="0009248B">
              <w:rPr>
                <w:rFonts w:ascii="Palatino Linotype" w:hAnsi="Palatino Linotype" w:cs="Arial"/>
                <w:b/>
                <w:bCs/>
                <w:color w:val="000000" w:themeColor="text1"/>
                <w:sz w:val="16"/>
                <w:szCs w:val="16"/>
              </w:rPr>
              <w:lastRenderedPageBreak/>
              <w:t>Solicitud</w:t>
            </w:r>
          </w:p>
        </w:tc>
        <w:tc>
          <w:tcPr>
            <w:tcW w:w="2305" w:type="dxa"/>
            <w:shd w:val="clear" w:color="auto" w:fill="BFBFBF" w:themeFill="background1" w:themeFillShade="BF"/>
            <w:vAlign w:val="center"/>
          </w:tcPr>
          <w:p w14:paraId="676D3F23" w14:textId="77777777" w:rsidR="009B28A6" w:rsidRPr="0009248B" w:rsidRDefault="009B28A6" w:rsidP="0029370C">
            <w:pPr>
              <w:spacing w:line="276" w:lineRule="auto"/>
              <w:ind w:right="49"/>
              <w:contextualSpacing/>
              <w:jc w:val="center"/>
              <w:rPr>
                <w:rFonts w:ascii="Palatino Linotype" w:hAnsi="Palatino Linotype" w:cs="Arial"/>
                <w:b/>
                <w:bCs/>
                <w:color w:val="000000" w:themeColor="text1"/>
                <w:sz w:val="16"/>
                <w:szCs w:val="16"/>
              </w:rPr>
            </w:pPr>
            <w:r w:rsidRPr="0009248B">
              <w:rPr>
                <w:rFonts w:ascii="Palatino Linotype" w:hAnsi="Palatino Linotype" w:cs="Arial"/>
                <w:b/>
                <w:bCs/>
                <w:color w:val="000000" w:themeColor="text1"/>
                <w:sz w:val="16"/>
                <w:szCs w:val="16"/>
              </w:rPr>
              <w:t>Respuesta</w:t>
            </w:r>
          </w:p>
        </w:tc>
        <w:tc>
          <w:tcPr>
            <w:tcW w:w="1895" w:type="dxa"/>
            <w:shd w:val="clear" w:color="auto" w:fill="BFBFBF" w:themeFill="background1" w:themeFillShade="BF"/>
            <w:vAlign w:val="center"/>
          </w:tcPr>
          <w:p w14:paraId="651C1A59" w14:textId="77777777" w:rsidR="009B28A6" w:rsidRPr="0009248B" w:rsidRDefault="009B28A6" w:rsidP="0029370C">
            <w:pPr>
              <w:spacing w:line="276" w:lineRule="auto"/>
              <w:ind w:right="49"/>
              <w:contextualSpacing/>
              <w:jc w:val="center"/>
              <w:rPr>
                <w:rFonts w:ascii="Palatino Linotype" w:hAnsi="Palatino Linotype" w:cs="Arial"/>
                <w:b/>
                <w:bCs/>
                <w:color w:val="000000" w:themeColor="text1"/>
                <w:sz w:val="16"/>
                <w:szCs w:val="16"/>
              </w:rPr>
            </w:pPr>
            <w:r w:rsidRPr="0009248B">
              <w:rPr>
                <w:rFonts w:ascii="Palatino Linotype" w:hAnsi="Palatino Linotype" w:cs="Arial"/>
                <w:b/>
                <w:bCs/>
                <w:color w:val="000000" w:themeColor="text1"/>
                <w:sz w:val="16"/>
                <w:szCs w:val="16"/>
              </w:rPr>
              <w:t>Informe Justificado</w:t>
            </w:r>
          </w:p>
        </w:tc>
        <w:tc>
          <w:tcPr>
            <w:tcW w:w="1594" w:type="dxa"/>
            <w:shd w:val="clear" w:color="auto" w:fill="BFBFBF" w:themeFill="background1" w:themeFillShade="BF"/>
            <w:vAlign w:val="center"/>
          </w:tcPr>
          <w:p w14:paraId="022BB31C" w14:textId="77777777" w:rsidR="009B28A6" w:rsidRPr="0009248B" w:rsidRDefault="009B28A6" w:rsidP="0029370C">
            <w:pPr>
              <w:spacing w:line="276" w:lineRule="auto"/>
              <w:ind w:right="49"/>
              <w:contextualSpacing/>
              <w:jc w:val="center"/>
              <w:rPr>
                <w:rFonts w:ascii="Palatino Linotype" w:hAnsi="Palatino Linotype" w:cs="Arial"/>
                <w:b/>
                <w:bCs/>
                <w:color w:val="000000" w:themeColor="text1"/>
                <w:sz w:val="16"/>
                <w:szCs w:val="16"/>
              </w:rPr>
            </w:pPr>
            <w:r w:rsidRPr="0009248B">
              <w:rPr>
                <w:rFonts w:ascii="Palatino Linotype" w:hAnsi="Palatino Linotype" w:cs="Arial"/>
                <w:b/>
                <w:bCs/>
                <w:color w:val="000000" w:themeColor="text1"/>
                <w:sz w:val="16"/>
                <w:szCs w:val="16"/>
              </w:rPr>
              <w:t>¿Colma lo solicitado?</w:t>
            </w:r>
          </w:p>
        </w:tc>
      </w:tr>
      <w:tr w:rsidR="00F522B2" w:rsidRPr="0009248B" w14:paraId="5BF91ACB" w14:textId="77777777" w:rsidTr="00082D0D">
        <w:tc>
          <w:tcPr>
            <w:tcW w:w="3034" w:type="dxa"/>
            <w:gridSpan w:val="2"/>
            <w:vAlign w:val="center"/>
          </w:tcPr>
          <w:p w14:paraId="56AA86D7" w14:textId="3A7264B2" w:rsidR="0041714F" w:rsidRPr="0009248B" w:rsidRDefault="0041714F" w:rsidP="00E46B9D">
            <w:pPr>
              <w:spacing w:line="276" w:lineRule="auto"/>
              <w:ind w:right="49"/>
              <w:jc w:val="center"/>
              <w:rPr>
                <w:rFonts w:ascii="Palatino Linotype" w:hAnsi="Palatino Linotype" w:cs="Arial"/>
                <w:color w:val="000000" w:themeColor="text1"/>
                <w:sz w:val="16"/>
                <w:szCs w:val="16"/>
              </w:rPr>
            </w:pPr>
            <w:r w:rsidRPr="0009248B">
              <w:rPr>
                <w:rFonts w:ascii="Palatino Linotype" w:hAnsi="Palatino Linotype" w:cs="Arial"/>
                <w:color w:val="000000" w:themeColor="text1"/>
                <w:sz w:val="16"/>
                <w:szCs w:val="16"/>
              </w:rPr>
              <w:t>Ordenamiento legal que impida presentar promociones presenciales</w:t>
            </w:r>
            <w:r w:rsidR="00E46B9D" w:rsidRPr="0009248B">
              <w:rPr>
                <w:rFonts w:ascii="Palatino Linotype" w:hAnsi="Palatino Linotype" w:cs="Arial"/>
                <w:color w:val="000000" w:themeColor="text1"/>
                <w:sz w:val="16"/>
                <w:szCs w:val="16"/>
              </w:rPr>
              <w:t>.</w:t>
            </w:r>
          </w:p>
        </w:tc>
        <w:tc>
          <w:tcPr>
            <w:tcW w:w="2305" w:type="dxa"/>
          </w:tcPr>
          <w:p w14:paraId="6703D765" w14:textId="47E7E709" w:rsidR="0041714F" w:rsidRPr="0009248B" w:rsidRDefault="00E46B9D" w:rsidP="00E46B9D">
            <w:pPr>
              <w:pStyle w:val="Prrafodelista"/>
              <w:numPr>
                <w:ilvl w:val="0"/>
                <w:numId w:val="1"/>
              </w:numPr>
              <w:spacing w:line="276" w:lineRule="auto"/>
              <w:ind w:left="115" w:right="49" w:hanging="142"/>
              <w:jc w:val="both"/>
              <w:rPr>
                <w:rFonts w:ascii="Palatino Linotype" w:hAnsi="Palatino Linotype" w:cs="Arial"/>
                <w:color w:val="000000" w:themeColor="text1"/>
                <w:sz w:val="16"/>
                <w:szCs w:val="16"/>
              </w:rPr>
            </w:pPr>
            <w:r w:rsidRPr="0009248B">
              <w:rPr>
                <w:rFonts w:ascii="Palatino Linotype" w:hAnsi="Palatino Linotype" w:cs="Arial"/>
                <w:color w:val="000000" w:themeColor="text1"/>
                <w:sz w:val="16"/>
                <w:szCs w:val="16"/>
              </w:rPr>
              <w:t xml:space="preserve">No se generó ningún documento </w:t>
            </w:r>
            <w:r w:rsidRPr="0009248B">
              <w:rPr>
                <w:rFonts w:ascii="Palatino Linotype" w:hAnsi="Palatino Linotype" w:cs="Arial"/>
                <w:color w:val="000000" w:themeColor="text1"/>
                <w:sz w:val="16"/>
                <w:szCs w:val="16"/>
                <w:lang w:val="es-MX"/>
              </w:rPr>
              <w:t xml:space="preserve">que conminara a las partes que intervienen en los procesos que se tramitan ante el </w:t>
            </w:r>
            <w:r w:rsidRPr="0009248B">
              <w:rPr>
                <w:rFonts w:ascii="Palatino Linotype" w:hAnsi="Palatino Linotype" w:cs="Arial"/>
                <w:b/>
                <w:bCs/>
                <w:color w:val="000000" w:themeColor="text1"/>
                <w:sz w:val="16"/>
                <w:szCs w:val="16"/>
                <w:lang w:val="es-MX"/>
              </w:rPr>
              <w:t>SUJETO OBLIGADO</w:t>
            </w:r>
            <w:r w:rsidRPr="0009248B">
              <w:rPr>
                <w:rFonts w:ascii="Palatino Linotype" w:hAnsi="Palatino Linotype" w:cs="Arial"/>
                <w:color w:val="000000" w:themeColor="text1"/>
                <w:sz w:val="16"/>
                <w:szCs w:val="16"/>
                <w:lang w:val="es-MX"/>
              </w:rPr>
              <w:t xml:space="preserve"> para que éstos se encuentren impedidos para ejercer su derecho en presentar sus promociones de manera presencial o física.</w:t>
            </w:r>
          </w:p>
        </w:tc>
        <w:tc>
          <w:tcPr>
            <w:tcW w:w="1895" w:type="dxa"/>
            <w:shd w:val="clear" w:color="auto" w:fill="auto"/>
          </w:tcPr>
          <w:p w14:paraId="196B301C" w14:textId="77777777" w:rsidR="0041714F" w:rsidRPr="0009248B" w:rsidRDefault="0041714F" w:rsidP="00F522B2">
            <w:pPr>
              <w:pStyle w:val="Prrafodelista"/>
              <w:spacing w:line="276" w:lineRule="auto"/>
              <w:ind w:left="79" w:right="49"/>
              <w:jc w:val="both"/>
              <w:rPr>
                <w:rFonts w:ascii="Palatino Linotype" w:hAnsi="Palatino Linotype" w:cs="Arial"/>
                <w:b/>
                <w:bCs/>
                <w:color w:val="000000" w:themeColor="text1"/>
                <w:sz w:val="16"/>
                <w:szCs w:val="16"/>
              </w:rPr>
            </w:pPr>
          </w:p>
        </w:tc>
        <w:tc>
          <w:tcPr>
            <w:tcW w:w="1594" w:type="dxa"/>
            <w:vAlign w:val="center"/>
          </w:tcPr>
          <w:p w14:paraId="402163A9" w14:textId="414EF988" w:rsidR="0041714F" w:rsidRPr="0009248B" w:rsidRDefault="00F522B2" w:rsidP="0041714F">
            <w:pPr>
              <w:spacing w:line="276" w:lineRule="auto"/>
              <w:ind w:right="49"/>
              <w:contextualSpacing/>
              <w:jc w:val="center"/>
              <w:rPr>
                <w:rFonts w:ascii="Palatino Linotype" w:hAnsi="Palatino Linotype" w:cs="Arial"/>
                <w:b/>
                <w:bCs/>
                <w:color w:val="000000" w:themeColor="text1"/>
                <w:sz w:val="16"/>
                <w:szCs w:val="16"/>
              </w:rPr>
            </w:pPr>
            <w:r w:rsidRPr="0009248B">
              <w:rPr>
                <w:rFonts w:ascii="Palatino Linotype" w:hAnsi="Palatino Linotype" w:cs="Arial"/>
                <w:b/>
                <w:bCs/>
                <w:color w:val="000000" w:themeColor="text1"/>
                <w:sz w:val="16"/>
                <w:szCs w:val="16"/>
              </w:rPr>
              <w:t>SÍ</w:t>
            </w:r>
          </w:p>
        </w:tc>
      </w:tr>
      <w:tr w:rsidR="00F522B2" w:rsidRPr="0009248B" w14:paraId="5092BEDA" w14:textId="77777777" w:rsidTr="00082D0D">
        <w:tc>
          <w:tcPr>
            <w:tcW w:w="3034" w:type="dxa"/>
            <w:gridSpan w:val="2"/>
            <w:vAlign w:val="center"/>
          </w:tcPr>
          <w:p w14:paraId="0C553EAC" w14:textId="518DC7B2" w:rsidR="0041714F" w:rsidRPr="0009248B" w:rsidRDefault="0041714F" w:rsidP="00E46B9D">
            <w:pPr>
              <w:spacing w:line="276" w:lineRule="auto"/>
              <w:ind w:right="49"/>
              <w:jc w:val="center"/>
              <w:rPr>
                <w:rFonts w:ascii="Palatino Linotype" w:hAnsi="Palatino Linotype" w:cs="Arial"/>
                <w:color w:val="000000" w:themeColor="text1"/>
                <w:sz w:val="16"/>
                <w:szCs w:val="16"/>
              </w:rPr>
            </w:pPr>
            <w:r w:rsidRPr="0009248B">
              <w:rPr>
                <w:rFonts w:ascii="Palatino Linotype" w:hAnsi="Palatino Linotype" w:cs="Arial"/>
                <w:color w:val="000000" w:themeColor="text1"/>
                <w:sz w:val="16"/>
                <w:szCs w:val="16"/>
              </w:rPr>
              <w:t>Acuerdo por el que se instruyó a las Salas a no recibir promociones en sus Oficialías de Partes</w:t>
            </w:r>
            <w:r w:rsidR="00E46B9D" w:rsidRPr="0009248B">
              <w:rPr>
                <w:rFonts w:ascii="Palatino Linotype" w:hAnsi="Palatino Linotype" w:cs="Arial"/>
                <w:color w:val="000000" w:themeColor="text1"/>
                <w:sz w:val="16"/>
                <w:szCs w:val="16"/>
              </w:rPr>
              <w:t>.</w:t>
            </w:r>
          </w:p>
        </w:tc>
        <w:tc>
          <w:tcPr>
            <w:tcW w:w="2305" w:type="dxa"/>
          </w:tcPr>
          <w:p w14:paraId="3D52013C" w14:textId="12820211" w:rsidR="0041714F" w:rsidRPr="0009248B" w:rsidRDefault="00056C4D" w:rsidP="00E46B9D">
            <w:pPr>
              <w:pStyle w:val="Prrafodelista"/>
              <w:numPr>
                <w:ilvl w:val="0"/>
                <w:numId w:val="1"/>
              </w:numPr>
              <w:spacing w:line="276" w:lineRule="auto"/>
              <w:ind w:left="115" w:right="49" w:hanging="142"/>
              <w:jc w:val="both"/>
              <w:rPr>
                <w:rFonts w:ascii="Palatino Linotype" w:hAnsi="Palatino Linotype" w:cs="Arial"/>
                <w:color w:val="000000" w:themeColor="text1"/>
                <w:sz w:val="16"/>
                <w:szCs w:val="16"/>
              </w:rPr>
            </w:pPr>
            <w:r w:rsidRPr="0009248B">
              <w:rPr>
                <w:rFonts w:ascii="Palatino Linotype" w:hAnsi="Palatino Linotype" w:cs="Arial"/>
                <w:color w:val="000000" w:themeColor="text1"/>
                <w:sz w:val="16"/>
                <w:szCs w:val="16"/>
              </w:rPr>
              <w:t>No se ha emitido acuerdo alguno que conmine a las instancias de justicia administrativa a negarse a recibir promociones físicas en las oficialías.</w:t>
            </w:r>
          </w:p>
        </w:tc>
        <w:tc>
          <w:tcPr>
            <w:tcW w:w="1895" w:type="dxa"/>
            <w:shd w:val="clear" w:color="auto" w:fill="auto"/>
          </w:tcPr>
          <w:p w14:paraId="0E062FD8" w14:textId="77777777" w:rsidR="0041714F" w:rsidRPr="0009248B" w:rsidRDefault="0041714F" w:rsidP="00F522B2">
            <w:pPr>
              <w:spacing w:line="276" w:lineRule="auto"/>
              <w:ind w:right="49"/>
              <w:jc w:val="both"/>
              <w:rPr>
                <w:rFonts w:ascii="Palatino Linotype" w:hAnsi="Palatino Linotype" w:cs="Arial"/>
                <w:b/>
                <w:bCs/>
                <w:color w:val="000000" w:themeColor="text1"/>
                <w:sz w:val="16"/>
                <w:szCs w:val="16"/>
              </w:rPr>
            </w:pPr>
          </w:p>
        </w:tc>
        <w:tc>
          <w:tcPr>
            <w:tcW w:w="1594" w:type="dxa"/>
            <w:vAlign w:val="center"/>
          </w:tcPr>
          <w:p w14:paraId="1E662B2A" w14:textId="3E123178" w:rsidR="0041714F" w:rsidRPr="0009248B" w:rsidRDefault="00F522B2" w:rsidP="0041714F">
            <w:pPr>
              <w:spacing w:line="276" w:lineRule="auto"/>
              <w:ind w:right="49"/>
              <w:contextualSpacing/>
              <w:jc w:val="center"/>
              <w:rPr>
                <w:rFonts w:ascii="Palatino Linotype" w:hAnsi="Palatino Linotype" w:cs="Arial"/>
                <w:b/>
                <w:bCs/>
                <w:color w:val="000000" w:themeColor="text1"/>
                <w:sz w:val="16"/>
                <w:szCs w:val="16"/>
              </w:rPr>
            </w:pPr>
            <w:r w:rsidRPr="0009248B">
              <w:rPr>
                <w:rFonts w:ascii="Palatino Linotype" w:hAnsi="Palatino Linotype" w:cs="Arial"/>
                <w:b/>
                <w:bCs/>
                <w:color w:val="000000" w:themeColor="text1"/>
                <w:sz w:val="16"/>
                <w:szCs w:val="16"/>
              </w:rPr>
              <w:t>SÍ</w:t>
            </w:r>
          </w:p>
        </w:tc>
      </w:tr>
      <w:tr w:rsidR="003720D0" w:rsidRPr="0009248B" w14:paraId="07E19C21" w14:textId="77777777" w:rsidTr="00E46B9D">
        <w:tc>
          <w:tcPr>
            <w:tcW w:w="3034" w:type="dxa"/>
            <w:gridSpan w:val="2"/>
            <w:vAlign w:val="center"/>
          </w:tcPr>
          <w:p w14:paraId="233C878C" w14:textId="4732D8FF" w:rsidR="0041714F" w:rsidRPr="0009248B" w:rsidRDefault="0041714F" w:rsidP="00E46B9D">
            <w:pPr>
              <w:spacing w:line="276" w:lineRule="auto"/>
              <w:ind w:right="49"/>
              <w:jc w:val="center"/>
              <w:rPr>
                <w:rFonts w:ascii="Palatino Linotype" w:hAnsi="Palatino Linotype" w:cs="Arial"/>
                <w:color w:val="000000" w:themeColor="text1"/>
                <w:sz w:val="16"/>
                <w:szCs w:val="16"/>
              </w:rPr>
            </w:pPr>
            <w:r w:rsidRPr="0009248B">
              <w:rPr>
                <w:rFonts w:ascii="Palatino Linotype" w:hAnsi="Palatino Linotype" w:cs="Arial"/>
                <w:color w:val="000000" w:themeColor="text1"/>
                <w:sz w:val="16"/>
                <w:szCs w:val="16"/>
              </w:rPr>
              <w:t>Documento que obligue a los litigantes a solicitar cita para consultar expedientes en las Salas</w:t>
            </w:r>
            <w:r w:rsidR="00E46B9D" w:rsidRPr="0009248B">
              <w:rPr>
                <w:rFonts w:ascii="Palatino Linotype" w:hAnsi="Palatino Linotype" w:cs="Arial"/>
                <w:color w:val="000000" w:themeColor="text1"/>
                <w:sz w:val="16"/>
                <w:szCs w:val="16"/>
              </w:rPr>
              <w:t>.</w:t>
            </w:r>
          </w:p>
        </w:tc>
        <w:tc>
          <w:tcPr>
            <w:tcW w:w="2305" w:type="dxa"/>
          </w:tcPr>
          <w:p w14:paraId="78C81C07" w14:textId="77777777" w:rsidR="0041714F" w:rsidRPr="0009248B" w:rsidRDefault="003720D0" w:rsidP="00E46B9D">
            <w:pPr>
              <w:pStyle w:val="Prrafodelista"/>
              <w:numPr>
                <w:ilvl w:val="0"/>
                <w:numId w:val="1"/>
              </w:numPr>
              <w:spacing w:line="276" w:lineRule="auto"/>
              <w:ind w:left="115" w:right="49" w:hanging="142"/>
              <w:jc w:val="both"/>
              <w:rPr>
                <w:rFonts w:ascii="Palatino Linotype" w:hAnsi="Palatino Linotype" w:cs="Arial"/>
                <w:color w:val="000000" w:themeColor="text1"/>
                <w:sz w:val="16"/>
                <w:szCs w:val="16"/>
              </w:rPr>
            </w:pPr>
            <w:r w:rsidRPr="0009248B">
              <w:rPr>
                <w:rFonts w:ascii="Palatino Linotype" w:hAnsi="Palatino Linotype" w:cs="Arial"/>
                <w:color w:val="000000" w:themeColor="text1"/>
                <w:sz w:val="16"/>
                <w:szCs w:val="16"/>
              </w:rPr>
              <w:t>No se cuenta con un documento que conmine a los litigantes a solicitar citas.</w:t>
            </w:r>
          </w:p>
          <w:p w14:paraId="6428BFED" w14:textId="07DA7B79" w:rsidR="004229C3" w:rsidRPr="0009248B" w:rsidRDefault="004229C3" w:rsidP="00E46B9D">
            <w:pPr>
              <w:pStyle w:val="Prrafodelista"/>
              <w:numPr>
                <w:ilvl w:val="0"/>
                <w:numId w:val="1"/>
              </w:numPr>
              <w:spacing w:line="276" w:lineRule="auto"/>
              <w:ind w:left="115" w:right="49" w:hanging="142"/>
              <w:jc w:val="both"/>
              <w:rPr>
                <w:rFonts w:ascii="Palatino Linotype" w:hAnsi="Palatino Linotype" w:cs="Arial"/>
                <w:color w:val="000000" w:themeColor="text1"/>
                <w:sz w:val="16"/>
                <w:szCs w:val="16"/>
              </w:rPr>
            </w:pPr>
            <w:r w:rsidRPr="0009248B">
              <w:rPr>
                <w:rFonts w:ascii="Palatino Linotype" w:hAnsi="Palatino Linotype" w:cs="Arial"/>
                <w:color w:val="000000" w:themeColor="text1"/>
                <w:sz w:val="16"/>
                <w:szCs w:val="16"/>
              </w:rPr>
              <w:t>Comparte un vínculo para consultar el “</w:t>
            </w:r>
            <w:r w:rsidRPr="0009248B">
              <w:rPr>
                <w:rFonts w:ascii="Palatino Linotype" w:hAnsi="Palatino Linotype" w:cs="Arial"/>
                <w:i/>
                <w:iCs/>
                <w:color w:val="000000" w:themeColor="text1"/>
                <w:sz w:val="16"/>
                <w:szCs w:val="16"/>
                <w:lang w:val="es-MX"/>
              </w:rPr>
              <w:t>Acuerdo por el que se determina la reanudación de las actividades jurisdiccionales y administrativas (…)”</w:t>
            </w:r>
            <w:r w:rsidRPr="0009248B">
              <w:rPr>
                <w:rFonts w:ascii="Palatino Linotype" w:hAnsi="Palatino Linotype" w:cs="Arial"/>
                <w:color w:val="000000" w:themeColor="text1"/>
                <w:sz w:val="16"/>
                <w:szCs w:val="16"/>
                <w:lang w:val="es-MX"/>
              </w:rPr>
              <w:t xml:space="preserve"> de cuatro (04) de agosto de dos mil veinte.</w:t>
            </w:r>
          </w:p>
        </w:tc>
        <w:tc>
          <w:tcPr>
            <w:tcW w:w="1895" w:type="dxa"/>
          </w:tcPr>
          <w:p w14:paraId="0A57DE89" w14:textId="2E9F01F1" w:rsidR="0041714F" w:rsidRPr="0009248B" w:rsidRDefault="00F522B2" w:rsidP="00F522B2">
            <w:pPr>
              <w:pStyle w:val="Prrafodelista"/>
              <w:numPr>
                <w:ilvl w:val="0"/>
                <w:numId w:val="1"/>
              </w:numPr>
              <w:spacing w:line="276" w:lineRule="auto"/>
              <w:ind w:left="196" w:right="49" w:hanging="196"/>
              <w:jc w:val="both"/>
              <w:rPr>
                <w:rFonts w:ascii="Palatino Linotype" w:hAnsi="Palatino Linotype" w:cs="Arial"/>
                <w:b/>
                <w:bCs/>
                <w:color w:val="000000" w:themeColor="text1"/>
                <w:sz w:val="16"/>
                <w:szCs w:val="16"/>
              </w:rPr>
            </w:pPr>
            <w:r w:rsidRPr="0009248B">
              <w:rPr>
                <w:rFonts w:ascii="Palatino Linotype" w:hAnsi="Palatino Linotype" w:cs="Arial"/>
                <w:color w:val="000000" w:themeColor="text1"/>
                <w:sz w:val="16"/>
                <w:szCs w:val="16"/>
                <w:lang w:val="es-MX"/>
              </w:rPr>
              <w:t xml:space="preserve">Señala que la implementación de </w:t>
            </w:r>
            <w:r w:rsidRPr="0009248B">
              <w:rPr>
                <w:rFonts w:ascii="Palatino Linotype" w:hAnsi="Palatino Linotype" w:cs="Arial"/>
                <w:i/>
                <w:iCs/>
                <w:color w:val="000000" w:themeColor="text1"/>
                <w:sz w:val="16"/>
                <w:szCs w:val="16"/>
                <w:lang w:val="es-MX"/>
              </w:rPr>
              <w:t>citas</w:t>
            </w:r>
            <w:r w:rsidRPr="0009248B">
              <w:rPr>
                <w:rFonts w:ascii="Palatino Linotype" w:hAnsi="Palatino Linotype" w:cs="Arial"/>
                <w:color w:val="000000" w:themeColor="text1"/>
                <w:sz w:val="16"/>
                <w:szCs w:val="16"/>
                <w:lang w:val="es-MX"/>
              </w:rPr>
              <w:t xml:space="preserve"> ha sido una medida sanitaria necesaria con el propósito de salvaguardar la salud de los ciudadanos que accedan a su derecho a la justicia administrativa.</w:t>
            </w:r>
          </w:p>
        </w:tc>
        <w:tc>
          <w:tcPr>
            <w:tcW w:w="1594" w:type="dxa"/>
            <w:vAlign w:val="center"/>
          </w:tcPr>
          <w:p w14:paraId="6800F5C6" w14:textId="4073045F" w:rsidR="0041714F" w:rsidRPr="0009248B" w:rsidRDefault="00F522B2" w:rsidP="0041714F">
            <w:pPr>
              <w:spacing w:line="276" w:lineRule="auto"/>
              <w:ind w:right="49"/>
              <w:contextualSpacing/>
              <w:jc w:val="center"/>
              <w:rPr>
                <w:rFonts w:ascii="Palatino Linotype" w:hAnsi="Palatino Linotype" w:cs="Arial"/>
                <w:b/>
                <w:bCs/>
                <w:color w:val="000000" w:themeColor="text1"/>
                <w:sz w:val="16"/>
                <w:szCs w:val="16"/>
              </w:rPr>
            </w:pPr>
            <w:r w:rsidRPr="0009248B">
              <w:rPr>
                <w:rFonts w:ascii="Palatino Linotype" w:hAnsi="Palatino Linotype" w:cs="Arial"/>
                <w:b/>
                <w:bCs/>
                <w:color w:val="000000" w:themeColor="text1"/>
                <w:sz w:val="16"/>
                <w:szCs w:val="16"/>
              </w:rPr>
              <w:t>SÍ</w:t>
            </w:r>
          </w:p>
        </w:tc>
      </w:tr>
      <w:tr w:rsidR="00F522B2" w:rsidRPr="0009248B" w14:paraId="21FA29A5" w14:textId="77777777" w:rsidTr="00E46B9D">
        <w:trPr>
          <w:trHeight w:val="1025"/>
        </w:trPr>
        <w:tc>
          <w:tcPr>
            <w:tcW w:w="1261" w:type="dxa"/>
            <w:vMerge w:val="restart"/>
            <w:vAlign w:val="center"/>
          </w:tcPr>
          <w:p w14:paraId="75CED8B6" w14:textId="529060EA" w:rsidR="0041714F" w:rsidRPr="0009248B" w:rsidRDefault="0041714F" w:rsidP="00E46B9D">
            <w:pPr>
              <w:spacing w:line="276" w:lineRule="auto"/>
              <w:ind w:right="49"/>
              <w:contextualSpacing/>
              <w:jc w:val="center"/>
              <w:rPr>
                <w:rFonts w:ascii="Palatino Linotype" w:hAnsi="Palatino Linotype" w:cs="Arial"/>
                <w:i/>
                <w:iCs/>
                <w:color w:val="000000" w:themeColor="text1"/>
                <w:sz w:val="16"/>
                <w:szCs w:val="16"/>
              </w:rPr>
            </w:pPr>
            <w:r w:rsidRPr="0009248B">
              <w:rPr>
                <w:rFonts w:ascii="Palatino Linotype" w:hAnsi="Palatino Linotype" w:cs="Arial"/>
                <w:color w:val="000000" w:themeColor="text1"/>
                <w:sz w:val="16"/>
                <w:szCs w:val="16"/>
              </w:rPr>
              <w:t xml:space="preserve">De la plataforma virtual </w:t>
            </w:r>
            <w:r w:rsidRPr="0009248B">
              <w:rPr>
                <w:rFonts w:ascii="Palatino Linotype" w:hAnsi="Palatino Linotype" w:cs="Arial"/>
                <w:i/>
                <w:iCs/>
                <w:color w:val="000000" w:themeColor="text1"/>
                <w:sz w:val="16"/>
                <w:szCs w:val="16"/>
              </w:rPr>
              <w:t>Tribunal Electrónico para la Justicia Administrativa</w:t>
            </w:r>
            <w:r w:rsidR="00E46B9D" w:rsidRPr="0009248B">
              <w:rPr>
                <w:rFonts w:ascii="Palatino Linotype" w:hAnsi="Palatino Linotype" w:cs="Arial"/>
                <w:i/>
                <w:iCs/>
                <w:color w:val="000000" w:themeColor="text1"/>
                <w:sz w:val="16"/>
                <w:szCs w:val="16"/>
              </w:rPr>
              <w:t>.</w:t>
            </w:r>
          </w:p>
        </w:tc>
        <w:tc>
          <w:tcPr>
            <w:tcW w:w="1773" w:type="dxa"/>
            <w:vAlign w:val="center"/>
          </w:tcPr>
          <w:p w14:paraId="1B5CAB4A" w14:textId="04BB869B" w:rsidR="0041714F" w:rsidRPr="0009248B" w:rsidRDefault="0041714F" w:rsidP="00E46B9D">
            <w:pPr>
              <w:spacing w:line="276" w:lineRule="auto"/>
              <w:ind w:right="49"/>
              <w:jc w:val="center"/>
              <w:rPr>
                <w:rFonts w:ascii="Palatino Linotype" w:hAnsi="Palatino Linotype" w:cs="Arial"/>
                <w:color w:val="000000" w:themeColor="text1"/>
                <w:sz w:val="16"/>
                <w:szCs w:val="16"/>
              </w:rPr>
            </w:pPr>
            <w:r w:rsidRPr="0009248B">
              <w:rPr>
                <w:rFonts w:ascii="Palatino Linotype" w:hAnsi="Palatino Linotype" w:cs="Arial"/>
                <w:color w:val="000000" w:themeColor="text1"/>
                <w:sz w:val="16"/>
                <w:szCs w:val="16"/>
              </w:rPr>
              <w:t>Ordenamiento legal que obligue a los litigantes a utilizar la plataforma</w:t>
            </w:r>
            <w:r w:rsidR="00E46B9D" w:rsidRPr="0009248B">
              <w:rPr>
                <w:rFonts w:ascii="Palatino Linotype" w:hAnsi="Palatino Linotype" w:cs="Arial"/>
                <w:color w:val="000000" w:themeColor="text1"/>
                <w:sz w:val="16"/>
                <w:szCs w:val="16"/>
              </w:rPr>
              <w:t>.</w:t>
            </w:r>
          </w:p>
        </w:tc>
        <w:tc>
          <w:tcPr>
            <w:tcW w:w="2305" w:type="dxa"/>
            <w:vMerge w:val="restart"/>
          </w:tcPr>
          <w:p w14:paraId="322DF010" w14:textId="77777777" w:rsidR="0041714F" w:rsidRPr="0009248B" w:rsidRDefault="00056C4D" w:rsidP="00E46B9D">
            <w:pPr>
              <w:pStyle w:val="Prrafodelista"/>
              <w:numPr>
                <w:ilvl w:val="0"/>
                <w:numId w:val="1"/>
              </w:numPr>
              <w:spacing w:line="276" w:lineRule="auto"/>
              <w:ind w:left="115" w:right="49" w:hanging="142"/>
              <w:jc w:val="both"/>
              <w:rPr>
                <w:rFonts w:ascii="Palatino Linotype" w:hAnsi="Palatino Linotype" w:cs="Arial"/>
                <w:color w:val="000000" w:themeColor="text1"/>
                <w:sz w:val="16"/>
                <w:szCs w:val="16"/>
              </w:rPr>
            </w:pPr>
            <w:r w:rsidRPr="0009248B">
              <w:rPr>
                <w:rFonts w:ascii="Palatino Linotype" w:hAnsi="Palatino Linotype" w:cs="Arial"/>
                <w:color w:val="000000" w:themeColor="text1"/>
                <w:sz w:val="16"/>
                <w:szCs w:val="16"/>
              </w:rPr>
              <w:t>No existe ningún ordenamiento legal que obligue a los litigantes a usar la plataforma.</w:t>
            </w:r>
          </w:p>
          <w:p w14:paraId="6FD74E39" w14:textId="78F7DCB1" w:rsidR="00056C4D" w:rsidRPr="0009248B" w:rsidRDefault="00056C4D" w:rsidP="00E46B9D">
            <w:pPr>
              <w:pStyle w:val="Prrafodelista"/>
              <w:numPr>
                <w:ilvl w:val="0"/>
                <w:numId w:val="1"/>
              </w:numPr>
              <w:spacing w:line="276" w:lineRule="auto"/>
              <w:ind w:left="115" w:right="49" w:hanging="142"/>
              <w:jc w:val="both"/>
              <w:rPr>
                <w:rFonts w:ascii="Palatino Linotype" w:hAnsi="Palatino Linotype" w:cs="Arial"/>
                <w:color w:val="000000" w:themeColor="text1"/>
                <w:sz w:val="16"/>
                <w:szCs w:val="16"/>
              </w:rPr>
            </w:pPr>
            <w:r w:rsidRPr="0009248B">
              <w:rPr>
                <w:rFonts w:ascii="Palatino Linotype" w:hAnsi="Palatino Linotype" w:cs="Arial"/>
                <w:color w:val="000000" w:themeColor="text1"/>
                <w:sz w:val="16"/>
                <w:szCs w:val="16"/>
              </w:rPr>
              <w:t>No se cuenta con normas de operación.</w:t>
            </w:r>
          </w:p>
          <w:p w14:paraId="57DA7C3E" w14:textId="3F413411" w:rsidR="003720D0" w:rsidRPr="0009248B" w:rsidRDefault="003720D0" w:rsidP="00E46B9D">
            <w:pPr>
              <w:pStyle w:val="Prrafodelista"/>
              <w:numPr>
                <w:ilvl w:val="0"/>
                <w:numId w:val="1"/>
              </w:numPr>
              <w:spacing w:line="276" w:lineRule="auto"/>
              <w:ind w:left="115" w:right="49" w:hanging="142"/>
              <w:jc w:val="both"/>
              <w:rPr>
                <w:rFonts w:ascii="Palatino Linotype" w:hAnsi="Palatino Linotype" w:cs="Arial"/>
                <w:color w:val="000000" w:themeColor="text1"/>
                <w:sz w:val="16"/>
                <w:szCs w:val="16"/>
              </w:rPr>
            </w:pPr>
            <w:r w:rsidRPr="0009248B">
              <w:rPr>
                <w:rFonts w:ascii="Palatino Linotype" w:hAnsi="Palatino Linotype" w:cs="Arial"/>
                <w:color w:val="000000" w:themeColor="text1"/>
                <w:sz w:val="16"/>
                <w:szCs w:val="16"/>
              </w:rPr>
              <w:t>El trámite adquisitivo para el sistema electrónico fue por un importe de $1,160,000.00</w:t>
            </w:r>
          </w:p>
          <w:p w14:paraId="31D1D997" w14:textId="3AE74A66" w:rsidR="00056C4D" w:rsidRPr="0009248B" w:rsidRDefault="003720D0" w:rsidP="00E46B9D">
            <w:pPr>
              <w:pStyle w:val="Prrafodelista"/>
              <w:numPr>
                <w:ilvl w:val="0"/>
                <w:numId w:val="1"/>
              </w:numPr>
              <w:spacing w:line="276" w:lineRule="auto"/>
              <w:ind w:left="115" w:right="49" w:hanging="142"/>
              <w:jc w:val="both"/>
              <w:rPr>
                <w:rFonts w:ascii="Palatino Linotype" w:hAnsi="Palatino Linotype" w:cs="Arial"/>
                <w:color w:val="000000" w:themeColor="text1"/>
                <w:sz w:val="16"/>
                <w:szCs w:val="16"/>
              </w:rPr>
            </w:pPr>
            <w:r w:rsidRPr="0009248B">
              <w:rPr>
                <w:rFonts w:ascii="Palatino Linotype" w:hAnsi="Palatino Linotype" w:cs="Arial"/>
                <w:color w:val="000000" w:themeColor="text1"/>
                <w:sz w:val="16"/>
                <w:szCs w:val="16"/>
              </w:rPr>
              <w:t xml:space="preserve">No existe un procedimiento para inconformarse contra los </w:t>
            </w:r>
            <w:r w:rsidRPr="0009248B">
              <w:rPr>
                <w:rFonts w:ascii="Palatino Linotype" w:hAnsi="Palatino Linotype" w:cs="Arial"/>
                <w:color w:val="000000" w:themeColor="text1"/>
                <w:sz w:val="16"/>
                <w:szCs w:val="16"/>
              </w:rPr>
              <w:lastRenderedPageBreak/>
              <w:t>acuerdos relacionados con el uso de la plataforma.</w:t>
            </w:r>
          </w:p>
        </w:tc>
        <w:tc>
          <w:tcPr>
            <w:tcW w:w="1895" w:type="dxa"/>
            <w:vMerge w:val="restart"/>
          </w:tcPr>
          <w:p w14:paraId="6CCCCA7D" w14:textId="4E097833" w:rsidR="0041714F" w:rsidRPr="0009248B" w:rsidRDefault="004229C3" w:rsidP="00E46B9D">
            <w:pPr>
              <w:pStyle w:val="Prrafodelista"/>
              <w:numPr>
                <w:ilvl w:val="0"/>
                <w:numId w:val="1"/>
              </w:numPr>
              <w:spacing w:line="276" w:lineRule="auto"/>
              <w:ind w:left="79" w:right="49" w:hanging="142"/>
              <w:jc w:val="both"/>
              <w:rPr>
                <w:rFonts w:ascii="Palatino Linotype" w:hAnsi="Palatino Linotype" w:cs="Arial"/>
                <w:color w:val="000000" w:themeColor="text1"/>
                <w:sz w:val="16"/>
                <w:szCs w:val="16"/>
              </w:rPr>
            </w:pPr>
            <w:r w:rsidRPr="0009248B">
              <w:rPr>
                <w:rFonts w:ascii="Palatino Linotype" w:hAnsi="Palatino Linotype" w:cs="Arial"/>
                <w:color w:val="000000" w:themeColor="text1"/>
                <w:sz w:val="16"/>
                <w:szCs w:val="16"/>
              </w:rPr>
              <w:lastRenderedPageBreak/>
              <w:t xml:space="preserve">El sistema surge ante la contingencia sanitaria ocasionada por el COVID-19 </w:t>
            </w:r>
            <w:r w:rsidRPr="0009248B">
              <w:rPr>
                <w:rFonts w:ascii="Palatino Linotype" w:hAnsi="Palatino Linotype" w:cs="Arial"/>
                <w:color w:val="000000" w:themeColor="text1"/>
                <w:sz w:val="16"/>
                <w:szCs w:val="16"/>
                <w:lang w:val="es-MX"/>
              </w:rPr>
              <w:t xml:space="preserve">como una herramienta que se constituye en un facilitador para la presentación de documentos y, recibir notificaciones vía electrónica en los juicios </w:t>
            </w:r>
            <w:r w:rsidR="00F522B2" w:rsidRPr="0009248B">
              <w:rPr>
                <w:rFonts w:ascii="Palatino Linotype" w:hAnsi="Palatino Linotype" w:cs="Arial"/>
                <w:color w:val="000000" w:themeColor="text1"/>
                <w:sz w:val="16"/>
                <w:szCs w:val="16"/>
                <w:lang w:val="es-MX"/>
              </w:rPr>
              <w:t>respectivos, sin</w:t>
            </w:r>
            <w:r w:rsidRPr="0009248B">
              <w:rPr>
                <w:rFonts w:ascii="Palatino Linotype" w:hAnsi="Palatino Linotype" w:cs="Arial"/>
                <w:color w:val="000000" w:themeColor="text1"/>
                <w:sz w:val="16"/>
                <w:szCs w:val="16"/>
                <w:lang w:val="es-MX"/>
              </w:rPr>
              <w:t xml:space="preserve"> que sea de </w:t>
            </w:r>
            <w:r w:rsidRPr="0009248B">
              <w:rPr>
                <w:rFonts w:ascii="Palatino Linotype" w:hAnsi="Palatino Linotype" w:cs="Arial"/>
                <w:color w:val="000000" w:themeColor="text1"/>
                <w:sz w:val="16"/>
                <w:szCs w:val="16"/>
                <w:lang w:val="es-MX"/>
              </w:rPr>
              <w:lastRenderedPageBreak/>
              <w:t>observancia obliga</w:t>
            </w:r>
            <w:r w:rsidR="00F522B2" w:rsidRPr="0009248B">
              <w:rPr>
                <w:rFonts w:ascii="Palatino Linotype" w:hAnsi="Palatino Linotype" w:cs="Arial"/>
                <w:color w:val="000000" w:themeColor="text1"/>
                <w:sz w:val="16"/>
                <w:szCs w:val="16"/>
                <w:lang w:val="es-MX"/>
              </w:rPr>
              <w:t>to</w:t>
            </w:r>
            <w:r w:rsidRPr="0009248B">
              <w:rPr>
                <w:rFonts w:ascii="Palatino Linotype" w:hAnsi="Palatino Linotype" w:cs="Arial"/>
                <w:color w:val="000000" w:themeColor="text1"/>
                <w:sz w:val="16"/>
                <w:szCs w:val="16"/>
                <w:lang w:val="es-MX"/>
              </w:rPr>
              <w:t>r</w:t>
            </w:r>
            <w:r w:rsidR="00F522B2" w:rsidRPr="0009248B">
              <w:rPr>
                <w:rFonts w:ascii="Palatino Linotype" w:hAnsi="Palatino Linotype" w:cs="Arial"/>
                <w:color w:val="000000" w:themeColor="text1"/>
                <w:sz w:val="16"/>
                <w:szCs w:val="16"/>
                <w:lang w:val="es-MX"/>
              </w:rPr>
              <w:t>i</w:t>
            </w:r>
            <w:r w:rsidRPr="0009248B">
              <w:rPr>
                <w:rFonts w:ascii="Palatino Linotype" w:hAnsi="Palatino Linotype" w:cs="Arial"/>
                <w:color w:val="000000" w:themeColor="text1"/>
                <w:sz w:val="16"/>
                <w:szCs w:val="16"/>
                <w:lang w:val="es-MX"/>
              </w:rPr>
              <w:t>a</w:t>
            </w:r>
          </w:p>
          <w:p w14:paraId="033443D3" w14:textId="6F68C570" w:rsidR="00F522B2" w:rsidRPr="0009248B" w:rsidRDefault="00F522B2" w:rsidP="00E46B9D">
            <w:pPr>
              <w:pStyle w:val="Prrafodelista"/>
              <w:numPr>
                <w:ilvl w:val="0"/>
                <w:numId w:val="1"/>
              </w:numPr>
              <w:spacing w:line="276" w:lineRule="auto"/>
              <w:ind w:left="79" w:right="49" w:hanging="142"/>
              <w:jc w:val="both"/>
              <w:rPr>
                <w:rFonts w:ascii="Palatino Linotype" w:hAnsi="Palatino Linotype" w:cs="Arial"/>
                <w:color w:val="000000" w:themeColor="text1"/>
                <w:sz w:val="16"/>
                <w:szCs w:val="16"/>
              </w:rPr>
            </w:pPr>
            <w:r w:rsidRPr="0009248B">
              <w:rPr>
                <w:rFonts w:ascii="Palatino Linotype" w:hAnsi="Palatino Linotype" w:cs="Arial"/>
                <w:color w:val="000000" w:themeColor="text1"/>
                <w:sz w:val="16"/>
                <w:szCs w:val="16"/>
              </w:rPr>
              <w:t xml:space="preserve">La </w:t>
            </w:r>
            <w:r w:rsidRPr="0009248B">
              <w:rPr>
                <w:rFonts w:ascii="Palatino Linotype" w:hAnsi="Palatino Linotype" w:cs="Arial"/>
                <w:color w:val="000000" w:themeColor="text1"/>
                <w:sz w:val="16"/>
                <w:szCs w:val="16"/>
                <w:lang w:val="es-MX"/>
              </w:rPr>
              <w:t xml:space="preserve">plataforma no ha sido publicada en el Periódico Oficial </w:t>
            </w:r>
            <w:r w:rsidRPr="0009248B">
              <w:rPr>
                <w:rFonts w:ascii="Palatino Linotype" w:hAnsi="Palatino Linotype" w:cs="Arial"/>
                <w:i/>
                <w:iCs/>
                <w:color w:val="000000" w:themeColor="text1"/>
                <w:sz w:val="16"/>
                <w:szCs w:val="16"/>
                <w:lang w:val="es-MX"/>
              </w:rPr>
              <w:t>“Gaceta del Gobierno del Estado de México</w:t>
            </w:r>
            <w:r w:rsidRPr="0009248B">
              <w:rPr>
                <w:rFonts w:ascii="Palatino Linotype" w:hAnsi="Palatino Linotype" w:cs="Arial"/>
                <w:color w:val="000000" w:themeColor="text1"/>
                <w:sz w:val="16"/>
                <w:szCs w:val="16"/>
                <w:lang w:val="es-MX"/>
              </w:rPr>
              <w:t>.</w:t>
            </w:r>
          </w:p>
        </w:tc>
        <w:tc>
          <w:tcPr>
            <w:tcW w:w="1594" w:type="dxa"/>
            <w:vMerge w:val="restart"/>
            <w:vAlign w:val="center"/>
          </w:tcPr>
          <w:p w14:paraId="071A9606" w14:textId="24B75B79" w:rsidR="0041714F" w:rsidRPr="0009248B" w:rsidRDefault="00F522B2" w:rsidP="0041714F">
            <w:pPr>
              <w:spacing w:line="276" w:lineRule="auto"/>
              <w:ind w:right="49"/>
              <w:contextualSpacing/>
              <w:jc w:val="center"/>
              <w:rPr>
                <w:rFonts w:ascii="Palatino Linotype" w:hAnsi="Palatino Linotype" w:cs="Arial"/>
                <w:b/>
                <w:bCs/>
                <w:color w:val="000000" w:themeColor="text1"/>
                <w:sz w:val="16"/>
                <w:szCs w:val="16"/>
              </w:rPr>
            </w:pPr>
            <w:r w:rsidRPr="0009248B">
              <w:rPr>
                <w:rFonts w:ascii="Palatino Linotype" w:hAnsi="Palatino Linotype" w:cs="Arial"/>
                <w:b/>
                <w:bCs/>
                <w:color w:val="000000" w:themeColor="text1"/>
                <w:sz w:val="16"/>
                <w:szCs w:val="16"/>
              </w:rPr>
              <w:lastRenderedPageBreak/>
              <w:t>PARCIALMENTE</w:t>
            </w:r>
          </w:p>
        </w:tc>
      </w:tr>
      <w:tr w:rsidR="00F522B2" w:rsidRPr="0009248B" w14:paraId="687EEADE" w14:textId="77777777" w:rsidTr="00E46B9D">
        <w:tc>
          <w:tcPr>
            <w:tcW w:w="1261" w:type="dxa"/>
            <w:vMerge/>
            <w:vAlign w:val="center"/>
          </w:tcPr>
          <w:p w14:paraId="20AB9B6A" w14:textId="77777777" w:rsidR="0041714F" w:rsidRPr="0009248B" w:rsidRDefault="0041714F" w:rsidP="00E46B9D">
            <w:pPr>
              <w:spacing w:line="276" w:lineRule="auto"/>
              <w:ind w:right="49"/>
              <w:contextualSpacing/>
              <w:jc w:val="center"/>
              <w:rPr>
                <w:rFonts w:ascii="Palatino Linotype" w:hAnsi="Palatino Linotype" w:cs="Arial"/>
                <w:color w:val="000000" w:themeColor="text1"/>
                <w:sz w:val="16"/>
                <w:szCs w:val="16"/>
              </w:rPr>
            </w:pPr>
          </w:p>
        </w:tc>
        <w:tc>
          <w:tcPr>
            <w:tcW w:w="1773" w:type="dxa"/>
            <w:vAlign w:val="center"/>
          </w:tcPr>
          <w:p w14:paraId="7275F5C4" w14:textId="2927A53A" w:rsidR="0041714F" w:rsidRPr="0009248B" w:rsidRDefault="0041714F" w:rsidP="00E46B9D">
            <w:pPr>
              <w:spacing w:line="276" w:lineRule="auto"/>
              <w:ind w:right="49"/>
              <w:jc w:val="center"/>
              <w:rPr>
                <w:rFonts w:ascii="Palatino Linotype" w:hAnsi="Palatino Linotype" w:cs="Arial"/>
                <w:i/>
                <w:iCs/>
                <w:color w:val="000000" w:themeColor="text1"/>
                <w:sz w:val="16"/>
                <w:szCs w:val="16"/>
              </w:rPr>
            </w:pPr>
            <w:r w:rsidRPr="0009248B">
              <w:rPr>
                <w:rFonts w:ascii="Palatino Linotype" w:hAnsi="Palatino Linotype" w:cs="Arial"/>
                <w:color w:val="000000" w:themeColor="text1"/>
                <w:sz w:val="16"/>
                <w:szCs w:val="16"/>
              </w:rPr>
              <w:t xml:space="preserve">Normas de operación y fecha de publicación en la </w:t>
            </w:r>
            <w:r w:rsidRPr="0009248B">
              <w:rPr>
                <w:rFonts w:ascii="Palatino Linotype" w:hAnsi="Palatino Linotype" w:cs="Arial"/>
                <w:i/>
                <w:iCs/>
                <w:color w:val="000000" w:themeColor="text1"/>
                <w:sz w:val="16"/>
                <w:szCs w:val="16"/>
              </w:rPr>
              <w:t>Gaceta del Gobierno</w:t>
            </w:r>
            <w:r w:rsidR="00E46B9D" w:rsidRPr="0009248B">
              <w:rPr>
                <w:rFonts w:ascii="Palatino Linotype" w:hAnsi="Palatino Linotype" w:cs="Arial"/>
                <w:i/>
                <w:iCs/>
                <w:color w:val="000000" w:themeColor="text1"/>
                <w:sz w:val="16"/>
                <w:szCs w:val="16"/>
              </w:rPr>
              <w:t>.</w:t>
            </w:r>
          </w:p>
        </w:tc>
        <w:tc>
          <w:tcPr>
            <w:tcW w:w="2305" w:type="dxa"/>
            <w:vMerge/>
          </w:tcPr>
          <w:p w14:paraId="32624C40" w14:textId="77777777" w:rsidR="0041714F" w:rsidRPr="0009248B" w:rsidRDefault="0041714F" w:rsidP="00E46B9D">
            <w:pPr>
              <w:pStyle w:val="Prrafodelista"/>
              <w:numPr>
                <w:ilvl w:val="0"/>
                <w:numId w:val="1"/>
              </w:numPr>
              <w:spacing w:line="276" w:lineRule="auto"/>
              <w:ind w:left="115" w:right="49" w:hanging="142"/>
              <w:jc w:val="both"/>
              <w:rPr>
                <w:rFonts w:ascii="Palatino Linotype" w:hAnsi="Palatino Linotype" w:cs="Arial"/>
                <w:color w:val="000000" w:themeColor="text1"/>
                <w:sz w:val="16"/>
                <w:szCs w:val="16"/>
              </w:rPr>
            </w:pPr>
          </w:p>
        </w:tc>
        <w:tc>
          <w:tcPr>
            <w:tcW w:w="1895" w:type="dxa"/>
            <w:vMerge/>
          </w:tcPr>
          <w:p w14:paraId="00140A65" w14:textId="77777777" w:rsidR="0041714F" w:rsidRPr="0009248B" w:rsidRDefault="0041714F" w:rsidP="00E46B9D">
            <w:pPr>
              <w:spacing w:line="276" w:lineRule="auto"/>
              <w:ind w:left="79" w:right="49" w:hanging="142"/>
              <w:contextualSpacing/>
              <w:jc w:val="both"/>
              <w:rPr>
                <w:rFonts w:ascii="Palatino Linotype" w:hAnsi="Palatino Linotype" w:cs="Arial"/>
                <w:b/>
                <w:bCs/>
                <w:color w:val="000000" w:themeColor="text1"/>
                <w:sz w:val="16"/>
                <w:szCs w:val="16"/>
              </w:rPr>
            </w:pPr>
          </w:p>
        </w:tc>
        <w:tc>
          <w:tcPr>
            <w:tcW w:w="1594" w:type="dxa"/>
            <w:vMerge/>
            <w:vAlign w:val="center"/>
          </w:tcPr>
          <w:p w14:paraId="1BDF81B0" w14:textId="77777777" w:rsidR="0041714F" w:rsidRPr="0009248B" w:rsidRDefault="0041714F" w:rsidP="0041714F">
            <w:pPr>
              <w:spacing w:line="276" w:lineRule="auto"/>
              <w:ind w:right="49"/>
              <w:contextualSpacing/>
              <w:jc w:val="center"/>
              <w:rPr>
                <w:rFonts w:ascii="Palatino Linotype" w:hAnsi="Palatino Linotype" w:cs="Arial"/>
                <w:b/>
                <w:bCs/>
                <w:color w:val="000000" w:themeColor="text1"/>
                <w:sz w:val="16"/>
                <w:szCs w:val="16"/>
              </w:rPr>
            </w:pPr>
          </w:p>
        </w:tc>
      </w:tr>
      <w:tr w:rsidR="00F522B2" w:rsidRPr="0009248B" w14:paraId="4754A824" w14:textId="77777777" w:rsidTr="00E46B9D">
        <w:trPr>
          <w:trHeight w:val="772"/>
        </w:trPr>
        <w:tc>
          <w:tcPr>
            <w:tcW w:w="1261" w:type="dxa"/>
            <w:vMerge/>
            <w:vAlign w:val="center"/>
          </w:tcPr>
          <w:p w14:paraId="68053B62" w14:textId="77777777" w:rsidR="0041714F" w:rsidRPr="0009248B" w:rsidRDefault="0041714F" w:rsidP="00E46B9D">
            <w:pPr>
              <w:spacing w:line="276" w:lineRule="auto"/>
              <w:ind w:right="49"/>
              <w:contextualSpacing/>
              <w:jc w:val="center"/>
              <w:rPr>
                <w:rFonts w:ascii="Palatino Linotype" w:hAnsi="Palatino Linotype" w:cs="Arial"/>
                <w:color w:val="000000" w:themeColor="text1"/>
                <w:sz w:val="16"/>
                <w:szCs w:val="16"/>
              </w:rPr>
            </w:pPr>
          </w:p>
        </w:tc>
        <w:tc>
          <w:tcPr>
            <w:tcW w:w="1773" w:type="dxa"/>
            <w:vAlign w:val="center"/>
          </w:tcPr>
          <w:p w14:paraId="2BC41EA8" w14:textId="70FA6F65" w:rsidR="0041714F" w:rsidRPr="0009248B" w:rsidRDefault="0041714F" w:rsidP="00E46B9D">
            <w:pPr>
              <w:spacing w:line="276" w:lineRule="auto"/>
              <w:ind w:right="49"/>
              <w:jc w:val="center"/>
              <w:rPr>
                <w:rFonts w:ascii="Palatino Linotype" w:hAnsi="Palatino Linotype" w:cs="Arial"/>
                <w:color w:val="000000" w:themeColor="text1"/>
                <w:sz w:val="16"/>
                <w:szCs w:val="16"/>
              </w:rPr>
            </w:pPr>
            <w:r w:rsidRPr="0009248B">
              <w:rPr>
                <w:rFonts w:ascii="Palatino Linotype" w:hAnsi="Palatino Linotype" w:cs="Arial"/>
                <w:color w:val="000000" w:themeColor="text1"/>
                <w:sz w:val="16"/>
                <w:szCs w:val="16"/>
              </w:rPr>
              <w:t>Costo de compra, operación y mantenimiento</w:t>
            </w:r>
            <w:r w:rsidR="00E46B9D" w:rsidRPr="0009248B">
              <w:rPr>
                <w:rFonts w:ascii="Palatino Linotype" w:hAnsi="Palatino Linotype" w:cs="Arial"/>
                <w:color w:val="000000" w:themeColor="text1"/>
                <w:sz w:val="16"/>
                <w:szCs w:val="16"/>
              </w:rPr>
              <w:t>.</w:t>
            </w:r>
          </w:p>
        </w:tc>
        <w:tc>
          <w:tcPr>
            <w:tcW w:w="2305" w:type="dxa"/>
            <w:vMerge/>
          </w:tcPr>
          <w:p w14:paraId="1DD8D6C5" w14:textId="77777777" w:rsidR="0041714F" w:rsidRPr="0009248B" w:rsidRDefault="0041714F" w:rsidP="00E46B9D">
            <w:pPr>
              <w:pStyle w:val="Prrafodelista"/>
              <w:numPr>
                <w:ilvl w:val="0"/>
                <w:numId w:val="1"/>
              </w:numPr>
              <w:spacing w:line="276" w:lineRule="auto"/>
              <w:ind w:left="115" w:right="49" w:hanging="142"/>
              <w:jc w:val="both"/>
              <w:rPr>
                <w:rFonts w:ascii="Palatino Linotype" w:hAnsi="Palatino Linotype" w:cs="Arial"/>
                <w:color w:val="000000" w:themeColor="text1"/>
                <w:sz w:val="16"/>
                <w:szCs w:val="16"/>
              </w:rPr>
            </w:pPr>
          </w:p>
        </w:tc>
        <w:tc>
          <w:tcPr>
            <w:tcW w:w="1895" w:type="dxa"/>
            <w:vMerge/>
          </w:tcPr>
          <w:p w14:paraId="22B3FED6" w14:textId="77777777" w:rsidR="0041714F" w:rsidRPr="0009248B" w:rsidRDefault="0041714F" w:rsidP="00E46B9D">
            <w:pPr>
              <w:spacing w:line="276" w:lineRule="auto"/>
              <w:ind w:left="79" w:right="49" w:hanging="142"/>
              <w:contextualSpacing/>
              <w:jc w:val="both"/>
              <w:rPr>
                <w:rFonts w:ascii="Palatino Linotype" w:hAnsi="Palatino Linotype" w:cs="Arial"/>
                <w:b/>
                <w:bCs/>
                <w:color w:val="000000" w:themeColor="text1"/>
                <w:sz w:val="16"/>
                <w:szCs w:val="16"/>
              </w:rPr>
            </w:pPr>
          </w:p>
        </w:tc>
        <w:tc>
          <w:tcPr>
            <w:tcW w:w="1594" w:type="dxa"/>
            <w:vMerge/>
            <w:vAlign w:val="center"/>
          </w:tcPr>
          <w:p w14:paraId="6E442537" w14:textId="77777777" w:rsidR="0041714F" w:rsidRPr="0009248B" w:rsidRDefault="0041714F" w:rsidP="0041714F">
            <w:pPr>
              <w:spacing w:line="276" w:lineRule="auto"/>
              <w:ind w:right="49"/>
              <w:contextualSpacing/>
              <w:jc w:val="center"/>
              <w:rPr>
                <w:rFonts w:ascii="Palatino Linotype" w:hAnsi="Palatino Linotype" w:cs="Arial"/>
                <w:b/>
                <w:bCs/>
                <w:color w:val="000000" w:themeColor="text1"/>
                <w:sz w:val="16"/>
                <w:szCs w:val="16"/>
              </w:rPr>
            </w:pPr>
          </w:p>
        </w:tc>
      </w:tr>
      <w:tr w:rsidR="00F522B2" w:rsidRPr="0009248B" w14:paraId="351BB3CB" w14:textId="77777777" w:rsidTr="00E46B9D">
        <w:trPr>
          <w:trHeight w:val="506"/>
        </w:trPr>
        <w:tc>
          <w:tcPr>
            <w:tcW w:w="1261" w:type="dxa"/>
            <w:vMerge/>
            <w:vAlign w:val="center"/>
          </w:tcPr>
          <w:p w14:paraId="3A895AB0" w14:textId="77777777" w:rsidR="0041714F" w:rsidRPr="0009248B" w:rsidRDefault="0041714F" w:rsidP="00E46B9D">
            <w:pPr>
              <w:spacing w:line="276" w:lineRule="auto"/>
              <w:ind w:right="49"/>
              <w:contextualSpacing/>
              <w:jc w:val="center"/>
              <w:rPr>
                <w:rFonts w:ascii="Palatino Linotype" w:hAnsi="Palatino Linotype" w:cs="Arial"/>
                <w:color w:val="000000" w:themeColor="text1"/>
                <w:sz w:val="16"/>
                <w:szCs w:val="16"/>
              </w:rPr>
            </w:pPr>
          </w:p>
        </w:tc>
        <w:tc>
          <w:tcPr>
            <w:tcW w:w="1773" w:type="dxa"/>
            <w:vAlign w:val="center"/>
          </w:tcPr>
          <w:p w14:paraId="4268DDB1" w14:textId="07E2C827" w:rsidR="0041714F" w:rsidRPr="0009248B" w:rsidRDefault="0041714F" w:rsidP="00E46B9D">
            <w:pPr>
              <w:spacing w:line="276" w:lineRule="auto"/>
              <w:ind w:right="49"/>
              <w:jc w:val="center"/>
              <w:rPr>
                <w:rFonts w:ascii="Palatino Linotype" w:hAnsi="Palatino Linotype" w:cs="Arial"/>
                <w:color w:val="000000" w:themeColor="text1"/>
                <w:sz w:val="16"/>
                <w:szCs w:val="16"/>
              </w:rPr>
            </w:pPr>
            <w:r w:rsidRPr="0009248B">
              <w:rPr>
                <w:rFonts w:ascii="Palatino Linotype" w:hAnsi="Palatino Linotype" w:cs="Arial"/>
                <w:color w:val="000000" w:themeColor="text1"/>
                <w:sz w:val="16"/>
                <w:szCs w:val="16"/>
              </w:rPr>
              <w:t xml:space="preserve">Procedimiento para inconformarse en contra de los </w:t>
            </w:r>
            <w:r w:rsidRPr="0009248B">
              <w:rPr>
                <w:rFonts w:ascii="Palatino Linotype" w:hAnsi="Palatino Linotype" w:cs="Arial"/>
                <w:color w:val="000000" w:themeColor="text1"/>
                <w:sz w:val="16"/>
                <w:szCs w:val="16"/>
              </w:rPr>
              <w:lastRenderedPageBreak/>
              <w:t>acuerdos relacionados con el uso de la plataforma</w:t>
            </w:r>
            <w:r w:rsidR="00E46B9D" w:rsidRPr="0009248B">
              <w:rPr>
                <w:rFonts w:ascii="Palatino Linotype" w:hAnsi="Palatino Linotype" w:cs="Arial"/>
                <w:color w:val="000000" w:themeColor="text1"/>
                <w:sz w:val="16"/>
                <w:szCs w:val="16"/>
              </w:rPr>
              <w:t>.</w:t>
            </w:r>
          </w:p>
        </w:tc>
        <w:tc>
          <w:tcPr>
            <w:tcW w:w="2305" w:type="dxa"/>
            <w:vMerge/>
          </w:tcPr>
          <w:p w14:paraId="4C0D9B47" w14:textId="77777777" w:rsidR="0041714F" w:rsidRPr="0009248B" w:rsidRDefault="0041714F" w:rsidP="00E46B9D">
            <w:pPr>
              <w:pStyle w:val="Prrafodelista"/>
              <w:numPr>
                <w:ilvl w:val="0"/>
                <w:numId w:val="1"/>
              </w:numPr>
              <w:spacing w:line="276" w:lineRule="auto"/>
              <w:ind w:left="115" w:right="49" w:hanging="142"/>
              <w:jc w:val="both"/>
              <w:rPr>
                <w:rFonts w:ascii="Palatino Linotype" w:hAnsi="Palatino Linotype" w:cs="Arial"/>
                <w:color w:val="000000" w:themeColor="text1"/>
                <w:sz w:val="16"/>
                <w:szCs w:val="16"/>
              </w:rPr>
            </w:pPr>
          </w:p>
        </w:tc>
        <w:tc>
          <w:tcPr>
            <w:tcW w:w="1895" w:type="dxa"/>
            <w:vMerge/>
          </w:tcPr>
          <w:p w14:paraId="410AD3AD" w14:textId="77777777" w:rsidR="0041714F" w:rsidRPr="0009248B" w:rsidRDefault="0041714F" w:rsidP="00E46B9D">
            <w:pPr>
              <w:spacing w:line="276" w:lineRule="auto"/>
              <w:ind w:left="79" w:right="49" w:hanging="142"/>
              <w:contextualSpacing/>
              <w:jc w:val="both"/>
              <w:rPr>
                <w:rFonts w:ascii="Palatino Linotype" w:hAnsi="Palatino Linotype" w:cs="Arial"/>
                <w:b/>
                <w:bCs/>
                <w:color w:val="000000" w:themeColor="text1"/>
                <w:sz w:val="16"/>
                <w:szCs w:val="16"/>
              </w:rPr>
            </w:pPr>
          </w:p>
        </w:tc>
        <w:tc>
          <w:tcPr>
            <w:tcW w:w="1594" w:type="dxa"/>
            <w:vMerge/>
            <w:vAlign w:val="center"/>
          </w:tcPr>
          <w:p w14:paraId="5767685E" w14:textId="77777777" w:rsidR="0041714F" w:rsidRPr="0009248B" w:rsidRDefault="0041714F" w:rsidP="0041714F">
            <w:pPr>
              <w:spacing w:line="276" w:lineRule="auto"/>
              <w:ind w:right="49"/>
              <w:contextualSpacing/>
              <w:jc w:val="center"/>
              <w:rPr>
                <w:rFonts w:ascii="Palatino Linotype" w:hAnsi="Palatino Linotype" w:cs="Arial"/>
                <w:b/>
                <w:bCs/>
                <w:color w:val="000000" w:themeColor="text1"/>
                <w:sz w:val="16"/>
                <w:szCs w:val="16"/>
              </w:rPr>
            </w:pPr>
          </w:p>
        </w:tc>
      </w:tr>
      <w:tr w:rsidR="004229C3" w:rsidRPr="0009248B" w14:paraId="6DE7721C" w14:textId="77777777" w:rsidTr="00082D0D">
        <w:tc>
          <w:tcPr>
            <w:tcW w:w="3034" w:type="dxa"/>
            <w:gridSpan w:val="2"/>
            <w:vAlign w:val="center"/>
          </w:tcPr>
          <w:p w14:paraId="15C33BFB" w14:textId="22253D29" w:rsidR="0041714F" w:rsidRPr="0009248B" w:rsidRDefault="0041714F" w:rsidP="00E46B9D">
            <w:pPr>
              <w:spacing w:line="276" w:lineRule="auto"/>
              <w:ind w:right="49"/>
              <w:jc w:val="center"/>
              <w:rPr>
                <w:rFonts w:ascii="Palatino Linotype" w:hAnsi="Palatino Linotype" w:cs="Arial"/>
                <w:color w:val="000000" w:themeColor="text1"/>
                <w:sz w:val="16"/>
                <w:szCs w:val="16"/>
              </w:rPr>
            </w:pPr>
            <w:r w:rsidRPr="0009248B">
              <w:rPr>
                <w:rFonts w:ascii="Palatino Linotype" w:hAnsi="Palatino Linotype" w:cs="Arial"/>
                <w:color w:val="000000" w:themeColor="text1"/>
                <w:sz w:val="16"/>
                <w:szCs w:val="16"/>
              </w:rPr>
              <w:t xml:space="preserve">Autoridad encargada </w:t>
            </w:r>
            <w:r w:rsidRPr="0009248B">
              <w:rPr>
                <w:rFonts w:ascii="Palatino Linotype" w:hAnsi="Palatino Linotype" w:cs="Arial"/>
                <w:color w:val="000000" w:themeColor="text1"/>
                <w:sz w:val="16"/>
                <w:szCs w:val="16"/>
                <w:lang w:val="es-MX"/>
              </w:rPr>
              <w:t>de recibir quejas sobre el trato de las Magistradas de las Salas</w:t>
            </w:r>
            <w:r w:rsidR="00E46B9D" w:rsidRPr="0009248B">
              <w:rPr>
                <w:rFonts w:ascii="Palatino Linotype" w:hAnsi="Palatino Linotype" w:cs="Arial"/>
                <w:color w:val="000000" w:themeColor="text1"/>
                <w:sz w:val="16"/>
                <w:szCs w:val="16"/>
                <w:lang w:val="es-MX"/>
              </w:rPr>
              <w:t>.</w:t>
            </w:r>
          </w:p>
        </w:tc>
        <w:tc>
          <w:tcPr>
            <w:tcW w:w="2305" w:type="dxa"/>
          </w:tcPr>
          <w:p w14:paraId="33AF565A" w14:textId="28B5BA81" w:rsidR="0041714F" w:rsidRPr="0009248B" w:rsidRDefault="00056C4D" w:rsidP="00E46B9D">
            <w:pPr>
              <w:pStyle w:val="Prrafodelista"/>
              <w:numPr>
                <w:ilvl w:val="0"/>
                <w:numId w:val="1"/>
              </w:numPr>
              <w:spacing w:line="276" w:lineRule="auto"/>
              <w:ind w:left="115" w:right="49" w:hanging="142"/>
              <w:jc w:val="both"/>
              <w:rPr>
                <w:rFonts w:ascii="Palatino Linotype" w:hAnsi="Palatino Linotype" w:cs="Arial"/>
                <w:color w:val="000000" w:themeColor="text1"/>
                <w:sz w:val="16"/>
                <w:szCs w:val="16"/>
              </w:rPr>
            </w:pPr>
            <w:r w:rsidRPr="0009248B">
              <w:rPr>
                <w:rFonts w:ascii="Palatino Linotype" w:hAnsi="Palatino Linotype" w:cs="Arial"/>
                <w:color w:val="000000" w:themeColor="text1"/>
                <w:sz w:val="16"/>
                <w:szCs w:val="16"/>
              </w:rPr>
              <w:t>Señalan al Órgano Interno de Control del Tribunal, no obstante, como aún no se ha designado al Contralor, temporalmente, la Junta de Gobierno y Administración es quien temporalmente está recibiendo las quejas.</w:t>
            </w:r>
          </w:p>
        </w:tc>
        <w:tc>
          <w:tcPr>
            <w:tcW w:w="1895" w:type="dxa"/>
            <w:shd w:val="clear" w:color="auto" w:fill="auto"/>
          </w:tcPr>
          <w:p w14:paraId="689078A9" w14:textId="77777777" w:rsidR="0041714F" w:rsidRPr="0009248B" w:rsidRDefault="0041714F" w:rsidP="00F522B2">
            <w:pPr>
              <w:pStyle w:val="Prrafodelista"/>
              <w:spacing w:line="276" w:lineRule="auto"/>
              <w:ind w:left="79" w:right="49"/>
              <w:jc w:val="both"/>
              <w:rPr>
                <w:rFonts w:ascii="Palatino Linotype" w:hAnsi="Palatino Linotype" w:cs="Arial"/>
                <w:b/>
                <w:bCs/>
                <w:color w:val="000000" w:themeColor="text1"/>
                <w:sz w:val="16"/>
                <w:szCs w:val="16"/>
              </w:rPr>
            </w:pPr>
          </w:p>
        </w:tc>
        <w:tc>
          <w:tcPr>
            <w:tcW w:w="1594" w:type="dxa"/>
            <w:vAlign w:val="center"/>
          </w:tcPr>
          <w:p w14:paraId="0971CD8E" w14:textId="2569AA91" w:rsidR="0041714F" w:rsidRPr="0009248B" w:rsidRDefault="00F522B2" w:rsidP="0041714F">
            <w:pPr>
              <w:spacing w:line="276" w:lineRule="auto"/>
              <w:ind w:right="49"/>
              <w:contextualSpacing/>
              <w:jc w:val="center"/>
              <w:rPr>
                <w:rFonts w:ascii="Palatino Linotype" w:hAnsi="Palatino Linotype" w:cs="Arial"/>
                <w:b/>
                <w:bCs/>
                <w:color w:val="000000" w:themeColor="text1"/>
                <w:sz w:val="16"/>
                <w:szCs w:val="16"/>
              </w:rPr>
            </w:pPr>
            <w:r w:rsidRPr="0009248B">
              <w:rPr>
                <w:rFonts w:ascii="Palatino Linotype" w:hAnsi="Palatino Linotype" w:cs="Arial"/>
                <w:b/>
                <w:bCs/>
                <w:color w:val="000000" w:themeColor="text1"/>
                <w:sz w:val="16"/>
                <w:szCs w:val="16"/>
              </w:rPr>
              <w:t>SÍ</w:t>
            </w:r>
          </w:p>
        </w:tc>
      </w:tr>
      <w:tr w:rsidR="004229C3" w:rsidRPr="0009248B" w14:paraId="01EED9CC" w14:textId="77777777" w:rsidTr="00082D0D">
        <w:tc>
          <w:tcPr>
            <w:tcW w:w="3034" w:type="dxa"/>
            <w:gridSpan w:val="2"/>
            <w:vAlign w:val="center"/>
          </w:tcPr>
          <w:p w14:paraId="63119ED8" w14:textId="09A82231" w:rsidR="0041714F" w:rsidRPr="0009248B" w:rsidRDefault="0041714F" w:rsidP="00E46B9D">
            <w:pPr>
              <w:spacing w:line="276" w:lineRule="auto"/>
              <w:ind w:right="49"/>
              <w:jc w:val="center"/>
              <w:rPr>
                <w:rFonts w:ascii="Palatino Linotype" w:hAnsi="Palatino Linotype" w:cs="Arial"/>
                <w:color w:val="000000" w:themeColor="text1"/>
                <w:sz w:val="16"/>
                <w:szCs w:val="16"/>
              </w:rPr>
            </w:pPr>
            <w:r w:rsidRPr="0009248B">
              <w:rPr>
                <w:rFonts w:ascii="Palatino Linotype" w:hAnsi="Palatino Linotype" w:cs="Arial"/>
                <w:color w:val="000000" w:themeColor="text1"/>
                <w:sz w:val="16"/>
                <w:szCs w:val="16"/>
              </w:rPr>
              <w:t xml:space="preserve">Ordenamiento </w:t>
            </w:r>
            <w:r w:rsidRPr="0009248B">
              <w:rPr>
                <w:rFonts w:ascii="Palatino Linotype" w:hAnsi="Palatino Linotype" w:cs="Arial"/>
                <w:color w:val="000000" w:themeColor="text1"/>
                <w:sz w:val="16"/>
                <w:szCs w:val="16"/>
                <w:lang w:val="es-MX"/>
              </w:rPr>
              <w:t>legal que permite la designación de Magistrados Suplentes</w:t>
            </w:r>
            <w:r w:rsidR="00E46B9D" w:rsidRPr="0009248B">
              <w:rPr>
                <w:rFonts w:ascii="Palatino Linotype" w:hAnsi="Palatino Linotype" w:cs="Arial"/>
                <w:color w:val="000000" w:themeColor="text1"/>
                <w:sz w:val="16"/>
                <w:szCs w:val="16"/>
                <w:lang w:val="es-MX"/>
              </w:rPr>
              <w:t>.</w:t>
            </w:r>
          </w:p>
        </w:tc>
        <w:tc>
          <w:tcPr>
            <w:tcW w:w="2305" w:type="dxa"/>
          </w:tcPr>
          <w:p w14:paraId="61CEDAA4" w14:textId="4CB224B2" w:rsidR="0041714F" w:rsidRPr="0009248B" w:rsidRDefault="003720D0" w:rsidP="00E46B9D">
            <w:pPr>
              <w:pStyle w:val="Prrafodelista"/>
              <w:numPr>
                <w:ilvl w:val="0"/>
                <w:numId w:val="1"/>
              </w:numPr>
              <w:spacing w:line="276" w:lineRule="auto"/>
              <w:ind w:left="115" w:right="49" w:hanging="142"/>
              <w:jc w:val="both"/>
              <w:rPr>
                <w:rFonts w:ascii="Palatino Linotype" w:hAnsi="Palatino Linotype" w:cs="Arial"/>
                <w:color w:val="000000" w:themeColor="text1"/>
                <w:sz w:val="16"/>
                <w:szCs w:val="16"/>
              </w:rPr>
            </w:pPr>
            <w:r w:rsidRPr="0009248B">
              <w:rPr>
                <w:rFonts w:ascii="Palatino Linotype" w:hAnsi="Palatino Linotype" w:cs="Arial"/>
                <w:color w:val="000000" w:themeColor="text1"/>
                <w:sz w:val="16"/>
                <w:szCs w:val="16"/>
              </w:rPr>
              <w:t xml:space="preserve">Artículo 54 de la Ley Orgánica del Tribunal de Justicia Administrativa del Estado de México. </w:t>
            </w:r>
          </w:p>
        </w:tc>
        <w:tc>
          <w:tcPr>
            <w:tcW w:w="1895" w:type="dxa"/>
            <w:shd w:val="clear" w:color="auto" w:fill="auto"/>
          </w:tcPr>
          <w:p w14:paraId="57A6A02A" w14:textId="77777777" w:rsidR="0041714F" w:rsidRPr="0009248B" w:rsidRDefault="0041714F" w:rsidP="00F522B2">
            <w:pPr>
              <w:pStyle w:val="Prrafodelista"/>
              <w:spacing w:line="276" w:lineRule="auto"/>
              <w:ind w:left="79" w:right="49"/>
              <w:jc w:val="both"/>
              <w:rPr>
                <w:rFonts w:ascii="Palatino Linotype" w:hAnsi="Palatino Linotype" w:cs="Arial"/>
                <w:b/>
                <w:bCs/>
                <w:color w:val="000000" w:themeColor="text1"/>
                <w:sz w:val="16"/>
                <w:szCs w:val="16"/>
              </w:rPr>
            </w:pPr>
          </w:p>
        </w:tc>
        <w:tc>
          <w:tcPr>
            <w:tcW w:w="1594" w:type="dxa"/>
            <w:vAlign w:val="center"/>
          </w:tcPr>
          <w:p w14:paraId="2E5B5C40" w14:textId="50EA3A15" w:rsidR="0041714F" w:rsidRPr="0009248B" w:rsidRDefault="00F522B2" w:rsidP="0041714F">
            <w:pPr>
              <w:spacing w:line="276" w:lineRule="auto"/>
              <w:ind w:right="49"/>
              <w:contextualSpacing/>
              <w:jc w:val="center"/>
              <w:rPr>
                <w:rFonts w:ascii="Palatino Linotype" w:hAnsi="Palatino Linotype" w:cs="Arial"/>
                <w:b/>
                <w:bCs/>
                <w:color w:val="000000" w:themeColor="text1"/>
                <w:sz w:val="16"/>
                <w:szCs w:val="16"/>
              </w:rPr>
            </w:pPr>
            <w:r w:rsidRPr="0009248B">
              <w:rPr>
                <w:rFonts w:ascii="Palatino Linotype" w:hAnsi="Palatino Linotype" w:cs="Arial"/>
                <w:b/>
                <w:bCs/>
                <w:color w:val="000000" w:themeColor="text1"/>
                <w:sz w:val="16"/>
                <w:szCs w:val="16"/>
              </w:rPr>
              <w:t>SÍ</w:t>
            </w:r>
          </w:p>
        </w:tc>
      </w:tr>
      <w:tr w:rsidR="004229C3" w:rsidRPr="0009248B" w14:paraId="7DC45686" w14:textId="77777777" w:rsidTr="00082D0D">
        <w:tc>
          <w:tcPr>
            <w:tcW w:w="3034" w:type="dxa"/>
            <w:gridSpan w:val="2"/>
            <w:vAlign w:val="center"/>
          </w:tcPr>
          <w:p w14:paraId="364D3D55" w14:textId="0165B345" w:rsidR="0041714F" w:rsidRPr="0009248B" w:rsidRDefault="0041714F" w:rsidP="00E46B9D">
            <w:pPr>
              <w:spacing w:line="276" w:lineRule="auto"/>
              <w:ind w:right="49"/>
              <w:jc w:val="center"/>
              <w:rPr>
                <w:rFonts w:ascii="Palatino Linotype" w:hAnsi="Palatino Linotype" w:cs="Arial"/>
                <w:color w:val="000000" w:themeColor="text1"/>
                <w:sz w:val="16"/>
                <w:szCs w:val="16"/>
              </w:rPr>
            </w:pPr>
            <w:r w:rsidRPr="0009248B">
              <w:rPr>
                <w:rFonts w:ascii="Palatino Linotype" w:hAnsi="Palatino Linotype" w:cs="Arial"/>
                <w:color w:val="000000" w:themeColor="text1"/>
                <w:sz w:val="16"/>
                <w:szCs w:val="16"/>
              </w:rPr>
              <w:t xml:space="preserve">Oficios </w:t>
            </w:r>
            <w:r w:rsidRPr="0009248B">
              <w:rPr>
                <w:rFonts w:ascii="Palatino Linotype" w:hAnsi="Palatino Linotype" w:cs="Arial"/>
                <w:color w:val="000000" w:themeColor="text1"/>
                <w:sz w:val="16"/>
                <w:szCs w:val="16"/>
                <w:lang w:val="es-MX"/>
              </w:rPr>
              <w:t>por los que se informó al Gobernador la designación de Magistrados Suplentes, o en su caso, la ausencia de los Magistrados Titulares</w:t>
            </w:r>
            <w:r w:rsidR="00E46B9D" w:rsidRPr="0009248B">
              <w:rPr>
                <w:rFonts w:ascii="Palatino Linotype" w:hAnsi="Palatino Linotype" w:cs="Arial"/>
                <w:color w:val="000000" w:themeColor="text1"/>
                <w:sz w:val="16"/>
                <w:szCs w:val="16"/>
                <w:lang w:val="es-MX"/>
              </w:rPr>
              <w:t>.</w:t>
            </w:r>
          </w:p>
        </w:tc>
        <w:tc>
          <w:tcPr>
            <w:tcW w:w="2305" w:type="dxa"/>
          </w:tcPr>
          <w:p w14:paraId="459044C3" w14:textId="77777777" w:rsidR="0041714F" w:rsidRPr="0009248B" w:rsidRDefault="003720D0" w:rsidP="00E46B9D">
            <w:pPr>
              <w:pStyle w:val="Prrafodelista"/>
              <w:numPr>
                <w:ilvl w:val="0"/>
                <w:numId w:val="1"/>
              </w:numPr>
              <w:spacing w:line="276" w:lineRule="auto"/>
              <w:ind w:left="115" w:right="49" w:hanging="142"/>
              <w:jc w:val="both"/>
              <w:rPr>
                <w:rFonts w:ascii="Palatino Linotype" w:hAnsi="Palatino Linotype" w:cs="Arial"/>
                <w:color w:val="000000" w:themeColor="text1"/>
                <w:sz w:val="16"/>
                <w:szCs w:val="16"/>
              </w:rPr>
            </w:pPr>
            <w:r w:rsidRPr="0009248B">
              <w:rPr>
                <w:rFonts w:ascii="Palatino Linotype" w:hAnsi="Palatino Linotype" w:cs="Arial"/>
                <w:color w:val="000000" w:themeColor="text1"/>
                <w:sz w:val="16"/>
                <w:szCs w:val="16"/>
              </w:rPr>
              <w:t>Informa que la Ley Orgánica del Tribunal de Justicia Administrativa del Estado de México sólo establece que se informará al Gobernador sobre las faltas definitivas, no sobre la designación de Magistrados suplentes o ausencias.</w:t>
            </w:r>
          </w:p>
          <w:p w14:paraId="4C36B873" w14:textId="19359D49" w:rsidR="004229C3" w:rsidRPr="0009248B" w:rsidRDefault="004229C3" w:rsidP="00E46B9D">
            <w:pPr>
              <w:pStyle w:val="Prrafodelista"/>
              <w:numPr>
                <w:ilvl w:val="0"/>
                <w:numId w:val="1"/>
              </w:numPr>
              <w:spacing w:line="276" w:lineRule="auto"/>
              <w:ind w:left="115" w:right="49" w:hanging="142"/>
              <w:jc w:val="both"/>
              <w:rPr>
                <w:rFonts w:ascii="Palatino Linotype" w:hAnsi="Palatino Linotype" w:cs="Arial"/>
                <w:color w:val="000000" w:themeColor="text1"/>
                <w:sz w:val="16"/>
                <w:szCs w:val="16"/>
              </w:rPr>
            </w:pPr>
            <w:r w:rsidRPr="0009248B">
              <w:rPr>
                <w:rFonts w:ascii="Palatino Linotype" w:hAnsi="Palatino Linotype" w:cs="Arial"/>
                <w:color w:val="000000" w:themeColor="text1"/>
                <w:sz w:val="16"/>
                <w:szCs w:val="16"/>
              </w:rPr>
              <w:t>Entrega las renuncias presentadas por Magistrados a sus cargos durante el dos mil diecinueve y dos mil veinte.</w:t>
            </w:r>
          </w:p>
        </w:tc>
        <w:tc>
          <w:tcPr>
            <w:tcW w:w="1895" w:type="dxa"/>
            <w:shd w:val="clear" w:color="auto" w:fill="auto"/>
          </w:tcPr>
          <w:p w14:paraId="6A4EF40F" w14:textId="77777777" w:rsidR="0041714F" w:rsidRPr="0009248B" w:rsidRDefault="0041714F" w:rsidP="00F522B2">
            <w:pPr>
              <w:pStyle w:val="Prrafodelista"/>
              <w:spacing w:line="276" w:lineRule="auto"/>
              <w:ind w:left="79" w:right="49"/>
              <w:jc w:val="both"/>
              <w:rPr>
                <w:rFonts w:ascii="Palatino Linotype" w:hAnsi="Palatino Linotype" w:cs="Arial"/>
                <w:b/>
                <w:bCs/>
                <w:color w:val="000000" w:themeColor="text1"/>
                <w:sz w:val="16"/>
                <w:szCs w:val="16"/>
              </w:rPr>
            </w:pPr>
          </w:p>
        </w:tc>
        <w:tc>
          <w:tcPr>
            <w:tcW w:w="1594" w:type="dxa"/>
            <w:vAlign w:val="center"/>
          </w:tcPr>
          <w:p w14:paraId="71F5CCF2" w14:textId="0AAD1854" w:rsidR="0041714F" w:rsidRPr="0009248B" w:rsidRDefault="00F522B2" w:rsidP="0041714F">
            <w:pPr>
              <w:spacing w:line="276" w:lineRule="auto"/>
              <w:ind w:right="49"/>
              <w:contextualSpacing/>
              <w:jc w:val="center"/>
              <w:rPr>
                <w:rFonts w:ascii="Palatino Linotype" w:hAnsi="Palatino Linotype" w:cs="Arial"/>
                <w:b/>
                <w:bCs/>
                <w:color w:val="000000" w:themeColor="text1"/>
                <w:sz w:val="16"/>
                <w:szCs w:val="16"/>
              </w:rPr>
            </w:pPr>
            <w:r w:rsidRPr="0009248B">
              <w:rPr>
                <w:rFonts w:ascii="Palatino Linotype" w:hAnsi="Palatino Linotype" w:cs="Arial"/>
                <w:b/>
                <w:bCs/>
                <w:color w:val="000000" w:themeColor="text1"/>
                <w:sz w:val="16"/>
                <w:szCs w:val="16"/>
              </w:rPr>
              <w:t>SÍ</w:t>
            </w:r>
          </w:p>
        </w:tc>
      </w:tr>
    </w:tbl>
    <w:p w14:paraId="316AC915" w14:textId="77777777" w:rsidR="009B28A6" w:rsidRPr="0009248B" w:rsidRDefault="009B28A6" w:rsidP="007440B1">
      <w:pPr>
        <w:pStyle w:val="Prrafodelista"/>
        <w:tabs>
          <w:tab w:val="left" w:pos="426"/>
        </w:tabs>
        <w:spacing w:before="240" w:after="240" w:line="360" w:lineRule="auto"/>
        <w:ind w:left="0" w:right="51"/>
        <w:jc w:val="both"/>
        <w:rPr>
          <w:rFonts w:ascii="Palatino Linotype" w:hAnsi="Palatino Linotype"/>
          <w:color w:val="000000" w:themeColor="text1"/>
        </w:rPr>
      </w:pPr>
    </w:p>
    <w:p w14:paraId="21B3BE9B" w14:textId="326A7DFF" w:rsidR="007440B1" w:rsidRPr="0009248B" w:rsidRDefault="009B28A6" w:rsidP="0029370C">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09248B">
        <w:rPr>
          <w:rFonts w:ascii="Palatino Linotype" w:hAnsi="Palatino Linotype"/>
          <w:color w:val="000000" w:themeColor="text1"/>
        </w:rPr>
        <w:t xml:space="preserve">De </w:t>
      </w:r>
      <w:r w:rsidRPr="0009248B">
        <w:rPr>
          <w:rFonts w:ascii="Palatino Linotype" w:hAnsi="Palatino Linotype" w:cs="Arial"/>
        </w:rPr>
        <w:t xml:space="preserve">lo anterior se aprecia que el </w:t>
      </w:r>
      <w:r w:rsidRPr="0009248B">
        <w:rPr>
          <w:rFonts w:ascii="Palatino Linotype" w:hAnsi="Palatino Linotype" w:cs="Arial"/>
          <w:b/>
          <w:bCs/>
        </w:rPr>
        <w:t>SUJETO OBLIGADO</w:t>
      </w:r>
      <w:r w:rsidR="009953D4" w:rsidRPr="0009248B">
        <w:rPr>
          <w:rFonts w:ascii="Palatino Linotype" w:hAnsi="Palatino Linotype" w:cs="Arial"/>
          <w:b/>
          <w:bCs/>
        </w:rPr>
        <w:t>,</w:t>
      </w:r>
      <w:r w:rsidR="009953D4" w:rsidRPr="0009248B">
        <w:rPr>
          <w:rFonts w:ascii="Palatino Linotype" w:hAnsi="Palatino Linotype" w:cs="Arial"/>
        </w:rPr>
        <w:t xml:space="preserve"> a  través de los diversos documentos entregados a manera de respuesta y posterior informe justificado,</w:t>
      </w:r>
      <w:r w:rsidRPr="0009248B">
        <w:rPr>
          <w:rFonts w:ascii="Palatino Linotype" w:hAnsi="Palatino Linotype" w:cs="Arial"/>
        </w:rPr>
        <w:t xml:space="preserve"> se </w:t>
      </w:r>
      <w:r w:rsidR="009953D4" w:rsidRPr="0009248B">
        <w:rPr>
          <w:rFonts w:ascii="Palatino Linotype" w:hAnsi="Palatino Linotype" w:cs="Arial"/>
        </w:rPr>
        <w:t>manifestó</w:t>
      </w:r>
      <w:r w:rsidRPr="0009248B">
        <w:rPr>
          <w:rFonts w:ascii="Palatino Linotype" w:hAnsi="Palatino Linotype" w:cs="Arial"/>
        </w:rPr>
        <w:t xml:space="preserve"> respecto de todos los requerimientos señalados en </w:t>
      </w:r>
      <w:r w:rsidR="009953D4" w:rsidRPr="0009248B">
        <w:rPr>
          <w:rFonts w:ascii="Palatino Linotype" w:hAnsi="Palatino Linotype" w:cs="Arial"/>
        </w:rPr>
        <w:t>ambas</w:t>
      </w:r>
      <w:r w:rsidRPr="0009248B">
        <w:rPr>
          <w:rFonts w:ascii="Palatino Linotype" w:hAnsi="Palatino Linotype" w:cs="Arial"/>
        </w:rPr>
        <w:t xml:space="preserve"> solicitud</w:t>
      </w:r>
      <w:r w:rsidR="009953D4" w:rsidRPr="0009248B">
        <w:rPr>
          <w:rFonts w:ascii="Palatino Linotype" w:hAnsi="Palatino Linotype" w:cs="Arial"/>
        </w:rPr>
        <w:t>es</w:t>
      </w:r>
      <w:r w:rsidRPr="0009248B">
        <w:rPr>
          <w:rFonts w:ascii="Palatino Linotype" w:hAnsi="Palatino Linotype" w:cs="Arial"/>
        </w:rPr>
        <w:t xml:space="preserve"> de información</w:t>
      </w:r>
      <w:r w:rsidR="009953D4" w:rsidRPr="0009248B">
        <w:rPr>
          <w:rFonts w:ascii="Palatino Linotype" w:hAnsi="Palatino Linotype" w:cs="Arial"/>
        </w:rPr>
        <w:t>; amén de lo anterior,</w:t>
      </w:r>
      <w:r w:rsidRPr="0009248B">
        <w:rPr>
          <w:rFonts w:ascii="Palatino Linotype" w:hAnsi="Palatino Linotype" w:cs="Arial"/>
        </w:rPr>
        <w:t xml:space="preserve"> </w:t>
      </w:r>
      <w:r w:rsidRPr="0009248B">
        <w:rPr>
          <w:rFonts w:ascii="Palatino Linotype" w:hAnsi="Palatino Linotype" w:cs="Arial"/>
          <w:color w:val="000000" w:themeColor="text1"/>
        </w:rPr>
        <w:t xml:space="preserve">al existir un pronunciamiento directo por parte </w:t>
      </w:r>
      <w:r w:rsidRPr="0009248B">
        <w:rPr>
          <w:rFonts w:ascii="Palatino Linotype" w:hAnsi="Palatino Linotype" w:cs="Arial"/>
          <w:color w:val="000000" w:themeColor="text1"/>
        </w:rPr>
        <w:lastRenderedPageBreak/>
        <w:t xml:space="preserve">del </w:t>
      </w:r>
      <w:r w:rsidRPr="0009248B">
        <w:rPr>
          <w:rFonts w:ascii="Palatino Linotype" w:hAnsi="Palatino Linotype" w:cs="Arial"/>
          <w:b/>
          <w:color w:val="000000" w:themeColor="text1"/>
        </w:rPr>
        <w:t>SUJETO OBLIGADO</w:t>
      </w:r>
      <w:r w:rsidRPr="0009248B">
        <w:rPr>
          <w:rFonts w:ascii="Palatino Linotype" w:hAnsi="Palatino Linotype" w:cs="Arial"/>
          <w:color w:val="000000" w:themeColor="text1"/>
        </w:rPr>
        <w:t xml:space="preserve"> a fin de atender las solicitudes planteadas por el hoy </w:t>
      </w:r>
      <w:r w:rsidRPr="0009248B">
        <w:rPr>
          <w:rFonts w:ascii="Palatino Linotype" w:hAnsi="Palatino Linotype" w:cs="Arial"/>
          <w:b/>
          <w:color w:val="000000" w:themeColor="text1"/>
        </w:rPr>
        <w:t>RECURRENTE</w:t>
      </w:r>
      <w:r w:rsidRPr="0009248B">
        <w:rPr>
          <w:rFonts w:ascii="Palatino Linotype" w:hAnsi="Palatino Linotype" w:cs="Arial"/>
          <w:color w:val="000000" w:themeColor="text1"/>
        </w:rPr>
        <w:t>, es necesario señalar que este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(SAIMEX).</w:t>
      </w:r>
    </w:p>
    <w:p w14:paraId="7CCD1F23" w14:textId="77777777" w:rsidR="007440B1" w:rsidRPr="0009248B" w:rsidRDefault="007440B1" w:rsidP="007440B1">
      <w:pPr>
        <w:pStyle w:val="Prrafodelista"/>
        <w:tabs>
          <w:tab w:val="left" w:pos="426"/>
        </w:tabs>
        <w:spacing w:before="240" w:after="240" w:line="360" w:lineRule="auto"/>
        <w:ind w:left="0" w:right="51"/>
        <w:jc w:val="both"/>
        <w:rPr>
          <w:rFonts w:ascii="Palatino Linotype" w:hAnsi="Palatino Linotype"/>
          <w:color w:val="000000" w:themeColor="text1"/>
        </w:rPr>
      </w:pPr>
    </w:p>
    <w:p w14:paraId="1EA851C9" w14:textId="41C4A166" w:rsidR="007440B1" w:rsidRPr="0009248B" w:rsidRDefault="009B28A6" w:rsidP="00254454">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09248B">
        <w:rPr>
          <w:rFonts w:ascii="Palatino Linotype" w:hAnsi="Palatino Linotype"/>
          <w:color w:val="000000" w:themeColor="text1"/>
        </w:rPr>
        <w:t xml:space="preserve">Sirve </w:t>
      </w:r>
      <w:r w:rsidRPr="0009248B">
        <w:rPr>
          <w:rFonts w:ascii="Palatino Linotype" w:hAnsi="Palatino Linotype" w:cs="Arial"/>
          <w:color w:val="000000" w:themeColor="text1"/>
        </w:rPr>
        <w:t>de apoyo a lo anterior por analogía, el Criterio 31-10 emitido por el ahora Instituto Nacional de Transparencia, Acceso a la Información y Protección de Datos Personales, que a la letra dice:</w:t>
      </w:r>
    </w:p>
    <w:p w14:paraId="306E4EBA" w14:textId="1F90528E" w:rsidR="007440B1" w:rsidRPr="0009248B" w:rsidRDefault="007440B1" w:rsidP="007440B1">
      <w:pPr>
        <w:pStyle w:val="Prrafodelista"/>
        <w:tabs>
          <w:tab w:val="left" w:pos="426"/>
        </w:tabs>
        <w:spacing w:before="240" w:after="240" w:line="360" w:lineRule="auto"/>
        <w:ind w:left="0" w:right="51"/>
        <w:jc w:val="both"/>
        <w:rPr>
          <w:rFonts w:ascii="Palatino Linotype" w:hAnsi="Palatino Linotype"/>
          <w:color w:val="000000" w:themeColor="text1"/>
        </w:rPr>
      </w:pPr>
    </w:p>
    <w:p w14:paraId="74042052" w14:textId="77777777" w:rsidR="009B28A6" w:rsidRPr="0009248B" w:rsidRDefault="009B28A6" w:rsidP="009B28A6">
      <w:pPr>
        <w:pStyle w:val="Sinespaciado"/>
        <w:ind w:left="567" w:right="567"/>
        <w:jc w:val="both"/>
        <w:rPr>
          <w:rFonts w:ascii="Palatino Linotype" w:hAnsi="Palatino Linotype"/>
          <w:i/>
          <w:lang w:val="es-ES"/>
        </w:rPr>
      </w:pPr>
      <w:r w:rsidRPr="0009248B">
        <w:rPr>
          <w:rFonts w:ascii="Palatino Linotype" w:hAnsi="Palatino Linotype"/>
          <w:i/>
          <w:lang w:val="es-ES"/>
        </w:rPr>
        <w:t>“</w:t>
      </w:r>
      <w:r w:rsidRPr="0009248B">
        <w:rPr>
          <w:rFonts w:ascii="Palatino Linotype" w:hAnsi="Palatino Linotype"/>
          <w:b/>
          <w:i/>
          <w:lang w:val="es-ES"/>
        </w:rPr>
        <w:t>EL INSTITUTO FEDERAL DE ACCESO A LA INFORMACIÓN Y PROTECCIÓN DE DATOS NO CUENTA CON FACULTADES PARA PRONUNCIARSE RESPECTO DE LA VERACIDAD DE LOS DOCUMENTOS PROPORCIONADOS POR LOS SUJETOS OBLIGADOS.</w:t>
      </w:r>
      <w:r w:rsidRPr="0009248B">
        <w:rPr>
          <w:rFonts w:ascii="Palatino Linotype" w:hAnsi="Palatino Linotype"/>
          <w:i/>
          <w:lang w:val="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710CAD9" w14:textId="77777777" w:rsidR="009B28A6" w:rsidRPr="0009248B" w:rsidRDefault="009B28A6" w:rsidP="007440B1">
      <w:pPr>
        <w:pStyle w:val="Prrafodelista"/>
        <w:tabs>
          <w:tab w:val="left" w:pos="426"/>
        </w:tabs>
        <w:spacing w:before="240" w:after="240" w:line="360" w:lineRule="auto"/>
        <w:ind w:left="0" w:right="51"/>
        <w:jc w:val="both"/>
        <w:rPr>
          <w:rFonts w:ascii="Palatino Linotype" w:hAnsi="Palatino Linotype"/>
          <w:color w:val="000000" w:themeColor="text1"/>
        </w:rPr>
      </w:pPr>
    </w:p>
    <w:p w14:paraId="4D81DCAB" w14:textId="1EA6FEF9" w:rsidR="007440B1" w:rsidRPr="0009248B" w:rsidRDefault="009B28A6" w:rsidP="00254454">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09248B">
        <w:rPr>
          <w:rFonts w:ascii="Palatino Linotype" w:hAnsi="Palatino Linotype"/>
          <w:color w:val="000000" w:themeColor="text1"/>
        </w:rPr>
        <w:t xml:space="preserve">En </w:t>
      </w:r>
      <w:r w:rsidRPr="0009248B">
        <w:rPr>
          <w:rFonts w:ascii="Palatino Linotype" w:hAnsi="Palatino Linotype" w:cs="Arial"/>
          <w:color w:val="000000" w:themeColor="text1"/>
        </w:rPr>
        <w:t>el mismo sentido, el artículo 3 de la Ley de Transparencia y Acceso a la Información Pública del Estado de México y Municipios,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y que a la letra señalan:</w:t>
      </w:r>
    </w:p>
    <w:p w14:paraId="2BFC676A" w14:textId="368C6AC4" w:rsidR="007440B1" w:rsidRPr="0009248B" w:rsidRDefault="007440B1" w:rsidP="007440B1">
      <w:pPr>
        <w:pStyle w:val="Prrafodelista"/>
        <w:tabs>
          <w:tab w:val="left" w:pos="426"/>
        </w:tabs>
        <w:spacing w:before="240" w:after="240" w:line="360" w:lineRule="auto"/>
        <w:ind w:left="0" w:right="51"/>
        <w:jc w:val="both"/>
        <w:rPr>
          <w:rFonts w:ascii="Palatino Linotype" w:hAnsi="Palatino Linotype"/>
          <w:color w:val="000000" w:themeColor="text1"/>
        </w:rPr>
      </w:pPr>
    </w:p>
    <w:p w14:paraId="54F30C21" w14:textId="77777777" w:rsidR="009B28A6" w:rsidRPr="0009248B" w:rsidRDefault="009B28A6" w:rsidP="009B28A6">
      <w:pPr>
        <w:pStyle w:val="Prrafodelista"/>
        <w:spacing w:line="276" w:lineRule="auto"/>
        <w:ind w:left="567" w:right="567"/>
        <w:jc w:val="both"/>
        <w:rPr>
          <w:rFonts w:ascii="Palatino Linotype" w:hAnsi="Palatino Linotype" w:cs="Arial"/>
          <w:b/>
          <w:i/>
        </w:rPr>
      </w:pPr>
      <w:r w:rsidRPr="0009248B">
        <w:rPr>
          <w:rFonts w:ascii="Palatino Linotype" w:hAnsi="Palatino Linotype" w:cs="Arial"/>
          <w:b/>
          <w:i/>
        </w:rPr>
        <w:t>“Artículo 3.-</w:t>
      </w:r>
      <w:r w:rsidRPr="0009248B">
        <w:rPr>
          <w:rFonts w:ascii="Palatino Linotype" w:hAnsi="Palatino Linotype" w:cs="Arial"/>
          <w:i/>
        </w:rPr>
        <w:t xml:space="preserve"> La información pública generada, administrada o en posesión de los Sujetos Obligados en ejercicio de sus atribuciones, será accesible de manera permanente a cualquier persona, privilegiando el principio de máxima publicidad de la información. </w:t>
      </w:r>
      <w:r w:rsidRPr="0009248B">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14:paraId="0B252A4E" w14:textId="77777777" w:rsidR="009B28A6" w:rsidRPr="0009248B" w:rsidRDefault="009B28A6" w:rsidP="009B28A6">
      <w:pPr>
        <w:pStyle w:val="Prrafodelista"/>
        <w:spacing w:line="276" w:lineRule="auto"/>
        <w:ind w:left="567" w:right="567"/>
        <w:jc w:val="both"/>
        <w:rPr>
          <w:rFonts w:ascii="Palatino Linotype" w:hAnsi="Palatino Linotype" w:cs="Arial"/>
        </w:rPr>
      </w:pPr>
      <w:r w:rsidRPr="0009248B">
        <w:rPr>
          <w:rFonts w:ascii="Palatino Linotype" w:hAnsi="Palatino Linotype" w:cs="Arial"/>
        </w:rPr>
        <w:t>(Énfasis añadido)</w:t>
      </w:r>
    </w:p>
    <w:p w14:paraId="580A799F" w14:textId="77777777" w:rsidR="009B28A6" w:rsidRPr="0009248B" w:rsidRDefault="009B28A6" w:rsidP="007440B1">
      <w:pPr>
        <w:pStyle w:val="Prrafodelista"/>
        <w:tabs>
          <w:tab w:val="left" w:pos="426"/>
        </w:tabs>
        <w:spacing w:before="240" w:after="240" w:line="360" w:lineRule="auto"/>
        <w:ind w:left="0" w:right="51"/>
        <w:jc w:val="both"/>
        <w:rPr>
          <w:rFonts w:ascii="Palatino Linotype" w:hAnsi="Palatino Linotype"/>
          <w:color w:val="000000" w:themeColor="text1"/>
        </w:rPr>
      </w:pPr>
    </w:p>
    <w:p w14:paraId="476D66DE" w14:textId="1E1319D4" w:rsidR="007440B1" w:rsidRPr="0009248B" w:rsidRDefault="009B28A6" w:rsidP="00254454">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09248B">
        <w:rPr>
          <w:rFonts w:ascii="Palatino Linotype" w:hAnsi="Palatino Linotype"/>
          <w:color w:val="000000" w:themeColor="text1"/>
        </w:rPr>
        <w:t xml:space="preserve">Disposiciones </w:t>
      </w:r>
      <w:r w:rsidRPr="0009248B">
        <w:rPr>
          <w:rFonts w:ascii="Palatino Linotype" w:hAnsi="Palatino Linotype" w:cs="Arial"/>
          <w:color w:val="000000" w:themeColor="text1"/>
        </w:rPr>
        <w:t xml:space="preserve">que compelen al </w:t>
      </w:r>
      <w:r w:rsidRPr="0009248B">
        <w:rPr>
          <w:rFonts w:ascii="Palatino Linotype" w:hAnsi="Palatino Linotype" w:cs="Arial"/>
          <w:b/>
          <w:color w:val="000000" w:themeColor="text1"/>
        </w:rPr>
        <w:t>SUJETO OBLIGADO</w:t>
      </w:r>
      <w:r w:rsidRPr="0009248B">
        <w:rPr>
          <w:rFonts w:ascii="Palatino Linotype" w:hAnsi="Palatino Linotype" w:cs="Arial"/>
          <w:color w:val="000000" w:themeColor="text1"/>
        </w:rPr>
        <w:t xml:space="preserve"> a apegarse en todo momento a los criterios ya expuestos, impidiendo a este Órgano Colegiado cuestionar la veracidad de la información.</w:t>
      </w:r>
    </w:p>
    <w:p w14:paraId="6F99964F" w14:textId="77777777" w:rsidR="007440B1" w:rsidRPr="0009248B" w:rsidRDefault="007440B1" w:rsidP="007440B1">
      <w:pPr>
        <w:pStyle w:val="Prrafodelista"/>
        <w:tabs>
          <w:tab w:val="left" w:pos="426"/>
        </w:tabs>
        <w:spacing w:before="240" w:after="240" w:line="360" w:lineRule="auto"/>
        <w:ind w:left="0" w:right="51"/>
        <w:jc w:val="both"/>
        <w:rPr>
          <w:rFonts w:ascii="Palatino Linotype" w:hAnsi="Palatino Linotype"/>
          <w:color w:val="000000" w:themeColor="text1"/>
        </w:rPr>
      </w:pPr>
    </w:p>
    <w:p w14:paraId="1013E802" w14:textId="7C8055CE" w:rsidR="007440B1" w:rsidRPr="0009248B" w:rsidRDefault="009B28A6" w:rsidP="00254454">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09248B">
        <w:rPr>
          <w:rFonts w:ascii="Palatino Linotype" w:hAnsi="Palatino Linotype"/>
          <w:color w:val="000000" w:themeColor="text1"/>
        </w:rPr>
        <w:t xml:space="preserve">Así </w:t>
      </w:r>
      <w:r w:rsidRPr="0009248B">
        <w:rPr>
          <w:rFonts w:ascii="Palatino Linotype" w:hAnsi="Palatino Linotype" w:cs="Arial"/>
          <w:color w:val="000000" w:themeColor="text1"/>
        </w:rPr>
        <w:t xml:space="preserve">las cosas, el estudio de la presente resolución separará cada uno de los requerimientos referidos por el </w:t>
      </w:r>
      <w:r w:rsidRPr="0009248B">
        <w:rPr>
          <w:rFonts w:ascii="Palatino Linotype" w:hAnsi="Palatino Linotype" w:cs="Arial"/>
          <w:b/>
          <w:bCs/>
          <w:color w:val="000000" w:themeColor="text1"/>
        </w:rPr>
        <w:t>RECURRENTE</w:t>
      </w:r>
      <w:r w:rsidRPr="0009248B">
        <w:rPr>
          <w:rFonts w:ascii="Palatino Linotype" w:hAnsi="Palatino Linotype" w:cs="Arial"/>
          <w:color w:val="000000" w:themeColor="text1"/>
        </w:rPr>
        <w:t xml:space="preserve"> para así determinar la información que ya le fue proporcionada y, por su parte, se ordenará la entrega de la faltante.</w:t>
      </w:r>
    </w:p>
    <w:p w14:paraId="6268C582" w14:textId="13211D6F" w:rsidR="009953D4" w:rsidRPr="0009248B" w:rsidRDefault="009953D4" w:rsidP="009953D4">
      <w:pPr>
        <w:pStyle w:val="Prrafodelista"/>
        <w:tabs>
          <w:tab w:val="left" w:pos="426"/>
        </w:tabs>
        <w:spacing w:before="240" w:after="240" w:line="360" w:lineRule="auto"/>
        <w:ind w:left="0" w:right="51"/>
        <w:jc w:val="both"/>
        <w:rPr>
          <w:rFonts w:ascii="Palatino Linotype" w:hAnsi="Palatino Linotype"/>
          <w:color w:val="000000" w:themeColor="text1"/>
        </w:rPr>
      </w:pPr>
    </w:p>
    <w:p w14:paraId="7872DCD9" w14:textId="40CDD81C" w:rsidR="00082D0D" w:rsidRPr="0009248B" w:rsidRDefault="00082D0D" w:rsidP="00082D0D">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7" w:name="_Toc55485958"/>
      <w:r w:rsidRPr="0009248B">
        <w:rPr>
          <w:rFonts w:ascii="Palatino Linotype" w:hAnsi="Palatino Linotype"/>
          <w:b/>
          <w:bCs/>
          <w:color w:val="000000" w:themeColor="text1"/>
        </w:rPr>
        <w:lastRenderedPageBreak/>
        <w:t>III. De la información relacionada con la promoción de documentos y citas para consultar expedientes.</w:t>
      </w:r>
      <w:bookmarkEnd w:id="27"/>
    </w:p>
    <w:p w14:paraId="3F4F13AD" w14:textId="77777777" w:rsidR="00082D0D" w:rsidRPr="0009248B" w:rsidRDefault="00082D0D" w:rsidP="009953D4">
      <w:pPr>
        <w:pStyle w:val="Prrafodelista"/>
        <w:tabs>
          <w:tab w:val="left" w:pos="426"/>
        </w:tabs>
        <w:spacing w:before="240" w:after="240" w:line="360" w:lineRule="auto"/>
        <w:ind w:left="0" w:right="51"/>
        <w:jc w:val="both"/>
        <w:rPr>
          <w:rFonts w:ascii="Palatino Linotype" w:hAnsi="Palatino Linotype"/>
          <w:color w:val="000000" w:themeColor="text1"/>
        </w:rPr>
      </w:pPr>
    </w:p>
    <w:p w14:paraId="35DCD173" w14:textId="60056FC9" w:rsidR="009953D4" w:rsidRPr="0009248B" w:rsidRDefault="00082D0D" w:rsidP="00254454">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09248B">
        <w:rPr>
          <w:rFonts w:ascii="Palatino Linotype" w:hAnsi="Palatino Linotype" w:cs="Arial"/>
          <w:color w:val="000000" w:themeColor="text1"/>
        </w:rPr>
        <w:t xml:space="preserve">La particular, a través de la solicitud </w:t>
      </w:r>
      <w:r w:rsidRPr="0009248B">
        <w:rPr>
          <w:rFonts w:ascii="Palatino Linotype" w:hAnsi="Palatino Linotype" w:cs="Arial"/>
          <w:b/>
          <w:bCs/>
          <w:color w:val="000000" w:themeColor="text1"/>
        </w:rPr>
        <w:t>00103/TRIJAEM/IP/2020</w:t>
      </w:r>
      <w:r w:rsidRPr="0009248B">
        <w:rPr>
          <w:rFonts w:ascii="Palatino Linotype" w:hAnsi="Palatino Linotype" w:cs="Arial"/>
          <w:color w:val="000000" w:themeColor="text1"/>
        </w:rPr>
        <w:t xml:space="preserve"> solicitó conocer “[e]</w:t>
      </w:r>
      <w:r w:rsidRPr="0009248B">
        <w:rPr>
          <w:rFonts w:ascii="Palatino Linotype" w:hAnsi="Palatino Linotype" w:cs="Arial"/>
          <w:i/>
          <w:iCs/>
          <w:color w:val="000000" w:themeColor="text1"/>
        </w:rPr>
        <w:t>l ordenamiento legal que nos impide, a los litigantes, presentar promociones de manera presencial en las Salas de este Tribunal</w:t>
      </w:r>
      <w:r w:rsidRPr="0009248B">
        <w:rPr>
          <w:rFonts w:ascii="Palatino Linotype" w:hAnsi="Palatino Linotype" w:cs="Arial"/>
          <w:color w:val="000000" w:themeColor="text1"/>
        </w:rPr>
        <w:t>” y “[e]</w:t>
      </w:r>
      <w:r w:rsidRPr="0009248B">
        <w:rPr>
          <w:rFonts w:ascii="Palatino Linotype" w:hAnsi="Palatino Linotype" w:cs="Arial"/>
          <w:i/>
          <w:iCs/>
          <w:color w:val="000000" w:themeColor="text1"/>
        </w:rPr>
        <w:t>l acuerdo por el que se instruyó a las Salas a negarse a recibir promociones en sus oficialías de partes y obligar a las personas a utilizar el Tribunal Electrónico”</w:t>
      </w:r>
      <w:r w:rsidRPr="0009248B">
        <w:rPr>
          <w:rFonts w:ascii="Palatino Linotype" w:hAnsi="Palatino Linotype" w:cs="Arial"/>
          <w:color w:val="000000" w:themeColor="text1"/>
        </w:rPr>
        <w:t xml:space="preserve">; por su parte, mediante la solicitud de información </w:t>
      </w:r>
      <w:r w:rsidRPr="0009248B">
        <w:rPr>
          <w:rFonts w:ascii="Palatino Linotype" w:hAnsi="Palatino Linotype" w:cs="Arial"/>
          <w:b/>
          <w:bCs/>
          <w:color w:val="000000" w:themeColor="text1"/>
        </w:rPr>
        <w:t>00121/TRIJAEM/IP/2020</w:t>
      </w:r>
      <w:r w:rsidRPr="0009248B">
        <w:rPr>
          <w:rFonts w:ascii="Palatino Linotype" w:hAnsi="Palatino Linotype" w:cs="Arial"/>
          <w:color w:val="000000" w:themeColor="text1"/>
        </w:rPr>
        <w:t>, solicitó “[e]</w:t>
      </w:r>
      <w:r w:rsidRPr="0009248B">
        <w:rPr>
          <w:rFonts w:ascii="Palatino Linotype" w:hAnsi="Palatino Linotype" w:cs="Arial"/>
          <w:i/>
          <w:iCs/>
          <w:color w:val="000000" w:themeColor="text1"/>
        </w:rPr>
        <w:t xml:space="preserve">l documento (ordenamiento, lineamiento, circular, oficio, </w:t>
      </w:r>
      <w:proofErr w:type="spellStart"/>
      <w:r w:rsidRPr="0009248B">
        <w:rPr>
          <w:rFonts w:ascii="Palatino Linotype" w:hAnsi="Palatino Linotype" w:cs="Arial"/>
          <w:i/>
          <w:iCs/>
          <w:color w:val="000000" w:themeColor="text1"/>
        </w:rPr>
        <w:t>etc</w:t>
      </w:r>
      <w:proofErr w:type="spellEnd"/>
      <w:r w:rsidRPr="0009248B">
        <w:rPr>
          <w:rFonts w:ascii="Palatino Linotype" w:hAnsi="Palatino Linotype" w:cs="Arial"/>
          <w:i/>
          <w:iCs/>
          <w:color w:val="000000" w:themeColor="text1"/>
        </w:rPr>
        <w:t>), que obliga a los litigantes a solicitar "cita" a las Salas Regionales, para consultar los expedientes en que participan, a pesar de encontrarse presente en las oficinas de las mismas. Quiero el documento que se haya publicado en la Gaceta de Gobierno para considerarse obligatorio</w:t>
      </w:r>
      <w:r w:rsidRPr="0009248B">
        <w:rPr>
          <w:rFonts w:ascii="Palatino Linotype" w:hAnsi="Palatino Linotype" w:cs="Arial"/>
          <w:color w:val="000000" w:themeColor="text1"/>
        </w:rPr>
        <w:t>”.</w:t>
      </w:r>
    </w:p>
    <w:p w14:paraId="5B64E8BE" w14:textId="77777777" w:rsidR="009953D4" w:rsidRPr="0009248B" w:rsidRDefault="009953D4" w:rsidP="009953D4">
      <w:pPr>
        <w:pStyle w:val="Prrafodelista"/>
        <w:tabs>
          <w:tab w:val="left" w:pos="426"/>
        </w:tabs>
        <w:spacing w:before="240" w:after="240" w:line="360" w:lineRule="auto"/>
        <w:ind w:left="0" w:right="51"/>
        <w:jc w:val="both"/>
        <w:rPr>
          <w:rFonts w:ascii="Palatino Linotype" w:hAnsi="Palatino Linotype"/>
          <w:color w:val="000000" w:themeColor="text1"/>
        </w:rPr>
      </w:pPr>
    </w:p>
    <w:p w14:paraId="7B315038" w14:textId="6390F230" w:rsidR="009953D4" w:rsidRPr="0009248B" w:rsidRDefault="0029370C" w:rsidP="00254454">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09248B">
        <w:rPr>
          <w:rFonts w:ascii="Palatino Linotype" w:hAnsi="Palatino Linotype" w:cs="Arial"/>
          <w:color w:val="000000" w:themeColor="text1"/>
        </w:rPr>
        <w:t xml:space="preserve">Así las cosas, de la respuesta entregada por el </w:t>
      </w:r>
      <w:r w:rsidRPr="0009248B">
        <w:rPr>
          <w:rFonts w:ascii="Palatino Linotype" w:hAnsi="Palatino Linotype" w:cs="Arial"/>
          <w:b/>
          <w:bCs/>
          <w:color w:val="000000" w:themeColor="text1"/>
        </w:rPr>
        <w:t>SUJETO OBLIGADO</w:t>
      </w:r>
      <w:r w:rsidRPr="0009248B">
        <w:rPr>
          <w:rFonts w:ascii="Palatino Linotype" w:hAnsi="Palatino Linotype" w:cs="Arial"/>
          <w:color w:val="000000" w:themeColor="text1"/>
        </w:rPr>
        <w:t xml:space="preserve">, se aprecia que la Secretaria Particular de Presidencia, a través del Acuerdo de Respuesta número TJA/00103/TRIJAEM/2020, de siete (07) de septiembre de dos mil veinte, informó a la </w:t>
      </w:r>
      <w:r w:rsidRPr="0009248B">
        <w:rPr>
          <w:rFonts w:ascii="Palatino Linotype" w:hAnsi="Palatino Linotype" w:cs="Arial"/>
          <w:b/>
          <w:bCs/>
          <w:color w:val="000000" w:themeColor="text1"/>
        </w:rPr>
        <w:t>RECURRENTE</w:t>
      </w:r>
      <w:r w:rsidRPr="0009248B">
        <w:rPr>
          <w:rFonts w:ascii="Palatino Linotype" w:hAnsi="Palatino Linotype" w:cs="Arial"/>
          <w:color w:val="000000" w:themeColor="text1"/>
        </w:rPr>
        <w:t>, respecto del ordenamiento legal que impida a los litigantes presentar promociones de manera presencial en las Salas del Tribunal de Justicia Administrativa, lo siguiente:</w:t>
      </w:r>
    </w:p>
    <w:p w14:paraId="773A86CC" w14:textId="671693CF" w:rsidR="009953D4" w:rsidRPr="0009248B" w:rsidRDefault="009953D4" w:rsidP="009953D4">
      <w:pPr>
        <w:pStyle w:val="Prrafodelista"/>
        <w:tabs>
          <w:tab w:val="left" w:pos="426"/>
        </w:tabs>
        <w:spacing w:before="240" w:after="240" w:line="360" w:lineRule="auto"/>
        <w:ind w:left="0" w:right="51"/>
        <w:jc w:val="both"/>
        <w:rPr>
          <w:rFonts w:ascii="Palatino Linotype" w:hAnsi="Palatino Linotype"/>
          <w:color w:val="000000" w:themeColor="text1"/>
        </w:rPr>
      </w:pPr>
    </w:p>
    <w:p w14:paraId="68316236" w14:textId="6959F09A" w:rsidR="0029370C" w:rsidRPr="0009248B" w:rsidRDefault="0029370C" w:rsidP="0029370C">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09248B">
        <w:rPr>
          <w:rFonts w:ascii="Palatino Linotype" w:hAnsi="Palatino Linotype"/>
          <w:i/>
          <w:iCs/>
          <w:color w:val="000000" w:themeColor="text1"/>
          <w:sz w:val="22"/>
          <w:szCs w:val="22"/>
        </w:rPr>
        <w:t xml:space="preserve">“(…) Al respecto, se señala que este Tribunal de Justicia Administrativa del Estado de México, basa su actuar procedimental en las disposiciones jurídicas contenidas en el “Código de Procedimientos Administrativos del Estado de México”, que es el ordenamiento jurídico que contiene las normas aplicables a los procesos jurisdiccionales </w:t>
      </w:r>
      <w:r w:rsidRPr="0009248B">
        <w:rPr>
          <w:rFonts w:ascii="Palatino Linotype" w:hAnsi="Palatino Linotype"/>
          <w:i/>
          <w:iCs/>
          <w:color w:val="000000" w:themeColor="text1"/>
          <w:sz w:val="22"/>
          <w:szCs w:val="22"/>
        </w:rPr>
        <w:lastRenderedPageBreak/>
        <w:t xml:space="preserve">de los cuales conoce este órgano jurisdiccional y que puede consultarse en el siguiente link: https://legislacion.edomex.gob.mx/sites/legislacion.edomex.gob.mx/files/files/pdf/cod/vig/codvig002.pdf Es así que los trámites de Salas Regionales y Secciones de la Sala Superior de este Tribunal, se ciñen a lo previsto en el “Título Tercero” de dicho ordenamiento legal; por lo tanto, los acuerdos y resoluciones que emitan, es conforme a lo dispuesto por este código, bajo los principios de legalidad, sencillez, celeridad, oficiosidad, eficacia, publicidad, transparencia, gratuidad y buena fe. En esa tesitura, este sujeto obligado </w:t>
      </w:r>
      <w:bookmarkStart w:id="28" w:name="_Hlk54863602"/>
      <w:r w:rsidRPr="0009248B">
        <w:rPr>
          <w:rFonts w:ascii="Palatino Linotype" w:hAnsi="Palatino Linotype"/>
          <w:i/>
          <w:iCs/>
          <w:color w:val="000000" w:themeColor="text1"/>
          <w:sz w:val="22"/>
          <w:szCs w:val="22"/>
        </w:rPr>
        <w:t>no genera, posee o administra alguna disposición u ordenamiento legal, en el que se conmine a las partes que intervienen cada uno de los procesos que se tramitan en esta instancia de justicia administrativa (incluyéndose así a los litigantes), para que éstos se encuentren impedidos para ejercer su derecho en presentar sus promociones de manera presencial o física</w:t>
      </w:r>
      <w:bookmarkEnd w:id="28"/>
      <w:r w:rsidRPr="0009248B">
        <w:rPr>
          <w:rFonts w:ascii="Palatino Linotype" w:hAnsi="Palatino Linotype"/>
          <w:i/>
          <w:iCs/>
          <w:color w:val="000000" w:themeColor="text1"/>
          <w:sz w:val="22"/>
          <w:szCs w:val="22"/>
        </w:rPr>
        <w:t>; por lo que no se cuenta con la información solicitada. (…)”</w:t>
      </w:r>
      <w:r w:rsidR="00512FD9" w:rsidRPr="0009248B">
        <w:rPr>
          <w:rFonts w:ascii="Palatino Linotype" w:hAnsi="Palatino Linotype"/>
          <w:color w:val="000000" w:themeColor="text1"/>
          <w:sz w:val="22"/>
          <w:szCs w:val="22"/>
        </w:rPr>
        <w:t xml:space="preserve"> (Sic)</w:t>
      </w:r>
    </w:p>
    <w:p w14:paraId="701B739D" w14:textId="77777777" w:rsidR="0029370C" w:rsidRPr="0009248B" w:rsidRDefault="0029370C" w:rsidP="009953D4">
      <w:pPr>
        <w:pStyle w:val="Prrafodelista"/>
        <w:tabs>
          <w:tab w:val="left" w:pos="426"/>
        </w:tabs>
        <w:spacing w:before="240" w:after="240" w:line="360" w:lineRule="auto"/>
        <w:ind w:left="0" w:right="51"/>
        <w:jc w:val="both"/>
        <w:rPr>
          <w:rFonts w:ascii="Palatino Linotype" w:hAnsi="Palatino Linotype"/>
          <w:color w:val="000000" w:themeColor="text1"/>
        </w:rPr>
      </w:pPr>
    </w:p>
    <w:p w14:paraId="10A18102" w14:textId="6699F67B" w:rsidR="009953D4" w:rsidRPr="0009248B" w:rsidRDefault="0029370C" w:rsidP="00254454">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09248B">
        <w:rPr>
          <w:rFonts w:ascii="Palatino Linotype" w:hAnsi="Palatino Linotype" w:cs="Arial"/>
          <w:color w:val="000000" w:themeColor="text1"/>
        </w:rPr>
        <w:t>De tal manera que la Secretaria Particular de Presidencia manifestó a la particular que los trámites que se realizan en las Salas Regionales y Secciones de la Sala Superior del Tribunal de Justicia Administrativa se circunscriben a lo dispuesto por el Título Tercero del Código de Procedimientos Administrativos del Estado de México</w:t>
      </w:r>
      <w:r w:rsidR="00B13FE9" w:rsidRPr="0009248B">
        <w:rPr>
          <w:rFonts w:ascii="Palatino Linotype" w:hAnsi="Palatino Linotype" w:cs="Arial"/>
          <w:color w:val="000000" w:themeColor="text1"/>
        </w:rPr>
        <w:t xml:space="preserve">, titulado </w:t>
      </w:r>
      <w:r w:rsidR="00B13FE9" w:rsidRPr="0009248B">
        <w:rPr>
          <w:rFonts w:ascii="Palatino Linotype" w:hAnsi="Palatino Linotype" w:cs="Arial"/>
          <w:i/>
          <w:iCs/>
          <w:color w:val="000000" w:themeColor="text1"/>
        </w:rPr>
        <w:t>Del Proceso Administrativo</w:t>
      </w:r>
      <w:r w:rsidR="00B13FE9" w:rsidRPr="0009248B">
        <w:rPr>
          <w:rFonts w:ascii="Palatino Linotype" w:hAnsi="Palatino Linotype" w:cs="Arial"/>
          <w:color w:val="000000" w:themeColor="text1"/>
        </w:rPr>
        <w:t xml:space="preserve">, el cual, </w:t>
      </w:r>
      <w:r w:rsidR="00B13FE9" w:rsidRPr="0009248B">
        <w:rPr>
          <w:rFonts w:ascii="Palatino Linotype" w:hAnsi="Palatino Linotype" w:cs="Arial"/>
          <w:i/>
          <w:iCs/>
          <w:color w:val="000000" w:themeColor="text1"/>
        </w:rPr>
        <w:t>grosso modo</w:t>
      </w:r>
      <w:r w:rsidR="00B13FE9" w:rsidRPr="0009248B">
        <w:rPr>
          <w:rFonts w:ascii="Palatino Linotype" w:hAnsi="Palatino Linotype" w:cs="Arial"/>
          <w:color w:val="000000" w:themeColor="text1"/>
        </w:rPr>
        <w:t xml:space="preserve">, compila desde el artículo 199 al 293 el proceso de juicio administrativo llevado a cabo ante el </w:t>
      </w:r>
      <w:r w:rsidR="00B13FE9" w:rsidRPr="0009248B">
        <w:rPr>
          <w:rFonts w:ascii="Palatino Linotype" w:hAnsi="Palatino Linotype" w:cs="Arial"/>
          <w:b/>
          <w:bCs/>
          <w:color w:val="000000" w:themeColor="text1"/>
        </w:rPr>
        <w:t>SUJETO OBLIGADO</w:t>
      </w:r>
      <w:r w:rsidR="00B13FE9" w:rsidRPr="0009248B">
        <w:rPr>
          <w:rFonts w:ascii="Palatino Linotype" w:hAnsi="Palatino Linotype" w:cs="Arial"/>
          <w:color w:val="000000" w:themeColor="text1"/>
        </w:rPr>
        <w:t xml:space="preserve">, desde la presentación de la demanda hasta la interposición del recurso de inconformidad. Con base en lo anterior, refirió que </w:t>
      </w:r>
      <w:r w:rsidR="00B13FE9" w:rsidRPr="0009248B">
        <w:rPr>
          <w:rFonts w:ascii="Palatino Linotype" w:hAnsi="Palatino Linotype" w:cs="Arial"/>
          <w:b/>
          <w:bCs/>
          <w:color w:val="000000" w:themeColor="text1"/>
        </w:rPr>
        <w:t>no se genera, posee o administra alguna disposición u ordenamiento legal, en el que se conmine a las partes que intervienen en</w:t>
      </w:r>
      <w:r w:rsidR="00B13FE9" w:rsidRPr="0009248B">
        <w:rPr>
          <w:rFonts w:ascii="Palatino Linotype" w:hAnsi="Palatino Linotype" w:cs="Arial"/>
          <w:color w:val="000000" w:themeColor="text1"/>
        </w:rPr>
        <w:t xml:space="preserve"> cada uno de </w:t>
      </w:r>
      <w:r w:rsidR="00B13FE9" w:rsidRPr="0009248B">
        <w:rPr>
          <w:rFonts w:ascii="Palatino Linotype" w:hAnsi="Palatino Linotype" w:cs="Arial"/>
          <w:b/>
          <w:bCs/>
          <w:color w:val="000000" w:themeColor="text1"/>
        </w:rPr>
        <w:t>los procesos que se tramitan ante el Tribunal</w:t>
      </w:r>
      <w:r w:rsidR="00B13FE9" w:rsidRPr="0009248B">
        <w:rPr>
          <w:rFonts w:ascii="Palatino Linotype" w:hAnsi="Palatino Linotype" w:cs="Arial"/>
          <w:color w:val="000000" w:themeColor="text1"/>
        </w:rPr>
        <w:t xml:space="preserve"> -incluidos los litigantes-, </w:t>
      </w:r>
      <w:r w:rsidR="00B13FE9" w:rsidRPr="0009248B">
        <w:rPr>
          <w:rFonts w:ascii="Palatino Linotype" w:hAnsi="Palatino Linotype" w:cs="Arial"/>
          <w:b/>
          <w:bCs/>
          <w:color w:val="000000" w:themeColor="text1"/>
        </w:rPr>
        <w:t>para que éstos se encuentren impedidos para ejercer su derecho en presentar sus promociones de manera presencial o física</w:t>
      </w:r>
      <w:r w:rsidR="00E50138" w:rsidRPr="0009248B">
        <w:rPr>
          <w:rFonts w:ascii="Palatino Linotype" w:hAnsi="Palatino Linotype" w:cs="Arial"/>
          <w:color w:val="000000" w:themeColor="text1"/>
        </w:rPr>
        <w:t>.</w:t>
      </w:r>
    </w:p>
    <w:p w14:paraId="3A32B493" w14:textId="77777777" w:rsidR="009953D4" w:rsidRPr="0009248B" w:rsidRDefault="009953D4" w:rsidP="009953D4">
      <w:pPr>
        <w:pStyle w:val="Prrafodelista"/>
        <w:tabs>
          <w:tab w:val="left" w:pos="426"/>
        </w:tabs>
        <w:spacing w:before="240" w:after="240" w:line="360" w:lineRule="auto"/>
        <w:ind w:left="0" w:right="51"/>
        <w:jc w:val="both"/>
        <w:rPr>
          <w:rFonts w:ascii="Palatino Linotype" w:hAnsi="Palatino Linotype"/>
          <w:color w:val="000000" w:themeColor="text1"/>
        </w:rPr>
      </w:pPr>
    </w:p>
    <w:p w14:paraId="74528982" w14:textId="1ECA5DE4" w:rsidR="009953D4" w:rsidRPr="0009248B" w:rsidRDefault="00E50138" w:rsidP="00254454">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09248B">
        <w:rPr>
          <w:rFonts w:ascii="Palatino Linotype" w:hAnsi="Palatino Linotype" w:cs="Arial"/>
          <w:color w:val="000000" w:themeColor="text1"/>
        </w:rPr>
        <w:lastRenderedPageBreak/>
        <w:t>Por otro lado, por cuanto hace al Acuerdo por el que se instruyó a las Salas a negarse a recibir promociones en sus Oficialías de Partes y obligar a las personas a utilizar el Tribunal Electrónico, la Secretaria Particular de Presidencia indicó lo siguiente:</w:t>
      </w:r>
    </w:p>
    <w:p w14:paraId="5FF861E9" w14:textId="0CAE9751" w:rsidR="00E50138" w:rsidRPr="0009248B" w:rsidRDefault="00E50138" w:rsidP="00E50138">
      <w:pPr>
        <w:autoSpaceDE w:val="0"/>
        <w:autoSpaceDN w:val="0"/>
        <w:adjustRightInd w:val="0"/>
        <w:ind w:left="567" w:right="567"/>
        <w:jc w:val="both"/>
        <w:rPr>
          <w:rFonts w:ascii="Palatino Linotype" w:hAnsi="Palatino Linotype"/>
          <w:color w:val="000000" w:themeColor="text1"/>
        </w:rPr>
      </w:pPr>
      <w:r w:rsidRPr="0009248B">
        <w:rPr>
          <w:rFonts w:ascii="Palatino Linotype" w:hAnsi="Palatino Linotype" w:cs="Times New Roman"/>
          <w:i/>
          <w:iCs/>
          <w:color w:val="000000"/>
          <w:sz w:val="22"/>
          <w:szCs w:val="22"/>
          <w:lang w:val="es-MX"/>
        </w:rPr>
        <w:t xml:space="preserve">“(…) En relación a este punto de la solicitud se responde que este sujeto obligado no genera, posee o administra acuerdo alguno en el que se haya instruido a las Salas </w:t>
      </w:r>
      <w:r w:rsidRPr="0009248B">
        <w:rPr>
          <w:rFonts w:ascii="Palatino Linotype" w:hAnsi="Palatino Linotype" w:cs="Times New Roman"/>
          <w:i/>
          <w:iCs/>
          <w:sz w:val="22"/>
          <w:szCs w:val="22"/>
          <w:lang w:val="es-MX"/>
        </w:rPr>
        <w:t>a negarse a recibir promociones en sus oficialías de partes y obligar a las personas a utilizar el Tribunal Electrónico; por lo que no se cuenta con la información solicitada. Pues como se señalado en el punto que antecede, el Código Adjetivo de la materia regula la tramitación del proceso administrativo, y en consecuencia, la Presidencia del Tribunal no ha emitido acuerdo alguno que conmine a las instancias de justicia administrativa que lo conforman, a negarse a recibir promociones físicas en las oficialías, ni a obligar a las partes a utilizar el Tribunal Electrónico, pues este último es una herramienta electrónica que inicialmente surge por la contingencia sanitaria que enfrentamos y es de carácter opcional para aquellos que decidan usarlo pues les permitirá simplificar los procesos y transparentar el quehacer jurisdiccional. Sin soslayar el hecho de que, toda persona tiene el derecho al acceso a la gestión pública a través del uso de medios electrónicos, aunado a que las autoridades tanto estatales como municipales en el ámbito de su competencia, tienen la obligación de promover, respetar, proteger y garantizar ese derecho, mediante el uso de las tecnologías de información en el ejercicio de la gestión pública, como lo contempla el artículo 6º, párrafo tercero, de la Constitución Federal.”</w:t>
      </w:r>
      <w:r w:rsidR="00512FD9" w:rsidRPr="0009248B">
        <w:rPr>
          <w:rFonts w:ascii="Palatino Linotype" w:hAnsi="Palatino Linotype" w:cs="Times New Roman"/>
          <w:sz w:val="22"/>
          <w:szCs w:val="22"/>
          <w:lang w:val="es-MX"/>
        </w:rPr>
        <w:t xml:space="preserve"> (Sic)</w:t>
      </w:r>
    </w:p>
    <w:p w14:paraId="2CAB52C7" w14:textId="77777777" w:rsidR="00E50138" w:rsidRPr="0009248B" w:rsidRDefault="00E50138" w:rsidP="009953D4">
      <w:pPr>
        <w:pStyle w:val="Prrafodelista"/>
        <w:tabs>
          <w:tab w:val="left" w:pos="426"/>
        </w:tabs>
        <w:spacing w:before="240" w:after="240" w:line="360" w:lineRule="auto"/>
        <w:ind w:left="0" w:right="51"/>
        <w:jc w:val="both"/>
        <w:rPr>
          <w:rFonts w:ascii="Palatino Linotype" w:hAnsi="Palatino Linotype"/>
          <w:color w:val="000000" w:themeColor="text1"/>
        </w:rPr>
      </w:pPr>
    </w:p>
    <w:p w14:paraId="4682C750" w14:textId="5559E874" w:rsidR="009953D4" w:rsidRPr="0009248B" w:rsidRDefault="00512FD9" w:rsidP="00254454">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09248B">
        <w:rPr>
          <w:rFonts w:ascii="Palatino Linotype" w:hAnsi="Palatino Linotype" w:cs="Arial"/>
          <w:color w:val="000000" w:themeColor="text1"/>
        </w:rPr>
        <w:t xml:space="preserve">Así, se informó al particular que el Tribunal de Justicia Administrativa no ha generado ningún Acuerdo que instruyera a las Salas a negarse a recibir promociones en sus Oficialías de Partes y obligar a las personas a utilizar el </w:t>
      </w:r>
      <w:r w:rsidRPr="0009248B">
        <w:rPr>
          <w:rFonts w:ascii="Palatino Linotype" w:hAnsi="Palatino Linotype" w:cs="Arial"/>
          <w:i/>
          <w:iCs/>
          <w:color w:val="000000" w:themeColor="text1"/>
        </w:rPr>
        <w:t>Tribunal Electrónico</w:t>
      </w:r>
      <w:r w:rsidRPr="0009248B">
        <w:rPr>
          <w:rFonts w:ascii="Palatino Linotype" w:hAnsi="Palatino Linotype" w:cs="Arial"/>
          <w:color w:val="000000" w:themeColor="text1"/>
        </w:rPr>
        <w:t xml:space="preserve">, asimismo, refirió que la plataforma del </w:t>
      </w:r>
      <w:r w:rsidRPr="0009248B">
        <w:rPr>
          <w:rFonts w:ascii="Palatino Linotype" w:hAnsi="Palatino Linotype" w:cs="Arial"/>
          <w:i/>
          <w:iCs/>
          <w:color w:val="000000" w:themeColor="text1"/>
        </w:rPr>
        <w:t>Tribunal Electrónico</w:t>
      </w:r>
      <w:r w:rsidRPr="0009248B">
        <w:rPr>
          <w:rFonts w:ascii="Palatino Linotype" w:hAnsi="Palatino Linotype" w:cs="Arial"/>
          <w:color w:val="000000" w:themeColor="text1"/>
        </w:rPr>
        <w:t xml:space="preserve"> es una herramienta electrónica de carácter opcional para aquéllos que decidan usarlo.</w:t>
      </w:r>
    </w:p>
    <w:p w14:paraId="0818C5C2" w14:textId="77777777" w:rsidR="009953D4" w:rsidRPr="0009248B" w:rsidRDefault="009953D4" w:rsidP="009953D4">
      <w:pPr>
        <w:pStyle w:val="Prrafodelista"/>
        <w:tabs>
          <w:tab w:val="left" w:pos="426"/>
        </w:tabs>
        <w:spacing w:before="240" w:after="240" w:line="360" w:lineRule="auto"/>
        <w:ind w:left="0" w:right="51"/>
        <w:jc w:val="both"/>
        <w:rPr>
          <w:rFonts w:ascii="Palatino Linotype" w:hAnsi="Palatino Linotype"/>
          <w:color w:val="000000" w:themeColor="text1"/>
        </w:rPr>
      </w:pPr>
    </w:p>
    <w:p w14:paraId="4378E165" w14:textId="26E00B54" w:rsidR="009953D4" w:rsidRPr="0009248B" w:rsidRDefault="00512FD9" w:rsidP="00254454">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09248B">
        <w:rPr>
          <w:rFonts w:ascii="Palatino Linotype" w:hAnsi="Palatino Linotype"/>
          <w:color w:val="000000" w:themeColor="text1"/>
        </w:rPr>
        <w:lastRenderedPageBreak/>
        <w:t xml:space="preserve">Luego, por cuanto hace al documento que obligue a los litigantes a solicitar cita para consultar expedientes en las distintas Salas del Tribunal de Justicia Administrativa, </w:t>
      </w:r>
      <w:r w:rsidRPr="0009248B">
        <w:rPr>
          <w:rFonts w:ascii="Palatino Linotype" w:hAnsi="Palatino Linotype" w:cs="Arial"/>
          <w:color w:val="000000" w:themeColor="text1"/>
        </w:rPr>
        <w:t xml:space="preserve">la Secretaria Particular de Presidencia, a través del Acuerdo de Respuesta número TJA/00121/TRIJAEM/2020, de siete (07) de septiembre de dos mil veinte, informó a la </w:t>
      </w:r>
      <w:r w:rsidRPr="0009248B">
        <w:rPr>
          <w:rFonts w:ascii="Palatino Linotype" w:hAnsi="Palatino Linotype" w:cs="Arial"/>
          <w:b/>
          <w:bCs/>
          <w:color w:val="000000" w:themeColor="text1"/>
        </w:rPr>
        <w:t>RECURRENTE</w:t>
      </w:r>
      <w:r w:rsidRPr="0009248B">
        <w:rPr>
          <w:rFonts w:ascii="Palatino Linotype" w:hAnsi="Palatino Linotype" w:cs="Arial"/>
          <w:color w:val="000000" w:themeColor="text1"/>
        </w:rPr>
        <w:t>,</w:t>
      </w:r>
    </w:p>
    <w:p w14:paraId="4EBBA693" w14:textId="5C3C5086" w:rsidR="009953D4" w:rsidRPr="0009248B" w:rsidRDefault="009953D4" w:rsidP="009953D4">
      <w:pPr>
        <w:pStyle w:val="Prrafodelista"/>
        <w:tabs>
          <w:tab w:val="left" w:pos="426"/>
        </w:tabs>
        <w:spacing w:before="240" w:after="240" w:line="360" w:lineRule="auto"/>
        <w:ind w:left="0" w:right="51"/>
        <w:jc w:val="both"/>
        <w:rPr>
          <w:rFonts w:ascii="Palatino Linotype" w:hAnsi="Palatino Linotype"/>
          <w:color w:val="000000" w:themeColor="text1"/>
        </w:rPr>
      </w:pPr>
    </w:p>
    <w:p w14:paraId="66D569F7" w14:textId="4E5ED7BE" w:rsidR="00512FD9" w:rsidRPr="0009248B" w:rsidRDefault="00512FD9" w:rsidP="00512FD9">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09248B">
        <w:rPr>
          <w:rFonts w:ascii="Palatino Linotype" w:hAnsi="Palatino Linotype"/>
          <w:i/>
          <w:iCs/>
          <w:color w:val="000000" w:themeColor="text1"/>
          <w:sz w:val="22"/>
          <w:szCs w:val="22"/>
        </w:rPr>
        <w:t xml:space="preserve">“(…) Este sujeto obligado no genera, posee o administra documento alguno (ordenamiento, lineamiento, circular, oficio, </w:t>
      </w:r>
      <w:proofErr w:type="spellStart"/>
      <w:r w:rsidRPr="0009248B">
        <w:rPr>
          <w:rFonts w:ascii="Palatino Linotype" w:hAnsi="Palatino Linotype"/>
          <w:i/>
          <w:iCs/>
          <w:color w:val="000000" w:themeColor="text1"/>
          <w:sz w:val="22"/>
          <w:szCs w:val="22"/>
        </w:rPr>
        <w:t>etc</w:t>
      </w:r>
      <w:proofErr w:type="spellEnd"/>
      <w:r w:rsidRPr="0009248B">
        <w:rPr>
          <w:rFonts w:ascii="Palatino Linotype" w:hAnsi="Palatino Linotype"/>
          <w:i/>
          <w:iCs/>
          <w:color w:val="000000" w:themeColor="text1"/>
          <w:sz w:val="22"/>
          <w:szCs w:val="22"/>
        </w:rPr>
        <w:t xml:space="preserve">), que obliga a los litigantes a solicitar "cita" a las Salas Regionales, para consultar los expedientes en que participan, a pesar de encontrarse presente en las oficinas de las mismas, y por ende, no se puede proporcionar el documento publicado en la Gaceta del Gobierno, de carácter obligatorio. No obstante, se estima oportuno señalar que, ante la declaratoria de la Organización Mundial de la Salud (OMS) del COVID-19 el cual pasó de epidemia a pandemia; ante la suspensión de actividades gubernamentales y ante la reincorporación a las mismas, conforme a las determinaciones de las autoridades sanitarias competentes, motivó a que en fecha 4 de agosto de 2020, la Presidencia del Tribunal de Justicia Administrativa del Estado de México, emitiera el “ACUERDO POR EL QUE SE DETERMINA LA REANUDACIÓN DE LAS ACTIVIDADES JURISDICCIONALES Y ADMINISTRATIVAS DE ESTE ÓRGANO JURISDICCIONAL, CONFORME AL DIVERSO “ACUERDO POR EL QUE SE MODIFICA EL DIVERSO QUE ESTABLECE EL PLAN PARA EL REGRESO SEGURO A LAS ACTIVIDADES ECONÓMICAS, SOCIALES, GUBERNAMENTALES Y EDUCATIVAS CON MOTIVO DE LA ENFERMEDAD POR EL VIRUS (COVID-19), EN EL ESTADO DE MÉXICO”, reanudando las actividades jurisdiccionales y administrativas de este órgano jurisdiccional, así como de los términos, plazos procesales y la celebración de audiencias, en términos de la legislación adjetiva aplicable, documento que puede ser consultable en el siguiente vínculo electrónico: http://legislacion.edomex.gob.mx/sites/legislacion.edomex.gob.mx/files/files/pdf/gct/2020/ago042.pdf Además, en dicho acuerdo se señaló que la reincorporación de los servidores públicos debía ser en forma gradual, ordenada y segura, definiendo en cada área un mínimo necesario de servidores públicos a retomar la actividad jurisdiccional o </w:t>
      </w:r>
      <w:r w:rsidRPr="0009248B">
        <w:rPr>
          <w:rFonts w:ascii="Palatino Linotype" w:hAnsi="Palatino Linotype"/>
          <w:i/>
          <w:iCs/>
          <w:color w:val="000000" w:themeColor="text1"/>
          <w:sz w:val="22"/>
          <w:szCs w:val="22"/>
        </w:rPr>
        <w:lastRenderedPageBreak/>
        <w:t>administrativa respectiva, conforme al Semáforo de Control Epidemiológico, que establece el “ACUERDO POR EL QUE SE ESTABLECE EL PLAN PARA EL REGRESO SEGURO A LAS ACTIVIDADES ECONÓMICAS, SOCIALES, GUBERNAMENTALES Y EDUCATIVAS CON MOTIVO DE LA ENFERMEDAD POR EL VIRUS (COVID-19), EN EL ESTADO DE MÉXICO”, y el diverso “ACUERDO POR EL QUE SE MODIFICA EL DIVERSO QUE ESTABLECE EL PLAN PARA EL REGRESO SEGURO A LAS ACTIVIDADES ECONÓMICAS, SOCIALES, GUBERNAMENTALES Y EDUCATIVAS CON MOTIVO DE LA ENFERMEDAD POR EL VIRUS (COVID-19), EN EL ESTADO DE MÉXICO”, ambos emitido por el Secretario de Salud y Director General del Instituto de Salud del Estado de México, así como por el Coordinador de Regulación Sanitaria y Comisionado para la Protección Contra Riesgos Sanitarios del Estado de México, considerando el color de semáforo, nivel de riesgo, aforo de capacidad y horario de atención al público, por lo que la Presidencia del Tribunal determinó lo siguiente:</w:t>
      </w:r>
    </w:p>
    <w:p w14:paraId="10EA09E9" w14:textId="6872C930" w:rsidR="00512FD9" w:rsidRPr="0009248B" w:rsidRDefault="00512FD9" w:rsidP="00512FD9">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09248B">
        <w:rPr>
          <w:rFonts w:ascii="Palatino Linotype" w:hAnsi="Palatino Linotype"/>
          <w:i/>
          <w:iCs/>
          <w:color w:val="000000" w:themeColor="text1"/>
          <w:sz w:val="22"/>
          <w:szCs w:val="22"/>
        </w:rPr>
        <w:t xml:space="preserve">Semáforo Nivel de Riesgo Aforo Horario de atención al público Naranja Alto 30 % 9:00 </w:t>
      </w:r>
      <w:proofErr w:type="spellStart"/>
      <w:r w:rsidRPr="0009248B">
        <w:rPr>
          <w:rFonts w:ascii="Palatino Linotype" w:hAnsi="Palatino Linotype"/>
          <w:i/>
          <w:iCs/>
          <w:color w:val="000000" w:themeColor="text1"/>
          <w:sz w:val="22"/>
          <w:szCs w:val="22"/>
        </w:rPr>
        <w:t>hrs</w:t>
      </w:r>
      <w:proofErr w:type="spellEnd"/>
      <w:r w:rsidRPr="0009248B">
        <w:rPr>
          <w:rFonts w:ascii="Palatino Linotype" w:hAnsi="Palatino Linotype"/>
          <w:i/>
          <w:iCs/>
          <w:color w:val="000000" w:themeColor="text1"/>
          <w:sz w:val="22"/>
          <w:szCs w:val="22"/>
        </w:rPr>
        <w:t xml:space="preserve">. a 14:00 </w:t>
      </w:r>
      <w:proofErr w:type="spellStart"/>
      <w:r w:rsidRPr="0009248B">
        <w:rPr>
          <w:rFonts w:ascii="Palatino Linotype" w:hAnsi="Palatino Linotype"/>
          <w:i/>
          <w:iCs/>
          <w:color w:val="000000" w:themeColor="text1"/>
          <w:sz w:val="22"/>
          <w:szCs w:val="22"/>
        </w:rPr>
        <w:t>hrs</w:t>
      </w:r>
      <w:proofErr w:type="spellEnd"/>
      <w:r w:rsidRPr="0009248B">
        <w:rPr>
          <w:rFonts w:ascii="Palatino Linotype" w:hAnsi="Palatino Linotype"/>
          <w:i/>
          <w:iCs/>
          <w:color w:val="000000" w:themeColor="text1"/>
          <w:sz w:val="22"/>
          <w:szCs w:val="22"/>
        </w:rPr>
        <w:t xml:space="preserve">. Amarillo Intermedio 60 % 9:00 </w:t>
      </w:r>
      <w:proofErr w:type="spellStart"/>
      <w:r w:rsidRPr="0009248B">
        <w:rPr>
          <w:rFonts w:ascii="Palatino Linotype" w:hAnsi="Palatino Linotype"/>
          <w:i/>
          <w:iCs/>
          <w:color w:val="000000" w:themeColor="text1"/>
          <w:sz w:val="22"/>
          <w:szCs w:val="22"/>
        </w:rPr>
        <w:t>hrs</w:t>
      </w:r>
      <w:proofErr w:type="spellEnd"/>
      <w:r w:rsidRPr="0009248B">
        <w:rPr>
          <w:rFonts w:ascii="Palatino Linotype" w:hAnsi="Palatino Linotype"/>
          <w:i/>
          <w:iCs/>
          <w:color w:val="000000" w:themeColor="text1"/>
          <w:sz w:val="22"/>
          <w:szCs w:val="22"/>
        </w:rPr>
        <w:t xml:space="preserve">. a 15:00 </w:t>
      </w:r>
      <w:proofErr w:type="spellStart"/>
      <w:r w:rsidRPr="0009248B">
        <w:rPr>
          <w:rFonts w:ascii="Palatino Linotype" w:hAnsi="Palatino Linotype"/>
          <w:i/>
          <w:iCs/>
          <w:color w:val="000000" w:themeColor="text1"/>
          <w:sz w:val="22"/>
          <w:szCs w:val="22"/>
        </w:rPr>
        <w:t>hrs</w:t>
      </w:r>
      <w:proofErr w:type="spellEnd"/>
      <w:r w:rsidRPr="0009248B">
        <w:rPr>
          <w:rFonts w:ascii="Palatino Linotype" w:hAnsi="Palatino Linotype"/>
          <w:i/>
          <w:iCs/>
          <w:color w:val="000000" w:themeColor="text1"/>
          <w:sz w:val="22"/>
          <w:szCs w:val="22"/>
        </w:rPr>
        <w:t xml:space="preserve">. Verde Bajo 100 % 9:00 </w:t>
      </w:r>
      <w:proofErr w:type="spellStart"/>
      <w:r w:rsidRPr="0009248B">
        <w:rPr>
          <w:rFonts w:ascii="Palatino Linotype" w:hAnsi="Palatino Linotype"/>
          <w:i/>
          <w:iCs/>
          <w:color w:val="000000" w:themeColor="text1"/>
          <w:sz w:val="22"/>
          <w:szCs w:val="22"/>
        </w:rPr>
        <w:t>hrs</w:t>
      </w:r>
      <w:proofErr w:type="spellEnd"/>
      <w:r w:rsidRPr="0009248B">
        <w:rPr>
          <w:rFonts w:ascii="Palatino Linotype" w:hAnsi="Palatino Linotype"/>
          <w:i/>
          <w:iCs/>
          <w:color w:val="000000" w:themeColor="text1"/>
          <w:sz w:val="22"/>
          <w:szCs w:val="22"/>
        </w:rPr>
        <w:t xml:space="preserve">. a 18:00 </w:t>
      </w:r>
      <w:proofErr w:type="spellStart"/>
      <w:r w:rsidRPr="0009248B">
        <w:rPr>
          <w:rFonts w:ascii="Palatino Linotype" w:hAnsi="Palatino Linotype"/>
          <w:i/>
          <w:iCs/>
          <w:color w:val="000000" w:themeColor="text1"/>
          <w:sz w:val="22"/>
          <w:szCs w:val="22"/>
        </w:rPr>
        <w:t>hrs</w:t>
      </w:r>
      <w:proofErr w:type="spellEnd"/>
      <w:r w:rsidRPr="0009248B">
        <w:rPr>
          <w:rFonts w:ascii="Palatino Linotype" w:hAnsi="Palatino Linotype"/>
          <w:i/>
          <w:iCs/>
          <w:color w:val="000000" w:themeColor="text1"/>
          <w:sz w:val="22"/>
          <w:szCs w:val="22"/>
        </w:rPr>
        <w:t>. Así, a la fecha de respuesta de esta solicitud las actividades de este órgano jurisdiccional están reanudadas en semáforo NARANJA, con Nivel de Riesgo Alto, siendo el horario de atención al público de 9:00 a 14:00 horas.”</w:t>
      </w:r>
      <w:r w:rsidRPr="0009248B">
        <w:rPr>
          <w:rFonts w:ascii="Palatino Linotype" w:hAnsi="Palatino Linotype"/>
          <w:color w:val="000000" w:themeColor="text1"/>
          <w:sz w:val="22"/>
          <w:szCs w:val="22"/>
        </w:rPr>
        <w:t xml:space="preserve"> (Sic)</w:t>
      </w:r>
    </w:p>
    <w:p w14:paraId="567F73AE" w14:textId="77777777" w:rsidR="00512FD9" w:rsidRPr="0009248B" w:rsidRDefault="00512FD9" w:rsidP="009953D4">
      <w:pPr>
        <w:pStyle w:val="Prrafodelista"/>
        <w:tabs>
          <w:tab w:val="left" w:pos="426"/>
        </w:tabs>
        <w:spacing w:before="240" w:after="240" w:line="360" w:lineRule="auto"/>
        <w:ind w:left="0" w:right="51"/>
        <w:jc w:val="both"/>
        <w:rPr>
          <w:rFonts w:ascii="Palatino Linotype" w:hAnsi="Palatino Linotype"/>
          <w:color w:val="000000" w:themeColor="text1"/>
        </w:rPr>
      </w:pPr>
    </w:p>
    <w:p w14:paraId="18C85DA2" w14:textId="002F60E6" w:rsidR="00DD622A" w:rsidRPr="0009248B" w:rsidRDefault="00DD622A" w:rsidP="00220F17">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09248B">
        <w:rPr>
          <w:rFonts w:ascii="Palatino Linotype" w:hAnsi="Palatino Linotype" w:cs="Arial"/>
          <w:color w:val="000000" w:themeColor="text1"/>
        </w:rPr>
        <w:t xml:space="preserve">De tal guisa que la Secretaria Particular de Presidencia informó que no se había generado un documento, que se haya publicado en el periódico oficial </w:t>
      </w:r>
      <w:r w:rsidRPr="0009248B">
        <w:rPr>
          <w:rFonts w:ascii="Palatino Linotype" w:hAnsi="Palatino Linotype" w:cs="Arial"/>
          <w:i/>
          <w:iCs/>
          <w:color w:val="000000" w:themeColor="text1"/>
        </w:rPr>
        <w:t>Gaceta del Gobierno</w:t>
      </w:r>
      <w:r w:rsidRPr="0009248B">
        <w:rPr>
          <w:rFonts w:ascii="Palatino Linotype" w:hAnsi="Palatino Linotype" w:cs="Arial"/>
          <w:color w:val="000000" w:themeColor="text1"/>
        </w:rPr>
        <w:t>, que determinase a los litigantes requerir “cita” a las Salas Regionales para consultar expedientes; empero, señaló que derivado del “</w:t>
      </w:r>
      <w:r w:rsidRPr="0009248B">
        <w:rPr>
          <w:rFonts w:ascii="Palatino Linotype" w:hAnsi="Palatino Linotype" w:cs="Arial"/>
          <w:i/>
          <w:iCs/>
          <w:color w:val="000000" w:themeColor="text1"/>
        </w:rPr>
        <w:t>ACUERDO POR EL QUE SE MODIFICA EL DIVERSO QUE ESTABLECE EL PLAN PARA EL REGRESO SEGURO A LAS ACTIVIDADES ECONÓMICAS, SOCIALES, GUBERNAMENTALES Y EDUCATIVAS CON MOTIVO DE LA ENFERMEDAD POR EL VIRUS (COVID-19), EN EL ESTADO DE MÉXICO”</w:t>
      </w:r>
      <w:r w:rsidRPr="0009248B">
        <w:rPr>
          <w:rFonts w:ascii="Palatino Linotype" w:hAnsi="Palatino Linotype" w:cs="Arial"/>
          <w:color w:val="000000" w:themeColor="text1"/>
        </w:rPr>
        <w:t xml:space="preserve">, emitido por la Presidencia del Tribunal de Justicia Administrativa del Estado de México el cuatro </w:t>
      </w:r>
      <w:r w:rsidRPr="0009248B">
        <w:rPr>
          <w:rFonts w:ascii="Palatino Linotype" w:hAnsi="Palatino Linotype" w:cs="Arial"/>
          <w:color w:val="000000" w:themeColor="text1"/>
        </w:rPr>
        <w:lastRenderedPageBreak/>
        <w:t xml:space="preserve">(04) de agosto de dos mil veinte, se reanudaron las actividades jurisdiccionales y administrativas del </w:t>
      </w:r>
      <w:r w:rsidRPr="0009248B">
        <w:rPr>
          <w:rFonts w:ascii="Palatino Linotype" w:hAnsi="Palatino Linotype" w:cs="Arial"/>
          <w:b/>
          <w:bCs/>
          <w:color w:val="000000" w:themeColor="text1"/>
        </w:rPr>
        <w:t>SUJETO OBLIGADO</w:t>
      </w:r>
      <w:r w:rsidRPr="0009248B">
        <w:rPr>
          <w:rFonts w:ascii="Palatino Linotype" w:hAnsi="Palatino Linotype" w:cs="Arial"/>
          <w:color w:val="000000" w:themeColor="text1"/>
        </w:rPr>
        <w:t xml:space="preserve">; dentro del Acuerdo de mérito, se señaló </w:t>
      </w:r>
      <w:r w:rsidRPr="0009248B">
        <w:rPr>
          <w:rFonts w:ascii="Palatino Linotype" w:hAnsi="Palatino Linotype" w:cs="Arial"/>
          <w:color w:val="000000" w:themeColor="text1"/>
          <w:lang w:val="es-MX"/>
        </w:rPr>
        <w:t>que la reincorporación de los servidores públicos debía ser en forma gradual, ordenada y segura, definiendo en cada área un mínimo necesario de servidores públicos a retomar la actividad jurisdiccional o administrativa respectiva, conforme al Semáforo de Control Epidemiológico establecido por el Secretario de Salud y Director General del Instituto de Salud del Estado de México, así como por el Coordinador de Regulación Sanitaria y Comisionado para la Protección Contra Riesgos Sanitarios del Estado de México, determinándose lo</w:t>
      </w:r>
      <w:r w:rsidR="007D0FFF" w:rsidRPr="0009248B">
        <w:rPr>
          <w:rFonts w:ascii="Palatino Linotype" w:hAnsi="Palatino Linotype" w:cs="Arial"/>
          <w:color w:val="000000" w:themeColor="text1"/>
          <w:lang w:val="es-MX"/>
        </w:rPr>
        <w:t xml:space="preserve">s siguientes horarios de atención y cupo de atención: a) Semáforo </w:t>
      </w:r>
      <w:r w:rsidR="007D0FFF" w:rsidRPr="0009248B">
        <w:rPr>
          <w:rFonts w:ascii="Palatino Linotype" w:hAnsi="Palatino Linotype"/>
          <w:color w:val="000000" w:themeColor="text1"/>
          <w:lang w:val="es-MX"/>
        </w:rPr>
        <w:t xml:space="preserve">Naranja, aforo del 30% y un horario de atención de 9:00 a 14:00 horas; b) Semáforo Amarillo, aforo del 60% y un horario de atención de 9:00 a 15:00 horas; y, c) Semáforo Verde, aforo del 100% y un horario de atención de 9:00 a 18:00 horas. Refiriendo que, a la fecha de respuesta de la solicitud de información </w:t>
      </w:r>
      <w:r w:rsidR="007D0FFF" w:rsidRPr="0009248B">
        <w:rPr>
          <w:rFonts w:ascii="Palatino Linotype" w:hAnsi="Palatino Linotype"/>
          <w:b/>
          <w:bCs/>
          <w:color w:val="000000" w:themeColor="text1"/>
          <w:lang w:val="es-MX"/>
        </w:rPr>
        <w:t>00121/TRIJAEM/IP/2020,</w:t>
      </w:r>
      <w:r w:rsidR="007D0FFF" w:rsidRPr="0009248B">
        <w:rPr>
          <w:rFonts w:ascii="Palatino Linotype" w:hAnsi="Palatino Linotype"/>
          <w:color w:val="000000" w:themeColor="text1"/>
          <w:lang w:val="es-MX"/>
        </w:rPr>
        <w:t xml:space="preserve"> las actividades del Tribunal de Justicia Administrativa se encontraban reanudadas en Semáforo Naranja, con un porcentaje de aforo del 30% y un horario de atención al público de 9:00 a 14:00 horas.</w:t>
      </w:r>
    </w:p>
    <w:p w14:paraId="34A513CC" w14:textId="77777777" w:rsidR="00857C8C" w:rsidRPr="0009248B" w:rsidRDefault="00857C8C" w:rsidP="00857C8C">
      <w:pPr>
        <w:pStyle w:val="Prrafodelista"/>
        <w:tabs>
          <w:tab w:val="left" w:pos="426"/>
        </w:tabs>
        <w:spacing w:before="240" w:after="240" w:line="360" w:lineRule="auto"/>
        <w:ind w:left="0" w:right="51"/>
        <w:jc w:val="both"/>
        <w:rPr>
          <w:rFonts w:ascii="Palatino Linotype" w:hAnsi="Palatino Linotype"/>
          <w:color w:val="000000" w:themeColor="text1"/>
        </w:rPr>
      </w:pPr>
    </w:p>
    <w:p w14:paraId="60F7095F" w14:textId="3859543C" w:rsidR="00857C8C" w:rsidRPr="0009248B" w:rsidRDefault="00857C8C" w:rsidP="00220F17">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09248B">
        <w:rPr>
          <w:rFonts w:ascii="Palatino Linotype" w:hAnsi="Palatino Linotype"/>
          <w:color w:val="000000" w:themeColor="text1"/>
        </w:rPr>
        <w:t xml:space="preserve">Posteriormente, mediante informe justificado, el </w:t>
      </w:r>
      <w:r w:rsidRPr="0009248B">
        <w:rPr>
          <w:rFonts w:ascii="Palatino Linotype" w:hAnsi="Palatino Linotype"/>
          <w:b/>
          <w:bCs/>
          <w:color w:val="000000" w:themeColor="text1"/>
        </w:rPr>
        <w:t>SUJETO OBLIGADO</w:t>
      </w:r>
      <w:r w:rsidRPr="0009248B">
        <w:rPr>
          <w:rFonts w:ascii="Palatino Linotype" w:hAnsi="Palatino Linotype"/>
          <w:color w:val="000000" w:themeColor="text1"/>
        </w:rPr>
        <w:t xml:space="preserve"> aclaró que la implementación de </w:t>
      </w:r>
      <w:r w:rsidRPr="0009248B">
        <w:rPr>
          <w:rFonts w:ascii="Palatino Linotype" w:hAnsi="Palatino Linotype"/>
          <w:i/>
          <w:iCs/>
          <w:color w:val="000000" w:themeColor="text1"/>
        </w:rPr>
        <w:t>citas</w:t>
      </w:r>
      <w:r w:rsidRPr="0009248B">
        <w:rPr>
          <w:rFonts w:ascii="Palatino Linotype" w:hAnsi="Palatino Linotype"/>
          <w:color w:val="000000" w:themeColor="text1"/>
        </w:rPr>
        <w:t xml:space="preserve"> ha sido una medida sanitaria necesaria con el propósito de salvaguardar la salud de los ciudadanos que accedan a su derecho a la justicia administrativa.</w:t>
      </w:r>
    </w:p>
    <w:p w14:paraId="3A3C5813" w14:textId="77777777" w:rsidR="00DD622A" w:rsidRPr="0009248B" w:rsidRDefault="00DD622A" w:rsidP="009953D4">
      <w:pPr>
        <w:pStyle w:val="Prrafodelista"/>
        <w:tabs>
          <w:tab w:val="left" w:pos="426"/>
        </w:tabs>
        <w:spacing w:before="240" w:after="240" w:line="360" w:lineRule="auto"/>
        <w:ind w:left="0" w:right="51"/>
        <w:jc w:val="both"/>
        <w:rPr>
          <w:rFonts w:ascii="Palatino Linotype" w:hAnsi="Palatino Linotype"/>
          <w:color w:val="000000" w:themeColor="text1"/>
        </w:rPr>
      </w:pPr>
    </w:p>
    <w:p w14:paraId="4B3199F2" w14:textId="31269ADF" w:rsidR="009953D4" w:rsidRPr="0009248B" w:rsidRDefault="007D0FFF" w:rsidP="00254454">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09248B">
        <w:rPr>
          <w:rFonts w:ascii="Palatino Linotype" w:hAnsi="Palatino Linotype" w:cs="Arial"/>
          <w:color w:val="000000" w:themeColor="text1"/>
        </w:rPr>
        <w:t xml:space="preserve">Dicho lo anterior, los pronunciamientos vertidos por el </w:t>
      </w:r>
      <w:r w:rsidRPr="0009248B">
        <w:rPr>
          <w:rFonts w:ascii="Palatino Linotype" w:hAnsi="Palatino Linotype" w:cs="Arial"/>
          <w:b/>
          <w:bCs/>
          <w:color w:val="000000" w:themeColor="text1"/>
        </w:rPr>
        <w:t>SUJETO OBLIGADO</w:t>
      </w:r>
      <w:r w:rsidRPr="0009248B">
        <w:rPr>
          <w:rFonts w:ascii="Palatino Linotype" w:hAnsi="Palatino Linotype" w:cs="Arial"/>
          <w:color w:val="000000" w:themeColor="text1"/>
        </w:rPr>
        <w:t xml:space="preserve"> que refieren que no se generaron Acuerdos o documentos que ordenaran el impedir </w:t>
      </w:r>
      <w:r w:rsidRPr="0009248B">
        <w:rPr>
          <w:rFonts w:ascii="Palatino Linotype" w:hAnsi="Palatino Linotype" w:cs="Arial"/>
          <w:color w:val="000000" w:themeColor="text1"/>
        </w:rPr>
        <w:lastRenderedPageBreak/>
        <w:t xml:space="preserve">a los litigantes el presentar promociones presenciales o, que instruyeran a las Salas a no recibirlas en sus respectivas Oficialías de Partes, se aprecian como </w:t>
      </w:r>
      <w:r w:rsidRPr="0009248B">
        <w:rPr>
          <w:rFonts w:ascii="Palatino Linotype" w:hAnsi="Palatino Linotype" w:cs="Arial"/>
          <w:color w:val="000000" w:themeColor="text1"/>
          <w:lang w:val="es-ES"/>
        </w:rPr>
        <w:t xml:space="preserve">actos o hechos negativos notorios, es decir, que no se actualiza la circunstancia por la cual </w:t>
      </w:r>
      <w:r w:rsidRPr="0009248B">
        <w:rPr>
          <w:rFonts w:ascii="Palatino Linotype" w:hAnsi="Palatino Linotype" w:cs="Arial"/>
          <w:bCs/>
          <w:color w:val="000000" w:themeColor="text1"/>
          <w:lang w:val="es-ES"/>
        </w:rPr>
        <w:t>el</w:t>
      </w:r>
      <w:r w:rsidRPr="0009248B">
        <w:rPr>
          <w:rFonts w:ascii="Palatino Linotype" w:hAnsi="Palatino Linotype" w:cs="Arial"/>
          <w:b/>
          <w:color w:val="000000" w:themeColor="text1"/>
          <w:lang w:val="es-ES"/>
        </w:rPr>
        <w:t xml:space="preserve"> SUJETO OBLIGADO</w:t>
      </w:r>
      <w:r w:rsidRPr="0009248B">
        <w:rPr>
          <w:rFonts w:ascii="Palatino Linotype" w:hAnsi="Palatino Linotype" w:cs="Arial"/>
          <w:bCs/>
          <w:color w:val="000000" w:themeColor="text1"/>
          <w:lang w:val="es-ES"/>
        </w:rPr>
        <w:t>,</w:t>
      </w:r>
      <w:r w:rsidRPr="0009248B">
        <w:rPr>
          <w:rFonts w:ascii="Palatino Linotype" w:hAnsi="Palatino Linotype" w:cs="Arial"/>
          <w:color w:val="000000" w:themeColor="text1"/>
          <w:lang w:val="es-ES"/>
        </w:rPr>
        <w:t xml:space="preserve"> en el ámbito de sus atribuciones, pudiese poseer en sus archivos la información solicitada, por lo que resultaría innecesaria una declaratoria de inexistencia, en términos de la fracción XIII del artículo 49 de la Ley de Transparencia y Acceso a la Información Pública del Estado de México y Municipios.</w:t>
      </w:r>
    </w:p>
    <w:p w14:paraId="3B38A747" w14:textId="77777777" w:rsidR="009953D4" w:rsidRPr="0009248B" w:rsidRDefault="009953D4" w:rsidP="009953D4">
      <w:pPr>
        <w:pStyle w:val="Prrafodelista"/>
        <w:tabs>
          <w:tab w:val="left" w:pos="426"/>
        </w:tabs>
        <w:spacing w:before="240" w:after="240" w:line="360" w:lineRule="auto"/>
        <w:ind w:left="0" w:right="51"/>
        <w:jc w:val="both"/>
        <w:rPr>
          <w:rFonts w:ascii="Palatino Linotype" w:hAnsi="Palatino Linotype"/>
          <w:color w:val="000000" w:themeColor="text1"/>
        </w:rPr>
      </w:pPr>
    </w:p>
    <w:p w14:paraId="3B98CC58" w14:textId="143E0055" w:rsidR="009953D4" w:rsidRPr="0009248B" w:rsidRDefault="007D0FFF" w:rsidP="00254454">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09248B">
        <w:rPr>
          <w:rFonts w:ascii="Palatino Linotype" w:hAnsi="Palatino Linotype" w:cs="Arial"/>
          <w:color w:val="000000" w:themeColor="text1"/>
        </w:rPr>
        <w:t>Lo anterior encuentra sustento con la Jurisprudencia 267,287 y el Criterio 10/2004 emitidos por el Máximo Juzgador del país, Tesis que determinan lo siguiente:</w:t>
      </w:r>
    </w:p>
    <w:p w14:paraId="5A71E6FD" w14:textId="38C61D26" w:rsidR="009953D4" w:rsidRPr="0009248B" w:rsidRDefault="009953D4" w:rsidP="009953D4">
      <w:pPr>
        <w:pStyle w:val="Prrafodelista"/>
        <w:tabs>
          <w:tab w:val="left" w:pos="426"/>
        </w:tabs>
        <w:spacing w:before="240" w:after="240" w:line="360" w:lineRule="auto"/>
        <w:ind w:left="0" w:right="51"/>
        <w:jc w:val="both"/>
        <w:rPr>
          <w:rFonts w:ascii="Palatino Linotype" w:hAnsi="Palatino Linotype"/>
          <w:color w:val="000000" w:themeColor="text1"/>
        </w:rPr>
      </w:pPr>
    </w:p>
    <w:p w14:paraId="62038CCF" w14:textId="77777777" w:rsidR="007D0FFF" w:rsidRPr="0009248B" w:rsidRDefault="007D0FFF" w:rsidP="007D0FFF">
      <w:pPr>
        <w:pStyle w:val="Prrafodelista"/>
        <w:tabs>
          <w:tab w:val="left" w:pos="426"/>
        </w:tabs>
        <w:spacing w:before="240" w:after="240" w:line="276" w:lineRule="auto"/>
        <w:ind w:left="567" w:right="567"/>
        <w:jc w:val="both"/>
        <w:rPr>
          <w:rFonts w:ascii="Palatino Linotype" w:hAnsi="Palatino Linotype" w:cs="Arial"/>
          <w:i/>
          <w:sz w:val="22"/>
          <w:szCs w:val="22"/>
        </w:rPr>
      </w:pPr>
      <w:r w:rsidRPr="0009248B">
        <w:rPr>
          <w:rFonts w:ascii="Palatino Linotype" w:hAnsi="Palatino Linotype" w:cs="Arial"/>
          <w:i/>
          <w:sz w:val="22"/>
          <w:szCs w:val="22"/>
        </w:rPr>
        <w:t>“</w:t>
      </w:r>
      <w:r w:rsidRPr="0009248B">
        <w:rPr>
          <w:rFonts w:ascii="Palatino Linotype" w:hAnsi="Palatino Linotype" w:cs="Arial"/>
          <w:b/>
          <w:i/>
          <w:sz w:val="22"/>
          <w:szCs w:val="22"/>
        </w:rPr>
        <w:t>HECHOS NEGATIVOS, NO SON SUSCEPTIBLES DE DEMOSTRACION.</w:t>
      </w:r>
      <w:r w:rsidRPr="0009248B">
        <w:rPr>
          <w:rFonts w:ascii="Palatino Linotype" w:hAnsi="Palatino Linotype" w:cs="Arial"/>
          <w:i/>
          <w:sz w:val="22"/>
          <w:szCs w:val="22"/>
        </w:rPr>
        <w:t xml:space="preserve"> </w:t>
      </w:r>
      <w:r w:rsidRPr="0009248B">
        <w:rPr>
          <w:rFonts w:ascii="Palatino Linotype" w:hAnsi="Palatino Linotype" w:cs="Arial"/>
          <w:b/>
          <w:i/>
          <w:sz w:val="22"/>
          <w:szCs w:val="22"/>
        </w:rPr>
        <w:t xml:space="preserve">Tratándose de un hecho negativo, el Juez no tiene </w:t>
      </w:r>
      <w:proofErr w:type="spellStart"/>
      <w:r w:rsidRPr="0009248B">
        <w:rPr>
          <w:rFonts w:ascii="Palatino Linotype" w:hAnsi="Palatino Linotype" w:cs="Arial"/>
          <w:b/>
          <w:i/>
          <w:sz w:val="22"/>
          <w:szCs w:val="22"/>
        </w:rPr>
        <w:t>por que</w:t>
      </w:r>
      <w:proofErr w:type="spellEnd"/>
      <w:r w:rsidRPr="0009248B">
        <w:rPr>
          <w:rFonts w:ascii="Palatino Linotype" w:hAnsi="Palatino Linotype" w:cs="Arial"/>
          <w:b/>
          <w:i/>
          <w:sz w:val="22"/>
          <w:szCs w:val="22"/>
        </w:rPr>
        <w:t xml:space="preserve"> invocar prueba alguna de la que se desprenda</w:t>
      </w:r>
      <w:r w:rsidRPr="0009248B">
        <w:rPr>
          <w:rFonts w:ascii="Palatino Linotype" w:hAnsi="Palatino Linotype" w:cs="Arial"/>
          <w:i/>
          <w:sz w:val="22"/>
          <w:szCs w:val="22"/>
        </w:rPr>
        <w:t>, ya que es bien sabido que esta clase de hechos no son susceptibles de demostración.”</w:t>
      </w:r>
    </w:p>
    <w:p w14:paraId="3D3DCD2C" w14:textId="77777777" w:rsidR="007D0FFF" w:rsidRPr="0009248B" w:rsidRDefault="007D0FFF" w:rsidP="007D0FFF">
      <w:pPr>
        <w:pStyle w:val="Prrafodelista"/>
        <w:tabs>
          <w:tab w:val="left" w:pos="426"/>
        </w:tabs>
        <w:spacing w:before="240" w:after="240" w:line="276" w:lineRule="auto"/>
        <w:ind w:left="567" w:right="567"/>
        <w:jc w:val="both"/>
        <w:rPr>
          <w:rFonts w:ascii="Palatino Linotype" w:hAnsi="Palatino Linotype" w:cs="Arial"/>
          <w:i/>
          <w:sz w:val="22"/>
          <w:szCs w:val="22"/>
        </w:rPr>
      </w:pPr>
    </w:p>
    <w:p w14:paraId="06F4E103" w14:textId="77777777" w:rsidR="007D0FFF" w:rsidRPr="0009248B" w:rsidRDefault="007D0FFF" w:rsidP="007D0FFF">
      <w:pPr>
        <w:pStyle w:val="Prrafodelista"/>
        <w:tabs>
          <w:tab w:val="left" w:pos="426"/>
        </w:tabs>
        <w:spacing w:before="240" w:after="240" w:line="276" w:lineRule="auto"/>
        <w:ind w:left="567" w:right="567"/>
        <w:jc w:val="both"/>
        <w:rPr>
          <w:rFonts w:ascii="Palatino Linotype" w:hAnsi="Palatino Linotype" w:cs="Arial"/>
          <w:i/>
          <w:sz w:val="22"/>
          <w:szCs w:val="22"/>
        </w:rPr>
      </w:pPr>
      <w:r w:rsidRPr="0009248B">
        <w:rPr>
          <w:rFonts w:ascii="Palatino Linotype" w:hAnsi="Palatino Linotype" w:cs="Arial"/>
          <w:i/>
          <w:sz w:val="22"/>
          <w:szCs w:val="22"/>
        </w:rPr>
        <w:t>“</w:t>
      </w:r>
      <w:r w:rsidRPr="0009248B">
        <w:rPr>
          <w:rFonts w:ascii="Palatino Linotype" w:hAnsi="Palatino Linotype" w:cs="Arial"/>
          <w:b/>
          <w:i/>
          <w:sz w:val="22"/>
          <w:szCs w:val="22"/>
        </w:rPr>
        <w:t>INEXISTENCIA DE LA INFORMACIÓN. EL COMITÉ DE ACCESO A LA INFORMACIÓN PUEDE DECLARARLA ANTE SU EVIDENCIA, SIN NECESIDAD DE DICTAR MEDIDAS PARA SU LOCALIZACIÓN.</w:t>
      </w:r>
      <w:r w:rsidRPr="0009248B">
        <w:rPr>
          <w:rFonts w:ascii="Palatino Linotype" w:hAnsi="Palatino Linotype" w:cs="Arial"/>
          <w:i/>
          <w:sz w:val="22"/>
          <w:szCs w:val="22"/>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w:t>
      </w:r>
      <w:r w:rsidRPr="0009248B">
        <w:rPr>
          <w:rFonts w:ascii="Palatino Linotype" w:hAnsi="Palatino Linotype" w:cs="Arial"/>
          <w:i/>
          <w:sz w:val="22"/>
          <w:szCs w:val="22"/>
        </w:rPr>
        <w:lastRenderedPageBreak/>
        <w:t>para localizar en la Unidad Administrativa correspondiente el documento solicitado y, de no encontrarlo, expida una resolución que confirme la inexistencia del mismo. Ello no obsta para concluir que cua</w:t>
      </w:r>
      <w:r w:rsidRPr="0009248B">
        <w:rPr>
          <w:rFonts w:ascii="Palatino Linotype" w:hAnsi="Palatino Linotype" w:cs="Arial"/>
          <w:b/>
          <w:i/>
          <w:sz w:val="22"/>
          <w:szCs w:val="22"/>
        </w:rPr>
        <w:t>ndo la referida Unidad señala, o</w:t>
      </w:r>
      <w:r w:rsidRPr="0009248B">
        <w:rPr>
          <w:rFonts w:ascii="Palatino Linotype" w:hAnsi="Palatino Linotype" w:cs="Arial"/>
          <w:i/>
          <w:sz w:val="22"/>
          <w:szCs w:val="22"/>
        </w:rPr>
        <w:t xml:space="preserve"> el mencionado Comité </w:t>
      </w:r>
      <w:r w:rsidRPr="0009248B">
        <w:rPr>
          <w:rFonts w:ascii="Palatino Linotype" w:hAnsi="Palatino Linotype" w:cs="Arial"/>
          <w:b/>
          <w:i/>
          <w:sz w:val="22"/>
          <w:szCs w:val="22"/>
        </w:rPr>
        <w:t>advierte que el documento solicitado no existe en virtud de que no tuvo lugar el acto cuya realización supuestamente se reflejó en aquél, resulta innecesario dictar alguna medida para localizar la información respectiva, al evidenciarse su inexistencia.</w:t>
      </w:r>
      <w:r w:rsidRPr="0009248B">
        <w:rPr>
          <w:rFonts w:ascii="Palatino Linotype" w:hAnsi="Palatino Linotype" w:cs="Arial"/>
          <w:i/>
          <w:sz w:val="22"/>
          <w:szCs w:val="22"/>
        </w:rPr>
        <w:t>”</w:t>
      </w:r>
    </w:p>
    <w:p w14:paraId="7B68E343" w14:textId="77777777" w:rsidR="007D0FFF" w:rsidRPr="0009248B" w:rsidRDefault="007D0FFF" w:rsidP="007D0FFF">
      <w:pPr>
        <w:pStyle w:val="Prrafodelista"/>
        <w:tabs>
          <w:tab w:val="left" w:pos="426"/>
        </w:tabs>
        <w:spacing w:line="276" w:lineRule="auto"/>
        <w:ind w:left="567" w:right="567"/>
        <w:jc w:val="both"/>
        <w:rPr>
          <w:rFonts w:ascii="Palatino Linotype" w:hAnsi="Palatino Linotype" w:cs="Arial"/>
          <w:iCs/>
          <w:sz w:val="22"/>
          <w:szCs w:val="22"/>
        </w:rPr>
      </w:pPr>
      <w:r w:rsidRPr="0009248B">
        <w:rPr>
          <w:rFonts w:ascii="Palatino Linotype" w:hAnsi="Palatino Linotype" w:cs="Arial"/>
          <w:iCs/>
          <w:sz w:val="22"/>
          <w:szCs w:val="22"/>
        </w:rPr>
        <w:t>(Énfasis añadido)</w:t>
      </w:r>
    </w:p>
    <w:p w14:paraId="0393EF6F" w14:textId="77777777" w:rsidR="007D0FFF" w:rsidRPr="0009248B" w:rsidRDefault="007D0FFF" w:rsidP="009953D4">
      <w:pPr>
        <w:pStyle w:val="Prrafodelista"/>
        <w:tabs>
          <w:tab w:val="left" w:pos="426"/>
        </w:tabs>
        <w:spacing w:before="240" w:after="240" w:line="360" w:lineRule="auto"/>
        <w:ind w:left="0" w:right="51"/>
        <w:jc w:val="both"/>
        <w:rPr>
          <w:rFonts w:ascii="Palatino Linotype" w:hAnsi="Palatino Linotype"/>
          <w:color w:val="000000" w:themeColor="text1"/>
        </w:rPr>
      </w:pPr>
    </w:p>
    <w:p w14:paraId="1D83E446" w14:textId="519FCB4A" w:rsidR="009953D4" w:rsidRPr="0009248B" w:rsidRDefault="004856BF" w:rsidP="004856BF">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09248B">
        <w:rPr>
          <w:rFonts w:ascii="Palatino Linotype" w:hAnsi="Palatino Linotype" w:cs="Arial"/>
          <w:color w:val="000000" w:themeColor="text1"/>
        </w:rPr>
        <w:t xml:space="preserve">En el mismo sentido, el </w:t>
      </w:r>
      <w:r w:rsidRPr="0009248B">
        <w:rPr>
          <w:rFonts w:ascii="Palatino Linotype" w:hAnsi="Palatino Linotype" w:cs="Arial"/>
          <w:b/>
          <w:bCs/>
          <w:color w:val="000000" w:themeColor="text1"/>
        </w:rPr>
        <w:t>SUJETO OBLIGADO</w:t>
      </w:r>
      <w:r w:rsidRPr="0009248B">
        <w:rPr>
          <w:rFonts w:ascii="Palatino Linotype" w:hAnsi="Palatino Linotype" w:cs="Arial"/>
          <w:color w:val="000000" w:themeColor="text1"/>
        </w:rPr>
        <w:t xml:space="preserve"> informó al particular, mediante un pronunciamiento directo, que no se había generado ningún documento que obligara a los litigantes a solicitar “cita” para consultar los expedientes de las distintas Salas, sin embargo, en un ejercicio de máxima publicidad y orientación al particular, se aprecia que el </w:t>
      </w:r>
      <w:r w:rsidRPr="0009248B">
        <w:rPr>
          <w:rFonts w:ascii="Palatino Linotype" w:hAnsi="Palatino Linotype" w:cs="Arial"/>
          <w:b/>
          <w:bCs/>
          <w:color w:val="000000" w:themeColor="text1"/>
        </w:rPr>
        <w:t>SUJETO OBLIGADO</w:t>
      </w:r>
      <w:r w:rsidRPr="0009248B">
        <w:rPr>
          <w:rFonts w:ascii="Palatino Linotype" w:hAnsi="Palatino Linotype" w:cs="Arial"/>
          <w:color w:val="000000" w:themeColor="text1"/>
        </w:rPr>
        <w:t xml:space="preserve"> manifestó que, de conformidad con el “</w:t>
      </w:r>
      <w:r w:rsidRPr="0009248B">
        <w:rPr>
          <w:rFonts w:ascii="Palatino Linotype" w:hAnsi="Palatino Linotype" w:cs="Arial"/>
          <w:i/>
          <w:iCs/>
          <w:color w:val="000000" w:themeColor="text1"/>
        </w:rPr>
        <w:t>ACUERDO POR EL QUE SE MODIFICA EL DIVERSO QUE ESTABLECE EL PLAN PARA EL REGRESO SEGURO A LAS ACTIVIDADES ECONÓMICAS, SOCIALES, GUBERNAMENTALES Y EDUCATIVAS CON MOTIVO DE LA ENFERMEDAD POR EL VIRUS (COVID-19), EN EL ESTADO DE MÉXICO”</w:t>
      </w:r>
      <w:r w:rsidRPr="0009248B">
        <w:rPr>
          <w:rFonts w:ascii="Palatino Linotype" w:hAnsi="Palatino Linotype" w:cs="Arial"/>
          <w:color w:val="000000" w:themeColor="text1"/>
        </w:rPr>
        <w:t xml:space="preserve">, emitido por la Presidencia del Tribunal de Justicia Administrativa del Estado de México el cuatro (04) de agosto de dos mil veinte, se Acordó la reanudación gradual de las actividades jurisdiccionales del Tribunal de Justicia Administrativa del Estado de México, siguiendo un criterio de aforo y horarios de atención específicos en aras de procurar mantener un margen de seguridad que procure evitar el contagio por el virus COVID-19, en consecuencia, esta Ponencia </w:t>
      </w:r>
      <w:proofErr w:type="spellStart"/>
      <w:r w:rsidRPr="0009248B">
        <w:rPr>
          <w:rFonts w:ascii="Palatino Linotype" w:hAnsi="Palatino Linotype" w:cs="Arial"/>
          <w:color w:val="000000" w:themeColor="text1"/>
        </w:rPr>
        <w:t>Resolutora</w:t>
      </w:r>
      <w:proofErr w:type="spellEnd"/>
      <w:r w:rsidRPr="0009248B">
        <w:rPr>
          <w:rFonts w:ascii="Palatino Linotype" w:hAnsi="Palatino Linotype" w:cs="Arial"/>
          <w:color w:val="000000" w:themeColor="text1"/>
        </w:rPr>
        <w:t xml:space="preserve"> advierte que la razón de que algunas -sino es que todas- Salas del Tribunal de Justicia Administrativa del Estado de México requieran a los litigantes a programar una cita </w:t>
      </w:r>
      <w:r w:rsidRPr="0009248B">
        <w:rPr>
          <w:rFonts w:ascii="Palatino Linotype" w:hAnsi="Palatino Linotype" w:cs="Arial"/>
          <w:color w:val="000000" w:themeColor="text1"/>
        </w:rPr>
        <w:lastRenderedPageBreak/>
        <w:t xml:space="preserve">para consultar expedientes, atiende justamente a la necesidad de controlar un aforo máximo de personas dentro de los espacios, lo cual, se insiste, no es una actividad que necesariamente deba ser ordenada o acordada por la Presidencia del </w:t>
      </w:r>
      <w:r w:rsidRPr="0009248B">
        <w:rPr>
          <w:rFonts w:ascii="Palatino Linotype" w:hAnsi="Palatino Linotype" w:cs="Arial"/>
          <w:b/>
          <w:bCs/>
          <w:color w:val="000000" w:themeColor="text1"/>
        </w:rPr>
        <w:t>SUJETO OBLIGADO</w:t>
      </w:r>
      <w:r w:rsidRPr="0009248B">
        <w:rPr>
          <w:rFonts w:ascii="Palatino Linotype" w:hAnsi="Palatino Linotype" w:cs="Arial"/>
          <w:color w:val="000000" w:themeColor="text1"/>
        </w:rPr>
        <w:t xml:space="preserve">, más aún cuando la respuesta expuso un pronunciamiento negativo sobre su generación, </w:t>
      </w:r>
      <w:r w:rsidR="00EF5B57" w:rsidRPr="0009248B">
        <w:rPr>
          <w:rFonts w:ascii="Palatino Linotype" w:hAnsi="Palatino Linotype" w:cs="Arial"/>
          <w:color w:val="000000" w:themeColor="text1"/>
        </w:rPr>
        <w:t xml:space="preserve">sino que, </w:t>
      </w:r>
      <w:proofErr w:type="spellStart"/>
      <w:r w:rsidR="00EF5B57" w:rsidRPr="0009248B">
        <w:rPr>
          <w:rFonts w:ascii="Palatino Linotype" w:hAnsi="Palatino Linotype" w:cs="Arial"/>
          <w:color w:val="000000" w:themeColor="text1"/>
        </w:rPr>
        <w:t>mas</w:t>
      </w:r>
      <w:proofErr w:type="spellEnd"/>
      <w:r w:rsidR="00EF5B57" w:rsidRPr="0009248B">
        <w:rPr>
          <w:rFonts w:ascii="Palatino Linotype" w:hAnsi="Palatino Linotype" w:cs="Arial"/>
          <w:color w:val="000000" w:themeColor="text1"/>
        </w:rPr>
        <w:t xml:space="preserve"> bien, se aprecia como una medida de emergencia, civilizada y organizada que permite limitar la concurrencia de personas en las diversas Salas para realizar promociones, o bien, consultar expedientes.</w:t>
      </w:r>
      <w:r w:rsidR="004E3649" w:rsidRPr="0009248B">
        <w:rPr>
          <w:rFonts w:ascii="Palatino Linotype" w:hAnsi="Palatino Linotype" w:cs="Arial"/>
          <w:color w:val="000000" w:themeColor="text1"/>
        </w:rPr>
        <w:t xml:space="preserve"> </w:t>
      </w:r>
    </w:p>
    <w:p w14:paraId="011CDB42" w14:textId="77777777" w:rsidR="004E3649" w:rsidRPr="0009248B" w:rsidRDefault="004E3649" w:rsidP="004E3649">
      <w:pPr>
        <w:pStyle w:val="Prrafodelista"/>
        <w:tabs>
          <w:tab w:val="left" w:pos="426"/>
        </w:tabs>
        <w:spacing w:before="240" w:after="240" w:line="360" w:lineRule="auto"/>
        <w:ind w:left="0" w:right="51"/>
        <w:jc w:val="both"/>
        <w:rPr>
          <w:rFonts w:ascii="Palatino Linotype" w:hAnsi="Palatino Linotype"/>
          <w:color w:val="000000" w:themeColor="text1"/>
        </w:rPr>
      </w:pPr>
    </w:p>
    <w:p w14:paraId="6A6B2D66" w14:textId="4B0D8C09" w:rsidR="004E3649" w:rsidRPr="0009248B" w:rsidRDefault="004E3649" w:rsidP="004856BF">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09248B">
        <w:rPr>
          <w:rFonts w:ascii="Palatino Linotype" w:hAnsi="Palatino Linotype" w:cs="Arial"/>
          <w:color w:val="000000" w:themeColor="text1"/>
        </w:rPr>
        <w:t xml:space="preserve">Razón de lo anterior, esta Ponencia </w:t>
      </w:r>
      <w:proofErr w:type="spellStart"/>
      <w:r w:rsidRPr="0009248B">
        <w:rPr>
          <w:rFonts w:ascii="Palatino Linotype" w:hAnsi="Palatino Linotype" w:cs="Arial"/>
          <w:color w:val="000000" w:themeColor="text1"/>
        </w:rPr>
        <w:t>Resolutora</w:t>
      </w:r>
      <w:proofErr w:type="spellEnd"/>
      <w:r w:rsidRPr="0009248B">
        <w:rPr>
          <w:rFonts w:ascii="Palatino Linotype" w:hAnsi="Palatino Linotype" w:cs="Arial"/>
          <w:color w:val="000000" w:themeColor="text1"/>
        </w:rPr>
        <w:t xml:space="preserve"> encuentra </w:t>
      </w:r>
      <w:r w:rsidRPr="0009248B">
        <w:rPr>
          <w:rFonts w:ascii="Palatino Linotype" w:hAnsi="Palatino Linotype" w:cs="Arial"/>
          <w:b/>
          <w:bCs/>
          <w:color w:val="000000" w:themeColor="text1"/>
        </w:rPr>
        <w:t>colmados</w:t>
      </w:r>
      <w:r w:rsidRPr="0009248B">
        <w:rPr>
          <w:rFonts w:ascii="Palatino Linotype" w:hAnsi="Palatino Linotype" w:cs="Arial"/>
          <w:color w:val="000000" w:themeColor="text1"/>
        </w:rPr>
        <w:t xml:space="preserve"> los requerimientos relacionados los Acuerdos y/o documentos que decreten el impedimento de presentar promociones de manera presencial ante las Salas del Tribunal, la instrucción a las Salas a no recibir promociones presenciales y, que determinen la obligación de solicitar </w:t>
      </w:r>
      <w:r w:rsidRPr="0009248B">
        <w:rPr>
          <w:rFonts w:ascii="Palatino Linotype" w:hAnsi="Palatino Linotype" w:cs="Arial"/>
          <w:i/>
          <w:iCs/>
          <w:color w:val="000000" w:themeColor="text1"/>
        </w:rPr>
        <w:t>cita</w:t>
      </w:r>
      <w:r w:rsidRPr="0009248B">
        <w:rPr>
          <w:rFonts w:ascii="Palatino Linotype" w:hAnsi="Palatino Linotype" w:cs="Arial"/>
          <w:color w:val="000000" w:themeColor="text1"/>
        </w:rPr>
        <w:t xml:space="preserve"> para acceder a los expedientes administrativos.</w:t>
      </w:r>
    </w:p>
    <w:p w14:paraId="350EEE6A" w14:textId="3D6575B7" w:rsidR="009B28A6" w:rsidRPr="0009248B" w:rsidRDefault="009B28A6" w:rsidP="009B28A6">
      <w:pPr>
        <w:pStyle w:val="Prrafodelista"/>
        <w:tabs>
          <w:tab w:val="left" w:pos="426"/>
        </w:tabs>
        <w:spacing w:before="240" w:after="240" w:line="360" w:lineRule="auto"/>
        <w:ind w:left="0" w:right="51"/>
        <w:jc w:val="both"/>
        <w:rPr>
          <w:rFonts w:ascii="Palatino Linotype" w:hAnsi="Palatino Linotype"/>
          <w:color w:val="000000" w:themeColor="text1"/>
        </w:rPr>
      </w:pPr>
    </w:p>
    <w:p w14:paraId="7861AFCA" w14:textId="758F5003" w:rsidR="009B28A6" w:rsidRPr="0009248B" w:rsidRDefault="009953D4" w:rsidP="009B28A6">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9" w:name="_Toc55485959"/>
      <w:r w:rsidRPr="0009248B">
        <w:rPr>
          <w:rFonts w:ascii="Palatino Linotype" w:hAnsi="Palatino Linotype"/>
          <w:b/>
          <w:bCs/>
          <w:color w:val="000000" w:themeColor="text1"/>
        </w:rPr>
        <w:t>IV</w:t>
      </w:r>
      <w:r w:rsidR="009B28A6" w:rsidRPr="0009248B">
        <w:rPr>
          <w:rFonts w:ascii="Palatino Linotype" w:hAnsi="Palatino Linotype"/>
          <w:b/>
          <w:bCs/>
          <w:color w:val="000000" w:themeColor="text1"/>
        </w:rPr>
        <w:t xml:space="preserve">. De la plataforma virtual </w:t>
      </w:r>
      <w:r w:rsidR="009B28A6" w:rsidRPr="0009248B">
        <w:rPr>
          <w:rFonts w:ascii="Palatino Linotype" w:hAnsi="Palatino Linotype"/>
          <w:b/>
          <w:bCs/>
          <w:i/>
          <w:iCs/>
          <w:color w:val="000000" w:themeColor="text1"/>
        </w:rPr>
        <w:t>Tribunal Electrónico para la Justicia Administrativa.</w:t>
      </w:r>
      <w:bookmarkEnd w:id="29"/>
    </w:p>
    <w:p w14:paraId="1891B497" w14:textId="77777777" w:rsidR="009B28A6" w:rsidRPr="0009248B" w:rsidRDefault="009B28A6" w:rsidP="009B28A6">
      <w:pPr>
        <w:pStyle w:val="Prrafodelista"/>
        <w:tabs>
          <w:tab w:val="left" w:pos="426"/>
        </w:tabs>
        <w:spacing w:before="240" w:after="240" w:line="360" w:lineRule="auto"/>
        <w:ind w:left="0" w:right="51"/>
        <w:jc w:val="both"/>
        <w:rPr>
          <w:rFonts w:ascii="Palatino Linotype" w:hAnsi="Palatino Linotype"/>
          <w:color w:val="000000" w:themeColor="text1"/>
        </w:rPr>
      </w:pPr>
    </w:p>
    <w:p w14:paraId="64CC58E3" w14:textId="62BA62A1" w:rsidR="009B28A6" w:rsidRPr="0009248B" w:rsidRDefault="00650080" w:rsidP="00254454">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09248B">
        <w:rPr>
          <w:rFonts w:ascii="Palatino Linotype" w:hAnsi="Palatino Linotype"/>
          <w:color w:val="000000" w:themeColor="text1"/>
        </w:rPr>
        <w:t xml:space="preserve">Por otro lado, mediante la solicitud de información </w:t>
      </w:r>
      <w:r w:rsidR="00843EED" w:rsidRPr="0009248B">
        <w:rPr>
          <w:rFonts w:ascii="Palatino Linotype" w:hAnsi="Palatino Linotype"/>
          <w:b/>
          <w:bCs/>
          <w:color w:val="000000" w:themeColor="text1"/>
        </w:rPr>
        <w:t xml:space="preserve">00103/TRIJAEM/IP/2020, </w:t>
      </w:r>
      <w:r w:rsidR="00843EED" w:rsidRPr="0009248B">
        <w:rPr>
          <w:rFonts w:ascii="Palatino Linotype" w:hAnsi="Palatino Linotype"/>
          <w:color w:val="000000" w:themeColor="text1"/>
        </w:rPr>
        <w:t xml:space="preserve">la </w:t>
      </w:r>
      <w:r w:rsidR="00843EED" w:rsidRPr="0009248B">
        <w:rPr>
          <w:rFonts w:ascii="Palatino Linotype" w:hAnsi="Palatino Linotype"/>
          <w:b/>
          <w:bCs/>
          <w:color w:val="000000" w:themeColor="text1"/>
        </w:rPr>
        <w:t>RECURRENTE</w:t>
      </w:r>
      <w:r w:rsidR="00843EED" w:rsidRPr="0009248B">
        <w:rPr>
          <w:rFonts w:ascii="Palatino Linotype" w:hAnsi="Palatino Linotype"/>
          <w:color w:val="000000" w:themeColor="text1"/>
        </w:rPr>
        <w:t xml:space="preserve"> solicitó conocer, de la plataforma virtual denominada </w:t>
      </w:r>
      <w:r w:rsidR="00843EED" w:rsidRPr="0009248B">
        <w:rPr>
          <w:rFonts w:ascii="Palatino Linotype" w:hAnsi="Palatino Linotype"/>
          <w:i/>
          <w:iCs/>
          <w:color w:val="000000" w:themeColor="text1"/>
        </w:rPr>
        <w:t>Tribunal Electrónico para la Justicia Administrativa</w:t>
      </w:r>
      <w:r w:rsidR="00843EED" w:rsidRPr="0009248B">
        <w:rPr>
          <w:rFonts w:ascii="Palatino Linotype" w:hAnsi="Palatino Linotype"/>
          <w:color w:val="000000" w:themeColor="text1"/>
        </w:rPr>
        <w:t>, lo siguiente:</w:t>
      </w:r>
    </w:p>
    <w:p w14:paraId="2366B73F" w14:textId="6290895A" w:rsidR="00843EED" w:rsidRPr="0009248B" w:rsidRDefault="00843EED" w:rsidP="00843EED">
      <w:pPr>
        <w:pStyle w:val="Prrafodelista"/>
        <w:numPr>
          <w:ilvl w:val="1"/>
          <w:numId w:val="4"/>
        </w:numPr>
        <w:tabs>
          <w:tab w:val="left" w:pos="426"/>
        </w:tabs>
        <w:spacing w:before="240" w:after="240" w:line="360" w:lineRule="auto"/>
        <w:ind w:right="51"/>
        <w:jc w:val="both"/>
        <w:rPr>
          <w:rFonts w:ascii="Palatino Linotype" w:hAnsi="Palatino Linotype"/>
          <w:color w:val="000000" w:themeColor="text1"/>
        </w:rPr>
      </w:pPr>
      <w:r w:rsidRPr="0009248B">
        <w:rPr>
          <w:rFonts w:ascii="Palatino Linotype" w:hAnsi="Palatino Linotype"/>
          <w:color w:val="000000" w:themeColor="text1"/>
        </w:rPr>
        <w:t>Ordenamiento que obligue a los litigantes a utilizarla;</w:t>
      </w:r>
    </w:p>
    <w:p w14:paraId="7C256EB6" w14:textId="24A1E955" w:rsidR="00843EED" w:rsidRPr="0009248B" w:rsidRDefault="00843EED" w:rsidP="00843EED">
      <w:pPr>
        <w:pStyle w:val="Prrafodelista"/>
        <w:numPr>
          <w:ilvl w:val="1"/>
          <w:numId w:val="4"/>
        </w:numPr>
        <w:tabs>
          <w:tab w:val="left" w:pos="426"/>
        </w:tabs>
        <w:spacing w:before="240" w:after="240" w:line="360" w:lineRule="auto"/>
        <w:ind w:right="51"/>
        <w:jc w:val="both"/>
        <w:rPr>
          <w:rFonts w:ascii="Palatino Linotype" w:hAnsi="Palatino Linotype"/>
          <w:color w:val="000000" w:themeColor="text1"/>
        </w:rPr>
      </w:pPr>
      <w:r w:rsidRPr="0009248B">
        <w:rPr>
          <w:rFonts w:ascii="Palatino Linotype" w:hAnsi="Palatino Linotype"/>
          <w:color w:val="000000" w:themeColor="text1"/>
        </w:rPr>
        <w:t xml:space="preserve">Costo de compra, operación y mantenimiento; </w:t>
      </w:r>
    </w:p>
    <w:p w14:paraId="5DF23CA7" w14:textId="3F919338" w:rsidR="00843EED" w:rsidRPr="0009248B" w:rsidRDefault="00843EED" w:rsidP="00843EED">
      <w:pPr>
        <w:pStyle w:val="Prrafodelista"/>
        <w:numPr>
          <w:ilvl w:val="1"/>
          <w:numId w:val="4"/>
        </w:numPr>
        <w:tabs>
          <w:tab w:val="left" w:pos="426"/>
        </w:tabs>
        <w:spacing w:before="240" w:after="240" w:line="360" w:lineRule="auto"/>
        <w:ind w:right="51"/>
        <w:jc w:val="both"/>
        <w:rPr>
          <w:rFonts w:ascii="Palatino Linotype" w:hAnsi="Palatino Linotype"/>
          <w:color w:val="000000" w:themeColor="text1"/>
        </w:rPr>
      </w:pPr>
      <w:r w:rsidRPr="0009248B">
        <w:rPr>
          <w:rFonts w:ascii="Palatino Linotype" w:hAnsi="Palatino Linotype"/>
          <w:color w:val="000000" w:themeColor="text1"/>
        </w:rPr>
        <w:lastRenderedPageBreak/>
        <w:t xml:space="preserve">Normas de operación y fecha de publicación en el periódico oficial </w:t>
      </w:r>
      <w:r w:rsidRPr="0009248B">
        <w:rPr>
          <w:rFonts w:ascii="Palatino Linotype" w:hAnsi="Palatino Linotype"/>
          <w:i/>
          <w:iCs/>
          <w:color w:val="000000" w:themeColor="text1"/>
        </w:rPr>
        <w:t>Gaceta del Gobierno</w:t>
      </w:r>
      <w:r w:rsidRPr="0009248B">
        <w:rPr>
          <w:rFonts w:ascii="Palatino Linotype" w:hAnsi="Palatino Linotype"/>
          <w:color w:val="000000" w:themeColor="text1"/>
        </w:rPr>
        <w:t>;</w:t>
      </w:r>
    </w:p>
    <w:p w14:paraId="6FB3F446" w14:textId="670E8A75" w:rsidR="00843EED" w:rsidRPr="0009248B" w:rsidRDefault="00843EED" w:rsidP="00843EED">
      <w:pPr>
        <w:pStyle w:val="Prrafodelista"/>
        <w:numPr>
          <w:ilvl w:val="1"/>
          <w:numId w:val="4"/>
        </w:numPr>
        <w:tabs>
          <w:tab w:val="left" w:pos="426"/>
        </w:tabs>
        <w:spacing w:before="240" w:after="240" w:line="360" w:lineRule="auto"/>
        <w:ind w:right="51"/>
        <w:jc w:val="both"/>
        <w:rPr>
          <w:rFonts w:ascii="Palatino Linotype" w:hAnsi="Palatino Linotype"/>
          <w:color w:val="000000" w:themeColor="text1"/>
        </w:rPr>
      </w:pPr>
      <w:r w:rsidRPr="0009248B">
        <w:rPr>
          <w:rFonts w:ascii="Palatino Linotype" w:hAnsi="Palatino Linotype"/>
          <w:color w:val="000000" w:themeColor="text1"/>
        </w:rPr>
        <w:t>Procedimiento para inconformarse en contra de los acuerdos relacionados con su uso.</w:t>
      </w:r>
    </w:p>
    <w:p w14:paraId="7782A1C7" w14:textId="77777777" w:rsidR="009B28A6" w:rsidRPr="0009248B" w:rsidRDefault="009B28A6" w:rsidP="009B28A6">
      <w:pPr>
        <w:pStyle w:val="Prrafodelista"/>
        <w:tabs>
          <w:tab w:val="left" w:pos="426"/>
        </w:tabs>
        <w:spacing w:before="240" w:after="240" w:line="360" w:lineRule="auto"/>
        <w:ind w:left="0" w:right="51"/>
        <w:jc w:val="both"/>
        <w:rPr>
          <w:rFonts w:ascii="Palatino Linotype" w:hAnsi="Palatino Linotype"/>
          <w:color w:val="000000" w:themeColor="text1"/>
        </w:rPr>
      </w:pPr>
    </w:p>
    <w:p w14:paraId="6BF271B7" w14:textId="6F174772" w:rsidR="009B28A6" w:rsidRPr="0009248B" w:rsidRDefault="00843EED" w:rsidP="00254454">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09248B">
        <w:rPr>
          <w:rFonts w:ascii="Palatino Linotype" w:hAnsi="Palatino Linotype"/>
          <w:color w:val="000000" w:themeColor="text1"/>
        </w:rPr>
        <w:t xml:space="preserve">Por cuanto hace al ordenamiento legal que condicione </w:t>
      </w:r>
      <w:r w:rsidRPr="0009248B">
        <w:rPr>
          <w:rFonts w:ascii="Palatino Linotype" w:hAnsi="Palatino Linotype"/>
          <w:i/>
          <w:iCs/>
          <w:color w:val="000000" w:themeColor="text1"/>
        </w:rPr>
        <w:t>a fortiori</w:t>
      </w:r>
      <w:r w:rsidRPr="0009248B">
        <w:rPr>
          <w:rFonts w:ascii="Palatino Linotype" w:hAnsi="Palatino Linotype"/>
          <w:color w:val="000000" w:themeColor="text1"/>
        </w:rPr>
        <w:t xml:space="preserve"> a los litigantes a utilizar la plataforma virtual </w:t>
      </w:r>
      <w:r w:rsidRPr="0009248B">
        <w:rPr>
          <w:rFonts w:ascii="Palatino Linotype" w:hAnsi="Palatino Linotype"/>
          <w:i/>
          <w:iCs/>
          <w:color w:val="000000" w:themeColor="text1"/>
        </w:rPr>
        <w:t>Tribunal Electrónico para la Justicia Administrativa</w:t>
      </w:r>
      <w:r w:rsidRPr="0009248B">
        <w:rPr>
          <w:rFonts w:ascii="Palatino Linotype" w:hAnsi="Palatino Linotype"/>
          <w:color w:val="000000" w:themeColor="text1"/>
        </w:rPr>
        <w:t xml:space="preserve">, el </w:t>
      </w:r>
      <w:r w:rsidRPr="0009248B">
        <w:rPr>
          <w:rFonts w:ascii="Palatino Linotype" w:hAnsi="Palatino Linotype"/>
          <w:b/>
          <w:bCs/>
          <w:color w:val="000000" w:themeColor="text1"/>
        </w:rPr>
        <w:t>SUJETO OBLIGADO</w:t>
      </w:r>
      <w:r w:rsidRPr="0009248B">
        <w:rPr>
          <w:rFonts w:ascii="Palatino Linotype" w:hAnsi="Palatino Linotype"/>
          <w:color w:val="000000" w:themeColor="text1"/>
        </w:rPr>
        <w:t>, a través de la Secretaria Particular de la Presidencia, dentro del Acuerdo de Respuesta TJA/00103/TRIJAEM/IP/2020, de siete (07) de septiembre de dos mil veinte, manifestó lo siguiente:</w:t>
      </w:r>
    </w:p>
    <w:p w14:paraId="1F1C2A52" w14:textId="6F40BE32" w:rsidR="00843EED" w:rsidRPr="0009248B" w:rsidRDefault="00843EED" w:rsidP="00843EED">
      <w:pPr>
        <w:autoSpaceDE w:val="0"/>
        <w:autoSpaceDN w:val="0"/>
        <w:adjustRightInd w:val="0"/>
        <w:ind w:left="567" w:right="567"/>
        <w:jc w:val="both"/>
        <w:rPr>
          <w:rFonts w:ascii="Palatino Linotype" w:hAnsi="Palatino Linotype"/>
          <w:color w:val="000000" w:themeColor="text1"/>
          <w:sz w:val="22"/>
          <w:szCs w:val="22"/>
        </w:rPr>
      </w:pPr>
      <w:r w:rsidRPr="0009248B">
        <w:rPr>
          <w:rFonts w:ascii="Palatino Linotype" w:hAnsi="Palatino Linotype" w:cs="Times New Roman"/>
          <w:i/>
          <w:iCs/>
          <w:color w:val="000000"/>
          <w:sz w:val="22"/>
          <w:szCs w:val="22"/>
          <w:lang w:val="es-MX"/>
        </w:rPr>
        <w:t xml:space="preserve">“Respecto a la información que requiere el solicitante, se señala que este sujeto obligado no genera, posee o administra algún ordenamiento legal que obligue a los </w:t>
      </w:r>
      <w:r w:rsidRPr="0009248B">
        <w:rPr>
          <w:rFonts w:ascii="Palatino Linotype" w:hAnsi="Palatino Linotype" w:cs="Times New Roman"/>
          <w:i/>
          <w:iCs/>
          <w:sz w:val="22"/>
          <w:szCs w:val="22"/>
          <w:lang w:val="es-MX"/>
        </w:rPr>
        <w:t xml:space="preserve">litigantes a utilizar el Tribunal Electrónico; por lo que no se cuenta con la información solicitada. No obstante, es de resaltarse que, ante la declaratoria de la Organización Mundial de la Salud (OMS) del COVID-19 el cual pasó de epidemia a pandemia; siendo una enfermedad infecciosa que pone en riesgo la salud y, por tanto, la integridad de la población en general, en razón de su fácil propagación por contacto con personas infectadas por el virus o por tocar objetos o superficies que rodean a dichas personas; con la finalidad de proteger la integridad tanto de los servidores públicos como de los justiciables que comparecen al Tribunal de Justicia Administrativa del Estado de México, fue de vital importancia tomar medidas institucionales al respecto; por lo que, la Presidencia de este órgano jurisdiccional, declaró suspensión de actividades tanto jurisdiccionales como administrativas, emitiendo los siguientes acuerdos como medida urgente: • “ACUERDO DE LA PRESIDENCIA DEL TRIBUNAL DE JUSTICIA ADMINISTRATIVA DEL ESTADO DE MÉXICO, POR EL QUE SE DETERMINA SUSPENDER LAS ACTIVIDADES JURISDICCIONALES Y ADMINISTRATIVAS DE ESTE ÓRGANO JURISDICCIONAL, Y POR ENDE, SE DECLARAN INHÁBILES LOS DÍAS COMPRENDIDOS DEL 20 DE MARZO AL 3 DE ABRIL Y DEL 13 AL 17 DE ABRIL DE 2020, SIN CONSIDERAR SÁBADOS Y DOMINGOS POR SER DÍAS INHABILES, NI DEL 6 AL 10 DE ABRIL DE ESTA ANUALIDAD, POR ESTAR SEÑALADOS COMO SUSPENSIÓN OFICIAL EN EL CALENDARIO OFICIAL APROBADO PARA EL AÑO 2020; LO ANTERIOR, </w:t>
      </w:r>
      <w:r w:rsidRPr="0009248B">
        <w:rPr>
          <w:rFonts w:ascii="Palatino Linotype" w:hAnsi="Palatino Linotype" w:cs="Times New Roman"/>
          <w:i/>
          <w:iCs/>
          <w:sz w:val="22"/>
          <w:szCs w:val="22"/>
          <w:lang w:val="es-MX"/>
        </w:rPr>
        <w:lastRenderedPageBreak/>
        <w:t xml:space="preserve">DERIVADO DE LA CONTINGENCIA DEL COVID-19”; publicado en el periódico oficial del Gobierno del Estado de México, denominado “Gaceta del Gobierno”, el diecinueve de marzo de dos mil veinte; documento visible en la siguiente dirección electrónica: https://legislacion.edomex.gob.mx/sites/legislacion.edomex.gob.mx/files/files/pdf/gct/2020/mar191.pdf (páginas 5 y 6) • “ACUERDO DE LA PRESIDENCIA DEL TRIBUNAL DE JUSTICIA ADMINISTRATIVA DEL ESTADO DE MÉXICO, POR EL QUE SE DETERMINA AMPLIAR EL PERIODO DE SUSPENSIÓN DE LAS ACTIVIDADES JURISDICCIONALES Y ADMINISTRATIVAS DE ESTE ÓRGANO JURISDICCIONAL, HASTA EL 29 DE ABRIL DE 2020”; publicado en el periódico oficial del Gobierno del Estado de México, denominado “Gaceta del Gobierno”, el quince de abril de dos mil veinte; documento visible en vínculo electrónico: http://legislacion.edomex.gob.mx/sites/legislacion.edomex.gob.mx/files/files/pdf/gct/2020/abr151.pdf (páginas 27 a la 30) • “ACUERDO DE LA PRESIDENCIA DEL TRIBUNAL DE JUSTICIA ADMINISTRATIVA DEL ESTADO DE MÉXICO, POR EL QUE SE DETERMINA PRORROGAR EL PERIODO DE SUSPENSIÓN DE LAS ACTIVIDADES JURISDICCIONALES Y ADMINISTRATIVAS DE ESTE ÓRGANO JURISDICCIONAL, HASTA EL 29 DE MAYO DE 2020”; publicado en el periódico oficial del Gobierno del Estado de México, denominado “Gaceta del Gobierno”, el veintinueve de abril de dos mil veinte; documento visible en la siguiente dirección electrónica: http://legislacion.edomex.gob.mx/sites/legislacion.edomex.gob.mx/files/files/pdf/gct/2020/abr291.pdf (páginas 129 a la 132) • “ACUERDO DE LA PRESIDENCIA DEL TRIBUNAL DE JUSTICIA ADMINISTRATIVA DEL ESTADO DE MÉXICO, POR EL QUE SE DETERMINA PROLONGAR EL PERIODO DE SUSPENSIÓN DE LAS ACTIVIDADES JURISDICCIONALES Y ADMINISTRATIVAS DE ESTE ÓRGANO JURISDICCIONAL, CONFORME AL “PLAN PARA EL REGRESO SEGURO A LAS ACTIVIDADES ECONÓMICAS, SOCIALES, GUBERNAMENTALES Y EDUCATIVAS CON MOTIVO DE LA ENFERMEDAD POR EL VIRUS (COVID-19), EN EL ESTADO DE MÉXICO”; publicado en el periódico oficial del Gobierno del Estado de México, denominado “Gaceta del Gobierno”, el veintinueve de mayo de dos mil veinte; documento visible en la siguiente dirección electrónica: http://legislacion.edomex.gob.mx/sites/legislacion.edomex.gob.mx/files/files/pdf/gct/2020/may293.pdf (páginas 50 a la 56) • “ACUERDO DE LA PRESIDENCIA DEL TRIBUNAL DE JUSTICIA ADMINISTRATIVA DEL ESTADO DE MÉXICO, POR EL QUE SE DETERMINA PROLONGAR EL PERIODO DE SUSPENSIÓN DE LAS ACTIVIDADES JURISDICCIONALES Y ADMINISTRATIVAS DE ESTE ÓRGANO JURISDICCIONAL, CONFORME AL DIVERSO “ACUERDO POR EL </w:t>
      </w:r>
      <w:r w:rsidRPr="0009248B">
        <w:rPr>
          <w:rFonts w:ascii="Palatino Linotype" w:hAnsi="Palatino Linotype" w:cs="Times New Roman"/>
          <w:i/>
          <w:iCs/>
          <w:sz w:val="22"/>
          <w:szCs w:val="22"/>
          <w:lang w:val="es-MX"/>
        </w:rPr>
        <w:lastRenderedPageBreak/>
        <w:t xml:space="preserve">QUE SE MODIFICA EL DIVERSO QUE ESTABLECE EL PLAN PARA EL REGRESO SEGURO A LAS ACTIVIDADES ECONÓMICAS, SOCIALES, GUBERNAMENTALES Y EDUCATIVAS CON MOTIVO DE LA ENFERMEDAD POR EL VIRUS (COVID-19), EN EL ESTADO DE MÉXICO”; publicado en el periódico oficial del Gobierno del Estado de México, denominado “Gaceta del Gobierno”, el diecinueve de junio de dos mil veinte; documento visible en la siguiente dirección electrónica: http://legislacion.edomex.gob.mx/sites/legislacion.edomex.gob.mx/files/files/pdf/gct/2020/jun191.pdf (páginas 36 a la 40). Ahora bien, en observancia a que el 17 de julio de 2020 el Gobernador Constitucional del Estado Libre y Soberano de México, informó que a partir de 20 de julio de 2020, se actualizó la etapa de RIESGO ALTO, esto es, la que corresponde al SEMÁFORO NARANJA, relacionado con “Plan para el Regreso Seguro a las Actividades Económicas, Sociales, Gubernamentales y Educativas con motivo de la enfermedad por el virus (COVID-19), en el Estado de México”, motivó a que en fecha 4 de agosto de 2020, la Presidencia del Tribunal de Justicia Administrativa del Estado de México, emitiera el “ACUERDO POR EL QUE SE DETERMINA LA REANUDACIÓN DE LAS ACTIVIDADES JURISDICCIONALES Y ADMINISTRATIVAS DE ESTE ÓRGANO JURISDICCIONAL, CONFORME AL DIVERSO “ACUERDO POR EL QUE SE MODIFICA EL DIVERSO QUE ESTABLECE EL PLAN PARA EL REGRESO SEGURO A LAS ACTIVIDADES ECONÓMICAS, SOCIALES, GUBERNAMENTALES Y EDUCATIVAS CON MOTIVO DE LA ENFERMEDAD POR EL VIRUS (COVID-19), EN EL ESTADO DE MÉXICO”, reanudando las actividades jurisdiccionales y administrativas de este órgano jurisdiccional, así como de los términos, plazos procesales y la celebración de audiencias, en términos de la legislación adjetiva aplicable. Además, en dicho acuerdo se señaló que la reincorporación de los servidores públicos debía ser en forma gradual, ordenada y segura, definiendo en cada área un mínimo necesario de servidores públicos a retomar la actividad jurisdiccional o administrativa respectiva, conforme al Semáforo de Control Epidemiológico, que establece el “ACUERDO POR EL QUE SE ESTABLECE EL PLAN PARA EL REGRESO SEGURO A LAS ACTIVIDADES ECONÓMICAS, SOCIALES, GUBERNAMENTALES Y EDUCATIVAS CON MOTIVO DE LA ENFERMEDAD POR EL VIRUS (COVID-19), EN EL ESTADO DE MÉXICO”, y el diverso “ACUERDO POR EL QUE SE MODIFICA EL DIVERSO QUE ESTABLECE EL PLAN PARA EL REGRESO SEGURO A LAS ACTIVIDADES ECONÓMICAS, SOCIALES, GUBERNAMENTALES Y EDUCATIVAS CON MOTIVO DE LA ENFERMEDAD POR EL VIRUS (COVID-19), EN EL ESTADO DE MÉXICO”, ambos emitido por el Secretario de Salud y Director General del Instituto de Salud del Estado de México, así como por el Coordinador de Regulación Sanitaria y Comisionado para la Protección Contra Riesgos </w:t>
      </w:r>
      <w:r w:rsidRPr="0009248B">
        <w:rPr>
          <w:rFonts w:ascii="Palatino Linotype" w:hAnsi="Palatino Linotype" w:cs="Times New Roman"/>
          <w:i/>
          <w:iCs/>
          <w:sz w:val="22"/>
          <w:szCs w:val="22"/>
          <w:lang w:val="es-MX"/>
        </w:rPr>
        <w:lastRenderedPageBreak/>
        <w:t xml:space="preserve">Sanitarios del Estado de México, considerando el color de semáforo, nivel de riesgo, aforo de capacidad y horario de atención al público siguiente: Semáforo Nivel de Riesgo Aforo Horario de atención al público Naranja Alto 30 % 9:00 </w:t>
      </w:r>
      <w:proofErr w:type="spellStart"/>
      <w:r w:rsidRPr="0009248B">
        <w:rPr>
          <w:rFonts w:ascii="Palatino Linotype" w:hAnsi="Palatino Linotype" w:cs="Times New Roman"/>
          <w:i/>
          <w:iCs/>
          <w:sz w:val="22"/>
          <w:szCs w:val="22"/>
          <w:lang w:val="es-MX"/>
        </w:rPr>
        <w:t>hrs</w:t>
      </w:r>
      <w:proofErr w:type="spellEnd"/>
      <w:r w:rsidRPr="0009248B">
        <w:rPr>
          <w:rFonts w:ascii="Palatino Linotype" w:hAnsi="Palatino Linotype" w:cs="Times New Roman"/>
          <w:i/>
          <w:iCs/>
          <w:sz w:val="22"/>
          <w:szCs w:val="22"/>
          <w:lang w:val="es-MX"/>
        </w:rPr>
        <w:t xml:space="preserve">. a 14:00 </w:t>
      </w:r>
      <w:proofErr w:type="spellStart"/>
      <w:r w:rsidRPr="0009248B">
        <w:rPr>
          <w:rFonts w:ascii="Palatino Linotype" w:hAnsi="Palatino Linotype" w:cs="Times New Roman"/>
          <w:i/>
          <w:iCs/>
          <w:sz w:val="22"/>
          <w:szCs w:val="22"/>
          <w:lang w:val="es-MX"/>
        </w:rPr>
        <w:t>hrs</w:t>
      </w:r>
      <w:proofErr w:type="spellEnd"/>
      <w:r w:rsidRPr="0009248B">
        <w:rPr>
          <w:rFonts w:ascii="Palatino Linotype" w:hAnsi="Palatino Linotype" w:cs="Times New Roman"/>
          <w:i/>
          <w:iCs/>
          <w:sz w:val="22"/>
          <w:szCs w:val="22"/>
          <w:lang w:val="es-MX"/>
        </w:rPr>
        <w:t xml:space="preserve">. Amarillo Intermedio 60 % 9:00 </w:t>
      </w:r>
      <w:proofErr w:type="spellStart"/>
      <w:r w:rsidRPr="0009248B">
        <w:rPr>
          <w:rFonts w:ascii="Palatino Linotype" w:hAnsi="Palatino Linotype" w:cs="Times New Roman"/>
          <w:i/>
          <w:iCs/>
          <w:sz w:val="22"/>
          <w:szCs w:val="22"/>
          <w:lang w:val="es-MX"/>
        </w:rPr>
        <w:t>hrs</w:t>
      </w:r>
      <w:proofErr w:type="spellEnd"/>
      <w:r w:rsidRPr="0009248B">
        <w:rPr>
          <w:rFonts w:ascii="Palatino Linotype" w:hAnsi="Palatino Linotype" w:cs="Times New Roman"/>
          <w:i/>
          <w:iCs/>
          <w:sz w:val="22"/>
          <w:szCs w:val="22"/>
          <w:lang w:val="es-MX"/>
        </w:rPr>
        <w:t xml:space="preserve">. a 15:00 </w:t>
      </w:r>
      <w:proofErr w:type="spellStart"/>
      <w:r w:rsidRPr="0009248B">
        <w:rPr>
          <w:rFonts w:ascii="Palatino Linotype" w:hAnsi="Palatino Linotype" w:cs="Times New Roman"/>
          <w:i/>
          <w:iCs/>
          <w:sz w:val="22"/>
          <w:szCs w:val="22"/>
          <w:lang w:val="es-MX"/>
        </w:rPr>
        <w:t>hrs</w:t>
      </w:r>
      <w:proofErr w:type="spellEnd"/>
      <w:r w:rsidRPr="0009248B">
        <w:rPr>
          <w:rFonts w:ascii="Palatino Linotype" w:hAnsi="Palatino Linotype" w:cs="Times New Roman"/>
          <w:i/>
          <w:iCs/>
          <w:sz w:val="22"/>
          <w:szCs w:val="22"/>
          <w:lang w:val="es-MX"/>
        </w:rPr>
        <w:t xml:space="preserve">. Verde Bajo 100 % 9:00 </w:t>
      </w:r>
      <w:proofErr w:type="spellStart"/>
      <w:r w:rsidRPr="0009248B">
        <w:rPr>
          <w:rFonts w:ascii="Palatino Linotype" w:hAnsi="Palatino Linotype" w:cs="Times New Roman"/>
          <w:i/>
          <w:iCs/>
          <w:sz w:val="22"/>
          <w:szCs w:val="22"/>
          <w:lang w:val="es-MX"/>
        </w:rPr>
        <w:t>hrs</w:t>
      </w:r>
      <w:proofErr w:type="spellEnd"/>
      <w:r w:rsidRPr="0009248B">
        <w:rPr>
          <w:rFonts w:ascii="Palatino Linotype" w:hAnsi="Palatino Linotype" w:cs="Times New Roman"/>
          <w:i/>
          <w:iCs/>
          <w:sz w:val="22"/>
          <w:szCs w:val="22"/>
          <w:lang w:val="es-MX"/>
        </w:rPr>
        <w:t xml:space="preserve">. a 18:00 </w:t>
      </w:r>
      <w:proofErr w:type="spellStart"/>
      <w:r w:rsidRPr="0009248B">
        <w:rPr>
          <w:rFonts w:ascii="Palatino Linotype" w:hAnsi="Palatino Linotype" w:cs="Times New Roman"/>
          <w:i/>
          <w:iCs/>
          <w:sz w:val="22"/>
          <w:szCs w:val="22"/>
          <w:lang w:val="es-MX"/>
        </w:rPr>
        <w:t>hrs</w:t>
      </w:r>
      <w:proofErr w:type="spellEnd"/>
      <w:r w:rsidRPr="0009248B">
        <w:rPr>
          <w:rFonts w:ascii="Palatino Linotype" w:hAnsi="Palatino Linotype" w:cs="Times New Roman"/>
          <w:i/>
          <w:iCs/>
          <w:sz w:val="22"/>
          <w:szCs w:val="22"/>
          <w:lang w:val="es-MX"/>
        </w:rPr>
        <w:t>. Siendo así que, al amparo de lo previsto en el artículo 1º, párrafo tercero y 4º de la Constitución Política de los Estados Unidos Mexicanos, este Tribunal de Justicia Administrativa del Estado de México, adoptó las medidas necesarias para proteger la salud de todas las personas, ante el grave riesgo que implica la enfermedad del Coronavirus (COVID-19), sin menoscabo de atender los derechos de tutela judicial efectiva y acceso a la justicia establecidos en los artículos 14, párrafo segundo y 17, párrafo segundo de la Constitución Federal. Por ello, a efecto de coadyuvar en los trámites que realizan tanto particulares como autoridades, surge el “Tribunal Electrónico para la Justicia Administrativa”, como una herramienta electrónica alterna que incorpora procedimientos oportunos, sencillos, automatizados, sistematizados y digitalizados, para la presentación de demandas iniciales y promociones ante Salas Regionales, y Secciones de Sala Superior; y que además facilita la práctica de notificaciones vía electrónica previa solicitud que realice la parte interesada en el domicilio electrónico registrado, teniendo la ventaja de que está disponible las 24 horas, los 365 días del año, lo que permite agilizar tiempos, atender asuntos a distancia y salvaguardar el estado de salud de la ciudadanía y de los propios servidores públicos. Por lo que es potestativo la forma en que los justiciables insten a órgano jurisdiccional, esto es, de forma presencial o virtual.”</w:t>
      </w:r>
      <w:r w:rsidRPr="0009248B">
        <w:rPr>
          <w:rFonts w:ascii="Palatino Linotype" w:hAnsi="Palatino Linotype" w:cs="Times New Roman"/>
          <w:sz w:val="22"/>
          <w:szCs w:val="22"/>
          <w:lang w:val="es-MX"/>
        </w:rPr>
        <w:t xml:space="preserve"> (Sic)</w:t>
      </w:r>
    </w:p>
    <w:p w14:paraId="38D4AE7C" w14:textId="77777777" w:rsidR="00843EED" w:rsidRPr="0009248B" w:rsidRDefault="00843EED" w:rsidP="009B28A6">
      <w:pPr>
        <w:pStyle w:val="Prrafodelista"/>
        <w:tabs>
          <w:tab w:val="left" w:pos="426"/>
        </w:tabs>
        <w:spacing w:before="240" w:after="240" w:line="360" w:lineRule="auto"/>
        <w:ind w:left="0" w:right="51"/>
        <w:jc w:val="both"/>
        <w:rPr>
          <w:rFonts w:ascii="Palatino Linotype" w:hAnsi="Palatino Linotype"/>
          <w:color w:val="000000" w:themeColor="text1"/>
        </w:rPr>
      </w:pPr>
    </w:p>
    <w:p w14:paraId="18EDDDAE" w14:textId="53295412" w:rsidR="009B28A6" w:rsidRPr="0009248B" w:rsidRDefault="00843EED" w:rsidP="00254454">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09248B">
        <w:rPr>
          <w:rFonts w:ascii="Palatino Linotype" w:hAnsi="Palatino Linotype" w:cs="Arial"/>
          <w:color w:val="000000" w:themeColor="text1"/>
        </w:rPr>
        <w:t xml:space="preserve">De la transcripción inserta </w:t>
      </w:r>
      <w:r w:rsidRPr="0009248B">
        <w:rPr>
          <w:rFonts w:ascii="Palatino Linotype" w:hAnsi="Palatino Linotype" w:cs="Arial"/>
          <w:i/>
          <w:iCs/>
          <w:color w:val="000000" w:themeColor="text1"/>
        </w:rPr>
        <w:t>supra</w:t>
      </w:r>
      <w:r w:rsidRPr="0009248B">
        <w:rPr>
          <w:rFonts w:ascii="Palatino Linotype" w:hAnsi="Palatino Linotype" w:cs="Arial"/>
          <w:color w:val="000000" w:themeColor="text1"/>
        </w:rPr>
        <w:t xml:space="preserve"> es posible rescatar los siguientes puntos esenciales:</w:t>
      </w:r>
    </w:p>
    <w:p w14:paraId="738B27D4" w14:textId="3BDA3077" w:rsidR="00843EED" w:rsidRPr="0009248B" w:rsidRDefault="004E3649" w:rsidP="00843EED">
      <w:pPr>
        <w:pStyle w:val="Prrafodelista"/>
        <w:numPr>
          <w:ilvl w:val="1"/>
          <w:numId w:val="4"/>
        </w:numPr>
        <w:tabs>
          <w:tab w:val="left" w:pos="426"/>
        </w:tabs>
        <w:spacing w:before="240" w:after="240" w:line="360" w:lineRule="auto"/>
        <w:ind w:right="51"/>
        <w:jc w:val="both"/>
        <w:rPr>
          <w:rFonts w:ascii="Palatino Linotype" w:hAnsi="Palatino Linotype"/>
          <w:color w:val="000000" w:themeColor="text1"/>
        </w:rPr>
      </w:pPr>
      <w:r w:rsidRPr="0009248B">
        <w:rPr>
          <w:rFonts w:ascii="Palatino Linotype" w:hAnsi="Palatino Linotype" w:cs="Arial"/>
          <w:color w:val="000000" w:themeColor="text1"/>
        </w:rPr>
        <w:t xml:space="preserve">Que no existe ningún documento que obligue a los litigantes a utilizar la plataforma del </w:t>
      </w:r>
      <w:r w:rsidRPr="0009248B">
        <w:rPr>
          <w:rFonts w:ascii="Palatino Linotype" w:hAnsi="Palatino Linotype" w:cs="Arial"/>
          <w:i/>
          <w:iCs/>
          <w:color w:val="000000" w:themeColor="text1"/>
        </w:rPr>
        <w:t>Tribunal Electrónico para la Justicia Administrativa</w:t>
      </w:r>
      <w:r w:rsidRPr="0009248B">
        <w:rPr>
          <w:rFonts w:ascii="Palatino Linotype" w:hAnsi="Palatino Linotype" w:cs="Arial"/>
          <w:color w:val="000000" w:themeColor="text1"/>
        </w:rPr>
        <w:t>, ya que es meramente potestativo la forma en que los justiciables insten al Tribunal de Justicia Administrativa del Estado de México -de forma presencial o virtual-.</w:t>
      </w:r>
    </w:p>
    <w:p w14:paraId="131B835C" w14:textId="32023863" w:rsidR="004E3649" w:rsidRPr="0009248B" w:rsidRDefault="004E3649" w:rsidP="00843EED">
      <w:pPr>
        <w:pStyle w:val="Prrafodelista"/>
        <w:numPr>
          <w:ilvl w:val="1"/>
          <w:numId w:val="4"/>
        </w:numPr>
        <w:tabs>
          <w:tab w:val="left" w:pos="426"/>
        </w:tabs>
        <w:spacing w:before="240" w:after="240" w:line="360" w:lineRule="auto"/>
        <w:ind w:right="51"/>
        <w:jc w:val="both"/>
        <w:rPr>
          <w:rFonts w:ascii="Palatino Linotype" w:hAnsi="Palatino Linotype"/>
          <w:color w:val="000000" w:themeColor="text1"/>
        </w:rPr>
      </w:pPr>
      <w:r w:rsidRPr="0009248B">
        <w:rPr>
          <w:rFonts w:ascii="Palatino Linotype" w:hAnsi="Palatino Linotype" w:cs="Arial"/>
          <w:color w:val="000000" w:themeColor="text1"/>
        </w:rPr>
        <w:t xml:space="preserve">Que el </w:t>
      </w:r>
      <w:r w:rsidRPr="0009248B">
        <w:rPr>
          <w:rFonts w:ascii="Palatino Linotype" w:hAnsi="Palatino Linotype" w:cs="Arial"/>
          <w:i/>
          <w:iCs/>
          <w:color w:val="000000" w:themeColor="text1"/>
        </w:rPr>
        <w:t>Tribunal Electrónico</w:t>
      </w:r>
      <w:r w:rsidRPr="0009248B">
        <w:rPr>
          <w:rFonts w:ascii="Palatino Linotype" w:hAnsi="Palatino Linotype" w:cs="Arial"/>
          <w:color w:val="000000" w:themeColor="text1"/>
        </w:rPr>
        <w:t xml:space="preserve"> surge como una herramienta electrónica alterna para la </w:t>
      </w:r>
      <w:r w:rsidRPr="0009248B">
        <w:rPr>
          <w:rFonts w:ascii="Palatino Linotype" w:hAnsi="Palatino Linotype" w:cs="Arial"/>
          <w:color w:val="000000" w:themeColor="text1"/>
          <w:lang w:val="es-MX"/>
        </w:rPr>
        <w:t xml:space="preserve">presentación de demandas iniciales y promociones ante Salas Regionales y Secciones de Sala Superior, la cual, facilita la </w:t>
      </w:r>
      <w:r w:rsidRPr="0009248B">
        <w:rPr>
          <w:rFonts w:ascii="Palatino Linotype" w:hAnsi="Palatino Linotype" w:cs="Arial"/>
          <w:color w:val="000000" w:themeColor="text1"/>
          <w:lang w:val="es-MX"/>
        </w:rPr>
        <w:lastRenderedPageBreak/>
        <w:t>práctica de notificaciones vía electrónica, teniendo la ventaja de que está disponible las 24 horas, los 365 días del año, permitiendo agilizar tiempos, atender asuntos a distancia y salvaguardar el estado de salud de la ciudadanía y de los propios servidores públicos.</w:t>
      </w:r>
    </w:p>
    <w:p w14:paraId="122574B5" w14:textId="77777777" w:rsidR="009B28A6" w:rsidRPr="0009248B" w:rsidRDefault="009B28A6" w:rsidP="009B28A6">
      <w:pPr>
        <w:pStyle w:val="Prrafodelista"/>
        <w:tabs>
          <w:tab w:val="left" w:pos="426"/>
        </w:tabs>
        <w:spacing w:before="240" w:after="240" w:line="360" w:lineRule="auto"/>
        <w:ind w:left="0" w:right="51"/>
        <w:jc w:val="both"/>
        <w:rPr>
          <w:rFonts w:ascii="Palatino Linotype" w:hAnsi="Palatino Linotype"/>
          <w:color w:val="000000" w:themeColor="text1"/>
        </w:rPr>
      </w:pPr>
    </w:p>
    <w:p w14:paraId="0CE050FE" w14:textId="21EE78C7" w:rsidR="00857C8C" w:rsidRPr="0009248B" w:rsidRDefault="00857C8C" w:rsidP="00254454">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09248B">
        <w:rPr>
          <w:rFonts w:ascii="Palatino Linotype" w:hAnsi="Palatino Linotype"/>
          <w:color w:val="000000" w:themeColor="text1"/>
        </w:rPr>
        <w:t xml:space="preserve">Los puntos anteriores encuentran una mayor solidez a través del informe justificado proveído por el </w:t>
      </w:r>
      <w:r w:rsidRPr="0009248B">
        <w:rPr>
          <w:rFonts w:ascii="Palatino Linotype" w:hAnsi="Palatino Linotype"/>
          <w:b/>
          <w:bCs/>
          <w:color w:val="000000" w:themeColor="text1"/>
        </w:rPr>
        <w:t>SUJETO OBLIGADO</w:t>
      </w:r>
      <w:r w:rsidRPr="0009248B">
        <w:rPr>
          <w:rFonts w:ascii="Palatino Linotype" w:hAnsi="Palatino Linotype"/>
          <w:color w:val="000000" w:themeColor="text1"/>
        </w:rPr>
        <w:t xml:space="preserve"> ya que éste señaló que el </w:t>
      </w:r>
      <w:r w:rsidRPr="0009248B">
        <w:rPr>
          <w:rFonts w:ascii="Palatino Linotype" w:hAnsi="Palatino Linotype"/>
          <w:i/>
          <w:iCs/>
          <w:color w:val="000000" w:themeColor="text1"/>
        </w:rPr>
        <w:t>Tribual Electrónico para la Justicia Administrativa</w:t>
      </w:r>
      <w:r w:rsidRPr="0009248B">
        <w:rPr>
          <w:rFonts w:ascii="Palatino Linotype" w:hAnsi="Palatino Linotype"/>
          <w:color w:val="000000" w:themeColor="text1"/>
        </w:rPr>
        <w:t xml:space="preserve"> surgió ante la contingencia sanitaria ocasionada por la pandemia del virus COVID-19, como una herramienta que se constituye como un facilitador para la presentación de documentos y recibir notificaciones vía electrónica, sin que su uso sea de observancia obligatoria. Asimismo, el </w:t>
      </w:r>
      <w:r w:rsidRPr="0009248B">
        <w:rPr>
          <w:rFonts w:ascii="Palatino Linotype" w:hAnsi="Palatino Linotype"/>
          <w:b/>
          <w:bCs/>
          <w:color w:val="000000" w:themeColor="text1"/>
        </w:rPr>
        <w:t>SUJETO OBLIGADO</w:t>
      </w:r>
      <w:r w:rsidRPr="0009248B">
        <w:rPr>
          <w:rFonts w:ascii="Palatino Linotype" w:hAnsi="Palatino Linotype"/>
          <w:color w:val="000000" w:themeColor="text1"/>
        </w:rPr>
        <w:t xml:space="preserve"> no omitió señalar que la plataforma virtual en cuestión aún no había sido publicada en el periódico oficial </w:t>
      </w:r>
      <w:r w:rsidRPr="0009248B">
        <w:rPr>
          <w:rFonts w:ascii="Palatino Linotype" w:hAnsi="Palatino Linotype"/>
          <w:i/>
          <w:iCs/>
          <w:color w:val="000000" w:themeColor="text1"/>
        </w:rPr>
        <w:t>Gaceta del Gobierno</w:t>
      </w:r>
      <w:r w:rsidRPr="0009248B">
        <w:rPr>
          <w:rFonts w:ascii="Palatino Linotype" w:hAnsi="Palatino Linotype"/>
          <w:color w:val="000000" w:themeColor="text1"/>
        </w:rPr>
        <w:t>.</w:t>
      </w:r>
    </w:p>
    <w:p w14:paraId="04260B36" w14:textId="77777777" w:rsidR="00857C8C" w:rsidRPr="0009248B" w:rsidRDefault="00857C8C" w:rsidP="00857C8C">
      <w:pPr>
        <w:pStyle w:val="Prrafodelista"/>
        <w:tabs>
          <w:tab w:val="left" w:pos="426"/>
        </w:tabs>
        <w:spacing w:before="240" w:after="240" w:line="360" w:lineRule="auto"/>
        <w:ind w:left="0" w:right="51"/>
        <w:jc w:val="both"/>
        <w:rPr>
          <w:rFonts w:ascii="Palatino Linotype" w:hAnsi="Palatino Linotype"/>
          <w:color w:val="000000" w:themeColor="text1"/>
        </w:rPr>
      </w:pPr>
    </w:p>
    <w:p w14:paraId="712870EF" w14:textId="560159D6" w:rsidR="009B28A6" w:rsidRPr="0009248B" w:rsidRDefault="004E3649" w:rsidP="00254454">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09248B">
        <w:rPr>
          <w:rFonts w:ascii="Palatino Linotype" w:hAnsi="Palatino Linotype" w:cs="Arial"/>
          <w:color w:val="000000" w:themeColor="text1"/>
        </w:rPr>
        <w:t xml:space="preserve">Así las cosas, como sucediera con la información expuesta y analizada en el punto </w:t>
      </w:r>
      <w:r w:rsidRPr="0009248B">
        <w:rPr>
          <w:rFonts w:ascii="Palatino Linotype" w:hAnsi="Palatino Linotype" w:cs="Arial"/>
          <w:b/>
          <w:bCs/>
          <w:color w:val="000000" w:themeColor="text1"/>
        </w:rPr>
        <w:t>III</w:t>
      </w:r>
      <w:r w:rsidRPr="0009248B">
        <w:rPr>
          <w:rFonts w:ascii="Palatino Linotype" w:hAnsi="Palatino Linotype" w:cs="Arial"/>
          <w:color w:val="000000" w:themeColor="text1"/>
        </w:rPr>
        <w:t xml:space="preserve"> del presente estudio, los pronunciamientos vertidos por el </w:t>
      </w:r>
      <w:r w:rsidRPr="0009248B">
        <w:rPr>
          <w:rFonts w:ascii="Palatino Linotype" w:hAnsi="Palatino Linotype" w:cs="Arial"/>
          <w:b/>
          <w:bCs/>
          <w:color w:val="000000" w:themeColor="text1"/>
        </w:rPr>
        <w:t>SUJETO OBLIGADO</w:t>
      </w:r>
      <w:r w:rsidRPr="0009248B">
        <w:rPr>
          <w:rFonts w:ascii="Palatino Linotype" w:hAnsi="Palatino Linotype" w:cs="Arial"/>
          <w:color w:val="000000" w:themeColor="text1"/>
        </w:rPr>
        <w:t xml:space="preserve"> refieren que no se generó ningún documento </w:t>
      </w:r>
      <w:r w:rsidR="009513BC" w:rsidRPr="0009248B">
        <w:rPr>
          <w:rFonts w:ascii="Palatino Linotype" w:hAnsi="Palatino Linotype" w:cs="Arial"/>
          <w:color w:val="000000" w:themeColor="text1"/>
        </w:rPr>
        <w:t xml:space="preserve">que obligue a los litigantes a usar la plataforma </w:t>
      </w:r>
      <w:r w:rsidR="009513BC" w:rsidRPr="0009248B">
        <w:rPr>
          <w:rFonts w:ascii="Palatino Linotype" w:hAnsi="Palatino Linotype" w:cs="Arial"/>
          <w:i/>
          <w:iCs/>
          <w:color w:val="000000" w:themeColor="text1"/>
        </w:rPr>
        <w:t>Tribunal Electrónico para la Justicia Administrativa del Estado de México</w:t>
      </w:r>
      <w:r w:rsidR="009513BC" w:rsidRPr="0009248B">
        <w:rPr>
          <w:rFonts w:ascii="Palatino Linotype" w:hAnsi="Palatino Linotype" w:cs="Arial"/>
          <w:color w:val="000000" w:themeColor="text1"/>
        </w:rPr>
        <w:t xml:space="preserve">, ya que su uso es decidido única y exclusivamente por las partes que intervienen en los procesos administrativos y sus representantes; en consecuencia, se determina </w:t>
      </w:r>
      <w:r w:rsidR="009513BC" w:rsidRPr="0009248B">
        <w:rPr>
          <w:rFonts w:ascii="Palatino Linotype" w:hAnsi="Palatino Linotype" w:cs="Arial"/>
          <w:b/>
          <w:bCs/>
          <w:color w:val="000000" w:themeColor="text1"/>
        </w:rPr>
        <w:t>colmado</w:t>
      </w:r>
      <w:r w:rsidR="009513BC" w:rsidRPr="0009248B">
        <w:rPr>
          <w:rFonts w:ascii="Palatino Linotype" w:hAnsi="Palatino Linotype" w:cs="Arial"/>
          <w:color w:val="000000" w:themeColor="text1"/>
        </w:rPr>
        <w:t xml:space="preserve"> el requerimiento.</w:t>
      </w:r>
    </w:p>
    <w:p w14:paraId="55473475" w14:textId="77777777" w:rsidR="009B28A6" w:rsidRPr="0009248B" w:rsidRDefault="009B28A6" w:rsidP="009B28A6">
      <w:pPr>
        <w:pStyle w:val="Prrafodelista"/>
        <w:tabs>
          <w:tab w:val="left" w:pos="426"/>
        </w:tabs>
        <w:spacing w:before="240" w:after="240" w:line="360" w:lineRule="auto"/>
        <w:ind w:left="0" w:right="51"/>
        <w:jc w:val="both"/>
        <w:rPr>
          <w:rFonts w:ascii="Palatino Linotype" w:hAnsi="Palatino Linotype"/>
          <w:color w:val="000000" w:themeColor="text1"/>
        </w:rPr>
      </w:pPr>
    </w:p>
    <w:p w14:paraId="0D5CBA39" w14:textId="14CC9F34" w:rsidR="009B28A6" w:rsidRPr="0009248B" w:rsidRDefault="009513BC" w:rsidP="00254454">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09248B">
        <w:rPr>
          <w:rFonts w:ascii="Palatino Linotype" w:hAnsi="Palatino Linotype"/>
          <w:color w:val="000000" w:themeColor="text1"/>
        </w:rPr>
        <w:t xml:space="preserve">Por cuanto hace al costo de compra, operación y mantenimiento de la plataforma virtual, el </w:t>
      </w:r>
      <w:r w:rsidRPr="0009248B">
        <w:rPr>
          <w:rFonts w:ascii="Palatino Linotype" w:hAnsi="Palatino Linotype"/>
          <w:b/>
          <w:bCs/>
          <w:color w:val="000000" w:themeColor="text1"/>
        </w:rPr>
        <w:t>SUJETO OBLIGADO</w:t>
      </w:r>
      <w:r w:rsidRPr="0009248B">
        <w:rPr>
          <w:rFonts w:ascii="Palatino Linotype" w:hAnsi="Palatino Linotype"/>
          <w:color w:val="000000" w:themeColor="text1"/>
        </w:rPr>
        <w:t xml:space="preserve"> compartió el oficio TJA-DRMYSG-</w:t>
      </w:r>
      <w:r w:rsidRPr="0009248B">
        <w:rPr>
          <w:rFonts w:ascii="Palatino Linotype" w:hAnsi="Palatino Linotype"/>
          <w:color w:val="000000" w:themeColor="text1"/>
        </w:rPr>
        <w:lastRenderedPageBreak/>
        <w:t xml:space="preserve">132/2020, de veintisiete (27) de agosto de dos mil veinte, emitido por el Jefe del Departamento de Recursos Materiales y Servicios Generales; y, el oficio TJA-RF-071/2020, de dos (02) de septiembre de dos mil veintes, signado por el Jefe del Departamento de Recursos Financieros, mismos que se insertan a continuación para efectos </w:t>
      </w:r>
      <w:proofErr w:type="spellStart"/>
      <w:r w:rsidRPr="0009248B">
        <w:rPr>
          <w:rFonts w:ascii="Palatino Linotype" w:hAnsi="Palatino Linotype"/>
          <w:color w:val="000000" w:themeColor="text1"/>
        </w:rPr>
        <w:t>referenciativos</w:t>
      </w:r>
      <w:proofErr w:type="spellEnd"/>
      <w:r w:rsidRPr="0009248B">
        <w:rPr>
          <w:rFonts w:ascii="Palatino Linotype" w:hAnsi="Palatino Linotype"/>
          <w:color w:val="000000" w:themeColor="text1"/>
        </w:rPr>
        <w:t>:</w:t>
      </w:r>
    </w:p>
    <w:p w14:paraId="03130769" w14:textId="6B5B427A" w:rsidR="009513BC" w:rsidRPr="0009248B" w:rsidRDefault="009513BC" w:rsidP="009513BC">
      <w:pPr>
        <w:pStyle w:val="Prrafodelista"/>
        <w:tabs>
          <w:tab w:val="left" w:pos="426"/>
        </w:tabs>
        <w:spacing w:before="240" w:after="240" w:line="360" w:lineRule="auto"/>
        <w:ind w:left="0" w:right="51"/>
        <w:jc w:val="center"/>
        <w:rPr>
          <w:rFonts w:ascii="Palatino Linotype" w:hAnsi="Palatino Linotype"/>
          <w:color w:val="000000" w:themeColor="text1"/>
        </w:rPr>
      </w:pPr>
      <w:r w:rsidRPr="0009248B">
        <w:rPr>
          <w:rFonts w:ascii="Palatino Linotype" w:hAnsi="Palatino Linotype"/>
          <w:noProof/>
          <w:color w:val="000000" w:themeColor="text1"/>
          <w:lang w:val="es-MX" w:eastAsia="es-MX"/>
        </w:rPr>
        <w:drawing>
          <wp:inline distT="0" distB="0" distL="0" distR="0" wp14:anchorId="59FF692B" wp14:editId="2D2DB701">
            <wp:extent cx="4092580" cy="5524500"/>
            <wp:effectExtent l="57150" t="57150" r="98425" b="952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10091" cy="5548138"/>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712315E" w14:textId="639344B9" w:rsidR="009513BC" w:rsidRPr="0009248B" w:rsidRDefault="009513BC" w:rsidP="009513BC">
      <w:pPr>
        <w:pStyle w:val="Prrafodelista"/>
        <w:tabs>
          <w:tab w:val="left" w:pos="426"/>
        </w:tabs>
        <w:spacing w:before="240" w:after="240" w:line="360" w:lineRule="auto"/>
        <w:ind w:left="0" w:right="51"/>
        <w:jc w:val="center"/>
        <w:rPr>
          <w:rFonts w:ascii="Palatino Linotype" w:hAnsi="Palatino Linotype"/>
          <w:color w:val="000000" w:themeColor="text1"/>
        </w:rPr>
      </w:pPr>
      <w:r w:rsidRPr="0009248B">
        <w:rPr>
          <w:rFonts w:ascii="Palatino Linotype" w:hAnsi="Palatino Linotype"/>
          <w:noProof/>
          <w:color w:val="000000" w:themeColor="text1"/>
          <w:lang w:val="es-MX" w:eastAsia="es-MX"/>
        </w:rPr>
        <w:lastRenderedPageBreak/>
        <w:drawing>
          <wp:inline distT="0" distB="0" distL="0" distR="0" wp14:anchorId="677D6CE1" wp14:editId="3D3FF990">
            <wp:extent cx="4062109" cy="5667375"/>
            <wp:effectExtent l="57150" t="57150" r="90805" b="857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82337" cy="5695597"/>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CD7AE62" w14:textId="77777777" w:rsidR="009513BC" w:rsidRPr="0009248B" w:rsidRDefault="009513BC" w:rsidP="009B28A6">
      <w:pPr>
        <w:pStyle w:val="Prrafodelista"/>
        <w:tabs>
          <w:tab w:val="left" w:pos="426"/>
        </w:tabs>
        <w:spacing w:before="240" w:after="240" w:line="360" w:lineRule="auto"/>
        <w:ind w:left="0" w:right="51"/>
        <w:jc w:val="both"/>
        <w:rPr>
          <w:rFonts w:ascii="Palatino Linotype" w:hAnsi="Palatino Linotype"/>
          <w:color w:val="000000" w:themeColor="text1"/>
        </w:rPr>
      </w:pPr>
    </w:p>
    <w:p w14:paraId="76CFA33B" w14:textId="07DCE798" w:rsidR="009B28A6" w:rsidRPr="0009248B" w:rsidRDefault="009513BC" w:rsidP="00254454">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09248B">
        <w:rPr>
          <w:rFonts w:ascii="Palatino Linotype" w:hAnsi="Palatino Linotype" w:cs="Arial"/>
          <w:color w:val="000000" w:themeColor="text1"/>
        </w:rPr>
        <w:t xml:space="preserve">De los instrumentos capturados </w:t>
      </w:r>
      <w:r w:rsidRPr="0009248B">
        <w:rPr>
          <w:rFonts w:ascii="Palatino Linotype" w:hAnsi="Palatino Linotype" w:cs="Arial"/>
          <w:i/>
          <w:iCs/>
          <w:color w:val="000000" w:themeColor="text1"/>
        </w:rPr>
        <w:t>supra</w:t>
      </w:r>
      <w:r w:rsidRPr="0009248B">
        <w:rPr>
          <w:rFonts w:ascii="Palatino Linotype" w:hAnsi="Palatino Linotype" w:cs="Arial"/>
          <w:color w:val="000000" w:themeColor="text1"/>
        </w:rPr>
        <w:t xml:space="preserve"> se aprecia que, tanto el Jefe del Departamento de Recursos Materiales y Servicios Generales, como el Jefe del Departamento de Recursos Financieros, manifestaron que la adquisición del sistema electrónico denominado </w:t>
      </w:r>
      <w:r w:rsidRPr="0009248B">
        <w:rPr>
          <w:rFonts w:ascii="Palatino Linotype" w:hAnsi="Palatino Linotype" w:cs="Arial"/>
          <w:i/>
          <w:iCs/>
          <w:color w:val="000000" w:themeColor="text1"/>
        </w:rPr>
        <w:t>Tribunal Electrónico para la Justicia Administrativa</w:t>
      </w:r>
      <w:r w:rsidRPr="0009248B">
        <w:rPr>
          <w:rFonts w:ascii="Palatino Linotype" w:hAnsi="Palatino Linotype" w:cs="Arial"/>
          <w:color w:val="000000" w:themeColor="text1"/>
        </w:rPr>
        <w:t xml:space="preserve"> </w:t>
      </w:r>
      <w:r w:rsidRPr="0009248B">
        <w:rPr>
          <w:rFonts w:ascii="Palatino Linotype" w:hAnsi="Palatino Linotype" w:cs="Arial"/>
          <w:color w:val="000000" w:themeColor="text1"/>
        </w:rPr>
        <w:lastRenderedPageBreak/>
        <w:t>tuvo un costo de $1,160,000.00 (UN MILLÓN CIENTO SESENTA MIL PESOS 00/100 M.N.)</w:t>
      </w:r>
      <w:r w:rsidR="008D0B85" w:rsidRPr="0009248B">
        <w:rPr>
          <w:rFonts w:ascii="Palatino Linotype" w:hAnsi="Palatino Linotype" w:cs="Arial"/>
          <w:color w:val="000000" w:themeColor="text1"/>
        </w:rPr>
        <w:t>, y cuyos términos convenidos establecen que el proveedor del servicio contará con una mesa de servicios con personal capacitado para la solución de problemas relacionados con el propio sistema -a grandes rasgos, operación y mantenimiento-, sin que ello suponga una erogación adicional.</w:t>
      </w:r>
    </w:p>
    <w:p w14:paraId="7DB1CA4D" w14:textId="77777777" w:rsidR="009B28A6" w:rsidRPr="0009248B" w:rsidRDefault="009B28A6" w:rsidP="009B28A6">
      <w:pPr>
        <w:pStyle w:val="Prrafodelista"/>
        <w:tabs>
          <w:tab w:val="left" w:pos="426"/>
        </w:tabs>
        <w:spacing w:before="240" w:after="240" w:line="360" w:lineRule="auto"/>
        <w:ind w:left="0" w:right="51"/>
        <w:jc w:val="both"/>
        <w:rPr>
          <w:rFonts w:ascii="Palatino Linotype" w:hAnsi="Palatino Linotype"/>
          <w:color w:val="000000" w:themeColor="text1"/>
        </w:rPr>
      </w:pPr>
    </w:p>
    <w:p w14:paraId="02080596" w14:textId="6314429C" w:rsidR="009B28A6" w:rsidRPr="0009248B" w:rsidRDefault="008D0B85" w:rsidP="00254454">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09248B">
        <w:rPr>
          <w:rFonts w:ascii="Palatino Linotype" w:hAnsi="Palatino Linotype" w:cs="Arial"/>
          <w:color w:val="000000" w:themeColor="text1"/>
        </w:rPr>
        <w:t xml:space="preserve">Bajo esas aseveraciones, no es ocioso mencionar que ambos Departamentos administrativos que dieron respuesta, forman parte de la Dirección de Administración del </w:t>
      </w:r>
      <w:r w:rsidRPr="0009248B">
        <w:rPr>
          <w:rFonts w:ascii="Palatino Linotype" w:hAnsi="Palatino Linotype" w:cs="Arial"/>
          <w:b/>
          <w:bCs/>
          <w:color w:val="000000" w:themeColor="text1"/>
        </w:rPr>
        <w:t>SUJETO OBLIGADO</w:t>
      </w:r>
      <w:r w:rsidRPr="0009248B">
        <w:rPr>
          <w:rStyle w:val="Refdenotaalpie"/>
          <w:rFonts w:ascii="Palatino Linotype" w:hAnsi="Palatino Linotype" w:cs="Arial"/>
          <w:color w:val="000000" w:themeColor="text1"/>
        </w:rPr>
        <w:footnoteReference w:id="7"/>
      </w:r>
      <w:r w:rsidRPr="0009248B">
        <w:rPr>
          <w:rFonts w:ascii="Palatino Linotype" w:hAnsi="Palatino Linotype" w:cs="Arial"/>
          <w:color w:val="000000" w:themeColor="text1"/>
        </w:rPr>
        <w:t xml:space="preserve">, </w:t>
      </w:r>
      <w:r w:rsidR="006F1F5A" w:rsidRPr="0009248B">
        <w:rPr>
          <w:rFonts w:ascii="Palatino Linotype" w:hAnsi="Palatino Linotype" w:cs="Arial"/>
          <w:color w:val="000000" w:themeColor="text1"/>
        </w:rPr>
        <w:t>cuyo titular</w:t>
      </w:r>
      <w:r w:rsidRPr="0009248B">
        <w:rPr>
          <w:rFonts w:ascii="Palatino Linotype" w:hAnsi="Palatino Linotype" w:cs="Arial"/>
          <w:color w:val="000000" w:themeColor="text1"/>
        </w:rPr>
        <w:t>, de conformidad con el numeral 74 de la Ley Orgánica del Tribunal de Justicia Administrativa del Estado de México, tendrá entre sus múltiples atribuciones, las siguientes:</w:t>
      </w:r>
    </w:p>
    <w:p w14:paraId="40BA6617" w14:textId="4BFA588C" w:rsidR="009B28A6" w:rsidRPr="0009248B" w:rsidRDefault="009B28A6" w:rsidP="009B28A6">
      <w:pPr>
        <w:pStyle w:val="Prrafodelista"/>
        <w:tabs>
          <w:tab w:val="left" w:pos="426"/>
        </w:tabs>
        <w:spacing w:before="240" w:after="240" w:line="360" w:lineRule="auto"/>
        <w:ind w:left="0" w:right="51"/>
        <w:jc w:val="both"/>
        <w:rPr>
          <w:rFonts w:ascii="Palatino Linotype" w:hAnsi="Palatino Linotype"/>
          <w:color w:val="000000" w:themeColor="text1"/>
        </w:rPr>
      </w:pPr>
    </w:p>
    <w:p w14:paraId="5E23DF5B" w14:textId="157DB09C" w:rsidR="008D0B85" w:rsidRPr="0009248B" w:rsidRDefault="008D0B85" w:rsidP="008D0B85">
      <w:pPr>
        <w:pStyle w:val="Prrafodelista"/>
        <w:tabs>
          <w:tab w:val="left" w:pos="426"/>
        </w:tabs>
        <w:spacing w:before="240" w:after="240" w:line="276" w:lineRule="auto"/>
        <w:ind w:left="567" w:right="567"/>
        <w:jc w:val="both"/>
        <w:rPr>
          <w:rFonts w:ascii="Palatino Linotype" w:hAnsi="Palatino Linotype"/>
          <w:i/>
          <w:iCs/>
          <w:sz w:val="22"/>
          <w:szCs w:val="22"/>
        </w:rPr>
      </w:pPr>
      <w:r w:rsidRPr="0009248B">
        <w:rPr>
          <w:rFonts w:ascii="Palatino Linotype" w:hAnsi="Palatino Linotype"/>
          <w:i/>
          <w:iCs/>
          <w:sz w:val="22"/>
          <w:szCs w:val="22"/>
        </w:rPr>
        <w:t>“</w:t>
      </w:r>
      <w:r w:rsidRPr="0009248B">
        <w:rPr>
          <w:rFonts w:ascii="Palatino Linotype" w:hAnsi="Palatino Linotype"/>
          <w:b/>
          <w:bCs/>
          <w:i/>
          <w:iCs/>
          <w:sz w:val="22"/>
          <w:szCs w:val="22"/>
        </w:rPr>
        <w:t>Artículo 74.</w:t>
      </w:r>
      <w:r w:rsidRPr="0009248B">
        <w:rPr>
          <w:rFonts w:ascii="Palatino Linotype" w:hAnsi="Palatino Linotype"/>
          <w:i/>
          <w:iCs/>
          <w:sz w:val="22"/>
          <w:szCs w:val="22"/>
        </w:rPr>
        <w:t xml:space="preserve"> La o el Director de Administración, tendrá las atribuciones siguientes:</w:t>
      </w:r>
    </w:p>
    <w:p w14:paraId="7646904A" w14:textId="155FAA1A" w:rsidR="008D0B85" w:rsidRPr="0009248B" w:rsidRDefault="008D0B85" w:rsidP="008D0B85">
      <w:pPr>
        <w:pStyle w:val="Prrafodelista"/>
        <w:tabs>
          <w:tab w:val="left" w:pos="426"/>
        </w:tabs>
        <w:spacing w:before="240" w:after="240" w:line="276" w:lineRule="auto"/>
        <w:ind w:left="567" w:right="567"/>
        <w:jc w:val="both"/>
        <w:rPr>
          <w:rFonts w:ascii="Palatino Linotype" w:hAnsi="Palatino Linotype"/>
          <w:i/>
          <w:iCs/>
          <w:sz w:val="22"/>
          <w:szCs w:val="22"/>
        </w:rPr>
      </w:pPr>
      <w:r w:rsidRPr="0009248B">
        <w:rPr>
          <w:rFonts w:ascii="Palatino Linotype" w:hAnsi="Palatino Linotype"/>
          <w:i/>
          <w:iCs/>
          <w:sz w:val="22"/>
          <w:szCs w:val="22"/>
        </w:rPr>
        <w:t>(…)</w:t>
      </w:r>
    </w:p>
    <w:p w14:paraId="120D51EF" w14:textId="4179E0E6" w:rsidR="008D0B85" w:rsidRPr="0009248B" w:rsidRDefault="008D0B85" w:rsidP="008D0B85">
      <w:pPr>
        <w:pStyle w:val="Prrafodelista"/>
        <w:tabs>
          <w:tab w:val="left" w:pos="426"/>
        </w:tabs>
        <w:spacing w:before="240" w:after="240" w:line="276" w:lineRule="auto"/>
        <w:ind w:left="567" w:right="567"/>
        <w:jc w:val="both"/>
        <w:rPr>
          <w:rFonts w:ascii="Palatino Linotype" w:hAnsi="Palatino Linotype"/>
          <w:i/>
          <w:iCs/>
          <w:sz w:val="22"/>
          <w:szCs w:val="22"/>
        </w:rPr>
      </w:pPr>
      <w:r w:rsidRPr="0009248B">
        <w:rPr>
          <w:rFonts w:ascii="Palatino Linotype" w:hAnsi="Palatino Linotype"/>
          <w:b/>
          <w:bCs/>
          <w:i/>
          <w:iCs/>
          <w:sz w:val="22"/>
          <w:szCs w:val="22"/>
        </w:rPr>
        <w:t>III.</w:t>
      </w:r>
      <w:r w:rsidRPr="0009248B">
        <w:rPr>
          <w:rFonts w:ascii="Palatino Linotype" w:hAnsi="Palatino Linotype"/>
          <w:i/>
          <w:iCs/>
          <w:sz w:val="22"/>
          <w:szCs w:val="22"/>
        </w:rPr>
        <w:t xml:space="preserve"> </w:t>
      </w:r>
      <w:r w:rsidRPr="0009248B">
        <w:rPr>
          <w:rFonts w:ascii="Palatino Linotype" w:hAnsi="Palatino Linotype"/>
          <w:b/>
          <w:bCs/>
          <w:i/>
          <w:iCs/>
          <w:sz w:val="22"/>
          <w:szCs w:val="22"/>
        </w:rPr>
        <w:t>Ejecutar las órdenes relacionadas con</w:t>
      </w:r>
      <w:r w:rsidRPr="0009248B">
        <w:rPr>
          <w:rFonts w:ascii="Palatino Linotype" w:hAnsi="Palatino Linotype"/>
          <w:i/>
          <w:iCs/>
          <w:sz w:val="22"/>
          <w:szCs w:val="22"/>
        </w:rPr>
        <w:t xml:space="preserve"> la preparación y </w:t>
      </w:r>
      <w:r w:rsidRPr="0009248B">
        <w:rPr>
          <w:rFonts w:ascii="Palatino Linotype" w:hAnsi="Palatino Linotype"/>
          <w:b/>
          <w:bCs/>
          <w:i/>
          <w:iCs/>
          <w:sz w:val="22"/>
          <w:szCs w:val="22"/>
        </w:rPr>
        <w:t>ejercicio del presupuesto</w:t>
      </w:r>
      <w:r w:rsidRPr="0009248B">
        <w:rPr>
          <w:rFonts w:ascii="Palatino Linotype" w:hAnsi="Palatino Linotype"/>
          <w:i/>
          <w:iCs/>
          <w:sz w:val="22"/>
          <w:szCs w:val="22"/>
        </w:rPr>
        <w:t xml:space="preserve"> de egresos del Tribunal;</w:t>
      </w:r>
    </w:p>
    <w:p w14:paraId="768832A1" w14:textId="77777777" w:rsidR="008D0B85" w:rsidRPr="0009248B" w:rsidRDefault="008D0B85" w:rsidP="008D0B85">
      <w:pPr>
        <w:pStyle w:val="Prrafodelista"/>
        <w:tabs>
          <w:tab w:val="left" w:pos="426"/>
        </w:tabs>
        <w:spacing w:before="240" w:after="240" w:line="276" w:lineRule="auto"/>
        <w:ind w:left="567" w:right="567"/>
        <w:jc w:val="both"/>
        <w:rPr>
          <w:rFonts w:ascii="Palatino Linotype" w:hAnsi="Palatino Linotype"/>
          <w:i/>
          <w:iCs/>
          <w:sz w:val="22"/>
          <w:szCs w:val="22"/>
        </w:rPr>
      </w:pPr>
      <w:r w:rsidRPr="0009248B">
        <w:rPr>
          <w:rFonts w:ascii="Palatino Linotype" w:hAnsi="Palatino Linotype"/>
          <w:b/>
          <w:bCs/>
          <w:i/>
          <w:iCs/>
          <w:sz w:val="22"/>
          <w:szCs w:val="22"/>
        </w:rPr>
        <w:t>IV.</w:t>
      </w:r>
      <w:r w:rsidRPr="0009248B">
        <w:rPr>
          <w:rFonts w:ascii="Palatino Linotype" w:hAnsi="Palatino Linotype"/>
          <w:i/>
          <w:iCs/>
          <w:sz w:val="22"/>
          <w:szCs w:val="22"/>
        </w:rPr>
        <w:t xml:space="preserve"> </w:t>
      </w:r>
      <w:r w:rsidRPr="0009248B">
        <w:rPr>
          <w:rFonts w:ascii="Palatino Linotype" w:hAnsi="Palatino Linotype"/>
          <w:b/>
          <w:bCs/>
          <w:i/>
          <w:iCs/>
          <w:sz w:val="22"/>
          <w:szCs w:val="22"/>
        </w:rPr>
        <w:t>Elaborar convenios y contratos en los que el Tribunal sea parte</w:t>
      </w:r>
      <w:r w:rsidRPr="0009248B">
        <w:rPr>
          <w:rFonts w:ascii="Palatino Linotype" w:hAnsi="Palatino Linotype"/>
          <w:i/>
          <w:iCs/>
          <w:sz w:val="22"/>
          <w:szCs w:val="22"/>
        </w:rPr>
        <w:t xml:space="preserve"> y que afecten su presupuesto, así como los demás documentos que impliquen actos de administración; </w:t>
      </w:r>
    </w:p>
    <w:p w14:paraId="7BB59D62" w14:textId="620B460B" w:rsidR="008D0B85" w:rsidRPr="0009248B" w:rsidRDefault="008D0B85" w:rsidP="008D0B85">
      <w:pPr>
        <w:pStyle w:val="Prrafodelista"/>
        <w:tabs>
          <w:tab w:val="left" w:pos="426"/>
        </w:tabs>
        <w:spacing w:before="240" w:after="240" w:line="276" w:lineRule="auto"/>
        <w:ind w:left="567" w:right="567"/>
        <w:jc w:val="both"/>
        <w:rPr>
          <w:rFonts w:ascii="Palatino Linotype" w:hAnsi="Palatino Linotype"/>
          <w:i/>
          <w:iCs/>
          <w:sz w:val="22"/>
          <w:szCs w:val="22"/>
        </w:rPr>
      </w:pPr>
      <w:r w:rsidRPr="0009248B">
        <w:rPr>
          <w:rFonts w:ascii="Palatino Linotype" w:hAnsi="Palatino Linotype"/>
          <w:b/>
          <w:bCs/>
          <w:i/>
          <w:iCs/>
          <w:sz w:val="22"/>
          <w:szCs w:val="22"/>
        </w:rPr>
        <w:t>V.</w:t>
      </w:r>
      <w:r w:rsidRPr="0009248B">
        <w:rPr>
          <w:rFonts w:ascii="Palatino Linotype" w:hAnsi="Palatino Linotype"/>
          <w:i/>
          <w:iCs/>
          <w:sz w:val="22"/>
          <w:szCs w:val="22"/>
        </w:rPr>
        <w:t xml:space="preserve"> Efectuar los trámites necesarios para </w:t>
      </w:r>
      <w:r w:rsidRPr="0009248B">
        <w:rPr>
          <w:rFonts w:ascii="Palatino Linotype" w:hAnsi="Palatino Linotype"/>
          <w:b/>
          <w:bCs/>
          <w:i/>
          <w:iCs/>
          <w:sz w:val="22"/>
          <w:szCs w:val="22"/>
        </w:rPr>
        <w:t xml:space="preserve">adquirir, contratar y proporcionar los bienes y servicios </w:t>
      </w:r>
      <w:r w:rsidRPr="0009248B">
        <w:rPr>
          <w:rFonts w:ascii="Palatino Linotype" w:hAnsi="Palatino Linotype"/>
          <w:i/>
          <w:iCs/>
          <w:sz w:val="22"/>
          <w:szCs w:val="22"/>
        </w:rPr>
        <w:t>para el buen desarrollo de las actividades del Tribunal de acuerdo a lo que establezcan las disposiciones legales aplicables;</w:t>
      </w:r>
    </w:p>
    <w:p w14:paraId="739C4FCE" w14:textId="2DFE196F" w:rsidR="008D0B85" w:rsidRPr="0009248B" w:rsidRDefault="008D0B85" w:rsidP="006F1F5A">
      <w:pPr>
        <w:pStyle w:val="Prrafodelista"/>
        <w:tabs>
          <w:tab w:val="left" w:pos="426"/>
        </w:tabs>
        <w:spacing w:before="240" w:after="240" w:line="276" w:lineRule="auto"/>
        <w:ind w:left="567" w:right="567"/>
        <w:jc w:val="both"/>
        <w:rPr>
          <w:rFonts w:ascii="Palatino Linotype" w:hAnsi="Palatino Linotype"/>
          <w:i/>
          <w:iCs/>
          <w:sz w:val="22"/>
          <w:szCs w:val="22"/>
        </w:rPr>
      </w:pPr>
      <w:r w:rsidRPr="0009248B">
        <w:rPr>
          <w:rFonts w:ascii="Palatino Linotype" w:hAnsi="Palatino Linotype"/>
          <w:i/>
          <w:iCs/>
          <w:sz w:val="22"/>
          <w:szCs w:val="22"/>
        </w:rPr>
        <w:t>(…)”</w:t>
      </w:r>
    </w:p>
    <w:p w14:paraId="291A6B32" w14:textId="77777777" w:rsidR="008D0B85" w:rsidRPr="0009248B" w:rsidRDefault="008D0B85" w:rsidP="009B28A6">
      <w:pPr>
        <w:pStyle w:val="Prrafodelista"/>
        <w:tabs>
          <w:tab w:val="left" w:pos="426"/>
        </w:tabs>
        <w:spacing w:before="240" w:after="240" w:line="360" w:lineRule="auto"/>
        <w:ind w:left="0" w:right="51"/>
        <w:jc w:val="both"/>
        <w:rPr>
          <w:rFonts w:ascii="Palatino Linotype" w:hAnsi="Palatino Linotype"/>
          <w:color w:val="000000" w:themeColor="text1"/>
        </w:rPr>
      </w:pPr>
    </w:p>
    <w:p w14:paraId="64F47F9B" w14:textId="77B46549" w:rsidR="009B28A6" w:rsidRPr="0009248B" w:rsidRDefault="006F1F5A" w:rsidP="00254454">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09248B">
        <w:rPr>
          <w:rFonts w:ascii="Palatino Linotype" w:hAnsi="Palatino Linotype" w:cs="Arial"/>
          <w:color w:val="000000" w:themeColor="text1"/>
        </w:rPr>
        <w:lastRenderedPageBreak/>
        <w:t>De lo anterior se advierte que la Dirección de Administración es</w:t>
      </w:r>
      <w:r w:rsidR="00F93218" w:rsidRPr="0009248B">
        <w:rPr>
          <w:rFonts w:ascii="Palatino Linotype" w:hAnsi="Palatino Linotype" w:cs="Arial"/>
          <w:color w:val="000000" w:themeColor="text1"/>
        </w:rPr>
        <w:t xml:space="preserve"> el área administrativa del </w:t>
      </w:r>
      <w:r w:rsidR="00F93218" w:rsidRPr="0009248B">
        <w:rPr>
          <w:rFonts w:ascii="Palatino Linotype" w:hAnsi="Palatino Linotype" w:cs="Arial"/>
          <w:b/>
          <w:bCs/>
          <w:color w:val="000000" w:themeColor="text1"/>
        </w:rPr>
        <w:t>SUJETO OBLIGADO</w:t>
      </w:r>
      <w:r w:rsidR="00F93218" w:rsidRPr="0009248B">
        <w:rPr>
          <w:rFonts w:ascii="Palatino Linotype" w:hAnsi="Palatino Linotype" w:cs="Arial"/>
          <w:color w:val="000000" w:themeColor="text1"/>
        </w:rPr>
        <w:t xml:space="preserve"> encargada de concretar las adquisiciones necesarias para proporcionar los bienes y servicios que permitan el buen desarrollo del Tribunal. De tal manera que se determina como el área idónea para poseer, generar y administrar la información relativa al costo de adquisición, operación y mantenimiento de la plataforma </w:t>
      </w:r>
      <w:r w:rsidR="00F93218" w:rsidRPr="0009248B">
        <w:rPr>
          <w:rFonts w:ascii="Palatino Linotype" w:hAnsi="Palatino Linotype" w:cs="Arial"/>
          <w:i/>
          <w:iCs/>
          <w:color w:val="000000" w:themeColor="text1"/>
        </w:rPr>
        <w:t>Tribunal Electrónico para la Justicia Administrativa</w:t>
      </w:r>
      <w:r w:rsidR="00F93218" w:rsidRPr="0009248B">
        <w:rPr>
          <w:rFonts w:ascii="Palatino Linotype" w:hAnsi="Palatino Linotype" w:cs="Arial"/>
          <w:color w:val="000000" w:themeColor="text1"/>
        </w:rPr>
        <w:t xml:space="preserve">; en consecuencia, al haber informado sobre el costo total del producto - $1,160,000.00 (UN MILLÓN CIENTO SESENTA MIL PESOS 00/100 M.N.)- y referir que su operación y mantenimiento no generan un gasto adicional, esta Ponencia </w:t>
      </w:r>
      <w:proofErr w:type="spellStart"/>
      <w:r w:rsidR="00F93218" w:rsidRPr="0009248B">
        <w:rPr>
          <w:rFonts w:ascii="Palatino Linotype" w:hAnsi="Palatino Linotype" w:cs="Arial"/>
          <w:color w:val="000000" w:themeColor="text1"/>
        </w:rPr>
        <w:t>Resolutora</w:t>
      </w:r>
      <w:proofErr w:type="spellEnd"/>
      <w:r w:rsidR="00F93218" w:rsidRPr="0009248B">
        <w:rPr>
          <w:rFonts w:ascii="Palatino Linotype" w:hAnsi="Palatino Linotype" w:cs="Arial"/>
          <w:color w:val="000000" w:themeColor="text1"/>
        </w:rPr>
        <w:t xml:space="preserve"> determina </w:t>
      </w:r>
      <w:r w:rsidR="00F93218" w:rsidRPr="0009248B">
        <w:rPr>
          <w:rFonts w:ascii="Palatino Linotype" w:hAnsi="Palatino Linotype" w:cs="Arial"/>
          <w:b/>
          <w:bCs/>
          <w:color w:val="000000" w:themeColor="text1"/>
        </w:rPr>
        <w:t>colmado</w:t>
      </w:r>
      <w:r w:rsidR="00F93218" w:rsidRPr="0009248B">
        <w:rPr>
          <w:rFonts w:ascii="Palatino Linotype" w:hAnsi="Palatino Linotype" w:cs="Arial"/>
          <w:color w:val="000000" w:themeColor="text1"/>
        </w:rPr>
        <w:t xml:space="preserve"> el requerimiento de mérito.</w:t>
      </w:r>
    </w:p>
    <w:p w14:paraId="66AD8DCA" w14:textId="77777777" w:rsidR="009B28A6" w:rsidRPr="0009248B" w:rsidRDefault="009B28A6" w:rsidP="009B28A6">
      <w:pPr>
        <w:pStyle w:val="Prrafodelista"/>
        <w:tabs>
          <w:tab w:val="left" w:pos="426"/>
        </w:tabs>
        <w:spacing w:before="240" w:after="240" w:line="360" w:lineRule="auto"/>
        <w:ind w:left="0" w:right="51"/>
        <w:jc w:val="both"/>
        <w:rPr>
          <w:rFonts w:ascii="Palatino Linotype" w:hAnsi="Palatino Linotype"/>
          <w:color w:val="000000" w:themeColor="text1"/>
        </w:rPr>
      </w:pPr>
    </w:p>
    <w:p w14:paraId="43C4BC5F" w14:textId="4147B1E0" w:rsidR="009B28A6" w:rsidRPr="0009248B" w:rsidRDefault="00F93218" w:rsidP="00254454">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09248B">
        <w:rPr>
          <w:rFonts w:ascii="Palatino Linotype" w:hAnsi="Palatino Linotype" w:cs="Arial"/>
          <w:color w:val="000000" w:themeColor="text1"/>
        </w:rPr>
        <w:t xml:space="preserve">Ahora bien, por cuanto hace a las normas de operación del </w:t>
      </w:r>
      <w:r w:rsidRPr="0009248B">
        <w:rPr>
          <w:rFonts w:ascii="Palatino Linotype" w:hAnsi="Palatino Linotype" w:cs="Arial"/>
          <w:i/>
          <w:iCs/>
          <w:color w:val="000000" w:themeColor="text1"/>
        </w:rPr>
        <w:t>Tribunal Electrónico para la Justicia Administrativa</w:t>
      </w:r>
      <w:r w:rsidRPr="0009248B">
        <w:rPr>
          <w:rFonts w:ascii="Palatino Linotype" w:hAnsi="Palatino Linotype" w:cs="Arial"/>
          <w:color w:val="000000" w:themeColor="text1"/>
        </w:rPr>
        <w:t xml:space="preserve"> y su fecha de publicación en el periódico oficial </w:t>
      </w:r>
      <w:r w:rsidRPr="0009248B">
        <w:rPr>
          <w:rFonts w:ascii="Palatino Linotype" w:hAnsi="Palatino Linotype" w:cs="Arial"/>
          <w:i/>
          <w:iCs/>
          <w:color w:val="000000" w:themeColor="text1"/>
        </w:rPr>
        <w:t>Gaceta del Gobierno</w:t>
      </w:r>
      <w:r w:rsidRPr="0009248B">
        <w:rPr>
          <w:rFonts w:ascii="Palatino Linotype" w:hAnsi="Palatino Linotype" w:cs="Arial"/>
          <w:color w:val="000000" w:themeColor="text1"/>
        </w:rPr>
        <w:t xml:space="preserve">, </w:t>
      </w:r>
      <w:r w:rsidR="005368AE" w:rsidRPr="0009248B">
        <w:rPr>
          <w:rFonts w:ascii="Palatino Linotype" w:hAnsi="Palatino Linotype" w:cs="Arial"/>
          <w:color w:val="000000" w:themeColor="text1"/>
        </w:rPr>
        <w:t xml:space="preserve">el </w:t>
      </w:r>
      <w:r w:rsidR="005368AE" w:rsidRPr="0009248B">
        <w:rPr>
          <w:rFonts w:ascii="Palatino Linotype" w:hAnsi="Palatino Linotype" w:cs="Arial"/>
          <w:b/>
          <w:bCs/>
          <w:color w:val="000000" w:themeColor="text1"/>
        </w:rPr>
        <w:t>SUJETO OBLIGADO</w:t>
      </w:r>
      <w:r w:rsidR="005368AE" w:rsidRPr="0009248B">
        <w:rPr>
          <w:rFonts w:ascii="Palatino Linotype" w:hAnsi="Palatino Linotype" w:cs="Arial"/>
          <w:color w:val="000000" w:themeColor="text1"/>
        </w:rPr>
        <w:t xml:space="preserve">, a través de </w:t>
      </w:r>
      <w:r w:rsidRPr="0009248B">
        <w:rPr>
          <w:rFonts w:ascii="Palatino Linotype" w:hAnsi="Palatino Linotype" w:cs="Arial"/>
          <w:color w:val="000000" w:themeColor="text1"/>
        </w:rPr>
        <w:t xml:space="preserve">la Secretaria Particular de la Presidencia, a través del Acuerdo de Respuesta </w:t>
      </w:r>
      <w:r w:rsidR="005368AE" w:rsidRPr="0009248B">
        <w:rPr>
          <w:rFonts w:ascii="Palatino Linotype" w:hAnsi="Palatino Linotype" w:cs="Arial"/>
          <w:color w:val="000000" w:themeColor="text1"/>
        </w:rPr>
        <w:t>número TJA/00103/TRIJAEM/IP/2020, manifestó lo siguiente:</w:t>
      </w:r>
    </w:p>
    <w:p w14:paraId="54A79E01" w14:textId="5E13D082" w:rsidR="009B28A6" w:rsidRPr="0009248B" w:rsidRDefault="009B28A6" w:rsidP="009B28A6">
      <w:pPr>
        <w:pStyle w:val="Prrafodelista"/>
        <w:tabs>
          <w:tab w:val="left" w:pos="426"/>
        </w:tabs>
        <w:spacing w:before="240" w:after="240" w:line="360" w:lineRule="auto"/>
        <w:ind w:left="0" w:right="51"/>
        <w:jc w:val="both"/>
        <w:rPr>
          <w:rFonts w:ascii="Palatino Linotype" w:hAnsi="Palatino Linotype"/>
          <w:color w:val="000000" w:themeColor="text1"/>
        </w:rPr>
      </w:pPr>
    </w:p>
    <w:p w14:paraId="39330489" w14:textId="7E5B2DC0" w:rsidR="00F93218" w:rsidRPr="0009248B" w:rsidRDefault="00F93218" w:rsidP="005368AE">
      <w:pPr>
        <w:pStyle w:val="Prrafodelista"/>
        <w:tabs>
          <w:tab w:val="left" w:pos="426"/>
        </w:tabs>
        <w:spacing w:after="240" w:line="276" w:lineRule="auto"/>
        <w:ind w:left="567" w:right="567"/>
        <w:jc w:val="both"/>
        <w:rPr>
          <w:rFonts w:ascii="Palatino Linotype" w:hAnsi="Palatino Linotype"/>
          <w:color w:val="000000" w:themeColor="text1"/>
        </w:rPr>
      </w:pPr>
      <w:r w:rsidRPr="0009248B">
        <w:rPr>
          <w:rFonts w:ascii="Palatino Linotype" w:hAnsi="Palatino Linotype"/>
          <w:i/>
          <w:iCs/>
          <w:sz w:val="22"/>
          <w:szCs w:val="22"/>
        </w:rPr>
        <w:t>“Atingente a lo solicitado, este sujeto obligado no genera, posee o administra normas de operación del Tribunal Electrónico, y por ende, no cuenta con fecha de publicación en la Gaceta del Gobierno del Estado de México, por lo que no se cuenta con la información solicitada. Lo anterior, ya que este sistema no es de observancia obligatoria, sino que como se precisado en el numeral anterior, es una herramienta que se constituye en un facilitador para la presentación de documentos digitales que exhiben las partes y, previo registro, recibir notificaciones vía electrónica en los juicios respectivos, apegándose en todo momento en las disposiciones jurídicas contenidas en el Código de Procedimientos Administrativos del Estado de México.”</w:t>
      </w:r>
      <w:r w:rsidRPr="0009248B">
        <w:rPr>
          <w:rFonts w:ascii="Palatino Linotype" w:hAnsi="Palatino Linotype"/>
          <w:sz w:val="22"/>
          <w:szCs w:val="22"/>
        </w:rPr>
        <w:t xml:space="preserve"> (Sic).</w:t>
      </w:r>
    </w:p>
    <w:p w14:paraId="7A1CAE4C" w14:textId="77777777" w:rsidR="00F93218" w:rsidRPr="0009248B" w:rsidRDefault="00F93218" w:rsidP="009B28A6">
      <w:pPr>
        <w:pStyle w:val="Prrafodelista"/>
        <w:tabs>
          <w:tab w:val="left" w:pos="426"/>
        </w:tabs>
        <w:spacing w:before="240" w:after="240" w:line="360" w:lineRule="auto"/>
        <w:ind w:left="0" w:right="51"/>
        <w:jc w:val="both"/>
        <w:rPr>
          <w:rFonts w:ascii="Palatino Linotype" w:hAnsi="Palatino Linotype"/>
          <w:color w:val="000000" w:themeColor="text1"/>
        </w:rPr>
      </w:pPr>
    </w:p>
    <w:p w14:paraId="42623E8C" w14:textId="308A6E33" w:rsidR="009B28A6" w:rsidRPr="0009248B" w:rsidRDefault="005368AE" w:rsidP="00254454">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09248B">
        <w:rPr>
          <w:rFonts w:ascii="Palatino Linotype" w:hAnsi="Palatino Linotype" w:cs="Arial"/>
          <w:color w:val="000000" w:themeColor="text1"/>
        </w:rPr>
        <w:lastRenderedPageBreak/>
        <w:t xml:space="preserve">De lo anterior se aprecia que el </w:t>
      </w:r>
      <w:r w:rsidRPr="0009248B">
        <w:rPr>
          <w:rFonts w:ascii="Palatino Linotype" w:hAnsi="Palatino Linotype" w:cs="Arial"/>
          <w:b/>
          <w:bCs/>
          <w:color w:val="000000" w:themeColor="text1"/>
        </w:rPr>
        <w:t>SUJETO OBLIGADO</w:t>
      </w:r>
      <w:r w:rsidRPr="0009248B">
        <w:rPr>
          <w:rFonts w:ascii="Palatino Linotype" w:hAnsi="Palatino Linotype" w:cs="Arial"/>
          <w:color w:val="000000" w:themeColor="text1"/>
        </w:rPr>
        <w:t xml:space="preserve"> informó a la hoy </w:t>
      </w:r>
      <w:r w:rsidRPr="0009248B">
        <w:rPr>
          <w:rFonts w:ascii="Palatino Linotype" w:hAnsi="Palatino Linotype" w:cs="Arial"/>
          <w:b/>
          <w:bCs/>
          <w:color w:val="000000" w:themeColor="text1"/>
        </w:rPr>
        <w:t>RECURRENTE</w:t>
      </w:r>
      <w:r w:rsidRPr="0009248B">
        <w:rPr>
          <w:rFonts w:ascii="Palatino Linotype" w:hAnsi="Palatino Linotype" w:cs="Arial"/>
          <w:color w:val="000000" w:themeColor="text1"/>
        </w:rPr>
        <w:t xml:space="preserve"> que la plataforma denominada </w:t>
      </w:r>
      <w:r w:rsidRPr="0009248B">
        <w:rPr>
          <w:rFonts w:ascii="Palatino Linotype" w:hAnsi="Palatino Linotype" w:cs="Arial"/>
          <w:i/>
          <w:iCs/>
          <w:color w:val="000000" w:themeColor="text1"/>
        </w:rPr>
        <w:t>Tribunal Electrónico para la Justicia Administrativa</w:t>
      </w:r>
      <w:r w:rsidRPr="0009248B">
        <w:rPr>
          <w:rFonts w:ascii="Palatino Linotype" w:hAnsi="Palatino Linotype" w:cs="Arial"/>
          <w:color w:val="000000" w:themeColor="text1"/>
        </w:rPr>
        <w:t xml:space="preserve"> no contaba con reglas de operación, toda vez que su uso no es de observancia obligatoria.</w:t>
      </w:r>
    </w:p>
    <w:p w14:paraId="7B547F4E" w14:textId="77777777" w:rsidR="005368AE" w:rsidRPr="0009248B" w:rsidRDefault="005368AE" w:rsidP="005368AE">
      <w:pPr>
        <w:pStyle w:val="Prrafodelista"/>
        <w:tabs>
          <w:tab w:val="left" w:pos="426"/>
        </w:tabs>
        <w:spacing w:before="240" w:after="240" w:line="360" w:lineRule="auto"/>
        <w:ind w:left="0" w:right="51"/>
        <w:jc w:val="both"/>
        <w:rPr>
          <w:rFonts w:ascii="Palatino Linotype" w:hAnsi="Palatino Linotype"/>
          <w:color w:val="000000" w:themeColor="text1"/>
        </w:rPr>
      </w:pPr>
    </w:p>
    <w:p w14:paraId="135E31B4" w14:textId="2F1766AA" w:rsidR="005368AE" w:rsidRPr="0009248B" w:rsidRDefault="00FF6105" w:rsidP="00254454">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09248B">
        <w:rPr>
          <w:rFonts w:ascii="Palatino Linotype" w:hAnsi="Palatino Linotype" w:cs="Arial"/>
          <w:color w:val="000000" w:themeColor="text1"/>
        </w:rPr>
        <w:t>En ese tenor, es esencial señalar que la Ley de Gobierno Digital del Estado de México, en su artículo 1, señala que el ordenamiento es de orden público y de observancia general en la entidad y tiene por objeto:</w:t>
      </w:r>
    </w:p>
    <w:p w14:paraId="7F8D34DF" w14:textId="4EEA7BE2" w:rsidR="00FF6105" w:rsidRPr="0009248B" w:rsidRDefault="00FF6105" w:rsidP="00FF6105">
      <w:pPr>
        <w:pStyle w:val="Prrafodelista"/>
        <w:numPr>
          <w:ilvl w:val="1"/>
          <w:numId w:val="4"/>
        </w:numPr>
        <w:tabs>
          <w:tab w:val="left" w:pos="426"/>
        </w:tabs>
        <w:spacing w:before="240" w:after="240" w:line="360" w:lineRule="auto"/>
        <w:ind w:right="51"/>
        <w:jc w:val="both"/>
        <w:rPr>
          <w:rFonts w:ascii="Palatino Linotype" w:hAnsi="Palatino Linotype"/>
          <w:color w:val="000000" w:themeColor="text1"/>
        </w:rPr>
      </w:pPr>
      <w:r w:rsidRPr="0009248B">
        <w:rPr>
          <w:rFonts w:ascii="Palatino Linotype" w:hAnsi="Palatino Linotype" w:cs="Arial"/>
          <w:color w:val="000000" w:themeColor="text1"/>
        </w:rPr>
        <w:t>Establecer la gobernabilidad de las tecnologías de la información y comunicación a través de la regulación de la planeación, organización, soporte y evaluación de los servicios gubernamentales;</w:t>
      </w:r>
    </w:p>
    <w:p w14:paraId="6B581043" w14:textId="7F1613FF" w:rsidR="00FF6105" w:rsidRPr="0009248B" w:rsidRDefault="00FF6105" w:rsidP="00FF6105">
      <w:pPr>
        <w:pStyle w:val="Prrafodelista"/>
        <w:numPr>
          <w:ilvl w:val="1"/>
          <w:numId w:val="4"/>
        </w:numPr>
        <w:tabs>
          <w:tab w:val="left" w:pos="426"/>
        </w:tabs>
        <w:spacing w:before="240" w:after="240" w:line="360" w:lineRule="auto"/>
        <w:ind w:right="51"/>
        <w:jc w:val="both"/>
        <w:rPr>
          <w:rFonts w:ascii="Palatino Linotype" w:hAnsi="Palatino Linotype"/>
          <w:color w:val="000000" w:themeColor="text1"/>
        </w:rPr>
      </w:pPr>
      <w:r w:rsidRPr="0009248B">
        <w:rPr>
          <w:rFonts w:ascii="Palatino Linotype" w:hAnsi="Palatino Linotype" w:cs="Arial"/>
          <w:color w:val="000000" w:themeColor="text1"/>
        </w:rPr>
        <w:t>Fomentar y consolidar el uso y aprovechamiento estratégico de las tecnologías de la información y comunicación en el Estado y municipios;</w:t>
      </w:r>
    </w:p>
    <w:p w14:paraId="15B808DF" w14:textId="759202F4" w:rsidR="00FF6105" w:rsidRPr="0009248B" w:rsidRDefault="00FF6105" w:rsidP="00FF6105">
      <w:pPr>
        <w:pStyle w:val="Prrafodelista"/>
        <w:numPr>
          <w:ilvl w:val="1"/>
          <w:numId w:val="4"/>
        </w:numPr>
        <w:tabs>
          <w:tab w:val="left" w:pos="426"/>
        </w:tabs>
        <w:spacing w:before="240" w:after="240" w:line="360" w:lineRule="auto"/>
        <w:ind w:right="51"/>
        <w:jc w:val="both"/>
        <w:rPr>
          <w:rFonts w:ascii="Palatino Linotype" w:hAnsi="Palatino Linotype"/>
          <w:color w:val="000000" w:themeColor="text1"/>
        </w:rPr>
      </w:pPr>
      <w:r w:rsidRPr="0009248B">
        <w:rPr>
          <w:rFonts w:ascii="Palatino Linotype" w:hAnsi="Palatino Linotype" w:cs="Arial"/>
          <w:color w:val="000000" w:themeColor="text1"/>
        </w:rPr>
        <w:t>Regular la gestión de servicios, trámites, procesos y procedimientos administrativos y jurisdiccionales, a través del uso de las tecnologías de la información y comunicación;</w:t>
      </w:r>
    </w:p>
    <w:p w14:paraId="33FBF104" w14:textId="710EB668" w:rsidR="00FF6105" w:rsidRPr="0009248B" w:rsidRDefault="00FF6105" w:rsidP="00FF6105">
      <w:pPr>
        <w:pStyle w:val="Prrafodelista"/>
        <w:numPr>
          <w:ilvl w:val="1"/>
          <w:numId w:val="4"/>
        </w:numPr>
        <w:tabs>
          <w:tab w:val="left" w:pos="426"/>
        </w:tabs>
        <w:spacing w:before="240" w:after="240" w:line="360" w:lineRule="auto"/>
        <w:ind w:right="51"/>
        <w:jc w:val="both"/>
        <w:rPr>
          <w:rFonts w:ascii="Palatino Linotype" w:hAnsi="Palatino Linotype"/>
          <w:color w:val="000000" w:themeColor="text1"/>
        </w:rPr>
      </w:pPr>
      <w:r w:rsidRPr="0009248B">
        <w:rPr>
          <w:rFonts w:ascii="Palatino Linotype" w:hAnsi="Palatino Linotype" w:cs="Arial"/>
          <w:color w:val="000000" w:themeColor="text1"/>
        </w:rPr>
        <w:t>Establecer las instancias e instrumentos por los cuales el Estado y los municipios regularán el uso y aprovechamiento estratégico de las tecnologías de la información y comunicación;</w:t>
      </w:r>
    </w:p>
    <w:p w14:paraId="6DF57D68" w14:textId="7EC8AD99" w:rsidR="00FF6105" w:rsidRPr="0009248B" w:rsidRDefault="00FF6105" w:rsidP="00FF6105">
      <w:pPr>
        <w:pStyle w:val="Prrafodelista"/>
        <w:numPr>
          <w:ilvl w:val="1"/>
          <w:numId w:val="4"/>
        </w:numPr>
        <w:tabs>
          <w:tab w:val="left" w:pos="426"/>
        </w:tabs>
        <w:spacing w:before="240" w:after="240" w:line="360" w:lineRule="auto"/>
        <w:ind w:right="51"/>
        <w:jc w:val="both"/>
        <w:rPr>
          <w:rFonts w:ascii="Palatino Linotype" w:hAnsi="Palatino Linotype"/>
          <w:color w:val="000000" w:themeColor="text1"/>
        </w:rPr>
      </w:pPr>
      <w:r w:rsidRPr="0009248B">
        <w:rPr>
          <w:rFonts w:ascii="Palatino Linotype" w:hAnsi="Palatino Linotype" w:cs="Arial"/>
          <w:color w:val="000000" w:themeColor="text1"/>
        </w:rPr>
        <w:t>Hacer eficiente la gestión pública a nivel estatal y municipal; y</w:t>
      </w:r>
    </w:p>
    <w:p w14:paraId="2FCA6126" w14:textId="05461DE5" w:rsidR="00FF6105" w:rsidRPr="0009248B" w:rsidRDefault="00FF6105" w:rsidP="00FF6105">
      <w:pPr>
        <w:pStyle w:val="Prrafodelista"/>
        <w:numPr>
          <w:ilvl w:val="1"/>
          <w:numId w:val="4"/>
        </w:numPr>
        <w:tabs>
          <w:tab w:val="left" w:pos="426"/>
        </w:tabs>
        <w:spacing w:before="240" w:after="240" w:line="360" w:lineRule="auto"/>
        <w:ind w:right="51"/>
        <w:jc w:val="both"/>
        <w:rPr>
          <w:rFonts w:ascii="Palatino Linotype" w:hAnsi="Palatino Linotype"/>
          <w:color w:val="000000" w:themeColor="text1"/>
        </w:rPr>
      </w:pPr>
      <w:r w:rsidRPr="0009248B">
        <w:rPr>
          <w:rFonts w:ascii="Palatino Linotype" w:hAnsi="Palatino Linotype" w:cs="Arial"/>
          <w:color w:val="000000" w:themeColor="text1"/>
        </w:rPr>
        <w:t>Fomentar la transparencia y la participación ciudadana en la gestión pública.</w:t>
      </w:r>
    </w:p>
    <w:p w14:paraId="1670BA27" w14:textId="77777777" w:rsidR="005368AE" w:rsidRPr="0009248B" w:rsidRDefault="005368AE" w:rsidP="005368AE">
      <w:pPr>
        <w:pStyle w:val="Prrafodelista"/>
        <w:tabs>
          <w:tab w:val="left" w:pos="426"/>
        </w:tabs>
        <w:spacing w:before="240" w:after="240" w:line="360" w:lineRule="auto"/>
        <w:ind w:left="0" w:right="51"/>
        <w:jc w:val="both"/>
        <w:rPr>
          <w:rFonts w:ascii="Palatino Linotype" w:hAnsi="Palatino Linotype"/>
          <w:color w:val="000000" w:themeColor="text1"/>
        </w:rPr>
      </w:pPr>
    </w:p>
    <w:p w14:paraId="1FDC7183" w14:textId="4B2BD3A5" w:rsidR="005368AE" w:rsidRPr="0009248B" w:rsidRDefault="00FF6105" w:rsidP="00254454">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09248B">
        <w:rPr>
          <w:rFonts w:ascii="Palatino Linotype" w:hAnsi="Palatino Linotype" w:cs="Arial"/>
          <w:color w:val="000000" w:themeColor="text1"/>
        </w:rPr>
        <w:lastRenderedPageBreak/>
        <w:t xml:space="preserve">Por su parte, el artículo 44 de la Ley en comento señala que los órganos autónomos del Estado de México -como lo es el </w:t>
      </w:r>
      <w:r w:rsidRPr="0009248B">
        <w:rPr>
          <w:rFonts w:ascii="Palatino Linotype" w:hAnsi="Palatino Linotype" w:cs="Arial"/>
          <w:b/>
          <w:bCs/>
          <w:color w:val="000000" w:themeColor="text1"/>
        </w:rPr>
        <w:t>SUJETO OBLIGADO</w:t>
      </w:r>
      <w:r w:rsidRPr="0009248B">
        <w:rPr>
          <w:rFonts w:ascii="Palatino Linotype" w:hAnsi="Palatino Linotype" w:cs="Arial"/>
          <w:color w:val="000000" w:themeColor="text1"/>
        </w:rPr>
        <w:t>- tendrán por atribuciones para el desarrollo del gobierno digital, las siguientes:</w:t>
      </w:r>
    </w:p>
    <w:p w14:paraId="6B633070" w14:textId="57462E2D" w:rsidR="00FF6105" w:rsidRPr="0009248B" w:rsidRDefault="00FF6105" w:rsidP="00FF6105">
      <w:pPr>
        <w:pStyle w:val="Prrafodelista"/>
        <w:tabs>
          <w:tab w:val="left" w:pos="426"/>
        </w:tabs>
        <w:spacing w:before="240" w:after="240" w:line="360" w:lineRule="auto"/>
        <w:ind w:left="0" w:right="51"/>
        <w:jc w:val="both"/>
        <w:rPr>
          <w:rFonts w:ascii="Palatino Linotype" w:hAnsi="Palatino Linotype" w:cs="Arial"/>
          <w:color w:val="000000" w:themeColor="text1"/>
        </w:rPr>
      </w:pPr>
    </w:p>
    <w:p w14:paraId="4CE8C19B" w14:textId="68F34910" w:rsidR="00FF6105" w:rsidRPr="0009248B" w:rsidRDefault="00FF6105" w:rsidP="00FF6105">
      <w:pPr>
        <w:pStyle w:val="Prrafodelista"/>
        <w:tabs>
          <w:tab w:val="left" w:pos="426"/>
        </w:tabs>
        <w:spacing w:before="240" w:after="240" w:line="276" w:lineRule="auto"/>
        <w:ind w:left="567" w:right="567"/>
        <w:jc w:val="both"/>
        <w:rPr>
          <w:rFonts w:ascii="Palatino Linotype" w:hAnsi="Palatino Linotype"/>
          <w:i/>
          <w:iCs/>
          <w:sz w:val="22"/>
          <w:szCs w:val="22"/>
        </w:rPr>
      </w:pPr>
      <w:r w:rsidRPr="0009248B">
        <w:rPr>
          <w:rFonts w:ascii="Palatino Linotype" w:hAnsi="Palatino Linotype"/>
          <w:i/>
          <w:iCs/>
          <w:sz w:val="22"/>
          <w:szCs w:val="22"/>
        </w:rPr>
        <w:t>“</w:t>
      </w:r>
      <w:r w:rsidRPr="0009248B">
        <w:rPr>
          <w:rFonts w:ascii="Palatino Linotype" w:hAnsi="Palatino Linotype"/>
          <w:b/>
          <w:bCs/>
          <w:i/>
          <w:iCs/>
          <w:sz w:val="22"/>
          <w:szCs w:val="22"/>
        </w:rPr>
        <w:t>Artículo 44.</w:t>
      </w:r>
      <w:r w:rsidRPr="0009248B">
        <w:rPr>
          <w:rFonts w:ascii="Palatino Linotype" w:hAnsi="Palatino Linotype"/>
          <w:i/>
          <w:iCs/>
          <w:sz w:val="22"/>
          <w:szCs w:val="22"/>
        </w:rPr>
        <w:t xml:space="preserve"> Las dependencias y los organismos auxiliares del Poder Ejecutivo, los órganos autónomos y los Notarios Públicos, tendrán las funciones siguientes: </w:t>
      </w:r>
    </w:p>
    <w:p w14:paraId="3A6646FF" w14:textId="185822C4" w:rsidR="00FF6105" w:rsidRPr="0009248B" w:rsidRDefault="00FF6105" w:rsidP="00FF6105">
      <w:pPr>
        <w:pStyle w:val="Prrafodelista"/>
        <w:tabs>
          <w:tab w:val="left" w:pos="426"/>
        </w:tabs>
        <w:spacing w:before="240" w:after="240" w:line="276" w:lineRule="auto"/>
        <w:ind w:left="567" w:right="567"/>
        <w:jc w:val="both"/>
        <w:rPr>
          <w:rFonts w:ascii="Palatino Linotype" w:hAnsi="Palatino Linotype"/>
          <w:i/>
          <w:iCs/>
          <w:sz w:val="22"/>
          <w:szCs w:val="22"/>
        </w:rPr>
      </w:pPr>
      <w:r w:rsidRPr="0009248B">
        <w:rPr>
          <w:rFonts w:ascii="Palatino Linotype" w:hAnsi="Palatino Linotype"/>
          <w:b/>
          <w:bCs/>
          <w:i/>
          <w:iCs/>
          <w:sz w:val="22"/>
          <w:szCs w:val="22"/>
        </w:rPr>
        <w:t>I.</w:t>
      </w:r>
      <w:r w:rsidRPr="0009248B">
        <w:rPr>
          <w:rFonts w:ascii="Palatino Linotype" w:hAnsi="Palatino Linotype"/>
          <w:i/>
          <w:iCs/>
          <w:sz w:val="22"/>
          <w:szCs w:val="22"/>
        </w:rPr>
        <w:t xml:space="preserve"> Desarrollar acciones y gestiones dirigidas a implementar en su funcionamiento y operación el uso de tecnologías de la información y comunicación, con el fin de garantizar que los trámites y servicios que presten al ciudadano sean eficientes.</w:t>
      </w:r>
    </w:p>
    <w:p w14:paraId="083A6950" w14:textId="66EBF2D7" w:rsidR="00FF6105" w:rsidRPr="0009248B" w:rsidRDefault="00FF6105" w:rsidP="00FF6105">
      <w:pPr>
        <w:pStyle w:val="Prrafodelista"/>
        <w:tabs>
          <w:tab w:val="left" w:pos="426"/>
        </w:tabs>
        <w:spacing w:before="240" w:after="240" w:line="276" w:lineRule="auto"/>
        <w:ind w:left="567" w:right="567"/>
        <w:jc w:val="both"/>
        <w:rPr>
          <w:rFonts w:ascii="Palatino Linotype" w:hAnsi="Palatino Linotype"/>
          <w:i/>
          <w:iCs/>
          <w:sz w:val="22"/>
          <w:szCs w:val="22"/>
        </w:rPr>
      </w:pPr>
      <w:r w:rsidRPr="0009248B">
        <w:rPr>
          <w:rFonts w:ascii="Palatino Linotype" w:hAnsi="Palatino Linotype"/>
          <w:i/>
          <w:iCs/>
          <w:sz w:val="22"/>
          <w:szCs w:val="22"/>
        </w:rPr>
        <w:t>(…)</w:t>
      </w:r>
    </w:p>
    <w:p w14:paraId="04D01473" w14:textId="6A5F082D" w:rsidR="00FF6105" w:rsidRPr="0009248B" w:rsidRDefault="00FF6105" w:rsidP="00FF6105">
      <w:pPr>
        <w:pStyle w:val="Prrafodelista"/>
        <w:tabs>
          <w:tab w:val="left" w:pos="426"/>
        </w:tabs>
        <w:spacing w:before="240" w:after="240" w:line="276" w:lineRule="auto"/>
        <w:ind w:left="567" w:right="567"/>
        <w:jc w:val="both"/>
        <w:rPr>
          <w:rFonts w:ascii="Palatino Linotype" w:hAnsi="Palatino Linotype"/>
          <w:i/>
          <w:iCs/>
          <w:sz w:val="22"/>
          <w:szCs w:val="22"/>
        </w:rPr>
      </w:pPr>
      <w:r w:rsidRPr="0009248B">
        <w:rPr>
          <w:rFonts w:ascii="Palatino Linotype" w:hAnsi="Palatino Linotype"/>
          <w:b/>
          <w:bCs/>
          <w:i/>
          <w:iCs/>
          <w:sz w:val="22"/>
          <w:szCs w:val="22"/>
        </w:rPr>
        <w:t>III.</w:t>
      </w:r>
      <w:r w:rsidRPr="0009248B">
        <w:rPr>
          <w:rFonts w:ascii="Palatino Linotype" w:hAnsi="Palatino Linotype"/>
          <w:i/>
          <w:iCs/>
          <w:sz w:val="22"/>
          <w:szCs w:val="22"/>
        </w:rPr>
        <w:t xml:space="preserve"> Realizar las gestiones necesarias para difundir y promover entre las personas los trámites y servicios digitales que se encuentren disponibles a través de sus portales transaccionales.</w:t>
      </w:r>
    </w:p>
    <w:p w14:paraId="5AC99205" w14:textId="2AB6225D" w:rsidR="00FF6105" w:rsidRPr="0009248B" w:rsidRDefault="00FF6105" w:rsidP="00FF6105">
      <w:pPr>
        <w:pStyle w:val="Prrafodelista"/>
        <w:tabs>
          <w:tab w:val="left" w:pos="426"/>
        </w:tabs>
        <w:spacing w:before="240" w:after="240" w:line="276" w:lineRule="auto"/>
        <w:ind w:left="567" w:right="567"/>
        <w:jc w:val="both"/>
        <w:rPr>
          <w:rFonts w:ascii="Palatino Linotype" w:hAnsi="Palatino Linotype"/>
          <w:i/>
          <w:iCs/>
          <w:sz w:val="22"/>
          <w:szCs w:val="22"/>
        </w:rPr>
      </w:pPr>
      <w:r w:rsidRPr="0009248B">
        <w:rPr>
          <w:rFonts w:ascii="Palatino Linotype" w:hAnsi="Palatino Linotype"/>
          <w:i/>
          <w:iCs/>
          <w:sz w:val="22"/>
          <w:szCs w:val="22"/>
        </w:rPr>
        <w:t>(…)</w:t>
      </w:r>
    </w:p>
    <w:p w14:paraId="28511B92" w14:textId="1970610C" w:rsidR="00FF6105" w:rsidRPr="0009248B" w:rsidRDefault="00FF6105" w:rsidP="00FF6105">
      <w:pPr>
        <w:pStyle w:val="Prrafodelista"/>
        <w:tabs>
          <w:tab w:val="left" w:pos="426"/>
        </w:tabs>
        <w:spacing w:before="240" w:after="240" w:line="276" w:lineRule="auto"/>
        <w:ind w:left="567" w:right="567"/>
        <w:jc w:val="both"/>
        <w:rPr>
          <w:rFonts w:ascii="Palatino Linotype" w:hAnsi="Palatino Linotype"/>
          <w:i/>
          <w:iCs/>
          <w:sz w:val="22"/>
          <w:szCs w:val="22"/>
        </w:rPr>
      </w:pPr>
      <w:r w:rsidRPr="0009248B">
        <w:rPr>
          <w:rFonts w:ascii="Palatino Linotype" w:hAnsi="Palatino Linotype"/>
          <w:b/>
          <w:bCs/>
          <w:i/>
          <w:iCs/>
          <w:sz w:val="22"/>
          <w:szCs w:val="22"/>
        </w:rPr>
        <w:t>VIII.</w:t>
      </w:r>
      <w:r w:rsidRPr="0009248B">
        <w:rPr>
          <w:rFonts w:ascii="Palatino Linotype" w:hAnsi="Palatino Linotype"/>
          <w:i/>
          <w:iCs/>
          <w:sz w:val="22"/>
          <w:szCs w:val="22"/>
        </w:rPr>
        <w:t xml:space="preserve"> Diseñar e implementar acciones, para impulsar los trámites y servicios digitales.</w:t>
      </w:r>
    </w:p>
    <w:p w14:paraId="7050D387" w14:textId="77777777" w:rsidR="00FF6105" w:rsidRPr="0009248B" w:rsidRDefault="00FF6105" w:rsidP="00FF6105">
      <w:pPr>
        <w:pStyle w:val="Prrafodelista"/>
        <w:tabs>
          <w:tab w:val="left" w:pos="426"/>
        </w:tabs>
        <w:spacing w:before="240" w:after="240" w:line="276" w:lineRule="auto"/>
        <w:ind w:left="567" w:right="567"/>
        <w:jc w:val="both"/>
        <w:rPr>
          <w:rFonts w:ascii="Palatino Linotype" w:hAnsi="Palatino Linotype"/>
          <w:i/>
          <w:iCs/>
          <w:sz w:val="22"/>
          <w:szCs w:val="22"/>
        </w:rPr>
      </w:pPr>
      <w:r w:rsidRPr="0009248B">
        <w:rPr>
          <w:rFonts w:ascii="Palatino Linotype" w:hAnsi="Palatino Linotype"/>
          <w:b/>
          <w:bCs/>
          <w:i/>
          <w:iCs/>
          <w:sz w:val="22"/>
          <w:szCs w:val="22"/>
        </w:rPr>
        <w:t>IX.</w:t>
      </w:r>
      <w:r w:rsidRPr="0009248B">
        <w:rPr>
          <w:rFonts w:ascii="Palatino Linotype" w:hAnsi="Palatino Linotype"/>
          <w:i/>
          <w:iCs/>
          <w:sz w:val="22"/>
          <w:szCs w:val="22"/>
        </w:rPr>
        <w:t xml:space="preserve"> Proponer los medios electrónicos que estimen convenientes, para la prestación de trámites y servicios digitales. </w:t>
      </w:r>
    </w:p>
    <w:p w14:paraId="0747B858" w14:textId="67CFE1A5" w:rsidR="00FF6105" w:rsidRPr="0009248B" w:rsidRDefault="00FF6105" w:rsidP="00FF6105">
      <w:pPr>
        <w:pStyle w:val="Prrafodelista"/>
        <w:tabs>
          <w:tab w:val="left" w:pos="426"/>
        </w:tabs>
        <w:spacing w:before="240" w:after="240" w:line="276" w:lineRule="auto"/>
        <w:ind w:left="567" w:right="567"/>
        <w:jc w:val="both"/>
        <w:rPr>
          <w:rFonts w:ascii="Palatino Linotype" w:hAnsi="Palatino Linotype"/>
          <w:i/>
          <w:iCs/>
          <w:sz w:val="22"/>
          <w:szCs w:val="22"/>
        </w:rPr>
      </w:pPr>
      <w:r w:rsidRPr="0009248B">
        <w:rPr>
          <w:rFonts w:ascii="Palatino Linotype" w:hAnsi="Palatino Linotype"/>
          <w:b/>
          <w:bCs/>
          <w:i/>
          <w:iCs/>
          <w:sz w:val="22"/>
          <w:szCs w:val="22"/>
        </w:rPr>
        <w:t>X.</w:t>
      </w:r>
      <w:r w:rsidRPr="0009248B">
        <w:rPr>
          <w:rFonts w:ascii="Palatino Linotype" w:hAnsi="Palatino Linotype"/>
          <w:i/>
          <w:iCs/>
          <w:sz w:val="22"/>
          <w:szCs w:val="22"/>
        </w:rPr>
        <w:t xml:space="preserve"> Realizar las acciones necesarias, para promover la conversión, desarrollo y actualización permanente de sus portales transaccionales.</w:t>
      </w:r>
    </w:p>
    <w:p w14:paraId="2D105DAB" w14:textId="3568B76F" w:rsidR="00FF6105" w:rsidRPr="0009248B" w:rsidRDefault="00FF6105" w:rsidP="00FF6105">
      <w:pPr>
        <w:pStyle w:val="Prrafodelista"/>
        <w:tabs>
          <w:tab w:val="left" w:pos="426"/>
        </w:tabs>
        <w:spacing w:before="240" w:after="240" w:line="276" w:lineRule="auto"/>
        <w:ind w:left="567" w:right="567"/>
        <w:jc w:val="both"/>
        <w:rPr>
          <w:rFonts w:ascii="Palatino Linotype" w:hAnsi="Palatino Linotype"/>
          <w:i/>
          <w:iCs/>
          <w:sz w:val="22"/>
          <w:szCs w:val="22"/>
        </w:rPr>
      </w:pPr>
      <w:r w:rsidRPr="0009248B">
        <w:rPr>
          <w:rFonts w:ascii="Palatino Linotype" w:hAnsi="Palatino Linotype"/>
          <w:i/>
          <w:iCs/>
          <w:sz w:val="22"/>
          <w:szCs w:val="22"/>
        </w:rPr>
        <w:t>(…)</w:t>
      </w:r>
    </w:p>
    <w:p w14:paraId="0D51E82E" w14:textId="4AFD501D" w:rsidR="00FF6105" w:rsidRPr="0009248B" w:rsidRDefault="00FF6105" w:rsidP="00FF6105">
      <w:pPr>
        <w:pStyle w:val="Prrafodelista"/>
        <w:tabs>
          <w:tab w:val="left" w:pos="426"/>
        </w:tabs>
        <w:spacing w:before="240" w:after="240" w:line="276" w:lineRule="auto"/>
        <w:ind w:left="567" w:right="567"/>
        <w:jc w:val="both"/>
        <w:rPr>
          <w:rFonts w:ascii="Palatino Linotype" w:hAnsi="Palatino Linotype"/>
          <w:i/>
          <w:iCs/>
          <w:sz w:val="22"/>
          <w:szCs w:val="22"/>
        </w:rPr>
      </w:pPr>
      <w:r w:rsidRPr="0009248B">
        <w:rPr>
          <w:rFonts w:ascii="Palatino Linotype" w:hAnsi="Palatino Linotype"/>
          <w:b/>
          <w:bCs/>
          <w:i/>
          <w:iCs/>
          <w:sz w:val="22"/>
          <w:szCs w:val="22"/>
        </w:rPr>
        <w:t>XIII.</w:t>
      </w:r>
      <w:r w:rsidRPr="0009248B">
        <w:rPr>
          <w:rFonts w:ascii="Palatino Linotype" w:hAnsi="Palatino Linotype"/>
          <w:i/>
          <w:iCs/>
          <w:sz w:val="22"/>
          <w:szCs w:val="22"/>
        </w:rPr>
        <w:t xml:space="preserve"> Expedir su manual de procedimientos en materia de Gobierno Digital.</w:t>
      </w:r>
    </w:p>
    <w:p w14:paraId="33F4E727" w14:textId="58F89316" w:rsidR="00FF6105" w:rsidRPr="0009248B" w:rsidRDefault="00FF6105" w:rsidP="00FF6105">
      <w:pPr>
        <w:pStyle w:val="Prrafodelista"/>
        <w:tabs>
          <w:tab w:val="left" w:pos="426"/>
        </w:tabs>
        <w:spacing w:before="240" w:after="240" w:line="276" w:lineRule="auto"/>
        <w:ind w:left="567" w:right="567"/>
        <w:jc w:val="both"/>
        <w:rPr>
          <w:rFonts w:ascii="Palatino Linotype" w:hAnsi="Palatino Linotype"/>
          <w:sz w:val="22"/>
          <w:szCs w:val="22"/>
        </w:rPr>
      </w:pPr>
      <w:r w:rsidRPr="0009248B">
        <w:rPr>
          <w:rFonts w:ascii="Palatino Linotype" w:hAnsi="Palatino Linotype"/>
          <w:i/>
          <w:iCs/>
          <w:sz w:val="22"/>
          <w:szCs w:val="22"/>
        </w:rPr>
        <w:t>(…)”</w:t>
      </w:r>
    </w:p>
    <w:p w14:paraId="5379E505" w14:textId="77777777" w:rsidR="005368AE" w:rsidRPr="0009248B" w:rsidRDefault="005368AE" w:rsidP="005368AE">
      <w:pPr>
        <w:pStyle w:val="Prrafodelista"/>
        <w:tabs>
          <w:tab w:val="left" w:pos="426"/>
        </w:tabs>
        <w:spacing w:before="240" w:after="240" w:line="360" w:lineRule="auto"/>
        <w:ind w:left="0" w:right="51"/>
        <w:jc w:val="both"/>
        <w:rPr>
          <w:rFonts w:ascii="Palatino Linotype" w:hAnsi="Palatino Linotype"/>
          <w:color w:val="000000" w:themeColor="text1"/>
        </w:rPr>
      </w:pPr>
    </w:p>
    <w:p w14:paraId="1373E9CA" w14:textId="127C8AAE" w:rsidR="005368AE" w:rsidRPr="0009248B" w:rsidRDefault="00E75618" w:rsidP="00254454">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09248B">
        <w:rPr>
          <w:rFonts w:ascii="Palatino Linotype" w:hAnsi="Palatino Linotype" w:cs="Arial"/>
          <w:color w:val="000000" w:themeColor="text1"/>
        </w:rPr>
        <w:t xml:space="preserve">Así, el ordenamiento legal en materia de Gobierno Digital determina a los organismos autónomos a desarrollar acciones encaminadas a implementar el uso de tecnologías de la información y comunicación, con el objetivo esencial de hacer más eficientes los trámites y servicios que presten a la ciudadanía, asimismo, deberán difundir y promover los trámites y servicios que se ofrezcan a través de estas tecnologías. </w:t>
      </w:r>
    </w:p>
    <w:p w14:paraId="5A38C22E" w14:textId="77777777" w:rsidR="005368AE" w:rsidRPr="0009248B" w:rsidRDefault="005368AE" w:rsidP="005368AE">
      <w:pPr>
        <w:pStyle w:val="Prrafodelista"/>
        <w:tabs>
          <w:tab w:val="left" w:pos="426"/>
        </w:tabs>
        <w:spacing w:before="240" w:after="240" w:line="360" w:lineRule="auto"/>
        <w:ind w:left="0" w:right="51"/>
        <w:jc w:val="both"/>
        <w:rPr>
          <w:rFonts w:ascii="Palatino Linotype" w:hAnsi="Palatino Linotype"/>
          <w:color w:val="000000" w:themeColor="text1"/>
        </w:rPr>
      </w:pPr>
    </w:p>
    <w:p w14:paraId="5685A699" w14:textId="2EC51EB4" w:rsidR="005368AE" w:rsidRPr="0009248B" w:rsidRDefault="00E75618" w:rsidP="00254454">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09248B">
        <w:rPr>
          <w:rFonts w:ascii="Palatino Linotype" w:hAnsi="Palatino Linotype" w:cs="Arial"/>
          <w:color w:val="000000" w:themeColor="text1"/>
        </w:rPr>
        <w:t xml:space="preserve">En ese tenor, se aprecia que el desarrollo de tecnologías de información en materia de Gobierno Digital nace de la necesidad de encontrar maneras más eficientes de atención a la ciudadanía en el desarrollo de los diversos trámites y servicios que el </w:t>
      </w:r>
      <w:r w:rsidRPr="0009248B">
        <w:rPr>
          <w:rFonts w:ascii="Palatino Linotype" w:hAnsi="Palatino Linotype" w:cs="Arial"/>
          <w:b/>
          <w:bCs/>
          <w:color w:val="000000" w:themeColor="text1"/>
        </w:rPr>
        <w:t>SUJETO OBLIGADO</w:t>
      </w:r>
      <w:r w:rsidRPr="0009248B">
        <w:rPr>
          <w:rFonts w:ascii="Palatino Linotype" w:hAnsi="Palatino Linotype" w:cs="Arial"/>
          <w:color w:val="000000" w:themeColor="text1"/>
        </w:rPr>
        <w:t xml:space="preserve"> desarrolle y ofrezca en el ejercicio de sus atribuciones. Dicho esto, debemos rescatar que en su respuesta, el </w:t>
      </w:r>
      <w:r w:rsidRPr="0009248B">
        <w:rPr>
          <w:rFonts w:ascii="Palatino Linotype" w:hAnsi="Palatino Linotype" w:cs="Arial"/>
          <w:b/>
          <w:bCs/>
          <w:color w:val="000000" w:themeColor="text1"/>
        </w:rPr>
        <w:t>SUJETO OBLIGADO</w:t>
      </w:r>
      <w:r w:rsidRPr="0009248B">
        <w:rPr>
          <w:rFonts w:ascii="Palatino Linotype" w:hAnsi="Palatino Linotype" w:cs="Arial"/>
          <w:color w:val="000000" w:themeColor="text1"/>
        </w:rPr>
        <w:t xml:space="preserve"> refirió que la adquisición del servicio -la plataforma </w:t>
      </w:r>
      <w:r w:rsidRPr="0009248B">
        <w:rPr>
          <w:rFonts w:ascii="Palatino Linotype" w:hAnsi="Palatino Linotype" w:cs="Arial"/>
          <w:i/>
          <w:iCs/>
          <w:color w:val="000000" w:themeColor="text1"/>
        </w:rPr>
        <w:t>Tribunal Electrónico para la Justicia Administrativa</w:t>
      </w:r>
      <w:r w:rsidRPr="0009248B">
        <w:rPr>
          <w:rFonts w:ascii="Palatino Linotype" w:hAnsi="Palatino Linotype" w:cs="Arial"/>
          <w:color w:val="000000" w:themeColor="text1"/>
        </w:rPr>
        <w:t>- tuvo un costo de $1</w:t>
      </w:r>
      <w:proofErr w:type="gramStart"/>
      <w:r w:rsidRPr="0009248B">
        <w:rPr>
          <w:rFonts w:ascii="Palatino Linotype" w:hAnsi="Palatino Linotype" w:cs="Arial"/>
          <w:color w:val="000000" w:themeColor="text1"/>
        </w:rPr>
        <w:t>,160,000.00</w:t>
      </w:r>
      <w:proofErr w:type="gramEnd"/>
      <w:r w:rsidRPr="0009248B">
        <w:rPr>
          <w:rFonts w:ascii="Palatino Linotype" w:hAnsi="Palatino Linotype" w:cs="Arial"/>
          <w:color w:val="000000" w:themeColor="text1"/>
        </w:rPr>
        <w:t xml:space="preserve"> (UN MILLÓN CIENTO SESENTA MIL PESOS 00/100 M.N.) </w:t>
      </w:r>
      <w:r w:rsidR="00D87FEB" w:rsidRPr="0009248B">
        <w:rPr>
          <w:rFonts w:ascii="Palatino Linotype" w:hAnsi="Palatino Linotype" w:cs="Arial"/>
          <w:color w:val="000000" w:themeColor="text1"/>
        </w:rPr>
        <w:t xml:space="preserve">y cuyos términos establece que el proveedor contará con una </w:t>
      </w:r>
      <w:r w:rsidR="00D87FEB" w:rsidRPr="0009248B">
        <w:rPr>
          <w:rFonts w:ascii="Palatino Linotype" w:hAnsi="Palatino Linotype" w:cs="Arial"/>
          <w:i/>
          <w:iCs/>
          <w:color w:val="000000" w:themeColor="text1"/>
        </w:rPr>
        <w:t>mesa de servicios</w:t>
      </w:r>
      <w:r w:rsidR="00D87FEB" w:rsidRPr="0009248B">
        <w:rPr>
          <w:rFonts w:ascii="Palatino Linotype" w:hAnsi="Palatino Linotype" w:cs="Arial"/>
          <w:color w:val="000000" w:themeColor="text1"/>
        </w:rPr>
        <w:t xml:space="preserve"> con personal capacitado para la solución de problemas referentes al sistema, o dicho en otras palabras, </w:t>
      </w:r>
      <w:r w:rsidRPr="0009248B">
        <w:rPr>
          <w:rFonts w:ascii="Palatino Linotype" w:hAnsi="Palatino Linotype" w:cs="Arial"/>
          <w:color w:val="000000" w:themeColor="text1"/>
        </w:rPr>
        <w:t>la operación y mantenimiento.</w:t>
      </w:r>
    </w:p>
    <w:p w14:paraId="5EF560BC" w14:textId="77777777" w:rsidR="005368AE" w:rsidRPr="0009248B" w:rsidRDefault="005368AE" w:rsidP="005368AE">
      <w:pPr>
        <w:pStyle w:val="Prrafodelista"/>
        <w:tabs>
          <w:tab w:val="left" w:pos="426"/>
        </w:tabs>
        <w:spacing w:before="240" w:after="240" w:line="360" w:lineRule="auto"/>
        <w:ind w:left="0" w:right="51"/>
        <w:jc w:val="both"/>
        <w:rPr>
          <w:rFonts w:ascii="Palatino Linotype" w:hAnsi="Palatino Linotype"/>
          <w:color w:val="000000" w:themeColor="text1"/>
        </w:rPr>
      </w:pPr>
    </w:p>
    <w:p w14:paraId="23B09A58" w14:textId="28FE1465" w:rsidR="005368AE" w:rsidRPr="0009248B" w:rsidRDefault="00D87FEB" w:rsidP="00254454">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09248B">
        <w:rPr>
          <w:rFonts w:ascii="Palatino Linotype" w:hAnsi="Palatino Linotype" w:cs="Arial"/>
          <w:color w:val="000000" w:themeColor="text1"/>
        </w:rPr>
        <w:t xml:space="preserve">En ese tenor, no es posible tener por colmado el derecho de acceso a la información ejercido por la </w:t>
      </w:r>
      <w:r w:rsidRPr="0009248B">
        <w:rPr>
          <w:rFonts w:ascii="Palatino Linotype" w:hAnsi="Palatino Linotype" w:cs="Arial"/>
          <w:b/>
          <w:bCs/>
          <w:color w:val="000000" w:themeColor="text1"/>
        </w:rPr>
        <w:t>RECURRENTE</w:t>
      </w:r>
      <w:r w:rsidRPr="0009248B">
        <w:rPr>
          <w:rFonts w:ascii="Palatino Linotype" w:hAnsi="Palatino Linotype" w:cs="Arial"/>
          <w:color w:val="000000" w:themeColor="text1"/>
        </w:rPr>
        <w:t xml:space="preserve"> al referir que no se cuentan con reglas o un manual de operación del sitio </w:t>
      </w:r>
      <w:r w:rsidRPr="0009248B">
        <w:rPr>
          <w:rFonts w:ascii="Palatino Linotype" w:hAnsi="Palatino Linotype" w:cs="Arial"/>
          <w:i/>
          <w:iCs/>
          <w:color w:val="000000" w:themeColor="text1"/>
        </w:rPr>
        <w:t>Tribunal Electrónico para la Justicia Administrativa</w:t>
      </w:r>
      <w:r w:rsidRPr="0009248B">
        <w:rPr>
          <w:rFonts w:ascii="Palatino Linotype" w:hAnsi="Palatino Linotype" w:cs="Arial"/>
          <w:color w:val="000000" w:themeColor="text1"/>
        </w:rPr>
        <w:t xml:space="preserve">, ya que al ser un bien adquirido </w:t>
      </w:r>
      <w:r w:rsidRPr="0009248B">
        <w:rPr>
          <w:rFonts w:ascii="Palatino Linotype" w:hAnsi="Palatino Linotype" w:cs="Arial"/>
          <w:b/>
          <w:bCs/>
          <w:color w:val="000000" w:themeColor="text1"/>
        </w:rPr>
        <w:t>mediante recursos públicos</w:t>
      </w:r>
      <w:r w:rsidRPr="0009248B">
        <w:rPr>
          <w:rFonts w:ascii="Palatino Linotype" w:hAnsi="Palatino Linotype" w:cs="Arial"/>
          <w:color w:val="000000" w:themeColor="text1"/>
        </w:rPr>
        <w:t xml:space="preserve"> y destinado a </w:t>
      </w:r>
      <w:r w:rsidRPr="0009248B">
        <w:rPr>
          <w:rFonts w:ascii="Palatino Linotype" w:hAnsi="Palatino Linotype" w:cs="Arial"/>
          <w:b/>
          <w:bCs/>
          <w:color w:val="000000" w:themeColor="text1"/>
        </w:rPr>
        <w:t>promover demandas administrativas</w:t>
      </w:r>
      <w:r w:rsidRPr="0009248B">
        <w:rPr>
          <w:rFonts w:ascii="Palatino Linotype" w:hAnsi="Palatino Linotype" w:cs="Arial"/>
          <w:color w:val="000000" w:themeColor="text1"/>
        </w:rPr>
        <w:t xml:space="preserve"> y </w:t>
      </w:r>
      <w:r w:rsidRPr="0009248B">
        <w:rPr>
          <w:rFonts w:ascii="Palatino Linotype" w:hAnsi="Palatino Linotype" w:cs="Arial"/>
          <w:b/>
          <w:bCs/>
          <w:color w:val="000000" w:themeColor="text1"/>
        </w:rPr>
        <w:t>promociones diversas</w:t>
      </w:r>
      <w:r w:rsidRPr="0009248B">
        <w:rPr>
          <w:rFonts w:ascii="Palatino Linotype" w:hAnsi="Palatino Linotype" w:cs="Arial"/>
          <w:color w:val="000000" w:themeColor="text1"/>
        </w:rPr>
        <w:t xml:space="preserve"> </w:t>
      </w:r>
      <w:r w:rsidRPr="0009248B">
        <w:rPr>
          <w:rFonts w:ascii="Palatino Linotype" w:hAnsi="Palatino Linotype" w:cs="Arial"/>
          <w:i/>
          <w:iCs/>
          <w:color w:val="000000" w:themeColor="text1"/>
        </w:rPr>
        <w:t>a fortiori</w:t>
      </w:r>
      <w:r w:rsidRPr="0009248B">
        <w:rPr>
          <w:rFonts w:ascii="Palatino Linotype" w:hAnsi="Palatino Linotype" w:cs="Arial"/>
          <w:color w:val="000000" w:themeColor="text1"/>
        </w:rPr>
        <w:t xml:space="preserve"> el </w:t>
      </w:r>
      <w:r w:rsidRPr="0009248B">
        <w:rPr>
          <w:rFonts w:ascii="Palatino Linotype" w:hAnsi="Palatino Linotype" w:cs="Arial"/>
          <w:b/>
          <w:bCs/>
          <w:color w:val="000000" w:themeColor="text1"/>
        </w:rPr>
        <w:t>SUJETO OBLIGADO</w:t>
      </w:r>
      <w:r w:rsidRPr="0009248B">
        <w:rPr>
          <w:rFonts w:ascii="Palatino Linotype" w:hAnsi="Palatino Linotype" w:cs="Arial"/>
          <w:color w:val="000000" w:themeColor="text1"/>
        </w:rPr>
        <w:t xml:space="preserve"> debería conocer la forma en que el sistema opera, administra y controla las actuaciones que en éste se llevan a cabo, más aún cuando delegó las actividades de operación y mantenimiento a un tercero -quien desarrolló la propia plataforma- que se deduce es una persona física o jurídico-colectiva.</w:t>
      </w:r>
    </w:p>
    <w:p w14:paraId="6637A074" w14:textId="77777777" w:rsidR="005368AE" w:rsidRPr="0009248B" w:rsidRDefault="005368AE" w:rsidP="005368AE">
      <w:pPr>
        <w:pStyle w:val="Prrafodelista"/>
        <w:tabs>
          <w:tab w:val="left" w:pos="426"/>
        </w:tabs>
        <w:spacing w:before="240" w:after="240" w:line="360" w:lineRule="auto"/>
        <w:ind w:left="0" w:right="51"/>
        <w:jc w:val="both"/>
        <w:rPr>
          <w:rFonts w:ascii="Palatino Linotype" w:hAnsi="Palatino Linotype"/>
          <w:color w:val="000000" w:themeColor="text1"/>
        </w:rPr>
      </w:pPr>
    </w:p>
    <w:p w14:paraId="57643FE3" w14:textId="08E98BAA" w:rsidR="005368AE" w:rsidRPr="0009248B" w:rsidRDefault="00D87FEB" w:rsidP="00254454">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09248B">
        <w:rPr>
          <w:rFonts w:ascii="Palatino Linotype" w:hAnsi="Palatino Linotype" w:cs="Arial"/>
          <w:color w:val="000000" w:themeColor="text1"/>
        </w:rPr>
        <w:lastRenderedPageBreak/>
        <w:t xml:space="preserve">En consecuencia, el </w:t>
      </w:r>
      <w:r w:rsidRPr="0009248B">
        <w:rPr>
          <w:rFonts w:ascii="Palatino Linotype" w:hAnsi="Palatino Linotype" w:cs="Arial"/>
          <w:b/>
          <w:bCs/>
          <w:color w:val="000000" w:themeColor="text1"/>
        </w:rPr>
        <w:t>SUJETO OBLIGADO</w:t>
      </w:r>
      <w:r w:rsidRPr="0009248B">
        <w:rPr>
          <w:rFonts w:ascii="Palatino Linotype" w:hAnsi="Palatino Linotype" w:cs="Arial"/>
          <w:color w:val="000000" w:themeColor="text1"/>
        </w:rPr>
        <w:t xml:space="preserve"> deberá entregar el documento idóneo donde consten las reglas o procesos de operación del sistema denominado </w:t>
      </w:r>
      <w:r w:rsidRPr="0009248B">
        <w:rPr>
          <w:rFonts w:ascii="Palatino Linotype" w:hAnsi="Palatino Linotype" w:cs="Arial"/>
          <w:i/>
          <w:iCs/>
          <w:color w:val="000000" w:themeColor="text1"/>
        </w:rPr>
        <w:t>Tribunal Electrónico para la Justicia Administrativa</w:t>
      </w:r>
      <w:r w:rsidRPr="0009248B">
        <w:rPr>
          <w:rFonts w:ascii="Palatino Linotype" w:hAnsi="Palatino Linotype" w:cs="Arial"/>
          <w:color w:val="000000" w:themeColor="text1"/>
        </w:rPr>
        <w:t>,</w:t>
      </w:r>
      <w:r w:rsidR="00220F17" w:rsidRPr="0009248B">
        <w:rPr>
          <w:rFonts w:ascii="Palatino Linotype" w:hAnsi="Palatino Linotype" w:cs="Arial"/>
          <w:color w:val="000000" w:themeColor="text1"/>
        </w:rPr>
        <w:t xml:space="preserve"> los cuales, de manera enunciativa </w:t>
      </w:r>
      <w:proofErr w:type="gramStart"/>
      <w:r w:rsidR="00220F17" w:rsidRPr="0009248B">
        <w:rPr>
          <w:rFonts w:ascii="Palatino Linotype" w:hAnsi="Palatino Linotype" w:cs="Arial"/>
          <w:color w:val="000000" w:themeColor="text1"/>
        </w:rPr>
        <w:t>mas</w:t>
      </w:r>
      <w:proofErr w:type="gramEnd"/>
      <w:r w:rsidR="00220F17" w:rsidRPr="0009248B">
        <w:rPr>
          <w:rFonts w:ascii="Palatino Linotype" w:hAnsi="Palatino Linotype" w:cs="Arial"/>
          <w:color w:val="000000" w:themeColor="text1"/>
        </w:rPr>
        <w:t xml:space="preserve"> no limitativa, podrían encontrarse en el contrato derivado de la adquisición de servicios para su desarrollo y programación.</w:t>
      </w:r>
    </w:p>
    <w:p w14:paraId="28CD0F0B" w14:textId="77777777" w:rsidR="005368AE" w:rsidRPr="0009248B" w:rsidRDefault="005368AE" w:rsidP="005368AE">
      <w:pPr>
        <w:pStyle w:val="Prrafodelista"/>
        <w:tabs>
          <w:tab w:val="left" w:pos="426"/>
        </w:tabs>
        <w:spacing w:before="240" w:after="240" w:line="360" w:lineRule="auto"/>
        <w:ind w:left="0" w:right="51"/>
        <w:jc w:val="both"/>
        <w:rPr>
          <w:rFonts w:ascii="Palatino Linotype" w:hAnsi="Palatino Linotype"/>
          <w:color w:val="000000" w:themeColor="text1"/>
        </w:rPr>
      </w:pPr>
    </w:p>
    <w:p w14:paraId="18C22EF9" w14:textId="60858B61" w:rsidR="005368AE" w:rsidRPr="0009248B" w:rsidRDefault="00220F17" w:rsidP="00254454">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09248B">
        <w:rPr>
          <w:rFonts w:ascii="Palatino Linotype" w:hAnsi="Palatino Linotype" w:cs="Arial"/>
          <w:color w:val="000000" w:themeColor="text1"/>
        </w:rPr>
        <w:t xml:space="preserve">Al respecto, no es ocioso </w:t>
      </w:r>
      <w:r w:rsidRPr="0009248B">
        <w:rPr>
          <w:rFonts w:ascii="Palatino Linotype" w:hAnsi="Palatino Linotype" w:cs="Arial"/>
          <w:color w:val="000000" w:themeColor="text1"/>
          <w:lang w:val="es-MX"/>
        </w:rPr>
        <w:t xml:space="preserve">señalar que la naturaleza de un contrato de adquisición de bienes o servicios </w:t>
      </w:r>
      <w:r w:rsidRPr="0009248B">
        <w:rPr>
          <w:rFonts w:ascii="Palatino Linotype" w:hAnsi="Palatino Linotype" w:cs="Arial"/>
          <w:color w:val="000000" w:themeColor="text1"/>
        </w:rPr>
        <w:t xml:space="preserve">encuadra perfectamente como información pública de oficio que el </w:t>
      </w:r>
      <w:r w:rsidRPr="0009248B">
        <w:rPr>
          <w:rFonts w:ascii="Palatino Linotype" w:hAnsi="Palatino Linotype" w:cs="Arial"/>
          <w:b/>
          <w:color w:val="000000" w:themeColor="text1"/>
        </w:rPr>
        <w:t>SUJETO OBLIGADO</w:t>
      </w:r>
      <w:r w:rsidRPr="0009248B">
        <w:rPr>
          <w:rFonts w:ascii="Palatino Linotype" w:hAnsi="Palatino Linotype" w:cs="Arial"/>
          <w:color w:val="000000" w:themeColor="text1"/>
        </w:rPr>
        <w:t xml:space="preserve"> está impuesto a poner a disposición de los particulares, de conformidad con la fracción XXXII del artículo 92 de la Ley de Transparencia y Acceso a la Información Pública del Estado de México y Municipios, así como la fracción XXVII del numeral 70 de su homóloga Ley General, las cuales refieren lo siguiente:</w:t>
      </w:r>
    </w:p>
    <w:p w14:paraId="2F3488E8" w14:textId="50F5F61A" w:rsidR="005368AE" w:rsidRPr="0009248B" w:rsidRDefault="005368AE" w:rsidP="005368AE">
      <w:pPr>
        <w:pStyle w:val="Prrafodelista"/>
        <w:tabs>
          <w:tab w:val="left" w:pos="426"/>
        </w:tabs>
        <w:spacing w:before="240" w:after="240" w:line="360" w:lineRule="auto"/>
        <w:ind w:left="0" w:right="51"/>
        <w:jc w:val="both"/>
        <w:rPr>
          <w:rFonts w:ascii="Palatino Linotype" w:hAnsi="Palatino Linotype"/>
          <w:color w:val="000000" w:themeColor="text1"/>
        </w:rPr>
      </w:pPr>
    </w:p>
    <w:p w14:paraId="5A85B982" w14:textId="77777777" w:rsidR="00220F17" w:rsidRPr="0009248B" w:rsidRDefault="00220F17" w:rsidP="00220F17">
      <w:pPr>
        <w:pStyle w:val="Prrafodelista"/>
        <w:tabs>
          <w:tab w:val="left" w:pos="142"/>
          <w:tab w:val="left" w:pos="284"/>
          <w:tab w:val="left" w:pos="426"/>
        </w:tabs>
        <w:spacing w:before="240" w:after="240" w:line="276" w:lineRule="auto"/>
        <w:ind w:left="567" w:right="567"/>
        <w:jc w:val="center"/>
        <w:rPr>
          <w:rFonts w:ascii="Palatino Linotype" w:eastAsia="MS Gothic" w:hAnsi="Palatino Linotype" w:cs="Times New Roman"/>
          <w:b/>
          <w:i/>
          <w:sz w:val="22"/>
        </w:rPr>
      </w:pPr>
      <w:r w:rsidRPr="0009248B">
        <w:rPr>
          <w:rFonts w:ascii="Palatino Linotype" w:hAnsi="Palatino Linotype"/>
          <w:b/>
          <w:i/>
          <w:sz w:val="22"/>
          <w:szCs w:val="22"/>
        </w:rPr>
        <w:t>LEY DE TRANSPARENCIA Y ACCESO A LA INFORMACIÓN PÚBLICA DEL ESTADO DE MÉXICO Y MUNICIPIOS</w:t>
      </w:r>
    </w:p>
    <w:p w14:paraId="572A9DB2" w14:textId="77777777" w:rsidR="00220F17" w:rsidRPr="0009248B" w:rsidRDefault="00220F17" w:rsidP="00220F17">
      <w:pPr>
        <w:pStyle w:val="Prrafodelista"/>
        <w:tabs>
          <w:tab w:val="left" w:pos="142"/>
          <w:tab w:val="left" w:pos="284"/>
          <w:tab w:val="left" w:pos="426"/>
        </w:tabs>
        <w:spacing w:before="240" w:after="240" w:line="276" w:lineRule="auto"/>
        <w:ind w:left="567" w:right="567"/>
        <w:jc w:val="both"/>
        <w:rPr>
          <w:rFonts w:ascii="Palatino Linotype" w:hAnsi="Palatino Linotype"/>
          <w:i/>
          <w:sz w:val="22"/>
          <w:szCs w:val="22"/>
        </w:rPr>
      </w:pPr>
      <w:r w:rsidRPr="0009248B">
        <w:rPr>
          <w:rFonts w:ascii="Palatino Linotype" w:hAnsi="Palatino Linotype"/>
          <w:i/>
          <w:sz w:val="22"/>
          <w:szCs w:val="22"/>
        </w:rPr>
        <w:t>“</w:t>
      </w:r>
      <w:r w:rsidRPr="0009248B">
        <w:rPr>
          <w:rFonts w:ascii="Palatino Linotype" w:hAnsi="Palatino Linotype"/>
          <w:b/>
          <w:i/>
          <w:sz w:val="22"/>
          <w:szCs w:val="22"/>
        </w:rPr>
        <w:t>Artículo 92.</w:t>
      </w:r>
      <w:r w:rsidRPr="0009248B">
        <w:rPr>
          <w:rFonts w:ascii="Palatino Linotype" w:hAnsi="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8F09DF8" w14:textId="77777777" w:rsidR="00220F17" w:rsidRPr="0009248B" w:rsidRDefault="00220F17" w:rsidP="00220F17">
      <w:pPr>
        <w:pStyle w:val="Prrafodelista"/>
        <w:tabs>
          <w:tab w:val="left" w:pos="142"/>
          <w:tab w:val="left" w:pos="284"/>
          <w:tab w:val="left" w:pos="426"/>
        </w:tabs>
        <w:spacing w:before="240" w:after="240" w:line="276" w:lineRule="auto"/>
        <w:ind w:left="567" w:right="567"/>
        <w:jc w:val="both"/>
        <w:rPr>
          <w:rFonts w:ascii="Palatino Linotype" w:hAnsi="Palatino Linotype"/>
          <w:i/>
          <w:sz w:val="22"/>
          <w:szCs w:val="22"/>
        </w:rPr>
      </w:pPr>
      <w:r w:rsidRPr="0009248B">
        <w:rPr>
          <w:rFonts w:ascii="Palatino Linotype" w:hAnsi="Palatino Linotype"/>
          <w:i/>
          <w:sz w:val="22"/>
          <w:szCs w:val="22"/>
        </w:rPr>
        <w:t>(…)</w:t>
      </w:r>
    </w:p>
    <w:p w14:paraId="61E8E093" w14:textId="77777777" w:rsidR="00220F17" w:rsidRPr="0009248B" w:rsidRDefault="00220F17" w:rsidP="00220F17">
      <w:pPr>
        <w:pStyle w:val="Prrafodelista"/>
        <w:tabs>
          <w:tab w:val="left" w:pos="142"/>
          <w:tab w:val="left" w:pos="284"/>
          <w:tab w:val="left" w:pos="426"/>
        </w:tabs>
        <w:spacing w:before="240" w:after="240" w:line="276" w:lineRule="auto"/>
        <w:ind w:left="567" w:right="567"/>
        <w:jc w:val="both"/>
        <w:rPr>
          <w:rFonts w:ascii="Palatino Linotype" w:hAnsi="Palatino Linotype"/>
          <w:i/>
          <w:sz w:val="22"/>
          <w:szCs w:val="22"/>
        </w:rPr>
      </w:pPr>
      <w:r w:rsidRPr="0009248B">
        <w:rPr>
          <w:rFonts w:ascii="Palatino Linotype" w:hAnsi="Palatino Linotype"/>
          <w:b/>
          <w:i/>
          <w:sz w:val="22"/>
          <w:szCs w:val="22"/>
        </w:rPr>
        <w:t>XXIX.</w:t>
      </w:r>
      <w:r w:rsidRPr="0009248B">
        <w:rPr>
          <w:rFonts w:ascii="Palatino Linotype" w:hAnsi="Palatino Linotype"/>
          <w:i/>
          <w:sz w:val="22"/>
          <w:szCs w:val="22"/>
        </w:rPr>
        <w:t xml:space="preserve">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w:t>
      </w:r>
    </w:p>
    <w:p w14:paraId="3DFC4B0F" w14:textId="77777777" w:rsidR="00220F17" w:rsidRPr="0009248B" w:rsidRDefault="00220F17" w:rsidP="00220F17">
      <w:pPr>
        <w:pStyle w:val="Prrafodelista"/>
        <w:tabs>
          <w:tab w:val="left" w:pos="142"/>
          <w:tab w:val="left" w:pos="284"/>
          <w:tab w:val="left" w:pos="851"/>
        </w:tabs>
        <w:spacing w:before="240" w:after="240" w:line="276" w:lineRule="auto"/>
        <w:ind w:left="709" w:right="567"/>
        <w:jc w:val="both"/>
        <w:rPr>
          <w:rFonts w:ascii="Palatino Linotype" w:hAnsi="Palatino Linotype"/>
          <w:b/>
          <w:i/>
          <w:sz w:val="22"/>
          <w:szCs w:val="22"/>
        </w:rPr>
      </w:pPr>
      <w:r w:rsidRPr="0009248B">
        <w:rPr>
          <w:rFonts w:ascii="Palatino Linotype" w:hAnsi="Palatino Linotype"/>
          <w:b/>
          <w:i/>
          <w:sz w:val="22"/>
          <w:szCs w:val="22"/>
        </w:rPr>
        <w:t>a) De licitaciones públicas o procedimientos de invitación restringida:</w:t>
      </w:r>
    </w:p>
    <w:p w14:paraId="12D84842" w14:textId="77777777" w:rsidR="00220F17" w:rsidRPr="0009248B" w:rsidRDefault="00220F17" w:rsidP="00220F17">
      <w:pPr>
        <w:pStyle w:val="Prrafodelista"/>
        <w:tabs>
          <w:tab w:val="left" w:pos="142"/>
          <w:tab w:val="left" w:pos="284"/>
          <w:tab w:val="left" w:pos="709"/>
        </w:tabs>
        <w:spacing w:before="240" w:after="240" w:line="276" w:lineRule="auto"/>
        <w:ind w:left="851" w:right="567"/>
        <w:jc w:val="both"/>
        <w:rPr>
          <w:rFonts w:ascii="Palatino Linotype" w:hAnsi="Palatino Linotype"/>
          <w:i/>
          <w:sz w:val="22"/>
          <w:szCs w:val="22"/>
        </w:rPr>
      </w:pPr>
      <w:r w:rsidRPr="0009248B">
        <w:rPr>
          <w:rFonts w:ascii="Palatino Linotype" w:hAnsi="Palatino Linotype"/>
          <w:i/>
          <w:sz w:val="22"/>
          <w:szCs w:val="22"/>
        </w:rPr>
        <w:lastRenderedPageBreak/>
        <w:t>1) La convocatoria o invitación emitida, así como los fundamentos legales aplicados para llevarla a cabo;</w:t>
      </w:r>
    </w:p>
    <w:p w14:paraId="0E58BC3C" w14:textId="77777777" w:rsidR="00220F17" w:rsidRPr="0009248B" w:rsidRDefault="00220F17" w:rsidP="00220F17">
      <w:pPr>
        <w:pStyle w:val="Prrafodelista"/>
        <w:tabs>
          <w:tab w:val="left" w:pos="142"/>
          <w:tab w:val="left" w:pos="284"/>
          <w:tab w:val="left" w:pos="709"/>
        </w:tabs>
        <w:spacing w:before="240" w:after="240" w:line="276" w:lineRule="auto"/>
        <w:ind w:left="851" w:right="567"/>
        <w:jc w:val="both"/>
        <w:rPr>
          <w:rFonts w:ascii="Palatino Linotype" w:hAnsi="Palatino Linotype"/>
          <w:i/>
          <w:sz w:val="22"/>
          <w:szCs w:val="22"/>
        </w:rPr>
      </w:pPr>
      <w:r w:rsidRPr="0009248B">
        <w:rPr>
          <w:rFonts w:ascii="Palatino Linotype" w:hAnsi="Palatino Linotype"/>
          <w:i/>
          <w:sz w:val="22"/>
          <w:szCs w:val="22"/>
        </w:rPr>
        <w:t>2) Los nombres de los participantes o invitados;</w:t>
      </w:r>
    </w:p>
    <w:p w14:paraId="7D39FC5F" w14:textId="77777777" w:rsidR="00220F17" w:rsidRPr="0009248B" w:rsidRDefault="00220F17" w:rsidP="00220F17">
      <w:pPr>
        <w:pStyle w:val="Prrafodelista"/>
        <w:tabs>
          <w:tab w:val="left" w:pos="142"/>
          <w:tab w:val="left" w:pos="284"/>
          <w:tab w:val="left" w:pos="709"/>
        </w:tabs>
        <w:spacing w:before="240" w:after="240" w:line="276" w:lineRule="auto"/>
        <w:ind w:left="851" w:right="567"/>
        <w:jc w:val="both"/>
        <w:rPr>
          <w:rFonts w:ascii="Palatino Linotype" w:hAnsi="Palatino Linotype"/>
          <w:i/>
          <w:sz w:val="22"/>
          <w:szCs w:val="22"/>
        </w:rPr>
      </w:pPr>
      <w:r w:rsidRPr="0009248B">
        <w:rPr>
          <w:rFonts w:ascii="Palatino Linotype" w:hAnsi="Palatino Linotype"/>
          <w:i/>
          <w:sz w:val="22"/>
          <w:szCs w:val="22"/>
        </w:rPr>
        <w:t>3) El nombre del ganador y las razones que lo justifican;</w:t>
      </w:r>
    </w:p>
    <w:p w14:paraId="3493B9A8" w14:textId="77777777" w:rsidR="00220F17" w:rsidRPr="0009248B" w:rsidRDefault="00220F17" w:rsidP="00220F17">
      <w:pPr>
        <w:pStyle w:val="Prrafodelista"/>
        <w:tabs>
          <w:tab w:val="left" w:pos="142"/>
          <w:tab w:val="left" w:pos="284"/>
          <w:tab w:val="left" w:pos="709"/>
        </w:tabs>
        <w:spacing w:before="240" w:after="240" w:line="276" w:lineRule="auto"/>
        <w:ind w:left="851" w:right="567"/>
        <w:jc w:val="both"/>
        <w:rPr>
          <w:rFonts w:ascii="Palatino Linotype" w:hAnsi="Palatino Linotype"/>
          <w:i/>
          <w:sz w:val="22"/>
          <w:szCs w:val="22"/>
        </w:rPr>
      </w:pPr>
      <w:r w:rsidRPr="0009248B">
        <w:rPr>
          <w:rFonts w:ascii="Palatino Linotype" w:hAnsi="Palatino Linotype"/>
          <w:i/>
          <w:sz w:val="22"/>
          <w:szCs w:val="22"/>
        </w:rPr>
        <w:t>4) El área solicitante y la responsable de su ejecución;</w:t>
      </w:r>
    </w:p>
    <w:p w14:paraId="2246204C" w14:textId="77777777" w:rsidR="00220F17" w:rsidRPr="0009248B" w:rsidRDefault="00220F17" w:rsidP="00220F17">
      <w:pPr>
        <w:pStyle w:val="Prrafodelista"/>
        <w:tabs>
          <w:tab w:val="left" w:pos="142"/>
          <w:tab w:val="left" w:pos="284"/>
          <w:tab w:val="left" w:pos="709"/>
        </w:tabs>
        <w:spacing w:before="240" w:after="240" w:line="276" w:lineRule="auto"/>
        <w:ind w:left="851" w:right="567"/>
        <w:jc w:val="both"/>
        <w:rPr>
          <w:rFonts w:ascii="Palatino Linotype" w:hAnsi="Palatino Linotype"/>
          <w:i/>
          <w:sz w:val="22"/>
          <w:szCs w:val="22"/>
        </w:rPr>
      </w:pPr>
      <w:r w:rsidRPr="0009248B">
        <w:rPr>
          <w:rFonts w:ascii="Palatino Linotype" w:hAnsi="Palatino Linotype"/>
          <w:i/>
          <w:sz w:val="22"/>
          <w:szCs w:val="22"/>
        </w:rPr>
        <w:t>5) Las convocatorias e invitaciones emitidas;</w:t>
      </w:r>
    </w:p>
    <w:p w14:paraId="7751DB46" w14:textId="77777777" w:rsidR="00220F17" w:rsidRPr="0009248B" w:rsidRDefault="00220F17" w:rsidP="00220F17">
      <w:pPr>
        <w:pStyle w:val="Prrafodelista"/>
        <w:tabs>
          <w:tab w:val="left" w:pos="142"/>
          <w:tab w:val="left" w:pos="284"/>
          <w:tab w:val="left" w:pos="709"/>
        </w:tabs>
        <w:spacing w:before="240" w:after="240" w:line="276" w:lineRule="auto"/>
        <w:ind w:left="851" w:right="567"/>
        <w:jc w:val="both"/>
        <w:rPr>
          <w:rFonts w:ascii="Palatino Linotype" w:hAnsi="Palatino Linotype"/>
          <w:i/>
          <w:sz w:val="22"/>
          <w:szCs w:val="22"/>
        </w:rPr>
      </w:pPr>
      <w:r w:rsidRPr="0009248B">
        <w:rPr>
          <w:rFonts w:ascii="Palatino Linotype" w:hAnsi="Palatino Linotype"/>
          <w:i/>
          <w:sz w:val="22"/>
          <w:szCs w:val="22"/>
        </w:rPr>
        <w:t>6) Los dictámenes y fallo de adjudicación;</w:t>
      </w:r>
    </w:p>
    <w:p w14:paraId="1A55FA34" w14:textId="77777777" w:rsidR="00220F17" w:rsidRPr="0009248B" w:rsidRDefault="00220F17" w:rsidP="00220F17">
      <w:pPr>
        <w:pStyle w:val="Prrafodelista"/>
        <w:tabs>
          <w:tab w:val="left" w:pos="142"/>
          <w:tab w:val="left" w:pos="284"/>
          <w:tab w:val="left" w:pos="709"/>
        </w:tabs>
        <w:spacing w:before="240" w:after="240" w:line="276" w:lineRule="auto"/>
        <w:ind w:left="851" w:right="567"/>
        <w:jc w:val="both"/>
        <w:rPr>
          <w:rFonts w:ascii="Palatino Linotype" w:hAnsi="Palatino Linotype"/>
          <w:b/>
          <w:bCs/>
          <w:i/>
          <w:sz w:val="22"/>
          <w:szCs w:val="22"/>
        </w:rPr>
      </w:pPr>
      <w:r w:rsidRPr="0009248B">
        <w:rPr>
          <w:rFonts w:ascii="Palatino Linotype" w:hAnsi="Palatino Linotype"/>
          <w:b/>
          <w:bCs/>
          <w:i/>
          <w:sz w:val="22"/>
          <w:szCs w:val="22"/>
        </w:rPr>
        <w:t>7) El contrato y, en su caso, sus anexos;</w:t>
      </w:r>
    </w:p>
    <w:p w14:paraId="6F6C5469" w14:textId="77777777" w:rsidR="00220F17" w:rsidRPr="0009248B" w:rsidRDefault="00220F17" w:rsidP="00220F17">
      <w:pPr>
        <w:pStyle w:val="Prrafodelista"/>
        <w:tabs>
          <w:tab w:val="left" w:pos="142"/>
          <w:tab w:val="left" w:pos="284"/>
          <w:tab w:val="left" w:pos="709"/>
        </w:tabs>
        <w:spacing w:before="240" w:after="240" w:line="276" w:lineRule="auto"/>
        <w:ind w:left="851" w:right="567"/>
        <w:jc w:val="both"/>
        <w:rPr>
          <w:rFonts w:ascii="Palatino Linotype" w:hAnsi="Palatino Linotype"/>
          <w:i/>
          <w:sz w:val="22"/>
          <w:szCs w:val="22"/>
        </w:rPr>
      </w:pPr>
      <w:r w:rsidRPr="0009248B">
        <w:rPr>
          <w:rFonts w:ascii="Palatino Linotype" w:hAnsi="Palatino Linotype"/>
          <w:b/>
          <w:bCs/>
          <w:i/>
          <w:sz w:val="22"/>
          <w:szCs w:val="22"/>
        </w:rPr>
        <w:t>8) Los mecanismos de vigilancia y supervisión</w:t>
      </w:r>
      <w:r w:rsidRPr="0009248B">
        <w:rPr>
          <w:rFonts w:ascii="Palatino Linotype" w:hAnsi="Palatino Linotype"/>
          <w:i/>
          <w:sz w:val="22"/>
          <w:szCs w:val="22"/>
        </w:rPr>
        <w:t>, incluyendo en su caso, los estudios de impacto urbano y ambiental, según corresponda;</w:t>
      </w:r>
    </w:p>
    <w:p w14:paraId="29EF30D7" w14:textId="77777777" w:rsidR="00220F17" w:rsidRPr="0009248B" w:rsidRDefault="00220F17" w:rsidP="00220F17">
      <w:pPr>
        <w:pStyle w:val="Prrafodelista"/>
        <w:tabs>
          <w:tab w:val="left" w:pos="142"/>
          <w:tab w:val="left" w:pos="284"/>
          <w:tab w:val="left" w:pos="709"/>
        </w:tabs>
        <w:spacing w:before="240" w:after="240" w:line="276" w:lineRule="auto"/>
        <w:ind w:left="851" w:right="567"/>
        <w:jc w:val="both"/>
        <w:rPr>
          <w:rFonts w:ascii="Palatino Linotype" w:hAnsi="Palatino Linotype"/>
          <w:i/>
          <w:sz w:val="22"/>
          <w:szCs w:val="22"/>
        </w:rPr>
      </w:pPr>
      <w:r w:rsidRPr="0009248B">
        <w:rPr>
          <w:rFonts w:ascii="Palatino Linotype" w:hAnsi="Palatino Linotype"/>
          <w:i/>
          <w:sz w:val="22"/>
          <w:szCs w:val="22"/>
        </w:rPr>
        <w:t>9) La partida presupuestal, de conformidad con el clasificador por objeto del gasto, en el caso de ser aplicable;</w:t>
      </w:r>
    </w:p>
    <w:p w14:paraId="583162C6" w14:textId="77777777" w:rsidR="00220F17" w:rsidRPr="0009248B" w:rsidRDefault="00220F17" w:rsidP="00220F17">
      <w:pPr>
        <w:pStyle w:val="Prrafodelista"/>
        <w:tabs>
          <w:tab w:val="left" w:pos="142"/>
          <w:tab w:val="left" w:pos="284"/>
          <w:tab w:val="left" w:pos="709"/>
        </w:tabs>
        <w:spacing w:before="240" w:after="240" w:line="276" w:lineRule="auto"/>
        <w:ind w:left="851" w:right="567"/>
        <w:jc w:val="both"/>
        <w:rPr>
          <w:rFonts w:ascii="Palatino Linotype" w:hAnsi="Palatino Linotype"/>
          <w:i/>
          <w:sz w:val="22"/>
          <w:szCs w:val="22"/>
        </w:rPr>
      </w:pPr>
      <w:r w:rsidRPr="0009248B">
        <w:rPr>
          <w:rFonts w:ascii="Palatino Linotype" w:hAnsi="Palatino Linotype"/>
          <w:i/>
          <w:sz w:val="22"/>
          <w:szCs w:val="22"/>
        </w:rPr>
        <w:t>10) Origen de los recursos especificando si son federales, estatales o municipales, así como el tipo de fondo de participación o aportación respectiva;</w:t>
      </w:r>
    </w:p>
    <w:p w14:paraId="79A72862" w14:textId="77777777" w:rsidR="00220F17" w:rsidRPr="0009248B" w:rsidRDefault="00220F17" w:rsidP="00220F17">
      <w:pPr>
        <w:pStyle w:val="Prrafodelista"/>
        <w:tabs>
          <w:tab w:val="left" w:pos="142"/>
          <w:tab w:val="left" w:pos="284"/>
          <w:tab w:val="left" w:pos="709"/>
        </w:tabs>
        <w:spacing w:before="240" w:after="240" w:line="276" w:lineRule="auto"/>
        <w:ind w:left="851" w:right="567"/>
        <w:jc w:val="both"/>
        <w:rPr>
          <w:rFonts w:ascii="Palatino Linotype" w:hAnsi="Palatino Linotype"/>
          <w:i/>
          <w:sz w:val="22"/>
          <w:szCs w:val="22"/>
        </w:rPr>
      </w:pPr>
      <w:r w:rsidRPr="0009248B">
        <w:rPr>
          <w:rFonts w:ascii="Palatino Linotype" w:hAnsi="Palatino Linotype"/>
          <w:i/>
          <w:sz w:val="22"/>
          <w:szCs w:val="22"/>
        </w:rPr>
        <w:t>11) Los convenios modificatorios que, en su caso, sean firmados, precisando el objeto y la fecha de celebración;</w:t>
      </w:r>
    </w:p>
    <w:p w14:paraId="1CC52B5E" w14:textId="77777777" w:rsidR="00220F17" w:rsidRPr="0009248B" w:rsidRDefault="00220F17" w:rsidP="00220F17">
      <w:pPr>
        <w:pStyle w:val="Prrafodelista"/>
        <w:tabs>
          <w:tab w:val="left" w:pos="142"/>
          <w:tab w:val="left" w:pos="284"/>
          <w:tab w:val="left" w:pos="709"/>
        </w:tabs>
        <w:spacing w:before="240" w:after="240" w:line="276" w:lineRule="auto"/>
        <w:ind w:left="851" w:right="567"/>
        <w:jc w:val="both"/>
        <w:rPr>
          <w:rFonts w:ascii="Palatino Linotype" w:hAnsi="Palatino Linotype"/>
          <w:i/>
          <w:sz w:val="22"/>
          <w:szCs w:val="22"/>
        </w:rPr>
      </w:pPr>
      <w:r w:rsidRPr="0009248B">
        <w:rPr>
          <w:rFonts w:ascii="Palatino Linotype" w:hAnsi="Palatino Linotype"/>
          <w:i/>
          <w:sz w:val="22"/>
          <w:szCs w:val="22"/>
        </w:rPr>
        <w:t>12) Los informes de avance físico y financiero sobre las obras o servicios contratados;</w:t>
      </w:r>
    </w:p>
    <w:p w14:paraId="531D810D" w14:textId="77777777" w:rsidR="00220F17" w:rsidRPr="0009248B" w:rsidRDefault="00220F17" w:rsidP="00220F17">
      <w:pPr>
        <w:pStyle w:val="Prrafodelista"/>
        <w:tabs>
          <w:tab w:val="left" w:pos="142"/>
          <w:tab w:val="left" w:pos="284"/>
          <w:tab w:val="left" w:pos="709"/>
        </w:tabs>
        <w:spacing w:before="240" w:after="240" w:line="276" w:lineRule="auto"/>
        <w:ind w:left="851" w:right="567"/>
        <w:jc w:val="both"/>
        <w:rPr>
          <w:rFonts w:ascii="Palatino Linotype" w:hAnsi="Palatino Linotype"/>
          <w:i/>
          <w:sz w:val="22"/>
          <w:szCs w:val="22"/>
        </w:rPr>
      </w:pPr>
      <w:r w:rsidRPr="0009248B">
        <w:rPr>
          <w:rFonts w:ascii="Palatino Linotype" w:hAnsi="Palatino Linotype"/>
          <w:i/>
          <w:sz w:val="22"/>
          <w:szCs w:val="22"/>
        </w:rPr>
        <w:t>13) El convenio de terminación; y</w:t>
      </w:r>
    </w:p>
    <w:p w14:paraId="2DECA9A3" w14:textId="77777777" w:rsidR="00220F17" w:rsidRPr="0009248B" w:rsidRDefault="00220F17" w:rsidP="00220F17">
      <w:pPr>
        <w:pStyle w:val="Prrafodelista"/>
        <w:tabs>
          <w:tab w:val="left" w:pos="142"/>
          <w:tab w:val="left" w:pos="284"/>
          <w:tab w:val="left" w:pos="709"/>
        </w:tabs>
        <w:spacing w:before="240" w:after="240" w:line="276" w:lineRule="auto"/>
        <w:ind w:left="851" w:right="567"/>
        <w:jc w:val="both"/>
        <w:rPr>
          <w:rFonts w:ascii="Palatino Linotype" w:hAnsi="Palatino Linotype"/>
          <w:i/>
          <w:sz w:val="22"/>
          <w:szCs w:val="22"/>
        </w:rPr>
      </w:pPr>
      <w:r w:rsidRPr="0009248B">
        <w:rPr>
          <w:rFonts w:ascii="Palatino Linotype" w:hAnsi="Palatino Linotype"/>
          <w:i/>
          <w:sz w:val="22"/>
          <w:szCs w:val="22"/>
        </w:rPr>
        <w:t>14) El finiquito.</w:t>
      </w:r>
      <w:r w:rsidRPr="0009248B">
        <w:rPr>
          <w:rFonts w:ascii="Palatino Linotype" w:hAnsi="Palatino Linotype"/>
          <w:i/>
          <w:sz w:val="22"/>
          <w:szCs w:val="22"/>
        </w:rPr>
        <w:cr/>
        <w:t>(…)”</w:t>
      </w:r>
    </w:p>
    <w:p w14:paraId="6B34AADA" w14:textId="77777777" w:rsidR="00220F17" w:rsidRPr="0009248B" w:rsidRDefault="00220F17" w:rsidP="00220F17">
      <w:pPr>
        <w:pStyle w:val="Prrafodelista"/>
        <w:tabs>
          <w:tab w:val="left" w:pos="142"/>
          <w:tab w:val="left" w:pos="284"/>
          <w:tab w:val="left" w:pos="426"/>
        </w:tabs>
        <w:spacing w:before="240" w:after="240" w:line="276" w:lineRule="auto"/>
        <w:ind w:left="567" w:right="567"/>
        <w:jc w:val="both"/>
        <w:rPr>
          <w:rFonts w:ascii="Palatino Linotype" w:hAnsi="Palatino Linotype"/>
          <w:i/>
          <w:sz w:val="22"/>
          <w:szCs w:val="22"/>
        </w:rPr>
      </w:pPr>
    </w:p>
    <w:p w14:paraId="5E8B68D3" w14:textId="77777777" w:rsidR="00220F17" w:rsidRPr="0009248B" w:rsidRDefault="00220F17" w:rsidP="00220F17">
      <w:pPr>
        <w:pStyle w:val="Prrafodelista"/>
        <w:tabs>
          <w:tab w:val="left" w:pos="142"/>
          <w:tab w:val="left" w:pos="284"/>
          <w:tab w:val="left" w:pos="426"/>
        </w:tabs>
        <w:spacing w:before="240" w:after="240" w:line="276" w:lineRule="auto"/>
        <w:ind w:left="567" w:right="567"/>
        <w:jc w:val="center"/>
        <w:rPr>
          <w:rFonts w:ascii="Palatino Linotype" w:hAnsi="Palatino Linotype"/>
          <w:b/>
          <w:i/>
          <w:sz w:val="22"/>
          <w:szCs w:val="22"/>
        </w:rPr>
      </w:pPr>
      <w:r w:rsidRPr="0009248B">
        <w:rPr>
          <w:rFonts w:ascii="Palatino Linotype" w:hAnsi="Palatino Linotype"/>
          <w:b/>
          <w:i/>
          <w:sz w:val="22"/>
          <w:szCs w:val="22"/>
        </w:rPr>
        <w:t>LEY GENERAL DE TRANSPARENCIA Y ACCESO A LA INFORMAICÓN PÚBLICA</w:t>
      </w:r>
    </w:p>
    <w:p w14:paraId="25415BC4" w14:textId="77777777" w:rsidR="00220F17" w:rsidRPr="0009248B" w:rsidRDefault="00220F17" w:rsidP="00220F17">
      <w:pPr>
        <w:pStyle w:val="Prrafodelista"/>
        <w:tabs>
          <w:tab w:val="left" w:pos="142"/>
          <w:tab w:val="left" w:pos="284"/>
          <w:tab w:val="left" w:pos="426"/>
        </w:tabs>
        <w:spacing w:before="240" w:after="240" w:line="276" w:lineRule="auto"/>
        <w:ind w:left="567" w:right="567"/>
        <w:jc w:val="both"/>
        <w:rPr>
          <w:rFonts w:ascii="Palatino Linotype" w:hAnsi="Palatino Linotype"/>
          <w:i/>
          <w:sz w:val="22"/>
          <w:szCs w:val="22"/>
        </w:rPr>
      </w:pPr>
      <w:r w:rsidRPr="0009248B">
        <w:rPr>
          <w:rFonts w:ascii="Palatino Linotype" w:hAnsi="Palatino Linotype"/>
          <w:b/>
          <w:i/>
          <w:sz w:val="22"/>
          <w:szCs w:val="22"/>
        </w:rPr>
        <w:t>“Artículo 70.</w:t>
      </w:r>
      <w:r w:rsidRPr="0009248B">
        <w:rPr>
          <w:rFonts w:ascii="Palatino Linotype" w:hAnsi="Palatino Linotype"/>
          <w:i/>
          <w:sz w:val="22"/>
          <w:szCs w:val="22"/>
        </w:rPr>
        <w:t xml:space="preserve">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14:paraId="576A445F" w14:textId="77777777" w:rsidR="00220F17" w:rsidRPr="0009248B" w:rsidRDefault="00220F17" w:rsidP="00220F17">
      <w:pPr>
        <w:pStyle w:val="Prrafodelista"/>
        <w:tabs>
          <w:tab w:val="left" w:pos="142"/>
          <w:tab w:val="left" w:pos="284"/>
          <w:tab w:val="left" w:pos="426"/>
        </w:tabs>
        <w:spacing w:before="240" w:after="240" w:line="276" w:lineRule="auto"/>
        <w:ind w:left="567" w:right="567"/>
        <w:jc w:val="both"/>
        <w:rPr>
          <w:rFonts w:ascii="Palatino Linotype" w:hAnsi="Palatino Linotype"/>
          <w:i/>
          <w:sz w:val="22"/>
          <w:szCs w:val="22"/>
        </w:rPr>
      </w:pPr>
      <w:r w:rsidRPr="0009248B">
        <w:rPr>
          <w:rFonts w:ascii="Palatino Linotype" w:hAnsi="Palatino Linotype"/>
          <w:i/>
          <w:sz w:val="22"/>
          <w:szCs w:val="22"/>
        </w:rPr>
        <w:t>(…)</w:t>
      </w:r>
    </w:p>
    <w:p w14:paraId="22CDC602" w14:textId="77777777" w:rsidR="00220F17" w:rsidRPr="0009248B" w:rsidRDefault="00220F17" w:rsidP="00220F17">
      <w:pPr>
        <w:pStyle w:val="Prrafodelista"/>
        <w:tabs>
          <w:tab w:val="left" w:pos="142"/>
          <w:tab w:val="left" w:pos="284"/>
          <w:tab w:val="left" w:pos="426"/>
        </w:tabs>
        <w:spacing w:before="240" w:after="240" w:line="276" w:lineRule="auto"/>
        <w:ind w:left="567" w:right="567"/>
        <w:jc w:val="both"/>
        <w:rPr>
          <w:rFonts w:ascii="Palatino Linotype" w:hAnsi="Palatino Linotype"/>
          <w:i/>
          <w:sz w:val="22"/>
          <w:szCs w:val="22"/>
        </w:rPr>
      </w:pPr>
      <w:r w:rsidRPr="0009248B">
        <w:rPr>
          <w:rFonts w:ascii="Palatino Linotype" w:hAnsi="Palatino Linotype"/>
          <w:b/>
          <w:i/>
          <w:sz w:val="22"/>
          <w:szCs w:val="22"/>
        </w:rPr>
        <w:t>XXVIII.</w:t>
      </w:r>
      <w:r w:rsidRPr="0009248B">
        <w:rPr>
          <w:rFonts w:ascii="Palatino Linotype" w:hAnsi="Palatino Linotype"/>
          <w:i/>
          <w:sz w:val="22"/>
          <w:szCs w:val="22"/>
        </w:rPr>
        <w:t xml:space="preserve"> La información sobre los resultados sobre procedimientos de adjudicación directa, invitación restringida y licitación de cualquier naturaleza, incluyendo la Versión Pública del Expediente respectivo y de los contratos celebrados, que deberá contener, por lo menos, lo siguiente:</w:t>
      </w:r>
    </w:p>
    <w:p w14:paraId="4B31F7DE" w14:textId="77777777" w:rsidR="00220F17" w:rsidRPr="0009248B" w:rsidRDefault="00220F17" w:rsidP="00220F17">
      <w:pPr>
        <w:pStyle w:val="Prrafodelista"/>
        <w:tabs>
          <w:tab w:val="left" w:pos="142"/>
          <w:tab w:val="left" w:pos="284"/>
          <w:tab w:val="left" w:pos="993"/>
        </w:tabs>
        <w:spacing w:before="240" w:after="240" w:line="276" w:lineRule="auto"/>
        <w:ind w:left="709" w:right="567"/>
        <w:jc w:val="both"/>
        <w:rPr>
          <w:rFonts w:ascii="Palatino Linotype" w:hAnsi="Palatino Linotype"/>
          <w:b/>
          <w:i/>
          <w:sz w:val="22"/>
          <w:szCs w:val="22"/>
        </w:rPr>
      </w:pPr>
      <w:r w:rsidRPr="0009248B">
        <w:rPr>
          <w:rFonts w:ascii="Palatino Linotype" w:hAnsi="Palatino Linotype"/>
          <w:b/>
          <w:i/>
          <w:sz w:val="22"/>
          <w:szCs w:val="22"/>
        </w:rPr>
        <w:t>a) De licitaciones públicas o procedimientos de invitación restringida:</w:t>
      </w:r>
    </w:p>
    <w:p w14:paraId="56FEE1E1" w14:textId="77777777" w:rsidR="00220F17" w:rsidRPr="0009248B" w:rsidRDefault="00220F17" w:rsidP="00220F17">
      <w:pPr>
        <w:pStyle w:val="Prrafodelista"/>
        <w:tabs>
          <w:tab w:val="left" w:pos="142"/>
          <w:tab w:val="left" w:pos="284"/>
        </w:tabs>
        <w:spacing w:before="240" w:after="240" w:line="276" w:lineRule="auto"/>
        <w:ind w:left="851" w:right="567"/>
        <w:jc w:val="both"/>
        <w:rPr>
          <w:rFonts w:ascii="Palatino Linotype" w:hAnsi="Palatino Linotype"/>
          <w:i/>
          <w:sz w:val="22"/>
          <w:szCs w:val="22"/>
        </w:rPr>
      </w:pPr>
      <w:r w:rsidRPr="0009248B">
        <w:rPr>
          <w:rFonts w:ascii="Palatino Linotype" w:hAnsi="Palatino Linotype"/>
          <w:i/>
          <w:sz w:val="22"/>
          <w:szCs w:val="22"/>
        </w:rPr>
        <w:lastRenderedPageBreak/>
        <w:t>1. La convocatoria o invitación emitida, así como los fundamentos legales aplicados para llevarla a cabo;</w:t>
      </w:r>
    </w:p>
    <w:p w14:paraId="0B2C539A" w14:textId="77777777" w:rsidR="00220F17" w:rsidRPr="0009248B" w:rsidRDefault="00220F17" w:rsidP="00220F17">
      <w:pPr>
        <w:pStyle w:val="Prrafodelista"/>
        <w:tabs>
          <w:tab w:val="left" w:pos="142"/>
          <w:tab w:val="left" w:pos="284"/>
        </w:tabs>
        <w:spacing w:before="240" w:after="240" w:line="276" w:lineRule="auto"/>
        <w:ind w:left="851" w:right="567"/>
        <w:jc w:val="both"/>
        <w:rPr>
          <w:rFonts w:ascii="Palatino Linotype" w:hAnsi="Palatino Linotype"/>
          <w:i/>
          <w:sz w:val="22"/>
          <w:szCs w:val="22"/>
        </w:rPr>
      </w:pPr>
      <w:r w:rsidRPr="0009248B">
        <w:rPr>
          <w:rFonts w:ascii="Palatino Linotype" w:hAnsi="Palatino Linotype"/>
          <w:i/>
          <w:sz w:val="22"/>
          <w:szCs w:val="22"/>
        </w:rPr>
        <w:t>2. Los nombres de los participantes o invitados;</w:t>
      </w:r>
    </w:p>
    <w:p w14:paraId="3E8FECC6" w14:textId="77777777" w:rsidR="00220F17" w:rsidRPr="0009248B" w:rsidRDefault="00220F17" w:rsidP="00220F17">
      <w:pPr>
        <w:pStyle w:val="Prrafodelista"/>
        <w:tabs>
          <w:tab w:val="left" w:pos="142"/>
          <w:tab w:val="left" w:pos="284"/>
        </w:tabs>
        <w:spacing w:before="240" w:after="240" w:line="276" w:lineRule="auto"/>
        <w:ind w:left="851" w:right="567"/>
        <w:jc w:val="both"/>
        <w:rPr>
          <w:rFonts w:ascii="Palatino Linotype" w:hAnsi="Palatino Linotype"/>
          <w:i/>
          <w:sz w:val="22"/>
          <w:szCs w:val="22"/>
        </w:rPr>
      </w:pPr>
      <w:r w:rsidRPr="0009248B">
        <w:rPr>
          <w:rFonts w:ascii="Palatino Linotype" w:hAnsi="Palatino Linotype"/>
          <w:i/>
          <w:sz w:val="22"/>
          <w:szCs w:val="22"/>
        </w:rPr>
        <w:t>3. El nombre del ganador y las razones que lo justifican;</w:t>
      </w:r>
    </w:p>
    <w:p w14:paraId="327B39C1" w14:textId="77777777" w:rsidR="00220F17" w:rsidRPr="0009248B" w:rsidRDefault="00220F17" w:rsidP="00220F17">
      <w:pPr>
        <w:pStyle w:val="Prrafodelista"/>
        <w:tabs>
          <w:tab w:val="left" w:pos="142"/>
          <w:tab w:val="left" w:pos="284"/>
        </w:tabs>
        <w:spacing w:before="240" w:after="240" w:line="276" w:lineRule="auto"/>
        <w:ind w:left="851" w:right="567"/>
        <w:jc w:val="both"/>
        <w:rPr>
          <w:rFonts w:ascii="Palatino Linotype" w:hAnsi="Palatino Linotype"/>
          <w:i/>
          <w:sz w:val="22"/>
          <w:szCs w:val="22"/>
        </w:rPr>
      </w:pPr>
      <w:r w:rsidRPr="0009248B">
        <w:rPr>
          <w:rFonts w:ascii="Palatino Linotype" w:hAnsi="Palatino Linotype"/>
          <w:i/>
          <w:sz w:val="22"/>
          <w:szCs w:val="22"/>
        </w:rPr>
        <w:t>4. El Área solicitante y la responsable de su ejecución;</w:t>
      </w:r>
    </w:p>
    <w:p w14:paraId="3C636214" w14:textId="77777777" w:rsidR="00220F17" w:rsidRPr="0009248B" w:rsidRDefault="00220F17" w:rsidP="00220F17">
      <w:pPr>
        <w:pStyle w:val="Prrafodelista"/>
        <w:tabs>
          <w:tab w:val="left" w:pos="142"/>
          <w:tab w:val="left" w:pos="284"/>
        </w:tabs>
        <w:spacing w:before="240" w:after="240" w:line="276" w:lineRule="auto"/>
        <w:ind w:left="851" w:right="567"/>
        <w:jc w:val="both"/>
        <w:rPr>
          <w:rFonts w:ascii="Palatino Linotype" w:hAnsi="Palatino Linotype"/>
          <w:i/>
          <w:sz w:val="22"/>
          <w:szCs w:val="22"/>
        </w:rPr>
      </w:pPr>
      <w:r w:rsidRPr="0009248B">
        <w:rPr>
          <w:rFonts w:ascii="Palatino Linotype" w:hAnsi="Palatino Linotype"/>
          <w:i/>
          <w:sz w:val="22"/>
          <w:szCs w:val="22"/>
        </w:rPr>
        <w:t>5. Las convocatorias e invitaciones emitidas;</w:t>
      </w:r>
    </w:p>
    <w:p w14:paraId="4BB65F40" w14:textId="77777777" w:rsidR="00220F17" w:rsidRPr="0009248B" w:rsidRDefault="00220F17" w:rsidP="00220F17">
      <w:pPr>
        <w:pStyle w:val="Prrafodelista"/>
        <w:tabs>
          <w:tab w:val="left" w:pos="142"/>
          <w:tab w:val="left" w:pos="284"/>
        </w:tabs>
        <w:spacing w:before="240" w:after="240" w:line="276" w:lineRule="auto"/>
        <w:ind w:left="851" w:right="567"/>
        <w:jc w:val="both"/>
        <w:rPr>
          <w:rFonts w:ascii="Palatino Linotype" w:hAnsi="Palatino Linotype"/>
          <w:i/>
          <w:sz w:val="22"/>
          <w:szCs w:val="22"/>
        </w:rPr>
      </w:pPr>
      <w:r w:rsidRPr="0009248B">
        <w:rPr>
          <w:rFonts w:ascii="Palatino Linotype" w:hAnsi="Palatino Linotype"/>
          <w:i/>
          <w:sz w:val="22"/>
          <w:szCs w:val="22"/>
        </w:rPr>
        <w:t>6. Los dictámenes y fallo de adjudicación;</w:t>
      </w:r>
    </w:p>
    <w:p w14:paraId="2E70E6C1" w14:textId="77777777" w:rsidR="00220F17" w:rsidRPr="0009248B" w:rsidRDefault="00220F17" w:rsidP="00220F17">
      <w:pPr>
        <w:pStyle w:val="Prrafodelista"/>
        <w:tabs>
          <w:tab w:val="left" w:pos="142"/>
          <w:tab w:val="left" w:pos="284"/>
        </w:tabs>
        <w:spacing w:before="240" w:after="240" w:line="276" w:lineRule="auto"/>
        <w:ind w:left="851" w:right="567"/>
        <w:jc w:val="both"/>
        <w:rPr>
          <w:rFonts w:ascii="Palatino Linotype" w:hAnsi="Palatino Linotype"/>
          <w:b/>
          <w:bCs/>
          <w:i/>
          <w:sz w:val="22"/>
          <w:szCs w:val="22"/>
        </w:rPr>
      </w:pPr>
      <w:r w:rsidRPr="0009248B">
        <w:rPr>
          <w:rFonts w:ascii="Palatino Linotype" w:hAnsi="Palatino Linotype"/>
          <w:b/>
          <w:bCs/>
          <w:i/>
          <w:sz w:val="22"/>
          <w:szCs w:val="22"/>
        </w:rPr>
        <w:t>7. El contrato y, en su caso, sus anexos;</w:t>
      </w:r>
    </w:p>
    <w:p w14:paraId="3C513F0C" w14:textId="77777777" w:rsidR="00220F17" w:rsidRPr="0009248B" w:rsidRDefault="00220F17" w:rsidP="00220F17">
      <w:pPr>
        <w:pStyle w:val="Prrafodelista"/>
        <w:tabs>
          <w:tab w:val="left" w:pos="142"/>
          <w:tab w:val="left" w:pos="284"/>
        </w:tabs>
        <w:spacing w:before="240" w:after="240" w:line="276" w:lineRule="auto"/>
        <w:ind w:left="851" w:right="567"/>
        <w:jc w:val="both"/>
        <w:rPr>
          <w:rFonts w:ascii="Palatino Linotype" w:hAnsi="Palatino Linotype"/>
          <w:i/>
          <w:sz w:val="22"/>
          <w:szCs w:val="22"/>
        </w:rPr>
      </w:pPr>
      <w:r w:rsidRPr="0009248B">
        <w:rPr>
          <w:rFonts w:ascii="Palatino Linotype" w:hAnsi="Palatino Linotype"/>
          <w:b/>
          <w:bCs/>
          <w:i/>
          <w:sz w:val="22"/>
          <w:szCs w:val="22"/>
        </w:rPr>
        <w:t>8. Los mecanismos de vigilancia y supervisión</w:t>
      </w:r>
      <w:r w:rsidRPr="0009248B">
        <w:rPr>
          <w:rFonts w:ascii="Palatino Linotype" w:hAnsi="Palatino Linotype"/>
          <w:i/>
          <w:sz w:val="22"/>
          <w:szCs w:val="22"/>
        </w:rPr>
        <w:t>, incluyendo, en su caso, los estudios de impacto urbano y ambiental, según corresponda;</w:t>
      </w:r>
    </w:p>
    <w:p w14:paraId="13EC8D66" w14:textId="77777777" w:rsidR="00220F17" w:rsidRPr="0009248B" w:rsidRDefault="00220F17" w:rsidP="00220F17">
      <w:pPr>
        <w:pStyle w:val="Prrafodelista"/>
        <w:tabs>
          <w:tab w:val="left" w:pos="142"/>
          <w:tab w:val="left" w:pos="284"/>
        </w:tabs>
        <w:spacing w:before="240" w:after="240" w:line="276" w:lineRule="auto"/>
        <w:ind w:left="851" w:right="567"/>
        <w:jc w:val="both"/>
        <w:rPr>
          <w:rFonts w:ascii="Palatino Linotype" w:hAnsi="Palatino Linotype"/>
          <w:i/>
          <w:sz w:val="22"/>
          <w:szCs w:val="22"/>
        </w:rPr>
      </w:pPr>
      <w:r w:rsidRPr="0009248B">
        <w:rPr>
          <w:rFonts w:ascii="Palatino Linotype" w:hAnsi="Palatino Linotype"/>
          <w:i/>
          <w:sz w:val="22"/>
          <w:szCs w:val="22"/>
        </w:rPr>
        <w:t>9. La partida presupuestal, de conformidad con el clasificador por objeto del gasto, en el caso de ser aplicable;</w:t>
      </w:r>
    </w:p>
    <w:p w14:paraId="74F933F4" w14:textId="77777777" w:rsidR="00220F17" w:rsidRPr="0009248B" w:rsidRDefault="00220F17" w:rsidP="00220F17">
      <w:pPr>
        <w:pStyle w:val="Prrafodelista"/>
        <w:tabs>
          <w:tab w:val="left" w:pos="142"/>
          <w:tab w:val="left" w:pos="284"/>
        </w:tabs>
        <w:spacing w:before="240" w:after="240" w:line="276" w:lineRule="auto"/>
        <w:ind w:left="851" w:right="567"/>
        <w:jc w:val="both"/>
        <w:rPr>
          <w:rFonts w:ascii="Palatino Linotype" w:hAnsi="Palatino Linotype"/>
          <w:i/>
          <w:sz w:val="22"/>
          <w:szCs w:val="22"/>
        </w:rPr>
      </w:pPr>
      <w:r w:rsidRPr="0009248B">
        <w:rPr>
          <w:rFonts w:ascii="Palatino Linotype" w:hAnsi="Palatino Linotype"/>
          <w:i/>
          <w:sz w:val="22"/>
          <w:szCs w:val="22"/>
        </w:rPr>
        <w:t>10. Origen de los recursos especificando si son federales, estatales o municipales, así como el tipo de fondo de participación o aportación respectiva;</w:t>
      </w:r>
    </w:p>
    <w:p w14:paraId="174B16CC" w14:textId="77777777" w:rsidR="00220F17" w:rsidRPr="0009248B" w:rsidRDefault="00220F17" w:rsidP="00220F17">
      <w:pPr>
        <w:pStyle w:val="Prrafodelista"/>
        <w:tabs>
          <w:tab w:val="left" w:pos="142"/>
          <w:tab w:val="left" w:pos="284"/>
        </w:tabs>
        <w:spacing w:before="240" w:after="240" w:line="276" w:lineRule="auto"/>
        <w:ind w:left="851" w:right="567"/>
        <w:jc w:val="both"/>
        <w:rPr>
          <w:rFonts w:ascii="Palatino Linotype" w:hAnsi="Palatino Linotype"/>
          <w:i/>
          <w:sz w:val="22"/>
          <w:szCs w:val="22"/>
        </w:rPr>
      </w:pPr>
      <w:r w:rsidRPr="0009248B">
        <w:rPr>
          <w:rFonts w:ascii="Palatino Linotype" w:hAnsi="Palatino Linotype"/>
          <w:i/>
          <w:sz w:val="22"/>
          <w:szCs w:val="22"/>
        </w:rPr>
        <w:t>11. Los convenios modificatorios que, en su caso, sean firmados, precisando el objeto y la fecha de celebración;</w:t>
      </w:r>
    </w:p>
    <w:p w14:paraId="36B64D07" w14:textId="77777777" w:rsidR="00220F17" w:rsidRPr="0009248B" w:rsidRDefault="00220F17" w:rsidP="00220F17">
      <w:pPr>
        <w:pStyle w:val="Prrafodelista"/>
        <w:tabs>
          <w:tab w:val="left" w:pos="142"/>
          <w:tab w:val="left" w:pos="284"/>
        </w:tabs>
        <w:spacing w:before="240" w:after="240" w:line="276" w:lineRule="auto"/>
        <w:ind w:left="851" w:right="567"/>
        <w:jc w:val="both"/>
        <w:rPr>
          <w:rFonts w:ascii="Palatino Linotype" w:hAnsi="Palatino Linotype"/>
          <w:i/>
          <w:sz w:val="22"/>
          <w:szCs w:val="22"/>
        </w:rPr>
      </w:pPr>
      <w:r w:rsidRPr="0009248B">
        <w:rPr>
          <w:rFonts w:ascii="Palatino Linotype" w:hAnsi="Palatino Linotype"/>
          <w:i/>
          <w:sz w:val="22"/>
          <w:szCs w:val="22"/>
        </w:rPr>
        <w:t>12. Los informes de avance físico y financiero sobre las obras o servicios contratados;</w:t>
      </w:r>
    </w:p>
    <w:p w14:paraId="0AB5D2DF" w14:textId="77777777" w:rsidR="00220F17" w:rsidRPr="0009248B" w:rsidRDefault="00220F17" w:rsidP="00220F17">
      <w:pPr>
        <w:pStyle w:val="Prrafodelista"/>
        <w:tabs>
          <w:tab w:val="left" w:pos="142"/>
          <w:tab w:val="left" w:pos="284"/>
        </w:tabs>
        <w:spacing w:before="240" w:after="240" w:line="276" w:lineRule="auto"/>
        <w:ind w:left="851" w:right="567"/>
        <w:jc w:val="both"/>
        <w:rPr>
          <w:rFonts w:ascii="Palatino Linotype" w:hAnsi="Palatino Linotype"/>
          <w:i/>
          <w:sz w:val="22"/>
          <w:szCs w:val="22"/>
        </w:rPr>
      </w:pPr>
      <w:r w:rsidRPr="0009248B">
        <w:rPr>
          <w:rFonts w:ascii="Palatino Linotype" w:hAnsi="Palatino Linotype"/>
          <w:i/>
          <w:sz w:val="22"/>
          <w:szCs w:val="22"/>
        </w:rPr>
        <w:t>13. El convenio de terminación, y</w:t>
      </w:r>
    </w:p>
    <w:p w14:paraId="7C6779DE" w14:textId="77777777" w:rsidR="00220F17" w:rsidRPr="0009248B" w:rsidRDefault="00220F17" w:rsidP="00220F17">
      <w:pPr>
        <w:pStyle w:val="Prrafodelista"/>
        <w:tabs>
          <w:tab w:val="left" w:pos="142"/>
          <w:tab w:val="left" w:pos="284"/>
        </w:tabs>
        <w:spacing w:before="240" w:after="240" w:line="276" w:lineRule="auto"/>
        <w:ind w:left="851" w:right="567"/>
        <w:jc w:val="both"/>
        <w:rPr>
          <w:rFonts w:ascii="Palatino Linotype" w:hAnsi="Palatino Linotype"/>
          <w:i/>
          <w:sz w:val="22"/>
          <w:szCs w:val="22"/>
        </w:rPr>
      </w:pPr>
      <w:r w:rsidRPr="0009248B">
        <w:rPr>
          <w:rFonts w:ascii="Palatino Linotype" w:hAnsi="Palatino Linotype"/>
          <w:i/>
          <w:sz w:val="22"/>
          <w:szCs w:val="22"/>
        </w:rPr>
        <w:t>14. El finiquito;</w:t>
      </w:r>
    </w:p>
    <w:p w14:paraId="28BB3715" w14:textId="77777777" w:rsidR="00220F17" w:rsidRPr="0009248B" w:rsidRDefault="00220F17" w:rsidP="00220F17">
      <w:pPr>
        <w:pStyle w:val="Prrafodelista"/>
        <w:tabs>
          <w:tab w:val="left" w:pos="142"/>
          <w:tab w:val="left" w:pos="284"/>
        </w:tabs>
        <w:spacing w:before="240" w:after="240" w:line="276" w:lineRule="auto"/>
        <w:ind w:left="851" w:right="567"/>
        <w:jc w:val="both"/>
        <w:rPr>
          <w:rFonts w:ascii="Palatino Linotype" w:hAnsi="Palatino Linotype"/>
          <w:iCs/>
          <w:sz w:val="22"/>
          <w:szCs w:val="22"/>
        </w:rPr>
      </w:pPr>
      <w:r w:rsidRPr="0009248B">
        <w:rPr>
          <w:rFonts w:ascii="Palatino Linotype" w:hAnsi="Palatino Linotype"/>
          <w:i/>
          <w:sz w:val="22"/>
          <w:szCs w:val="22"/>
        </w:rPr>
        <w:t>(…)”</w:t>
      </w:r>
    </w:p>
    <w:p w14:paraId="313CD6CE" w14:textId="77777777" w:rsidR="00220F17" w:rsidRPr="0009248B" w:rsidRDefault="00220F17" w:rsidP="00220F17">
      <w:pPr>
        <w:pStyle w:val="Prrafodelista"/>
        <w:tabs>
          <w:tab w:val="left" w:pos="142"/>
          <w:tab w:val="left" w:pos="284"/>
        </w:tabs>
        <w:spacing w:before="240" w:after="240" w:line="276" w:lineRule="auto"/>
        <w:ind w:left="851" w:right="567"/>
        <w:jc w:val="both"/>
        <w:rPr>
          <w:rFonts w:ascii="Palatino Linotype" w:hAnsi="Palatino Linotype"/>
          <w:iCs/>
          <w:sz w:val="22"/>
          <w:szCs w:val="22"/>
        </w:rPr>
      </w:pPr>
      <w:r w:rsidRPr="0009248B">
        <w:rPr>
          <w:rFonts w:ascii="Palatino Linotype" w:hAnsi="Palatino Linotype"/>
          <w:iCs/>
          <w:sz w:val="22"/>
          <w:szCs w:val="22"/>
        </w:rPr>
        <w:t>(Énfasis añadido)</w:t>
      </w:r>
    </w:p>
    <w:p w14:paraId="14C18C21" w14:textId="77777777" w:rsidR="00220F17" w:rsidRPr="0009248B" w:rsidRDefault="00220F17" w:rsidP="005368AE">
      <w:pPr>
        <w:pStyle w:val="Prrafodelista"/>
        <w:tabs>
          <w:tab w:val="left" w:pos="426"/>
        </w:tabs>
        <w:spacing w:before="240" w:after="240" w:line="360" w:lineRule="auto"/>
        <w:ind w:left="0" w:right="51"/>
        <w:jc w:val="both"/>
        <w:rPr>
          <w:rFonts w:ascii="Palatino Linotype" w:hAnsi="Palatino Linotype"/>
          <w:color w:val="000000" w:themeColor="text1"/>
        </w:rPr>
      </w:pPr>
    </w:p>
    <w:p w14:paraId="0064C760" w14:textId="33EECE40" w:rsidR="005368AE" w:rsidRPr="0009248B" w:rsidRDefault="00220F17" w:rsidP="00254454">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09248B">
        <w:rPr>
          <w:rFonts w:ascii="Palatino Linotype" w:hAnsi="Palatino Linotype" w:cs="Arial"/>
          <w:color w:val="000000" w:themeColor="text1"/>
        </w:rPr>
        <w:t xml:space="preserve">Los dispositivos legales anteriormente referidos, señalan que toda la </w:t>
      </w:r>
      <w:r w:rsidRPr="0009248B">
        <w:rPr>
          <w:rFonts w:ascii="Palatino Linotype" w:hAnsi="Palatino Linotype" w:cs="Arial"/>
          <w:iCs/>
          <w:color w:val="000000" w:themeColor="text1"/>
        </w:rPr>
        <w:t xml:space="preserve">información relativa a los resultados sobre procedimientos de adjudicación directa, invitación restringida y/o licitación de cualquier naturaleza, </w:t>
      </w:r>
      <w:r w:rsidRPr="0009248B">
        <w:rPr>
          <w:rFonts w:ascii="Palatino Linotype" w:hAnsi="Palatino Linotype" w:cs="Arial"/>
          <w:b/>
          <w:bCs/>
          <w:iCs/>
          <w:color w:val="000000" w:themeColor="text1"/>
        </w:rPr>
        <w:t>incluyendo los contratos celebrados</w:t>
      </w:r>
      <w:r w:rsidRPr="0009248B">
        <w:rPr>
          <w:rFonts w:ascii="Palatino Linotype" w:hAnsi="Palatino Linotype" w:cs="Arial"/>
          <w:iCs/>
          <w:color w:val="000000" w:themeColor="text1"/>
        </w:rPr>
        <w:t xml:space="preserve">, deberá ponerse a disposición de la ciudadanía al ser información de interés público en el tenor de que cualquier tipo de contratación que realice el </w:t>
      </w:r>
      <w:r w:rsidRPr="0009248B">
        <w:rPr>
          <w:rFonts w:ascii="Palatino Linotype" w:hAnsi="Palatino Linotype" w:cs="Arial"/>
          <w:b/>
          <w:bCs/>
          <w:iCs/>
          <w:color w:val="000000" w:themeColor="text1"/>
        </w:rPr>
        <w:t>SUJETO OBLIGADO</w:t>
      </w:r>
      <w:r w:rsidRPr="0009248B">
        <w:rPr>
          <w:rFonts w:ascii="Palatino Linotype" w:hAnsi="Palatino Linotype" w:cs="Arial"/>
          <w:iCs/>
          <w:color w:val="000000" w:themeColor="text1"/>
        </w:rPr>
        <w:t xml:space="preserve"> presupone el uso y disposición del erario público, en consecuencia, debe mantener procesos transparentes en la erogación de las arcas públicas.</w:t>
      </w:r>
    </w:p>
    <w:p w14:paraId="5A090C82" w14:textId="77777777" w:rsidR="005368AE" w:rsidRPr="0009248B" w:rsidRDefault="005368AE" w:rsidP="005368AE">
      <w:pPr>
        <w:pStyle w:val="Prrafodelista"/>
        <w:tabs>
          <w:tab w:val="left" w:pos="426"/>
        </w:tabs>
        <w:spacing w:before="240" w:after="240" w:line="360" w:lineRule="auto"/>
        <w:ind w:left="0" w:right="51"/>
        <w:jc w:val="both"/>
        <w:rPr>
          <w:rFonts w:ascii="Palatino Linotype" w:hAnsi="Palatino Linotype"/>
          <w:color w:val="000000" w:themeColor="text1"/>
        </w:rPr>
      </w:pPr>
    </w:p>
    <w:p w14:paraId="14554DC5" w14:textId="26BDDDEB" w:rsidR="005368AE" w:rsidRPr="0009248B" w:rsidRDefault="00220F17" w:rsidP="00254454">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09248B">
        <w:rPr>
          <w:rFonts w:ascii="Palatino Linotype" w:hAnsi="Palatino Linotype" w:cs="Arial"/>
          <w:color w:val="000000" w:themeColor="text1"/>
        </w:rPr>
        <w:t xml:space="preserve">Por lo anterior, esta Ponencia </w:t>
      </w:r>
      <w:proofErr w:type="spellStart"/>
      <w:r w:rsidRPr="0009248B">
        <w:rPr>
          <w:rFonts w:ascii="Palatino Linotype" w:hAnsi="Palatino Linotype" w:cs="Arial"/>
          <w:color w:val="000000" w:themeColor="text1"/>
        </w:rPr>
        <w:t>Resolutora</w:t>
      </w:r>
      <w:proofErr w:type="spellEnd"/>
      <w:r w:rsidRPr="0009248B">
        <w:rPr>
          <w:rFonts w:ascii="Palatino Linotype" w:hAnsi="Palatino Linotype" w:cs="Arial"/>
          <w:color w:val="000000" w:themeColor="text1"/>
        </w:rPr>
        <w:t xml:space="preserve"> determina </w:t>
      </w:r>
      <w:r w:rsidRPr="0009248B">
        <w:rPr>
          <w:rFonts w:ascii="Palatino Linotype" w:hAnsi="Palatino Linotype" w:cs="Arial"/>
          <w:b/>
          <w:bCs/>
          <w:color w:val="000000" w:themeColor="text1"/>
        </w:rPr>
        <w:t>ordenar</w:t>
      </w:r>
      <w:r w:rsidRPr="0009248B">
        <w:rPr>
          <w:rFonts w:ascii="Palatino Linotype" w:hAnsi="Palatino Linotype" w:cs="Arial"/>
          <w:color w:val="000000" w:themeColor="text1"/>
        </w:rPr>
        <w:t xml:space="preserve"> al </w:t>
      </w:r>
      <w:r w:rsidRPr="0009248B">
        <w:rPr>
          <w:rFonts w:ascii="Palatino Linotype" w:hAnsi="Palatino Linotype" w:cs="Arial"/>
          <w:b/>
          <w:bCs/>
          <w:color w:val="000000" w:themeColor="text1"/>
        </w:rPr>
        <w:t>SUJETO OBLIGADO</w:t>
      </w:r>
      <w:r w:rsidRPr="0009248B">
        <w:rPr>
          <w:rFonts w:ascii="Palatino Linotype" w:hAnsi="Palatino Linotype" w:cs="Arial"/>
          <w:color w:val="000000" w:themeColor="text1"/>
        </w:rPr>
        <w:t xml:space="preserve"> realice una búsqueda exhaustiva y razonable en sus archivos a efecto de entregar a la </w:t>
      </w:r>
      <w:r w:rsidRPr="0009248B">
        <w:rPr>
          <w:rFonts w:ascii="Palatino Linotype" w:hAnsi="Palatino Linotype" w:cs="Arial"/>
          <w:b/>
          <w:bCs/>
          <w:color w:val="000000" w:themeColor="text1"/>
        </w:rPr>
        <w:t>RECURRENT</w:t>
      </w:r>
      <w:r w:rsidR="00D94768" w:rsidRPr="0009248B">
        <w:rPr>
          <w:rFonts w:ascii="Palatino Linotype" w:hAnsi="Palatino Linotype" w:cs="Arial"/>
          <w:b/>
          <w:bCs/>
          <w:color w:val="000000" w:themeColor="text1"/>
        </w:rPr>
        <w:t>E</w:t>
      </w:r>
      <w:r w:rsidRPr="0009248B">
        <w:rPr>
          <w:rFonts w:ascii="Palatino Linotype" w:hAnsi="Palatino Linotype" w:cs="Arial"/>
          <w:color w:val="000000" w:themeColor="text1"/>
        </w:rPr>
        <w:t xml:space="preserve"> el documento donde consten las reglas o procesos de operación de la plataforma virtual denominada </w:t>
      </w:r>
      <w:r w:rsidRPr="0009248B">
        <w:rPr>
          <w:rFonts w:ascii="Palatino Linotype" w:hAnsi="Palatino Linotype" w:cs="Arial"/>
          <w:i/>
          <w:iCs/>
          <w:color w:val="000000" w:themeColor="text1"/>
        </w:rPr>
        <w:t>Tribunal Electrónico para la Justicia Administrativa</w:t>
      </w:r>
      <w:r w:rsidRPr="0009248B">
        <w:rPr>
          <w:rFonts w:ascii="Palatino Linotype" w:hAnsi="Palatino Linotype" w:cs="Arial"/>
          <w:color w:val="000000" w:themeColor="text1"/>
        </w:rPr>
        <w:t>.</w:t>
      </w:r>
    </w:p>
    <w:p w14:paraId="1493B429" w14:textId="77777777" w:rsidR="005368AE" w:rsidRPr="0009248B" w:rsidRDefault="005368AE" w:rsidP="005368AE">
      <w:pPr>
        <w:pStyle w:val="Prrafodelista"/>
        <w:tabs>
          <w:tab w:val="left" w:pos="426"/>
        </w:tabs>
        <w:spacing w:before="240" w:after="240" w:line="360" w:lineRule="auto"/>
        <w:ind w:left="0" w:right="51"/>
        <w:jc w:val="both"/>
        <w:rPr>
          <w:rFonts w:ascii="Palatino Linotype" w:hAnsi="Palatino Linotype"/>
          <w:color w:val="000000" w:themeColor="text1"/>
        </w:rPr>
      </w:pPr>
    </w:p>
    <w:p w14:paraId="787EC46E" w14:textId="09392C0D" w:rsidR="005368AE" w:rsidRPr="0009248B" w:rsidRDefault="00220F17" w:rsidP="00254454">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09248B">
        <w:rPr>
          <w:rFonts w:ascii="Palatino Linotype" w:hAnsi="Palatino Linotype" w:cs="Arial"/>
          <w:color w:val="000000" w:themeColor="text1"/>
        </w:rPr>
        <w:t xml:space="preserve">Ahora bien, no debe ignorarse que, si realizada la búsqueda de la información, ésta no fuere localizada, el </w:t>
      </w:r>
      <w:r w:rsidRPr="0009248B">
        <w:rPr>
          <w:rFonts w:ascii="Palatino Linotype" w:hAnsi="Palatino Linotype" w:cs="Arial"/>
          <w:b/>
          <w:bCs/>
          <w:color w:val="000000" w:themeColor="text1"/>
        </w:rPr>
        <w:t>SUJETO OBLIGADO</w:t>
      </w:r>
      <w:r w:rsidRPr="0009248B">
        <w:rPr>
          <w:rFonts w:ascii="Palatino Linotype" w:hAnsi="Palatino Linotype" w:cs="Arial"/>
          <w:color w:val="000000" w:themeColor="text1"/>
        </w:rPr>
        <w:t xml:space="preserve"> deberá entregar al particular, el Acuerdo del Comité de Transparencia que sustente las razones de la inexistencia de la información solicitada de manera clara y precisa.</w:t>
      </w:r>
    </w:p>
    <w:p w14:paraId="00AFB89A" w14:textId="77777777" w:rsidR="00220F17" w:rsidRPr="0009248B" w:rsidRDefault="00220F17" w:rsidP="00220F17">
      <w:pPr>
        <w:pStyle w:val="Prrafodelista"/>
        <w:tabs>
          <w:tab w:val="left" w:pos="426"/>
        </w:tabs>
        <w:spacing w:before="240" w:after="240" w:line="360" w:lineRule="auto"/>
        <w:ind w:left="0" w:right="51"/>
        <w:jc w:val="both"/>
        <w:rPr>
          <w:rFonts w:ascii="Palatino Linotype" w:hAnsi="Palatino Linotype"/>
          <w:color w:val="000000" w:themeColor="text1"/>
        </w:rPr>
      </w:pPr>
    </w:p>
    <w:p w14:paraId="22C09550" w14:textId="1C4BCE46" w:rsidR="00220F17" w:rsidRPr="0009248B" w:rsidRDefault="00220F17" w:rsidP="00254454">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09248B">
        <w:rPr>
          <w:rFonts w:ascii="Palatino Linotype" w:hAnsi="Palatino Linotype" w:cs="Arial"/>
          <w:color w:val="000000" w:themeColor="text1"/>
        </w:rPr>
        <w:t xml:space="preserve">La emisión del Acuerdo de Inexistencia pertinente deberá realizarse de manera fundada y motivada que sustente las razones por las cuales no se tiene la información para hacer entrega de ella, lo cual es una facultad que le corresponde al Comité de Transparencia del </w:t>
      </w:r>
      <w:r w:rsidRPr="0009248B">
        <w:rPr>
          <w:rFonts w:ascii="Palatino Linotype" w:hAnsi="Palatino Linotype" w:cs="Arial"/>
          <w:b/>
          <w:color w:val="000000" w:themeColor="text1"/>
        </w:rPr>
        <w:t xml:space="preserve">SUJETO OBLIGADO </w:t>
      </w:r>
      <w:r w:rsidRPr="0009248B">
        <w:rPr>
          <w:rFonts w:ascii="Palatino Linotype" w:hAnsi="Palatino Linotype" w:cs="Arial"/>
          <w:color w:val="000000" w:themeColor="text1"/>
        </w:rPr>
        <w:t>conforme a los artículos 47 y 49 fracciones II y XIII de la Ley de Transparencia y Acceso a la Información Pública del Estado de México y Municipios, que al efecto establecen:</w:t>
      </w:r>
    </w:p>
    <w:p w14:paraId="5467390B" w14:textId="6AE44B75" w:rsidR="00220F17" w:rsidRPr="0009248B" w:rsidRDefault="00220F17" w:rsidP="00220F17">
      <w:pPr>
        <w:pStyle w:val="Prrafodelista"/>
        <w:tabs>
          <w:tab w:val="left" w:pos="426"/>
        </w:tabs>
        <w:spacing w:before="240" w:after="240" w:line="360" w:lineRule="auto"/>
        <w:ind w:left="0" w:right="51"/>
        <w:jc w:val="both"/>
        <w:rPr>
          <w:rFonts w:ascii="Palatino Linotype" w:hAnsi="Palatino Linotype"/>
          <w:color w:val="000000" w:themeColor="text1"/>
        </w:rPr>
      </w:pPr>
    </w:p>
    <w:p w14:paraId="499A4CF5" w14:textId="77777777" w:rsidR="00220F17" w:rsidRPr="0009248B" w:rsidRDefault="00220F17" w:rsidP="00220F17">
      <w:pPr>
        <w:pStyle w:val="Prrafodelista"/>
        <w:spacing w:line="276" w:lineRule="auto"/>
        <w:ind w:left="567" w:right="567"/>
        <w:jc w:val="both"/>
        <w:rPr>
          <w:rFonts w:ascii="Palatino Linotype" w:eastAsia="MS Mincho" w:hAnsi="Palatino Linotype" w:cs="Times New Roman"/>
          <w:i/>
          <w:sz w:val="22"/>
          <w:szCs w:val="22"/>
        </w:rPr>
      </w:pPr>
      <w:r w:rsidRPr="0009248B">
        <w:rPr>
          <w:rFonts w:ascii="Palatino Linotype" w:eastAsia="MS Mincho" w:hAnsi="Palatino Linotype"/>
          <w:i/>
          <w:sz w:val="22"/>
          <w:szCs w:val="22"/>
        </w:rPr>
        <w:t>“</w:t>
      </w:r>
      <w:r w:rsidRPr="0009248B">
        <w:rPr>
          <w:rFonts w:ascii="Palatino Linotype" w:eastAsia="MS Mincho" w:hAnsi="Palatino Linotype"/>
          <w:b/>
          <w:i/>
          <w:sz w:val="22"/>
          <w:szCs w:val="22"/>
        </w:rPr>
        <w:t>Artículo 47.</w:t>
      </w:r>
      <w:r w:rsidRPr="0009248B">
        <w:rPr>
          <w:rFonts w:ascii="Palatino Linotype" w:eastAsia="MS Mincho" w:hAnsi="Palatino Linotype"/>
          <w:i/>
          <w:sz w:val="22"/>
          <w:szCs w:val="22"/>
        </w:rPr>
        <w:t xml:space="preserve"> </w:t>
      </w:r>
      <w:r w:rsidRPr="0009248B">
        <w:rPr>
          <w:rFonts w:ascii="Palatino Linotype" w:eastAsia="MS Mincho" w:hAnsi="Palatino Linotype"/>
          <w:b/>
          <w:bCs/>
          <w:i/>
          <w:sz w:val="22"/>
          <w:szCs w:val="22"/>
        </w:rPr>
        <w:t>El Comité de Transparencia será la autoridad máxima al interior del sujeto obligado en materia del derecho de acceso a la información.</w:t>
      </w:r>
    </w:p>
    <w:p w14:paraId="3F872C05" w14:textId="77777777" w:rsidR="00220F17" w:rsidRPr="0009248B" w:rsidRDefault="00220F17" w:rsidP="00220F17">
      <w:pPr>
        <w:pStyle w:val="Prrafodelista"/>
        <w:spacing w:line="276" w:lineRule="auto"/>
        <w:ind w:left="567" w:right="567"/>
        <w:jc w:val="both"/>
        <w:rPr>
          <w:rFonts w:ascii="Palatino Linotype" w:eastAsia="MS Mincho" w:hAnsi="Palatino Linotype"/>
          <w:i/>
          <w:sz w:val="22"/>
          <w:szCs w:val="22"/>
        </w:rPr>
      </w:pPr>
      <w:r w:rsidRPr="0009248B">
        <w:rPr>
          <w:rFonts w:ascii="Palatino Linotype" w:eastAsia="MS Mincho" w:hAnsi="Palatino Linotype"/>
          <w:i/>
          <w:sz w:val="22"/>
          <w:szCs w:val="22"/>
        </w:rPr>
        <w:t>El Comité de Transparencia adoptará sus resoluciones por mayoría de votos. En caso de empate, la o el Presidente tendrá voto de calidad. A sus sesiones podrán asistir como invitados aquellos que sus integrantes consideren necesarios, quienes tendrán voz pero no voto.</w:t>
      </w:r>
    </w:p>
    <w:p w14:paraId="3FB08D90" w14:textId="77777777" w:rsidR="00220F17" w:rsidRPr="0009248B" w:rsidRDefault="00220F17" w:rsidP="00220F17">
      <w:pPr>
        <w:pStyle w:val="Prrafodelista"/>
        <w:spacing w:line="276" w:lineRule="auto"/>
        <w:ind w:left="567" w:right="567"/>
        <w:jc w:val="both"/>
        <w:rPr>
          <w:rFonts w:ascii="Palatino Linotype" w:eastAsia="MS Mincho" w:hAnsi="Palatino Linotype"/>
          <w:i/>
          <w:sz w:val="22"/>
          <w:szCs w:val="22"/>
        </w:rPr>
      </w:pPr>
      <w:r w:rsidRPr="0009248B">
        <w:rPr>
          <w:rFonts w:ascii="Palatino Linotype" w:eastAsia="MS Mincho" w:hAnsi="Palatino Linotype"/>
          <w:i/>
          <w:sz w:val="22"/>
          <w:szCs w:val="22"/>
        </w:rPr>
        <w:lastRenderedPageBreak/>
        <w:t>El Comité se reunirá en sesión ordinaria o extraordinaria las veces que estime necesario. El tipo de sesión se precisará en la convocatoria emitida.</w:t>
      </w:r>
    </w:p>
    <w:p w14:paraId="7333ADAB" w14:textId="77777777" w:rsidR="00220F17" w:rsidRPr="0009248B" w:rsidRDefault="00220F17" w:rsidP="00220F17">
      <w:pPr>
        <w:pStyle w:val="Prrafodelista"/>
        <w:spacing w:line="276" w:lineRule="auto"/>
        <w:ind w:left="567" w:right="567"/>
        <w:jc w:val="both"/>
        <w:rPr>
          <w:rFonts w:ascii="Palatino Linotype" w:eastAsia="MS Mincho" w:hAnsi="Palatino Linotype"/>
          <w:i/>
          <w:sz w:val="22"/>
          <w:szCs w:val="22"/>
        </w:rPr>
      </w:pPr>
      <w:r w:rsidRPr="0009248B">
        <w:rPr>
          <w:rFonts w:ascii="Palatino Linotype" w:eastAsia="MS Mincho" w:hAnsi="Palatino Linotype"/>
          <w:i/>
          <w:sz w:val="22"/>
          <w:szCs w:val="22"/>
        </w:rPr>
        <w:t>Los integrantes del Comité de Transparencia tendrán acceso a la información para determinar su clasificación, conforme a la normatividad aplicable previamente establecida por los sujetos obligados para el resguardo o salvaguarda de la información.</w:t>
      </w:r>
    </w:p>
    <w:p w14:paraId="209A6997" w14:textId="77777777" w:rsidR="00220F17" w:rsidRPr="0009248B" w:rsidRDefault="00220F17" w:rsidP="00220F17">
      <w:pPr>
        <w:pStyle w:val="Prrafodelista"/>
        <w:spacing w:line="276" w:lineRule="auto"/>
        <w:ind w:left="567" w:right="567"/>
        <w:jc w:val="both"/>
        <w:rPr>
          <w:rFonts w:ascii="Palatino Linotype" w:eastAsia="MS Mincho" w:hAnsi="Palatino Linotype"/>
          <w:i/>
          <w:sz w:val="22"/>
          <w:szCs w:val="22"/>
        </w:rPr>
      </w:pPr>
      <w:r w:rsidRPr="0009248B">
        <w:rPr>
          <w:rFonts w:ascii="Palatino Linotype" w:eastAsia="MS Mincho" w:hAnsi="Palatino Linotype"/>
          <w:i/>
          <w:sz w:val="22"/>
          <w:szCs w:val="22"/>
        </w:rPr>
        <w:t>En las sesiones y trabajos del Comité, podrán participar como invitados permanentes, los representantes de las áreas que decida el Comité, y contará con derecho de voz, pero no voto.</w:t>
      </w:r>
    </w:p>
    <w:p w14:paraId="5ED1920E" w14:textId="77777777" w:rsidR="00220F17" w:rsidRPr="0009248B" w:rsidRDefault="00220F17" w:rsidP="00220F17">
      <w:pPr>
        <w:pStyle w:val="Prrafodelista"/>
        <w:spacing w:line="276" w:lineRule="auto"/>
        <w:ind w:left="567" w:right="567"/>
        <w:jc w:val="both"/>
        <w:rPr>
          <w:rFonts w:ascii="Palatino Linotype" w:eastAsia="MS Mincho" w:hAnsi="Palatino Linotype"/>
          <w:i/>
          <w:sz w:val="22"/>
          <w:szCs w:val="22"/>
        </w:rPr>
      </w:pPr>
      <w:r w:rsidRPr="0009248B">
        <w:rPr>
          <w:rFonts w:ascii="Palatino Linotype" w:eastAsia="MS Mincho" w:hAnsi="Palatino Linotype"/>
          <w:b/>
          <w:bCs/>
          <w:i/>
          <w:sz w:val="22"/>
          <w:szCs w:val="22"/>
        </w:rPr>
        <w:t xml:space="preserve">Los titulares de las unidades administrativas que </w:t>
      </w:r>
      <w:r w:rsidRPr="0009248B">
        <w:rPr>
          <w:rFonts w:ascii="Palatino Linotype" w:eastAsia="MS Mincho" w:hAnsi="Palatino Linotype"/>
          <w:i/>
          <w:sz w:val="22"/>
          <w:szCs w:val="22"/>
        </w:rPr>
        <w:t xml:space="preserve">propongan la reserva, confidencialidad o </w:t>
      </w:r>
      <w:r w:rsidRPr="0009248B">
        <w:rPr>
          <w:rFonts w:ascii="Palatino Linotype" w:eastAsia="MS Mincho" w:hAnsi="Palatino Linotype"/>
          <w:b/>
          <w:bCs/>
          <w:i/>
          <w:sz w:val="22"/>
          <w:szCs w:val="22"/>
        </w:rPr>
        <w:t>declaren la inexistencia de información, acudirán a las sesiones de dicho Comité donde se discuta la propuesta correspondiente</w:t>
      </w:r>
      <w:r w:rsidRPr="0009248B">
        <w:rPr>
          <w:rFonts w:ascii="Palatino Linotype" w:eastAsia="MS Mincho" w:hAnsi="Palatino Linotype"/>
          <w:i/>
          <w:sz w:val="22"/>
          <w:szCs w:val="22"/>
        </w:rPr>
        <w:t>.”</w:t>
      </w:r>
    </w:p>
    <w:p w14:paraId="28DD18E0" w14:textId="77777777" w:rsidR="00220F17" w:rsidRPr="0009248B" w:rsidRDefault="00220F17" w:rsidP="00220F17">
      <w:pPr>
        <w:pStyle w:val="Prrafodelista"/>
        <w:spacing w:line="276" w:lineRule="auto"/>
        <w:ind w:left="567" w:right="567"/>
        <w:jc w:val="both"/>
        <w:rPr>
          <w:rFonts w:ascii="Palatino Linotype" w:eastAsia="MS Mincho" w:hAnsi="Palatino Linotype"/>
          <w:i/>
          <w:sz w:val="22"/>
          <w:szCs w:val="22"/>
        </w:rPr>
      </w:pPr>
    </w:p>
    <w:p w14:paraId="45101188" w14:textId="77777777" w:rsidR="00220F17" w:rsidRPr="0009248B" w:rsidRDefault="00220F17" w:rsidP="00220F17">
      <w:pPr>
        <w:pStyle w:val="Prrafodelista"/>
        <w:spacing w:line="276" w:lineRule="auto"/>
        <w:ind w:left="567" w:right="567"/>
        <w:jc w:val="both"/>
        <w:rPr>
          <w:rFonts w:ascii="Palatino Linotype" w:eastAsia="MS Mincho" w:hAnsi="Palatino Linotype"/>
          <w:i/>
          <w:sz w:val="22"/>
          <w:szCs w:val="22"/>
        </w:rPr>
      </w:pPr>
      <w:r w:rsidRPr="0009248B">
        <w:rPr>
          <w:rFonts w:ascii="Palatino Linotype" w:eastAsia="MS Mincho" w:hAnsi="Palatino Linotype"/>
          <w:i/>
          <w:sz w:val="22"/>
          <w:szCs w:val="22"/>
        </w:rPr>
        <w:t>“</w:t>
      </w:r>
      <w:r w:rsidRPr="0009248B">
        <w:rPr>
          <w:rFonts w:ascii="Palatino Linotype" w:eastAsia="MS Mincho" w:hAnsi="Palatino Linotype"/>
          <w:b/>
          <w:i/>
          <w:sz w:val="22"/>
          <w:szCs w:val="22"/>
        </w:rPr>
        <w:t>Artículo 49.</w:t>
      </w:r>
      <w:r w:rsidRPr="0009248B">
        <w:rPr>
          <w:rFonts w:ascii="Palatino Linotype" w:eastAsia="MS Mincho" w:hAnsi="Palatino Linotype"/>
          <w:i/>
          <w:sz w:val="22"/>
          <w:szCs w:val="22"/>
        </w:rPr>
        <w:t xml:space="preserve"> </w:t>
      </w:r>
      <w:r w:rsidRPr="0009248B">
        <w:rPr>
          <w:rFonts w:ascii="Palatino Linotype" w:eastAsia="MS Mincho" w:hAnsi="Palatino Linotype"/>
          <w:b/>
          <w:bCs/>
          <w:i/>
          <w:sz w:val="22"/>
          <w:szCs w:val="22"/>
        </w:rPr>
        <w:t>Los Comités de Transparencia tendrán las siguientes atribuciones:</w:t>
      </w:r>
    </w:p>
    <w:p w14:paraId="147D652D" w14:textId="77777777" w:rsidR="00220F17" w:rsidRPr="0009248B" w:rsidRDefault="00220F17" w:rsidP="00220F17">
      <w:pPr>
        <w:pStyle w:val="Prrafodelista"/>
        <w:spacing w:line="276" w:lineRule="auto"/>
        <w:ind w:left="567" w:right="567"/>
        <w:jc w:val="both"/>
        <w:rPr>
          <w:rFonts w:ascii="Palatino Linotype" w:eastAsia="MS Mincho" w:hAnsi="Palatino Linotype"/>
          <w:i/>
          <w:sz w:val="22"/>
          <w:szCs w:val="22"/>
        </w:rPr>
      </w:pPr>
      <w:r w:rsidRPr="0009248B">
        <w:rPr>
          <w:rFonts w:ascii="Palatino Linotype" w:eastAsia="MS Mincho" w:hAnsi="Palatino Linotype"/>
          <w:i/>
          <w:sz w:val="22"/>
          <w:szCs w:val="22"/>
        </w:rPr>
        <w:t>(…)</w:t>
      </w:r>
    </w:p>
    <w:p w14:paraId="299F2FDD" w14:textId="77777777" w:rsidR="00220F17" w:rsidRPr="0009248B" w:rsidRDefault="00220F17" w:rsidP="00220F17">
      <w:pPr>
        <w:pStyle w:val="Prrafodelista"/>
        <w:spacing w:line="276" w:lineRule="auto"/>
        <w:ind w:left="567" w:right="567"/>
        <w:jc w:val="both"/>
        <w:rPr>
          <w:rFonts w:ascii="Palatino Linotype" w:eastAsia="MS Mincho" w:hAnsi="Palatino Linotype"/>
          <w:i/>
          <w:sz w:val="22"/>
          <w:szCs w:val="22"/>
        </w:rPr>
      </w:pPr>
      <w:r w:rsidRPr="0009248B">
        <w:rPr>
          <w:rFonts w:ascii="Palatino Linotype" w:eastAsia="MS Mincho" w:hAnsi="Palatino Linotype"/>
          <w:b/>
          <w:bCs/>
          <w:i/>
          <w:sz w:val="22"/>
          <w:szCs w:val="22"/>
        </w:rPr>
        <w:t>II.</w:t>
      </w:r>
      <w:r w:rsidRPr="0009248B">
        <w:rPr>
          <w:rFonts w:ascii="Palatino Linotype" w:eastAsia="MS Mincho" w:hAnsi="Palatino Linotype"/>
          <w:i/>
          <w:sz w:val="22"/>
          <w:szCs w:val="22"/>
        </w:rPr>
        <w:t xml:space="preserve"> </w:t>
      </w:r>
      <w:r w:rsidRPr="0009248B">
        <w:rPr>
          <w:rFonts w:ascii="Palatino Linotype" w:eastAsia="MS Mincho" w:hAnsi="Palatino Linotype"/>
          <w:b/>
          <w:bCs/>
          <w:i/>
          <w:sz w:val="22"/>
          <w:szCs w:val="22"/>
        </w:rPr>
        <w:t>Confirmar, modificar o revocar las determinaciones que en materia de</w:t>
      </w:r>
      <w:r w:rsidRPr="0009248B">
        <w:rPr>
          <w:rFonts w:ascii="Palatino Linotype" w:eastAsia="MS Mincho" w:hAnsi="Palatino Linotype"/>
          <w:i/>
          <w:sz w:val="22"/>
          <w:szCs w:val="22"/>
        </w:rPr>
        <w:t xml:space="preserve"> ampliación del plazo de respuesta, clasificación de la información y </w:t>
      </w:r>
      <w:r w:rsidRPr="0009248B">
        <w:rPr>
          <w:rFonts w:ascii="Palatino Linotype" w:eastAsia="MS Mincho" w:hAnsi="Palatino Linotype"/>
          <w:b/>
          <w:bCs/>
          <w:i/>
          <w:sz w:val="22"/>
          <w:szCs w:val="22"/>
        </w:rPr>
        <w:t>declaración de inexistencia</w:t>
      </w:r>
      <w:r w:rsidRPr="0009248B">
        <w:rPr>
          <w:rFonts w:ascii="Palatino Linotype" w:eastAsia="MS Mincho" w:hAnsi="Palatino Linotype"/>
          <w:i/>
          <w:sz w:val="22"/>
          <w:szCs w:val="22"/>
        </w:rPr>
        <w:t xml:space="preserve"> o de incompetencia </w:t>
      </w:r>
      <w:r w:rsidRPr="0009248B">
        <w:rPr>
          <w:rFonts w:ascii="Palatino Linotype" w:eastAsia="MS Mincho" w:hAnsi="Palatino Linotype"/>
          <w:b/>
          <w:bCs/>
          <w:i/>
          <w:sz w:val="22"/>
          <w:szCs w:val="22"/>
        </w:rPr>
        <w:t>realicen los titulares de las áreas de los sujetos obligados</w:t>
      </w:r>
      <w:r w:rsidRPr="0009248B">
        <w:rPr>
          <w:rFonts w:ascii="Palatino Linotype" w:eastAsia="MS Mincho" w:hAnsi="Palatino Linotype"/>
          <w:i/>
          <w:sz w:val="22"/>
          <w:szCs w:val="22"/>
        </w:rPr>
        <w:t>;</w:t>
      </w:r>
    </w:p>
    <w:p w14:paraId="5AFBF3D2" w14:textId="77777777" w:rsidR="00220F17" w:rsidRPr="0009248B" w:rsidRDefault="00220F17" w:rsidP="00220F17">
      <w:pPr>
        <w:pStyle w:val="Prrafodelista"/>
        <w:spacing w:line="276" w:lineRule="auto"/>
        <w:ind w:left="567" w:right="567"/>
        <w:jc w:val="both"/>
        <w:rPr>
          <w:rFonts w:ascii="Palatino Linotype" w:eastAsia="MS Mincho" w:hAnsi="Palatino Linotype"/>
          <w:i/>
          <w:sz w:val="22"/>
          <w:szCs w:val="22"/>
        </w:rPr>
      </w:pPr>
      <w:r w:rsidRPr="0009248B">
        <w:rPr>
          <w:rFonts w:ascii="Palatino Linotype" w:eastAsia="MS Mincho" w:hAnsi="Palatino Linotype"/>
          <w:i/>
          <w:sz w:val="22"/>
          <w:szCs w:val="22"/>
        </w:rPr>
        <w:t>(…)</w:t>
      </w:r>
    </w:p>
    <w:p w14:paraId="0EC5A485" w14:textId="77777777" w:rsidR="00220F17" w:rsidRPr="0009248B" w:rsidRDefault="00220F17" w:rsidP="00220F17">
      <w:pPr>
        <w:pStyle w:val="Prrafodelista"/>
        <w:spacing w:line="276" w:lineRule="auto"/>
        <w:ind w:left="567" w:right="567"/>
        <w:jc w:val="both"/>
        <w:rPr>
          <w:rFonts w:ascii="Palatino Linotype" w:eastAsia="MS Mincho" w:hAnsi="Palatino Linotype"/>
          <w:i/>
          <w:sz w:val="22"/>
          <w:szCs w:val="22"/>
        </w:rPr>
      </w:pPr>
      <w:r w:rsidRPr="0009248B">
        <w:rPr>
          <w:rFonts w:ascii="Palatino Linotype" w:eastAsia="MS Mincho" w:hAnsi="Palatino Linotype"/>
          <w:b/>
          <w:bCs/>
          <w:i/>
          <w:sz w:val="22"/>
          <w:szCs w:val="22"/>
        </w:rPr>
        <w:t>XIII.</w:t>
      </w:r>
      <w:r w:rsidRPr="0009248B">
        <w:rPr>
          <w:rFonts w:ascii="Palatino Linotype" w:eastAsia="MS Mincho" w:hAnsi="Palatino Linotype"/>
          <w:i/>
          <w:sz w:val="22"/>
          <w:szCs w:val="22"/>
        </w:rPr>
        <w:t xml:space="preserve"> </w:t>
      </w:r>
      <w:r w:rsidRPr="0009248B">
        <w:rPr>
          <w:rFonts w:ascii="Palatino Linotype" w:eastAsia="MS Mincho" w:hAnsi="Palatino Linotype"/>
          <w:b/>
          <w:bCs/>
          <w:i/>
          <w:sz w:val="22"/>
          <w:szCs w:val="22"/>
        </w:rPr>
        <w:t>Dictaminar las declaratorias de inexistencia de la información que les remitan las unidades administrativas y resolver en consecuencia</w:t>
      </w:r>
      <w:r w:rsidRPr="0009248B">
        <w:rPr>
          <w:rFonts w:ascii="Palatino Linotype" w:eastAsia="MS Mincho" w:hAnsi="Palatino Linotype"/>
          <w:i/>
          <w:sz w:val="22"/>
          <w:szCs w:val="22"/>
        </w:rPr>
        <w:t>;</w:t>
      </w:r>
    </w:p>
    <w:p w14:paraId="4F454501" w14:textId="77777777" w:rsidR="00220F17" w:rsidRPr="0009248B" w:rsidRDefault="00220F17" w:rsidP="00220F17">
      <w:pPr>
        <w:pStyle w:val="Prrafodelista"/>
        <w:spacing w:line="276" w:lineRule="auto"/>
        <w:ind w:left="567" w:right="567"/>
        <w:jc w:val="both"/>
        <w:rPr>
          <w:rFonts w:ascii="Palatino Linotype" w:eastAsia="MS Mincho" w:hAnsi="Palatino Linotype"/>
          <w:i/>
          <w:sz w:val="22"/>
          <w:szCs w:val="22"/>
        </w:rPr>
      </w:pPr>
      <w:r w:rsidRPr="0009248B">
        <w:rPr>
          <w:rFonts w:ascii="Palatino Linotype" w:eastAsia="MS Mincho" w:hAnsi="Palatino Linotype"/>
          <w:i/>
          <w:sz w:val="22"/>
          <w:szCs w:val="22"/>
        </w:rPr>
        <w:t>(…)”</w:t>
      </w:r>
    </w:p>
    <w:p w14:paraId="532FB26D" w14:textId="753B582A" w:rsidR="00220F17" w:rsidRPr="0009248B" w:rsidRDefault="00220F17" w:rsidP="00220F17">
      <w:pPr>
        <w:pStyle w:val="Prrafodelista"/>
        <w:spacing w:line="276" w:lineRule="auto"/>
        <w:ind w:left="567" w:right="567"/>
        <w:jc w:val="both"/>
        <w:rPr>
          <w:rFonts w:ascii="Palatino Linotype" w:eastAsia="MS Mincho" w:hAnsi="Palatino Linotype"/>
          <w:iCs/>
          <w:sz w:val="22"/>
          <w:szCs w:val="22"/>
        </w:rPr>
      </w:pPr>
      <w:r w:rsidRPr="0009248B">
        <w:rPr>
          <w:rFonts w:ascii="Palatino Linotype" w:eastAsia="MS Mincho" w:hAnsi="Palatino Linotype"/>
          <w:iCs/>
          <w:sz w:val="22"/>
          <w:szCs w:val="22"/>
        </w:rPr>
        <w:t>(Énfasis añadido)</w:t>
      </w:r>
    </w:p>
    <w:p w14:paraId="1FB961E9" w14:textId="77777777" w:rsidR="00220F17" w:rsidRPr="0009248B" w:rsidRDefault="00220F17" w:rsidP="00220F17">
      <w:pPr>
        <w:pStyle w:val="Prrafodelista"/>
        <w:tabs>
          <w:tab w:val="left" w:pos="426"/>
        </w:tabs>
        <w:spacing w:before="240" w:after="240" w:line="360" w:lineRule="auto"/>
        <w:ind w:left="0" w:right="51"/>
        <w:jc w:val="both"/>
        <w:rPr>
          <w:rFonts w:ascii="Palatino Linotype" w:hAnsi="Palatino Linotype"/>
          <w:color w:val="000000" w:themeColor="text1"/>
        </w:rPr>
      </w:pPr>
    </w:p>
    <w:p w14:paraId="6F7C47FA" w14:textId="659E4CE8" w:rsidR="00220F17" w:rsidRPr="0009248B" w:rsidRDefault="00220F17" w:rsidP="00254454">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09248B">
        <w:rPr>
          <w:rFonts w:ascii="Palatino Linotype" w:hAnsi="Palatino Linotype" w:cs="Arial"/>
          <w:color w:val="000000" w:themeColor="text1"/>
        </w:rPr>
        <w:t>Asimismo, el Acuerdo de Inexistencia deberá llevarse conforme a lo dispuesto por los artículos 169 y 170 de la Ley de la materia que ordenan:</w:t>
      </w:r>
    </w:p>
    <w:p w14:paraId="18F2B5D4" w14:textId="083A1A5C" w:rsidR="00220F17" w:rsidRPr="0009248B" w:rsidRDefault="00220F17" w:rsidP="00220F17">
      <w:pPr>
        <w:pStyle w:val="Prrafodelista"/>
        <w:tabs>
          <w:tab w:val="left" w:pos="426"/>
        </w:tabs>
        <w:spacing w:before="240" w:after="240" w:line="360" w:lineRule="auto"/>
        <w:ind w:left="0" w:right="51"/>
        <w:jc w:val="both"/>
        <w:rPr>
          <w:rFonts w:ascii="Palatino Linotype" w:hAnsi="Palatino Linotype"/>
          <w:color w:val="000000" w:themeColor="text1"/>
        </w:rPr>
      </w:pPr>
    </w:p>
    <w:p w14:paraId="6CDEDAB9" w14:textId="77777777" w:rsidR="00220F17" w:rsidRPr="0009248B" w:rsidRDefault="00220F17" w:rsidP="00220F17">
      <w:pPr>
        <w:spacing w:line="276" w:lineRule="auto"/>
        <w:ind w:left="567" w:right="567"/>
        <w:jc w:val="both"/>
        <w:rPr>
          <w:rFonts w:ascii="Palatino Linotype" w:eastAsia="MS Mincho" w:hAnsi="Palatino Linotype"/>
          <w:i/>
        </w:rPr>
      </w:pPr>
      <w:r w:rsidRPr="0009248B">
        <w:rPr>
          <w:rFonts w:ascii="Palatino Linotype" w:eastAsia="MS Mincho" w:hAnsi="Palatino Linotype"/>
          <w:i/>
        </w:rPr>
        <w:t>“</w:t>
      </w:r>
      <w:r w:rsidRPr="0009248B">
        <w:rPr>
          <w:rFonts w:ascii="Palatino Linotype" w:eastAsia="MS Mincho" w:hAnsi="Palatino Linotype"/>
          <w:b/>
          <w:i/>
        </w:rPr>
        <w:t>Artículo 169.</w:t>
      </w:r>
      <w:r w:rsidRPr="0009248B">
        <w:rPr>
          <w:rFonts w:ascii="Palatino Linotype" w:eastAsia="MS Mincho" w:hAnsi="Palatino Linotype"/>
          <w:i/>
        </w:rPr>
        <w:t xml:space="preserve"> </w:t>
      </w:r>
      <w:r w:rsidRPr="0009248B">
        <w:rPr>
          <w:rFonts w:ascii="Palatino Linotype" w:eastAsia="MS Mincho" w:hAnsi="Palatino Linotype"/>
          <w:b/>
          <w:bCs/>
          <w:i/>
        </w:rPr>
        <w:t>Cuando la información no se encuentre en los archivos del sujeto obligado, el Comité de Transparencia:</w:t>
      </w:r>
    </w:p>
    <w:p w14:paraId="3C79EE8F" w14:textId="77777777" w:rsidR="00220F17" w:rsidRPr="0009248B" w:rsidRDefault="00220F17" w:rsidP="00220F17">
      <w:pPr>
        <w:spacing w:line="276" w:lineRule="auto"/>
        <w:ind w:left="567" w:right="567"/>
        <w:jc w:val="both"/>
        <w:rPr>
          <w:rFonts w:ascii="Palatino Linotype" w:eastAsia="MS Mincho" w:hAnsi="Palatino Linotype"/>
          <w:i/>
        </w:rPr>
      </w:pPr>
      <w:r w:rsidRPr="0009248B">
        <w:rPr>
          <w:rFonts w:ascii="Palatino Linotype" w:eastAsia="MS Mincho" w:hAnsi="Palatino Linotype"/>
          <w:b/>
          <w:bCs/>
          <w:i/>
        </w:rPr>
        <w:t>I.</w:t>
      </w:r>
      <w:r w:rsidRPr="0009248B">
        <w:rPr>
          <w:rFonts w:ascii="Palatino Linotype" w:eastAsia="MS Mincho" w:hAnsi="Palatino Linotype"/>
          <w:i/>
        </w:rPr>
        <w:t xml:space="preserve"> </w:t>
      </w:r>
      <w:r w:rsidRPr="0009248B">
        <w:rPr>
          <w:rFonts w:ascii="Palatino Linotype" w:eastAsia="MS Mincho" w:hAnsi="Palatino Linotype"/>
          <w:b/>
          <w:bCs/>
          <w:i/>
        </w:rPr>
        <w:t>Analizará el caso y tomará las medidas necesarias para localizar la información</w:t>
      </w:r>
      <w:r w:rsidRPr="0009248B">
        <w:rPr>
          <w:rFonts w:ascii="Palatino Linotype" w:eastAsia="MS Mincho" w:hAnsi="Palatino Linotype"/>
          <w:i/>
        </w:rPr>
        <w:t>;</w:t>
      </w:r>
    </w:p>
    <w:p w14:paraId="2CC1A776" w14:textId="77777777" w:rsidR="00220F17" w:rsidRPr="0009248B" w:rsidRDefault="00220F17" w:rsidP="00220F17">
      <w:pPr>
        <w:spacing w:line="276" w:lineRule="auto"/>
        <w:ind w:left="567" w:right="567"/>
        <w:jc w:val="both"/>
        <w:rPr>
          <w:rFonts w:ascii="Palatino Linotype" w:eastAsia="MS Mincho" w:hAnsi="Palatino Linotype"/>
          <w:i/>
        </w:rPr>
      </w:pPr>
      <w:r w:rsidRPr="0009248B">
        <w:rPr>
          <w:rFonts w:ascii="Palatino Linotype" w:eastAsia="MS Mincho" w:hAnsi="Palatino Linotype"/>
          <w:b/>
          <w:bCs/>
          <w:i/>
        </w:rPr>
        <w:lastRenderedPageBreak/>
        <w:t>II.</w:t>
      </w:r>
      <w:r w:rsidRPr="0009248B">
        <w:rPr>
          <w:rFonts w:ascii="Palatino Linotype" w:eastAsia="MS Mincho" w:hAnsi="Palatino Linotype"/>
          <w:i/>
        </w:rPr>
        <w:t xml:space="preserve"> </w:t>
      </w:r>
      <w:r w:rsidRPr="0009248B">
        <w:rPr>
          <w:rFonts w:ascii="Palatino Linotype" w:eastAsia="MS Mincho" w:hAnsi="Palatino Linotype"/>
          <w:b/>
          <w:bCs/>
          <w:i/>
        </w:rPr>
        <w:t>Expedirá una resolución que confirme la inexistencia del documento</w:t>
      </w:r>
      <w:r w:rsidRPr="0009248B">
        <w:rPr>
          <w:rFonts w:ascii="Palatino Linotype" w:eastAsia="MS Mincho" w:hAnsi="Palatino Linotype"/>
          <w:i/>
        </w:rPr>
        <w:t>;</w:t>
      </w:r>
    </w:p>
    <w:p w14:paraId="1C422699" w14:textId="77777777" w:rsidR="00220F17" w:rsidRPr="0009248B" w:rsidRDefault="00220F17" w:rsidP="00220F17">
      <w:pPr>
        <w:spacing w:line="276" w:lineRule="auto"/>
        <w:ind w:left="567" w:right="567"/>
        <w:jc w:val="both"/>
        <w:rPr>
          <w:rFonts w:ascii="Palatino Linotype" w:eastAsia="MS Mincho" w:hAnsi="Palatino Linotype"/>
          <w:i/>
        </w:rPr>
      </w:pPr>
      <w:r w:rsidRPr="0009248B">
        <w:rPr>
          <w:rFonts w:ascii="Palatino Linotype" w:eastAsia="MS Mincho" w:hAnsi="Palatino Linotype"/>
          <w:b/>
          <w:bCs/>
          <w:i/>
        </w:rPr>
        <w:t>III.</w:t>
      </w:r>
      <w:r w:rsidRPr="0009248B">
        <w:rPr>
          <w:rFonts w:ascii="Palatino Linotype" w:eastAsia="MS Mincho" w:hAnsi="Palatino Linotype"/>
          <w:i/>
        </w:rPr>
        <w:t xml:space="preserve"> </w:t>
      </w:r>
      <w:r w:rsidRPr="0009248B">
        <w:rPr>
          <w:rFonts w:ascii="Palatino Linotype" w:eastAsia="MS Mincho" w:hAnsi="Palatino Linotype"/>
          <w:b/>
          <w:bCs/>
          <w:i/>
        </w:rPr>
        <w:t>Ordenará, siempre que sea materialmente posible, que se genere o se reponga la información</w:t>
      </w:r>
      <w:r w:rsidRPr="0009248B">
        <w:rPr>
          <w:rFonts w:ascii="Palatino Linotype" w:eastAsia="MS Mincho" w:hAnsi="Palatino Linotype"/>
          <w:i/>
        </w:rPr>
        <w:t xml:space="preserve">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30CF6F0F" w14:textId="77777777" w:rsidR="00220F17" w:rsidRPr="0009248B" w:rsidRDefault="00220F17" w:rsidP="00220F17">
      <w:pPr>
        <w:spacing w:line="276" w:lineRule="auto"/>
        <w:ind w:left="567" w:right="567"/>
        <w:jc w:val="both"/>
        <w:rPr>
          <w:rFonts w:ascii="Palatino Linotype" w:eastAsia="MS Mincho" w:hAnsi="Palatino Linotype"/>
          <w:i/>
        </w:rPr>
      </w:pPr>
      <w:r w:rsidRPr="0009248B">
        <w:rPr>
          <w:rFonts w:ascii="Palatino Linotype" w:eastAsia="MS Mincho" w:hAnsi="Palatino Linotype"/>
          <w:b/>
          <w:bCs/>
          <w:i/>
        </w:rPr>
        <w:t>IV. Notificará al órgano interno de control o equivalente</w:t>
      </w:r>
      <w:r w:rsidRPr="0009248B">
        <w:rPr>
          <w:rFonts w:ascii="Palatino Linotype" w:eastAsia="MS Mincho" w:hAnsi="Palatino Linotype"/>
          <w:i/>
        </w:rPr>
        <w:t xml:space="preserve"> del sujeto obligado </w:t>
      </w:r>
      <w:r w:rsidRPr="0009248B">
        <w:rPr>
          <w:rFonts w:ascii="Palatino Linotype" w:eastAsia="MS Mincho" w:hAnsi="Palatino Linotype"/>
          <w:b/>
          <w:bCs/>
          <w:i/>
        </w:rPr>
        <w:t>quien, en su caso, deberá iniciar el procedimiento de responsabilidad administrativa que corresponda</w:t>
      </w:r>
      <w:r w:rsidRPr="0009248B">
        <w:rPr>
          <w:rFonts w:ascii="Palatino Linotype" w:eastAsia="MS Mincho" w:hAnsi="Palatino Linotype"/>
          <w:i/>
        </w:rPr>
        <w:t>.</w:t>
      </w:r>
    </w:p>
    <w:p w14:paraId="20E46420" w14:textId="77777777" w:rsidR="00220F17" w:rsidRPr="0009248B" w:rsidRDefault="00220F17" w:rsidP="00220F17">
      <w:pPr>
        <w:spacing w:line="276" w:lineRule="auto"/>
        <w:ind w:left="567" w:right="567"/>
        <w:jc w:val="both"/>
        <w:rPr>
          <w:rFonts w:ascii="Palatino Linotype" w:eastAsia="MS Mincho" w:hAnsi="Palatino Linotype"/>
          <w:i/>
        </w:rPr>
      </w:pPr>
      <w:r w:rsidRPr="0009248B">
        <w:rPr>
          <w:rFonts w:ascii="Palatino Linotype" w:eastAsia="MS Mincho" w:hAnsi="Palatino Linotype"/>
          <w:i/>
        </w:rPr>
        <w:t>La Unidad de Transparencia deberá notificarlo al solicitante por escrito, en un plazo que no exceda de quince días hábiles contados a partir del día siguiente a la presentación de la solicitud.</w:t>
      </w:r>
    </w:p>
    <w:p w14:paraId="74E1D2A6" w14:textId="77777777" w:rsidR="00220F17" w:rsidRPr="0009248B" w:rsidRDefault="00220F17" w:rsidP="00220F17">
      <w:pPr>
        <w:spacing w:line="276" w:lineRule="auto"/>
        <w:ind w:left="567" w:right="567"/>
        <w:jc w:val="both"/>
        <w:rPr>
          <w:rFonts w:ascii="Palatino Linotype" w:eastAsia="MS Mincho" w:hAnsi="Palatino Linotype"/>
          <w:i/>
        </w:rPr>
      </w:pPr>
      <w:r w:rsidRPr="0009248B">
        <w:rPr>
          <w:rFonts w:ascii="Palatino Linotype" w:eastAsia="MS Mincho" w:hAnsi="Palatino Linotype"/>
          <w:i/>
        </w:rPr>
        <w:t>Este plazo podrá ampliarse hasta por otros siete días hábiles, siempre que existan razones para ello, debiendo notificarse por escrito al solicitante”.</w:t>
      </w:r>
    </w:p>
    <w:p w14:paraId="165B1EE5" w14:textId="77777777" w:rsidR="00220F17" w:rsidRPr="0009248B" w:rsidRDefault="00220F17" w:rsidP="00220F17">
      <w:pPr>
        <w:spacing w:line="276" w:lineRule="auto"/>
        <w:ind w:left="567" w:right="567"/>
        <w:jc w:val="both"/>
        <w:rPr>
          <w:rFonts w:ascii="Palatino Linotype" w:eastAsia="MS Mincho" w:hAnsi="Palatino Linotype"/>
          <w:i/>
        </w:rPr>
      </w:pPr>
    </w:p>
    <w:p w14:paraId="40BD02F2" w14:textId="77777777" w:rsidR="00220F17" w:rsidRPr="0009248B" w:rsidRDefault="00220F17" w:rsidP="00220F17">
      <w:pPr>
        <w:spacing w:line="276" w:lineRule="auto"/>
        <w:ind w:left="567" w:right="567"/>
        <w:jc w:val="both"/>
        <w:rPr>
          <w:rFonts w:ascii="Palatino Linotype" w:eastAsia="MS Mincho" w:hAnsi="Palatino Linotype"/>
          <w:i/>
        </w:rPr>
      </w:pPr>
      <w:r w:rsidRPr="0009248B">
        <w:rPr>
          <w:rFonts w:ascii="Palatino Linotype" w:eastAsia="MS Mincho" w:hAnsi="Palatino Linotype"/>
          <w:i/>
        </w:rPr>
        <w:t>“</w:t>
      </w:r>
      <w:r w:rsidRPr="0009248B">
        <w:rPr>
          <w:rFonts w:ascii="Palatino Linotype" w:eastAsia="MS Mincho" w:hAnsi="Palatino Linotype"/>
          <w:b/>
          <w:i/>
        </w:rPr>
        <w:t>Artículo 170.</w:t>
      </w:r>
      <w:r w:rsidRPr="0009248B">
        <w:rPr>
          <w:rFonts w:ascii="Palatino Linotype" w:eastAsia="MS Mincho" w:hAnsi="Palatino Linotype"/>
          <w:i/>
        </w:rPr>
        <w:t xml:space="preserve"> </w:t>
      </w:r>
      <w:r w:rsidRPr="0009248B">
        <w:rPr>
          <w:rFonts w:ascii="Palatino Linotype" w:eastAsia="MS Mincho" w:hAnsi="Palatino Linotype"/>
          <w:b/>
          <w:bCs/>
          <w:i/>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w:t>
      </w:r>
      <w:r w:rsidRPr="0009248B">
        <w:rPr>
          <w:rFonts w:ascii="Palatino Linotype" w:eastAsia="MS Mincho" w:hAnsi="Palatino Linotype"/>
          <w:i/>
        </w:rPr>
        <w:t xml:space="preserve"> y señalará al servidor público responsable de contar con la misma.”</w:t>
      </w:r>
    </w:p>
    <w:p w14:paraId="2E26C9E5" w14:textId="77777777" w:rsidR="00220F17" w:rsidRPr="0009248B" w:rsidRDefault="00220F17" w:rsidP="00220F17">
      <w:pPr>
        <w:spacing w:line="276" w:lineRule="auto"/>
        <w:ind w:left="567" w:right="567"/>
        <w:jc w:val="both"/>
        <w:rPr>
          <w:rFonts w:ascii="Palatino Linotype" w:eastAsia="MS Mincho" w:hAnsi="Palatino Linotype"/>
          <w:iCs/>
        </w:rPr>
      </w:pPr>
      <w:r w:rsidRPr="0009248B">
        <w:rPr>
          <w:rFonts w:ascii="Palatino Linotype" w:eastAsia="MS Mincho" w:hAnsi="Palatino Linotype"/>
          <w:iCs/>
        </w:rPr>
        <w:t>(Énfasis añadido)</w:t>
      </w:r>
    </w:p>
    <w:p w14:paraId="2DA1F91D" w14:textId="77777777" w:rsidR="00220F17" w:rsidRPr="0009248B" w:rsidRDefault="00220F17" w:rsidP="00220F17">
      <w:pPr>
        <w:pStyle w:val="Prrafodelista"/>
        <w:tabs>
          <w:tab w:val="left" w:pos="426"/>
        </w:tabs>
        <w:spacing w:before="240" w:after="240" w:line="360" w:lineRule="auto"/>
        <w:ind w:left="0" w:right="51"/>
        <w:jc w:val="both"/>
        <w:rPr>
          <w:rFonts w:ascii="Palatino Linotype" w:hAnsi="Palatino Linotype"/>
          <w:color w:val="000000" w:themeColor="text1"/>
        </w:rPr>
      </w:pPr>
    </w:p>
    <w:p w14:paraId="0D229B1E" w14:textId="007A3C36" w:rsidR="00220F17" w:rsidRPr="0009248B" w:rsidRDefault="00220F17" w:rsidP="00254454">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09248B">
        <w:rPr>
          <w:rFonts w:ascii="Palatino Linotype" w:hAnsi="Palatino Linotype" w:cs="Arial"/>
          <w:color w:val="000000" w:themeColor="text1"/>
        </w:rPr>
        <w:t xml:space="preserve">En ese sentido, con el propósito de exponer mayores elementos sobre cómo debe de acordarse la declaratoria de inexistencia, se reproducen los criterios 0003-11 y 0004-11 aprobados por el Pleno de este Organismo Garante, en la Sesión Ordinaria del veinticinco (25) de agosto de dos mil once, que demuestran </w:t>
      </w:r>
      <w:r w:rsidRPr="0009248B">
        <w:rPr>
          <w:rFonts w:ascii="Palatino Linotype" w:hAnsi="Palatino Linotype" w:cs="Arial"/>
          <w:color w:val="000000" w:themeColor="text1"/>
        </w:rPr>
        <w:lastRenderedPageBreak/>
        <w:t>claramente el concepto de inexistencia, y en qué circunstancias debe emitirse la declaratoria respectiva.</w:t>
      </w:r>
    </w:p>
    <w:p w14:paraId="41076A55" w14:textId="6DB34D16" w:rsidR="005368AE" w:rsidRPr="0009248B" w:rsidRDefault="005368AE" w:rsidP="005368AE">
      <w:pPr>
        <w:pStyle w:val="Prrafodelista"/>
        <w:tabs>
          <w:tab w:val="left" w:pos="426"/>
        </w:tabs>
        <w:spacing w:before="240" w:after="240" w:line="360" w:lineRule="auto"/>
        <w:ind w:left="0" w:right="51"/>
        <w:jc w:val="both"/>
        <w:rPr>
          <w:rFonts w:ascii="Palatino Linotype" w:hAnsi="Palatino Linotype"/>
          <w:color w:val="000000" w:themeColor="text1"/>
        </w:rPr>
      </w:pPr>
    </w:p>
    <w:p w14:paraId="625118CF" w14:textId="77777777" w:rsidR="00220F17" w:rsidRPr="0009248B" w:rsidRDefault="00220F17" w:rsidP="00220F17">
      <w:pPr>
        <w:pStyle w:val="Prrafodelista"/>
        <w:tabs>
          <w:tab w:val="left" w:pos="8647"/>
        </w:tabs>
        <w:spacing w:line="276" w:lineRule="auto"/>
        <w:ind w:left="567" w:right="567"/>
        <w:jc w:val="center"/>
        <w:rPr>
          <w:rFonts w:ascii="Palatino Linotype" w:eastAsia="MS Mincho" w:hAnsi="Palatino Linotype" w:cs="Arial"/>
          <w:b/>
          <w:i/>
          <w:sz w:val="22"/>
          <w:szCs w:val="22"/>
        </w:rPr>
      </w:pPr>
      <w:r w:rsidRPr="0009248B">
        <w:rPr>
          <w:rFonts w:ascii="Palatino Linotype" w:eastAsia="MS Mincho" w:hAnsi="Palatino Linotype" w:cs="Arial"/>
          <w:b/>
          <w:i/>
          <w:sz w:val="22"/>
          <w:szCs w:val="22"/>
        </w:rPr>
        <w:t>CRITERIO 0003-11</w:t>
      </w:r>
    </w:p>
    <w:p w14:paraId="5C31B455" w14:textId="77777777" w:rsidR="00220F17" w:rsidRPr="0009248B" w:rsidRDefault="00220F17" w:rsidP="00220F17">
      <w:pPr>
        <w:pStyle w:val="Prrafodelista"/>
        <w:tabs>
          <w:tab w:val="left" w:pos="8647"/>
        </w:tabs>
        <w:spacing w:line="276" w:lineRule="auto"/>
        <w:ind w:left="567" w:right="567"/>
        <w:jc w:val="center"/>
        <w:rPr>
          <w:rFonts w:ascii="Palatino Linotype" w:eastAsia="MS Mincho" w:hAnsi="Palatino Linotype" w:cs="Arial"/>
          <w:b/>
          <w:i/>
          <w:sz w:val="8"/>
          <w:szCs w:val="22"/>
        </w:rPr>
      </w:pPr>
    </w:p>
    <w:p w14:paraId="79E019BC" w14:textId="77777777" w:rsidR="00220F17" w:rsidRPr="0009248B" w:rsidRDefault="00220F17" w:rsidP="00220F17">
      <w:pPr>
        <w:pStyle w:val="Prrafodelista"/>
        <w:spacing w:line="276" w:lineRule="auto"/>
        <w:ind w:left="567" w:right="567"/>
        <w:jc w:val="both"/>
        <w:rPr>
          <w:rFonts w:ascii="Palatino Linotype" w:eastAsia="MS Mincho" w:hAnsi="Palatino Linotype" w:cs="Arial"/>
          <w:i/>
          <w:sz w:val="22"/>
          <w:szCs w:val="22"/>
        </w:rPr>
      </w:pPr>
      <w:r w:rsidRPr="0009248B">
        <w:rPr>
          <w:rFonts w:ascii="Palatino Linotype" w:eastAsia="MS Mincho" w:hAnsi="Palatino Linotype" w:cs="Arial"/>
          <w:b/>
          <w:i/>
          <w:sz w:val="22"/>
          <w:szCs w:val="22"/>
        </w:rPr>
        <w:t>INEXISTENCIA, CONCEPTO DE, EN MATERIA DE TRANSPARENCIA</w:t>
      </w:r>
      <w:r w:rsidRPr="0009248B">
        <w:rPr>
          <w:rFonts w:ascii="Palatino Linotype" w:eastAsia="MS Mincho" w:hAnsi="Palatino Linotype" w:cs="Arial"/>
          <w:i/>
          <w:sz w:val="22"/>
          <w:szCs w:val="22"/>
        </w:rPr>
        <w:t>.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14:paraId="254840FA" w14:textId="77777777" w:rsidR="00220F17" w:rsidRPr="0009248B" w:rsidRDefault="00220F17" w:rsidP="00220F17">
      <w:pPr>
        <w:pStyle w:val="Prrafodelista"/>
        <w:tabs>
          <w:tab w:val="left" w:pos="8647"/>
        </w:tabs>
        <w:spacing w:line="276" w:lineRule="auto"/>
        <w:ind w:left="567" w:right="567"/>
        <w:jc w:val="both"/>
        <w:rPr>
          <w:rFonts w:ascii="Palatino Linotype" w:eastAsia="MS Mincho" w:hAnsi="Palatino Linotype" w:cs="Arial"/>
          <w:i/>
          <w:sz w:val="22"/>
          <w:szCs w:val="22"/>
        </w:rPr>
      </w:pPr>
      <w:r w:rsidRPr="0009248B">
        <w:rPr>
          <w:rFonts w:ascii="Palatino Linotype" w:eastAsia="MS Mincho" w:hAnsi="Palatino Linotype" w:cs="Arial"/>
          <w:i/>
          <w:sz w:val="22"/>
          <w:szCs w:val="22"/>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14:paraId="5FF17E13" w14:textId="77777777" w:rsidR="00220F17" w:rsidRPr="0009248B" w:rsidRDefault="00220F17" w:rsidP="00220F17">
      <w:pPr>
        <w:pStyle w:val="Prrafodelista"/>
        <w:tabs>
          <w:tab w:val="left" w:pos="8647"/>
        </w:tabs>
        <w:spacing w:line="276" w:lineRule="auto"/>
        <w:ind w:left="567" w:right="567"/>
        <w:jc w:val="both"/>
        <w:rPr>
          <w:rFonts w:ascii="Palatino Linotype" w:eastAsia="MS Mincho" w:hAnsi="Palatino Linotype" w:cs="Arial"/>
          <w:i/>
          <w:sz w:val="22"/>
          <w:szCs w:val="22"/>
        </w:rPr>
      </w:pPr>
      <w:r w:rsidRPr="0009248B">
        <w:rPr>
          <w:rFonts w:ascii="Palatino Linotype" w:eastAsia="MS Mincho" w:hAnsi="Palatino Linotype" w:cs="Arial"/>
          <w:i/>
          <w:sz w:val="22"/>
          <w:szCs w:val="22"/>
        </w:rPr>
        <w:t xml:space="preserve">b) En los casos en que por las atribuciones conferidas al Sujeto Obligado éste debió generar, administrar o poseer la información, pero en incumplimiento a la normatividad respectiva no llevó a cabo </w:t>
      </w:r>
      <w:proofErr w:type="gramStart"/>
      <w:r w:rsidRPr="0009248B">
        <w:rPr>
          <w:rFonts w:ascii="Palatino Linotype" w:eastAsia="MS Mincho" w:hAnsi="Palatino Linotype" w:cs="Arial"/>
          <w:i/>
          <w:sz w:val="22"/>
          <w:szCs w:val="22"/>
        </w:rPr>
        <w:t>ninguna</w:t>
      </w:r>
      <w:proofErr w:type="gramEnd"/>
      <w:r w:rsidRPr="0009248B">
        <w:rPr>
          <w:rFonts w:ascii="Palatino Linotype" w:eastAsia="MS Mincho" w:hAnsi="Palatino Linotype" w:cs="Arial"/>
          <w:i/>
          <w:sz w:val="22"/>
          <w:szCs w:val="22"/>
        </w:rPr>
        <w:t xml:space="preserve"> de esas acciones.</w:t>
      </w:r>
    </w:p>
    <w:p w14:paraId="4E7E9523" w14:textId="77777777" w:rsidR="00220F17" w:rsidRPr="0009248B" w:rsidRDefault="00220F17" w:rsidP="00220F17">
      <w:pPr>
        <w:pStyle w:val="Prrafodelista"/>
        <w:tabs>
          <w:tab w:val="left" w:pos="8647"/>
        </w:tabs>
        <w:spacing w:line="276" w:lineRule="auto"/>
        <w:ind w:left="567" w:right="567"/>
        <w:jc w:val="both"/>
        <w:rPr>
          <w:rFonts w:ascii="Palatino Linotype" w:eastAsia="MS Mincho" w:hAnsi="Palatino Linotype" w:cs="Arial"/>
          <w:i/>
          <w:sz w:val="22"/>
          <w:szCs w:val="22"/>
        </w:rPr>
      </w:pPr>
      <w:r w:rsidRPr="0009248B">
        <w:rPr>
          <w:rFonts w:ascii="Palatino Linotype" w:eastAsia="MS Mincho" w:hAnsi="Palatino Linotype" w:cs="Arial"/>
          <w:i/>
          <w:sz w:val="22"/>
          <w:szCs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692C51AE" w14:textId="77777777" w:rsidR="00220F17" w:rsidRPr="0009248B" w:rsidRDefault="00220F17" w:rsidP="00220F17">
      <w:pPr>
        <w:pStyle w:val="Prrafodelista"/>
        <w:tabs>
          <w:tab w:val="left" w:pos="8647"/>
        </w:tabs>
        <w:spacing w:line="276" w:lineRule="auto"/>
        <w:ind w:left="567" w:right="567"/>
        <w:jc w:val="both"/>
        <w:rPr>
          <w:rFonts w:ascii="Palatino Linotype" w:eastAsia="MS Mincho" w:hAnsi="Palatino Linotype" w:cs="Arial"/>
          <w:i/>
          <w:sz w:val="22"/>
          <w:szCs w:val="22"/>
        </w:rPr>
      </w:pPr>
    </w:p>
    <w:p w14:paraId="6446649D" w14:textId="77777777" w:rsidR="00220F17" w:rsidRPr="0009248B" w:rsidRDefault="00220F17" w:rsidP="00220F17">
      <w:pPr>
        <w:pStyle w:val="Prrafodelista"/>
        <w:tabs>
          <w:tab w:val="left" w:pos="8647"/>
        </w:tabs>
        <w:spacing w:line="276" w:lineRule="auto"/>
        <w:ind w:left="567" w:right="567"/>
        <w:jc w:val="center"/>
        <w:rPr>
          <w:rFonts w:ascii="Palatino Linotype" w:eastAsia="MS Mincho" w:hAnsi="Palatino Linotype" w:cs="Arial"/>
          <w:b/>
          <w:i/>
          <w:sz w:val="22"/>
          <w:szCs w:val="22"/>
        </w:rPr>
      </w:pPr>
      <w:r w:rsidRPr="0009248B">
        <w:rPr>
          <w:rFonts w:ascii="Palatino Linotype" w:eastAsia="MS Mincho" w:hAnsi="Palatino Linotype" w:cs="Arial"/>
          <w:b/>
          <w:i/>
          <w:sz w:val="22"/>
          <w:szCs w:val="22"/>
        </w:rPr>
        <w:t>CRITERIO 0004-11</w:t>
      </w:r>
    </w:p>
    <w:p w14:paraId="7B8EC428" w14:textId="77777777" w:rsidR="00220F17" w:rsidRPr="0009248B" w:rsidRDefault="00220F17" w:rsidP="00220F17">
      <w:pPr>
        <w:pStyle w:val="Prrafodelista"/>
        <w:tabs>
          <w:tab w:val="left" w:pos="8647"/>
        </w:tabs>
        <w:spacing w:line="276" w:lineRule="auto"/>
        <w:ind w:left="567" w:right="567"/>
        <w:jc w:val="center"/>
        <w:rPr>
          <w:rFonts w:ascii="Palatino Linotype" w:eastAsia="MS Mincho" w:hAnsi="Palatino Linotype" w:cs="Arial"/>
          <w:b/>
          <w:i/>
          <w:sz w:val="8"/>
          <w:szCs w:val="22"/>
        </w:rPr>
      </w:pPr>
    </w:p>
    <w:p w14:paraId="2F082CAA" w14:textId="77777777" w:rsidR="00220F17" w:rsidRPr="0009248B" w:rsidRDefault="00220F17" w:rsidP="00220F17">
      <w:pPr>
        <w:pStyle w:val="Prrafodelista"/>
        <w:tabs>
          <w:tab w:val="left" w:pos="8647"/>
        </w:tabs>
        <w:spacing w:line="276" w:lineRule="auto"/>
        <w:ind w:left="567" w:right="567"/>
        <w:jc w:val="both"/>
        <w:rPr>
          <w:rFonts w:ascii="Palatino Linotype" w:eastAsia="MS Mincho" w:hAnsi="Palatino Linotype" w:cs="Arial"/>
          <w:i/>
          <w:sz w:val="22"/>
          <w:szCs w:val="22"/>
        </w:rPr>
      </w:pPr>
      <w:r w:rsidRPr="0009248B">
        <w:rPr>
          <w:rFonts w:ascii="Palatino Linotype" w:eastAsia="MS Mincho" w:hAnsi="Palatino Linotype" w:cs="Arial"/>
          <w:b/>
          <w:i/>
          <w:sz w:val="22"/>
          <w:szCs w:val="22"/>
        </w:rPr>
        <w:t>INEXISTENCIA. DECLARATORIA DE LA. ALCANCES Y PROCEDIMIENTOS</w:t>
      </w:r>
      <w:r w:rsidRPr="0009248B">
        <w:rPr>
          <w:rFonts w:ascii="Palatino Linotype" w:eastAsia="MS Mincho" w:hAnsi="Palatino Linotype" w:cs="Arial"/>
          <w:i/>
          <w:sz w:val="22"/>
          <w:szCs w:val="22"/>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w:t>
      </w:r>
      <w:r w:rsidRPr="0009248B">
        <w:rPr>
          <w:rFonts w:ascii="Palatino Linotype" w:eastAsia="MS Mincho" w:hAnsi="Palatino Linotype" w:cs="Arial"/>
          <w:i/>
          <w:sz w:val="22"/>
          <w:szCs w:val="22"/>
        </w:rPr>
        <w:lastRenderedPageBreak/>
        <w:t>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67A65298" w14:textId="77777777" w:rsidR="00220F17" w:rsidRPr="0009248B" w:rsidRDefault="00220F17" w:rsidP="00220F17">
      <w:pPr>
        <w:pStyle w:val="Prrafodelista"/>
        <w:tabs>
          <w:tab w:val="left" w:pos="8647"/>
        </w:tabs>
        <w:spacing w:line="276" w:lineRule="auto"/>
        <w:ind w:left="567" w:right="567"/>
        <w:jc w:val="both"/>
        <w:rPr>
          <w:rFonts w:ascii="Palatino Linotype" w:eastAsia="MS Mincho" w:hAnsi="Palatino Linotype" w:cs="Arial"/>
          <w:i/>
          <w:sz w:val="22"/>
          <w:szCs w:val="22"/>
        </w:rPr>
      </w:pPr>
      <w:r w:rsidRPr="0009248B">
        <w:rPr>
          <w:rFonts w:ascii="Palatino Linotype" w:eastAsia="MS Mincho" w:hAnsi="Palatino Linotype" w:cs="Arial"/>
          <w:i/>
          <w:sz w:val="22"/>
          <w:szCs w:val="22"/>
        </w:rPr>
        <w:t>Bajo el entendido de que dicha búsqueda exhaustiva permitirá dos determinaciones:</w:t>
      </w:r>
    </w:p>
    <w:p w14:paraId="72BB6D14" w14:textId="77777777" w:rsidR="00220F17" w:rsidRPr="0009248B" w:rsidRDefault="00220F17" w:rsidP="00220F17">
      <w:pPr>
        <w:pStyle w:val="Prrafodelista"/>
        <w:tabs>
          <w:tab w:val="left" w:pos="8647"/>
        </w:tabs>
        <w:spacing w:line="276" w:lineRule="auto"/>
        <w:ind w:left="567" w:right="567"/>
        <w:jc w:val="both"/>
        <w:rPr>
          <w:rFonts w:ascii="Palatino Linotype" w:eastAsia="MS Mincho" w:hAnsi="Palatino Linotype" w:cs="Arial"/>
          <w:i/>
          <w:sz w:val="22"/>
          <w:szCs w:val="22"/>
        </w:rPr>
      </w:pPr>
      <w:r w:rsidRPr="0009248B">
        <w:rPr>
          <w:rFonts w:ascii="Palatino Linotype" w:eastAsia="MS Mincho" w:hAnsi="Palatino Linotype" w:cs="Arial"/>
          <w:i/>
          <w:sz w:val="22"/>
          <w:szCs w:val="22"/>
        </w:rPr>
        <w:t>1ª) Que se localice la documentación que contenga la información solicitada y de ser así la información pueda entregarse al solicitante en la forma en que se encuentra disponible, o</w:t>
      </w:r>
    </w:p>
    <w:p w14:paraId="1B548CA2" w14:textId="77777777" w:rsidR="00220F17" w:rsidRPr="0009248B" w:rsidRDefault="00220F17" w:rsidP="00220F17">
      <w:pPr>
        <w:pStyle w:val="Prrafodelista"/>
        <w:tabs>
          <w:tab w:val="left" w:pos="8647"/>
        </w:tabs>
        <w:spacing w:line="276" w:lineRule="auto"/>
        <w:ind w:left="567" w:right="567"/>
        <w:jc w:val="both"/>
        <w:rPr>
          <w:rFonts w:ascii="Palatino Linotype" w:eastAsia="MS Mincho" w:hAnsi="Palatino Linotype" w:cs="Arial"/>
          <w:i/>
          <w:sz w:val="22"/>
          <w:szCs w:val="22"/>
        </w:rPr>
      </w:pPr>
      <w:r w:rsidRPr="0009248B">
        <w:rPr>
          <w:rFonts w:ascii="Palatino Linotype" w:eastAsia="MS Mincho" w:hAnsi="Palatino Linotype" w:cs="Arial"/>
          <w:i/>
          <w:sz w:val="22"/>
          <w:szCs w:val="22"/>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15A3D9C7" w14:textId="77777777" w:rsidR="00220F17" w:rsidRPr="0009248B" w:rsidRDefault="00220F17" w:rsidP="00220F17">
      <w:pPr>
        <w:pStyle w:val="Prrafodelista"/>
        <w:tabs>
          <w:tab w:val="left" w:pos="8647"/>
        </w:tabs>
        <w:spacing w:line="276" w:lineRule="auto"/>
        <w:ind w:left="567" w:right="567"/>
        <w:jc w:val="both"/>
        <w:rPr>
          <w:rFonts w:ascii="Palatino Linotype" w:eastAsia="MS Mincho" w:hAnsi="Palatino Linotype" w:cs="Arial"/>
          <w:i/>
          <w:sz w:val="22"/>
          <w:szCs w:val="22"/>
        </w:rPr>
      </w:pPr>
      <w:r w:rsidRPr="0009248B">
        <w:rPr>
          <w:rFonts w:ascii="Palatino Linotype" w:eastAsia="MS Mincho" w:hAnsi="Palatino Linotype" w:cs="Arial"/>
          <w:i/>
          <w:sz w:val="22"/>
          <w:szCs w:val="22"/>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14:paraId="1B0401D6" w14:textId="77777777" w:rsidR="00220F17" w:rsidRPr="0009248B" w:rsidRDefault="00220F17" w:rsidP="005368AE">
      <w:pPr>
        <w:pStyle w:val="Prrafodelista"/>
        <w:tabs>
          <w:tab w:val="left" w:pos="426"/>
        </w:tabs>
        <w:spacing w:before="240" w:after="240" w:line="360" w:lineRule="auto"/>
        <w:ind w:left="0" w:right="51"/>
        <w:jc w:val="both"/>
        <w:rPr>
          <w:rFonts w:ascii="Palatino Linotype" w:hAnsi="Palatino Linotype"/>
          <w:color w:val="000000" w:themeColor="text1"/>
        </w:rPr>
      </w:pPr>
    </w:p>
    <w:p w14:paraId="4DEC8C48" w14:textId="6D5D2F80" w:rsidR="005368AE" w:rsidRPr="0009248B" w:rsidRDefault="00220F17" w:rsidP="00254454">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09248B">
        <w:rPr>
          <w:rFonts w:ascii="Palatino Linotype" w:hAnsi="Palatino Linotype" w:cs="Arial"/>
          <w:color w:val="000000" w:themeColor="text1"/>
        </w:rPr>
        <w:t xml:space="preserve">En ese tenor, se debe destacar que para que se declare la inexistencia de la información, debió haber existencia previa de la documentación y la falta posterior de la misma en los archivos del </w:t>
      </w:r>
      <w:r w:rsidRPr="0009248B">
        <w:rPr>
          <w:rFonts w:ascii="Palatino Linotype" w:hAnsi="Palatino Linotype" w:cs="Arial"/>
          <w:b/>
          <w:color w:val="000000" w:themeColor="text1"/>
        </w:rPr>
        <w:t>SUJETO OBLIGADO</w:t>
      </w:r>
      <w:r w:rsidRPr="0009248B">
        <w:rPr>
          <w:rFonts w:ascii="Palatino Linotype" w:hAnsi="Palatino Linotype" w:cs="Arial"/>
          <w:color w:val="000000" w:themeColor="text1"/>
        </w:rPr>
        <w:t xml:space="preserve">, esto es, que la información se generó, poseyó o administró en el marco de las atribuciones conferidas al </w:t>
      </w:r>
      <w:r w:rsidRPr="0009248B">
        <w:rPr>
          <w:rFonts w:ascii="Palatino Linotype" w:hAnsi="Palatino Linotype" w:cs="Arial"/>
          <w:b/>
          <w:color w:val="000000" w:themeColor="text1"/>
        </w:rPr>
        <w:t xml:space="preserve">SUJETO OBLIGADO </w:t>
      </w:r>
      <w:r w:rsidRPr="0009248B">
        <w:rPr>
          <w:rFonts w:ascii="Palatino Linotype" w:hAnsi="Palatino Linotype" w:cs="Arial"/>
          <w:color w:val="000000" w:themeColor="text1"/>
        </w:rPr>
        <w:t xml:space="preserve">pero no la conserva por diversas razones (destrucción física, desaparición física, sustracción ilícita, </w:t>
      </w:r>
      <w:r w:rsidRPr="0009248B">
        <w:rPr>
          <w:rFonts w:ascii="Palatino Linotype" w:hAnsi="Palatino Linotype" w:cs="Arial"/>
          <w:color w:val="000000" w:themeColor="text1"/>
          <w:u w:val="single"/>
        </w:rPr>
        <w:t>baja documental</w:t>
      </w:r>
      <w:r w:rsidRPr="0009248B">
        <w:rPr>
          <w:rFonts w:ascii="Palatino Linotype" w:hAnsi="Palatino Linotype" w:cs="Arial"/>
          <w:color w:val="000000" w:themeColor="text1"/>
        </w:rPr>
        <w:t>, etcétera).</w:t>
      </w:r>
    </w:p>
    <w:p w14:paraId="2AF4332B" w14:textId="77777777" w:rsidR="00220F17" w:rsidRPr="0009248B" w:rsidRDefault="00220F17" w:rsidP="00220F17">
      <w:pPr>
        <w:pStyle w:val="Prrafodelista"/>
        <w:tabs>
          <w:tab w:val="left" w:pos="426"/>
        </w:tabs>
        <w:spacing w:before="240" w:after="240" w:line="360" w:lineRule="auto"/>
        <w:ind w:left="0" w:right="51"/>
        <w:jc w:val="both"/>
        <w:rPr>
          <w:rFonts w:ascii="Palatino Linotype" w:hAnsi="Palatino Linotype"/>
          <w:color w:val="000000" w:themeColor="text1"/>
        </w:rPr>
      </w:pPr>
    </w:p>
    <w:p w14:paraId="68E714BD" w14:textId="755BC139" w:rsidR="00220F17" w:rsidRPr="0009248B" w:rsidRDefault="00220F17" w:rsidP="00254454">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09248B">
        <w:rPr>
          <w:rFonts w:ascii="Palatino Linotype" w:hAnsi="Palatino Linotype"/>
          <w:color w:val="000000" w:themeColor="text1"/>
        </w:rPr>
        <w:lastRenderedPageBreak/>
        <w:t xml:space="preserve">En </w:t>
      </w:r>
      <w:r w:rsidRPr="0009248B">
        <w:rPr>
          <w:rFonts w:ascii="Palatino Linotype" w:hAnsi="Palatino Linotype" w:cs="Arial"/>
          <w:color w:val="000000" w:themeColor="text1"/>
        </w:rPr>
        <w:t xml:space="preserve">consecuencia, </w:t>
      </w:r>
      <w:r w:rsidRPr="0009248B">
        <w:rPr>
          <w:rFonts w:ascii="Palatino Linotype" w:hAnsi="Palatino Linotype" w:cs="Arial"/>
          <w:bCs/>
          <w:color w:val="000000" w:themeColor="text1"/>
        </w:rPr>
        <w:t>el</w:t>
      </w:r>
      <w:r w:rsidRPr="0009248B">
        <w:rPr>
          <w:rFonts w:ascii="Palatino Linotype" w:hAnsi="Palatino Linotype" w:cs="Arial"/>
          <w:b/>
          <w:color w:val="000000" w:themeColor="text1"/>
        </w:rPr>
        <w:t xml:space="preserve"> SUJETO OBLIGADO </w:t>
      </w:r>
      <w:r w:rsidRPr="0009248B">
        <w:rPr>
          <w:rFonts w:ascii="Palatino Linotype" w:hAnsi="Palatino Linotype" w:cs="Arial"/>
          <w:color w:val="000000" w:themeColor="text1"/>
        </w:rPr>
        <w:t xml:space="preserve">en todo tiempo deberá cumplir con las formalidades exigidas por el marco jurídico y, al dar cumplimiento a la resolución, deberá acreditar la búsqueda exhaustiva y de ser el caso que no se localice la información, tendrá que emitir el Acuerdo del Comité de Transparencia, que se hará del conocimiento del </w:t>
      </w:r>
      <w:r w:rsidRPr="0009248B">
        <w:rPr>
          <w:rFonts w:ascii="Palatino Linotype" w:hAnsi="Palatino Linotype" w:cs="Arial"/>
          <w:b/>
          <w:bCs/>
          <w:color w:val="000000" w:themeColor="text1"/>
        </w:rPr>
        <w:t>RECURRENTE</w:t>
      </w:r>
      <w:r w:rsidRPr="0009248B">
        <w:rPr>
          <w:rFonts w:ascii="Palatino Linotype" w:hAnsi="Palatino Linotype" w:cs="Arial"/>
          <w:color w:val="000000" w:themeColor="text1"/>
        </w:rPr>
        <w:t>, en los siguientes términos:</w:t>
      </w:r>
    </w:p>
    <w:p w14:paraId="0A2893FC" w14:textId="77777777" w:rsidR="00220F17" w:rsidRPr="0009248B" w:rsidRDefault="00220F17" w:rsidP="00220F17">
      <w:pPr>
        <w:numPr>
          <w:ilvl w:val="1"/>
          <w:numId w:val="4"/>
        </w:numPr>
        <w:spacing w:line="360" w:lineRule="auto"/>
        <w:ind w:left="993" w:right="49"/>
        <w:contextualSpacing/>
        <w:jc w:val="both"/>
        <w:rPr>
          <w:rFonts w:ascii="Palatino Linotype" w:hAnsi="Palatino Linotype" w:cs="Arial"/>
          <w:color w:val="000000" w:themeColor="text1"/>
        </w:rPr>
      </w:pPr>
      <w:r w:rsidRPr="0009248B">
        <w:rPr>
          <w:rFonts w:ascii="Palatino Linotype" w:hAnsi="Palatino Linotype" w:cs="Arial"/>
          <w:color w:val="000000" w:themeColor="text1"/>
        </w:rPr>
        <w:t xml:space="preserve">Deberá </w:t>
      </w:r>
      <w:r w:rsidRPr="0009248B">
        <w:rPr>
          <w:rFonts w:ascii="Palatino Linotype" w:hAnsi="Palatino Linotype" w:cs="Arial"/>
          <w:color w:val="000000" w:themeColor="text1"/>
          <w:lang w:val="es-ES"/>
        </w:rPr>
        <w:t>emitir el Acuerdo de Inexistencia respectivo, en el entendido, que el acto de autoridad debe estar debidamente fundado y razonado.</w:t>
      </w:r>
    </w:p>
    <w:p w14:paraId="5C10A848" w14:textId="5CFD14E6" w:rsidR="00220F17" w:rsidRPr="0009248B" w:rsidRDefault="00220F17" w:rsidP="00220F17">
      <w:pPr>
        <w:pStyle w:val="Prrafodelista"/>
        <w:numPr>
          <w:ilvl w:val="1"/>
          <w:numId w:val="4"/>
        </w:numPr>
        <w:tabs>
          <w:tab w:val="left" w:pos="426"/>
        </w:tabs>
        <w:spacing w:before="240" w:after="240" w:line="360" w:lineRule="auto"/>
        <w:ind w:left="993" w:right="51"/>
        <w:jc w:val="both"/>
        <w:rPr>
          <w:rFonts w:ascii="Palatino Linotype" w:hAnsi="Palatino Linotype"/>
          <w:color w:val="000000" w:themeColor="text1"/>
        </w:rPr>
      </w:pPr>
      <w:r w:rsidRPr="0009248B">
        <w:rPr>
          <w:rFonts w:ascii="Palatino Linotype" w:hAnsi="Palatino Linotype" w:cs="Arial"/>
          <w:color w:val="000000" w:themeColor="text1"/>
        </w:rPr>
        <w:t xml:space="preserve">Señalará </w:t>
      </w:r>
      <w:r w:rsidRPr="0009248B">
        <w:rPr>
          <w:rFonts w:ascii="Palatino Linotype" w:hAnsi="Palatino Linotype" w:cs="Arial"/>
          <w:color w:val="000000" w:themeColor="text1"/>
          <w:lang w:val="es-ES"/>
        </w:rPr>
        <w:t>el lugar y fecha de la resolución, el nombre del solicitante, la información solicitada, el fundamento y motivo por el cual se determina que la información solicitada no obra en sus archivos, los nombres y firmas autógrafas de los integrantes del Comité de Información.</w:t>
      </w:r>
    </w:p>
    <w:p w14:paraId="74179385" w14:textId="25D7613D" w:rsidR="00220F17" w:rsidRPr="0009248B" w:rsidRDefault="00220F17" w:rsidP="00220F17">
      <w:pPr>
        <w:pStyle w:val="Prrafodelista"/>
        <w:tabs>
          <w:tab w:val="left" w:pos="426"/>
        </w:tabs>
        <w:spacing w:before="240" w:after="240" w:line="360" w:lineRule="auto"/>
        <w:ind w:left="0" w:right="51"/>
        <w:jc w:val="both"/>
        <w:rPr>
          <w:rFonts w:ascii="Palatino Linotype" w:hAnsi="Palatino Linotype"/>
          <w:color w:val="000000" w:themeColor="text1"/>
        </w:rPr>
      </w:pPr>
    </w:p>
    <w:p w14:paraId="247670DA" w14:textId="4937C5C9" w:rsidR="00220F17" w:rsidRPr="0009248B" w:rsidRDefault="00220F17" w:rsidP="00220F17">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09248B">
        <w:rPr>
          <w:rFonts w:ascii="Palatino Linotype" w:hAnsi="Palatino Linotype" w:cs="Arial"/>
          <w:color w:val="000000" w:themeColor="text1"/>
          <w:lang w:val="es-ES"/>
        </w:rPr>
        <w:t xml:space="preserve">Lo </w:t>
      </w:r>
      <w:r w:rsidRPr="0009248B">
        <w:rPr>
          <w:rFonts w:ascii="Palatino Linotype" w:hAnsi="Palatino Linotype" w:cs="Arial"/>
          <w:color w:val="000000" w:themeColor="text1"/>
        </w:rPr>
        <w:t xml:space="preserve">anterior es así, toda vez que </w:t>
      </w:r>
      <w:r w:rsidRPr="0009248B">
        <w:rPr>
          <w:rFonts w:ascii="Palatino Linotype" w:hAnsi="Palatino Linotype" w:cs="Arial"/>
          <w:b/>
          <w:color w:val="000000" w:themeColor="text1"/>
          <w:u w:val="single"/>
        </w:rPr>
        <w:t>es necesaria</w:t>
      </w:r>
      <w:r w:rsidRPr="0009248B">
        <w:rPr>
          <w:rFonts w:ascii="Palatino Linotype" w:hAnsi="Palatino Linotype" w:cs="Arial"/>
          <w:color w:val="000000" w:themeColor="text1"/>
        </w:rPr>
        <w:t xml:space="preserve"> la emisión del acuerdo de inexistencia en aquellos casos en que el </w:t>
      </w:r>
      <w:r w:rsidRPr="0009248B">
        <w:rPr>
          <w:rFonts w:ascii="Palatino Linotype" w:hAnsi="Palatino Linotype" w:cs="Arial"/>
          <w:b/>
          <w:color w:val="000000" w:themeColor="text1"/>
        </w:rPr>
        <w:t xml:space="preserve">SUJETO OBLIGADO </w:t>
      </w:r>
      <w:r w:rsidRPr="0009248B">
        <w:rPr>
          <w:rFonts w:ascii="Palatino Linotype" w:hAnsi="Palatino Linotype" w:cs="Arial"/>
          <w:b/>
          <w:color w:val="000000" w:themeColor="text1"/>
          <w:u w:val="single"/>
        </w:rPr>
        <w:t>generó</w:t>
      </w:r>
      <w:r w:rsidRPr="0009248B">
        <w:rPr>
          <w:rFonts w:ascii="Palatino Linotype" w:hAnsi="Palatino Linotype" w:cs="Arial"/>
          <w:b/>
          <w:color w:val="000000" w:themeColor="text1"/>
        </w:rPr>
        <w:t xml:space="preserve"> </w:t>
      </w:r>
      <w:r w:rsidRPr="0009248B">
        <w:rPr>
          <w:rFonts w:ascii="Palatino Linotype" w:hAnsi="Palatino Linotype" w:cs="Arial"/>
          <w:color w:val="000000" w:themeColor="text1"/>
        </w:rPr>
        <w:t>la información solicitada empero previa búsqueda exhaustiva y minuciosa de la misma, no localiza la información requerida.</w:t>
      </w:r>
    </w:p>
    <w:p w14:paraId="7BAB8CED" w14:textId="77777777" w:rsidR="00220F17" w:rsidRPr="0009248B" w:rsidRDefault="00220F17" w:rsidP="00220F17">
      <w:pPr>
        <w:pStyle w:val="Prrafodelista"/>
        <w:tabs>
          <w:tab w:val="left" w:pos="426"/>
        </w:tabs>
        <w:spacing w:before="240" w:after="240" w:line="360" w:lineRule="auto"/>
        <w:ind w:left="0" w:right="51"/>
        <w:jc w:val="both"/>
        <w:rPr>
          <w:rFonts w:ascii="Palatino Linotype" w:hAnsi="Palatino Linotype"/>
          <w:color w:val="000000" w:themeColor="text1"/>
        </w:rPr>
      </w:pPr>
    </w:p>
    <w:p w14:paraId="45A7942B" w14:textId="33263DC9" w:rsidR="00220F17" w:rsidRPr="0009248B" w:rsidRDefault="00220F17" w:rsidP="00220F17">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09248B">
        <w:rPr>
          <w:rFonts w:ascii="Palatino Linotype" w:hAnsi="Palatino Linotype" w:cs="Arial"/>
          <w:color w:val="000000" w:themeColor="text1"/>
        </w:rPr>
        <w:t xml:space="preserve">En ese caso, su Comité de Transparencia tiene el deber de emitir un Acuerdo de Inexistencia, el cual -se insiste-, se dicta en aquellos supuestos en los que si bien la información solicitada la genera, posee o administra el </w:t>
      </w:r>
      <w:r w:rsidRPr="0009248B">
        <w:rPr>
          <w:rFonts w:ascii="Palatino Linotype" w:hAnsi="Palatino Linotype" w:cs="Arial"/>
          <w:b/>
          <w:color w:val="000000" w:themeColor="text1"/>
        </w:rPr>
        <w:t>SUJETO OBLIGADO</w:t>
      </w:r>
      <w:r w:rsidRPr="0009248B">
        <w:rPr>
          <w:rFonts w:ascii="Palatino Linotype" w:hAnsi="Palatino Linotype" w:cs="Arial"/>
          <w:color w:val="000000" w:themeColor="text1"/>
        </w:rPr>
        <w:t xml:space="preserve"> en el marco de las funciones de derecho público; sin embargo, éste no lo posee por la razones que se deben expresar a través de un acuerdo debidamente fundado y </w:t>
      </w:r>
      <w:r w:rsidRPr="0009248B">
        <w:rPr>
          <w:rFonts w:ascii="Palatino Linotype" w:hAnsi="Palatino Linotype" w:cs="Arial"/>
          <w:color w:val="000000" w:themeColor="text1"/>
        </w:rPr>
        <w:lastRenderedPageBreak/>
        <w:t>motivado esto en estricto apego a lo establecido en los artículos 169 y 170 de la Ley de la materia.</w:t>
      </w:r>
    </w:p>
    <w:p w14:paraId="5D1D2035" w14:textId="77777777" w:rsidR="00220F17" w:rsidRPr="0009248B" w:rsidRDefault="00220F17" w:rsidP="00220F17">
      <w:pPr>
        <w:pStyle w:val="Prrafodelista"/>
        <w:tabs>
          <w:tab w:val="left" w:pos="426"/>
        </w:tabs>
        <w:spacing w:before="240" w:after="240" w:line="360" w:lineRule="auto"/>
        <w:ind w:left="0" w:right="51"/>
        <w:jc w:val="both"/>
        <w:rPr>
          <w:rFonts w:ascii="Palatino Linotype" w:hAnsi="Palatino Linotype"/>
          <w:color w:val="000000" w:themeColor="text1"/>
        </w:rPr>
      </w:pPr>
    </w:p>
    <w:p w14:paraId="473B4786" w14:textId="34F05BF0" w:rsidR="00220F17" w:rsidRPr="0009248B" w:rsidRDefault="00220F17" w:rsidP="00220F17">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09248B">
        <w:rPr>
          <w:rFonts w:ascii="Palatino Linotype" w:hAnsi="Palatino Linotype" w:cs="Arial"/>
          <w:color w:val="000000" w:themeColor="text1"/>
        </w:rPr>
        <w:t>En otras palabras, hablar de información inexistente implica la alta responsabilidad de explicar a la ciudadanía por qué un ente público que tiene la facultad y el deber de generar, poseer o administrar su información pública no la tiene.</w:t>
      </w:r>
    </w:p>
    <w:p w14:paraId="0403CF2C" w14:textId="77777777" w:rsidR="00220F17" w:rsidRPr="0009248B" w:rsidRDefault="00220F17" w:rsidP="00220F17">
      <w:pPr>
        <w:pStyle w:val="Prrafodelista"/>
        <w:tabs>
          <w:tab w:val="left" w:pos="426"/>
        </w:tabs>
        <w:spacing w:before="240" w:after="240" w:line="360" w:lineRule="auto"/>
        <w:ind w:left="0" w:right="51"/>
        <w:jc w:val="both"/>
        <w:rPr>
          <w:rFonts w:ascii="Palatino Linotype" w:hAnsi="Palatino Linotype"/>
          <w:color w:val="000000" w:themeColor="text1"/>
        </w:rPr>
      </w:pPr>
    </w:p>
    <w:p w14:paraId="12FE172B" w14:textId="76B20927" w:rsidR="00220F17" w:rsidRPr="0009248B" w:rsidRDefault="00220F17" w:rsidP="00220F17">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09248B">
        <w:rPr>
          <w:rFonts w:ascii="Palatino Linotype" w:hAnsi="Palatino Linotype" w:cs="Arial"/>
          <w:color w:val="000000" w:themeColor="text1"/>
        </w:rPr>
        <w:t xml:space="preserve">Criterios y fundamentos que el </w:t>
      </w:r>
      <w:r w:rsidRPr="0009248B">
        <w:rPr>
          <w:rFonts w:ascii="Palatino Linotype" w:hAnsi="Palatino Linotype" w:cs="Arial"/>
          <w:b/>
          <w:color w:val="000000" w:themeColor="text1"/>
        </w:rPr>
        <w:t>SUJETO OBLIGADO</w:t>
      </w:r>
      <w:r w:rsidRPr="0009248B">
        <w:rPr>
          <w:rFonts w:ascii="Palatino Linotype" w:hAnsi="Palatino Linotype" w:cs="Arial"/>
          <w:color w:val="000000" w:themeColor="text1"/>
        </w:rPr>
        <w:t xml:space="preserve"> deberá considerar para la emisión del Acuerdo por el cual se declare la inexistencia de la información peticionada.</w:t>
      </w:r>
    </w:p>
    <w:p w14:paraId="2716205F" w14:textId="77777777" w:rsidR="00685AD5" w:rsidRPr="0009248B" w:rsidRDefault="00685AD5" w:rsidP="00685AD5">
      <w:pPr>
        <w:pStyle w:val="Prrafodelista"/>
        <w:tabs>
          <w:tab w:val="left" w:pos="426"/>
        </w:tabs>
        <w:spacing w:before="240" w:after="240" w:line="360" w:lineRule="auto"/>
        <w:ind w:left="0" w:right="51"/>
        <w:jc w:val="both"/>
        <w:rPr>
          <w:rFonts w:ascii="Palatino Linotype" w:hAnsi="Palatino Linotype"/>
          <w:color w:val="000000" w:themeColor="text1"/>
        </w:rPr>
      </w:pPr>
    </w:p>
    <w:p w14:paraId="6E0B1FCB" w14:textId="039709CC" w:rsidR="00685AD5" w:rsidRPr="0009248B" w:rsidRDefault="00685AD5" w:rsidP="00A50720">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09248B">
        <w:rPr>
          <w:rFonts w:ascii="Palatino Linotype" w:hAnsi="Palatino Linotype"/>
          <w:color w:val="000000" w:themeColor="text1"/>
        </w:rPr>
        <w:t xml:space="preserve">Ahora bien, por cuanto hace al requerimiento relacionado con conocer el procedimiento para inconformarse en contra de los acuerdos relacionados con el uso del </w:t>
      </w:r>
      <w:r w:rsidRPr="0009248B">
        <w:rPr>
          <w:rFonts w:ascii="Palatino Linotype" w:hAnsi="Palatino Linotype"/>
          <w:i/>
          <w:iCs/>
          <w:color w:val="000000" w:themeColor="text1"/>
        </w:rPr>
        <w:t>Tribunal Electrónico para la Justicia Administrativa</w:t>
      </w:r>
      <w:r w:rsidRPr="0009248B">
        <w:rPr>
          <w:rFonts w:ascii="Palatino Linotype" w:hAnsi="Palatino Linotype"/>
          <w:color w:val="000000" w:themeColor="text1"/>
        </w:rPr>
        <w:t>, la Secretaria General del Pleno de la Sala Superior y Secretaria Técnica de la Junta de Gobierno y Administración, a través del Acuerdo de Respuesta número TJA/00103/TRIJAEM/IP/2020 manifestó lo siguiente:</w:t>
      </w:r>
    </w:p>
    <w:p w14:paraId="545F90F4" w14:textId="7148C32B" w:rsidR="00685AD5" w:rsidRPr="0009248B" w:rsidRDefault="00685AD5" w:rsidP="00685AD5">
      <w:pPr>
        <w:pStyle w:val="Prrafodelista"/>
        <w:tabs>
          <w:tab w:val="left" w:pos="426"/>
        </w:tabs>
        <w:spacing w:before="240" w:after="240" w:line="360" w:lineRule="auto"/>
        <w:ind w:left="0" w:right="51"/>
        <w:jc w:val="both"/>
        <w:rPr>
          <w:rFonts w:ascii="Palatino Linotype" w:hAnsi="Palatino Linotype"/>
          <w:color w:val="000000" w:themeColor="text1"/>
        </w:rPr>
      </w:pPr>
    </w:p>
    <w:p w14:paraId="0F74435B" w14:textId="2D6197E7" w:rsidR="00685AD5" w:rsidRPr="0009248B" w:rsidRDefault="00685AD5" w:rsidP="00685AD5">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09248B">
        <w:rPr>
          <w:rFonts w:ascii="Palatino Linotype" w:hAnsi="Palatino Linotype"/>
          <w:i/>
          <w:iCs/>
          <w:color w:val="000000" w:themeColor="text1"/>
          <w:sz w:val="22"/>
          <w:szCs w:val="22"/>
        </w:rPr>
        <w:t>“(…) se hace de su conocimiento que no existe soporte documental en el que se establezca el procedimiento que señala.”</w:t>
      </w:r>
      <w:r w:rsidRPr="0009248B">
        <w:rPr>
          <w:rFonts w:ascii="Palatino Linotype" w:hAnsi="Palatino Linotype"/>
          <w:color w:val="000000" w:themeColor="text1"/>
          <w:sz w:val="22"/>
          <w:szCs w:val="22"/>
        </w:rPr>
        <w:t xml:space="preserve"> (Sic)</w:t>
      </w:r>
    </w:p>
    <w:p w14:paraId="54440F44" w14:textId="77777777" w:rsidR="00685AD5" w:rsidRPr="0009248B" w:rsidRDefault="00685AD5" w:rsidP="00685AD5">
      <w:pPr>
        <w:pStyle w:val="Prrafodelista"/>
        <w:tabs>
          <w:tab w:val="left" w:pos="426"/>
        </w:tabs>
        <w:spacing w:before="240" w:after="240" w:line="360" w:lineRule="auto"/>
        <w:ind w:left="0" w:right="51"/>
        <w:jc w:val="both"/>
        <w:rPr>
          <w:rFonts w:ascii="Palatino Linotype" w:hAnsi="Palatino Linotype"/>
          <w:color w:val="000000" w:themeColor="text1"/>
        </w:rPr>
      </w:pPr>
    </w:p>
    <w:p w14:paraId="26484DEC" w14:textId="2BEDE297" w:rsidR="00685AD5" w:rsidRPr="0009248B" w:rsidRDefault="005201F7" w:rsidP="00A50720">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09248B">
        <w:rPr>
          <w:rFonts w:ascii="Palatino Linotype" w:hAnsi="Palatino Linotype"/>
          <w:color w:val="000000" w:themeColor="text1"/>
        </w:rPr>
        <w:t>Expuesto lo anterior, se hace del conocimiento de la particular que el requerimiento en cuestión será analizado en el punto inmediato siguiente</w:t>
      </w:r>
      <w:r w:rsidR="00013495" w:rsidRPr="0009248B">
        <w:rPr>
          <w:rFonts w:ascii="Palatino Linotype" w:hAnsi="Palatino Linotype"/>
          <w:color w:val="000000" w:themeColor="text1"/>
        </w:rPr>
        <w:t xml:space="preserve"> a efecto </w:t>
      </w:r>
      <w:r w:rsidR="00013495" w:rsidRPr="0009248B">
        <w:rPr>
          <w:rFonts w:ascii="Palatino Linotype" w:hAnsi="Palatino Linotype"/>
          <w:color w:val="000000" w:themeColor="text1"/>
        </w:rPr>
        <w:lastRenderedPageBreak/>
        <w:t xml:space="preserve">de agrupar los requerimientos de similar naturaleza, en el caso concreto, lo relativo a promover una queja, denuncia o inconformidad respecto de los actos de autoridad que emita el </w:t>
      </w:r>
      <w:r w:rsidR="00013495" w:rsidRPr="0009248B">
        <w:rPr>
          <w:rFonts w:ascii="Palatino Linotype" w:hAnsi="Palatino Linotype"/>
          <w:b/>
          <w:bCs/>
          <w:color w:val="000000" w:themeColor="text1"/>
        </w:rPr>
        <w:t>SUJETO OBLIGADO</w:t>
      </w:r>
      <w:r w:rsidR="00013495" w:rsidRPr="0009248B">
        <w:rPr>
          <w:rFonts w:ascii="Palatino Linotype" w:hAnsi="Palatino Linotype"/>
          <w:color w:val="000000" w:themeColor="text1"/>
        </w:rPr>
        <w:t>.</w:t>
      </w:r>
    </w:p>
    <w:p w14:paraId="227BDBDB" w14:textId="77777777" w:rsidR="005201F7" w:rsidRPr="0009248B" w:rsidRDefault="005201F7" w:rsidP="005201F7">
      <w:pPr>
        <w:pStyle w:val="Prrafodelista"/>
        <w:tabs>
          <w:tab w:val="left" w:pos="426"/>
        </w:tabs>
        <w:spacing w:before="240" w:after="240" w:line="360" w:lineRule="auto"/>
        <w:ind w:left="0" w:right="51"/>
        <w:jc w:val="both"/>
        <w:rPr>
          <w:rFonts w:ascii="Palatino Linotype" w:hAnsi="Palatino Linotype"/>
          <w:color w:val="000000" w:themeColor="text1"/>
        </w:rPr>
      </w:pPr>
    </w:p>
    <w:p w14:paraId="45E5E9C0" w14:textId="7B7F082B" w:rsidR="00A87B22" w:rsidRPr="0009248B" w:rsidRDefault="00685AD5" w:rsidP="00A87B22">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30" w:name="_Toc55485960"/>
      <w:r w:rsidRPr="0009248B">
        <w:rPr>
          <w:rFonts w:ascii="Palatino Linotype" w:hAnsi="Palatino Linotype"/>
          <w:b/>
          <w:bCs/>
          <w:color w:val="000000" w:themeColor="text1"/>
        </w:rPr>
        <w:t>V</w:t>
      </w:r>
      <w:r w:rsidR="00A87B22" w:rsidRPr="0009248B">
        <w:rPr>
          <w:rFonts w:ascii="Palatino Linotype" w:hAnsi="Palatino Linotype"/>
          <w:b/>
          <w:bCs/>
          <w:color w:val="000000" w:themeColor="text1"/>
        </w:rPr>
        <w:t xml:space="preserve">. De </w:t>
      </w:r>
      <w:r w:rsidR="00013495" w:rsidRPr="0009248B">
        <w:rPr>
          <w:rFonts w:ascii="Palatino Linotype" w:hAnsi="Palatino Linotype"/>
          <w:b/>
          <w:bCs/>
          <w:color w:val="000000" w:themeColor="text1"/>
        </w:rPr>
        <w:t>la autoridad encargada de recibir quejas o denuncias</w:t>
      </w:r>
      <w:r w:rsidR="00A87B22" w:rsidRPr="0009248B">
        <w:rPr>
          <w:rFonts w:ascii="Palatino Linotype" w:hAnsi="Palatino Linotype"/>
          <w:b/>
          <w:bCs/>
          <w:color w:val="000000" w:themeColor="text1"/>
        </w:rPr>
        <w:t>.</w:t>
      </w:r>
      <w:bookmarkEnd w:id="30"/>
    </w:p>
    <w:p w14:paraId="19B9054F" w14:textId="77777777" w:rsidR="00A87B22" w:rsidRPr="0009248B" w:rsidRDefault="00A87B22" w:rsidP="00A50720">
      <w:pPr>
        <w:pStyle w:val="Prrafodelista"/>
        <w:tabs>
          <w:tab w:val="left" w:pos="426"/>
        </w:tabs>
        <w:spacing w:before="240" w:after="240" w:line="360" w:lineRule="auto"/>
        <w:ind w:left="0" w:right="51"/>
        <w:jc w:val="both"/>
        <w:rPr>
          <w:rFonts w:ascii="Palatino Linotype" w:hAnsi="Palatino Linotype"/>
          <w:color w:val="000000" w:themeColor="text1"/>
        </w:rPr>
      </w:pPr>
    </w:p>
    <w:p w14:paraId="4634832E" w14:textId="28421380" w:rsidR="00A50720" w:rsidRPr="0009248B" w:rsidRDefault="00E86B79" w:rsidP="00013495">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09248B">
        <w:rPr>
          <w:rFonts w:ascii="Palatino Linotype" w:hAnsi="Palatino Linotype"/>
          <w:color w:val="000000" w:themeColor="text1"/>
        </w:rPr>
        <w:t xml:space="preserve">La </w:t>
      </w:r>
      <w:r w:rsidRPr="0009248B">
        <w:rPr>
          <w:rFonts w:ascii="Palatino Linotype" w:hAnsi="Palatino Linotype"/>
          <w:b/>
          <w:bCs/>
          <w:color w:val="000000" w:themeColor="text1"/>
        </w:rPr>
        <w:t xml:space="preserve">RECURRENTE </w:t>
      </w:r>
      <w:r w:rsidRPr="0009248B">
        <w:rPr>
          <w:rFonts w:ascii="Palatino Linotype" w:hAnsi="Palatino Linotype"/>
          <w:color w:val="000000" w:themeColor="text1"/>
        </w:rPr>
        <w:t xml:space="preserve">solicitó conocer la autoridad encargada de conocer y recibir quejas sobre el trato de las Magistradas de las Salas, por ello, el </w:t>
      </w:r>
      <w:r w:rsidRPr="0009248B">
        <w:rPr>
          <w:rFonts w:ascii="Palatino Linotype" w:hAnsi="Palatino Linotype"/>
          <w:b/>
          <w:bCs/>
          <w:color w:val="000000" w:themeColor="text1"/>
        </w:rPr>
        <w:t>SUJETO OBLIGADO</w:t>
      </w:r>
      <w:r w:rsidRPr="0009248B">
        <w:rPr>
          <w:rFonts w:ascii="Palatino Linotype" w:hAnsi="Palatino Linotype"/>
          <w:color w:val="000000" w:themeColor="text1"/>
        </w:rPr>
        <w:t>, a través de la Secretaria General del Pleno de la Sala Superior y Secretaria Técnica de la Junta de Gobierno y Administración, informó a la particular lo siguiente:</w:t>
      </w:r>
    </w:p>
    <w:p w14:paraId="0A7568D5" w14:textId="09F2E6E1" w:rsidR="00013495" w:rsidRPr="0009248B" w:rsidRDefault="00013495" w:rsidP="00E86B79">
      <w:pPr>
        <w:pStyle w:val="Prrafodelista"/>
        <w:tabs>
          <w:tab w:val="left" w:pos="426"/>
        </w:tabs>
        <w:spacing w:before="240" w:line="360" w:lineRule="auto"/>
        <w:ind w:left="0" w:right="51"/>
        <w:jc w:val="both"/>
        <w:rPr>
          <w:rFonts w:ascii="Palatino Linotype" w:hAnsi="Palatino Linotype"/>
          <w:color w:val="000000" w:themeColor="text1"/>
        </w:rPr>
      </w:pPr>
    </w:p>
    <w:p w14:paraId="468FF3E5" w14:textId="50901312" w:rsidR="00E86B79" w:rsidRPr="0009248B" w:rsidRDefault="00E86B79" w:rsidP="00E86B79">
      <w:pPr>
        <w:pStyle w:val="Prrafodelista"/>
        <w:tabs>
          <w:tab w:val="left" w:pos="426"/>
        </w:tabs>
        <w:spacing w:after="240" w:line="276" w:lineRule="auto"/>
        <w:ind w:left="567" w:right="567"/>
        <w:jc w:val="both"/>
        <w:rPr>
          <w:rFonts w:ascii="Palatino Linotype" w:hAnsi="Palatino Linotype"/>
          <w:i/>
          <w:iCs/>
          <w:color w:val="000000" w:themeColor="text1"/>
        </w:rPr>
      </w:pPr>
      <w:r w:rsidRPr="0009248B">
        <w:rPr>
          <w:rFonts w:ascii="Palatino Linotype" w:hAnsi="Palatino Linotype"/>
          <w:i/>
          <w:iCs/>
          <w:color w:val="000000" w:themeColor="text1"/>
        </w:rPr>
        <w:t xml:space="preserve">“Se hace de su conocimiento que el veintisiete de mayo de dos mil quince, se publicó en el Diario Oficial de la Federación, reformas a diversos preceptos legales de la Constitución Política de los Estados Unidos Mexicanos; entre ellos se encuentra el artículo 109, fracción III, párrafo sexto, que establece que todos los entes públicos estatales y municipales, así como el entonces Distrito Federal y sus demarcaciones territoriales, contarán con órganos internos de control, que tendrán, en su ámbito de competencia local, las atribuciones a que se refiere el párrafo quinto de la citada fracción. A través del Decreto 202 publicado en el periódico oficial del Gobierno del Estado de México, denominado “Gaceta del Gobierno” el veinticuatro de abril de dos mil diecisiete, se publicaron reformas a diversos artículos de la Constitución Política del Estado Libre y Soberano de México, entre ellos, al artículo 130, fracción I, párrafo quinto, que establece que todo ente público incluyendo los órganos constitucionalmente autónomos, deben contar con un Órgano Interno de Control, a quien le asiste entre otras, la facultad de prevenir, corregir e investigar actos y omisiones que pudieran constituir </w:t>
      </w:r>
      <w:r w:rsidRPr="0009248B">
        <w:rPr>
          <w:rFonts w:ascii="Palatino Linotype" w:hAnsi="Palatino Linotype"/>
          <w:i/>
          <w:iCs/>
          <w:color w:val="000000" w:themeColor="text1"/>
        </w:rPr>
        <w:lastRenderedPageBreak/>
        <w:t xml:space="preserve">responsabilidades administrativas, para sancionar aquellas distintas a las que son competencia del Tribunal de Justicia Administrativa del Estado de México. Luego, a través del Decreto número 330, publicado en el periódico Oficial “Gaceta del Gobierno” de fecha treinta y uno de agosto de dos mil dieciocho, fue expedida la Ley Orgánica del Tribunal de Justicia Administrativa del Estado de México, en la que se establecen las facultades y atribuciones de cada una de las instancias jurisdiccionales y áreas administrativas que lo integran; esta Ley, es en la que se encuentra contemplada por primera vez en este Tribunal, la existencia del Órgano Interno de Control, en términos del artículo 80 de la citada Ley; sus facultades están previstas en el numeral 82 del propio ordenamiento jurídico y en las fracciones I, II, III y XVII señalan que corresponde al Órgano Interno de Control; investigar sobre las responsabilidades de las y los servidores públicos del Tribunal mediante auditorías, visitas de inspección, denuncias y todas las medidas que conforme a las disposiciones legales y reglamentarias procedan; substanciar y resolver los procedimientos de responsabilidad administrativa de su competencia e imponer, en su caso, las sanciones administrativas correspondientes en términos de la Ley de Responsabilidades tratándose de faltas no graves; enviar a la Sala Especializada en materia de Responsabilidades Administrativas que corresponda, los autos de los expedientes originales relacionados con faltas administrativas graves o de particulares en términos de la Ley de Responsabilidades; las que determinen las leyes, reglamentos y demás disposiciones aplicables; entre otras. En este orden de ideas, se afirma que a esta fecha no se ha designado al titular del Órgano Interno de Control de este Tribunal, única autoridad competente para conocer de las quejas que se promuevan en contra de todos los servidores públicos adscritos a este Tribunal. Bajo este contexto, a la fecha la Junta de Gobierno y Administración de este Tribunal, está recibiendo las quejas que se están presentando en contra de los servidores públicos adscritos a este organismo jurisdiccional y se aclara que el citado Órgano Colegiado únicamente las está resguardando para que cuando sea designado el titular del Órgano Interno de Control, le serán turnadas las quejas para su análisis y en su caso su trámite, ello por ser la única autoridad </w:t>
      </w:r>
      <w:r w:rsidRPr="0009248B">
        <w:rPr>
          <w:rFonts w:ascii="Palatino Linotype" w:hAnsi="Palatino Linotype"/>
          <w:i/>
          <w:iCs/>
          <w:color w:val="000000" w:themeColor="text1"/>
        </w:rPr>
        <w:lastRenderedPageBreak/>
        <w:t>competente. Asimismo, se le hace saber que ningún otra área de este Tribunal le asisten facultades de asumir las facultades del Titular del Órgano Interno de Control; por lo que de asumirlas actuaría en contravención a lo dispuesto por el artículo 143 de la Constitución Política del Estado Libre y Soberano de México, que establece que las autoridades sólo pueden hacer lo que expresamente les confiere las leyes y otras disposiciones jurídicas. Por lo tanto, en cado de así estimarlo procedente, puede presentar la queja respectiva por escrito a través de la Oficina de Correspondencia Común, o bien, vía electrónica en la siguiente dirección electrónica junta.gobierno@tjaem.gob.mx”</w:t>
      </w:r>
    </w:p>
    <w:p w14:paraId="755E75D1" w14:textId="77777777" w:rsidR="00E86B79" w:rsidRPr="0009248B" w:rsidRDefault="00E86B79" w:rsidP="00013495">
      <w:pPr>
        <w:pStyle w:val="Prrafodelista"/>
        <w:tabs>
          <w:tab w:val="left" w:pos="426"/>
        </w:tabs>
        <w:spacing w:before="240" w:after="240" w:line="360" w:lineRule="auto"/>
        <w:ind w:left="0" w:right="51"/>
        <w:jc w:val="both"/>
        <w:rPr>
          <w:rFonts w:ascii="Palatino Linotype" w:hAnsi="Palatino Linotype"/>
          <w:color w:val="000000" w:themeColor="text1"/>
        </w:rPr>
      </w:pPr>
    </w:p>
    <w:p w14:paraId="2ABC369B" w14:textId="04933C4F" w:rsidR="00013495" w:rsidRPr="0009248B" w:rsidRDefault="00E86B79" w:rsidP="00013495">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09248B">
        <w:rPr>
          <w:rFonts w:ascii="Palatino Linotype" w:hAnsi="Palatino Linotype"/>
          <w:color w:val="000000" w:themeColor="text1"/>
        </w:rPr>
        <w:t xml:space="preserve">De lo anterior se rescata que el </w:t>
      </w:r>
      <w:r w:rsidRPr="0009248B">
        <w:rPr>
          <w:rFonts w:ascii="Palatino Linotype" w:hAnsi="Palatino Linotype"/>
          <w:b/>
          <w:bCs/>
          <w:color w:val="000000" w:themeColor="text1"/>
        </w:rPr>
        <w:t>SUJETO OBLIGADO</w:t>
      </w:r>
      <w:r w:rsidRPr="0009248B">
        <w:rPr>
          <w:rFonts w:ascii="Palatino Linotype" w:hAnsi="Palatino Linotype"/>
          <w:color w:val="000000" w:themeColor="text1"/>
        </w:rPr>
        <w:t xml:space="preserve"> informó a la particular que, de conformidad con la Ley Orgánica </w:t>
      </w:r>
      <w:r w:rsidR="00AC7A1A" w:rsidRPr="0009248B">
        <w:rPr>
          <w:rFonts w:ascii="Palatino Linotype" w:hAnsi="Palatino Linotype"/>
          <w:color w:val="000000" w:themeColor="text1"/>
        </w:rPr>
        <w:t xml:space="preserve">del Tribunal de Justicia Administrativa del Estado de México, corresponde al </w:t>
      </w:r>
      <w:r w:rsidR="00AC7A1A" w:rsidRPr="0009248B">
        <w:rPr>
          <w:rFonts w:ascii="Palatino Linotype" w:hAnsi="Palatino Linotype"/>
          <w:b/>
          <w:bCs/>
          <w:color w:val="000000" w:themeColor="text1"/>
        </w:rPr>
        <w:t>Órgano Interno de Control</w:t>
      </w:r>
      <w:r w:rsidR="00AC7A1A" w:rsidRPr="0009248B">
        <w:rPr>
          <w:rFonts w:ascii="Palatino Linotype" w:hAnsi="Palatino Linotype"/>
          <w:color w:val="000000" w:themeColor="text1"/>
        </w:rPr>
        <w:t xml:space="preserve"> el </w:t>
      </w:r>
      <w:r w:rsidR="00AC7A1A" w:rsidRPr="0009248B">
        <w:rPr>
          <w:rFonts w:ascii="Palatino Linotype" w:hAnsi="Palatino Linotype"/>
          <w:i/>
          <w:iCs/>
          <w:color w:val="000000" w:themeColor="text1"/>
        </w:rPr>
        <w:t>investigar sobre las responsabilidades de las y los servidores públicos del Tribunal mediante auditorías, visitas de inspección, denuncias y todas las medidas que conforme a las disposiciones legales y reglamentarias procedan; substanciar y resolver los procedimientos de responsabilidad administrativa de su competencia e imponer, en su caso, las sanciones administrativas correspondientes en términos de la Ley de Responsabilidades tratándose de faltas no graves; enviar a la Sala Especializada en materia de Responsabilidades Administrativas que corresponda, los autos de los expedientes originales relacionados con faltas administrativas graves o de particulares en términos de la Ley de Responsabilidades; las que determinen las leyes, reglamentos y demás disposiciones aplicables</w:t>
      </w:r>
      <w:r w:rsidR="00AC7A1A" w:rsidRPr="0009248B">
        <w:rPr>
          <w:rFonts w:ascii="Palatino Linotype" w:hAnsi="Palatino Linotype"/>
          <w:color w:val="000000" w:themeColor="text1"/>
        </w:rPr>
        <w:t>.</w:t>
      </w:r>
    </w:p>
    <w:p w14:paraId="13B1498C" w14:textId="77777777" w:rsidR="00013495" w:rsidRPr="0009248B" w:rsidRDefault="00013495" w:rsidP="00013495">
      <w:pPr>
        <w:pStyle w:val="Prrafodelista"/>
        <w:tabs>
          <w:tab w:val="left" w:pos="426"/>
        </w:tabs>
        <w:spacing w:before="240" w:after="240" w:line="360" w:lineRule="auto"/>
        <w:ind w:left="0" w:right="51"/>
        <w:jc w:val="both"/>
        <w:rPr>
          <w:rFonts w:ascii="Palatino Linotype" w:hAnsi="Palatino Linotype"/>
          <w:color w:val="000000" w:themeColor="text1"/>
        </w:rPr>
      </w:pPr>
    </w:p>
    <w:p w14:paraId="39892BA4" w14:textId="0E8748AE" w:rsidR="00013495" w:rsidRPr="0009248B" w:rsidRDefault="008D5373" w:rsidP="00013495">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09248B">
        <w:rPr>
          <w:rFonts w:ascii="Palatino Linotype" w:hAnsi="Palatino Linotype"/>
          <w:color w:val="000000" w:themeColor="text1"/>
        </w:rPr>
        <w:t xml:space="preserve">Dicho lo anterior, debemos recordar que, relativo a la plataforma denominada </w:t>
      </w:r>
      <w:r w:rsidRPr="0009248B">
        <w:rPr>
          <w:rFonts w:ascii="Palatino Linotype" w:hAnsi="Palatino Linotype"/>
          <w:i/>
          <w:iCs/>
          <w:color w:val="000000" w:themeColor="text1"/>
        </w:rPr>
        <w:t>Tribunal Electrónico para la Justicia Administrativa</w:t>
      </w:r>
      <w:r w:rsidRPr="0009248B">
        <w:rPr>
          <w:rFonts w:ascii="Palatino Linotype" w:hAnsi="Palatino Linotype"/>
          <w:color w:val="000000" w:themeColor="text1"/>
        </w:rPr>
        <w:t xml:space="preserve">, la particular solicitó conocer el procedimiento para inconformarse contra los Acuerdos relacionados con su uso, al </w:t>
      </w:r>
      <w:r w:rsidRPr="0009248B">
        <w:rPr>
          <w:rFonts w:ascii="Palatino Linotype" w:hAnsi="Palatino Linotype"/>
          <w:color w:val="000000" w:themeColor="text1"/>
        </w:rPr>
        <w:lastRenderedPageBreak/>
        <w:t xml:space="preserve">respecto, </w:t>
      </w:r>
      <w:r w:rsidRPr="0009248B">
        <w:rPr>
          <w:rFonts w:ascii="Palatino Linotype" w:hAnsi="Palatino Linotype" w:cs="Arial"/>
          <w:color w:val="000000" w:themeColor="text1"/>
        </w:rPr>
        <w:t>debemos recordar que los particulares en ninguna circunstancia necesitan ser expertos en derecho, mucho menos en materia de transparencia o procedimientos administrativos, para promover solicitudes de acceso a la información pública.</w:t>
      </w:r>
    </w:p>
    <w:p w14:paraId="474F6FC2" w14:textId="77777777" w:rsidR="00013495" w:rsidRPr="0009248B" w:rsidRDefault="00013495" w:rsidP="00013495">
      <w:pPr>
        <w:pStyle w:val="Prrafodelista"/>
        <w:tabs>
          <w:tab w:val="left" w:pos="426"/>
        </w:tabs>
        <w:spacing w:before="240" w:after="240" w:line="360" w:lineRule="auto"/>
        <w:ind w:left="0" w:right="51"/>
        <w:jc w:val="both"/>
        <w:rPr>
          <w:rFonts w:ascii="Palatino Linotype" w:hAnsi="Palatino Linotype"/>
          <w:color w:val="000000" w:themeColor="text1"/>
        </w:rPr>
      </w:pPr>
    </w:p>
    <w:p w14:paraId="79158221" w14:textId="4E1F67F2" w:rsidR="00013495" w:rsidRPr="0009248B" w:rsidRDefault="008D5373" w:rsidP="00013495">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09248B">
        <w:rPr>
          <w:rFonts w:ascii="Palatino Linotype" w:hAnsi="Palatino Linotype"/>
          <w:color w:val="000000" w:themeColor="text1"/>
        </w:rPr>
        <w:t xml:space="preserve">Lo </w:t>
      </w:r>
      <w:r w:rsidRPr="0009248B">
        <w:rPr>
          <w:rFonts w:ascii="Palatino Linotype" w:hAnsi="Palatino Linotype" w:cs="Arial"/>
          <w:color w:val="000000" w:themeColor="text1"/>
        </w:rPr>
        <w:t>anterior se relaciona con lo dispuesto por el artículo 181, párrafo cuarto, de la Ley de Transparencia y Acceso a la Información Pública del Estado de México y Municipios, mismo que se transcribe a continuación:</w:t>
      </w:r>
    </w:p>
    <w:p w14:paraId="250BDF58" w14:textId="371057F5" w:rsidR="00013495" w:rsidRPr="0009248B" w:rsidRDefault="00013495" w:rsidP="00013495">
      <w:pPr>
        <w:pStyle w:val="Prrafodelista"/>
        <w:tabs>
          <w:tab w:val="left" w:pos="426"/>
        </w:tabs>
        <w:spacing w:before="240" w:after="240" w:line="360" w:lineRule="auto"/>
        <w:ind w:left="0" w:right="51"/>
        <w:jc w:val="both"/>
        <w:rPr>
          <w:rFonts w:ascii="Palatino Linotype" w:hAnsi="Palatino Linotype"/>
          <w:color w:val="000000" w:themeColor="text1"/>
        </w:rPr>
      </w:pPr>
    </w:p>
    <w:p w14:paraId="66F597B7" w14:textId="77777777" w:rsidR="008D5373" w:rsidRPr="0009248B" w:rsidRDefault="008D5373" w:rsidP="008D5373">
      <w:pPr>
        <w:pStyle w:val="Prrafodelista"/>
        <w:tabs>
          <w:tab w:val="left" w:pos="426"/>
        </w:tabs>
        <w:spacing w:before="240" w:after="240" w:line="276" w:lineRule="auto"/>
        <w:ind w:left="567" w:right="567"/>
        <w:jc w:val="both"/>
        <w:rPr>
          <w:rFonts w:ascii="Palatino Linotype" w:hAnsi="Palatino Linotype"/>
          <w:i/>
          <w:iCs/>
          <w:sz w:val="22"/>
          <w:szCs w:val="22"/>
        </w:rPr>
      </w:pPr>
      <w:r w:rsidRPr="0009248B">
        <w:rPr>
          <w:rFonts w:ascii="Palatino Linotype" w:hAnsi="Palatino Linotype"/>
          <w:i/>
          <w:iCs/>
          <w:sz w:val="22"/>
          <w:szCs w:val="22"/>
        </w:rPr>
        <w:t>“</w:t>
      </w:r>
      <w:r w:rsidRPr="0009248B">
        <w:rPr>
          <w:rFonts w:ascii="Palatino Linotype" w:hAnsi="Palatino Linotype"/>
          <w:b/>
          <w:bCs/>
          <w:i/>
          <w:iCs/>
          <w:sz w:val="22"/>
          <w:szCs w:val="22"/>
        </w:rPr>
        <w:t>Artículo 181.</w:t>
      </w:r>
    </w:p>
    <w:p w14:paraId="76CA3BD7" w14:textId="77777777" w:rsidR="008D5373" w:rsidRPr="0009248B" w:rsidRDefault="008D5373" w:rsidP="008D5373">
      <w:pPr>
        <w:pStyle w:val="Prrafodelista"/>
        <w:tabs>
          <w:tab w:val="left" w:pos="426"/>
        </w:tabs>
        <w:spacing w:before="240" w:after="240" w:line="276" w:lineRule="auto"/>
        <w:ind w:left="567" w:right="567"/>
        <w:jc w:val="both"/>
        <w:rPr>
          <w:rFonts w:ascii="Palatino Linotype" w:hAnsi="Palatino Linotype"/>
          <w:i/>
          <w:iCs/>
          <w:sz w:val="22"/>
          <w:szCs w:val="22"/>
        </w:rPr>
      </w:pPr>
      <w:r w:rsidRPr="0009248B">
        <w:rPr>
          <w:rFonts w:ascii="Palatino Linotype" w:hAnsi="Palatino Linotype"/>
          <w:i/>
          <w:iCs/>
          <w:sz w:val="22"/>
          <w:szCs w:val="22"/>
        </w:rPr>
        <w:t>(…)</w:t>
      </w:r>
    </w:p>
    <w:p w14:paraId="4766AAAE" w14:textId="77777777" w:rsidR="008D5373" w:rsidRPr="0009248B" w:rsidRDefault="008D5373" w:rsidP="008D5373">
      <w:pPr>
        <w:pStyle w:val="Prrafodelista"/>
        <w:tabs>
          <w:tab w:val="left" w:pos="426"/>
        </w:tabs>
        <w:spacing w:before="240" w:after="240" w:line="276" w:lineRule="auto"/>
        <w:ind w:left="567" w:right="567"/>
        <w:jc w:val="both"/>
        <w:rPr>
          <w:rFonts w:ascii="Palatino Linotype" w:hAnsi="Palatino Linotype"/>
          <w:i/>
          <w:iCs/>
          <w:sz w:val="22"/>
          <w:szCs w:val="22"/>
        </w:rPr>
      </w:pPr>
      <w:r w:rsidRPr="0009248B">
        <w:rPr>
          <w:rFonts w:ascii="Palatino Linotype" w:hAnsi="Palatino Linotype"/>
          <w:b/>
          <w:bCs/>
          <w:i/>
          <w:iCs/>
          <w:sz w:val="22"/>
          <w:szCs w:val="22"/>
        </w:rPr>
        <w:t>Durante el procedimiento deberá aplicarse la suplencia de la queja a favor del recurrente, sin cambiar los hechos expuestos</w:t>
      </w:r>
      <w:r w:rsidRPr="0009248B">
        <w:rPr>
          <w:rFonts w:ascii="Palatino Linotype" w:hAnsi="Palatino Linotype"/>
          <w:i/>
          <w:iCs/>
          <w:sz w:val="22"/>
          <w:szCs w:val="22"/>
        </w:rPr>
        <w:t>, asegurándose de que las partes puedan presentar, de manera oral o escrita, los argumentos que funden y motiven sus pretensiones.</w:t>
      </w:r>
    </w:p>
    <w:p w14:paraId="48AEAD8D" w14:textId="77777777" w:rsidR="008D5373" w:rsidRPr="0009248B" w:rsidRDefault="008D5373" w:rsidP="008D5373">
      <w:pPr>
        <w:pStyle w:val="Prrafodelista"/>
        <w:tabs>
          <w:tab w:val="left" w:pos="426"/>
        </w:tabs>
        <w:spacing w:before="240" w:after="240" w:line="276" w:lineRule="auto"/>
        <w:ind w:left="567" w:right="567"/>
        <w:jc w:val="both"/>
        <w:rPr>
          <w:rFonts w:ascii="Palatino Linotype" w:hAnsi="Palatino Linotype"/>
          <w:sz w:val="22"/>
          <w:szCs w:val="22"/>
        </w:rPr>
      </w:pPr>
      <w:r w:rsidRPr="0009248B">
        <w:rPr>
          <w:rFonts w:ascii="Palatino Linotype" w:hAnsi="Palatino Linotype"/>
          <w:i/>
          <w:iCs/>
          <w:sz w:val="22"/>
          <w:szCs w:val="22"/>
        </w:rPr>
        <w:t>(…)”</w:t>
      </w:r>
    </w:p>
    <w:p w14:paraId="7044D9FA" w14:textId="77777777" w:rsidR="008D5373" w:rsidRPr="0009248B" w:rsidRDefault="008D5373" w:rsidP="008D5373">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09248B">
        <w:rPr>
          <w:rFonts w:ascii="Palatino Linotype" w:hAnsi="Palatino Linotype"/>
          <w:sz w:val="22"/>
          <w:szCs w:val="22"/>
        </w:rPr>
        <w:t>(Énfasis añadido)</w:t>
      </w:r>
    </w:p>
    <w:p w14:paraId="139DFD27" w14:textId="77777777" w:rsidR="008D5373" w:rsidRPr="0009248B" w:rsidRDefault="008D5373" w:rsidP="00013495">
      <w:pPr>
        <w:pStyle w:val="Prrafodelista"/>
        <w:tabs>
          <w:tab w:val="left" w:pos="426"/>
        </w:tabs>
        <w:spacing w:before="240" w:after="240" w:line="360" w:lineRule="auto"/>
        <w:ind w:left="0" w:right="51"/>
        <w:jc w:val="both"/>
        <w:rPr>
          <w:rFonts w:ascii="Palatino Linotype" w:hAnsi="Palatino Linotype"/>
          <w:color w:val="000000" w:themeColor="text1"/>
        </w:rPr>
      </w:pPr>
    </w:p>
    <w:p w14:paraId="6701BAFD" w14:textId="1FC4CE7C" w:rsidR="00013495" w:rsidRPr="0009248B" w:rsidRDefault="008D5373" w:rsidP="00013495">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09248B">
        <w:rPr>
          <w:rFonts w:ascii="Palatino Linotype" w:hAnsi="Palatino Linotype"/>
          <w:color w:val="000000" w:themeColor="text1"/>
        </w:rPr>
        <w:t xml:space="preserve">Dicho lo anterior, si bien la particular requirió conocer, textualmente, el procedimiento para inconformarse en contra de los Acuerdos que se emitan relacionados con el uso del </w:t>
      </w:r>
      <w:r w:rsidRPr="0009248B">
        <w:rPr>
          <w:rFonts w:ascii="Palatino Linotype" w:hAnsi="Palatino Linotype"/>
          <w:i/>
          <w:iCs/>
          <w:color w:val="000000" w:themeColor="text1"/>
        </w:rPr>
        <w:t>Tribunal Electrónico para la Justicia Administrativa</w:t>
      </w:r>
      <w:r w:rsidRPr="0009248B">
        <w:rPr>
          <w:rFonts w:ascii="Palatino Linotype" w:hAnsi="Palatino Linotype"/>
          <w:color w:val="000000" w:themeColor="text1"/>
        </w:rPr>
        <w:t xml:space="preserve">, esencialmente, lo que la </w:t>
      </w:r>
      <w:r w:rsidRPr="0009248B">
        <w:rPr>
          <w:rFonts w:ascii="Palatino Linotype" w:hAnsi="Palatino Linotype"/>
          <w:b/>
          <w:bCs/>
          <w:color w:val="000000" w:themeColor="text1"/>
        </w:rPr>
        <w:t>RECURRENTE</w:t>
      </w:r>
      <w:r w:rsidRPr="0009248B">
        <w:rPr>
          <w:rFonts w:ascii="Palatino Linotype" w:hAnsi="Palatino Linotype"/>
          <w:color w:val="000000" w:themeColor="text1"/>
        </w:rPr>
        <w:t xml:space="preserve"> desea conocer es el procedimiento que debe seguir ante la instancia competente para presentar una queja derivada de un acto de autoridad emitido por el </w:t>
      </w:r>
      <w:r w:rsidRPr="0009248B">
        <w:rPr>
          <w:rFonts w:ascii="Palatino Linotype" w:hAnsi="Palatino Linotype"/>
          <w:b/>
          <w:bCs/>
          <w:color w:val="000000" w:themeColor="text1"/>
        </w:rPr>
        <w:t>SUJETO OBLIGADO</w:t>
      </w:r>
      <w:r w:rsidRPr="0009248B">
        <w:rPr>
          <w:rFonts w:ascii="Palatino Linotype" w:hAnsi="Palatino Linotype"/>
          <w:color w:val="000000" w:themeColor="text1"/>
        </w:rPr>
        <w:t>.</w:t>
      </w:r>
    </w:p>
    <w:p w14:paraId="063234D5" w14:textId="77777777" w:rsidR="00013495" w:rsidRPr="0009248B" w:rsidRDefault="00013495" w:rsidP="00013495">
      <w:pPr>
        <w:pStyle w:val="Prrafodelista"/>
        <w:tabs>
          <w:tab w:val="left" w:pos="426"/>
        </w:tabs>
        <w:spacing w:before="240" w:after="240" w:line="360" w:lineRule="auto"/>
        <w:ind w:left="0" w:right="51"/>
        <w:jc w:val="both"/>
        <w:rPr>
          <w:rFonts w:ascii="Palatino Linotype" w:hAnsi="Palatino Linotype"/>
          <w:color w:val="000000" w:themeColor="text1"/>
        </w:rPr>
      </w:pPr>
    </w:p>
    <w:p w14:paraId="52586C3B" w14:textId="1009F100" w:rsidR="00013495" w:rsidRPr="0009248B" w:rsidRDefault="008D5373" w:rsidP="00013495">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09248B">
        <w:rPr>
          <w:rFonts w:ascii="Palatino Linotype" w:hAnsi="Palatino Linotype"/>
          <w:color w:val="000000" w:themeColor="text1"/>
        </w:rPr>
        <w:lastRenderedPageBreak/>
        <w:t xml:space="preserve">Motivo de lo anterior, esta Ponencia </w:t>
      </w:r>
      <w:proofErr w:type="spellStart"/>
      <w:r w:rsidRPr="0009248B">
        <w:rPr>
          <w:rFonts w:ascii="Palatino Linotype" w:hAnsi="Palatino Linotype"/>
          <w:color w:val="000000" w:themeColor="text1"/>
        </w:rPr>
        <w:t>Resolutora</w:t>
      </w:r>
      <w:proofErr w:type="spellEnd"/>
      <w:r w:rsidRPr="0009248B">
        <w:rPr>
          <w:rFonts w:ascii="Palatino Linotype" w:hAnsi="Palatino Linotype"/>
          <w:color w:val="000000" w:themeColor="text1"/>
        </w:rPr>
        <w:t xml:space="preserve"> encuentra conforme a derecho </w:t>
      </w:r>
      <w:r w:rsidRPr="0009248B">
        <w:rPr>
          <w:rFonts w:ascii="Palatino Linotype" w:hAnsi="Palatino Linotype"/>
          <w:b/>
          <w:bCs/>
          <w:color w:val="000000" w:themeColor="text1"/>
        </w:rPr>
        <w:t xml:space="preserve">ordenar </w:t>
      </w:r>
      <w:r w:rsidRPr="0009248B">
        <w:rPr>
          <w:rFonts w:ascii="Palatino Linotype" w:hAnsi="Palatino Linotype"/>
          <w:color w:val="000000" w:themeColor="text1"/>
        </w:rPr>
        <w:t xml:space="preserve">al </w:t>
      </w:r>
      <w:r w:rsidRPr="0009248B">
        <w:rPr>
          <w:rFonts w:ascii="Palatino Linotype" w:hAnsi="Palatino Linotype"/>
          <w:b/>
          <w:bCs/>
          <w:color w:val="000000" w:themeColor="text1"/>
        </w:rPr>
        <w:t>SUJETO OBLIGADO</w:t>
      </w:r>
      <w:r w:rsidRPr="0009248B">
        <w:rPr>
          <w:rFonts w:ascii="Palatino Linotype" w:hAnsi="Palatino Linotype"/>
          <w:color w:val="000000" w:themeColor="text1"/>
        </w:rPr>
        <w:t xml:space="preserve"> entregar a la </w:t>
      </w:r>
      <w:r w:rsidRPr="0009248B">
        <w:rPr>
          <w:rFonts w:ascii="Palatino Linotype" w:hAnsi="Palatino Linotype"/>
          <w:b/>
          <w:bCs/>
          <w:color w:val="000000" w:themeColor="text1"/>
        </w:rPr>
        <w:t>RECURRENTE</w:t>
      </w:r>
      <w:r w:rsidRPr="0009248B">
        <w:rPr>
          <w:rFonts w:ascii="Palatino Linotype" w:hAnsi="Palatino Linotype"/>
          <w:color w:val="000000" w:themeColor="text1"/>
        </w:rPr>
        <w:t xml:space="preserve"> el o los documentos donde conste el </w:t>
      </w:r>
      <w:bookmarkStart w:id="31" w:name="_Hlk54897583"/>
      <w:r w:rsidRPr="0009248B">
        <w:rPr>
          <w:rFonts w:ascii="Palatino Linotype" w:hAnsi="Palatino Linotype"/>
          <w:color w:val="000000" w:themeColor="text1"/>
        </w:rPr>
        <w:t xml:space="preserve">procedimiento para presentar una queja en contra de un acto de autoridad emitido por el Tribunal de Justicia Administrativa, </w:t>
      </w:r>
      <w:r w:rsidR="000C6853" w:rsidRPr="0009248B">
        <w:rPr>
          <w:rFonts w:ascii="Palatino Linotype" w:hAnsi="Palatino Linotype"/>
          <w:color w:val="000000" w:themeColor="text1"/>
        </w:rPr>
        <w:t>señalando la autoridad y lugar específico para promoverla</w:t>
      </w:r>
      <w:bookmarkEnd w:id="31"/>
      <w:r w:rsidR="000C6853" w:rsidRPr="0009248B">
        <w:rPr>
          <w:rFonts w:ascii="Palatino Linotype" w:hAnsi="Palatino Linotype"/>
          <w:color w:val="000000" w:themeColor="text1"/>
        </w:rPr>
        <w:t>.</w:t>
      </w:r>
    </w:p>
    <w:p w14:paraId="5DE79791" w14:textId="1FA7D33A" w:rsidR="00013495" w:rsidRPr="0009248B" w:rsidRDefault="00013495" w:rsidP="00013495">
      <w:pPr>
        <w:pStyle w:val="Prrafodelista"/>
        <w:tabs>
          <w:tab w:val="left" w:pos="426"/>
        </w:tabs>
        <w:spacing w:before="240" w:after="240" w:line="360" w:lineRule="auto"/>
        <w:ind w:left="0" w:right="51"/>
        <w:jc w:val="both"/>
        <w:rPr>
          <w:rFonts w:ascii="Palatino Linotype" w:hAnsi="Palatino Linotype"/>
          <w:color w:val="000000" w:themeColor="text1"/>
        </w:rPr>
      </w:pPr>
    </w:p>
    <w:p w14:paraId="11B0C793" w14:textId="34CF8FA3" w:rsidR="00013495" w:rsidRPr="0009248B" w:rsidRDefault="000C6853" w:rsidP="00013495">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09248B">
        <w:rPr>
          <w:rFonts w:ascii="Palatino Linotype" w:hAnsi="Palatino Linotype"/>
          <w:color w:val="000000" w:themeColor="text1"/>
        </w:rPr>
        <w:t xml:space="preserve">Ahora bien, retomando a la autoridad encargada de recibir quejas relacionadas con el trato de las Magistradas, si bien el </w:t>
      </w:r>
      <w:r w:rsidRPr="0009248B">
        <w:rPr>
          <w:rFonts w:ascii="Palatino Linotype" w:hAnsi="Palatino Linotype"/>
          <w:b/>
          <w:bCs/>
          <w:color w:val="000000" w:themeColor="text1"/>
        </w:rPr>
        <w:t>SUJETO OBLIGADO</w:t>
      </w:r>
      <w:r w:rsidRPr="0009248B">
        <w:rPr>
          <w:rFonts w:ascii="Palatino Linotype" w:hAnsi="Palatino Linotype"/>
          <w:color w:val="000000" w:themeColor="text1"/>
        </w:rPr>
        <w:t xml:space="preserve"> informó a la particular que el área administrativa para conocer y recibir las quejas y denuncias relacionadas con los servidores públicos adscritos al Tribunal era el Órgano de Control Interno, también señaló que actualmente el área no contaba con un Titular, por ello, de manera temporal, la autoridad designada para -únicamente- recibir las quejas referidas por la </w:t>
      </w:r>
      <w:r w:rsidRPr="0009248B">
        <w:rPr>
          <w:rFonts w:ascii="Palatino Linotype" w:hAnsi="Palatino Linotype"/>
          <w:b/>
          <w:bCs/>
          <w:color w:val="000000" w:themeColor="text1"/>
        </w:rPr>
        <w:t>RECURRENTE</w:t>
      </w:r>
      <w:r w:rsidRPr="0009248B">
        <w:rPr>
          <w:rFonts w:ascii="Palatino Linotype" w:hAnsi="Palatino Linotype"/>
          <w:color w:val="000000" w:themeColor="text1"/>
        </w:rPr>
        <w:t xml:space="preserve"> era la </w:t>
      </w:r>
      <w:r w:rsidRPr="0009248B">
        <w:rPr>
          <w:rFonts w:ascii="Palatino Linotype" w:hAnsi="Palatino Linotype"/>
          <w:b/>
          <w:bCs/>
          <w:color w:val="000000" w:themeColor="text1"/>
        </w:rPr>
        <w:t>Junta de Gobierno y Administración</w:t>
      </w:r>
      <w:r w:rsidRPr="0009248B">
        <w:rPr>
          <w:rFonts w:ascii="Palatino Linotype" w:hAnsi="Palatino Linotype"/>
          <w:color w:val="000000" w:themeColor="text1"/>
        </w:rPr>
        <w:t>, asimismo, ofreció el correo electrónico de la Oficina de Correspondencia Común del Tribunal para que, de considerarlo procedente, presente la o las quejas en contra de las Magistradas vía electrónica.</w:t>
      </w:r>
    </w:p>
    <w:p w14:paraId="2FFC8A5C" w14:textId="77777777" w:rsidR="00013495" w:rsidRPr="0009248B" w:rsidRDefault="00013495" w:rsidP="00013495">
      <w:pPr>
        <w:pStyle w:val="Prrafodelista"/>
        <w:tabs>
          <w:tab w:val="left" w:pos="426"/>
        </w:tabs>
        <w:spacing w:before="240" w:after="240" w:line="360" w:lineRule="auto"/>
        <w:ind w:left="0" w:right="51"/>
        <w:jc w:val="both"/>
        <w:rPr>
          <w:rFonts w:ascii="Palatino Linotype" w:hAnsi="Palatino Linotype"/>
          <w:color w:val="000000" w:themeColor="text1"/>
        </w:rPr>
      </w:pPr>
    </w:p>
    <w:p w14:paraId="23702906" w14:textId="5AF7091F" w:rsidR="00013495" w:rsidRPr="0009248B" w:rsidRDefault="000C6853" w:rsidP="00013495">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09248B">
        <w:rPr>
          <w:rFonts w:ascii="Palatino Linotype" w:hAnsi="Palatino Linotype"/>
          <w:color w:val="000000" w:themeColor="text1"/>
        </w:rPr>
        <w:t xml:space="preserve">En consecuencia, al señalar a la autoridad encargada de conocer y sustancias los procedimientos por responsabilidades administrativas iniciados en contra de servidores públicos adscritos al propio Tribual de Justicia Administrativa del Estado de México y, asimismo, informar de la autoridad que </w:t>
      </w:r>
      <w:r w:rsidRPr="0009248B">
        <w:rPr>
          <w:rFonts w:ascii="Palatino Linotype" w:hAnsi="Palatino Linotype"/>
          <w:b/>
          <w:bCs/>
          <w:color w:val="000000" w:themeColor="text1"/>
        </w:rPr>
        <w:t>actual y temporalmente</w:t>
      </w:r>
      <w:r w:rsidRPr="0009248B">
        <w:rPr>
          <w:rFonts w:ascii="Palatino Linotype" w:hAnsi="Palatino Linotype"/>
          <w:color w:val="000000" w:themeColor="text1"/>
        </w:rPr>
        <w:t xml:space="preserve"> se encuentra recibiendo las quejas que se presenten en contra de su personal, esta Ponencia </w:t>
      </w:r>
      <w:proofErr w:type="spellStart"/>
      <w:r w:rsidRPr="0009248B">
        <w:rPr>
          <w:rFonts w:ascii="Palatino Linotype" w:hAnsi="Palatino Linotype"/>
          <w:color w:val="000000" w:themeColor="text1"/>
        </w:rPr>
        <w:t>Resolutora</w:t>
      </w:r>
      <w:proofErr w:type="spellEnd"/>
      <w:r w:rsidRPr="0009248B">
        <w:rPr>
          <w:rFonts w:ascii="Palatino Linotype" w:hAnsi="Palatino Linotype"/>
          <w:color w:val="000000" w:themeColor="text1"/>
        </w:rPr>
        <w:t xml:space="preserve"> determina </w:t>
      </w:r>
      <w:r w:rsidRPr="0009248B">
        <w:rPr>
          <w:rFonts w:ascii="Palatino Linotype" w:hAnsi="Palatino Linotype"/>
          <w:b/>
          <w:bCs/>
          <w:color w:val="000000" w:themeColor="text1"/>
        </w:rPr>
        <w:t>colmado</w:t>
      </w:r>
      <w:r w:rsidRPr="0009248B">
        <w:rPr>
          <w:rFonts w:ascii="Palatino Linotype" w:hAnsi="Palatino Linotype"/>
          <w:color w:val="000000" w:themeColor="text1"/>
        </w:rPr>
        <w:t xml:space="preserve"> el requerimiento.</w:t>
      </w:r>
    </w:p>
    <w:p w14:paraId="523B92A1" w14:textId="5225D6AF" w:rsidR="00013495" w:rsidRPr="0009248B" w:rsidRDefault="00013495" w:rsidP="00013495">
      <w:pPr>
        <w:pStyle w:val="Prrafodelista"/>
        <w:tabs>
          <w:tab w:val="left" w:pos="426"/>
        </w:tabs>
        <w:spacing w:before="240" w:after="240" w:line="360" w:lineRule="auto"/>
        <w:ind w:left="0" w:right="51"/>
        <w:jc w:val="both"/>
        <w:rPr>
          <w:rFonts w:ascii="Palatino Linotype" w:hAnsi="Palatino Linotype"/>
          <w:color w:val="000000" w:themeColor="text1"/>
        </w:rPr>
      </w:pPr>
    </w:p>
    <w:p w14:paraId="10A9CB0C" w14:textId="196E987F" w:rsidR="000C6853" w:rsidRPr="0009248B" w:rsidRDefault="000C6853" w:rsidP="00013495">
      <w:pPr>
        <w:pStyle w:val="Prrafodelista"/>
        <w:tabs>
          <w:tab w:val="left" w:pos="426"/>
        </w:tabs>
        <w:spacing w:before="240" w:after="240" w:line="360" w:lineRule="auto"/>
        <w:ind w:left="0" w:right="51"/>
        <w:jc w:val="both"/>
        <w:rPr>
          <w:rFonts w:ascii="Palatino Linotype" w:hAnsi="Palatino Linotype"/>
          <w:b/>
          <w:bCs/>
          <w:color w:val="000000" w:themeColor="text1"/>
        </w:rPr>
      </w:pPr>
      <w:r w:rsidRPr="0009248B">
        <w:rPr>
          <w:rFonts w:ascii="Palatino Linotype" w:hAnsi="Palatino Linotype"/>
          <w:b/>
          <w:bCs/>
          <w:color w:val="000000" w:themeColor="text1"/>
        </w:rPr>
        <w:lastRenderedPageBreak/>
        <w:t>VI. De la designación de Magistrados Suplentes y ausencia de Magistrados Titulares.</w:t>
      </w:r>
    </w:p>
    <w:p w14:paraId="7D7A1264" w14:textId="77777777" w:rsidR="000C6853" w:rsidRPr="0009248B" w:rsidRDefault="000C6853" w:rsidP="00013495">
      <w:pPr>
        <w:pStyle w:val="Prrafodelista"/>
        <w:tabs>
          <w:tab w:val="left" w:pos="426"/>
        </w:tabs>
        <w:spacing w:before="240" w:after="240" w:line="360" w:lineRule="auto"/>
        <w:ind w:left="0" w:right="51"/>
        <w:jc w:val="both"/>
        <w:rPr>
          <w:rFonts w:ascii="Palatino Linotype" w:hAnsi="Palatino Linotype"/>
          <w:color w:val="000000" w:themeColor="text1"/>
        </w:rPr>
      </w:pPr>
    </w:p>
    <w:p w14:paraId="0ABF7487" w14:textId="7BD53E32" w:rsidR="00013495" w:rsidRPr="0009248B" w:rsidRDefault="000323B5" w:rsidP="00F51742">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09248B">
        <w:rPr>
          <w:rFonts w:ascii="Palatino Linotype" w:hAnsi="Palatino Linotype"/>
          <w:color w:val="000000" w:themeColor="text1"/>
        </w:rPr>
        <w:t xml:space="preserve">La entonces </w:t>
      </w:r>
      <w:r w:rsidRPr="0009248B">
        <w:rPr>
          <w:rFonts w:ascii="Palatino Linotype" w:hAnsi="Palatino Linotype"/>
          <w:b/>
          <w:bCs/>
          <w:color w:val="000000" w:themeColor="text1"/>
        </w:rPr>
        <w:t>SOLICITANTE</w:t>
      </w:r>
      <w:r w:rsidRPr="0009248B">
        <w:rPr>
          <w:rFonts w:ascii="Palatino Linotype" w:hAnsi="Palatino Linotype"/>
          <w:color w:val="000000" w:themeColor="text1"/>
        </w:rPr>
        <w:t xml:space="preserve"> solicitó conocer el ordenamiento legal que permite la designación de Magistrados Suplentes cuando los Magistrados Titulares no se hayan ausentado,</w:t>
      </w:r>
      <w:r w:rsidR="00FB6AFE" w:rsidRPr="0009248B">
        <w:rPr>
          <w:rFonts w:ascii="Palatino Linotype" w:hAnsi="Palatino Linotype"/>
          <w:color w:val="000000" w:themeColor="text1"/>
        </w:rPr>
        <w:t xml:space="preserve"> así como los oficios por los que se informó al Gobernador del Estado de México sobre la designación de Magistrados Suplentes o, en su caso, la ausencia de Magistrados Titulares.</w:t>
      </w:r>
      <w:r w:rsidRPr="0009248B">
        <w:rPr>
          <w:rFonts w:ascii="Palatino Linotype" w:hAnsi="Palatino Linotype"/>
          <w:color w:val="000000" w:themeColor="text1"/>
        </w:rPr>
        <w:t xml:space="preserve"> </w:t>
      </w:r>
      <w:r w:rsidR="00FB6AFE" w:rsidRPr="0009248B">
        <w:rPr>
          <w:rFonts w:ascii="Palatino Linotype" w:hAnsi="Palatino Linotype"/>
          <w:color w:val="000000" w:themeColor="text1"/>
        </w:rPr>
        <w:t>E</w:t>
      </w:r>
      <w:r w:rsidRPr="0009248B">
        <w:rPr>
          <w:rFonts w:ascii="Palatino Linotype" w:hAnsi="Palatino Linotype"/>
          <w:color w:val="000000" w:themeColor="text1"/>
        </w:rPr>
        <w:t xml:space="preserve">l </w:t>
      </w:r>
      <w:r w:rsidRPr="0009248B">
        <w:rPr>
          <w:rFonts w:ascii="Palatino Linotype" w:hAnsi="Palatino Linotype"/>
          <w:b/>
          <w:bCs/>
          <w:color w:val="000000" w:themeColor="text1"/>
        </w:rPr>
        <w:t>SUJETO OBLIGADO</w:t>
      </w:r>
      <w:r w:rsidRPr="0009248B">
        <w:rPr>
          <w:rFonts w:ascii="Palatino Linotype" w:hAnsi="Palatino Linotype"/>
          <w:color w:val="000000" w:themeColor="text1"/>
        </w:rPr>
        <w:t>, mediante la respuesta de la Secretaria General del Pleno de la Sala Superior y Secretaria Técnica de la Junta de Gobierno y Administración</w:t>
      </w:r>
      <w:r w:rsidR="00FB6AFE" w:rsidRPr="0009248B">
        <w:rPr>
          <w:rFonts w:ascii="Palatino Linotype" w:hAnsi="Palatino Linotype"/>
          <w:color w:val="000000" w:themeColor="text1"/>
        </w:rPr>
        <w:t>, dentro del Acuerdo de Respuesta TJA/00103/TRIJAEM/IP/2020, señaló lo siguiente:</w:t>
      </w:r>
    </w:p>
    <w:p w14:paraId="181FAE4A" w14:textId="77777777" w:rsidR="00FB6AFE" w:rsidRPr="0009248B" w:rsidRDefault="00FB6AFE" w:rsidP="00FB6AFE">
      <w:pPr>
        <w:pStyle w:val="Prrafodelista"/>
        <w:tabs>
          <w:tab w:val="left" w:pos="426"/>
        </w:tabs>
        <w:spacing w:before="240" w:after="240" w:line="360" w:lineRule="auto"/>
        <w:ind w:left="0" w:right="51"/>
        <w:jc w:val="both"/>
        <w:rPr>
          <w:rFonts w:ascii="Palatino Linotype" w:hAnsi="Palatino Linotype"/>
          <w:color w:val="000000" w:themeColor="text1"/>
        </w:rPr>
      </w:pPr>
    </w:p>
    <w:p w14:paraId="175CBBB9" w14:textId="5290217A" w:rsidR="000323B5" w:rsidRPr="0009248B" w:rsidRDefault="000323B5" w:rsidP="000323B5">
      <w:pPr>
        <w:pStyle w:val="Prrafodelista"/>
        <w:tabs>
          <w:tab w:val="left" w:pos="426"/>
        </w:tabs>
        <w:spacing w:before="240" w:after="240" w:line="276" w:lineRule="auto"/>
        <w:ind w:left="567" w:right="567"/>
        <w:jc w:val="both"/>
        <w:rPr>
          <w:rFonts w:ascii="Palatino Linotype" w:hAnsi="Palatino Linotype"/>
          <w:color w:val="000000" w:themeColor="text1"/>
        </w:rPr>
      </w:pPr>
      <w:r w:rsidRPr="0009248B">
        <w:rPr>
          <w:rFonts w:ascii="Palatino Linotype" w:hAnsi="Palatino Linotype"/>
          <w:i/>
          <w:iCs/>
          <w:sz w:val="22"/>
          <w:szCs w:val="22"/>
        </w:rPr>
        <w:t>“Se hace de su conocimiento que es el artículo 54 de la Ley Orgánica del Tribunal de Justicia Administrativa del Estado de México, establece las hipótesis jurídicas de las faltas temporales y definitivas de las y los Magistrados adscritos a este Tribunal.</w:t>
      </w:r>
      <w:r w:rsidR="00FB6AFE" w:rsidRPr="0009248B">
        <w:rPr>
          <w:rFonts w:ascii="Palatino Linotype" w:hAnsi="Palatino Linotype"/>
          <w:i/>
          <w:iCs/>
          <w:sz w:val="22"/>
          <w:szCs w:val="22"/>
        </w:rPr>
        <w:t xml:space="preserve"> (…) Se hace saber que el segundo párrafo del artículo 54 de la Ley Orgánica del Tribunal de Justicia Administrativa del Estado de México, solo establece que se ha de informar al Gobernador sobre las faltas definitivas de las o los Magistrados, no sobre las faltas temporales, ni cuando sea de alguna suplencia; por ende, al no existir la obligación de informar al Gobernador del Estado de México, las faltas temporales y suplencia de las o los Magistrados, no se genera la información. Respecto a las faltas definitivas se envían los siguientes oficios y corresponden a las Magistraturas vacantes a esta fecha: • TJA-P-293/2019 de 5 de febrero de 2019. • TJA-P-542/2019 de 14 de agosto de 2019. • TJA-P-760/2019 de 6 de noviembre del 2019. • TJA-P-041/2020 de 13 de enero del 2020. • Renuncia de 15 de enero del 2020, presentada por el entonces Magistrado Gerardo Rodrigo Lara García.</w:t>
      </w:r>
      <w:r w:rsidRPr="0009248B">
        <w:rPr>
          <w:rFonts w:ascii="Palatino Linotype" w:hAnsi="Palatino Linotype"/>
          <w:i/>
          <w:iCs/>
          <w:sz w:val="22"/>
          <w:szCs w:val="22"/>
        </w:rPr>
        <w:t>”</w:t>
      </w:r>
      <w:r w:rsidR="00FB6AFE" w:rsidRPr="0009248B">
        <w:rPr>
          <w:rFonts w:ascii="Palatino Linotype" w:hAnsi="Palatino Linotype"/>
          <w:sz w:val="22"/>
          <w:szCs w:val="22"/>
        </w:rPr>
        <w:t xml:space="preserve"> (Sic)</w:t>
      </w:r>
    </w:p>
    <w:p w14:paraId="4BFE3745" w14:textId="77777777" w:rsidR="000323B5" w:rsidRPr="0009248B" w:rsidRDefault="000323B5" w:rsidP="00013495">
      <w:pPr>
        <w:pStyle w:val="Prrafodelista"/>
        <w:tabs>
          <w:tab w:val="left" w:pos="426"/>
        </w:tabs>
        <w:spacing w:before="240" w:after="240" w:line="360" w:lineRule="auto"/>
        <w:ind w:left="0" w:right="51"/>
        <w:jc w:val="both"/>
        <w:rPr>
          <w:rFonts w:ascii="Palatino Linotype" w:hAnsi="Palatino Linotype"/>
          <w:color w:val="000000" w:themeColor="text1"/>
        </w:rPr>
      </w:pPr>
    </w:p>
    <w:p w14:paraId="1F49A623" w14:textId="64CE7D09" w:rsidR="00013495" w:rsidRPr="0009248B" w:rsidRDefault="00FB6AFE" w:rsidP="00013495">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09248B">
        <w:rPr>
          <w:rFonts w:ascii="Palatino Linotype" w:hAnsi="Palatino Linotype"/>
          <w:color w:val="000000" w:themeColor="text1"/>
        </w:rPr>
        <w:lastRenderedPageBreak/>
        <w:t xml:space="preserve">De tal manera que el </w:t>
      </w:r>
      <w:r w:rsidRPr="0009248B">
        <w:rPr>
          <w:rFonts w:ascii="Palatino Linotype" w:hAnsi="Palatino Linotype"/>
          <w:b/>
          <w:bCs/>
          <w:color w:val="000000" w:themeColor="text1"/>
        </w:rPr>
        <w:t>SUJETO OBLIGADO</w:t>
      </w:r>
      <w:r w:rsidRPr="0009248B">
        <w:rPr>
          <w:rFonts w:ascii="Palatino Linotype" w:hAnsi="Palatino Linotype"/>
          <w:color w:val="000000" w:themeColor="text1"/>
        </w:rPr>
        <w:t xml:space="preserve"> indicó a la particular que las faltas temporales y definitivas de las y los Magistrados se atienden de acuerdo con lo dispuesto con el numeral 54 de la Ley Orgánica del Tribunal de Justicia Administrativa del Estado de México, cuyo contenido es el siguiente:</w:t>
      </w:r>
    </w:p>
    <w:p w14:paraId="2D83F3F3" w14:textId="609FA7F2" w:rsidR="00013495" w:rsidRPr="0009248B" w:rsidRDefault="00013495" w:rsidP="00013495">
      <w:pPr>
        <w:pStyle w:val="Prrafodelista"/>
        <w:tabs>
          <w:tab w:val="left" w:pos="426"/>
        </w:tabs>
        <w:spacing w:before="240" w:after="240" w:line="360" w:lineRule="auto"/>
        <w:ind w:left="0" w:right="51"/>
        <w:jc w:val="both"/>
        <w:rPr>
          <w:rFonts w:ascii="Palatino Linotype" w:hAnsi="Palatino Linotype"/>
          <w:color w:val="000000" w:themeColor="text1"/>
        </w:rPr>
      </w:pPr>
    </w:p>
    <w:p w14:paraId="373EAAFB" w14:textId="77777777" w:rsidR="00FB6AFE" w:rsidRPr="0009248B" w:rsidRDefault="00FB6AFE" w:rsidP="00FB6AFE">
      <w:pPr>
        <w:pStyle w:val="Prrafodelista"/>
        <w:tabs>
          <w:tab w:val="left" w:pos="426"/>
        </w:tabs>
        <w:spacing w:before="240" w:after="240" w:line="360" w:lineRule="auto"/>
        <w:ind w:left="567" w:right="567"/>
        <w:jc w:val="both"/>
        <w:rPr>
          <w:rFonts w:ascii="Palatino Linotype" w:hAnsi="Palatino Linotype"/>
          <w:i/>
          <w:iCs/>
          <w:sz w:val="22"/>
          <w:szCs w:val="22"/>
        </w:rPr>
      </w:pPr>
      <w:r w:rsidRPr="0009248B">
        <w:rPr>
          <w:rFonts w:ascii="Palatino Linotype" w:hAnsi="Palatino Linotype"/>
          <w:i/>
          <w:iCs/>
          <w:sz w:val="22"/>
          <w:szCs w:val="22"/>
        </w:rPr>
        <w:t>“</w:t>
      </w:r>
      <w:r w:rsidRPr="0009248B">
        <w:rPr>
          <w:rFonts w:ascii="Palatino Linotype" w:hAnsi="Palatino Linotype"/>
          <w:b/>
          <w:bCs/>
          <w:i/>
          <w:iCs/>
          <w:sz w:val="22"/>
          <w:szCs w:val="22"/>
        </w:rPr>
        <w:t>Artículo 54.</w:t>
      </w:r>
      <w:r w:rsidRPr="0009248B">
        <w:rPr>
          <w:rFonts w:ascii="Palatino Linotype" w:hAnsi="Palatino Linotype"/>
          <w:i/>
          <w:iCs/>
          <w:sz w:val="22"/>
          <w:szCs w:val="22"/>
        </w:rPr>
        <w:t xml:space="preserve"> Las faltas temporales de las y los Magistrados de la Sala Superior serán suplidas por las y los Magistrados de las Salas Regionales de Jurisdicción Ordinaria o Supernumerarios que para tal efecto designe la Presidencia o la Junta. </w:t>
      </w:r>
    </w:p>
    <w:p w14:paraId="482D8B1C" w14:textId="77777777" w:rsidR="00FB6AFE" w:rsidRPr="0009248B" w:rsidRDefault="00FB6AFE" w:rsidP="00FB6AFE">
      <w:pPr>
        <w:pStyle w:val="Prrafodelista"/>
        <w:tabs>
          <w:tab w:val="left" w:pos="426"/>
        </w:tabs>
        <w:spacing w:before="240" w:after="240" w:line="360" w:lineRule="auto"/>
        <w:ind w:left="567" w:right="567"/>
        <w:jc w:val="both"/>
        <w:rPr>
          <w:rFonts w:ascii="Palatino Linotype" w:hAnsi="Palatino Linotype"/>
          <w:i/>
          <w:iCs/>
          <w:sz w:val="22"/>
          <w:szCs w:val="22"/>
        </w:rPr>
      </w:pPr>
      <w:r w:rsidRPr="0009248B">
        <w:rPr>
          <w:rFonts w:ascii="Palatino Linotype" w:hAnsi="Palatino Linotype"/>
          <w:i/>
          <w:iCs/>
          <w:sz w:val="22"/>
          <w:szCs w:val="22"/>
        </w:rPr>
        <w:t xml:space="preserve">Las definitivas se comunicarán a la o el Gobernador del Estado de México por la o el Presidente del Tribunal, se hará con apego al procedimiento constitucional respectivo, para que proceda al nombramiento de las y los Magistrados que las cubrirán, pudiendo ser por el tiempo que falte para concluir el período o uno nuevo. </w:t>
      </w:r>
    </w:p>
    <w:p w14:paraId="769BD873" w14:textId="77777777" w:rsidR="00FB6AFE" w:rsidRPr="0009248B" w:rsidRDefault="00FB6AFE" w:rsidP="00FB6AFE">
      <w:pPr>
        <w:pStyle w:val="Prrafodelista"/>
        <w:tabs>
          <w:tab w:val="left" w:pos="426"/>
        </w:tabs>
        <w:spacing w:before="240" w:after="240" w:line="360" w:lineRule="auto"/>
        <w:ind w:left="567" w:right="567"/>
        <w:jc w:val="both"/>
        <w:rPr>
          <w:rFonts w:ascii="Palatino Linotype" w:hAnsi="Palatino Linotype"/>
          <w:i/>
          <w:iCs/>
          <w:sz w:val="22"/>
          <w:szCs w:val="22"/>
        </w:rPr>
      </w:pPr>
      <w:r w:rsidRPr="0009248B">
        <w:rPr>
          <w:rFonts w:ascii="Palatino Linotype" w:hAnsi="Palatino Linotype"/>
          <w:i/>
          <w:iCs/>
          <w:sz w:val="22"/>
          <w:szCs w:val="22"/>
        </w:rPr>
        <w:t xml:space="preserve">Las faltas temporales de las y los Magistrados de las Salas Regionales de Jurisdicción Ordinaria, se suplirán por las y los Magistrados Supernumerarios que señale la Junta o en su caso, por un Secretario de Acuerdos que ésta designe. </w:t>
      </w:r>
    </w:p>
    <w:p w14:paraId="49C72A4A" w14:textId="77777777" w:rsidR="00FB6AFE" w:rsidRPr="0009248B" w:rsidRDefault="00FB6AFE" w:rsidP="00FB6AFE">
      <w:pPr>
        <w:pStyle w:val="Prrafodelista"/>
        <w:tabs>
          <w:tab w:val="left" w:pos="426"/>
        </w:tabs>
        <w:spacing w:before="240" w:after="240" w:line="360" w:lineRule="auto"/>
        <w:ind w:left="567" w:right="567"/>
        <w:jc w:val="both"/>
        <w:rPr>
          <w:rFonts w:ascii="Palatino Linotype" w:hAnsi="Palatino Linotype"/>
          <w:i/>
          <w:iCs/>
          <w:sz w:val="22"/>
          <w:szCs w:val="22"/>
        </w:rPr>
      </w:pPr>
      <w:r w:rsidRPr="0009248B">
        <w:rPr>
          <w:rFonts w:ascii="Palatino Linotype" w:hAnsi="Palatino Linotype"/>
          <w:i/>
          <w:iCs/>
          <w:sz w:val="22"/>
          <w:szCs w:val="22"/>
        </w:rPr>
        <w:t xml:space="preserve">Las faltas de las y los Magistrados de las Salas Especializadas en materia de Responsabilidades Administrativas, será suplidas por un Secretario de Acuerdos que se designe. </w:t>
      </w:r>
    </w:p>
    <w:p w14:paraId="67FADB68" w14:textId="53CBBAB9" w:rsidR="00FB6AFE" w:rsidRPr="0009248B" w:rsidRDefault="00FB6AFE" w:rsidP="00FB6AFE">
      <w:pPr>
        <w:pStyle w:val="Prrafodelista"/>
        <w:tabs>
          <w:tab w:val="left" w:pos="426"/>
        </w:tabs>
        <w:spacing w:before="240" w:after="240" w:line="360" w:lineRule="auto"/>
        <w:ind w:left="567" w:right="567"/>
        <w:jc w:val="both"/>
        <w:rPr>
          <w:rFonts w:ascii="Palatino Linotype" w:hAnsi="Palatino Linotype"/>
          <w:i/>
          <w:iCs/>
          <w:color w:val="000000" w:themeColor="text1"/>
          <w:sz w:val="22"/>
          <w:szCs w:val="22"/>
        </w:rPr>
      </w:pPr>
      <w:r w:rsidRPr="0009248B">
        <w:rPr>
          <w:rFonts w:ascii="Palatino Linotype" w:hAnsi="Palatino Linotype"/>
          <w:i/>
          <w:iCs/>
          <w:sz w:val="22"/>
          <w:szCs w:val="22"/>
        </w:rPr>
        <w:t>Las faltas de las y los Magistrados de la Cuarta Sección, serán suplidas por los Magistrados de las Salas Especializadas o la o el Secretario que se designe.”</w:t>
      </w:r>
    </w:p>
    <w:p w14:paraId="6F6EA82E" w14:textId="77777777" w:rsidR="00FB6AFE" w:rsidRPr="0009248B" w:rsidRDefault="00FB6AFE" w:rsidP="00013495">
      <w:pPr>
        <w:pStyle w:val="Prrafodelista"/>
        <w:tabs>
          <w:tab w:val="left" w:pos="426"/>
        </w:tabs>
        <w:spacing w:before="240" w:after="240" w:line="360" w:lineRule="auto"/>
        <w:ind w:left="0" w:right="51"/>
        <w:jc w:val="both"/>
        <w:rPr>
          <w:rFonts w:ascii="Palatino Linotype" w:hAnsi="Palatino Linotype"/>
          <w:color w:val="000000" w:themeColor="text1"/>
        </w:rPr>
      </w:pPr>
    </w:p>
    <w:p w14:paraId="14CFDC5F" w14:textId="6B696F04" w:rsidR="00013495" w:rsidRPr="0009248B" w:rsidRDefault="00FB6AFE" w:rsidP="00013495">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09248B">
        <w:rPr>
          <w:rFonts w:ascii="Palatino Linotype" w:hAnsi="Palatino Linotype"/>
          <w:color w:val="000000" w:themeColor="text1"/>
        </w:rPr>
        <w:t xml:space="preserve">De lo anterior se aprecia que el ordenamiento legal de referencia </w:t>
      </w:r>
      <w:r w:rsidRPr="0009248B">
        <w:rPr>
          <w:rFonts w:ascii="Palatino Linotype" w:hAnsi="Palatino Linotype"/>
          <w:b/>
          <w:bCs/>
          <w:color w:val="000000" w:themeColor="text1"/>
        </w:rPr>
        <w:t>no</w:t>
      </w:r>
      <w:r w:rsidRPr="0009248B">
        <w:rPr>
          <w:rFonts w:ascii="Palatino Linotype" w:hAnsi="Palatino Linotype"/>
          <w:color w:val="000000" w:themeColor="text1"/>
        </w:rPr>
        <w:t xml:space="preserve"> contempla la capacidad de designar Magistrados Suplentes cuando no se hayan ausentado Magistrados Titulares de las distintas Salas del Tribunal de Justicia Administrativa, sino que la figura de la y el Magistrado Suplente se actualiza para cubrir las faltas </w:t>
      </w:r>
      <w:r w:rsidRPr="0009248B">
        <w:rPr>
          <w:rFonts w:ascii="Palatino Linotype" w:hAnsi="Palatino Linotype"/>
          <w:color w:val="000000" w:themeColor="text1"/>
        </w:rPr>
        <w:lastRenderedPageBreak/>
        <w:t xml:space="preserve">de las y los Magistrados Titulares de las Salas Regionales </w:t>
      </w:r>
      <w:r w:rsidR="00CF0746" w:rsidRPr="0009248B">
        <w:rPr>
          <w:rFonts w:ascii="Palatino Linotype" w:hAnsi="Palatino Linotype"/>
          <w:color w:val="000000" w:themeColor="text1"/>
        </w:rPr>
        <w:t xml:space="preserve">y/o Superior. Lo cual, como hemos observado en el presente estudio, se actualiza como un </w:t>
      </w:r>
      <w:r w:rsidR="00CF0746" w:rsidRPr="0009248B">
        <w:rPr>
          <w:rFonts w:ascii="Palatino Linotype" w:hAnsi="Palatino Linotype"/>
          <w:i/>
          <w:iCs/>
          <w:color w:val="000000" w:themeColor="text1"/>
        </w:rPr>
        <w:t>hecho negativo</w:t>
      </w:r>
      <w:r w:rsidR="00CF0746" w:rsidRPr="0009248B">
        <w:rPr>
          <w:rFonts w:ascii="Palatino Linotype" w:hAnsi="Palatino Linotype"/>
          <w:color w:val="000000" w:themeColor="text1"/>
        </w:rPr>
        <w:t xml:space="preserve">, ya que al no ser parte de la competencia o atribuciones del </w:t>
      </w:r>
      <w:r w:rsidR="00CF0746" w:rsidRPr="0009248B">
        <w:rPr>
          <w:rFonts w:ascii="Palatino Linotype" w:hAnsi="Palatino Linotype"/>
          <w:b/>
          <w:bCs/>
          <w:color w:val="000000" w:themeColor="text1"/>
        </w:rPr>
        <w:t>SUJETO OBLIGADO</w:t>
      </w:r>
      <w:r w:rsidR="00CF0746" w:rsidRPr="0009248B">
        <w:rPr>
          <w:rFonts w:ascii="Palatino Linotype" w:hAnsi="Palatino Linotype"/>
          <w:color w:val="000000" w:themeColor="text1"/>
        </w:rPr>
        <w:t xml:space="preserve"> el designar Magistrados Suplentes cuando los Magistrados Titulares </w:t>
      </w:r>
      <w:r w:rsidR="00CF0746" w:rsidRPr="0009248B">
        <w:rPr>
          <w:rFonts w:ascii="Palatino Linotype" w:hAnsi="Palatino Linotype"/>
          <w:b/>
          <w:bCs/>
          <w:color w:val="000000" w:themeColor="text1"/>
        </w:rPr>
        <w:t>no se hayan ausentado</w:t>
      </w:r>
      <w:r w:rsidR="00CF0746" w:rsidRPr="0009248B">
        <w:rPr>
          <w:rFonts w:ascii="Palatino Linotype" w:hAnsi="Palatino Linotype"/>
          <w:color w:val="000000" w:themeColor="text1"/>
        </w:rPr>
        <w:t xml:space="preserve"> el pronunciamiento vertido por el </w:t>
      </w:r>
      <w:r w:rsidR="00CF0746" w:rsidRPr="0009248B">
        <w:rPr>
          <w:rFonts w:ascii="Palatino Linotype" w:hAnsi="Palatino Linotype"/>
          <w:b/>
          <w:bCs/>
          <w:color w:val="000000" w:themeColor="text1"/>
        </w:rPr>
        <w:t>SUJETO OBLIGADO</w:t>
      </w:r>
      <w:r w:rsidR="00CF0746" w:rsidRPr="0009248B">
        <w:rPr>
          <w:rFonts w:ascii="Palatino Linotype" w:hAnsi="Palatino Linotype"/>
          <w:color w:val="000000" w:themeColor="text1"/>
        </w:rPr>
        <w:t xml:space="preserve"> en su respuesta es suficiente para </w:t>
      </w:r>
      <w:r w:rsidR="00CF0746" w:rsidRPr="0009248B">
        <w:rPr>
          <w:rFonts w:ascii="Palatino Linotype" w:hAnsi="Palatino Linotype"/>
          <w:b/>
          <w:bCs/>
          <w:color w:val="000000" w:themeColor="text1"/>
        </w:rPr>
        <w:t>colmar</w:t>
      </w:r>
      <w:r w:rsidR="00CF0746" w:rsidRPr="0009248B">
        <w:rPr>
          <w:rFonts w:ascii="Palatino Linotype" w:hAnsi="Palatino Linotype"/>
          <w:color w:val="000000" w:themeColor="text1"/>
        </w:rPr>
        <w:t xml:space="preserve"> el requerimiento en cuestión.</w:t>
      </w:r>
    </w:p>
    <w:p w14:paraId="3BD14075" w14:textId="77777777" w:rsidR="00013495" w:rsidRPr="0009248B" w:rsidRDefault="00013495" w:rsidP="00013495">
      <w:pPr>
        <w:pStyle w:val="Prrafodelista"/>
        <w:tabs>
          <w:tab w:val="left" w:pos="426"/>
        </w:tabs>
        <w:spacing w:before="240" w:after="240" w:line="360" w:lineRule="auto"/>
        <w:ind w:left="0" w:right="51"/>
        <w:jc w:val="both"/>
        <w:rPr>
          <w:rFonts w:ascii="Palatino Linotype" w:hAnsi="Palatino Linotype"/>
          <w:color w:val="000000" w:themeColor="text1"/>
        </w:rPr>
      </w:pPr>
    </w:p>
    <w:p w14:paraId="5AF3DC20" w14:textId="1C945439" w:rsidR="00013495" w:rsidRPr="0009248B" w:rsidRDefault="00CF0746" w:rsidP="00013495">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09248B">
        <w:rPr>
          <w:rFonts w:ascii="Palatino Linotype" w:hAnsi="Palatino Linotype"/>
          <w:color w:val="000000" w:themeColor="text1"/>
        </w:rPr>
        <w:t xml:space="preserve">Por otro lado, por cuanto hace a los oficios por los que se informó al Gobernador del Estado de México sobre la designación de Magistrados Suplentes o, en su caso, la ausencia de los Magistrados Titulares, el </w:t>
      </w:r>
      <w:r w:rsidRPr="0009248B">
        <w:rPr>
          <w:rFonts w:ascii="Palatino Linotype" w:hAnsi="Palatino Linotype"/>
          <w:b/>
          <w:bCs/>
          <w:color w:val="000000" w:themeColor="text1"/>
        </w:rPr>
        <w:t>SUJETO OBLIGADO</w:t>
      </w:r>
      <w:r w:rsidRPr="0009248B">
        <w:rPr>
          <w:rFonts w:ascii="Palatino Linotype" w:hAnsi="Palatino Linotype"/>
          <w:color w:val="000000" w:themeColor="text1"/>
        </w:rPr>
        <w:t xml:space="preserve"> informó que el segundo párrafo del artículo 54 de la Ley Orgánica del Tribunal de Justicia Administrativa del Estado de México sólo </w:t>
      </w:r>
      <w:r w:rsidRPr="0009248B">
        <w:rPr>
          <w:rFonts w:ascii="Palatino Linotype" w:hAnsi="Palatino Linotype"/>
          <w:color w:val="000000" w:themeColor="text1"/>
          <w:lang w:val="es-MX"/>
        </w:rPr>
        <w:t>solo establece que se ha de informar al Gobernador sobre las faltas definitivas de las o los Magistrados, no sobre las faltas temporales, ni cuando se realice alguna suplencia, por ello, no se genera información tocante a oficios de conocimiento al Gobernador sobre ausencias de Magistrados Titulares o la designación de Magistrados Suplentes.</w:t>
      </w:r>
      <w:r w:rsidR="00857C8C" w:rsidRPr="0009248B">
        <w:rPr>
          <w:rFonts w:ascii="Palatino Linotype" w:hAnsi="Palatino Linotype"/>
          <w:color w:val="000000" w:themeColor="text1"/>
          <w:lang w:val="es-MX"/>
        </w:rPr>
        <w:t xml:space="preserve"> En consecuencia de lo anterior, esta Ponencia </w:t>
      </w:r>
      <w:proofErr w:type="spellStart"/>
      <w:r w:rsidR="00857C8C" w:rsidRPr="0009248B">
        <w:rPr>
          <w:rFonts w:ascii="Palatino Linotype" w:hAnsi="Palatino Linotype"/>
          <w:color w:val="000000" w:themeColor="text1"/>
          <w:lang w:val="es-MX"/>
        </w:rPr>
        <w:t>Resolutora</w:t>
      </w:r>
      <w:proofErr w:type="spellEnd"/>
      <w:r w:rsidR="00857C8C" w:rsidRPr="0009248B">
        <w:rPr>
          <w:rFonts w:ascii="Palatino Linotype" w:hAnsi="Palatino Linotype"/>
          <w:color w:val="000000" w:themeColor="text1"/>
          <w:lang w:val="es-MX"/>
        </w:rPr>
        <w:t xml:space="preserve"> encuentra </w:t>
      </w:r>
      <w:r w:rsidR="00857C8C" w:rsidRPr="0009248B">
        <w:rPr>
          <w:rFonts w:ascii="Palatino Linotype" w:hAnsi="Palatino Linotype"/>
          <w:b/>
          <w:bCs/>
          <w:color w:val="000000" w:themeColor="text1"/>
          <w:lang w:val="es-MX"/>
        </w:rPr>
        <w:t>colmado</w:t>
      </w:r>
      <w:r w:rsidR="00857C8C" w:rsidRPr="0009248B">
        <w:rPr>
          <w:rFonts w:ascii="Palatino Linotype" w:hAnsi="Palatino Linotype"/>
          <w:color w:val="000000" w:themeColor="text1"/>
          <w:lang w:val="es-MX"/>
        </w:rPr>
        <w:t xml:space="preserve"> el requerimiento de mérito.</w:t>
      </w:r>
    </w:p>
    <w:p w14:paraId="28E4F68B" w14:textId="77777777" w:rsidR="00013495" w:rsidRPr="0009248B" w:rsidRDefault="00013495" w:rsidP="00013495">
      <w:pPr>
        <w:pStyle w:val="Prrafodelista"/>
        <w:tabs>
          <w:tab w:val="left" w:pos="426"/>
        </w:tabs>
        <w:spacing w:before="240" w:after="240" w:line="360" w:lineRule="auto"/>
        <w:ind w:left="0" w:right="51"/>
        <w:jc w:val="both"/>
        <w:rPr>
          <w:rFonts w:ascii="Palatino Linotype" w:hAnsi="Palatino Linotype"/>
          <w:color w:val="000000" w:themeColor="text1"/>
        </w:rPr>
      </w:pPr>
    </w:p>
    <w:p w14:paraId="38545435" w14:textId="37F94AEC" w:rsidR="00013495" w:rsidRPr="0009248B" w:rsidRDefault="00CF0746" w:rsidP="00013495">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09248B">
        <w:rPr>
          <w:rFonts w:ascii="Palatino Linotype" w:hAnsi="Palatino Linotype"/>
          <w:color w:val="000000" w:themeColor="text1"/>
        </w:rPr>
        <w:t xml:space="preserve">Asimismo, en un ejercicio de máxima publicidad, el </w:t>
      </w:r>
      <w:r w:rsidRPr="0009248B">
        <w:rPr>
          <w:rFonts w:ascii="Palatino Linotype" w:hAnsi="Palatino Linotype"/>
          <w:b/>
          <w:bCs/>
          <w:color w:val="000000" w:themeColor="text1"/>
        </w:rPr>
        <w:t>SUJETO OBLIGADO</w:t>
      </w:r>
      <w:r w:rsidRPr="0009248B">
        <w:rPr>
          <w:rFonts w:ascii="Palatino Linotype" w:hAnsi="Palatino Linotype"/>
          <w:color w:val="000000" w:themeColor="text1"/>
        </w:rPr>
        <w:t xml:space="preserve"> compartió a la </w:t>
      </w:r>
      <w:r w:rsidRPr="0009248B">
        <w:rPr>
          <w:rFonts w:ascii="Palatino Linotype" w:hAnsi="Palatino Linotype"/>
          <w:b/>
          <w:bCs/>
          <w:color w:val="000000" w:themeColor="text1"/>
        </w:rPr>
        <w:t>RECURRENTE</w:t>
      </w:r>
      <w:r w:rsidR="001B32B1" w:rsidRPr="0009248B">
        <w:rPr>
          <w:rFonts w:ascii="Palatino Linotype" w:hAnsi="Palatino Linotype"/>
          <w:b/>
          <w:bCs/>
          <w:color w:val="000000" w:themeColor="text1"/>
        </w:rPr>
        <w:t xml:space="preserve"> </w:t>
      </w:r>
      <w:r w:rsidR="001B32B1" w:rsidRPr="0009248B">
        <w:rPr>
          <w:rFonts w:ascii="Palatino Linotype" w:hAnsi="Palatino Linotype"/>
          <w:color w:val="000000" w:themeColor="text1"/>
        </w:rPr>
        <w:t xml:space="preserve">los oficios TJA-P-293/2019, de cinco (05) de febrero y TJA-P-542/2019 de catorce (14) de agosto del dos mil diecinueve, así como el TJA-P-041/2020 de trece (13) de enero dos mil veinte, signados por la Magistrada Presidenta del Tribunal de Justicia Administrativa del Estado de México y </w:t>
      </w:r>
      <w:r w:rsidR="001B32B1" w:rsidRPr="0009248B">
        <w:rPr>
          <w:rFonts w:ascii="Palatino Linotype" w:hAnsi="Palatino Linotype"/>
          <w:color w:val="000000" w:themeColor="text1"/>
        </w:rPr>
        <w:lastRenderedPageBreak/>
        <w:t>Municipios, dirigidos al Gobernador Constitucional del Estado de México, por los que informa sobre la renuncia definitiva de tres Magistrados a su cargo.</w:t>
      </w:r>
    </w:p>
    <w:p w14:paraId="21B5FD25" w14:textId="77777777" w:rsidR="00013495" w:rsidRPr="0009248B" w:rsidRDefault="00013495" w:rsidP="00013495">
      <w:pPr>
        <w:pStyle w:val="Prrafodelista"/>
        <w:tabs>
          <w:tab w:val="left" w:pos="426"/>
        </w:tabs>
        <w:spacing w:before="240" w:after="240" w:line="360" w:lineRule="auto"/>
        <w:ind w:left="0" w:right="51"/>
        <w:jc w:val="both"/>
        <w:rPr>
          <w:rFonts w:ascii="Palatino Linotype" w:hAnsi="Palatino Linotype"/>
          <w:color w:val="000000" w:themeColor="text1"/>
        </w:rPr>
      </w:pPr>
    </w:p>
    <w:p w14:paraId="6C628450" w14:textId="4DEACFEA" w:rsidR="00013495" w:rsidRPr="0009248B" w:rsidRDefault="00D94768" w:rsidP="00013495">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09248B">
        <w:rPr>
          <w:rFonts w:ascii="Palatino Linotype" w:hAnsi="Palatino Linotype"/>
          <w:color w:val="000000" w:themeColor="text1"/>
        </w:rPr>
        <w:t>Por otro lado</w:t>
      </w:r>
      <w:r w:rsidR="001B32B1" w:rsidRPr="0009248B">
        <w:rPr>
          <w:rFonts w:ascii="Palatino Linotype" w:hAnsi="Palatino Linotype"/>
          <w:color w:val="000000" w:themeColor="text1"/>
        </w:rPr>
        <w:t xml:space="preserve">, compartió la carta de renuncia del entonces Magistrado </w:t>
      </w:r>
      <w:r w:rsidR="001B32B1" w:rsidRPr="0009248B">
        <w:rPr>
          <w:rFonts w:ascii="Palatino Linotype" w:hAnsi="Palatino Linotype"/>
          <w:i/>
          <w:iCs/>
          <w:color w:val="000000" w:themeColor="text1"/>
        </w:rPr>
        <w:t>Gerardo Rodrigo Lara García</w:t>
      </w:r>
      <w:r w:rsidR="001B32B1" w:rsidRPr="0009248B">
        <w:rPr>
          <w:rFonts w:ascii="Palatino Linotype" w:hAnsi="Palatino Linotype"/>
          <w:color w:val="000000" w:themeColor="text1"/>
        </w:rPr>
        <w:t xml:space="preserve">, de quince (15) de enero de dos mil veinte, dirigida al Gobernador Constitucional del Estado de México. No obstante, al ser estos documentos relacionados con renuncias definitivas de las y los Magistrados del Tribunal de Justicia Administrativa -no ausencias, como fuera requerido en la solicitud de información- se dejan a salvo los derechos de la particular para que, de considerarlo ideal, formule una nueva solicitud de información al </w:t>
      </w:r>
      <w:r w:rsidR="001B32B1" w:rsidRPr="0009248B">
        <w:rPr>
          <w:rFonts w:ascii="Palatino Linotype" w:hAnsi="Palatino Linotype"/>
          <w:b/>
          <w:bCs/>
          <w:color w:val="000000" w:themeColor="text1"/>
        </w:rPr>
        <w:t>SUJETO OBLIGADO</w:t>
      </w:r>
      <w:r w:rsidR="001B32B1" w:rsidRPr="0009248B">
        <w:rPr>
          <w:rFonts w:ascii="Palatino Linotype" w:hAnsi="Palatino Linotype"/>
          <w:color w:val="000000" w:themeColor="text1"/>
        </w:rPr>
        <w:t xml:space="preserve"> requiriendo las cartas de renuncia o los oficios de notificación de renuncia enviados al Gobernador del Estado de México por el periodo que a su criterio y derecho </w:t>
      </w:r>
      <w:r w:rsidR="00857C8C" w:rsidRPr="0009248B">
        <w:rPr>
          <w:rFonts w:ascii="Palatino Linotype" w:hAnsi="Palatino Linotype"/>
          <w:color w:val="000000" w:themeColor="text1"/>
        </w:rPr>
        <w:t>convenga.</w:t>
      </w:r>
    </w:p>
    <w:p w14:paraId="45BC847E" w14:textId="77777777" w:rsidR="00B46145" w:rsidRPr="0009248B" w:rsidRDefault="00B46145" w:rsidP="00B46145">
      <w:pPr>
        <w:pStyle w:val="Prrafodelista"/>
        <w:tabs>
          <w:tab w:val="left" w:pos="426"/>
        </w:tabs>
        <w:spacing w:before="240" w:after="240" w:line="360" w:lineRule="auto"/>
        <w:ind w:left="0" w:right="51"/>
        <w:jc w:val="both"/>
        <w:rPr>
          <w:rFonts w:ascii="Palatino Linotype" w:hAnsi="Palatino Linotype"/>
          <w:color w:val="000000" w:themeColor="text1"/>
        </w:rPr>
      </w:pPr>
    </w:p>
    <w:p w14:paraId="2582450C" w14:textId="2A3DB16E" w:rsidR="00A50720" w:rsidRPr="0009248B" w:rsidRDefault="00897752" w:rsidP="007440B1">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09248B">
        <w:rPr>
          <w:rFonts w:ascii="Palatino Linotype" w:hAnsi="Palatino Linotype"/>
          <w:color w:val="000000" w:themeColor="text1"/>
        </w:rPr>
        <w:t>Por lo tanto,</w:t>
      </w:r>
      <w:r w:rsidRPr="0009248B">
        <w:rPr>
          <w:rFonts w:ascii="Palatino Linotype" w:hAnsi="Palatino Linotype"/>
          <w:color w:val="000000" w:themeColor="text1"/>
          <w:lang w:val="es-ES"/>
        </w:rPr>
        <w:t xml:space="preserve"> en consecuencia y en mérito de lo expuesto en líneas anteriores, resultan</w:t>
      </w:r>
      <w:r w:rsidR="00B46145" w:rsidRPr="0009248B">
        <w:rPr>
          <w:rFonts w:ascii="Palatino Linotype" w:hAnsi="Palatino Linotype"/>
          <w:color w:val="000000" w:themeColor="text1"/>
          <w:lang w:val="es-ES"/>
        </w:rPr>
        <w:t xml:space="preserve"> parcialmente fundadas las razones o motivos de inconformidad hechos valer por la </w:t>
      </w:r>
      <w:r w:rsidR="00B46145" w:rsidRPr="0009248B">
        <w:rPr>
          <w:rFonts w:ascii="Palatino Linotype" w:hAnsi="Palatino Linotype"/>
          <w:b/>
          <w:bCs/>
          <w:color w:val="000000" w:themeColor="text1"/>
          <w:lang w:val="es-ES"/>
        </w:rPr>
        <w:t>RECURRENTE</w:t>
      </w:r>
      <w:r w:rsidR="00B46145" w:rsidRPr="0009248B">
        <w:rPr>
          <w:rFonts w:ascii="Palatino Linotype" w:hAnsi="Palatino Linotype"/>
          <w:color w:val="000000" w:themeColor="text1"/>
          <w:lang w:val="es-ES"/>
        </w:rPr>
        <w:t xml:space="preserve"> dentro del recurso de revisión </w:t>
      </w:r>
      <w:r w:rsidR="00B46145" w:rsidRPr="0009248B">
        <w:rPr>
          <w:rFonts w:ascii="Palatino Linotype" w:hAnsi="Palatino Linotype"/>
          <w:b/>
          <w:color w:val="000000" w:themeColor="text1"/>
          <w:lang w:val="es-ES"/>
        </w:rPr>
        <w:t>03743/INFOEM/IP/RR/2020</w:t>
      </w:r>
      <w:r w:rsidR="00B46145" w:rsidRPr="0009248B">
        <w:rPr>
          <w:rFonts w:ascii="Palatino Linotype" w:hAnsi="Palatino Linotype"/>
          <w:bCs/>
          <w:color w:val="000000" w:themeColor="text1"/>
          <w:lang w:val="es-ES"/>
        </w:rPr>
        <w:t xml:space="preserve"> y, a su vez,</w:t>
      </w:r>
      <w:r w:rsidRPr="0009248B">
        <w:rPr>
          <w:rFonts w:ascii="Palatino Linotype" w:hAnsi="Palatino Linotype"/>
          <w:color w:val="000000" w:themeColor="text1"/>
          <w:lang w:val="es-ES"/>
        </w:rPr>
        <w:t xml:space="preserve"> infundadas las razones o motivos de inconformidad hechos valer dentro del recurso de revisión </w:t>
      </w:r>
      <w:r w:rsidR="00D66628" w:rsidRPr="0009248B">
        <w:rPr>
          <w:rFonts w:ascii="Palatino Linotype" w:hAnsi="Palatino Linotype"/>
          <w:b/>
          <w:color w:val="000000" w:themeColor="text1"/>
          <w:lang w:val="es-ES"/>
        </w:rPr>
        <w:t>03744/INFOEM/IP/RR/2020</w:t>
      </w:r>
      <w:r w:rsidR="00B46145" w:rsidRPr="0009248B">
        <w:rPr>
          <w:rFonts w:ascii="Palatino Linotype" w:hAnsi="Palatino Linotype"/>
          <w:color w:val="000000" w:themeColor="text1"/>
          <w:lang w:val="es-ES"/>
        </w:rPr>
        <w:t>;</w:t>
      </w:r>
      <w:r w:rsidRPr="0009248B">
        <w:rPr>
          <w:rFonts w:ascii="Palatino Linotype" w:hAnsi="Palatino Linotype"/>
          <w:color w:val="000000" w:themeColor="text1"/>
          <w:lang w:val="es-ES"/>
        </w:rPr>
        <w:t xml:space="preserve"> por ello, y con fundamento en la fracción II del numeral 186 de la Ley de Transparencia y Acceso a la Información Pública del Estado de México y Municipios, se </w:t>
      </w:r>
      <w:r w:rsidR="00B46145" w:rsidRPr="0009248B">
        <w:rPr>
          <w:rFonts w:ascii="Palatino Linotype" w:hAnsi="Palatino Linotype"/>
          <w:b/>
          <w:color w:val="000000" w:themeColor="text1"/>
          <w:lang w:val="es-ES"/>
        </w:rPr>
        <w:t>modifica</w:t>
      </w:r>
      <w:r w:rsidRPr="0009248B">
        <w:rPr>
          <w:rFonts w:ascii="Palatino Linotype" w:hAnsi="Palatino Linotype"/>
          <w:color w:val="000000" w:themeColor="text1"/>
          <w:lang w:val="es-ES"/>
        </w:rPr>
        <w:t xml:space="preserve"> la respuesta a la solicitud de información número </w:t>
      </w:r>
      <w:r w:rsidR="00D66628" w:rsidRPr="0009248B">
        <w:rPr>
          <w:rFonts w:ascii="Palatino Linotype" w:hAnsi="Palatino Linotype"/>
          <w:b/>
          <w:color w:val="000000" w:themeColor="text1"/>
          <w:lang w:val="es-ES"/>
        </w:rPr>
        <w:t>00103/TRIJAEM/IP/2020</w:t>
      </w:r>
      <w:r w:rsidR="00B46145" w:rsidRPr="0009248B">
        <w:rPr>
          <w:rFonts w:ascii="Palatino Linotype" w:hAnsi="Palatino Linotype"/>
          <w:bCs/>
          <w:color w:val="000000" w:themeColor="text1"/>
          <w:lang w:val="es-ES"/>
        </w:rPr>
        <w:t xml:space="preserve"> y, se </w:t>
      </w:r>
      <w:r w:rsidR="00B46145" w:rsidRPr="0009248B">
        <w:rPr>
          <w:rFonts w:ascii="Palatino Linotype" w:hAnsi="Palatino Linotype"/>
          <w:b/>
          <w:color w:val="000000" w:themeColor="text1"/>
          <w:lang w:val="es-ES"/>
        </w:rPr>
        <w:t>confirma</w:t>
      </w:r>
      <w:r w:rsidR="00B46145" w:rsidRPr="0009248B">
        <w:rPr>
          <w:rFonts w:ascii="Palatino Linotype" w:hAnsi="Palatino Linotype"/>
          <w:bCs/>
          <w:color w:val="000000" w:themeColor="text1"/>
          <w:lang w:val="es-ES"/>
        </w:rPr>
        <w:t xml:space="preserve"> la respuesta a la solicitud de información número</w:t>
      </w:r>
      <w:r w:rsidR="00D66628" w:rsidRPr="0009248B">
        <w:rPr>
          <w:rFonts w:ascii="Palatino Linotype" w:hAnsi="Palatino Linotype"/>
          <w:b/>
          <w:color w:val="000000" w:themeColor="text1"/>
          <w:lang w:val="es-ES"/>
        </w:rPr>
        <w:t xml:space="preserve"> 00121/TRIJAEM/IP/2020</w:t>
      </w:r>
      <w:r w:rsidRPr="0009248B">
        <w:rPr>
          <w:rFonts w:ascii="Palatino Linotype" w:hAnsi="Palatino Linotype"/>
          <w:color w:val="000000" w:themeColor="text1"/>
          <w:lang w:val="es-ES"/>
        </w:rPr>
        <w:t>.</w:t>
      </w:r>
    </w:p>
    <w:p w14:paraId="02F1AC37" w14:textId="77777777" w:rsidR="00EB4A53" w:rsidRPr="0009248B" w:rsidRDefault="00EB4A53" w:rsidP="007440B1">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7AC30BC8" w:rsidR="008765E3" w:rsidRPr="0009248B" w:rsidRDefault="00F01801" w:rsidP="007440B1">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09248B">
        <w:rPr>
          <w:rFonts w:ascii="Palatino Linotype" w:hAnsi="Palatino Linotype"/>
          <w:color w:val="000000" w:themeColor="text1"/>
          <w:lang w:val="es-ES"/>
        </w:rPr>
        <w:t xml:space="preserve">Por </w:t>
      </w:r>
      <w:r w:rsidR="00B41516" w:rsidRPr="0009248B">
        <w:rPr>
          <w:rFonts w:ascii="Palatino Linotype" w:hAnsi="Palatino Linotype"/>
          <w:color w:val="000000" w:themeColor="text1"/>
        </w:rPr>
        <w:t xml:space="preserve">lo anteriormente expuesto y fundado, éste </w:t>
      </w:r>
      <w:r w:rsidR="00B41516" w:rsidRPr="0009248B">
        <w:rPr>
          <w:rFonts w:ascii="Palatino Linotype" w:hAnsi="Palatino Linotype"/>
          <w:b/>
          <w:color w:val="000000" w:themeColor="text1"/>
        </w:rPr>
        <w:t>ÓRGANO GARANTE</w:t>
      </w:r>
      <w:r w:rsidR="00B41516" w:rsidRPr="0009248B">
        <w:rPr>
          <w:rFonts w:ascii="Palatino Linotype" w:hAnsi="Palatino Linotype"/>
          <w:color w:val="000000" w:themeColor="text1"/>
        </w:rPr>
        <w:t xml:space="preserve"> emite los siguientes:</w:t>
      </w:r>
      <w:r w:rsidR="00D71057" w:rsidRPr="0009248B">
        <w:rPr>
          <w:rFonts w:ascii="Palatino Linotype" w:hAnsi="Palatino Linotype"/>
          <w:color w:val="000000" w:themeColor="text1"/>
        </w:rPr>
        <w:t>--------------------------------------------------------------------------</w:t>
      </w:r>
      <w:r w:rsidR="00E10AC3" w:rsidRPr="0009248B">
        <w:rPr>
          <w:rFonts w:ascii="Palatino Linotype" w:hAnsi="Palatino Linotype"/>
          <w:color w:val="000000" w:themeColor="text1"/>
        </w:rPr>
        <w:t>-----------------</w:t>
      </w:r>
      <w:r w:rsidR="00895335" w:rsidRPr="0009248B">
        <w:rPr>
          <w:rFonts w:ascii="Palatino Linotype" w:hAnsi="Palatino Linotype"/>
          <w:color w:val="000000" w:themeColor="text1"/>
        </w:rPr>
        <w:t>----</w:t>
      </w:r>
    </w:p>
    <w:p w14:paraId="71DD1F8F" w14:textId="77777777" w:rsidR="00EF01CE" w:rsidRPr="0009248B" w:rsidRDefault="00EF01CE" w:rsidP="007440B1">
      <w:pPr>
        <w:rPr>
          <w:rFonts w:ascii="Palatino Linotype" w:hAnsi="Palatino Linotype"/>
          <w:color w:val="000000" w:themeColor="text1"/>
        </w:rPr>
      </w:pPr>
      <w:r w:rsidRPr="0009248B">
        <w:rPr>
          <w:rFonts w:ascii="Palatino Linotype" w:hAnsi="Palatino Linotype"/>
          <w:color w:val="000000" w:themeColor="text1"/>
        </w:rPr>
        <w:br w:type="page"/>
      </w:r>
    </w:p>
    <w:p w14:paraId="18C7D92B" w14:textId="77777777" w:rsidR="009959DB" w:rsidRPr="0009248B" w:rsidRDefault="009959DB" w:rsidP="009959DB">
      <w:pPr>
        <w:pStyle w:val="Ttulo1"/>
        <w:spacing w:line="360" w:lineRule="auto"/>
        <w:jc w:val="center"/>
        <w:rPr>
          <w:b/>
          <w:color w:val="000000" w:themeColor="text1"/>
          <w:szCs w:val="24"/>
        </w:rPr>
      </w:pPr>
      <w:bookmarkStart w:id="32" w:name="_Toc495427547"/>
      <w:bookmarkStart w:id="33" w:name="_Toc497905366"/>
      <w:bookmarkStart w:id="34" w:name="_Toc55485961"/>
      <w:r w:rsidRPr="0009248B">
        <w:rPr>
          <w:b/>
          <w:color w:val="000000" w:themeColor="text1"/>
          <w:szCs w:val="24"/>
        </w:rPr>
        <w:lastRenderedPageBreak/>
        <w:t>R E S O L U T I V O S</w:t>
      </w:r>
      <w:bookmarkEnd w:id="23"/>
      <w:bookmarkEnd w:id="24"/>
      <w:bookmarkEnd w:id="32"/>
      <w:bookmarkEnd w:id="33"/>
      <w:bookmarkEnd w:id="34"/>
    </w:p>
    <w:p w14:paraId="0DBA6C45" w14:textId="62326807" w:rsidR="00897752" w:rsidRPr="0009248B" w:rsidRDefault="00897752" w:rsidP="002E1C05">
      <w:pPr>
        <w:spacing w:before="240" w:line="360" w:lineRule="auto"/>
        <w:jc w:val="both"/>
        <w:rPr>
          <w:rFonts w:ascii="Palatino Linotype" w:hAnsi="Palatino Linotype" w:cs="Arial"/>
          <w:bCs/>
        </w:rPr>
      </w:pPr>
      <w:r w:rsidRPr="0009248B">
        <w:rPr>
          <w:rFonts w:ascii="Palatino Linotype" w:eastAsia="Times New Roman" w:hAnsi="Palatino Linotype" w:cs="Arial"/>
          <w:b/>
        </w:rPr>
        <w:t xml:space="preserve">PRIMERO. </w:t>
      </w:r>
      <w:r w:rsidRPr="0009248B">
        <w:rPr>
          <w:rFonts w:ascii="Palatino Linotype" w:eastAsia="Times New Roman" w:hAnsi="Palatino Linotype" w:cs="Arial"/>
        </w:rPr>
        <w:t xml:space="preserve">Resultan </w:t>
      </w:r>
      <w:r w:rsidR="00B46145" w:rsidRPr="0009248B">
        <w:rPr>
          <w:rFonts w:ascii="Palatino Linotype" w:hAnsi="Palatino Linotype"/>
          <w:color w:val="000000" w:themeColor="text1"/>
          <w:lang w:val="es-ES"/>
        </w:rPr>
        <w:t xml:space="preserve">parcialmente fundadas las razones o motivos de inconformidad hechos valer por la </w:t>
      </w:r>
      <w:r w:rsidR="00B46145" w:rsidRPr="0009248B">
        <w:rPr>
          <w:rFonts w:ascii="Palatino Linotype" w:hAnsi="Palatino Linotype"/>
          <w:b/>
          <w:bCs/>
          <w:color w:val="000000" w:themeColor="text1"/>
          <w:lang w:val="es-ES"/>
        </w:rPr>
        <w:t>RECURRENTE</w:t>
      </w:r>
      <w:r w:rsidR="00B46145" w:rsidRPr="0009248B">
        <w:rPr>
          <w:rFonts w:ascii="Palatino Linotype" w:hAnsi="Palatino Linotype"/>
          <w:color w:val="000000" w:themeColor="text1"/>
          <w:lang w:val="es-ES"/>
        </w:rPr>
        <w:t xml:space="preserve"> dentro del recurso de revisión </w:t>
      </w:r>
      <w:r w:rsidR="00B46145" w:rsidRPr="0009248B">
        <w:rPr>
          <w:rFonts w:ascii="Palatino Linotype" w:hAnsi="Palatino Linotype"/>
          <w:b/>
          <w:color w:val="000000" w:themeColor="text1"/>
          <w:lang w:val="es-ES"/>
        </w:rPr>
        <w:t>03743/INFOEM/IP/RR/2020</w:t>
      </w:r>
      <w:r w:rsidR="00B46145" w:rsidRPr="0009248B">
        <w:rPr>
          <w:rFonts w:ascii="Palatino Linotype" w:hAnsi="Palatino Linotype"/>
          <w:bCs/>
          <w:color w:val="000000" w:themeColor="text1"/>
          <w:lang w:val="es-ES"/>
        </w:rPr>
        <w:t>, e</w:t>
      </w:r>
      <w:r w:rsidR="00B46145" w:rsidRPr="0009248B">
        <w:rPr>
          <w:rFonts w:ascii="Palatino Linotype" w:hAnsi="Palatino Linotype"/>
          <w:color w:val="000000" w:themeColor="text1"/>
          <w:lang w:val="es-ES"/>
        </w:rPr>
        <w:t xml:space="preserve"> infundadas las razones o motivos de inconformidad hechos valer dentro del recurso de revisión </w:t>
      </w:r>
      <w:r w:rsidR="00B46145" w:rsidRPr="0009248B">
        <w:rPr>
          <w:rFonts w:ascii="Palatino Linotype" w:hAnsi="Palatino Linotype"/>
          <w:b/>
          <w:color w:val="000000" w:themeColor="text1"/>
          <w:lang w:val="es-ES"/>
        </w:rPr>
        <w:t>03744/INFOEM/IP/RR/2020</w:t>
      </w:r>
      <w:r w:rsidRPr="0009248B">
        <w:rPr>
          <w:rFonts w:ascii="Palatino Linotype" w:hAnsi="Palatino Linotype" w:cs="Arial"/>
          <w:b/>
          <w:bCs/>
        </w:rPr>
        <w:t xml:space="preserve">, </w:t>
      </w:r>
      <w:r w:rsidRPr="0009248B">
        <w:rPr>
          <w:rFonts w:ascii="Palatino Linotype" w:hAnsi="Palatino Linotype" w:cs="Arial"/>
          <w:bCs/>
        </w:rPr>
        <w:t>en términos de</w:t>
      </w:r>
      <w:r w:rsidR="00B46145" w:rsidRPr="0009248B">
        <w:rPr>
          <w:rFonts w:ascii="Palatino Linotype" w:hAnsi="Palatino Linotype" w:cs="Arial"/>
          <w:bCs/>
        </w:rPr>
        <w:t xml:space="preserve"> </w:t>
      </w:r>
      <w:r w:rsidRPr="0009248B">
        <w:rPr>
          <w:rFonts w:ascii="Palatino Linotype" w:hAnsi="Palatino Linotype" w:cs="Arial"/>
          <w:bCs/>
        </w:rPr>
        <w:t>l</w:t>
      </w:r>
      <w:r w:rsidR="00B46145" w:rsidRPr="0009248B">
        <w:rPr>
          <w:rFonts w:ascii="Palatino Linotype" w:hAnsi="Palatino Linotype" w:cs="Arial"/>
          <w:bCs/>
        </w:rPr>
        <w:t>os</w:t>
      </w:r>
      <w:r w:rsidRPr="0009248B">
        <w:rPr>
          <w:rFonts w:ascii="Palatino Linotype" w:hAnsi="Palatino Linotype" w:cs="Arial"/>
          <w:bCs/>
        </w:rPr>
        <w:t xml:space="preserve"> </w:t>
      </w:r>
      <w:r w:rsidRPr="0009248B">
        <w:rPr>
          <w:rFonts w:ascii="Palatino Linotype" w:hAnsi="Palatino Linotype" w:cs="Arial"/>
          <w:b/>
          <w:bCs/>
        </w:rPr>
        <w:t>Considerando</w:t>
      </w:r>
      <w:r w:rsidR="00B46145" w:rsidRPr="0009248B">
        <w:rPr>
          <w:rFonts w:ascii="Palatino Linotype" w:hAnsi="Palatino Linotype" w:cs="Arial"/>
          <w:b/>
          <w:bCs/>
        </w:rPr>
        <w:t>s</w:t>
      </w:r>
      <w:r w:rsidRPr="0009248B">
        <w:rPr>
          <w:rFonts w:ascii="Palatino Linotype" w:hAnsi="Palatino Linotype" w:cs="Arial"/>
          <w:bCs/>
        </w:rPr>
        <w:t xml:space="preserve"> </w:t>
      </w:r>
      <w:r w:rsidRPr="0009248B">
        <w:rPr>
          <w:rFonts w:ascii="Palatino Linotype" w:hAnsi="Palatino Linotype" w:cs="Arial"/>
          <w:b/>
          <w:bCs/>
        </w:rPr>
        <w:t>CUARTO</w:t>
      </w:r>
      <w:r w:rsidRPr="0009248B">
        <w:rPr>
          <w:rFonts w:ascii="Palatino Linotype" w:hAnsi="Palatino Linotype" w:cs="Arial"/>
          <w:bCs/>
        </w:rPr>
        <w:t xml:space="preserve"> </w:t>
      </w:r>
      <w:r w:rsidR="00B46145" w:rsidRPr="0009248B">
        <w:rPr>
          <w:rFonts w:ascii="Palatino Linotype" w:hAnsi="Palatino Linotype" w:cs="Arial"/>
          <w:bCs/>
        </w:rPr>
        <w:t xml:space="preserve">y </w:t>
      </w:r>
      <w:r w:rsidR="00B46145" w:rsidRPr="0009248B">
        <w:rPr>
          <w:rFonts w:ascii="Palatino Linotype" w:hAnsi="Palatino Linotype" w:cs="Arial"/>
          <w:b/>
        </w:rPr>
        <w:t>QUINTO</w:t>
      </w:r>
      <w:r w:rsidR="00B46145" w:rsidRPr="0009248B">
        <w:rPr>
          <w:rFonts w:ascii="Palatino Linotype" w:hAnsi="Palatino Linotype" w:cs="Arial"/>
          <w:bCs/>
        </w:rPr>
        <w:t xml:space="preserve"> </w:t>
      </w:r>
      <w:r w:rsidRPr="0009248B">
        <w:rPr>
          <w:rFonts w:ascii="Palatino Linotype" w:hAnsi="Palatino Linotype" w:cs="Arial"/>
          <w:bCs/>
        </w:rPr>
        <w:t>de la presente resolución.</w:t>
      </w:r>
    </w:p>
    <w:p w14:paraId="59DC9B89" w14:textId="77777777" w:rsidR="00B46145" w:rsidRPr="0009248B" w:rsidRDefault="00B46145" w:rsidP="00B46145">
      <w:pPr>
        <w:spacing w:line="360" w:lineRule="auto"/>
        <w:contextualSpacing/>
        <w:jc w:val="both"/>
        <w:rPr>
          <w:rFonts w:ascii="Palatino Linotype" w:eastAsia="Calibri" w:hAnsi="Palatino Linotype" w:cs="Arial"/>
          <w:b/>
          <w:bCs/>
          <w:lang w:val="es-ES"/>
        </w:rPr>
      </w:pPr>
    </w:p>
    <w:p w14:paraId="637DA28B" w14:textId="4EA258AA" w:rsidR="00B46145" w:rsidRPr="0009248B" w:rsidRDefault="00B46145" w:rsidP="00B46145">
      <w:pPr>
        <w:spacing w:line="360" w:lineRule="auto"/>
        <w:contextualSpacing/>
        <w:jc w:val="both"/>
        <w:rPr>
          <w:rFonts w:ascii="Palatino Linotype" w:eastAsia="Times New Roman" w:hAnsi="Palatino Linotype" w:cs="Arial"/>
          <w:color w:val="000000"/>
        </w:rPr>
      </w:pPr>
      <w:r w:rsidRPr="0009248B">
        <w:rPr>
          <w:rFonts w:ascii="Palatino Linotype" w:eastAsia="Calibri" w:hAnsi="Palatino Linotype" w:cs="Arial"/>
          <w:b/>
          <w:bCs/>
          <w:lang w:val="es-ES"/>
        </w:rPr>
        <w:t xml:space="preserve">SEGUNDO. </w:t>
      </w:r>
      <w:r w:rsidRPr="0009248B">
        <w:rPr>
          <w:rFonts w:ascii="Palatino Linotype" w:eastAsia="Calibri" w:hAnsi="Palatino Linotype" w:cs="Arial"/>
          <w:lang w:val="es-ES"/>
        </w:rPr>
        <w:t xml:space="preserve">Se </w:t>
      </w:r>
      <w:r w:rsidRPr="0009248B">
        <w:rPr>
          <w:rFonts w:ascii="Palatino Linotype" w:eastAsia="Calibri" w:hAnsi="Palatino Linotype" w:cs="Arial"/>
          <w:b/>
          <w:lang w:val="es-ES"/>
        </w:rPr>
        <w:t>MODIFICA</w:t>
      </w:r>
      <w:r w:rsidRPr="0009248B">
        <w:rPr>
          <w:rFonts w:ascii="Palatino Linotype" w:eastAsia="Calibri" w:hAnsi="Palatino Linotype" w:cs="Arial"/>
          <w:lang w:val="es-ES"/>
        </w:rPr>
        <w:t xml:space="preserve"> la respuesta emitida por el </w:t>
      </w:r>
      <w:r w:rsidRPr="0009248B">
        <w:rPr>
          <w:rFonts w:ascii="Palatino Linotype" w:eastAsia="Calibri" w:hAnsi="Palatino Linotype" w:cs="Arial"/>
          <w:b/>
        </w:rPr>
        <w:t xml:space="preserve">Tribunal de Justicia Administrativa </w:t>
      </w:r>
      <w:r w:rsidR="00F51742" w:rsidRPr="0009248B">
        <w:rPr>
          <w:rFonts w:ascii="Palatino Linotype" w:eastAsia="Calibri" w:hAnsi="Palatino Linotype" w:cs="Arial"/>
          <w:b/>
        </w:rPr>
        <w:t xml:space="preserve">del Estado de México </w:t>
      </w:r>
      <w:r w:rsidRPr="0009248B">
        <w:rPr>
          <w:rFonts w:ascii="Palatino Linotype" w:eastAsia="Calibri" w:hAnsi="Palatino Linotype" w:cs="Arial"/>
          <w:bCs/>
        </w:rPr>
        <w:t xml:space="preserve">a la solicitud de información </w:t>
      </w:r>
      <w:r w:rsidRPr="0009248B">
        <w:rPr>
          <w:rFonts w:ascii="Palatino Linotype" w:eastAsia="Calibri" w:hAnsi="Palatino Linotype" w:cs="Arial"/>
          <w:b/>
        </w:rPr>
        <w:t>00103/TRIJAEM/IP/2020</w:t>
      </w:r>
      <w:r w:rsidRPr="0009248B">
        <w:rPr>
          <w:rFonts w:ascii="Palatino Linotype" w:eastAsia="Calibri" w:hAnsi="Palatino Linotype" w:cs="Arial"/>
          <w:bCs/>
        </w:rPr>
        <w:t xml:space="preserve"> </w:t>
      </w:r>
      <w:r w:rsidRPr="0009248B">
        <w:rPr>
          <w:rFonts w:ascii="Palatino Linotype" w:eastAsia="Calibri" w:hAnsi="Palatino Linotype" w:cs="Arial"/>
        </w:rPr>
        <w:t xml:space="preserve">y se </w:t>
      </w:r>
      <w:r w:rsidRPr="0009248B">
        <w:rPr>
          <w:rFonts w:ascii="Palatino Linotype" w:eastAsia="Calibri" w:hAnsi="Palatino Linotype" w:cs="Arial"/>
          <w:b/>
        </w:rPr>
        <w:t>ORDENA</w:t>
      </w:r>
      <w:r w:rsidRPr="0009248B">
        <w:rPr>
          <w:rFonts w:ascii="Palatino Linotype" w:eastAsia="Calibri" w:hAnsi="Palatino Linotype" w:cs="Arial"/>
          <w:b/>
          <w:lang w:val="es-ES"/>
        </w:rPr>
        <w:t xml:space="preserve"> </w:t>
      </w:r>
      <w:r w:rsidRPr="0009248B">
        <w:rPr>
          <w:rFonts w:ascii="Palatino Linotype" w:eastAsia="Calibri" w:hAnsi="Palatino Linotype" w:cs="Arial"/>
          <w:lang w:val="es-ES"/>
        </w:rPr>
        <w:t xml:space="preserve">entregar, vía </w:t>
      </w:r>
      <w:r w:rsidRPr="0009248B">
        <w:rPr>
          <w:rFonts w:ascii="Palatino Linotype" w:eastAsia="Times New Roman" w:hAnsi="Palatino Linotype" w:cs="Arial"/>
          <w:color w:val="000000"/>
        </w:rPr>
        <w:t>Sistema de Acceso a Información Mexiquense (</w:t>
      </w:r>
      <w:bookmarkStart w:id="35" w:name="_Toc460947013"/>
      <w:r w:rsidRPr="0009248B">
        <w:rPr>
          <w:rFonts w:ascii="Palatino Linotype" w:eastAsia="Times New Roman" w:hAnsi="Palatino Linotype" w:cs="Arial"/>
          <w:color w:val="000000"/>
        </w:rPr>
        <w:t xml:space="preserve">SAIMEX), </w:t>
      </w:r>
      <w:r w:rsidR="002A6E24" w:rsidRPr="0009248B">
        <w:rPr>
          <w:rFonts w:ascii="Palatino Linotype" w:eastAsia="Times New Roman" w:hAnsi="Palatino Linotype" w:cs="Arial"/>
          <w:color w:val="000000"/>
        </w:rPr>
        <w:t xml:space="preserve">previa búsqueda exhaustiva y razonable, </w:t>
      </w:r>
      <w:r w:rsidR="00C06208" w:rsidRPr="0009248B">
        <w:rPr>
          <w:rFonts w:ascii="Palatino Linotype" w:eastAsia="Times New Roman" w:hAnsi="Palatino Linotype" w:cs="Arial"/>
          <w:color w:val="000000"/>
        </w:rPr>
        <w:t xml:space="preserve">los documentos donde conste </w:t>
      </w:r>
      <w:r w:rsidRPr="0009248B">
        <w:rPr>
          <w:rFonts w:ascii="Palatino Linotype" w:eastAsia="Times New Roman" w:hAnsi="Palatino Linotype" w:cs="Arial"/>
          <w:color w:val="000000"/>
        </w:rPr>
        <w:t xml:space="preserve">la siguiente información: </w:t>
      </w:r>
    </w:p>
    <w:p w14:paraId="65D19598" w14:textId="77777777" w:rsidR="00B46145" w:rsidRPr="0009248B" w:rsidRDefault="00B46145" w:rsidP="00B46145">
      <w:pPr>
        <w:spacing w:line="360" w:lineRule="auto"/>
        <w:ind w:right="616"/>
        <w:jc w:val="both"/>
        <w:rPr>
          <w:rFonts w:ascii="Palatino Linotype" w:hAnsi="Palatino Linotype"/>
          <w:b/>
          <w:bCs/>
        </w:rPr>
      </w:pPr>
      <w:bookmarkStart w:id="36" w:name="_Hlk22229143"/>
    </w:p>
    <w:bookmarkEnd w:id="36"/>
    <w:p w14:paraId="4055FF1C" w14:textId="5ECBE757" w:rsidR="00B46145" w:rsidRPr="0009248B" w:rsidRDefault="00C06208" w:rsidP="00B46145">
      <w:pPr>
        <w:pStyle w:val="Prrafodelista"/>
        <w:numPr>
          <w:ilvl w:val="0"/>
          <w:numId w:val="39"/>
        </w:numPr>
        <w:tabs>
          <w:tab w:val="left" w:pos="993"/>
        </w:tabs>
        <w:spacing w:line="360" w:lineRule="auto"/>
        <w:ind w:left="851" w:right="567" w:hanging="284"/>
        <w:jc w:val="both"/>
        <w:rPr>
          <w:rFonts w:ascii="Palatino Linotype" w:hAnsi="Palatino Linotype"/>
          <w:b/>
          <w:bCs/>
          <w:color w:val="000000"/>
        </w:rPr>
      </w:pPr>
      <w:r w:rsidRPr="0009248B">
        <w:rPr>
          <w:rFonts w:ascii="Palatino Linotype" w:hAnsi="Palatino Linotype"/>
          <w:b/>
          <w:bCs/>
          <w:color w:val="000000"/>
        </w:rPr>
        <w:t xml:space="preserve">Reglas o procesos de operación de la plataforma virtual denominada </w:t>
      </w:r>
      <w:r w:rsidRPr="0009248B">
        <w:rPr>
          <w:rFonts w:ascii="Palatino Linotype" w:hAnsi="Palatino Linotype"/>
          <w:b/>
          <w:bCs/>
          <w:i/>
          <w:iCs/>
          <w:color w:val="000000"/>
        </w:rPr>
        <w:t>Tribunal Electrónico para la Justicia Administrativa</w:t>
      </w:r>
      <w:r w:rsidRPr="0009248B">
        <w:rPr>
          <w:rFonts w:ascii="Palatino Linotype" w:hAnsi="Palatino Linotype"/>
          <w:b/>
          <w:bCs/>
          <w:color w:val="000000"/>
        </w:rPr>
        <w:t>.</w:t>
      </w:r>
    </w:p>
    <w:p w14:paraId="4F76CB26" w14:textId="5147ADF4" w:rsidR="00C06208" w:rsidRPr="0009248B" w:rsidRDefault="00D94768" w:rsidP="00B46145">
      <w:pPr>
        <w:pStyle w:val="Prrafodelista"/>
        <w:numPr>
          <w:ilvl w:val="0"/>
          <w:numId w:val="39"/>
        </w:numPr>
        <w:tabs>
          <w:tab w:val="left" w:pos="993"/>
        </w:tabs>
        <w:spacing w:line="360" w:lineRule="auto"/>
        <w:ind w:left="851" w:right="567" w:hanging="284"/>
        <w:jc w:val="both"/>
        <w:rPr>
          <w:rFonts w:ascii="Palatino Linotype" w:hAnsi="Palatino Linotype"/>
          <w:b/>
          <w:bCs/>
          <w:color w:val="000000"/>
        </w:rPr>
      </w:pPr>
      <w:r w:rsidRPr="0009248B">
        <w:rPr>
          <w:rFonts w:ascii="Palatino Linotype" w:hAnsi="Palatino Linotype"/>
          <w:b/>
          <w:bCs/>
          <w:color w:val="000000"/>
        </w:rPr>
        <w:t xml:space="preserve">Requisitos y forma para iniciar un procedimiento en contra de un </w:t>
      </w:r>
      <w:r w:rsidR="00C06208" w:rsidRPr="0009248B">
        <w:rPr>
          <w:rFonts w:ascii="Palatino Linotype" w:hAnsi="Palatino Linotype"/>
          <w:b/>
          <w:bCs/>
          <w:color w:val="000000"/>
        </w:rPr>
        <w:t>de un acto de autoridad emitido por el Tribunal de Justicia Administrativa</w:t>
      </w:r>
      <w:r w:rsidRPr="0009248B">
        <w:rPr>
          <w:rFonts w:ascii="Palatino Linotype" w:hAnsi="Palatino Linotype"/>
          <w:b/>
          <w:bCs/>
          <w:color w:val="000000"/>
        </w:rPr>
        <w:t xml:space="preserve"> del Estado de México</w:t>
      </w:r>
      <w:r w:rsidR="00C06208" w:rsidRPr="0009248B">
        <w:rPr>
          <w:rFonts w:ascii="Palatino Linotype" w:hAnsi="Palatino Linotype"/>
          <w:b/>
          <w:bCs/>
          <w:color w:val="000000"/>
        </w:rPr>
        <w:t>.</w:t>
      </w:r>
    </w:p>
    <w:p w14:paraId="3020ECDC" w14:textId="77777777" w:rsidR="00B46145" w:rsidRPr="0009248B" w:rsidRDefault="00B46145" w:rsidP="00B46145">
      <w:pPr>
        <w:pStyle w:val="Prrafodelista"/>
        <w:tabs>
          <w:tab w:val="left" w:pos="993"/>
        </w:tabs>
        <w:spacing w:line="360" w:lineRule="auto"/>
        <w:ind w:left="851" w:right="567"/>
        <w:jc w:val="both"/>
        <w:rPr>
          <w:rFonts w:ascii="Palatino Linotype" w:hAnsi="Palatino Linotype"/>
          <w:b/>
          <w:bCs/>
          <w:color w:val="000000"/>
        </w:rPr>
      </w:pPr>
    </w:p>
    <w:p w14:paraId="552B13A2" w14:textId="555BD14A" w:rsidR="00B46145" w:rsidRPr="0009248B" w:rsidRDefault="00B46145" w:rsidP="00B46145">
      <w:pPr>
        <w:tabs>
          <w:tab w:val="left" w:pos="993"/>
        </w:tabs>
        <w:spacing w:line="360" w:lineRule="auto"/>
        <w:jc w:val="both"/>
        <w:rPr>
          <w:rFonts w:ascii="Palatino Linotype" w:hAnsi="Palatino Linotype"/>
          <w:color w:val="000000"/>
        </w:rPr>
      </w:pPr>
      <w:r w:rsidRPr="0009248B">
        <w:rPr>
          <w:rFonts w:ascii="Palatino Linotype" w:hAnsi="Palatino Linotype"/>
          <w:color w:val="000000"/>
        </w:rPr>
        <w:t xml:space="preserve">Por otro lado, si derivado de la búsqueda de la información que se ordena entregar en el numeral </w:t>
      </w:r>
      <w:r w:rsidR="00C06208" w:rsidRPr="0009248B">
        <w:rPr>
          <w:rFonts w:ascii="Palatino Linotype" w:hAnsi="Palatino Linotype"/>
          <w:b/>
          <w:bCs/>
          <w:i/>
          <w:iCs/>
          <w:color w:val="000000"/>
        </w:rPr>
        <w:t>I</w:t>
      </w:r>
      <w:r w:rsidRPr="0009248B">
        <w:rPr>
          <w:rFonts w:ascii="Palatino Linotype" w:hAnsi="Palatino Linotype"/>
          <w:b/>
          <w:bCs/>
          <w:i/>
          <w:iCs/>
          <w:color w:val="000000"/>
        </w:rPr>
        <w:t>,</w:t>
      </w:r>
      <w:r w:rsidRPr="0009248B">
        <w:rPr>
          <w:rFonts w:ascii="Palatino Linotype" w:hAnsi="Palatino Linotype"/>
          <w:color w:val="000000"/>
        </w:rPr>
        <w:t xml:space="preserve"> el </w:t>
      </w:r>
      <w:r w:rsidRPr="0009248B">
        <w:rPr>
          <w:rFonts w:ascii="Palatino Linotype" w:hAnsi="Palatino Linotype"/>
          <w:b/>
          <w:color w:val="000000"/>
        </w:rPr>
        <w:t>SUJETO OBLIGADO</w:t>
      </w:r>
      <w:r w:rsidRPr="0009248B">
        <w:rPr>
          <w:rFonts w:ascii="Palatino Linotype" w:hAnsi="Palatino Linotype"/>
          <w:color w:val="000000"/>
        </w:rPr>
        <w:t xml:space="preserve"> concluyera que ésta no obra en sus archivos, deberá emitir el Comité de Transparencia deberá emitir el Acuerdo de Inexistencia respectivo en términos de los artículos 19, 169 y 170 de la Ley de </w:t>
      </w:r>
      <w:r w:rsidRPr="0009248B">
        <w:rPr>
          <w:rFonts w:ascii="Palatino Linotype" w:hAnsi="Palatino Linotype"/>
          <w:color w:val="000000"/>
        </w:rPr>
        <w:lastRenderedPageBreak/>
        <w:t>Transparencia y Acceso a la Información Pública del Estado de México y Municipios, en el que funde y motive las razones por las que la información no obra en sus archivos.</w:t>
      </w:r>
    </w:p>
    <w:p w14:paraId="709D1A32" w14:textId="77777777" w:rsidR="00B46145" w:rsidRPr="0009248B" w:rsidRDefault="00B46145" w:rsidP="00B46145">
      <w:pPr>
        <w:tabs>
          <w:tab w:val="left" w:pos="993"/>
        </w:tabs>
        <w:spacing w:line="360" w:lineRule="auto"/>
        <w:jc w:val="both"/>
        <w:rPr>
          <w:rFonts w:ascii="Palatino Linotype" w:hAnsi="Palatino Linotype"/>
          <w:color w:val="000000"/>
        </w:rPr>
      </w:pPr>
    </w:p>
    <w:p w14:paraId="7AE27D19" w14:textId="455BE89E" w:rsidR="00C06208" w:rsidRPr="0009248B" w:rsidRDefault="00B46145" w:rsidP="00B46145">
      <w:pPr>
        <w:spacing w:line="360" w:lineRule="auto"/>
        <w:jc w:val="both"/>
        <w:rPr>
          <w:rFonts w:ascii="Palatino Linotype" w:eastAsia="MS Mincho" w:hAnsi="Palatino Linotype" w:cs="Times New Roman"/>
          <w:bCs/>
          <w:color w:val="000000"/>
        </w:rPr>
      </w:pPr>
      <w:r w:rsidRPr="0009248B">
        <w:rPr>
          <w:rFonts w:ascii="Palatino Linotype" w:eastAsia="MS Mincho" w:hAnsi="Palatino Linotype" w:cs="Times New Roman"/>
          <w:b/>
          <w:color w:val="000000"/>
        </w:rPr>
        <w:t>TERCERO.</w:t>
      </w:r>
      <w:r w:rsidRPr="0009248B">
        <w:rPr>
          <w:rFonts w:ascii="Palatino Linotype" w:eastAsia="MS Mincho" w:hAnsi="Palatino Linotype" w:cs="Times New Roman"/>
          <w:color w:val="000000"/>
        </w:rPr>
        <w:t xml:space="preserve"> </w:t>
      </w:r>
      <w:r w:rsidR="00C06208" w:rsidRPr="0009248B">
        <w:rPr>
          <w:rFonts w:ascii="Palatino Linotype" w:eastAsia="MS Mincho" w:hAnsi="Palatino Linotype" w:cs="Times New Roman"/>
          <w:color w:val="000000"/>
        </w:rPr>
        <w:t xml:space="preserve">Se </w:t>
      </w:r>
      <w:r w:rsidR="00C06208" w:rsidRPr="0009248B">
        <w:rPr>
          <w:rFonts w:ascii="Palatino Linotype" w:eastAsia="MS Mincho" w:hAnsi="Palatino Linotype" w:cs="Times New Roman"/>
          <w:b/>
          <w:bCs/>
          <w:color w:val="000000"/>
        </w:rPr>
        <w:t>CONFIRMA</w:t>
      </w:r>
      <w:r w:rsidR="00C06208" w:rsidRPr="0009248B">
        <w:rPr>
          <w:rFonts w:ascii="Palatino Linotype" w:eastAsia="MS Mincho" w:hAnsi="Palatino Linotype" w:cs="Times New Roman"/>
          <w:color w:val="000000"/>
        </w:rPr>
        <w:t xml:space="preserve"> la </w:t>
      </w:r>
      <w:r w:rsidR="00C06208" w:rsidRPr="0009248B">
        <w:rPr>
          <w:rFonts w:ascii="Palatino Linotype" w:eastAsia="Calibri" w:hAnsi="Palatino Linotype" w:cs="Arial"/>
          <w:lang w:val="es-ES"/>
        </w:rPr>
        <w:t xml:space="preserve">respuesta emitida por el </w:t>
      </w:r>
      <w:r w:rsidR="00C06208" w:rsidRPr="0009248B">
        <w:rPr>
          <w:rFonts w:ascii="Palatino Linotype" w:eastAsia="Calibri" w:hAnsi="Palatino Linotype" w:cs="Arial"/>
          <w:b/>
        </w:rPr>
        <w:t>Tribunal de Justicia Administrativa</w:t>
      </w:r>
      <w:r w:rsidR="002A6E24" w:rsidRPr="0009248B">
        <w:rPr>
          <w:rFonts w:ascii="Palatino Linotype" w:eastAsia="Calibri" w:hAnsi="Palatino Linotype" w:cs="Arial"/>
          <w:b/>
        </w:rPr>
        <w:t xml:space="preserve"> del Estado de México</w:t>
      </w:r>
      <w:r w:rsidR="00C06208" w:rsidRPr="0009248B">
        <w:rPr>
          <w:rFonts w:ascii="Palatino Linotype" w:eastAsia="Calibri" w:hAnsi="Palatino Linotype" w:cs="Arial"/>
          <w:b/>
        </w:rPr>
        <w:t xml:space="preserve"> </w:t>
      </w:r>
      <w:r w:rsidR="00C06208" w:rsidRPr="0009248B">
        <w:rPr>
          <w:rFonts w:ascii="Palatino Linotype" w:eastAsia="Calibri" w:hAnsi="Palatino Linotype" w:cs="Arial"/>
          <w:bCs/>
        </w:rPr>
        <w:t xml:space="preserve">a la solicitud de información </w:t>
      </w:r>
      <w:r w:rsidR="00C06208" w:rsidRPr="0009248B">
        <w:rPr>
          <w:rFonts w:ascii="Palatino Linotype" w:eastAsia="Calibri" w:hAnsi="Palatino Linotype" w:cs="Arial"/>
          <w:b/>
        </w:rPr>
        <w:t>00121/TRIJAEM/IP/2020</w:t>
      </w:r>
      <w:r w:rsidR="00C06208" w:rsidRPr="0009248B">
        <w:rPr>
          <w:rFonts w:ascii="Palatino Linotype" w:eastAsia="Calibri" w:hAnsi="Palatino Linotype" w:cs="Arial"/>
          <w:bCs/>
        </w:rPr>
        <w:t>.</w:t>
      </w:r>
    </w:p>
    <w:p w14:paraId="5EB8EBE4" w14:textId="77777777" w:rsidR="00C06208" w:rsidRPr="0009248B" w:rsidRDefault="00C06208" w:rsidP="00B46145">
      <w:pPr>
        <w:spacing w:line="360" w:lineRule="auto"/>
        <w:jc w:val="both"/>
        <w:rPr>
          <w:rFonts w:ascii="Palatino Linotype" w:eastAsia="MS Mincho" w:hAnsi="Palatino Linotype" w:cs="Times New Roman"/>
          <w:color w:val="000000"/>
        </w:rPr>
      </w:pPr>
    </w:p>
    <w:p w14:paraId="08C7EC04" w14:textId="7EB89382" w:rsidR="00B46145" w:rsidRPr="0009248B" w:rsidRDefault="00C06208" w:rsidP="00B46145">
      <w:pPr>
        <w:spacing w:line="360" w:lineRule="auto"/>
        <w:jc w:val="both"/>
        <w:rPr>
          <w:rFonts w:ascii="Palatino Linotype" w:eastAsia="MS Mincho" w:hAnsi="Palatino Linotype" w:cs="Times New Roman"/>
          <w:color w:val="000000"/>
        </w:rPr>
      </w:pPr>
      <w:r w:rsidRPr="0009248B">
        <w:rPr>
          <w:rFonts w:ascii="Palatino Linotype" w:eastAsia="MS Mincho" w:hAnsi="Palatino Linotype" w:cs="Times New Roman"/>
          <w:b/>
          <w:bCs/>
          <w:color w:val="000000"/>
        </w:rPr>
        <w:t xml:space="preserve">CUARTO. </w:t>
      </w:r>
      <w:r w:rsidR="00B46145" w:rsidRPr="0009248B">
        <w:rPr>
          <w:rFonts w:ascii="Palatino Linotype" w:eastAsia="MS Mincho" w:hAnsi="Palatino Linotype" w:cs="Times New Roman"/>
          <w:color w:val="000000"/>
        </w:rPr>
        <w:t>Notifíquese al Titular de la Unidad de Transparencia del</w:t>
      </w:r>
      <w:r w:rsidR="00B46145" w:rsidRPr="0009248B">
        <w:rPr>
          <w:rFonts w:ascii="Palatino Linotype" w:eastAsia="MS Mincho" w:hAnsi="Palatino Linotype" w:cs="Times New Roman"/>
          <w:b/>
          <w:color w:val="000000"/>
        </w:rPr>
        <w:t xml:space="preserve"> </w:t>
      </w:r>
      <w:r w:rsidRPr="0009248B">
        <w:rPr>
          <w:rFonts w:ascii="Palatino Linotype" w:eastAsia="MS Mincho" w:hAnsi="Palatino Linotype" w:cs="Times New Roman"/>
          <w:b/>
          <w:bCs/>
          <w:color w:val="000000"/>
        </w:rPr>
        <w:t>SUJETO OBLIGADO,</w:t>
      </w:r>
      <w:r w:rsidR="00B46145" w:rsidRPr="0009248B">
        <w:rPr>
          <w:rFonts w:ascii="Palatino Linotype" w:eastAsia="MS Mincho" w:hAnsi="Palatino Linotype" w:cs="Times New Roman"/>
          <w:color w:val="000000"/>
        </w:rPr>
        <w:t xml:space="preserve">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14:paraId="78B6033B" w14:textId="77777777" w:rsidR="00B46145" w:rsidRPr="0009248B" w:rsidRDefault="00B46145" w:rsidP="00B46145">
      <w:pPr>
        <w:spacing w:line="360" w:lineRule="auto"/>
        <w:jc w:val="both"/>
        <w:rPr>
          <w:rFonts w:ascii="Palatino Linotype" w:eastAsia="MS Mincho" w:hAnsi="Palatino Linotype" w:cs="Times New Roman"/>
          <w:color w:val="000000"/>
        </w:rPr>
      </w:pPr>
    </w:p>
    <w:p w14:paraId="79A6EDF5" w14:textId="6057512E" w:rsidR="00B46145" w:rsidRPr="0009248B" w:rsidRDefault="00C06208" w:rsidP="00B46145">
      <w:pPr>
        <w:spacing w:line="360" w:lineRule="auto"/>
        <w:jc w:val="both"/>
        <w:rPr>
          <w:rFonts w:ascii="Palatino Linotype" w:eastAsia="MS Mincho" w:hAnsi="Palatino Linotype" w:cs="Times New Roman"/>
          <w:color w:val="FF0000"/>
        </w:rPr>
      </w:pPr>
      <w:r w:rsidRPr="0009248B">
        <w:rPr>
          <w:rFonts w:ascii="Palatino Linotype" w:eastAsia="MS Mincho" w:hAnsi="Palatino Linotype" w:cs="Times New Roman"/>
          <w:b/>
          <w:color w:val="000000"/>
        </w:rPr>
        <w:t>QUINTO</w:t>
      </w:r>
      <w:r w:rsidR="00B46145" w:rsidRPr="0009248B">
        <w:rPr>
          <w:rFonts w:ascii="Palatino Linotype" w:eastAsia="MS Mincho" w:hAnsi="Palatino Linotype" w:cs="Times New Roman"/>
          <w:b/>
          <w:color w:val="000000"/>
        </w:rPr>
        <w:t xml:space="preserve">. </w:t>
      </w:r>
      <w:r w:rsidR="00B46145" w:rsidRPr="0009248B">
        <w:rPr>
          <w:rFonts w:ascii="Palatino Linotype" w:eastAsia="MS Mincho" w:hAnsi="Palatino Linotype" w:cs="Times New Roman"/>
          <w:color w:val="000000"/>
        </w:rPr>
        <w:t xml:space="preserve">Notifíquese a </w:t>
      </w:r>
      <w:r w:rsidR="006150C2" w:rsidRPr="006150C2">
        <w:rPr>
          <w:rFonts w:ascii="Palatino Linotype" w:hAnsi="Palatino Linotype"/>
          <w:b/>
          <w:bCs/>
          <w:highlight w:val="black"/>
        </w:rPr>
        <w:t>-</w:t>
      </w:r>
      <w:r w:rsidR="006150C2">
        <w:rPr>
          <w:rFonts w:ascii="Palatino Linotype" w:hAnsi="Palatino Linotype"/>
          <w:b/>
          <w:bCs/>
          <w:highlight w:val="black"/>
        </w:rPr>
        <w:t>------</w:t>
      </w:r>
      <w:r w:rsidR="006150C2" w:rsidRPr="006150C2">
        <w:rPr>
          <w:rFonts w:ascii="Palatino Linotype" w:hAnsi="Palatino Linotype"/>
          <w:b/>
          <w:bCs/>
          <w:highlight w:val="black"/>
        </w:rPr>
        <w:t>-------------------</w:t>
      </w:r>
      <w:r w:rsidR="00B46145" w:rsidRPr="0009248B">
        <w:rPr>
          <w:rFonts w:ascii="Palatino Linotype" w:hAnsi="Palatino Linotype"/>
          <w:b/>
        </w:rPr>
        <w:t xml:space="preserve"> </w:t>
      </w:r>
      <w:r w:rsidR="00B46145" w:rsidRPr="0009248B">
        <w:rPr>
          <w:rFonts w:ascii="Palatino Linotype" w:eastAsia="MS Mincho" w:hAnsi="Palatino Linotype" w:cs="Times New Roman"/>
          <w:color w:val="000000"/>
        </w:rPr>
        <w:t xml:space="preserve">la presente resolución. </w:t>
      </w:r>
    </w:p>
    <w:p w14:paraId="1403D634" w14:textId="77777777" w:rsidR="00B46145" w:rsidRPr="0009248B" w:rsidRDefault="00B46145" w:rsidP="00B46145">
      <w:pPr>
        <w:spacing w:line="360" w:lineRule="auto"/>
        <w:jc w:val="both"/>
        <w:rPr>
          <w:rFonts w:ascii="Palatino Linotype" w:hAnsi="Palatino Linotype"/>
          <w:b/>
        </w:rPr>
      </w:pPr>
    </w:p>
    <w:p w14:paraId="723D48A7" w14:textId="765BC57F" w:rsidR="00B46145" w:rsidRPr="0009248B" w:rsidRDefault="00C06208" w:rsidP="00B46145">
      <w:pPr>
        <w:spacing w:line="360" w:lineRule="auto"/>
        <w:jc w:val="both"/>
        <w:rPr>
          <w:rFonts w:ascii="Palatino Linotype" w:eastAsia="MS Mincho" w:hAnsi="Palatino Linotype" w:cs="Times New Roman"/>
          <w:color w:val="000000"/>
          <w:lang w:val="es-ES"/>
        </w:rPr>
      </w:pPr>
      <w:r w:rsidRPr="0009248B">
        <w:rPr>
          <w:rFonts w:ascii="Palatino Linotype" w:eastAsia="MS Mincho" w:hAnsi="Palatino Linotype" w:cs="Times New Roman"/>
          <w:b/>
        </w:rPr>
        <w:t>SEXTO</w:t>
      </w:r>
      <w:r w:rsidR="00B46145" w:rsidRPr="0009248B">
        <w:rPr>
          <w:rFonts w:ascii="Palatino Linotype" w:eastAsia="MS Mincho" w:hAnsi="Palatino Linotype" w:cs="Times New Roman"/>
          <w:b/>
          <w:color w:val="000000"/>
        </w:rPr>
        <w:t xml:space="preserve">. </w:t>
      </w:r>
      <w:r w:rsidR="00B46145" w:rsidRPr="0009248B">
        <w:rPr>
          <w:rFonts w:ascii="Palatino Linotype" w:eastAsia="MS Mincho" w:hAnsi="Palatino Linotype" w:cs="Times New Roman"/>
          <w:color w:val="000000"/>
        </w:rPr>
        <w:t xml:space="preserve">Se hace del conocimiento de </w:t>
      </w:r>
      <w:r w:rsidR="006150C2" w:rsidRPr="006150C2">
        <w:rPr>
          <w:rFonts w:ascii="Palatino Linotype" w:hAnsi="Palatino Linotype"/>
          <w:b/>
          <w:bCs/>
          <w:highlight w:val="black"/>
        </w:rPr>
        <w:t>----------------------</w:t>
      </w:r>
      <w:r w:rsidRPr="0009248B">
        <w:rPr>
          <w:rFonts w:ascii="Palatino Linotype" w:hAnsi="Palatino Linotype"/>
          <w:b/>
        </w:rPr>
        <w:t xml:space="preserve"> </w:t>
      </w:r>
      <w:r w:rsidR="00B46145" w:rsidRPr="0009248B">
        <w:rPr>
          <w:rFonts w:ascii="Palatino Linotype" w:eastAsia="MS Mincho" w:hAnsi="Palatino Linotype" w:cs="Times New Roman"/>
          <w:color w:val="000000"/>
        </w:rPr>
        <w:t xml:space="preserve">que, de conformidad con lo establecido en el artículo 196 de la Ley de Transparencia y Acceso a la Información Pública del Estado de México y Municipios, </w:t>
      </w:r>
      <w:bookmarkEnd w:id="35"/>
      <w:r w:rsidR="00B46145" w:rsidRPr="0009248B">
        <w:rPr>
          <w:rFonts w:ascii="Palatino Linotype" w:eastAsia="MS Mincho" w:hAnsi="Palatino Linotype" w:cs="Times New Roman"/>
          <w:color w:val="000000"/>
        </w:rPr>
        <w:t xml:space="preserve">en caso de que considere que la resolución le cause algún perjuicio podrá impugnarla vía </w:t>
      </w:r>
      <w:r w:rsidR="00B46145" w:rsidRPr="0009248B">
        <w:rPr>
          <w:rFonts w:ascii="Palatino Linotype" w:eastAsia="MS Mincho" w:hAnsi="Palatino Linotype" w:cs="Times New Roman"/>
          <w:bCs/>
          <w:color w:val="000000"/>
          <w:lang w:val="es-ES"/>
        </w:rPr>
        <w:t xml:space="preserve">juicio de amparo </w:t>
      </w:r>
      <w:r w:rsidR="00B46145" w:rsidRPr="0009248B">
        <w:rPr>
          <w:rFonts w:ascii="Palatino Linotype" w:eastAsia="MS Mincho" w:hAnsi="Palatino Linotype" w:cs="Times New Roman"/>
          <w:color w:val="000000"/>
          <w:lang w:val="es-ES"/>
        </w:rPr>
        <w:t xml:space="preserve">en los </w:t>
      </w:r>
      <w:bookmarkStart w:id="37" w:name="_GoBack"/>
      <w:bookmarkEnd w:id="37"/>
      <w:r w:rsidR="00B46145" w:rsidRPr="0009248B">
        <w:rPr>
          <w:rFonts w:ascii="Palatino Linotype" w:eastAsia="MS Mincho" w:hAnsi="Palatino Linotype" w:cs="Times New Roman"/>
          <w:color w:val="000000"/>
          <w:lang w:val="es-ES"/>
        </w:rPr>
        <w:t>términos de las Leyes aplicables.</w:t>
      </w:r>
    </w:p>
    <w:p w14:paraId="34191E9D" w14:textId="77777777" w:rsidR="00B46145" w:rsidRPr="0009248B" w:rsidRDefault="00B46145" w:rsidP="00B46145">
      <w:pPr>
        <w:spacing w:line="360" w:lineRule="auto"/>
        <w:jc w:val="both"/>
        <w:rPr>
          <w:rFonts w:ascii="Palatino Linotype" w:eastAsia="MS Mincho" w:hAnsi="Palatino Linotype" w:cs="Times New Roman"/>
          <w:color w:val="000000"/>
          <w:lang w:val="es-ES"/>
        </w:rPr>
      </w:pPr>
    </w:p>
    <w:p w14:paraId="42B82EE6" w14:textId="45CAE2B3" w:rsidR="00B46145" w:rsidRPr="0009248B" w:rsidRDefault="00C06208" w:rsidP="00B46145">
      <w:pPr>
        <w:spacing w:line="360" w:lineRule="auto"/>
        <w:jc w:val="both"/>
        <w:rPr>
          <w:rFonts w:ascii="Palatino Linotype" w:eastAsia="MS Mincho" w:hAnsi="Palatino Linotype" w:cs="Times New Roman"/>
        </w:rPr>
      </w:pPr>
      <w:r w:rsidRPr="0009248B">
        <w:rPr>
          <w:rFonts w:ascii="Palatino Linotype" w:eastAsia="MS Mincho" w:hAnsi="Palatino Linotype" w:cs="Times New Roman"/>
          <w:b/>
          <w:bCs/>
          <w:color w:val="000000"/>
          <w:lang w:val="es-ES"/>
        </w:rPr>
        <w:lastRenderedPageBreak/>
        <w:t>SÉPTIMO</w:t>
      </w:r>
      <w:r w:rsidR="00B46145" w:rsidRPr="0009248B">
        <w:rPr>
          <w:rFonts w:ascii="Palatino Linotype" w:eastAsia="MS Mincho" w:hAnsi="Palatino Linotype" w:cs="Times New Roman"/>
          <w:b/>
          <w:bCs/>
          <w:color w:val="000000"/>
          <w:lang w:val="es-ES"/>
        </w:rPr>
        <w:t>.</w:t>
      </w:r>
      <w:r w:rsidR="00B46145" w:rsidRPr="0009248B">
        <w:rPr>
          <w:rFonts w:ascii="Palatino Linotype" w:eastAsia="MS Mincho" w:hAnsi="Palatino Linotype" w:cs="Times New Roman"/>
          <w:color w:val="000000"/>
          <w:lang w:val="es-ES"/>
        </w:rPr>
        <w:t xml:space="preserve"> </w:t>
      </w:r>
      <w:r w:rsidR="00B46145" w:rsidRPr="0009248B">
        <w:rPr>
          <w:rFonts w:ascii="Palatino Linotype" w:eastAsia="MS Mincho" w:hAnsi="Palatino Linotype" w:cs="Times New Roman"/>
        </w:rPr>
        <w:t xml:space="preserve">Con </w:t>
      </w:r>
      <w:r w:rsidR="00B46145" w:rsidRPr="0009248B">
        <w:rPr>
          <w:rFonts w:ascii="Palatino Linotype" w:eastAsia="MS Mincho" w:hAnsi="Palatino Linotype" w:cs="Times New Roman"/>
          <w:bCs/>
        </w:rPr>
        <w:t xml:space="preserve">fundamento en el artículo 198 de la Ley de Transparencia y Acceso a la Información Pública del Estado de México y Municipios, se apercibe al </w:t>
      </w:r>
      <w:r w:rsidR="00B46145" w:rsidRPr="0009248B">
        <w:rPr>
          <w:rFonts w:ascii="Palatino Linotype" w:eastAsia="MS Mincho" w:hAnsi="Palatino Linotype" w:cs="Times New Roman"/>
          <w:b/>
          <w:bCs/>
        </w:rPr>
        <w:t>SUJETO OBLIGADO</w:t>
      </w:r>
      <w:r w:rsidR="00B46145" w:rsidRPr="0009248B">
        <w:rPr>
          <w:rFonts w:ascii="Palatino Linotype" w:eastAsia="MS Mincho" w:hAnsi="Palatino Linotype" w:cs="Times New Roman"/>
          <w:b/>
        </w:rPr>
        <w:t xml:space="preserve"> </w:t>
      </w:r>
      <w:r w:rsidR="00B46145" w:rsidRPr="0009248B">
        <w:rPr>
          <w:rFonts w:ascii="Palatino Linotype" w:eastAsia="MS Mincho" w:hAnsi="Palatino Linotype" w:cs="Times New Roman"/>
          <w:bCs/>
        </w:rPr>
        <w:t>de que, en caso de incumplimiento total o parcial de la presente resolución, se actuará de conformidad con lo dispuesto en los artículos 213, 214, 215, 216 y 217 de la Ley en cita.</w:t>
      </w:r>
    </w:p>
    <w:p w14:paraId="06E2DE9B" w14:textId="77777777" w:rsidR="002E1C05" w:rsidRPr="0009248B" w:rsidRDefault="002E1C05" w:rsidP="00025266">
      <w:pPr>
        <w:pStyle w:val="Prrafodelista"/>
        <w:spacing w:line="360" w:lineRule="auto"/>
        <w:ind w:left="0"/>
        <w:jc w:val="both"/>
        <w:rPr>
          <w:rFonts w:ascii="Palatino Linotype" w:hAnsi="Palatino Linotype"/>
          <w:color w:val="000000" w:themeColor="text1"/>
        </w:rPr>
      </w:pPr>
    </w:p>
    <w:p w14:paraId="326A712A" w14:textId="150E8878" w:rsidR="00895335" w:rsidRPr="0009248B" w:rsidRDefault="00025266" w:rsidP="00025266">
      <w:pPr>
        <w:pStyle w:val="Prrafodelista"/>
        <w:spacing w:line="360" w:lineRule="auto"/>
        <w:ind w:left="0"/>
        <w:jc w:val="both"/>
        <w:rPr>
          <w:rFonts w:ascii="Palatino Linotype" w:hAnsi="Palatino Linotype" w:cs="Arial"/>
          <w:color w:val="000000" w:themeColor="text1"/>
        </w:rPr>
      </w:pPr>
      <w:r w:rsidRPr="0009248B">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w:t>
      </w:r>
      <w:r w:rsidR="00D71057" w:rsidRPr="0009248B">
        <w:rPr>
          <w:rFonts w:ascii="Palatino Linotype" w:hAnsi="Palatino Linotype"/>
          <w:color w:val="000000" w:themeColor="text1"/>
        </w:rPr>
        <w:t>,</w:t>
      </w:r>
      <w:r w:rsidRPr="0009248B">
        <w:rPr>
          <w:rFonts w:ascii="Palatino Linotype" w:hAnsi="Palatino Linotype"/>
          <w:color w:val="000000" w:themeColor="text1"/>
        </w:rPr>
        <w:t xml:space="preserve"> JAVIER MARTÍNEZ CRUZ</w:t>
      </w:r>
      <w:r w:rsidR="00D71057" w:rsidRPr="0009248B">
        <w:rPr>
          <w:rFonts w:ascii="Palatino Linotype" w:hAnsi="Palatino Linotype"/>
          <w:color w:val="000000" w:themeColor="text1"/>
        </w:rPr>
        <w:t xml:space="preserve"> Y LUIS GUSTAVO PARRA NORIEGA</w:t>
      </w:r>
      <w:r w:rsidRPr="0009248B">
        <w:rPr>
          <w:rFonts w:ascii="Palatino Linotype" w:hAnsi="Palatino Linotype"/>
          <w:color w:val="000000" w:themeColor="text1"/>
        </w:rPr>
        <w:t xml:space="preserve">; EN LA </w:t>
      </w:r>
      <w:r w:rsidR="00C06208" w:rsidRPr="0009248B">
        <w:rPr>
          <w:rFonts w:ascii="Palatino Linotype" w:hAnsi="Palatino Linotype"/>
          <w:color w:val="000000" w:themeColor="text1"/>
        </w:rPr>
        <w:t>VIGÉSIMO QUINTA</w:t>
      </w:r>
      <w:r w:rsidRPr="0009248B">
        <w:rPr>
          <w:rFonts w:ascii="Palatino Linotype" w:hAnsi="Palatino Linotype"/>
          <w:color w:val="000000" w:themeColor="text1"/>
        </w:rPr>
        <w:t xml:space="preserve"> SESIÓN ORDINARIA CELEBRADA EL </w:t>
      </w:r>
      <w:r w:rsidR="00C06208" w:rsidRPr="0009248B">
        <w:rPr>
          <w:rFonts w:ascii="Palatino Linotype" w:hAnsi="Palatino Linotype"/>
          <w:color w:val="000000" w:themeColor="text1"/>
        </w:rPr>
        <w:t>CINCO</w:t>
      </w:r>
      <w:r w:rsidR="00D446E7" w:rsidRPr="0009248B">
        <w:rPr>
          <w:rFonts w:ascii="Palatino Linotype" w:hAnsi="Palatino Linotype"/>
          <w:color w:val="000000" w:themeColor="text1"/>
        </w:rPr>
        <w:t xml:space="preserve"> (</w:t>
      </w:r>
      <w:r w:rsidR="00C06208" w:rsidRPr="0009248B">
        <w:rPr>
          <w:rFonts w:ascii="Palatino Linotype" w:hAnsi="Palatino Linotype"/>
          <w:color w:val="000000" w:themeColor="text1"/>
        </w:rPr>
        <w:t>05</w:t>
      </w:r>
      <w:r w:rsidRPr="0009248B">
        <w:rPr>
          <w:rFonts w:ascii="Palatino Linotype" w:hAnsi="Palatino Linotype"/>
          <w:color w:val="000000" w:themeColor="text1"/>
        </w:rPr>
        <w:t xml:space="preserve">) DE </w:t>
      </w:r>
      <w:r w:rsidR="00C06208" w:rsidRPr="0009248B">
        <w:rPr>
          <w:rFonts w:ascii="Palatino Linotype" w:hAnsi="Palatino Linotype"/>
          <w:color w:val="000000" w:themeColor="text1"/>
        </w:rPr>
        <w:t>NOVIEMBRE</w:t>
      </w:r>
      <w:r w:rsidRPr="0009248B">
        <w:rPr>
          <w:rFonts w:ascii="Palatino Linotype" w:hAnsi="Palatino Linotype"/>
          <w:color w:val="000000" w:themeColor="text1"/>
        </w:rPr>
        <w:t xml:space="preserve"> DE DOS MIL </w:t>
      </w:r>
      <w:r w:rsidR="002426EA" w:rsidRPr="0009248B">
        <w:rPr>
          <w:rFonts w:ascii="Palatino Linotype" w:hAnsi="Palatino Linotype"/>
          <w:color w:val="000000" w:themeColor="text1"/>
        </w:rPr>
        <w:t>VEINTE</w:t>
      </w:r>
      <w:r w:rsidRPr="0009248B">
        <w:rPr>
          <w:rFonts w:ascii="Palatino Linotype" w:hAnsi="Palatino Linotype"/>
          <w:color w:val="000000" w:themeColor="text1"/>
        </w:rPr>
        <w:t>, ANTE EL SECRETARIO TÉCNICO DEL PLENO ALEXIS TAPIA RAMÍREZ.</w:t>
      </w:r>
      <w:r w:rsidRPr="0009248B">
        <w:rPr>
          <w:rFonts w:ascii="Palatino Linotype" w:hAnsi="Palatino Linotype" w:cs="Arial"/>
          <w:color w:val="000000" w:themeColor="text1"/>
        </w:rPr>
        <w:t xml:space="preserve"> </w:t>
      </w:r>
    </w:p>
    <w:p w14:paraId="7EFA4F21" w14:textId="77777777" w:rsidR="00895335" w:rsidRPr="0009248B" w:rsidRDefault="00895335">
      <w:pPr>
        <w:rPr>
          <w:rFonts w:ascii="Palatino Linotype" w:hAnsi="Palatino Linotype" w:cs="Arial"/>
          <w:color w:val="000000" w:themeColor="text1"/>
        </w:rPr>
      </w:pPr>
      <w:r w:rsidRPr="0009248B">
        <w:rPr>
          <w:rFonts w:ascii="Palatino Linotype" w:hAnsi="Palatino Linotype" w:cs="Arial"/>
          <w:color w:val="000000" w:themeColor="text1"/>
        </w:rPr>
        <w:br w:type="page"/>
      </w:r>
    </w:p>
    <w:p w14:paraId="6EBDFB4D" w14:textId="1B7B0433" w:rsidR="004B05A5" w:rsidRPr="0009248B" w:rsidRDefault="004B05A5">
      <w:pPr>
        <w:rPr>
          <w:rFonts w:ascii="Palatino Linotype" w:hAnsi="Palatino Linotype" w:cs="Arial"/>
          <w:color w:val="000000" w:themeColor="text1"/>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4537"/>
      </w:tblGrid>
      <w:tr w:rsidR="009959DB" w:rsidRPr="0009248B" w14:paraId="03EB0F00" w14:textId="77777777" w:rsidTr="008E580D">
        <w:trPr>
          <w:trHeight w:val="1807"/>
        </w:trPr>
        <w:tc>
          <w:tcPr>
            <w:tcW w:w="9073" w:type="dxa"/>
            <w:gridSpan w:val="3"/>
            <w:vAlign w:val="center"/>
          </w:tcPr>
          <w:p w14:paraId="01B778FD" w14:textId="77777777" w:rsidR="009959DB" w:rsidRPr="0009248B" w:rsidRDefault="009959DB" w:rsidP="004F39A4">
            <w:pPr>
              <w:pStyle w:val="Prrafodelista"/>
              <w:spacing w:line="276" w:lineRule="auto"/>
              <w:ind w:left="0"/>
              <w:jc w:val="center"/>
              <w:rPr>
                <w:rFonts w:ascii="Palatino Linotype" w:hAnsi="Palatino Linotype" w:cs="Arial"/>
                <w:color w:val="000000" w:themeColor="text1"/>
              </w:rPr>
            </w:pPr>
          </w:p>
          <w:p w14:paraId="3AA94386" w14:textId="77777777" w:rsidR="004F39A4" w:rsidRPr="0009248B" w:rsidRDefault="004F39A4" w:rsidP="004F39A4">
            <w:pPr>
              <w:pStyle w:val="Prrafodelista"/>
              <w:spacing w:line="276" w:lineRule="auto"/>
              <w:ind w:left="0"/>
              <w:jc w:val="center"/>
              <w:rPr>
                <w:rFonts w:ascii="Palatino Linotype" w:hAnsi="Palatino Linotype" w:cs="Arial"/>
                <w:color w:val="000000" w:themeColor="text1"/>
              </w:rPr>
            </w:pPr>
          </w:p>
          <w:p w14:paraId="388439BE" w14:textId="77777777" w:rsidR="00025266" w:rsidRPr="0009248B" w:rsidRDefault="00025266" w:rsidP="004F39A4">
            <w:pPr>
              <w:pStyle w:val="Prrafodelista"/>
              <w:spacing w:line="276" w:lineRule="auto"/>
              <w:ind w:left="0"/>
              <w:jc w:val="center"/>
              <w:rPr>
                <w:rFonts w:ascii="Palatino Linotype" w:hAnsi="Palatino Linotype" w:cs="Arial"/>
                <w:color w:val="000000" w:themeColor="text1"/>
              </w:rPr>
            </w:pPr>
          </w:p>
          <w:p w14:paraId="76A93289" w14:textId="77777777" w:rsidR="009959DB" w:rsidRPr="0009248B" w:rsidRDefault="009959DB" w:rsidP="004F39A4">
            <w:pPr>
              <w:spacing w:line="276" w:lineRule="auto"/>
              <w:jc w:val="center"/>
              <w:rPr>
                <w:rFonts w:ascii="Palatino Linotype" w:hAnsi="Palatino Linotype" w:cs="Times New Roman"/>
                <w:b/>
                <w:color w:val="000000" w:themeColor="text1"/>
              </w:rPr>
            </w:pPr>
            <w:r w:rsidRPr="0009248B">
              <w:rPr>
                <w:rFonts w:ascii="Palatino Linotype" w:hAnsi="Palatino Linotype" w:cs="Times New Roman"/>
                <w:b/>
                <w:color w:val="000000" w:themeColor="text1"/>
              </w:rPr>
              <w:t>Zulema Martínez Sánchez</w:t>
            </w:r>
          </w:p>
          <w:p w14:paraId="5404AD8D" w14:textId="77777777" w:rsidR="009959DB" w:rsidRPr="0009248B" w:rsidRDefault="009959DB" w:rsidP="004F39A4">
            <w:pPr>
              <w:spacing w:line="276" w:lineRule="auto"/>
              <w:jc w:val="center"/>
              <w:rPr>
                <w:rFonts w:ascii="Palatino Linotype" w:hAnsi="Palatino Linotype"/>
                <w:color w:val="000000" w:themeColor="text1"/>
              </w:rPr>
            </w:pPr>
            <w:r w:rsidRPr="0009248B">
              <w:rPr>
                <w:rFonts w:ascii="Palatino Linotype" w:hAnsi="Palatino Linotype"/>
                <w:color w:val="000000" w:themeColor="text1"/>
              </w:rPr>
              <w:t>Comisionada Presidenta</w:t>
            </w:r>
          </w:p>
          <w:p w14:paraId="5282EDD6" w14:textId="77777777" w:rsidR="009959DB" w:rsidRPr="0009248B" w:rsidRDefault="009959DB" w:rsidP="004F39A4">
            <w:pPr>
              <w:spacing w:line="276" w:lineRule="auto"/>
              <w:jc w:val="center"/>
              <w:rPr>
                <w:rFonts w:ascii="Palatino Linotype" w:hAnsi="Palatino Linotype"/>
                <w:color w:val="000000" w:themeColor="text1"/>
              </w:rPr>
            </w:pPr>
            <w:r w:rsidRPr="0009248B">
              <w:rPr>
                <w:rFonts w:ascii="Palatino Linotype" w:hAnsi="Palatino Linotype" w:cs="Times New Roman"/>
                <w:color w:val="000000" w:themeColor="text1"/>
              </w:rPr>
              <w:t>(Rúbrica)</w:t>
            </w:r>
          </w:p>
        </w:tc>
      </w:tr>
      <w:tr w:rsidR="009959DB" w:rsidRPr="0009248B" w14:paraId="6A19EF61" w14:textId="77777777" w:rsidTr="008E580D">
        <w:trPr>
          <w:trHeight w:val="2156"/>
        </w:trPr>
        <w:tc>
          <w:tcPr>
            <w:tcW w:w="4253" w:type="dxa"/>
            <w:vAlign w:val="center"/>
          </w:tcPr>
          <w:p w14:paraId="6BAB27D2" w14:textId="77777777" w:rsidR="009959DB" w:rsidRPr="0009248B" w:rsidRDefault="009959DB" w:rsidP="004F39A4">
            <w:pPr>
              <w:spacing w:line="276" w:lineRule="auto"/>
              <w:jc w:val="center"/>
              <w:rPr>
                <w:rFonts w:ascii="Palatino Linotype" w:hAnsi="Palatino Linotype" w:cs="Times New Roman"/>
                <w:b/>
                <w:color w:val="000000" w:themeColor="text1"/>
              </w:rPr>
            </w:pPr>
          </w:p>
          <w:p w14:paraId="43A7ED90" w14:textId="77777777" w:rsidR="00025266" w:rsidRPr="0009248B" w:rsidRDefault="00025266" w:rsidP="004F39A4">
            <w:pPr>
              <w:spacing w:line="276" w:lineRule="auto"/>
              <w:jc w:val="center"/>
              <w:rPr>
                <w:rFonts w:ascii="Palatino Linotype" w:hAnsi="Palatino Linotype" w:cs="Times New Roman"/>
                <w:b/>
                <w:color w:val="000000" w:themeColor="text1"/>
              </w:rPr>
            </w:pPr>
          </w:p>
          <w:p w14:paraId="0A902DC5" w14:textId="77777777" w:rsidR="004F39A4" w:rsidRPr="0009248B" w:rsidRDefault="004F39A4" w:rsidP="004F39A4">
            <w:pPr>
              <w:spacing w:line="276" w:lineRule="auto"/>
              <w:jc w:val="center"/>
              <w:rPr>
                <w:rFonts w:ascii="Palatino Linotype" w:hAnsi="Palatino Linotype" w:cs="Times New Roman"/>
                <w:b/>
                <w:color w:val="000000" w:themeColor="text1"/>
              </w:rPr>
            </w:pPr>
          </w:p>
          <w:p w14:paraId="2023A5AB" w14:textId="77777777" w:rsidR="009959DB" w:rsidRPr="0009248B" w:rsidRDefault="009959DB" w:rsidP="004F39A4">
            <w:pPr>
              <w:spacing w:line="276" w:lineRule="auto"/>
              <w:jc w:val="center"/>
              <w:rPr>
                <w:rFonts w:ascii="Palatino Linotype" w:hAnsi="Palatino Linotype" w:cs="Times New Roman"/>
                <w:b/>
                <w:color w:val="000000" w:themeColor="text1"/>
              </w:rPr>
            </w:pPr>
            <w:r w:rsidRPr="0009248B">
              <w:rPr>
                <w:rFonts w:ascii="Palatino Linotype" w:hAnsi="Palatino Linotype" w:cs="Times New Roman"/>
                <w:b/>
                <w:color w:val="000000" w:themeColor="text1"/>
              </w:rPr>
              <w:t xml:space="preserve">Eva </w:t>
            </w:r>
            <w:proofErr w:type="spellStart"/>
            <w:r w:rsidRPr="0009248B">
              <w:rPr>
                <w:rFonts w:ascii="Palatino Linotype" w:hAnsi="Palatino Linotype" w:cs="Times New Roman"/>
                <w:b/>
                <w:color w:val="000000" w:themeColor="text1"/>
              </w:rPr>
              <w:t>Abaid</w:t>
            </w:r>
            <w:proofErr w:type="spellEnd"/>
            <w:r w:rsidRPr="0009248B">
              <w:rPr>
                <w:rFonts w:ascii="Palatino Linotype" w:hAnsi="Palatino Linotype" w:cs="Times New Roman"/>
                <w:b/>
                <w:color w:val="000000" w:themeColor="text1"/>
              </w:rPr>
              <w:t xml:space="preserve"> </w:t>
            </w:r>
            <w:proofErr w:type="spellStart"/>
            <w:r w:rsidRPr="0009248B">
              <w:rPr>
                <w:rFonts w:ascii="Palatino Linotype" w:hAnsi="Palatino Linotype" w:cs="Times New Roman"/>
                <w:b/>
                <w:color w:val="000000" w:themeColor="text1"/>
              </w:rPr>
              <w:t>Yapur</w:t>
            </w:r>
            <w:proofErr w:type="spellEnd"/>
          </w:p>
          <w:p w14:paraId="129746B3" w14:textId="77777777" w:rsidR="009959DB" w:rsidRPr="0009248B" w:rsidRDefault="009959DB" w:rsidP="004F39A4">
            <w:pPr>
              <w:spacing w:line="276" w:lineRule="auto"/>
              <w:jc w:val="center"/>
              <w:rPr>
                <w:rFonts w:ascii="Palatino Linotype" w:hAnsi="Palatino Linotype" w:cs="Times New Roman"/>
                <w:color w:val="000000" w:themeColor="text1"/>
              </w:rPr>
            </w:pPr>
            <w:r w:rsidRPr="0009248B">
              <w:rPr>
                <w:rFonts w:ascii="Palatino Linotype" w:hAnsi="Palatino Linotype" w:cs="Times New Roman"/>
                <w:color w:val="000000" w:themeColor="text1"/>
              </w:rPr>
              <w:t>Comisionada</w:t>
            </w:r>
          </w:p>
          <w:p w14:paraId="507FEFA2" w14:textId="77777777" w:rsidR="009959DB" w:rsidRPr="0009248B" w:rsidRDefault="009959DB" w:rsidP="004F39A4">
            <w:pPr>
              <w:spacing w:line="276" w:lineRule="auto"/>
              <w:jc w:val="center"/>
              <w:rPr>
                <w:rFonts w:ascii="Palatino Linotype" w:hAnsi="Palatino Linotype" w:cs="Times New Roman"/>
                <w:color w:val="000000" w:themeColor="text1"/>
              </w:rPr>
            </w:pPr>
            <w:r w:rsidRPr="0009248B">
              <w:rPr>
                <w:rFonts w:ascii="Palatino Linotype" w:hAnsi="Palatino Linotype" w:cs="Times New Roman"/>
                <w:color w:val="000000" w:themeColor="text1"/>
              </w:rPr>
              <w:t>(Rúbrica)</w:t>
            </w:r>
          </w:p>
        </w:tc>
        <w:tc>
          <w:tcPr>
            <w:tcW w:w="4820" w:type="dxa"/>
            <w:gridSpan w:val="2"/>
            <w:vAlign w:val="center"/>
          </w:tcPr>
          <w:p w14:paraId="5718F2F1" w14:textId="77777777" w:rsidR="009959DB" w:rsidRPr="0009248B" w:rsidRDefault="009959DB" w:rsidP="004F39A4">
            <w:pPr>
              <w:spacing w:line="276" w:lineRule="auto"/>
              <w:jc w:val="center"/>
              <w:rPr>
                <w:rFonts w:ascii="Palatino Linotype" w:hAnsi="Palatino Linotype" w:cs="Times New Roman"/>
                <w:b/>
                <w:color w:val="000000" w:themeColor="text1"/>
              </w:rPr>
            </w:pPr>
          </w:p>
          <w:p w14:paraId="583899FC" w14:textId="77777777" w:rsidR="004F39A4" w:rsidRPr="0009248B" w:rsidRDefault="004F39A4" w:rsidP="004F39A4">
            <w:pPr>
              <w:spacing w:line="276" w:lineRule="auto"/>
              <w:jc w:val="center"/>
              <w:rPr>
                <w:rFonts w:ascii="Palatino Linotype" w:hAnsi="Palatino Linotype" w:cs="Times New Roman"/>
                <w:b/>
                <w:color w:val="000000" w:themeColor="text1"/>
              </w:rPr>
            </w:pPr>
          </w:p>
          <w:p w14:paraId="1C51885A" w14:textId="77777777" w:rsidR="00025266" w:rsidRPr="0009248B" w:rsidRDefault="00025266" w:rsidP="004F39A4">
            <w:pPr>
              <w:spacing w:line="276" w:lineRule="auto"/>
              <w:jc w:val="center"/>
              <w:rPr>
                <w:rFonts w:ascii="Palatino Linotype" w:hAnsi="Palatino Linotype" w:cs="Times New Roman"/>
                <w:b/>
                <w:color w:val="000000" w:themeColor="text1"/>
              </w:rPr>
            </w:pPr>
          </w:p>
          <w:p w14:paraId="732CE043" w14:textId="77777777" w:rsidR="009959DB" w:rsidRPr="0009248B" w:rsidRDefault="009959DB" w:rsidP="004F39A4">
            <w:pPr>
              <w:spacing w:line="276" w:lineRule="auto"/>
              <w:jc w:val="center"/>
              <w:rPr>
                <w:rFonts w:ascii="Palatino Linotype" w:hAnsi="Palatino Linotype" w:cs="Times New Roman"/>
                <w:b/>
                <w:color w:val="000000" w:themeColor="text1"/>
              </w:rPr>
            </w:pPr>
            <w:r w:rsidRPr="0009248B">
              <w:rPr>
                <w:rFonts w:ascii="Palatino Linotype" w:hAnsi="Palatino Linotype" w:cs="Times New Roman"/>
                <w:b/>
                <w:color w:val="000000" w:themeColor="text1"/>
              </w:rPr>
              <w:t>José Guadalupe Luna Hernández</w:t>
            </w:r>
          </w:p>
          <w:p w14:paraId="1BA46CF1" w14:textId="77777777" w:rsidR="009959DB" w:rsidRPr="0009248B" w:rsidRDefault="009959DB" w:rsidP="004F39A4">
            <w:pPr>
              <w:spacing w:line="276" w:lineRule="auto"/>
              <w:jc w:val="center"/>
              <w:rPr>
                <w:rFonts w:ascii="Palatino Linotype" w:hAnsi="Palatino Linotype" w:cs="Times New Roman"/>
                <w:color w:val="000000" w:themeColor="text1"/>
              </w:rPr>
            </w:pPr>
            <w:r w:rsidRPr="0009248B">
              <w:rPr>
                <w:rFonts w:ascii="Palatino Linotype" w:hAnsi="Palatino Linotype" w:cs="Times New Roman"/>
                <w:color w:val="000000" w:themeColor="text1"/>
              </w:rPr>
              <w:t>Comisionado</w:t>
            </w:r>
          </w:p>
          <w:p w14:paraId="0DF4241C" w14:textId="77777777" w:rsidR="009959DB" w:rsidRPr="0009248B" w:rsidRDefault="009959DB" w:rsidP="004F39A4">
            <w:pPr>
              <w:spacing w:line="276" w:lineRule="auto"/>
              <w:jc w:val="center"/>
              <w:rPr>
                <w:rFonts w:ascii="Palatino Linotype" w:hAnsi="Palatino Linotype" w:cs="Times New Roman"/>
                <w:color w:val="000000" w:themeColor="text1"/>
              </w:rPr>
            </w:pPr>
            <w:r w:rsidRPr="0009248B">
              <w:rPr>
                <w:rFonts w:ascii="Palatino Linotype" w:hAnsi="Palatino Linotype" w:cs="Times New Roman"/>
                <w:color w:val="000000" w:themeColor="text1"/>
              </w:rPr>
              <w:t>(Rúbrica)</w:t>
            </w:r>
          </w:p>
        </w:tc>
      </w:tr>
      <w:tr w:rsidR="00D71057" w:rsidRPr="0009248B" w14:paraId="4AEE3EA2" w14:textId="77777777" w:rsidTr="002E66CA">
        <w:trPr>
          <w:trHeight w:val="2244"/>
        </w:trPr>
        <w:tc>
          <w:tcPr>
            <w:tcW w:w="4536" w:type="dxa"/>
            <w:gridSpan w:val="2"/>
            <w:vAlign w:val="center"/>
          </w:tcPr>
          <w:p w14:paraId="4A85A3EC" w14:textId="77777777" w:rsidR="00D71057" w:rsidRPr="0009248B" w:rsidRDefault="00D71057" w:rsidP="004F39A4">
            <w:pPr>
              <w:spacing w:line="276" w:lineRule="auto"/>
              <w:jc w:val="center"/>
              <w:rPr>
                <w:rFonts w:ascii="Palatino Linotype" w:hAnsi="Palatino Linotype" w:cs="Times New Roman"/>
                <w:b/>
                <w:color w:val="000000" w:themeColor="text1"/>
              </w:rPr>
            </w:pPr>
          </w:p>
          <w:p w14:paraId="03EE7C37" w14:textId="77777777" w:rsidR="00D71057" w:rsidRPr="0009248B" w:rsidRDefault="00D71057" w:rsidP="004F39A4">
            <w:pPr>
              <w:spacing w:line="276" w:lineRule="auto"/>
              <w:jc w:val="center"/>
              <w:rPr>
                <w:rFonts w:ascii="Palatino Linotype" w:hAnsi="Palatino Linotype" w:cs="Times New Roman"/>
                <w:b/>
                <w:color w:val="000000" w:themeColor="text1"/>
              </w:rPr>
            </w:pPr>
          </w:p>
          <w:p w14:paraId="0E7833F6" w14:textId="77777777" w:rsidR="004F39A4" w:rsidRPr="0009248B" w:rsidRDefault="004F39A4" w:rsidP="004F39A4">
            <w:pPr>
              <w:spacing w:line="276" w:lineRule="auto"/>
              <w:jc w:val="center"/>
              <w:rPr>
                <w:rFonts w:ascii="Palatino Linotype" w:hAnsi="Palatino Linotype" w:cs="Times New Roman"/>
                <w:b/>
                <w:color w:val="000000" w:themeColor="text1"/>
              </w:rPr>
            </w:pPr>
          </w:p>
          <w:p w14:paraId="3F07FA4F" w14:textId="77777777" w:rsidR="00D71057" w:rsidRPr="0009248B" w:rsidRDefault="00D71057" w:rsidP="004F39A4">
            <w:pPr>
              <w:spacing w:line="276" w:lineRule="auto"/>
              <w:jc w:val="center"/>
              <w:rPr>
                <w:rFonts w:ascii="Palatino Linotype" w:hAnsi="Palatino Linotype" w:cs="Times New Roman"/>
                <w:color w:val="000000" w:themeColor="text1"/>
              </w:rPr>
            </w:pPr>
            <w:r w:rsidRPr="0009248B">
              <w:rPr>
                <w:rFonts w:ascii="Palatino Linotype" w:hAnsi="Palatino Linotype" w:cs="Times New Roman"/>
                <w:b/>
                <w:color w:val="000000" w:themeColor="text1"/>
              </w:rPr>
              <w:t>Javier Martínez Cruz</w:t>
            </w:r>
            <w:r w:rsidRPr="0009248B">
              <w:rPr>
                <w:rFonts w:ascii="Palatino Linotype" w:hAnsi="Palatino Linotype" w:cs="Times New Roman"/>
                <w:color w:val="000000" w:themeColor="text1"/>
              </w:rPr>
              <w:t xml:space="preserve"> </w:t>
            </w:r>
          </w:p>
          <w:p w14:paraId="1D351E01" w14:textId="301A6DEF" w:rsidR="00D71057" w:rsidRPr="0009248B" w:rsidRDefault="00D71057" w:rsidP="004F39A4">
            <w:pPr>
              <w:spacing w:line="276" w:lineRule="auto"/>
              <w:jc w:val="center"/>
              <w:rPr>
                <w:rFonts w:ascii="Palatino Linotype" w:hAnsi="Palatino Linotype" w:cs="Times New Roman"/>
                <w:color w:val="000000" w:themeColor="text1"/>
              </w:rPr>
            </w:pPr>
            <w:r w:rsidRPr="0009248B">
              <w:rPr>
                <w:rFonts w:ascii="Palatino Linotype" w:hAnsi="Palatino Linotype" w:cs="Times New Roman"/>
                <w:color w:val="000000" w:themeColor="text1"/>
              </w:rPr>
              <w:t>Comisionado</w:t>
            </w:r>
          </w:p>
          <w:p w14:paraId="3B4DD7FA" w14:textId="19CCBE0B" w:rsidR="00D71057" w:rsidRPr="0009248B" w:rsidRDefault="00D71057" w:rsidP="004F39A4">
            <w:pPr>
              <w:spacing w:line="276" w:lineRule="auto"/>
              <w:jc w:val="center"/>
              <w:rPr>
                <w:rFonts w:ascii="Palatino Linotype" w:hAnsi="Palatino Linotype" w:cs="Times New Roman"/>
                <w:b/>
                <w:color w:val="000000" w:themeColor="text1"/>
              </w:rPr>
            </w:pPr>
            <w:r w:rsidRPr="0009248B">
              <w:rPr>
                <w:rFonts w:ascii="Palatino Linotype" w:hAnsi="Palatino Linotype" w:cs="Times New Roman"/>
                <w:color w:val="000000" w:themeColor="text1"/>
              </w:rPr>
              <w:t>(Rúbrica)</w:t>
            </w:r>
          </w:p>
        </w:tc>
        <w:tc>
          <w:tcPr>
            <w:tcW w:w="4537" w:type="dxa"/>
            <w:vAlign w:val="center"/>
          </w:tcPr>
          <w:p w14:paraId="00F83D60" w14:textId="77777777" w:rsidR="00D71057" w:rsidRPr="0009248B" w:rsidRDefault="00D71057" w:rsidP="004F39A4">
            <w:pPr>
              <w:spacing w:line="276" w:lineRule="auto"/>
              <w:jc w:val="center"/>
              <w:rPr>
                <w:rFonts w:ascii="Palatino Linotype" w:hAnsi="Palatino Linotype" w:cs="Times New Roman"/>
                <w:color w:val="000000" w:themeColor="text1"/>
              </w:rPr>
            </w:pPr>
          </w:p>
          <w:p w14:paraId="346E2EEC" w14:textId="77777777" w:rsidR="004F39A4" w:rsidRPr="0009248B" w:rsidRDefault="004F39A4" w:rsidP="004F39A4">
            <w:pPr>
              <w:spacing w:line="276" w:lineRule="auto"/>
              <w:jc w:val="center"/>
              <w:rPr>
                <w:rFonts w:ascii="Palatino Linotype" w:hAnsi="Palatino Linotype" w:cs="Times New Roman"/>
                <w:color w:val="000000" w:themeColor="text1"/>
              </w:rPr>
            </w:pPr>
          </w:p>
          <w:p w14:paraId="4E572D4B" w14:textId="77777777" w:rsidR="00D71057" w:rsidRPr="0009248B" w:rsidRDefault="00D71057" w:rsidP="004F39A4">
            <w:pPr>
              <w:spacing w:line="276" w:lineRule="auto"/>
              <w:jc w:val="center"/>
              <w:rPr>
                <w:rFonts w:ascii="Palatino Linotype" w:hAnsi="Palatino Linotype" w:cs="Times New Roman"/>
                <w:color w:val="000000" w:themeColor="text1"/>
              </w:rPr>
            </w:pPr>
          </w:p>
          <w:p w14:paraId="61E9973B" w14:textId="77777777" w:rsidR="00D71057" w:rsidRPr="0009248B" w:rsidRDefault="00D71057" w:rsidP="004F39A4">
            <w:pPr>
              <w:spacing w:line="276" w:lineRule="auto"/>
              <w:jc w:val="center"/>
              <w:rPr>
                <w:rFonts w:ascii="Palatino Linotype" w:hAnsi="Palatino Linotype" w:cs="Times New Roman"/>
                <w:color w:val="000000" w:themeColor="text1"/>
              </w:rPr>
            </w:pPr>
            <w:r w:rsidRPr="0009248B">
              <w:rPr>
                <w:rFonts w:ascii="Palatino Linotype" w:hAnsi="Palatino Linotype" w:cs="Times New Roman"/>
                <w:b/>
                <w:color w:val="000000" w:themeColor="text1"/>
              </w:rPr>
              <w:t>Luis Gustavo Parra Noriega</w:t>
            </w:r>
          </w:p>
          <w:p w14:paraId="595B9D35" w14:textId="77777777" w:rsidR="00D71057" w:rsidRPr="0009248B" w:rsidRDefault="00D71057" w:rsidP="004F39A4">
            <w:pPr>
              <w:spacing w:line="276" w:lineRule="auto"/>
              <w:jc w:val="center"/>
              <w:rPr>
                <w:rFonts w:ascii="Palatino Linotype" w:hAnsi="Palatino Linotype" w:cs="Times New Roman"/>
                <w:color w:val="000000" w:themeColor="text1"/>
              </w:rPr>
            </w:pPr>
            <w:r w:rsidRPr="0009248B">
              <w:rPr>
                <w:rFonts w:ascii="Palatino Linotype" w:hAnsi="Palatino Linotype" w:cs="Times New Roman"/>
                <w:color w:val="000000" w:themeColor="text1"/>
              </w:rPr>
              <w:t>Comisionado</w:t>
            </w:r>
          </w:p>
          <w:p w14:paraId="19E39595" w14:textId="699E76CA" w:rsidR="00D71057" w:rsidRPr="0009248B" w:rsidRDefault="00D71057" w:rsidP="004F39A4">
            <w:pPr>
              <w:spacing w:line="276" w:lineRule="auto"/>
              <w:jc w:val="center"/>
              <w:rPr>
                <w:rFonts w:ascii="Palatino Linotype" w:hAnsi="Palatino Linotype" w:cs="Times New Roman"/>
                <w:color w:val="000000" w:themeColor="text1"/>
              </w:rPr>
            </w:pPr>
            <w:r w:rsidRPr="0009248B">
              <w:rPr>
                <w:rFonts w:ascii="Palatino Linotype" w:hAnsi="Palatino Linotype" w:cs="Times New Roman"/>
                <w:color w:val="000000" w:themeColor="text1"/>
              </w:rPr>
              <w:t>(Rúbrica)</w:t>
            </w:r>
          </w:p>
        </w:tc>
      </w:tr>
      <w:tr w:rsidR="009959DB" w:rsidRPr="0009248B" w14:paraId="21A689F2" w14:textId="77777777" w:rsidTr="008E580D">
        <w:trPr>
          <w:trHeight w:val="1953"/>
        </w:trPr>
        <w:tc>
          <w:tcPr>
            <w:tcW w:w="9073" w:type="dxa"/>
            <w:gridSpan w:val="3"/>
            <w:vAlign w:val="center"/>
          </w:tcPr>
          <w:p w14:paraId="30E5ADF6" w14:textId="2AAACDE0" w:rsidR="009959DB" w:rsidRPr="0009248B" w:rsidRDefault="009959DB" w:rsidP="004F39A4">
            <w:pPr>
              <w:pStyle w:val="Prrafodelista"/>
              <w:spacing w:line="276" w:lineRule="auto"/>
              <w:ind w:left="0"/>
              <w:jc w:val="center"/>
              <w:rPr>
                <w:rFonts w:ascii="Palatino Linotype" w:hAnsi="Palatino Linotype"/>
                <w:color w:val="000000" w:themeColor="text1"/>
              </w:rPr>
            </w:pPr>
          </w:p>
          <w:p w14:paraId="61F23A3D" w14:textId="77777777" w:rsidR="009959DB" w:rsidRPr="0009248B" w:rsidRDefault="009959DB" w:rsidP="004F39A4">
            <w:pPr>
              <w:pStyle w:val="Prrafodelista"/>
              <w:spacing w:line="276" w:lineRule="auto"/>
              <w:ind w:left="0"/>
              <w:jc w:val="center"/>
              <w:rPr>
                <w:rFonts w:ascii="Palatino Linotype" w:hAnsi="Palatino Linotype"/>
                <w:color w:val="000000" w:themeColor="text1"/>
              </w:rPr>
            </w:pPr>
          </w:p>
          <w:p w14:paraId="020AE350" w14:textId="77777777" w:rsidR="004F39A4" w:rsidRPr="0009248B" w:rsidRDefault="004F39A4" w:rsidP="004F39A4">
            <w:pPr>
              <w:pStyle w:val="Prrafodelista"/>
              <w:spacing w:line="276" w:lineRule="auto"/>
              <w:ind w:left="0"/>
              <w:jc w:val="center"/>
              <w:rPr>
                <w:rFonts w:ascii="Palatino Linotype" w:hAnsi="Palatino Linotype"/>
                <w:color w:val="000000" w:themeColor="text1"/>
              </w:rPr>
            </w:pPr>
          </w:p>
          <w:p w14:paraId="24B128E1" w14:textId="78E463D6" w:rsidR="009959DB" w:rsidRPr="0009248B" w:rsidRDefault="0034614E" w:rsidP="004F39A4">
            <w:pPr>
              <w:spacing w:line="276" w:lineRule="auto"/>
              <w:jc w:val="center"/>
              <w:rPr>
                <w:rFonts w:ascii="Palatino Linotype" w:hAnsi="Palatino Linotype" w:cs="Times New Roman"/>
                <w:b/>
                <w:color w:val="000000" w:themeColor="text1"/>
              </w:rPr>
            </w:pPr>
            <w:r w:rsidRPr="0009248B">
              <w:rPr>
                <w:rFonts w:ascii="Palatino Linotype" w:hAnsi="Palatino Linotype" w:cs="Times New Roman"/>
                <w:b/>
                <w:color w:val="000000" w:themeColor="text1"/>
              </w:rPr>
              <w:t>Alexis Tapia Ramírez</w:t>
            </w:r>
          </w:p>
          <w:p w14:paraId="3B79F6BC" w14:textId="4AE470CA" w:rsidR="009959DB" w:rsidRPr="0009248B" w:rsidRDefault="0034614E" w:rsidP="004F39A4">
            <w:pPr>
              <w:spacing w:line="276" w:lineRule="auto"/>
              <w:jc w:val="center"/>
              <w:rPr>
                <w:rFonts w:ascii="Palatino Linotype" w:hAnsi="Palatino Linotype" w:cs="Times New Roman"/>
                <w:color w:val="000000" w:themeColor="text1"/>
              </w:rPr>
            </w:pPr>
            <w:r w:rsidRPr="0009248B">
              <w:rPr>
                <w:rFonts w:ascii="Palatino Linotype" w:hAnsi="Palatino Linotype" w:cs="Times New Roman"/>
                <w:color w:val="000000" w:themeColor="text1"/>
              </w:rPr>
              <w:t>Secretario</w:t>
            </w:r>
            <w:r w:rsidR="009959DB" w:rsidRPr="0009248B">
              <w:rPr>
                <w:rFonts w:ascii="Palatino Linotype" w:hAnsi="Palatino Linotype" w:cs="Times New Roman"/>
                <w:color w:val="000000" w:themeColor="text1"/>
              </w:rPr>
              <w:t xml:space="preserve"> Técnic</w:t>
            </w:r>
            <w:r w:rsidRPr="0009248B">
              <w:rPr>
                <w:rFonts w:ascii="Palatino Linotype" w:hAnsi="Palatino Linotype" w:cs="Times New Roman"/>
                <w:color w:val="000000" w:themeColor="text1"/>
              </w:rPr>
              <w:t>o</w:t>
            </w:r>
            <w:r w:rsidR="009959DB" w:rsidRPr="0009248B">
              <w:rPr>
                <w:rFonts w:ascii="Palatino Linotype" w:hAnsi="Palatino Linotype" w:cs="Times New Roman"/>
                <w:color w:val="000000" w:themeColor="text1"/>
              </w:rPr>
              <w:t xml:space="preserve"> del Pleno</w:t>
            </w:r>
          </w:p>
          <w:p w14:paraId="6AE9AD34" w14:textId="2D7454BC" w:rsidR="009959DB" w:rsidRPr="0009248B" w:rsidRDefault="009959DB" w:rsidP="004F39A4">
            <w:pPr>
              <w:spacing w:line="276" w:lineRule="auto"/>
              <w:jc w:val="center"/>
              <w:rPr>
                <w:rFonts w:ascii="Palatino Linotype" w:hAnsi="Palatino Linotype" w:cs="Times New Roman"/>
                <w:color w:val="000000" w:themeColor="text1"/>
              </w:rPr>
            </w:pPr>
            <w:r w:rsidRPr="0009248B">
              <w:rPr>
                <w:rFonts w:ascii="Palatino Linotype" w:hAnsi="Palatino Linotype" w:cs="Times New Roman"/>
                <w:color w:val="000000" w:themeColor="text1"/>
              </w:rPr>
              <w:t>(Rúbrica)</w:t>
            </w:r>
          </w:p>
        </w:tc>
      </w:tr>
    </w:tbl>
    <w:p w14:paraId="02D9723E" w14:textId="63BAA27E" w:rsidR="004F39A4" w:rsidRPr="0009248B" w:rsidRDefault="004F39A4" w:rsidP="00B818B8">
      <w:pPr>
        <w:spacing w:before="240" w:after="240" w:line="360" w:lineRule="auto"/>
        <w:ind w:right="49"/>
        <w:jc w:val="both"/>
        <w:rPr>
          <w:rFonts w:ascii="Palatino Linotype" w:hAnsi="Palatino Linotype" w:cs="Arial"/>
          <w:color w:val="000000" w:themeColor="text1"/>
        </w:rPr>
      </w:pPr>
    </w:p>
    <w:p w14:paraId="09D5B693" w14:textId="304196F5" w:rsidR="00BB5CA9" w:rsidRPr="00EE0ACB" w:rsidRDefault="00025266" w:rsidP="00B818B8">
      <w:pPr>
        <w:spacing w:before="240" w:after="240" w:line="360" w:lineRule="auto"/>
        <w:ind w:right="49"/>
        <w:jc w:val="both"/>
      </w:pPr>
      <w:r w:rsidRPr="0009248B">
        <w:rPr>
          <w:rFonts w:ascii="Palatino Linotype" w:hAnsi="Palatino Linotype" w:cs="Arial"/>
          <w:color w:val="000000" w:themeColor="text1"/>
        </w:rPr>
        <w:t xml:space="preserve">Esta hoja corresponde a la resolución de </w:t>
      </w:r>
      <w:r w:rsidR="0009248B">
        <w:rPr>
          <w:rFonts w:ascii="Palatino Linotype" w:hAnsi="Palatino Linotype"/>
        </w:rPr>
        <w:t>fecha  cinco de noviembre  de dos mil veinte</w:t>
      </w:r>
      <w:r w:rsidR="002E1C05" w:rsidRPr="0009248B">
        <w:rPr>
          <w:rFonts w:ascii="Palatino Linotype" w:hAnsi="Palatino Linotype" w:cs="Arial"/>
          <w:color w:val="000000" w:themeColor="text1"/>
        </w:rPr>
        <w:t xml:space="preserve">, </w:t>
      </w:r>
      <w:r w:rsidRPr="0009248B">
        <w:rPr>
          <w:rFonts w:ascii="Palatino Linotype" w:hAnsi="Palatino Linotype" w:cs="Arial"/>
          <w:color w:val="000000" w:themeColor="text1"/>
        </w:rPr>
        <w:t xml:space="preserve">emitida en el recurso de revisión </w:t>
      </w:r>
      <w:r w:rsidR="00C06208" w:rsidRPr="0009248B">
        <w:rPr>
          <w:rFonts w:ascii="Palatino Linotype" w:hAnsi="Palatino Linotype" w:cs="Arial"/>
          <w:b/>
          <w:bCs/>
          <w:color w:val="000000" w:themeColor="text1"/>
          <w:lang w:eastAsia="es-MX"/>
        </w:rPr>
        <w:t>03743</w:t>
      </w:r>
      <w:r w:rsidR="003458E1" w:rsidRPr="0009248B">
        <w:rPr>
          <w:rFonts w:ascii="Palatino Linotype" w:hAnsi="Palatino Linotype" w:cs="Arial"/>
          <w:b/>
          <w:bCs/>
          <w:color w:val="000000" w:themeColor="text1"/>
          <w:lang w:eastAsia="es-MX"/>
        </w:rPr>
        <w:t xml:space="preserve">/INFOEM/IP/RR/2020 y </w:t>
      </w:r>
      <w:r w:rsidR="00844424" w:rsidRPr="0009248B">
        <w:rPr>
          <w:rFonts w:ascii="Palatino Linotype" w:hAnsi="Palatino Linotype" w:cs="Arial"/>
          <w:b/>
          <w:bCs/>
          <w:color w:val="000000" w:themeColor="text1"/>
          <w:lang w:eastAsia="es-MX"/>
        </w:rPr>
        <w:t>acumulado</w:t>
      </w:r>
      <w:r w:rsidRPr="0009248B">
        <w:rPr>
          <w:rFonts w:ascii="Palatino Linotype" w:hAnsi="Palatino Linotype" w:cs="Arial"/>
          <w:color w:val="000000" w:themeColor="text1"/>
        </w:rPr>
        <w:t>.</w:t>
      </w:r>
    </w:p>
    <w:sectPr w:rsidR="00BB5CA9" w:rsidRPr="00EE0ACB" w:rsidSect="00472C41">
      <w:headerReference w:type="even" r:id="rId10"/>
      <w:headerReference w:type="default" r:id="rId11"/>
      <w:footerReference w:type="default" r:id="rId12"/>
      <w:headerReference w:type="first" r:id="rId13"/>
      <w:footerReference w:type="first" r:id="rId14"/>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29A5C5" w14:textId="77777777" w:rsidR="00961956" w:rsidRDefault="00961956" w:rsidP="00587366">
      <w:r>
        <w:separator/>
      </w:r>
    </w:p>
  </w:endnote>
  <w:endnote w:type="continuationSeparator" w:id="0">
    <w:p w14:paraId="1332968D" w14:textId="77777777" w:rsidR="00961956" w:rsidRDefault="00961956"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5174F8BB" w:rsidR="00961956" w:rsidRPr="00883450" w:rsidRDefault="00961956">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B90A10">
              <w:rPr>
                <w:rFonts w:ascii="Palatino Linotype" w:hAnsi="Palatino Linotype"/>
                <w:b/>
                <w:bCs/>
                <w:noProof/>
                <w:sz w:val="22"/>
                <w:szCs w:val="20"/>
              </w:rPr>
              <w:t>73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B90A10">
              <w:rPr>
                <w:rFonts w:ascii="Palatino Linotype" w:hAnsi="Palatino Linotype"/>
                <w:b/>
                <w:bCs/>
                <w:noProof/>
                <w:sz w:val="22"/>
                <w:szCs w:val="20"/>
              </w:rPr>
              <w:t>74</w:t>
            </w:r>
            <w:r w:rsidRPr="00883450">
              <w:rPr>
                <w:rFonts w:ascii="Palatino Linotype" w:hAnsi="Palatino Linotype"/>
                <w:b/>
                <w:bCs/>
                <w:sz w:val="22"/>
                <w:szCs w:val="20"/>
              </w:rPr>
              <w:fldChar w:fldCharType="end"/>
            </w:r>
          </w:p>
        </w:sdtContent>
      </w:sdt>
    </w:sdtContent>
  </w:sdt>
  <w:p w14:paraId="6243EC1B" w14:textId="77777777" w:rsidR="00961956" w:rsidRDefault="0096195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4C2CAA10" w:rsidR="00961956" w:rsidRPr="00883450" w:rsidRDefault="00961956"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B90A10" w:rsidRPr="00B90A10">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B90A10" w:rsidRPr="00B90A10">
      <w:rPr>
        <w:rFonts w:ascii="Palatino Linotype" w:hAnsi="Palatino Linotype"/>
        <w:noProof/>
        <w:sz w:val="22"/>
        <w:szCs w:val="22"/>
        <w:lang w:val="es-ES"/>
      </w:rPr>
      <w:t>74</w:t>
    </w:r>
    <w:r w:rsidRPr="00883450">
      <w:rPr>
        <w:rFonts w:ascii="Palatino Linotype" w:hAnsi="Palatino Linotype"/>
        <w:sz w:val="22"/>
        <w:szCs w:val="22"/>
      </w:rPr>
      <w:fldChar w:fldCharType="end"/>
    </w:r>
  </w:p>
  <w:p w14:paraId="5F5C4865" w14:textId="77777777" w:rsidR="00961956" w:rsidRPr="00883450" w:rsidRDefault="00961956">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1D591F" w14:textId="77777777" w:rsidR="00961956" w:rsidRDefault="00961956" w:rsidP="00587366">
      <w:r>
        <w:separator/>
      </w:r>
    </w:p>
  </w:footnote>
  <w:footnote w:type="continuationSeparator" w:id="0">
    <w:p w14:paraId="6D198330" w14:textId="77777777" w:rsidR="00961956" w:rsidRDefault="00961956" w:rsidP="00587366">
      <w:r>
        <w:continuationSeparator/>
      </w:r>
    </w:p>
  </w:footnote>
  <w:footnote w:id="1">
    <w:p w14:paraId="3ACBE052" w14:textId="77777777" w:rsidR="00961956" w:rsidRPr="00F75272" w:rsidRDefault="00961956" w:rsidP="00496E5D">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508C76B4" w14:textId="77777777" w:rsidR="00961956" w:rsidRPr="009C43C2" w:rsidRDefault="00961956" w:rsidP="00596193">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3">
    <w:p w14:paraId="37B2B0A2" w14:textId="77777777" w:rsidR="00961956" w:rsidRPr="009C43C2" w:rsidRDefault="00961956" w:rsidP="00596193">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4">
    <w:p w14:paraId="5D2EF723" w14:textId="77777777" w:rsidR="00961956" w:rsidRPr="009C43C2" w:rsidRDefault="00961956" w:rsidP="00596193">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5">
    <w:p w14:paraId="6DCBF412" w14:textId="77777777" w:rsidR="00961956" w:rsidRDefault="00961956" w:rsidP="00596193">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w:t>
      </w:r>
      <w:proofErr w:type="spellStart"/>
      <w:r w:rsidRPr="009C43C2">
        <w:rPr>
          <w:rFonts w:ascii="Palatino Linotype" w:hAnsi="Palatino Linotype"/>
          <w:sz w:val="18"/>
        </w:rPr>
        <w:t>Parr</w:t>
      </w:r>
      <w:proofErr w:type="spellEnd"/>
      <w:r w:rsidRPr="009C43C2">
        <w:rPr>
          <w:rFonts w:ascii="Palatino Linotype" w:hAnsi="Palatino Linotype"/>
          <w:sz w:val="18"/>
        </w:rPr>
        <w:t>. 87.</w:t>
      </w:r>
    </w:p>
  </w:footnote>
  <w:footnote w:id="6">
    <w:p w14:paraId="131DB840" w14:textId="77777777" w:rsidR="00961956" w:rsidRDefault="00961956" w:rsidP="00596193">
      <w:pPr>
        <w:pStyle w:val="Textonotapie"/>
        <w:ind w:left="142"/>
        <w:jc w:val="both"/>
      </w:pPr>
      <w:r>
        <w:rPr>
          <w:rStyle w:val="Refdenotaalpie"/>
        </w:rPr>
        <w:footnoteRef/>
      </w:r>
      <w:r>
        <w:t xml:space="preserve"> </w:t>
      </w:r>
      <w:r w:rsidRPr="00B31C99">
        <w:rPr>
          <w:rFonts w:ascii="Palatino Linotype" w:eastAsia="Calibri" w:hAnsi="Palatino Linotype" w:cs="Times New Roman"/>
          <w:i/>
          <w:sz w:val="18"/>
        </w:rPr>
        <w:t xml:space="preserve">Para garantizar el Derecho de Acceso a la Información Pública en recursos de revisión en los que </w:t>
      </w:r>
      <w:r w:rsidRPr="00B31C99">
        <w:rPr>
          <w:rFonts w:ascii="Palatino Linotype" w:eastAsia="Calibri" w:hAnsi="Palatino Linotype" w:cs="Times New Roman"/>
          <w:b/>
          <w:i/>
          <w:sz w:val="18"/>
        </w:rPr>
        <w:t>la solicitud inicial</w:t>
      </w:r>
      <w:r w:rsidRPr="00B31C99">
        <w:rPr>
          <w:rFonts w:ascii="Palatino Linotype" w:eastAsia="Calibri" w:hAnsi="Palatino Linotype" w:cs="Times New Roman"/>
          <w:i/>
          <w:sz w:val="18"/>
        </w:rPr>
        <w:t xml:space="preserve">, el acto impugnado o los motivos de inconformidad </w:t>
      </w:r>
      <w:r>
        <w:rPr>
          <w:rFonts w:ascii="Palatino Linotype" w:eastAsia="Calibri" w:hAnsi="Palatino Linotype" w:cs="Times New Roman"/>
          <w:b/>
          <w:i/>
          <w:sz w:val="18"/>
          <w:u w:val="single"/>
        </w:rPr>
        <w:t>sean</w:t>
      </w:r>
      <w:r w:rsidRPr="00B31C99">
        <w:rPr>
          <w:rFonts w:ascii="Palatino Linotype" w:eastAsia="Calibri" w:hAnsi="Palatino Linotype" w:cs="Times New Roman"/>
          <w:b/>
          <w:i/>
          <w:sz w:val="18"/>
          <w:u w:val="single"/>
        </w:rPr>
        <w:t xml:space="preserve"> abundantes</w:t>
      </w:r>
      <w:r w:rsidRPr="00B31C99">
        <w:rPr>
          <w:rFonts w:ascii="Palatino Linotype" w:eastAsia="Calibri" w:hAnsi="Palatino Linotype" w:cs="Times New Roman"/>
          <w:i/>
          <w:sz w:val="18"/>
        </w:rPr>
        <w:t xml:space="preserve"> o complejos, el órgano garante puede adoptar instrumentos de exposición que sistematicen todos los elementos. Criterio utilizado en las resoluciones 01863/INFOEM/IP/RR/2015, 00048/INFOEM/IP/RR/2016 y acumulados</w:t>
      </w:r>
    </w:p>
  </w:footnote>
  <w:footnote w:id="7">
    <w:p w14:paraId="2AEC0769" w14:textId="1F06A2C7" w:rsidR="00961956" w:rsidRDefault="00961956" w:rsidP="008D0B85">
      <w:pPr>
        <w:pStyle w:val="Textonotapie"/>
        <w:jc w:val="both"/>
      </w:pPr>
      <w:r>
        <w:rPr>
          <w:rStyle w:val="Refdenotaalpie"/>
        </w:rPr>
        <w:footnoteRef/>
      </w:r>
      <w:r>
        <w:t xml:space="preserve"> De conformidad con el organigrama del Tribunal de Justicia Administrativa del Estado de México y Municipios, consultable en su portal de Información Pública de Oficio Mexiquense: </w:t>
      </w:r>
      <w:r w:rsidRPr="008D0B85">
        <w:t>https://www.ipomex.org.mx/ipo3/lgt/indice/TRIJAEM/art_92_ii_b/2.web</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3A3D95" w14:textId="0DD7176B" w:rsidR="00961956" w:rsidRDefault="00B90A10">
    <w:pPr>
      <w:pStyle w:val="Encabezado"/>
    </w:pPr>
    <w:r>
      <w:rPr>
        <w:noProof/>
        <w:lang w:val="es-MX" w:eastAsia="es-MX"/>
      </w:rPr>
      <w:pict w14:anchorId="0FAA0F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498844"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0A295033" w:rsidR="00961956" w:rsidRDefault="00B90A10" w:rsidP="001C6012">
    <w:pPr>
      <w:pStyle w:val="Encabezado"/>
      <w:tabs>
        <w:tab w:val="clear" w:pos="4252"/>
        <w:tab w:val="clear" w:pos="8504"/>
        <w:tab w:val="left" w:pos="8460"/>
      </w:tabs>
    </w:pPr>
    <w:r>
      <w:rPr>
        <w:noProof/>
        <w:lang w:val="es-MX" w:eastAsia="es-MX"/>
      </w:rPr>
      <w:pict w14:anchorId="6DF665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498845" o:spid="_x0000_s2051" type="#_x0000_t75" style="position:absolute;margin-left:-84.65pt;margin-top:-138.4pt;width:609.4pt;height:793.75pt;z-index:-251656192;mso-position-horizontal-relative:margin;mso-position-vertical-relative:margin" o:allowincell="f">
          <v:imagedata r:id="rId1" o:title="resolución"/>
          <w10:wrap anchorx="margin" anchory="margin"/>
        </v:shape>
      </w:pict>
    </w:r>
    <w:r w:rsidR="00961956">
      <w:tab/>
    </w:r>
  </w:p>
  <w:p w14:paraId="64F5F23E" w14:textId="390690E5" w:rsidR="00961956" w:rsidRDefault="00961956">
    <w:pPr>
      <w:pStyle w:val="Encabezado"/>
    </w:pPr>
  </w:p>
  <w:tbl>
    <w:tblPr>
      <w:tblStyle w:val="Tablaconcuadrcula"/>
      <w:tblW w:w="77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961956" w:rsidRPr="00025127" w14:paraId="07F2896E" w14:textId="77777777" w:rsidTr="006E6B65">
      <w:trPr>
        <w:trHeight w:val="138"/>
        <w:jc w:val="right"/>
      </w:trPr>
      <w:tc>
        <w:tcPr>
          <w:tcW w:w="3544" w:type="dxa"/>
          <w:vAlign w:val="center"/>
        </w:tcPr>
        <w:p w14:paraId="4A5B1974" w14:textId="3B2AB4E0" w:rsidR="00961956" w:rsidRPr="00025127" w:rsidRDefault="00961956"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4252" w:type="dxa"/>
          <w:vAlign w:val="center"/>
        </w:tcPr>
        <w:p w14:paraId="3A05B4B6" w14:textId="2655B4C4" w:rsidR="00961956" w:rsidRPr="00025127" w:rsidRDefault="00961956" w:rsidP="005F1362">
          <w:pPr>
            <w:pStyle w:val="Encabezado"/>
            <w:jc w:val="both"/>
            <w:rPr>
              <w:rFonts w:ascii="Palatino Linotype" w:hAnsi="Palatino Linotype"/>
              <w:b/>
              <w:sz w:val="22"/>
              <w:szCs w:val="22"/>
            </w:rPr>
          </w:pPr>
          <w:r>
            <w:rPr>
              <w:rFonts w:ascii="Palatino Linotype" w:hAnsi="Palatino Linotype"/>
              <w:b/>
              <w:sz w:val="22"/>
              <w:szCs w:val="22"/>
            </w:rPr>
            <w:t>03743</w:t>
          </w:r>
          <w:r w:rsidRPr="00025127">
            <w:rPr>
              <w:rFonts w:ascii="Palatino Linotype" w:hAnsi="Palatino Linotype"/>
              <w:b/>
              <w:sz w:val="22"/>
              <w:szCs w:val="22"/>
            </w:rPr>
            <w:t>/INFOEM/IP/RR/2020</w:t>
          </w:r>
          <w:r>
            <w:rPr>
              <w:rFonts w:ascii="Palatino Linotype" w:hAnsi="Palatino Linotype"/>
              <w:b/>
              <w:sz w:val="22"/>
              <w:szCs w:val="22"/>
            </w:rPr>
            <w:t xml:space="preserve"> y acumulado</w:t>
          </w:r>
        </w:p>
      </w:tc>
    </w:tr>
    <w:tr w:rsidR="00961956" w:rsidRPr="00025127" w14:paraId="1B5D8690" w14:textId="77777777" w:rsidTr="006E6B65">
      <w:trPr>
        <w:trHeight w:val="233"/>
        <w:jc w:val="right"/>
      </w:trPr>
      <w:tc>
        <w:tcPr>
          <w:tcW w:w="3544" w:type="dxa"/>
          <w:vAlign w:val="center"/>
        </w:tcPr>
        <w:p w14:paraId="3903F2C6" w14:textId="22D569F8" w:rsidR="00961956" w:rsidRPr="00025127" w:rsidRDefault="00961956" w:rsidP="00D66628">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4252" w:type="dxa"/>
          <w:vAlign w:val="center"/>
        </w:tcPr>
        <w:p w14:paraId="03C799A2" w14:textId="3F45A68D" w:rsidR="00961956" w:rsidRPr="00025127" w:rsidRDefault="00961956" w:rsidP="00D66628">
          <w:pPr>
            <w:pStyle w:val="Encabezado"/>
            <w:rPr>
              <w:rFonts w:ascii="Palatino Linotype" w:hAnsi="Palatino Linotype"/>
              <w:b/>
              <w:sz w:val="22"/>
              <w:szCs w:val="22"/>
            </w:rPr>
          </w:pPr>
          <w:r>
            <w:rPr>
              <w:rFonts w:ascii="Palatino Linotype" w:hAnsi="Palatino Linotype"/>
              <w:b/>
              <w:bCs/>
              <w:color w:val="000000"/>
              <w:sz w:val="22"/>
              <w:szCs w:val="22"/>
            </w:rPr>
            <w:t>Tribunal de Justicia Administrativa del Estado de México</w:t>
          </w:r>
        </w:p>
      </w:tc>
    </w:tr>
    <w:tr w:rsidR="00961956" w:rsidRPr="00025127" w14:paraId="095EB01B" w14:textId="77777777" w:rsidTr="006E6B65">
      <w:trPr>
        <w:trHeight w:val="321"/>
        <w:jc w:val="right"/>
      </w:trPr>
      <w:tc>
        <w:tcPr>
          <w:tcW w:w="3544" w:type="dxa"/>
          <w:vAlign w:val="center"/>
        </w:tcPr>
        <w:p w14:paraId="6E000A51" w14:textId="25DCC1C7" w:rsidR="00961956" w:rsidRPr="00025127" w:rsidRDefault="00961956" w:rsidP="006E6B65">
          <w:pPr>
            <w:ind w:right="34"/>
            <w:jc w:val="right"/>
            <w:rPr>
              <w:rFonts w:ascii="Palatino Linotype" w:hAnsi="Palatino Linotype"/>
              <w:b/>
              <w:sz w:val="22"/>
              <w:szCs w:val="22"/>
            </w:rPr>
          </w:pPr>
          <w:r w:rsidRPr="00025127">
            <w:rPr>
              <w:rFonts w:ascii="Palatino Linotype" w:hAnsi="Palatino Linotype"/>
              <w:b/>
              <w:sz w:val="22"/>
              <w:szCs w:val="22"/>
            </w:rPr>
            <w:t>COMISIONADO PONENTE:</w:t>
          </w:r>
        </w:p>
      </w:tc>
      <w:tc>
        <w:tcPr>
          <w:tcW w:w="4252" w:type="dxa"/>
          <w:vAlign w:val="center"/>
        </w:tcPr>
        <w:p w14:paraId="07560085" w14:textId="05E7D8A2" w:rsidR="00961956" w:rsidRPr="00025127" w:rsidRDefault="00961956" w:rsidP="00472C41">
          <w:pPr>
            <w:pStyle w:val="Encabezado"/>
            <w:rPr>
              <w:rFonts w:ascii="Palatino Linotype" w:hAnsi="Palatino Linotype"/>
              <w:b/>
              <w:sz w:val="22"/>
              <w:szCs w:val="22"/>
            </w:rPr>
          </w:pPr>
          <w:r w:rsidRPr="00025127">
            <w:rPr>
              <w:rFonts w:ascii="Palatino Linotype" w:hAnsi="Palatino Linotype"/>
              <w:b/>
              <w:sz w:val="22"/>
              <w:szCs w:val="22"/>
            </w:rPr>
            <w:t>José Guadalupe Luna Hernández</w:t>
          </w:r>
        </w:p>
      </w:tc>
    </w:tr>
  </w:tbl>
  <w:p w14:paraId="1096C1B8" w14:textId="77777777" w:rsidR="00961956" w:rsidRDefault="00961956" w:rsidP="00472C4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358AFCB5" w:rsidR="00961956" w:rsidRDefault="00B90A10" w:rsidP="00472C41">
    <w:pPr>
      <w:pStyle w:val="Encabezado"/>
      <w:tabs>
        <w:tab w:val="clear" w:pos="4252"/>
        <w:tab w:val="clear" w:pos="8504"/>
        <w:tab w:val="left" w:pos="3103"/>
      </w:tabs>
    </w:pPr>
    <w:r>
      <w:rPr>
        <w:noProof/>
        <w:lang w:val="es-MX" w:eastAsia="es-MX"/>
      </w:rPr>
      <w:pict w14:anchorId="300D6B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498843" o:spid="_x0000_s2049" type="#_x0000_t75" style="position:absolute;margin-left:-83.9pt;margin-top:-152.2pt;width:609.4pt;height:793.75pt;z-index:-251658240;mso-position-horizontal-relative:margin;mso-position-vertical-relative:margin" o:allowincell="f">
          <v:imagedata r:id="rId1" o:title="resolución"/>
          <w10:wrap anchorx="margin" anchory="margin"/>
        </v:shape>
      </w:pict>
    </w:r>
    <w:r w:rsidR="00961956">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961956" w:rsidRPr="00025127" w14:paraId="0A3256F2" w14:textId="77777777" w:rsidTr="006E6B65">
      <w:trPr>
        <w:trHeight w:val="138"/>
        <w:jc w:val="right"/>
      </w:trPr>
      <w:tc>
        <w:tcPr>
          <w:tcW w:w="3261" w:type="dxa"/>
          <w:vAlign w:val="center"/>
        </w:tcPr>
        <w:p w14:paraId="3D80769D" w14:textId="316F11F8" w:rsidR="00961956" w:rsidRPr="00025127" w:rsidRDefault="00961956"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6A2E291E" w:rsidR="00961956" w:rsidRPr="00025127" w:rsidRDefault="00961956" w:rsidP="005F1362">
          <w:pPr>
            <w:pStyle w:val="Encabezado"/>
            <w:rPr>
              <w:rFonts w:ascii="Palatino Linotype" w:hAnsi="Palatino Linotype"/>
              <w:b/>
              <w:sz w:val="22"/>
              <w:szCs w:val="22"/>
            </w:rPr>
          </w:pPr>
          <w:r>
            <w:rPr>
              <w:rFonts w:ascii="Palatino Linotype" w:hAnsi="Palatino Linotype"/>
              <w:b/>
              <w:sz w:val="22"/>
              <w:szCs w:val="22"/>
            </w:rPr>
            <w:t>03743</w:t>
          </w:r>
          <w:r w:rsidRPr="00025127">
            <w:rPr>
              <w:rFonts w:ascii="Palatino Linotype" w:hAnsi="Palatino Linotype"/>
              <w:b/>
              <w:sz w:val="22"/>
              <w:szCs w:val="22"/>
            </w:rPr>
            <w:t>/INFOEM/IP/RR/2020</w:t>
          </w:r>
          <w:r>
            <w:rPr>
              <w:rFonts w:ascii="Palatino Linotype" w:hAnsi="Palatino Linotype"/>
              <w:b/>
              <w:sz w:val="22"/>
              <w:szCs w:val="22"/>
            </w:rPr>
            <w:t xml:space="preserve"> y acumulado</w:t>
          </w:r>
        </w:p>
      </w:tc>
    </w:tr>
    <w:tr w:rsidR="00961956" w:rsidRPr="00025127" w14:paraId="128C8B3C" w14:textId="77777777" w:rsidTr="006E6B65">
      <w:trPr>
        <w:trHeight w:val="233"/>
        <w:jc w:val="right"/>
      </w:trPr>
      <w:tc>
        <w:tcPr>
          <w:tcW w:w="3261" w:type="dxa"/>
          <w:vAlign w:val="center"/>
        </w:tcPr>
        <w:p w14:paraId="483E3371" w14:textId="66B1BC74" w:rsidR="00961956" w:rsidRPr="00025127" w:rsidRDefault="00961956"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257E652F" w:rsidR="00961956" w:rsidRPr="00025127" w:rsidRDefault="00961956" w:rsidP="0058757A">
          <w:pPr>
            <w:pStyle w:val="Encabezado"/>
            <w:rPr>
              <w:rFonts w:ascii="Palatino Linotype" w:hAnsi="Palatino Linotype"/>
              <w:b/>
              <w:sz w:val="22"/>
              <w:szCs w:val="22"/>
            </w:rPr>
          </w:pPr>
          <w:r w:rsidRPr="00961956">
            <w:rPr>
              <w:rFonts w:ascii="Palatino Linotype" w:hAnsi="Palatino Linotype"/>
              <w:b/>
              <w:sz w:val="22"/>
              <w:szCs w:val="22"/>
              <w:highlight w:val="black"/>
            </w:rPr>
            <w:t>----------------------------</w:t>
          </w:r>
        </w:p>
      </w:tc>
    </w:tr>
    <w:tr w:rsidR="00961956" w:rsidRPr="00025127" w14:paraId="41BE0704" w14:textId="77777777" w:rsidTr="006E6B65">
      <w:trPr>
        <w:trHeight w:val="321"/>
        <w:jc w:val="right"/>
      </w:trPr>
      <w:tc>
        <w:tcPr>
          <w:tcW w:w="3261" w:type="dxa"/>
          <w:vAlign w:val="center"/>
        </w:tcPr>
        <w:p w14:paraId="34C64148" w14:textId="10C6C8A9" w:rsidR="00961956" w:rsidRPr="00025127" w:rsidRDefault="00961956"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7263EC6F" w:rsidR="00961956" w:rsidRPr="00025127" w:rsidRDefault="00961956" w:rsidP="005F1362">
          <w:pPr>
            <w:pStyle w:val="Encabezado"/>
            <w:rPr>
              <w:rFonts w:ascii="Palatino Linotype" w:hAnsi="Palatino Linotype"/>
              <w:b/>
              <w:sz w:val="22"/>
              <w:szCs w:val="22"/>
            </w:rPr>
          </w:pPr>
          <w:r>
            <w:rPr>
              <w:rFonts w:ascii="Palatino Linotype" w:hAnsi="Palatino Linotype"/>
              <w:b/>
              <w:bCs/>
              <w:color w:val="000000"/>
              <w:sz w:val="22"/>
              <w:szCs w:val="22"/>
            </w:rPr>
            <w:t>Tribunal de Justicia Administrativa del Estado de México</w:t>
          </w:r>
        </w:p>
      </w:tc>
    </w:tr>
    <w:tr w:rsidR="00961956" w:rsidRPr="00025127" w14:paraId="0C8B6193" w14:textId="77777777" w:rsidTr="006E6B65">
      <w:trPr>
        <w:trHeight w:val="321"/>
        <w:jc w:val="right"/>
      </w:trPr>
      <w:tc>
        <w:tcPr>
          <w:tcW w:w="3261" w:type="dxa"/>
          <w:vAlign w:val="center"/>
        </w:tcPr>
        <w:p w14:paraId="321FFAFF" w14:textId="40E5A678" w:rsidR="00961956" w:rsidRPr="00025127" w:rsidRDefault="00961956" w:rsidP="00472C41">
          <w:pPr>
            <w:jc w:val="right"/>
            <w:rPr>
              <w:rFonts w:ascii="Palatino Linotype" w:hAnsi="Palatino Linotype"/>
              <w:b/>
              <w:sz w:val="22"/>
              <w:szCs w:val="22"/>
            </w:rPr>
          </w:pPr>
          <w:r w:rsidRPr="00025127">
            <w:rPr>
              <w:rFonts w:ascii="Palatino Linotype" w:hAnsi="Palatino Linotype"/>
              <w:b/>
              <w:sz w:val="22"/>
              <w:szCs w:val="22"/>
            </w:rPr>
            <w:t>COMISIONADO PONENTE:</w:t>
          </w:r>
        </w:p>
      </w:tc>
      <w:tc>
        <w:tcPr>
          <w:tcW w:w="4111" w:type="dxa"/>
          <w:vAlign w:val="center"/>
        </w:tcPr>
        <w:p w14:paraId="0FECDA9D" w14:textId="77777777" w:rsidR="00961956" w:rsidRPr="00025127" w:rsidRDefault="00961956" w:rsidP="00B44F9F">
          <w:pPr>
            <w:pStyle w:val="Encabezado"/>
            <w:ind w:left="33"/>
            <w:rPr>
              <w:rFonts w:ascii="Palatino Linotype" w:hAnsi="Palatino Linotype"/>
              <w:b/>
              <w:sz w:val="22"/>
              <w:szCs w:val="22"/>
            </w:rPr>
          </w:pPr>
          <w:r w:rsidRPr="00025127">
            <w:rPr>
              <w:rFonts w:ascii="Palatino Linotype" w:hAnsi="Palatino Linotype"/>
              <w:b/>
              <w:sz w:val="22"/>
              <w:szCs w:val="22"/>
            </w:rPr>
            <w:t>José Guadalupe Luna Hernández</w:t>
          </w:r>
        </w:p>
      </w:tc>
    </w:tr>
  </w:tbl>
  <w:p w14:paraId="156B5574" w14:textId="3EA5B995" w:rsidR="00961956" w:rsidRDefault="00961956"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61515"/>
    <w:multiLevelType w:val="hybridMultilevel"/>
    <w:tmpl w:val="7144A024"/>
    <w:lvl w:ilvl="0" w:tplc="6C4E5F58">
      <w:start w:val="29"/>
      <w:numFmt w:val="decimal"/>
      <w:lvlText w:val="%1."/>
      <w:lvlJc w:val="left"/>
      <w:pPr>
        <w:ind w:left="72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9006A9"/>
    <w:multiLevelType w:val="multilevel"/>
    <w:tmpl w:val="B1626C2C"/>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D970C26"/>
    <w:multiLevelType w:val="multilevel"/>
    <w:tmpl w:val="E876B868"/>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E521296"/>
    <w:multiLevelType w:val="hybridMultilevel"/>
    <w:tmpl w:val="E72C3CFE"/>
    <w:lvl w:ilvl="0" w:tplc="AC40B48C">
      <w:start w:val="1"/>
      <w:numFmt w:val="lowerLetter"/>
      <w:lvlText w:val="%1)"/>
      <w:lvlJc w:val="left"/>
      <w:pPr>
        <w:ind w:left="1287" w:hanging="360"/>
      </w:pPr>
      <w:rPr>
        <w:b/>
        <w:bCs/>
      </w:rPr>
    </w:lvl>
    <w:lvl w:ilvl="1" w:tplc="080A0001">
      <w:start w:val="1"/>
      <w:numFmt w:val="bullet"/>
      <w:lvlText w:val=""/>
      <w:lvlJc w:val="left"/>
      <w:pPr>
        <w:ind w:left="2007" w:hanging="360"/>
      </w:pPr>
      <w:rPr>
        <w:rFonts w:ascii="Symbol" w:hAnsi="Symbol" w:hint="default"/>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15:restartNumberingAfterBreak="0">
    <w:nsid w:val="10414F22"/>
    <w:multiLevelType w:val="hybridMultilevel"/>
    <w:tmpl w:val="1C88FA8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051223F"/>
    <w:multiLevelType w:val="hybridMultilevel"/>
    <w:tmpl w:val="FD1008D2"/>
    <w:lvl w:ilvl="0" w:tplc="0D2CC0C6">
      <w:start w:val="6"/>
      <w:numFmt w:val="decimal"/>
      <w:lvlText w:val="%1."/>
      <w:lvlJc w:val="left"/>
      <w:pPr>
        <w:ind w:left="720" w:hanging="360"/>
      </w:pPr>
      <w:rPr>
        <w:rFonts w:hint="default"/>
        <w:b/>
        <w:i w:val="0"/>
        <w:color w:val="000000" w:themeColor="text1"/>
        <w:sz w:val="24"/>
      </w:rPr>
    </w:lvl>
    <w:lvl w:ilvl="1" w:tplc="9EFEFFF0">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841B7F"/>
    <w:multiLevelType w:val="hybridMultilevel"/>
    <w:tmpl w:val="EFBCC9E4"/>
    <w:lvl w:ilvl="0" w:tplc="080A000F">
      <w:start w:val="1"/>
      <w:numFmt w:val="decimal"/>
      <w:lvlText w:val="%1."/>
      <w:lvlJc w:val="left"/>
      <w:pPr>
        <w:ind w:left="1287" w:hanging="360"/>
      </w:pPr>
    </w:lvl>
    <w:lvl w:ilvl="1" w:tplc="080A0017">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7" w15:restartNumberingAfterBreak="0">
    <w:nsid w:val="1B455E87"/>
    <w:multiLevelType w:val="hybridMultilevel"/>
    <w:tmpl w:val="519EA3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22142306"/>
    <w:multiLevelType w:val="multilevel"/>
    <w:tmpl w:val="5AA83B38"/>
    <w:lvl w:ilvl="0">
      <w:start w:val="3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39E19F6"/>
    <w:multiLevelType w:val="hybridMultilevel"/>
    <w:tmpl w:val="93383424"/>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556190C"/>
    <w:multiLevelType w:val="hybridMultilevel"/>
    <w:tmpl w:val="D292AB8E"/>
    <w:lvl w:ilvl="0" w:tplc="F4F0593E">
      <w:start w:val="1"/>
      <w:numFmt w:val="lowerLetter"/>
      <w:lvlText w:val="%1)"/>
      <w:lvlJc w:val="left"/>
      <w:pPr>
        <w:ind w:left="1287" w:hanging="360"/>
      </w:pPr>
      <w:rPr>
        <w:b/>
        <w:bC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1" w15:restartNumberingAfterBreak="0">
    <w:nsid w:val="26954D46"/>
    <w:multiLevelType w:val="hybridMultilevel"/>
    <w:tmpl w:val="7CC4DA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7D41E0D"/>
    <w:multiLevelType w:val="hybridMultilevel"/>
    <w:tmpl w:val="64046DEE"/>
    <w:lvl w:ilvl="0" w:tplc="BC267824">
      <w:start w:val="1"/>
      <w:numFmt w:val="lowerLetter"/>
      <w:lvlText w:val="%1)"/>
      <w:lvlJc w:val="left"/>
      <w:pPr>
        <w:ind w:left="1287" w:hanging="360"/>
      </w:pPr>
      <w:rPr>
        <w:b/>
        <w:bC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3" w15:restartNumberingAfterBreak="0">
    <w:nsid w:val="29932647"/>
    <w:multiLevelType w:val="hybridMultilevel"/>
    <w:tmpl w:val="27380044"/>
    <w:lvl w:ilvl="0" w:tplc="433CD746">
      <w:start w:val="1"/>
      <w:numFmt w:val="lowerLetter"/>
      <w:lvlText w:val="%1)"/>
      <w:lvlJc w:val="left"/>
      <w:pPr>
        <w:ind w:left="1287" w:hanging="360"/>
      </w:pPr>
      <w:rPr>
        <w:b/>
        <w:bCs/>
      </w:rPr>
    </w:lvl>
    <w:lvl w:ilvl="1" w:tplc="080A0001">
      <w:start w:val="1"/>
      <w:numFmt w:val="bullet"/>
      <w:lvlText w:val=""/>
      <w:lvlJc w:val="left"/>
      <w:pPr>
        <w:ind w:left="2007" w:hanging="360"/>
      </w:pPr>
      <w:rPr>
        <w:rFonts w:ascii="Symbol" w:hAnsi="Symbol" w:hint="default"/>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4" w15:restartNumberingAfterBreak="0">
    <w:nsid w:val="2E436955"/>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ED72228"/>
    <w:multiLevelType w:val="hybridMultilevel"/>
    <w:tmpl w:val="07B04840"/>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2F977A1E"/>
    <w:multiLevelType w:val="hybridMultilevel"/>
    <w:tmpl w:val="302EBC2C"/>
    <w:lvl w:ilvl="0" w:tplc="5DF02FAC">
      <w:start w:val="1"/>
      <w:numFmt w:val="lowerLetter"/>
      <w:lvlText w:val="%1)"/>
      <w:lvlJc w:val="left"/>
      <w:pPr>
        <w:ind w:left="1287" w:hanging="360"/>
      </w:pPr>
      <w:rPr>
        <w:b/>
        <w:bC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7" w15:restartNumberingAfterBreak="0">
    <w:nsid w:val="34317490"/>
    <w:multiLevelType w:val="hybridMultilevel"/>
    <w:tmpl w:val="75F22ACE"/>
    <w:lvl w:ilvl="0" w:tplc="FB0C99F4">
      <w:start w:val="1"/>
      <w:numFmt w:val="decimal"/>
      <w:lvlText w:val="%1."/>
      <w:lvlJc w:val="left"/>
      <w:pPr>
        <w:ind w:left="720" w:hanging="360"/>
      </w:pPr>
      <w:rPr>
        <w:rFonts w:ascii="Palatino Linotype" w:hAnsi="Palatino Linotype" w:hint="default"/>
        <w:b/>
        <w:i w:val="0"/>
        <w:sz w:val="24"/>
      </w:rPr>
    </w:lvl>
    <w:lvl w:ilvl="1" w:tplc="6456948E">
      <w:start w:val="1"/>
      <w:numFmt w:val="lowerLetter"/>
      <w:lvlText w:val="%2)"/>
      <w:lvlJc w:val="left"/>
      <w:pPr>
        <w:ind w:left="1440" w:hanging="360"/>
      </w:pPr>
      <w:rPr>
        <w:rFonts w:hint="default"/>
        <w:b/>
        <w:bCs/>
      </w:rPr>
    </w:lvl>
    <w:lvl w:ilvl="2" w:tplc="78329ED4">
      <w:start w:val="1"/>
      <w:numFmt w:val="lowerRoman"/>
      <w:lvlText w:val="%3."/>
      <w:lvlJc w:val="right"/>
      <w:pPr>
        <w:ind w:left="2340" w:hanging="360"/>
      </w:pPr>
      <w:rPr>
        <w:rFonts w:hint="default"/>
        <w:b/>
        <w:bCs/>
        <w:i/>
        <w:iCs/>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7DD5226"/>
    <w:multiLevelType w:val="hybridMultilevel"/>
    <w:tmpl w:val="17187636"/>
    <w:lvl w:ilvl="0" w:tplc="84B2065C">
      <w:start w:val="1"/>
      <w:numFmt w:val="upperRoman"/>
      <w:lvlText w:val="%1."/>
      <w:lvlJc w:val="right"/>
      <w:pPr>
        <w:ind w:left="1287" w:hanging="360"/>
      </w:pPr>
      <w:rPr>
        <w:b/>
        <w:bCs/>
        <w:sz w:val="22"/>
        <w:szCs w:val="22"/>
      </w:rPr>
    </w:lvl>
    <w:lvl w:ilvl="1" w:tplc="6C268446">
      <w:start w:val="1"/>
      <w:numFmt w:val="lowerLetter"/>
      <w:lvlText w:val="%2)"/>
      <w:lvlJc w:val="left"/>
      <w:pPr>
        <w:ind w:left="2007" w:hanging="360"/>
      </w:pPr>
      <w:rPr>
        <w:i w:val="0"/>
        <w:iCs w:val="0"/>
      </w:rPr>
    </w:lvl>
    <w:lvl w:ilvl="2" w:tplc="33245262">
      <w:start w:val="1"/>
      <w:numFmt w:val="lowerRoman"/>
      <w:lvlText w:val="%3."/>
      <w:lvlJc w:val="right"/>
      <w:pPr>
        <w:ind w:left="2727" w:hanging="180"/>
      </w:pPr>
      <w:rPr>
        <w:i/>
        <w:iCs/>
      </w:r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0" w15:restartNumberingAfterBreak="0">
    <w:nsid w:val="397E5140"/>
    <w:multiLevelType w:val="hybridMultilevel"/>
    <w:tmpl w:val="B478D54A"/>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1" w15:restartNumberingAfterBreak="0">
    <w:nsid w:val="46A44981"/>
    <w:multiLevelType w:val="multilevel"/>
    <w:tmpl w:val="43962656"/>
    <w:lvl w:ilvl="0">
      <w:start w:val="2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6ED4096"/>
    <w:multiLevelType w:val="hybridMultilevel"/>
    <w:tmpl w:val="64046DEE"/>
    <w:lvl w:ilvl="0" w:tplc="BC267824">
      <w:start w:val="1"/>
      <w:numFmt w:val="lowerLetter"/>
      <w:lvlText w:val="%1)"/>
      <w:lvlJc w:val="left"/>
      <w:pPr>
        <w:ind w:left="1287" w:hanging="360"/>
      </w:pPr>
      <w:rPr>
        <w:b/>
        <w:bC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3" w15:restartNumberingAfterBreak="0">
    <w:nsid w:val="4D947281"/>
    <w:multiLevelType w:val="hybridMultilevel"/>
    <w:tmpl w:val="57D84CD8"/>
    <w:lvl w:ilvl="0" w:tplc="1CC661BA">
      <w:start w:val="34"/>
      <w:numFmt w:val="decimal"/>
      <w:lvlText w:val="%1."/>
      <w:lvlJc w:val="left"/>
      <w:pPr>
        <w:ind w:left="3196"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F7A3E69"/>
    <w:multiLevelType w:val="multilevel"/>
    <w:tmpl w:val="84F64F9A"/>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6" w15:restartNumberingAfterBreak="0">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9EF76F8"/>
    <w:multiLevelType w:val="hybridMultilevel"/>
    <w:tmpl w:val="C1CC28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F580327"/>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65A5835"/>
    <w:multiLevelType w:val="multilevel"/>
    <w:tmpl w:val="CCF20346"/>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71902E3"/>
    <w:multiLevelType w:val="hybridMultilevel"/>
    <w:tmpl w:val="E5D002B4"/>
    <w:lvl w:ilvl="0" w:tplc="722A3530">
      <w:start w:val="19"/>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C2C2D07"/>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D9366B4"/>
    <w:multiLevelType w:val="multilevel"/>
    <w:tmpl w:val="9F3EA3EA"/>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70BE77DB"/>
    <w:multiLevelType w:val="multilevel"/>
    <w:tmpl w:val="3C366A72"/>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70EA062F"/>
    <w:multiLevelType w:val="multilevel"/>
    <w:tmpl w:val="AA86783E"/>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752B32A1"/>
    <w:multiLevelType w:val="hybridMultilevel"/>
    <w:tmpl w:val="20560222"/>
    <w:lvl w:ilvl="0" w:tplc="080A000B">
      <w:start w:val="1"/>
      <w:numFmt w:val="bullet"/>
      <w:lvlText w:val=""/>
      <w:lvlJc w:val="left"/>
      <w:pPr>
        <w:ind w:left="1287" w:hanging="360"/>
      </w:pPr>
      <w:rPr>
        <w:rFonts w:ascii="Wingdings" w:hAnsi="Wingdings" w:hint="default"/>
      </w:rPr>
    </w:lvl>
    <w:lvl w:ilvl="1" w:tplc="080A0019">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7" w15:restartNumberingAfterBreak="0">
    <w:nsid w:val="76561089"/>
    <w:multiLevelType w:val="hybridMultilevel"/>
    <w:tmpl w:val="0A98B7E6"/>
    <w:lvl w:ilvl="0" w:tplc="0E3A22F8">
      <w:start w:val="8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943412B"/>
    <w:multiLevelType w:val="hybridMultilevel"/>
    <w:tmpl w:val="53AEA31E"/>
    <w:lvl w:ilvl="0" w:tplc="B0CC1E20">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28"/>
  </w:num>
  <w:num w:numId="3">
    <w:abstractNumId w:val="18"/>
  </w:num>
  <w:num w:numId="4">
    <w:abstractNumId w:val="17"/>
  </w:num>
  <w:num w:numId="5">
    <w:abstractNumId w:val="29"/>
  </w:num>
  <w:num w:numId="6">
    <w:abstractNumId w:val="30"/>
  </w:num>
  <w:num w:numId="7">
    <w:abstractNumId w:val="35"/>
  </w:num>
  <w:num w:numId="8">
    <w:abstractNumId w:val="26"/>
  </w:num>
  <w:num w:numId="9">
    <w:abstractNumId w:val="7"/>
  </w:num>
  <w:num w:numId="10">
    <w:abstractNumId w:val="32"/>
  </w:num>
  <w:num w:numId="11">
    <w:abstractNumId w:val="21"/>
  </w:num>
  <w:num w:numId="12">
    <w:abstractNumId w:val="34"/>
  </w:num>
  <w:num w:numId="13">
    <w:abstractNumId w:val="33"/>
  </w:num>
  <w:num w:numId="14">
    <w:abstractNumId w:val="2"/>
  </w:num>
  <w:num w:numId="15">
    <w:abstractNumId w:val="24"/>
  </w:num>
  <w:num w:numId="16">
    <w:abstractNumId w:val="20"/>
  </w:num>
  <w:num w:numId="17">
    <w:abstractNumId w:val="14"/>
  </w:num>
  <w:num w:numId="18">
    <w:abstractNumId w:val="38"/>
  </w:num>
  <w:num w:numId="19">
    <w:abstractNumId w:val="1"/>
  </w:num>
  <w:num w:numId="20">
    <w:abstractNumId w:val="23"/>
  </w:num>
  <w:num w:numId="21">
    <w:abstractNumId w:val="37"/>
  </w:num>
  <w:num w:numId="22">
    <w:abstractNumId w:val="0"/>
  </w:num>
  <w:num w:numId="23">
    <w:abstractNumId w:val="8"/>
  </w:num>
  <w:num w:numId="24">
    <w:abstractNumId w:val="31"/>
  </w:num>
  <w:num w:numId="25">
    <w:abstractNumId w:val="5"/>
  </w:num>
  <w:num w:numId="26">
    <w:abstractNumId w:val="4"/>
  </w:num>
  <w:num w:numId="27">
    <w:abstractNumId w:val="25"/>
  </w:num>
  <w:num w:numId="28">
    <w:abstractNumId w:val="36"/>
  </w:num>
  <w:num w:numId="29">
    <w:abstractNumId w:val="6"/>
  </w:num>
  <w:num w:numId="30">
    <w:abstractNumId w:val="12"/>
  </w:num>
  <w:num w:numId="31">
    <w:abstractNumId w:val="22"/>
  </w:num>
  <w:num w:numId="32">
    <w:abstractNumId w:val="13"/>
  </w:num>
  <w:num w:numId="33">
    <w:abstractNumId w:val="16"/>
  </w:num>
  <w:num w:numId="34">
    <w:abstractNumId w:val="3"/>
  </w:num>
  <w:num w:numId="35">
    <w:abstractNumId w:val="10"/>
  </w:num>
  <w:num w:numId="36">
    <w:abstractNumId w:val="15"/>
  </w:num>
  <w:num w:numId="37">
    <w:abstractNumId w:val="11"/>
  </w:num>
  <w:num w:numId="38">
    <w:abstractNumId w:val="27"/>
  </w:num>
  <w:num w:numId="39">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310F"/>
    <w:rsid w:val="00003A05"/>
    <w:rsid w:val="0000407F"/>
    <w:rsid w:val="000058E3"/>
    <w:rsid w:val="0000797D"/>
    <w:rsid w:val="00007E8A"/>
    <w:rsid w:val="0001106B"/>
    <w:rsid w:val="00012472"/>
    <w:rsid w:val="00013495"/>
    <w:rsid w:val="0001398B"/>
    <w:rsid w:val="000203D3"/>
    <w:rsid w:val="000211F8"/>
    <w:rsid w:val="0002146F"/>
    <w:rsid w:val="000236A3"/>
    <w:rsid w:val="00024F35"/>
    <w:rsid w:val="00025127"/>
    <w:rsid w:val="00025266"/>
    <w:rsid w:val="0003063D"/>
    <w:rsid w:val="00031F10"/>
    <w:rsid w:val="00031F98"/>
    <w:rsid w:val="000323B5"/>
    <w:rsid w:val="00032493"/>
    <w:rsid w:val="00036BDE"/>
    <w:rsid w:val="0004072A"/>
    <w:rsid w:val="0004193F"/>
    <w:rsid w:val="00042380"/>
    <w:rsid w:val="0004686A"/>
    <w:rsid w:val="000468E2"/>
    <w:rsid w:val="00046CEE"/>
    <w:rsid w:val="000478BA"/>
    <w:rsid w:val="0005237C"/>
    <w:rsid w:val="00052A3C"/>
    <w:rsid w:val="00054A03"/>
    <w:rsid w:val="00056A79"/>
    <w:rsid w:val="00056C4D"/>
    <w:rsid w:val="00061344"/>
    <w:rsid w:val="0006247F"/>
    <w:rsid w:val="00062648"/>
    <w:rsid w:val="000631D9"/>
    <w:rsid w:val="0006407E"/>
    <w:rsid w:val="00064A37"/>
    <w:rsid w:val="00064B95"/>
    <w:rsid w:val="0007221E"/>
    <w:rsid w:val="00074573"/>
    <w:rsid w:val="000763B0"/>
    <w:rsid w:val="000800AC"/>
    <w:rsid w:val="0008230A"/>
    <w:rsid w:val="00082D0D"/>
    <w:rsid w:val="00082D11"/>
    <w:rsid w:val="000834FE"/>
    <w:rsid w:val="00084E31"/>
    <w:rsid w:val="0008542A"/>
    <w:rsid w:val="00090D6F"/>
    <w:rsid w:val="0009248B"/>
    <w:rsid w:val="00093FC7"/>
    <w:rsid w:val="00095BB9"/>
    <w:rsid w:val="000A26B8"/>
    <w:rsid w:val="000A3F90"/>
    <w:rsid w:val="000A4554"/>
    <w:rsid w:val="000A4E44"/>
    <w:rsid w:val="000A556A"/>
    <w:rsid w:val="000A77ED"/>
    <w:rsid w:val="000B0370"/>
    <w:rsid w:val="000B5AB1"/>
    <w:rsid w:val="000B5D79"/>
    <w:rsid w:val="000B6D31"/>
    <w:rsid w:val="000C0061"/>
    <w:rsid w:val="000C0663"/>
    <w:rsid w:val="000C10B9"/>
    <w:rsid w:val="000C1D19"/>
    <w:rsid w:val="000C2E5F"/>
    <w:rsid w:val="000C3423"/>
    <w:rsid w:val="000C3861"/>
    <w:rsid w:val="000C48CA"/>
    <w:rsid w:val="000C4A8E"/>
    <w:rsid w:val="000C5A04"/>
    <w:rsid w:val="000C5AF7"/>
    <w:rsid w:val="000C6853"/>
    <w:rsid w:val="000D0855"/>
    <w:rsid w:val="000D11CC"/>
    <w:rsid w:val="000D1E0F"/>
    <w:rsid w:val="000D3275"/>
    <w:rsid w:val="000D5A1D"/>
    <w:rsid w:val="000D62FF"/>
    <w:rsid w:val="000D69DF"/>
    <w:rsid w:val="000D7369"/>
    <w:rsid w:val="000D7407"/>
    <w:rsid w:val="000E07DC"/>
    <w:rsid w:val="000E1389"/>
    <w:rsid w:val="000E2665"/>
    <w:rsid w:val="000E2A46"/>
    <w:rsid w:val="000E5176"/>
    <w:rsid w:val="000E67FC"/>
    <w:rsid w:val="000E77B8"/>
    <w:rsid w:val="000F1731"/>
    <w:rsid w:val="000F1B9F"/>
    <w:rsid w:val="000F2EDD"/>
    <w:rsid w:val="000F3457"/>
    <w:rsid w:val="000F37A8"/>
    <w:rsid w:val="000F6D7E"/>
    <w:rsid w:val="00100187"/>
    <w:rsid w:val="00100DDD"/>
    <w:rsid w:val="00102D65"/>
    <w:rsid w:val="00103888"/>
    <w:rsid w:val="00107499"/>
    <w:rsid w:val="00107557"/>
    <w:rsid w:val="0011167C"/>
    <w:rsid w:val="00111F02"/>
    <w:rsid w:val="0011279B"/>
    <w:rsid w:val="00112B02"/>
    <w:rsid w:val="00114A21"/>
    <w:rsid w:val="00117441"/>
    <w:rsid w:val="0012006D"/>
    <w:rsid w:val="00121F4A"/>
    <w:rsid w:val="00122E4B"/>
    <w:rsid w:val="0012380D"/>
    <w:rsid w:val="00124015"/>
    <w:rsid w:val="001250B4"/>
    <w:rsid w:val="001253D1"/>
    <w:rsid w:val="00127E68"/>
    <w:rsid w:val="001318D2"/>
    <w:rsid w:val="00132C06"/>
    <w:rsid w:val="00133B79"/>
    <w:rsid w:val="00133CE5"/>
    <w:rsid w:val="00134AEC"/>
    <w:rsid w:val="001352E5"/>
    <w:rsid w:val="00135DD5"/>
    <w:rsid w:val="0013673A"/>
    <w:rsid w:val="00140D44"/>
    <w:rsid w:val="00143219"/>
    <w:rsid w:val="001436BB"/>
    <w:rsid w:val="001459C8"/>
    <w:rsid w:val="001468E9"/>
    <w:rsid w:val="00147864"/>
    <w:rsid w:val="00152F19"/>
    <w:rsid w:val="001537B7"/>
    <w:rsid w:val="00153833"/>
    <w:rsid w:val="00153FA4"/>
    <w:rsid w:val="00154304"/>
    <w:rsid w:val="0015466E"/>
    <w:rsid w:val="00154765"/>
    <w:rsid w:val="001548CB"/>
    <w:rsid w:val="00154EF0"/>
    <w:rsid w:val="00156A23"/>
    <w:rsid w:val="001611E5"/>
    <w:rsid w:val="00161E95"/>
    <w:rsid w:val="00163780"/>
    <w:rsid w:val="00163B1F"/>
    <w:rsid w:val="001648EE"/>
    <w:rsid w:val="00164B65"/>
    <w:rsid w:val="001656F2"/>
    <w:rsid w:val="00166794"/>
    <w:rsid w:val="0017273C"/>
    <w:rsid w:val="00174E02"/>
    <w:rsid w:val="0017653A"/>
    <w:rsid w:val="001775DF"/>
    <w:rsid w:val="001862A3"/>
    <w:rsid w:val="00192E4B"/>
    <w:rsid w:val="00196407"/>
    <w:rsid w:val="00197091"/>
    <w:rsid w:val="001972CC"/>
    <w:rsid w:val="001A032D"/>
    <w:rsid w:val="001A138D"/>
    <w:rsid w:val="001A2857"/>
    <w:rsid w:val="001A2A89"/>
    <w:rsid w:val="001A3634"/>
    <w:rsid w:val="001A4D5D"/>
    <w:rsid w:val="001A58B9"/>
    <w:rsid w:val="001A61E1"/>
    <w:rsid w:val="001A6C1E"/>
    <w:rsid w:val="001B30F9"/>
    <w:rsid w:val="001B32B1"/>
    <w:rsid w:val="001B3659"/>
    <w:rsid w:val="001B40F3"/>
    <w:rsid w:val="001B53A0"/>
    <w:rsid w:val="001B5F70"/>
    <w:rsid w:val="001B6845"/>
    <w:rsid w:val="001C0AED"/>
    <w:rsid w:val="001C13B1"/>
    <w:rsid w:val="001C1C2A"/>
    <w:rsid w:val="001C1CDE"/>
    <w:rsid w:val="001C263B"/>
    <w:rsid w:val="001C2713"/>
    <w:rsid w:val="001C2EF3"/>
    <w:rsid w:val="001C34D6"/>
    <w:rsid w:val="001C54A9"/>
    <w:rsid w:val="001C6012"/>
    <w:rsid w:val="001C67B0"/>
    <w:rsid w:val="001C79FA"/>
    <w:rsid w:val="001D07C9"/>
    <w:rsid w:val="001D3AB5"/>
    <w:rsid w:val="001D52C3"/>
    <w:rsid w:val="001D7D8F"/>
    <w:rsid w:val="001D7DF0"/>
    <w:rsid w:val="001D7E82"/>
    <w:rsid w:val="001E018C"/>
    <w:rsid w:val="001E0AD2"/>
    <w:rsid w:val="001E3F91"/>
    <w:rsid w:val="001E489D"/>
    <w:rsid w:val="001E5C94"/>
    <w:rsid w:val="001E6822"/>
    <w:rsid w:val="001E74A5"/>
    <w:rsid w:val="001E7B9E"/>
    <w:rsid w:val="001F025B"/>
    <w:rsid w:val="001F783F"/>
    <w:rsid w:val="001F7DE2"/>
    <w:rsid w:val="002031F3"/>
    <w:rsid w:val="002058A7"/>
    <w:rsid w:val="00205A1A"/>
    <w:rsid w:val="00207665"/>
    <w:rsid w:val="00211229"/>
    <w:rsid w:val="00212C9C"/>
    <w:rsid w:val="00213108"/>
    <w:rsid w:val="0021453E"/>
    <w:rsid w:val="0021475E"/>
    <w:rsid w:val="002179AC"/>
    <w:rsid w:val="00220ADB"/>
    <w:rsid w:val="00220F17"/>
    <w:rsid w:val="002217BA"/>
    <w:rsid w:val="00221E74"/>
    <w:rsid w:val="00223507"/>
    <w:rsid w:val="00223ACC"/>
    <w:rsid w:val="0022448D"/>
    <w:rsid w:val="002275DE"/>
    <w:rsid w:val="00230170"/>
    <w:rsid w:val="002305CF"/>
    <w:rsid w:val="00233E08"/>
    <w:rsid w:val="002345FF"/>
    <w:rsid w:val="00237611"/>
    <w:rsid w:val="00241DB0"/>
    <w:rsid w:val="002426EA"/>
    <w:rsid w:val="00244476"/>
    <w:rsid w:val="002457CF"/>
    <w:rsid w:val="00252A20"/>
    <w:rsid w:val="00252B41"/>
    <w:rsid w:val="0025341D"/>
    <w:rsid w:val="00254454"/>
    <w:rsid w:val="0025524F"/>
    <w:rsid w:val="00257E5F"/>
    <w:rsid w:val="00260C1D"/>
    <w:rsid w:val="00261001"/>
    <w:rsid w:val="00261D84"/>
    <w:rsid w:val="00263F23"/>
    <w:rsid w:val="00264D02"/>
    <w:rsid w:val="0026500D"/>
    <w:rsid w:val="00265CD7"/>
    <w:rsid w:val="002665BD"/>
    <w:rsid w:val="00271B06"/>
    <w:rsid w:val="00272FEC"/>
    <w:rsid w:val="00273013"/>
    <w:rsid w:val="00273C37"/>
    <w:rsid w:val="0027430D"/>
    <w:rsid w:val="00274ED2"/>
    <w:rsid w:val="002765F2"/>
    <w:rsid w:val="00277A35"/>
    <w:rsid w:val="00280994"/>
    <w:rsid w:val="00280E3F"/>
    <w:rsid w:val="0028248C"/>
    <w:rsid w:val="00286DDB"/>
    <w:rsid w:val="002871EB"/>
    <w:rsid w:val="0029370C"/>
    <w:rsid w:val="002948C4"/>
    <w:rsid w:val="002A229B"/>
    <w:rsid w:val="002A35B6"/>
    <w:rsid w:val="002A4172"/>
    <w:rsid w:val="002A54DE"/>
    <w:rsid w:val="002A6E24"/>
    <w:rsid w:val="002A7FAB"/>
    <w:rsid w:val="002B085C"/>
    <w:rsid w:val="002B1AE9"/>
    <w:rsid w:val="002B284F"/>
    <w:rsid w:val="002B2A2E"/>
    <w:rsid w:val="002B2F59"/>
    <w:rsid w:val="002B4D21"/>
    <w:rsid w:val="002C0074"/>
    <w:rsid w:val="002C0804"/>
    <w:rsid w:val="002C0DC5"/>
    <w:rsid w:val="002C1007"/>
    <w:rsid w:val="002C2D44"/>
    <w:rsid w:val="002C3FEA"/>
    <w:rsid w:val="002C4715"/>
    <w:rsid w:val="002C4780"/>
    <w:rsid w:val="002C47ED"/>
    <w:rsid w:val="002C484A"/>
    <w:rsid w:val="002C570D"/>
    <w:rsid w:val="002C6561"/>
    <w:rsid w:val="002C6DB3"/>
    <w:rsid w:val="002D0E3D"/>
    <w:rsid w:val="002D10C8"/>
    <w:rsid w:val="002D1A38"/>
    <w:rsid w:val="002D2E16"/>
    <w:rsid w:val="002D35AE"/>
    <w:rsid w:val="002D373C"/>
    <w:rsid w:val="002D558C"/>
    <w:rsid w:val="002E126F"/>
    <w:rsid w:val="002E1C05"/>
    <w:rsid w:val="002E3FAE"/>
    <w:rsid w:val="002E482C"/>
    <w:rsid w:val="002E5399"/>
    <w:rsid w:val="002E5A0B"/>
    <w:rsid w:val="002E6531"/>
    <w:rsid w:val="002E66CA"/>
    <w:rsid w:val="002E689B"/>
    <w:rsid w:val="002E6CFE"/>
    <w:rsid w:val="002E74CE"/>
    <w:rsid w:val="002E7AD0"/>
    <w:rsid w:val="002F1871"/>
    <w:rsid w:val="002F3672"/>
    <w:rsid w:val="002F37C1"/>
    <w:rsid w:val="002F72FA"/>
    <w:rsid w:val="002F7D11"/>
    <w:rsid w:val="003007E0"/>
    <w:rsid w:val="0030150B"/>
    <w:rsid w:val="00301B41"/>
    <w:rsid w:val="00301D47"/>
    <w:rsid w:val="003030B1"/>
    <w:rsid w:val="00303717"/>
    <w:rsid w:val="00304013"/>
    <w:rsid w:val="00304137"/>
    <w:rsid w:val="003046AA"/>
    <w:rsid w:val="003049F3"/>
    <w:rsid w:val="00304CDF"/>
    <w:rsid w:val="00305BB3"/>
    <w:rsid w:val="00305F6D"/>
    <w:rsid w:val="003064B8"/>
    <w:rsid w:val="00306E7D"/>
    <w:rsid w:val="00307227"/>
    <w:rsid w:val="0030794F"/>
    <w:rsid w:val="003105D0"/>
    <w:rsid w:val="003105D6"/>
    <w:rsid w:val="00310B1D"/>
    <w:rsid w:val="00310D66"/>
    <w:rsid w:val="003111C5"/>
    <w:rsid w:val="003116A6"/>
    <w:rsid w:val="00311863"/>
    <w:rsid w:val="00312733"/>
    <w:rsid w:val="00316065"/>
    <w:rsid w:val="00317883"/>
    <w:rsid w:val="00317EFF"/>
    <w:rsid w:val="00321AA3"/>
    <w:rsid w:val="00321AE9"/>
    <w:rsid w:val="00322183"/>
    <w:rsid w:val="00323895"/>
    <w:rsid w:val="0032586C"/>
    <w:rsid w:val="00327D79"/>
    <w:rsid w:val="00332E6B"/>
    <w:rsid w:val="003337F3"/>
    <w:rsid w:val="00333BE8"/>
    <w:rsid w:val="003344DB"/>
    <w:rsid w:val="00335BFE"/>
    <w:rsid w:val="00335E9C"/>
    <w:rsid w:val="0033608B"/>
    <w:rsid w:val="00337941"/>
    <w:rsid w:val="003407D0"/>
    <w:rsid w:val="00342C51"/>
    <w:rsid w:val="00342C86"/>
    <w:rsid w:val="003458E1"/>
    <w:rsid w:val="00345B79"/>
    <w:rsid w:val="00345D0F"/>
    <w:rsid w:val="0034614E"/>
    <w:rsid w:val="00346885"/>
    <w:rsid w:val="003472B3"/>
    <w:rsid w:val="0035104F"/>
    <w:rsid w:val="00352901"/>
    <w:rsid w:val="00355AEE"/>
    <w:rsid w:val="00355D3B"/>
    <w:rsid w:val="0035606B"/>
    <w:rsid w:val="0036073F"/>
    <w:rsid w:val="003629EE"/>
    <w:rsid w:val="003643B3"/>
    <w:rsid w:val="00370B8E"/>
    <w:rsid w:val="00370BB1"/>
    <w:rsid w:val="003720D0"/>
    <w:rsid w:val="003721B2"/>
    <w:rsid w:val="00372328"/>
    <w:rsid w:val="00374CE8"/>
    <w:rsid w:val="003762FD"/>
    <w:rsid w:val="00377278"/>
    <w:rsid w:val="00383E66"/>
    <w:rsid w:val="00384AE2"/>
    <w:rsid w:val="00385699"/>
    <w:rsid w:val="00387DC9"/>
    <w:rsid w:val="0039142B"/>
    <w:rsid w:val="0039193E"/>
    <w:rsid w:val="00391ADA"/>
    <w:rsid w:val="00392CDB"/>
    <w:rsid w:val="0039380F"/>
    <w:rsid w:val="00393B71"/>
    <w:rsid w:val="00394095"/>
    <w:rsid w:val="003940F6"/>
    <w:rsid w:val="00396545"/>
    <w:rsid w:val="0039671B"/>
    <w:rsid w:val="00396F71"/>
    <w:rsid w:val="003A03D0"/>
    <w:rsid w:val="003A04FF"/>
    <w:rsid w:val="003A1B01"/>
    <w:rsid w:val="003A2029"/>
    <w:rsid w:val="003A6417"/>
    <w:rsid w:val="003A65FE"/>
    <w:rsid w:val="003A6A5A"/>
    <w:rsid w:val="003A7221"/>
    <w:rsid w:val="003A730E"/>
    <w:rsid w:val="003B1CEE"/>
    <w:rsid w:val="003B2199"/>
    <w:rsid w:val="003B2856"/>
    <w:rsid w:val="003B2A0D"/>
    <w:rsid w:val="003B31FA"/>
    <w:rsid w:val="003B55AD"/>
    <w:rsid w:val="003B7EC4"/>
    <w:rsid w:val="003C7282"/>
    <w:rsid w:val="003D00D5"/>
    <w:rsid w:val="003D0A29"/>
    <w:rsid w:val="003D0BC7"/>
    <w:rsid w:val="003D181D"/>
    <w:rsid w:val="003D20C4"/>
    <w:rsid w:val="003D4163"/>
    <w:rsid w:val="003D46D0"/>
    <w:rsid w:val="003D5661"/>
    <w:rsid w:val="003E6679"/>
    <w:rsid w:val="003E6D0F"/>
    <w:rsid w:val="003E712E"/>
    <w:rsid w:val="003F140F"/>
    <w:rsid w:val="003F15DB"/>
    <w:rsid w:val="003F2702"/>
    <w:rsid w:val="003F2778"/>
    <w:rsid w:val="003F36A4"/>
    <w:rsid w:val="003F4900"/>
    <w:rsid w:val="003F70CA"/>
    <w:rsid w:val="003F7823"/>
    <w:rsid w:val="004001E0"/>
    <w:rsid w:val="00400E76"/>
    <w:rsid w:val="0040137F"/>
    <w:rsid w:val="00402179"/>
    <w:rsid w:val="0040278D"/>
    <w:rsid w:val="004078C8"/>
    <w:rsid w:val="004102DE"/>
    <w:rsid w:val="00412696"/>
    <w:rsid w:val="00412E24"/>
    <w:rsid w:val="00416727"/>
    <w:rsid w:val="0041714F"/>
    <w:rsid w:val="0042068A"/>
    <w:rsid w:val="0042267F"/>
    <w:rsid w:val="004229C3"/>
    <w:rsid w:val="0042437A"/>
    <w:rsid w:val="00424E72"/>
    <w:rsid w:val="00425F0D"/>
    <w:rsid w:val="00426D7C"/>
    <w:rsid w:val="004275F6"/>
    <w:rsid w:val="004300ED"/>
    <w:rsid w:val="00431687"/>
    <w:rsid w:val="00432B72"/>
    <w:rsid w:val="00433016"/>
    <w:rsid w:val="004342F1"/>
    <w:rsid w:val="004349C0"/>
    <w:rsid w:val="00437702"/>
    <w:rsid w:val="004401B5"/>
    <w:rsid w:val="00440800"/>
    <w:rsid w:val="004413DD"/>
    <w:rsid w:val="00442393"/>
    <w:rsid w:val="004436D7"/>
    <w:rsid w:val="00443DCB"/>
    <w:rsid w:val="00443DEB"/>
    <w:rsid w:val="0044535B"/>
    <w:rsid w:val="00445FDA"/>
    <w:rsid w:val="004466B2"/>
    <w:rsid w:val="00447F0D"/>
    <w:rsid w:val="00450A5F"/>
    <w:rsid w:val="00451514"/>
    <w:rsid w:val="00453BB4"/>
    <w:rsid w:val="00454B9D"/>
    <w:rsid w:val="00456317"/>
    <w:rsid w:val="00456348"/>
    <w:rsid w:val="004572A1"/>
    <w:rsid w:val="004613B1"/>
    <w:rsid w:val="0046231E"/>
    <w:rsid w:val="004635E2"/>
    <w:rsid w:val="00464CB6"/>
    <w:rsid w:val="0046532D"/>
    <w:rsid w:val="0046566E"/>
    <w:rsid w:val="00470027"/>
    <w:rsid w:val="0047025A"/>
    <w:rsid w:val="00471860"/>
    <w:rsid w:val="00472C41"/>
    <w:rsid w:val="00473115"/>
    <w:rsid w:val="004738D8"/>
    <w:rsid w:val="00473BD2"/>
    <w:rsid w:val="00474477"/>
    <w:rsid w:val="004764CB"/>
    <w:rsid w:val="00476730"/>
    <w:rsid w:val="004769A5"/>
    <w:rsid w:val="004773A3"/>
    <w:rsid w:val="004773E6"/>
    <w:rsid w:val="00481A7B"/>
    <w:rsid w:val="0048386B"/>
    <w:rsid w:val="00483C14"/>
    <w:rsid w:val="004856BF"/>
    <w:rsid w:val="004858CD"/>
    <w:rsid w:val="00485DB6"/>
    <w:rsid w:val="0048628A"/>
    <w:rsid w:val="0048658E"/>
    <w:rsid w:val="004911B6"/>
    <w:rsid w:val="00491C96"/>
    <w:rsid w:val="004923B6"/>
    <w:rsid w:val="00494294"/>
    <w:rsid w:val="00495611"/>
    <w:rsid w:val="004961DA"/>
    <w:rsid w:val="00496359"/>
    <w:rsid w:val="00496E5D"/>
    <w:rsid w:val="004A115C"/>
    <w:rsid w:val="004A14BE"/>
    <w:rsid w:val="004A2BF5"/>
    <w:rsid w:val="004A3085"/>
    <w:rsid w:val="004A4BD5"/>
    <w:rsid w:val="004A4CFD"/>
    <w:rsid w:val="004A677C"/>
    <w:rsid w:val="004B05A5"/>
    <w:rsid w:val="004B116D"/>
    <w:rsid w:val="004B176B"/>
    <w:rsid w:val="004B293C"/>
    <w:rsid w:val="004B3D59"/>
    <w:rsid w:val="004B58EA"/>
    <w:rsid w:val="004B73EF"/>
    <w:rsid w:val="004C09B4"/>
    <w:rsid w:val="004C20F2"/>
    <w:rsid w:val="004C251E"/>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7D7"/>
    <w:rsid w:val="004D4509"/>
    <w:rsid w:val="004D52DD"/>
    <w:rsid w:val="004D68F8"/>
    <w:rsid w:val="004D6D19"/>
    <w:rsid w:val="004E11D8"/>
    <w:rsid w:val="004E3649"/>
    <w:rsid w:val="004E6E3A"/>
    <w:rsid w:val="004F0C96"/>
    <w:rsid w:val="004F0F98"/>
    <w:rsid w:val="004F28A0"/>
    <w:rsid w:val="004F39A4"/>
    <w:rsid w:val="004F44C7"/>
    <w:rsid w:val="004F489F"/>
    <w:rsid w:val="004F4958"/>
    <w:rsid w:val="004F766F"/>
    <w:rsid w:val="004F785F"/>
    <w:rsid w:val="004F78B7"/>
    <w:rsid w:val="004F7944"/>
    <w:rsid w:val="00500224"/>
    <w:rsid w:val="00501B93"/>
    <w:rsid w:val="005041C2"/>
    <w:rsid w:val="00505CA0"/>
    <w:rsid w:val="00507C08"/>
    <w:rsid w:val="00507D18"/>
    <w:rsid w:val="0051016E"/>
    <w:rsid w:val="00511A30"/>
    <w:rsid w:val="00512F22"/>
    <w:rsid w:val="00512FD9"/>
    <w:rsid w:val="005140E4"/>
    <w:rsid w:val="00515DEC"/>
    <w:rsid w:val="00516603"/>
    <w:rsid w:val="005166F9"/>
    <w:rsid w:val="005167B1"/>
    <w:rsid w:val="00517A46"/>
    <w:rsid w:val="00517D20"/>
    <w:rsid w:val="005201F7"/>
    <w:rsid w:val="005215EE"/>
    <w:rsid w:val="00521F15"/>
    <w:rsid w:val="00522599"/>
    <w:rsid w:val="00522F5F"/>
    <w:rsid w:val="005248B9"/>
    <w:rsid w:val="005255D3"/>
    <w:rsid w:val="00525C4F"/>
    <w:rsid w:val="00526446"/>
    <w:rsid w:val="00527495"/>
    <w:rsid w:val="00527E7A"/>
    <w:rsid w:val="00531594"/>
    <w:rsid w:val="005368AE"/>
    <w:rsid w:val="00537E2C"/>
    <w:rsid w:val="00540208"/>
    <w:rsid w:val="00542797"/>
    <w:rsid w:val="00542B3A"/>
    <w:rsid w:val="00544B9C"/>
    <w:rsid w:val="00544E13"/>
    <w:rsid w:val="00544EC9"/>
    <w:rsid w:val="00546FBD"/>
    <w:rsid w:val="005516E0"/>
    <w:rsid w:val="00551A9B"/>
    <w:rsid w:val="005520BF"/>
    <w:rsid w:val="00552213"/>
    <w:rsid w:val="0055544F"/>
    <w:rsid w:val="00556B04"/>
    <w:rsid w:val="00556F72"/>
    <w:rsid w:val="00556F82"/>
    <w:rsid w:val="00561ED1"/>
    <w:rsid w:val="00562B0A"/>
    <w:rsid w:val="00562CCE"/>
    <w:rsid w:val="005669D6"/>
    <w:rsid w:val="00567998"/>
    <w:rsid w:val="00573BC6"/>
    <w:rsid w:val="005759CD"/>
    <w:rsid w:val="00575D39"/>
    <w:rsid w:val="00577884"/>
    <w:rsid w:val="00581C0F"/>
    <w:rsid w:val="00582919"/>
    <w:rsid w:val="005849B2"/>
    <w:rsid w:val="00585172"/>
    <w:rsid w:val="00587366"/>
    <w:rsid w:val="0058757A"/>
    <w:rsid w:val="00590037"/>
    <w:rsid w:val="00590892"/>
    <w:rsid w:val="00593476"/>
    <w:rsid w:val="00593E23"/>
    <w:rsid w:val="00594C52"/>
    <w:rsid w:val="00595511"/>
    <w:rsid w:val="00596193"/>
    <w:rsid w:val="00596514"/>
    <w:rsid w:val="0059679B"/>
    <w:rsid w:val="00597D18"/>
    <w:rsid w:val="005A228F"/>
    <w:rsid w:val="005A2A65"/>
    <w:rsid w:val="005A2F65"/>
    <w:rsid w:val="005A3513"/>
    <w:rsid w:val="005A3581"/>
    <w:rsid w:val="005A3BD7"/>
    <w:rsid w:val="005A60E1"/>
    <w:rsid w:val="005A6788"/>
    <w:rsid w:val="005A7250"/>
    <w:rsid w:val="005A786F"/>
    <w:rsid w:val="005B169C"/>
    <w:rsid w:val="005B2DD1"/>
    <w:rsid w:val="005B3A49"/>
    <w:rsid w:val="005B6ADF"/>
    <w:rsid w:val="005B773D"/>
    <w:rsid w:val="005B7C5D"/>
    <w:rsid w:val="005C02B5"/>
    <w:rsid w:val="005C0821"/>
    <w:rsid w:val="005C1A74"/>
    <w:rsid w:val="005C3294"/>
    <w:rsid w:val="005C347F"/>
    <w:rsid w:val="005C6F55"/>
    <w:rsid w:val="005D0EB4"/>
    <w:rsid w:val="005D27DD"/>
    <w:rsid w:val="005D3493"/>
    <w:rsid w:val="005D622E"/>
    <w:rsid w:val="005D6617"/>
    <w:rsid w:val="005D6FF0"/>
    <w:rsid w:val="005E11D5"/>
    <w:rsid w:val="005E34D4"/>
    <w:rsid w:val="005E3AE2"/>
    <w:rsid w:val="005E3FDE"/>
    <w:rsid w:val="005E55F2"/>
    <w:rsid w:val="005E68FC"/>
    <w:rsid w:val="005E7271"/>
    <w:rsid w:val="005E7CC9"/>
    <w:rsid w:val="005F0007"/>
    <w:rsid w:val="005F0E6C"/>
    <w:rsid w:val="005F1362"/>
    <w:rsid w:val="005F487C"/>
    <w:rsid w:val="005F53A4"/>
    <w:rsid w:val="005F5FE1"/>
    <w:rsid w:val="005F62B2"/>
    <w:rsid w:val="005F715E"/>
    <w:rsid w:val="006010DA"/>
    <w:rsid w:val="006017AB"/>
    <w:rsid w:val="00604AC3"/>
    <w:rsid w:val="00605865"/>
    <w:rsid w:val="00611DC1"/>
    <w:rsid w:val="006150C2"/>
    <w:rsid w:val="00617125"/>
    <w:rsid w:val="00617813"/>
    <w:rsid w:val="006206CC"/>
    <w:rsid w:val="00622B06"/>
    <w:rsid w:val="00624425"/>
    <w:rsid w:val="006257C2"/>
    <w:rsid w:val="00627163"/>
    <w:rsid w:val="0063034E"/>
    <w:rsid w:val="00634476"/>
    <w:rsid w:val="0064393B"/>
    <w:rsid w:val="00644375"/>
    <w:rsid w:val="00644A5C"/>
    <w:rsid w:val="00646A08"/>
    <w:rsid w:val="00650080"/>
    <w:rsid w:val="00650392"/>
    <w:rsid w:val="0065061D"/>
    <w:rsid w:val="0065715E"/>
    <w:rsid w:val="00657670"/>
    <w:rsid w:val="00657DBF"/>
    <w:rsid w:val="00657DE0"/>
    <w:rsid w:val="00662C69"/>
    <w:rsid w:val="006633C0"/>
    <w:rsid w:val="00663470"/>
    <w:rsid w:val="00663CC7"/>
    <w:rsid w:val="0066458B"/>
    <w:rsid w:val="00664805"/>
    <w:rsid w:val="00664FB5"/>
    <w:rsid w:val="006674A0"/>
    <w:rsid w:val="006718FB"/>
    <w:rsid w:val="006720F3"/>
    <w:rsid w:val="00673695"/>
    <w:rsid w:val="00674701"/>
    <w:rsid w:val="00674A46"/>
    <w:rsid w:val="006752B0"/>
    <w:rsid w:val="00675F80"/>
    <w:rsid w:val="00676959"/>
    <w:rsid w:val="00676C6B"/>
    <w:rsid w:val="00677358"/>
    <w:rsid w:val="00680F25"/>
    <w:rsid w:val="00682297"/>
    <w:rsid w:val="006842C0"/>
    <w:rsid w:val="00685689"/>
    <w:rsid w:val="0068594B"/>
    <w:rsid w:val="00685AD5"/>
    <w:rsid w:val="00686B04"/>
    <w:rsid w:val="006901FA"/>
    <w:rsid w:val="00690ED0"/>
    <w:rsid w:val="00692D5E"/>
    <w:rsid w:val="00693427"/>
    <w:rsid w:val="00694C00"/>
    <w:rsid w:val="006958A7"/>
    <w:rsid w:val="00695F94"/>
    <w:rsid w:val="006964F5"/>
    <w:rsid w:val="00696EF8"/>
    <w:rsid w:val="00697159"/>
    <w:rsid w:val="006A1047"/>
    <w:rsid w:val="006A2CF3"/>
    <w:rsid w:val="006A2D34"/>
    <w:rsid w:val="006A2EDE"/>
    <w:rsid w:val="006A3D7A"/>
    <w:rsid w:val="006A79C3"/>
    <w:rsid w:val="006B004E"/>
    <w:rsid w:val="006B0198"/>
    <w:rsid w:val="006B12E8"/>
    <w:rsid w:val="006B1C19"/>
    <w:rsid w:val="006B65D4"/>
    <w:rsid w:val="006B7A58"/>
    <w:rsid w:val="006C26B3"/>
    <w:rsid w:val="006C2FEE"/>
    <w:rsid w:val="006C50B1"/>
    <w:rsid w:val="006C50C2"/>
    <w:rsid w:val="006C563A"/>
    <w:rsid w:val="006C6E1A"/>
    <w:rsid w:val="006D27EF"/>
    <w:rsid w:val="006D425C"/>
    <w:rsid w:val="006D52D1"/>
    <w:rsid w:val="006E013D"/>
    <w:rsid w:val="006E1056"/>
    <w:rsid w:val="006E3A2A"/>
    <w:rsid w:val="006E3C4C"/>
    <w:rsid w:val="006E4BD4"/>
    <w:rsid w:val="006E4E2A"/>
    <w:rsid w:val="006E5950"/>
    <w:rsid w:val="006E6B65"/>
    <w:rsid w:val="006E6C14"/>
    <w:rsid w:val="006E7CC5"/>
    <w:rsid w:val="006F1E31"/>
    <w:rsid w:val="006F1F5A"/>
    <w:rsid w:val="006F2C12"/>
    <w:rsid w:val="006F2F92"/>
    <w:rsid w:val="006F51AA"/>
    <w:rsid w:val="006F69E5"/>
    <w:rsid w:val="007050B1"/>
    <w:rsid w:val="00705527"/>
    <w:rsid w:val="00707096"/>
    <w:rsid w:val="007127BB"/>
    <w:rsid w:val="007136BC"/>
    <w:rsid w:val="00714576"/>
    <w:rsid w:val="00715A04"/>
    <w:rsid w:val="00715B7D"/>
    <w:rsid w:val="0071791D"/>
    <w:rsid w:val="00721335"/>
    <w:rsid w:val="00721924"/>
    <w:rsid w:val="00721F66"/>
    <w:rsid w:val="00722B93"/>
    <w:rsid w:val="00731F1F"/>
    <w:rsid w:val="0073324B"/>
    <w:rsid w:val="007337E6"/>
    <w:rsid w:val="00735A75"/>
    <w:rsid w:val="007365AD"/>
    <w:rsid w:val="00740571"/>
    <w:rsid w:val="00742486"/>
    <w:rsid w:val="007440B1"/>
    <w:rsid w:val="0074433B"/>
    <w:rsid w:val="007446C2"/>
    <w:rsid w:val="0074628D"/>
    <w:rsid w:val="007473D2"/>
    <w:rsid w:val="007479C2"/>
    <w:rsid w:val="00750A80"/>
    <w:rsid w:val="0075151E"/>
    <w:rsid w:val="0075265E"/>
    <w:rsid w:val="0075440D"/>
    <w:rsid w:val="00754EF8"/>
    <w:rsid w:val="00755369"/>
    <w:rsid w:val="0075604A"/>
    <w:rsid w:val="0075650E"/>
    <w:rsid w:val="00757995"/>
    <w:rsid w:val="007644E6"/>
    <w:rsid w:val="007652EA"/>
    <w:rsid w:val="00766CDD"/>
    <w:rsid w:val="007674F3"/>
    <w:rsid w:val="00767CD2"/>
    <w:rsid w:val="00770859"/>
    <w:rsid w:val="00774A5F"/>
    <w:rsid w:val="00774DFD"/>
    <w:rsid w:val="007753FA"/>
    <w:rsid w:val="0077544D"/>
    <w:rsid w:val="00775D67"/>
    <w:rsid w:val="0078079A"/>
    <w:rsid w:val="007860B9"/>
    <w:rsid w:val="00786DD5"/>
    <w:rsid w:val="00787184"/>
    <w:rsid w:val="007914E4"/>
    <w:rsid w:val="00791E58"/>
    <w:rsid w:val="007A0692"/>
    <w:rsid w:val="007A082B"/>
    <w:rsid w:val="007A0A0E"/>
    <w:rsid w:val="007A1303"/>
    <w:rsid w:val="007A2C90"/>
    <w:rsid w:val="007A4419"/>
    <w:rsid w:val="007A65E0"/>
    <w:rsid w:val="007A70B9"/>
    <w:rsid w:val="007A729D"/>
    <w:rsid w:val="007A7602"/>
    <w:rsid w:val="007A7A58"/>
    <w:rsid w:val="007A7E06"/>
    <w:rsid w:val="007B02B9"/>
    <w:rsid w:val="007B1AED"/>
    <w:rsid w:val="007B233D"/>
    <w:rsid w:val="007B26B2"/>
    <w:rsid w:val="007B30F3"/>
    <w:rsid w:val="007B5AF0"/>
    <w:rsid w:val="007B6317"/>
    <w:rsid w:val="007B694D"/>
    <w:rsid w:val="007B79A9"/>
    <w:rsid w:val="007C0013"/>
    <w:rsid w:val="007C0CBC"/>
    <w:rsid w:val="007C255D"/>
    <w:rsid w:val="007C37D2"/>
    <w:rsid w:val="007C3985"/>
    <w:rsid w:val="007C6110"/>
    <w:rsid w:val="007C6AE2"/>
    <w:rsid w:val="007C7154"/>
    <w:rsid w:val="007D0C01"/>
    <w:rsid w:val="007D0FFF"/>
    <w:rsid w:val="007D26D2"/>
    <w:rsid w:val="007D3FBD"/>
    <w:rsid w:val="007D49A0"/>
    <w:rsid w:val="007D7EF3"/>
    <w:rsid w:val="007E12D8"/>
    <w:rsid w:val="007E5125"/>
    <w:rsid w:val="007E5DB4"/>
    <w:rsid w:val="007E6334"/>
    <w:rsid w:val="007E72DF"/>
    <w:rsid w:val="007F0617"/>
    <w:rsid w:val="007F2231"/>
    <w:rsid w:val="007F313E"/>
    <w:rsid w:val="007F5AD6"/>
    <w:rsid w:val="007F6F57"/>
    <w:rsid w:val="007F729E"/>
    <w:rsid w:val="00800E69"/>
    <w:rsid w:val="00800EFF"/>
    <w:rsid w:val="00802BFE"/>
    <w:rsid w:val="00803827"/>
    <w:rsid w:val="008039C2"/>
    <w:rsid w:val="008046E4"/>
    <w:rsid w:val="00804992"/>
    <w:rsid w:val="008055FF"/>
    <w:rsid w:val="00806782"/>
    <w:rsid w:val="00810F94"/>
    <w:rsid w:val="008118AF"/>
    <w:rsid w:val="00814A17"/>
    <w:rsid w:val="008167F5"/>
    <w:rsid w:val="0081794B"/>
    <w:rsid w:val="00817D8E"/>
    <w:rsid w:val="008200A3"/>
    <w:rsid w:val="00820BF2"/>
    <w:rsid w:val="00824C4E"/>
    <w:rsid w:val="00826125"/>
    <w:rsid w:val="00826F38"/>
    <w:rsid w:val="00833E4C"/>
    <w:rsid w:val="00834316"/>
    <w:rsid w:val="00836224"/>
    <w:rsid w:val="008374E9"/>
    <w:rsid w:val="008376CD"/>
    <w:rsid w:val="00837BE4"/>
    <w:rsid w:val="00840559"/>
    <w:rsid w:val="00843153"/>
    <w:rsid w:val="008433C1"/>
    <w:rsid w:val="00843908"/>
    <w:rsid w:val="00843EED"/>
    <w:rsid w:val="008443E1"/>
    <w:rsid w:val="00844424"/>
    <w:rsid w:val="00845D12"/>
    <w:rsid w:val="00846713"/>
    <w:rsid w:val="00846D48"/>
    <w:rsid w:val="008473FA"/>
    <w:rsid w:val="00847830"/>
    <w:rsid w:val="00851A81"/>
    <w:rsid w:val="00851F4C"/>
    <w:rsid w:val="008523BA"/>
    <w:rsid w:val="00852B26"/>
    <w:rsid w:val="0085480B"/>
    <w:rsid w:val="008560F4"/>
    <w:rsid w:val="008568B1"/>
    <w:rsid w:val="00857C8C"/>
    <w:rsid w:val="00860A1E"/>
    <w:rsid w:val="00861622"/>
    <w:rsid w:val="008662C0"/>
    <w:rsid w:val="0087153F"/>
    <w:rsid w:val="00873ABF"/>
    <w:rsid w:val="0087459A"/>
    <w:rsid w:val="00875167"/>
    <w:rsid w:val="00875DF8"/>
    <w:rsid w:val="008765E3"/>
    <w:rsid w:val="00876DCE"/>
    <w:rsid w:val="00881572"/>
    <w:rsid w:val="00882FEA"/>
    <w:rsid w:val="00883450"/>
    <w:rsid w:val="0088398C"/>
    <w:rsid w:val="00885A71"/>
    <w:rsid w:val="00885C6E"/>
    <w:rsid w:val="00886AF2"/>
    <w:rsid w:val="0088743F"/>
    <w:rsid w:val="0089067B"/>
    <w:rsid w:val="00890700"/>
    <w:rsid w:val="00893857"/>
    <w:rsid w:val="0089412A"/>
    <w:rsid w:val="00895335"/>
    <w:rsid w:val="00895536"/>
    <w:rsid w:val="00896AD4"/>
    <w:rsid w:val="00897752"/>
    <w:rsid w:val="008A2811"/>
    <w:rsid w:val="008A52F3"/>
    <w:rsid w:val="008A5456"/>
    <w:rsid w:val="008A7F7D"/>
    <w:rsid w:val="008B1A5A"/>
    <w:rsid w:val="008B382F"/>
    <w:rsid w:val="008B38BC"/>
    <w:rsid w:val="008B4590"/>
    <w:rsid w:val="008B5AB4"/>
    <w:rsid w:val="008B66A6"/>
    <w:rsid w:val="008B6849"/>
    <w:rsid w:val="008B7FFE"/>
    <w:rsid w:val="008C0446"/>
    <w:rsid w:val="008C2B3C"/>
    <w:rsid w:val="008C41A7"/>
    <w:rsid w:val="008C6F34"/>
    <w:rsid w:val="008C7108"/>
    <w:rsid w:val="008C75C8"/>
    <w:rsid w:val="008D02A3"/>
    <w:rsid w:val="008D0B85"/>
    <w:rsid w:val="008D22D8"/>
    <w:rsid w:val="008D259C"/>
    <w:rsid w:val="008D2BCD"/>
    <w:rsid w:val="008D406E"/>
    <w:rsid w:val="008D4E99"/>
    <w:rsid w:val="008D5066"/>
    <w:rsid w:val="008D5373"/>
    <w:rsid w:val="008D5A97"/>
    <w:rsid w:val="008D6697"/>
    <w:rsid w:val="008D728C"/>
    <w:rsid w:val="008E0674"/>
    <w:rsid w:val="008E11CC"/>
    <w:rsid w:val="008E1B8F"/>
    <w:rsid w:val="008E5767"/>
    <w:rsid w:val="008E580D"/>
    <w:rsid w:val="008F12E6"/>
    <w:rsid w:val="008F1558"/>
    <w:rsid w:val="008F567A"/>
    <w:rsid w:val="008F5927"/>
    <w:rsid w:val="008F5F96"/>
    <w:rsid w:val="0090174A"/>
    <w:rsid w:val="009036B3"/>
    <w:rsid w:val="009071FE"/>
    <w:rsid w:val="00907761"/>
    <w:rsid w:val="00907A46"/>
    <w:rsid w:val="009113B1"/>
    <w:rsid w:val="0091242A"/>
    <w:rsid w:val="00912E53"/>
    <w:rsid w:val="0091395C"/>
    <w:rsid w:val="00913AA4"/>
    <w:rsid w:val="00915778"/>
    <w:rsid w:val="009164DD"/>
    <w:rsid w:val="009176CF"/>
    <w:rsid w:val="009210C9"/>
    <w:rsid w:val="00925C68"/>
    <w:rsid w:val="009315B0"/>
    <w:rsid w:val="009316E9"/>
    <w:rsid w:val="00931C93"/>
    <w:rsid w:val="00931EE2"/>
    <w:rsid w:val="00931FD8"/>
    <w:rsid w:val="0093282F"/>
    <w:rsid w:val="0093416D"/>
    <w:rsid w:val="00937309"/>
    <w:rsid w:val="0094065A"/>
    <w:rsid w:val="00943E62"/>
    <w:rsid w:val="00945A61"/>
    <w:rsid w:val="00950154"/>
    <w:rsid w:val="00950C6E"/>
    <w:rsid w:val="009513BC"/>
    <w:rsid w:val="00953054"/>
    <w:rsid w:val="009531D6"/>
    <w:rsid w:val="009548C1"/>
    <w:rsid w:val="00956219"/>
    <w:rsid w:val="009563A5"/>
    <w:rsid w:val="00956868"/>
    <w:rsid w:val="009572EE"/>
    <w:rsid w:val="0095765F"/>
    <w:rsid w:val="009606E6"/>
    <w:rsid w:val="009609D2"/>
    <w:rsid w:val="00961956"/>
    <w:rsid w:val="00962F40"/>
    <w:rsid w:val="00963968"/>
    <w:rsid w:val="009670E9"/>
    <w:rsid w:val="00970F70"/>
    <w:rsid w:val="00971056"/>
    <w:rsid w:val="0097210F"/>
    <w:rsid w:val="0097252B"/>
    <w:rsid w:val="00972668"/>
    <w:rsid w:val="009727B4"/>
    <w:rsid w:val="00972C36"/>
    <w:rsid w:val="00972DF8"/>
    <w:rsid w:val="009750AA"/>
    <w:rsid w:val="009763BF"/>
    <w:rsid w:val="00977D37"/>
    <w:rsid w:val="009813EA"/>
    <w:rsid w:val="009830D3"/>
    <w:rsid w:val="00983B8F"/>
    <w:rsid w:val="0098595E"/>
    <w:rsid w:val="00986073"/>
    <w:rsid w:val="00990EE2"/>
    <w:rsid w:val="009916D2"/>
    <w:rsid w:val="009918B7"/>
    <w:rsid w:val="0099229C"/>
    <w:rsid w:val="009953D4"/>
    <w:rsid w:val="009959DB"/>
    <w:rsid w:val="00995C9F"/>
    <w:rsid w:val="0099752D"/>
    <w:rsid w:val="00997C2A"/>
    <w:rsid w:val="009A0461"/>
    <w:rsid w:val="009A0E2A"/>
    <w:rsid w:val="009A28A2"/>
    <w:rsid w:val="009A5191"/>
    <w:rsid w:val="009A5FBB"/>
    <w:rsid w:val="009B0F5C"/>
    <w:rsid w:val="009B11D6"/>
    <w:rsid w:val="009B28A6"/>
    <w:rsid w:val="009B2EE9"/>
    <w:rsid w:val="009B390C"/>
    <w:rsid w:val="009B4864"/>
    <w:rsid w:val="009B48D7"/>
    <w:rsid w:val="009B5504"/>
    <w:rsid w:val="009B5D1A"/>
    <w:rsid w:val="009B649B"/>
    <w:rsid w:val="009B6F16"/>
    <w:rsid w:val="009C0940"/>
    <w:rsid w:val="009C0950"/>
    <w:rsid w:val="009C1D99"/>
    <w:rsid w:val="009C1F8B"/>
    <w:rsid w:val="009C20A8"/>
    <w:rsid w:val="009C5057"/>
    <w:rsid w:val="009D2384"/>
    <w:rsid w:val="009D3240"/>
    <w:rsid w:val="009D3A6E"/>
    <w:rsid w:val="009D61D9"/>
    <w:rsid w:val="009D624D"/>
    <w:rsid w:val="009E0AB4"/>
    <w:rsid w:val="009E360A"/>
    <w:rsid w:val="009E38A4"/>
    <w:rsid w:val="009E4942"/>
    <w:rsid w:val="009E6E48"/>
    <w:rsid w:val="009F0B67"/>
    <w:rsid w:val="009F1E4B"/>
    <w:rsid w:val="009F307E"/>
    <w:rsid w:val="009F50DE"/>
    <w:rsid w:val="009F6D34"/>
    <w:rsid w:val="009F74A2"/>
    <w:rsid w:val="009F7BB0"/>
    <w:rsid w:val="00A0179F"/>
    <w:rsid w:val="00A036C5"/>
    <w:rsid w:val="00A03AD2"/>
    <w:rsid w:val="00A073A0"/>
    <w:rsid w:val="00A07D84"/>
    <w:rsid w:val="00A10336"/>
    <w:rsid w:val="00A10CE2"/>
    <w:rsid w:val="00A13703"/>
    <w:rsid w:val="00A13811"/>
    <w:rsid w:val="00A15C42"/>
    <w:rsid w:val="00A16DF1"/>
    <w:rsid w:val="00A17302"/>
    <w:rsid w:val="00A17A17"/>
    <w:rsid w:val="00A20B1F"/>
    <w:rsid w:val="00A235D0"/>
    <w:rsid w:val="00A27A7F"/>
    <w:rsid w:val="00A3276A"/>
    <w:rsid w:val="00A349D2"/>
    <w:rsid w:val="00A34C05"/>
    <w:rsid w:val="00A35492"/>
    <w:rsid w:val="00A4044E"/>
    <w:rsid w:val="00A42869"/>
    <w:rsid w:val="00A4379F"/>
    <w:rsid w:val="00A4434D"/>
    <w:rsid w:val="00A45039"/>
    <w:rsid w:val="00A454E0"/>
    <w:rsid w:val="00A45546"/>
    <w:rsid w:val="00A4585A"/>
    <w:rsid w:val="00A459D6"/>
    <w:rsid w:val="00A45B12"/>
    <w:rsid w:val="00A462D5"/>
    <w:rsid w:val="00A4650A"/>
    <w:rsid w:val="00A46C26"/>
    <w:rsid w:val="00A46F7C"/>
    <w:rsid w:val="00A471A7"/>
    <w:rsid w:val="00A47279"/>
    <w:rsid w:val="00A50720"/>
    <w:rsid w:val="00A50B8A"/>
    <w:rsid w:val="00A51F40"/>
    <w:rsid w:val="00A572BC"/>
    <w:rsid w:val="00A62B7B"/>
    <w:rsid w:val="00A66AE9"/>
    <w:rsid w:val="00A67428"/>
    <w:rsid w:val="00A70CF3"/>
    <w:rsid w:val="00A7155E"/>
    <w:rsid w:val="00A74EDE"/>
    <w:rsid w:val="00A763AE"/>
    <w:rsid w:val="00A76619"/>
    <w:rsid w:val="00A76B0D"/>
    <w:rsid w:val="00A80223"/>
    <w:rsid w:val="00A816EE"/>
    <w:rsid w:val="00A81AB5"/>
    <w:rsid w:val="00A82724"/>
    <w:rsid w:val="00A82C5A"/>
    <w:rsid w:val="00A83FF6"/>
    <w:rsid w:val="00A85CB7"/>
    <w:rsid w:val="00A8620F"/>
    <w:rsid w:val="00A86AAB"/>
    <w:rsid w:val="00A8769A"/>
    <w:rsid w:val="00A87B22"/>
    <w:rsid w:val="00A90FF4"/>
    <w:rsid w:val="00A92E9F"/>
    <w:rsid w:val="00A92EC0"/>
    <w:rsid w:val="00A92EED"/>
    <w:rsid w:val="00A975D5"/>
    <w:rsid w:val="00A9772B"/>
    <w:rsid w:val="00AA0660"/>
    <w:rsid w:val="00AA1409"/>
    <w:rsid w:val="00AA3875"/>
    <w:rsid w:val="00AA404A"/>
    <w:rsid w:val="00AA40DC"/>
    <w:rsid w:val="00AA6228"/>
    <w:rsid w:val="00AA69A4"/>
    <w:rsid w:val="00AB2744"/>
    <w:rsid w:val="00AB274F"/>
    <w:rsid w:val="00AB5F30"/>
    <w:rsid w:val="00AB61E4"/>
    <w:rsid w:val="00AB6BE3"/>
    <w:rsid w:val="00AC2197"/>
    <w:rsid w:val="00AC37C3"/>
    <w:rsid w:val="00AC3E65"/>
    <w:rsid w:val="00AC535B"/>
    <w:rsid w:val="00AC5F6A"/>
    <w:rsid w:val="00AC7A1A"/>
    <w:rsid w:val="00AD0B3C"/>
    <w:rsid w:val="00AD1CC0"/>
    <w:rsid w:val="00AD22B5"/>
    <w:rsid w:val="00AD33D3"/>
    <w:rsid w:val="00AD3DB4"/>
    <w:rsid w:val="00AD5712"/>
    <w:rsid w:val="00AD6AC5"/>
    <w:rsid w:val="00AD76A1"/>
    <w:rsid w:val="00AE48E8"/>
    <w:rsid w:val="00AE7F20"/>
    <w:rsid w:val="00AF0E7C"/>
    <w:rsid w:val="00AF1F04"/>
    <w:rsid w:val="00AF3B55"/>
    <w:rsid w:val="00AF3D59"/>
    <w:rsid w:val="00AF6794"/>
    <w:rsid w:val="00AF6F48"/>
    <w:rsid w:val="00AF717E"/>
    <w:rsid w:val="00B016F7"/>
    <w:rsid w:val="00B02BDD"/>
    <w:rsid w:val="00B04E10"/>
    <w:rsid w:val="00B055B9"/>
    <w:rsid w:val="00B13243"/>
    <w:rsid w:val="00B13511"/>
    <w:rsid w:val="00B13D85"/>
    <w:rsid w:val="00B13FE9"/>
    <w:rsid w:val="00B16296"/>
    <w:rsid w:val="00B16CC7"/>
    <w:rsid w:val="00B1786A"/>
    <w:rsid w:val="00B206D8"/>
    <w:rsid w:val="00B230E5"/>
    <w:rsid w:val="00B23E88"/>
    <w:rsid w:val="00B267A4"/>
    <w:rsid w:val="00B312C7"/>
    <w:rsid w:val="00B316B9"/>
    <w:rsid w:val="00B32E58"/>
    <w:rsid w:val="00B335A2"/>
    <w:rsid w:val="00B342D1"/>
    <w:rsid w:val="00B34371"/>
    <w:rsid w:val="00B357DD"/>
    <w:rsid w:val="00B36BEC"/>
    <w:rsid w:val="00B37104"/>
    <w:rsid w:val="00B406E3"/>
    <w:rsid w:val="00B41516"/>
    <w:rsid w:val="00B433EB"/>
    <w:rsid w:val="00B447D7"/>
    <w:rsid w:val="00B44F9F"/>
    <w:rsid w:val="00B451F7"/>
    <w:rsid w:val="00B452A3"/>
    <w:rsid w:val="00B4545E"/>
    <w:rsid w:val="00B46145"/>
    <w:rsid w:val="00B47889"/>
    <w:rsid w:val="00B47D0D"/>
    <w:rsid w:val="00B47FBD"/>
    <w:rsid w:val="00B52B7D"/>
    <w:rsid w:val="00B531D2"/>
    <w:rsid w:val="00B537D8"/>
    <w:rsid w:val="00B53CCA"/>
    <w:rsid w:val="00B54441"/>
    <w:rsid w:val="00B54A5F"/>
    <w:rsid w:val="00B560C2"/>
    <w:rsid w:val="00B56409"/>
    <w:rsid w:val="00B56F9B"/>
    <w:rsid w:val="00B64099"/>
    <w:rsid w:val="00B64919"/>
    <w:rsid w:val="00B667C6"/>
    <w:rsid w:val="00B66BC8"/>
    <w:rsid w:val="00B71F08"/>
    <w:rsid w:val="00B73838"/>
    <w:rsid w:val="00B7421A"/>
    <w:rsid w:val="00B74366"/>
    <w:rsid w:val="00B75F20"/>
    <w:rsid w:val="00B762FD"/>
    <w:rsid w:val="00B808A4"/>
    <w:rsid w:val="00B81371"/>
    <w:rsid w:val="00B818B8"/>
    <w:rsid w:val="00B83E2E"/>
    <w:rsid w:val="00B855AA"/>
    <w:rsid w:val="00B8780A"/>
    <w:rsid w:val="00B902E7"/>
    <w:rsid w:val="00B90A10"/>
    <w:rsid w:val="00B922D9"/>
    <w:rsid w:val="00B926D6"/>
    <w:rsid w:val="00B93351"/>
    <w:rsid w:val="00B966BF"/>
    <w:rsid w:val="00B974B4"/>
    <w:rsid w:val="00BA0012"/>
    <w:rsid w:val="00BA4F66"/>
    <w:rsid w:val="00BA54A2"/>
    <w:rsid w:val="00BA6D15"/>
    <w:rsid w:val="00BA7987"/>
    <w:rsid w:val="00BA7CFA"/>
    <w:rsid w:val="00BB1309"/>
    <w:rsid w:val="00BB2592"/>
    <w:rsid w:val="00BB3156"/>
    <w:rsid w:val="00BB5CA9"/>
    <w:rsid w:val="00BB6662"/>
    <w:rsid w:val="00BB7E0C"/>
    <w:rsid w:val="00BC0CE4"/>
    <w:rsid w:val="00BC260A"/>
    <w:rsid w:val="00BC30BF"/>
    <w:rsid w:val="00BC3150"/>
    <w:rsid w:val="00BC4307"/>
    <w:rsid w:val="00BC4C44"/>
    <w:rsid w:val="00BC61B2"/>
    <w:rsid w:val="00BD025A"/>
    <w:rsid w:val="00BD02D5"/>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E00FA"/>
    <w:rsid w:val="00BE0C95"/>
    <w:rsid w:val="00BE5082"/>
    <w:rsid w:val="00BE545A"/>
    <w:rsid w:val="00BE5E11"/>
    <w:rsid w:val="00BE6C95"/>
    <w:rsid w:val="00BE74FA"/>
    <w:rsid w:val="00BF0A54"/>
    <w:rsid w:val="00BF0F1C"/>
    <w:rsid w:val="00BF1B7F"/>
    <w:rsid w:val="00BF2346"/>
    <w:rsid w:val="00BF3B85"/>
    <w:rsid w:val="00BF3CFE"/>
    <w:rsid w:val="00BF485E"/>
    <w:rsid w:val="00BF6B5B"/>
    <w:rsid w:val="00BF6D83"/>
    <w:rsid w:val="00BF704D"/>
    <w:rsid w:val="00BF7365"/>
    <w:rsid w:val="00BF7824"/>
    <w:rsid w:val="00BF7905"/>
    <w:rsid w:val="00C020F8"/>
    <w:rsid w:val="00C02535"/>
    <w:rsid w:val="00C04666"/>
    <w:rsid w:val="00C04D22"/>
    <w:rsid w:val="00C06208"/>
    <w:rsid w:val="00C11482"/>
    <w:rsid w:val="00C11E59"/>
    <w:rsid w:val="00C1254E"/>
    <w:rsid w:val="00C14CDF"/>
    <w:rsid w:val="00C150E0"/>
    <w:rsid w:val="00C150F6"/>
    <w:rsid w:val="00C15F97"/>
    <w:rsid w:val="00C16762"/>
    <w:rsid w:val="00C17637"/>
    <w:rsid w:val="00C179FC"/>
    <w:rsid w:val="00C20EB1"/>
    <w:rsid w:val="00C2139F"/>
    <w:rsid w:val="00C23670"/>
    <w:rsid w:val="00C24101"/>
    <w:rsid w:val="00C2575E"/>
    <w:rsid w:val="00C26121"/>
    <w:rsid w:val="00C27ABF"/>
    <w:rsid w:val="00C3086E"/>
    <w:rsid w:val="00C315FB"/>
    <w:rsid w:val="00C317BD"/>
    <w:rsid w:val="00C33279"/>
    <w:rsid w:val="00C34B8F"/>
    <w:rsid w:val="00C37421"/>
    <w:rsid w:val="00C41015"/>
    <w:rsid w:val="00C41131"/>
    <w:rsid w:val="00C411C1"/>
    <w:rsid w:val="00C422BD"/>
    <w:rsid w:val="00C42ED3"/>
    <w:rsid w:val="00C45BF0"/>
    <w:rsid w:val="00C46213"/>
    <w:rsid w:val="00C4712A"/>
    <w:rsid w:val="00C47468"/>
    <w:rsid w:val="00C47CDC"/>
    <w:rsid w:val="00C50A2B"/>
    <w:rsid w:val="00C51671"/>
    <w:rsid w:val="00C52898"/>
    <w:rsid w:val="00C54922"/>
    <w:rsid w:val="00C55FE8"/>
    <w:rsid w:val="00C601EF"/>
    <w:rsid w:val="00C6220B"/>
    <w:rsid w:val="00C62658"/>
    <w:rsid w:val="00C634D6"/>
    <w:rsid w:val="00C63CF2"/>
    <w:rsid w:val="00C6440A"/>
    <w:rsid w:val="00C648FC"/>
    <w:rsid w:val="00C663BE"/>
    <w:rsid w:val="00C714CF"/>
    <w:rsid w:val="00C71858"/>
    <w:rsid w:val="00C722C5"/>
    <w:rsid w:val="00C74346"/>
    <w:rsid w:val="00C744AE"/>
    <w:rsid w:val="00C74781"/>
    <w:rsid w:val="00C80034"/>
    <w:rsid w:val="00C83EA7"/>
    <w:rsid w:val="00C84559"/>
    <w:rsid w:val="00C862C4"/>
    <w:rsid w:val="00C86B34"/>
    <w:rsid w:val="00C95593"/>
    <w:rsid w:val="00CA2022"/>
    <w:rsid w:val="00CA7F49"/>
    <w:rsid w:val="00CB3C69"/>
    <w:rsid w:val="00CB57BF"/>
    <w:rsid w:val="00CB58C6"/>
    <w:rsid w:val="00CB5AEC"/>
    <w:rsid w:val="00CB7F82"/>
    <w:rsid w:val="00CC10A6"/>
    <w:rsid w:val="00CC10B3"/>
    <w:rsid w:val="00CC2DE4"/>
    <w:rsid w:val="00CC360E"/>
    <w:rsid w:val="00CC3B04"/>
    <w:rsid w:val="00CC3D18"/>
    <w:rsid w:val="00CC48D6"/>
    <w:rsid w:val="00CD32FE"/>
    <w:rsid w:val="00CD3E7D"/>
    <w:rsid w:val="00CD6866"/>
    <w:rsid w:val="00CD76D4"/>
    <w:rsid w:val="00CD7893"/>
    <w:rsid w:val="00CE03CC"/>
    <w:rsid w:val="00CE7E6A"/>
    <w:rsid w:val="00CF030B"/>
    <w:rsid w:val="00CF0746"/>
    <w:rsid w:val="00CF23A2"/>
    <w:rsid w:val="00CF5D77"/>
    <w:rsid w:val="00CF6EB2"/>
    <w:rsid w:val="00D10AB0"/>
    <w:rsid w:val="00D12EE7"/>
    <w:rsid w:val="00D1373C"/>
    <w:rsid w:val="00D16BAD"/>
    <w:rsid w:val="00D1735B"/>
    <w:rsid w:val="00D17702"/>
    <w:rsid w:val="00D17C3D"/>
    <w:rsid w:val="00D20E91"/>
    <w:rsid w:val="00D224A4"/>
    <w:rsid w:val="00D225CB"/>
    <w:rsid w:val="00D23CD2"/>
    <w:rsid w:val="00D25A9F"/>
    <w:rsid w:val="00D266ED"/>
    <w:rsid w:val="00D2734A"/>
    <w:rsid w:val="00D276CF"/>
    <w:rsid w:val="00D278A4"/>
    <w:rsid w:val="00D30003"/>
    <w:rsid w:val="00D306AB"/>
    <w:rsid w:val="00D31B93"/>
    <w:rsid w:val="00D31D5F"/>
    <w:rsid w:val="00D32293"/>
    <w:rsid w:val="00D33323"/>
    <w:rsid w:val="00D3469A"/>
    <w:rsid w:val="00D3478C"/>
    <w:rsid w:val="00D34A5C"/>
    <w:rsid w:val="00D35986"/>
    <w:rsid w:val="00D37494"/>
    <w:rsid w:val="00D3789A"/>
    <w:rsid w:val="00D407B7"/>
    <w:rsid w:val="00D409B3"/>
    <w:rsid w:val="00D41B84"/>
    <w:rsid w:val="00D41C83"/>
    <w:rsid w:val="00D41E2D"/>
    <w:rsid w:val="00D42588"/>
    <w:rsid w:val="00D4287D"/>
    <w:rsid w:val="00D42957"/>
    <w:rsid w:val="00D446E7"/>
    <w:rsid w:val="00D47265"/>
    <w:rsid w:val="00D47500"/>
    <w:rsid w:val="00D4793C"/>
    <w:rsid w:val="00D60582"/>
    <w:rsid w:val="00D63990"/>
    <w:rsid w:val="00D65068"/>
    <w:rsid w:val="00D65243"/>
    <w:rsid w:val="00D658A1"/>
    <w:rsid w:val="00D66628"/>
    <w:rsid w:val="00D67E99"/>
    <w:rsid w:val="00D71057"/>
    <w:rsid w:val="00D730F6"/>
    <w:rsid w:val="00D738F0"/>
    <w:rsid w:val="00D82CB3"/>
    <w:rsid w:val="00D82FC0"/>
    <w:rsid w:val="00D8322A"/>
    <w:rsid w:val="00D83C17"/>
    <w:rsid w:val="00D85885"/>
    <w:rsid w:val="00D8720F"/>
    <w:rsid w:val="00D87527"/>
    <w:rsid w:val="00D87652"/>
    <w:rsid w:val="00D87FEB"/>
    <w:rsid w:val="00D905C2"/>
    <w:rsid w:val="00D92D08"/>
    <w:rsid w:val="00D9372E"/>
    <w:rsid w:val="00D9392E"/>
    <w:rsid w:val="00D94768"/>
    <w:rsid w:val="00D947F0"/>
    <w:rsid w:val="00D963CC"/>
    <w:rsid w:val="00DA3A4F"/>
    <w:rsid w:val="00DA42C0"/>
    <w:rsid w:val="00DA52A2"/>
    <w:rsid w:val="00DA57B0"/>
    <w:rsid w:val="00DA7E2F"/>
    <w:rsid w:val="00DB0C0B"/>
    <w:rsid w:val="00DB31E7"/>
    <w:rsid w:val="00DB3A66"/>
    <w:rsid w:val="00DB4BEF"/>
    <w:rsid w:val="00DB546B"/>
    <w:rsid w:val="00DB74A4"/>
    <w:rsid w:val="00DB78B2"/>
    <w:rsid w:val="00DC073A"/>
    <w:rsid w:val="00DC1539"/>
    <w:rsid w:val="00DC2022"/>
    <w:rsid w:val="00DC230C"/>
    <w:rsid w:val="00DC27E7"/>
    <w:rsid w:val="00DC2CE7"/>
    <w:rsid w:val="00DC301A"/>
    <w:rsid w:val="00DC5188"/>
    <w:rsid w:val="00DC6AEA"/>
    <w:rsid w:val="00DC7377"/>
    <w:rsid w:val="00DD353B"/>
    <w:rsid w:val="00DD417A"/>
    <w:rsid w:val="00DD45C1"/>
    <w:rsid w:val="00DD4849"/>
    <w:rsid w:val="00DD622A"/>
    <w:rsid w:val="00DE0FC0"/>
    <w:rsid w:val="00DE190A"/>
    <w:rsid w:val="00DE1A76"/>
    <w:rsid w:val="00DE2C05"/>
    <w:rsid w:val="00DE3A31"/>
    <w:rsid w:val="00DE4F75"/>
    <w:rsid w:val="00DF09A4"/>
    <w:rsid w:val="00DF0DF7"/>
    <w:rsid w:val="00DF13A5"/>
    <w:rsid w:val="00DF1C93"/>
    <w:rsid w:val="00DF1E5D"/>
    <w:rsid w:val="00DF2ABA"/>
    <w:rsid w:val="00DF391A"/>
    <w:rsid w:val="00DF419C"/>
    <w:rsid w:val="00DF51C5"/>
    <w:rsid w:val="00DF72C7"/>
    <w:rsid w:val="00E03246"/>
    <w:rsid w:val="00E03508"/>
    <w:rsid w:val="00E03C0E"/>
    <w:rsid w:val="00E073C2"/>
    <w:rsid w:val="00E10262"/>
    <w:rsid w:val="00E10AC3"/>
    <w:rsid w:val="00E10C25"/>
    <w:rsid w:val="00E1123F"/>
    <w:rsid w:val="00E12D1C"/>
    <w:rsid w:val="00E14307"/>
    <w:rsid w:val="00E15911"/>
    <w:rsid w:val="00E16412"/>
    <w:rsid w:val="00E165DD"/>
    <w:rsid w:val="00E16A98"/>
    <w:rsid w:val="00E227C3"/>
    <w:rsid w:val="00E22843"/>
    <w:rsid w:val="00E24C79"/>
    <w:rsid w:val="00E26881"/>
    <w:rsid w:val="00E26DFE"/>
    <w:rsid w:val="00E2713B"/>
    <w:rsid w:val="00E274D7"/>
    <w:rsid w:val="00E32652"/>
    <w:rsid w:val="00E32DDF"/>
    <w:rsid w:val="00E33108"/>
    <w:rsid w:val="00E34622"/>
    <w:rsid w:val="00E34657"/>
    <w:rsid w:val="00E34706"/>
    <w:rsid w:val="00E35537"/>
    <w:rsid w:val="00E4317F"/>
    <w:rsid w:val="00E43ABE"/>
    <w:rsid w:val="00E44057"/>
    <w:rsid w:val="00E445BD"/>
    <w:rsid w:val="00E46B9D"/>
    <w:rsid w:val="00E46DB2"/>
    <w:rsid w:val="00E47A5F"/>
    <w:rsid w:val="00E50138"/>
    <w:rsid w:val="00E507A5"/>
    <w:rsid w:val="00E528D2"/>
    <w:rsid w:val="00E54E89"/>
    <w:rsid w:val="00E57E0F"/>
    <w:rsid w:val="00E601CE"/>
    <w:rsid w:val="00E602CF"/>
    <w:rsid w:val="00E61EE8"/>
    <w:rsid w:val="00E62441"/>
    <w:rsid w:val="00E63879"/>
    <w:rsid w:val="00E650C6"/>
    <w:rsid w:val="00E66A80"/>
    <w:rsid w:val="00E66EE6"/>
    <w:rsid w:val="00E7063D"/>
    <w:rsid w:val="00E71633"/>
    <w:rsid w:val="00E72689"/>
    <w:rsid w:val="00E730AA"/>
    <w:rsid w:val="00E74C7A"/>
    <w:rsid w:val="00E75618"/>
    <w:rsid w:val="00E76F52"/>
    <w:rsid w:val="00E82B54"/>
    <w:rsid w:val="00E838B2"/>
    <w:rsid w:val="00E84521"/>
    <w:rsid w:val="00E856B0"/>
    <w:rsid w:val="00E85D85"/>
    <w:rsid w:val="00E86868"/>
    <w:rsid w:val="00E86B79"/>
    <w:rsid w:val="00E86C2A"/>
    <w:rsid w:val="00E86CA1"/>
    <w:rsid w:val="00E90517"/>
    <w:rsid w:val="00E91E35"/>
    <w:rsid w:val="00E937B5"/>
    <w:rsid w:val="00E9442F"/>
    <w:rsid w:val="00E94495"/>
    <w:rsid w:val="00E9486B"/>
    <w:rsid w:val="00E969D2"/>
    <w:rsid w:val="00E97D83"/>
    <w:rsid w:val="00EA0CA1"/>
    <w:rsid w:val="00EA1D8B"/>
    <w:rsid w:val="00EA3249"/>
    <w:rsid w:val="00EA3C59"/>
    <w:rsid w:val="00EA5118"/>
    <w:rsid w:val="00EA6C56"/>
    <w:rsid w:val="00EB02F9"/>
    <w:rsid w:val="00EB0DF0"/>
    <w:rsid w:val="00EB1A2C"/>
    <w:rsid w:val="00EB2513"/>
    <w:rsid w:val="00EB3DF7"/>
    <w:rsid w:val="00EB40DC"/>
    <w:rsid w:val="00EB4A53"/>
    <w:rsid w:val="00EB5616"/>
    <w:rsid w:val="00EB743F"/>
    <w:rsid w:val="00EB7B57"/>
    <w:rsid w:val="00EC064C"/>
    <w:rsid w:val="00EC0BFA"/>
    <w:rsid w:val="00EC0D38"/>
    <w:rsid w:val="00EC115D"/>
    <w:rsid w:val="00EC152A"/>
    <w:rsid w:val="00EC2EBE"/>
    <w:rsid w:val="00EC3328"/>
    <w:rsid w:val="00EC34A9"/>
    <w:rsid w:val="00EC3934"/>
    <w:rsid w:val="00EC398E"/>
    <w:rsid w:val="00EC5B81"/>
    <w:rsid w:val="00EC6F0E"/>
    <w:rsid w:val="00EC7352"/>
    <w:rsid w:val="00ED2270"/>
    <w:rsid w:val="00ED3818"/>
    <w:rsid w:val="00ED512E"/>
    <w:rsid w:val="00EE0293"/>
    <w:rsid w:val="00EE048D"/>
    <w:rsid w:val="00EE0ACB"/>
    <w:rsid w:val="00EE107C"/>
    <w:rsid w:val="00EE280E"/>
    <w:rsid w:val="00EE3E9C"/>
    <w:rsid w:val="00EE4D4C"/>
    <w:rsid w:val="00EE4FBE"/>
    <w:rsid w:val="00EF014A"/>
    <w:rsid w:val="00EF01CE"/>
    <w:rsid w:val="00EF1D84"/>
    <w:rsid w:val="00EF1DC8"/>
    <w:rsid w:val="00EF1F30"/>
    <w:rsid w:val="00EF26CB"/>
    <w:rsid w:val="00EF2E2B"/>
    <w:rsid w:val="00EF34D2"/>
    <w:rsid w:val="00EF4C26"/>
    <w:rsid w:val="00EF5B57"/>
    <w:rsid w:val="00EF5CC0"/>
    <w:rsid w:val="00EF7540"/>
    <w:rsid w:val="00F00649"/>
    <w:rsid w:val="00F01801"/>
    <w:rsid w:val="00F02412"/>
    <w:rsid w:val="00F026B4"/>
    <w:rsid w:val="00F0292D"/>
    <w:rsid w:val="00F02E9D"/>
    <w:rsid w:val="00F04044"/>
    <w:rsid w:val="00F046C8"/>
    <w:rsid w:val="00F047AB"/>
    <w:rsid w:val="00F059CF"/>
    <w:rsid w:val="00F05DE1"/>
    <w:rsid w:val="00F06D58"/>
    <w:rsid w:val="00F07353"/>
    <w:rsid w:val="00F10D6B"/>
    <w:rsid w:val="00F12C08"/>
    <w:rsid w:val="00F12CDC"/>
    <w:rsid w:val="00F13E45"/>
    <w:rsid w:val="00F14323"/>
    <w:rsid w:val="00F147C6"/>
    <w:rsid w:val="00F20933"/>
    <w:rsid w:val="00F21705"/>
    <w:rsid w:val="00F231FC"/>
    <w:rsid w:val="00F24AB7"/>
    <w:rsid w:val="00F25E84"/>
    <w:rsid w:val="00F26068"/>
    <w:rsid w:val="00F2706D"/>
    <w:rsid w:val="00F2723F"/>
    <w:rsid w:val="00F27ADB"/>
    <w:rsid w:val="00F31178"/>
    <w:rsid w:val="00F32971"/>
    <w:rsid w:val="00F3400B"/>
    <w:rsid w:val="00F35C44"/>
    <w:rsid w:val="00F37B6F"/>
    <w:rsid w:val="00F40C05"/>
    <w:rsid w:val="00F40E86"/>
    <w:rsid w:val="00F42168"/>
    <w:rsid w:val="00F425B3"/>
    <w:rsid w:val="00F44C78"/>
    <w:rsid w:val="00F452C0"/>
    <w:rsid w:val="00F459E6"/>
    <w:rsid w:val="00F51742"/>
    <w:rsid w:val="00F52175"/>
    <w:rsid w:val="00F522B2"/>
    <w:rsid w:val="00F53C70"/>
    <w:rsid w:val="00F562A9"/>
    <w:rsid w:val="00F60C62"/>
    <w:rsid w:val="00F6301A"/>
    <w:rsid w:val="00F645AF"/>
    <w:rsid w:val="00F66BC9"/>
    <w:rsid w:val="00F67946"/>
    <w:rsid w:val="00F72B99"/>
    <w:rsid w:val="00F72CCD"/>
    <w:rsid w:val="00F72E9F"/>
    <w:rsid w:val="00F73166"/>
    <w:rsid w:val="00F736F9"/>
    <w:rsid w:val="00F739E9"/>
    <w:rsid w:val="00F81620"/>
    <w:rsid w:val="00F84240"/>
    <w:rsid w:val="00F85237"/>
    <w:rsid w:val="00F8564F"/>
    <w:rsid w:val="00F87DAE"/>
    <w:rsid w:val="00F9000A"/>
    <w:rsid w:val="00F9002A"/>
    <w:rsid w:val="00F906D0"/>
    <w:rsid w:val="00F90CC8"/>
    <w:rsid w:val="00F93218"/>
    <w:rsid w:val="00F93FEB"/>
    <w:rsid w:val="00F94E43"/>
    <w:rsid w:val="00F96156"/>
    <w:rsid w:val="00F97AFE"/>
    <w:rsid w:val="00F97E65"/>
    <w:rsid w:val="00FA0128"/>
    <w:rsid w:val="00FA1786"/>
    <w:rsid w:val="00FA215F"/>
    <w:rsid w:val="00FA3191"/>
    <w:rsid w:val="00FA5AE3"/>
    <w:rsid w:val="00FA73DD"/>
    <w:rsid w:val="00FB13C2"/>
    <w:rsid w:val="00FB27FA"/>
    <w:rsid w:val="00FB35D3"/>
    <w:rsid w:val="00FB380D"/>
    <w:rsid w:val="00FB6AFE"/>
    <w:rsid w:val="00FB76C5"/>
    <w:rsid w:val="00FB7FBE"/>
    <w:rsid w:val="00FC0C57"/>
    <w:rsid w:val="00FC16B9"/>
    <w:rsid w:val="00FC1DA7"/>
    <w:rsid w:val="00FC2414"/>
    <w:rsid w:val="00FC2C4D"/>
    <w:rsid w:val="00FC2E20"/>
    <w:rsid w:val="00FC44A1"/>
    <w:rsid w:val="00FC4DEB"/>
    <w:rsid w:val="00FC50CE"/>
    <w:rsid w:val="00FC62AC"/>
    <w:rsid w:val="00FC77FF"/>
    <w:rsid w:val="00FC7E40"/>
    <w:rsid w:val="00FD1351"/>
    <w:rsid w:val="00FD4B65"/>
    <w:rsid w:val="00FD6729"/>
    <w:rsid w:val="00FD7996"/>
    <w:rsid w:val="00FD7EFE"/>
    <w:rsid w:val="00FE2025"/>
    <w:rsid w:val="00FE2D9D"/>
    <w:rsid w:val="00FE3280"/>
    <w:rsid w:val="00FE45B9"/>
    <w:rsid w:val="00FE4790"/>
    <w:rsid w:val="00FE49E3"/>
    <w:rsid w:val="00FE4E1B"/>
    <w:rsid w:val="00FE562B"/>
    <w:rsid w:val="00FE7171"/>
    <w:rsid w:val="00FE7904"/>
    <w:rsid w:val="00FE79C6"/>
    <w:rsid w:val="00FF0AD1"/>
    <w:rsid w:val="00FF2F56"/>
    <w:rsid w:val="00FF3373"/>
    <w:rsid w:val="00FF3B7B"/>
    <w:rsid w:val="00FF3FF6"/>
    <w:rsid w:val="00FF6105"/>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4:defaultImageDpi w14:val="30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
    <w:name w:val="Unresolved Mention"/>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45664483">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62447808">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17114862">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5430060">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62226417">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20048965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8A7C1-06A3-4466-8931-46775E2D7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74</Pages>
  <Words>17940</Words>
  <Characters>98673</Characters>
  <Application>Microsoft Office Word</Application>
  <DocSecurity>0</DocSecurity>
  <Lines>822</Lines>
  <Paragraphs>232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Cuenta Microsoft</cp:lastModifiedBy>
  <cp:revision>7</cp:revision>
  <cp:lastPrinted>2020-10-29T17:07:00Z</cp:lastPrinted>
  <dcterms:created xsi:type="dcterms:W3CDTF">2020-11-05T23:25:00Z</dcterms:created>
  <dcterms:modified xsi:type="dcterms:W3CDTF">2020-12-07T03:59:00Z</dcterms:modified>
</cp:coreProperties>
</file>