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F2EA5" w14:textId="77777777" w:rsidR="00F268C6" w:rsidRPr="00A05C15" w:rsidRDefault="00F268C6" w:rsidP="00F268C6">
      <w:pPr>
        <w:spacing w:before="240" w:after="240" w:line="360" w:lineRule="auto"/>
        <w:jc w:val="center"/>
        <w:rPr>
          <w:rFonts w:ascii="Palatino Linotype" w:hAnsi="Palatino Linotype"/>
          <w:b/>
        </w:rPr>
      </w:pPr>
      <w:r w:rsidRPr="00A05C15">
        <w:rPr>
          <w:rFonts w:ascii="Palatino Linotype" w:hAnsi="Palatino Linotype"/>
          <w:b/>
        </w:rPr>
        <w:t>LÍNEAS ARGUMENTATIVAS</w:t>
      </w:r>
    </w:p>
    <w:p w14:paraId="25887CCF" w14:textId="77777777" w:rsidR="002A1465" w:rsidRPr="00A05C15" w:rsidRDefault="002A1465" w:rsidP="002A1465">
      <w:pPr>
        <w:spacing w:before="240" w:after="240" w:line="360" w:lineRule="auto"/>
        <w:jc w:val="both"/>
        <w:rPr>
          <w:rFonts w:ascii="Palatino Linotype" w:eastAsia="Times New Roman" w:hAnsi="Palatino Linotype"/>
        </w:rPr>
      </w:pPr>
      <w:r w:rsidRPr="00A05C15">
        <w:rPr>
          <w:rFonts w:ascii="Palatino Linotype" w:eastAsia="Times New Roman" w:hAnsi="Palatino Linotype"/>
          <w:b/>
        </w:rPr>
        <w:t>DEBERES DE LAS AUTORIDADES.</w:t>
      </w:r>
      <w:r w:rsidRPr="00A05C15">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FD07495" w14:textId="163F4A98" w:rsidR="003C54DE" w:rsidRPr="00A05C15" w:rsidRDefault="003C54DE" w:rsidP="003C54DE">
      <w:pPr>
        <w:spacing w:line="360" w:lineRule="auto"/>
        <w:jc w:val="both"/>
        <w:rPr>
          <w:rFonts w:ascii="Palatino Linotype" w:eastAsia="Calibri" w:hAnsi="Palatino Linotype" w:cs="Times New Roman"/>
        </w:rPr>
      </w:pPr>
      <w:r w:rsidRPr="00A05C15">
        <w:rPr>
          <w:rFonts w:ascii="Palatino Linotype" w:eastAsia="Calibri" w:hAnsi="Palatino Linotype" w:cs="Times New Roman"/>
          <w:b/>
        </w:rPr>
        <w:t>DE LA GARANTÍA DE PROPORCIONAR LA INFORMACIÓN PÚBLICA GUBERNAMENTAL.</w:t>
      </w:r>
      <w:r w:rsidRPr="00A05C15">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0028C4FB" w14:textId="2B4FF4A3" w:rsidR="002A1465" w:rsidRPr="00A05C15" w:rsidRDefault="002A1465" w:rsidP="002A1465">
      <w:pPr>
        <w:spacing w:before="240" w:after="240" w:line="360" w:lineRule="auto"/>
        <w:jc w:val="both"/>
        <w:rPr>
          <w:rFonts w:ascii="Palatino Linotype" w:hAnsi="Palatino Linotype" w:cs="Arial"/>
        </w:rPr>
      </w:pPr>
      <w:r w:rsidRPr="00A05C15">
        <w:rPr>
          <w:rFonts w:ascii="Palatino Linotype" w:hAnsi="Palatino Linotype" w:cs="Arial"/>
          <w:b/>
        </w:rPr>
        <w:t xml:space="preserve">DE LA </w:t>
      </w:r>
      <w:r w:rsidR="00A05C15" w:rsidRPr="00A05C15">
        <w:rPr>
          <w:rFonts w:ascii="Palatino Linotype" w:hAnsi="Palatino Linotype" w:cs="Arial"/>
          <w:b/>
        </w:rPr>
        <w:t>ELABORACIÓN</w:t>
      </w:r>
      <w:r w:rsidRPr="00A05C15">
        <w:rPr>
          <w:rFonts w:ascii="Palatino Linotype" w:hAnsi="Palatino Linotype" w:cs="Arial"/>
          <w:b/>
        </w:rPr>
        <w:t xml:space="preserve"> DE LAS VERSIONES PÚBLICAS</w:t>
      </w:r>
      <w:r w:rsidR="00ED42C7" w:rsidRPr="00A05C15">
        <w:rPr>
          <w:rFonts w:ascii="Palatino Linotype" w:hAnsi="Palatino Linotype" w:cs="Arial"/>
        </w:rPr>
        <w:t xml:space="preserve">. Los Sujetos Obligados </w:t>
      </w:r>
      <w:r w:rsidRPr="00A05C15">
        <w:rPr>
          <w:rFonts w:ascii="Palatino Linotype" w:hAnsi="Palatino Linotype" w:cs="Arial"/>
        </w:rPr>
        <w:t>deberán de elaborar las versiones públicas respecto de aquella información que considere susceptible de clasificarse, debiendo de considerar las formalidades que establece la normatividad aplicable, entre las cuales se encuentr</w:t>
      </w:r>
      <w:r w:rsidR="00644EBA" w:rsidRPr="00A05C15">
        <w:rPr>
          <w:rFonts w:ascii="Palatino Linotype" w:hAnsi="Palatino Linotype" w:cs="Arial"/>
        </w:rPr>
        <w:t>a la emisión</w:t>
      </w:r>
      <w:r w:rsidRPr="00A05C15">
        <w:rPr>
          <w:rFonts w:ascii="Palatino Linotype" w:hAnsi="Palatino Linotype" w:cs="Arial"/>
        </w:rPr>
        <w:t xml:space="preserve"> del acuerdo respectivo del comité de transparencia, el que deberá adjuntarse a la respuesta, de lo contrario se  consideran documentos  alterados o de clasificación fraudulenta. </w:t>
      </w:r>
    </w:p>
    <w:p w14:paraId="73175C2E" w14:textId="77777777" w:rsidR="001B1FC1" w:rsidRPr="00A05C15" w:rsidRDefault="001B1FC1" w:rsidP="002A1465">
      <w:pPr>
        <w:spacing w:before="240" w:after="240" w:line="360" w:lineRule="auto"/>
        <w:jc w:val="both"/>
        <w:rPr>
          <w:rFonts w:ascii="Palatino Linotype" w:hAnsi="Palatino Linotype" w:cs="Arial"/>
        </w:rPr>
      </w:pPr>
    </w:p>
    <w:p w14:paraId="13AA14CA" w14:textId="77777777" w:rsidR="00061DC4" w:rsidRPr="00A05C15" w:rsidRDefault="00061DC4" w:rsidP="003C54DE">
      <w:pPr>
        <w:spacing w:before="240" w:after="240" w:line="360" w:lineRule="auto"/>
        <w:rPr>
          <w:rFonts w:ascii="Palatino Linotype" w:hAnsi="Palatino Linotype"/>
          <w:b/>
        </w:rPr>
      </w:pPr>
    </w:p>
    <w:p w14:paraId="31137936" w14:textId="302D1D0F" w:rsidR="00BC61B2" w:rsidRPr="00A05C15" w:rsidRDefault="00A20B1F" w:rsidP="001105B5">
      <w:pPr>
        <w:tabs>
          <w:tab w:val="left" w:pos="0"/>
        </w:tabs>
        <w:spacing w:line="360" w:lineRule="auto"/>
        <w:jc w:val="center"/>
        <w:rPr>
          <w:rFonts w:ascii="Palatino Linotype" w:eastAsia="Times New Roman" w:hAnsi="Palatino Linotype" w:cs="Times New Roman"/>
          <w:b/>
          <w:u w:val="single"/>
        </w:rPr>
      </w:pPr>
      <w:r w:rsidRPr="00A05C1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 w:val="22"/>
          <w:szCs w:val="24"/>
          <w:lang w:eastAsia="es-ES"/>
        </w:rPr>
        <w:id w:val="-1245946457"/>
        <w:docPartObj>
          <w:docPartGallery w:val="Table of Contents"/>
          <w:docPartUnique/>
        </w:docPartObj>
      </w:sdtPr>
      <w:sdtEndPr>
        <w:rPr>
          <w:rFonts w:ascii="Palatino Linotype" w:hAnsi="Palatino Linotype"/>
          <w:b/>
          <w:bCs/>
          <w:sz w:val="24"/>
        </w:rPr>
      </w:sdtEndPr>
      <w:sdtContent>
        <w:p w14:paraId="556E4AB7" w14:textId="77777777" w:rsidR="00763298" w:rsidRPr="00A05C15" w:rsidRDefault="00763298" w:rsidP="00763298">
          <w:pPr>
            <w:pStyle w:val="TtulodeTDC"/>
            <w:tabs>
              <w:tab w:val="left" w:pos="0"/>
            </w:tabs>
            <w:spacing w:before="0" w:line="360" w:lineRule="auto"/>
            <w:rPr>
              <w:sz w:val="22"/>
              <w:szCs w:val="24"/>
            </w:rPr>
          </w:pPr>
        </w:p>
        <w:p w14:paraId="3784D6CF" w14:textId="77777777" w:rsidR="00DB3BE7" w:rsidRPr="00A05C15" w:rsidRDefault="00763298">
          <w:pPr>
            <w:pStyle w:val="TDC1"/>
            <w:rPr>
              <w:noProof/>
              <w:lang w:eastAsia="es-ES_tradnl"/>
            </w:rPr>
          </w:pPr>
          <w:r w:rsidRPr="00A05C15">
            <w:rPr>
              <w:rFonts w:ascii="Palatino Linotype" w:hAnsi="Palatino Linotype"/>
              <w:sz w:val="20"/>
            </w:rPr>
            <w:fldChar w:fldCharType="begin"/>
          </w:r>
          <w:r w:rsidRPr="00A05C15">
            <w:rPr>
              <w:rFonts w:ascii="Palatino Linotype" w:hAnsi="Palatino Linotype"/>
              <w:sz w:val="20"/>
            </w:rPr>
            <w:instrText xml:space="preserve"> TOC \o "1-3" \h \z \u </w:instrText>
          </w:r>
          <w:r w:rsidRPr="00A05C15">
            <w:rPr>
              <w:rFonts w:ascii="Palatino Linotype" w:hAnsi="Palatino Linotype"/>
              <w:sz w:val="20"/>
            </w:rPr>
            <w:fldChar w:fldCharType="separate"/>
          </w:r>
          <w:hyperlink w:anchor="_Toc35547201" w:history="1">
            <w:r w:rsidR="00DB3BE7" w:rsidRPr="00A05C15">
              <w:rPr>
                <w:rStyle w:val="Hipervnculo"/>
                <w:b/>
                <w:noProof/>
              </w:rPr>
              <w:t>ANTECEDENTES</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_Toc35547201 \h </w:instrText>
            </w:r>
            <w:r w:rsidR="00DB3BE7" w:rsidRPr="00A05C15">
              <w:rPr>
                <w:noProof/>
                <w:webHidden/>
              </w:rPr>
            </w:r>
            <w:r w:rsidR="00DB3BE7" w:rsidRPr="00A05C15">
              <w:rPr>
                <w:noProof/>
                <w:webHidden/>
              </w:rPr>
              <w:fldChar w:fldCharType="separate"/>
            </w:r>
            <w:r w:rsidR="00DB3BE7" w:rsidRPr="00A05C15">
              <w:rPr>
                <w:noProof/>
                <w:webHidden/>
              </w:rPr>
              <w:t>3</w:t>
            </w:r>
            <w:r w:rsidR="00DB3BE7" w:rsidRPr="00A05C15">
              <w:rPr>
                <w:noProof/>
                <w:webHidden/>
              </w:rPr>
              <w:fldChar w:fldCharType="end"/>
            </w:r>
          </w:hyperlink>
        </w:p>
        <w:p w14:paraId="7E318834" w14:textId="77777777" w:rsidR="00DB3BE7" w:rsidRPr="00A05C15" w:rsidRDefault="0009077F">
          <w:pPr>
            <w:pStyle w:val="TDC1"/>
            <w:rPr>
              <w:noProof/>
              <w:lang w:eastAsia="es-ES_tradnl"/>
            </w:rPr>
          </w:pPr>
          <w:hyperlink w:anchor="_Toc35547202" w:history="1">
            <w:r w:rsidR="00DB3BE7" w:rsidRPr="00A05C15">
              <w:rPr>
                <w:rStyle w:val="Hipervnculo"/>
                <w:b/>
                <w:noProof/>
              </w:rPr>
              <w:t>CONSIDERANDO</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_Toc35547202 \h </w:instrText>
            </w:r>
            <w:r w:rsidR="00DB3BE7" w:rsidRPr="00A05C15">
              <w:rPr>
                <w:noProof/>
                <w:webHidden/>
              </w:rPr>
            </w:r>
            <w:r w:rsidR="00DB3BE7" w:rsidRPr="00A05C15">
              <w:rPr>
                <w:noProof/>
                <w:webHidden/>
              </w:rPr>
              <w:fldChar w:fldCharType="separate"/>
            </w:r>
            <w:r w:rsidR="00DB3BE7" w:rsidRPr="00A05C15">
              <w:rPr>
                <w:noProof/>
                <w:webHidden/>
              </w:rPr>
              <w:t>7</w:t>
            </w:r>
            <w:r w:rsidR="00DB3BE7" w:rsidRPr="00A05C15">
              <w:rPr>
                <w:noProof/>
                <w:webHidden/>
              </w:rPr>
              <w:fldChar w:fldCharType="end"/>
            </w:r>
          </w:hyperlink>
        </w:p>
        <w:p w14:paraId="4D433E42" w14:textId="77777777" w:rsidR="00DB3BE7" w:rsidRPr="00A05C15" w:rsidRDefault="0009077F">
          <w:pPr>
            <w:pStyle w:val="TDC2"/>
            <w:rPr>
              <w:noProof/>
              <w:lang w:eastAsia="es-ES_tradnl"/>
            </w:rPr>
          </w:pPr>
          <w:hyperlink w:anchor="_Toc35547203" w:history="1">
            <w:r w:rsidR="00DB3BE7" w:rsidRPr="00A05C15">
              <w:rPr>
                <w:rStyle w:val="Hipervnculo"/>
                <w:rFonts w:ascii="Palatino Linotype" w:hAnsi="Palatino Linotype"/>
                <w:b/>
                <w:noProof/>
              </w:rPr>
              <w:t>PRIMERO. De la competencia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_Toc35547203 \h </w:instrText>
            </w:r>
            <w:r w:rsidR="00DB3BE7" w:rsidRPr="00A05C15">
              <w:rPr>
                <w:noProof/>
                <w:webHidden/>
              </w:rPr>
            </w:r>
            <w:r w:rsidR="00DB3BE7" w:rsidRPr="00A05C15">
              <w:rPr>
                <w:noProof/>
                <w:webHidden/>
              </w:rPr>
              <w:fldChar w:fldCharType="separate"/>
            </w:r>
            <w:r w:rsidR="00DB3BE7" w:rsidRPr="00A05C15">
              <w:rPr>
                <w:noProof/>
                <w:webHidden/>
              </w:rPr>
              <w:t>7</w:t>
            </w:r>
            <w:r w:rsidR="00DB3BE7" w:rsidRPr="00A05C15">
              <w:rPr>
                <w:noProof/>
                <w:webHidden/>
              </w:rPr>
              <w:fldChar w:fldCharType="end"/>
            </w:r>
          </w:hyperlink>
        </w:p>
        <w:p w14:paraId="27B83E1F" w14:textId="77777777" w:rsidR="00DB3BE7" w:rsidRPr="00A05C15" w:rsidRDefault="0009077F">
          <w:pPr>
            <w:pStyle w:val="TDC2"/>
            <w:rPr>
              <w:noProof/>
              <w:lang w:eastAsia="es-ES_tradnl"/>
            </w:rPr>
          </w:pPr>
          <w:hyperlink w:anchor="_Toc35547204" w:history="1">
            <w:r w:rsidR="00DB3BE7" w:rsidRPr="00A05C15">
              <w:rPr>
                <w:rStyle w:val="Hipervnculo"/>
                <w:rFonts w:ascii="Palatino Linotype" w:hAnsi="Palatino Linotype"/>
                <w:b/>
                <w:noProof/>
              </w:rPr>
              <w:t>SEGUNDO. De la oportunidad y procedencia.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_Toc35547204 \h </w:instrText>
            </w:r>
            <w:r w:rsidR="00DB3BE7" w:rsidRPr="00A05C15">
              <w:rPr>
                <w:noProof/>
                <w:webHidden/>
              </w:rPr>
            </w:r>
            <w:r w:rsidR="00DB3BE7" w:rsidRPr="00A05C15">
              <w:rPr>
                <w:noProof/>
                <w:webHidden/>
              </w:rPr>
              <w:fldChar w:fldCharType="separate"/>
            </w:r>
            <w:r w:rsidR="00DB3BE7" w:rsidRPr="00A05C15">
              <w:rPr>
                <w:noProof/>
                <w:webHidden/>
              </w:rPr>
              <w:t>7</w:t>
            </w:r>
            <w:r w:rsidR="00DB3BE7" w:rsidRPr="00A05C15">
              <w:rPr>
                <w:noProof/>
                <w:webHidden/>
              </w:rPr>
              <w:fldChar w:fldCharType="end"/>
            </w:r>
          </w:hyperlink>
        </w:p>
        <w:p w14:paraId="6234046D" w14:textId="77777777" w:rsidR="00DB3BE7" w:rsidRPr="00A05C15" w:rsidRDefault="0009077F">
          <w:pPr>
            <w:pStyle w:val="TDC2"/>
            <w:rPr>
              <w:noProof/>
              <w:lang w:eastAsia="es-ES_tradnl"/>
            </w:rPr>
          </w:pPr>
          <w:hyperlink w:anchor="_Toc35547205" w:history="1">
            <w:r w:rsidR="00DB3BE7" w:rsidRPr="00A05C15">
              <w:rPr>
                <w:rStyle w:val="Hipervnculo"/>
                <w:rFonts w:ascii="Palatino Linotype" w:hAnsi="Palatino Linotype"/>
                <w:b/>
                <w:noProof/>
              </w:rPr>
              <w:t xml:space="preserve">TERCERO. </w:t>
            </w:r>
            <w:r w:rsidR="00DB3BE7" w:rsidRPr="00A05C15">
              <w:rPr>
                <w:rStyle w:val="Hipervnculo"/>
                <w:rFonts w:ascii="Palatino Linotype" w:hAnsi="Palatino Linotype"/>
                <w:b/>
                <w:noProof/>
                <w:lang w:val="es-ES"/>
              </w:rPr>
              <w:t>Del planteamiento de la litis.</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_Toc35547205 \h </w:instrText>
            </w:r>
            <w:r w:rsidR="00DB3BE7" w:rsidRPr="00A05C15">
              <w:rPr>
                <w:noProof/>
                <w:webHidden/>
              </w:rPr>
            </w:r>
            <w:r w:rsidR="00DB3BE7" w:rsidRPr="00A05C15">
              <w:rPr>
                <w:noProof/>
                <w:webHidden/>
              </w:rPr>
              <w:fldChar w:fldCharType="separate"/>
            </w:r>
            <w:r w:rsidR="00DB3BE7" w:rsidRPr="00A05C15">
              <w:rPr>
                <w:noProof/>
                <w:webHidden/>
              </w:rPr>
              <w:t>10</w:t>
            </w:r>
            <w:r w:rsidR="00DB3BE7" w:rsidRPr="00A05C15">
              <w:rPr>
                <w:noProof/>
                <w:webHidden/>
              </w:rPr>
              <w:fldChar w:fldCharType="end"/>
            </w:r>
          </w:hyperlink>
        </w:p>
        <w:p w14:paraId="009AA949" w14:textId="77777777" w:rsidR="00DB3BE7" w:rsidRPr="00A05C15" w:rsidRDefault="0009077F">
          <w:pPr>
            <w:pStyle w:val="TDC2"/>
            <w:rPr>
              <w:noProof/>
              <w:lang w:eastAsia="es-ES_tradnl"/>
            </w:rPr>
          </w:pPr>
          <w:hyperlink w:anchor="_Toc35547206" w:history="1">
            <w:r w:rsidR="00DB3BE7" w:rsidRPr="00A05C15">
              <w:rPr>
                <w:rStyle w:val="Hipervnculo"/>
                <w:rFonts w:ascii="Palatino Linotype" w:eastAsia="Calibri" w:hAnsi="Palatino Linotype"/>
                <w:b/>
                <w:bCs/>
                <w:noProof/>
                <w:lang w:val="es-ES"/>
              </w:rPr>
              <w:t xml:space="preserve">CUARTO. </w:t>
            </w:r>
            <w:r w:rsidR="00DB3BE7" w:rsidRPr="00A05C15">
              <w:rPr>
                <w:rStyle w:val="Hipervnculo"/>
                <w:rFonts w:ascii="Palatino Linotype" w:hAnsi="Palatino Linotype"/>
                <w:b/>
                <w:noProof/>
              </w:rPr>
              <w:t>Del estudio y resolución del asunto.</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_Toc35547206 \h </w:instrText>
            </w:r>
            <w:r w:rsidR="00DB3BE7" w:rsidRPr="00A05C15">
              <w:rPr>
                <w:noProof/>
                <w:webHidden/>
              </w:rPr>
            </w:r>
            <w:r w:rsidR="00DB3BE7" w:rsidRPr="00A05C15">
              <w:rPr>
                <w:noProof/>
                <w:webHidden/>
              </w:rPr>
              <w:fldChar w:fldCharType="separate"/>
            </w:r>
            <w:r w:rsidR="00DB3BE7" w:rsidRPr="00A05C15">
              <w:rPr>
                <w:noProof/>
                <w:webHidden/>
              </w:rPr>
              <w:t>11</w:t>
            </w:r>
            <w:r w:rsidR="00DB3BE7" w:rsidRPr="00A05C15">
              <w:rPr>
                <w:noProof/>
                <w:webHidden/>
              </w:rPr>
              <w:fldChar w:fldCharType="end"/>
            </w:r>
          </w:hyperlink>
        </w:p>
        <w:p w14:paraId="485D0746" w14:textId="77777777" w:rsidR="00DB3BE7" w:rsidRPr="00A05C15" w:rsidRDefault="0009077F">
          <w:pPr>
            <w:pStyle w:val="TDC1"/>
            <w:tabs>
              <w:tab w:val="left" w:pos="993"/>
            </w:tabs>
            <w:rPr>
              <w:noProof/>
              <w:lang w:eastAsia="es-ES_tradnl"/>
            </w:rPr>
          </w:pPr>
          <w:hyperlink w:anchor="_Toc35547207" w:history="1">
            <w:r w:rsidR="00DB3BE7" w:rsidRPr="00A05C15">
              <w:rPr>
                <w:rStyle w:val="Hipervnculo"/>
                <w:b/>
                <w:noProof/>
              </w:rPr>
              <w:t>I.</w:t>
            </w:r>
            <w:r w:rsidR="00DB3BE7" w:rsidRPr="00A05C15">
              <w:rPr>
                <w:noProof/>
                <w:lang w:eastAsia="es-ES_tradnl"/>
              </w:rPr>
              <w:tab/>
            </w:r>
            <w:r w:rsidR="00DB3BE7" w:rsidRPr="00A05C15">
              <w:rPr>
                <w:rStyle w:val="Hipervnculo"/>
                <w:b/>
                <w:noProof/>
              </w:rPr>
              <w:t>Del deber de las autoridades de promover, respetar, proteger y garantizar el derecho de acceso a la información pública.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_Toc35547207 \h </w:instrText>
            </w:r>
            <w:r w:rsidR="00DB3BE7" w:rsidRPr="00A05C15">
              <w:rPr>
                <w:noProof/>
                <w:webHidden/>
              </w:rPr>
            </w:r>
            <w:r w:rsidR="00DB3BE7" w:rsidRPr="00A05C15">
              <w:rPr>
                <w:noProof/>
                <w:webHidden/>
              </w:rPr>
              <w:fldChar w:fldCharType="separate"/>
            </w:r>
            <w:r w:rsidR="00DB3BE7" w:rsidRPr="00A05C15">
              <w:rPr>
                <w:noProof/>
                <w:webHidden/>
              </w:rPr>
              <w:t>11</w:t>
            </w:r>
            <w:r w:rsidR="00DB3BE7" w:rsidRPr="00A05C15">
              <w:rPr>
                <w:noProof/>
                <w:webHidden/>
              </w:rPr>
              <w:fldChar w:fldCharType="end"/>
            </w:r>
          </w:hyperlink>
        </w:p>
        <w:p w14:paraId="33ECD349" w14:textId="77777777" w:rsidR="00DB3BE7" w:rsidRPr="00A05C15" w:rsidRDefault="0009077F">
          <w:pPr>
            <w:pStyle w:val="TDC3"/>
            <w:tabs>
              <w:tab w:val="left" w:pos="993"/>
              <w:tab w:val="right" w:leader="dot" w:pos="8828"/>
            </w:tabs>
            <w:rPr>
              <w:noProof/>
              <w:lang w:eastAsia="es-ES_tradnl"/>
            </w:rPr>
          </w:pPr>
          <w:hyperlink w:anchor="_Toc35547208" w:history="1">
            <w:r w:rsidR="00DB3BE7" w:rsidRPr="00A05C15">
              <w:rPr>
                <w:rStyle w:val="Hipervnculo"/>
                <w:rFonts w:ascii="Palatino Linotype" w:hAnsi="Palatino Linotype"/>
                <w:b/>
                <w:noProof/>
              </w:rPr>
              <w:t>II.</w:t>
            </w:r>
            <w:r w:rsidR="00DB3BE7" w:rsidRPr="00A05C15">
              <w:rPr>
                <w:noProof/>
                <w:lang w:eastAsia="es-ES_tradnl"/>
              </w:rPr>
              <w:tab/>
            </w:r>
            <w:r w:rsidR="00DB3BE7" w:rsidRPr="00A05C15">
              <w:rPr>
                <w:rStyle w:val="Hipervnculo"/>
                <w:rFonts w:ascii="Palatino Linotype" w:hAnsi="Palatino Linotype"/>
                <w:b/>
                <w:noProof/>
              </w:rPr>
              <w:t>De la suplencia de la queja en el Recurso de Revisión.</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_Toc35547208 \h </w:instrText>
            </w:r>
            <w:r w:rsidR="00DB3BE7" w:rsidRPr="00A05C15">
              <w:rPr>
                <w:noProof/>
                <w:webHidden/>
              </w:rPr>
            </w:r>
            <w:r w:rsidR="00DB3BE7" w:rsidRPr="00A05C15">
              <w:rPr>
                <w:noProof/>
                <w:webHidden/>
              </w:rPr>
              <w:fldChar w:fldCharType="separate"/>
            </w:r>
            <w:r w:rsidR="00DB3BE7" w:rsidRPr="00A05C15">
              <w:rPr>
                <w:noProof/>
                <w:webHidden/>
              </w:rPr>
              <w:t>14</w:t>
            </w:r>
            <w:r w:rsidR="00DB3BE7" w:rsidRPr="00A05C15">
              <w:rPr>
                <w:noProof/>
                <w:webHidden/>
              </w:rPr>
              <w:fldChar w:fldCharType="end"/>
            </w:r>
          </w:hyperlink>
        </w:p>
        <w:p w14:paraId="1F726812" w14:textId="77777777" w:rsidR="00DB3BE7" w:rsidRPr="00A05C15" w:rsidRDefault="0009077F">
          <w:pPr>
            <w:pStyle w:val="TDC3"/>
            <w:tabs>
              <w:tab w:val="left" w:pos="1200"/>
              <w:tab w:val="right" w:leader="dot" w:pos="8828"/>
            </w:tabs>
            <w:rPr>
              <w:noProof/>
              <w:lang w:eastAsia="es-ES_tradnl"/>
            </w:rPr>
          </w:pPr>
          <w:hyperlink w:anchor="_Toc35547209" w:history="1">
            <w:r w:rsidR="00DB3BE7" w:rsidRPr="00A05C15">
              <w:rPr>
                <w:rStyle w:val="Hipervnculo"/>
                <w:rFonts w:ascii="Palatino Linotype" w:hAnsi="Palatino Linotype"/>
                <w:b/>
                <w:noProof/>
              </w:rPr>
              <w:t>III.</w:t>
            </w:r>
            <w:r w:rsidR="00DB3BE7" w:rsidRPr="00A05C15">
              <w:rPr>
                <w:noProof/>
                <w:lang w:eastAsia="es-ES_tradnl"/>
              </w:rPr>
              <w:tab/>
            </w:r>
            <w:r w:rsidR="00DB3BE7" w:rsidRPr="00A05C15">
              <w:rPr>
                <w:rStyle w:val="Hipervnculo"/>
                <w:rFonts w:ascii="Palatino Linotype" w:hAnsi="Palatino Linotype"/>
                <w:b/>
                <w:noProof/>
              </w:rPr>
              <w:t>De la nómina.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_Toc35547209 \h </w:instrText>
            </w:r>
            <w:r w:rsidR="00DB3BE7" w:rsidRPr="00A05C15">
              <w:rPr>
                <w:noProof/>
                <w:webHidden/>
              </w:rPr>
            </w:r>
            <w:r w:rsidR="00DB3BE7" w:rsidRPr="00A05C15">
              <w:rPr>
                <w:noProof/>
                <w:webHidden/>
              </w:rPr>
              <w:fldChar w:fldCharType="separate"/>
            </w:r>
            <w:r w:rsidR="00DB3BE7" w:rsidRPr="00A05C15">
              <w:rPr>
                <w:noProof/>
                <w:webHidden/>
              </w:rPr>
              <w:t>19</w:t>
            </w:r>
            <w:r w:rsidR="00DB3BE7" w:rsidRPr="00A05C15">
              <w:rPr>
                <w:noProof/>
                <w:webHidden/>
              </w:rPr>
              <w:fldChar w:fldCharType="end"/>
            </w:r>
          </w:hyperlink>
        </w:p>
        <w:p w14:paraId="030F3822" w14:textId="77777777" w:rsidR="00DB3BE7" w:rsidRPr="00A05C15" w:rsidRDefault="0009077F">
          <w:pPr>
            <w:pStyle w:val="TDC2"/>
            <w:rPr>
              <w:noProof/>
              <w:lang w:eastAsia="es-ES_tradnl"/>
            </w:rPr>
          </w:pPr>
          <w:hyperlink w:anchor="_Toc35547210" w:history="1">
            <w:r w:rsidR="00DB3BE7" w:rsidRPr="00A05C15">
              <w:rPr>
                <w:rStyle w:val="Hipervnculo"/>
                <w:rFonts w:ascii="Palatino Linotype" w:hAnsi="Palatino Linotype"/>
                <w:b/>
                <w:noProof/>
              </w:rPr>
              <w:t>QUINTO. De la Versión Pública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_Toc35547210 \h </w:instrText>
            </w:r>
            <w:r w:rsidR="00DB3BE7" w:rsidRPr="00A05C15">
              <w:rPr>
                <w:noProof/>
                <w:webHidden/>
              </w:rPr>
            </w:r>
            <w:r w:rsidR="00DB3BE7" w:rsidRPr="00A05C15">
              <w:rPr>
                <w:noProof/>
                <w:webHidden/>
              </w:rPr>
              <w:fldChar w:fldCharType="separate"/>
            </w:r>
            <w:r w:rsidR="00DB3BE7" w:rsidRPr="00A05C15">
              <w:rPr>
                <w:noProof/>
                <w:webHidden/>
              </w:rPr>
              <w:t>28</w:t>
            </w:r>
            <w:r w:rsidR="00DB3BE7" w:rsidRPr="00A05C15">
              <w:rPr>
                <w:noProof/>
                <w:webHidden/>
              </w:rPr>
              <w:fldChar w:fldCharType="end"/>
            </w:r>
          </w:hyperlink>
        </w:p>
        <w:p w14:paraId="79E92FAA" w14:textId="77777777" w:rsidR="00DB3BE7" w:rsidRPr="00A05C15" w:rsidRDefault="0009077F">
          <w:pPr>
            <w:pStyle w:val="TDC3"/>
            <w:tabs>
              <w:tab w:val="left" w:pos="993"/>
              <w:tab w:val="right" w:leader="dot" w:pos="8828"/>
            </w:tabs>
            <w:rPr>
              <w:noProof/>
              <w:lang w:eastAsia="es-ES_tradnl"/>
            </w:rPr>
          </w:pPr>
          <w:hyperlink w:anchor="_Toc35547211" w:history="1">
            <w:r w:rsidR="00DB3BE7" w:rsidRPr="00A05C15">
              <w:rPr>
                <w:rStyle w:val="Hipervnculo"/>
                <w:rFonts w:ascii="Palatino Linotype" w:hAnsi="Palatino Linotype"/>
                <w:b/>
                <w:noProof/>
              </w:rPr>
              <w:t>I.</w:t>
            </w:r>
            <w:r w:rsidR="00DB3BE7" w:rsidRPr="00A05C15">
              <w:rPr>
                <w:noProof/>
                <w:lang w:eastAsia="es-ES_tradnl"/>
              </w:rPr>
              <w:tab/>
            </w:r>
            <w:r w:rsidR="00DB3BE7" w:rsidRPr="00A05C15">
              <w:rPr>
                <w:rStyle w:val="Hipervnculo"/>
                <w:rFonts w:ascii="Palatino Linotype" w:hAnsi="Palatino Linotype"/>
                <w:b/>
                <w:noProof/>
              </w:rPr>
              <w:t>Requisitos previos.</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_Toc35547211 \h </w:instrText>
            </w:r>
            <w:r w:rsidR="00DB3BE7" w:rsidRPr="00A05C15">
              <w:rPr>
                <w:noProof/>
                <w:webHidden/>
              </w:rPr>
            </w:r>
            <w:r w:rsidR="00DB3BE7" w:rsidRPr="00A05C15">
              <w:rPr>
                <w:noProof/>
                <w:webHidden/>
              </w:rPr>
              <w:fldChar w:fldCharType="separate"/>
            </w:r>
            <w:r w:rsidR="00DB3BE7" w:rsidRPr="00A05C15">
              <w:rPr>
                <w:noProof/>
                <w:webHidden/>
              </w:rPr>
              <w:t>29</w:t>
            </w:r>
            <w:r w:rsidR="00DB3BE7" w:rsidRPr="00A05C15">
              <w:rPr>
                <w:noProof/>
                <w:webHidden/>
              </w:rPr>
              <w:fldChar w:fldCharType="end"/>
            </w:r>
          </w:hyperlink>
        </w:p>
        <w:p w14:paraId="01D67943" w14:textId="77777777" w:rsidR="00DB3BE7" w:rsidRPr="00A05C15" w:rsidRDefault="0009077F">
          <w:pPr>
            <w:pStyle w:val="TDC3"/>
            <w:tabs>
              <w:tab w:val="left" w:pos="993"/>
              <w:tab w:val="right" w:leader="dot" w:pos="8828"/>
            </w:tabs>
            <w:rPr>
              <w:noProof/>
              <w:lang w:eastAsia="es-ES_tradnl"/>
            </w:rPr>
          </w:pPr>
          <w:hyperlink w:anchor="_Toc35547212" w:history="1">
            <w:r w:rsidR="00DB3BE7" w:rsidRPr="00A05C15">
              <w:rPr>
                <w:rStyle w:val="Hipervnculo"/>
                <w:rFonts w:ascii="Palatino Linotype" w:hAnsi="Palatino Linotype"/>
                <w:b/>
                <w:noProof/>
              </w:rPr>
              <w:t>II.</w:t>
            </w:r>
            <w:r w:rsidR="00DB3BE7" w:rsidRPr="00A05C15">
              <w:rPr>
                <w:noProof/>
                <w:lang w:eastAsia="es-ES_tradnl"/>
              </w:rPr>
              <w:tab/>
            </w:r>
            <w:r w:rsidR="00DB3BE7" w:rsidRPr="00A05C15">
              <w:rPr>
                <w:rStyle w:val="Hipervnculo"/>
                <w:rFonts w:ascii="Palatino Linotype" w:hAnsi="Palatino Linotype"/>
                <w:b/>
                <w:noProof/>
              </w:rPr>
              <w:t>Supuesto de clasificación.</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_Toc35547212 \h </w:instrText>
            </w:r>
            <w:r w:rsidR="00DB3BE7" w:rsidRPr="00A05C15">
              <w:rPr>
                <w:noProof/>
                <w:webHidden/>
              </w:rPr>
            </w:r>
            <w:r w:rsidR="00DB3BE7" w:rsidRPr="00A05C15">
              <w:rPr>
                <w:noProof/>
                <w:webHidden/>
              </w:rPr>
              <w:fldChar w:fldCharType="separate"/>
            </w:r>
            <w:r w:rsidR="00DB3BE7" w:rsidRPr="00A05C15">
              <w:rPr>
                <w:noProof/>
                <w:webHidden/>
              </w:rPr>
              <w:t>30</w:t>
            </w:r>
            <w:r w:rsidR="00DB3BE7" w:rsidRPr="00A05C15">
              <w:rPr>
                <w:noProof/>
                <w:webHidden/>
              </w:rPr>
              <w:fldChar w:fldCharType="end"/>
            </w:r>
          </w:hyperlink>
        </w:p>
        <w:p w14:paraId="1BF6A422" w14:textId="77777777" w:rsidR="00DB3BE7" w:rsidRPr="00A05C15" w:rsidRDefault="0009077F">
          <w:pPr>
            <w:pStyle w:val="TDC3"/>
            <w:tabs>
              <w:tab w:val="left" w:pos="1200"/>
              <w:tab w:val="right" w:leader="dot" w:pos="8828"/>
            </w:tabs>
            <w:rPr>
              <w:noProof/>
              <w:lang w:eastAsia="es-ES_tradnl"/>
            </w:rPr>
          </w:pPr>
          <w:hyperlink w:anchor="_Toc35547213" w:history="1">
            <w:r w:rsidR="00DB3BE7" w:rsidRPr="00A05C15">
              <w:rPr>
                <w:rStyle w:val="Hipervnculo"/>
                <w:rFonts w:ascii="Palatino Linotype" w:hAnsi="Palatino Linotype"/>
                <w:b/>
                <w:noProof/>
              </w:rPr>
              <w:t>III.</w:t>
            </w:r>
            <w:r w:rsidR="00DB3BE7" w:rsidRPr="00A05C15">
              <w:rPr>
                <w:noProof/>
                <w:lang w:eastAsia="es-ES_tradnl"/>
              </w:rPr>
              <w:tab/>
            </w:r>
            <w:r w:rsidR="00DB3BE7" w:rsidRPr="00A05C15">
              <w:rPr>
                <w:rStyle w:val="Hipervnculo"/>
                <w:rFonts w:ascii="Palatino Linotype" w:hAnsi="Palatino Linotype"/>
                <w:b/>
                <w:noProof/>
              </w:rPr>
              <w:t>La intervención del Comité de Transparencia.</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_Toc35547213 \h </w:instrText>
            </w:r>
            <w:r w:rsidR="00DB3BE7" w:rsidRPr="00A05C15">
              <w:rPr>
                <w:noProof/>
                <w:webHidden/>
              </w:rPr>
            </w:r>
            <w:r w:rsidR="00DB3BE7" w:rsidRPr="00A05C15">
              <w:rPr>
                <w:noProof/>
                <w:webHidden/>
              </w:rPr>
              <w:fldChar w:fldCharType="separate"/>
            </w:r>
            <w:r w:rsidR="00DB3BE7" w:rsidRPr="00A05C15">
              <w:rPr>
                <w:noProof/>
                <w:webHidden/>
              </w:rPr>
              <w:t>33</w:t>
            </w:r>
            <w:r w:rsidR="00DB3BE7" w:rsidRPr="00A05C15">
              <w:rPr>
                <w:noProof/>
                <w:webHidden/>
              </w:rPr>
              <w:fldChar w:fldCharType="end"/>
            </w:r>
          </w:hyperlink>
        </w:p>
        <w:p w14:paraId="600366F2" w14:textId="77777777" w:rsidR="00DB3BE7" w:rsidRPr="00A05C15" w:rsidRDefault="0009077F">
          <w:pPr>
            <w:pStyle w:val="TDC1"/>
            <w:tabs>
              <w:tab w:val="left" w:pos="993"/>
            </w:tabs>
            <w:rPr>
              <w:noProof/>
              <w:lang w:eastAsia="es-ES_tradnl"/>
            </w:rPr>
          </w:pPr>
          <w:hyperlink w:anchor="_Toc35547214" w:history="1">
            <w:r w:rsidR="00DB3BE7" w:rsidRPr="00A05C15">
              <w:rPr>
                <w:rStyle w:val="Hipervnculo"/>
                <w:b/>
                <w:noProof/>
              </w:rPr>
              <w:t>a)</w:t>
            </w:r>
            <w:r w:rsidR="00DB3BE7" w:rsidRPr="00A05C15">
              <w:rPr>
                <w:noProof/>
                <w:lang w:eastAsia="es-ES_tradnl"/>
              </w:rPr>
              <w:tab/>
            </w:r>
            <w:r w:rsidR="00DB3BE7" w:rsidRPr="00A05C15">
              <w:rPr>
                <w:rStyle w:val="Hipervnculo"/>
                <w:b/>
                <w:noProof/>
              </w:rPr>
              <w:t>Formalidades para emitir el acuerdo de clasificación.</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_Toc35547214 \h </w:instrText>
            </w:r>
            <w:r w:rsidR="00DB3BE7" w:rsidRPr="00A05C15">
              <w:rPr>
                <w:noProof/>
                <w:webHidden/>
              </w:rPr>
            </w:r>
            <w:r w:rsidR="00DB3BE7" w:rsidRPr="00A05C15">
              <w:rPr>
                <w:noProof/>
                <w:webHidden/>
              </w:rPr>
              <w:fldChar w:fldCharType="separate"/>
            </w:r>
            <w:r w:rsidR="00DB3BE7" w:rsidRPr="00A05C15">
              <w:rPr>
                <w:noProof/>
                <w:webHidden/>
              </w:rPr>
              <w:t>33</w:t>
            </w:r>
            <w:r w:rsidR="00DB3BE7" w:rsidRPr="00A05C15">
              <w:rPr>
                <w:noProof/>
                <w:webHidden/>
              </w:rPr>
              <w:fldChar w:fldCharType="end"/>
            </w:r>
          </w:hyperlink>
        </w:p>
        <w:p w14:paraId="7D914467" w14:textId="77777777" w:rsidR="00DB3BE7" w:rsidRPr="00A05C15" w:rsidRDefault="0009077F">
          <w:pPr>
            <w:pStyle w:val="TDC1"/>
            <w:tabs>
              <w:tab w:val="left" w:pos="993"/>
            </w:tabs>
            <w:rPr>
              <w:noProof/>
              <w:lang w:eastAsia="es-ES_tradnl"/>
            </w:rPr>
          </w:pPr>
          <w:hyperlink w:anchor="_Toc35547215" w:history="1">
            <w:r w:rsidR="00DB3BE7" w:rsidRPr="00A05C15">
              <w:rPr>
                <w:rStyle w:val="Hipervnculo"/>
                <w:b/>
                <w:noProof/>
              </w:rPr>
              <w:t>b)</w:t>
            </w:r>
            <w:r w:rsidR="00DB3BE7" w:rsidRPr="00A05C15">
              <w:rPr>
                <w:noProof/>
                <w:lang w:eastAsia="es-ES_tradnl"/>
              </w:rPr>
              <w:tab/>
            </w:r>
            <w:r w:rsidR="00DB3BE7" w:rsidRPr="00A05C15">
              <w:rPr>
                <w:rStyle w:val="Hipervnculo"/>
                <w:b/>
                <w:noProof/>
              </w:rPr>
              <w:t>Requisitos de fondo del acuerdo de clasificación</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_Toc35547215 \h </w:instrText>
            </w:r>
            <w:r w:rsidR="00DB3BE7" w:rsidRPr="00A05C15">
              <w:rPr>
                <w:noProof/>
                <w:webHidden/>
              </w:rPr>
            </w:r>
            <w:r w:rsidR="00DB3BE7" w:rsidRPr="00A05C15">
              <w:rPr>
                <w:noProof/>
                <w:webHidden/>
              </w:rPr>
              <w:fldChar w:fldCharType="separate"/>
            </w:r>
            <w:r w:rsidR="00DB3BE7" w:rsidRPr="00A05C15">
              <w:rPr>
                <w:noProof/>
                <w:webHidden/>
              </w:rPr>
              <w:t>34</w:t>
            </w:r>
            <w:r w:rsidR="00DB3BE7" w:rsidRPr="00A05C15">
              <w:rPr>
                <w:noProof/>
                <w:webHidden/>
              </w:rPr>
              <w:fldChar w:fldCharType="end"/>
            </w:r>
          </w:hyperlink>
        </w:p>
        <w:p w14:paraId="48FA123D" w14:textId="77777777" w:rsidR="00DB3BE7" w:rsidRPr="00A05C15" w:rsidRDefault="0009077F">
          <w:pPr>
            <w:pStyle w:val="TDC2"/>
            <w:rPr>
              <w:noProof/>
              <w:lang w:eastAsia="es-ES_tradnl"/>
            </w:rPr>
          </w:pPr>
          <w:hyperlink w:anchor="_Toc35547216" w:history="1">
            <w:r w:rsidR="00DB3BE7" w:rsidRPr="00A05C15">
              <w:rPr>
                <w:rStyle w:val="Hipervnculo"/>
                <w:rFonts w:ascii="Palatino Linotype" w:hAnsi="Palatino Linotype"/>
                <w:b/>
                <w:noProof/>
              </w:rPr>
              <w:t>SEXTO. Vista a los órganos de control interno.</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_Toc35547216 \h </w:instrText>
            </w:r>
            <w:r w:rsidR="00DB3BE7" w:rsidRPr="00A05C15">
              <w:rPr>
                <w:noProof/>
                <w:webHidden/>
              </w:rPr>
            </w:r>
            <w:r w:rsidR="00DB3BE7" w:rsidRPr="00A05C15">
              <w:rPr>
                <w:noProof/>
                <w:webHidden/>
              </w:rPr>
              <w:fldChar w:fldCharType="separate"/>
            </w:r>
            <w:r w:rsidR="00DB3BE7" w:rsidRPr="00A05C15">
              <w:rPr>
                <w:noProof/>
                <w:webHidden/>
              </w:rPr>
              <w:t>39</w:t>
            </w:r>
            <w:r w:rsidR="00DB3BE7" w:rsidRPr="00A05C15">
              <w:rPr>
                <w:noProof/>
                <w:webHidden/>
              </w:rPr>
              <w:fldChar w:fldCharType="end"/>
            </w:r>
          </w:hyperlink>
        </w:p>
        <w:p w14:paraId="3C9A7A83" w14:textId="77777777" w:rsidR="00DB3BE7" w:rsidRPr="00A05C15" w:rsidRDefault="0009077F">
          <w:pPr>
            <w:pStyle w:val="TDC1"/>
            <w:rPr>
              <w:noProof/>
              <w:lang w:eastAsia="es-ES_tradnl"/>
            </w:rPr>
          </w:pPr>
          <w:hyperlink w:anchor="_Toc35547217" w:history="1">
            <w:r w:rsidR="00DB3BE7" w:rsidRPr="00A05C15">
              <w:rPr>
                <w:rStyle w:val="Hipervnculo"/>
                <w:rFonts w:eastAsia="Calibri"/>
                <w:b/>
                <w:noProof/>
                <w:lang w:val="es-ES"/>
              </w:rPr>
              <w:t>R E S O L U T I V O S</w:t>
            </w:r>
            <w:r w:rsidR="00DB3BE7" w:rsidRPr="00A05C15">
              <w:rPr>
                <w:noProof/>
                <w:webHidden/>
              </w:rPr>
              <w:tab/>
            </w:r>
            <w:r w:rsidR="00DB3BE7" w:rsidRPr="00A05C15">
              <w:rPr>
                <w:noProof/>
                <w:webHidden/>
              </w:rPr>
              <w:fldChar w:fldCharType="begin"/>
            </w:r>
            <w:r w:rsidR="00DB3BE7" w:rsidRPr="00A05C15">
              <w:rPr>
                <w:noProof/>
                <w:webHidden/>
              </w:rPr>
              <w:instrText xml:space="preserve"> PAGEREF _Toc35547217 \h </w:instrText>
            </w:r>
            <w:r w:rsidR="00DB3BE7" w:rsidRPr="00A05C15">
              <w:rPr>
                <w:noProof/>
                <w:webHidden/>
              </w:rPr>
            </w:r>
            <w:r w:rsidR="00DB3BE7" w:rsidRPr="00A05C15">
              <w:rPr>
                <w:noProof/>
                <w:webHidden/>
              </w:rPr>
              <w:fldChar w:fldCharType="separate"/>
            </w:r>
            <w:r w:rsidR="00DB3BE7" w:rsidRPr="00A05C15">
              <w:rPr>
                <w:noProof/>
                <w:webHidden/>
              </w:rPr>
              <w:t>44</w:t>
            </w:r>
            <w:r w:rsidR="00DB3BE7" w:rsidRPr="00A05C15">
              <w:rPr>
                <w:noProof/>
                <w:webHidden/>
              </w:rPr>
              <w:fldChar w:fldCharType="end"/>
            </w:r>
          </w:hyperlink>
        </w:p>
        <w:p w14:paraId="4DD6AE39" w14:textId="77777777" w:rsidR="001714D9" w:rsidRPr="00A05C15" w:rsidRDefault="00763298" w:rsidP="001714D9">
          <w:pPr>
            <w:tabs>
              <w:tab w:val="left" w:pos="0"/>
            </w:tabs>
            <w:spacing w:line="360" w:lineRule="auto"/>
            <w:rPr>
              <w:rFonts w:ascii="Palatino Linotype" w:hAnsi="Palatino Linotype"/>
              <w:b/>
              <w:bCs/>
            </w:rPr>
          </w:pPr>
          <w:r w:rsidRPr="00A05C15">
            <w:rPr>
              <w:rFonts w:ascii="Palatino Linotype" w:hAnsi="Palatino Linotype"/>
              <w:b/>
              <w:bCs/>
              <w:sz w:val="20"/>
            </w:rPr>
            <w:fldChar w:fldCharType="end"/>
          </w:r>
        </w:p>
      </w:sdtContent>
    </w:sdt>
    <w:p w14:paraId="73F7F940" w14:textId="32678D1E" w:rsidR="00662C69" w:rsidRPr="00A05C15" w:rsidRDefault="009B11D6" w:rsidP="00A05C15">
      <w:pPr>
        <w:tabs>
          <w:tab w:val="left" w:pos="0"/>
        </w:tabs>
        <w:spacing w:line="360" w:lineRule="auto"/>
        <w:jc w:val="both"/>
        <w:rPr>
          <w:rFonts w:ascii="Palatino Linotype" w:hAnsi="Palatino Linotype"/>
        </w:rPr>
      </w:pPr>
      <w:r w:rsidRPr="00A05C15">
        <w:rPr>
          <w:rFonts w:ascii="Palatino Linotype" w:hAnsi="Palatino Linotype"/>
        </w:rPr>
        <w:lastRenderedPageBreak/>
        <w:t>R</w:t>
      </w:r>
      <w:r w:rsidR="00662C69" w:rsidRPr="00A05C15">
        <w:rPr>
          <w:rFonts w:ascii="Palatino Linotype" w:hAnsi="Palatino Linotype"/>
        </w:rPr>
        <w:t>esolución del Pleno del Instituto de Transparencia, Acceso a la Información Pública y Protección de Datos Personales del Estado de México y Mun</w:t>
      </w:r>
      <w:r w:rsidR="000D5A1D" w:rsidRPr="00A05C15">
        <w:rPr>
          <w:rFonts w:ascii="Palatino Linotype" w:hAnsi="Palatino Linotype"/>
        </w:rPr>
        <w:t>icipios, con</w:t>
      </w:r>
      <w:r w:rsidR="00662C69" w:rsidRPr="00A05C15">
        <w:rPr>
          <w:rFonts w:ascii="Palatino Linotype" w:hAnsi="Palatino Linotype"/>
        </w:rPr>
        <w:t xml:space="preserve"> </w:t>
      </w:r>
      <w:r w:rsidR="00485DB6" w:rsidRPr="00A05C15">
        <w:rPr>
          <w:rFonts w:ascii="Palatino Linotype" w:hAnsi="Palatino Linotype"/>
        </w:rPr>
        <w:t xml:space="preserve">domicilio </w:t>
      </w:r>
      <w:r w:rsidR="00662C69" w:rsidRPr="00A05C15">
        <w:rPr>
          <w:rFonts w:ascii="Palatino Linotype" w:hAnsi="Palatino Linotype"/>
        </w:rPr>
        <w:t xml:space="preserve">en Metepec, Estado de México; de </w:t>
      </w:r>
      <w:r w:rsidR="000D5A1D" w:rsidRPr="00A05C15">
        <w:rPr>
          <w:rFonts w:ascii="Palatino Linotype" w:hAnsi="Palatino Linotype"/>
        </w:rPr>
        <w:t xml:space="preserve">fecha </w:t>
      </w:r>
      <w:r w:rsidR="00A05C15" w:rsidRPr="00A05C15">
        <w:rPr>
          <w:rFonts w:ascii="Palatino Linotype" w:eastAsia="MS Mincho" w:hAnsi="Palatino Linotype" w:cs="Times New Roman"/>
        </w:rPr>
        <w:t>cinco (</w:t>
      </w:r>
      <w:r w:rsidR="00ED1A22">
        <w:rPr>
          <w:rFonts w:ascii="Palatino Linotype" w:eastAsia="MS Mincho" w:hAnsi="Palatino Linotype" w:cs="Times New Roman"/>
        </w:rPr>
        <w:t>05) de agosto de dos mil veinte</w:t>
      </w:r>
      <w:r w:rsidR="00662C69" w:rsidRPr="00A05C15">
        <w:rPr>
          <w:rFonts w:ascii="Palatino Linotype" w:hAnsi="Palatino Linotype"/>
        </w:rPr>
        <w:t>.</w:t>
      </w:r>
    </w:p>
    <w:p w14:paraId="5A51B5EC" w14:textId="77777777" w:rsidR="008A5A73" w:rsidRPr="00A05C15" w:rsidRDefault="008A5A73" w:rsidP="001105B5">
      <w:pPr>
        <w:tabs>
          <w:tab w:val="left" w:pos="0"/>
          <w:tab w:val="left" w:pos="3465"/>
        </w:tabs>
        <w:spacing w:line="360" w:lineRule="auto"/>
        <w:jc w:val="both"/>
        <w:rPr>
          <w:rFonts w:ascii="Palatino Linotype" w:hAnsi="Palatino Linotype"/>
        </w:rPr>
      </w:pPr>
    </w:p>
    <w:p w14:paraId="02C1324E" w14:textId="52B7512E" w:rsidR="00662C69" w:rsidRPr="00A05C15" w:rsidRDefault="00662C69" w:rsidP="001105B5">
      <w:pPr>
        <w:tabs>
          <w:tab w:val="left" w:pos="0"/>
        </w:tabs>
        <w:spacing w:line="360" w:lineRule="auto"/>
        <w:jc w:val="both"/>
        <w:rPr>
          <w:rFonts w:ascii="Palatino Linotype" w:hAnsi="Palatino Linotype"/>
        </w:rPr>
      </w:pPr>
      <w:r w:rsidRPr="00A05C15">
        <w:rPr>
          <w:rFonts w:ascii="Palatino Linotype" w:hAnsi="Palatino Linotype"/>
          <w:b/>
        </w:rPr>
        <w:t>VISTO</w:t>
      </w:r>
      <w:r w:rsidRPr="00A05C15">
        <w:rPr>
          <w:rFonts w:ascii="Palatino Linotype" w:hAnsi="Palatino Linotype"/>
        </w:rPr>
        <w:t xml:space="preserve"> el expediente electrónico for</w:t>
      </w:r>
      <w:r w:rsidR="00D37494" w:rsidRPr="00A05C15">
        <w:rPr>
          <w:rFonts w:ascii="Palatino Linotype" w:hAnsi="Palatino Linotype"/>
        </w:rPr>
        <w:t>mado con motivo del</w:t>
      </w:r>
      <w:r w:rsidRPr="00A05C15">
        <w:rPr>
          <w:rFonts w:ascii="Palatino Linotype" w:hAnsi="Palatino Linotype"/>
        </w:rPr>
        <w:t xml:space="preserve"> recurso de revisión </w:t>
      </w:r>
      <w:r w:rsidR="00F0190C" w:rsidRPr="00A05C15">
        <w:rPr>
          <w:rFonts w:ascii="Palatino Linotype" w:hAnsi="Palatino Linotype"/>
          <w:b/>
          <w:bCs/>
        </w:rPr>
        <w:t>0</w:t>
      </w:r>
      <w:r w:rsidR="00401F8B" w:rsidRPr="00A05C15">
        <w:rPr>
          <w:rFonts w:ascii="Palatino Linotype" w:hAnsi="Palatino Linotype"/>
          <w:b/>
          <w:bCs/>
        </w:rPr>
        <w:t>0613/INFOEM/IP/RR/2020</w:t>
      </w:r>
      <w:r w:rsidR="003E4A5C" w:rsidRPr="00A05C15">
        <w:rPr>
          <w:rFonts w:ascii="Palatino Linotype" w:hAnsi="Palatino Linotype"/>
          <w:b/>
        </w:rPr>
        <w:t xml:space="preserve"> </w:t>
      </w:r>
      <w:r w:rsidRPr="00A05C15">
        <w:rPr>
          <w:rFonts w:ascii="Palatino Linotype" w:hAnsi="Palatino Linotype"/>
        </w:rPr>
        <w:t xml:space="preserve">promovido por </w:t>
      </w:r>
      <w:r w:rsidR="00401F8B" w:rsidRPr="00A05C15">
        <w:rPr>
          <w:rFonts w:ascii="Palatino Linotype" w:hAnsi="Palatino Linotype"/>
          <w:b/>
        </w:rPr>
        <w:t xml:space="preserve">una persona usuaria del Sistema de Acceso a la Información Mexiquense (SAIMEX), quien no proporciono ningún nombre, seudónimo o carácter para poder ser identificado, por lo que en lo sucesivo será identificado </w:t>
      </w:r>
      <w:r w:rsidR="00401F8B" w:rsidRPr="00A05C15">
        <w:rPr>
          <w:rFonts w:ascii="Palatino Linotype" w:hAnsi="Palatino Linotype" w:cs="Arial"/>
        </w:rPr>
        <w:t xml:space="preserve">en su calidad de </w:t>
      </w:r>
      <w:r w:rsidR="00401F8B" w:rsidRPr="00A05C15">
        <w:rPr>
          <w:rFonts w:ascii="Palatino Linotype" w:hAnsi="Palatino Linotype" w:cs="Arial"/>
          <w:b/>
        </w:rPr>
        <w:t>RECURRENTE</w:t>
      </w:r>
      <w:r w:rsidRPr="00A05C15">
        <w:rPr>
          <w:rFonts w:ascii="Palatino Linotype" w:hAnsi="Palatino Linotype" w:cs="Arial"/>
        </w:rPr>
        <w:t xml:space="preserve">, en contra </w:t>
      </w:r>
      <w:r w:rsidR="000D5A1D" w:rsidRPr="00A05C15">
        <w:rPr>
          <w:rFonts w:ascii="Palatino Linotype" w:hAnsi="Palatino Linotype" w:cs="Arial"/>
        </w:rPr>
        <w:t xml:space="preserve">de </w:t>
      </w:r>
      <w:r w:rsidR="00843908" w:rsidRPr="00A05C15">
        <w:rPr>
          <w:rFonts w:ascii="Palatino Linotype" w:hAnsi="Palatino Linotype" w:cs="Arial"/>
        </w:rPr>
        <w:t>la respuesta del</w:t>
      </w:r>
      <w:r w:rsidR="00ED007B" w:rsidRPr="00A05C15">
        <w:rPr>
          <w:rFonts w:ascii="Palatino Linotype" w:hAnsi="Palatino Linotype" w:cs="Arial"/>
        </w:rPr>
        <w:t xml:space="preserve"> </w:t>
      </w:r>
      <w:r w:rsidR="002A1465" w:rsidRPr="00A05C15">
        <w:rPr>
          <w:rFonts w:ascii="Palatino Linotype" w:hAnsi="Palatino Linotype"/>
          <w:b/>
        </w:rPr>
        <w:t xml:space="preserve">Ayuntamiento de </w:t>
      </w:r>
      <w:r w:rsidR="00401F8B" w:rsidRPr="00A05C15">
        <w:rPr>
          <w:rFonts w:ascii="Palatino Linotype" w:hAnsi="Palatino Linotype"/>
          <w:b/>
        </w:rPr>
        <w:t>Texcaltitlán</w:t>
      </w:r>
      <w:r w:rsidR="003E4A5C" w:rsidRPr="00A05C15">
        <w:rPr>
          <w:rFonts w:ascii="Palatino Linotype" w:hAnsi="Palatino Linotype"/>
          <w:b/>
          <w:bCs/>
        </w:rPr>
        <w:t xml:space="preserve"> </w:t>
      </w:r>
      <w:r w:rsidRPr="00A05C15">
        <w:rPr>
          <w:rFonts w:ascii="Palatino Linotype" w:hAnsi="Palatino Linotype"/>
        </w:rPr>
        <w:t>en lo sucesivo el</w:t>
      </w:r>
      <w:r w:rsidRPr="00A05C15">
        <w:rPr>
          <w:rFonts w:ascii="Palatino Linotype" w:hAnsi="Palatino Linotype"/>
          <w:b/>
        </w:rPr>
        <w:t xml:space="preserve"> SUJETO OBLIGADO, </w:t>
      </w:r>
      <w:r w:rsidRPr="00A05C15">
        <w:rPr>
          <w:rFonts w:ascii="Palatino Linotype" w:hAnsi="Palatino Linotype"/>
        </w:rPr>
        <w:t>se procede a dictar la presente resolución, con base en los siguientes:</w:t>
      </w:r>
    </w:p>
    <w:p w14:paraId="0BBCF3EE" w14:textId="77777777" w:rsidR="008A5A73" w:rsidRPr="00A05C15" w:rsidRDefault="008A5A73" w:rsidP="001105B5">
      <w:pPr>
        <w:tabs>
          <w:tab w:val="left" w:pos="0"/>
        </w:tabs>
        <w:spacing w:line="360" w:lineRule="auto"/>
        <w:jc w:val="both"/>
        <w:rPr>
          <w:rFonts w:ascii="Palatino Linotype" w:hAnsi="Palatino Linotype"/>
        </w:rPr>
      </w:pPr>
    </w:p>
    <w:p w14:paraId="769E1410" w14:textId="30F73F8B" w:rsidR="00587366" w:rsidRPr="00A05C15"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5547201"/>
      <w:r w:rsidRPr="00A05C15">
        <w:rPr>
          <w:b/>
          <w:szCs w:val="24"/>
        </w:rPr>
        <w:t>ANTECEDENTES</w:t>
      </w:r>
      <w:bookmarkEnd w:id="0"/>
      <w:bookmarkEnd w:id="1"/>
      <w:bookmarkEnd w:id="2"/>
    </w:p>
    <w:p w14:paraId="468D1AB4" w14:textId="77777777" w:rsidR="008A5A73" w:rsidRPr="00A05C15" w:rsidRDefault="008A5A73" w:rsidP="001105B5">
      <w:pPr>
        <w:tabs>
          <w:tab w:val="left" w:pos="0"/>
        </w:tabs>
        <w:spacing w:line="360" w:lineRule="auto"/>
        <w:rPr>
          <w:rFonts w:ascii="Palatino Linotype" w:hAnsi="Palatino Linotype"/>
          <w:lang w:eastAsia="en-US"/>
        </w:rPr>
      </w:pPr>
    </w:p>
    <w:p w14:paraId="5132D042" w14:textId="1B362A68" w:rsidR="00BD59CD" w:rsidRPr="00A05C15" w:rsidRDefault="00E413B7" w:rsidP="00BD59CD">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A05C15">
        <w:rPr>
          <w:rFonts w:ascii="Palatino Linotype" w:eastAsia="Calibri" w:hAnsi="Palatino Linotype" w:cs="Arial"/>
        </w:rPr>
        <w:t>El</w:t>
      </w:r>
      <w:r w:rsidR="00D9392E" w:rsidRPr="00A05C15">
        <w:rPr>
          <w:rFonts w:ascii="Palatino Linotype" w:eastAsia="Calibri" w:hAnsi="Palatino Linotype" w:cs="Arial"/>
        </w:rPr>
        <w:t xml:space="preserve"> </w:t>
      </w:r>
      <w:r w:rsidRPr="00A05C15">
        <w:rPr>
          <w:rFonts w:ascii="Palatino Linotype" w:eastAsia="Calibri" w:hAnsi="Palatino Linotype" w:cs="Arial"/>
        </w:rPr>
        <w:t>catorce</w:t>
      </w:r>
      <w:r w:rsidR="0014400B" w:rsidRPr="00A05C15">
        <w:rPr>
          <w:rFonts w:ascii="Palatino Linotype" w:eastAsia="Calibri" w:hAnsi="Palatino Linotype" w:cs="Arial"/>
        </w:rPr>
        <w:t xml:space="preserve"> </w:t>
      </w:r>
      <w:r w:rsidR="003E4A5C" w:rsidRPr="00A05C15">
        <w:rPr>
          <w:rFonts w:ascii="Palatino Linotype" w:hAnsi="Palatino Linotype"/>
        </w:rPr>
        <w:t>(</w:t>
      </w:r>
      <w:r w:rsidRPr="00A05C15">
        <w:rPr>
          <w:rFonts w:ascii="Palatino Linotype" w:hAnsi="Palatino Linotype"/>
        </w:rPr>
        <w:t>14</w:t>
      </w:r>
      <w:r w:rsidR="000035F6" w:rsidRPr="00A05C15">
        <w:rPr>
          <w:rFonts w:ascii="Palatino Linotype" w:hAnsi="Palatino Linotype"/>
        </w:rPr>
        <w:t>)</w:t>
      </w:r>
      <w:r w:rsidR="00A53AF8" w:rsidRPr="00A05C15">
        <w:rPr>
          <w:rFonts w:ascii="Palatino Linotype" w:hAnsi="Palatino Linotype"/>
        </w:rPr>
        <w:t xml:space="preserve"> de </w:t>
      </w:r>
      <w:r w:rsidRPr="00A05C15">
        <w:rPr>
          <w:rFonts w:ascii="Palatino Linotype" w:hAnsi="Palatino Linotype"/>
        </w:rPr>
        <w:t>enero</w:t>
      </w:r>
      <w:r w:rsidRPr="00A05C15">
        <w:rPr>
          <w:rFonts w:ascii="Palatino Linotype" w:eastAsia="Calibri" w:hAnsi="Palatino Linotype" w:cs="Arial"/>
        </w:rPr>
        <w:t xml:space="preserve"> de dos mil veinte</w:t>
      </w:r>
      <w:r w:rsidR="00D9392E" w:rsidRPr="00A05C15">
        <w:rPr>
          <w:rFonts w:ascii="Palatino Linotype" w:hAnsi="Palatino Linotype"/>
          <w:b/>
        </w:rPr>
        <w:t xml:space="preserve">, </w:t>
      </w:r>
      <w:r w:rsidR="00D9392E" w:rsidRPr="00A05C15">
        <w:rPr>
          <w:rFonts w:ascii="Palatino Linotype" w:eastAsia="Calibri" w:hAnsi="Palatino Linotype" w:cs="Arial"/>
        </w:rPr>
        <w:t xml:space="preserve">se presentó ante el </w:t>
      </w:r>
      <w:r w:rsidR="00D9392E" w:rsidRPr="00A05C15">
        <w:rPr>
          <w:rFonts w:ascii="Palatino Linotype" w:eastAsia="Calibri" w:hAnsi="Palatino Linotype" w:cs="Arial"/>
          <w:b/>
        </w:rPr>
        <w:t>SUJETO OBLIGADO</w:t>
      </w:r>
      <w:r w:rsidR="00D9392E" w:rsidRPr="00A05C15">
        <w:rPr>
          <w:rFonts w:ascii="Palatino Linotype" w:eastAsia="Calibri" w:hAnsi="Palatino Linotype" w:cs="Arial"/>
        </w:rPr>
        <w:t xml:space="preserve"> </w:t>
      </w:r>
      <w:r w:rsidR="00A53AF8" w:rsidRPr="00A05C15">
        <w:rPr>
          <w:rFonts w:ascii="Palatino Linotype" w:eastAsia="Calibri" w:hAnsi="Palatino Linotype" w:cs="Arial"/>
        </w:rPr>
        <w:t xml:space="preserve">vía </w:t>
      </w:r>
      <w:r w:rsidR="00A53AF8" w:rsidRPr="00A05C15">
        <w:rPr>
          <w:rFonts w:ascii="Palatino Linotype" w:eastAsia="Calibri" w:hAnsi="Palatino Linotype" w:cs="Arial"/>
          <w:lang w:val="es-ES"/>
        </w:rPr>
        <w:t>Sistema de Acceso a la Información Mexiquense (</w:t>
      </w:r>
      <w:r w:rsidR="00A53AF8" w:rsidRPr="00A05C15">
        <w:rPr>
          <w:rFonts w:ascii="Palatino Linotype" w:eastAsia="Calibri" w:hAnsi="Palatino Linotype" w:cs="Arial"/>
          <w:b/>
          <w:lang w:val="es-ES"/>
        </w:rPr>
        <w:t>SAIMEX)</w:t>
      </w:r>
      <w:r w:rsidR="00D9392E" w:rsidRPr="00A05C15">
        <w:rPr>
          <w:rFonts w:ascii="Palatino Linotype" w:eastAsia="Calibri" w:hAnsi="Palatino Linotype" w:cs="Arial"/>
        </w:rPr>
        <w:t>, la solicitud de información pública registrada con el número</w:t>
      </w:r>
      <w:r w:rsidR="003E4A5C" w:rsidRPr="00A05C15">
        <w:rPr>
          <w:rFonts w:ascii="Palatino Linotype" w:eastAsia="Calibri" w:hAnsi="Palatino Linotype" w:cs="Arial"/>
        </w:rPr>
        <w:t xml:space="preserve"> </w:t>
      </w:r>
      <w:r w:rsidR="00A7308C" w:rsidRPr="00A05C15">
        <w:rPr>
          <w:rFonts w:ascii="Palatino Linotype" w:eastAsia="Times New Roman" w:hAnsi="Palatino Linotype" w:cs="Arial"/>
          <w:b/>
          <w:lang w:val="es-ES"/>
        </w:rPr>
        <w:t>00</w:t>
      </w:r>
      <w:r w:rsidR="0014400B" w:rsidRPr="00A05C15">
        <w:rPr>
          <w:rFonts w:ascii="Palatino Linotype" w:eastAsia="Times New Roman" w:hAnsi="Palatino Linotype" w:cs="Arial"/>
          <w:b/>
          <w:lang w:val="es-ES"/>
        </w:rPr>
        <w:t>0</w:t>
      </w:r>
      <w:r w:rsidR="005D2466" w:rsidRPr="00A05C15">
        <w:rPr>
          <w:rFonts w:ascii="Palatino Linotype" w:eastAsia="Times New Roman" w:hAnsi="Palatino Linotype" w:cs="Arial"/>
          <w:b/>
          <w:lang w:val="es-ES"/>
        </w:rPr>
        <w:t>01</w:t>
      </w:r>
      <w:r w:rsidR="00A7308C" w:rsidRPr="00A05C15">
        <w:rPr>
          <w:rFonts w:ascii="Palatino Linotype" w:eastAsia="Times New Roman" w:hAnsi="Palatino Linotype" w:cs="Arial"/>
          <w:b/>
          <w:lang w:val="es-ES"/>
        </w:rPr>
        <w:t>/</w:t>
      </w:r>
      <w:r w:rsidR="005D2466" w:rsidRPr="00A05C15">
        <w:rPr>
          <w:rFonts w:ascii="Palatino Linotype" w:eastAsia="Times New Roman" w:hAnsi="Palatino Linotype" w:cs="Arial"/>
          <w:b/>
          <w:lang w:val="es-ES"/>
        </w:rPr>
        <w:t>TEXCALTI</w:t>
      </w:r>
      <w:r w:rsidR="00A7308C" w:rsidRPr="00A05C15">
        <w:rPr>
          <w:rFonts w:ascii="Palatino Linotype" w:eastAsia="Times New Roman" w:hAnsi="Palatino Linotype" w:cs="Arial"/>
          <w:b/>
          <w:lang w:val="es-ES"/>
        </w:rPr>
        <w:t>/IP/20</w:t>
      </w:r>
      <w:r w:rsidR="005D2466" w:rsidRPr="00A05C15">
        <w:rPr>
          <w:rFonts w:ascii="Palatino Linotype" w:eastAsia="Times New Roman" w:hAnsi="Palatino Linotype" w:cs="Arial"/>
          <w:b/>
          <w:lang w:val="es-ES"/>
        </w:rPr>
        <w:t>20</w:t>
      </w:r>
      <w:r w:rsidR="00E17F3A" w:rsidRPr="00A05C15">
        <w:rPr>
          <w:rFonts w:ascii="Palatino Linotype" w:eastAsia="Calibri" w:hAnsi="Palatino Linotype" w:cs="Arial"/>
        </w:rPr>
        <w:t>,</w:t>
      </w:r>
      <w:r w:rsidR="00FB54FB" w:rsidRPr="00A05C15">
        <w:rPr>
          <w:rFonts w:ascii="Palatino Linotype" w:eastAsia="Calibri" w:hAnsi="Palatino Linotype" w:cs="Arial"/>
          <w:b/>
        </w:rPr>
        <w:t xml:space="preserve"> </w:t>
      </w:r>
      <w:r w:rsidR="00D9392E" w:rsidRPr="00A05C15">
        <w:rPr>
          <w:rFonts w:ascii="Palatino Linotype" w:eastAsia="Calibri" w:hAnsi="Palatino Linotype" w:cs="Arial"/>
        </w:rPr>
        <w:t>media</w:t>
      </w:r>
      <w:r w:rsidR="00FB54FB" w:rsidRPr="00A05C15">
        <w:rPr>
          <w:rFonts w:ascii="Palatino Linotype" w:eastAsia="Calibri" w:hAnsi="Palatino Linotype" w:cs="Arial"/>
        </w:rPr>
        <w:t>nte la cual solicit</w:t>
      </w:r>
      <w:r w:rsidR="0078036C" w:rsidRPr="00A05C15">
        <w:rPr>
          <w:rFonts w:ascii="Palatino Linotype" w:eastAsia="Calibri" w:hAnsi="Palatino Linotype" w:cs="Arial"/>
        </w:rPr>
        <w:t>ó</w:t>
      </w:r>
      <w:r w:rsidR="00FB54FB" w:rsidRPr="00A05C15">
        <w:rPr>
          <w:rFonts w:ascii="Palatino Linotype" w:eastAsia="Calibri" w:hAnsi="Palatino Linotype" w:cs="Arial"/>
        </w:rPr>
        <w:t xml:space="preserve">: </w:t>
      </w:r>
      <w:r w:rsidR="003607B9" w:rsidRPr="00A05C15">
        <w:rPr>
          <w:rFonts w:ascii="Palatino Linotype" w:eastAsia="Calibri" w:hAnsi="Palatino Linotype" w:cs="Arial"/>
        </w:rPr>
        <w:t xml:space="preserve"> </w:t>
      </w:r>
    </w:p>
    <w:p w14:paraId="462BC585" w14:textId="77777777" w:rsidR="00BD59CD" w:rsidRPr="00A05C15" w:rsidRDefault="00BD59CD" w:rsidP="00BD59CD">
      <w:pPr>
        <w:pStyle w:val="Prrafodelista"/>
        <w:tabs>
          <w:tab w:val="left" w:pos="0"/>
        </w:tabs>
        <w:spacing w:line="360" w:lineRule="auto"/>
        <w:ind w:left="0" w:right="49"/>
        <w:jc w:val="both"/>
        <w:rPr>
          <w:rFonts w:ascii="Palatino Linotype" w:hAnsi="Palatino Linotype"/>
          <w:i/>
          <w:sz w:val="22"/>
          <w:szCs w:val="22"/>
        </w:rPr>
      </w:pPr>
    </w:p>
    <w:p w14:paraId="45EF49F8" w14:textId="27E974A2" w:rsidR="001C34D6" w:rsidRPr="00A05C15" w:rsidRDefault="001C34D6" w:rsidP="00BD59CD">
      <w:pPr>
        <w:pStyle w:val="Prrafodelista"/>
        <w:tabs>
          <w:tab w:val="left" w:pos="1843"/>
        </w:tabs>
        <w:spacing w:line="360" w:lineRule="auto"/>
        <w:ind w:left="851" w:right="49"/>
        <w:jc w:val="both"/>
        <w:rPr>
          <w:rFonts w:ascii="Palatino Linotype" w:hAnsi="Palatino Linotype"/>
          <w:i/>
          <w:sz w:val="22"/>
          <w:szCs w:val="22"/>
        </w:rPr>
      </w:pPr>
      <w:r w:rsidRPr="00A05C15">
        <w:rPr>
          <w:rFonts w:ascii="Palatino Linotype" w:hAnsi="Palatino Linotype"/>
          <w:i/>
          <w:sz w:val="22"/>
          <w:szCs w:val="22"/>
        </w:rPr>
        <w:t>“</w:t>
      </w:r>
      <w:r w:rsidR="005D2466" w:rsidRPr="00A05C15">
        <w:rPr>
          <w:rFonts w:ascii="Palatino Linotype" w:hAnsi="Palatino Linotype"/>
          <w:i/>
          <w:sz w:val="22"/>
          <w:szCs w:val="22"/>
        </w:rPr>
        <w:t xml:space="preserve">salarios de las secretarias del ayuntamiento de texcaltitlan” </w:t>
      </w:r>
      <w:r w:rsidRPr="00A05C15">
        <w:rPr>
          <w:rFonts w:ascii="Palatino Linotype" w:hAnsi="Palatino Linotype"/>
          <w:i/>
          <w:sz w:val="22"/>
          <w:szCs w:val="22"/>
        </w:rPr>
        <w:t>(Sic)</w:t>
      </w:r>
    </w:p>
    <w:p w14:paraId="0297079E" w14:textId="77777777" w:rsidR="00BD59CD" w:rsidRPr="00A05C15" w:rsidRDefault="00BD59CD" w:rsidP="001714D9">
      <w:pPr>
        <w:tabs>
          <w:tab w:val="left" w:pos="0"/>
        </w:tabs>
        <w:spacing w:line="360" w:lineRule="auto"/>
        <w:jc w:val="both"/>
        <w:rPr>
          <w:rFonts w:ascii="Palatino Linotype" w:hAnsi="Palatino Linotype"/>
        </w:rPr>
      </w:pPr>
    </w:p>
    <w:p w14:paraId="1C104EF3" w14:textId="2FF42032" w:rsidR="005D2466" w:rsidRPr="00A05C15" w:rsidRDefault="005D2466"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lastRenderedPageBreak/>
        <w:t xml:space="preserve">Se </w:t>
      </w:r>
      <w:r w:rsidR="001F60DB" w:rsidRPr="00A05C15">
        <w:rPr>
          <w:rFonts w:ascii="Palatino Linotype" w:hAnsi="Palatino Linotype"/>
        </w:rPr>
        <w:t xml:space="preserve">hace constar que se </w:t>
      </w:r>
      <w:r w:rsidRPr="00A05C15">
        <w:rPr>
          <w:rFonts w:ascii="Palatino Linotype" w:hAnsi="Palatino Linotype"/>
        </w:rPr>
        <w:t xml:space="preserve">señaló como modalidad de entrega de </w:t>
      </w:r>
      <w:r w:rsidR="001F60DB" w:rsidRPr="00A05C15">
        <w:rPr>
          <w:rFonts w:ascii="Palatino Linotype" w:hAnsi="Palatino Linotype"/>
        </w:rPr>
        <w:t xml:space="preserve">la </w:t>
      </w:r>
      <w:r w:rsidRPr="00A05C15">
        <w:rPr>
          <w:rFonts w:ascii="Palatino Linotype" w:hAnsi="Palatino Linotype"/>
        </w:rPr>
        <w:t>información: A través de</w:t>
      </w:r>
      <w:r w:rsidR="001F60DB" w:rsidRPr="00A05C15">
        <w:rPr>
          <w:rFonts w:ascii="Palatino Linotype" w:hAnsi="Palatino Linotype"/>
        </w:rPr>
        <w:t>l Sistema de Acceso a la información Mexiquense</w:t>
      </w:r>
      <w:r w:rsidRPr="00A05C15">
        <w:rPr>
          <w:rFonts w:ascii="Palatino Linotype" w:hAnsi="Palatino Linotype"/>
        </w:rPr>
        <w:t xml:space="preserve"> </w:t>
      </w:r>
      <w:r w:rsidR="001F60DB" w:rsidRPr="00A05C15">
        <w:rPr>
          <w:rFonts w:ascii="Palatino Linotype" w:hAnsi="Palatino Linotype"/>
        </w:rPr>
        <w:t>(</w:t>
      </w:r>
      <w:r w:rsidRPr="00A05C15">
        <w:rPr>
          <w:rFonts w:ascii="Palatino Linotype" w:hAnsi="Palatino Linotype"/>
          <w:b/>
        </w:rPr>
        <w:t>SAIMEX</w:t>
      </w:r>
      <w:r w:rsidR="001F60DB" w:rsidRPr="00A05C15">
        <w:rPr>
          <w:rFonts w:ascii="Palatino Linotype" w:hAnsi="Palatino Linotype"/>
          <w:b/>
        </w:rPr>
        <w:t>)</w:t>
      </w:r>
      <w:r w:rsidRPr="00A05C15">
        <w:rPr>
          <w:rFonts w:ascii="Palatino Linotype" w:hAnsi="Palatino Linotype"/>
          <w:b/>
        </w:rPr>
        <w:t>.</w:t>
      </w:r>
    </w:p>
    <w:p w14:paraId="3FDDC19E" w14:textId="77777777" w:rsidR="005D2466" w:rsidRPr="00A05C15" w:rsidRDefault="005D2466" w:rsidP="005D2466">
      <w:pPr>
        <w:pStyle w:val="Prrafodelista"/>
        <w:tabs>
          <w:tab w:val="left" w:pos="0"/>
        </w:tabs>
        <w:spacing w:line="360" w:lineRule="auto"/>
        <w:ind w:left="0" w:right="49"/>
        <w:jc w:val="both"/>
        <w:rPr>
          <w:rFonts w:ascii="Palatino Linotype" w:hAnsi="Palatino Linotype"/>
        </w:rPr>
      </w:pPr>
    </w:p>
    <w:p w14:paraId="24E4A2C3" w14:textId="4E6605B3" w:rsidR="00DB0A6F" w:rsidRPr="00A05C15" w:rsidRDefault="00B03D62" w:rsidP="00DB0A6F">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El </w:t>
      </w:r>
      <w:r w:rsidR="0065200F" w:rsidRPr="00A05C15">
        <w:rPr>
          <w:rFonts w:ascii="Palatino Linotype" w:hAnsi="Palatino Linotype"/>
        </w:rPr>
        <w:t>veintiuno</w:t>
      </w:r>
      <w:r w:rsidR="0078036C" w:rsidRPr="00A05C15">
        <w:rPr>
          <w:rFonts w:ascii="Palatino Linotype" w:hAnsi="Palatino Linotype"/>
        </w:rPr>
        <w:t xml:space="preserve"> (</w:t>
      </w:r>
      <w:r w:rsidR="0065200F" w:rsidRPr="00A05C15">
        <w:rPr>
          <w:rFonts w:ascii="Palatino Linotype" w:hAnsi="Palatino Linotype"/>
        </w:rPr>
        <w:t>21</w:t>
      </w:r>
      <w:r w:rsidR="0078036C" w:rsidRPr="00A05C15">
        <w:rPr>
          <w:rFonts w:ascii="Palatino Linotype" w:hAnsi="Palatino Linotype"/>
        </w:rPr>
        <w:t xml:space="preserve">) de </w:t>
      </w:r>
      <w:r w:rsidRPr="00A05C15">
        <w:rPr>
          <w:rFonts w:ascii="Palatino Linotype" w:hAnsi="Palatino Linotype"/>
        </w:rPr>
        <w:t>enero de dos mil veinte</w:t>
      </w:r>
      <w:r w:rsidR="0078036C" w:rsidRPr="00A05C15">
        <w:rPr>
          <w:rFonts w:ascii="Palatino Linotype" w:hAnsi="Palatino Linotype"/>
        </w:rPr>
        <w:t xml:space="preserve">, el </w:t>
      </w:r>
      <w:r w:rsidR="00DB0A6F" w:rsidRPr="00A05C15">
        <w:rPr>
          <w:rFonts w:ascii="Palatino Linotype" w:hAnsi="Palatino Linotype"/>
          <w:b/>
        </w:rPr>
        <w:t xml:space="preserve">SUJETO OBLIGADO </w:t>
      </w:r>
      <w:r w:rsidR="0065200F" w:rsidRPr="00A05C15">
        <w:rPr>
          <w:rFonts w:ascii="Palatino Linotype" w:hAnsi="Palatino Linotype"/>
        </w:rPr>
        <w:t>emitió su respuesta, mediante un archivo electrónico a saber:</w:t>
      </w:r>
      <w:r w:rsidR="0078036C" w:rsidRPr="00A05C15">
        <w:rPr>
          <w:rFonts w:ascii="Palatino Linotype" w:hAnsi="Palatino Linotype"/>
        </w:rPr>
        <w:t xml:space="preserve"> </w:t>
      </w:r>
    </w:p>
    <w:p w14:paraId="0269D75C" w14:textId="77777777" w:rsidR="0078036C" w:rsidRPr="00A05C15" w:rsidRDefault="0078036C" w:rsidP="0078036C">
      <w:pPr>
        <w:pStyle w:val="Prrafodelista"/>
        <w:tabs>
          <w:tab w:val="left" w:pos="0"/>
        </w:tabs>
        <w:spacing w:line="360" w:lineRule="auto"/>
        <w:ind w:left="0" w:right="49"/>
        <w:jc w:val="both"/>
        <w:rPr>
          <w:rFonts w:ascii="Palatino Linotype" w:hAnsi="Palatino Linotype"/>
        </w:rPr>
      </w:pPr>
    </w:p>
    <w:p w14:paraId="50999325" w14:textId="4ED8D8C9" w:rsidR="000961C1" w:rsidRPr="00A05C15" w:rsidRDefault="002619E3" w:rsidP="0065200F">
      <w:pPr>
        <w:pStyle w:val="Prrafodelista"/>
        <w:numPr>
          <w:ilvl w:val="0"/>
          <w:numId w:val="9"/>
        </w:numPr>
        <w:tabs>
          <w:tab w:val="left" w:pos="142"/>
        </w:tabs>
        <w:spacing w:line="360" w:lineRule="auto"/>
        <w:ind w:left="567" w:right="49" w:firstLine="0"/>
        <w:jc w:val="both"/>
        <w:rPr>
          <w:rFonts w:ascii="Palatino Linotype" w:hAnsi="Palatino Linotype"/>
        </w:rPr>
      </w:pPr>
      <w:r w:rsidRPr="00A05C15">
        <w:rPr>
          <w:rFonts w:ascii="Palatino Linotype" w:hAnsi="Palatino Linotype"/>
        </w:rPr>
        <w:t xml:space="preserve"> </w:t>
      </w:r>
      <w:r w:rsidR="0065200F" w:rsidRPr="00A05C15">
        <w:rPr>
          <w:rFonts w:ascii="Palatino Linotype" w:hAnsi="Palatino Linotype"/>
          <w:b/>
          <w:sz w:val="22"/>
        </w:rPr>
        <w:t>sueldosecretarias.pdf:</w:t>
      </w:r>
      <w:r w:rsidR="0065200F" w:rsidRPr="00A05C15">
        <w:rPr>
          <w:rFonts w:ascii="Palatino Linotype" w:hAnsi="Palatino Linotype"/>
          <w:sz w:val="22"/>
        </w:rPr>
        <w:t xml:space="preserve"> En cuyo contenido se aprecia el siguiente oficio:</w:t>
      </w:r>
    </w:p>
    <w:p w14:paraId="481033B5" w14:textId="77777777" w:rsidR="00A63896" w:rsidRPr="00A05C15" w:rsidRDefault="00A63896" w:rsidP="00A63896">
      <w:pPr>
        <w:pStyle w:val="Prrafodelista"/>
        <w:tabs>
          <w:tab w:val="left" w:pos="142"/>
        </w:tabs>
        <w:spacing w:line="360" w:lineRule="auto"/>
        <w:ind w:left="567" w:right="49"/>
        <w:jc w:val="both"/>
        <w:rPr>
          <w:rFonts w:ascii="Palatino Linotype" w:hAnsi="Palatino Linotype"/>
        </w:rPr>
      </w:pPr>
    </w:p>
    <w:p w14:paraId="7DDD3CE7" w14:textId="4A12D7B9" w:rsidR="00D870F1" w:rsidRPr="00A05C15" w:rsidRDefault="0065200F" w:rsidP="00A80801">
      <w:pPr>
        <w:tabs>
          <w:tab w:val="left" w:pos="142"/>
        </w:tabs>
        <w:spacing w:line="360" w:lineRule="auto"/>
        <w:ind w:left="567" w:right="49"/>
        <w:jc w:val="center"/>
        <w:rPr>
          <w:rFonts w:ascii="Palatino Linotype" w:hAnsi="Palatino Linotype"/>
        </w:rPr>
      </w:pPr>
      <w:r w:rsidRPr="00A05C15">
        <w:rPr>
          <w:rFonts w:ascii="Palatino Linotype" w:hAnsi="Palatino Linotype"/>
          <w:noProof/>
          <w:lang w:val="es-MX" w:eastAsia="es-MX"/>
        </w:rPr>
        <w:drawing>
          <wp:inline distT="0" distB="0" distL="0" distR="0" wp14:anchorId="70543EE0" wp14:editId="4D546254">
            <wp:extent cx="2935764" cy="3965826"/>
            <wp:effectExtent l="25400" t="25400" r="36195" b="22225"/>
            <wp:docPr id="6" name="Imagen 6" descr="../../../../Documents/Captura%20de%20Pantalla%202020-03-18%20a%20la(s)%2023.0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Captura%20de%20Pantalla%202020-03-18%20a%20la(s)%2023.09.20"/>
                    <pic:cNvPicPr>
                      <a:picLocks noChangeAspect="1" noChangeArrowheads="1"/>
                    </pic:cNvPicPr>
                  </pic:nvPicPr>
                  <pic:blipFill rotWithShape="1">
                    <a:blip r:embed="rId8">
                      <a:extLst>
                        <a:ext uri="{28A0092B-C50C-407E-A947-70E740481C1C}">
                          <a14:useLocalDpi xmlns:a14="http://schemas.microsoft.com/office/drawing/2010/main" val="0"/>
                        </a:ext>
                      </a:extLst>
                    </a:blip>
                    <a:srcRect l="31084" t="18150" r="35215" b="9070"/>
                    <a:stretch/>
                  </pic:blipFill>
                  <pic:spPr bwMode="auto">
                    <a:xfrm>
                      <a:off x="0" y="0"/>
                      <a:ext cx="2982563" cy="4029045"/>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BDB340C" w14:textId="34B15376" w:rsidR="00D870F1" w:rsidRPr="00A05C15"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eastAsia="Times New Roman" w:hAnsi="Palatino Linotype" w:cs="Arial"/>
        </w:rPr>
        <w:lastRenderedPageBreak/>
        <w:t>E</w:t>
      </w:r>
      <w:r w:rsidR="00A80801" w:rsidRPr="00A05C15">
        <w:rPr>
          <w:rFonts w:ascii="Palatino Linotype" w:eastAsia="Times New Roman" w:hAnsi="Palatino Linotype" w:cs="Arial"/>
        </w:rPr>
        <w:t>l veintiuno</w:t>
      </w:r>
      <w:r w:rsidR="003E4A5C" w:rsidRPr="00A05C15">
        <w:rPr>
          <w:rFonts w:ascii="Palatino Linotype" w:eastAsia="Times New Roman" w:hAnsi="Palatino Linotype" w:cs="Arial"/>
        </w:rPr>
        <w:t xml:space="preserve"> (</w:t>
      </w:r>
      <w:r w:rsidR="00A80801" w:rsidRPr="00A05C15">
        <w:rPr>
          <w:rFonts w:ascii="Palatino Linotype" w:eastAsia="Times New Roman" w:hAnsi="Palatino Linotype" w:cs="Arial"/>
        </w:rPr>
        <w:t>21</w:t>
      </w:r>
      <w:r w:rsidR="00BF2C41" w:rsidRPr="00A05C15">
        <w:rPr>
          <w:rFonts w:ascii="Palatino Linotype" w:eastAsia="Times New Roman" w:hAnsi="Palatino Linotype" w:cs="Arial"/>
        </w:rPr>
        <w:t xml:space="preserve">) de </w:t>
      </w:r>
      <w:r w:rsidR="00A80801" w:rsidRPr="00A05C15">
        <w:rPr>
          <w:rFonts w:ascii="Palatino Linotype" w:eastAsia="Times New Roman" w:hAnsi="Palatino Linotype" w:cs="Arial"/>
        </w:rPr>
        <w:t>enero de dos mil veinte</w:t>
      </w:r>
      <w:r w:rsidR="00FA3B14" w:rsidRPr="00A05C15">
        <w:rPr>
          <w:rFonts w:ascii="Palatino Linotype" w:eastAsia="Times New Roman" w:hAnsi="Palatino Linotype" w:cs="Arial"/>
        </w:rPr>
        <w:t xml:space="preserve"> el</w:t>
      </w:r>
      <w:r w:rsidR="007E4E68" w:rsidRPr="00A05C15">
        <w:rPr>
          <w:rFonts w:ascii="Palatino Linotype" w:hAnsi="Palatino Linotype" w:cs="Arial"/>
        </w:rPr>
        <w:t xml:space="preserve"> particular</w:t>
      </w:r>
      <w:r w:rsidRPr="00A05C15">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A05C15" w:rsidRDefault="00FA3B14" w:rsidP="001105B5">
      <w:pPr>
        <w:pStyle w:val="Prrafodelista"/>
        <w:tabs>
          <w:tab w:val="left" w:pos="0"/>
        </w:tabs>
        <w:spacing w:line="360" w:lineRule="auto"/>
        <w:ind w:left="284" w:right="34"/>
        <w:jc w:val="both"/>
        <w:rPr>
          <w:rFonts w:ascii="Palatino Linotype" w:hAnsi="Palatino Linotype"/>
        </w:rPr>
      </w:pPr>
    </w:p>
    <w:p w14:paraId="5654E5A5" w14:textId="2732FA5D" w:rsidR="00C208DE" w:rsidRPr="00A05C15" w:rsidRDefault="00585F00" w:rsidP="00C3624A">
      <w:pPr>
        <w:pStyle w:val="Prrafodelista"/>
        <w:numPr>
          <w:ilvl w:val="0"/>
          <w:numId w:val="2"/>
        </w:numPr>
        <w:tabs>
          <w:tab w:val="left" w:pos="0"/>
        </w:tabs>
        <w:spacing w:line="360" w:lineRule="auto"/>
        <w:ind w:right="616"/>
        <w:jc w:val="both"/>
        <w:rPr>
          <w:rFonts w:ascii="Palatino Linotype" w:eastAsia="Calibri" w:hAnsi="Palatino Linotype" w:cs="Arial"/>
          <w:sz w:val="22"/>
          <w:szCs w:val="22"/>
        </w:rPr>
      </w:pPr>
      <w:bookmarkStart w:id="17" w:name="_Toc504377966"/>
      <w:r w:rsidRPr="00A05C15">
        <w:rPr>
          <w:rFonts w:ascii="Palatino Linotype" w:eastAsia="Calibri" w:hAnsi="Palatino Linotype" w:cs="Arial"/>
          <w:b/>
          <w:sz w:val="22"/>
          <w:szCs w:val="22"/>
        </w:rPr>
        <w:t>Acto impugnado</w:t>
      </w:r>
      <w:bookmarkEnd w:id="3"/>
      <w:r w:rsidR="00F95F7E" w:rsidRPr="00A05C15">
        <w:rPr>
          <w:rFonts w:ascii="Palatino Linotype" w:eastAsia="Calibri" w:hAnsi="Palatino Linotype" w:cs="Arial"/>
          <w:sz w:val="22"/>
          <w:szCs w:val="22"/>
        </w:rPr>
        <w:t>:</w:t>
      </w:r>
      <w:bookmarkEnd w:id="17"/>
      <w:r w:rsidR="00F95F7E" w:rsidRPr="00A05C15">
        <w:rPr>
          <w:rFonts w:ascii="Palatino Linotype" w:eastAsia="Calibri" w:hAnsi="Palatino Linotype" w:cs="Arial"/>
          <w:sz w:val="22"/>
          <w:szCs w:val="22"/>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A05C15">
        <w:rPr>
          <w:rFonts w:ascii="Palatino Linotype" w:eastAsia="Calibri" w:hAnsi="Palatino Linotype" w:cs="Arial"/>
          <w:i/>
          <w:sz w:val="22"/>
          <w:szCs w:val="22"/>
        </w:rPr>
        <w:t>“</w:t>
      </w:r>
      <w:r w:rsidR="00E76E01" w:rsidRPr="00A05C15">
        <w:rPr>
          <w:rFonts w:ascii="Palatino Linotype" w:eastAsia="Calibri" w:hAnsi="Palatino Linotype" w:cs="Arial"/>
          <w:i/>
          <w:sz w:val="22"/>
          <w:szCs w:val="22"/>
        </w:rPr>
        <w:t>respuesta proporcionada</w:t>
      </w:r>
      <w:r w:rsidR="003E4A5C" w:rsidRPr="00A05C15">
        <w:rPr>
          <w:rFonts w:ascii="Palatino Linotype" w:eastAsia="Calibri" w:hAnsi="Palatino Linotype" w:cs="Arial"/>
          <w:i/>
          <w:sz w:val="22"/>
          <w:szCs w:val="22"/>
        </w:rPr>
        <w:t>” (Sic)</w:t>
      </w:r>
    </w:p>
    <w:p w14:paraId="63B20642" w14:textId="4EF5E8C8" w:rsidR="006C0831" w:rsidRPr="00A05C15" w:rsidRDefault="006C0831" w:rsidP="006C0831">
      <w:pPr>
        <w:pStyle w:val="Prrafodelista"/>
        <w:tabs>
          <w:tab w:val="left" w:pos="0"/>
        </w:tabs>
        <w:spacing w:line="360" w:lineRule="auto"/>
        <w:ind w:left="927" w:right="616"/>
        <w:jc w:val="both"/>
        <w:rPr>
          <w:rFonts w:ascii="Palatino Linotype" w:eastAsia="Calibri" w:hAnsi="Palatino Linotype" w:cs="Arial"/>
          <w:sz w:val="22"/>
          <w:szCs w:val="22"/>
        </w:rPr>
      </w:pPr>
    </w:p>
    <w:p w14:paraId="26320EC9" w14:textId="39658038" w:rsidR="003E4A5C" w:rsidRPr="00A05C15" w:rsidRDefault="00585F00" w:rsidP="00C3624A">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A05C15">
        <w:rPr>
          <w:rFonts w:ascii="Palatino Linotype" w:eastAsia="Calibri" w:hAnsi="Palatino Linotype" w:cs="Arial"/>
          <w:b/>
          <w:sz w:val="22"/>
          <w:szCs w:val="22"/>
        </w:rPr>
        <w:t>Razones o Motivos de inconformidad</w:t>
      </w:r>
      <w:r w:rsidRPr="00A05C15">
        <w:rPr>
          <w:rFonts w:ascii="Palatino Linotype" w:eastAsia="Calibri" w:hAnsi="Palatino Linotype" w:cs="Arial"/>
          <w:sz w:val="22"/>
          <w:szCs w:val="22"/>
        </w:rPr>
        <w:t>:</w:t>
      </w:r>
      <w:bookmarkEnd w:id="18"/>
      <w:bookmarkEnd w:id="32"/>
      <w:r w:rsidRPr="00A05C15">
        <w:rPr>
          <w:rFonts w:ascii="Palatino Linotype" w:eastAsia="Calibri" w:hAnsi="Palatino Linotype" w:cs="Arial"/>
          <w:sz w:val="22"/>
          <w:szCs w:val="22"/>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A05C15">
        <w:rPr>
          <w:rFonts w:ascii="Palatino Linotype" w:eastAsia="Calibri" w:hAnsi="Palatino Linotype" w:cs="Arial"/>
          <w:i/>
          <w:sz w:val="22"/>
          <w:szCs w:val="22"/>
        </w:rPr>
        <w:t>“</w:t>
      </w:r>
      <w:r w:rsidR="00801861" w:rsidRPr="00A05C15">
        <w:rPr>
          <w:rFonts w:ascii="Palatino Linotype" w:eastAsia="Calibri" w:hAnsi="Palatino Linotype" w:cs="Arial"/>
          <w:i/>
          <w:sz w:val="22"/>
          <w:szCs w:val="22"/>
        </w:rPr>
        <w:t>La respuesta que se ha brindado por parte del ayuntamiento de texcaltitlan carece de veracidad ya que en la respuesta de la solicitud 00001/TEXCALTI/IP/2020, la cantidad de la servidora público Mayra Esperanza Ortiz Calixto secretaria de su ayuntamiento tiene salario más alto de lo proporcionado en la respuesta emitida.</w:t>
      </w:r>
      <w:r w:rsidR="003E4A5C" w:rsidRPr="00A05C15">
        <w:rPr>
          <w:rFonts w:ascii="Palatino Linotype" w:eastAsia="Calibri" w:hAnsi="Palatino Linotype" w:cs="Arial"/>
          <w:i/>
          <w:sz w:val="22"/>
          <w:szCs w:val="22"/>
        </w:rPr>
        <w:t>” (Sic)</w:t>
      </w:r>
    </w:p>
    <w:p w14:paraId="7AD682F7" w14:textId="05F4B5CB" w:rsidR="006C0831" w:rsidRPr="00A05C15" w:rsidRDefault="00801861" w:rsidP="00801861">
      <w:pPr>
        <w:pStyle w:val="Prrafodelista"/>
        <w:tabs>
          <w:tab w:val="left" w:pos="0"/>
          <w:tab w:val="left" w:pos="6313"/>
        </w:tabs>
        <w:spacing w:line="360" w:lineRule="auto"/>
        <w:ind w:left="927" w:right="616"/>
        <w:jc w:val="both"/>
        <w:rPr>
          <w:rFonts w:ascii="Palatino Linotype" w:eastAsia="Calibri" w:hAnsi="Palatino Linotype" w:cs="Arial"/>
          <w:i/>
          <w:sz w:val="22"/>
          <w:szCs w:val="22"/>
        </w:rPr>
      </w:pPr>
      <w:r w:rsidRPr="00A05C15">
        <w:rPr>
          <w:rFonts w:ascii="Palatino Linotype" w:eastAsia="Calibri" w:hAnsi="Palatino Linotype" w:cs="Arial"/>
          <w:i/>
          <w:sz w:val="22"/>
          <w:szCs w:val="22"/>
        </w:rPr>
        <w:tab/>
      </w:r>
    </w:p>
    <w:p w14:paraId="10EB0303" w14:textId="77777777" w:rsidR="00E7619D" w:rsidRPr="00A05C15" w:rsidRDefault="00E7619D" w:rsidP="00E7619D">
      <w:pPr>
        <w:pStyle w:val="Prrafodelista"/>
        <w:numPr>
          <w:ilvl w:val="0"/>
          <w:numId w:val="1"/>
        </w:numPr>
        <w:spacing w:before="240" w:after="240" w:line="360" w:lineRule="auto"/>
        <w:ind w:left="0" w:firstLine="0"/>
        <w:jc w:val="both"/>
        <w:rPr>
          <w:rFonts w:ascii="Palatino Linotype" w:hAnsi="Palatino Linotype"/>
          <w:i/>
          <w:sz w:val="22"/>
          <w:szCs w:val="22"/>
        </w:rPr>
      </w:pPr>
      <w:r w:rsidRPr="00A05C15">
        <w:rPr>
          <w:rFonts w:ascii="Palatino Linotype" w:hAnsi="Palatino Linotype"/>
        </w:rPr>
        <w:t xml:space="preserve">Se </w:t>
      </w:r>
      <w:r w:rsidRPr="00A05C15">
        <w:rPr>
          <w:rFonts w:ascii="Palatino Linotype" w:eastAsia="Times New Roman" w:hAnsi="Palatino Linotype" w:cs="Arial"/>
          <w:color w:val="000000" w:themeColor="text1"/>
          <w:lang w:val="es-ES"/>
        </w:rPr>
        <w:t xml:space="preserve">registró el recurso de revisión bajo el número de expediente </w:t>
      </w:r>
      <w:r w:rsidRPr="00A05C15">
        <w:rPr>
          <w:rFonts w:ascii="Palatino Linotype" w:hAnsi="Palatino Linotype" w:cs="Arial"/>
          <w:bCs/>
          <w:color w:val="000000" w:themeColor="text1"/>
        </w:rPr>
        <w:t xml:space="preserve">al rubro indicado, así mismo con fundamento en lo dispuesto por el </w:t>
      </w:r>
      <w:r w:rsidRPr="00A05C15">
        <w:rPr>
          <w:rFonts w:ascii="Palatino Linotype" w:eastAsia="Calibri" w:hAnsi="Palatino Linotype" w:cs="Arial"/>
          <w:color w:val="000000" w:themeColor="text1"/>
          <w:lang w:val="es-ES"/>
        </w:rPr>
        <w:t xml:space="preserve">artículo 185 fracción I de la </w:t>
      </w:r>
      <w:r w:rsidRPr="00A05C15">
        <w:rPr>
          <w:rFonts w:ascii="Palatino Linotype" w:eastAsia="Calibri" w:hAnsi="Palatino Linotype" w:cs="Arial"/>
          <w:b/>
          <w:color w:val="000000" w:themeColor="text1"/>
          <w:lang w:val="es-ES"/>
        </w:rPr>
        <w:t xml:space="preserve">Ley de Transparencia y Acceso a la Información Pública del Estado de México y Municipios </w:t>
      </w:r>
      <w:r w:rsidRPr="00A05C15">
        <w:rPr>
          <w:rFonts w:ascii="Palatino Linotype" w:eastAsia="Times New Roman" w:hAnsi="Palatino Linotype" w:cs="Arial"/>
          <w:color w:val="000000" w:themeColor="text1"/>
          <w:lang w:val="es-ES"/>
        </w:rPr>
        <w:t xml:space="preserve">se turnó al </w:t>
      </w:r>
      <w:r w:rsidRPr="00A05C15">
        <w:rPr>
          <w:rFonts w:ascii="Palatino Linotype" w:eastAsia="Times New Roman" w:hAnsi="Palatino Linotype" w:cs="Arial"/>
          <w:b/>
          <w:color w:val="000000" w:themeColor="text1"/>
          <w:lang w:val="es-ES"/>
        </w:rPr>
        <w:t xml:space="preserve">Comisionado José Guadalupe Luna Hernández, </w:t>
      </w:r>
      <w:r w:rsidRPr="00A05C15">
        <w:rPr>
          <w:rFonts w:ascii="Palatino Linotype" w:eastAsia="Times New Roman" w:hAnsi="Palatino Linotype" w:cs="Arial"/>
          <w:color w:val="000000" w:themeColor="text1"/>
          <w:lang w:val="es-ES"/>
        </w:rPr>
        <w:t xml:space="preserve">con el objeto de </w:t>
      </w:r>
      <w:r w:rsidRPr="00A05C15">
        <w:rPr>
          <w:rFonts w:ascii="Palatino Linotype" w:eastAsia="Times New Roman" w:hAnsi="Palatino Linotype" w:cs="Arial"/>
          <w:color w:val="000000" w:themeColor="text1"/>
          <w:lang w:val="es-MX"/>
        </w:rPr>
        <w:t>su análisis.</w:t>
      </w:r>
    </w:p>
    <w:p w14:paraId="394D137F" w14:textId="0424C01E" w:rsidR="00E7619D" w:rsidRPr="00A05C15" w:rsidRDefault="00E7619D" w:rsidP="00E7619D">
      <w:pPr>
        <w:pStyle w:val="Prrafodelista"/>
        <w:tabs>
          <w:tab w:val="left" w:pos="0"/>
        </w:tabs>
        <w:spacing w:line="360" w:lineRule="auto"/>
        <w:ind w:left="0" w:right="49"/>
        <w:jc w:val="both"/>
        <w:rPr>
          <w:rFonts w:ascii="Palatino Linotype" w:hAnsi="Palatino Linotype"/>
          <w:i/>
        </w:rPr>
      </w:pPr>
    </w:p>
    <w:p w14:paraId="14718D03" w14:textId="619B88B1" w:rsidR="00583389" w:rsidRPr="00A05C15"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A05C15">
        <w:rPr>
          <w:rFonts w:ascii="Palatino Linotype" w:eastAsia="Calibri" w:hAnsi="Palatino Linotype" w:cs="Arial"/>
        </w:rPr>
        <w:t xml:space="preserve">El </w:t>
      </w:r>
      <w:r w:rsidRPr="00A05C15">
        <w:rPr>
          <w:rFonts w:ascii="Palatino Linotype" w:eastAsia="Calibri" w:hAnsi="Palatino Linotype" w:cs="Times New Roman"/>
        </w:rPr>
        <w:t>Comisionado</w:t>
      </w:r>
      <w:r w:rsidRPr="00A05C15">
        <w:rPr>
          <w:rFonts w:ascii="Palatino Linotype" w:eastAsia="Calibri" w:hAnsi="Palatino Linotype" w:cs="Arial"/>
        </w:rPr>
        <w:t xml:space="preserve"> Ponente con fundamento en lo dispuesto por el artículo 185 fracción II de la ley de la materia, a través del acuerdo de admisión de fecha </w:t>
      </w:r>
      <w:r w:rsidR="00593FED" w:rsidRPr="00A05C15">
        <w:rPr>
          <w:rFonts w:ascii="Palatino Linotype" w:eastAsia="Calibri" w:hAnsi="Palatino Linotype" w:cs="Arial"/>
        </w:rPr>
        <w:t>veintisiete</w:t>
      </w:r>
      <w:r w:rsidR="00091508" w:rsidRPr="00A05C15">
        <w:rPr>
          <w:rFonts w:ascii="Palatino Linotype" w:eastAsia="Calibri" w:hAnsi="Palatino Linotype" w:cs="Arial"/>
        </w:rPr>
        <w:t xml:space="preserve"> (</w:t>
      </w:r>
      <w:r w:rsidR="00593FED" w:rsidRPr="00A05C15">
        <w:rPr>
          <w:rFonts w:ascii="Palatino Linotype" w:eastAsia="Calibri" w:hAnsi="Palatino Linotype" w:cs="Arial"/>
        </w:rPr>
        <w:t>27</w:t>
      </w:r>
      <w:r w:rsidR="00091508" w:rsidRPr="00A05C15">
        <w:rPr>
          <w:rFonts w:ascii="Palatino Linotype" w:eastAsia="Calibri" w:hAnsi="Palatino Linotype" w:cs="Arial"/>
        </w:rPr>
        <w:t xml:space="preserve">) de </w:t>
      </w:r>
      <w:r w:rsidR="00DD04C0" w:rsidRPr="00A05C15">
        <w:rPr>
          <w:rFonts w:ascii="Palatino Linotype" w:eastAsia="Calibri" w:hAnsi="Palatino Linotype" w:cs="Arial"/>
        </w:rPr>
        <w:t xml:space="preserve"> </w:t>
      </w:r>
      <w:r w:rsidR="00593FED" w:rsidRPr="00A05C15">
        <w:rPr>
          <w:rFonts w:ascii="Palatino Linotype" w:eastAsia="Calibri" w:hAnsi="Palatino Linotype" w:cs="Arial"/>
        </w:rPr>
        <w:t>enero</w:t>
      </w:r>
      <w:r w:rsidR="007A4264" w:rsidRPr="00A05C15">
        <w:rPr>
          <w:rFonts w:ascii="Palatino Linotype" w:eastAsia="Calibri" w:hAnsi="Palatino Linotype" w:cs="Arial"/>
        </w:rPr>
        <w:t xml:space="preserve"> </w:t>
      </w:r>
      <w:r w:rsidR="00593FED" w:rsidRPr="00A05C15">
        <w:rPr>
          <w:rFonts w:ascii="Palatino Linotype" w:eastAsia="Calibri" w:hAnsi="Palatino Linotype" w:cs="Arial"/>
        </w:rPr>
        <w:t>de dos mil veinte</w:t>
      </w:r>
      <w:r w:rsidRPr="00A05C15">
        <w:rPr>
          <w:rFonts w:ascii="Palatino Linotype" w:eastAsia="Calibri" w:hAnsi="Palatino Linotype" w:cs="Arial"/>
        </w:rPr>
        <w:t xml:space="preserve">, puso a disposición de las partes el expediente electrónico vía Sistema de Acceso a la Información Mexiquense </w:t>
      </w:r>
      <w:r w:rsidRPr="00A05C15">
        <w:rPr>
          <w:rFonts w:ascii="Palatino Linotype" w:eastAsia="Calibri" w:hAnsi="Palatino Linotype" w:cs="Arial"/>
          <w:b/>
        </w:rPr>
        <w:t xml:space="preserve">SAIMEX </w:t>
      </w:r>
      <w:r w:rsidRPr="00A05C15">
        <w:rPr>
          <w:rFonts w:ascii="Palatino Linotype" w:eastAsia="Calibri" w:hAnsi="Palatino Linotype" w:cs="Arial"/>
        </w:rPr>
        <w:t xml:space="preserve">a efecto de que en un plazo máximo de siete días manifestaran lo que a su derecho convinieran, ofrecieran pruebas y alegatos según corresponda a los casos </w:t>
      </w:r>
      <w:r w:rsidRPr="00A05C15">
        <w:rPr>
          <w:rFonts w:ascii="Palatino Linotype" w:eastAsia="Calibri" w:hAnsi="Palatino Linotype" w:cs="Arial"/>
        </w:rPr>
        <w:lastRenderedPageBreak/>
        <w:t xml:space="preserve">concretos, de esta forma para que el </w:t>
      </w:r>
      <w:r w:rsidRPr="00A05C15">
        <w:rPr>
          <w:rFonts w:ascii="Palatino Linotype" w:eastAsia="Calibri" w:hAnsi="Palatino Linotype" w:cs="Arial"/>
          <w:b/>
        </w:rPr>
        <w:t>SUJETO OBLIGADO</w:t>
      </w:r>
      <w:r w:rsidRPr="00A05C15">
        <w:rPr>
          <w:rFonts w:ascii="Palatino Linotype" w:eastAsia="Calibri" w:hAnsi="Palatino Linotype" w:cs="Arial"/>
        </w:rPr>
        <w:t xml:space="preserve"> presentará el Informe Justificado procedente.</w:t>
      </w:r>
    </w:p>
    <w:p w14:paraId="2974755E" w14:textId="77777777" w:rsidR="00991BFC" w:rsidRPr="00A05C15" w:rsidRDefault="00991BFC" w:rsidP="00991BFC">
      <w:pPr>
        <w:tabs>
          <w:tab w:val="left" w:pos="0"/>
        </w:tabs>
        <w:spacing w:line="360" w:lineRule="auto"/>
        <w:ind w:right="49"/>
        <w:jc w:val="both"/>
        <w:rPr>
          <w:rFonts w:ascii="Palatino Linotype" w:hAnsi="Palatino Linotype"/>
          <w:i/>
        </w:rPr>
      </w:pPr>
    </w:p>
    <w:p w14:paraId="3EA2E073" w14:textId="13ADBC45" w:rsidR="00DB0A6F" w:rsidRPr="00A05C15" w:rsidRDefault="00DB0A6F" w:rsidP="00991BFC">
      <w:pPr>
        <w:pStyle w:val="Prrafodelista"/>
        <w:numPr>
          <w:ilvl w:val="0"/>
          <w:numId w:val="1"/>
        </w:numPr>
        <w:tabs>
          <w:tab w:val="left" w:pos="0"/>
        </w:tabs>
        <w:spacing w:line="360" w:lineRule="auto"/>
        <w:ind w:left="0" w:right="49" w:firstLine="0"/>
        <w:jc w:val="both"/>
        <w:rPr>
          <w:rFonts w:ascii="Palatino Linotype" w:hAnsi="Palatino Linotype"/>
          <w:i/>
        </w:rPr>
      </w:pPr>
      <w:r w:rsidRPr="00A05C15">
        <w:rPr>
          <w:rFonts w:ascii="Palatino Linotype" w:eastAsia="Calibri" w:hAnsi="Palatino Linotype" w:cs="Arial"/>
          <w:lang w:val="es-ES"/>
        </w:rPr>
        <w:t xml:space="preserve">El </w:t>
      </w:r>
      <w:r w:rsidR="00BB24F6" w:rsidRPr="00A05C15">
        <w:rPr>
          <w:rFonts w:ascii="Palatino Linotype" w:eastAsia="Calibri" w:hAnsi="Palatino Linotype" w:cs="Arial"/>
          <w:lang w:val="es-ES"/>
        </w:rPr>
        <w:t xml:space="preserve">cuatro (04) de marzo de dos mil veinte, el </w:t>
      </w:r>
      <w:r w:rsidR="00BB24F6" w:rsidRPr="00A05C15">
        <w:rPr>
          <w:rFonts w:ascii="Palatino Linotype" w:eastAsia="Calibri" w:hAnsi="Palatino Linotype" w:cs="Arial"/>
          <w:b/>
          <w:lang w:val="es-ES"/>
        </w:rPr>
        <w:t>SUJETO OBLIGADO</w:t>
      </w:r>
      <w:r w:rsidR="00BB24F6" w:rsidRPr="00A05C15">
        <w:rPr>
          <w:rFonts w:ascii="Palatino Linotype" w:eastAsia="Calibri" w:hAnsi="Palatino Linotype" w:cs="Arial"/>
          <w:lang w:val="es-ES"/>
        </w:rPr>
        <w:t xml:space="preserve"> rindió su informe justificado para manifestar lo que a su derecho le asistiera y conviniera mediante el archivo electrónico</w:t>
      </w:r>
      <w:r w:rsidR="00FE379A" w:rsidRPr="00A05C15">
        <w:rPr>
          <w:rFonts w:ascii="Palatino Linotype" w:eastAsia="Calibri" w:hAnsi="Palatino Linotype" w:cs="Arial"/>
          <w:lang w:val="es-ES"/>
        </w:rPr>
        <w:t xml:space="preserve"> denominado</w:t>
      </w:r>
      <w:r w:rsidR="00BB24F6" w:rsidRPr="00A05C15">
        <w:rPr>
          <w:rFonts w:ascii="Palatino Linotype" w:eastAsia="Calibri" w:hAnsi="Palatino Linotype" w:cs="Arial"/>
          <w:lang w:val="es-ES"/>
        </w:rPr>
        <w:t xml:space="preserve"> </w:t>
      </w:r>
      <w:r w:rsidR="00BB24F6" w:rsidRPr="00A05C15">
        <w:rPr>
          <w:rFonts w:ascii="Palatino Linotype" w:eastAsia="Calibri" w:hAnsi="Palatino Linotype" w:cs="Arial"/>
          <w:b/>
          <w:lang w:val="es-ES"/>
        </w:rPr>
        <w:t>Salario Mayra.PDF,</w:t>
      </w:r>
      <w:r w:rsidR="00915363" w:rsidRPr="00A05C15">
        <w:rPr>
          <w:rFonts w:ascii="Palatino Linotype" w:eastAsia="Calibri" w:hAnsi="Palatino Linotype" w:cs="Arial"/>
          <w:b/>
          <w:lang w:val="es-ES"/>
        </w:rPr>
        <w:t xml:space="preserve"> </w:t>
      </w:r>
      <w:r w:rsidR="00915363" w:rsidRPr="00A05C15">
        <w:rPr>
          <w:rFonts w:ascii="Palatino Linotype" w:eastAsia="Calibri" w:hAnsi="Palatino Linotype" w:cs="Arial"/>
          <w:lang w:val="es-ES"/>
        </w:rPr>
        <w:t xml:space="preserve">mismo que no fue puesto a disposición del recurrente en razón de que se realizó una clasificación de </w:t>
      </w:r>
      <w:r w:rsidR="000C6C8F" w:rsidRPr="00A05C15">
        <w:rPr>
          <w:rFonts w:ascii="Palatino Linotype" w:eastAsia="Calibri" w:hAnsi="Palatino Linotype" w:cs="Arial"/>
          <w:lang w:val="es-ES"/>
        </w:rPr>
        <w:t>información incorrecta, dejando datos personales a la vista</w:t>
      </w:r>
      <w:r w:rsidR="00915363" w:rsidRPr="00A05C15">
        <w:rPr>
          <w:rFonts w:ascii="Palatino Linotype" w:eastAsia="Calibri" w:hAnsi="Palatino Linotype" w:cs="Arial"/>
          <w:lang w:val="es-ES"/>
        </w:rPr>
        <w:t>.</w:t>
      </w:r>
      <w:r w:rsidR="000C6C8F" w:rsidRPr="00A05C15">
        <w:rPr>
          <w:rFonts w:ascii="Palatino Linotype" w:eastAsia="Calibri" w:hAnsi="Palatino Linotype" w:cs="Arial"/>
          <w:lang w:val="es-ES"/>
        </w:rPr>
        <w:t xml:space="preserve"> En este apartado se procede a describir su contenido medular, siendo el siguiente</w:t>
      </w:r>
      <w:r w:rsidR="00C772D4" w:rsidRPr="00A05C15">
        <w:rPr>
          <w:rFonts w:ascii="Palatino Linotype" w:eastAsia="Calibri" w:hAnsi="Palatino Linotype" w:cs="Arial"/>
          <w:lang w:val="es-ES"/>
        </w:rPr>
        <w:t>:</w:t>
      </w:r>
    </w:p>
    <w:p w14:paraId="33124851" w14:textId="77777777" w:rsidR="00BB24F6" w:rsidRPr="00A05C15" w:rsidRDefault="00BB24F6" w:rsidP="000C6C8F">
      <w:pPr>
        <w:tabs>
          <w:tab w:val="left" w:pos="0"/>
        </w:tabs>
        <w:spacing w:line="360" w:lineRule="auto"/>
        <w:ind w:left="567" w:right="616"/>
        <w:jc w:val="both"/>
        <w:rPr>
          <w:rFonts w:ascii="Palatino Linotype" w:hAnsi="Palatino Linotype"/>
          <w:i/>
          <w:color w:val="000000"/>
          <w:sz w:val="22"/>
          <w:szCs w:val="22"/>
        </w:rPr>
      </w:pPr>
    </w:p>
    <w:p w14:paraId="413B9142" w14:textId="3F3EBFF2" w:rsidR="00BB24F6" w:rsidRPr="00A05C15" w:rsidRDefault="000C6C8F" w:rsidP="008F4F36">
      <w:pPr>
        <w:pStyle w:val="Prrafodelista"/>
        <w:numPr>
          <w:ilvl w:val="0"/>
          <w:numId w:val="17"/>
        </w:numPr>
        <w:tabs>
          <w:tab w:val="left" w:pos="0"/>
        </w:tabs>
        <w:spacing w:line="360" w:lineRule="auto"/>
        <w:ind w:left="567" w:right="616" w:firstLine="0"/>
        <w:jc w:val="both"/>
        <w:rPr>
          <w:rFonts w:ascii="Palatino Linotype" w:hAnsi="Palatino Linotype"/>
          <w:i/>
          <w:color w:val="000000"/>
          <w:sz w:val="22"/>
          <w:szCs w:val="22"/>
        </w:rPr>
      </w:pPr>
      <w:r w:rsidRPr="00A05C15">
        <w:rPr>
          <w:rFonts w:ascii="Palatino Linotype" w:eastAsia="Calibri" w:hAnsi="Palatino Linotype" w:cs="Arial"/>
          <w:b/>
          <w:sz w:val="22"/>
          <w:szCs w:val="22"/>
          <w:lang w:val="es-ES"/>
        </w:rPr>
        <w:t xml:space="preserve">Salario Mayra.PDF: </w:t>
      </w:r>
      <w:r w:rsidRPr="00A05C15">
        <w:rPr>
          <w:rFonts w:ascii="Palatino Linotype" w:eastAsia="Calibri" w:hAnsi="Palatino Linotype" w:cs="Arial"/>
          <w:sz w:val="22"/>
          <w:szCs w:val="22"/>
          <w:lang w:val="es-ES"/>
        </w:rPr>
        <w:t>Contiene el oficio TMT/18/2020, suscrito por el Tesorero Municipal, mediante el cual se señaló</w:t>
      </w:r>
      <w:r w:rsidR="00505E44" w:rsidRPr="00A05C15">
        <w:rPr>
          <w:rFonts w:ascii="Palatino Linotype" w:eastAsia="Calibri" w:hAnsi="Palatino Linotype" w:cs="Arial"/>
          <w:sz w:val="22"/>
          <w:szCs w:val="22"/>
          <w:lang w:val="es-ES"/>
        </w:rPr>
        <w:t xml:space="preserve"> </w:t>
      </w:r>
      <w:r w:rsidRPr="00A05C15">
        <w:rPr>
          <w:rFonts w:ascii="Palatino Linotype" w:eastAsia="Calibri" w:hAnsi="Palatino Linotype" w:cs="Arial"/>
          <w:sz w:val="22"/>
          <w:szCs w:val="22"/>
          <w:lang w:val="es-ES"/>
        </w:rPr>
        <w:t>que el salario del servidor público Mayra Esperanza Ortiz Calixto</w:t>
      </w:r>
      <w:r w:rsidR="00677CC4" w:rsidRPr="00A05C15">
        <w:rPr>
          <w:rFonts w:ascii="Palatino Linotype" w:eastAsia="Calibri" w:hAnsi="Palatino Linotype" w:cs="Arial"/>
          <w:sz w:val="22"/>
          <w:szCs w:val="22"/>
          <w:lang w:val="es-ES"/>
        </w:rPr>
        <w:t xml:space="preserve"> es de $2538.10 pesos, anexando una copia simple de su</w:t>
      </w:r>
      <w:r w:rsidR="009E5BE6" w:rsidRPr="00A05C15">
        <w:rPr>
          <w:rFonts w:ascii="Palatino Linotype" w:eastAsia="Calibri" w:hAnsi="Palatino Linotype" w:cs="Arial"/>
          <w:sz w:val="22"/>
          <w:szCs w:val="22"/>
          <w:lang w:val="es-ES"/>
        </w:rPr>
        <w:t xml:space="preserve"> recibo de nómina</w:t>
      </w:r>
      <w:r w:rsidR="008F4F36" w:rsidRPr="00A05C15">
        <w:rPr>
          <w:rFonts w:ascii="Palatino Linotype" w:eastAsia="Calibri" w:hAnsi="Palatino Linotype" w:cs="Arial"/>
          <w:sz w:val="22"/>
          <w:szCs w:val="22"/>
          <w:lang w:val="es-ES"/>
        </w:rPr>
        <w:t>,</w:t>
      </w:r>
      <w:r w:rsidR="009E5BE6" w:rsidRPr="00A05C15">
        <w:rPr>
          <w:rFonts w:ascii="Palatino Linotype" w:eastAsia="Calibri" w:hAnsi="Palatino Linotype" w:cs="Arial"/>
          <w:sz w:val="22"/>
          <w:szCs w:val="22"/>
          <w:lang w:val="es-ES"/>
        </w:rPr>
        <w:t xml:space="preserve"> del período de pago del dieciséis al veintinueve de febrero de dos mil veinte. </w:t>
      </w:r>
    </w:p>
    <w:p w14:paraId="09897DF0" w14:textId="77777777" w:rsidR="00DB0A6F" w:rsidRPr="00A05C15" w:rsidRDefault="00DB0A6F" w:rsidP="00DB0A6F">
      <w:pPr>
        <w:pStyle w:val="Prrafodelista"/>
        <w:rPr>
          <w:rFonts w:ascii="Palatino Linotype" w:hAnsi="Palatino Linotype"/>
          <w:i/>
          <w:color w:val="000000"/>
        </w:rPr>
      </w:pPr>
    </w:p>
    <w:p w14:paraId="6BEBCB2D" w14:textId="4A9354CB" w:rsidR="00A71BC1" w:rsidRPr="00A05C15" w:rsidRDefault="00D82C18" w:rsidP="00D82C18">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El doce (12) de marzo del año en curso, se amplió el plazo de quince (15) días para resolver el recurso de revisión. Consecutivamente, el Comisionado Ponente decretó cierre de instrucción mediante acuerdo de fecha diecisiete (17) de marzo de dos mil veinte, por lo que ordeno turnar el expediente a resolución, misma que ahora se pronuncia; y </w:t>
      </w:r>
      <w:r w:rsidR="009B146D" w:rsidRPr="00A05C15">
        <w:rPr>
          <w:rFonts w:ascii="Palatino Linotype" w:hAnsi="Palatino Linotype" w:cs="Arial"/>
          <w:color w:val="000000" w:themeColor="text1"/>
        </w:rPr>
        <w:t xml:space="preserve">- - - - - - - - - - - </w:t>
      </w:r>
      <w:r w:rsidR="009B146D" w:rsidRPr="00A05C15">
        <w:rPr>
          <w:rFonts w:ascii="Palatino Linotype" w:hAnsi="Palatino Linotype" w:cs="Arial"/>
        </w:rPr>
        <w:t xml:space="preserve">- - - - - - - - - - - - - - - - - </w:t>
      </w:r>
      <w:r w:rsidR="00DB0A6F" w:rsidRPr="00A05C15">
        <w:rPr>
          <w:rFonts w:ascii="Palatino Linotype" w:hAnsi="Palatino Linotype" w:cs="Arial"/>
        </w:rPr>
        <w:t xml:space="preserve">- - - - - - - - - </w:t>
      </w:r>
      <w:r w:rsidR="00480BBF" w:rsidRPr="00A05C15">
        <w:rPr>
          <w:rFonts w:ascii="Palatino Linotype" w:hAnsi="Palatino Linotype" w:cs="Arial"/>
        </w:rPr>
        <w:t xml:space="preserve">- - - - - - - - - </w:t>
      </w:r>
    </w:p>
    <w:p w14:paraId="4FDE6965" w14:textId="77777777" w:rsidR="00A71BC1" w:rsidRPr="00A05C15" w:rsidRDefault="00A71BC1" w:rsidP="001105B5">
      <w:pPr>
        <w:pStyle w:val="Prrafodelista"/>
        <w:tabs>
          <w:tab w:val="left" w:pos="0"/>
        </w:tabs>
        <w:spacing w:line="360" w:lineRule="auto"/>
        <w:ind w:left="284" w:right="34"/>
        <w:jc w:val="both"/>
        <w:rPr>
          <w:rFonts w:ascii="Palatino Linotype" w:hAnsi="Palatino Linotype" w:cs="Arial"/>
        </w:rPr>
      </w:pPr>
    </w:p>
    <w:p w14:paraId="51E91971" w14:textId="4BB906B5" w:rsidR="00585F00" w:rsidRPr="00A05C15" w:rsidRDefault="00585F00" w:rsidP="001105B5">
      <w:pPr>
        <w:pStyle w:val="Ttulo1"/>
        <w:tabs>
          <w:tab w:val="left" w:pos="0"/>
        </w:tabs>
        <w:spacing w:before="0" w:line="360" w:lineRule="auto"/>
        <w:jc w:val="center"/>
        <w:rPr>
          <w:b/>
          <w:szCs w:val="24"/>
        </w:rPr>
      </w:pPr>
      <w:bookmarkStart w:id="33" w:name="_Toc491791302"/>
      <w:bookmarkStart w:id="34" w:name="_Toc35547202"/>
      <w:r w:rsidRPr="00A05C15">
        <w:rPr>
          <w:b/>
          <w:szCs w:val="24"/>
        </w:rPr>
        <w:lastRenderedPageBreak/>
        <w:t>CONSIDERANDO</w:t>
      </w:r>
      <w:bookmarkEnd w:id="33"/>
      <w:bookmarkEnd w:id="34"/>
    </w:p>
    <w:p w14:paraId="7681ED66" w14:textId="77777777" w:rsidR="00585F00" w:rsidRPr="00A05C15" w:rsidRDefault="00585F00" w:rsidP="001105B5">
      <w:pPr>
        <w:tabs>
          <w:tab w:val="left" w:pos="0"/>
        </w:tabs>
        <w:spacing w:line="360" w:lineRule="auto"/>
        <w:rPr>
          <w:rFonts w:ascii="Palatino Linotype" w:hAnsi="Palatino Linotype"/>
          <w:lang w:eastAsia="en-US"/>
        </w:rPr>
      </w:pPr>
    </w:p>
    <w:p w14:paraId="7DA2EB7E" w14:textId="77777777" w:rsidR="0032581C" w:rsidRPr="00A05C15"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5547203"/>
      <w:bookmarkStart w:id="38" w:name="_Toc511234456"/>
      <w:bookmarkStart w:id="39" w:name="_Toc466371865"/>
      <w:bookmarkStart w:id="40" w:name="_Toc466377653"/>
      <w:r w:rsidRPr="00A05C15">
        <w:rPr>
          <w:rFonts w:ascii="Palatino Linotype" w:hAnsi="Palatino Linotype"/>
          <w:b/>
          <w:color w:val="auto"/>
          <w:sz w:val="24"/>
          <w:szCs w:val="24"/>
        </w:rPr>
        <w:t>PRIMERO. De la competencia</w:t>
      </w:r>
      <w:bookmarkEnd w:id="35"/>
      <w:bookmarkEnd w:id="36"/>
      <w:bookmarkEnd w:id="37"/>
    </w:p>
    <w:p w14:paraId="6E314099" w14:textId="77777777" w:rsidR="0032581C" w:rsidRPr="00A05C15" w:rsidRDefault="0032581C" w:rsidP="0032581C">
      <w:pPr>
        <w:tabs>
          <w:tab w:val="left" w:pos="0"/>
        </w:tabs>
        <w:spacing w:line="360" w:lineRule="auto"/>
        <w:rPr>
          <w:rFonts w:ascii="Palatino Linotype" w:hAnsi="Palatino Linotype"/>
          <w:lang w:eastAsia="en-US"/>
        </w:rPr>
      </w:pPr>
    </w:p>
    <w:p w14:paraId="72882949" w14:textId="77777777" w:rsidR="0032581C" w:rsidRPr="00A05C15"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A05C1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05C15">
        <w:rPr>
          <w:rFonts w:ascii="Palatino Linotype" w:eastAsia="Calibri" w:hAnsi="Palatino Linotype" w:cs="Times New Roman"/>
          <w:b/>
        </w:rPr>
        <w:t>Constitución Política de los Estados Unidos Mexicanos</w:t>
      </w:r>
      <w:r w:rsidRPr="00A05C15">
        <w:rPr>
          <w:rFonts w:ascii="Palatino Linotype" w:eastAsia="Calibri" w:hAnsi="Palatino Linotype" w:cs="Times New Roman"/>
        </w:rPr>
        <w:t xml:space="preserve">; 5, párrafos vigésimo, vigésimo primero y vigésimo segundo fracciones IV y V de la </w:t>
      </w:r>
      <w:r w:rsidRPr="00A05C15">
        <w:rPr>
          <w:rFonts w:ascii="Palatino Linotype" w:eastAsia="Calibri" w:hAnsi="Palatino Linotype" w:cs="Times New Roman"/>
          <w:b/>
        </w:rPr>
        <w:t>Constitución Política del Estado Libre y Soberano de México</w:t>
      </w:r>
      <w:r w:rsidRPr="00A05C15">
        <w:rPr>
          <w:rFonts w:ascii="Palatino Linotype" w:eastAsia="Calibri" w:hAnsi="Palatino Linotype" w:cs="Times New Roman"/>
        </w:rPr>
        <w:t xml:space="preserve">; artículos 1, 2 fracción II, 13, 29, 36 fracciones I y II, 176, 178, 179, 181 párrafo tercero y 185 </w:t>
      </w:r>
      <w:r w:rsidRPr="00A05C15">
        <w:rPr>
          <w:rFonts w:ascii="Palatino Linotype" w:eastAsia="Calibri" w:hAnsi="Palatino Linotype" w:cs="Arial"/>
        </w:rPr>
        <w:t xml:space="preserve">de la </w:t>
      </w:r>
      <w:r w:rsidRPr="00A05C15">
        <w:rPr>
          <w:rFonts w:ascii="Palatino Linotype" w:eastAsia="Calibri" w:hAnsi="Palatino Linotype" w:cs="Arial"/>
          <w:b/>
        </w:rPr>
        <w:t>Ley de Transparencia y Acceso a la Información Pública del Estado de México y Municipios</w:t>
      </w:r>
      <w:r w:rsidRPr="00A05C15">
        <w:rPr>
          <w:rFonts w:ascii="Palatino Linotype" w:eastAsia="Calibri" w:hAnsi="Palatino Linotype" w:cs="Arial"/>
        </w:rPr>
        <w:t xml:space="preserve">; y 10, 7, 9 fracciones I y XXIV, y 11 del </w:t>
      </w:r>
      <w:r w:rsidRPr="00A05C1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A05C15" w:rsidRDefault="0032581C" w:rsidP="0032581C">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A05C15"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5547204"/>
      <w:r w:rsidRPr="00A05C1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A05C15" w:rsidRDefault="0032581C" w:rsidP="0032581C">
      <w:pPr>
        <w:tabs>
          <w:tab w:val="left" w:pos="0"/>
        </w:tabs>
        <w:spacing w:line="360" w:lineRule="auto"/>
        <w:rPr>
          <w:rFonts w:ascii="Palatino Linotype" w:hAnsi="Palatino Linotype"/>
          <w:lang w:eastAsia="en-US"/>
        </w:rPr>
      </w:pPr>
    </w:p>
    <w:p w14:paraId="0C1E6208" w14:textId="5DA6C93C" w:rsidR="00BD59CD" w:rsidRPr="00A05C15" w:rsidRDefault="00267CA8" w:rsidP="001F60DB">
      <w:pPr>
        <w:pStyle w:val="Prrafodelista"/>
        <w:numPr>
          <w:ilvl w:val="0"/>
          <w:numId w:val="1"/>
        </w:numPr>
        <w:tabs>
          <w:tab w:val="left" w:pos="0"/>
        </w:tabs>
        <w:spacing w:line="360" w:lineRule="auto"/>
        <w:ind w:left="0" w:right="49" w:firstLine="0"/>
        <w:jc w:val="both"/>
      </w:pPr>
      <w:r w:rsidRPr="00A05C15">
        <w:rPr>
          <w:rFonts w:ascii="Palatino Linotype" w:eastAsia="Calibri" w:hAnsi="Palatino Linotype" w:cs="Arial"/>
        </w:rPr>
        <w:t xml:space="preserve">El medio de </w:t>
      </w:r>
      <w:r w:rsidRPr="00A05C15">
        <w:rPr>
          <w:rFonts w:ascii="Palatino Linotype" w:eastAsia="Calibri" w:hAnsi="Palatino Linotype" w:cs="Times New Roman"/>
        </w:rPr>
        <w:t>impugnación</w:t>
      </w:r>
      <w:r w:rsidRPr="00A05C15">
        <w:rPr>
          <w:rFonts w:ascii="Palatino Linotype" w:eastAsia="Calibri" w:hAnsi="Palatino Linotype" w:cs="Arial"/>
        </w:rPr>
        <w:t xml:space="preserve"> fue presentado a través del </w:t>
      </w:r>
      <w:r w:rsidRPr="00A05C15">
        <w:rPr>
          <w:rFonts w:ascii="Palatino Linotype" w:eastAsia="Calibri" w:hAnsi="Palatino Linotype" w:cs="Arial"/>
          <w:b/>
        </w:rPr>
        <w:t>SAIMEX</w:t>
      </w:r>
      <w:r w:rsidRPr="00A05C1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05C15">
        <w:rPr>
          <w:rFonts w:ascii="Palatino Linotype" w:eastAsia="Calibri" w:hAnsi="Palatino Linotype" w:cs="Arial"/>
          <w:b/>
        </w:rPr>
        <w:t>SUJETO OBLIGADO</w:t>
      </w:r>
      <w:r w:rsidRPr="00A05C15">
        <w:rPr>
          <w:rFonts w:ascii="Palatino Linotype" w:eastAsia="Calibri" w:hAnsi="Palatino Linotype" w:cs="Arial"/>
        </w:rPr>
        <w:t xml:space="preserve"> entregó su respuesta el </w:t>
      </w:r>
      <w:r w:rsidR="007F008E" w:rsidRPr="00A05C15">
        <w:rPr>
          <w:rFonts w:ascii="Palatino Linotype" w:eastAsia="Calibri" w:hAnsi="Palatino Linotype" w:cs="Arial"/>
        </w:rPr>
        <w:t>veintiuno</w:t>
      </w:r>
      <w:r w:rsidRPr="00A05C15">
        <w:rPr>
          <w:rFonts w:ascii="Palatino Linotype" w:eastAsia="Calibri" w:hAnsi="Palatino Linotype" w:cs="Arial"/>
        </w:rPr>
        <w:t xml:space="preserve"> </w:t>
      </w:r>
      <w:r w:rsidR="007F008E" w:rsidRPr="00A05C15">
        <w:rPr>
          <w:rFonts w:ascii="Palatino Linotype" w:hAnsi="Palatino Linotype"/>
        </w:rPr>
        <w:t>(21</w:t>
      </w:r>
      <w:r w:rsidRPr="00A05C15">
        <w:rPr>
          <w:rFonts w:ascii="Palatino Linotype" w:hAnsi="Palatino Linotype"/>
        </w:rPr>
        <w:t xml:space="preserve">) de </w:t>
      </w:r>
      <w:r w:rsidR="007F008E" w:rsidRPr="00A05C15">
        <w:rPr>
          <w:rFonts w:ascii="Palatino Linotype" w:hAnsi="Palatino Linotype"/>
        </w:rPr>
        <w:t>enero</w:t>
      </w:r>
      <w:r w:rsidRPr="00A05C15">
        <w:rPr>
          <w:rFonts w:ascii="Palatino Linotype" w:hAnsi="Palatino Linotype"/>
        </w:rPr>
        <w:t xml:space="preserve"> </w:t>
      </w:r>
      <w:r w:rsidR="007F008E" w:rsidRPr="00A05C15">
        <w:rPr>
          <w:rFonts w:ascii="Palatino Linotype" w:eastAsia="Calibri" w:hAnsi="Palatino Linotype" w:cs="Arial"/>
        </w:rPr>
        <w:t>de dos mil veinte</w:t>
      </w:r>
      <w:r w:rsidRPr="00A05C15">
        <w:rPr>
          <w:rFonts w:ascii="Palatino Linotype" w:eastAsia="Calibri" w:hAnsi="Palatino Linotype" w:cs="Arial"/>
        </w:rPr>
        <w:t xml:space="preserve">, de tal forma que </w:t>
      </w:r>
      <w:r w:rsidRPr="00A05C15">
        <w:rPr>
          <w:rFonts w:ascii="Palatino Linotype" w:eastAsia="Calibri" w:hAnsi="Palatino Linotype" w:cs="Arial"/>
        </w:rPr>
        <w:lastRenderedPageBreak/>
        <w:t xml:space="preserve">el plazo para interponer el recurso transcurrió del día </w:t>
      </w:r>
      <w:r w:rsidR="0083653B" w:rsidRPr="00A05C15">
        <w:rPr>
          <w:rFonts w:ascii="Palatino Linotype" w:eastAsia="Calibri" w:hAnsi="Palatino Linotype" w:cs="Arial"/>
        </w:rPr>
        <w:t>veintidós (22</w:t>
      </w:r>
      <w:r w:rsidRPr="00A05C15">
        <w:rPr>
          <w:rFonts w:ascii="Palatino Linotype" w:eastAsia="Calibri" w:hAnsi="Palatino Linotype" w:cs="Arial"/>
        </w:rPr>
        <w:t xml:space="preserve">) de </w:t>
      </w:r>
      <w:r w:rsidR="0083653B" w:rsidRPr="00A05C15">
        <w:rPr>
          <w:rFonts w:ascii="Palatino Linotype" w:eastAsia="Calibri" w:hAnsi="Palatino Linotype" w:cs="Arial"/>
        </w:rPr>
        <w:t>enero</w:t>
      </w:r>
      <w:r w:rsidRPr="00A05C15">
        <w:rPr>
          <w:rFonts w:ascii="Palatino Linotype" w:eastAsia="Calibri" w:hAnsi="Palatino Linotype" w:cs="Arial"/>
        </w:rPr>
        <w:t xml:space="preserve"> al </w:t>
      </w:r>
      <w:r w:rsidR="0083653B" w:rsidRPr="00A05C15">
        <w:rPr>
          <w:rFonts w:ascii="Palatino Linotype" w:eastAsia="Calibri" w:hAnsi="Palatino Linotype" w:cs="Arial"/>
        </w:rPr>
        <w:t>doce (12</w:t>
      </w:r>
      <w:r w:rsidRPr="00A05C15">
        <w:rPr>
          <w:rFonts w:ascii="Palatino Linotype" w:eastAsia="Calibri" w:hAnsi="Palatino Linotype" w:cs="Arial"/>
        </w:rPr>
        <w:t xml:space="preserve">) de </w:t>
      </w:r>
      <w:r w:rsidR="0083653B" w:rsidRPr="00A05C15">
        <w:rPr>
          <w:rFonts w:ascii="Palatino Linotype" w:eastAsia="Calibri" w:hAnsi="Palatino Linotype" w:cs="Arial"/>
        </w:rPr>
        <w:t>febrero</w:t>
      </w:r>
      <w:r w:rsidRPr="00A05C15">
        <w:rPr>
          <w:rFonts w:ascii="Palatino Linotype" w:eastAsia="Calibri" w:hAnsi="Palatino Linotype" w:cs="Arial"/>
        </w:rPr>
        <w:t xml:space="preserve"> d</w:t>
      </w:r>
      <w:r w:rsidR="0083653B" w:rsidRPr="00A05C15">
        <w:rPr>
          <w:rFonts w:ascii="Palatino Linotype" w:eastAsia="Calibri" w:hAnsi="Palatino Linotype" w:cs="Arial"/>
        </w:rPr>
        <w:t>e dos mil veinte</w:t>
      </w:r>
      <w:r w:rsidRPr="00A05C15">
        <w:rPr>
          <w:rFonts w:ascii="Palatino Linotype" w:eastAsia="Calibri" w:hAnsi="Palatino Linotype" w:cs="Arial"/>
        </w:rPr>
        <w:t xml:space="preserve">; por lo que al presentar su inconformidad el día </w:t>
      </w:r>
      <w:r w:rsidR="00D95292" w:rsidRPr="00A05C15">
        <w:rPr>
          <w:rFonts w:ascii="Palatino Linotype" w:hAnsi="Palatino Linotype"/>
        </w:rPr>
        <w:t>veintiuno (21</w:t>
      </w:r>
      <w:r w:rsidRPr="00A05C15">
        <w:rPr>
          <w:rFonts w:ascii="Palatino Linotype" w:hAnsi="Palatino Linotype"/>
        </w:rPr>
        <w:t xml:space="preserve">) de </w:t>
      </w:r>
      <w:r w:rsidR="00D95292" w:rsidRPr="00A05C15">
        <w:rPr>
          <w:rFonts w:ascii="Palatino Linotype" w:hAnsi="Palatino Linotype"/>
        </w:rPr>
        <w:t>enero</w:t>
      </w:r>
      <w:r w:rsidRPr="00A05C15">
        <w:rPr>
          <w:rFonts w:ascii="Palatino Linotype" w:hAnsi="Palatino Linotype"/>
        </w:rPr>
        <w:t xml:space="preserve"> </w:t>
      </w:r>
      <w:r w:rsidR="00D95292" w:rsidRPr="00A05C15">
        <w:rPr>
          <w:rFonts w:ascii="Palatino Linotype" w:eastAsia="Calibri" w:hAnsi="Palatino Linotype" w:cs="Arial"/>
        </w:rPr>
        <w:t>de dos mil veinte</w:t>
      </w:r>
      <w:r w:rsidRPr="00A05C15">
        <w:rPr>
          <w:rFonts w:ascii="Palatino Linotype" w:eastAsia="Calibri" w:hAnsi="Palatino Linotype" w:cs="Arial"/>
        </w:rPr>
        <w:t xml:space="preserve">, </w:t>
      </w:r>
      <w:r w:rsidR="001F60DB" w:rsidRPr="00A05C15">
        <w:rPr>
          <w:rFonts w:ascii="Palatino Linotype" w:hAnsi="Palatino Linotype" w:cs="Arial"/>
        </w:rPr>
        <w:t xml:space="preserve">por lo que se encuentra dentro de los márgenes temporales previstos en el artículo 178 de la </w:t>
      </w:r>
      <w:r w:rsidR="001F60DB" w:rsidRPr="00A05C15">
        <w:rPr>
          <w:rFonts w:ascii="Palatino Linotype" w:hAnsi="Palatino Linotype" w:cs="Arial"/>
          <w:b/>
        </w:rPr>
        <w:t xml:space="preserve">Ley de Transparencia y Acceso a la Información Pública del Estado de México y Municipios </w:t>
      </w:r>
      <w:r w:rsidR="001F60DB" w:rsidRPr="00A05C15">
        <w:rPr>
          <w:rFonts w:ascii="Palatino Linotype" w:hAnsi="Palatino Linotype" w:cs="Arial"/>
        </w:rPr>
        <w:t xml:space="preserve">vigente. </w:t>
      </w:r>
    </w:p>
    <w:p w14:paraId="6282D810" w14:textId="77777777" w:rsidR="001F60DB" w:rsidRPr="00A05C15" w:rsidRDefault="001F60DB" w:rsidP="001F60DB">
      <w:pPr>
        <w:pStyle w:val="Prrafodelista"/>
        <w:tabs>
          <w:tab w:val="left" w:pos="0"/>
        </w:tabs>
        <w:spacing w:line="360" w:lineRule="auto"/>
        <w:ind w:left="0" w:right="49"/>
        <w:jc w:val="both"/>
      </w:pPr>
    </w:p>
    <w:p w14:paraId="6F363215" w14:textId="77777777" w:rsidR="0032581C" w:rsidRPr="00A05C15"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A05C1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4DE486" w14:textId="77777777" w:rsidR="001F60DB" w:rsidRPr="00A05C15" w:rsidRDefault="001F60DB" w:rsidP="001F60DB">
      <w:pPr>
        <w:tabs>
          <w:tab w:val="left" w:pos="0"/>
        </w:tabs>
        <w:spacing w:line="360" w:lineRule="auto"/>
        <w:ind w:right="49"/>
        <w:jc w:val="both"/>
        <w:rPr>
          <w:rFonts w:ascii="Palatino Linotype" w:hAnsi="Palatino Linotype" w:cs="Arial"/>
        </w:rPr>
      </w:pPr>
    </w:p>
    <w:p w14:paraId="4ACAB679" w14:textId="5FD54040" w:rsidR="001F60DB" w:rsidRPr="00A05C15" w:rsidRDefault="001F60DB" w:rsidP="001F60DB">
      <w:pPr>
        <w:pStyle w:val="Prrafodelista"/>
        <w:numPr>
          <w:ilvl w:val="0"/>
          <w:numId w:val="1"/>
        </w:numPr>
        <w:spacing w:before="240" w:after="240" w:line="360" w:lineRule="auto"/>
        <w:ind w:left="0" w:firstLine="0"/>
        <w:jc w:val="both"/>
        <w:rPr>
          <w:rFonts w:ascii="Palatino Linotype" w:hAnsi="Palatino Linotype"/>
        </w:rPr>
      </w:pPr>
      <w:bookmarkStart w:id="44" w:name="_Toc535334653"/>
      <w:r w:rsidRPr="00A05C15">
        <w:rPr>
          <w:rFonts w:ascii="Palatino Linotype" w:hAnsi="Palatino Linotype" w:cs="Arial"/>
        </w:rPr>
        <w:t xml:space="preserve">Es </w:t>
      </w:r>
      <w:r w:rsidRPr="00A05C15">
        <w:rPr>
          <w:rFonts w:ascii="Palatino Linotype" w:eastAsia="Calibri" w:hAnsi="Palatino Linotype" w:cs="Arial"/>
        </w:rPr>
        <w:t>preciso mencionar que</w:t>
      </w:r>
      <w:r w:rsidRPr="00A05C15">
        <w:rPr>
          <w:rFonts w:ascii="Palatino Linotype" w:eastAsia="Calibri" w:hAnsi="Palatino Linotype" w:cs="Times New Roman"/>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A05C15">
        <w:rPr>
          <w:rFonts w:ascii="Palatino Linotype" w:eastAsia="Calibri" w:hAnsi="Palatino Linotype" w:cs="Times New Roman"/>
          <w:b/>
          <w:lang w:val="es-ES"/>
        </w:rPr>
        <w:t xml:space="preserve">no proporciona su nombre completo para que sea </w:t>
      </w:r>
      <w:r w:rsidRPr="00A05C15">
        <w:rPr>
          <w:rFonts w:ascii="Palatino Linotype" w:eastAsia="Calibri" w:hAnsi="Palatino Linotype" w:cs="Times New Roman"/>
          <w:b/>
          <w:u w:val="single"/>
          <w:lang w:val="es-ES"/>
        </w:rPr>
        <w:t>identificado</w:t>
      </w:r>
      <w:r w:rsidRPr="00A05C15">
        <w:rPr>
          <w:rFonts w:ascii="Palatino Linotype" w:eastAsia="Calibri" w:hAnsi="Palatino Linotype" w:cs="Times New Roman"/>
          <w:b/>
          <w:lang w:val="es-ES"/>
        </w:rPr>
        <w:t>,</w:t>
      </w:r>
      <w:r w:rsidRPr="00A05C15">
        <w:rPr>
          <w:rFonts w:ascii="Palatino Linotype" w:eastAsia="Calibri" w:hAnsi="Palatino Linotype" w:cs="Times New Roman"/>
          <w:lang w:val="es-ES"/>
        </w:rPr>
        <w:t xml:space="preserve"> ni se tiene la certeza sobre su identidad, sin embargo, es importante señalar también que </w:t>
      </w:r>
      <w:r w:rsidRPr="00A05C15">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50635B1" w14:textId="5EDF61BB" w:rsidR="001F60DB" w:rsidRPr="00A05C15" w:rsidRDefault="001F60DB" w:rsidP="001F60DB">
      <w:pPr>
        <w:pStyle w:val="Prrafodelista"/>
        <w:numPr>
          <w:ilvl w:val="0"/>
          <w:numId w:val="1"/>
        </w:numPr>
        <w:spacing w:before="240" w:after="240" w:line="360" w:lineRule="auto"/>
        <w:ind w:left="0" w:firstLine="0"/>
        <w:jc w:val="both"/>
        <w:rPr>
          <w:rFonts w:ascii="Palatino Linotype" w:hAnsi="Palatino Linotype"/>
        </w:rPr>
      </w:pPr>
      <w:r w:rsidRPr="00A05C15">
        <w:rPr>
          <w:rFonts w:ascii="Palatino Linotype" w:hAnsi="Palatino Linotype"/>
        </w:rPr>
        <w:lastRenderedPageBreak/>
        <w:t xml:space="preserve">Esto </w:t>
      </w:r>
      <w:r w:rsidRPr="00A05C15">
        <w:rPr>
          <w:rFonts w:ascii="Palatino Linotype" w:eastAsia="Calibri" w:hAnsi="Palatino Linotype" w:cs="Times New Roman"/>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r w:rsidRPr="00A05C15">
        <w:rPr>
          <w:rFonts w:ascii="Palatino Linotype" w:hAnsi="Palatino Linotype"/>
        </w:rPr>
        <w:t xml:space="preserve"> </w:t>
      </w:r>
    </w:p>
    <w:p w14:paraId="3AB5344D" w14:textId="77777777" w:rsidR="00991BFC" w:rsidRPr="00A05C15" w:rsidRDefault="00991BFC" w:rsidP="00991BFC">
      <w:pPr>
        <w:pStyle w:val="Prrafodelista"/>
        <w:spacing w:before="240" w:after="240" w:line="360" w:lineRule="auto"/>
        <w:ind w:left="0"/>
        <w:jc w:val="both"/>
        <w:rPr>
          <w:rFonts w:ascii="Palatino Linotype" w:hAnsi="Palatino Linotype"/>
        </w:rPr>
      </w:pPr>
    </w:p>
    <w:p w14:paraId="04FDDB24" w14:textId="77777777" w:rsidR="00991BFC" w:rsidRPr="00A05C1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A05C15">
        <w:rPr>
          <w:rFonts w:ascii="Palatino Linotype" w:hAnsi="Palatino Linotype"/>
        </w:rPr>
        <w:t xml:space="preserve">Por </w:t>
      </w:r>
      <w:r w:rsidRPr="00A05C15">
        <w:rPr>
          <w:rFonts w:ascii="Palatino Linotype" w:eastAsia="Calibri" w:hAnsi="Palatino Linotype" w:cs="Times New Roman"/>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CCA037" w14:textId="77777777" w:rsidR="00991BFC" w:rsidRPr="00A05C15" w:rsidRDefault="00991BFC" w:rsidP="00991BFC">
      <w:pPr>
        <w:pStyle w:val="Prrafodelista"/>
        <w:spacing w:before="240" w:after="240" w:line="360" w:lineRule="auto"/>
        <w:ind w:left="0"/>
        <w:jc w:val="both"/>
        <w:rPr>
          <w:rFonts w:ascii="Palatino Linotype" w:hAnsi="Palatino Linotype"/>
        </w:rPr>
      </w:pPr>
    </w:p>
    <w:p w14:paraId="586055E6" w14:textId="17750583" w:rsidR="00991BFC" w:rsidRPr="00A05C1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A05C15">
        <w:rPr>
          <w:rFonts w:ascii="Palatino Linotype" w:hAnsi="Palatino Linotype"/>
        </w:rPr>
        <w:t xml:space="preserve">En </w:t>
      </w:r>
      <w:r w:rsidRPr="00A05C15">
        <w:rPr>
          <w:rFonts w:ascii="Palatino Linotype" w:eastAsia="Calibri" w:hAnsi="Palatino Linotype" w:cs="Times New Roman"/>
          <w:lang w:val="es-ES"/>
        </w:rPr>
        <w:t xml:space="preserve">ese entendido, se omite un análisis más profundo en torno a los conceptos de interés jurídico y legitimación, debido a que se estima que a ningún efecto </w:t>
      </w:r>
      <w:r w:rsidRPr="00A05C15">
        <w:rPr>
          <w:rFonts w:ascii="Palatino Linotype" w:eastAsia="Calibri" w:hAnsi="Palatino Linotype" w:cs="Times New Roman"/>
          <w:lang w:val="es-ES"/>
        </w:rPr>
        <w:lastRenderedPageBreak/>
        <w:t>práctico conduciría, puesto que la propia estructura del derecho fundamental bajo análisis no lo exige.</w:t>
      </w:r>
      <w:r w:rsidRPr="00A05C15">
        <w:rPr>
          <w:rFonts w:ascii="Palatino Linotype" w:hAnsi="Palatino Linotype"/>
        </w:rPr>
        <w:t xml:space="preserve"> </w:t>
      </w:r>
    </w:p>
    <w:p w14:paraId="7F6128AF" w14:textId="77777777" w:rsidR="00991BFC" w:rsidRPr="00A05C15" w:rsidRDefault="00991BFC" w:rsidP="00991BFC">
      <w:pPr>
        <w:pStyle w:val="Prrafodelista"/>
        <w:spacing w:before="240" w:after="240" w:line="360" w:lineRule="auto"/>
        <w:ind w:left="0"/>
        <w:jc w:val="both"/>
        <w:rPr>
          <w:rFonts w:ascii="Palatino Linotype" w:hAnsi="Palatino Linotype"/>
        </w:rPr>
      </w:pPr>
    </w:p>
    <w:p w14:paraId="31DBD86B" w14:textId="6A38B6C6" w:rsidR="00991BFC" w:rsidRPr="00A05C1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A05C15">
        <w:rPr>
          <w:rFonts w:ascii="Palatino Linotype" w:hAnsi="Palatino Linotype"/>
        </w:rPr>
        <w:t xml:space="preserve">Por </w:t>
      </w:r>
      <w:r w:rsidRPr="00A05C15">
        <w:rPr>
          <w:rFonts w:ascii="Palatino Linotype" w:eastAsia="Times New Roman" w:hAnsi="Palatino Linotype" w:cs="Arial"/>
          <w:lang w:val="es-ES"/>
        </w:rPr>
        <w:t xml:space="preserve">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 </w:t>
      </w:r>
    </w:p>
    <w:p w14:paraId="1CC8AEA3" w14:textId="77777777" w:rsidR="00991BFC" w:rsidRPr="00A05C15" w:rsidRDefault="00991BFC" w:rsidP="00991BFC">
      <w:pPr>
        <w:pStyle w:val="Prrafodelista"/>
        <w:spacing w:before="240" w:after="240" w:line="360" w:lineRule="auto"/>
        <w:ind w:left="0"/>
        <w:jc w:val="both"/>
        <w:rPr>
          <w:rFonts w:ascii="Palatino Linotype" w:hAnsi="Palatino Linotype"/>
        </w:rPr>
      </w:pPr>
    </w:p>
    <w:p w14:paraId="323D3F00" w14:textId="26FA7DD2" w:rsidR="00991BFC" w:rsidRPr="00A05C15" w:rsidRDefault="00991BFC" w:rsidP="00991BFC">
      <w:pPr>
        <w:pStyle w:val="Prrafodelista"/>
        <w:numPr>
          <w:ilvl w:val="0"/>
          <w:numId w:val="1"/>
        </w:numPr>
        <w:spacing w:before="240" w:after="240" w:line="360" w:lineRule="auto"/>
        <w:ind w:left="0" w:firstLine="0"/>
        <w:jc w:val="both"/>
        <w:rPr>
          <w:rFonts w:ascii="Palatino Linotype" w:hAnsi="Palatino Linotype"/>
        </w:rPr>
      </w:pPr>
      <w:r w:rsidRPr="00A05C15">
        <w:rPr>
          <w:rFonts w:ascii="Palatino Linotype" w:hAnsi="Palatino Linotype"/>
        </w:rPr>
        <w:t xml:space="preserve">Que </w:t>
      </w:r>
      <w:r w:rsidRPr="00A05C15">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A05C15">
        <w:rPr>
          <w:rFonts w:ascii="Palatino Linotype" w:eastAsia="Calibri" w:hAnsi="Palatino Linotype" w:cs="Arial"/>
        </w:rPr>
        <w:t>Transparencia, Acceso a la Información Pública y Protección de Datos Personales del Estado de México y Municipios</w:t>
      </w:r>
      <w:r w:rsidRPr="00A05C15">
        <w:rPr>
          <w:rFonts w:ascii="Palatino Linotype" w:hAnsi="Palatino Linotype" w:cs="Arial"/>
          <w:szCs w:val="23"/>
        </w:rPr>
        <w:t xml:space="preserve">, y determinar la confirmación; revocación o modificación; desechamiento o sobreseimiento; y en su caso ordenar la entrega de la información, respecto a la respuesta emitida por el </w:t>
      </w:r>
      <w:r w:rsidRPr="00A05C15">
        <w:rPr>
          <w:rFonts w:ascii="Palatino Linotype" w:hAnsi="Palatino Linotype" w:cs="Arial"/>
          <w:b/>
          <w:szCs w:val="23"/>
        </w:rPr>
        <w:t>SUJETO</w:t>
      </w:r>
      <w:r w:rsidRPr="00A05C15">
        <w:rPr>
          <w:rFonts w:ascii="Palatino Linotype" w:hAnsi="Palatino Linotype" w:cs="Arial"/>
          <w:szCs w:val="23"/>
        </w:rPr>
        <w:t xml:space="preserve"> </w:t>
      </w:r>
      <w:r w:rsidRPr="00A05C15">
        <w:rPr>
          <w:rFonts w:ascii="Palatino Linotype" w:hAnsi="Palatino Linotype" w:cs="Arial"/>
          <w:b/>
          <w:szCs w:val="23"/>
        </w:rPr>
        <w:t>OBLIGADO</w:t>
      </w:r>
      <w:r w:rsidRPr="00A05C15">
        <w:rPr>
          <w:rFonts w:ascii="Palatino Linotype" w:hAnsi="Palatino Linotype" w:cs="Arial"/>
          <w:szCs w:val="23"/>
        </w:rPr>
        <w:t xml:space="preserve"> de </w:t>
      </w:r>
      <w:r w:rsidRPr="00A05C15">
        <w:rPr>
          <w:rFonts w:ascii="Palatino Linotype" w:hAnsi="Palatino Linotype"/>
        </w:rPr>
        <w:t xml:space="preserve">fecha </w:t>
      </w:r>
      <w:r w:rsidRPr="00A05C15">
        <w:rPr>
          <w:rFonts w:ascii="Palatino Linotype" w:eastAsia="Calibri" w:hAnsi="Palatino Linotype" w:cs="Arial"/>
        </w:rPr>
        <w:t xml:space="preserve">veintiuno (21) </w:t>
      </w:r>
      <w:r w:rsidRPr="00A05C15">
        <w:rPr>
          <w:rFonts w:ascii="Palatino Linotype" w:hAnsi="Palatino Linotype"/>
        </w:rPr>
        <w:t>de enero de dos mil veinte.</w:t>
      </w:r>
    </w:p>
    <w:p w14:paraId="349586D1" w14:textId="77777777" w:rsidR="00991BFC" w:rsidRPr="00A05C15" w:rsidRDefault="00991BFC" w:rsidP="00991BFC">
      <w:pPr>
        <w:pStyle w:val="Prrafodelista"/>
        <w:spacing w:before="240" w:after="240" w:line="360" w:lineRule="auto"/>
        <w:ind w:left="0"/>
        <w:jc w:val="both"/>
        <w:rPr>
          <w:rFonts w:ascii="Palatino Linotype" w:hAnsi="Palatino Linotype"/>
          <w:sz w:val="22"/>
        </w:rPr>
      </w:pPr>
    </w:p>
    <w:p w14:paraId="438F034F" w14:textId="06138513" w:rsidR="003B2420" w:rsidRPr="00A05C15" w:rsidRDefault="00C87F81" w:rsidP="001714D9">
      <w:pPr>
        <w:pStyle w:val="Ttulo2"/>
        <w:rPr>
          <w:rFonts w:ascii="Palatino Linotype" w:hAnsi="Palatino Linotype"/>
          <w:b/>
          <w:color w:val="000000" w:themeColor="text1"/>
          <w:sz w:val="24"/>
          <w:lang w:val="es-ES"/>
        </w:rPr>
      </w:pPr>
      <w:bookmarkStart w:id="45" w:name="_Toc35547205"/>
      <w:r w:rsidRPr="00A05C15">
        <w:rPr>
          <w:rFonts w:ascii="Palatino Linotype" w:hAnsi="Palatino Linotype"/>
          <w:b/>
          <w:color w:val="000000" w:themeColor="text1"/>
          <w:sz w:val="24"/>
          <w:szCs w:val="24"/>
        </w:rPr>
        <w:t>TERCERO</w:t>
      </w:r>
      <w:r w:rsidR="00137045" w:rsidRPr="00A05C15">
        <w:rPr>
          <w:rFonts w:ascii="Palatino Linotype" w:hAnsi="Palatino Linotype"/>
          <w:b/>
          <w:color w:val="000000" w:themeColor="text1"/>
          <w:sz w:val="24"/>
          <w:szCs w:val="24"/>
        </w:rPr>
        <w:t xml:space="preserve">. </w:t>
      </w:r>
      <w:bookmarkEnd w:id="44"/>
      <w:r w:rsidR="00AB5E7A" w:rsidRPr="00A05C15">
        <w:rPr>
          <w:rFonts w:ascii="Palatino Linotype" w:hAnsi="Palatino Linotype"/>
          <w:b/>
          <w:color w:val="000000" w:themeColor="text1"/>
          <w:sz w:val="24"/>
          <w:lang w:val="es-ES"/>
        </w:rPr>
        <w:t>Del planteamiento de la litis</w:t>
      </w:r>
      <w:r w:rsidR="003B2420" w:rsidRPr="00A05C15">
        <w:rPr>
          <w:rFonts w:ascii="Palatino Linotype" w:hAnsi="Palatino Linotype"/>
          <w:b/>
          <w:color w:val="000000" w:themeColor="text1"/>
          <w:sz w:val="24"/>
          <w:lang w:val="es-ES"/>
        </w:rPr>
        <w:t>.</w:t>
      </w:r>
      <w:bookmarkEnd w:id="45"/>
      <w:r w:rsidR="003B2420" w:rsidRPr="00A05C15">
        <w:rPr>
          <w:rFonts w:ascii="Palatino Linotype" w:hAnsi="Palatino Linotype"/>
          <w:b/>
          <w:color w:val="000000" w:themeColor="text1"/>
          <w:sz w:val="24"/>
          <w:lang w:val="es-ES"/>
        </w:rPr>
        <w:t xml:space="preserve"> </w:t>
      </w:r>
    </w:p>
    <w:p w14:paraId="607EC451" w14:textId="77777777" w:rsidR="003B2420" w:rsidRPr="00A05C15" w:rsidRDefault="003B2420" w:rsidP="003B2420">
      <w:pPr>
        <w:rPr>
          <w:lang w:val="es-ES" w:eastAsia="en-US"/>
        </w:rPr>
      </w:pPr>
    </w:p>
    <w:p w14:paraId="48B7D689" w14:textId="50028E5A" w:rsidR="009D11AC" w:rsidRPr="00A05C15" w:rsidRDefault="00BE58D9" w:rsidP="009D11AC">
      <w:pPr>
        <w:pStyle w:val="Prrafodelista"/>
        <w:numPr>
          <w:ilvl w:val="0"/>
          <w:numId w:val="1"/>
        </w:numPr>
        <w:spacing w:line="360" w:lineRule="auto"/>
        <w:ind w:left="0" w:firstLine="0"/>
        <w:jc w:val="both"/>
        <w:rPr>
          <w:rFonts w:ascii="Palatino Linotype" w:hAnsi="Palatino Linotype" w:cs="Arial"/>
        </w:rPr>
      </w:pPr>
      <w:bookmarkStart w:id="46" w:name="_Toc531781772"/>
      <w:r w:rsidRPr="00A05C15">
        <w:rPr>
          <w:rFonts w:ascii="Palatino Linotype" w:hAnsi="Palatino Linotype" w:cs="Arial"/>
        </w:rPr>
        <w:t>Se</w:t>
      </w:r>
      <w:r w:rsidR="009D11AC" w:rsidRPr="00A05C15">
        <w:rPr>
          <w:rFonts w:ascii="Palatino Linotype" w:hAnsi="Palatino Linotype" w:cs="Arial"/>
        </w:rPr>
        <w:t>guidamente, derivado del razonamiento lógico-jurídico de las constancias que obran en el expediente al rubro indicado, es de señalar que el ahora recurrente,</w:t>
      </w:r>
      <w:r w:rsidRPr="00A05C15">
        <w:rPr>
          <w:rFonts w:ascii="Palatino Linotype" w:hAnsi="Palatino Linotype" w:cs="Arial"/>
        </w:rPr>
        <w:t xml:space="preserve"> solicit</w:t>
      </w:r>
      <w:r w:rsidR="009D11AC" w:rsidRPr="00A05C15">
        <w:rPr>
          <w:rFonts w:ascii="Palatino Linotype" w:hAnsi="Palatino Linotype" w:cs="Arial"/>
        </w:rPr>
        <w:t xml:space="preserve">ó los salarios </w:t>
      </w:r>
      <w:r w:rsidRPr="00A05C15">
        <w:rPr>
          <w:rFonts w:ascii="Palatino Linotype" w:hAnsi="Palatino Linotype" w:cs="Arial"/>
        </w:rPr>
        <w:t xml:space="preserve">de las secretarias adscritas </w:t>
      </w:r>
      <w:r w:rsidR="00376E59" w:rsidRPr="00A05C15">
        <w:rPr>
          <w:rFonts w:ascii="Palatino Linotype" w:hAnsi="Palatino Linotype" w:cs="Arial"/>
        </w:rPr>
        <w:t>al Ayuntamiento</w:t>
      </w:r>
      <w:r w:rsidRPr="00A05C15">
        <w:rPr>
          <w:rFonts w:ascii="Palatino Linotype" w:hAnsi="Palatino Linotype" w:cs="Arial"/>
        </w:rPr>
        <w:t xml:space="preserve"> de Texcaltitlá</w:t>
      </w:r>
      <w:r w:rsidR="009D11AC" w:rsidRPr="00A05C15">
        <w:rPr>
          <w:rFonts w:ascii="Palatino Linotype" w:hAnsi="Palatino Linotype" w:cs="Arial"/>
        </w:rPr>
        <w:t>n.</w:t>
      </w:r>
    </w:p>
    <w:p w14:paraId="22BAE9D1" w14:textId="77777777" w:rsidR="009D11AC" w:rsidRPr="00A05C15" w:rsidRDefault="009D11AC" w:rsidP="009D11AC">
      <w:pPr>
        <w:pStyle w:val="Prrafodelista"/>
        <w:spacing w:line="360" w:lineRule="auto"/>
        <w:ind w:left="0"/>
        <w:jc w:val="both"/>
        <w:rPr>
          <w:rFonts w:ascii="Palatino Linotype" w:hAnsi="Palatino Linotype" w:cs="Arial"/>
        </w:rPr>
      </w:pPr>
    </w:p>
    <w:p w14:paraId="5851473C" w14:textId="3AC50337" w:rsidR="00326BBB" w:rsidRPr="00A05C15" w:rsidRDefault="00326BBB" w:rsidP="00326BBB">
      <w:pPr>
        <w:pStyle w:val="Prrafodelista"/>
        <w:numPr>
          <w:ilvl w:val="0"/>
          <w:numId w:val="1"/>
        </w:numPr>
        <w:spacing w:line="360" w:lineRule="auto"/>
        <w:ind w:left="0" w:firstLine="0"/>
        <w:jc w:val="both"/>
        <w:rPr>
          <w:rFonts w:ascii="Palatino Linotype" w:hAnsi="Palatino Linotype" w:cs="Arial"/>
        </w:rPr>
      </w:pPr>
      <w:r w:rsidRPr="00A05C15">
        <w:rPr>
          <w:rFonts w:ascii="Palatino Linotype" w:eastAsia="Calibri" w:hAnsi="Palatino Linotype" w:cs="Arial"/>
        </w:rPr>
        <w:t xml:space="preserve">El </w:t>
      </w:r>
      <w:r w:rsidRPr="00A05C15">
        <w:rPr>
          <w:rFonts w:ascii="Palatino Linotype" w:hAnsi="Palatino Linotype" w:cs="Arial"/>
          <w:b/>
        </w:rPr>
        <w:t xml:space="preserve">SUJETO OBLIGADO </w:t>
      </w:r>
      <w:r w:rsidR="00E35724" w:rsidRPr="00A05C15">
        <w:rPr>
          <w:rFonts w:ascii="Palatino Linotype" w:hAnsi="Palatino Linotype" w:cs="Arial"/>
        </w:rPr>
        <w:t xml:space="preserve">atendió la solicitud de información </w:t>
      </w:r>
      <w:r w:rsidR="001B2304" w:rsidRPr="00A05C15">
        <w:rPr>
          <w:rFonts w:ascii="Palatino Linotype" w:hAnsi="Palatino Linotype" w:cs="Arial"/>
        </w:rPr>
        <w:t xml:space="preserve">mediante un oficio suscrito por el Tesorero Municipal, </w:t>
      </w:r>
      <w:r w:rsidR="00376E59" w:rsidRPr="00A05C15">
        <w:rPr>
          <w:rFonts w:ascii="Palatino Linotype" w:hAnsi="Palatino Linotype" w:cs="Arial"/>
        </w:rPr>
        <w:t xml:space="preserve">manifestando que </w:t>
      </w:r>
      <w:r w:rsidR="001B2304" w:rsidRPr="00A05C15">
        <w:rPr>
          <w:rFonts w:ascii="Palatino Linotype" w:hAnsi="Palatino Linotype" w:cs="Arial"/>
        </w:rPr>
        <w:t>el salario que perciben las secretarias que laboran en el ayuntamiento es de $2,400.00 pesos</w:t>
      </w:r>
      <w:r w:rsidR="005B5143" w:rsidRPr="00A05C15">
        <w:rPr>
          <w:rFonts w:ascii="Palatino Linotype" w:hAnsi="Palatino Linotype" w:cs="Arial"/>
        </w:rPr>
        <w:t>.</w:t>
      </w:r>
    </w:p>
    <w:p w14:paraId="4126BD03" w14:textId="77777777" w:rsidR="00326BBB" w:rsidRPr="00A05C15" w:rsidRDefault="00326BBB" w:rsidP="00326BBB">
      <w:pPr>
        <w:pStyle w:val="Prrafodelista"/>
        <w:spacing w:line="360" w:lineRule="auto"/>
        <w:ind w:left="426"/>
        <w:jc w:val="both"/>
        <w:rPr>
          <w:rFonts w:ascii="Palatino Linotype" w:hAnsi="Palatino Linotype" w:cs="Arial"/>
        </w:rPr>
      </w:pPr>
    </w:p>
    <w:p w14:paraId="062DEB5E" w14:textId="203700CF" w:rsidR="00326BBB" w:rsidRPr="00A05C15" w:rsidRDefault="00955B30" w:rsidP="00326BBB">
      <w:pPr>
        <w:pStyle w:val="Prrafodelista"/>
        <w:numPr>
          <w:ilvl w:val="0"/>
          <w:numId w:val="1"/>
        </w:numPr>
        <w:spacing w:line="360" w:lineRule="auto"/>
        <w:ind w:left="0" w:firstLine="0"/>
        <w:jc w:val="both"/>
        <w:rPr>
          <w:rFonts w:ascii="Palatino Linotype" w:hAnsi="Palatino Linotype" w:cs="Arial"/>
          <w:color w:val="000000" w:themeColor="text1"/>
        </w:rPr>
      </w:pPr>
      <w:r w:rsidRPr="00A05C15">
        <w:rPr>
          <w:rFonts w:ascii="Palatino Linotype" w:hAnsi="Palatino Linotype" w:cs="Arial"/>
          <w:color w:val="000000" w:themeColor="text1"/>
        </w:rPr>
        <w:t xml:space="preserve">Derivado del pronunciamiento realizado por el </w:t>
      </w:r>
      <w:r w:rsidRPr="00A05C15">
        <w:rPr>
          <w:rFonts w:ascii="Palatino Linotype" w:hAnsi="Palatino Linotype" w:cs="Arial"/>
          <w:b/>
          <w:color w:val="000000" w:themeColor="text1"/>
        </w:rPr>
        <w:t>SUJETO OBLIGADO</w:t>
      </w:r>
      <w:r w:rsidR="00F63AEE" w:rsidRPr="00A05C15">
        <w:rPr>
          <w:rFonts w:ascii="Palatino Linotype" w:hAnsi="Palatino Linotype" w:cs="Arial"/>
          <w:color w:val="000000" w:themeColor="text1"/>
        </w:rPr>
        <w:t>,</w:t>
      </w:r>
      <w:r w:rsidRPr="00A05C15">
        <w:rPr>
          <w:rFonts w:ascii="Palatino Linotype" w:hAnsi="Palatino Linotype" w:cs="Arial"/>
          <w:color w:val="000000" w:themeColor="text1"/>
        </w:rPr>
        <w:t xml:space="preserve"> </w:t>
      </w:r>
      <w:r w:rsidR="00F63AEE" w:rsidRPr="00A05C15">
        <w:rPr>
          <w:rFonts w:ascii="Palatino Linotype" w:eastAsia="MS Mincho" w:hAnsi="Palatino Linotype" w:cs="Arial"/>
        </w:rPr>
        <w:t>el recurrente presentó su recurso de revisión mediante el cual señala como motivo de inconformidad, que la respuesta a la solicitud de información</w:t>
      </w:r>
      <w:r w:rsidR="00FE4817" w:rsidRPr="00A05C15">
        <w:rPr>
          <w:rFonts w:ascii="Palatino Linotype" w:eastAsia="MS Mincho" w:hAnsi="Palatino Linotype" w:cs="Arial"/>
        </w:rPr>
        <w:t xml:space="preserve"> resulta</w:t>
      </w:r>
      <w:r w:rsidR="00F63AEE" w:rsidRPr="00A05C15">
        <w:rPr>
          <w:rFonts w:ascii="Palatino Linotype" w:eastAsia="MS Mincho" w:hAnsi="Palatino Linotype" w:cs="Arial"/>
        </w:rPr>
        <w:t xml:space="preserve"> incompleta</w:t>
      </w:r>
      <w:r w:rsidR="00F763E3" w:rsidRPr="00A05C15">
        <w:rPr>
          <w:rFonts w:ascii="Palatino Linotype" w:eastAsia="MS Mincho" w:hAnsi="Palatino Linotype" w:cs="Arial"/>
        </w:rPr>
        <w:t xml:space="preserve"> e insuficiente al carecer parcialmente de veracidad</w:t>
      </w:r>
      <w:r w:rsidR="004D3EB0" w:rsidRPr="00A05C15">
        <w:rPr>
          <w:rFonts w:ascii="Palatino Linotype" w:eastAsia="MS Mincho" w:hAnsi="Palatino Linotype" w:cs="Arial"/>
        </w:rPr>
        <w:t xml:space="preserve"> ya que </w:t>
      </w:r>
      <w:r w:rsidR="00FE4817" w:rsidRPr="00A05C15">
        <w:rPr>
          <w:rFonts w:ascii="Palatino Linotype" w:eastAsia="MS Mincho" w:hAnsi="Palatino Linotype" w:cs="Arial"/>
        </w:rPr>
        <w:t>el servidor público Mayra Esperanza Ortiz Calixto, secretaria adscrita al ayuntamiento percibe un sueldo más alto que el proporcionado.</w:t>
      </w:r>
    </w:p>
    <w:p w14:paraId="2AAB2F5F" w14:textId="77777777" w:rsidR="00326BBB" w:rsidRPr="00A05C15" w:rsidRDefault="00326BBB" w:rsidP="00326BBB">
      <w:pPr>
        <w:pStyle w:val="Prrafodelista"/>
        <w:rPr>
          <w:rFonts w:ascii="Palatino Linotype" w:hAnsi="Palatino Linotype" w:cs="Arial"/>
          <w:color w:val="000000" w:themeColor="text1"/>
        </w:rPr>
      </w:pPr>
    </w:p>
    <w:p w14:paraId="05C5EBA0" w14:textId="6BB6C8C0" w:rsidR="00285187" w:rsidRPr="00A05C15" w:rsidRDefault="004B68B6" w:rsidP="00285187">
      <w:pPr>
        <w:pStyle w:val="Prrafodelista"/>
        <w:numPr>
          <w:ilvl w:val="0"/>
          <w:numId w:val="1"/>
        </w:numPr>
        <w:spacing w:line="360" w:lineRule="auto"/>
        <w:ind w:left="0" w:right="49" w:firstLine="0"/>
        <w:jc w:val="both"/>
        <w:rPr>
          <w:rFonts w:ascii="Palatino Linotype" w:eastAsia="MS Mincho" w:hAnsi="Palatino Linotype" w:cs="Arial"/>
        </w:rPr>
      </w:pPr>
      <w:r w:rsidRPr="00A05C15">
        <w:rPr>
          <w:rFonts w:ascii="Palatino Linotype" w:eastAsia="MS Mincho" w:hAnsi="Palatino Linotype" w:cs="Arial"/>
        </w:rPr>
        <w:t>En di</w:t>
      </w:r>
      <w:r w:rsidR="004A181F" w:rsidRPr="00A05C15">
        <w:rPr>
          <w:rFonts w:ascii="Palatino Linotype" w:eastAsia="MS Mincho" w:hAnsi="Palatino Linotype" w:cs="Arial"/>
        </w:rPr>
        <w:t xml:space="preserve">chas condiciones el presente recurso de revisión </w:t>
      </w:r>
      <w:r w:rsidR="001B751A" w:rsidRPr="00A05C15">
        <w:rPr>
          <w:rFonts w:ascii="Palatino Linotype" w:eastAsia="MS Mincho" w:hAnsi="Palatino Linotype" w:cs="Arial"/>
        </w:rPr>
        <w:t xml:space="preserve">se circunscribe a determinar si el </w:t>
      </w:r>
      <w:r w:rsidR="001B751A" w:rsidRPr="00A05C15">
        <w:rPr>
          <w:rFonts w:ascii="Palatino Linotype" w:eastAsia="MS Mincho" w:hAnsi="Palatino Linotype" w:cs="Arial"/>
          <w:b/>
        </w:rPr>
        <w:t>SUJETO OBLIGADO</w:t>
      </w:r>
      <w:r w:rsidR="001B751A" w:rsidRPr="00A05C15">
        <w:rPr>
          <w:rFonts w:ascii="Palatino Linotype" w:eastAsia="MS Mincho" w:hAnsi="Palatino Linotype" w:cs="Arial"/>
        </w:rPr>
        <w:t xml:space="preserve"> con su respuesta </w:t>
      </w:r>
      <w:r w:rsidRPr="00A05C15">
        <w:rPr>
          <w:rFonts w:ascii="Palatino Linotype" w:eastAsia="MS Mincho" w:hAnsi="Palatino Linotype" w:cs="Arial"/>
        </w:rPr>
        <w:t>a la solicitud satisface el derecho de acceso a la información o por el contrario actualiza la</w:t>
      </w:r>
      <w:r w:rsidR="000E0BFA" w:rsidRPr="00A05C15">
        <w:rPr>
          <w:rFonts w:ascii="Palatino Linotype" w:eastAsia="MS Mincho" w:hAnsi="Palatino Linotype" w:cs="Arial"/>
        </w:rPr>
        <w:t>s</w:t>
      </w:r>
      <w:r w:rsidRPr="00A05C15">
        <w:rPr>
          <w:rFonts w:ascii="Palatino Linotype" w:eastAsia="MS Mincho" w:hAnsi="Palatino Linotype" w:cs="Arial"/>
        </w:rPr>
        <w:t xml:space="preserve"> causal</w:t>
      </w:r>
      <w:r w:rsidR="000E0BFA" w:rsidRPr="00A05C15">
        <w:rPr>
          <w:rFonts w:ascii="Palatino Linotype" w:eastAsia="MS Mincho" w:hAnsi="Palatino Linotype" w:cs="Arial"/>
        </w:rPr>
        <w:t>es</w:t>
      </w:r>
      <w:r w:rsidRPr="00A05C15">
        <w:rPr>
          <w:rFonts w:ascii="Palatino Linotype" w:eastAsia="MS Mincho" w:hAnsi="Palatino Linotype" w:cs="Arial"/>
        </w:rPr>
        <w:t xml:space="preserve"> de procedencia prevista</w:t>
      </w:r>
      <w:r w:rsidR="000E0BFA" w:rsidRPr="00A05C15">
        <w:rPr>
          <w:rFonts w:ascii="Palatino Linotype" w:eastAsia="MS Mincho" w:hAnsi="Palatino Linotype" w:cs="Arial"/>
        </w:rPr>
        <w:t>s</w:t>
      </w:r>
      <w:r w:rsidRPr="00A05C15">
        <w:rPr>
          <w:rFonts w:ascii="Palatino Linotype" w:eastAsia="MS Mincho" w:hAnsi="Palatino Linotype" w:cs="Arial"/>
        </w:rPr>
        <w:t xml:space="preserve"> en el artí</w:t>
      </w:r>
      <w:r w:rsidR="00C67C2C" w:rsidRPr="00A05C15">
        <w:rPr>
          <w:rFonts w:ascii="Palatino Linotype" w:eastAsia="MS Mincho" w:hAnsi="Palatino Linotype" w:cs="Arial"/>
        </w:rPr>
        <w:t xml:space="preserve">culo 179 fracción V </w:t>
      </w:r>
      <w:r w:rsidRPr="00A05C15">
        <w:rPr>
          <w:rFonts w:ascii="Palatino Linotype" w:eastAsia="MS Mincho" w:hAnsi="Palatino Linotype" w:cs="Arial"/>
        </w:rPr>
        <w:t>de la Ley de Transparencia y Acceso</w:t>
      </w:r>
      <w:r w:rsidR="00E75844" w:rsidRPr="00A05C15">
        <w:rPr>
          <w:rFonts w:ascii="Palatino Linotype" w:eastAsia="MS Mincho" w:hAnsi="Palatino Linotype" w:cs="Arial"/>
        </w:rPr>
        <w:t xml:space="preserve"> a la información</w:t>
      </w:r>
      <w:r w:rsidR="00420AE3" w:rsidRPr="00A05C15">
        <w:rPr>
          <w:rFonts w:ascii="Palatino Linotype" w:eastAsia="MS Mincho" w:hAnsi="Palatino Linotype" w:cs="Arial"/>
        </w:rPr>
        <w:t xml:space="preserve"> Pública</w:t>
      </w:r>
      <w:r w:rsidR="00E75844" w:rsidRPr="00A05C15">
        <w:rPr>
          <w:rFonts w:ascii="Palatino Linotype" w:eastAsia="MS Mincho" w:hAnsi="Palatino Linotype" w:cs="Arial"/>
        </w:rPr>
        <w:t xml:space="preserve"> del Estado de México</w:t>
      </w:r>
      <w:r w:rsidR="006439BA" w:rsidRPr="00A05C15">
        <w:rPr>
          <w:rFonts w:ascii="Palatino Linotype" w:eastAsia="MS Mincho" w:hAnsi="Palatino Linotype" w:cs="Arial"/>
        </w:rPr>
        <w:t xml:space="preserve"> y Municipios, </w:t>
      </w:r>
      <w:r w:rsidR="000E0BFA" w:rsidRPr="00A05C15">
        <w:rPr>
          <w:rFonts w:ascii="Palatino Linotype" w:eastAsia="MS Mincho" w:hAnsi="Palatino Linotype" w:cs="Arial"/>
        </w:rPr>
        <w:t xml:space="preserve">en virtud que </w:t>
      </w:r>
      <w:r w:rsidR="00420AE3" w:rsidRPr="00A05C15">
        <w:rPr>
          <w:rFonts w:ascii="Palatino Linotype" w:eastAsia="MS Mincho" w:hAnsi="Palatino Linotype" w:cs="Arial"/>
        </w:rPr>
        <w:t>l</w:t>
      </w:r>
      <w:r w:rsidR="00C67C2C" w:rsidRPr="00A05C15">
        <w:rPr>
          <w:rFonts w:ascii="Palatino Linotype" w:eastAsia="MS Mincho" w:hAnsi="Palatino Linotype" w:cs="Arial"/>
        </w:rPr>
        <w:t>a fracción</w:t>
      </w:r>
      <w:r w:rsidR="00163C1D" w:rsidRPr="00A05C15">
        <w:rPr>
          <w:rFonts w:ascii="Palatino Linotype" w:eastAsia="MS Mincho" w:hAnsi="Palatino Linotype" w:cs="Arial"/>
        </w:rPr>
        <w:t xml:space="preserve"> de referencia determina el supuesto</w:t>
      </w:r>
      <w:r w:rsidR="000E0BFA" w:rsidRPr="00A05C15">
        <w:rPr>
          <w:rFonts w:ascii="Palatino Linotype" w:eastAsia="MS Mincho" w:hAnsi="Palatino Linotype" w:cs="Arial"/>
        </w:rPr>
        <w:t xml:space="preserve"> de la entrega de información incompleta; </w:t>
      </w:r>
      <w:r w:rsidR="00B42538" w:rsidRPr="00A05C15">
        <w:rPr>
          <w:rFonts w:ascii="Palatino Linotype" w:eastAsia="MS Mincho" w:hAnsi="Palatino Linotype" w:cs="Arial"/>
        </w:rPr>
        <w:t>mismo del</w:t>
      </w:r>
      <w:r w:rsidR="000E0BFA" w:rsidRPr="00A05C15">
        <w:rPr>
          <w:rFonts w:ascii="Palatino Linotype" w:eastAsia="MS Mincho" w:hAnsi="Palatino Linotype" w:cs="Arial"/>
        </w:rPr>
        <w:t xml:space="preserve"> que el ahora recurrente se duele.</w:t>
      </w:r>
    </w:p>
    <w:p w14:paraId="0520CCDB" w14:textId="77777777" w:rsidR="008879AE" w:rsidRPr="00A05C15" w:rsidRDefault="008879AE" w:rsidP="008879AE">
      <w:pPr>
        <w:rPr>
          <w:rFonts w:ascii="Palatino Linotype" w:eastAsia="Calibri" w:hAnsi="Palatino Linotype" w:cstheme="majorBidi"/>
          <w:b/>
          <w:bCs/>
          <w:color w:val="000000" w:themeColor="text1"/>
          <w:szCs w:val="26"/>
          <w:lang w:val="es-ES" w:eastAsia="en-US"/>
        </w:rPr>
      </w:pPr>
      <w:bookmarkStart w:id="47" w:name="_Toc35547206"/>
    </w:p>
    <w:p w14:paraId="565FB171" w14:textId="77777777" w:rsidR="008879AE" w:rsidRPr="00A05C15" w:rsidRDefault="008879AE" w:rsidP="008879AE"/>
    <w:p w14:paraId="596BB403" w14:textId="2A74C83C" w:rsidR="00326BBB" w:rsidRPr="00A05C15" w:rsidRDefault="009C1834" w:rsidP="001714D9">
      <w:pPr>
        <w:pStyle w:val="Ttulo2"/>
        <w:rPr>
          <w:rFonts w:ascii="Palatino Linotype" w:hAnsi="Palatino Linotype"/>
          <w:b/>
          <w:color w:val="000000" w:themeColor="text1"/>
          <w:sz w:val="24"/>
        </w:rPr>
      </w:pPr>
      <w:r w:rsidRPr="00A05C15">
        <w:rPr>
          <w:rFonts w:ascii="Palatino Linotype" w:eastAsia="Calibri" w:hAnsi="Palatino Linotype"/>
          <w:b/>
          <w:bCs/>
          <w:color w:val="000000" w:themeColor="text1"/>
          <w:sz w:val="24"/>
          <w:lang w:val="es-ES"/>
        </w:rPr>
        <w:t>CUARTO</w:t>
      </w:r>
      <w:r w:rsidR="00AB5E7A" w:rsidRPr="00A05C15">
        <w:rPr>
          <w:rFonts w:ascii="Palatino Linotype" w:eastAsia="Calibri" w:hAnsi="Palatino Linotype"/>
          <w:b/>
          <w:bCs/>
          <w:color w:val="000000" w:themeColor="text1"/>
          <w:sz w:val="24"/>
          <w:lang w:val="es-ES"/>
        </w:rPr>
        <w:t xml:space="preserve">. </w:t>
      </w:r>
      <w:r w:rsidR="00AB5E7A" w:rsidRPr="00A05C15">
        <w:rPr>
          <w:rFonts w:ascii="Palatino Linotype" w:hAnsi="Palatino Linotype"/>
          <w:b/>
          <w:color w:val="000000" w:themeColor="text1"/>
          <w:sz w:val="24"/>
        </w:rPr>
        <w:t>Del estudio y resolución del asunto</w:t>
      </w:r>
      <w:bookmarkEnd w:id="46"/>
      <w:r w:rsidR="00AB5E7A" w:rsidRPr="00A05C15">
        <w:rPr>
          <w:rFonts w:ascii="Palatino Linotype" w:hAnsi="Palatino Linotype"/>
          <w:b/>
          <w:color w:val="000000" w:themeColor="text1"/>
          <w:sz w:val="24"/>
        </w:rPr>
        <w:t>.</w:t>
      </w:r>
      <w:bookmarkEnd w:id="47"/>
      <w:r w:rsidR="00AB5E7A" w:rsidRPr="00A05C15">
        <w:rPr>
          <w:rFonts w:ascii="Palatino Linotype" w:hAnsi="Palatino Linotype"/>
          <w:b/>
          <w:color w:val="000000" w:themeColor="text1"/>
          <w:sz w:val="24"/>
        </w:rPr>
        <w:t xml:space="preserve"> </w:t>
      </w:r>
    </w:p>
    <w:p w14:paraId="1C9DF620" w14:textId="77777777" w:rsidR="0072226B" w:rsidRPr="00A05C15" w:rsidRDefault="0072226B" w:rsidP="0072226B"/>
    <w:p w14:paraId="2C16BDC3" w14:textId="77777777" w:rsidR="00326BBB" w:rsidRPr="00A05C15" w:rsidRDefault="00326BBB" w:rsidP="00DC31FF">
      <w:pPr>
        <w:pStyle w:val="Ttulo1"/>
        <w:numPr>
          <w:ilvl w:val="0"/>
          <w:numId w:val="3"/>
        </w:numPr>
        <w:rPr>
          <w:b/>
        </w:rPr>
      </w:pPr>
      <w:bookmarkStart w:id="48" w:name="_Toc1585428"/>
      <w:bookmarkStart w:id="49" w:name="_Toc4684437"/>
      <w:bookmarkStart w:id="50" w:name="_Toc35547207"/>
      <w:bookmarkStart w:id="51" w:name="_Toc4071139"/>
      <w:r w:rsidRPr="00A05C15">
        <w:rPr>
          <w:b/>
        </w:rPr>
        <w:lastRenderedPageBreak/>
        <w:t>Del deber de las autoridades de promover, respetar, proteger y garantizar el derecho de acceso a la información pública.</w:t>
      </w:r>
      <w:bookmarkEnd w:id="48"/>
      <w:bookmarkEnd w:id="49"/>
      <w:bookmarkEnd w:id="50"/>
    </w:p>
    <w:p w14:paraId="7F7AB1C9" w14:textId="77777777" w:rsidR="00326BBB" w:rsidRPr="00A05C15" w:rsidRDefault="00326BBB" w:rsidP="00326BBB">
      <w:pPr>
        <w:rPr>
          <w:lang w:eastAsia="en-US"/>
        </w:rPr>
      </w:pPr>
    </w:p>
    <w:p w14:paraId="1A44C513" w14:textId="77777777" w:rsidR="00326BBB" w:rsidRPr="00A05C15" w:rsidRDefault="00326BBB" w:rsidP="00326BB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A05C15">
        <w:rPr>
          <w:rFonts w:ascii="Palatino Linotype" w:hAnsi="Palatino Linotype"/>
        </w:rPr>
        <w:t xml:space="preserve">Es menester precisar que este </w:t>
      </w:r>
      <w:r w:rsidRPr="00A05C15">
        <w:rPr>
          <w:rFonts w:ascii="Palatino Linotype" w:eastAsia="MS Mincho" w:hAnsi="Palatino Linotype" w:cs="Times New Roman"/>
          <w:color w:val="000000"/>
        </w:rPr>
        <w:t xml:space="preserve">Órgano Garante parte de que </w:t>
      </w:r>
      <w:r w:rsidRPr="00A05C15">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A05C15">
        <w:rPr>
          <w:rFonts w:ascii="Palatino Linotype" w:eastAsia="Times New Roman" w:hAnsi="Palatino Linotype" w:cs="Arial"/>
          <w:color w:val="000000"/>
        </w:rPr>
        <w:t xml:space="preserve"> </w:t>
      </w:r>
      <w:r w:rsidRPr="00A05C15">
        <w:rPr>
          <w:rFonts w:ascii="Palatino Linotype" w:eastAsia="Times New Roman" w:hAnsi="Palatino Linotype" w:cs="Arial"/>
          <w:b/>
          <w:color w:val="000000"/>
        </w:rPr>
        <w:t>SUJETO OBLIGADO</w:t>
      </w:r>
      <w:r w:rsidRPr="00A05C15">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5C15">
        <w:rPr>
          <w:rFonts w:ascii="Palatino Linotype" w:eastAsia="Times New Roman" w:hAnsi="Palatino Linotype" w:cs="Arial"/>
          <w:b/>
          <w:color w:val="000000"/>
        </w:rPr>
        <w:t xml:space="preserve">Constitución Política de los Estados Unidos Mexicanos </w:t>
      </w:r>
      <w:r w:rsidRPr="00A05C15">
        <w:rPr>
          <w:rFonts w:ascii="Palatino Linotype" w:eastAsia="Times New Roman" w:hAnsi="Palatino Linotype" w:cs="Arial"/>
          <w:color w:val="000000"/>
        </w:rPr>
        <w:t xml:space="preserve">al señalar la obligación de “promover, </w:t>
      </w:r>
      <w:r w:rsidRPr="00A05C15">
        <w:rPr>
          <w:rFonts w:ascii="Palatino Linotype" w:eastAsia="Times New Roman" w:hAnsi="Palatino Linotype" w:cs="Arial"/>
          <w:b/>
          <w:color w:val="000000"/>
        </w:rPr>
        <w:t>respetar</w:t>
      </w:r>
      <w:r w:rsidRPr="00A05C15">
        <w:rPr>
          <w:rFonts w:ascii="Palatino Linotype" w:eastAsia="Times New Roman" w:hAnsi="Palatino Linotype" w:cs="Arial"/>
          <w:color w:val="000000"/>
        </w:rPr>
        <w:t xml:space="preserve">, proteger y </w:t>
      </w:r>
      <w:r w:rsidRPr="00A05C15">
        <w:rPr>
          <w:rFonts w:ascii="Palatino Linotype" w:eastAsia="Times New Roman" w:hAnsi="Palatino Linotype" w:cs="Arial"/>
          <w:b/>
          <w:color w:val="000000"/>
        </w:rPr>
        <w:t>garantizar</w:t>
      </w:r>
      <w:r w:rsidRPr="00A05C15">
        <w:rPr>
          <w:rFonts w:ascii="Palatino Linotype" w:eastAsia="Times New Roman" w:hAnsi="Palatino Linotype" w:cs="Arial"/>
          <w:color w:val="000000"/>
        </w:rPr>
        <w:t xml:space="preserve"> los derechos humanos”, entre los cuales se encuentra dicho derecho. </w:t>
      </w:r>
    </w:p>
    <w:p w14:paraId="5B493AF9" w14:textId="77777777" w:rsidR="00326BBB" w:rsidRPr="00A05C15" w:rsidRDefault="00326BBB" w:rsidP="00326BBB">
      <w:pPr>
        <w:pStyle w:val="Prrafodelista"/>
        <w:spacing w:before="240" w:after="240" w:line="360" w:lineRule="auto"/>
        <w:ind w:left="0" w:right="49"/>
        <w:jc w:val="both"/>
        <w:rPr>
          <w:rFonts w:ascii="Palatino Linotype" w:eastAsia="MS Mincho" w:hAnsi="Palatino Linotype" w:cs="Times New Roman"/>
          <w:color w:val="000000"/>
        </w:rPr>
      </w:pPr>
    </w:p>
    <w:p w14:paraId="236850D4" w14:textId="77777777" w:rsidR="00326BBB" w:rsidRPr="00A05C15" w:rsidRDefault="00326BBB" w:rsidP="00326BBB">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05C15">
        <w:rPr>
          <w:rFonts w:ascii="Palatino Linotype" w:eastAsia="Times New Roman" w:hAnsi="Palatino Linotype"/>
        </w:rPr>
        <w:t xml:space="preserve">Ahora bien, el Derecho de Acceso a la Información Pública se define como: </w:t>
      </w:r>
      <w:r w:rsidRPr="00A05C15">
        <w:rPr>
          <w:rFonts w:ascii="Palatino Linotype" w:hAnsi="Palatino Linotype"/>
          <w:i/>
          <w:color w:val="000000"/>
        </w:rPr>
        <w:t>La igualdad de oportunidades para recibir, buscar e impartir información</w:t>
      </w:r>
      <w:r w:rsidRPr="00A05C15">
        <w:rPr>
          <w:rStyle w:val="Refdenotaalpie"/>
          <w:rFonts w:ascii="Palatino Linotype" w:hAnsi="Palatino Linotype"/>
          <w:i/>
          <w:color w:val="000000"/>
        </w:rPr>
        <w:footnoteReference w:id="1"/>
      </w:r>
      <w:r w:rsidRPr="00A05C15">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w:t>
      </w:r>
      <w:r w:rsidRPr="00A05C15">
        <w:rPr>
          <w:rFonts w:ascii="Palatino Linotype" w:hAnsi="Palatino Linotype"/>
          <w:i/>
          <w:color w:val="000000"/>
        </w:rPr>
        <w:lastRenderedPageBreak/>
        <w:t>de autoridad en el ámbito federal, estatal y municipal,</w:t>
      </w:r>
      <w:r w:rsidRPr="00A05C15">
        <w:rPr>
          <w:rStyle w:val="Refdenotaalpie"/>
          <w:rFonts w:ascii="Palatino Linotype" w:hAnsi="Palatino Linotype"/>
          <w:i/>
          <w:color w:val="000000"/>
        </w:rPr>
        <w:footnoteReference w:id="2"/>
      </w:r>
      <w:r w:rsidRPr="00A05C15">
        <w:rPr>
          <w:rFonts w:ascii="Palatino Linotype" w:hAnsi="Palatino Linotype"/>
          <w:color w:val="000000"/>
        </w:rPr>
        <w:t>que se constituye como una herramienta fundamental para ejercer</w:t>
      </w:r>
      <w:r w:rsidRPr="00A05C15">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A05C15">
        <w:rPr>
          <w:rStyle w:val="Refdenotaalpie"/>
          <w:rFonts w:ascii="Palatino Linotype" w:hAnsi="Palatino Linotype"/>
          <w:i/>
          <w:color w:val="000000"/>
        </w:rPr>
        <w:footnoteReference w:id="3"/>
      </w:r>
      <w:r w:rsidRPr="00A05C15">
        <w:rPr>
          <w:rFonts w:ascii="Palatino Linotype" w:hAnsi="Palatino Linotype"/>
          <w:color w:val="000000"/>
        </w:rPr>
        <w:t>fomentando</w:t>
      </w:r>
      <w:r w:rsidRPr="00A05C15">
        <w:rPr>
          <w:rFonts w:ascii="Palatino Linotype" w:hAnsi="Palatino Linotype"/>
          <w:i/>
          <w:color w:val="000000"/>
        </w:rPr>
        <w:t xml:space="preserve"> la transparencia de las actividades estatales y </w:t>
      </w:r>
      <w:r w:rsidRPr="00A05C15">
        <w:rPr>
          <w:rFonts w:ascii="Palatino Linotype" w:hAnsi="Palatino Linotype"/>
          <w:color w:val="000000"/>
        </w:rPr>
        <w:t>promoviendo</w:t>
      </w:r>
      <w:r w:rsidRPr="00A05C15">
        <w:rPr>
          <w:rFonts w:ascii="Palatino Linotype" w:hAnsi="Palatino Linotype"/>
          <w:i/>
          <w:color w:val="000000"/>
        </w:rPr>
        <w:t xml:space="preserve"> la responsabilidad de los funcionarios sobre su gestión pública,</w:t>
      </w:r>
      <w:r w:rsidRPr="00A05C15">
        <w:rPr>
          <w:rStyle w:val="Refdenotaalpie"/>
          <w:rFonts w:ascii="Palatino Linotype" w:hAnsi="Palatino Linotype"/>
          <w:i/>
          <w:color w:val="000000"/>
        </w:rPr>
        <w:footnoteReference w:id="4"/>
      </w:r>
      <w:r w:rsidRPr="00A05C15">
        <w:rPr>
          <w:rFonts w:ascii="Palatino Linotype" w:hAnsi="Palatino Linotype"/>
          <w:color w:val="000000"/>
        </w:rPr>
        <w:t>que permite</w:t>
      </w:r>
      <w:r w:rsidRPr="00A05C15">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73F19DD8" w14:textId="77777777" w:rsidR="00326BBB" w:rsidRPr="00A05C15" w:rsidRDefault="00326BBB" w:rsidP="00326BBB">
      <w:pPr>
        <w:pStyle w:val="Prrafodelista"/>
        <w:rPr>
          <w:rFonts w:ascii="Palatino Linotype" w:eastAsia="Times New Roman" w:hAnsi="Palatino Linotype"/>
        </w:rPr>
      </w:pPr>
    </w:p>
    <w:p w14:paraId="60597FB8" w14:textId="3840E5B5" w:rsidR="00326BBB" w:rsidRPr="00A05C15" w:rsidRDefault="00326BBB" w:rsidP="00B7608F">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05C15">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4859D9E" w14:textId="77777777" w:rsidR="00326BBB" w:rsidRPr="00A05C15" w:rsidRDefault="00326BBB" w:rsidP="00326BBB">
      <w:pPr>
        <w:pStyle w:val="Prrafodelista"/>
        <w:rPr>
          <w:rFonts w:ascii="Palatino Linotype" w:eastAsia="Times New Roman" w:hAnsi="Palatino Linotype"/>
        </w:rPr>
      </w:pPr>
    </w:p>
    <w:p w14:paraId="2BB907CF" w14:textId="572E2396" w:rsidR="00326BBB" w:rsidRPr="00A05C15" w:rsidRDefault="00326BBB" w:rsidP="005D3CE5">
      <w:pPr>
        <w:pStyle w:val="Prrafodelista"/>
        <w:numPr>
          <w:ilvl w:val="0"/>
          <w:numId w:val="1"/>
        </w:numPr>
        <w:tabs>
          <w:tab w:val="left" w:pos="0"/>
        </w:tabs>
        <w:spacing w:line="360" w:lineRule="auto"/>
        <w:ind w:left="0" w:right="49" w:firstLine="0"/>
        <w:jc w:val="both"/>
        <w:rPr>
          <w:rFonts w:ascii="Palatino Linotype" w:eastAsia="Times New Roman" w:hAnsi="Palatino Linotype"/>
        </w:rPr>
      </w:pPr>
      <w:r w:rsidRPr="00A05C15">
        <w:rPr>
          <w:rFonts w:ascii="Palatino Linotype" w:eastAsia="Times New Roman" w:hAnsi="Palatino Linotype"/>
        </w:rPr>
        <w:t xml:space="preserve">En este orden de ideas, la </w:t>
      </w:r>
      <w:r w:rsidRPr="00A05C15">
        <w:rPr>
          <w:rFonts w:ascii="Palatino Linotype" w:eastAsia="Times New Roman" w:hAnsi="Palatino Linotype"/>
          <w:b/>
        </w:rPr>
        <w:t xml:space="preserve">Ley de Transparencia y Acceso a la Información Pública del Estado de México y Municipios, </w:t>
      </w:r>
      <w:r w:rsidRPr="00A05C15">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5C15">
        <w:rPr>
          <w:rFonts w:ascii="Palatino Linotype" w:eastAsia="Times New Roman" w:hAnsi="Palatino Linotype"/>
          <w:b/>
        </w:rPr>
        <w:t xml:space="preserve"> </w:t>
      </w:r>
      <w:r w:rsidRPr="00A05C15">
        <w:rPr>
          <w:rFonts w:ascii="Palatino Linotype" w:eastAsia="Times New Roman" w:hAnsi="Palatino Linotype"/>
        </w:rPr>
        <w:t xml:space="preserve">establece que </w:t>
      </w:r>
      <w:r w:rsidRPr="00A05C15">
        <w:rPr>
          <w:rFonts w:ascii="Palatino Linotype" w:eastAsia="Times New Roman" w:hAnsi="Palatino Linotype"/>
          <w:i/>
        </w:rPr>
        <w:t xml:space="preserve">el </w:t>
      </w:r>
      <w:r w:rsidRPr="00A05C15">
        <w:rPr>
          <w:rFonts w:ascii="Palatino Linotype" w:eastAsia="Times New Roman" w:hAnsi="Palatino Linotype"/>
          <w:i/>
          <w:u w:val="single"/>
        </w:rPr>
        <w:t>recurso de revisión</w:t>
      </w:r>
      <w:r w:rsidRPr="00A05C15">
        <w:rPr>
          <w:rFonts w:ascii="Palatino Linotype" w:eastAsia="Times New Roman" w:hAnsi="Palatino Linotype"/>
          <w:i/>
        </w:rPr>
        <w:t xml:space="preserve"> es la garantía secundaria mediante la cual se pretende reparar cualquier posible afectación al derecho de acceso a la información pública</w:t>
      </w:r>
      <w:r w:rsidRPr="00A05C15">
        <w:rPr>
          <w:rFonts w:ascii="Palatino Linotype" w:eastAsia="Times New Roman" w:hAnsi="Palatino Linotype"/>
        </w:rPr>
        <w:t xml:space="preserve">, siendo éste el medio a través del cual, este Órgano </w:t>
      </w:r>
      <w:r w:rsidRPr="00A05C15">
        <w:rPr>
          <w:rFonts w:ascii="Palatino Linotype" w:eastAsia="Times New Roman" w:hAnsi="Palatino Linotype"/>
        </w:rPr>
        <w:lastRenderedPageBreak/>
        <w:t xml:space="preserve">Garante después de realizar el análisis al procedimiento de acceso a la información, podrá determinar la posible afectación y, de ser el caso, ordenar la reparación a la violación del derecho en cuestión. </w:t>
      </w:r>
    </w:p>
    <w:p w14:paraId="2018258F" w14:textId="77777777" w:rsidR="005D3CE5" w:rsidRPr="00A05C15" w:rsidRDefault="005D3CE5" w:rsidP="005D3CE5">
      <w:pPr>
        <w:pStyle w:val="Prrafodelista"/>
        <w:tabs>
          <w:tab w:val="left" w:pos="0"/>
        </w:tabs>
        <w:spacing w:line="360" w:lineRule="auto"/>
        <w:ind w:left="0" w:right="49"/>
        <w:jc w:val="both"/>
        <w:rPr>
          <w:rFonts w:ascii="Palatino Linotype" w:eastAsia="Times New Roman" w:hAnsi="Palatino Linotype"/>
        </w:rPr>
      </w:pPr>
    </w:p>
    <w:p w14:paraId="0B376F67" w14:textId="46068CD7" w:rsidR="00773650" w:rsidRPr="00A05C15" w:rsidRDefault="00773650" w:rsidP="00DC31FF">
      <w:pPr>
        <w:pStyle w:val="Ttulo3"/>
        <w:numPr>
          <w:ilvl w:val="0"/>
          <w:numId w:val="3"/>
        </w:numPr>
        <w:rPr>
          <w:rFonts w:ascii="Palatino Linotype" w:hAnsi="Palatino Linotype"/>
          <w:b/>
          <w:color w:val="auto"/>
        </w:rPr>
      </w:pPr>
      <w:bookmarkStart w:id="52" w:name="_Toc35547208"/>
      <w:bookmarkStart w:id="53" w:name="_Toc4684438"/>
      <w:bookmarkEnd w:id="51"/>
      <w:r w:rsidRPr="00A05C15">
        <w:rPr>
          <w:rFonts w:ascii="Palatino Linotype" w:hAnsi="Palatino Linotype"/>
          <w:b/>
          <w:color w:val="auto"/>
        </w:rPr>
        <w:t xml:space="preserve">De la suplencia </w:t>
      </w:r>
      <w:r w:rsidR="00B7608F" w:rsidRPr="00A05C15">
        <w:rPr>
          <w:rFonts w:ascii="Palatino Linotype" w:hAnsi="Palatino Linotype"/>
          <w:b/>
          <w:color w:val="auto"/>
        </w:rPr>
        <w:t>de la queja</w:t>
      </w:r>
      <w:r w:rsidR="00EC371F" w:rsidRPr="00A05C15">
        <w:rPr>
          <w:rFonts w:ascii="Palatino Linotype" w:hAnsi="Palatino Linotype"/>
          <w:b/>
          <w:color w:val="auto"/>
        </w:rPr>
        <w:t xml:space="preserve"> en el Recurso de Revisión.</w:t>
      </w:r>
      <w:bookmarkEnd w:id="52"/>
    </w:p>
    <w:p w14:paraId="07B693B1" w14:textId="77777777" w:rsidR="006C09E8" w:rsidRPr="00A05C15" w:rsidRDefault="006C09E8" w:rsidP="006C09E8"/>
    <w:p w14:paraId="7EFBECF1" w14:textId="766FA7A2" w:rsidR="00B7608F" w:rsidRPr="00A05C15" w:rsidRDefault="00B7608F"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A05C15">
        <w:rPr>
          <w:rFonts w:ascii="Palatino Linotype" w:eastAsia="MS Mincho" w:hAnsi="Palatino Linotype" w:cs="Arial"/>
          <w:color w:val="000000" w:themeColor="text1"/>
        </w:rPr>
        <w:t xml:space="preserve">Debemos </w:t>
      </w:r>
      <w:r w:rsidRPr="00A05C15">
        <w:rPr>
          <w:rFonts w:ascii="Palatino Linotype" w:hAnsi="Palatino Linotype"/>
        </w:rPr>
        <w:t>recordar que el ejercicio del derecho de acceso a la información prevé la posibilidad de que los recurrente</w:t>
      </w:r>
      <w:r w:rsidR="00646E19" w:rsidRPr="00A05C15">
        <w:rPr>
          <w:rFonts w:ascii="Palatino Linotype" w:hAnsi="Palatino Linotype"/>
        </w:rPr>
        <w:t>s</w:t>
      </w:r>
      <w:r w:rsidRPr="00A05C15">
        <w:rPr>
          <w:rFonts w:ascii="Palatino Linotype" w:hAnsi="Palatino Linotype"/>
        </w:rPr>
        <w:t xml:space="preserve"> puedan ejercer su derecho sin necesidad de acudir a un especialista que los represente durante la sustanciación del procedimiento, pues los artículos</w:t>
      </w:r>
      <w:r w:rsidRPr="00A05C15">
        <w:rPr>
          <w:rFonts w:ascii="Palatino Linotype" w:hAnsi="Palatino Linotype"/>
          <w:b/>
        </w:rPr>
        <w:t xml:space="preserve"> </w:t>
      </w:r>
      <w:r w:rsidRPr="00A05C15">
        <w:rPr>
          <w:rFonts w:ascii="Palatino Linotype" w:hAnsi="Palatino Linotype"/>
          <w:lang w:val="es-ES"/>
        </w:rPr>
        <w:t xml:space="preserve">152 y 178  de la Ley de Transparencia y Acceso a la Información Pública del Estado de México y Municipios establecen que cualquier persona podrá </w:t>
      </w:r>
      <w:r w:rsidRPr="00A05C15">
        <w:rPr>
          <w:rFonts w:ascii="Palatino Linotype" w:hAnsi="Palatino Linotype"/>
          <w:u w:val="single"/>
          <w:lang w:val="es-ES"/>
        </w:rPr>
        <w:t>por sí mismo o a través de un representante</w:t>
      </w:r>
      <w:r w:rsidRPr="00A05C15">
        <w:rPr>
          <w:rFonts w:ascii="Palatino Linotype" w:hAnsi="Palatino Linotype"/>
          <w:lang w:val="es-ES"/>
        </w:rPr>
        <w:t xml:space="preserve"> </w:t>
      </w:r>
      <w:r w:rsidRPr="00A05C15">
        <w:rPr>
          <w:rFonts w:ascii="Palatino Linotype" w:hAnsi="Palatino Linotype"/>
          <w:u w:val="single"/>
          <w:lang w:val="es-ES"/>
        </w:rPr>
        <w:t>formular una solicitud de información e interponer el recurso</w:t>
      </w:r>
      <w:r w:rsidRPr="00A05C15">
        <w:rPr>
          <w:rFonts w:ascii="Palatino Linotype" w:hAnsi="Palatino Linotype"/>
          <w:lang w:val="es-ES"/>
        </w:rPr>
        <w:t xml:space="preserve"> de revisión respectivamente.</w:t>
      </w:r>
    </w:p>
    <w:p w14:paraId="77AB7956" w14:textId="77777777" w:rsidR="00B7608F" w:rsidRPr="00A05C15" w:rsidRDefault="00B7608F" w:rsidP="00B7608F">
      <w:pPr>
        <w:pStyle w:val="Prrafodelista"/>
        <w:spacing w:before="240" w:after="240" w:line="360" w:lineRule="auto"/>
        <w:ind w:left="426"/>
        <w:jc w:val="both"/>
        <w:rPr>
          <w:rFonts w:ascii="Palatino Linotype" w:eastAsia="MS Mincho" w:hAnsi="Palatino Linotype" w:cs="Arial"/>
          <w:color w:val="000000" w:themeColor="text1"/>
        </w:rPr>
      </w:pPr>
    </w:p>
    <w:p w14:paraId="58E15978" w14:textId="4DD8C79B" w:rsidR="006301EE" w:rsidRPr="00A05C15" w:rsidRDefault="00B7608F" w:rsidP="006301EE">
      <w:pPr>
        <w:pStyle w:val="Prrafodelista"/>
        <w:numPr>
          <w:ilvl w:val="0"/>
          <w:numId w:val="1"/>
        </w:numPr>
        <w:spacing w:before="240" w:after="240" w:line="360" w:lineRule="auto"/>
        <w:ind w:left="0" w:firstLine="0"/>
        <w:jc w:val="both"/>
        <w:rPr>
          <w:rFonts w:ascii="Palatino Linotype" w:eastAsia="MS Mincho" w:hAnsi="Palatino Linotype" w:cs="Arial"/>
          <w:color w:val="000000" w:themeColor="text1"/>
        </w:rPr>
      </w:pPr>
      <w:r w:rsidRPr="00A05C15">
        <w:rPr>
          <w:rFonts w:ascii="Palatino Linotype" w:eastAsia="MS Mincho" w:hAnsi="Palatino Linotype" w:cs="Arial"/>
          <w:color w:val="000000" w:themeColor="text1"/>
        </w:rPr>
        <w:t xml:space="preserve">Es </w:t>
      </w:r>
      <w:r w:rsidRPr="00A05C15">
        <w:rPr>
          <w:rFonts w:ascii="Palatino Linotype" w:hAnsi="Palatino Linotype"/>
          <w:lang w:val="es-ES"/>
        </w:rPr>
        <w:t xml:space="preserve">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A05C15">
        <w:rPr>
          <w:rFonts w:ascii="Palatino Linotype" w:hAnsi="Palatino Linotype"/>
          <w:szCs w:val="22"/>
          <w:lang w:val="es-ES"/>
        </w:rPr>
        <w:t>los artículos 13</w:t>
      </w:r>
      <w:r w:rsidRPr="00A05C15">
        <w:rPr>
          <w:rStyle w:val="Refdenotaalpie"/>
          <w:rFonts w:ascii="Palatino Linotype" w:hAnsi="Palatino Linotype"/>
          <w:szCs w:val="22"/>
          <w:lang w:val="es-ES"/>
        </w:rPr>
        <w:footnoteReference w:id="5"/>
      </w:r>
      <w:r w:rsidRPr="00A05C15">
        <w:rPr>
          <w:rFonts w:ascii="Palatino Linotype" w:hAnsi="Palatino Linotype"/>
          <w:szCs w:val="22"/>
          <w:lang w:val="es-ES"/>
        </w:rPr>
        <w:t xml:space="preserve"> y 181</w:t>
      </w:r>
      <w:r w:rsidRPr="00A05C15">
        <w:rPr>
          <w:rStyle w:val="Refdenotaalpie"/>
          <w:rFonts w:ascii="Palatino Linotype" w:hAnsi="Palatino Linotype"/>
          <w:szCs w:val="22"/>
          <w:lang w:val="es-ES"/>
        </w:rPr>
        <w:footnoteReference w:id="6"/>
      </w:r>
      <w:r w:rsidRPr="00A05C15">
        <w:rPr>
          <w:rFonts w:ascii="Palatino Linotype" w:hAnsi="Palatino Linotype"/>
          <w:szCs w:val="22"/>
          <w:lang w:val="es-ES"/>
        </w:rPr>
        <w:t xml:space="preserve"> penúltimo párrafo de la Ley de </w:t>
      </w:r>
      <w:r w:rsidRPr="00A05C15">
        <w:rPr>
          <w:rFonts w:ascii="Palatino Linotype" w:hAnsi="Palatino Linotype"/>
          <w:szCs w:val="22"/>
          <w:lang w:val="es-ES"/>
        </w:rPr>
        <w:lastRenderedPageBreak/>
        <w:t>Transparencia y Acceso a la Información Pública del Estado de México y Municipios deberá suplir dicha deficiencia a favor del recurrente.</w:t>
      </w:r>
    </w:p>
    <w:p w14:paraId="106E558F" w14:textId="77777777" w:rsidR="006301EE" w:rsidRPr="00A05C15" w:rsidRDefault="006301EE" w:rsidP="006301EE"/>
    <w:p w14:paraId="28668EF7" w14:textId="60A9D3B8" w:rsidR="006301EE" w:rsidRPr="00A05C15" w:rsidRDefault="006301EE" w:rsidP="006301EE">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eastAsia="MS Mincho" w:hAnsi="Palatino Linotype" w:cs="Arial"/>
          <w:color w:val="000000" w:themeColor="text1"/>
        </w:rPr>
        <w:t xml:space="preserve">Aún </w:t>
      </w:r>
      <w:r w:rsidRPr="00A05C15">
        <w:rPr>
          <w:rFonts w:ascii="Palatino Linotype" w:hAnsi="Palatino Linotype"/>
          <w:lang w:val="es-MX" w:eastAsia="en-US"/>
        </w:rPr>
        <w:t>y cuando el particular se inconformó por</w:t>
      </w:r>
      <w:r w:rsidR="00D112C0" w:rsidRPr="00A05C15">
        <w:rPr>
          <w:rFonts w:ascii="Palatino Linotype" w:hAnsi="Palatino Linotype"/>
          <w:lang w:val="es-MX" w:eastAsia="en-US"/>
        </w:rPr>
        <w:t>q</w:t>
      </w:r>
      <w:r w:rsidR="00B364F6" w:rsidRPr="00A05C15">
        <w:rPr>
          <w:rFonts w:ascii="Palatino Linotype" w:hAnsi="Palatino Linotype"/>
          <w:lang w:val="es-MX" w:eastAsia="en-US"/>
        </w:rPr>
        <w:t>ue la respuesta emitida por el Ayuntamiento de Texcaltitlá</w:t>
      </w:r>
      <w:r w:rsidR="00D112C0" w:rsidRPr="00A05C15">
        <w:rPr>
          <w:rFonts w:ascii="Palatino Linotype" w:hAnsi="Palatino Linotype"/>
          <w:lang w:val="es-MX" w:eastAsia="en-US"/>
        </w:rPr>
        <w:t xml:space="preserve">n </w:t>
      </w:r>
      <w:r w:rsidR="00D112C0" w:rsidRPr="00A05C15">
        <w:rPr>
          <w:rFonts w:ascii="Palatino Linotype" w:hAnsi="Palatino Linotype"/>
          <w:u w:val="single"/>
          <w:lang w:val="es-MX" w:eastAsia="en-US"/>
        </w:rPr>
        <w:t xml:space="preserve">carece </w:t>
      </w:r>
      <w:r w:rsidR="00C0780B" w:rsidRPr="00A05C15">
        <w:rPr>
          <w:rFonts w:ascii="Palatino Linotype" w:hAnsi="Palatino Linotype"/>
          <w:u w:val="single"/>
          <w:lang w:val="es-MX" w:eastAsia="en-US"/>
        </w:rPr>
        <w:t xml:space="preserve">parcialmente </w:t>
      </w:r>
      <w:r w:rsidR="00D112C0" w:rsidRPr="00A05C15">
        <w:rPr>
          <w:rFonts w:ascii="Palatino Linotype" w:hAnsi="Palatino Linotype"/>
          <w:u w:val="single"/>
          <w:lang w:val="es-MX" w:eastAsia="en-US"/>
        </w:rPr>
        <w:t>de veracidad</w:t>
      </w:r>
      <w:r w:rsidRPr="00A05C15">
        <w:rPr>
          <w:rFonts w:ascii="Palatino Linotype" w:hAnsi="Palatino Linotype"/>
          <w:lang w:val="es-MX" w:eastAsia="en-US"/>
        </w:rPr>
        <w:t>, se tiene que e</w:t>
      </w:r>
      <w:r w:rsidR="00E00F11" w:rsidRPr="00A05C15">
        <w:rPr>
          <w:rFonts w:ascii="Palatino Linotype" w:hAnsi="Palatino Linotype"/>
          <w:lang w:val="es-MX" w:eastAsia="en-US"/>
        </w:rPr>
        <w:t>l Sujeto Obligado</w:t>
      </w:r>
      <w:r w:rsidR="008628A8" w:rsidRPr="00A05C15">
        <w:rPr>
          <w:rFonts w:ascii="Palatino Linotype" w:hAnsi="Palatino Linotype"/>
          <w:lang w:val="es-MX" w:eastAsia="en-US"/>
        </w:rPr>
        <w:t xml:space="preserve"> no proporcionó el documento que acredite las remuneraciones</w:t>
      </w:r>
      <w:r w:rsidR="00077ED6" w:rsidRPr="00A05C15">
        <w:rPr>
          <w:rFonts w:ascii="Palatino Linotype" w:hAnsi="Palatino Linotype"/>
          <w:lang w:val="es-MX" w:eastAsia="en-US"/>
        </w:rPr>
        <w:t xml:space="preserve"> que perciben las secretarias del ayuntamiento, asimismo,</w:t>
      </w:r>
      <w:r w:rsidRPr="00A05C15">
        <w:rPr>
          <w:rFonts w:ascii="Palatino Linotype" w:hAnsi="Palatino Linotype"/>
          <w:lang w:val="es-MX" w:eastAsia="en-US"/>
        </w:rPr>
        <w:t xml:space="preserve"> </w:t>
      </w:r>
      <w:r w:rsidR="00591414" w:rsidRPr="00A05C15">
        <w:rPr>
          <w:rFonts w:ascii="Palatino Linotype" w:hAnsi="Palatino Linotype"/>
          <w:lang w:val="es-MX" w:eastAsia="en-US"/>
        </w:rPr>
        <w:t xml:space="preserve">no preciso </w:t>
      </w:r>
      <w:r w:rsidR="00077ED6" w:rsidRPr="00A05C15">
        <w:rPr>
          <w:rFonts w:ascii="Palatino Linotype" w:hAnsi="Palatino Linotype"/>
          <w:lang w:val="es-MX" w:eastAsia="en-US"/>
        </w:rPr>
        <w:t xml:space="preserve">si su </w:t>
      </w:r>
      <w:r w:rsidR="00591414" w:rsidRPr="00A05C15">
        <w:rPr>
          <w:rFonts w:ascii="Palatino Linotype" w:hAnsi="Palatino Linotype"/>
          <w:lang w:val="es-MX" w:eastAsia="en-US"/>
        </w:rPr>
        <w:t>respuesta hacia referencia al sueldo neto o bruto</w:t>
      </w:r>
      <w:r w:rsidR="00EE340C" w:rsidRPr="00A05C15">
        <w:rPr>
          <w:rFonts w:ascii="Palatino Linotype" w:hAnsi="Palatino Linotype"/>
          <w:lang w:val="es-MX" w:eastAsia="en-US"/>
        </w:rPr>
        <w:t xml:space="preserve"> de </w:t>
      </w:r>
      <w:r w:rsidR="009433FE" w:rsidRPr="00A05C15">
        <w:rPr>
          <w:rFonts w:ascii="Palatino Linotype" w:hAnsi="Palatino Linotype"/>
          <w:lang w:val="es-MX" w:eastAsia="en-US"/>
        </w:rPr>
        <w:t>una o varias secretarias</w:t>
      </w:r>
      <w:r w:rsidR="00591414" w:rsidRPr="00A05C15">
        <w:rPr>
          <w:rFonts w:ascii="Palatino Linotype" w:hAnsi="Palatino Linotype"/>
          <w:lang w:val="es-MX" w:eastAsia="en-US"/>
        </w:rPr>
        <w:t xml:space="preserve">. </w:t>
      </w:r>
      <w:r w:rsidRPr="00A05C15">
        <w:rPr>
          <w:rFonts w:ascii="Palatino Linotype" w:hAnsi="Palatino Linotype"/>
          <w:lang w:val="es-MX" w:eastAsia="en-US"/>
        </w:rPr>
        <w:t>Por lo que deberá analizarse este punto.</w:t>
      </w:r>
    </w:p>
    <w:p w14:paraId="70128504" w14:textId="77777777" w:rsidR="003C54DE" w:rsidRPr="00A05C15" w:rsidRDefault="003C54DE" w:rsidP="003C54DE">
      <w:pPr>
        <w:spacing w:line="360" w:lineRule="auto"/>
        <w:jc w:val="both"/>
        <w:rPr>
          <w:rFonts w:ascii="Palatino Linotype" w:hAnsi="Palatino Linotype"/>
          <w:lang w:val="es-MX" w:eastAsia="en-US"/>
        </w:rPr>
      </w:pPr>
    </w:p>
    <w:p w14:paraId="25DF2B5B" w14:textId="355C4DB0" w:rsidR="00911DC9" w:rsidRPr="00A05C15" w:rsidRDefault="00911DC9" w:rsidP="003C54DE">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lang w:val="es-MX" w:eastAsia="en-US"/>
        </w:rPr>
        <w:t xml:space="preserve">En </w:t>
      </w:r>
      <w:r w:rsidR="00902E46" w:rsidRPr="00A05C15">
        <w:rPr>
          <w:rFonts w:ascii="Palatino Linotype" w:hAnsi="Palatino Linotype"/>
          <w:lang w:val="es-MX" w:eastAsia="en-US"/>
        </w:rPr>
        <w:t xml:space="preserve">informe </w:t>
      </w:r>
      <w:r w:rsidRPr="00A05C15">
        <w:rPr>
          <w:rFonts w:ascii="Palatino Linotype" w:hAnsi="Palatino Linotype"/>
          <w:lang w:val="es-MX" w:eastAsia="en-US"/>
        </w:rPr>
        <w:t xml:space="preserve">justificado, el Sujeto </w:t>
      </w:r>
      <w:r w:rsidR="00902E46" w:rsidRPr="00A05C15">
        <w:rPr>
          <w:rFonts w:ascii="Palatino Linotype" w:hAnsi="Palatino Linotype"/>
          <w:lang w:val="es-MX" w:eastAsia="en-US"/>
        </w:rPr>
        <w:t xml:space="preserve">Obligado </w:t>
      </w:r>
      <w:r w:rsidR="00FA1C93" w:rsidRPr="00A05C15">
        <w:rPr>
          <w:rFonts w:ascii="Palatino Linotype" w:hAnsi="Palatino Linotype"/>
          <w:lang w:val="es-MX" w:eastAsia="en-US"/>
        </w:rPr>
        <w:t>remitió</w:t>
      </w:r>
      <w:r w:rsidR="00902E46" w:rsidRPr="00A05C15">
        <w:rPr>
          <w:rFonts w:ascii="Palatino Linotype" w:hAnsi="Palatino Linotype"/>
          <w:lang w:val="es-MX" w:eastAsia="en-US"/>
        </w:rPr>
        <w:t xml:space="preserve"> la copia simple del recibo de nó</w:t>
      </w:r>
      <w:r w:rsidR="002C2FE5" w:rsidRPr="00A05C15">
        <w:rPr>
          <w:rFonts w:ascii="Palatino Linotype" w:hAnsi="Palatino Linotype"/>
          <w:lang w:val="es-MX" w:eastAsia="en-US"/>
        </w:rPr>
        <w:t xml:space="preserve">mina de la secretaria </w:t>
      </w:r>
      <w:r w:rsidR="00902E46" w:rsidRPr="00A05C15">
        <w:rPr>
          <w:rFonts w:ascii="Palatino Linotype" w:hAnsi="Palatino Linotype"/>
          <w:lang w:val="es-MX" w:eastAsia="en-US"/>
        </w:rPr>
        <w:t>Mayra Esperanza Ortiz Calixto</w:t>
      </w:r>
      <w:r w:rsidR="002C2FE5" w:rsidRPr="00A05C15">
        <w:rPr>
          <w:rFonts w:ascii="Palatino Linotype" w:hAnsi="Palatino Linotype"/>
          <w:lang w:val="es-MX" w:eastAsia="en-US"/>
        </w:rPr>
        <w:t>, servidor pùblico del ayuntamiento de Texclatitán</w:t>
      </w:r>
      <w:r w:rsidRPr="00A05C15">
        <w:rPr>
          <w:rFonts w:ascii="Palatino Linotype" w:hAnsi="Palatino Linotype"/>
          <w:lang w:val="es-MX" w:eastAsia="en-US"/>
        </w:rPr>
        <w:t xml:space="preserve">; sin embargo, </w:t>
      </w:r>
      <w:r w:rsidR="00076C74" w:rsidRPr="00A05C15">
        <w:rPr>
          <w:rFonts w:ascii="Palatino Linotype" w:hAnsi="Palatino Linotype"/>
          <w:lang w:val="es-MX" w:eastAsia="en-US"/>
        </w:rPr>
        <w:t xml:space="preserve">en dicho documento </w:t>
      </w:r>
      <w:r w:rsidR="002C2FE5" w:rsidRPr="00A05C15">
        <w:rPr>
          <w:rFonts w:ascii="Palatino Linotype" w:hAnsi="Palatino Linotype"/>
          <w:lang w:val="es-MX" w:eastAsia="en-US"/>
        </w:rPr>
        <w:t>se realizo una versión pú</w:t>
      </w:r>
      <w:r w:rsidR="00076C74" w:rsidRPr="00A05C15">
        <w:rPr>
          <w:rFonts w:ascii="Palatino Linotype" w:hAnsi="Palatino Linotype"/>
          <w:lang w:val="es-MX" w:eastAsia="en-US"/>
        </w:rPr>
        <w:t>blica incorrecta</w:t>
      </w:r>
      <w:r w:rsidR="002C2FE5" w:rsidRPr="00A05C15">
        <w:rPr>
          <w:rFonts w:ascii="Palatino Linotype" w:hAnsi="Palatino Linotype"/>
          <w:lang w:val="es-MX" w:eastAsia="en-US"/>
        </w:rPr>
        <w:t xml:space="preserve">, dejando a la vista </w:t>
      </w:r>
      <w:r w:rsidR="000168FD" w:rsidRPr="00A05C15">
        <w:rPr>
          <w:rFonts w:ascii="Palatino Linotype" w:hAnsi="Palatino Linotype"/>
          <w:lang w:val="es-MX" w:eastAsia="en-US"/>
        </w:rPr>
        <w:t>datos susceptible de clasificarse como confidenciales siendo</w:t>
      </w:r>
      <w:r w:rsidR="002C2FE5" w:rsidRPr="00A05C15">
        <w:rPr>
          <w:rFonts w:ascii="Palatino Linotype" w:hAnsi="Palatino Linotype"/>
          <w:lang w:val="es-MX" w:eastAsia="en-US"/>
        </w:rPr>
        <w:t xml:space="preserve"> el Nº de empleado y el </w:t>
      </w:r>
      <w:r w:rsidR="002C2FE5" w:rsidRPr="00A05C15">
        <w:rPr>
          <w:rFonts w:ascii="Palatino Linotype" w:eastAsia="MS Mincho" w:hAnsi="Palatino Linotype" w:cs="Times New Roman"/>
          <w:color w:val="000000"/>
        </w:rPr>
        <w:t>Código Bidimensional, también denominado</w:t>
      </w:r>
      <w:r w:rsidR="002C2FE5" w:rsidRPr="00A05C15">
        <w:rPr>
          <w:rFonts w:ascii="Palatino Linotype" w:eastAsia="Calibri" w:hAnsi="Palatino Linotype" w:cs="Arial"/>
          <w:color w:val="000000"/>
          <w:lang w:val="es-ES" w:eastAsia="es-MX"/>
        </w:rPr>
        <w:t xml:space="preserve"> Código QR</w:t>
      </w:r>
      <w:r w:rsidR="00C71A57" w:rsidRPr="00A05C15">
        <w:rPr>
          <w:rFonts w:ascii="Palatino Linotype" w:eastAsia="Calibri" w:hAnsi="Palatino Linotype" w:cs="Arial"/>
          <w:color w:val="000000"/>
          <w:lang w:val="es-ES" w:eastAsia="es-MX"/>
        </w:rPr>
        <w:t xml:space="preserve">, </w:t>
      </w:r>
      <w:r w:rsidR="00076C74" w:rsidRPr="00A05C15">
        <w:rPr>
          <w:rFonts w:ascii="Palatino Linotype" w:eastAsia="Calibri" w:hAnsi="Palatino Linotype" w:cs="Arial"/>
          <w:color w:val="000000"/>
          <w:lang w:val="es-ES" w:eastAsia="es-MX"/>
        </w:rPr>
        <w:t>razón p</w:t>
      </w:r>
      <w:r w:rsidRPr="00A05C15">
        <w:rPr>
          <w:rFonts w:ascii="Palatino Linotype" w:hAnsi="Palatino Linotype"/>
          <w:lang w:val="es-MX" w:eastAsia="en-US"/>
        </w:rPr>
        <w:t>or l</w:t>
      </w:r>
      <w:r w:rsidR="000168FD" w:rsidRPr="00A05C15">
        <w:rPr>
          <w:rFonts w:ascii="Palatino Linotype" w:hAnsi="Palatino Linotype"/>
          <w:lang w:val="es-MX" w:eastAsia="en-US"/>
        </w:rPr>
        <w:t>a cual</w:t>
      </w:r>
      <w:r w:rsidRPr="00A05C15">
        <w:rPr>
          <w:rFonts w:ascii="Palatino Linotype" w:hAnsi="Palatino Linotype"/>
          <w:lang w:val="es-MX" w:eastAsia="en-US"/>
        </w:rPr>
        <w:t xml:space="preserve"> dicha información </w:t>
      </w:r>
      <w:r w:rsidR="00076C74" w:rsidRPr="00A05C15">
        <w:rPr>
          <w:rFonts w:ascii="Palatino Linotype" w:hAnsi="Palatino Linotype"/>
          <w:lang w:val="es-MX" w:eastAsia="en-US"/>
        </w:rPr>
        <w:t>no se puso a la vista del particular.</w:t>
      </w:r>
      <w:r w:rsidR="00C0780B" w:rsidRPr="00A05C15">
        <w:rPr>
          <w:rFonts w:ascii="Palatino Linotype" w:hAnsi="Palatino Linotype"/>
          <w:lang w:val="es-MX" w:eastAsia="en-US"/>
        </w:rPr>
        <w:t xml:space="preserve"> </w:t>
      </w:r>
      <w:r w:rsidR="000168FD" w:rsidRPr="00A05C15">
        <w:rPr>
          <w:rFonts w:ascii="Palatino Linotype" w:eastAsia="Calibri" w:hAnsi="Palatino Linotype" w:cs="Arial"/>
          <w:color w:val="000000"/>
          <w:lang w:val="es-ES" w:eastAsia="es-MX"/>
        </w:rPr>
        <w:t>P</w:t>
      </w:r>
      <w:r w:rsidR="00076C74" w:rsidRPr="00A05C15">
        <w:rPr>
          <w:rFonts w:ascii="Palatino Linotype" w:eastAsia="Calibri" w:hAnsi="Palatino Linotype" w:cs="Arial"/>
          <w:color w:val="000000"/>
          <w:lang w:val="es-ES" w:eastAsia="es-MX"/>
        </w:rPr>
        <w:t xml:space="preserve">or otro lado, existe una imprecisión entre </w:t>
      </w:r>
      <w:r w:rsidR="00ED7987" w:rsidRPr="00A05C15">
        <w:rPr>
          <w:rFonts w:ascii="Palatino Linotype" w:eastAsia="Calibri" w:hAnsi="Palatino Linotype" w:cs="Arial"/>
          <w:color w:val="000000"/>
          <w:lang w:val="es-ES" w:eastAsia="es-MX"/>
        </w:rPr>
        <w:t>la cantidad</w:t>
      </w:r>
      <w:r w:rsidR="00354243" w:rsidRPr="00A05C15">
        <w:rPr>
          <w:rFonts w:ascii="Palatino Linotype" w:eastAsia="Calibri" w:hAnsi="Palatino Linotype" w:cs="Arial"/>
          <w:color w:val="000000"/>
          <w:lang w:val="es-ES" w:eastAsia="es-MX"/>
        </w:rPr>
        <w:t xml:space="preserve"> otorgada</w:t>
      </w:r>
      <w:r w:rsidR="00076C74" w:rsidRPr="00A05C15">
        <w:rPr>
          <w:rFonts w:ascii="Palatino Linotype" w:eastAsia="Calibri" w:hAnsi="Palatino Linotype" w:cs="Arial"/>
          <w:color w:val="000000"/>
          <w:lang w:val="es-ES" w:eastAsia="es-MX"/>
        </w:rPr>
        <w:t xml:space="preserve"> en la respuesta a la solicitud de información y la cantidad indicada en el en el informe justificado. </w:t>
      </w:r>
    </w:p>
    <w:p w14:paraId="10915345" w14:textId="77777777" w:rsidR="00B346D2" w:rsidRPr="00A05C15" w:rsidRDefault="00B346D2" w:rsidP="00B346D2">
      <w:pPr>
        <w:spacing w:line="360" w:lineRule="auto"/>
        <w:jc w:val="both"/>
        <w:rPr>
          <w:rFonts w:ascii="Palatino Linotype" w:hAnsi="Palatino Linotype"/>
          <w:lang w:val="es-MX" w:eastAsia="en-US"/>
        </w:rPr>
      </w:pPr>
    </w:p>
    <w:p w14:paraId="35C2E328" w14:textId="056D0495" w:rsidR="00B346D2" w:rsidRPr="00A05C15" w:rsidRDefault="00B346D2" w:rsidP="003C54DE">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lang w:val="es-MX" w:eastAsia="en-US"/>
        </w:rPr>
        <w:lastRenderedPageBreak/>
        <w:t xml:space="preserve">Razón por la cual, </w:t>
      </w:r>
      <w:r w:rsidRPr="00A05C15">
        <w:rPr>
          <w:rFonts w:ascii="Palatino Linotype" w:eastAsia="Calibri" w:hAnsi="Palatino Linotype" w:cs="Arial"/>
          <w:lang w:eastAsia="es-MX"/>
        </w:rPr>
        <w:t>conviene citar lo establecido por el artículo</w:t>
      </w:r>
      <w:r w:rsidR="00051340" w:rsidRPr="00A05C15">
        <w:rPr>
          <w:rFonts w:ascii="Palatino Linotype" w:eastAsia="Calibri" w:hAnsi="Palatino Linotype" w:cs="Arial"/>
          <w:lang w:eastAsia="es-MX"/>
        </w:rPr>
        <w:t xml:space="preserve"> 11</w:t>
      </w:r>
      <w:r w:rsidRPr="00A05C15">
        <w:rPr>
          <w:rFonts w:ascii="Palatino Linotype" w:eastAsia="Calibri" w:hAnsi="Palatino Linotype" w:cs="Arial"/>
          <w:lang w:eastAsia="es-MX"/>
        </w:rPr>
        <w:t>, de la Ley de Tra</w:t>
      </w:r>
      <w:r w:rsidR="00522970" w:rsidRPr="00A05C15">
        <w:rPr>
          <w:rFonts w:ascii="Palatino Linotype" w:eastAsia="Calibri" w:hAnsi="Palatino Linotype" w:cs="Arial"/>
          <w:lang w:eastAsia="es-MX"/>
        </w:rPr>
        <w:t>nsparencia y Acceso a la Información Pública del Estado de México y Municipios</w:t>
      </w:r>
      <w:r w:rsidRPr="00A05C15">
        <w:rPr>
          <w:rFonts w:ascii="Palatino Linotype" w:eastAsia="Calibri" w:hAnsi="Palatino Linotype" w:cs="Arial"/>
          <w:lang w:eastAsia="es-MX"/>
        </w:rPr>
        <w:t>, que a la letra señala:</w:t>
      </w:r>
    </w:p>
    <w:p w14:paraId="54E8D07B" w14:textId="4D4067CE" w:rsidR="003C54DE" w:rsidRPr="00A05C15" w:rsidRDefault="00051340" w:rsidP="00051340">
      <w:pPr>
        <w:pStyle w:val="NormalWeb"/>
        <w:spacing w:line="360" w:lineRule="auto"/>
        <w:ind w:left="567" w:right="616"/>
        <w:jc w:val="both"/>
        <w:rPr>
          <w:rFonts w:ascii="Palatino Linotype" w:eastAsiaTheme="minorEastAsia" w:hAnsi="Palatino Linotype" w:cs="Arial"/>
          <w:i/>
          <w:sz w:val="22"/>
          <w:szCs w:val="22"/>
          <w:lang w:val="es-ES_tradnl" w:eastAsia="es-ES_tradnl"/>
        </w:rPr>
      </w:pPr>
      <w:r w:rsidRPr="00A05C15">
        <w:rPr>
          <w:rFonts w:ascii="Palatino Linotype" w:eastAsiaTheme="minorEastAsia" w:hAnsi="Palatino Linotype" w:cs="Arial"/>
          <w:b/>
          <w:bCs/>
          <w:i/>
          <w:sz w:val="22"/>
          <w:szCs w:val="22"/>
          <w:lang w:val="es-ES_tradnl" w:eastAsia="es-ES_tradnl"/>
        </w:rPr>
        <w:t xml:space="preserve">Artículo 11. </w:t>
      </w:r>
      <w:r w:rsidRPr="00A05C15">
        <w:rPr>
          <w:rFonts w:ascii="Palatino Linotype" w:eastAsiaTheme="minorEastAsia" w:hAnsi="Palatino Linotype" w:cs="Arial"/>
          <w:i/>
          <w:sz w:val="22"/>
          <w:szCs w:val="22"/>
          <w:lang w:val="es-ES_tradnl" w:eastAsia="es-ES_tradnl"/>
        </w:rPr>
        <w:t xml:space="preserve">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42557862" w14:textId="58B5685F" w:rsidR="00051340" w:rsidRPr="00A05C15" w:rsidRDefault="00051340" w:rsidP="00051340">
      <w:pPr>
        <w:pStyle w:val="NormalWeb"/>
        <w:spacing w:line="360" w:lineRule="auto"/>
        <w:ind w:left="567" w:right="616"/>
        <w:jc w:val="both"/>
        <w:rPr>
          <w:rFonts w:ascii="Palatino Linotype" w:eastAsiaTheme="minorEastAsia" w:hAnsi="Palatino Linotype"/>
          <w:i/>
          <w:sz w:val="22"/>
          <w:szCs w:val="22"/>
          <w:lang w:val="es-ES_tradnl" w:eastAsia="es-ES_tradnl"/>
        </w:rPr>
      </w:pPr>
      <w:r w:rsidRPr="00A05C15">
        <w:rPr>
          <w:rFonts w:ascii="Palatino Linotype" w:eastAsiaTheme="minorEastAsia" w:hAnsi="Palatino Linotype" w:cs="Arial"/>
          <w:b/>
          <w:bCs/>
          <w:i/>
          <w:sz w:val="22"/>
          <w:szCs w:val="22"/>
          <w:lang w:val="es-ES_tradnl" w:eastAsia="es-ES_tradnl"/>
        </w:rPr>
        <w:t>…</w:t>
      </w:r>
    </w:p>
    <w:p w14:paraId="3D43E7A5" w14:textId="66279EB0" w:rsidR="008C2517" w:rsidRPr="00A05C15" w:rsidRDefault="00C8352A" w:rsidP="003C54DE">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lang w:val="es-MX" w:eastAsia="en-US"/>
        </w:rPr>
        <w:t xml:space="preserve">Cabe aclarar que, </w:t>
      </w:r>
      <w:r w:rsidRPr="00A05C15">
        <w:rPr>
          <w:rFonts w:ascii="Palatino Linotype" w:hAnsi="Palatino Linotype"/>
        </w:rPr>
        <w:t xml:space="preserve">cuando los planteamientos que formulen los particulares se puedan colmar con la entrega de </w:t>
      </w:r>
      <w:r w:rsidRPr="00A05C15">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A05C15">
        <w:rPr>
          <w:rFonts w:ascii="Palatino Linotype" w:hAnsi="Palatino Linotype"/>
        </w:rPr>
        <w:t>A, fracción IV de la Constitución Política de los Estados Unidos Mexicanos, el cual deberá garantizarse ordenando la entrega de tales documentales, siempre y cuando éstas sean de acceso público.</w:t>
      </w:r>
    </w:p>
    <w:p w14:paraId="18FFB057" w14:textId="77777777" w:rsidR="00C0780B" w:rsidRPr="00A05C15" w:rsidRDefault="00C0780B" w:rsidP="00C0780B">
      <w:pPr>
        <w:pStyle w:val="Prrafodelista"/>
        <w:spacing w:line="360" w:lineRule="auto"/>
        <w:ind w:left="0"/>
        <w:jc w:val="both"/>
        <w:rPr>
          <w:rFonts w:ascii="Palatino Linotype" w:hAnsi="Palatino Linotype"/>
          <w:lang w:val="es-MX" w:eastAsia="en-US"/>
        </w:rPr>
      </w:pPr>
    </w:p>
    <w:p w14:paraId="11B680B0" w14:textId="77777777" w:rsidR="008C2517" w:rsidRPr="00A05C15" w:rsidRDefault="008C2517" w:rsidP="008C2517">
      <w:pPr>
        <w:pStyle w:val="Prrafodelista"/>
        <w:numPr>
          <w:ilvl w:val="0"/>
          <w:numId w:val="1"/>
        </w:numPr>
        <w:spacing w:before="240" w:after="240" w:line="360" w:lineRule="auto"/>
        <w:ind w:left="0" w:firstLine="0"/>
        <w:jc w:val="both"/>
        <w:rPr>
          <w:rFonts w:ascii="Palatino Linotype" w:hAnsi="Palatino Linotype" w:cs="Arial"/>
          <w:color w:val="000000" w:themeColor="text1"/>
          <w:lang w:val="es-MX"/>
        </w:rPr>
      </w:pPr>
      <w:r w:rsidRPr="00A05C15">
        <w:rPr>
          <w:rFonts w:ascii="Palatino Linotype" w:hAnsi="Palatino Linotype"/>
          <w:lang w:val="es-MX" w:eastAsia="en-US"/>
        </w:rPr>
        <w:t xml:space="preserve">Sirve de sustento a lo anterior, </w:t>
      </w:r>
      <w:r w:rsidRPr="00A05C15">
        <w:rPr>
          <w:rFonts w:ascii="Palatino Linotype" w:hAnsi="Palatino Linotype" w:cs="Arial"/>
          <w:color w:val="000000" w:themeColor="text1"/>
        </w:rPr>
        <w:t>el</w:t>
      </w:r>
      <w:r w:rsidRPr="00A05C15">
        <w:rPr>
          <w:rStyle w:val="apple-converted-space"/>
          <w:rFonts w:ascii="Palatino Linotype" w:hAnsi="Palatino Linotype" w:cs="Arial"/>
          <w:color w:val="000000" w:themeColor="text1"/>
        </w:rPr>
        <w:t xml:space="preserve"> </w:t>
      </w:r>
      <w:r w:rsidRPr="00A05C15">
        <w:rPr>
          <w:rStyle w:val="il"/>
          <w:rFonts w:ascii="Palatino Linotype" w:hAnsi="Palatino Linotype" w:cs="Arial"/>
          <w:color w:val="000000" w:themeColor="text1"/>
        </w:rPr>
        <w:t>Criterio</w:t>
      </w:r>
      <w:r w:rsidRPr="00A05C15">
        <w:rPr>
          <w:rStyle w:val="apple-converted-space"/>
          <w:rFonts w:ascii="Palatino Linotype" w:hAnsi="Palatino Linotype" w:cs="Arial"/>
          <w:color w:val="000000" w:themeColor="text1"/>
        </w:rPr>
        <w:t xml:space="preserve"> </w:t>
      </w:r>
      <w:r w:rsidRPr="00A05C15">
        <w:rPr>
          <w:rStyle w:val="il"/>
          <w:rFonts w:ascii="Palatino Linotype" w:hAnsi="Palatino Linotype" w:cs="Arial"/>
          <w:color w:val="000000" w:themeColor="text1"/>
        </w:rPr>
        <w:t>028</w:t>
      </w:r>
      <w:r w:rsidRPr="00A05C15">
        <w:rPr>
          <w:rFonts w:ascii="Palatino Linotype" w:hAnsi="Palatino Linotype" w:cs="Arial"/>
          <w:color w:val="000000" w:themeColor="text1"/>
        </w:rPr>
        <w:t>-</w:t>
      </w:r>
      <w:r w:rsidRPr="00A05C15">
        <w:rPr>
          <w:rStyle w:val="il"/>
          <w:rFonts w:ascii="Palatino Linotype" w:hAnsi="Palatino Linotype" w:cs="Arial"/>
          <w:color w:val="000000" w:themeColor="text1"/>
        </w:rPr>
        <w:t>10</w:t>
      </w:r>
      <w:r w:rsidRPr="00A05C15">
        <w:rPr>
          <w:rStyle w:val="apple-converted-space"/>
          <w:rFonts w:ascii="Palatino Linotype" w:hAnsi="Palatino Linotype" w:cs="Arial"/>
          <w:color w:val="000000" w:themeColor="text1"/>
        </w:rPr>
        <w:t xml:space="preserve"> </w:t>
      </w:r>
      <w:r w:rsidRPr="00A05C15">
        <w:rPr>
          <w:rFonts w:ascii="Palatino Linotype" w:hAnsi="Palatino Linotype" w:cs="Arial"/>
          <w:color w:val="000000" w:themeColor="text1"/>
        </w:rPr>
        <w:t>emitido por el Pleno del entonces llamado</w:t>
      </w:r>
      <w:r w:rsidRPr="00A05C15">
        <w:rPr>
          <w:rStyle w:val="apple-converted-space"/>
          <w:rFonts w:ascii="Palatino Linotype" w:hAnsi="Palatino Linotype" w:cs="Arial"/>
          <w:color w:val="000000" w:themeColor="text1"/>
        </w:rPr>
        <w:t xml:space="preserve"> </w:t>
      </w:r>
      <w:r w:rsidRPr="00A05C15">
        <w:rPr>
          <w:rFonts w:ascii="Palatino Linotype" w:hAnsi="Palatino Linotype" w:cs="Arial"/>
          <w:color w:val="000000" w:themeColor="text1"/>
        </w:rPr>
        <w:t xml:space="preserve">Instituto Federal de Acceso a la Información y Protección de Datos, ahora Instituto Nacional de Transparencia, Acceso a la Información y </w:t>
      </w:r>
      <w:r w:rsidRPr="00A05C15">
        <w:rPr>
          <w:rFonts w:ascii="Palatino Linotype" w:hAnsi="Palatino Linotype" w:cs="Arial"/>
          <w:color w:val="000000" w:themeColor="text1"/>
        </w:rPr>
        <w:lastRenderedPageBreak/>
        <w:t>Protección de Datos Personales que establece que se deberá garantizar</w:t>
      </w:r>
      <w:r w:rsidRPr="00A05C15">
        <w:rPr>
          <w:rStyle w:val="apple-converted-space"/>
          <w:rFonts w:ascii="Palatino Linotype" w:hAnsi="Palatino Linotype" w:cs="Arial"/>
          <w:color w:val="000000" w:themeColor="text1"/>
        </w:rPr>
        <w:t xml:space="preserve"> </w:t>
      </w:r>
      <w:r w:rsidRPr="00A05C15">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A05C15">
        <w:rPr>
          <w:rStyle w:val="apple-converted-space"/>
          <w:rFonts w:ascii="Palatino Linotype" w:hAnsi="Palatino Linotype" w:cs="Arial"/>
          <w:i/>
          <w:iCs/>
          <w:color w:val="000000" w:themeColor="text1"/>
        </w:rPr>
        <w:t xml:space="preserve"> </w:t>
      </w:r>
      <w:r w:rsidRPr="00A05C15">
        <w:rPr>
          <w:rFonts w:ascii="Palatino Linotype" w:hAnsi="Palatino Linotype" w:cs="Arial"/>
          <w:color w:val="000000" w:themeColor="text1"/>
        </w:rPr>
        <w:t>aunque el particular lleve a cabo una solicitud de información sin identificar de forma precisa la documentación, el Sujeto Obligado</w:t>
      </w:r>
      <w:r w:rsidRPr="00A05C15">
        <w:rPr>
          <w:rStyle w:val="apple-converted-space"/>
          <w:rFonts w:ascii="Palatino Linotype" w:hAnsi="Palatino Linotype" w:cs="Arial"/>
          <w:color w:val="000000" w:themeColor="text1"/>
        </w:rPr>
        <w:t xml:space="preserve"> </w:t>
      </w:r>
      <w:r w:rsidRPr="00A05C15">
        <w:rPr>
          <w:rFonts w:ascii="Palatino Linotype" w:hAnsi="Palatino Linotype" w:cs="Arial"/>
          <w:color w:val="000000" w:themeColor="text1"/>
        </w:rPr>
        <w:t>deberá hacer entrega del mismo al solicitante</w:t>
      </w:r>
      <w:r w:rsidRPr="00A05C15">
        <w:rPr>
          <w:rStyle w:val="apple-converted-space"/>
          <w:rFonts w:ascii="Palatino Linotype" w:hAnsi="Palatino Linotype" w:cs="Arial"/>
          <w:color w:val="000000" w:themeColor="text1"/>
        </w:rPr>
        <w:t xml:space="preserve"> </w:t>
      </w:r>
      <w:r w:rsidRPr="00A05C15">
        <w:rPr>
          <w:rFonts w:ascii="Palatino Linotype" w:hAnsi="Palatino Linotype" w:cs="Arial"/>
          <w:color w:val="000000" w:themeColor="text1"/>
        </w:rPr>
        <w:t>mismo que a continuación se cita:</w:t>
      </w:r>
    </w:p>
    <w:p w14:paraId="29382D61" w14:textId="77777777" w:rsidR="008C2517" w:rsidRPr="00A05C15" w:rsidRDefault="008C2517" w:rsidP="008C2517">
      <w:pPr>
        <w:pStyle w:val="Prrafodelista"/>
        <w:spacing w:before="240" w:after="240" w:line="360" w:lineRule="auto"/>
        <w:ind w:left="0"/>
        <w:jc w:val="both"/>
        <w:rPr>
          <w:rFonts w:ascii="Palatino Linotype" w:hAnsi="Palatino Linotype" w:cs="Arial"/>
          <w:color w:val="000000" w:themeColor="text1"/>
          <w:lang w:val="es-MX"/>
        </w:rPr>
      </w:pPr>
    </w:p>
    <w:p w14:paraId="00D29BF1" w14:textId="290C5DA6" w:rsidR="008C2517" w:rsidRPr="00A05C15" w:rsidRDefault="008C2517" w:rsidP="008C2517">
      <w:pPr>
        <w:pStyle w:val="Prrafodelista"/>
        <w:spacing w:line="360" w:lineRule="auto"/>
        <w:ind w:left="567" w:right="616"/>
        <w:jc w:val="both"/>
        <w:rPr>
          <w:rFonts w:ascii="Palatino Linotype" w:hAnsi="Palatino Linotype"/>
          <w:lang w:val="es-MX" w:eastAsia="en-US"/>
        </w:rPr>
      </w:pPr>
      <w:r w:rsidRPr="00A05C15">
        <w:rPr>
          <w:rFonts w:ascii="Palatino Linotype" w:hAnsi="Palatino Linotype" w:cs="Arial"/>
          <w:b/>
          <w:bCs/>
          <w:i/>
          <w:iCs/>
          <w:color w:val="000000" w:themeColor="text1"/>
          <w:sz w:val="22"/>
          <w:szCs w:val="22"/>
        </w:rPr>
        <w:t>“Cuando en una solicitud de información no se identifique un documento en específico, si ésta tiene una expresión documental, el sujeto obligado deberá entregar al particular el documento en específico.</w:t>
      </w:r>
      <w:r w:rsidRPr="00A05C15">
        <w:rPr>
          <w:rStyle w:val="apple-converted-space"/>
          <w:rFonts w:ascii="Palatino Linotype" w:hAnsi="Palatino Linotype" w:cs="Arial"/>
          <w:i/>
          <w:iCs/>
          <w:color w:val="000000" w:themeColor="text1"/>
          <w:sz w:val="22"/>
          <w:szCs w:val="22"/>
        </w:rPr>
        <w:t xml:space="preserve"> </w:t>
      </w:r>
      <w:r w:rsidRPr="00A05C15">
        <w:rPr>
          <w:rFonts w:ascii="Palatino Linotype" w:hAnsi="Palatino Linotype" w:cs="Arial"/>
          <w:i/>
          <w:iCs/>
          <w:color w:val="000000" w:themeColor="text1"/>
          <w:sz w:val="22"/>
          <w:szCs w:val="22"/>
        </w:rPr>
        <w:t xml:space="preserve">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w:t>
      </w:r>
      <w:r w:rsidRPr="00A05C15">
        <w:rPr>
          <w:rFonts w:ascii="Palatino Linotype" w:hAnsi="Palatino Linotype" w:cs="Arial"/>
          <w:i/>
          <w:iCs/>
          <w:color w:val="000000" w:themeColor="text1"/>
          <w:sz w:val="22"/>
          <w:szCs w:val="22"/>
        </w:rPr>
        <w:lastRenderedPageBreak/>
        <w:t>si la respuesta a la solicitud obra en algún documento en poder de la autoridad, pero el particular no hace referencia específica a tal documento, se deberá hacer entrega del mismo al solicitante.”</w:t>
      </w:r>
    </w:p>
    <w:p w14:paraId="126D2935" w14:textId="77777777" w:rsidR="008C2517" w:rsidRPr="00A05C15" w:rsidRDefault="008C2517" w:rsidP="008C2517">
      <w:pPr>
        <w:pStyle w:val="Prrafodelista"/>
        <w:spacing w:line="360" w:lineRule="auto"/>
        <w:ind w:left="0"/>
        <w:jc w:val="both"/>
        <w:rPr>
          <w:rFonts w:ascii="Palatino Linotype" w:hAnsi="Palatino Linotype"/>
          <w:lang w:val="es-MX" w:eastAsia="en-US"/>
        </w:rPr>
      </w:pPr>
    </w:p>
    <w:p w14:paraId="0EDAEB34" w14:textId="3D88066B" w:rsidR="00931578" w:rsidRPr="00A05C15" w:rsidRDefault="00911DC9" w:rsidP="00931578">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lang w:val="es-MX" w:eastAsia="en-US"/>
        </w:rPr>
        <w:t>Ahora bien, para un mejor entendimiento, d</w:t>
      </w:r>
      <w:r w:rsidR="000F4CBF" w:rsidRPr="00A05C15">
        <w:rPr>
          <w:rFonts w:ascii="Palatino Linotype" w:hAnsi="Palatino Linotype"/>
          <w:lang w:val="es-MX" w:eastAsia="en-US"/>
        </w:rPr>
        <w:t>ebemos señalar que de acuerdo a la Constitución Política</w:t>
      </w:r>
      <w:r w:rsidR="008E373C" w:rsidRPr="00A05C15">
        <w:rPr>
          <w:rFonts w:ascii="Palatino Linotype" w:hAnsi="Palatino Linotype"/>
          <w:lang w:val="es-MX" w:eastAsia="en-US"/>
        </w:rPr>
        <w:t xml:space="preserve"> de los Estados Unidos Mexicanos</w:t>
      </w:r>
      <w:r w:rsidRPr="00A05C15">
        <w:rPr>
          <w:rFonts w:ascii="Palatino Linotype" w:hAnsi="Palatino Linotype"/>
          <w:lang w:val="es-MX" w:eastAsia="en-US"/>
        </w:rPr>
        <w:t xml:space="preserve">, el artículo </w:t>
      </w:r>
      <w:r w:rsidR="008E373C" w:rsidRPr="00A05C15">
        <w:rPr>
          <w:rFonts w:ascii="Palatino Linotype" w:hAnsi="Palatino Linotype"/>
          <w:lang w:val="es-MX" w:eastAsia="en-US"/>
        </w:rPr>
        <w:t>127 contiene</w:t>
      </w:r>
      <w:r w:rsidRPr="00A05C15">
        <w:rPr>
          <w:rFonts w:ascii="Palatino Linotype" w:hAnsi="Palatino Linotype"/>
          <w:lang w:val="es-MX" w:eastAsia="en-US"/>
        </w:rPr>
        <w:t xml:space="preserve"> lo siguiente: </w:t>
      </w:r>
    </w:p>
    <w:p w14:paraId="75A7EF80" w14:textId="77777777" w:rsidR="00931578" w:rsidRPr="00A05C15" w:rsidRDefault="008E373C" w:rsidP="00931578">
      <w:pPr>
        <w:pStyle w:val="NormalWeb"/>
        <w:spacing w:line="360" w:lineRule="auto"/>
        <w:ind w:left="567" w:right="616"/>
        <w:jc w:val="both"/>
        <w:rPr>
          <w:rFonts w:ascii="Palatino Linotype" w:eastAsiaTheme="minorEastAsia" w:hAnsi="Palatino Linotype"/>
          <w:i/>
          <w:color w:val="000000"/>
          <w:sz w:val="22"/>
          <w:szCs w:val="22"/>
          <w:lang w:val="es-ES_tradnl" w:eastAsia="es-ES_tradnl"/>
        </w:rPr>
      </w:pPr>
      <w:r w:rsidRPr="00A05C15">
        <w:rPr>
          <w:rFonts w:ascii="Palatino Linotype" w:hAnsi="Palatino Linotype"/>
          <w:b/>
          <w:i/>
          <w:sz w:val="22"/>
        </w:rPr>
        <w:t>ARTÍCULO 127</w:t>
      </w:r>
      <w:r w:rsidR="00911DC9" w:rsidRPr="00A05C15">
        <w:rPr>
          <w:rFonts w:ascii="Palatino Linotype" w:hAnsi="Palatino Linotype"/>
          <w:b/>
          <w:i/>
          <w:sz w:val="22"/>
        </w:rPr>
        <w:t>.-</w:t>
      </w:r>
      <w:r w:rsidR="00911DC9" w:rsidRPr="00A05C15">
        <w:rPr>
          <w:rFonts w:ascii="Palatino Linotype" w:hAnsi="Palatino Linotype"/>
          <w:i/>
          <w:sz w:val="22"/>
        </w:rPr>
        <w:t xml:space="preserve"> </w:t>
      </w:r>
      <w:r w:rsidR="00931578" w:rsidRPr="00A05C15">
        <w:rPr>
          <w:rFonts w:ascii="Palatino Linotype" w:eastAsiaTheme="minorEastAsia" w:hAnsi="Palatino Linotype"/>
          <w:i/>
          <w:color w:val="000000"/>
          <w:sz w:val="22"/>
          <w:szCs w:val="22"/>
          <w:lang w:val="es-ES_tradnl" w:eastAsia="es-ES_tradnl"/>
        </w:rPr>
        <w:t>Los servidores públicos de la Federación, de las entidades federativas, de los Municipios y de las demarcaciones territoriales de la Ciudad de México,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469C0380" w14:textId="77777777" w:rsidR="00931578" w:rsidRPr="00A05C15" w:rsidRDefault="00931578" w:rsidP="00931578">
      <w:pPr>
        <w:spacing w:before="100" w:beforeAutospacing="1" w:after="100" w:afterAutospacing="1" w:line="360" w:lineRule="auto"/>
        <w:ind w:left="567" w:right="616"/>
        <w:jc w:val="both"/>
        <w:rPr>
          <w:rFonts w:ascii="Palatino Linotype" w:hAnsi="Palatino Linotype" w:cs="Times New Roman"/>
          <w:i/>
          <w:color w:val="000000"/>
          <w:sz w:val="22"/>
          <w:szCs w:val="22"/>
          <w:lang w:eastAsia="es-ES_tradnl"/>
        </w:rPr>
      </w:pPr>
      <w:r w:rsidRPr="00A05C15">
        <w:rPr>
          <w:rFonts w:ascii="Palatino Linotype" w:hAnsi="Palatino Linotype" w:cs="Times New Roman"/>
          <w:i/>
          <w:color w:val="000000"/>
          <w:sz w:val="22"/>
          <w:szCs w:val="22"/>
          <w:lang w:eastAsia="es-ES_tradnl"/>
        </w:rPr>
        <w:t>Dicha remuneración será determinada anual y equitativamente en los presupuestos de egresos correspondientes, bajo las siguientes bases:</w:t>
      </w:r>
    </w:p>
    <w:p w14:paraId="266B033A" w14:textId="1D786FEE" w:rsidR="00931578" w:rsidRPr="00A05C15" w:rsidRDefault="00931578" w:rsidP="00C0780B">
      <w:pPr>
        <w:pStyle w:val="Prrafodelista"/>
        <w:numPr>
          <w:ilvl w:val="0"/>
          <w:numId w:val="21"/>
        </w:numPr>
        <w:spacing w:before="100" w:beforeAutospacing="1" w:after="100" w:afterAutospacing="1" w:line="360" w:lineRule="auto"/>
        <w:ind w:left="567" w:right="616" w:firstLine="0"/>
        <w:jc w:val="both"/>
        <w:rPr>
          <w:rFonts w:ascii="Palatino Linotype" w:hAnsi="Palatino Linotype" w:cs="Times New Roman"/>
          <w:i/>
          <w:color w:val="000000"/>
          <w:sz w:val="22"/>
          <w:szCs w:val="22"/>
          <w:lang w:eastAsia="es-ES_tradnl"/>
        </w:rPr>
      </w:pPr>
      <w:r w:rsidRPr="00A05C15">
        <w:rPr>
          <w:rFonts w:ascii="Palatino Linotype" w:hAnsi="Palatino Linotype" w:cs="Times New Roman"/>
          <w:i/>
          <w:color w:val="000000"/>
          <w:sz w:val="22"/>
          <w:szCs w:val="22"/>
          <w:lang w:eastAsia="es-ES_tradnl"/>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51900764" w14:textId="199B7163" w:rsidR="00931578" w:rsidRPr="00A05C15" w:rsidRDefault="00931578" w:rsidP="00C0780B">
      <w:pPr>
        <w:pStyle w:val="Prrafodelista"/>
        <w:spacing w:before="100" w:beforeAutospacing="1" w:after="100" w:afterAutospacing="1" w:line="360" w:lineRule="auto"/>
        <w:ind w:left="567" w:right="616"/>
        <w:jc w:val="both"/>
        <w:rPr>
          <w:rFonts w:ascii="Palatino Linotype" w:hAnsi="Palatino Linotype" w:cs="Times New Roman"/>
          <w:i/>
          <w:color w:val="000000"/>
          <w:sz w:val="22"/>
          <w:szCs w:val="22"/>
          <w:lang w:eastAsia="es-ES_tradnl"/>
        </w:rPr>
      </w:pPr>
      <w:r w:rsidRPr="00A05C15">
        <w:rPr>
          <w:rFonts w:ascii="Palatino Linotype" w:hAnsi="Palatino Linotype" w:cs="Times New Roman"/>
          <w:i/>
          <w:color w:val="000000"/>
          <w:sz w:val="22"/>
          <w:szCs w:val="22"/>
          <w:lang w:eastAsia="es-ES_tradnl"/>
        </w:rPr>
        <w:t>…</w:t>
      </w:r>
    </w:p>
    <w:p w14:paraId="1D419FB6" w14:textId="77777777" w:rsidR="00931578" w:rsidRPr="00A05C15" w:rsidRDefault="00931578" w:rsidP="00931578">
      <w:pPr>
        <w:spacing w:before="100" w:beforeAutospacing="1" w:after="100" w:afterAutospacing="1" w:line="360" w:lineRule="auto"/>
        <w:ind w:left="567" w:right="616"/>
        <w:jc w:val="both"/>
        <w:rPr>
          <w:rFonts w:ascii="Palatino Linotype" w:hAnsi="Palatino Linotype" w:cs="Times New Roman"/>
          <w:i/>
          <w:color w:val="000000"/>
          <w:sz w:val="22"/>
          <w:szCs w:val="22"/>
          <w:lang w:eastAsia="es-ES_tradnl"/>
        </w:rPr>
      </w:pPr>
      <w:r w:rsidRPr="00A05C15">
        <w:rPr>
          <w:rFonts w:ascii="Palatino Linotype" w:hAnsi="Palatino Linotype" w:cs="Times New Roman"/>
          <w:b/>
          <w:bCs/>
          <w:i/>
          <w:color w:val="000000"/>
          <w:sz w:val="22"/>
          <w:szCs w:val="22"/>
          <w:lang w:eastAsia="es-ES_tradnl"/>
        </w:rPr>
        <w:lastRenderedPageBreak/>
        <w:t>IV.</w:t>
      </w:r>
      <w:r w:rsidRPr="00A05C15">
        <w:rPr>
          <w:rFonts w:ascii="Palatino Linotype" w:hAnsi="Palatino Linotype" w:cs="Times New Roman"/>
          <w:i/>
          <w:color w:val="000000"/>
          <w:sz w:val="22"/>
          <w:szCs w:val="22"/>
          <w:lang w:eastAsia="es-ES_tradnl"/>
        </w:rPr>
        <w:t> 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14:paraId="7998D5C4" w14:textId="77777777" w:rsidR="00931578" w:rsidRPr="00A05C15" w:rsidRDefault="00931578" w:rsidP="00931578">
      <w:pPr>
        <w:spacing w:before="100" w:beforeAutospacing="1" w:after="100" w:afterAutospacing="1" w:line="360" w:lineRule="auto"/>
        <w:ind w:left="567" w:right="616"/>
        <w:jc w:val="both"/>
        <w:rPr>
          <w:rFonts w:ascii="Palatino Linotype" w:hAnsi="Palatino Linotype" w:cs="Times New Roman"/>
          <w:i/>
          <w:color w:val="000000"/>
          <w:sz w:val="22"/>
          <w:szCs w:val="22"/>
          <w:lang w:eastAsia="es-ES_tradnl"/>
        </w:rPr>
      </w:pPr>
      <w:r w:rsidRPr="00A05C15">
        <w:rPr>
          <w:rFonts w:ascii="Palatino Linotype" w:hAnsi="Palatino Linotype" w:cs="Times New Roman"/>
          <w:b/>
          <w:bCs/>
          <w:i/>
          <w:color w:val="000000"/>
          <w:sz w:val="22"/>
          <w:szCs w:val="22"/>
          <w:lang w:eastAsia="es-ES_tradnl"/>
        </w:rPr>
        <w:t>V.</w:t>
      </w:r>
      <w:r w:rsidRPr="00A05C15">
        <w:rPr>
          <w:rFonts w:ascii="Palatino Linotype" w:hAnsi="Palatino Linotype" w:cs="Times New Roman"/>
          <w:i/>
          <w:color w:val="000000"/>
          <w:sz w:val="22"/>
          <w:szCs w:val="22"/>
          <w:lang w:eastAsia="es-ES_tradnl"/>
        </w:rPr>
        <w:t> Las remuneraciones y sus tabuladores serán públicos, y deberán especificar y diferenciar la totalidad de sus elementos fijos y variables tanto en efectivo como en especie.</w:t>
      </w:r>
    </w:p>
    <w:p w14:paraId="75112C01" w14:textId="77F4EFA2" w:rsidR="00911DC9" w:rsidRPr="00A05C15" w:rsidRDefault="00931578" w:rsidP="00C8352A">
      <w:pPr>
        <w:spacing w:before="100" w:beforeAutospacing="1" w:after="100" w:afterAutospacing="1" w:line="360" w:lineRule="auto"/>
        <w:ind w:left="567" w:right="616"/>
        <w:jc w:val="both"/>
        <w:rPr>
          <w:rFonts w:ascii="Palatino Linotype" w:hAnsi="Palatino Linotype" w:cs="Times New Roman"/>
          <w:i/>
          <w:color w:val="000000"/>
          <w:sz w:val="22"/>
          <w:szCs w:val="22"/>
          <w:lang w:eastAsia="es-ES_tradnl"/>
        </w:rPr>
      </w:pPr>
      <w:r w:rsidRPr="00A05C15">
        <w:rPr>
          <w:rFonts w:ascii="Palatino Linotype" w:hAnsi="Palatino Linotype" w:cs="Times New Roman"/>
          <w:b/>
          <w:bCs/>
          <w:i/>
          <w:color w:val="000000"/>
          <w:sz w:val="22"/>
          <w:szCs w:val="22"/>
          <w:lang w:eastAsia="es-ES_tradnl"/>
        </w:rPr>
        <w:t>…</w:t>
      </w:r>
    </w:p>
    <w:p w14:paraId="00DE4A10" w14:textId="0531D795" w:rsidR="0068584B" w:rsidRPr="00A05C15" w:rsidRDefault="00911DC9" w:rsidP="00C0780B">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lang w:val="es-MX" w:eastAsia="en-US"/>
        </w:rPr>
        <w:t xml:space="preserve">Es así que la información que </w:t>
      </w:r>
      <w:r w:rsidR="00C8352A" w:rsidRPr="00A05C15">
        <w:rPr>
          <w:rFonts w:ascii="Palatino Linotype" w:hAnsi="Palatino Linotype"/>
          <w:lang w:val="es-MX" w:eastAsia="en-US"/>
        </w:rPr>
        <w:t>por lo que se entiende, en obviedad de circunstancias, el Sujeto Obligado genera, a</w:t>
      </w:r>
      <w:r w:rsidR="008C2517" w:rsidRPr="00A05C15">
        <w:rPr>
          <w:rFonts w:ascii="Palatino Linotype" w:hAnsi="Palatino Linotype"/>
          <w:lang w:val="es-MX" w:eastAsia="en-US"/>
        </w:rPr>
        <w:t>dministra y posee</w:t>
      </w:r>
      <w:r w:rsidR="00C8352A" w:rsidRPr="00A05C15">
        <w:rPr>
          <w:rFonts w:ascii="Palatino Linotype" w:hAnsi="Palatino Linotype"/>
          <w:lang w:val="es-MX" w:eastAsia="en-US"/>
        </w:rPr>
        <w:t>, al grado de detalle q</w:t>
      </w:r>
      <w:r w:rsidR="003C54DE" w:rsidRPr="00A05C15">
        <w:rPr>
          <w:rFonts w:ascii="Palatino Linotype" w:hAnsi="Palatino Linotype"/>
          <w:lang w:val="es-MX" w:eastAsia="en-US"/>
        </w:rPr>
        <w:t>ue fue solicitada.</w:t>
      </w:r>
    </w:p>
    <w:p w14:paraId="462F95F8" w14:textId="77777777" w:rsidR="00C0780B" w:rsidRPr="00A05C15" w:rsidRDefault="00C0780B" w:rsidP="00C0780B">
      <w:pPr>
        <w:pStyle w:val="Prrafodelista"/>
        <w:spacing w:line="360" w:lineRule="auto"/>
        <w:ind w:left="0"/>
        <w:jc w:val="both"/>
        <w:rPr>
          <w:rFonts w:ascii="Palatino Linotype" w:hAnsi="Palatino Linotype"/>
          <w:lang w:val="es-MX" w:eastAsia="en-US"/>
        </w:rPr>
      </w:pPr>
    </w:p>
    <w:p w14:paraId="56B3A289" w14:textId="1E685873" w:rsidR="00C0780B" w:rsidRPr="00A05C15" w:rsidRDefault="00773650" w:rsidP="00C0780B">
      <w:pPr>
        <w:pStyle w:val="Ttulo3"/>
        <w:numPr>
          <w:ilvl w:val="0"/>
          <w:numId w:val="3"/>
        </w:numPr>
        <w:rPr>
          <w:rFonts w:ascii="Palatino Linotype" w:hAnsi="Palatino Linotype"/>
          <w:b/>
          <w:color w:val="auto"/>
        </w:rPr>
      </w:pPr>
      <w:bookmarkStart w:id="54" w:name="_Toc35547209"/>
      <w:r w:rsidRPr="00A05C15">
        <w:rPr>
          <w:rFonts w:ascii="Palatino Linotype" w:hAnsi="Palatino Linotype"/>
          <w:b/>
          <w:color w:val="auto"/>
        </w:rPr>
        <w:t xml:space="preserve">De la </w:t>
      </w:r>
      <w:r w:rsidR="000E1283" w:rsidRPr="00A05C15">
        <w:rPr>
          <w:rFonts w:ascii="Palatino Linotype" w:hAnsi="Palatino Linotype"/>
          <w:b/>
          <w:color w:val="auto"/>
        </w:rPr>
        <w:t>nómina.</w:t>
      </w:r>
      <w:bookmarkEnd w:id="54"/>
      <w:r w:rsidR="00FC0FD5" w:rsidRPr="00A05C15">
        <w:rPr>
          <w:rFonts w:ascii="Palatino Linotype" w:hAnsi="Palatino Linotype"/>
          <w:b/>
          <w:color w:val="auto"/>
        </w:rPr>
        <w:t xml:space="preserve"> </w:t>
      </w:r>
    </w:p>
    <w:p w14:paraId="2415EDC6" w14:textId="77777777" w:rsidR="00C0780B" w:rsidRPr="00A05C15" w:rsidRDefault="00C0780B" w:rsidP="00C0780B"/>
    <w:p w14:paraId="4D55F85A" w14:textId="77777777" w:rsidR="00773650" w:rsidRPr="00A05C15" w:rsidRDefault="00773650" w:rsidP="00773650"/>
    <w:p w14:paraId="4781B2B5" w14:textId="2F02E5A8" w:rsidR="00ED7987" w:rsidRPr="00A05C15" w:rsidRDefault="00ED7987" w:rsidP="00ED7987">
      <w:pPr>
        <w:pStyle w:val="Prrafodelista"/>
        <w:numPr>
          <w:ilvl w:val="0"/>
          <w:numId w:val="1"/>
        </w:numPr>
        <w:spacing w:line="360" w:lineRule="auto"/>
        <w:ind w:left="0" w:firstLine="0"/>
        <w:jc w:val="both"/>
        <w:rPr>
          <w:rFonts w:ascii="Palatino Linotype" w:hAnsi="Palatino Linotype"/>
          <w:lang w:val="es-MX" w:eastAsia="en-US"/>
        </w:rPr>
      </w:pPr>
      <w:r w:rsidRPr="00A05C15">
        <w:rPr>
          <w:rFonts w:ascii="Palatino Linotype" w:hAnsi="Palatino Linotype"/>
        </w:rPr>
        <w:t xml:space="preserve">De acuerdo a las constancias en el Sistema de Acceso a la Información Mexiquense (SAIMEX), el Sujeto Obligado </w:t>
      </w:r>
      <w:r w:rsidR="00A055E7" w:rsidRPr="00A05C15">
        <w:rPr>
          <w:rFonts w:ascii="Palatino Linotype" w:hAnsi="Palatino Linotype"/>
        </w:rPr>
        <w:t>respondió a los planteamientos formulados por el particular, manifestando</w:t>
      </w:r>
      <w:r w:rsidRPr="00A05C15">
        <w:rPr>
          <w:rFonts w:ascii="Palatino Linotype" w:hAnsi="Palatino Linotype"/>
        </w:rPr>
        <w:t xml:space="preserve"> que el salario que perciben las secretarias que laboran en el Ayuntamiento de Texcaltitlán es de $2,400.00 pesos, sin embargo, </w:t>
      </w:r>
      <w:r w:rsidRPr="00A05C15">
        <w:rPr>
          <w:rFonts w:ascii="Palatino Linotype" w:eastAsia="Calibri" w:hAnsi="Palatino Linotype" w:cs="Arial"/>
          <w:color w:val="000000"/>
          <w:lang w:val="es-ES" w:eastAsia="es-MX"/>
        </w:rPr>
        <w:t xml:space="preserve">existe una discrepancia, ya que hay una imprecisión entre la cantidad </w:t>
      </w:r>
      <w:r w:rsidRPr="00A05C15">
        <w:rPr>
          <w:rFonts w:ascii="Palatino Linotype" w:eastAsia="Calibri" w:hAnsi="Palatino Linotype" w:cs="Arial"/>
          <w:color w:val="000000"/>
          <w:lang w:val="es-ES" w:eastAsia="es-MX"/>
        </w:rPr>
        <w:lastRenderedPageBreak/>
        <w:t>otorgado en la respuesta a la solicitud de información y la cantidad indicada</w:t>
      </w:r>
      <w:r w:rsidR="00C0780B" w:rsidRPr="00A05C15">
        <w:rPr>
          <w:rFonts w:ascii="Palatino Linotype" w:eastAsia="Calibri" w:hAnsi="Palatino Linotype" w:cs="Arial"/>
          <w:color w:val="000000"/>
          <w:lang w:val="es-ES" w:eastAsia="es-MX"/>
        </w:rPr>
        <w:t xml:space="preserve"> </w:t>
      </w:r>
      <w:r w:rsidRPr="00A05C15">
        <w:rPr>
          <w:rFonts w:ascii="Palatino Linotype" w:eastAsia="Calibri" w:hAnsi="Palatino Linotype" w:cs="Arial"/>
          <w:color w:val="000000"/>
          <w:lang w:val="es-ES" w:eastAsia="es-MX"/>
        </w:rPr>
        <w:t>en el en el informe justificado</w:t>
      </w:r>
      <w:r w:rsidR="00283628" w:rsidRPr="00A05C15">
        <w:rPr>
          <w:rFonts w:ascii="Palatino Linotype" w:eastAsia="Calibri" w:hAnsi="Palatino Linotype" w:cs="Arial"/>
          <w:color w:val="000000"/>
          <w:lang w:val="es-ES" w:eastAsia="es-MX"/>
        </w:rPr>
        <w:t>, por otro lado, no se precisa si el dato otorgado corresponde al salario bruto o neto.</w:t>
      </w:r>
    </w:p>
    <w:p w14:paraId="784F8F08" w14:textId="77777777" w:rsidR="00C0780B" w:rsidRPr="00A05C15" w:rsidRDefault="00C0780B" w:rsidP="00C0780B">
      <w:pPr>
        <w:pStyle w:val="Prrafodelista"/>
        <w:spacing w:line="360" w:lineRule="auto"/>
        <w:ind w:left="0"/>
        <w:jc w:val="both"/>
        <w:rPr>
          <w:rFonts w:ascii="Palatino Linotype" w:hAnsi="Palatino Linotype"/>
          <w:lang w:val="es-MX" w:eastAsia="en-US"/>
        </w:rPr>
      </w:pPr>
    </w:p>
    <w:p w14:paraId="41539057" w14:textId="2ACDC32F" w:rsidR="00D60403" w:rsidRPr="00A05C15" w:rsidRDefault="00ED7987" w:rsidP="00D60403">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Para un mejor estudio, el particular a través de su solicitud requirió información referente a los </w:t>
      </w:r>
      <w:r w:rsidRPr="00A05C15">
        <w:rPr>
          <w:rFonts w:ascii="Palatino Linotype" w:hAnsi="Palatino Linotype"/>
          <w:u w:val="single"/>
        </w:rPr>
        <w:t>salarios de l</w:t>
      </w:r>
      <w:r w:rsidR="00D60403" w:rsidRPr="00A05C15">
        <w:rPr>
          <w:rFonts w:ascii="Palatino Linotype" w:hAnsi="Palatino Linotype"/>
          <w:u w:val="single"/>
        </w:rPr>
        <w:t>as secretarias del ayuntamiento</w:t>
      </w:r>
      <w:r w:rsidR="00D60403" w:rsidRPr="00A05C15">
        <w:rPr>
          <w:rFonts w:ascii="Palatino Linotype" w:hAnsi="Palatino Linotype"/>
        </w:rPr>
        <w:t xml:space="preserve">. </w:t>
      </w:r>
    </w:p>
    <w:p w14:paraId="32C5AF54" w14:textId="77777777" w:rsidR="00283628" w:rsidRPr="00A05C15" w:rsidRDefault="00283628" w:rsidP="00283628">
      <w:pPr>
        <w:pStyle w:val="Prrafodelista"/>
        <w:tabs>
          <w:tab w:val="left" w:pos="0"/>
        </w:tabs>
        <w:spacing w:line="360" w:lineRule="auto"/>
        <w:ind w:left="0" w:right="49"/>
        <w:jc w:val="both"/>
      </w:pPr>
    </w:p>
    <w:p w14:paraId="712E8045" w14:textId="37337316" w:rsidR="004619AE" w:rsidRPr="00A05C15" w:rsidRDefault="004619AE" w:rsidP="004619AE">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lang w:eastAsia="es-MX"/>
        </w:rPr>
      </w:pPr>
      <w:r w:rsidRPr="00A05C15">
        <w:rPr>
          <w:rFonts w:ascii="Palatino Linotype" w:eastAsia="Calibri" w:hAnsi="Palatino Linotype" w:cs="Arial"/>
          <w:lang w:eastAsia="es-MX"/>
        </w:rPr>
        <w:t xml:space="preserve">Es así </w:t>
      </w:r>
      <w:r w:rsidRPr="00A05C15">
        <w:rPr>
          <w:rFonts w:ascii="Palatino Linotype" w:hAnsi="Palatino Linotype"/>
        </w:rPr>
        <w:t xml:space="preserve">que derivado de la documentación remitida se infiere que el </w:t>
      </w:r>
      <w:r w:rsidRPr="00A05C15">
        <w:rPr>
          <w:rFonts w:ascii="Palatino Linotype" w:hAnsi="Palatino Linotype"/>
          <w:b/>
        </w:rPr>
        <w:t xml:space="preserve">SUJETO OBLIGADO </w:t>
      </w:r>
      <w:r w:rsidRPr="00A05C15">
        <w:rPr>
          <w:rFonts w:ascii="Palatino Linotype" w:hAnsi="Palatino Linotype"/>
        </w:rPr>
        <w:t xml:space="preserve">aceptó </w:t>
      </w:r>
      <w:r w:rsidRPr="00A05C15">
        <w:rPr>
          <w:rFonts w:ascii="Palatino Linotype" w:hAnsi="Palatino Linotype"/>
          <w:color w:val="000000"/>
        </w:rPr>
        <w:t>contar con la información</w:t>
      </w:r>
      <w:r w:rsidR="00B54CF1" w:rsidRPr="00A05C15">
        <w:rPr>
          <w:rFonts w:ascii="Palatino Linotype" w:hAnsi="Palatino Linotype"/>
          <w:color w:val="000000"/>
        </w:rPr>
        <w:t xml:space="preserve"> </w:t>
      </w:r>
      <w:r w:rsidRPr="00A05C15">
        <w:rPr>
          <w:rFonts w:ascii="Palatino Linotype" w:hAnsi="Palatino Linotype"/>
          <w:color w:val="000000"/>
        </w:rPr>
        <w:t>ya</w:t>
      </w:r>
      <w:r w:rsidR="008B595D" w:rsidRPr="00A05C15">
        <w:rPr>
          <w:rFonts w:ascii="Palatino Linotype" w:hAnsi="Palatino Linotype"/>
          <w:color w:val="000000"/>
        </w:rPr>
        <w:t xml:space="preserve"> </w:t>
      </w:r>
      <w:r w:rsidRPr="00A05C15">
        <w:rPr>
          <w:rFonts w:ascii="Palatino Linotype" w:hAnsi="Palatino Linotype"/>
          <w:color w:val="000000"/>
        </w:rPr>
        <w:t>que en la respuesta, está aceptando tácitamente que cuenta con ella, razón suficiente para proceder al análisis de la información remitida</w:t>
      </w:r>
      <w:r w:rsidR="008B595D" w:rsidRPr="00A05C15">
        <w:rPr>
          <w:rFonts w:ascii="Palatino Linotype" w:hAnsi="Palatino Linotype"/>
          <w:color w:val="000000"/>
        </w:rPr>
        <w:t>.</w:t>
      </w:r>
    </w:p>
    <w:p w14:paraId="0B5F1AB8" w14:textId="77777777" w:rsidR="008B595D" w:rsidRPr="00A05C15" w:rsidRDefault="008B595D" w:rsidP="008B595D">
      <w:pPr>
        <w:pStyle w:val="Prrafodelista"/>
        <w:spacing w:before="100" w:beforeAutospacing="1" w:after="100" w:afterAutospacing="1" w:line="360" w:lineRule="auto"/>
        <w:ind w:left="0"/>
        <w:jc w:val="both"/>
        <w:rPr>
          <w:rFonts w:ascii="Palatino Linotype" w:eastAsia="Calibri" w:hAnsi="Palatino Linotype" w:cs="Arial"/>
          <w:lang w:eastAsia="es-MX"/>
        </w:rPr>
      </w:pPr>
    </w:p>
    <w:p w14:paraId="763C46F8" w14:textId="77777777" w:rsidR="00D60403" w:rsidRPr="00A05C15" w:rsidRDefault="00D60403" w:rsidP="00D60403">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lang w:eastAsia="es-MX"/>
        </w:rPr>
      </w:pPr>
      <w:r w:rsidRPr="00A05C15">
        <w:rPr>
          <w:rFonts w:ascii="Palatino Linotype" w:hAnsi="Palatino Linotype"/>
        </w:rPr>
        <w:t xml:space="preserve">Así, </w:t>
      </w:r>
      <w:r w:rsidRPr="00A05C15">
        <w:rPr>
          <w:rFonts w:ascii="Palatino Linotype" w:eastAsia="Calibri" w:hAnsi="Palatino Linotype" w:cs="Arial"/>
          <w:lang w:eastAsia="es-MX"/>
        </w:rPr>
        <w:t>conviene citar lo establecido por el artículo 31, fracción XVIII, de la Ley Orgánica Municipal del Estado de México, que a la letra señala:</w:t>
      </w:r>
    </w:p>
    <w:p w14:paraId="017B826C" w14:textId="77777777" w:rsidR="00D60403" w:rsidRPr="00A05C15" w:rsidRDefault="00D60403" w:rsidP="00D60403">
      <w:pPr>
        <w:spacing w:line="360" w:lineRule="auto"/>
        <w:ind w:left="567" w:right="616"/>
        <w:jc w:val="both"/>
        <w:rPr>
          <w:rFonts w:ascii="Palatino Linotype" w:hAnsi="Palatino Linotype" w:cs="Arial"/>
          <w:i/>
          <w:sz w:val="22"/>
          <w:szCs w:val="22"/>
        </w:rPr>
      </w:pPr>
      <w:r w:rsidRPr="00A05C15">
        <w:rPr>
          <w:rFonts w:ascii="Palatino Linotype" w:hAnsi="Palatino Linotype" w:cs="Arial"/>
          <w:i/>
          <w:sz w:val="22"/>
          <w:szCs w:val="22"/>
        </w:rPr>
        <w:t>“</w:t>
      </w:r>
      <w:r w:rsidRPr="00A05C15">
        <w:rPr>
          <w:rFonts w:ascii="Palatino Linotype" w:hAnsi="Palatino Linotype" w:cs="Arial"/>
          <w:b/>
          <w:i/>
          <w:sz w:val="22"/>
          <w:szCs w:val="22"/>
        </w:rPr>
        <w:t>Artículo 31</w:t>
      </w:r>
      <w:r w:rsidRPr="00A05C15">
        <w:rPr>
          <w:rFonts w:ascii="Palatino Linotype" w:hAnsi="Palatino Linotype" w:cs="Arial"/>
          <w:i/>
          <w:sz w:val="22"/>
          <w:szCs w:val="22"/>
        </w:rPr>
        <w:t>.- Son atribuciones de los ayuntamientos:</w:t>
      </w:r>
    </w:p>
    <w:p w14:paraId="7A47131E" w14:textId="77777777" w:rsidR="00D60403" w:rsidRPr="00A05C15" w:rsidRDefault="00D60403" w:rsidP="00D60403">
      <w:pPr>
        <w:spacing w:line="360" w:lineRule="auto"/>
        <w:ind w:left="567" w:right="616"/>
        <w:jc w:val="both"/>
        <w:rPr>
          <w:rFonts w:ascii="Palatino Linotype" w:hAnsi="Palatino Linotype" w:cs="Arial"/>
          <w:i/>
          <w:sz w:val="22"/>
          <w:szCs w:val="22"/>
        </w:rPr>
      </w:pPr>
      <w:r w:rsidRPr="00A05C15">
        <w:rPr>
          <w:rFonts w:ascii="Palatino Linotype" w:hAnsi="Palatino Linotype" w:cs="Arial"/>
          <w:i/>
          <w:sz w:val="22"/>
          <w:szCs w:val="22"/>
        </w:rPr>
        <w:t>(…)</w:t>
      </w:r>
    </w:p>
    <w:p w14:paraId="13B55459" w14:textId="77777777" w:rsidR="00D60403" w:rsidRPr="00A05C15" w:rsidRDefault="00D60403" w:rsidP="00D60403">
      <w:pPr>
        <w:spacing w:line="360" w:lineRule="auto"/>
        <w:ind w:left="567" w:right="616"/>
        <w:jc w:val="both"/>
        <w:rPr>
          <w:rFonts w:ascii="Palatino Linotype" w:hAnsi="Palatino Linotype" w:cs="Arial"/>
          <w:i/>
          <w:sz w:val="22"/>
          <w:szCs w:val="22"/>
        </w:rPr>
      </w:pPr>
      <w:r w:rsidRPr="00A05C15">
        <w:rPr>
          <w:rFonts w:ascii="Palatino Linotype" w:hAnsi="Palatino Linotype" w:cs="Arial"/>
          <w:b/>
          <w:i/>
          <w:sz w:val="22"/>
          <w:szCs w:val="22"/>
        </w:rPr>
        <w:t>XVIII.</w:t>
      </w:r>
      <w:r w:rsidRPr="00A05C15">
        <w:rPr>
          <w:rFonts w:ascii="Palatino Linotype" w:hAnsi="Palatino Linotype" w:cs="Arial"/>
          <w:i/>
          <w:sz w:val="22"/>
          <w:szCs w:val="22"/>
        </w:rPr>
        <w:t xml:space="preserve"> </w:t>
      </w:r>
      <w:r w:rsidRPr="00A05C15">
        <w:rPr>
          <w:rFonts w:ascii="Palatino Linotype" w:hAnsi="Palatino Linotype" w:cs="Arial"/>
          <w:b/>
          <w:i/>
          <w:sz w:val="22"/>
          <w:szCs w:val="22"/>
        </w:rPr>
        <w:t>Administrar su hacienda</w:t>
      </w:r>
      <w:r w:rsidRPr="00A05C15">
        <w:rPr>
          <w:rFonts w:ascii="Palatino Linotype" w:hAnsi="Palatino Linotype" w:cs="Arial"/>
          <w:i/>
          <w:sz w:val="22"/>
          <w:szCs w:val="22"/>
        </w:rPr>
        <w:t xml:space="preserve"> en términos de ley, y controlar a través del presidente y síndico </w:t>
      </w:r>
      <w:r w:rsidRPr="00A05C15">
        <w:rPr>
          <w:rFonts w:ascii="Palatino Linotype" w:hAnsi="Palatino Linotype" w:cs="Arial"/>
          <w:b/>
          <w:i/>
          <w:sz w:val="22"/>
          <w:szCs w:val="22"/>
        </w:rPr>
        <w:t>la aplicación del presupuesto de egresos del municipio</w:t>
      </w:r>
      <w:r w:rsidRPr="00A05C15">
        <w:rPr>
          <w:rFonts w:ascii="Palatino Linotype" w:hAnsi="Palatino Linotype" w:cs="Arial"/>
          <w:i/>
          <w:sz w:val="22"/>
          <w:szCs w:val="22"/>
        </w:rPr>
        <w:t>;</w:t>
      </w:r>
    </w:p>
    <w:p w14:paraId="2E718F4F" w14:textId="77777777" w:rsidR="00D60403" w:rsidRPr="00A05C15" w:rsidRDefault="00D60403" w:rsidP="00D60403">
      <w:pPr>
        <w:spacing w:line="360" w:lineRule="auto"/>
        <w:ind w:left="567" w:right="616"/>
        <w:jc w:val="both"/>
        <w:rPr>
          <w:rFonts w:ascii="Palatino Linotype" w:hAnsi="Palatino Linotype" w:cs="Arial"/>
          <w:i/>
          <w:sz w:val="22"/>
          <w:szCs w:val="22"/>
        </w:rPr>
      </w:pPr>
      <w:r w:rsidRPr="00A05C15">
        <w:rPr>
          <w:rFonts w:ascii="Palatino Linotype" w:hAnsi="Palatino Linotype" w:cs="Arial"/>
          <w:i/>
          <w:sz w:val="22"/>
          <w:szCs w:val="22"/>
        </w:rPr>
        <w:t xml:space="preserve">(…)” </w:t>
      </w:r>
    </w:p>
    <w:p w14:paraId="0DEFBDDD" w14:textId="55938D49" w:rsidR="00D60403" w:rsidRPr="00A05C15" w:rsidRDefault="00D60403" w:rsidP="00283628">
      <w:pPr>
        <w:pStyle w:val="Prrafodelista"/>
        <w:tabs>
          <w:tab w:val="left" w:pos="567"/>
        </w:tabs>
        <w:spacing w:line="360" w:lineRule="auto"/>
        <w:ind w:left="567" w:right="49"/>
        <w:jc w:val="both"/>
        <w:rPr>
          <w:rFonts w:ascii="Palatino Linotype" w:hAnsi="Palatino Linotype" w:cs="Arial"/>
          <w:sz w:val="22"/>
          <w:szCs w:val="22"/>
        </w:rPr>
      </w:pPr>
      <w:r w:rsidRPr="00A05C15">
        <w:rPr>
          <w:rFonts w:ascii="Palatino Linotype" w:hAnsi="Palatino Linotype" w:cs="Arial"/>
          <w:sz w:val="22"/>
          <w:szCs w:val="22"/>
        </w:rPr>
        <w:t>(Énfasis añadido)</w:t>
      </w:r>
    </w:p>
    <w:p w14:paraId="189FFD38" w14:textId="77777777" w:rsidR="00D60403" w:rsidRPr="00A05C15" w:rsidRDefault="00D60403" w:rsidP="00D60403">
      <w:pPr>
        <w:pStyle w:val="Prrafodelista"/>
        <w:tabs>
          <w:tab w:val="left" w:pos="0"/>
        </w:tabs>
        <w:spacing w:line="360" w:lineRule="auto"/>
        <w:ind w:left="0" w:right="49"/>
        <w:jc w:val="both"/>
      </w:pPr>
    </w:p>
    <w:p w14:paraId="4CC1FCB3" w14:textId="48C055B0" w:rsidR="00D60403" w:rsidRPr="00A05C15" w:rsidRDefault="00283628"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lastRenderedPageBreak/>
        <w:t>Precep</w:t>
      </w:r>
      <w:r w:rsidR="00D60403" w:rsidRPr="00A05C15">
        <w:rPr>
          <w:rFonts w:ascii="Palatino Linotype" w:hAnsi="Palatino Linotype"/>
        </w:rPr>
        <w:t>t</w:t>
      </w:r>
      <w:r w:rsidRPr="00A05C15">
        <w:rPr>
          <w:rFonts w:ascii="Palatino Linotype" w:hAnsi="Palatino Linotype"/>
        </w:rPr>
        <w:t>o</w:t>
      </w:r>
      <w:r w:rsidR="00D60403" w:rsidRPr="00A05C15">
        <w:rPr>
          <w:rFonts w:ascii="Palatino Linotype" w:hAnsi="Palatino Linotype"/>
        </w:rPr>
        <w:t xml:space="preserve"> legal </w:t>
      </w:r>
      <w:r w:rsidR="00D60403" w:rsidRPr="00A05C15">
        <w:rPr>
          <w:rFonts w:ascii="Palatino Linotype" w:hAnsi="Palatino Linotype" w:cs="Arial"/>
        </w:rPr>
        <w:t>del que se advierte que, los Ayuntamientos tienen la atribución de administrar los recursos obtenidos de su hacienda, en los términos de la legislación aplicable, controlando a través del Presidente y Síndico Municipal la aplicación del presupuesto de egresos otorgado anualmente a los Municipios.</w:t>
      </w:r>
    </w:p>
    <w:p w14:paraId="2422BC6A" w14:textId="77777777" w:rsidR="00283628" w:rsidRPr="00A05C15" w:rsidRDefault="00283628" w:rsidP="00283628">
      <w:pPr>
        <w:pStyle w:val="Prrafodelista"/>
        <w:tabs>
          <w:tab w:val="left" w:pos="0"/>
        </w:tabs>
        <w:spacing w:line="360" w:lineRule="auto"/>
        <w:ind w:left="0" w:right="49"/>
        <w:jc w:val="both"/>
        <w:rPr>
          <w:rFonts w:ascii="Palatino Linotype" w:hAnsi="Palatino Linotype"/>
        </w:rPr>
      </w:pPr>
    </w:p>
    <w:p w14:paraId="1F147443" w14:textId="2DA4D7A2" w:rsidR="00D60403" w:rsidRPr="00A05C15" w:rsidRDefault="00D60403"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Por lo que, </w:t>
      </w:r>
      <w:r w:rsidRPr="00A05C15">
        <w:rPr>
          <w:rFonts w:ascii="Palatino Linotype" w:hAnsi="Palatino Linotype" w:cs="Arial"/>
        </w:rPr>
        <w:t>el salario constituye la erogación de recurso público que realiza el Municipio por concepto de nómina de los servidores públicos que laboran para este; por ello, en consecuencia de la solicitud de información se puede apreciar que los documentos que pudieran satisfacer el derecho de acceso a la información ejercido por la particular</w:t>
      </w:r>
      <w:r w:rsidRPr="00A05C15">
        <w:rPr>
          <w:rFonts w:ascii="Palatino Linotype" w:hAnsi="Palatino Linotype" w:cs="Arial"/>
          <w:b/>
        </w:rPr>
        <w:t xml:space="preserve">, </w:t>
      </w:r>
      <w:r w:rsidRPr="00A05C15">
        <w:rPr>
          <w:rFonts w:ascii="Palatino Linotype" w:hAnsi="Palatino Linotype" w:cs="Arial"/>
        </w:rPr>
        <w:t xml:space="preserve">de manera enunciativa más no limitativa son </w:t>
      </w:r>
      <w:r w:rsidRPr="00A05C15">
        <w:rPr>
          <w:rFonts w:ascii="Palatino Linotype" w:hAnsi="Palatino Linotype" w:cs="Arial"/>
          <w:lang w:eastAsia="es-MX"/>
        </w:rPr>
        <w:t xml:space="preserve">los recibos de pago o nómina, que consisten en un registro conformado por el conjunto de trabajadores a los cuales se les va a remunerar por los </w:t>
      </w:r>
      <w:hyperlink r:id="rId9" w:history="1">
        <w:r w:rsidRPr="00A05C15">
          <w:rPr>
            <w:rFonts w:ascii="Palatino Linotype" w:hAnsi="Palatino Linotype" w:cs="Arial"/>
            <w:lang w:eastAsia="es-MX"/>
          </w:rPr>
          <w:t>servicios</w:t>
        </w:r>
      </w:hyperlink>
      <w:r w:rsidRPr="00A05C15">
        <w:rPr>
          <w:rFonts w:ascii="Palatino Linotype" w:hAnsi="Palatino Linotype" w:cs="Arial"/>
          <w:lang w:eastAsia="es-MX"/>
        </w:rPr>
        <w:t xml:space="preserve"> que éstos le prestan al patrón, en el cual </w:t>
      </w:r>
      <w:r w:rsidRPr="00A05C15">
        <w:rPr>
          <w:rFonts w:ascii="Palatino Linotype" w:hAnsi="Palatino Linotype" w:cs="Arial"/>
          <w:u w:val="single"/>
          <w:lang w:eastAsia="es-MX"/>
        </w:rPr>
        <w:t>se asientan las percepciones brutas, deducciones y el neto a recibir de dichos trabajadores.</w:t>
      </w:r>
    </w:p>
    <w:p w14:paraId="15A41D2D" w14:textId="77777777" w:rsidR="00283628" w:rsidRPr="00A05C15" w:rsidRDefault="00283628" w:rsidP="00283628">
      <w:pPr>
        <w:pStyle w:val="Prrafodelista"/>
        <w:tabs>
          <w:tab w:val="left" w:pos="0"/>
        </w:tabs>
        <w:spacing w:line="360" w:lineRule="auto"/>
        <w:ind w:left="0" w:right="49"/>
        <w:jc w:val="both"/>
        <w:rPr>
          <w:rFonts w:ascii="Palatino Linotype" w:hAnsi="Palatino Linotype"/>
        </w:rPr>
      </w:pPr>
    </w:p>
    <w:p w14:paraId="7DB6F480" w14:textId="43DD80CC" w:rsidR="00D60403" w:rsidRPr="00A05C15" w:rsidRDefault="00732E2C" w:rsidP="00D60403">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A05C15">
        <w:rPr>
          <w:rFonts w:ascii="Palatino Linotype" w:hAnsi="Palatino Linotype"/>
        </w:rPr>
        <w:t>Razón</w:t>
      </w:r>
      <w:r w:rsidR="00D60403" w:rsidRPr="00A05C15">
        <w:rPr>
          <w:rFonts w:ascii="Palatino Linotype" w:hAnsi="Palatino Linotype"/>
        </w:rPr>
        <w:t xml:space="preserve"> por la cual, </w:t>
      </w:r>
      <w:r w:rsidR="00D60403" w:rsidRPr="00A05C15">
        <w:rPr>
          <w:rFonts w:ascii="Palatino Linotype" w:eastAsia="MS Mincho" w:hAnsi="Palatino Linotype" w:cs="Arial"/>
          <w:color w:val="000000" w:themeColor="text1"/>
          <w:lang w:val="es-MX"/>
        </w:rPr>
        <w:t xml:space="preserve">conviene precisar que en nuestra legislación no existe como tal una definición de nómina; sin embargo el </w:t>
      </w:r>
      <w:r w:rsidR="00D60403" w:rsidRPr="00A05C15">
        <w:rPr>
          <w:rFonts w:ascii="Palatino Linotype" w:eastAsia="MS Mincho" w:hAnsi="Palatino Linotype" w:cs="Arial"/>
          <w:i/>
          <w:color w:val="000000" w:themeColor="text1"/>
          <w:lang w:val="es-MX"/>
        </w:rPr>
        <w:t>“Glosario de Términos Usuales de Finanzas Públicas</w:t>
      </w:r>
      <w:r w:rsidR="00D60403" w:rsidRPr="00A05C15">
        <w:rPr>
          <w:rFonts w:ascii="Palatino Linotype" w:eastAsia="MS Mincho" w:hAnsi="Palatino Linotype" w:cs="Arial"/>
          <w:color w:val="000000" w:themeColor="text1"/>
          <w:lang w:val="es-MX"/>
        </w:rPr>
        <w:t>” del Centro de Estudios de las Finanzas Públicas de la Cámara de Diputados del H. congreso de la Unión, el Glosario de “</w:t>
      </w:r>
      <w:r w:rsidR="00D60403" w:rsidRPr="00A05C15">
        <w:rPr>
          <w:rFonts w:ascii="Palatino Linotype" w:eastAsia="MS Mincho" w:hAnsi="Palatino Linotype" w:cs="Arial"/>
          <w:i/>
          <w:color w:val="000000" w:themeColor="text1"/>
          <w:lang w:val="es-MX"/>
        </w:rPr>
        <w:t>Términos Administrativos</w:t>
      </w:r>
      <w:r w:rsidR="00D60403" w:rsidRPr="00A05C15">
        <w:rPr>
          <w:rFonts w:ascii="Palatino Linotype" w:eastAsia="MS Mincho" w:hAnsi="Palatino Linotype" w:cs="Arial"/>
          <w:color w:val="000000" w:themeColor="text1"/>
          <w:lang w:val="es-MX"/>
        </w:rPr>
        <w:t xml:space="preserve">”, emitido por el Instituto Nacional de Administración Pública A.C. </w:t>
      </w:r>
      <w:r w:rsidR="00D60403" w:rsidRPr="00A05C15">
        <w:rPr>
          <w:rFonts w:ascii="Palatino Linotype" w:hAnsi="Palatino Linotype" w:cs="Arial"/>
          <w:color w:val="000000" w:themeColor="text1"/>
          <w:lang w:eastAsia="es-MX"/>
        </w:rPr>
        <w:t xml:space="preserve">el </w:t>
      </w:r>
      <w:r w:rsidR="00D60403" w:rsidRPr="00A05C15">
        <w:rPr>
          <w:rFonts w:ascii="Palatino Linotype" w:hAnsi="Palatino Linotype" w:cs="Arial"/>
          <w:i/>
          <w:color w:val="000000" w:themeColor="text1"/>
          <w:lang w:eastAsia="es-MX"/>
        </w:rPr>
        <w:t>“Glosario de Términos para el Proceso de Planeación, Programación, Presupuestación y Evaluación en la Administración Pública”,</w:t>
      </w:r>
      <w:r w:rsidR="00D60403" w:rsidRPr="00A05C15">
        <w:rPr>
          <w:rFonts w:ascii="Palatino Linotype" w:hAnsi="Palatino Linotype" w:cs="Arial"/>
          <w:color w:val="000000" w:themeColor="text1"/>
          <w:lang w:eastAsia="es-MX"/>
        </w:rPr>
        <w:t xml:space="preserve"> elaborado por el Grupo de Trabajo de Sistemas de Información Financiera, </w:t>
      </w:r>
      <w:r w:rsidR="00D60403" w:rsidRPr="00A05C15">
        <w:rPr>
          <w:rFonts w:ascii="Palatino Linotype" w:hAnsi="Palatino Linotype" w:cs="Arial"/>
          <w:color w:val="000000" w:themeColor="text1"/>
          <w:lang w:eastAsia="es-MX"/>
        </w:rPr>
        <w:lastRenderedPageBreak/>
        <w:t>Contable y Presupuestal de la Comisión Permanente de Funcionarios Fiscales del Instituto para el Desarrollo Técnico de las Haciendas Públicas (INDETEC) señalan la siguiente definición de la palabra nómina:</w:t>
      </w:r>
    </w:p>
    <w:p w14:paraId="6ECED28D" w14:textId="77777777" w:rsidR="00D60403" w:rsidRPr="00A05C15" w:rsidRDefault="00D60403" w:rsidP="00D60403">
      <w:pPr>
        <w:pStyle w:val="Prrafodelista"/>
        <w:spacing w:line="360" w:lineRule="auto"/>
        <w:ind w:left="0"/>
        <w:jc w:val="both"/>
        <w:rPr>
          <w:rFonts w:ascii="Palatino Linotype" w:eastAsia="MS Mincho" w:hAnsi="Palatino Linotype" w:cs="Arial"/>
          <w:color w:val="000000" w:themeColor="text1"/>
          <w:lang w:val="es-MX"/>
        </w:rPr>
      </w:pPr>
    </w:p>
    <w:p w14:paraId="27F12F41" w14:textId="42C5CB02"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r w:rsidRPr="00A05C15">
        <w:rPr>
          <w:rFonts w:ascii="Palatino Linotype" w:eastAsia="MS Mincho" w:hAnsi="Palatino Linotype" w:cs="Arial"/>
          <w:i/>
          <w:color w:val="000000" w:themeColor="text1"/>
          <w:sz w:val="22"/>
          <w:lang w:val="es-MX"/>
        </w:rPr>
        <w:t>“</w:t>
      </w:r>
      <w:r w:rsidRPr="00A05C15">
        <w:rPr>
          <w:rFonts w:ascii="Palatino Linotype" w:eastAsia="MS Mincho" w:hAnsi="Palatino Linotype" w:cs="Arial"/>
          <w:b/>
          <w:i/>
          <w:color w:val="000000" w:themeColor="text1"/>
          <w:sz w:val="22"/>
          <w:lang w:val="es-MX"/>
        </w:rPr>
        <w:t>NÓMINA:</w:t>
      </w:r>
      <w:r w:rsidRPr="00A05C15">
        <w:rPr>
          <w:rFonts w:ascii="Palatino Linotype" w:eastAsia="MS Mincho" w:hAnsi="Palatino Linotype" w:cs="Arial"/>
          <w:i/>
          <w:color w:val="000000" w:themeColor="text1"/>
          <w:sz w:val="22"/>
          <w:lang w:val="es-MX"/>
        </w:rPr>
        <w:t xml:space="preserve">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3909D768" w14:textId="77777777" w:rsidR="00D60403" w:rsidRPr="00A05C15" w:rsidRDefault="00D60403" w:rsidP="00D60403">
      <w:pPr>
        <w:pStyle w:val="Prrafodelista"/>
        <w:spacing w:line="360" w:lineRule="auto"/>
        <w:ind w:left="567" w:right="616"/>
        <w:jc w:val="both"/>
      </w:pPr>
    </w:p>
    <w:p w14:paraId="09723ADE" w14:textId="77777777" w:rsidR="00D60403" w:rsidRPr="00A05C15" w:rsidRDefault="00D60403" w:rsidP="00D60403">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A05C15">
        <w:rPr>
          <w:rFonts w:ascii="Palatino Linotype" w:hAnsi="Palatino Linotype"/>
        </w:rPr>
        <w:t xml:space="preserve">Asimismo, </w:t>
      </w:r>
      <w:r w:rsidRPr="00A05C15">
        <w:rPr>
          <w:rFonts w:ascii="Palatino Linotype" w:eastAsia="MS Mincho" w:hAnsi="Palatino Linotype" w:cs="Arial"/>
          <w:color w:val="000000" w:themeColor="text1"/>
          <w:lang w:val="es-MX"/>
        </w:rPr>
        <w:t>resulta conducente determinar que el citado término es mencionado en diferentes ordenamientos legales, tal es el caso de la Ley Federal del Trabajo, en su numeral 804 fracción II, el cual establece lo siguiente:</w:t>
      </w:r>
    </w:p>
    <w:p w14:paraId="7E48FD02" w14:textId="77777777" w:rsidR="00D60403" w:rsidRPr="00A05C15" w:rsidRDefault="00D60403" w:rsidP="00D60403">
      <w:pPr>
        <w:pStyle w:val="Prrafodelista"/>
        <w:spacing w:line="360" w:lineRule="auto"/>
        <w:ind w:left="0"/>
        <w:jc w:val="both"/>
        <w:rPr>
          <w:rFonts w:ascii="Palatino Linotype" w:eastAsia="MS Mincho" w:hAnsi="Palatino Linotype" w:cs="Arial"/>
          <w:color w:val="000000" w:themeColor="text1"/>
          <w:lang w:val="es-MX"/>
        </w:rPr>
      </w:pPr>
    </w:p>
    <w:p w14:paraId="511F35EE"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w:t>
      </w:r>
      <w:r w:rsidRPr="00A05C15">
        <w:rPr>
          <w:rFonts w:ascii="Palatino Linotype" w:hAnsi="Palatino Linotype"/>
          <w:b/>
          <w:i/>
          <w:color w:val="000000" w:themeColor="text1"/>
          <w:sz w:val="22"/>
          <w:lang w:val="es-ES"/>
        </w:rPr>
        <w:t>Artículo 804.-</w:t>
      </w:r>
      <w:r w:rsidRPr="00A05C15">
        <w:rPr>
          <w:rFonts w:ascii="Palatino Linotype" w:hAnsi="Palatino Linotype"/>
          <w:i/>
          <w:color w:val="000000" w:themeColor="text1"/>
          <w:sz w:val="22"/>
          <w:lang w:val="es-ES"/>
        </w:rPr>
        <w:t xml:space="preserve"> El patrón tiene obligación de conservar y exhibir en juicio los documentos que a continuación se precisan:</w:t>
      </w:r>
    </w:p>
    <w:p w14:paraId="3564BD35"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w:t>
      </w:r>
    </w:p>
    <w:p w14:paraId="74BB7A9C"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 xml:space="preserve">II. </w:t>
      </w:r>
      <w:r w:rsidRPr="00A05C15">
        <w:rPr>
          <w:rFonts w:ascii="Palatino Linotype" w:hAnsi="Palatino Linotype"/>
          <w:b/>
          <w:i/>
          <w:color w:val="000000" w:themeColor="text1"/>
          <w:sz w:val="22"/>
          <w:lang w:val="es-ES"/>
        </w:rPr>
        <w:t>Listas de raya</w:t>
      </w:r>
      <w:r w:rsidRPr="00A05C15">
        <w:rPr>
          <w:rFonts w:ascii="Palatino Linotype" w:hAnsi="Palatino Linotype"/>
          <w:i/>
          <w:color w:val="000000" w:themeColor="text1"/>
          <w:sz w:val="22"/>
          <w:lang w:val="es-ES"/>
        </w:rPr>
        <w:t xml:space="preserve"> o </w:t>
      </w:r>
      <w:r w:rsidRPr="00A05C15">
        <w:rPr>
          <w:rFonts w:ascii="Palatino Linotype" w:hAnsi="Palatino Linotype"/>
          <w:b/>
          <w:i/>
          <w:color w:val="000000" w:themeColor="text1"/>
          <w:sz w:val="22"/>
          <w:lang w:val="es-ES"/>
        </w:rPr>
        <w:t>nómina</w:t>
      </w:r>
      <w:r w:rsidRPr="00A05C15">
        <w:rPr>
          <w:rFonts w:ascii="Palatino Linotype" w:hAnsi="Palatino Linotype"/>
          <w:i/>
          <w:color w:val="000000" w:themeColor="text1"/>
          <w:sz w:val="22"/>
          <w:lang w:val="es-ES"/>
        </w:rPr>
        <w:t xml:space="preserve"> de personal, cuando se lleven en el centro de trabajo; o recibos de pagos de salarios;</w:t>
      </w:r>
    </w:p>
    <w:p w14:paraId="575BA323"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w:t>
      </w:r>
    </w:p>
    <w:p w14:paraId="718E6847"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7F436194"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p>
    <w:p w14:paraId="499975CA" w14:textId="36851C5D" w:rsidR="00D60403" w:rsidRPr="00A05C15" w:rsidRDefault="00D60403" w:rsidP="00D60403">
      <w:pPr>
        <w:pStyle w:val="Prrafodelista"/>
        <w:tabs>
          <w:tab w:val="left" w:pos="0"/>
        </w:tabs>
        <w:spacing w:line="360" w:lineRule="auto"/>
        <w:ind w:left="567" w:right="49"/>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(Énfasis añadido)</w:t>
      </w:r>
    </w:p>
    <w:p w14:paraId="2B9DE345" w14:textId="77777777" w:rsidR="00D60403" w:rsidRPr="00A05C15" w:rsidRDefault="00D60403" w:rsidP="00D60403">
      <w:pPr>
        <w:pStyle w:val="Prrafodelista"/>
        <w:tabs>
          <w:tab w:val="left" w:pos="0"/>
        </w:tabs>
        <w:spacing w:line="360" w:lineRule="auto"/>
        <w:ind w:left="567" w:right="49"/>
        <w:jc w:val="both"/>
        <w:rPr>
          <w:rFonts w:ascii="Palatino Linotype" w:hAnsi="Palatino Linotype"/>
        </w:rPr>
      </w:pPr>
    </w:p>
    <w:p w14:paraId="63248C7B" w14:textId="46B4153E" w:rsidR="00D60403" w:rsidRPr="00A05C15" w:rsidRDefault="00D60403"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Es así que </w:t>
      </w:r>
      <w:r w:rsidRPr="00A05C15">
        <w:rPr>
          <w:rFonts w:ascii="Palatino Linotype" w:eastAsia="MS Mincho" w:hAnsi="Palatino Linotype" w:cs="Arial"/>
          <w:color w:val="000000" w:themeColor="text1"/>
          <w:lang w:val="es-MX"/>
        </w:rPr>
        <w:t>se puede comprender que la nómina resulta ser un registro conformado por el conjunto de trabajadores a los cuales se les debe remunerar por el fruto de los servicios que éstos realizan, para los entes públicos a los cuales se encuentran adscritos en donde se asienten sus</w:t>
      </w:r>
      <w:r w:rsidRPr="00A05C15">
        <w:rPr>
          <w:rFonts w:ascii="Palatino Linotype" w:eastAsia="MS Mincho" w:hAnsi="Palatino Linotype" w:cs="Arial"/>
          <w:color w:val="000000" w:themeColor="text1"/>
          <w:u w:val="single"/>
          <w:lang w:val="es-MX"/>
        </w:rPr>
        <w:t xml:space="preserve"> percepciones brutas, deducciones y el monto neto recibido de tales empleados.</w:t>
      </w:r>
    </w:p>
    <w:p w14:paraId="7D7D2113" w14:textId="77777777" w:rsidR="00876BE5" w:rsidRPr="00A05C15" w:rsidRDefault="00876BE5" w:rsidP="00876BE5">
      <w:pPr>
        <w:pStyle w:val="Prrafodelista"/>
        <w:tabs>
          <w:tab w:val="left" w:pos="0"/>
        </w:tabs>
        <w:spacing w:line="360" w:lineRule="auto"/>
        <w:ind w:left="0" w:right="49"/>
        <w:jc w:val="both"/>
        <w:rPr>
          <w:rFonts w:ascii="Palatino Linotype" w:hAnsi="Palatino Linotype"/>
        </w:rPr>
      </w:pPr>
    </w:p>
    <w:p w14:paraId="1128D1F8" w14:textId="77777777" w:rsidR="00D60403" w:rsidRPr="00A05C15" w:rsidRDefault="00D60403" w:rsidP="00D60403">
      <w:pPr>
        <w:pStyle w:val="Prrafodelista"/>
        <w:numPr>
          <w:ilvl w:val="0"/>
          <w:numId w:val="1"/>
        </w:numPr>
        <w:spacing w:before="100" w:beforeAutospacing="1" w:after="100" w:afterAutospacing="1" w:line="360" w:lineRule="auto"/>
        <w:ind w:left="0" w:right="49" w:firstLine="0"/>
        <w:jc w:val="both"/>
        <w:rPr>
          <w:rFonts w:ascii="Palatino Linotype" w:hAnsi="Palatino Linotype" w:cs="Arial"/>
        </w:rPr>
      </w:pPr>
      <w:r w:rsidRPr="00A05C15">
        <w:rPr>
          <w:rFonts w:ascii="Palatino Linotype" w:hAnsi="Palatino Linotype"/>
        </w:rPr>
        <w:t xml:space="preserve">Al </w:t>
      </w:r>
      <w:r w:rsidRPr="00A05C15">
        <w:rPr>
          <w:rFonts w:ascii="Palatino Linotype" w:hAnsi="Palatino Linotype" w:cs="Arial"/>
        </w:rPr>
        <w:t>respecto, conviene traer a contexto la Ley del Trabajo de los Servidores Públicos del Estado y Municipios, en su artículo 220-K, establece lo siguiente:</w:t>
      </w:r>
    </w:p>
    <w:p w14:paraId="660BD3B5"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r w:rsidRPr="00A05C15">
        <w:rPr>
          <w:rFonts w:ascii="Palatino Linotype" w:hAnsi="Palatino Linotype"/>
          <w:b/>
          <w:bCs/>
          <w:i/>
          <w:sz w:val="22"/>
        </w:rPr>
        <w:t>“ARTÍCULO 220 K.-</w:t>
      </w:r>
      <w:r w:rsidRPr="00A05C15">
        <w:rPr>
          <w:rFonts w:ascii="Palatino Linotype" w:hAnsi="Palatino Linotype"/>
          <w:bCs/>
          <w:i/>
          <w:sz w:val="22"/>
        </w:rPr>
        <w:t xml:space="preserve"> La institución o dependencia pública tiene la obligación de conservar y exhibir en el proceso los documentos que a continuación se precisan:</w:t>
      </w:r>
    </w:p>
    <w:p w14:paraId="6EC5C4EE"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r w:rsidRPr="00A05C15">
        <w:rPr>
          <w:rFonts w:ascii="Palatino Linotype" w:hAnsi="Palatino Linotype"/>
          <w:bCs/>
          <w:i/>
          <w:sz w:val="22"/>
        </w:rPr>
        <w:t>(…)</w:t>
      </w:r>
    </w:p>
    <w:p w14:paraId="3420DA2B"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r w:rsidRPr="00A05C15">
        <w:rPr>
          <w:rFonts w:ascii="Palatino Linotype" w:hAnsi="Palatino Linotype"/>
          <w:bCs/>
          <w:i/>
          <w:sz w:val="22"/>
        </w:rPr>
        <w:t xml:space="preserve">II. </w:t>
      </w:r>
      <w:r w:rsidRPr="00A05C15">
        <w:rPr>
          <w:rFonts w:ascii="Palatino Linotype" w:hAnsi="Palatino Linotype"/>
          <w:b/>
          <w:bCs/>
          <w:i/>
          <w:sz w:val="22"/>
        </w:rPr>
        <w:t>Recibos de pagos de salarios o</w:t>
      </w:r>
      <w:r w:rsidRPr="00A05C15">
        <w:rPr>
          <w:rFonts w:ascii="Palatino Linotype" w:hAnsi="Palatino Linotype"/>
          <w:bCs/>
          <w:i/>
          <w:sz w:val="22"/>
        </w:rPr>
        <w:t xml:space="preserve"> </w:t>
      </w:r>
      <w:r w:rsidRPr="00A05C15">
        <w:rPr>
          <w:rFonts w:ascii="Palatino Linotype" w:hAnsi="Palatino Linotype"/>
          <w:b/>
          <w:bCs/>
          <w:i/>
          <w:sz w:val="22"/>
        </w:rPr>
        <w:t>las constancias documentales del pago de salario</w:t>
      </w:r>
      <w:r w:rsidRPr="00A05C15">
        <w:rPr>
          <w:rFonts w:ascii="Palatino Linotype" w:hAnsi="Palatino Linotype"/>
          <w:bCs/>
          <w:i/>
          <w:sz w:val="22"/>
        </w:rPr>
        <w:t xml:space="preserve"> cuando sea por depósito o mediante información electrónica;</w:t>
      </w:r>
    </w:p>
    <w:p w14:paraId="6B5E7943"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r w:rsidRPr="00A05C15">
        <w:rPr>
          <w:rFonts w:ascii="Palatino Linotype" w:hAnsi="Palatino Linotype"/>
          <w:bCs/>
          <w:i/>
          <w:sz w:val="22"/>
        </w:rPr>
        <w:t>(…)</w:t>
      </w:r>
    </w:p>
    <w:p w14:paraId="225EF0C9"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r w:rsidRPr="00A05C15">
        <w:rPr>
          <w:rFonts w:ascii="Palatino Linotype" w:hAnsi="Palatino Linotype"/>
          <w:bCs/>
          <w:i/>
          <w:sz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2F4802CC" w14:textId="77777777" w:rsidR="00D60403" w:rsidRPr="00A05C15" w:rsidRDefault="00D60403" w:rsidP="00D60403">
      <w:pPr>
        <w:tabs>
          <w:tab w:val="left" w:pos="9072"/>
        </w:tabs>
        <w:spacing w:line="360" w:lineRule="auto"/>
        <w:ind w:left="567" w:right="616"/>
        <w:jc w:val="both"/>
        <w:rPr>
          <w:rFonts w:ascii="Palatino Linotype" w:hAnsi="Palatino Linotype"/>
          <w:bCs/>
          <w:i/>
          <w:sz w:val="22"/>
        </w:rPr>
      </w:pPr>
    </w:p>
    <w:p w14:paraId="3010ED27" w14:textId="446AC984" w:rsidR="00D60403" w:rsidRPr="00A05C15" w:rsidRDefault="00D60403" w:rsidP="00876BE5">
      <w:pPr>
        <w:tabs>
          <w:tab w:val="left" w:pos="9072"/>
        </w:tabs>
        <w:spacing w:line="360" w:lineRule="auto"/>
        <w:ind w:left="567" w:right="616"/>
        <w:jc w:val="both"/>
        <w:rPr>
          <w:rFonts w:ascii="Palatino Linotype" w:hAnsi="Palatino Linotype"/>
          <w:b/>
          <w:bCs/>
          <w:i/>
          <w:sz w:val="22"/>
        </w:rPr>
      </w:pPr>
      <w:r w:rsidRPr="00A05C15">
        <w:rPr>
          <w:rFonts w:ascii="Palatino Linotype" w:hAnsi="Palatino Linotype"/>
          <w:bCs/>
          <w:i/>
          <w:sz w:val="22"/>
        </w:rPr>
        <w:lastRenderedPageBreak/>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A05C15">
        <w:rPr>
          <w:rFonts w:ascii="Palatino Linotype" w:hAnsi="Palatino Linotype"/>
          <w:b/>
          <w:bCs/>
          <w:i/>
          <w:sz w:val="22"/>
        </w:rPr>
        <w:t>”</w:t>
      </w:r>
    </w:p>
    <w:p w14:paraId="1466C0F8" w14:textId="77777777" w:rsidR="00D60403" w:rsidRPr="00A05C15" w:rsidRDefault="00D60403" w:rsidP="00D60403">
      <w:pPr>
        <w:spacing w:line="360" w:lineRule="auto"/>
        <w:ind w:left="567" w:right="616"/>
        <w:jc w:val="both"/>
        <w:rPr>
          <w:rFonts w:ascii="Palatino Linotype" w:hAnsi="Palatino Linotype" w:cs="Arial"/>
          <w:i/>
          <w:sz w:val="22"/>
          <w:szCs w:val="22"/>
        </w:rPr>
      </w:pPr>
      <w:r w:rsidRPr="00A05C15">
        <w:rPr>
          <w:rFonts w:ascii="Palatino Linotype" w:hAnsi="Palatino Linotype" w:cs="Arial"/>
          <w:i/>
          <w:sz w:val="22"/>
          <w:szCs w:val="22"/>
        </w:rPr>
        <w:t>(Énfasis añadido)</w:t>
      </w:r>
    </w:p>
    <w:p w14:paraId="4F001871" w14:textId="77777777" w:rsidR="00F82C57" w:rsidRPr="00A05C15" w:rsidRDefault="00F82C57" w:rsidP="00D60403">
      <w:pPr>
        <w:spacing w:line="360" w:lineRule="auto"/>
        <w:ind w:left="567" w:right="616"/>
        <w:jc w:val="both"/>
        <w:rPr>
          <w:rFonts w:ascii="Palatino Linotype" w:hAnsi="Palatino Linotype" w:cs="Arial"/>
          <w:sz w:val="22"/>
          <w:szCs w:val="22"/>
        </w:rPr>
      </w:pPr>
    </w:p>
    <w:p w14:paraId="059FBB7A" w14:textId="0F0BD7C7" w:rsidR="00D60403" w:rsidRPr="00A05C15" w:rsidRDefault="00D60403"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Precepto legal, </w:t>
      </w:r>
      <w:r w:rsidRPr="00A05C15">
        <w:rPr>
          <w:rFonts w:ascii="Palatino Linotype" w:hAnsi="Palatino Linotype" w:cs="Arial"/>
        </w:rPr>
        <w:t xml:space="preserve">del cual se advierte que toda institución o dependencia pública del Estado de México debe conservar las constancias documentales del pago de salario cuando sea por depósito </w:t>
      </w:r>
      <w:r w:rsidRPr="00A05C15">
        <w:rPr>
          <w:rFonts w:ascii="Palatino Linotype" w:hAnsi="Palatino Linotype" w:cs="Arial"/>
          <w:b/>
        </w:rPr>
        <w:t>o mediante información electrónica</w:t>
      </w:r>
      <w:r w:rsidRPr="00A05C15">
        <w:rPr>
          <w:rFonts w:ascii="Palatino Linotype" w:hAnsi="Palatino Linotype" w:cs="Arial"/>
        </w:rPr>
        <w:t xml:space="preserve">, debiendo conservar dicha documentación </w:t>
      </w:r>
      <w:r w:rsidRPr="00A05C15">
        <w:rPr>
          <w:rFonts w:ascii="Palatino Linotype" w:hAnsi="Palatino Linotype" w:cs="Arial"/>
          <w:b/>
        </w:rPr>
        <w:t>durante el último año y un año después de que se extinga la relación laboral,</w:t>
      </w:r>
      <w:r w:rsidRPr="00A05C15">
        <w:rPr>
          <w:rFonts w:ascii="Palatino Linotype" w:hAnsi="Palatino Linotype" w:cs="Arial"/>
        </w:rPr>
        <w:t xml:space="preserve"> a través de los sistemas de digitalización o de información magnética, es decir, en el supuesto de cambios de personal en la administración pública, esta información deberá ser conservada el último año y el posterior a la terminación de la relación de trabajo.</w:t>
      </w:r>
    </w:p>
    <w:p w14:paraId="51B67D5E" w14:textId="77777777" w:rsidR="00F82C57" w:rsidRPr="00A05C15" w:rsidRDefault="00F82C57" w:rsidP="00F82C57">
      <w:pPr>
        <w:pStyle w:val="Prrafodelista"/>
        <w:tabs>
          <w:tab w:val="left" w:pos="0"/>
        </w:tabs>
        <w:spacing w:line="360" w:lineRule="auto"/>
        <w:ind w:left="0" w:right="49"/>
        <w:jc w:val="both"/>
        <w:rPr>
          <w:rFonts w:ascii="Palatino Linotype" w:hAnsi="Palatino Linotype"/>
        </w:rPr>
      </w:pPr>
    </w:p>
    <w:p w14:paraId="685F1890" w14:textId="77777777" w:rsidR="00D60403" w:rsidRPr="00A05C15" w:rsidRDefault="00D60403" w:rsidP="00D60403">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A05C15">
        <w:rPr>
          <w:rFonts w:ascii="Palatino Linotype" w:hAnsi="Palatino Linotype"/>
        </w:rPr>
        <w:t xml:space="preserve">En ese tenor, </w:t>
      </w:r>
      <w:r w:rsidRPr="00A05C15">
        <w:rPr>
          <w:rFonts w:ascii="Palatino Linotype" w:eastAsia="MS Mincho" w:hAnsi="Palatino Linotype" w:cs="Arial"/>
          <w:color w:val="000000" w:themeColor="text1"/>
          <w:lang w:val="es-MX"/>
        </w:rPr>
        <w:t xml:space="preserve">resulta conducente precisar que tales remuneraciones señaladas en párrafos anteriores son pagadas mediante la aplicación de fondos públicos, erogaciones que son fiscalizadas por la Legislatura a través del Órgano Superior de Fiscalización del Estado de México (OSFEM), y en este sentido el artículo 61 fracción XXXIII de la Constitución Política del Estado Libre y Soberano de México que contempla lo siguiente: </w:t>
      </w:r>
    </w:p>
    <w:p w14:paraId="233E4613" w14:textId="77777777" w:rsidR="00D60403" w:rsidRPr="00A05C15" w:rsidRDefault="00D60403" w:rsidP="00D60403">
      <w:pPr>
        <w:pStyle w:val="Prrafodelista"/>
        <w:spacing w:line="360" w:lineRule="auto"/>
        <w:ind w:left="0"/>
        <w:jc w:val="both"/>
        <w:rPr>
          <w:rFonts w:ascii="Palatino Linotype" w:eastAsia="MS Mincho" w:hAnsi="Palatino Linotype" w:cs="Arial"/>
          <w:color w:val="000000" w:themeColor="text1"/>
          <w:lang w:val="es-MX"/>
        </w:rPr>
      </w:pPr>
    </w:p>
    <w:p w14:paraId="271300C0" w14:textId="77777777"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r w:rsidRPr="00A05C15">
        <w:rPr>
          <w:rFonts w:ascii="Palatino Linotype" w:eastAsia="MS Mincho" w:hAnsi="Palatino Linotype" w:cs="Arial"/>
          <w:i/>
          <w:color w:val="000000" w:themeColor="text1"/>
          <w:sz w:val="22"/>
          <w:lang w:val="es-MX"/>
        </w:rPr>
        <w:lastRenderedPageBreak/>
        <w:t>“</w:t>
      </w:r>
      <w:r w:rsidRPr="00A05C15">
        <w:rPr>
          <w:rFonts w:ascii="Palatino Linotype" w:eastAsia="MS Mincho" w:hAnsi="Palatino Linotype" w:cs="Arial"/>
          <w:b/>
          <w:i/>
          <w:color w:val="000000" w:themeColor="text1"/>
          <w:sz w:val="22"/>
          <w:lang w:val="es-MX"/>
        </w:rPr>
        <w:t>Artículo 61.</w:t>
      </w:r>
    </w:p>
    <w:p w14:paraId="1F1081EB" w14:textId="77777777"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r w:rsidRPr="00A05C15">
        <w:rPr>
          <w:rFonts w:ascii="Palatino Linotype" w:eastAsia="MS Mincho" w:hAnsi="Palatino Linotype" w:cs="Arial"/>
          <w:i/>
          <w:color w:val="000000" w:themeColor="text1"/>
          <w:sz w:val="22"/>
          <w:lang w:val="es-MX"/>
        </w:rPr>
        <w:t xml:space="preserve">(…) </w:t>
      </w:r>
    </w:p>
    <w:p w14:paraId="5754E8BD" w14:textId="77777777"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r w:rsidRPr="00A05C15">
        <w:rPr>
          <w:rFonts w:ascii="Palatino Linotype" w:eastAsia="MS Mincho" w:hAnsi="Palatino Linotype" w:cs="Arial"/>
          <w:i/>
          <w:color w:val="000000" w:themeColor="text1"/>
          <w:sz w:val="22"/>
          <w:lang w:val="es-MX"/>
        </w:rPr>
        <w:t>XXXIII. Revisar, por conducto del Órgano Superior de Fiscalización del Estado de México, las cuentas y actos relativos a la aplicación de los fondos públicos del Estado y de los Municipios, así como fondos públicos federales en los términos convenidos con dicho ámbito que incluirán la información correspondiente a los Poderes Públicos, organismos autónomos, organismos auxiliares, fideicomisos públicos o privados y demás entes públicos que manejen recursos del Estado y Municipios;</w:t>
      </w:r>
    </w:p>
    <w:p w14:paraId="6F7188BA" w14:textId="77777777"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p>
    <w:p w14:paraId="71974140" w14:textId="77777777" w:rsidR="00D60403" w:rsidRPr="00A05C15" w:rsidRDefault="00D60403" w:rsidP="00D60403">
      <w:pPr>
        <w:pStyle w:val="Prrafodelista"/>
        <w:spacing w:line="360" w:lineRule="auto"/>
        <w:ind w:left="567" w:right="616"/>
        <w:jc w:val="both"/>
        <w:rPr>
          <w:rFonts w:ascii="Palatino Linotype" w:eastAsia="MS Mincho" w:hAnsi="Palatino Linotype" w:cs="Arial"/>
          <w:i/>
          <w:color w:val="000000" w:themeColor="text1"/>
          <w:sz w:val="22"/>
          <w:lang w:val="es-MX"/>
        </w:rPr>
      </w:pPr>
      <w:r w:rsidRPr="00A05C15">
        <w:rPr>
          <w:rFonts w:ascii="Palatino Linotype" w:eastAsia="MS Mincho" w:hAnsi="Palatino Linotype" w:cs="Arial"/>
          <w:i/>
          <w:color w:val="000000" w:themeColor="text1"/>
          <w:sz w:val="22"/>
          <w:lang w:val="es-MX"/>
        </w:rPr>
        <w:t>XXXIV. Fiscalizar la administración de los ingresos y egresos del Estado y de los Municipios, que incluyen a los Poderes Públicos, organismos autónomos, organismos auxiliares, fideicomisos públicos o privados y demás entes públicos que manejen recursos del Estado y Municipios, a través del Órgano Superior de Fiscalización.”</w:t>
      </w:r>
    </w:p>
    <w:p w14:paraId="54619CF2" w14:textId="52AF33DA" w:rsidR="00D60403" w:rsidRPr="00A05C15" w:rsidRDefault="00D60403" w:rsidP="00D60403">
      <w:pPr>
        <w:pStyle w:val="Prrafodelista"/>
        <w:spacing w:line="360" w:lineRule="auto"/>
        <w:ind w:left="567" w:right="49"/>
        <w:jc w:val="both"/>
        <w:rPr>
          <w:rFonts w:ascii="Palatino Linotype" w:eastAsia="MS Mincho" w:hAnsi="Palatino Linotype" w:cs="Arial"/>
          <w:color w:val="000000" w:themeColor="text1"/>
          <w:sz w:val="22"/>
          <w:lang w:val="es-MX"/>
        </w:rPr>
      </w:pPr>
      <w:r w:rsidRPr="00A05C15">
        <w:rPr>
          <w:rFonts w:ascii="Palatino Linotype" w:eastAsia="MS Mincho" w:hAnsi="Palatino Linotype" w:cs="Arial"/>
          <w:color w:val="000000" w:themeColor="text1"/>
          <w:sz w:val="22"/>
          <w:lang w:val="es-MX"/>
        </w:rPr>
        <w:t>(Énfasis añadido).</w:t>
      </w:r>
    </w:p>
    <w:p w14:paraId="60F46294" w14:textId="77777777" w:rsidR="00F82C57" w:rsidRPr="00A05C15" w:rsidRDefault="00F82C57" w:rsidP="00D60403">
      <w:pPr>
        <w:pStyle w:val="Prrafodelista"/>
        <w:spacing w:line="360" w:lineRule="auto"/>
        <w:ind w:left="567" w:right="49"/>
        <w:jc w:val="both"/>
        <w:rPr>
          <w:rFonts w:ascii="Palatino Linotype" w:hAnsi="Palatino Linotype"/>
        </w:rPr>
      </w:pPr>
    </w:p>
    <w:p w14:paraId="4CB485E3" w14:textId="68944F60" w:rsidR="00D60403" w:rsidRPr="00A05C15" w:rsidRDefault="00D60403"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Conforme </w:t>
      </w:r>
      <w:r w:rsidRPr="00A05C15">
        <w:rPr>
          <w:rFonts w:ascii="Palatino Linotype" w:hAnsi="Palatino Linotype"/>
          <w:color w:val="000000" w:themeColor="text1"/>
          <w:lang w:val="es-ES"/>
        </w:rPr>
        <w:t>al precepto citado, es necesario mencionar que la Ley de Fiscalización Superior del Estado de México tiene por objeto determinar las disposiciones encaminadas a fiscalizar auditar y revisar las cuentas y los actos que conciernen a la aplicación y uso de los recursos públicos del Estado y Municipios.</w:t>
      </w:r>
    </w:p>
    <w:p w14:paraId="1A76A308" w14:textId="77777777" w:rsidR="00F82C57" w:rsidRPr="00A05C15" w:rsidRDefault="00F82C57" w:rsidP="00F82C57">
      <w:pPr>
        <w:pStyle w:val="Prrafodelista"/>
        <w:tabs>
          <w:tab w:val="left" w:pos="0"/>
        </w:tabs>
        <w:spacing w:line="360" w:lineRule="auto"/>
        <w:ind w:left="0" w:right="49"/>
        <w:jc w:val="both"/>
        <w:rPr>
          <w:rFonts w:ascii="Palatino Linotype" w:hAnsi="Palatino Linotype"/>
        </w:rPr>
      </w:pPr>
    </w:p>
    <w:p w14:paraId="12D4E54A" w14:textId="77777777" w:rsidR="00D60403" w:rsidRPr="00A05C15" w:rsidRDefault="00D60403" w:rsidP="00D60403">
      <w:pPr>
        <w:pStyle w:val="Prrafodelista"/>
        <w:numPr>
          <w:ilvl w:val="0"/>
          <w:numId w:val="1"/>
        </w:numPr>
        <w:spacing w:line="360" w:lineRule="auto"/>
        <w:ind w:left="0" w:firstLine="0"/>
        <w:jc w:val="both"/>
        <w:rPr>
          <w:rFonts w:ascii="Palatino Linotype" w:eastAsia="MS Mincho" w:hAnsi="Palatino Linotype" w:cs="Arial"/>
          <w:color w:val="000000" w:themeColor="text1"/>
          <w:lang w:val="es-MX"/>
        </w:rPr>
      </w:pPr>
      <w:r w:rsidRPr="00A05C15">
        <w:t xml:space="preserve">En esta tesitura, </w:t>
      </w:r>
      <w:r w:rsidRPr="00A05C15">
        <w:rPr>
          <w:rFonts w:ascii="Palatino Linotype" w:hAnsi="Palatino Linotype"/>
          <w:color w:val="000000" w:themeColor="text1"/>
          <w:lang w:val="es-ES"/>
        </w:rPr>
        <w:t xml:space="preserve">para que se cumplimente dicho precepto las Tesorerías Municipales y la Secretaría de Finanzas mensualmente remitirán para su análisis al Órgano Superior de Fiscalización de la Legislatura, el documento denominado </w:t>
      </w:r>
      <w:r w:rsidRPr="00A05C15">
        <w:rPr>
          <w:rFonts w:ascii="Palatino Linotype" w:hAnsi="Palatino Linotype"/>
          <w:b/>
          <w:color w:val="000000" w:themeColor="text1"/>
          <w:lang w:val="es-ES"/>
        </w:rPr>
        <w:lastRenderedPageBreak/>
        <w:t xml:space="preserve">Informe Mensual, </w:t>
      </w:r>
      <w:r w:rsidRPr="00A05C15">
        <w:rPr>
          <w:rFonts w:ascii="Palatino Linotype" w:hAnsi="Palatino Linotype"/>
          <w:color w:val="000000" w:themeColor="text1"/>
          <w:lang w:val="es-ES"/>
        </w:rPr>
        <w:t xml:space="preserve">cuyo fundamento se encuentra en el artículo 32, segundo párrafo, el cual sustenta lo siguiente: </w:t>
      </w:r>
    </w:p>
    <w:p w14:paraId="0C6D1344" w14:textId="77777777" w:rsidR="00D60403" w:rsidRPr="00A05C15" w:rsidRDefault="00D60403" w:rsidP="00D60403">
      <w:pPr>
        <w:pStyle w:val="Prrafodelista"/>
        <w:spacing w:line="360" w:lineRule="auto"/>
        <w:ind w:left="0"/>
        <w:jc w:val="both"/>
        <w:rPr>
          <w:rFonts w:ascii="Palatino Linotype" w:eastAsia="MS Mincho" w:hAnsi="Palatino Linotype" w:cs="Arial"/>
          <w:color w:val="000000" w:themeColor="text1"/>
          <w:lang w:val="es-MX"/>
        </w:rPr>
      </w:pPr>
    </w:p>
    <w:p w14:paraId="4F88C0D7" w14:textId="77777777" w:rsidR="00D60403" w:rsidRPr="00A05C15" w:rsidRDefault="00D60403" w:rsidP="00D60403">
      <w:pPr>
        <w:pStyle w:val="Sinespaciado"/>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w:t>
      </w:r>
      <w:r w:rsidRPr="00A05C15">
        <w:rPr>
          <w:rFonts w:ascii="Palatino Linotype" w:hAnsi="Palatino Linotype"/>
          <w:b/>
          <w:i/>
          <w:color w:val="000000" w:themeColor="text1"/>
          <w:sz w:val="22"/>
          <w:lang w:val="es-ES"/>
        </w:rPr>
        <w:t>Articulo 32.-</w:t>
      </w:r>
    </w:p>
    <w:p w14:paraId="5199F514" w14:textId="3E2A6F7B" w:rsidR="00D60403" w:rsidRPr="00A05C15" w:rsidRDefault="00D60403" w:rsidP="00F82C57">
      <w:pPr>
        <w:pStyle w:val="Sinespaciado"/>
        <w:tabs>
          <w:tab w:val="left" w:pos="1134"/>
        </w:tabs>
        <w:spacing w:line="360" w:lineRule="auto"/>
        <w:ind w:left="567" w:right="616"/>
        <w:jc w:val="both"/>
        <w:rPr>
          <w:rFonts w:ascii="Palatino Linotype" w:hAnsi="Palatino Linotype"/>
          <w:i/>
          <w:color w:val="000000" w:themeColor="text1"/>
          <w:sz w:val="22"/>
          <w:lang w:val="es-ES"/>
        </w:rPr>
      </w:pPr>
      <w:r w:rsidRPr="00A05C15">
        <w:rPr>
          <w:rFonts w:ascii="Palatino Linotype" w:hAnsi="Palatino Linotype"/>
          <w:i/>
          <w:color w:val="000000" w:themeColor="text1"/>
          <w:sz w:val="22"/>
          <w:lang w:val="es-ES"/>
        </w:rPr>
        <w:t xml:space="preserve">Los Presidentes Municipales presentarán a la Legislatura las cuentas públicas anuales de sus respectivos municipios, del ejercicio fiscal inmediato anterior, dentro de los quince primeros días del mes de marzo de cada año; asimismo, </w:t>
      </w:r>
      <w:r w:rsidRPr="00A05C15">
        <w:rPr>
          <w:rFonts w:ascii="Palatino Linotype" w:hAnsi="Palatino Linotype"/>
          <w:b/>
          <w:i/>
          <w:color w:val="000000" w:themeColor="text1"/>
          <w:sz w:val="22"/>
          <w:lang w:val="es-ES"/>
        </w:rPr>
        <w:t>los informes mensuales</w:t>
      </w:r>
      <w:r w:rsidRPr="00A05C15">
        <w:rPr>
          <w:rFonts w:ascii="Palatino Linotype" w:hAnsi="Palatino Linotype"/>
          <w:i/>
          <w:color w:val="000000" w:themeColor="text1"/>
          <w:sz w:val="22"/>
          <w:lang w:val="es-ES"/>
        </w:rPr>
        <w:t xml:space="preserve"> los deberán presentar dentro de los veinte días posteriores al término del mes correspondiente.”</w:t>
      </w:r>
    </w:p>
    <w:p w14:paraId="1A5BE785" w14:textId="77777777" w:rsidR="00D60403" w:rsidRPr="00A05C15" w:rsidRDefault="00D60403" w:rsidP="00D60403">
      <w:pPr>
        <w:pStyle w:val="Prrafodelista"/>
        <w:spacing w:line="360" w:lineRule="auto"/>
        <w:ind w:left="567"/>
        <w:jc w:val="both"/>
        <w:rPr>
          <w:rFonts w:ascii="Palatino Linotype" w:eastAsia="MS Mincho" w:hAnsi="Palatino Linotype" w:cs="Arial"/>
          <w:color w:val="000000" w:themeColor="text1"/>
          <w:sz w:val="22"/>
          <w:lang w:val="es-MX"/>
        </w:rPr>
      </w:pPr>
      <w:r w:rsidRPr="00A05C15">
        <w:rPr>
          <w:rFonts w:ascii="Palatino Linotype" w:eastAsia="MS Mincho" w:hAnsi="Palatino Linotype" w:cs="Arial"/>
          <w:color w:val="000000" w:themeColor="text1"/>
          <w:sz w:val="22"/>
          <w:lang w:val="es-MX"/>
        </w:rPr>
        <w:t>(Énfasis añadido)</w:t>
      </w:r>
    </w:p>
    <w:p w14:paraId="54592686" w14:textId="77777777" w:rsidR="00F82C57" w:rsidRPr="00A05C15" w:rsidRDefault="00F82C57" w:rsidP="00D60403">
      <w:pPr>
        <w:pStyle w:val="Prrafodelista"/>
        <w:spacing w:line="360" w:lineRule="auto"/>
        <w:ind w:left="567"/>
        <w:jc w:val="both"/>
        <w:rPr>
          <w:rFonts w:ascii="Palatino Linotype" w:eastAsia="MS Mincho" w:hAnsi="Palatino Linotype" w:cs="Arial"/>
          <w:color w:val="000000" w:themeColor="text1"/>
          <w:sz w:val="22"/>
          <w:lang w:val="es-MX"/>
        </w:rPr>
      </w:pPr>
    </w:p>
    <w:p w14:paraId="4FC1B148" w14:textId="6B0709EA" w:rsidR="00876BE5" w:rsidRPr="00A05C15" w:rsidRDefault="00876BE5"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Para tal efecto </w:t>
      </w:r>
      <w:r w:rsidRPr="00A05C15">
        <w:rPr>
          <w:rFonts w:ascii="Palatino Linotype" w:hAnsi="Palatino Linotype" w:cs="Bookman Old Style"/>
        </w:rPr>
        <w:t>el Órgano Superior de Fiscalización establece los lineamientos, criterios, procedimientos, métodos y sistemas para las acciones de control y evaluación, necesarios para la fiscalización de las cuentas públicas y los informes trimestrales y mensuales.</w:t>
      </w:r>
    </w:p>
    <w:p w14:paraId="23A2E3A2" w14:textId="77777777" w:rsidR="00732E2C" w:rsidRPr="00A05C15" w:rsidRDefault="00732E2C" w:rsidP="00732E2C">
      <w:pPr>
        <w:pStyle w:val="Prrafodelista"/>
        <w:tabs>
          <w:tab w:val="left" w:pos="0"/>
        </w:tabs>
        <w:spacing w:line="360" w:lineRule="auto"/>
        <w:ind w:left="0" w:right="49"/>
        <w:jc w:val="both"/>
        <w:rPr>
          <w:rFonts w:ascii="Palatino Linotype" w:hAnsi="Palatino Linotype"/>
        </w:rPr>
      </w:pPr>
    </w:p>
    <w:p w14:paraId="54BAF950" w14:textId="25685321" w:rsidR="00876BE5" w:rsidRPr="00A05C15" w:rsidRDefault="00876BE5" w:rsidP="00773650">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Por lo que </w:t>
      </w:r>
      <w:r w:rsidRPr="00A05C15">
        <w:rPr>
          <w:rFonts w:ascii="Palatino Linotype" w:eastAsia="MS Mincho" w:hAnsi="Palatino Linotype" w:cs="Times New Roman"/>
        </w:rPr>
        <w:t xml:space="preserve">los Lineamientos para la Integración del Informe Mensual, se establece la integración de información de nómina, el cual, corresponde al Disco 4 de los informes mensualmente correspondientes, los cuales debieron de ser enviados por el </w:t>
      </w:r>
      <w:r w:rsidRPr="00A05C15">
        <w:rPr>
          <w:rFonts w:ascii="Palatino Linotype" w:eastAsia="MS Mincho" w:hAnsi="Palatino Linotype" w:cs="Times New Roman"/>
          <w:b/>
        </w:rPr>
        <w:t xml:space="preserve">Tesorero Municipal de </w:t>
      </w:r>
      <w:r w:rsidR="00732E2C" w:rsidRPr="00A05C15">
        <w:rPr>
          <w:rFonts w:ascii="Palatino Linotype" w:eastAsia="MS Mincho" w:hAnsi="Palatino Linotype" w:cs="Times New Roman"/>
          <w:b/>
        </w:rPr>
        <w:t>Texcaltitlán</w:t>
      </w:r>
      <w:r w:rsidRPr="00A05C15">
        <w:rPr>
          <w:rFonts w:ascii="Palatino Linotype" w:eastAsia="MS Mincho" w:hAnsi="Palatino Linotype" w:cs="Times New Roman"/>
        </w:rPr>
        <w:t xml:space="preserve"> al </w:t>
      </w:r>
      <w:r w:rsidRPr="00A05C15">
        <w:rPr>
          <w:rFonts w:ascii="Palatino Linotype" w:hAnsi="Palatino Linotype" w:cs="Arial"/>
        </w:rPr>
        <w:t xml:space="preserve">Órgano Superior de Fiscalización del Estado de México, en términos del </w:t>
      </w:r>
      <w:r w:rsidRPr="00A05C15">
        <w:rPr>
          <w:rFonts w:ascii="Palatino Linotype" w:hAnsi="Palatino Linotype" w:cs="Arial"/>
          <w:lang w:eastAsia="es-MX"/>
        </w:rPr>
        <w:t xml:space="preserve">artículo 2, fracción XI de la Ley </w:t>
      </w:r>
      <w:r w:rsidRPr="00A05C15">
        <w:rPr>
          <w:rFonts w:ascii="Palatino Linotype" w:hAnsi="Palatino Linotype" w:cs="Arial"/>
          <w:lang w:eastAsia="es-MX"/>
        </w:rPr>
        <w:lastRenderedPageBreak/>
        <w:t>de Fiscalización Superior del Estado de México</w:t>
      </w:r>
      <w:r w:rsidRPr="00A05C15">
        <w:rPr>
          <w:rStyle w:val="Refdenotaalpie"/>
          <w:rFonts w:ascii="Palatino Linotype" w:hAnsi="Palatino Linotype" w:cs="Arial"/>
        </w:rPr>
        <w:footnoteReference w:id="7"/>
      </w:r>
      <w:r w:rsidRPr="00A05C15">
        <w:rPr>
          <w:rFonts w:ascii="Palatino Linotype" w:hAnsi="Palatino Linotype" w:cs="Arial"/>
        </w:rPr>
        <w:t xml:space="preserve">, acorde a lo establecido en los </w:t>
      </w:r>
      <w:r w:rsidRPr="00A05C15">
        <w:rPr>
          <w:rFonts w:ascii="Palatino Linotype" w:hAnsi="Palatino Linotype"/>
        </w:rPr>
        <w:t>Lineamientos para la Integración del Informe Mensual, como se muestra a continuación:</w:t>
      </w:r>
    </w:p>
    <w:p w14:paraId="2F943642" w14:textId="77777777" w:rsidR="00876BE5" w:rsidRPr="00A05C15" w:rsidRDefault="00876BE5" w:rsidP="00876BE5">
      <w:pPr>
        <w:pStyle w:val="Prrafodelista"/>
        <w:tabs>
          <w:tab w:val="left" w:pos="0"/>
        </w:tabs>
        <w:spacing w:line="360" w:lineRule="auto"/>
        <w:ind w:left="0" w:right="49"/>
        <w:jc w:val="both"/>
      </w:pPr>
    </w:p>
    <w:p w14:paraId="63F2454C" w14:textId="1B86C029" w:rsidR="00876BE5" w:rsidRPr="00A05C15" w:rsidRDefault="00876BE5" w:rsidP="00876BE5">
      <w:pPr>
        <w:pStyle w:val="Prrafodelista"/>
        <w:tabs>
          <w:tab w:val="left" w:pos="0"/>
        </w:tabs>
        <w:spacing w:line="360" w:lineRule="auto"/>
        <w:ind w:left="0" w:right="49"/>
        <w:jc w:val="both"/>
      </w:pPr>
      <w:r w:rsidRPr="00A05C15">
        <w:rPr>
          <w:rFonts w:ascii="Palatino Linotype" w:hAnsi="Palatino Linotype"/>
          <w:noProof/>
          <w:lang w:val="es-MX" w:eastAsia="es-MX"/>
        </w:rPr>
        <w:drawing>
          <wp:inline distT="0" distB="0" distL="0" distR="0" wp14:anchorId="1B86954D" wp14:editId="151A6B7D">
            <wp:extent cx="5436779" cy="16192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36983" cy="1738444"/>
                    </a:xfrm>
                    <a:prstGeom prst="rect">
                      <a:avLst/>
                    </a:prstGeom>
                  </pic:spPr>
                </pic:pic>
              </a:graphicData>
            </a:graphic>
          </wp:inline>
        </w:drawing>
      </w:r>
    </w:p>
    <w:p w14:paraId="7D7ED714" w14:textId="77777777" w:rsidR="00876BE5" w:rsidRPr="00A05C15" w:rsidRDefault="00876BE5" w:rsidP="00876BE5">
      <w:pPr>
        <w:pStyle w:val="Prrafodelista"/>
        <w:tabs>
          <w:tab w:val="left" w:pos="0"/>
        </w:tabs>
        <w:spacing w:line="360" w:lineRule="auto"/>
        <w:ind w:left="0" w:right="49"/>
        <w:jc w:val="both"/>
      </w:pPr>
    </w:p>
    <w:p w14:paraId="319A5CF3" w14:textId="03A8B58E" w:rsidR="00876BE5" w:rsidRPr="00A05C15" w:rsidRDefault="00876BE5" w:rsidP="00876BE5">
      <w:pPr>
        <w:pStyle w:val="Prrafodelista"/>
        <w:tabs>
          <w:tab w:val="left" w:pos="0"/>
        </w:tabs>
        <w:spacing w:line="360" w:lineRule="auto"/>
        <w:ind w:left="0" w:right="49"/>
        <w:jc w:val="both"/>
      </w:pPr>
      <w:r w:rsidRPr="00A05C15">
        <w:rPr>
          <w:rFonts w:ascii="Palatino Linotype" w:hAnsi="Palatino Linotype"/>
          <w:noProof/>
          <w:lang w:val="es-MX" w:eastAsia="es-MX"/>
        </w:rPr>
        <w:drawing>
          <wp:inline distT="0" distB="0" distL="0" distR="0" wp14:anchorId="7A49B012" wp14:editId="77F4982C">
            <wp:extent cx="5272754" cy="2063750"/>
            <wp:effectExtent l="0" t="0" r="444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50790" cy="2094293"/>
                    </a:xfrm>
                    <a:prstGeom prst="rect">
                      <a:avLst/>
                    </a:prstGeom>
                  </pic:spPr>
                </pic:pic>
              </a:graphicData>
            </a:graphic>
          </wp:inline>
        </w:drawing>
      </w:r>
    </w:p>
    <w:p w14:paraId="12AE14F7" w14:textId="77777777" w:rsidR="00876BE5" w:rsidRPr="00A05C15" w:rsidRDefault="00876BE5" w:rsidP="00876BE5">
      <w:pPr>
        <w:pStyle w:val="Prrafodelista"/>
        <w:tabs>
          <w:tab w:val="left" w:pos="0"/>
        </w:tabs>
        <w:spacing w:line="360" w:lineRule="auto"/>
        <w:ind w:left="0" w:right="49"/>
        <w:jc w:val="both"/>
      </w:pPr>
    </w:p>
    <w:p w14:paraId="534C5976" w14:textId="3310E0A1" w:rsidR="00876BE5" w:rsidRPr="00A05C15" w:rsidRDefault="00876BE5" w:rsidP="00876BE5">
      <w:pPr>
        <w:pStyle w:val="Prrafodelista"/>
        <w:tabs>
          <w:tab w:val="left" w:pos="0"/>
        </w:tabs>
        <w:spacing w:line="360" w:lineRule="auto"/>
        <w:ind w:left="0" w:right="49"/>
        <w:jc w:val="both"/>
      </w:pPr>
      <w:r w:rsidRPr="00A05C15">
        <w:rPr>
          <w:rFonts w:ascii="Palatino Linotype" w:hAnsi="Palatino Linotype"/>
          <w:noProof/>
          <w:lang w:val="es-MX" w:eastAsia="es-MX"/>
        </w:rPr>
        <w:lastRenderedPageBreak/>
        <w:drawing>
          <wp:inline distT="0" distB="0" distL="0" distR="0" wp14:anchorId="29865562" wp14:editId="32C98CB1">
            <wp:extent cx="5438775" cy="4079630"/>
            <wp:effectExtent l="0" t="0" r="0" b="1016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091"/>
                    <a:stretch/>
                  </pic:blipFill>
                  <pic:spPr bwMode="auto">
                    <a:xfrm>
                      <a:off x="0" y="0"/>
                      <a:ext cx="5439498" cy="4080173"/>
                    </a:xfrm>
                    <a:prstGeom prst="rect">
                      <a:avLst/>
                    </a:prstGeom>
                    <a:ln>
                      <a:noFill/>
                    </a:ln>
                    <a:extLst>
                      <a:ext uri="{53640926-AAD7-44D8-BBD7-CCE9431645EC}">
                        <a14:shadowObscured xmlns:a14="http://schemas.microsoft.com/office/drawing/2010/main"/>
                      </a:ext>
                    </a:extLst>
                  </pic:spPr>
                </pic:pic>
              </a:graphicData>
            </a:graphic>
          </wp:inline>
        </w:drawing>
      </w:r>
    </w:p>
    <w:p w14:paraId="3B86300B" w14:textId="77777777" w:rsidR="00876BE5" w:rsidRPr="00A05C15" w:rsidRDefault="00876BE5" w:rsidP="00732E2C">
      <w:pPr>
        <w:pStyle w:val="Prrafodelista"/>
        <w:tabs>
          <w:tab w:val="left" w:pos="0"/>
        </w:tabs>
        <w:spacing w:line="360" w:lineRule="auto"/>
        <w:ind w:left="0" w:right="49"/>
        <w:jc w:val="both"/>
      </w:pPr>
    </w:p>
    <w:p w14:paraId="694BFB3C" w14:textId="77777777" w:rsidR="00D67C86" w:rsidRPr="00A05C15" w:rsidRDefault="00546761" w:rsidP="00D67C86">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t xml:space="preserve">Atendiendo </w:t>
      </w:r>
      <w:r w:rsidRPr="00A05C15">
        <w:rPr>
          <w:rFonts w:ascii="Palatino Linotype" w:eastAsia="MS Mincho" w:hAnsi="Palatino Linotype" w:cs="Times New Roman"/>
        </w:rPr>
        <w:t xml:space="preserve">a la expresión realizada por el particular al momento de formular la solicitud de información en la que requirió el salario de las secretarias del ayuntamiento, se puede apreciar que el documento remitido en la respuesta no contiene las características referentes a la información de nómina, como lo son el sueldo bruto, las deducciones, el sueldo neto, entre otras. Razón por la que este Órgano Garante determina que la información remitida por el </w:t>
      </w:r>
      <w:r w:rsidRPr="00A05C15">
        <w:rPr>
          <w:rFonts w:ascii="Palatino Linotype" w:eastAsia="MS Mincho" w:hAnsi="Palatino Linotype" w:cs="Times New Roman"/>
          <w:b/>
        </w:rPr>
        <w:t xml:space="preserve">Ayuntamiento de Texcaltitlán </w:t>
      </w:r>
      <w:r w:rsidRPr="00A05C15">
        <w:rPr>
          <w:rFonts w:ascii="Palatino Linotype" w:eastAsia="MS Mincho" w:hAnsi="Palatino Linotype" w:cs="Times New Roman"/>
        </w:rPr>
        <w:t>no colma el derecho de acceso a la información del particular.</w:t>
      </w:r>
    </w:p>
    <w:p w14:paraId="4FB3B933" w14:textId="22F22728" w:rsidR="001714D9" w:rsidRPr="00A05C15" w:rsidRDefault="00BF6B72" w:rsidP="00D67C86">
      <w:pPr>
        <w:pStyle w:val="Prrafodelista"/>
        <w:numPr>
          <w:ilvl w:val="0"/>
          <w:numId w:val="1"/>
        </w:numPr>
        <w:tabs>
          <w:tab w:val="left" w:pos="0"/>
        </w:tabs>
        <w:spacing w:line="360" w:lineRule="auto"/>
        <w:ind w:left="0" w:right="49" w:firstLine="0"/>
        <w:jc w:val="both"/>
        <w:rPr>
          <w:rFonts w:ascii="Palatino Linotype" w:hAnsi="Palatino Linotype"/>
        </w:rPr>
      </w:pPr>
      <w:r w:rsidRPr="00A05C15">
        <w:rPr>
          <w:rFonts w:ascii="Palatino Linotype" w:hAnsi="Palatino Linotype"/>
        </w:rPr>
        <w:lastRenderedPageBreak/>
        <w:t xml:space="preserve">Así </w:t>
      </w:r>
      <w:r w:rsidRPr="00A05C15">
        <w:rPr>
          <w:rFonts w:ascii="Palatino Linotype" w:hAnsi="Palatino Linotype"/>
          <w:lang w:val="es-MX" w:eastAsia="en-US"/>
        </w:rPr>
        <w:t>entonces, de las consideraciones señaladas, este Órgano Garante determina ordenar</w:t>
      </w:r>
      <w:r w:rsidR="00D67C86" w:rsidRPr="00A05C15">
        <w:rPr>
          <w:rFonts w:ascii="Palatino Linotype" w:hAnsi="Palatino Linotype"/>
          <w:lang w:val="es-MX" w:eastAsia="en-US"/>
        </w:rPr>
        <w:t xml:space="preserve"> </w:t>
      </w:r>
      <w:r w:rsidRPr="00A05C15">
        <w:rPr>
          <w:rFonts w:ascii="Palatino Linotype" w:hAnsi="Palatino Linotype"/>
          <w:lang w:val="es-MX" w:eastAsia="en-US"/>
        </w:rPr>
        <w:t xml:space="preserve">entrega en versión pública </w:t>
      </w:r>
      <w:r w:rsidR="00076857" w:rsidRPr="00A05C15">
        <w:rPr>
          <w:rFonts w:ascii="Palatino Linotype" w:hAnsi="Palatino Linotype"/>
          <w:lang w:val="es-MX" w:eastAsia="en-US"/>
        </w:rPr>
        <w:t>de</w:t>
      </w:r>
      <w:r w:rsidR="00D67C86" w:rsidRPr="00A05C15">
        <w:rPr>
          <w:rFonts w:ascii="Palatino Linotype" w:hAnsi="Palatino Linotype"/>
          <w:lang w:val="es-MX" w:eastAsia="en-US"/>
        </w:rPr>
        <w:t xml:space="preserve"> los documentos donde conste el sueldo bruto y neto de las secretarias adscritas al Ayuntamieto de Texcaltitlán, al catorce (14) de enero dos mil veinte.</w:t>
      </w:r>
      <w:bookmarkEnd w:id="53"/>
    </w:p>
    <w:p w14:paraId="3ED4F4C2" w14:textId="77777777" w:rsidR="00D67C86" w:rsidRPr="00A05C15" w:rsidRDefault="00D67C86" w:rsidP="00D67C86">
      <w:pPr>
        <w:pStyle w:val="Prrafodelista"/>
        <w:tabs>
          <w:tab w:val="left" w:pos="0"/>
        </w:tabs>
        <w:spacing w:line="360" w:lineRule="auto"/>
        <w:ind w:left="0" w:right="49"/>
        <w:jc w:val="both"/>
        <w:rPr>
          <w:rFonts w:ascii="Palatino Linotype" w:hAnsi="Palatino Linotype"/>
        </w:rPr>
      </w:pPr>
    </w:p>
    <w:p w14:paraId="53F9344C" w14:textId="755761E2" w:rsidR="00326BBB" w:rsidRPr="00A05C15" w:rsidRDefault="009C1834" w:rsidP="001714D9">
      <w:pPr>
        <w:pStyle w:val="Ttulo2"/>
        <w:rPr>
          <w:rFonts w:ascii="Palatino Linotype" w:hAnsi="Palatino Linotype"/>
          <w:b/>
          <w:color w:val="000000" w:themeColor="text1"/>
          <w:sz w:val="24"/>
          <w:szCs w:val="24"/>
        </w:rPr>
      </w:pPr>
      <w:bookmarkStart w:id="55" w:name="_Toc473799824"/>
      <w:bookmarkStart w:id="56" w:name="_Toc487025370"/>
      <w:bookmarkStart w:id="57" w:name="_Toc493790438"/>
      <w:bookmarkStart w:id="58" w:name="_Toc495606558"/>
      <w:bookmarkStart w:id="59" w:name="_Toc497297048"/>
      <w:bookmarkStart w:id="60" w:name="_Toc498503756"/>
      <w:bookmarkStart w:id="61" w:name="_Toc499201876"/>
      <w:bookmarkStart w:id="62" w:name="_Toc954272"/>
      <w:bookmarkStart w:id="63" w:name="_Toc1585432"/>
      <w:bookmarkStart w:id="64" w:name="_Toc4684440"/>
      <w:bookmarkStart w:id="65" w:name="_Toc35547210"/>
      <w:r w:rsidRPr="00A05C15">
        <w:rPr>
          <w:rFonts w:ascii="Palatino Linotype" w:hAnsi="Palatino Linotype"/>
          <w:b/>
          <w:color w:val="000000" w:themeColor="text1"/>
          <w:sz w:val="24"/>
          <w:szCs w:val="24"/>
        </w:rPr>
        <w:t>QUINTO</w:t>
      </w:r>
      <w:r w:rsidR="00326BBB" w:rsidRPr="00A05C15">
        <w:rPr>
          <w:rFonts w:ascii="Palatino Linotype" w:hAnsi="Palatino Linotype"/>
          <w:b/>
          <w:color w:val="000000" w:themeColor="text1"/>
          <w:sz w:val="24"/>
          <w:szCs w:val="24"/>
        </w:rPr>
        <w:t>. De la Versión Pública</w:t>
      </w:r>
      <w:bookmarkEnd w:id="55"/>
      <w:bookmarkEnd w:id="56"/>
      <w:bookmarkEnd w:id="57"/>
      <w:bookmarkEnd w:id="58"/>
      <w:bookmarkEnd w:id="59"/>
      <w:bookmarkEnd w:id="60"/>
      <w:bookmarkEnd w:id="61"/>
      <w:bookmarkEnd w:id="62"/>
      <w:bookmarkEnd w:id="63"/>
      <w:bookmarkEnd w:id="64"/>
      <w:bookmarkEnd w:id="65"/>
      <w:r w:rsidR="00326BBB" w:rsidRPr="00A05C15">
        <w:rPr>
          <w:rFonts w:ascii="Palatino Linotype" w:hAnsi="Palatino Linotype"/>
          <w:b/>
          <w:color w:val="000000" w:themeColor="text1"/>
          <w:sz w:val="24"/>
          <w:szCs w:val="24"/>
        </w:rPr>
        <w:t xml:space="preserve"> </w:t>
      </w:r>
    </w:p>
    <w:p w14:paraId="41B052EA" w14:textId="77777777" w:rsidR="002E2E05" w:rsidRPr="00A05C15" w:rsidRDefault="002E2E05" w:rsidP="002E2E05"/>
    <w:p w14:paraId="1A5825DF" w14:textId="01EAB185" w:rsidR="00326BBB" w:rsidRPr="00A05C15" w:rsidRDefault="00326BBB" w:rsidP="00326BBB">
      <w:pPr>
        <w:pStyle w:val="Prrafodelista"/>
        <w:numPr>
          <w:ilvl w:val="0"/>
          <w:numId w:val="1"/>
        </w:numPr>
        <w:spacing w:before="240" w:after="240" w:line="360" w:lineRule="auto"/>
        <w:ind w:left="0" w:right="49" w:firstLine="0"/>
        <w:jc w:val="both"/>
        <w:rPr>
          <w:rFonts w:ascii="Palatino Linotype" w:hAnsi="Palatino Linotype" w:cs="Bookman Old Style"/>
        </w:rPr>
      </w:pPr>
      <w:r w:rsidRPr="00A05C15">
        <w:rPr>
          <w:rFonts w:ascii="Palatino Linotype" w:eastAsia="Calibri" w:hAnsi="Palatino Linotype" w:cs="Arial"/>
          <w:szCs w:val="22"/>
          <w:lang w:val="es-ES" w:eastAsia="es-MX"/>
        </w:rPr>
        <w:t xml:space="preserve">Como ya se ha señalado en el considerando anterior el </w:t>
      </w:r>
      <w:r w:rsidRPr="00A05C15">
        <w:rPr>
          <w:rFonts w:ascii="Palatino Linotype" w:eastAsia="Calibri" w:hAnsi="Palatino Linotype" w:cs="Arial"/>
          <w:b/>
          <w:szCs w:val="22"/>
          <w:lang w:val="es-ES" w:eastAsia="es-MX"/>
        </w:rPr>
        <w:t>SUJETO OBLIGADO,</w:t>
      </w:r>
      <w:r w:rsidRPr="00A05C15">
        <w:rPr>
          <w:rFonts w:ascii="Palatino Linotype" w:eastAsia="Calibri" w:hAnsi="Palatino Linotype" w:cs="Arial"/>
          <w:szCs w:val="22"/>
          <w:lang w:val="es-ES" w:eastAsia="es-MX"/>
        </w:rPr>
        <w:t xml:space="preserve"> </w:t>
      </w:r>
      <w:r w:rsidR="00D94C94" w:rsidRPr="00A05C15">
        <w:rPr>
          <w:rFonts w:ascii="Palatino Linotype" w:eastAsia="Calibri" w:hAnsi="Palatino Linotype" w:cs="Arial"/>
          <w:szCs w:val="22"/>
          <w:lang w:val="es-ES" w:eastAsia="es-MX"/>
        </w:rPr>
        <w:t xml:space="preserve">remitir </w:t>
      </w:r>
      <w:r w:rsidR="00076857" w:rsidRPr="00A05C15">
        <w:rPr>
          <w:rFonts w:ascii="Palatino Linotype" w:eastAsia="Calibri" w:hAnsi="Palatino Linotype" w:cs="Arial"/>
          <w:szCs w:val="22"/>
          <w:lang w:val="es-ES" w:eastAsia="es-MX"/>
        </w:rPr>
        <w:t>el</w:t>
      </w:r>
      <w:r w:rsidR="00B22FF1" w:rsidRPr="00A05C15">
        <w:rPr>
          <w:rFonts w:ascii="Palatino Linotype" w:eastAsia="Calibri" w:hAnsi="Palatino Linotype" w:cs="Arial"/>
          <w:szCs w:val="22"/>
          <w:lang w:val="es-ES" w:eastAsia="es-MX"/>
        </w:rPr>
        <w:t xml:space="preserve"> d</w:t>
      </w:r>
      <w:r w:rsidRPr="00A05C15">
        <w:rPr>
          <w:rFonts w:ascii="Palatino Linotype" w:eastAsia="Calibri" w:hAnsi="Palatino Linotype" w:cs="Arial"/>
          <w:szCs w:val="22"/>
          <w:lang w:val="es-ES" w:eastAsia="es-MX"/>
        </w:rPr>
        <w:t>ocumento</w:t>
      </w:r>
      <w:r w:rsidR="00076857" w:rsidRPr="00A05C15">
        <w:rPr>
          <w:rFonts w:ascii="Palatino Linotype" w:eastAsia="Calibri" w:hAnsi="Palatino Linotype" w:cs="Arial"/>
          <w:szCs w:val="22"/>
          <w:lang w:val="es-ES" w:eastAsia="es-MX"/>
        </w:rPr>
        <w:t xml:space="preserve"> </w:t>
      </w:r>
      <w:r w:rsidR="00B22FF1" w:rsidRPr="00A05C15">
        <w:rPr>
          <w:rFonts w:ascii="Palatino Linotype" w:eastAsia="Calibri" w:hAnsi="Palatino Linotype" w:cs="Arial"/>
          <w:szCs w:val="22"/>
          <w:lang w:val="es-ES" w:eastAsia="es-MX"/>
        </w:rPr>
        <w:t>donde conste el sueldo neto y bruto de todas las secretarias del ayuntamiento de Texclatitlán,</w:t>
      </w:r>
      <w:r w:rsidRPr="00A05C15">
        <w:rPr>
          <w:rFonts w:ascii="Palatino Linotype" w:eastAsia="Calibri" w:hAnsi="Palatino Linotype" w:cs="Arial"/>
          <w:szCs w:val="22"/>
          <w:lang w:val="es-ES" w:eastAsia="es-MX"/>
        </w:rPr>
        <w:t xml:space="preserve"> en los qu</w:t>
      </w:r>
      <w:r w:rsidR="00B22FF1" w:rsidRPr="00A05C15">
        <w:rPr>
          <w:rFonts w:ascii="Palatino Linotype" w:eastAsia="Calibri" w:hAnsi="Palatino Linotype" w:cs="Arial"/>
          <w:szCs w:val="22"/>
          <w:lang w:val="es-ES" w:eastAsia="es-MX"/>
        </w:rPr>
        <w:t xml:space="preserve">e </w:t>
      </w:r>
      <w:r w:rsidRPr="00A05C15">
        <w:rPr>
          <w:rFonts w:ascii="Palatino Linotype" w:eastAsia="Calibri" w:hAnsi="Palatino Linotype" w:cs="Arial"/>
          <w:szCs w:val="22"/>
          <w:lang w:val="es-ES" w:eastAsia="es-MX"/>
        </w:rPr>
        <w:t>de ser el caso que contengan datos personales que deban de ser clasificados como confidenciales, se protegerán mediante una versión pública</w:t>
      </w:r>
      <w:r w:rsidRPr="00A05C15">
        <w:rPr>
          <w:rFonts w:ascii="Palatino Linotype" w:eastAsia="Times New Roman" w:hAnsi="Palatino Linotype" w:cs="Arial"/>
          <w:color w:val="222222"/>
          <w:szCs w:val="22"/>
          <w:lang w:val="es-ES" w:eastAsia="es-MX"/>
        </w:rPr>
        <w:t xml:space="preserve"> que deje a la vista los datos que ofrezcan la información requerida. </w:t>
      </w:r>
    </w:p>
    <w:p w14:paraId="42B1A2D2" w14:textId="6A299A87" w:rsidR="00326BBB" w:rsidRPr="00A05C15" w:rsidRDefault="00326BBB" w:rsidP="00756E0A">
      <w:pPr>
        <w:pStyle w:val="Ttulo3"/>
        <w:numPr>
          <w:ilvl w:val="0"/>
          <w:numId w:val="16"/>
        </w:numPr>
        <w:spacing w:line="360" w:lineRule="auto"/>
        <w:rPr>
          <w:rFonts w:ascii="Palatino Linotype" w:eastAsia="Calibri" w:hAnsi="Palatino Linotype"/>
          <w:b/>
          <w:color w:val="auto"/>
        </w:rPr>
      </w:pPr>
      <w:bookmarkStart w:id="66" w:name="_Toc531859121"/>
      <w:bookmarkStart w:id="67" w:name="_Toc532385645"/>
      <w:bookmarkStart w:id="68" w:name="_Toc954273"/>
      <w:bookmarkStart w:id="69" w:name="_Toc1585433"/>
      <w:bookmarkStart w:id="70" w:name="_Toc4684441"/>
      <w:bookmarkStart w:id="71" w:name="_Toc35547211"/>
      <w:r w:rsidRPr="00A05C15">
        <w:rPr>
          <w:rFonts w:ascii="Palatino Linotype" w:hAnsi="Palatino Linotype"/>
          <w:b/>
          <w:color w:val="auto"/>
        </w:rPr>
        <w:t>Requisitos previos.</w:t>
      </w:r>
      <w:bookmarkEnd w:id="66"/>
      <w:bookmarkEnd w:id="67"/>
      <w:bookmarkEnd w:id="68"/>
      <w:bookmarkEnd w:id="69"/>
      <w:bookmarkEnd w:id="70"/>
      <w:bookmarkEnd w:id="71"/>
    </w:p>
    <w:p w14:paraId="6C6736CF" w14:textId="4BC27709" w:rsidR="00326BBB" w:rsidRPr="00A05C15" w:rsidRDefault="00326BBB" w:rsidP="00756E0A">
      <w:pPr>
        <w:pStyle w:val="Prrafodelista"/>
        <w:numPr>
          <w:ilvl w:val="0"/>
          <w:numId w:val="1"/>
        </w:numPr>
        <w:spacing w:before="240" w:after="240" w:line="360" w:lineRule="auto"/>
        <w:ind w:left="0" w:right="49" w:firstLine="0"/>
        <w:jc w:val="both"/>
        <w:rPr>
          <w:rFonts w:ascii="Palatino Linotype" w:eastAsia="Calibri" w:hAnsi="Palatino Linotype" w:cs="Arial"/>
          <w:szCs w:val="22"/>
          <w:lang w:val="es-ES" w:eastAsia="es-MX"/>
        </w:rPr>
      </w:pPr>
      <w:r w:rsidRPr="00A05C15">
        <w:rPr>
          <w:rFonts w:ascii="Palatino Linotype" w:eastAsia="Calibri" w:hAnsi="Palatino Linotype" w:cs="Arial"/>
          <w:szCs w:val="22"/>
          <w:lang w:val="es-ES" w:eastAsia="es-MX"/>
        </w:rPr>
        <w:t>El</w:t>
      </w:r>
      <w:r w:rsidRPr="00A05C15">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4EAE855B" w14:textId="77777777" w:rsidR="00326BBB" w:rsidRPr="00A05C1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83ECC1A"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lastRenderedPageBreak/>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C28C555"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03271716"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DAD6C3B" w14:textId="759940C8" w:rsidR="00326BBB" w:rsidRPr="00A05C15" w:rsidRDefault="00326BBB" w:rsidP="00756E0A">
      <w:pPr>
        <w:pStyle w:val="Ttulo3"/>
        <w:numPr>
          <w:ilvl w:val="0"/>
          <w:numId w:val="16"/>
        </w:numPr>
        <w:spacing w:line="360" w:lineRule="auto"/>
        <w:rPr>
          <w:rFonts w:ascii="Palatino Linotype" w:hAnsi="Palatino Linotype"/>
          <w:b/>
          <w:color w:val="auto"/>
        </w:rPr>
      </w:pPr>
      <w:bookmarkStart w:id="72" w:name="_Toc531859122"/>
      <w:bookmarkStart w:id="73" w:name="_Toc532385646"/>
      <w:bookmarkStart w:id="74" w:name="_Toc954274"/>
      <w:bookmarkStart w:id="75" w:name="_Toc1585434"/>
      <w:bookmarkStart w:id="76" w:name="_Toc4684442"/>
      <w:bookmarkStart w:id="77" w:name="_Toc35547212"/>
      <w:r w:rsidRPr="00A05C15">
        <w:rPr>
          <w:rFonts w:ascii="Palatino Linotype" w:hAnsi="Palatino Linotype"/>
          <w:b/>
          <w:color w:val="auto"/>
        </w:rPr>
        <w:t>Supuesto de clasificación.</w:t>
      </w:r>
      <w:bookmarkEnd w:id="72"/>
      <w:bookmarkEnd w:id="73"/>
      <w:bookmarkEnd w:id="74"/>
      <w:bookmarkEnd w:id="75"/>
      <w:bookmarkEnd w:id="76"/>
      <w:bookmarkEnd w:id="77"/>
    </w:p>
    <w:p w14:paraId="511DC09E" w14:textId="77777777" w:rsidR="00326BBB" w:rsidRPr="00A05C1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D734C2E"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4B3E784C" w14:textId="77777777" w:rsidR="00326BBB" w:rsidRPr="00A05C15" w:rsidRDefault="00326BBB" w:rsidP="00326BBB">
      <w:pPr>
        <w:autoSpaceDE w:val="0"/>
        <w:autoSpaceDN w:val="0"/>
        <w:adjustRightInd w:val="0"/>
        <w:spacing w:after="160" w:line="360" w:lineRule="auto"/>
        <w:ind w:left="567" w:right="567"/>
        <w:jc w:val="both"/>
        <w:rPr>
          <w:rFonts w:ascii="Palatino Linotype" w:hAnsi="Palatino Linotype" w:cs="Arial"/>
          <w:i/>
          <w:sz w:val="22"/>
          <w:lang w:val="es-MX"/>
        </w:rPr>
      </w:pPr>
      <w:r w:rsidRPr="00A05C15">
        <w:rPr>
          <w:rFonts w:ascii="Palatino Linotype" w:hAnsi="Palatino Linotype" w:cs="Arial"/>
          <w:b/>
          <w:bCs/>
          <w:i/>
          <w:sz w:val="22"/>
          <w:lang w:val="es-MX"/>
        </w:rPr>
        <w:t xml:space="preserve">Artículo 3. </w:t>
      </w:r>
      <w:r w:rsidRPr="00A05C15">
        <w:rPr>
          <w:rFonts w:ascii="Palatino Linotype" w:hAnsi="Palatino Linotype" w:cs="Arial"/>
          <w:i/>
          <w:sz w:val="22"/>
          <w:lang w:val="es-MX"/>
        </w:rPr>
        <w:t>Para los efectos de la presente Ley se entenderá por:</w:t>
      </w:r>
    </w:p>
    <w:p w14:paraId="3699D18E"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lastRenderedPageBreak/>
        <w:t xml:space="preserve"> (…)</w:t>
      </w:r>
    </w:p>
    <w:p w14:paraId="4608F52D"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0B288DA"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w:t>
      </w:r>
    </w:p>
    <w:p w14:paraId="3C38F44E"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XX. Información clasificada: Aquella considerada por la presente Ley como reservada o confidencial;</w:t>
      </w:r>
    </w:p>
    <w:p w14:paraId="70011765"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EB6D55"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w:t>
      </w:r>
    </w:p>
    <w:p w14:paraId="06CE4899"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32C3CCA8"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w:t>
      </w:r>
    </w:p>
    <w:p w14:paraId="1C8F0FEA"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37625767"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w:t>
      </w:r>
    </w:p>
    <w:p w14:paraId="52BFEAA0"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 xml:space="preserve">Artículo 137. Cuando un mismo medio, impreso o electrónico, contenga información pública y reservada o confidencial, la Unidad de Transparencia para efectos de atender </w:t>
      </w:r>
      <w:r w:rsidRPr="00A05C15">
        <w:rPr>
          <w:rFonts w:ascii="Palatino Linotype" w:eastAsia="Calibri" w:hAnsi="Palatino Linotype" w:cs="Arial"/>
          <w:i/>
          <w:sz w:val="22"/>
          <w:szCs w:val="22"/>
          <w:lang w:val="es-ES" w:eastAsia="es-MX"/>
        </w:rPr>
        <w:lastRenderedPageBreak/>
        <w:t>una solicitud de información, deberán elaborar una versión pública en la que se testen las partes o secciones clasificadas, indicando su contenido de manera genérica y fundando y motivando su clasificación.</w:t>
      </w:r>
    </w:p>
    <w:p w14:paraId="2798DEA8"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w:t>
      </w:r>
    </w:p>
    <w:p w14:paraId="2EA2A767"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30FCE220"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A05C15">
        <w:rPr>
          <w:rFonts w:ascii="Palatino Linotype" w:eastAsia="Calibri" w:hAnsi="Palatino Linotype" w:cs="Arial"/>
          <w:i/>
          <w:sz w:val="22"/>
          <w:szCs w:val="22"/>
          <w:lang w:val="es-ES" w:eastAsia="es-MX"/>
        </w:rPr>
        <w:t>jurídico</w:t>
      </w:r>
      <w:proofErr w:type="gramEnd"/>
      <w:r w:rsidRPr="00A05C15">
        <w:rPr>
          <w:rFonts w:ascii="Palatino Linotype" w:eastAsia="Calibri" w:hAnsi="Palatino Linotype" w:cs="Arial"/>
          <w:i/>
          <w:sz w:val="22"/>
          <w:szCs w:val="22"/>
          <w:lang w:val="es-ES" w:eastAsia="es-MX"/>
        </w:rPr>
        <w:t xml:space="preserve"> colectiva identificada o identificable;</w:t>
      </w:r>
    </w:p>
    <w:p w14:paraId="707BB8F1"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5572F527" w14:textId="77777777" w:rsidR="00326BBB" w:rsidRPr="00A05C15" w:rsidRDefault="00326BBB" w:rsidP="00326BBB">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A05C15">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3633BFE5"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558F27" w14:textId="77777777" w:rsidR="00326BBB" w:rsidRPr="00A05C1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22F52D98" w14:textId="503B0582" w:rsidR="00326BBB" w:rsidRPr="00A05C15" w:rsidRDefault="00326BBB" w:rsidP="00E855C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lastRenderedPageBreak/>
        <w:t>Como consecuencia de lo anterior, el sujeto obligado debe identificar claramente el tipo de información y hacer un juicio de subsunción o encaje</w:t>
      </w:r>
      <w:r w:rsidRPr="00A05C15">
        <w:rPr>
          <w:rStyle w:val="Refdenotaalpie"/>
          <w:rFonts w:ascii="Palatino Linotype" w:hAnsi="Palatino Linotype" w:cs="Arial"/>
        </w:rPr>
        <w:footnoteReference w:id="8"/>
      </w:r>
      <w:r w:rsidRPr="00A05C15">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2E2D4AB"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430583A8"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45988E36" w14:textId="71156326" w:rsidR="00326BBB" w:rsidRPr="00A05C15" w:rsidRDefault="00326BBB" w:rsidP="00756E0A">
      <w:pPr>
        <w:pStyle w:val="Ttulo3"/>
        <w:numPr>
          <w:ilvl w:val="0"/>
          <w:numId w:val="16"/>
        </w:numPr>
        <w:spacing w:line="360" w:lineRule="auto"/>
        <w:rPr>
          <w:rFonts w:ascii="Palatino Linotype" w:hAnsi="Palatino Linotype"/>
          <w:b/>
          <w:color w:val="auto"/>
        </w:rPr>
      </w:pPr>
      <w:bookmarkStart w:id="78" w:name="_Toc531859123"/>
      <w:bookmarkStart w:id="79" w:name="_Toc532385647"/>
      <w:bookmarkStart w:id="80" w:name="_Toc954275"/>
      <w:bookmarkStart w:id="81" w:name="_Toc1585435"/>
      <w:bookmarkStart w:id="82" w:name="_Toc4684443"/>
      <w:bookmarkStart w:id="83" w:name="_Toc35547213"/>
      <w:r w:rsidRPr="00A05C15">
        <w:rPr>
          <w:rFonts w:ascii="Palatino Linotype" w:hAnsi="Palatino Linotype"/>
          <w:b/>
          <w:color w:val="auto"/>
        </w:rPr>
        <w:t>La intervención del Comité de Transparencia.</w:t>
      </w:r>
      <w:bookmarkEnd w:id="78"/>
      <w:bookmarkEnd w:id="79"/>
      <w:bookmarkEnd w:id="80"/>
      <w:bookmarkEnd w:id="81"/>
      <w:bookmarkEnd w:id="82"/>
      <w:bookmarkEnd w:id="83"/>
    </w:p>
    <w:p w14:paraId="089480B7" w14:textId="1BF0E5D8" w:rsidR="00326BBB" w:rsidRPr="00A05C15" w:rsidRDefault="00326BBB" w:rsidP="00756E0A">
      <w:pPr>
        <w:pStyle w:val="Ttulo1"/>
        <w:numPr>
          <w:ilvl w:val="0"/>
          <w:numId w:val="13"/>
        </w:numPr>
        <w:rPr>
          <w:b/>
          <w:i/>
        </w:rPr>
      </w:pPr>
      <w:bookmarkStart w:id="84" w:name="_Toc35547214"/>
      <w:r w:rsidRPr="00A05C15">
        <w:rPr>
          <w:b/>
        </w:rPr>
        <w:t>Formalidades para emitir el acuerdo de clasificación.</w:t>
      </w:r>
      <w:bookmarkEnd w:id="84"/>
    </w:p>
    <w:p w14:paraId="441AB0D1" w14:textId="77777777" w:rsidR="00326BBB" w:rsidRPr="00A05C15" w:rsidRDefault="00326BBB" w:rsidP="00326BBB">
      <w:pPr>
        <w:spacing w:line="360" w:lineRule="auto"/>
        <w:rPr>
          <w:rFonts w:ascii="Palatino Linotype" w:hAnsi="Palatino Linotype"/>
          <w:lang w:val="es-MX" w:eastAsia="en-US"/>
        </w:rPr>
      </w:pPr>
    </w:p>
    <w:p w14:paraId="4EFE0E94" w14:textId="66D126B3"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lastRenderedPageBreak/>
        <w:t xml:space="preserve">El Comité de Transparencia, según lo dispuesto en los artículos 128 y 103 de la Ley Estatal y de la Ley General, respectivamente, y </w:t>
      </w:r>
      <w:r w:rsidRPr="00A05C15">
        <w:rPr>
          <w:rFonts w:ascii="Palatino Linotype" w:hAnsi="Palatino Linotype"/>
        </w:rPr>
        <w:t xml:space="preserve">la fracción III del numeral Segundo de los </w:t>
      </w:r>
      <w:r w:rsidRPr="00A05C15">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A05C15">
        <w:rPr>
          <w:rFonts w:ascii="Palatino Linotype" w:hAnsi="Palatino Linotype"/>
        </w:rPr>
        <w:t xml:space="preserve"> </w:t>
      </w:r>
      <w:r w:rsidRPr="00A05C15">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038216A4" w14:textId="77777777" w:rsidR="00326BBB" w:rsidRPr="00A05C1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30AB4102"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4E9C2BE"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06E0C4C6"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76DCCFA" w14:textId="77777777" w:rsidR="005D3CE5" w:rsidRPr="00A05C15" w:rsidRDefault="005D3CE5" w:rsidP="005D3CE5">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7E999EC" w14:textId="170630B2" w:rsidR="00326BBB" w:rsidRPr="00A05C15" w:rsidRDefault="00326BBB" w:rsidP="00756E0A">
      <w:pPr>
        <w:pStyle w:val="Ttulo1"/>
        <w:numPr>
          <w:ilvl w:val="0"/>
          <w:numId w:val="13"/>
        </w:numPr>
        <w:rPr>
          <w:b/>
          <w:i/>
          <w:sz w:val="22"/>
        </w:rPr>
      </w:pPr>
      <w:bookmarkStart w:id="85" w:name="_Toc35547215"/>
      <w:r w:rsidRPr="00A05C15">
        <w:rPr>
          <w:b/>
        </w:rPr>
        <w:t>Requisitos de fondo del acuerdo de clasificación</w:t>
      </w:r>
      <w:bookmarkEnd w:id="85"/>
    </w:p>
    <w:p w14:paraId="57C2E333"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6A930E17" w14:textId="140E5109"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00E855CA" w:rsidRPr="00A05C15">
        <w:rPr>
          <w:rFonts w:ascii="Palatino Linotype" w:hAnsi="Palatino Linotype" w:cs="Arial"/>
        </w:rPr>
        <w:t xml:space="preserve">de los Lineamientos Generales, </w:t>
      </w:r>
      <w:r w:rsidRPr="00A05C15">
        <w:rPr>
          <w:rFonts w:ascii="Palatino Linotype" w:hAnsi="Palatino Linotype" w:cs="Arial"/>
        </w:rPr>
        <w:t xml:space="preserve">al señalar que la carga de la prueba, para justificar las restricciones, corresponde a los sujetos obligados, por lo que deberán fundar y motivar debidamente la clasificación. </w:t>
      </w:r>
    </w:p>
    <w:p w14:paraId="26907E25" w14:textId="77777777" w:rsidR="00326BBB" w:rsidRPr="00A05C15" w:rsidRDefault="00326BBB" w:rsidP="00326BBB">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044199A" w14:textId="034F1DFA"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hAnsi="Palatino Linotype"/>
        </w:rPr>
        <w:lastRenderedPageBreak/>
        <w:t>De lo anterior, se desprende que</w:t>
      </w:r>
      <w:r w:rsidR="00E855CA" w:rsidRPr="00A05C15">
        <w:rPr>
          <w:rFonts w:ascii="Palatino Linotype" w:hAnsi="Palatino Linotype"/>
        </w:rPr>
        <w:t>,</w:t>
      </w:r>
      <w:r w:rsidRPr="00A05C15">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F96D95A"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791D1235"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05C15">
        <w:rPr>
          <w:rFonts w:ascii="Palatino Linotype" w:eastAsia="Times New Roman" w:hAnsi="Palatino Linotype" w:cs="Arial"/>
          <w:lang w:eastAsia="es-MX"/>
        </w:rPr>
        <w:t>....”</w:t>
      </w:r>
      <w:proofErr w:type="gramEnd"/>
      <w:r w:rsidRPr="00A05C15">
        <w:rPr>
          <w:rStyle w:val="Refdenotaalpie"/>
          <w:rFonts w:ascii="Palatino Linotype" w:eastAsia="Times New Roman" w:hAnsi="Palatino Linotype" w:cs="Arial"/>
          <w:lang w:eastAsia="es-MX"/>
        </w:rPr>
        <w:footnoteReference w:id="9"/>
      </w:r>
    </w:p>
    <w:p w14:paraId="6B506427"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061F1166" w14:textId="77777777" w:rsidR="00326BBB" w:rsidRPr="00A05C15" w:rsidRDefault="00326BBB" w:rsidP="00756E0A">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A05C15">
        <w:rPr>
          <w:rFonts w:ascii="Palatino Linotype" w:eastAsia="Times New Roman" w:hAnsi="Palatino Linotype" w:cs="Arial"/>
          <w:lang w:eastAsia="es-MX"/>
        </w:rPr>
        <w:lastRenderedPageBreak/>
        <w:t>Por su parte, el intérprete judicial del país ha establecido una jurisprudencia respecto a qué debe entenderse por fundamentación y motivación, en los siguientes términos:</w:t>
      </w:r>
    </w:p>
    <w:p w14:paraId="70EB38D0" w14:textId="77777777" w:rsidR="00326BBB" w:rsidRPr="00A05C15" w:rsidRDefault="00326BBB" w:rsidP="00326BBB">
      <w:pPr>
        <w:pStyle w:val="Prrafodelista"/>
        <w:spacing w:line="360" w:lineRule="auto"/>
        <w:rPr>
          <w:rFonts w:ascii="Palatino Linotype" w:eastAsia="Calibri" w:hAnsi="Palatino Linotype" w:cs="Arial"/>
          <w:szCs w:val="22"/>
          <w:lang w:val="es-ES" w:eastAsia="es-MX"/>
        </w:rPr>
      </w:pPr>
    </w:p>
    <w:p w14:paraId="0AEF7DB3"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b/>
          <w:i/>
          <w:sz w:val="22"/>
        </w:rPr>
        <w:t>FUNDAMENTACIÓN Y MOTIVACIÓN.</w:t>
      </w:r>
      <w:r w:rsidRPr="00A05C15">
        <w:rPr>
          <w:rFonts w:ascii="Palatino Linotype" w:hAnsi="Palatino Linotype" w:cs="Arial"/>
          <w:i/>
          <w:sz w:val="22"/>
        </w:rPr>
        <w:t xml:space="preserve"> La </w:t>
      </w:r>
      <w:r w:rsidRPr="00A05C15">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A05C15">
        <w:rPr>
          <w:rFonts w:ascii="Palatino Linotype" w:hAnsi="Palatino Linotype" w:cs="Arial"/>
          <w:i/>
          <w:sz w:val="22"/>
        </w:rPr>
        <w:t>.</w:t>
      </w:r>
    </w:p>
    <w:p w14:paraId="20B5F281"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SEGUNDO TRIBUNAL COLEGIADO DEL SEXTO CIRCUITO.</w:t>
      </w:r>
    </w:p>
    <w:p w14:paraId="7F24F45C"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Amparo directo 194/88. Bufete Industrial Construcciones, S.A. de C.V. 28 de junio de 1988. Unanimidad de votos. Ponente: Gustavo Calvillo Rangel. Secretario: Jorge Alberto González Álvarez.</w:t>
      </w:r>
    </w:p>
    <w:p w14:paraId="47BF61C9"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Revisión fiscal 103/88. Instituto Mexicano del Seguro Social. 18 de octubre de 1988. Unanimidad de votos. Ponente: Arnoldo Nájera Virgen. Secretario: Alejandro Esponda Rincón.</w:t>
      </w:r>
    </w:p>
    <w:p w14:paraId="1417394F"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Amparo en revisión 333/88. Adilia Romero. 26 de octubre de 1988. Unanimidad de votos. Ponente: Arnoldo Nájera Virgen. Secretario: Enrique Crispín Campos Ramírez.</w:t>
      </w:r>
    </w:p>
    <w:p w14:paraId="59FE44A5"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Amparo en revisión 597/95. Emilio Maurer Bretón. 15 de noviembre de 1995. Unanimidad de votos. Ponente: Clementina Ramírez Moguel Goyzueta. Secretario: Gonzalo Carrera Molina.</w:t>
      </w:r>
    </w:p>
    <w:p w14:paraId="0A9C4995" w14:textId="77777777" w:rsidR="00326BBB" w:rsidRPr="00A05C15" w:rsidRDefault="00326BBB" w:rsidP="00326BBB">
      <w:pPr>
        <w:spacing w:line="360" w:lineRule="auto"/>
        <w:ind w:left="567" w:right="567"/>
        <w:contextualSpacing/>
        <w:jc w:val="both"/>
        <w:rPr>
          <w:rFonts w:ascii="Palatino Linotype" w:hAnsi="Palatino Linotype" w:cs="Arial"/>
          <w:i/>
          <w:sz w:val="22"/>
        </w:rPr>
      </w:pPr>
      <w:r w:rsidRPr="00A05C15">
        <w:rPr>
          <w:rFonts w:ascii="Palatino Linotype" w:hAnsi="Palatino Linotype" w:cs="Arial"/>
          <w:i/>
          <w:sz w:val="22"/>
        </w:rPr>
        <w:t>Amparo directo 7/96. Pedro Vicente López Miro. 21 de febrero de 1996. Unanimidad de votos. Ponente: María Eugenia Estela Martínez Cardiel. Secretario: Enrique Baigts Muñoz.</w:t>
      </w:r>
    </w:p>
    <w:p w14:paraId="28BF923A" w14:textId="77777777" w:rsidR="00326BBB" w:rsidRPr="00A05C15" w:rsidRDefault="00326BBB" w:rsidP="00326BBB">
      <w:pPr>
        <w:spacing w:line="360" w:lineRule="auto"/>
        <w:ind w:firstLine="1418"/>
        <w:contextualSpacing/>
        <w:jc w:val="both"/>
        <w:rPr>
          <w:rFonts w:ascii="Palatino Linotype" w:hAnsi="Palatino Linotype" w:cs="Arial"/>
          <w:lang w:val="es-ES"/>
        </w:rPr>
      </w:pPr>
    </w:p>
    <w:p w14:paraId="58597E48" w14:textId="77777777" w:rsidR="00326BBB" w:rsidRPr="00A05C1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05C15">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7C4E675F" w14:textId="77777777" w:rsidR="00326BBB" w:rsidRPr="00A05C15" w:rsidRDefault="00326BBB" w:rsidP="00326BBB">
      <w:pPr>
        <w:pStyle w:val="Prrafodelista"/>
        <w:shd w:val="clear" w:color="auto" w:fill="FFFFFF"/>
        <w:spacing w:line="360" w:lineRule="auto"/>
        <w:ind w:left="360"/>
        <w:jc w:val="both"/>
        <w:rPr>
          <w:rFonts w:ascii="Palatino Linotype" w:eastAsia="Times New Roman" w:hAnsi="Palatino Linotype" w:cs="Arial"/>
          <w:lang w:eastAsia="es-MX"/>
        </w:rPr>
      </w:pPr>
    </w:p>
    <w:p w14:paraId="66E091D5" w14:textId="77777777" w:rsidR="00326BBB" w:rsidRPr="00A05C1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05C15">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0478EFD" w14:textId="77777777" w:rsidR="00326BBB" w:rsidRPr="00A05C15" w:rsidRDefault="00326BBB" w:rsidP="00326BBB">
      <w:pPr>
        <w:shd w:val="clear" w:color="auto" w:fill="FFFFFF"/>
        <w:spacing w:line="360" w:lineRule="auto"/>
        <w:contextualSpacing/>
        <w:jc w:val="both"/>
        <w:rPr>
          <w:rFonts w:ascii="Palatino Linotype" w:eastAsia="Times New Roman" w:hAnsi="Palatino Linotype" w:cs="Arial"/>
          <w:lang w:eastAsia="es-MX"/>
        </w:rPr>
      </w:pPr>
    </w:p>
    <w:p w14:paraId="64456E5A" w14:textId="77777777" w:rsidR="00326BBB" w:rsidRPr="00A05C15" w:rsidRDefault="00326BBB" w:rsidP="00756E0A">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A05C15">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56A768DB" w14:textId="77777777" w:rsidR="00326BBB" w:rsidRPr="00A05C15" w:rsidRDefault="00326BBB" w:rsidP="00326BBB">
      <w:pPr>
        <w:shd w:val="clear" w:color="auto" w:fill="FFFFFF"/>
        <w:spacing w:line="360" w:lineRule="auto"/>
        <w:jc w:val="both"/>
        <w:rPr>
          <w:rFonts w:ascii="Palatino Linotype" w:eastAsia="Times New Roman" w:hAnsi="Palatino Linotype" w:cs="Arial"/>
          <w:lang w:eastAsia="es-MX"/>
        </w:rPr>
      </w:pPr>
    </w:p>
    <w:p w14:paraId="6F6E848E" w14:textId="63A90007" w:rsidR="00326BBB" w:rsidRPr="00A05C15"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05C15">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A05C15">
        <w:rPr>
          <w:rFonts w:ascii="Palatino Linotype" w:hAnsi="Palatino Linotype"/>
        </w:rPr>
        <w:t xml:space="preserve"> </w:t>
      </w:r>
      <w:r w:rsidRPr="00A05C15">
        <w:rPr>
          <w:rFonts w:ascii="Palatino Linotype" w:eastAsia="Times New Roman" w:hAnsi="Palatino Linotype" w:cs="Arial"/>
          <w:lang w:eastAsia="es-MX"/>
        </w:rPr>
        <w:t>datos personales</w:t>
      </w:r>
      <w:r w:rsidRPr="00A05C15">
        <w:rPr>
          <w:rStyle w:val="Refdenotaalpie"/>
          <w:rFonts w:ascii="Palatino Linotype" w:eastAsia="Times New Roman" w:hAnsi="Palatino Linotype" w:cs="Arial"/>
          <w:lang w:eastAsia="es-MX"/>
        </w:rPr>
        <w:footnoteReference w:id="10"/>
      </w:r>
      <w:r w:rsidRPr="00A05C15">
        <w:rPr>
          <w:rFonts w:ascii="Palatino Linotype" w:eastAsia="Times New Roman" w:hAnsi="Palatino Linotype" w:cs="Arial"/>
          <w:lang w:eastAsia="es-MX"/>
        </w:rPr>
        <w:t xml:space="preserve"> </w:t>
      </w:r>
      <w:r w:rsidRPr="00A05C15">
        <w:rPr>
          <w:rFonts w:ascii="Palatino Linotype" w:eastAsia="Times New Roman" w:hAnsi="Palatino Linotype" w:cs="Arial"/>
          <w:lang w:eastAsia="es-MX"/>
        </w:rPr>
        <w:lastRenderedPageBreak/>
        <w:t xml:space="preserve">del servidor público que no tienen ninguna injerencia en el tema de la transparencia y la rendición de cuentas,  por ejemplo, </w:t>
      </w:r>
      <w:r w:rsidRPr="00A05C15">
        <w:rPr>
          <w:rFonts w:ascii="Palatino Linotype" w:eastAsia="Calibri" w:hAnsi="Palatino Linotype" w:cs="Arial"/>
          <w:lang w:val="es-ES" w:eastAsia="es-MX"/>
        </w:rPr>
        <w:t xml:space="preserve">Clave Única de Registro de Población (CURP), Registro Federal de Contribuyentes (R.F.C.), clave de ISSEMYM, número de cuenta, </w:t>
      </w:r>
      <w:r w:rsidR="00E855CA" w:rsidRPr="00A05C15">
        <w:rPr>
          <w:rFonts w:ascii="Palatino Linotype" w:eastAsia="Calibri" w:hAnsi="Palatino Linotype" w:cs="Arial"/>
          <w:lang w:val="es-ES" w:eastAsia="es-MX"/>
        </w:rPr>
        <w:t xml:space="preserve">número de empleado, </w:t>
      </w:r>
      <w:r w:rsidRPr="00A05C15">
        <w:rPr>
          <w:rFonts w:ascii="Palatino Linotype" w:eastAsia="Calibri" w:hAnsi="Palatino Linotype" w:cs="Arial"/>
          <w:lang w:val="es-ES" w:eastAsia="es-MX"/>
        </w:rPr>
        <w:t xml:space="preserve">deducciones (concepto y monto) de sindicato, mutualidad, ayuda por defunción, fondo de resistencia sindical, caja de ahorro, seguro de vida, y los Códigos Bidimensionales, también denominados Códigos QR, estos son datos  susceptibles de clasificarse como confidenciales mediante una versión pública que deje a la vista los datos que ofrezcan la información requerida.  </w:t>
      </w:r>
    </w:p>
    <w:p w14:paraId="7DE0241C" w14:textId="77777777" w:rsidR="00326BBB" w:rsidRPr="00A05C15" w:rsidRDefault="00326BBB" w:rsidP="00326BBB">
      <w:pPr>
        <w:pStyle w:val="Prrafodelista"/>
        <w:spacing w:line="360" w:lineRule="auto"/>
        <w:rPr>
          <w:rFonts w:ascii="Palatino Linotype" w:eastAsia="Times New Roman" w:hAnsi="Palatino Linotype" w:cs="Arial"/>
          <w:lang w:eastAsia="es-MX"/>
        </w:rPr>
      </w:pPr>
    </w:p>
    <w:p w14:paraId="1AD62F00" w14:textId="77777777" w:rsidR="00326BBB" w:rsidRPr="00A05C15" w:rsidRDefault="00326BBB" w:rsidP="00756E0A">
      <w:pPr>
        <w:pStyle w:val="Prrafodelista"/>
        <w:numPr>
          <w:ilvl w:val="0"/>
          <w:numId w:val="1"/>
        </w:numPr>
        <w:shd w:val="clear" w:color="auto" w:fill="FFFFFF"/>
        <w:spacing w:after="200" w:line="360" w:lineRule="auto"/>
        <w:ind w:left="0" w:firstLine="0"/>
        <w:jc w:val="both"/>
        <w:rPr>
          <w:rFonts w:ascii="Palatino Linotype" w:eastAsia="Times New Roman" w:hAnsi="Palatino Linotype" w:cs="Arial"/>
          <w:lang w:eastAsia="es-MX"/>
        </w:rPr>
      </w:pPr>
      <w:r w:rsidRPr="00A05C15">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25D5CAF9" w14:textId="77777777" w:rsidR="00326BBB" w:rsidRPr="00A05C15" w:rsidRDefault="00326BBB" w:rsidP="00326BBB">
      <w:pPr>
        <w:pStyle w:val="Prrafodelista"/>
        <w:spacing w:line="360" w:lineRule="auto"/>
        <w:rPr>
          <w:rFonts w:ascii="Palatino Linotype" w:eastAsia="Times New Roman" w:hAnsi="Palatino Linotype" w:cs="Arial"/>
          <w:lang w:eastAsia="es-MX"/>
        </w:rPr>
      </w:pPr>
    </w:p>
    <w:p w14:paraId="15D8803C" w14:textId="77777777" w:rsidR="00326BBB" w:rsidRPr="00A05C15" w:rsidRDefault="00326BBB"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A05C15">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A05C15">
        <w:rPr>
          <w:rFonts w:ascii="Palatino Linotype" w:hAnsi="Palatino Linotype"/>
          <w:lang w:val="es-ES"/>
        </w:rPr>
        <w:t xml:space="preserve"> </w:t>
      </w:r>
    </w:p>
    <w:p w14:paraId="6BFFBC4F" w14:textId="77777777" w:rsidR="003C69D6" w:rsidRPr="00A05C15" w:rsidRDefault="003C69D6" w:rsidP="003C69D6">
      <w:pPr>
        <w:pStyle w:val="Prrafodelista"/>
        <w:tabs>
          <w:tab w:val="left" w:pos="426"/>
        </w:tabs>
        <w:spacing w:line="360" w:lineRule="auto"/>
        <w:ind w:left="0"/>
        <w:jc w:val="both"/>
        <w:rPr>
          <w:rFonts w:ascii="Palatino Linotype" w:hAnsi="Palatino Linotype" w:cs="Arial"/>
        </w:rPr>
      </w:pPr>
    </w:p>
    <w:p w14:paraId="6A0BD48C" w14:textId="14F928A8" w:rsidR="000D6FFC" w:rsidRPr="00A05C15" w:rsidRDefault="000D6FFC" w:rsidP="0088700E">
      <w:pPr>
        <w:pStyle w:val="Ttulo2"/>
        <w:rPr>
          <w:rFonts w:ascii="Palatino Linotype" w:hAnsi="Palatino Linotype"/>
          <w:b/>
          <w:color w:val="000000" w:themeColor="text1"/>
          <w:sz w:val="24"/>
          <w:szCs w:val="24"/>
        </w:rPr>
      </w:pPr>
      <w:bookmarkStart w:id="86" w:name="_Toc35547216"/>
      <w:r w:rsidRPr="00A05C15">
        <w:rPr>
          <w:rFonts w:ascii="Palatino Linotype" w:hAnsi="Palatino Linotype"/>
          <w:b/>
          <w:color w:val="000000" w:themeColor="text1"/>
          <w:sz w:val="24"/>
          <w:szCs w:val="24"/>
        </w:rPr>
        <w:lastRenderedPageBreak/>
        <w:t xml:space="preserve">SEXTO. </w:t>
      </w:r>
      <w:r w:rsidR="00D442E1" w:rsidRPr="00A05C15">
        <w:rPr>
          <w:rFonts w:ascii="Palatino Linotype" w:hAnsi="Palatino Linotype"/>
          <w:b/>
          <w:color w:val="000000" w:themeColor="text1"/>
          <w:sz w:val="24"/>
          <w:szCs w:val="24"/>
        </w:rPr>
        <w:t>Vista a los órganos de control interno.</w:t>
      </w:r>
      <w:bookmarkEnd w:id="86"/>
    </w:p>
    <w:p w14:paraId="3983EBC8" w14:textId="77777777" w:rsidR="00D442E1" w:rsidRPr="00A05C15" w:rsidRDefault="00D442E1" w:rsidP="003C69D6">
      <w:pPr>
        <w:pStyle w:val="Prrafodelista"/>
        <w:tabs>
          <w:tab w:val="left" w:pos="426"/>
        </w:tabs>
        <w:spacing w:line="360" w:lineRule="auto"/>
        <w:ind w:left="0"/>
        <w:jc w:val="both"/>
        <w:rPr>
          <w:rFonts w:ascii="Palatino Linotype" w:hAnsi="Palatino Linotype" w:cs="Arial"/>
        </w:rPr>
      </w:pPr>
    </w:p>
    <w:p w14:paraId="5F8AFA17" w14:textId="2DA8B874" w:rsidR="0088700E" w:rsidRPr="00A05C15" w:rsidRDefault="0088700E" w:rsidP="00EF6498">
      <w:pPr>
        <w:numPr>
          <w:ilvl w:val="0"/>
          <w:numId w:val="1"/>
        </w:numPr>
        <w:spacing w:line="360" w:lineRule="auto"/>
        <w:ind w:left="0" w:firstLine="0"/>
        <w:contextualSpacing/>
        <w:jc w:val="both"/>
        <w:rPr>
          <w:rFonts w:ascii="Palatino Linotype" w:eastAsia="MS Mincho" w:hAnsi="Palatino Linotype" w:cs="Times New Roman"/>
        </w:rPr>
      </w:pPr>
      <w:r w:rsidRPr="00A05C15">
        <w:rPr>
          <w:rFonts w:ascii="Palatino Linotype" w:hAnsi="Palatino Linotype" w:cs="Arial"/>
        </w:rPr>
        <w:t xml:space="preserve">Antes </w:t>
      </w:r>
      <w:r w:rsidRPr="00A05C15">
        <w:rPr>
          <w:rFonts w:ascii="Palatino Linotype" w:eastAsia="Calibri" w:hAnsi="Palatino Linotype" w:cs="Arial"/>
          <w:color w:val="000000"/>
          <w:lang w:val="es-ES" w:eastAsia="es-MX"/>
        </w:rPr>
        <w:t xml:space="preserve">de concluir el presente asunto, es necesario señalar que, si bien el </w:t>
      </w:r>
      <w:r w:rsidRPr="00A05C15">
        <w:rPr>
          <w:rFonts w:ascii="Palatino Linotype" w:eastAsia="Calibri" w:hAnsi="Palatino Linotype" w:cs="Arial"/>
          <w:b/>
          <w:color w:val="000000"/>
          <w:lang w:val="es-ES" w:eastAsia="es-MX"/>
        </w:rPr>
        <w:t>SUJETO OBLIGADO</w:t>
      </w:r>
      <w:r w:rsidRPr="00A05C15">
        <w:rPr>
          <w:rFonts w:ascii="Palatino Linotype" w:eastAsia="Calibri" w:hAnsi="Palatino Linotype" w:cs="Arial"/>
          <w:color w:val="000000"/>
          <w:lang w:val="es-ES" w:eastAsia="es-MX"/>
        </w:rPr>
        <w:t xml:space="preserve"> proporcionó las documentales necesarias para dar atención a la solicitud de información, se puede observar que se dejaron datos personales a la vista que debieron ser protegidos y realizar una versión pública de los mismos, situación que no ocurrió.  Es así, que se advierte que en el archivo que fue</w:t>
      </w:r>
      <w:r w:rsidR="001C5A8B" w:rsidRPr="00A05C15">
        <w:rPr>
          <w:rFonts w:ascii="Palatino Linotype" w:eastAsia="Calibri" w:hAnsi="Palatino Linotype" w:cs="Arial"/>
          <w:color w:val="000000"/>
          <w:lang w:val="es-ES" w:eastAsia="es-MX"/>
        </w:rPr>
        <w:t xml:space="preserve"> proporcionado en el informe justificado</w:t>
      </w:r>
      <w:r w:rsidRPr="00A05C15">
        <w:rPr>
          <w:rFonts w:ascii="Palatino Linotype" w:eastAsia="Calibri" w:hAnsi="Palatino Linotype" w:cs="Arial"/>
          <w:color w:val="000000"/>
          <w:lang w:val="es-ES" w:eastAsia="es-MX"/>
        </w:rPr>
        <w:t xml:space="preserve">, se detectó, que en </w:t>
      </w:r>
      <w:r w:rsidRPr="00A05C15">
        <w:rPr>
          <w:rFonts w:ascii="Palatino Linotype" w:eastAsia="Calibri" w:hAnsi="Palatino Linotype" w:cs="Arial"/>
          <w:lang w:val="es-ES" w:eastAsia="es-MX"/>
        </w:rPr>
        <w:t xml:space="preserve">el documento </w:t>
      </w:r>
      <w:r w:rsidRPr="00A05C15">
        <w:rPr>
          <w:rFonts w:ascii="Palatino Linotype" w:eastAsia="Calibri" w:hAnsi="Palatino Linotype" w:cs="Arial"/>
          <w:color w:val="000000"/>
          <w:lang w:val="es-ES" w:eastAsia="es-MX"/>
        </w:rPr>
        <w:t xml:space="preserve">identificado como </w:t>
      </w:r>
      <w:r w:rsidRPr="00A05C15">
        <w:rPr>
          <w:rFonts w:ascii="Palatino Linotype" w:eastAsia="Calibri" w:hAnsi="Palatino Linotype" w:cs="Arial"/>
          <w:b/>
          <w:color w:val="000000"/>
          <w:lang w:val="es-ES" w:eastAsia="es-MX"/>
        </w:rPr>
        <w:t>“</w:t>
      </w:r>
      <w:r w:rsidR="00EF6498" w:rsidRPr="00A05C15">
        <w:rPr>
          <w:rFonts w:ascii="Palatino Linotype" w:eastAsia="Calibri" w:hAnsi="Palatino Linotype"/>
          <w:b/>
          <w:color w:val="000000"/>
          <w:lang w:val="es-ES" w:eastAsia="es-MX"/>
        </w:rPr>
        <w:t>Salario Mayra.PDF</w:t>
      </w:r>
      <w:r w:rsidRPr="00A05C15">
        <w:rPr>
          <w:rFonts w:ascii="Palatino Linotype" w:eastAsia="Calibri" w:hAnsi="Palatino Linotype" w:cs="Arial"/>
          <w:b/>
          <w:color w:val="000000"/>
          <w:lang w:val="es-ES" w:eastAsia="es-MX"/>
        </w:rPr>
        <w:t>”</w:t>
      </w:r>
      <w:r w:rsidR="00EF6498" w:rsidRPr="00A05C15">
        <w:rPr>
          <w:rFonts w:ascii="Palatino Linotype" w:eastAsia="Calibri" w:hAnsi="Palatino Linotype" w:cs="Arial"/>
          <w:b/>
          <w:color w:val="000000"/>
          <w:lang w:val="es-ES" w:eastAsia="es-MX"/>
        </w:rPr>
        <w:t>,</w:t>
      </w:r>
      <w:r w:rsidRPr="00A05C15">
        <w:rPr>
          <w:rFonts w:ascii="Palatino Linotype" w:eastAsia="Calibri" w:hAnsi="Palatino Linotype" w:cs="Arial"/>
          <w:color w:val="000000"/>
          <w:lang w:val="es-ES" w:eastAsia="es-MX"/>
        </w:rPr>
        <w:t xml:space="preserve"> en su contenid</w:t>
      </w:r>
      <w:r w:rsidR="00EF6498" w:rsidRPr="00A05C15">
        <w:rPr>
          <w:rFonts w:ascii="Palatino Linotype" w:eastAsia="Calibri" w:hAnsi="Palatino Linotype" w:cs="Arial"/>
          <w:color w:val="000000"/>
          <w:lang w:val="es-ES" w:eastAsia="es-MX"/>
        </w:rPr>
        <w:t>o específicamente en la copia simple del recibo de nómina</w:t>
      </w:r>
      <w:r w:rsidR="00EF6498" w:rsidRPr="00A05C15">
        <w:rPr>
          <w:rFonts w:ascii="Palatino Linotype" w:eastAsia="MS Mincho" w:hAnsi="Palatino Linotype" w:cs="Times New Roman"/>
        </w:rPr>
        <w:t xml:space="preserve"> del servidor público Mayra Esperanza Ortiz Calixto</w:t>
      </w:r>
      <w:r w:rsidRPr="00A05C15">
        <w:rPr>
          <w:rFonts w:ascii="Palatino Linotype" w:eastAsia="Calibri" w:hAnsi="Palatino Linotype" w:cs="Arial"/>
          <w:color w:val="000000"/>
          <w:lang w:val="es-ES" w:eastAsia="es-MX"/>
        </w:rPr>
        <w:t xml:space="preserve">, se puede apreciar que se dejaron a la vista los datos correspondientes al </w:t>
      </w:r>
      <w:r w:rsidRPr="00A05C15">
        <w:rPr>
          <w:rFonts w:ascii="Palatino Linotype" w:eastAsia="Calibri" w:hAnsi="Palatino Linotype" w:cs="Arial"/>
          <w:b/>
          <w:color w:val="000000"/>
          <w:lang w:val="es-ES" w:eastAsia="es-MX"/>
        </w:rPr>
        <w:t>No. de empleado</w:t>
      </w:r>
      <w:r w:rsidR="007B7B80" w:rsidRPr="00A05C15">
        <w:rPr>
          <w:rFonts w:ascii="Palatino Linotype" w:eastAsia="Calibri" w:hAnsi="Palatino Linotype" w:cs="Arial"/>
          <w:b/>
          <w:color w:val="000000"/>
          <w:lang w:val="es-ES" w:eastAsia="es-MX"/>
        </w:rPr>
        <w:t xml:space="preserve"> y </w:t>
      </w:r>
      <w:r w:rsidRPr="00A05C15">
        <w:rPr>
          <w:rFonts w:ascii="Palatino Linotype" w:eastAsia="MS Mincho" w:hAnsi="Palatino Linotype" w:cs="Times New Roman"/>
          <w:b/>
          <w:color w:val="000000"/>
        </w:rPr>
        <w:t>el Código Bidimensional,</w:t>
      </w:r>
      <w:r w:rsidRPr="00A05C15">
        <w:rPr>
          <w:rFonts w:ascii="Palatino Linotype" w:eastAsia="MS Mincho" w:hAnsi="Palatino Linotype" w:cs="Times New Roman"/>
          <w:color w:val="000000"/>
        </w:rPr>
        <w:t xml:space="preserve"> </w:t>
      </w:r>
      <w:r w:rsidRPr="00A05C15">
        <w:rPr>
          <w:rFonts w:ascii="Palatino Linotype" w:eastAsia="MS Mincho" w:hAnsi="Palatino Linotype" w:cs="Times New Roman"/>
          <w:b/>
          <w:color w:val="000000"/>
        </w:rPr>
        <w:t>también denominado</w:t>
      </w:r>
      <w:r w:rsidRPr="00A05C15">
        <w:rPr>
          <w:rFonts w:ascii="Palatino Linotype" w:eastAsia="Calibri" w:hAnsi="Palatino Linotype" w:cs="Arial"/>
          <w:b/>
          <w:color w:val="000000"/>
          <w:lang w:val="es-ES" w:eastAsia="es-MX"/>
        </w:rPr>
        <w:t xml:space="preserve"> Código </w:t>
      </w:r>
      <w:r w:rsidR="007B7B80" w:rsidRPr="00A05C15">
        <w:rPr>
          <w:rFonts w:ascii="Palatino Linotype" w:eastAsia="Calibri" w:hAnsi="Palatino Linotype" w:cs="Arial"/>
          <w:b/>
          <w:color w:val="000000"/>
          <w:lang w:val="es-ES" w:eastAsia="es-MX"/>
        </w:rPr>
        <w:t>QR,</w:t>
      </w:r>
      <w:r w:rsidR="007B7B80" w:rsidRPr="00A05C15">
        <w:rPr>
          <w:rFonts w:ascii="Palatino Linotype" w:eastAsia="Calibri" w:hAnsi="Palatino Linotype" w:cs="Arial"/>
          <w:color w:val="000000"/>
          <w:lang w:val="es-ES" w:eastAsia="es-MX"/>
        </w:rPr>
        <w:t xml:space="preserve"> </w:t>
      </w:r>
      <w:r w:rsidRPr="00A05C15">
        <w:rPr>
          <w:rFonts w:ascii="Palatino Linotype" w:eastAsia="Calibri" w:hAnsi="Palatino Linotype" w:cs="Arial"/>
          <w:color w:val="000000"/>
          <w:lang w:val="es-ES" w:eastAsia="es-MX"/>
        </w:rPr>
        <w:t xml:space="preserve">por lo que es menester dar vista al Órgano de Control Interno de este Instituto para que en ejercicio de sus atribuciones atienda las directivas marcadas en la propia Ley de la materia, con fundamento en el artículo 190 de la ley de la materia, el cual señala que </w:t>
      </w:r>
      <w:r w:rsidRPr="00A05C15">
        <w:rPr>
          <w:rFonts w:ascii="Palatino Linotype" w:eastAsia="Calibri" w:hAnsi="Palatino Linotype" w:cs="Arial"/>
          <w:color w:val="000000"/>
          <w:lang w:eastAsia="es-MX"/>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52B12D0" w14:textId="77777777" w:rsidR="0088700E" w:rsidRPr="00A05C15" w:rsidRDefault="0088700E" w:rsidP="0088700E">
      <w:pPr>
        <w:spacing w:line="360" w:lineRule="auto"/>
        <w:contextualSpacing/>
        <w:jc w:val="both"/>
        <w:rPr>
          <w:rFonts w:ascii="Palatino Linotype" w:eastAsia="MS Mincho" w:hAnsi="Palatino Linotype" w:cs="Times New Roman"/>
        </w:rPr>
      </w:pPr>
    </w:p>
    <w:p w14:paraId="19034438" w14:textId="77777777" w:rsidR="0088700E" w:rsidRPr="00A05C15" w:rsidRDefault="0088700E" w:rsidP="0088700E">
      <w:pPr>
        <w:numPr>
          <w:ilvl w:val="0"/>
          <w:numId w:val="1"/>
        </w:numPr>
        <w:tabs>
          <w:tab w:val="left" w:pos="66"/>
        </w:tabs>
        <w:spacing w:line="360" w:lineRule="auto"/>
        <w:ind w:left="0" w:firstLine="0"/>
        <w:contextualSpacing/>
        <w:jc w:val="both"/>
        <w:rPr>
          <w:rFonts w:ascii="Palatino Linotype" w:eastAsia="MS Mincho" w:hAnsi="Palatino Linotype" w:cs="Times New Roman"/>
        </w:rPr>
      </w:pPr>
      <w:r w:rsidRPr="00A05C15">
        <w:rPr>
          <w:rFonts w:ascii="Palatino Linotype" w:hAnsi="Palatino Linotype" w:cs="Arial"/>
        </w:rPr>
        <w:lastRenderedPageBreak/>
        <w:t xml:space="preserve">Por ello, </w:t>
      </w:r>
      <w:r w:rsidRPr="00A05C15">
        <w:rPr>
          <w:rFonts w:ascii="Palatino Linotype" w:eastAsia="MS Mincho" w:hAnsi="Palatino Linotype" w:cs="Times New Roman"/>
        </w:rPr>
        <w:t>es conveniente señalar la fracción X, del artículo 36, de la Ley de Transparencia y Acceso a la Información Pública del Estado de México y Municipios, que establece:</w:t>
      </w:r>
    </w:p>
    <w:p w14:paraId="2D5CDAA8" w14:textId="77777777" w:rsidR="0088700E" w:rsidRPr="00A05C15" w:rsidRDefault="0088700E" w:rsidP="0088700E">
      <w:pPr>
        <w:spacing w:line="360" w:lineRule="auto"/>
        <w:ind w:right="567"/>
        <w:contextualSpacing/>
        <w:rPr>
          <w:rFonts w:ascii="Palatino Linotype" w:eastAsia="MS Mincho" w:hAnsi="Palatino Linotype" w:cs="Times New Roman"/>
          <w:noProof/>
        </w:rPr>
      </w:pPr>
    </w:p>
    <w:p w14:paraId="5E3D2F5A" w14:textId="77777777" w:rsidR="0088700E" w:rsidRPr="00A05C15" w:rsidRDefault="0088700E" w:rsidP="0088700E">
      <w:pPr>
        <w:spacing w:line="360" w:lineRule="auto"/>
        <w:ind w:left="567" w:right="567"/>
        <w:contextualSpacing/>
        <w:jc w:val="both"/>
        <w:rPr>
          <w:rFonts w:ascii="Palatino Linotype" w:eastAsia="MS Mincho" w:hAnsi="Palatino Linotype" w:cs="Times New Roman"/>
          <w:i/>
        </w:rPr>
      </w:pPr>
      <w:r w:rsidRPr="00A05C15">
        <w:rPr>
          <w:rFonts w:ascii="Palatino Linotype" w:eastAsia="MS Mincho" w:hAnsi="Palatino Linotype" w:cs="Times New Roman"/>
          <w:i/>
        </w:rPr>
        <w:t>“Artículo 36. El Instituto tendrá, en el ámbito de su competencia, las siguientes atribuciones:</w:t>
      </w:r>
    </w:p>
    <w:p w14:paraId="6C4E851B" w14:textId="77777777" w:rsidR="0088700E" w:rsidRPr="00A05C15" w:rsidRDefault="0088700E" w:rsidP="0088700E">
      <w:pPr>
        <w:spacing w:line="360" w:lineRule="auto"/>
        <w:ind w:left="567" w:right="567"/>
        <w:contextualSpacing/>
        <w:jc w:val="both"/>
        <w:rPr>
          <w:rFonts w:ascii="Palatino Linotype" w:eastAsia="MS Mincho" w:hAnsi="Palatino Linotype" w:cs="Times New Roman"/>
          <w:i/>
        </w:rPr>
      </w:pPr>
      <w:r w:rsidRPr="00A05C15">
        <w:rPr>
          <w:rFonts w:ascii="Palatino Linotype" w:eastAsia="MS Mincho" w:hAnsi="Palatino Linotype" w:cs="Times New Roman"/>
          <w:i/>
        </w:rPr>
        <w:t>…</w:t>
      </w:r>
    </w:p>
    <w:p w14:paraId="1B554EDA" w14:textId="77777777" w:rsidR="0088700E" w:rsidRPr="00A05C15" w:rsidRDefault="0088700E" w:rsidP="0088700E">
      <w:pPr>
        <w:spacing w:line="360" w:lineRule="auto"/>
        <w:ind w:left="567" w:right="567"/>
        <w:contextualSpacing/>
        <w:jc w:val="both"/>
        <w:rPr>
          <w:rFonts w:ascii="Palatino Linotype" w:eastAsia="MS Mincho" w:hAnsi="Palatino Linotype" w:cs="Times New Roman"/>
          <w:i/>
        </w:rPr>
      </w:pPr>
      <w:r w:rsidRPr="00A05C15">
        <w:rPr>
          <w:rFonts w:ascii="Palatino Linotype" w:eastAsia="MS Mincho" w:hAnsi="Palatino Linotype" w:cs="Times New Roman"/>
          <w:i/>
        </w:rPr>
        <w:t xml:space="preserve">X. Hacer del conocimiento del órgano de control interno o equivalente de cada Sujeto Obligado las infracciones a esta Ley; </w:t>
      </w:r>
    </w:p>
    <w:p w14:paraId="08BA6C72" w14:textId="32BEC65B" w:rsidR="0088700E" w:rsidRPr="00A05C15" w:rsidRDefault="0088700E" w:rsidP="0088700E">
      <w:pPr>
        <w:pStyle w:val="Prrafodelista"/>
        <w:tabs>
          <w:tab w:val="left" w:pos="851"/>
        </w:tabs>
        <w:spacing w:before="240" w:after="240" w:line="360" w:lineRule="auto"/>
        <w:ind w:left="0" w:right="49"/>
        <w:jc w:val="both"/>
        <w:rPr>
          <w:rFonts w:ascii="Palatino Linotype" w:eastAsia="MS Mincho" w:hAnsi="Palatino Linotype" w:cs="Times New Roman"/>
          <w:i/>
        </w:rPr>
      </w:pPr>
      <w:r w:rsidRPr="00A05C15">
        <w:rPr>
          <w:rFonts w:ascii="Palatino Linotype" w:eastAsia="MS Mincho" w:hAnsi="Palatino Linotype" w:cs="Times New Roman"/>
          <w:i/>
        </w:rPr>
        <w:t>…”</w:t>
      </w:r>
    </w:p>
    <w:p w14:paraId="707D8E33" w14:textId="77777777" w:rsidR="0088700E" w:rsidRPr="00A05C15" w:rsidRDefault="0088700E" w:rsidP="0088700E">
      <w:pPr>
        <w:pStyle w:val="Prrafodelista"/>
        <w:tabs>
          <w:tab w:val="left" w:pos="851"/>
        </w:tabs>
        <w:spacing w:before="240" w:after="240" w:line="360" w:lineRule="auto"/>
        <w:ind w:left="0" w:right="49"/>
        <w:jc w:val="both"/>
        <w:rPr>
          <w:rFonts w:ascii="Palatino Linotype" w:hAnsi="Palatino Linotype" w:cs="Arial"/>
        </w:rPr>
      </w:pPr>
    </w:p>
    <w:p w14:paraId="422FF65A" w14:textId="77777777" w:rsidR="0088700E" w:rsidRPr="00A05C15" w:rsidRDefault="0088700E" w:rsidP="0088700E">
      <w:pPr>
        <w:numPr>
          <w:ilvl w:val="0"/>
          <w:numId w:val="1"/>
        </w:numPr>
        <w:tabs>
          <w:tab w:val="left" w:pos="66"/>
        </w:tabs>
        <w:spacing w:line="360" w:lineRule="auto"/>
        <w:ind w:left="0" w:firstLine="0"/>
        <w:contextualSpacing/>
        <w:jc w:val="both"/>
        <w:rPr>
          <w:rFonts w:ascii="Palatino Linotype" w:eastAsia="MS Mincho" w:hAnsi="Palatino Linotype" w:cs="Arial"/>
        </w:rPr>
      </w:pPr>
      <w:r w:rsidRPr="00A05C15">
        <w:rPr>
          <w:rFonts w:ascii="Palatino Linotype" w:hAnsi="Palatino Linotype" w:cs="Arial"/>
        </w:rPr>
        <w:t xml:space="preserve">Asimismo, </w:t>
      </w:r>
      <w:r w:rsidRPr="00A05C15">
        <w:rPr>
          <w:rFonts w:ascii="Palatino Linotype" w:eastAsia="MS Mincho" w:hAnsi="Palatino Linotype" w:cs="Times New Roman"/>
        </w:rPr>
        <w:t xml:space="preserve">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w:t>
      </w:r>
      <w:r w:rsidRPr="00A05C15">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14:paraId="450AC1F2" w14:textId="77777777" w:rsidR="0088700E" w:rsidRPr="00A05C15" w:rsidRDefault="0088700E" w:rsidP="0088700E">
      <w:pPr>
        <w:tabs>
          <w:tab w:val="left" w:pos="66"/>
        </w:tabs>
        <w:spacing w:line="360" w:lineRule="auto"/>
        <w:contextualSpacing/>
        <w:jc w:val="both"/>
        <w:rPr>
          <w:rFonts w:ascii="Palatino Linotype" w:eastAsia="MS Mincho" w:hAnsi="Palatino Linotype" w:cs="Arial"/>
        </w:rPr>
      </w:pPr>
    </w:p>
    <w:p w14:paraId="48BF464B" w14:textId="77777777" w:rsidR="0088700E" w:rsidRPr="00A05C15" w:rsidRDefault="0088700E" w:rsidP="0088700E">
      <w:pPr>
        <w:pStyle w:val="Prrafodelista"/>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 xml:space="preserve">“Artículo 190. Cuando el Instituto determine durante la sustanciación del recurso de revisión que pudo haberse incurrido en una probable responsabilidad por el incumplimiento a las obligaciones previstas en esta Ley y las demás disposiciones </w:t>
      </w:r>
      <w:r w:rsidRPr="00A05C15">
        <w:rPr>
          <w:rFonts w:ascii="Palatino Linotype" w:eastAsia="MS Mincho" w:hAnsi="Palatino Linotype" w:cs="Times New Roman"/>
          <w:i/>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CF87BDE" w14:textId="77777777" w:rsidR="0088700E" w:rsidRPr="00A05C15" w:rsidRDefault="0088700E" w:rsidP="0088700E">
      <w:pPr>
        <w:pStyle w:val="Prrafodelista"/>
        <w:spacing w:line="360" w:lineRule="auto"/>
        <w:ind w:left="360" w:right="567"/>
        <w:jc w:val="both"/>
        <w:rPr>
          <w:rFonts w:ascii="Palatino Linotype" w:eastAsia="MS Mincho" w:hAnsi="Palatino Linotype" w:cs="Times New Roman"/>
          <w:i/>
        </w:rPr>
      </w:pPr>
    </w:p>
    <w:p w14:paraId="13B4DE93" w14:textId="77777777" w:rsidR="0088700E" w:rsidRPr="00A05C15" w:rsidRDefault="0088700E" w:rsidP="0088700E">
      <w:pPr>
        <w:pStyle w:val="Prrafodelista"/>
        <w:tabs>
          <w:tab w:val="left" w:pos="8080"/>
        </w:tabs>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Artículo 222. Son causas de responsabilidad administrativa de los servidores públicos de los sujetos obligados, por incumplimiento de las obligaciones establecidas en la materia de la presente Ley, las siguientes:</w:t>
      </w:r>
    </w:p>
    <w:p w14:paraId="1CCB68AC" w14:textId="77777777" w:rsidR="0088700E" w:rsidRPr="00A05C15" w:rsidRDefault="0088700E" w:rsidP="0088700E">
      <w:pPr>
        <w:pStyle w:val="Prrafodelista"/>
        <w:tabs>
          <w:tab w:val="left" w:pos="8080"/>
        </w:tabs>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w:t>
      </w:r>
    </w:p>
    <w:p w14:paraId="427B5BF6" w14:textId="77777777" w:rsidR="0088700E" w:rsidRPr="00A05C15" w:rsidRDefault="0088700E" w:rsidP="0088700E">
      <w:pPr>
        <w:pStyle w:val="Prrafodelista"/>
        <w:tabs>
          <w:tab w:val="left" w:pos="8080"/>
        </w:tabs>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b/>
          <w:i/>
        </w:rPr>
        <w:t>I. Cualquier acto u omisión que provoque la suspensión o deficiencia en la atención de las solicitudes de información</w:t>
      </w:r>
      <w:r w:rsidRPr="00A05C15">
        <w:rPr>
          <w:rFonts w:ascii="Palatino Linotype" w:eastAsia="MS Mincho" w:hAnsi="Palatino Linotype" w:cs="Times New Roman"/>
          <w:i/>
        </w:rPr>
        <w:t>;</w:t>
      </w:r>
    </w:p>
    <w:p w14:paraId="1183BF2B" w14:textId="77777777" w:rsidR="0088700E" w:rsidRPr="00A05C15" w:rsidRDefault="0088700E" w:rsidP="0088700E">
      <w:pPr>
        <w:pStyle w:val="Prrafodelista"/>
        <w:tabs>
          <w:tab w:val="left" w:pos="8080"/>
        </w:tabs>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w:t>
      </w:r>
    </w:p>
    <w:p w14:paraId="06497D16" w14:textId="77777777" w:rsidR="0088700E" w:rsidRPr="00A05C15" w:rsidRDefault="0088700E" w:rsidP="0088700E">
      <w:pPr>
        <w:pStyle w:val="Prrafodelista"/>
        <w:tabs>
          <w:tab w:val="left" w:pos="8080"/>
        </w:tabs>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4C506BC4" w14:textId="77777777" w:rsidR="0088700E" w:rsidRPr="00A05C15" w:rsidRDefault="0088700E" w:rsidP="0088700E">
      <w:pPr>
        <w:pStyle w:val="Prrafodelista"/>
        <w:spacing w:line="360" w:lineRule="auto"/>
        <w:ind w:left="360" w:right="567"/>
        <w:jc w:val="both"/>
        <w:rPr>
          <w:rFonts w:ascii="Palatino Linotype" w:eastAsia="MS Mincho" w:hAnsi="Palatino Linotype" w:cs="Times New Roman"/>
          <w:i/>
        </w:rPr>
      </w:pPr>
      <w:r w:rsidRPr="00A05C15">
        <w:rPr>
          <w:rFonts w:ascii="Palatino Linotype" w:eastAsia="MS Mincho" w:hAnsi="Palatino Linotype" w:cs="Times New Roman"/>
          <w:i/>
        </w:rPr>
        <w:t xml:space="preserve">(Énfasis añadido) </w:t>
      </w:r>
    </w:p>
    <w:p w14:paraId="44430F93" w14:textId="77777777" w:rsidR="0088700E" w:rsidRPr="00A05C15" w:rsidRDefault="0088700E" w:rsidP="0088700E">
      <w:pPr>
        <w:pStyle w:val="Prrafodelista"/>
        <w:spacing w:line="360" w:lineRule="auto"/>
        <w:ind w:left="360" w:right="567"/>
        <w:jc w:val="both"/>
        <w:rPr>
          <w:rFonts w:ascii="Palatino Linotype" w:eastAsia="MS Mincho" w:hAnsi="Palatino Linotype" w:cs="Times New Roman"/>
          <w:i/>
        </w:rPr>
      </w:pPr>
    </w:p>
    <w:p w14:paraId="1BC53629" w14:textId="50AF3F43" w:rsidR="0088700E" w:rsidRPr="00A05C15" w:rsidRDefault="0088700E"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A05C15">
        <w:rPr>
          <w:rFonts w:ascii="Palatino Linotype" w:hAnsi="Palatino Linotype" w:cs="Arial"/>
        </w:rPr>
        <w:t xml:space="preserve">De lo anterior, </w:t>
      </w:r>
      <w:r w:rsidRPr="00A05C15">
        <w:rPr>
          <w:rFonts w:ascii="Palatino Linotype" w:eastAsia="MS Mincho" w:hAnsi="Palatino Linotype" w:cs="Times New Roman"/>
        </w:rPr>
        <w:t xml:space="preserve">se insiste que si bien es cierto el Sujeto Obligado proporcionó la información mediante respuesta la cual atiende de manera parcial la solicitud de acceso a la información, también lo es, que dentro de la información vertida se encuentra información susceptible de clasificarse como confidencial siendo </w:t>
      </w:r>
      <w:r w:rsidR="00B301D9" w:rsidRPr="00A05C15">
        <w:rPr>
          <w:rFonts w:ascii="Palatino Linotype" w:eastAsia="Calibri" w:hAnsi="Palatino Linotype" w:cs="Arial"/>
          <w:color w:val="000000"/>
          <w:lang w:val="es-ES" w:eastAsia="es-MX"/>
        </w:rPr>
        <w:t xml:space="preserve">No. de </w:t>
      </w:r>
      <w:r w:rsidR="00B301D9" w:rsidRPr="00A05C15">
        <w:rPr>
          <w:rFonts w:ascii="Palatino Linotype" w:eastAsia="Calibri" w:hAnsi="Palatino Linotype" w:cs="Arial"/>
          <w:color w:val="000000"/>
          <w:lang w:val="es-ES" w:eastAsia="es-MX"/>
        </w:rPr>
        <w:lastRenderedPageBreak/>
        <w:t>empleado</w:t>
      </w:r>
      <w:r w:rsidRPr="00A05C15">
        <w:rPr>
          <w:rFonts w:ascii="Palatino Linotype" w:eastAsia="Calibri" w:hAnsi="Palatino Linotype" w:cs="Arial"/>
          <w:color w:val="000000"/>
          <w:lang w:val="es-ES" w:eastAsia="es-MX"/>
        </w:rPr>
        <w:t xml:space="preserve"> </w:t>
      </w:r>
      <w:r w:rsidR="00B301D9" w:rsidRPr="00A05C15">
        <w:rPr>
          <w:rFonts w:ascii="Palatino Linotype" w:eastAsia="MS Mincho" w:hAnsi="Palatino Linotype" w:cs="Times New Roman"/>
          <w:color w:val="000000"/>
        </w:rPr>
        <w:t>y</w:t>
      </w:r>
      <w:r w:rsidRPr="00A05C15">
        <w:rPr>
          <w:rFonts w:ascii="Palatino Linotype" w:eastAsia="Calibri" w:hAnsi="Palatino Linotype" w:cs="Arial"/>
          <w:color w:val="000000"/>
          <w:lang w:val="es-ES" w:eastAsia="es-MX"/>
        </w:rPr>
        <w:t xml:space="preserve"> </w:t>
      </w:r>
      <w:r w:rsidRPr="00A05C15">
        <w:rPr>
          <w:rFonts w:ascii="Palatino Linotype" w:eastAsia="MS Mincho" w:hAnsi="Palatino Linotype" w:cs="Times New Roman"/>
          <w:color w:val="000000"/>
        </w:rPr>
        <w:t>el Código Bidimensional, también denominado</w:t>
      </w:r>
      <w:r w:rsidRPr="00A05C15">
        <w:rPr>
          <w:rFonts w:ascii="Palatino Linotype" w:eastAsia="Calibri" w:hAnsi="Palatino Linotype" w:cs="Arial"/>
          <w:color w:val="000000"/>
          <w:lang w:val="es-ES" w:eastAsia="es-MX"/>
        </w:rPr>
        <w:t xml:space="preserve"> Código QR</w:t>
      </w:r>
      <w:r w:rsidRPr="00A05C15">
        <w:rPr>
          <w:rFonts w:ascii="Palatino Linotype" w:eastAsia="MS Mincho" w:hAnsi="Palatino Linotype" w:cs="Times New Roman"/>
        </w:rPr>
        <w:t xml:space="preserve">, misma que debió ser protegida, situación que no ocurrió.  </w:t>
      </w:r>
    </w:p>
    <w:p w14:paraId="027AA2B6" w14:textId="77777777" w:rsidR="0088700E" w:rsidRPr="00A05C15" w:rsidRDefault="0088700E" w:rsidP="0088700E">
      <w:pPr>
        <w:pStyle w:val="Prrafodelista"/>
        <w:tabs>
          <w:tab w:val="left" w:pos="851"/>
        </w:tabs>
        <w:spacing w:before="240" w:after="240" w:line="360" w:lineRule="auto"/>
        <w:ind w:left="0" w:right="49"/>
        <w:jc w:val="both"/>
        <w:rPr>
          <w:rFonts w:ascii="Palatino Linotype" w:hAnsi="Palatino Linotype" w:cs="Arial"/>
        </w:rPr>
      </w:pPr>
    </w:p>
    <w:p w14:paraId="5EA13B19" w14:textId="77777777" w:rsidR="0088700E" w:rsidRPr="00A05C15" w:rsidRDefault="0088700E" w:rsidP="0088700E">
      <w:pPr>
        <w:numPr>
          <w:ilvl w:val="0"/>
          <w:numId w:val="1"/>
        </w:numPr>
        <w:tabs>
          <w:tab w:val="left" w:pos="66"/>
        </w:tabs>
        <w:spacing w:line="360" w:lineRule="auto"/>
        <w:ind w:left="0" w:firstLine="0"/>
        <w:contextualSpacing/>
        <w:jc w:val="both"/>
        <w:rPr>
          <w:rFonts w:ascii="Palatino Linotype" w:eastAsia="MS Mincho" w:hAnsi="Palatino Linotype" w:cs="Arial"/>
        </w:rPr>
      </w:pPr>
      <w:r w:rsidRPr="00A05C15">
        <w:rPr>
          <w:rFonts w:ascii="Palatino Linotype" w:hAnsi="Palatino Linotype" w:cs="Arial"/>
        </w:rPr>
        <w:t xml:space="preserve">Consecuentemente, </w:t>
      </w:r>
      <w:r w:rsidRPr="00A05C15">
        <w:rPr>
          <w:rFonts w:ascii="Palatino Linotype" w:eastAsia="MS Mincho" w:hAnsi="Palatino Linotype" w:cs="Arial"/>
          <w:color w:val="000000"/>
        </w:rPr>
        <w:t xml:space="preserve">en términos del artículo 179 fracciones II y V </w:t>
      </w:r>
      <w:r w:rsidRPr="00A05C15">
        <w:rPr>
          <w:rFonts w:ascii="Palatino Linotype" w:eastAsia="MS Mincho" w:hAnsi="Palatino Linotype" w:cs="Times New Roman"/>
        </w:rPr>
        <w:t xml:space="preserve">resultan </w:t>
      </w:r>
      <w:r w:rsidRPr="00A05C15">
        <w:rPr>
          <w:rFonts w:ascii="Palatino Linotype" w:eastAsia="Times New Roman" w:hAnsi="Palatino Linotype" w:cs="Arial"/>
        </w:rPr>
        <w:t>fundadas las</w:t>
      </w:r>
      <w:r w:rsidRPr="00A05C15">
        <w:rPr>
          <w:rFonts w:ascii="Palatino Linotype" w:eastAsia="Times New Roman" w:hAnsi="Palatino Linotype" w:cs="Arial"/>
          <w:b/>
        </w:rPr>
        <w:t xml:space="preserve"> </w:t>
      </w:r>
      <w:r w:rsidRPr="00A05C15">
        <w:rPr>
          <w:rFonts w:ascii="Palatino Linotype" w:eastAsia="Times New Roman" w:hAnsi="Palatino Linotype" w:cs="Arial"/>
        </w:rPr>
        <w:t xml:space="preserve">razones o motivos de inconformidad hechos valer por el recurrente </w:t>
      </w:r>
      <w:r w:rsidRPr="00A05C15">
        <w:rPr>
          <w:rFonts w:ascii="Palatino Linotype" w:eastAsia="Calibri" w:hAnsi="Palatino Linotype" w:cs="Arial"/>
        </w:rPr>
        <w:t>en el recurso de revisión por la clasificación de la información mal realizada y por resultar incompleta.</w:t>
      </w:r>
    </w:p>
    <w:p w14:paraId="7BA84C0E" w14:textId="21BA63FC" w:rsidR="0088700E" w:rsidRPr="00A05C15" w:rsidRDefault="0088700E"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A05C15">
        <w:rPr>
          <w:rFonts w:ascii="Palatino Linotype" w:hAnsi="Palatino Linotype" w:cs="Arial"/>
        </w:rPr>
        <w:t xml:space="preserve">Finalmente, </w:t>
      </w:r>
      <w:r w:rsidRPr="00A05C15">
        <w:rPr>
          <w:rFonts w:ascii="Palatino Linotype" w:eastAsia="MS Mincho" w:hAnsi="Palatino Linotype" w:cs="Times New Roman"/>
        </w:rPr>
        <w:t xml:space="preserve">en términos del artículo 186 fracción III este Pleno determina </w:t>
      </w:r>
      <w:r w:rsidRPr="00A05C15">
        <w:rPr>
          <w:rFonts w:ascii="Palatino Linotype" w:eastAsia="MS Mincho" w:hAnsi="Palatino Linotype" w:cs="Times New Roman"/>
          <w:b/>
        </w:rPr>
        <w:t xml:space="preserve">MODIFICAR </w:t>
      </w:r>
      <w:r w:rsidRPr="00A05C15">
        <w:rPr>
          <w:rFonts w:ascii="Palatino Linotype" w:eastAsia="MS Mincho" w:hAnsi="Palatino Linotype" w:cs="Times New Roman"/>
        </w:rPr>
        <w:t>la entrega de la información que fue requerida en la solicitud, toda vez que hubo afectación al derecho de acceso a la información pública establecido constitucionalmente a favor del particular.</w:t>
      </w:r>
    </w:p>
    <w:p w14:paraId="069A834E" w14:textId="77777777" w:rsidR="0088700E" w:rsidRPr="00A05C15" w:rsidRDefault="0088700E" w:rsidP="0088700E">
      <w:pPr>
        <w:pStyle w:val="Prrafodelista"/>
        <w:tabs>
          <w:tab w:val="left" w:pos="851"/>
        </w:tabs>
        <w:spacing w:before="240" w:after="240" w:line="360" w:lineRule="auto"/>
        <w:ind w:left="0" w:right="49"/>
        <w:jc w:val="both"/>
        <w:rPr>
          <w:rFonts w:ascii="Palatino Linotype" w:hAnsi="Palatino Linotype" w:cs="Arial"/>
        </w:rPr>
      </w:pPr>
    </w:p>
    <w:p w14:paraId="4CE8168A" w14:textId="2D87BDBD" w:rsidR="003C69D6" w:rsidRPr="00A05C15" w:rsidRDefault="003C69D6" w:rsidP="00756E0A">
      <w:pPr>
        <w:pStyle w:val="Prrafodelista"/>
        <w:numPr>
          <w:ilvl w:val="0"/>
          <w:numId w:val="1"/>
        </w:numPr>
        <w:tabs>
          <w:tab w:val="left" w:pos="851"/>
        </w:tabs>
        <w:spacing w:before="240" w:after="240" w:line="360" w:lineRule="auto"/>
        <w:ind w:left="0" w:right="49" w:firstLine="0"/>
        <w:jc w:val="both"/>
        <w:rPr>
          <w:rFonts w:ascii="Palatino Linotype" w:hAnsi="Palatino Linotype" w:cs="Arial"/>
        </w:rPr>
      </w:pPr>
      <w:r w:rsidRPr="00A05C15">
        <w:rPr>
          <w:rFonts w:ascii="Palatino Linotype" w:hAnsi="Palatino Linotype" w:cs="Arial"/>
        </w:rPr>
        <w:t xml:space="preserve">Por lo anterior, </w:t>
      </w:r>
      <w:r w:rsidR="00F97975" w:rsidRPr="00A05C15">
        <w:rPr>
          <w:rFonts w:ascii="Palatino Linotype" w:eastAsia="MS Mincho" w:hAnsi="Palatino Linotype" w:cstheme="majorBidi"/>
        </w:rPr>
        <w:t xml:space="preserve">expuesto y fundado este </w:t>
      </w:r>
      <w:r w:rsidR="00F97975" w:rsidRPr="00A05C15">
        <w:rPr>
          <w:rFonts w:ascii="Palatino Linotype" w:eastAsia="MS Mincho" w:hAnsi="Palatino Linotype" w:cstheme="majorBidi"/>
          <w:b/>
        </w:rPr>
        <w:t>ÓRGANO GARANTE</w:t>
      </w:r>
      <w:r w:rsidR="00F97975" w:rsidRPr="00A05C15">
        <w:rPr>
          <w:rFonts w:ascii="Palatino Linotype" w:eastAsia="MS Mincho" w:hAnsi="Palatino Linotype" w:cstheme="majorBidi"/>
        </w:rPr>
        <w:t xml:space="preserve"> emite los siguientes:</w:t>
      </w:r>
    </w:p>
    <w:p w14:paraId="772EDC6B" w14:textId="27BEA3DB" w:rsidR="003C69D6" w:rsidRPr="00A05C15" w:rsidRDefault="003C69D6" w:rsidP="003C69D6">
      <w:pPr>
        <w:pStyle w:val="Prrafodelista"/>
        <w:tabs>
          <w:tab w:val="left" w:pos="851"/>
        </w:tabs>
        <w:spacing w:before="240" w:after="240" w:line="360" w:lineRule="auto"/>
        <w:ind w:left="0" w:right="49"/>
        <w:jc w:val="both"/>
        <w:rPr>
          <w:rFonts w:ascii="Palatino Linotype" w:hAnsi="Palatino Linotype"/>
        </w:rPr>
      </w:pPr>
    </w:p>
    <w:p w14:paraId="1B8487C8" w14:textId="7799DA2E" w:rsidR="00A755A1" w:rsidRPr="00A05C15" w:rsidRDefault="00A755A1" w:rsidP="003C69D6">
      <w:pPr>
        <w:pStyle w:val="Prrafodelista"/>
        <w:tabs>
          <w:tab w:val="left" w:pos="851"/>
        </w:tabs>
        <w:spacing w:before="240" w:after="240" w:line="360" w:lineRule="auto"/>
        <w:ind w:left="0" w:right="49"/>
        <w:jc w:val="both"/>
        <w:rPr>
          <w:rFonts w:ascii="Palatino Linotype" w:hAnsi="Palatino Linotype"/>
        </w:rPr>
      </w:pPr>
    </w:p>
    <w:p w14:paraId="4659CE36" w14:textId="5361674F" w:rsidR="00A755A1" w:rsidRPr="00A05C15" w:rsidRDefault="00A755A1" w:rsidP="003C69D6">
      <w:pPr>
        <w:pStyle w:val="Prrafodelista"/>
        <w:tabs>
          <w:tab w:val="left" w:pos="851"/>
        </w:tabs>
        <w:spacing w:before="240" w:after="240" w:line="360" w:lineRule="auto"/>
        <w:ind w:left="0" w:right="49"/>
        <w:jc w:val="both"/>
        <w:rPr>
          <w:rFonts w:ascii="Palatino Linotype" w:hAnsi="Palatino Linotype"/>
        </w:rPr>
      </w:pPr>
    </w:p>
    <w:p w14:paraId="7E48BD30" w14:textId="6DD4CAFF" w:rsidR="00A755A1" w:rsidRPr="00A05C15" w:rsidRDefault="00A755A1" w:rsidP="003C69D6">
      <w:pPr>
        <w:pStyle w:val="Prrafodelista"/>
        <w:tabs>
          <w:tab w:val="left" w:pos="851"/>
        </w:tabs>
        <w:spacing w:before="240" w:after="240" w:line="360" w:lineRule="auto"/>
        <w:ind w:left="0" w:right="49"/>
        <w:jc w:val="both"/>
        <w:rPr>
          <w:rFonts w:ascii="Palatino Linotype" w:hAnsi="Palatino Linotype"/>
        </w:rPr>
      </w:pPr>
    </w:p>
    <w:p w14:paraId="177C9A7E" w14:textId="64ADEB72" w:rsidR="00014DC9" w:rsidRPr="00A05C15" w:rsidRDefault="00014DC9" w:rsidP="003C69D6">
      <w:pPr>
        <w:pStyle w:val="Prrafodelista"/>
        <w:tabs>
          <w:tab w:val="left" w:pos="851"/>
        </w:tabs>
        <w:spacing w:before="240" w:after="240" w:line="360" w:lineRule="auto"/>
        <w:ind w:left="0" w:right="49"/>
        <w:jc w:val="both"/>
        <w:rPr>
          <w:rFonts w:ascii="Palatino Linotype" w:hAnsi="Palatino Linotype"/>
        </w:rPr>
      </w:pPr>
    </w:p>
    <w:p w14:paraId="7F2E71EA" w14:textId="7614009F" w:rsidR="00014DC9" w:rsidRPr="00A05C15" w:rsidRDefault="00014DC9" w:rsidP="003C69D6">
      <w:pPr>
        <w:pStyle w:val="Prrafodelista"/>
        <w:tabs>
          <w:tab w:val="left" w:pos="851"/>
        </w:tabs>
        <w:spacing w:before="240" w:after="240" w:line="360" w:lineRule="auto"/>
        <w:ind w:left="0" w:right="49"/>
        <w:jc w:val="both"/>
        <w:rPr>
          <w:rFonts w:ascii="Palatino Linotype" w:hAnsi="Palatino Linotype"/>
        </w:rPr>
      </w:pPr>
    </w:p>
    <w:p w14:paraId="52388156" w14:textId="77777777" w:rsidR="00014DC9" w:rsidRPr="00A05C15" w:rsidRDefault="00014DC9" w:rsidP="003C69D6">
      <w:pPr>
        <w:pStyle w:val="Prrafodelista"/>
        <w:tabs>
          <w:tab w:val="left" w:pos="851"/>
        </w:tabs>
        <w:spacing w:before="240" w:after="240" w:line="360" w:lineRule="auto"/>
        <w:ind w:left="0" w:right="49"/>
        <w:jc w:val="both"/>
        <w:rPr>
          <w:rFonts w:ascii="Palatino Linotype" w:hAnsi="Palatino Linotype"/>
        </w:rPr>
      </w:pPr>
    </w:p>
    <w:p w14:paraId="4342ADFB" w14:textId="297FE8C0" w:rsidR="00A345A3" w:rsidRPr="00A05C15" w:rsidRDefault="00A345A3" w:rsidP="00AE641C">
      <w:pPr>
        <w:pStyle w:val="Ttulo1"/>
        <w:jc w:val="center"/>
        <w:rPr>
          <w:rFonts w:eastAsia="Calibri"/>
          <w:b/>
          <w:szCs w:val="24"/>
          <w:lang w:val="es-ES" w:eastAsia="es-ES"/>
        </w:rPr>
      </w:pPr>
      <w:bookmarkStart w:id="87" w:name="_Toc504500693"/>
      <w:bookmarkStart w:id="88" w:name="_Toc534742545"/>
      <w:bookmarkStart w:id="89" w:name="_Toc35547217"/>
      <w:r w:rsidRPr="00A05C15">
        <w:rPr>
          <w:rFonts w:eastAsia="Calibri"/>
          <w:b/>
          <w:szCs w:val="24"/>
          <w:lang w:val="es-ES" w:eastAsia="es-ES"/>
        </w:rPr>
        <w:lastRenderedPageBreak/>
        <w:t>R E S O L U T I V O S</w:t>
      </w:r>
      <w:bookmarkEnd w:id="87"/>
      <w:bookmarkEnd w:id="88"/>
      <w:bookmarkEnd w:id="89"/>
    </w:p>
    <w:p w14:paraId="70193EA3" w14:textId="77777777" w:rsidR="00A345A3" w:rsidRPr="00A05C15" w:rsidRDefault="00A345A3" w:rsidP="00A345A3">
      <w:pPr>
        <w:rPr>
          <w:lang w:val="es-ES"/>
        </w:rPr>
      </w:pPr>
    </w:p>
    <w:p w14:paraId="2203406C" w14:textId="150FDC14" w:rsidR="005D3CE5" w:rsidRPr="00A05C15" w:rsidRDefault="005D3CE5" w:rsidP="005D3CE5">
      <w:pPr>
        <w:spacing w:line="360" w:lineRule="auto"/>
        <w:jc w:val="both"/>
        <w:rPr>
          <w:rFonts w:ascii="Palatino Linotype" w:eastAsia="Times New Roman" w:hAnsi="Palatino Linotype" w:cs="Times New Roman"/>
        </w:rPr>
      </w:pPr>
      <w:r w:rsidRPr="00A05C15">
        <w:rPr>
          <w:rFonts w:ascii="Palatino Linotype" w:eastAsia="Times New Roman" w:hAnsi="Palatino Linotype" w:cs="Arial"/>
          <w:b/>
        </w:rPr>
        <w:t xml:space="preserve">PRIMERO. </w:t>
      </w:r>
      <w:r w:rsidRPr="00A05C15">
        <w:rPr>
          <w:rFonts w:ascii="Palatino Linotype" w:eastAsia="Times New Roman" w:hAnsi="Palatino Linotype" w:cs="Arial"/>
        </w:rPr>
        <w:t xml:space="preserve">Resultan </w:t>
      </w:r>
      <w:r w:rsidR="00D95F07" w:rsidRPr="00A05C15">
        <w:rPr>
          <w:rFonts w:ascii="Palatino Linotype" w:eastAsia="Times New Roman" w:hAnsi="Palatino Linotype" w:cs="Arial"/>
        </w:rPr>
        <w:t xml:space="preserve">parcialmente </w:t>
      </w:r>
      <w:r w:rsidRPr="00A05C15">
        <w:rPr>
          <w:rFonts w:ascii="Palatino Linotype" w:eastAsia="Times New Roman" w:hAnsi="Palatino Linotype" w:cs="Arial"/>
        </w:rPr>
        <w:t>fundadas las</w:t>
      </w:r>
      <w:r w:rsidRPr="00A05C15">
        <w:rPr>
          <w:rFonts w:ascii="Palatino Linotype" w:eastAsia="Times New Roman" w:hAnsi="Palatino Linotype" w:cs="Arial"/>
          <w:b/>
        </w:rPr>
        <w:t xml:space="preserve"> </w:t>
      </w:r>
      <w:r w:rsidRPr="00A05C15">
        <w:rPr>
          <w:rFonts w:ascii="Palatino Linotype" w:eastAsia="Times New Roman" w:hAnsi="Palatino Linotype" w:cs="Arial"/>
          <w:lang w:val="es-ES"/>
        </w:rPr>
        <w:t xml:space="preserve">razones o motivos de inconformidad hechos valer </w:t>
      </w:r>
      <w:r w:rsidRPr="00A05C15">
        <w:rPr>
          <w:rFonts w:ascii="Palatino Linotype" w:eastAsia="Calibri" w:hAnsi="Palatino Linotype" w:cs="Arial"/>
          <w:lang w:val="es-ES"/>
        </w:rPr>
        <w:t xml:space="preserve">en el recurso de revisión </w:t>
      </w:r>
      <w:r w:rsidR="003835D4" w:rsidRPr="00A05C15">
        <w:rPr>
          <w:rFonts w:ascii="Palatino Linotype" w:hAnsi="Palatino Linotype" w:cs="Arial"/>
          <w:b/>
          <w:bCs/>
        </w:rPr>
        <w:t>0</w:t>
      </w:r>
      <w:r w:rsidR="00DC63F0" w:rsidRPr="00A05C15">
        <w:rPr>
          <w:rFonts w:ascii="Palatino Linotype" w:hAnsi="Palatino Linotype" w:cs="Arial"/>
          <w:b/>
          <w:bCs/>
        </w:rPr>
        <w:t>0</w:t>
      </w:r>
      <w:r w:rsidR="003835D4" w:rsidRPr="00A05C15">
        <w:rPr>
          <w:rFonts w:ascii="Palatino Linotype" w:hAnsi="Palatino Linotype" w:cs="Arial"/>
          <w:b/>
          <w:bCs/>
        </w:rPr>
        <w:t>613</w:t>
      </w:r>
      <w:r w:rsidR="00DC63F0" w:rsidRPr="00A05C15">
        <w:rPr>
          <w:rFonts w:ascii="Palatino Linotype" w:hAnsi="Palatino Linotype" w:cs="Arial"/>
          <w:b/>
          <w:bCs/>
        </w:rPr>
        <w:t>/INFOEM/IP/RR/2020</w:t>
      </w:r>
      <w:r w:rsidRPr="00A05C15">
        <w:rPr>
          <w:rFonts w:ascii="Palatino Linotype" w:hAnsi="Palatino Linotype" w:cs="Arial"/>
          <w:b/>
          <w:bCs/>
          <w:lang w:eastAsia="es-MX"/>
        </w:rPr>
        <w:t xml:space="preserve"> </w:t>
      </w:r>
      <w:r w:rsidRPr="00A05C15">
        <w:rPr>
          <w:rFonts w:ascii="Palatino Linotype" w:hAnsi="Palatino Linotype" w:cs="Arial"/>
          <w:bCs/>
          <w:lang w:eastAsia="es-MX"/>
        </w:rPr>
        <w:t>en términos de</w:t>
      </w:r>
      <w:r w:rsidR="00DC63F0" w:rsidRPr="00A05C15">
        <w:rPr>
          <w:rFonts w:ascii="Palatino Linotype" w:hAnsi="Palatino Linotype" w:cs="Arial"/>
          <w:bCs/>
          <w:lang w:eastAsia="es-MX"/>
        </w:rPr>
        <w:t xml:space="preserve"> </w:t>
      </w:r>
      <w:r w:rsidRPr="00A05C15">
        <w:rPr>
          <w:rFonts w:ascii="Palatino Linotype" w:hAnsi="Palatino Linotype" w:cs="Arial"/>
          <w:bCs/>
          <w:lang w:eastAsia="es-MX"/>
        </w:rPr>
        <w:t>l</w:t>
      </w:r>
      <w:r w:rsidR="00DC63F0" w:rsidRPr="00A05C15">
        <w:rPr>
          <w:rFonts w:ascii="Palatino Linotype" w:hAnsi="Palatino Linotype" w:cs="Arial"/>
          <w:bCs/>
          <w:lang w:eastAsia="es-MX"/>
        </w:rPr>
        <w:t>os</w:t>
      </w:r>
      <w:r w:rsidRPr="00A05C15">
        <w:rPr>
          <w:rFonts w:ascii="Palatino Linotype" w:hAnsi="Palatino Linotype" w:cs="Arial"/>
          <w:bCs/>
          <w:lang w:eastAsia="es-MX"/>
        </w:rPr>
        <w:t xml:space="preserve"> </w:t>
      </w:r>
      <w:r w:rsidRPr="00A05C15">
        <w:rPr>
          <w:rFonts w:ascii="Palatino Linotype" w:hAnsi="Palatino Linotype" w:cs="Arial"/>
          <w:b/>
          <w:bCs/>
          <w:lang w:eastAsia="es-MX"/>
        </w:rPr>
        <w:t>Considerando</w:t>
      </w:r>
      <w:r w:rsidR="00DC63F0" w:rsidRPr="00A05C15">
        <w:rPr>
          <w:rFonts w:ascii="Palatino Linotype" w:hAnsi="Palatino Linotype" w:cs="Arial"/>
          <w:b/>
          <w:bCs/>
          <w:lang w:eastAsia="es-MX"/>
        </w:rPr>
        <w:t>s</w:t>
      </w:r>
      <w:r w:rsidRPr="00A05C15">
        <w:rPr>
          <w:rFonts w:ascii="Palatino Linotype" w:hAnsi="Palatino Linotype" w:cs="Arial"/>
          <w:b/>
          <w:bCs/>
          <w:lang w:eastAsia="es-MX"/>
        </w:rPr>
        <w:t xml:space="preserve"> </w:t>
      </w:r>
      <w:r w:rsidR="00202144" w:rsidRPr="00A05C15">
        <w:rPr>
          <w:rFonts w:ascii="Palatino Linotype" w:hAnsi="Palatino Linotype" w:cs="Arial"/>
          <w:b/>
          <w:bCs/>
          <w:lang w:eastAsia="es-MX"/>
        </w:rPr>
        <w:t>CUARTO</w:t>
      </w:r>
      <w:r w:rsidR="00014DC9" w:rsidRPr="00A05C15">
        <w:rPr>
          <w:rFonts w:ascii="Palatino Linotype" w:hAnsi="Palatino Linotype" w:cs="Arial"/>
          <w:b/>
          <w:bCs/>
          <w:lang w:eastAsia="es-MX"/>
        </w:rPr>
        <w:t xml:space="preserve"> y QUINTO</w:t>
      </w:r>
      <w:r w:rsidRPr="00A05C15">
        <w:rPr>
          <w:rFonts w:ascii="Palatino Linotype" w:hAnsi="Palatino Linotype" w:cs="Arial"/>
          <w:b/>
          <w:bCs/>
          <w:lang w:eastAsia="es-MX"/>
        </w:rPr>
        <w:t xml:space="preserve"> </w:t>
      </w:r>
      <w:r w:rsidRPr="00A05C15">
        <w:rPr>
          <w:rFonts w:ascii="Palatino Linotype" w:hAnsi="Palatino Linotype" w:cs="Arial"/>
          <w:bCs/>
          <w:lang w:eastAsia="es-MX"/>
        </w:rPr>
        <w:t>de la presente resolución.</w:t>
      </w:r>
    </w:p>
    <w:p w14:paraId="1784D1EC" w14:textId="6C170F8C" w:rsidR="00285187" w:rsidRPr="00A05C15" w:rsidRDefault="005D3CE5" w:rsidP="00285187">
      <w:pPr>
        <w:spacing w:before="240" w:after="240" w:line="360" w:lineRule="auto"/>
        <w:jc w:val="both"/>
        <w:rPr>
          <w:rFonts w:ascii="Palatino Linotype" w:eastAsia="Calibri" w:hAnsi="Palatino Linotype" w:cs="Arial"/>
          <w:b/>
          <w:lang w:val="es-ES"/>
        </w:rPr>
      </w:pPr>
      <w:r w:rsidRPr="00A05C15">
        <w:rPr>
          <w:rFonts w:ascii="Palatino Linotype" w:hAnsi="Palatino Linotype"/>
          <w:b/>
        </w:rPr>
        <w:t>SEGUNDO.</w:t>
      </w:r>
      <w:r w:rsidRPr="00A05C15">
        <w:rPr>
          <w:rStyle w:val="Ttulo2Car"/>
          <w:rFonts w:ascii="Palatino Linotype" w:hAnsi="Palatino Linotype"/>
          <w:b/>
        </w:rPr>
        <w:t xml:space="preserve"> </w:t>
      </w:r>
      <w:r w:rsidR="00285187" w:rsidRPr="00A05C15">
        <w:rPr>
          <w:rFonts w:ascii="Palatino Linotype" w:eastAsia="Calibri" w:hAnsi="Palatino Linotype" w:cs="Arial"/>
          <w:lang w:val="es-ES"/>
        </w:rPr>
        <w:t>Se</w:t>
      </w:r>
      <w:r w:rsidR="00285187" w:rsidRPr="00A05C15">
        <w:rPr>
          <w:rFonts w:ascii="Palatino Linotype" w:eastAsia="Calibri" w:hAnsi="Palatino Linotype" w:cs="Arial"/>
          <w:b/>
          <w:lang w:val="es-ES"/>
        </w:rPr>
        <w:t xml:space="preserve"> MODIFICA </w:t>
      </w:r>
      <w:r w:rsidR="00285187" w:rsidRPr="00A05C15">
        <w:rPr>
          <w:rFonts w:ascii="Palatino Linotype" w:eastAsia="Calibri" w:hAnsi="Palatino Linotype" w:cs="Arial"/>
          <w:lang w:val="es-ES"/>
        </w:rPr>
        <w:t xml:space="preserve">la respuesta emitida por el </w:t>
      </w:r>
      <w:r w:rsidR="00DC63F0" w:rsidRPr="00A05C15">
        <w:rPr>
          <w:rFonts w:ascii="Palatino Linotype" w:hAnsi="Palatino Linotype" w:cs="Arial"/>
          <w:b/>
        </w:rPr>
        <w:t>Ayuntamiento de Texcaltitlán</w:t>
      </w:r>
      <w:r w:rsidR="00285187" w:rsidRPr="00A05C15">
        <w:rPr>
          <w:rFonts w:ascii="Palatino Linotype" w:eastAsia="Calibri" w:hAnsi="Palatino Linotype" w:cs="Arial"/>
          <w:lang w:val="es-ES"/>
        </w:rPr>
        <w:t xml:space="preserve"> y se</w:t>
      </w:r>
      <w:r w:rsidR="00285187" w:rsidRPr="00A05C15">
        <w:rPr>
          <w:rFonts w:ascii="Palatino Linotype" w:eastAsia="Calibri" w:hAnsi="Palatino Linotype" w:cs="Arial"/>
          <w:b/>
          <w:lang w:val="es-ES"/>
        </w:rPr>
        <w:t xml:space="preserve"> ORDENA </w:t>
      </w:r>
      <w:r w:rsidR="00285187" w:rsidRPr="00A05C15">
        <w:rPr>
          <w:rFonts w:ascii="Palatino Linotype" w:eastAsia="Times New Roman" w:hAnsi="Palatino Linotype" w:cs="Arial"/>
          <w:lang w:val="es-ES"/>
        </w:rPr>
        <w:t>entregar vía Sistema de Acceso a la Información Mexiquense (SAIMEX)</w:t>
      </w:r>
      <w:r w:rsidR="00285187" w:rsidRPr="00A05C15">
        <w:rPr>
          <w:rFonts w:ascii="Palatino Linotype" w:eastAsia="Times New Roman" w:hAnsi="Palatino Linotype" w:cs="Arial"/>
          <w:b/>
          <w:lang w:val="es-ES"/>
        </w:rPr>
        <w:t>,</w:t>
      </w:r>
      <w:r w:rsidR="00285187" w:rsidRPr="00A05C15">
        <w:rPr>
          <w:rFonts w:ascii="Palatino Linotype" w:eastAsia="Times New Roman" w:hAnsi="Palatino Linotype" w:cs="Arial"/>
          <w:lang w:val="es-ES"/>
        </w:rPr>
        <w:t xml:space="preserve"> en versión pública, la siguiente </w:t>
      </w:r>
      <w:r w:rsidR="00285187" w:rsidRPr="00A05C15">
        <w:rPr>
          <w:rFonts w:ascii="Palatino Linotype" w:hAnsi="Palatino Linotype" w:cs="Arial"/>
          <w:bCs/>
        </w:rPr>
        <w:t>información:</w:t>
      </w:r>
    </w:p>
    <w:p w14:paraId="5D2FB864" w14:textId="4B99E925" w:rsidR="00196E1D" w:rsidRPr="00A05C15" w:rsidRDefault="00A35046" w:rsidP="004E4AB9">
      <w:pPr>
        <w:pStyle w:val="Prrafodelista"/>
        <w:numPr>
          <w:ilvl w:val="0"/>
          <w:numId w:val="8"/>
        </w:numPr>
        <w:spacing w:before="240" w:after="240" w:line="360" w:lineRule="auto"/>
        <w:ind w:right="49"/>
        <w:jc w:val="both"/>
        <w:rPr>
          <w:rFonts w:ascii="Palatino Linotype" w:eastAsia="Calibri" w:hAnsi="Palatino Linotype" w:cs="Arial"/>
          <w:b/>
          <w:lang w:val="es-ES"/>
        </w:rPr>
      </w:pPr>
      <w:r w:rsidRPr="00A05C15">
        <w:rPr>
          <w:rFonts w:ascii="Palatino Linotype" w:hAnsi="Palatino Linotype"/>
          <w:b/>
          <w:lang w:val="es-MX" w:eastAsia="en-US"/>
        </w:rPr>
        <w:t>Los</w:t>
      </w:r>
      <w:r w:rsidR="00076857" w:rsidRPr="00A05C15">
        <w:rPr>
          <w:rFonts w:ascii="Palatino Linotype" w:hAnsi="Palatino Linotype"/>
          <w:b/>
          <w:lang w:val="es-MX" w:eastAsia="en-US"/>
        </w:rPr>
        <w:t xml:space="preserve"> documento</w:t>
      </w:r>
      <w:r w:rsidRPr="00A05C15">
        <w:rPr>
          <w:rFonts w:ascii="Palatino Linotype" w:hAnsi="Palatino Linotype"/>
          <w:b/>
          <w:lang w:val="es-MX" w:eastAsia="en-US"/>
        </w:rPr>
        <w:t>s</w:t>
      </w:r>
      <w:r w:rsidR="00076857" w:rsidRPr="00A05C15">
        <w:rPr>
          <w:rFonts w:ascii="Palatino Linotype" w:hAnsi="Palatino Linotype"/>
          <w:b/>
          <w:lang w:val="es-MX" w:eastAsia="en-US"/>
        </w:rPr>
        <w:t xml:space="preserve"> donde conste </w:t>
      </w:r>
      <w:r w:rsidRPr="00A05C15">
        <w:rPr>
          <w:rFonts w:ascii="Palatino Linotype" w:hAnsi="Palatino Linotype"/>
          <w:b/>
          <w:lang w:val="es-MX" w:eastAsia="en-US"/>
        </w:rPr>
        <w:t>el sueldo bruto y neto de</w:t>
      </w:r>
      <w:r w:rsidR="003924AB" w:rsidRPr="00A05C15">
        <w:rPr>
          <w:rFonts w:ascii="Palatino Linotype" w:hAnsi="Palatino Linotype"/>
          <w:b/>
          <w:lang w:val="es-MX" w:eastAsia="en-US"/>
        </w:rPr>
        <w:t xml:space="preserve"> las secretarias adscritas al </w:t>
      </w:r>
      <w:r w:rsidR="004117D9" w:rsidRPr="00A05C15">
        <w:rPr>
          <w:rFonts w:ascii="Palatino Linotype" w:hAnsi="Palatino Linotype"/>
          <w:b/>
          <w:lang w:val="es-MX" w:eastAsia="en-US"/>
        </w:rPr>
        <w:t>Municipio</w:t>
      </w:r>
      <w:r w:rsidR="003924AB" w:rsidRPr="00A05C15">
        <w:rPr>
          <w:rFonts w:ascii="Palatino Linotype" w:hAnsi="Palatino Linotype"/>
          <w:b/>
          <w:lang w:val="es-MX" w:eastAsia="en-US"/>
        </w:rPr>
        <w:t xml:space="preserve"> de Texcaltitlán</w:t>
      </w:r>
      <w:r w:rsidR="000D6FFC" w:rsidRPr="00A05C15">
        <w:rPr>
          <w:rFonts w:ascii="Palatino Linotype" w:hAnsi="Palatino Linotype"/>
          <w:b/>
          <w:lang w:val="es-MX" w:eastAsia="en-US"/>
        </w:rPr>
        <w:t xml:space="preserve">, </w:t>
      </w:r>
      <w:r w:rsidR="003924AB" w:rsidRPr="00A05C15">
        <w:rPr>
          <w:rFonts w:ascii="Palatino Linotype" w:hAnsi="Palatino Linotype"/>
          <w:b/>
          <w:lang w:val="es-MX" w:eastAsia="en-US"/>
        </w:rPr>
        <w:t xml:space="preserve">al catorce (14) </w:t>
      </w:r>
      <w:r w:rsidR="005266FF" w:rsidRPr="00A05C15">
        <w:rPr>
          <w:rFonts w:ascii="Palatino Linotype" w:hAnsi="Palatino Linotype"/>
          <w:b/>
          <w:lang w:val="es-MX" w:eastAsia="en-US"/>
        </w:rPr>
        <w:t>de</w:t>
      </w:r>
      <w:r w:rsidR="007757F4" w:rsidRPr="00A05C15">
        <w:rPr>
          <w:rFonts w:ascii="Palatino Linotype" w:hAnsi="Palatino Linotype"/>
          <w:b/>
          <w:lang w:val="es-MX" w:eastAsia="en-US"/>
        </w:rPr>
        <w:t xml:space="preserve"> enero</w:t>
      </w:r>
      <w:r w:rsidR="005266FF" w:rsidRPr="00A05C15">
        <w:rPr>
          <w:rFonts w:ascii="Palatino Linotype" w:hAnsi="Palatino Linotype"/>
          <w:b/>
          <w:lang w:val="es-MX" w:eastAsia="en-US"/>
        </w:rPr>
        <w:t xml:space="preserve"> dos</w:t>
      </w:r>
      <w:r w:rsidR="000D6FFC" w:rsidRPr="00A05C15">
        <w:rPr>
          <w:rFonts w:ascii="Palatino Linotype" w:hAnsi="Palatino Linotype"/>
          <w:b/>
          <w:lang w:val="es-MX" w:eastAsia="en-US"/>
        </w:rPr>
        <w:t xml:space="preserve"> </w:t>
      </w:r>
      <w:r w:rsidR="005266FF" w:rsidRPr="00A05C15">
        <w:rPr>
          <w:rFonts w:ascii="Palatino Linotype" w:hAnsi="Palatino Linotype"/>
          <w:b/>
          <w:lang w:val="es-MX" w:eastAsia="en-US"/>
        </w:rPr>
        <w:t>mil veinte.</w:t>
      </w:r>
    </w:p>
    <w:p w14:paraId="0F9E4172" w14:textId="0AC1C28D" w:rsidR="005D3CE5" w:rsidRPr="00A05C15" w:rsidRDefault="005D3CE5" w:rsidP="00196E1D">
      <w:pPr>
        <w:spacing w:before="240" w:after="240" w:line="360" w:lineRule="auto"/>
        <w:ind w:right="49"/>
        <w:jc w:val="both"/>
        <w:rPr>
          <w:rFonts w:ascii="Palatino Linotype" w:eastAsia="Calibri" w:hAnsi="Palatino Linotype" w:cs="Arial"/>
          <w:b/>
          <w:lang w:val="es-ES"/>
        </w:rPr>
      </w:pPr>
      <w:r w:rsidRPr="00A05C15">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w:t>
      </w:r>
      <w:r w:rsidR="006E6EFC" w:rsidRPr="00A05C15">
        <w:rPr>
          <w:rFonts w:ascii="Palatino Linotype" w:eastAsia="Calibri" w:hAnsi="Palatino Linotype" w:cs="Arial"/>
        </w:rPr>
        <w:t xml:space="preserve">l soporte documental respectivo </w:t>
      </w:r>
      <w:r w:rsidRPr="00A05C15">
        <w:rPr>
          <w:rFonts w:ascii="Palatino Linotype" w:eastAsia="Calibri" w:hAnsi="Palatino Linotype" w:cs="Arial"/>
        </w:rPr>
        <w:t>objeto de las ver</w:t>
      </w:r>
      <w:r w:rsidR="0048610C" w:rsidRPr="00A05C15">
        <w:rPr>
          <w:rFonts w:ascii="Palatino Linotype" w:eastAsia="Calibri" w:hAnsi="Palatino Linotype" w:cs="Arial"/>
        </w:rPr>
        <w:t>siones públicas que se formulen y se ponga a disposición de</w:t>
      </w:r>
      <w:r w:rsidR="009644ED" w:rsidRPr="00A05C15">
        <w:rPr>
          <w:rFonts w:ascii="Palatino Linotype" w:eastAsia="Calibri" w:hAnsi="Palatino Linotype" w:cs="Arial"/>
        </w:rPr>
        <w:t xml:space="preserve"> </w:t>
      </w:r>
      <w:r w:rsidR="009644ED" w:rsidRPr="00A05C15">
        <w:rPr>
          <w:rFonts w:ascii="Palatino Linotype" w:eastAsia="Calibri" w:hAnsi="Palatino Linotype" w:cs="Arial"/>
          <w:b/>
        </w:rPr>
        <w:t>E</w:t>
      </w:r>
      <w:r w:rsidR="0048610C" w:rsidRPr="00A05C15">
        <w:rPr>
          <w:rFonts w:ascii="Palatino Linotype" w:eastAsia="Calibri" w:hAnsi="Palatino Linotype" w:cs="Arial"/>
        </w:rPr>
        <w:t xml:space="preserve">l </w:t>
      </w:r>
      <w:r w:rsidR="0048610C" w:rsidRPr="00A05C15">
        <w:rPr>
          <w:rFonts w:ascii="Palatino Linotype" w:eastAsia="Calibri" w:hAnsi="Palatino Linotype" w:cs="Arial"/>
          <w:b/>
        </w:rPr>
        <w:t>RECURRENTE</w:t>
      </w:r>
      <w:r w:rsidR="0048610C" w:rsidRPr="00A05C15">
        <w:rPr>
          <w:rFonts w:ascii="Palatino Linotype" w:eastAsia="Calibri" w:hAnsi="Palatino Linotype" w:cs="Arial"/>
        </w:rPr>
        <w:t>.</w:t>
      </w:r>
    </w:p>
    <w:p w14:paraId="45417540" w14:textId="7E949BFC" w:rsidR="005D3CE5" w:rsidRPr="00A05C15"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A05C15">
        <w:rPr>
          <w:rFonts w:ascii="Palatino Linotype" w:eastAsia="Palatino Linotype" w:hAnsi="Palatino Linotype" w:cs="Palatino Linotype"/>
          <w:b/>
        </w:rPr>
        <w:t xml:space="preserve">TERCERO. Notifíquese </w:t>
      </w:r>
      <w:r w:rsidRPr="00A05C15">
        <w:rPr>
          <w:rFonts w:ascii="Palatino Linotype" w:eastAsia="Palatino Linotype" w:hAnsi="Palatino Linotype" w:cs="Palatino Linotype"/>
        </w:rPr>
        <w:t xml:space="preserve">al Titular de la Unidad de Transparencia del </w:t>
      </w:r>
      <w:r w:rsidRPr="00A05C15">
        <w:rPr>
          <w:rFonts w:ascii="Palatino Linotype" w:eastAsia="Palatino Linotype" w:hAnsi="Palatino Linotype" w:cs="Palatino Linotype"/>
          <w:b/>
        </w:rPr>
        <w:t>SUJETO OBLIGADO</w:t>
      </w:r>
      <w:r w:rsidRPr="00A05C15">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5C15">
        <w:rPr>
          <w:rFonts w:ascii="Palatino Linotype" w:hAnsi="Palatino Linotype"/>
          <w:color w:val="222222"/>
          <w:shd w:val="clear" w:color="auto" w:fill="FFFFFF"/>
        </w:rPr>
        <w:t xml:space="preserve">vigente, dé cumplimiento a lo ordenado dentro del </w:t>
      </w:r>
      <w:r w:rsidR="004117D9" w:rsidRPr="00A05C15">
        <w:rPr>
          <w:rFonts w:ascii="Palatino Linotype" w:hAnsi="Palatino Linotype"/>
          <w:color w:val="222222"/>
          <w:shd w:val="clear" w:color="auto" w:fill="FFFFFF"/>
        </w:rPr>
        <w:lastRenderedPageBreak/>
        <w:t xml:space="preserve">plazo de </w:t>
      </w:r>
      <w:r w:rsidR="00833AB7" w:rsidRPr="00A05C15">
        <w:rPr>
          <w:rFonts w:ascii="Palatino Linotype" w:hAnsi="Palatino Linotype"/>
          <w:color w:val="222222"/>
          <w:shd w:val="clear" w:color="auto" w:fill="FFFFFF"/>
        </w:rPr>
        <w:t>diez</w:t>
      </w:r>
      <w:r w:rsidRPr="00A05C15">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7B3BF2FC" w14:textId="77777777" w:rsidR="005D3CE5" w:rsidRPr="00A05C15" w:rsidRDefault="005D3CE5" w:rsidP="005D3CE5">
      <w:pPr>
        <w:tabs>
          <w:tab w:val="left" w:pos="8080"/>
        </w:tabs>
        <w:spacing w:line="360" w:lineRule="auto"/>
        <w:ind w:right="49"/>
        <w:contextualSpacing/>
        <w:jc w:val="both"/>
        <w:rPr>
          <w:rFonts w:ascii="Palatino Linotype" w:eastAsia="Palatino Linotype" w:hAnsi="Palatino Linotype" w:cs="Palatino Linotype"/>
          <w:b/>
        </w:rPr>
      </w:pPr>
      <w:r w:rsidRPr="00A05C15">
        <w:rPr>
          <w:rFonts w:ascii="Palatino Linotype" w:eastAsia="Palatino Linotype" w:hAnsi="Palatino Linotype" w:cs="Palatino Linotype"/>
          <w:b/>
        </w:rPr>
        <w:tab/>
      </w:r>
    </w:p>
    <w:p w14:paraId="45E5AC7A" w14:textId="786C391C" w:rsidR="005D3CE5" w:rsidRPr="00A05C15" w:rsidRDefault="005D3CE5" w:rsidP="005D3CE5">
      <w:pPr>
        <w:shd w:val="clear" w:color="auto" w:fill="FFFFFF"/>
        <w:spacing w:line="360" w:lineRule="auto"/>
        <w:jc w:val="both"/>
        <w:rPr>
          <w:rFonts w:ascii="Palatino Linotype" w:hAnsi="Palatino Linotype"/>
        </w:rPr>
      </w:pPr>
      <w:r w:rsidRPr="00A05C15">
        <w:rPr>
          <w:rFonts w:ascii="Palatino Linotype" w:eastAsia="Times New Roman" w:hAnsi="Palatino Linotype" w:cs="Arial"/>
          <w:b/>
        </w:rPr>
        <w:t xml:space="preserve">CUARTO. </w:t>
      </w:r>
      <w:r w:rsidRPr="00A05C15">
        <w:rPr>
          <w:rFonts w:ascii="Palatino Linotype" w:eastAsia="Times New Roman" w:hAnsi="Palatino Linotype" w:cs="Times New Roman"/>
          <w:bCs/>
          <w:color w:val="222222"/>
          <w:lang w:val="es-ES"/>
        </w:rPr>
        <w:t>Notifíquese a</w:t>
      </w:r>
      <w:r w:rsidR="009644ED" w:rsidRPr="00A05C15">
        <w:rPr>
          <w:rFonts w:ascii="Palatino Linotype" w:eastAsia="Times New Roman" w:hAnsi="Palatino Linotype" w:cs="Times New Roman"/>
          <w:bCs/>
          <w:color w:val="222222"/>
          <w:lang w:val="es-ES"/>
        </w:rPr>
        <w:t xml:space="preserve"> </w:t>
      </w:r>
      <w:r w:rsidR="009644ED" w:rsidRPr="00A05C15">
        <w:rPr>
          <w:rFonts w:ascii="Palatino Linotype" w:hAnsi="Palatino Linotype"/>
          <w:b/>
        </w:rPr>
        <w:t>EL</w:t>
      </w:r>
      <w:r w:rsidR="00820023" w:rsidRPr="00A05C15">
        <w:rPr>
          <w:rFonts w:ascii="Palatino Linotype" w:hAnsi="Palatino Linotype"/>
          <w:b/>
        </w:rPr>
        <w:t xml:space="preserve"> RECURRENTE </w:t>
      </w:r>
      <w:r w:rsidRPr="00A05C15">
        <w:rPr>
          <w:rFonts w:ascii="Palatino Linotype" w:hAnsi="Palatino Linotype"/>
        </w:rPr>
        <w:t>la presente</w:t>
      </w:r>
      <w:r w:rsidR="006E6EFC" w:rsidRPr="00A05C15">
        <w:rPr>
          <w:rFonts w:ascii="Palatino Linotype" w:hAnsi="Palatino Linotype"/>
        </w:rPr>
        <w:t xml:space="preserve"> resolución.</w:t>
      </w:r>
    </w:p>
    <w:p w14:paraId="171692C6" w14:textId="77777777" w:rsidR="005D3CE5" w:rsidRPr="00A05C15" w:rsidRDefault="005D3CE5" w:rsidP="005D3CE5">
      <w:pPr>
        <w:shd w:val="clear" w:color="auto" w:fill="FFFFFF"/>
        <w:spacing w:line="360" w:lineRule="auto"/>
        <w:jc w:val="both"/>
        <w:rPr>
          <w:rFonts w:ascii="Palatino Linotype" w:hAnsi="Palatino Linotype"/>
        </w:rPr>
      </w:pPr>
    </w:p>
    <w:p w14:paraId="58097039" w14:textId="32444354" w:rsidR="005D3CE5" w:rsidRPr="00A05C15" w:rsidRDefault="005D3CE5" w:rsidP="005D3CE5">
      <w:pPr>
        <w:spacing w:line="360" w:lineRule="auto"/>
        <w:jc w:val="both"/>
        <w:rPr>
          <w:rFonts w:ascii="Palatino Linotype" w:eastAsia="MS Mincho" w:hAnsi="Palatino Linotype" w:cs="Times New Roman"/>
          <w:lang w:val="es-ES"/>
        </w:rPr>
      </w:pPr>
      <w:r w:rsidRPr="00A05C15">
        <w:rPr>
          <w:rFonts w:ascii="Palatino Linotype" w:eastAsia="MS Mincho" w:hAnsi="Palatino Linotype" w:cs="Times New Roman"/>
          <w:b/>
          <w:lang w:val="es-MX"/>
        </w:rPr>
        <w:t>QUINTO.</w:t>
      </w:r>
      <w:r w:rsidRPr="00A05C15">
        <w:rPr>
          <w:rFonts w:ascii="Palatino Linotype" w:eastAsia="MS Mincho" w:hAnsi="Palatino Linotype" w:cs="Times New Roman"/>
          <w:lang w:val="es-MX"/>
        </w:rPr>
        <w:t xml:space="preserve"> </w:t>
      </w:r>
      <w:r w:rsidRPr="00A05C15">
        <w:rPr>
          <w:rFonts w:ascii="Palatino Linotype" w:eastAsia="MS Mincho" w:hAnsi="Palatino Linotype" w:cs="Times New Roman"/>
          <w:lang w:val="es-ES"/>
        </w:rPr>
        <w:t>Se hace del conocimiento de</w:t>
      </w:r>
      <w:r w:rsidR="009644ED" w:rsidRPr="00A05C15">
        <w:rPr>
          <w:rFonts w:ascii="Palatino Linotype" w:eastAsia="MS Mincho" w:hAnsi="Palatino Linotype" w:cs="Times New Roman"/>
          <w:lang w:val="es-ES"/>
        </w:rPr>
        <w:t xml:space="preserve"> </w:t>
      </w:r>
      <w:r w:rsidR="009644ED" w:rsidRPr="00A05C15">
        <w:rPr>
          <w:rFonts w:ascii="Palatino Linotype" w:eastAsia="MS Mincho" w:hAnsi="Palatino Linotype" w:cs="Times New Roman"/>
          <w:b/>
          <w:lang w:val="es-ES"/>
        </w:rPr>
        <w:t>EL</w:t>
      </w:r>
      <w:r w:rsidR="00820023" w:rsidRPr="00A05C15">
        <w:rPr>
          <w:rFonts w:ascii="Palatino Linotype" w:eastAsia="MS Mincho" w:hAnsi="Palatino Linotype" w:cs="Times New Roman"/>
          <w:lang w:val="es-ES"/>
        </w:rPr>
        <w:t xml:space="preserve"> </w:t>
      </w:r>
      <w:r w:rsidR="00820023" w:rsidRPr="00A05C15">
        <w:rPr>
          <w:rFonts w:ascii="Palatino Linotype" w:eastAsia="MS Mincho" w:hAnsi="Palatino Linotype" w:cs="Times New Roman"/>
          <w:b/>
          <w:lang w:val="es-ES"/>
        </w:rPr>
        <w:t>RECURRENTE</w:t>
      </w:r>
      <w:r w:rsidR="00820023" w:rsidRPr="00A05C15">
        <w:rPr>
          <w:rFonts w:ascii="Palatino Linotype" w:eastAsia="MS Mincho" w:hAnsi="Palatino Linotype" w:cs="Times New Roman"/>
          <w:lang w:val="es-ES"/>
        </w:rPr>
        <w:t xml:space="preserve"> </w:t>
      </w:r>
      <w:r w:rsidRPr="00A05C15">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A05C15">
        <w:rPr>
          <w:rFonts w:ascii="Palatino Linotype" w:eastAsia="MS Mincho" w:hAnsi="Palatino Linotype" w:cs="Times New Roman"/>
          <w:bCs/>
          <w:lang w:val="es-ES"/>
        </w:rPr>
        <w:t>vía juicio de amparo</w:t>
      </w:r>
      <w:r w:rsidRPr="00A05C15">
        <w:rPr>
          <w:rFonts w:ascii="Palatino Linotype" w:eastAsia="MS Mincho" w:hAnsi="Palatino Linotype" w:cs="Times New Roman"/>
          <w:lang w:val="es-ES"/>
        </w:rPr>
        <w:t xml:space="preserve"> en los términos de las leyes aplicables.</w:t>
      </w:r>
    </w:p>
    <w:p w14:paraId="73382D6B" w14:textId="77777777" w:rsidR="00820023" w:rsidRPr="00A05C15" w:rsidRDefault="00820023" w:rsidP="005D3CE5">
      <w:pPr>
        <w:spacing w:line="360" w:lineRule="auto"/>
        <w:jc w:val="both"/>
        <w:rPr>
          <w:rFonts w:ascii="Palatino Linotype" w:eastAsia="MS Mincho" w:hAnsi="Palatino Linotype" w:cs="Times New Roman"/>
          <w:lang w:val="es-ES"/>
        </w:rPr>
      </w:pPr>
    </w:p>
    <w:p w14:paraId="4D335F86" w14:textId="4F4B8F4D" w:rsidR="00820023" w:rsidRPr="00A05C15" w:rsidRDefault="00820023" w:rsidP="005D3CE5">
      <w:pPr>
        <w:spacing w:line="360" w:lineRule="auto"/>
        <w:jc w:val="both"/>
        <w:rPr>
          <w:rFonts w:ascii="Palatino Linotype" w:eastAsia="MS Mincho" w:hAnsi="Palatino Linotype" w:cs="Times New Roman"/>
          <w:lang w:val="es-ES"/>
        </w:rPr>
      </w:pPr>
      <w:r w:rsidRPr="00A05C15">
        <w:rPr>
          <w:rFonts w:ascii="Palatino Linotype" w:eastAsia="MS Mincho" w:hAnsi="Palatino Linotype" w:cs="Times New Roman"/>
          <w:b/>
          <w:lang w:val="es-ES"/>
        </w:rPr>
        <w:t>SEXTO.</w:t>
      </w:r>
      <w:r w:rsidRPr="00A05C15">
        <w:rPr>
          <w:rFonts w:ascii="Palatino Linotype" w:eastAsia="MS Mincho" w:hAnsi="Palatino Linotype" w:cs="Times New Roman"/>
          <w:lang w:val="es-ES"/>
        </w:rPr>
        <w:t xml:space="preserve"> Gírese oficio al Contralor Interno y Órgano de Control y Vigilancia de este Instituto para hacer de su conocimiento la presente resolución a fin de que en ejercicio de sus at</w:t>
      </w:r>
      <w:r w:rsidR="00AA7FE4" w:rsidRPr="00A05C15">
        <w:rPr>
          <w:rFonts w:ascii="Palatino Linotype" w:eastAsia="MS Mincho" w:hAnsi="Palatino Linotype" w:cs="Times New Roman"/>
          <w:lang w:val="es-ES"/>
        </w:rPr>
        <w:t xml:space="preserve">ribuciones y de conformidad al artículo 190 de la Ley de Transparencia y Acceso a la Información Pública del Estado de México y Municipios, determine lo conducente en términos del </w:t>
      </w:r>
      <w:r w:rsidR="00AA7FE4" w:rsidRPr="00A05C15">
        <w:rPr>
          <w:rFonts w:ascii="Palatino Linotype" w:eastAsia="MS Mincho" w:hAnsi="Palatino Linotype" w:cs="Times New Roman"/>
          <w:b/>
          <w:lang w:val="es-ES"/>
        </w:rPr>
        <w:t>Considerando SEXTO.</w:t>
      </w:r>
    </w:p>
    <w:p w14:paraId="5ADD349C" w14:textId="77777777" w:rsidR="00820023" w:rsidRPr="00A05C15" w:rsidRDefault="00820023" w:rsidP="005D3CE5">
      <w:pPr>
        <w:spacing w:line="360" w:lineRule="auto"/>
        <w:jc w:val="both"/>
        <w:rPr>
          <w:rFonts w:ascii="Palatino Linotype" w:eastAsia="MS Mincho" w:hAnsi="Palatino Linotype" w:cs="Times New Roman"/>
          <w:lang w:val="es-ES"/>
        </w:rPr>
      </w:pPr>
    </w:p>
    <w:bookmarkEnd w:id="38"/>
    <w:p w14:paraId="663BC45B" w14:textId="1D4F3EF2" w:rsidR="009157E2" w:rsidRPr="00A05C15" w:rsidRDefault="009157E2" w:rsidP="001105B5">
      <w:pPr>
        <w:tabs>
          <w:tab w:val="left" w:pos="0"/>
        </w:tabs>
        <w:spacing w:line="360" w:lineRule="auto"/>
        <w:ind w:right="49"/>
        <w:jc w:val="both"/>
        <w:rPr>
          <w:rFonts w:ascii="Palatino Linotype" w:hAnsi="Palatino Linotype" w:cs="Arial"/>
        </w:rPr>
      </w:pPr>
      <w:r w:rsidRPr="00A05C15">
        <w:rPr>
          <w:rFonts w:ascii="Palatino Linotype" w:hAnsi="Palatino Linotype" w:cs="Arial"/>
        </w:rPr>
        <w:t>ASÍ LO RESUELVE, POR UNANIMIDAD DE VOTOS, EL PLENO DEL</w:t>
      </w:r>
      <w:r w:rsidRPr="00A05C15">
        <w:rPr>
          <w:rFonts w:ascii="Palatino Linotype" w:eastAsia="Arial Unicode MS" w:hAnsi="Palatino Linotype" w:cs="Arial"/>
        </w:rPr>
        <w:t xml:space="preserve"> INSTITUTO DE TRANSPARENCIA, ACCESO A LA INFORMACIÓN PÚBLICA Y PROTECCIÓN DE DATOS PERSONALES DEL ESTADO DE MÉXICO Y MUNICIPIOS</w:t>
      </w:r>
      <w:r w:rsidRPr="00A05C15">
        <w:rPr>
          <w:rFonts w:ascii="Palatino Linotype" w:hAnsi="Palatino Linotype" w:cs="Arial"/>
        </w:rPr>
        <w:t xml:space="preserve">, CONFORMADO POR LOS COMISIONADOS ZULEMA MARTÍNEZ </w:t>
      </w:r>
      <w:r w:rsidR="00D70F0E" w:rsidRPr="00A05C15">
        <w:rPr>
          <w:rFonts w:ascii="Palatino Linotype" w:hAnsi="Palatino Linotype" w:cs="Arial"/>
        </w:rPr>
        <w:t xml:space="preserve">SÁNCHEZ; EVA ABAID YAPUR; JOSÉ GUADALUPE LUNA </w:t>
      </w:r>
      <w:r w:rsidR="00D70F0E" w:rsidRPr="00A05C15">
        <w:rPr>
          <w:rFonts w:ascii="Palatino Linotype" w:hAnsi="Palatino Linotype" w:cs="Arial"/>
        </w:rPr>
        <w:lastRenderedPageBreak/>
        <w:t>HERNÁNDEZ; JAVIER MARTÍNEZ</w:t>
      </w:r>
      <w:r w:rsidR="005C19D4">
        <w:rPr>
          <w:rFonts w:ascii="Palatino Linotype" w:hAnsi="Palatino Linotype" w:cs="Arial"/>
        </w:rPr>
        <w:t xml:space="preserve"> CRUZ</w:t>
      </w:r>
      <w:r w:rsidR="00D70F0E" w:rsidRPr="00A05C15">
        <w:rPr>
          <w:rFonts w:ascii="Palatino Linotype" w:hAnsi="Palatino Linotype" w:cs="Arial"/>
        </w:rPr>
        <w:t xml:space="preserve"> Y LUIS GUSTAVO PARRA NORIEGA</w:t>
      </w:r>
      <w:r w:rsidR="00A345A3" w:rsidRPr="00A05C15">
        <w:rPr>
          <w:rFonts w:ascii="Palatino Linotype" w:hAnsi="Palatino Linotype" w:cs="Arial"/>
        </w:rPr>
        <w:t xml:space="preserve">; EN LA </w:t>
      </w:r>
      <w:r w:rsidR="00A05C15">
        <w:rPr>
          <w:rFonts w:ascii="Palatino Linotype" w:hAnsi="Palatino Linotype" w:cs="Arial"/>
        </w:rPr>
        <w:t>DÉCIMA SEGUNDA</w:t>
      </w:r>
      <w:r w:rsidR="00B748E2" w:rsidRPr="00A05C15">
        <w:rPr>
          <w:rFonts w:ascii="Palatino Linotype" w:hAnsi="Palatino Linotype" w:cs="Arial"/>
        </w:rPr>
        <w:t xml:space="preserve"> </w:t>
      </w:r>
      <w:r w:rsidR="00D70F0E" w:rsidRPr="00A05C15">
        <w:rPr>
          <w:rFonts w:ascii="Palatino Linotype" w:hAnsi="Palatino Linotype" w:cs="Arial"/>
        </w:rPr>
        <w:t xml:space="preserve">SESIÓN </w:t>
      </w:r>
      <w:r w:rsidR="00A345A3" w:rsidRPr="00A05C15">
        <w:rPr>
          <w:rFonts w:ascii="Palatino Linotype" w:hAnsi="Palatino Linotype" w:cs="Arial"/>
        </w:rPr>
        <w:t xml:space="preserve">ORDINARIA CELEBRADA EL </w:t>
      </w:r>
      <w:r w:rsidR="00B748E2" w:rsidRPr="00A05C15">
        <w:rPr>
          <w:rFonts w:ascii="Palatino Linotype" w:hAnsi="Palatino Linotype" w:cs="Arial"/>
        </w:rPr>
        <w:t>CINCO</w:t>
      </w:r>
      <w:r w:rsidR="00F77BB6" w:rsidRPr="00A05C15">
        <w:rPr>
          <w:rFonts w:ascii="Palatino Linotype" w:hAnsi="Palatino Linotype" w:cs="Arial"/>
        </w:rPr>
        <w:t xml:space="preserve"> DE </w:t>
      </w:r>
      <w:r w:rsidR="00A05C15">
        <w:rPr>
          <w:rFonts w:ascii="Palatino Linotype" w:hAnsi="Palatino Linotype" w:cs="Arial"/>
        </w:rPr>
        <w:t>AGOSTO</w:t>
      </w:r>
      <w:r w:rsidR="00D70F0E" w:rsidRPr="00A05C15">
        <w:rPr>
          <w:rFonts w:ascii="Palatino Linotype" w:hAnsi="Palatino Linotype" w:cs="Arial"/>
        </w:rPr>
        <w:t xml:space="preserve"> DE DOS MIL </w:t>
      </w:r>
      <w:r w:rsidR="00B748E2" w:rsidRPr="00A05C15">
        <w:rPr>
          <w:rFonts w:ascii="Palatino Linotype" w:hAnsi="Palatino Linotype" w:cs="Arial"/>
        </w:rPr>
        <w:t>VEINTE</w:t>
      </w:r>
      <w:r w:rsidR="00D70F0E" w:rsidRPr="00A05C15">
        <w:rPr>
          <w:rFonts w:ascii="Palatino Linotype" w:hAnsi="Palatino Linotype" w:cs="Arial"/>
        </w:rPr>
        <w:t>, ANTE EL SECRET</w:t>
      </w:r>
      <w:bookmarkStart w:id="90" w:name="_GoBack"/>
      <w:bookmarkEnd w:id="90"/>
      <w:r w:rsidR="00D70F0E" w:rsidRPr="00A05C15">
        <w:rPr>
          <w:rFonts w:ascii="Palatino Linotype" w:hAnsi="Palatino Linotype" w:cs="Arial"/>
        </w:rPr>
        <w:t xml:space="preserve">ARIO TÉCNICO </w:t>
      </w:r>
      <w:r w:rsidRPr="00A05C15">
        <w:rPr>
          <w:rFonts w:ascii="Palatino Linotype" w:hAnsi="Palatino Linotype" w:cs="Arial"/>
        </w:rPr>
        <w:t xml:space="preserve">DEL PLENO, </w:t>
      </w:r>
      <w:r w:rsidRPr="00A05C15">
        <w:rPr>
          <w:rFonts w:ascii="Palatino Linotype" w:hAnsi="Palatino Linotype"/>
        </w:rPr>
        <w:t>ALEXIS TAPIA RAMÍREZ</w:t>
      </w:r>
      <w:r w:rsidRPr="00A05C15">
        <w:rPr>
          <w:rFonts w:ascii="Palatino Linotype" w:hAnsi="Palatino Linotype" w:cs="Arial"/>
        </w:rPr>
        <w:t>.</w:t>
      </w:r>
    </w:p>
    <w:p w14:paraId="4A380E72" w14:textId="77777777" w:rsidR="001105B5" w:rsidRPr="00A05C15" w:rsidRDefault="001105B5" w:rsidP="001105B5">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9157E2" w:rsidRPr="00A05C15" w14:paraId="605AB817" w14:textId="77777777" w:rsidTr="00E45562">
        <w:trPr>
          <w:jc w:val="center"/>
        </w:trPr>
        <w:tc>
          <w:tcPr>
            <w:tcW w:w="9918" w:type="dxa"/>
            <w:gridSpan w:val="2"/>
          </w:tcPr>
          <w:p w14:paraId="089F96A1" w14:textId="77777777" w:rsidR="009157E2" w:rsidRPr="00A05C15" w:rsidRDefault="009157E2" w:rsidP="00E45562">
            <w:pPr>
              <w:tabs>
                <w:tab w:val="left" w:pos="0"/>
              </w:tabs>
              <w:spacing w:line="0" w:lineRule="atLeast"/>
              <w:jc w:val="center"/>
              <w:rPr>
                <w:rFonts w:ascii="Palatino Linotype" w:hAnsi="Palatino Linotype" w:cs="Arial"/>
                <w:b/>
              </w:rPr>
            </w:pPr>
          </w:p>
          <w:p w14:paraId="6D624526"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Zulema Martínez Sánchez</w:t>
            </w:r>
          </w:p>
          <w:p w14:paraId="6E03B884"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rPr>
              <w:t>Comisionada Presidenta</w:t>
            </w:r>
          </w:p>
          <w:p w14:paraId="1FCA8795" w14:textId="498EACE3"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(R</w:t>
            </w:r>
            <w:r w:rsidR="0073321B" w:rsidRPr="00A05C15">
              <w:rPr>
                <w:rFonts w:ascii="Palatino Linotype" w:hAnsi="Palatino Linotype" w:cs="Arial"/>
                <w:b/>
              </w:rPr>
              <w:t>úbrica</w:t>
            </w:r>
            <w:r w:rsidRPr="00A05C15">
              <w:rPr>
                <w:rFonts w:ascii="Palatino Linotype" w:hAnsi="Palatino Linotype" w:cs="Arial"/>
                <w:b/>
              </w:rPr>
              <w:t xml:space="preserve">) </w:t>
            </w:r>
          </w:p>
          <w:p w14:paraId="57B943C3" w14:textId="77777777" w:rsidR="009157E2" w:rsidRPr="00A05C15" w:rsidRDefault="009157E2" w:rsidP="00E45562">
            <w:pPr>
              <w:tabs>
                <w:tab w:val="left" w:pos="0"/>
              </w:tabs>
              <w:spacing w:line="0" w:lineRule="atLeast"/>
              <w:rPr>
                <w:rFonts w:ascii="Palatino Linotype" w:hAnsi="Palatino Linotype" w:cs="Arial"/>
                <w:b/>
              </w:rPr>
            </w:pPr>
          </w:p>
          <w:p w14:paraId="79698686" w14:textId="77777777" w:rsidR="00F77BB6" w:rsidRPr="00A05C15" w:rsidRDefault="00F77BB6" w:rsidP="00A05C15">
            <w:pPr>
              <w:tabs>
                <w:tab w:val="left" w:pos="0"/>
              </w:tabs>
              <w:spacing w:line="0" w:lineRule="atLeast"/>
              <w:rPr>
                <w:rFonts w:ascii="Palatino Linotype" w:hAnsi="Palatino Linotype" w:cs="Arial"/>
                <w:b/>
              </w:rPr>
            </w:pPr>
          </w:p>
        </w:tc>
      </w:tr>
      <w:tr w:rsidR="009157E2" w:rsidRPr="00A05C15" w14:paraId="50EE6E98" w14:textId="77777777" w:rsidTr="00E45562">
        <w:trPr>
          <w:jc w:val="center"/>
        </w:trPr>
        <w:tc>
          <w:tcPr>
            <w:tcW w:w="4905" w:type="dxa"/>
          </w:tcPr>
          <w:p w14:paraId="508C9825" w14:textId="77777777" w:rsidR="00A05C15" w:rsidRDefault="00A05C15" w:rsidP="00E45562">
            <w:pPr>
              <w:tabs>
                <w:tab w:val="left" w:pos="0"/>
              </w:tabs>
              <w:spacing w:line="0" w:lineRule="atLeast"/>
              <w:jc w:val="center"/>
              <w:rPr>
                <w:rFonts w:ascii="Palatino Linotype" w:hAnsi="Palatino Linotype" w:cs="Arial"/>
                <w:b/>
              </w:rPr>
            </w:pPr>
          </w:p>
          <w:p w14:paraId="13553C79"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Eva Abaid Yapur</w:t>
            </w:r>
          </w:p>
          <w:p w14:paraId="47FDB9EF" w14:textId="77777777" w:rsidR="009157E2" w:rsidRPr="00A05C15" w:rsidRDefault="009157E2" w:rsidP="00E45562">
            <w:pPr>
              <w:tabs>
                <w:tab w:val="left" w:pos="0"/>
              </w:tabs>
              <w:spacing w:line="0" w:lineRule="atLeast"/>
              <w:jc w:val="center"/>
              <w:rPr>
                <w:rFonts w:ascii="Palatino Linotype" w:hAnsi="Palatino Linotype" w:cs="Arial"/>
              </w:rPr>
            </w:pPr>
            <w:r w:rsidRPr="00A05C15">
              <w:rPr>
                <w:rFonts w:ascii="Palatino Linotype" w:hAnsi="Palatino Linotype" w:cs="Arial"/>
              </w:rPr>
              <w:t>Comisionada</w:t>
            </w:r>
          </w:p>
          <w:p w14:paraId="6BD2E6B4" w14:textId="0F990A2D" w:rsidR="009157E2" w:rsidRPr="00A05C15" w:rsidRDefault="0073321B"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(Rúbrica</w:t>
            </w:r>
            <w:r w:rsidR="009157E2" w:rsidRPr="00A05C15">
              <w:rPr>
                <w:rFonts w:ascii="Palatino Linotype" w:hAnsi="Palatino Linotype" w:cs="Arial"/>
                <w:b/>
              </w:rPr>
              <w:t>)</w:t>
            </w:r>
          </w:p>
        </w:tc>
        <w:tc>
          <w:tcPr>
            <w:tcW w:w="5013" w:type="dxa"/>
          </w:tcPr>
          <w:p w14:paraId="0A162630" w14:textId="77777777" w:rsidR="00E45562" w:rsidRPr="00A05C15" w:rsidRDefault="00E45562" w:rsidP="00E45562">
            <w:pPr>
              <w:tabs>
                <w:tab w:val="left" w:pos="0"/>
              </w:tabs>
              <w:spacing w:line="0" w:lineRule="atLeast"/>
              <w:rPr>
                <w:rFonts w:ascii="Palatino Linotype" w:hAnsi="Palatino Linotype" w:cs="Arial"/>
                <w:b/>
              </w:rPr>
            </w:pPr>
          </w:p>
          <w:p w14:paraId="14E98247"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José Guadalupe Luna Hernández</w:t>
            </w:r>
          </w:p>
          <w:p w14:paraId="5D378D12" w14:textId="77777777" w:rsidR="009157E2" w:rsidRPr="00A05C15" w:rsidRDefault="009157E2" w:rsidP="00E45562">
            <w:pPr>
              <w:tabs>
                <w:tab w:val="left" w:pos="0"/>
              </w:tabs>
              <w:spacing w:line="0" w:lineRule="atLeast"/>
              <w:jc w:val="center"/>
              <w:rPr>
                <w:rFonts w:ascii="Palatino Linotype" w:hAnsi="Palatino Linotype" w:cs="Arial"/>
              </w:rPr>
            </w:pPr>
            <w:r w:rsidRPr="00A05C15">
              <w:rPr>
                <w:rFonts w:ascii="Palatino Linotype" w:hAnsi="Palatino Linotype" w:cs="Arial"/>
              </w:rPr>
              <w:t>Comisionado</w:t>
            </w:r>
          </w:p>
          <w:p w14:paraId="372BDCFB" w14:textId="00E7A113" w:rsidR="009157E2" w:rsidRPr="00A05C15" w:rsidRDefault="0073321B"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(Rúbrica</w:t>
            </w:r>
            <w:r w:rsidR="009157E2" w:rsidRPr="00A05C15">
              <w:rPr>
                <w:rFonts w:ascii="Palatino Linotype" w:hAnsi="Palatino Linotype" w:cs="Arial"/>
                <w:b/>
              </w:rPr>
              <w:t>)</w:t>
            </w:r>
          </w:p>
          <w:p w14:paraId="28C9632D" w14:textId="77777777" w:rsidR="009157E2" w:rsidRPr="00A05C15" w:rsidRDefault="009157E2" w:rsidP="00E45562">
            <w:pPr>
              <w:tabs>
                <w:tab w:val="left" w:pos="0"/>
              </w:tabs>
              <w:spacing w:line="0" w:lineRule="atLeast"/>
              <w:jc w:val="center"/>
              <w:rPr>
                <w:rFonts w:ascii="Palatino Linotype" w:hAnsi="Palatino Linotype" w:cs="Arial"/>
                <w:b/>
              </w:rPr>
            </w:pPr>
          </w:p>
        </w:tc>
      </w:tr>
      <w:tr w:rsidR="009157E2" w:rsidRPr="00A05C15" w14:paraId="4B3FD288" w14:textId="77777777" w:rsidTr="00E45562">
        <w:trPr>
          <w:jc w:val="center"/>
        </w:trPr>
        <w:tc>
          <w:tcPr>
            <w:tcW w:w="4905" w:type="dxa"/>
          </w:tcPr>
          <w:p w14:paraId="11CE1D08" w14:textId="77777777" w:rsidR="007003BF" w:rsidRPr="00A05C15" w:rsidRDefault="007003BF" w:rsidP="00A05C15">
            <w:pPr>
              <w:tabs>
                <w:tab w:val="left" w:pos="0"/>
              </w:tabs>
              <w:spacing w:line="0" w:lineRule="atLeast"/>
              <w:rPr>
                <w:rFonts w:ascii="Palatino Linotype" w:hAnsi="Palatino Linotype" w:cs="Arial"/>
                <w:b/>
              </w:rPr>
            </w:pPr>
          </w:p>
          <w:p w14:paraId="2B3C66FE" w14:textId="77777777" w:rsidR="007003BF" w:rsidRPr="00A05C15" w:rsidRDefault="007003BF" w:rsidP="00E45562">
            <w:pPr>
              <w:tabs>
                <w:tab w:val="left" w:pos="0"/>
              </w:tabs>
              <w:spacing w:line="0" w:lineRule="atLeast"/>
              <w:jc w:val="center"/>
              <w:rPr>
                <w:rFonts w:ascii="Palatino Linotype" w:hAnsi="Palatino Linotype" w:cs="Arial"/>
                <w:b/>
              </w:rPr>
            </w:pPr>
          </w:p>
          <w:p w14:paraId="783A1423"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Javier Martínez Cruz</w:t>
            </w:r>
          </w:p>
          <w:p w14:paraId="672380BE" w14:textId="77777777" w:rsidR="009157E2" w:rsidRPr="00A05C15" w:rsidRDefault="009157E2" w:rsidP="00E45562">
            <w:pPr>
              <w:tabs>
                <w:tab w:val="left" w:pos="0"/>
              </w:tabs>
              <w:spacing w:line="0" w:lineRule="atLeast"/>
              <w:jc w:val="center"/>
              <w:rPr>
                <w:rFonts w:ascii="Palatino Linotype" w:hAnsi="Palatino Linotype" w:cs="Arial"/>
              </w:rPr>
            </w:pPr>
            <w:r w:rsidRPr="00A05C15">
              <w:rPr>
                <w:rFonts w:ascii="Palatino Linotype" w:hAnsi="Palatino Linotype" w:cs="Arial"/>
              </w:rPr>
              <w:t>Comisionado</w:t>
            </w:r>
          </w:p>
          <w:p w14:paraId="580EE6F1" w14:textId="2746EC1C" w:rsidR="009157E2" w:rsidRPr="00A05C15" w:rsidRDefault="0073321B"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(Rúbrica</w:t>
            </w:r>
            <w:r w:rsidR="009157E2" w:rsidRPr="00A05C15">
              <w:rPr>
                <w:rFonts w:ascii="Palatino Linotype" w:hAnsi="Palatino Linotype" w:cs="Arial"/>
                <w:b/>
              </w:rPr>
              <w:t>)</w:t>
            </w:r>
          </w:p>
        </w:tc>
        <w:tc>
          <w:tcPr>
            <w:tcW w:w="5013" w:type="dxa"/>
          </w:tcPr>
          <w:p w14:paraId="468B5D53" w14:textId="77777777" w:rsidR="00166F03" w:rsidRPr="00A05C15" w:rsidRDefault="00166F03" w:rsidP="00E45562">
            <w:pPr>
              <w:tabs>
                <w:tab w:val="left" w:pos="0"/>
              </w:tabs>
              <w:spacing w:line="0" w:lineRule="atLeast"/>
              <w:jc w:val="center"/>
              <w:rPr>
                <w:rFonts w:ascii="Palatino Linotype" w:hAnsi="Palatino Linotype" w:cs="Arial"/>
                <w:b/>
              </w:rPr>
            </w:pPr>
          </w:p>
          <w:p w14:paraId="59C2E1CE" w14:textId="77777777" w:rsidR="007003BF" w:rsidRPr="00A05C15" w:rsidRDefault="007003BF" w:rsidP="00E45562">
            <w:pPr>
              <w:tabs>
                <w:tab w:val="left" w:pos="0"/>
              </w:tabs>
              <w:spacing w:line="0" w:lineRule="atLeast"/>
              <w:jc w:val="center"/>
              <w:rPr>
                <w:rFonts w:ascii="Palatino Linotype" w:hAnsi="Palatino Linotype" w:cs="Arial"/>
                <w:b/>
              </w:rPr>
            </w:pPr>
          </w:p>
          <w:p w14:paraId="2FF9C536" w14:textId="77777777" w:rsidR="007003BF" w:rsidRPr="00A05C15" w:rsidRDefault="007003BF" w:rsidP="00E45562">
            <w:pPr>
              <w:tabs>
                <w:tab w:val="left" w:pos="0"/>
              </w:tabs>
              <w:spacing w:line="0" w:lineRule="atLeast"/>
              <w:jc w:val="center"/>
              <w:rPr>
                <w:rFonts w:ascii="Palatino Linotype" w:hAnsi="Palatino Linotype" w:cs="Arial"/>
                <w:b/>
              </w:rPr>
            </w:pPr>
          </w:p>
          <w:p w14:paraId="00338DFF" w14:textId="77777777" w:rsidR="009157E2" w:rsidRPr="00A05C15" w:rsidRDefault="009157E2"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Luis Gustavo Parra Noriega</w:t>
            </w:r>
          </w:p>
          <w:p w14:paraId="54DB2582" w14:textId="77777777" w:rsidR="009157E2" w:rsidRPr="00A05C15" w:rsidRDefault="009157E2" w:rsidP="00E45562">
            <w:pPr>
              <w:tabs>
                <w:tab w:val="left" w:pos="0"/>
              </w:tabs>
              <w:spacing w:line="0" w:lineRule="atLeast"/>
              <w:jc w:val="center"/>
              <w:rPr>
                <w:rFonts w:ascii="Palatino Linotype" w:hAnsi="Palatino Linotype" w:cs="Arial"/>
              </w:rPr>
            </w:pPr>
            <w:r w:rsidRPr="00A05C15">
              <w:rPr>
                <w:rFonts w:ascii="Palatino Linotype" w:hAnsi="Palatino Linotype" w:cs="Arial"/>
              </w:rPr>
              <w:t>Comisionado</w:t>
            </w:r>
          </w:p>
          <w:p w14:paraId="763ADD11" w14:textId="72A22EEA" w:rsidR="009157E2" w:rsidRPr="00A05C15" w:rsidRDefault="0073321B" w:rsidP="00E45562">
            <w:pPr>
              <w:tabs>
                <w:tab w:val="left" w:pos="0"/>
              </w:tabs>
              <w:spacing w:line="0" w:lineRule="atLeast"/>
              <w:jc w:val="center"/>
              <w:rPr>
                <w:rFonts w:ascii="Palatino Linotype" w:hAnsi="Palatino Linotype" w:cs="Arial"/>
                <w:b/>
              </w:rPr>
            </w:pPr>
            <w:r w:rsidRPr="00A05C15">
              <w:rPr>
                <w:rFonts w:ascii="Palatino Linotype" w:hAnsi="Palatino Linotype" w:cs="Arial"/>
                <w:b/>
              </w:rPr>
              <w:t>(Rúbrica</w:t>
            </w:r>
            <w:r w:rsidR="009157E2" w:rsidRPr="00A05C15">
              <w:rPr>
                <w:rFonts w:ascii="Palatino Linotype" w:hAnsi="Palatino Linotype" w:cs="Arial"/>
                <w:b/>
              </w:rPr>
              <w:t>)</w:t>
            </w:r>
          </w:p>
        </w:tc>
      </w:tr>
      <w:tr w:rsidR="009157E2" w:rsidRPr="00A05C15" w14:paraId="65A2A8C5" w14:textId="77777777" w:rsidTr="00E45562">
        <w:trPr>
          <w:jc w:val="center"/>
        </w:trPr>
        <w:tc>
          <w:tcPr>
            <w:tcW w:w="9918" w:type="dxa"/>
            <w:gridSpan w:val="2"/>
          </w:tcPr>
          <w:p w14:paraId="6A7C80E6" w14:textId="77777777" w:rsidR="009157E2" w:rsidRPr="00A05C15" w:rsidRDefault="009157E2" w:rsidP="00E45562">
            <w:pPr>
              <w:tabs>
                <w:tab w:val="left" w:pos="0"/>
              </w:tabs>
              <w:spacing w:line="0" w:lineRule="atLeast"/>
              <w:jc w:val="center"/>
              <w:rPr>
                <w:rFonts w:ascii="Palatino Linotype" w:hAnsi="Palatino Linotype" w:cs="Arial"/>
                <w:b/>
                <w:sz w:val="22"/>
              </w:rPr>
            </w:pPr>
          </w:p>
          <w:p w14:paraId="031B5F0C" w14:textId="77777777" w:rsidR="00E45562" w:rsidRPr="00A05C15" w:rsidRDefault="00E45562" w:rsidP="00A05C15">
            <w:pPr>
              <w:tabs>
                <w:tab w:val="left" w:pos="0"/>
              </w:tabs>
              <w:spacing w:line="0" w:lineRule="atLeast"/>
              <w:rPr>
                <w:rFonts w:ascii="Palatino Linotype" w:hAnsi="Palatino Linotype" w:cs="Arial"/>
                <w:b/>
                <w:sz w:val="22"/>
              </w:rPr>
            </w:pPr>
          </w:p>
          <w:p w14:paraId="6B8808CC" w14:textId="77777777" w:rsidR="00166F03" w:rsidRPr="00A05C15" w:rsidRDefault="00166F03" w:rsidP="00E45562">
            <w:pPr>
              <w:tabs>
                <w:tab w:val="left" w:pos="0"/>
              </w:tabs>
              <w:spacing w:line="0" w:lineRule="atLeast"/>
              <w:jc w:val="center"/>
              <w:rPr>
                <w:rFonts w:ascii="Palatino Linotype" w:hAnsi="Palatino Linotype" w:cs="Arial"/>
                <w:b/>
                <w:sz w:val="22"/>
              </w:rPr>
            </w:pPr>
          </w:p>
          <w:p w14:paraId="0D246BC2" w14:textId="77777777" w:rsidR="009157E2" w:rsidRPr="00A05C15" w:rsidRDefault="009157E2" w:rsidP="00E45562">
            <w:pPr>
              <w:tabs>
                <w:tab w:val="left" w:pos="0"/>
              </w:tabs>
              <w:spacing w:line="0" w:lineRule="atLeast"/>
              <w:jc w:val="center"/>
              <w:rPr>
                <w:rFonts w:ascii="Palatino Linotype" w:hAnsi="Palatino Linotype" w:cs="Arial"/>
                <w:b/>
                <w:sz w:val="22"/>
              </w:rPr>
            </w:pPr>
            <w:r w:rsidRPr="00A05C15">
              <w:rPr>
                <w:rFonts w:ascii="Palatino Linotype" w:hAnsi="Palatino Linotype" w:cs="Arial"/>
                <w:b/>
                <w:sz w:val="22"/>
              </w:rPr>
              <w:t>Alexis Tapia Ramírez</w:t>
            </w:r>
          </w:p>
          <w:p w14:paraId="4946B270" w14:textId="77777777" w:rsidR="009157E2" w:rsidRPr="00A05C15" w:rsidRDefault="009157E2" w:rsidP="00E45562">
            <w:pPr>
              <w:tabs>
                <w:tab w:val="left" w:pos="0"/>
              </w:tabs>
              <w:spacing w:line="0" w:lineRule="atLeast"/>
              <w:jc w:val="center"/>
              <w:rPr>
                <w:rFonts w:ascii="Palatino Linotype" w:hAnsi="Palatino Linotype" w:cs="Arial"/>
                <w:sz w:val="22"/>
              </w:rPr>
            </w:pPr>
            <w:r w:rsidRPr="00A05C15">
              <w:rPr>
                <w:rFonts w:ascii="Palatino Linotype" w:hAnsi="Palatino Linotype" w:cs="Arial"/>
                <w:sz w:val="22"/>
              </w:rPr>
              <w:t>Secretario Técnico del Pleno</w:t>
            </w:r>
          </w:p>
          <w:p w14:paraId="38385F09" w14:textId="3CB5A599" w:rsidR="00E45562" w:rsidRPr="00A05C15" w:rsidRDefault="0073321B" w:rsidP="00A05C15">
            <w:pPr>
              <w:tabs>
                <w:tab w:val="left" w:pos="0"/>
              </w:tabs>
              <w:spacing w:line="0" w:lineRule="atLeast"/>
              <w:jc w:val="center"/>
              <w:rPr>
                <w:rFonts w:ascii="Palatino Linotype" w:hAnsi="Palatino Linotype" w:cs="Arial"/>
                <w:b/>
                <w:sz w:val="22"/>
              </w:rPr>
            </w:pPr>
            <w:r w:rsidRPr="00A05C15">
              <w:rPr>
                <w:rFonts w:ascii="Palatino Linotype" w:hAnsi="Palatino Linotype" w:cs="Arial"/>
                <w:b/>
                <w:sz w:val="22"/>
              </w:rPr>
              <w:t>(Rúbrica</w:t>
            </w:r>
            <w:r w:rsidR="009157E2" w:rsidRPr="00A05C15">
              <w:rPr>
                <w:rFonts w:ascii="Palatino Linotype" w:hAnsi="Palatino Linotype" w:cs="Arial"/>
                <w:b/>
                <w:sz w:val="22"/>
              </w:rPr>
              <w:t>)</w:t>
            </w:r>
          </w:p>
        </w:tc>
      </w:tr>
    </w:tbl>
    <w:p w14:paraId="24986A6A" w14:textId="36B468FA" w:rsidR="00E45562" w:rsidRPr="00A05C15" w:rsidRDefault="009157E2">
      <w:pPr>
        <w:tabs>
          <w:tab w:val="left" w:pos="0"/>
        </w:tabs>
        <w:spacing w:line="360" w:lineRule="auto"/>
        <w:jc w:val="both"/>
        <w:rPr>
          <w:rFonts w:ascii="Palatino Linotype" w:hAnsi="Palatino Linotype" w:cs="Arial"/>
          <w:i/>
          <w:sz w:val="22"/>
          <w:szCs w:val="22"/>
        </w:rPr>
      </w:pPr>
      <w:r w:rsidRPr="00A05C15">
        <w:rPr>
          <w:rFonts w:ascii="Palatino Linotype" w:hAnsi="Palatino Linotype" w:cs="Arial"/>
          <w:sz w:val="22"/>
          <w:szCs w:val="22"/>
        </w:rPr>
        <w:t xml:space="preserve">Esta hoja corresponde a la resolución de fecha </w:t>
      </w:r>
      <w:r w:rsidR="00A05C15" w:rsidRPr="00A05C15">
        <w:rPr>
          <w:rFonts w:ascii="Palatino Linotype" w:eastAsia="MS Mincho" w:hAnsi="Palatino Linotype" w:cs="Times New Roman"/>
          <w:sz w:val="22"/>
          <w:szCs w:val="22"/>
        </w:rPr>
        <w:t xml:space="preserve">cinco (05) de agosto de dos mil veinte, </w:t>
      </w:r>
      <w:r w:rsidRPr="00A05C15">
        <w:rPr>
          <w:rFonts w:ascii="Palatino Linotype" w:hAnsi="Palatino Linotype" w:cs="Arial"/>
          <w:sz w:val="22"/>
          <w:szCs w:val="22"/>
        </w:rPr>
        <w:t xml:space="preserve">emitida en el recurso de revisión </w:t>
      </w:r>
      <w:r w:rsidRPr="00A05C15">
        <w:rPr>
          <w:rFonts w:ascii="Palatino Linotype" w:hAnsi="Palatino Linotype" w:cs="Arial"/>
          <w:b/>
          <w:bCs/>
          <w:sz w:val="22"/>
          <w:szCs w:val="22"/>
        </w:rPr>
        <w:t>0</w:t>
      </w:r>
      <w:r w:rsidR="00AA7FE4" w:rsidRPr="00A05C15">
        <w:rPr>
          <w:rFonts w:ascii="Palatino Linotype" w:hAnsi="Palatino Linotype" w:cs="Arial"/>
          <w:b/>
          <w:bCs/>
          <w:sz w:val="22"/>
          <w:szCs w:val="22"/>
        </w:rPr>
        <w:t>0613/INFOEM/IP/RR/2020</w:t>
      </w:r>
      <w:r w:rsidRPr="00A05C15">
        <w:rPr>
          <w:rFonts w:ascii="Palatino Linotype" w:hAnsi="Palatino Linotype" w:cs="Arial"/>
          <w:bCs/>
          <w:sz w:val="22"/>
          <w:szCs w:val="22"/>
        </w:rPr>
        <w:t>.</w:t>
      </w:r>
      <w:bookmarkEnd w:id="39"/>
      <w:bookmarkEnd w:id="40"/>
    </w:p>
    <w:sectPr w:rsidR="00E45562" w:rsidRPr="00A05C15" w:rsidSect="004B5677">
      <w:headerReference w:type="even" r:id="rId13"/>
      <w:headerReference w:type="default" r:id="rId14"/>
      <w:footerReference w:type="default" r:id="rId15"/>
      <w:headerReference w:type="first" r:id="rId16"/>
      <w:footerReference w:type="first" r:id="rId17"/>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AA8F7B" w14:textId="77777777" w:rsidR="0009077F" w:rsidRDefault="0009077F" w:rsidP="00587366">
      <w:r>
        <w:separator/>
      </w:r>
    </w:p>
  </w:endnote>
  <w:endnote w:type="continuationSeparator" w:id="0">
    <w:p w14:paraId="131C1E5A" w14:textId="77777777" w:rsidR="0009077F" w:rsidRDefault="0009077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353FBCB5" w:rsidR="00D60403" w:rsidRPr="00883450" w:rsidRDefault="00D6040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C19D4">
              <w:rPr>
                <w:rFonts w:ascii="Palatino Linotype" w:hAnsi="Palatino Linotype"/>
                <w:b/>
                <w:bCs/>
                <w:noProof/>
                <w:sz w:val="22"/>
                <w:szCs w:val="20"/>
              </w:rPr>
              <w:t>44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C19D4">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14:paraId="6243EC1B" w14:textId="77777777" w:rsidR="00D60403" w:rsidRDefault="00D604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8980BA7" w:rsidR="00D60403" w:rsidRPr="00883450" w:rsidRDefault="00D6040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C19D4" w:rsidRPr="005C19D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C19D4" w:rsidRPr="005C19D4">
      <w:rPr>
        <w:rFonts w:ascii="Palatino Linotype" w:hAnsi="Palatino Linotype"/>
        <w:noProof/>
        <w:sz w:val="22"/>
        <w:szCs w:val="22"/>
        <w:lang w:val="es-ES"/>
      </w:rPr>
      <w:t>7</w:t>
    </w:r>
    <w:r w:rsidRPr="00883450">
      <w:rPr>
        <w:rFonts w:ascii="Palatino Linotype" w:hAnsi="Palatino Linotype"/>
        <w:sz w:val="22"/>
        <w:szCs w:val="22"/>
      </w:rPr>
      <w:fldChar w:fldCharType="end"/>
    </w:r>
  </w:p>
  <w:p w14:paraId="5F5C4865" w14:textId="77777777" w:rsidR="00D60403" w:rsidRPr="00883450" w:rsidRDefault="00D6040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8B277" w14:textId="77777777" w:rsidR="0009077F" w:rsidRDefault="0009077F" w:rsidP="00587366">
      <w:r>
        <w:separator/>
      </w:r>
    </w:p>
  </w:footnote>
  <w:footnote w:type="continuationSeparator" w:id="0">
    <w:p w14:paraId="7222A981" w14:textId="77777777" w:rsidR="0009077F" w:rsidRDefault="0009077F" w:rsidP="00587366">
      <w:r>
        <w:continuationSeparator/>
      </w:r>
    </w:p>
  </w:footnote>
  <w:footnote w:id="1">
    <w:p w14:paraId="11D7B505" w14:textId="77777777" w:rsidR="00D60403" w:rsidRDefault="00D60403" w:rsidP="00326BBB">
      <w:pPr>
        <w:pStyle w:val="Textonotapie"/>
      </w:pPr>
      <w:r>
        <w:rPr>
          <w:rStyle w:val="Refdenotaalpie"/>
        </w:rPr>
        <w:footnoteRef/>
      </w:r>
      <w:r>
        <w:t xml:space="preserve"> Convención Americana sobre Derechos Humanos. Artículo 13.</w:t>
      </w:r>
    </w:p>
  </w:footnote>
  <w:footnote w:id="2">
    <w:p w14:paraId="1B484ED2" w14:textId="77777777" w:rsidR="00D60403" w:rsidRDefault="00D60403" w:rsidP="00326BBB">
      <w:pPr>
        <w:pStyle w:val="Textonotapie"/>
      </w:pPr>
      <w:r>
        <w:rPr>
          <w:rStyle w:val="Refdenotaalpie"/>
        </w:rPr>
        <w:footnoteRef/>
      </w:r>
      <w:r>
        <w:t xml:space="preserve"> Constitución Política de los Estados Unidos Mexicanos. Artículo sexto, sección A, fracción I.</w:t>
      </w:r>
    </w:p>
  </w:footnote>
  <w:footnote w:id="3">
    <w:p w14:paraId="40048523" w14:textId="77777777" w:rsidR="00D60403" w:rsidRDefault="00D60403" w:rsidP="00326BBB">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0874680F" w14:textId="77777777" w:rsidR="00D60403" w:rsidRDefault="00D60403" w:rsidP="00326BBB">
      <w:pPr>
        <w:pStyle w:val="Textonotapie"/>
      </w:pPr>
      <w:r>
        <w:rPr>
          <w:rStyle w:val="Refdenotaalpie"/>
        </w:rPr>
        <w:footnoteRef/>
      </w:r>
      <w:r>
        <w:t xml:space="preserve"> Ibídem. Parr. 87.</w:t>
      </w:r>
    </w:p>
  </w:footnote>
  <w:footnote w:id="5">
    <w:p w14:paraId="37D060F8" w14:textId="77777777" w:rsidR="00D60403" w:rsidRPr="00547FFB" w:rsidRDefault="00D60403" w:rsidP="00B7608F">
      <w:pPr>
        <w:autoSpaceDE w:val="0"/>
        <w:autoSpaceDN w:val="0"/>
        <w:adjustRightInd w:val="0"/>
        <w:jc w:val="both"/>
        <w:rPr>
          <w:sz w:val="20"/>
          <w:szCs w:val="20"/>
        </w:rPr>
      </w:pPr>
      <w:r>
        <w:rPr>
          <w:rStyle w:val="Refdenotaalpie"/>
        </w:rPr>
        <w:footnoteRef/>
      </w:r>
      <w:r>
        <w:t xml:space="preserve"> </w:t>
      </w:r>
      <w:r w:rsidRPr="00547FFB">
        <w:rPr>
          <w:rFonts w:cs="Bookman Old Style,Bold"/>
          <w:b/>
          <w:bCs/>
          <w:sz w:val="20"/>
          <w:szCs w:val="20"/>
          <w:lang w:val="es-MX"/>
        </w:rPr>
        <w:t xml:space="preserve">Artículo 13. </w:t>
      </w:r>
      <w:r w:rsidRPr="00547FFB">
        <w:rPr>
          <w:rFonts w:cs="Bookman Old Style"/>
          <w:sz w:val="20"/>
          <w:szCs w:val="20"/>
          <w:lang w:val="es-MX"/>
        </w:rPr>
        <w:t>El Instituto, en el ámbito de sus atribuciones, deberá suplir cualquier deficiencia para garantizar el ejercicio del derecho de acceso a la información.</w:t>
      </w:r>
    </w:p>
  </w:footnote>
  <w:footnote w:id="6">
    <w:p w14:paraId="5024D339" w14:textId="77777777" w:rsidR="00D60403" w:rsidRPr="00547FFB" w:rsidRDefault="00D60403" w:rsidP="00B7608F">
      <w:pPr>
        <w:autoSpaceDE w:val="0"/>
        <w:autoSpaceDN w:val="0"/>
        <w:adjustRightInd w:val="0"/>
        <w:jc w:val="both"/>
        <w:rPr>
          <w:sz w:val="20"/>
          <w:szCs w:val="20"/>
        </w:rPr>
      </w:pPr>
      <w:r w:rsidRPr="00547FFB">
        <w:rPr>
          <w:rStyle w:val="Refdenotaalpie"/>
          <w:b/>
          <w:sz w:val="20"/>
          <w:szCs w:val="20"/>
        </w:rPr>
        <w:footnoteRef/>
      </w:r>
      <w:r w:rsidRPr="00547FFB">
        <w:rPr>
          <w:b/>
          <w:sz w:val="20"/>
          <w:szCs w:val="20"/>
        </w:rPr>
        <w:t xml:space="preserve"> Artículo 181</w:t>
      </w:r>
      <w:r w:rsidRPr="00547FFB">
        <w:rPr>
          <w:sz w:val="20"/>
          <w:szCs w:val="20"/>
        </w:rPr>
        <w:t>. …</w:t>
      </w:r>
    </w:p>
    <w:p w14:paraId="2FC81656" w14:textId="77777777" w:rsidR="00D60403" w:rsidRPr="00547FFB" w:rsidRDefault="00D60403" w:rsidP="00B7608F">
      <w:pPr>
        <w:autoSpaceDE w:val="0"/>
        <w:autoSpaceDN w:val="0"/>
        <w:adjustRightInd w:val="0"/>
        <w:jc w:val="both"/>
        <w:rPr>
          <w:sz w:val="20"/>
          <w:szCs w:val="20"/>
        </w:rPr>
      </w:pPr>
      <w:r w:rsidRPr="00547FFB">
        <w:rPr>
          <w:sz w:val="20"/>
          <w:szCs w:val="20"/>
        </w:rPr>
        <w:t>…</w:t>
      </w:r>
    </w:p>
    <w:p w14:paraId="2A0DB8E9" w14:textId="77777777" w:rsidR="00D60403" w:rsidRDefault="00D60403" w:rsidP="00B7608F">
      <w:pPr>
        <w:autoSpaceDE w:val="0"/>
        <w:autoSpaceDN w:val="0"/>
        <w:adjustRightInd w:val="0"/>
        <w:jc w:val="both"/>
      </w:pPr>
      <w:r w:rsidRPr="00547FFB">
        <w:rPr>
          <w:rFonts w:cs="Bookman Old Style"/>
          <w:sz w:val="20"/>
          <w:szCs w:val="20"/>
          <w:lang w:val="es-MX"/>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7">
    <w:p w14:paraId="776F3C5A" w14:textId="77777777" w:rsidR="00876BE5" w:rsidRPr="007E715A" w:rsidRDefault="00876BE5" w:rsidP="00876BE5">
      <w:pPr>
        <w:pStyle w:val="Textonotapie"/>
        <w:jc w:val="both"/>
        <w:rPr>
          <w:rFonts w:ascii="Palatino Linotype" w:hAnsi="Palatino Linotype"/>
          <w:sz w:val="16"/>
          <w:szCs w:val="16"/>
        </w:rPr>
      </w:pPr>
      <w:r>
        <w:rPr>
          <w:rStyle w:val="Refdenotaalpie"/>
        </w:rPr>
        <w:footnoteRef/>
      </w:r>
      <w:r>
        <w:t xml:space="preserve"> </w:t>
      </w:r>
      <w:r w:rsidRPr="007E715A">
        <w:rPr>
          <w:rFonts w:ascii="Palatino Linotype" w:hAnsi="Palatino Linotype"/>
          <w:b/>
          <w:sz w:val="16"/>
          <w:szCs w:val="16"/>
        </w:rPr>
        <w:t>Artículo 2.-</w:t>
      </w:r>
      <w:r w:rsidRPr="007E715A">
        <w:rPr>
          <w:rFonts w:ascii="Palatino Linotype" w:hAnsi="Palatino Linotype"/>
          <w:sz w:val="16"/>
          <w:szCs w:val="16"/>
        </w:rPr>
        <w:t xml:space="preserve"> Para los efectos de la presente Ley, se entenderá por:</w:t>
      </w:r>
    </w:p>
    <w:p w14:paraId="016B2E3A" w14:textId="77777777" w:rsidR="00876BE5" w:rsidRPr="007E715A" w:rsidRDefault="00876BE5" w:rsidP="00876BE5">
      <w:pPr>
        <w:pStyle w:val="Textonotapie"/>
        <w:jc w:val="both"/>
        <w:rPr>
          <w:rFonts w:ascii="Palatino Linotype" w:hAnsi="Palatino Linotype"/>
          <w:sz w:val="16"/>
          <w:szCs w:val="16"/>
        </w:rPr>
      </w:pPr>
      <w:r w:rsidRPr="007E715A">
        <w:rPr>
          <w:rFonts w:ascii="Palatino Linotype" w:hAnsi="Palatino Linotype"/>
          <w:sz w:val="16"/>
          <w:szCs w:val="16"/>
        </w:rPr>
        <w:t>…</w:t>
      </w:r>
    </w:p>
    <w:p w14:paraId="07D91F58" w14:textId="77777777" w:rsidR="00876BE5" w:rsidRPr="007E715A" w:rsidRDefault="00876BE5" w:rsidP="00876BE5">
      <w:pPr>
        <w:pStyle w:val="Textonotapie"/>
        <w:jc w:val="both"/>
        <w:rPr>
          <w:rFonts w:ascii="Palatino Linotype" w:hAnsi="Palatino Linotype"/>
          <w:sz w:val="16"/>
          <w:szCs w:val="16"/>
        </w:rPr>
      </w:pPr>
      <w:r w:rsidRPr="007E715A">
        <w:rPr>
          <w:rFonts w:ascii="Palatino Linotype" w:hAnsi="Palatino Linotype"/>
          <w:sz w:val="16"/>
          <w:szCs w:val="16"/>
        </w:rPr>
        <w:t>XI</w:t>
      </w:r>
      <w:r w:rsidRPr="007E715A">
        <w:rPr>
          <w:rFonts w:ascii="Palatino Linotype" w:hAnsi="Palatino Linotype"/>
          <w:b/>
          <w:sz w:val="16"/>
          <w:szCs w:val="16"/>
        </w:rPr>
        <w:t xml:space="preserve">. Informe Mensual: </w:t>
      </w:r>
      <w:r w:rsidRPr="007E715A">
        <w:rPr>
          <w:rFonts w:ascii="Palatino Linotype" w:hAnsi="Palatino Linotype"/>
          <w:sz w:val="16"/>
          <w:szCs w:val="16"/>
        </w:rPr>
        <w:t>Al documento que mensualmente envían para su análisis al Órgano Superior de Fiscalización de la Legislatura, las Tesorerías Municipales y la Secretaría de Finanzas;</w:t>
      </w:r>
    </w:p>
  </w:footnote>
  <w:footnote w:id="8">
    <w:p w14:paraId="2DBC461B" w14:textId="77777777" w:rsidR="00D60403" w:rsidRDefault="00D60403" w:rsidP="00326BBB">
      <w:pPr>
        <w:pStyle w:val="Textonotapie"/>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14:paraId="2ADA3827" w14:textId="77777777" w:rsidR="00D60403" w:rsidRDefault="00D60403" w:rsidP="00326B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0A8E871" w14:textId="77777777" w:rsidR="00D60403" w:rsidRPr="001E1F95" w:rsidRDefault="00D60403" w:rsidP="00326B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14:paraId="3AE9FA56" w14:textId="77777777" w:rsidR="00D60403" w:rsidRPr="0037004E" w:rsidRDefault="00D60403" w:rsidP="00326BBB">
      <w:pPr>
        <w:pStyle w:val="Textonotapie"/>
        <w:jc w:val="both"/>
        <w:rPr>
          <w:lang w:val="es-ES"/>
        </w:rPr>
      </w:pPr>
      <w:r w:rsidRPr="00C4034A">
        <w:rPr>
          <w:rStyle w:val="Refdenotaalpie"/>
        </w:rPr>
        <w:footnoteRef/>
      </w:r>
      <w:r w:rsidRPr="00C4034A">
        <w:t xml:space="preserve"> </w:t>
      </w:r>
      <w:r w:rsidRPr="00C4034A">
        <w:rPr>
          <w:lang w:val="es-ES"/>
        </w:rPr>
        <w:t>Tribunales Colegiados de Circuito. Novena Epoca. Semanario Judicial de la Federación y su Gaceta. Tomo III, marzo de 1996. Pág 769. Consultado en http://sjf.scjn.gob.mx/sjfsist/Documentos/Tesis/203/</w:t>
      </w:r>
      <w:proofErr w:type="gramStart"/>
      <w:r w:rsidRPr="00C4034A">
        <w:rPr>
          <w:lang w:val="es-ES"/>
        </w:rPr>
        <w:t>203143.pdf  el</w:t>
      </w:r>
      <w:proofErr w:type="gramEnd"/>
      <w:r w:rsidRPr="00C4034A">
        <w:rPr>
          <w:lang w:val="es-ES"/>
        </w:rPr>
        <w:t xml:space="preserve"> viernes 16 de junio de 2017.</w:t>
      </w:r>
    </w:p>
  </w:footnote>
  <w:footnote w:id="10">
    <w:p w14:paraId="3D35936D" w14:textId="77777777" w:rsidR="00D60403" w:rsidRDefault="00D60403" w:rsidP="00326BBB">
      <w:pPr>
        <w:pStyle w:val="Textonotapie"/>
        <w:jc w:val="both"/>
      </w:pPr>
      <w:r>
        <w:rPr>
          <w:rStyle w:val="Refdenotaalpie"/>
        </w:rPr>
        <w:footnoteRef/>
      </w:r>
      <w:r>
        <w:t xml:space="preserve"> Artículo 3. Para los efectos de la presente Ley se entenderá por:</w:t>
      </w:r>
    </w:p>
    <w:p w14:paraId="4B65A2CD" w14:textId="77777777" w:rsidR="00D60403" w:rsidRDefault="00D60403" w:rsidP="00326BBB">
      <w:pPr>
        <w:pStyle w:val="Textonotapie"/>
        <w:jc w:val="both"/>
      </w:pPr>
      <w:r>
        <w:t xml:space="preserve"> (…)</w:t>
      </w:r>
    </w:p>
    <w:p w14:paraId="15236306" w14:textId="77777777" w:rsidR="00D60403" w:rsidRDefault="00D60403" w:rsidP="00326B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1B16" w14:textId="1F5DE437" w:rsidR="00A05C15" w:rsidRDefault="0009077F">
    <w:pPr>
      <w:pStyle w:val="Encabezado"/>
    </w:pPr>
    <w:r>
      <w:rPr>
        <w:noProof/>
        <w:lang w:val="es-MX" w:eastAsia="es-MX"/>
      </w:rPr>
      <w:pict w14:anchorId="7008D3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8954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99F383" w:rsidR="00D60403" w:rsidRDefault="0009077F" w:rsidP="001C6012">
    <w:pPr>
      <w:pStyle w:val="Encabezado"/>
      <w:tabs>
        <w:tab w:val="clear" w:pos="4252"/>
        <w:tab w:val="clear" w:pos="8504"/>
        <w:tab w:val="left" w:pos="8460"/>
      </w:tabs>
    </w:pPr>
    <w:r>
      <w:rPr>
        <w:noProof/>
        <w:lang w:val="es-MX" w:eastAsia="es-MX"/>
      </w:rPr>
      <w:pict w14:anchorId="361FA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89548"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60403">
      <w:tab/>
    </w:r>
  </w:p>
  <w:p w14:paraId="64F5F23E" w14:textId="390690E5" w:rsidR="00D60403" w:rsidRDefault="00D60403">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D60403" w:rsidRPr="00674A46" w14:paraId="07F2896E" w14:textId="77777777" w:rsidTr="00F3586F">
      <w:trPr>
        <w:trHeight w:val="138"/>
      </w:trPr>
      <w:tc>
        <w:tcPr>
          <w:tcW w:w="3544" w:type="dxa"/>
          <w:vAlign w:val="center"/>
        </w:tcPr>
        <w:p w14:paraId="4A5B1974" w14:textId="3B2AB4E0" w:rsidR="00D60403" w:rsidRPr="00674A46" w:rsidRDefault="00D6040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47A68A02" w:rsidR="00D60403" w:rsidRPr="0017265D" w:rsidRDefault="00D60403" w:rsidP="0078036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0613/INFOEM/IP/RR/2020</w:t>
          </w:r>
        </w:p>
      </w:tc>
    </w:tr>
    <w:tr w:rsidR="00D60403" w:rsidRPr="00674A46" w14:paraId="1B5D8690" w14:textId="77777777" w:rsidTr="00F3586F">
      <w:trPr>
        <w:trHeight w:val="233"/>
      </w:trPr>
      <w:tc>
        <w:tcPr>
          <w:tcW w:w="3544" w:type="dxa"/>
          <w:vAlign w:val="center"/>
        </w:tcPr>
        <w:p w14:paraId="3903F2C6" w14:textId="35D57A2C" w:rsidR="00D60403" w:rsidRPr="00674A46" w:rsidRDefault="00D6040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91189C" w:rsidR="00D60403" w:rsidRPr="00B75F20" w:rsidRDefault="00D60403" w:rsidP="005B6087">
          <w:pPr>
            <w:pStyle w:val="Encabezado"/>
            <w:jc w:val="both"/>
            <w:rPr>
              <w:rFonts w:ascii="Palatino Linotype" w:hAnsi="Palatino Linotype"/>
              <w:b/>
              <w:sz w:val="22"/>
              <w:szCs w:val="22"/>
            </w:rPr>
          </w:pPr>
          <w:r>
            <w:rPr>
              <w:rFonts w:ascii="Palatino Linotype" w:hAnsi="Palatino Linotype"/>
              <w:b/>
              <w:sz w:val="22"/>
              <w:szCs w:val="22"/>
            </w:rPr>
            <w:t>Ayuntamiento de Texcaltitlán</w:t>
          </w:r>
        </w:p>
      </w:tc>
    </w:tr>
    <w:tr w:rsidR="00D60403" w:rsidRPr="00674A46" w14:paraId="095EB01B" w14:textId="77777777" w:rsidTr="00F3586F">
      <w:trPr>
        <w:trHeight w:val="321"/>
      </w:trPr>
      <w:tc>
        <w:tcPr>
          <w:tcW w:w="3544" w:type="dxa"/>
          <w:vAlign w:val="center"/>
        </w:tcPr>
        <w:p w14:paraId="6E000A51" w14:textId="25DCC1C7" w:rsidR="00D60403" w:rsidRPr="00674A46" w:rsidRDefault="00D6040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60403" w:rsidRPr="00674A46" w:rsidRDefault="00D604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D60403" w:rsidRDefault="00D60403" w:rsidP="002E2C1C">
    <w:pPr>
      <w:pStyle w:val="Encabezado"/>
      <w:tabs>
        <w:tab w:val="clear" w:pos="4252"/>
        <w:tab w:val="clear" w:pos="8504"/>
        <w:tab w:val="left" w:pos="16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A9A55C2" w:rsidR="00D60403" w:rsidRDefault="0009077F" w:rsidP="00472C41">
    <w:pPr>
      <w:pStyle w:val="Encabezado"/>
      <w:tabs>
        <w:tab w:val="clear" w:pos="4252"/>
        <w:tab w:val="clear" w:pos="8504"/>
        <w:tab w:val="left" w:pos="3103"/>
      </w:tabs>
    </w:pPr>
    <w:r>
      <w:rPr>
        <w:noProof/>
        <w:lang w:val="es-MX" w:eastAsia="es-MX"/>
      </w:rPr>
      <w:pict w14:anchorId="1DD8C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889546" o:spid="_x0000_s2049" type="#_x0000_t75" style="position:absolute;margin-left:-83.9pt;margin-top:-126.55pt;width:609.4pt;height:793.75pt;z-index:-251658240;mso-position-horizontal-relative:margin;mso-position-vertical-relative:margin" o:allowincell="f">
          <v:imagedata r:id="rId1" o:title="resolución"/>
          <w10:wrap anchorx="margin" anchory="margin"/>
        </v:shape>
      </w:pict>
    </w:r>
    <w:r w:rsidR="00D60403">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60403" w:rsidRPr="00674A46" w14:paraId="0A3256F2" w14:textId="77777777" w:rsidTr="00F3586F">
      <w:trPr>
        <w:trHeight w:val="138"/>
      </w:trPr>
      <w:tc>
        <w:tcPr>
          <w:tcW w:w="3261" w:type="dxa"/>
          <w:vAlign w:val="center"/>
        </w:tcPr>
        <w:p w14:paraId="3D80769D" w14:textId="316F11F8" w:rsidR="00D60403" w:rsidRPr="00674A46" w:rsidRDefault="00D6040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E0E6F50" w:rsidR="00D60403" w:rsidRPr="00674A46" w:rsidRDefault="00D60403" w:rsidP="0078036C">
          <w:pPr>
            <w:pStyle w:val="Encabezado"/>
            <w:rPr>
              <w:rFonts w:ascii="Palatino Linotype" w:hAnsi="Palatino Linotype"/>
              <w:b/>
              <w:sz w:val="22"/>
              <w:szCs w:val="22"/>
            </w:rPr>
          </w:pPr>
          <w:r>
            <w:rPr>
              <w:rFonts w:ascii="Palatino Linotype" w:hAnsi="Palatino Linotype" w:cs="Arial"/>
              <w:b/>
              <w:bCs/>
              <w:sz w:val="22"/>
              <w:szCs w:val="22"/>
              <w:lang w:eastAsia="es-MX"/>
            </w:rPr>
            <w:t>00613/INFOEM/IP/RR/2020</w:t>
          </w:r>
        </w:p>
      </w:tc>
    </w:tr>
    <w:tr w:rsidR="00D60403" w:rsidRPr="00B75F20" w14:paraId="128C8B3C" w14:textId="77777777" w:rsidTr="00F3586F">
      <w:trPr>
        <w:trHeight w:val="233"/>
      </w:trPr>
      <w:tc>
        <w:tcPr>
          <w:tcW w:w="3261" w:type="dxa"/>
          <w:vAlign w:val="center"/>
        </w:tcPr>
        <w:p w14:paraId="483E3371" w14:textId="66B1BC74" w:rsidR="00D60403" w:rsidRPr="00674A46" w:rsidRDefault="00D6040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D13E6E" w:rsidR="00D60403" w:rsidRPr="00B75F20" w:rsidRDefault="00D60403" w:rsidP="00F0190C">
          <w:pPr>
            <w:pStyle w:val="Encabezado"/>
            <w:ind w:right="234"/>
            <w:rPr>
              <w:rFonts w:ascii="Palatino Linotype" w:hAnsi="Palatino Linotype"/>
              <w:b/>
              <w:sz w:val="22"/>
              <w:szCs w:val="22"/>
            </w:rPr>
          </w:pPr>
        </w:p>
      </w:tc>
    </w:tr>
    <w:tr w:rsidR="00D60403" w:rsidRPr="00674A46" w14:paraId="41BE0704" w14:textId="77777777" w:rsidTr="00F3586F">
      <w:trPr>
        <w:trHeight w:val="321"/>
      </w:trPr>
      <w:tc>
        <w:tcPr>
          <w:tcW w:w="3261" w:type="dxa"/>
          <w:vAlign w:val="center"/>
        </w:tcPr>
        <w:p w14:paraId="34C64148" w14:textId="10C6C8A9" w:rsidR="00D60403" w:rsidRPr="00674A46" w:rsidRDefault="00D6040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2808D54A" w:rsidR="00D60403" w:rsidRPr="00674A46" w:rsidRDefault="00D60403" w:rsidP="0078036C">
          <w:pPr>
            <w:pStyle w:val="Encabezado"/>
            <w:jc w:val="both"/>
            <w:rPr>
              <w:rFonts w:ascii="Palatino Linotype" w:hAnsi="Palatino Linotype"/>
              <w:b/>
              <w:sz w:val="22"/>
              <w:szCs w:val="22"/>
            </w:rPr>
          </w:pPr>
          <w:r>
            <w:rPr>
              <w:rFonts w:ascii="Palatino Linotype" w:hAnsi="Palatino Linotype"/>
              <w:b/>
              <w:bCs/>
              <w:color w:val="000000"/>
              <w:sz w:val="22"/>
              <w:szCs w:val="22"/>
            </w:rPr>
            <w:t>Ayuntamiento de Texcaltitlán</w:t>
          </w:r>
        </w:p>
      </w:tc>
    </w:tr>
    <w:tr w:rsidR="00D60403" w:rsidRPr="00674A46" w14:paraId="0C8B6193" w14:textId="77777777" w:rsidTr="00F3586F">
      <w:trPr>
        <w:trHeight w:val="321"/>
      </w:trPr>
      <w:tc>
        <w:tcPr>
          <w:tcW w:w="3261" w:type="dxa"/>
          <w:vAlign w:val="center"/>
        </w:tcPr>
        <w:p w14:paraId="321FFAFF" w14:textId="40E5A678" w:rsidR="00D60403" w:rsidRPr="00674A46" w:rsidRDefault="00D6040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60403" w:rsidRPr="00674A46" w:rsidRDefault="00D6040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60403" w:rsidRDefault="00D6040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8237AB"/>
    <w:multiLevelType w:val="hybridMultilevel"/>
    <w:tmpl w:val="DBA61A58"/>
    <w:lvl w:ilvl="0" w:tplc="323C96F6">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6316868"/>
    <w:multiLevelType w:val="hybridMultilevel"/>
    <w:tmpl w:val="4D426D56"/>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934E26"/>
    <w:multiLevelType w:val="hybridMultilevel"/>
    <w:tmpl w:val="A2646FC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15:restartNumberingAfterBreak="0">
    <w:nsid w:val="2DF83245"/>
    <w:multiLevelType w:val="hybridMultilevel"/>
    <w:tmpl w:val="C70C9350"/>
    <w:lvl w:ilvl="0" w:tplc="E59644B6">
      <w:start w:val="1"/>
      <w:numFmt w:val="upperRoman"/>
      <w:lvlText w:val="%1."/>
      <w:lvlJc w:val="left"/>
      <w:pPr>
        <w:ind w:left="1080" w:hanging="720"/>
      </w:pPr>
      <w:rPr>
        <w:rFonts w:hint="default"/>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C008920E"/>
    <w:lvl w:ilvl="0" w:tplc="269A6166">
      <w:start w:val="1"/>
      <w:numFmt w:val="decimal"/>
      <w:lvlText w:val="%1."/>
      <w:lvlJc w:val="left"/>
      <w:pPr>
        <w:ind w:left="6598"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3FB658E9"/>
    <w:multiLevelType w:val="hybridMultilevel"/>
    <w:tmpl w:val="BE181B88"/>
    <w:lvl w:ilvl="0" w:tplc="F93880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121AEA"/>
    <w:multiLevelType w:val="hybridMultilevel"/>
    <w:tmpl w:val="440A9ADC"/>
    <w:lvl w:ilvl="0" w:tplc="E17E3D68">
      <w:start w:val="1"/>
      <w:numFmt w:val="upperRoman"/>
      <w:lvlText w:val="%1."/>
      <w:lvlJc w:val="left"/>
      <w:pPr>
        <w:ind w:left="2520" w:hanging="72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3" w15:restartNumberingAfterBreak="0">
    <w:nsid w:val="577202FA"/>
    <w:multiLevelType w:val="hybridMultilevel"/>
    <w:tmpl w:val="5FD030D4"/>
    <w:lvl w:ilvl="0" w:tplc="A238A5EC">
      <w:start w:val="1"/>
      <w:numFmt w:val="decimal"/>
      <w:lvlText w:val="%1."/>
      <w:lvlJc w:val="left"/>
      <w:pPr>
        <w:ind w:left="36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EF22E50"/>
    <w:multiLevelType w:val="hybridMultilevel"/>
    <w:tmpl w:val="C898117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28B0F71"/>
    <w:multiLevelType w:val="hybridMultilevel"/>
    <w:tmpl w:val="BF6AD288"/>
    <w:lvl w:ilvl="0" w:tplc="5684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99340E"/>
    <w:multiLevelType w:val="hybridMultilevel"/>
    <w:tmpl w:val="C2A82606"/>
    <w:lvl w:ilvl="0" w:tplc="8F0C433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C883903"/>
    <w:multiLevelType w:val="hybridMultilevel"/>
    <w:tmpl w:val="D820E872"/>
    <w:lvl w:ilvl="0" w:tplc="589CF398">
      <w:start w:val="1"/>
      <w:numFmt w:val="lowerLetter"/>
      <w:lvlText w:val="%1)"/>
      <w:lvlJc w:val="left"/>
      <w:pPr>
        <w:ind w:left="360" w:hanging="360"/>
      </w:pPr>
      <w:rPr>
        <w:rFonts w:ascii="Palatino Linotype" w:hAnsi="Palatino Linotype"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9"/>
  </w:num>
  <w:num w:numId="2">
    <w:abstractNumId w:val="10"/>
  </w:num>
  <w:num w:numId="3">
    <w:abstractNumId w:val="16"/>
  </w:num>
  <w:num w:numId="4">
    <w:abstractNumId w:val="2"/>
  </w:num>
  <w:num w:numId="5">
    <w:abstractNumId w:val="8"/>
  </w:num>
  <w:num w:numId="6">
    <w:abstractNumId w:val="7"/>
  </w:num>
  <w:num w:numId="7">
    <w:abstractNumId w:val="3"/>
  </w:num>
  <w:num w:numId="8">
    <w:abstractNumId w:val="15"/>
  </w:num>
  <w:num w:numId="9">
    <w:abstractNumId w:val="6"/>
  </w:num>
  <w:num w:numId="10">
    <w:abstractNumId w:val="20"/>
  </w:num>
  <w:num w:numId="11">
    <w:abstractNumId w:val="13"/>
  </w:num>
  <w:num w:numId="12">
    <w:abstractNumId w:val="12"/>
  </w:num>
  <w:num w:numId="13">
    <w:abstractNumId w:val="0"/>
  </w:num>
  <w:num w:numId="14">
    <w:abstractNumId w:val="5"/>
  </w:num>
  <w:num w:numId="15">
    <w:abstractNumId w:val="19"/>
  </w:num>
  <w:num w:numId="16">
    <w:abstractNumId w:val="14"/>
  </w:num>
  <w:num w:numId="17">
    <w:abstractNumId w:val="17"/>
  </w:num>
  <w:num w:numId="18">
    <w:abstractNumId w:val="18"/>
  </w:num>
  <w:num w:numId="19">
    <w:abstractNumId w:val="11"/>
  </w:num>
  <w:num w:numId="20">
    <w:abstractNumId w:val="4"/>
  </w:num>
  <w:num w:numId="2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4DC9"/>
    <w:rsid w:val="00015E30"/>
    <w:rsid w:val="000168FD"/>
    <w:rsid w:val="000179E3"/>
    <w:rsid w:val="00017FCB"/>
    <w:rsid w:val="000203D3"/>
    <w:rsid w:val="000205A3"/>
    <w:rsid w:val="000211F8"/>
    <w:rsid w:val="0002384D"/>
    <w:rsid w:val="00024833"/>
    <w:rsid w:val="00024C70"/>
    <w:rsid w:val="00024F35"/>
    <w:rsid w:val="000266F9"/>
    <w:rsid w:val="00026BE9"/>
    <w:rsid w:val="0003063D"/>
    <w:rsid w:val="000319FD"/>
    <w:rsid w:val="00031F10"/>
    <w:rsid w:val="00032493"/>
    <w:rsid w:val="0003258E"/>
    <w:rsid w:val="0003320B"/>
    <w:rsid w:val="00033D51"/>
    <w:rsid w:val="00036EAF"/>
    <w:rsid w:val="0004072A"/>
    <w:rsid w:val="0004109C"/>
    <w:rsid w:val="0004144F"/>
    <w:rsid w:val="00041672"/>
    <w:rsid w:val="0004193F"/>
    <w:rsid w:val="00042362"/>
    <w:rsid w:val="00042380"/>
    <w:rsid w:val="000439C9"/>
    <w:rsid w:val="000444FF"/>
    <w:rsid w:val="000452B4"/>
    <w:rsid w:val="0004686A"/>
    <w:rsid w:val="000468E2"/>
    <w:rsid w:val="00050466"/>
    <w:rsid w:val="00051340"/>
    <w:rsid w:val="00051DBD"/>
    <w:rsid w:val="0005237C"/>
    <w:rsid w:val="00052A3C"/>
    <w:rsid w:val="00053402"/>
    <w:rsid w:val="00053ABC"/>
    <w:rsid w:val="00054A03"/>
    <w:rsid w:val="00056A79"/>
    <w:rsid w:val="00060B80"/>
    <w:rsid w:val="00061344"/>
    <w:rsid w:val="00061CE1"/>
    <w:rsid w:val="00061DC4"/>
    <w:rsid w:val="00061FA9"/>
    <w:rsid w:val="0006262D"/>
    <w:rsid w:val="00062648"/>
    <w:rsid w:val="000631D9"/>
    <w:rsid w:val="00063E5B"/>
    <w:rsid w:val="0006407E"/>
    <w:rsid w:val="00064A37"/>
    <w:rsid w:val="00064B95"/>
    <w:rsid w:val="00070338"/>
    <w:rsid w:val="0007192E"/>
    <w:rsid w:val="00072930"/>
    <w:rsid w:val="000730E1"/>
    <w:rsid w:val="00073684"/>
    <w:rsid w:val="00075BD2"/>
    <w:rsid w:val="000763CC"/>
    <w:rsid w:val="0007671D"/>
    <w:rsid w:val="00076857"/>
    <w:rsid w:val="00076C74"/>
    <w:rsid w:val="00077ED6"/>
    <w:rsid w:val="000800AC"/>
    <w:rsid w:val="000804E7"/>
    <w:rsid w:val="00080946"/>
    <w:rsid w:val="0008230A"/>
    <w:rsid w:val="00082D11"/>
    <w:rsid w:val="000849F1"/>
    <w:rsid w:val="0008542A"/>
    <w:rsid w:val="000869A5"/>
    <w:rsid w:val="00086D80"/>
    <w:rsid w:val="0009077F"/>
    <w:rsid w:val="00090D6F"/>
    <w:rsid w:val="00091508"/>
    <w:rsid w:val="00091FC4"/>
    <w:rsid w:val="00093CF9"/>
    <w:rsid w:val="00094331"/>
    <w:rsid w:val="000944D8"/>
    <w:rsid w:val="00094F93"/>
    <w:rsid w:val="000955D2"/>
    <w:rsid w:val="000961C1"/>
    <w:rsid w:val="000967AE"/>
    <w:rsid w:val="000A24C0"/>
    <w:rsid w:val="000A2A67"/>
    <w:rsid w:val="000A3F90"/>
    <w:rsid w:val="000A4E44"/>
    <w:rsid w:val="000A58CC"/>
    <w:rsid w:val="000A636D"/>
    <w:rsid w:val="000A74F1"/>
    <w:rsid w:val="000A77ED"/>
    <w:rsid w:val="000A7B8F"/>
    <w:rsid w:val="000B0370"/>
    <w:rsid w:val="000B0A5E"/>
    <w:rsid w:val="000B0C92"/>
    <w:rsid w:val="000B152C"/>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C6C8F"/>
    <w:rsid w:val="000D009C"/>
    <w:rsid w:val="000D0855"/>
    <w:rsid w:val="000D1B4C"/>
    <w:rsid w:val="000D1E0F"/>
    <w:rsid w:val="000D3275"/>
    <w:rsid w:val="000D327C"/>
    <w:rsid w:val="000D3EB9"/>
    <w:rsid w:val="000D5445"/>
    <w:rsid w:val="000D5A1D"/>
    <w:rsid w:val="000D690D"/>
    <w:rsid w:val="000D6FFC"/>
    <w:rsid w:val="000D7369"/>
    <w:rsid w:val="000D7BDE"/>
    <w:rsid w:val="000E07DC"/>
    <w:rsid w:val="000E0B86"/>
    <w:rsid w:val="000E0BFA"/>
    <w:rsid w:val="000E11C3"/>
    <w:rsid w:val="000E1283"/>
    <w:rsid w:val="000E24F6"/>
    <w:rsid w:val="000E2665"/>
    <w:rsid w:val="000E2E43"/>
    <w:rsid w:val="000E4495"/>
    <w:rsid w:val="000E54C3"/>
    <w:rsid w:val="000E6436"/>
    <w:rsid w:val="000E64FE"/>
    <w:rsid w:val="000E77B8"/>
    <w:rsid w:val="000F063C"/>
    <w:rsid w:val="000F14F0"/>
    <w:rsid w:val="000F2EDD"/>
    <w:rsid w:val="000F34CB"/>
    <w:rsid w:val="000F34DE"/>
    <w:rsid w:val="000F3501"/>
    <w:rsid w:val="000F37A8"/>
    <w:rsid w:val="000F3CB2"/>
    <w:rsid w:val="000F4CBF"/>
    <w:rsid w:val="000F5D21"/>
    <w:rsid w:val="000F6D7E"/>
    <w:rsid w:val="00100187"/>
    <w:rsid w:val="00100DDD"/>
    <w:rsid w:val="0010268C"/>
    <w:rsid w:val="00102D65"/>
    <w:rsid w:val="00103888"/>
    <w:rsid w:val="00103D24"/>
    <w:rsid w:val="001069CE"/>
    <w:rsid w:val="00107499"/>
    <w:rsid w:val="00107557"/>
    <w:rsid w:val="001105B5"/>
    <w:rsid w:val="00110C9A"/>
    <w:rsid w:val="00110F5D"/>
    <w:rsid w:val="0011167C"/>
    <w:rsid w:val="001119B2"/>
    <w:rsid w:val="00112B02"/>
    <w:rsid w:val="00113930"/>
    <w:rsid w:val="00113BD3"/>
    <w:rsid w:val="00114097"/>
    <w:rsid w:val="00114A21"/>
    <w:rsid w:val="0011752F"/>
    <w:rsid w:val="0012006D"/>
    <w:rsid w:val="00120F93"/>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401"/>
    <w:rsid w:val="001436BB"/>
    <w:rsid w:val="0014400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352"/>
    <w:rsid w:val="0016349A"/>
    <w:rsid w:val="00163780"/>
    <w:rsid w:val="00163B1F"/>
    <w:rsid w:val="00163C1D"/>
    <w:rsid w:val="00163E3D"/>
    <w:rsid w:val="001648EE"/>
    <w:rsid w:val="00164B65"/>
    <w:rsid w:val="001660BC"/>
    <w:rsid w:val="00166794"/>
    <w:rsid w:val="00166F03"/>
    <w:rsid w:val="00170D28"/>
    <w:rsid w:val="001714D9"/>
    <w:rsid w:val="00171D55"/>
    <w:rsid w:val="0017265D"/>
    <w:rsid w:val="00173DDB"/>
    <w:rsid w:val="00174509"/>
    <w:rsid w:val="00175B25"/>
    <w:rsid w:val="0017653A"/>
    <w:rsid w:val="00176D98"/>
    <w:rsid w:val="001770B2"/>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6E1D"/>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A57"/>
    <w:rsid w:val="001B0ACE"/>
    <w:rsid w:val="001B1FC1"/>
    <w:rsid w:val="001B2129"/>
    <w:rsid w:val="001B2304"/>
    <w:rsid w:val="001B3624"/>
    <w:rsid w:val="001B3659"/>
    <w:rsid w:val="001B3DDA"/>
    <w:rsid w:val="001B40F3"/>
    <w:rsid w:val="001B53A0"/>
    <w:rsid w:val="001B5F70"/>
    <w:rsid w:val="001B6845"/>
    <w:rsid w:val="001B751A"/>
    <w:rsid w:val="001C0940"/>
    <w:rsid w:val="001C0AED"/>
    <w:rsid w:val="001C13B1"/>
    <w:rsid w:val="001C1C2A"/>
    <w:rsid w:val="001C1CDE"/>
    <w:rsid w:val="001C2713"/>
    <w:rsid w:val="001C2EF3"/>
    <w:rsid w:val="001C34D6"/>
    <w:rsid w:val="001C3898"/>
    <w:rsid w:val="001C3DB4"/>
    <w:rsid w:val="001C3FEE"/>
    <w:rsid w:val="001C4179"/>
    <w:rsid w:val="001C51D3"/>
    <w:rsid w:val="001C54A9"/>
    <w:rsid w:val="001C5A8B"/>
    <w:rsid w:val="001C6012"/>
    <w:rsid w:val="001C66F7"/>
    <w:rsid w:val="001C67B0"/>
    <w:rsid w:val="001C79FA"/>
    <w:rsid w:val="001D07C9"/>
    <w:rsid w:val="001D1A8B"/>
    <w:rsid w:val="001D234B"/>
    <w:rsid w:val="001D393C"/>
    <w:rsid w:val="001D39FC"/>
    <w:rsid w:val="001D3AB5"/>
    <w:rsid w:val="001D47E9"/>
    <w:rsid w:val="001D746B"/>
    <w:rsid w:val="001D7E82"/>
    <w:rsid w:val="001E0685"/>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0DB"/>
    <w:rsid w:val="001F653D"/>
    <w:rsid w:val="001F783F"/>
    <w:rsid w:val="001F7DE2"/>
    <w:rsid w:val="0020074D"/>
    <w:rsid w:val="00202144"/>
    <w:rsid w:val="002021CB"/>
    <w:rsid w:val="002031F3"/>
    <w:rsid w:val="002035BF"/>
    <w:rsid w:val="00203A16"/>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1"/>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F7"/>
    <w:rsid w:val="00254B01"/>
    <w:rsid w:val="0025524F"/>
    <w:rsid w:val="002573B9"/>
    <w:rsid w:val="0025763A"/>
    <w:rsid w:val="00257A6E"/>
    <w:rsid w:val="00257D56"/>
    <w:rsid w:val="0026064B"/>
    <w:rsid w:val="00260790"/>
    <w:rsid w:val="00260794"/>
    <w:rsid w:val="00260C1D"/>
    <w:rsid w:val="00261001"/>
    <w:rsid w:val="002619E3"/>
    <w:rsid w:val="00261D84"/>
    <w:rsid w:val="0026380B"/>
    <w:rsid w:val="0026439C"/>
    <w:rsid w:val="00264D02"/>
    <w:rsid w:val="0026500D"/>
    <w:rsid w:val="002656B1"/>
    <w:rsid w:val="00265CD7"/>
    <w:rsid w:val="00266424"/>
    <w:rsid w:val="002665BD"/>
    <w:rsid w:val="00266C52"/>
    <w:rsid w:val="002675FE"/>
    <w:rsid w:val="00267CA8"/>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3628"/>
    <w:rsid w:val="00284959"/>
    <w:rsid w:val="00285187"/>
    <w:rsid w:val="00286E44"/>
    <w:rsid w:val="002871EB"/>
    <w:rsid w:val="002879B1"/>
    <w:rsid w:val="00290622"/>
    <w:rsid w:val="00293AAD"/>
    <w:rsid w:val="002951D4"/>
    <w:rsid w:val="002953A9"/>
    <w:rsid w:val="002A07F4"/>
    <w:rsid w:val="002A1465"/>
    <w:rsid w:val="002A229B"/>
    <w:rsid w:val="002A2974"/>
    <w:rsid w:val="002A2F91"/>
    <w:rsid w:val="002A35B6"/>
    <w:rsid w:val="002A61A7"/>
    <w:rsid w:val="002A63B8"/>
    <w:rsid w:val="002A6BF9"/>
    <w:rsid w:val="002A7537"/>
    <w:rsid w:val="002A7D3B"/>
    <w:rsid w:val="002B085C"/>
    <w:rsid w:val="002B284F"/>
    <w:rsid w:val="002B2A2E"/>
    <w:rsid w:val="002B2F59"/>
    <w:rsid w:val="002B32AD"/>
    <w:rsid w:val="002B3688"/>
    <w:rsid w:val="002B4061"/>
    <w:rsid w:val="002B44CC"/>
    <w:rsid w:val="002B4D21"/>
    <w:rsid w:val="002B4E9C"/>
    <w:rsid w:val="002B504F"/>
    <w:rsid w:val="002B5560"/>
    <w:rsid w:val="002B577D"/>
    <w:rsid w:val="002B6D1D"/>
    <w:rsid w:val="002B78E6"/>
    <w:rsid w:val="002C0074"/>
    <w:rsid w:val="002C0804"/>
    <w:rsid w:val="002C2D44"/>
    <w:rsid w:val="002C2FE5"/>
    <w:rsid w:val="002C3A0E"/>
    <w:rsid w:val="002C3B2D"/>
    <w:rsid w:val="002C3DC8"/>
    <w:rsid w:val="002C4715"/>
    <w:rsid w:val="002C4780"/>
    <w:rsid w:val="002C47ED"/>
    <w:rsid w:val="002C481B"/>
    <w:rsid w:val="002C484A"/>
    <w:rsid w:val="002C533E"/>
    <w:rsid w:val="002C570D"/>
    <w:rsid w:val="002C5B8F"/>
    <w:rsid w:val="002C61FB"/>
    <w:rsid w:val="002C6DB3"/>
    <w:rsid w:val="002C6FA8"/>
    <w:rsid w:val="002D0E3D"/>
    <w:rsid w:val="002D10AE"/>
    <w:rsid w:val="002D10C8"/>
    <w:rsid w:val="002D1A38"/>
    <w:rsid w:val="002D28BF"/>
    <w:rsid w:val="002D2990"/>
    <w:rsid w:val="002D2A46"/>
    <w:rsid w:val="002D2A76"/>
    <w:rsid w:val="002D2BE4"/>
    <w:rsid w:val="002D2E16"/>
    <w:rsid w:val="002D373C"/>
    <w:rsid w:val="002D3794"/>
    <w:rsid w:val="002D3F95"/>
    <w:rsid w:val="002D59F1"/>
    <w:rsid w:val="002D6EF8"/>
    <w:rsid w:val="002D79F9"/>
    <w:rsid w:val="002E14C4"/>
    <w:rsid w:val="002E15EF"/>
    <w:rsid w:val="002E1FA2"/>
    <w:rsid w:val="002E2C1C"/>
    <w:rsid w:val="002E2E05"/>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298"/>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B50"/>
    <w:rsid w:val="00320C65"/>
    <w:rsid w:val="00321AA3"/>
    <w:rsid w:val="00322A7D"/>
    <w:rsid w:val="00323895"/>
    <w:rsid w:val="0032464F"/>
    <w:rsid w:val="00325208"/>
    <w:rsid w:val="0032581C"/>
    <w:rsid w:val="00326BBB"/>
    <w:rsid w:val="00327829"/>
    <w:rsid w:val="00327D79"/>
    <w:rsid w:val="00330239"/>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07EF"/>
    <w:rsid w:val="0034378F"/>
    <w:rsid w:val="00343BE0"/>
    <w:rsid w:val="00345B79"/>
    <w:rsid w:val="00345D0F"/>
    <w:rsid w:val="00346885"/>
    <w:rsid w:val="00346DF7"/>
    <w:rsid w:val="003472B3"/>
    <w:rsid w:val="0034786E"/>
    <w:rsid w:val="003509D4"/>
    <w:rsid w:val="00350A12"/>
    <w:rsid w:val="00351009"/>
    <w:rsid w:val="0035104F"/>
    <w:rsid w:val="00354243"/>
    <w:rsid w:val="00355469"/>
    <w:rsid w:val="00355AEE"/>
    <w:rsid w:val="00355D3B"/>
    <w:rsid w:val="00356D43"/>
    <w:rsid w:val="0035765F"/>
    <w:rsid w:val="0036073F"/>
    <w:rsid w:val="003607B9"/>
    <w:rsid w:val="003629EE"/>
    <w:rsid w:val="003641F0"/>
    <w:rsid w:val="003643B3"/>
    <w:rsid w:val="003645A7"/>
    <w:rsid w:val="003646AC"/>
    <w:rsid w:val="00364ECD"/>
    <w:rsid w:val="003656E5"/>
    <w:rsid w:val="00365AD3"/>
    <w:rsid w:val="003672CE"/>
    <w:rsid w:val="003675DE"/>
    <w:rsid w:val="00370BB1"/>
    <w:rsid w:val="003720AB"/>
    <w:rsid w:val="003721B2"/>
    <w:rsid w:val="00372328"/>
    <w:rsid w:val="0037428A"/>
    <w:rsid w:val="00374A4E"/>
    <w:rsid w:val="00374BE8"/>
    <w:rsid w:val="003762FD"/>
    <w:rsid w:val="00376E59"/>
    <w:rsid w:val="00377CC8"/>
    <w:rsid w:val="0038145C"/>
    <w:rsid w:val="0038160C"/>
    <w:rsid w:val="00381F74"/>
    <w:rsid w:val="00382A03"/>
    <w:rsid w:val="003835D4"/>
    <w:rsid w:val="00383AC7"/>
    <w:rsid w:val="00383B41"/>
    <w:rsid w:val="00383E66"/>
    <w:rsid w:val="00383F27"/>
    <w:rsid w:val="00384D8B"/>
    <w:rsid w:val="0038513E"/>
    <w:rsid w:val="00386D7E"/>
    <w:rsid w:val="003876F1"/>
    <w:rsid w:val="00387DC9"/>
    <w:rsid w:val="003905BB"/>
    <w:rsid w:val="00390698"/>
    <w:rsid w:val="00391233"/>
    <w:rsid w:val="0039193E"/>
    <w:rsid w:val="00391ADA"/>
    <w:rsid w:val="00391F80"/>
    <w:rsid w:val="003924AB"/>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5B6"/>
    <w:rsid w:val="003B46AB"/>
    <w:rsid w:val="003B50CD"/>
    <w:rsid w:val="003B5187"/>
    <w:rsid w:val="003B544F"/>
    <w:rsid w:val="003B55AD"/>
    <w:rsid w:val="003B565C"/>
    <w:rsid w:val="003B5D48"/>
    <w:rsid w:val="003B6963"/>
    <w:rsid w:val="003B7421"/>
    <w:rsid w:val="003B7EC4"/>
    <w:rsid w:val="003C0D68"/>
    <w:rsid w:val="003C1996"/>
    <w:rsid w:val="003C3086"/>
    <w:rsid w:val="003C4E02"/>
    <w:rsid w:val="003C54DE"/>
    <w:rsid w:val="003C5EFD"/>
    <w:rsid w:val="003C69D6"/>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1F8B"/>
    <w:rsid w:val="00402179"/>
    <w:rsid w:val="0040278D"/>
    <w:rsid w:val="0040401D"/>
    <w:rsid w:val="00406134"/>
    <w:rsid w:val="00406EED"/>
    <w:rsid w:val="00407166"/>
    <w:rsid w:val="00410BC1"/>
    <w:rsid w:val="004117D9"/>
    <w:rsid w:val="00412E24"/>
    <w:rsid w:val="00413903"/>
    <w:rsid w:val="00413B40"/>
    <w:rsid w:val="00413DAD"/>
    <w:rsid w:val="00414836"/>
    <w:rsid w:val="00415050"/>
    <w:rsid w:val="004158FF"/>
    <w:rsid w:val="00415C57"/>
    <w:rsid w:val="00416727"/>
    <w:rsid w:val="0042068A"/>
    <w:rsid w:val="00420907"/>
    <w:rsid w:val="00420AE3"/>
    <w:rsid w:val="00422DE8"/>
    <w:rsid w:val="0042437A"/>
    <w:rsid w:val="00424AA3"/>
    <w:rsid w:val="00424E72"/>
    <w:rsid w:val="0042558A"/>
    <w:rsid w:val="00426847"/>
    <w:rsid w:val="00426D7C"/>
    <w:rsid w:val="00427D4D"/>
    <w:rsid w:val="004300ED"/>
    <w:rsid w:val="004305C0"/>
    <w:rsid w:val="00430871"/>
    <w:rsid w:val="00431165"/>
    <w:rsid w:val="00431687"/>
    <w:rsid w:val="00431919"/>
    <w:rsid w:val="00431D4F"/>
    <w:rsid w:val="00432B72"/>
    <w:rsid w:val="00433016"/>
    <w:rsid w:val="00433BF9"/>
    <w:rsid w:val="004342F1"/>
    <w:rsid w:val="004349C0"/>
    <w:rsid w:val="0043661D"/>
    <w:rsid w:val="00437702"/>
    <w:rsid w:val="004401B5"/>
    <w:rsid w:val="00440800"/>
    <w:rsid w:val="00441487"/>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6317"/>
    <w:rsid w:val="00456348"/>
    <w:rsid w:val="0046105E"/>
    <w:rsid w:val="004613B1"/>
    <w:rsid w:val="00461513"/>
    <w:rsid w:val="004619AE"/>
    <w:rsid w:val="0046231E"/>
    <w:rsid w:val="0046283C"/>
    <w:rsid w:val="004635E2"/>
    <w:rsid w:val="00464688"/>
    <w:rsid w:val="00464CB6"/>
    <w:rsid w:val="00465200"/>
    <w:rsid w:val="0046566E"/>
    <w:rsid w:val="0047025A"/>
    <w:rsid w:val="0047081C"/>
    <w:rsid w:val="00470B36"/>
    <w:rsid w:val="00471B63"/>
    <w:rsid w:val="00472092"/>
    <w:rsid w:val="00472700"/>
    <w:rsid w:val="00472C41"/>
    <w:rsid w:val="00473115"/>
    <w:rsid w:val="00474477"/>
    <w:rsid w:val="0047543D"/>
    <w:rsid w:val="004764CB"/>
    <w:rsid w:val="00476730"/>
    <w:rsid w:val="004767FE"/>
    <w:rsid w:val="004769A5"/>
    <w:rsid w:val="004802C9"/>
    <w:rsid w:val="0048036B"/>
    <w:rsid w:val="004803A2"/>
    <w:rsid w:val="00480BBF"/>
    <w:rsid w:val="00481A7B"/>
    <w:rsid w:val="00483667"/>
    <w:rsid w:val="0048386B"/>
    <w:rsid w:val="00483C14"/>
    <w:rsid w:val="004841FF"/>
    <w:rsid w:val="00484BCC"/>
    <w:rsid w:val="00485DB6"/>
    <w:rsid w:val="0048610C"/>
    <w:rsid w:val="0048658E"/>
    <w:rsid w:val="00491647"/>
    <w:rsid w:val="00491C96"/>
    <w:rsid w:val="00491E62"/>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1F"/>
    <w:rsid w:val="004A1821"/>
    <w:rsid w:val="004A2BF5"/>
    <w:rsid w:val="004A3085"/>
    <w:rsid w:val="004A4BD5"/>
    <w:rsid w:val="004A4CFD"/>
    <w:rsid w:val="004A677C"/>
    <w:rsid w:val="004A6E25"/>
    <w:rsid w:val="004A7D67"/>
    <w:rsid w:val="004B0546"/>
    <w:rsid w:val="004B176B"/>
    <w:rsid w:val="004B293C"/>
    <w:rsid w:val="004B2A3D"/>
    <w:rsid w:val="004B30DA"/>
    <w:rsid w:val="004B3277"/>
    <w:rsid w:val="004B3D59"/>
    <w:rsid w:val="004B5677"/>
    <w:rsid w:val="004B58EA"/>
    <w:rsid w:val="004B5B76"/>
    <w:rsid w:val="004B68B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3EB0"/>
    <w:rsid w:val="004D4B81"/>
    <w:rsid w:val="004D52DD"/>
    <w:rsid w:val="004D54CE"/>
    <w:rsid w:val="004D657E"/>
    <w:rsid w:val="004D68F8"/>
    <w:rsid w:val="004D6D19"/>
    <w:rsid w:val="004E11D8"/>
    <w:rsid w:val="004E27E7"/>
    <w:rsid w:val="004E2B07"/>
    <w:rsid w:val="004E3C72"/>
    <w:rsid w:val="004E3E66"/>
    <w:rsid w:val="004E40E8"/>
    <w:rsid w:val="004E4879"/>
    <w:rsid w:val="004E4AB9"/>
    <w:rsid w:val="004E5988"/>
    <w:rsid w:val="004E65CD"/>
    <w:rsid w:val="004E6E3A"/>
    <w:rsid w:val="004E76D4"/>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5E44"/>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5EE"/>
    <w:rsid w:val="00521F15"/>
    <w:rsid w:val="005224BE"/>
    <w:rsid w:val="00522599"/>
    <w:rsid w:val="00522970"/>
    <w:rsid w:val="00522F5F"/>
    <w:rsid w:val="005248B4"/>
    <w:rsid w:val="005248B9"/>
    <w:rsid w:val="005255D3"/>
    <w:rsid w:val="005257BD"/>
    <w:rsid w:val="00525C0E"/>
    <w:rsid w:val="00526015"/>
    <w:rsid w:val="005263A1"/>
    <w:rsid w:val="00526446"/>
    <w:rsid w:val="005266FF"/>
    <w:rsid w:val="00527495"/>
    <w:rsid w:val="0052776D"/>
    <w:rsid w:val="00527E7A"/>
    <w:rsid w:val="00530B20"/>
    <w:rsid w:val="00531594"/>
    <w:rsid w:val="0053358F"/>
    <w:rsid w:val="00536983"/>
    <w:rsid w:val="00537A7A"/>
    <w:rsid w:val="00537CC0"/>
    <w:rsid w:val="00537E2C"/>
    <w:rsid w:val="0054038D"/>
    <w:rsid w:val="005407F0"/>
    <w:rsid w:val="0054146C"/>
    <w:rsid w:val="00541EFF"/>
    <w:rsid w:val="00542600"/>
    <w:rsid w:val="00542797"/>
    <w:rsid w:val="00542A9C"/>
    <w:rsid w:val="00542B3A"/>
    <w:rsid w:val="00542C9D"/>
    <w:rsid w:val="005434E0"/>
    <w:rsid w:val="00543E24"/>
    <w:rsid w:val="00544AB9"/>
    <w:rsid w:val="00544D65"/>
    <w:rsid w:val="00544EC9"/>
    <w:rsid w:val="00546761"/>
    <w:rsid w:val="00546FBD"/>
    <w:rsid w:val="00547237"/>
    <w:rsid w:val="005504D3"/>
    <w:rsid w:val="00551A9B"/>
    <w:rsid w:val="005520BF"/>
    <w:rsid w:val="00552213"/>
    <w:rsid w:val="0055324E"/>
    <w:rsid w:val="005534B3"/>
    <w:rsid w:val="00553703"/>
    <w:rsid w:val="00553B9E"/>
    <w:rsid w:val="0055544F"/>
    <w:rsid w:val="00556B04"/>
    <w:rsid w:val="00557ECD"/>
    <w:rsid w:val="00560638"/>
    <w:rsid w:val="00561C03"/>
    <w:rsid w:val="005624C3"/>
    <w:rsid w:val="00562702"/>
    <w:rsid w:val="005628B8"/>
    <w:rsid w:val="00562B0A"/>
    <w:rsid w:val="00562CCE"/>
    <w:rsid w:val="00563235"/>
    <w:rsid w:val="00563F79"/>
    <w:rsid w:val="00564BE1"/>
    <w:rsid w:val="005669D6"/>
    <w:rsid w:val="00566C3D"/>
    <w:rsid w:val="00567329"/>
    <w:rsid w:val="00567998"/>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414"/>
    <w:rsid w:val="0059150E"/>
    <w:rsid w:val="00591CE9"/>
    <w:rsid w:val="00592B73"/>
    <w:rsid w:val="00593476"/>
    <w:rsid w:val="00593FED"/>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31C8"/>
    <w:rsid w:val="005B3A49"/>
    <w:rsid w:val="005B4816"/>
    <w:rsid w:val="005B5143"/>
    <w:rsid w:val="005B5C9F"/>
    <w:rsid w:val="005B6087"/>
    <w:rsid w:val="005B6802"/>
    <w:rsid w:val="005B6ADF"/>
    <w:rsid w:val="005B773D"/>
    <w:rsid w:val="005B7C5D"/>
    <w:rsid w:val="005B7FDB"/>
    <w:rsid w:val="005C19D4"/>
    <w:rsid w:val="005C1A74"/>
    <w:rsid w:val="005C2E4E"/>
    <w:rsid w:val="005C3294"/>
    <w:rsid w:val="005C347F"/>
    <w:rsid w:val="005C42D3"/>
    <w:rsid w:val="005C5386"/>
    <w:rsid w:val="005C5787"/>
    <w:rsid w:val="005C5875"/>
    <w:rsid w:val="005C6F55"/>
    <w:rsid w:val="005C79D8"/>
    <w:rsid w:val="005D0D97"/>
    <w:rsid w:val="005D2074"/>
    <w:rsid w:val="005D2466"/>
    <w:rsid w:val="005D27DD"/>
    <w:rsid w:val="005D3493"/>
    <w:rsid w:val="005D3CE5"/>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0C5C"/>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27EA9"/>
    <w:rsid w:val="006301EE"/>
    <w:rsid w:val="006324EF"/>
    <w:rsid w:val="0063265C"/>
    <w:rsid w:val="0063278F"/>
    <w:rsid w:val="006342D2"/>
    <w:rsid w:val="00634476"/>
    <w:rsid w:val="00634878"/>
    <w:rsid w:val="006349FE"/>
    <w:rsid w:val="00640A7F"/>
    <w:rsid w:val="00640DE4"/>
    <w:rsid w:val="00641315"/>
    <w:rsid w:val="006417BF"/>
    <w:rsid w:val="006434B9"/>
    <w:rsid w:val="0064393B"/>
    <w:rsid w:val="006439BA"/>
    <w:rsid w:val="00644375"/>
    <w:rsid w:val="00644A5C"/>
    <w:rsid w:val="00644EBA"/>
    <w:rsid w:val="00646378"/>
    <w:rsid w:val="00646A08"/>
    <w:rsid w:val="00646E19"/>
    <w:rsid w:val="00647413"/>
    <w:rsid w:val="00650392"/>
    <w:rsid w:val="006505AC"/>
    <w:rsid w:val="0065061D"/>
    <w:rsid w:val="00651230"/>
    <w:rsid w:val="0065200F"/>
    <w:rsid w:val="006521F7"/>
    <w:rsid w:val="00653E8D"/>
    <w:rsid w:val="006565C9"/>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77CC4"/>
    <w:rsid w:val="00680F25"/>
    <w:rsid w:val="0068158A"/>
    <w:rsid w:val="00682E8C"/>
    <w:rsid w:val="006832CC"/>
    <w:rsid w:val="006842C2"/>
    <w:rsid w:val="006850B3"/>
    <w:rsid w:val="00685386"/>
    <w:rsid w:val="00685689"/>
    <w:rsid w:val="0068584B"/>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09E8"/>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5F55"/>
    <w:rsid w:val="006E6B65"/>
    <w:rsid w:val="006E6C14"/>
    <w:rsid w:val="006E6EFC"/>
    <w:rsid w:val="006E7637"/>
    <w:rsid w:val="006E7CC5"/>
    <w:rsid w:val="006F1E31"/>
    <w:rsid w:val="006F21C6"/>
    <w:rsid w:val="006F2B0A"/>
    <w:rsid w:val="006F2C12"/>
    <w:rsid w:val="006F2F92"/>
    <w:rsid w:val="006F6271"/>
    <w:rsid w:val="006F729B"/>
    <w:rsid w:val="006F7E87"/>
    <w:rsid w:val="007003BF"/>
    <w:rsid w:val="0070160E"/>
    <w:rsid w:val="00701E19"/>
    <w:rsid w:val="00702887"/>
    <w:rsid w:val="0070499C"/>
    <w:rsid w:val="007049C8"/>
    <w:rsid w:val="007050B1"/>
    <w:rsid w:val="00707096"/>
    <w:rsid w:val="007116E3"/>
    <w:rsid w:val="007136BC"/>
    <w:rsid w:val="00714576"/>
    <w:rsid w:val="00715A04"/>
    <w:rsid w:val="007162DA"/>
    <w:rsid w:val="00721335"/>
    <w:rsid w:val="00721924"/>
    <w:rsid w:val="00721F55"/>
    <w:rsid w:val="00721F66"/>
    <w:rsid w:val="007221AE"/>
    <w:rsid w:val="0072226B"/>
    <w:rsid w:val="00722B93"/>
    <w:rsid w:val="007234C4"/>
    <w:rsid w:val="00725BBD"/>
    <w:rsid w:val="00725BF5"/>
    <w:rsid w:val="00731F1F"/>
    <w:rsid w:val="00732E2C"/>
    <w:rsid w:val="0073321B"/>
    <w:rsid w:val="007332BB"/>
    <w:rsid w:val="00734BB2"/>
    <w:rsid w:val="0073505D"/>
    <w:rsid w:val="007351D1"/>
    <w:rsid w:val="007365AD"/>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5B26"/>
    <w:rsid w:val="0075604A"/>
    <w:rsid w:val="0075650E"/>
    <w:rsid w:val="00756E0A"/>
    <w:rsid w:val="00756FD0"/>
    <w:rsid w:val="00757995"/>
    <w:rsid w:val="007612B3"/>
    <w:rsid w:val="007615C6"/>
    <w:rsid w:val="007623A5"/>
    <w:rsid w:val="00763298"/>
    <w:rsid w:val="00763861"/>
    <w:rsid w:val="00764032"/>
    <w:rsid w:val="007644E6"/>
    <w:rsid w:val="007652EA"/>
    <w:rsid w:val="00765D96"/>
    <w:rsid w:val="0076630F"/>
    <w:rsid w:val="007665D7"/>
    <w:rsid w:val="007674F3"/>
    <w:rsid w:val="00767CD2"/>
    <w:rsid w:val="00770859"/>
    <w:rsid w:val="00771EF5"/>
    <w:rsid w:val="007721A1"/>
    <w:rsid w:val="00773650"/>
    <w:rsid w:val="0077374A"/>
    <w:rsid w:val="0077381A"/>
    <w:rsid w:val="00773DEC"/>
    <w:rsid w:val="007740B2"/>
    <w:rsid w:val="00774A5F"/>
    <w:rsid w:val="00774DFD"/>
    <w:rsid w:val="007753FA"/>
    <w:rsid w:val="0077544D"/>
    <w:rsid w:val="007757F4"/>
    <w:rsid w:val="007764C8"/>
    <w:rsid w:val="00777B16"/>
    <w:rsid w:val="0078036C"/>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264"/>
    <w:rsid w:val="007A493E"/>
    <w:rsid w:val="007A549F"/>
    <w:rsid w:val="007A65E0"/>
    <w:rsid w:val="007A70B9"/>
    <w:rsid w:val="007A7602"/>
    <w:rsid w:val="007A7683"/>
    <w:rsid w:val="007B02B9"/>
    <w:rsid w:val="007B1AED"/>
    <w:rsid w:val="007B26B2"/>
    <w:rsid w:val="007B28C9"/>
    <w:rsid w:val="007B2B63"/>
    <w:rsid w:val="007B30F3"/>
    <w:rsid w:val="007B439C"/>
    <w:rsid w:val="007B60EE"/>
    <w:rsid w:val="007B694D"/>
    <w:rsid w:val="007B753F"/>
    <w:rsid w:val="007B7B80"/>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08E"/>
    <w:rsid w:val="007F020D"/>
    <w:rsid w:val="007F0617"/>
    <w:rsid w:val="007F217B"/>
    <w:rsid w:val="007F2D71"/>
    <w:rsid w:val="007F3B4E"/>
    <w:rsid w:val="007F3CB7"/>
    <w:rsid w:val="007F4B0E"/>
    <w:rsid w:val="007F4C88"/>
    <w:rsid w:val="007F5C0C"/>
    <w:rsid w:val="007F729E"/>
    <w:rsid w:val="007F763A"/>
    <w:rsid w:val="007F7FB3"/>
    <w:rsid w:val="00800E69"/>
    <w:rsid w:val="00801861"/>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6ACD"/>
    <w:rsid w:val="00817189"/>
    <w:rsid w:val="0081794B"/>
    <w:rsid w:val="00817D8E"/>
    <w:rsid w:val="00820023"/>
    <w:rsid w:val="008200A3"/>
    <w:rsid w:val="00820BF2"/>
    <w:rsid w:val="00821A12"/>
    <w:rsid w:val="00821CED"/>
    <w:rsid w:val="00821D8E"/>
    <w:rsid w:val="00824C4E"/>
    <w:rsid w:val="008252B1"/>
    <w:rsid w:val="00825F72"/>
    <w:rsid w:val="008320FF"/>
    <w:rsid w:val="0083374C"/>
    <w:rsid w:val="00833AB7"/>
    <w:rsid w:val="00833E4C"/>
    <w:rsid w:val="00834D56"/>
    <w:rsid w:val="0083555E"/>
    <w:rsid w:val="00836224"/>
    <w:rsid w:val="0083653B"/>
    <w:rsid w:val="00836DC1"/>
    <w:rsid w:val="00837BE4"/>
    <w:rsid w:val="00840559"/>
    <w:rsid w:val="008421F7"/>
    <w:rsid w:val="00843153"/>
    <w:rsid w:val="00843908"/>
    <w:rsid w:val="008444BC"/>
    <w:rsid w:val="00844CF7"/>
    <w:rsid w:val="00845D12"/>
    <w:rsid w:val="00846713"/>
    <w:rsid w:val="00846AC8"/>
    <w:rsid w:val="00846CCC"/>
    <w:rsid w:val="008473FA"/>
    <w:rsid w:val="00847830"/>
    <w:rsid w:val="00847E2E"/>
    <w:rsid w:val="00851A81"/>
    <w:rsid w:val="00851E7B"/>
    <w:rsid w:val="00851F4C"/>
    <w:rsid w:val="008523BA"/>
    <w:rsid w:val="00852B26"/>
    <w:rsid w:val="00853121"/>
    <w:rsid w:val="0085480B"/>
    <w:rsid w:val="008560F4"/>
    <w:rsid w:val="00860A1E"/>
    <w:rsid w:val="00860B95"/>
    <w:rsid w:val="00860FE6"/>
    <w:rsid w:val="00861622"/>
    <w:rsid w:val="00861D0D"/>
    <w:rsid w:val="00861F7D"/>
    <w:rsid w:val="0086256E"/>
    <w:rsid w:val="008628A8"/>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BE5"/>
    <w:rsid w:val="00877086"/>
    <w:rsid w:val="00877E0E"/>
    <w:rsid w:val="00877FFB"/>
    <w:rsid w:val="008805A2"/>
    <w:rsid w:val="008811AA"/>
    <w:rsid w:val="00881572"/>
    <w:rsid w:val="00882510"/>
    <w:rsid w:val="00882AB3"/>
    <w:rsid w:val="00882FEA"/>
    <w:rsid w:val="00883450"/>
    <w:rsid w:val="0088398C"/>
    <w:rsid w:val="00884EBD"/>
    <w:rsid w:val="00885C6E"/>
    <w:rsid w:val="0088700E"/>
    <w:rsid w:val="008879AE"/>
    <w:rsid w:val="0089031E"/>
    <w:rsid w:val="0089067B"/>
    <w:rsid w:val="00891381"/>
    <w:rsid w:val="00892547"/>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3D1"/>
    <w:rsid w:val="008B0D49"/>
    <w:rsid w:val="008B1A5A"/>
    <w:rsid w:val="008B382F"/>
    <w:rsid w:val="008B4590"/>
    <w:rsid w:val="008B49B9"/>
    <w:rsid w:val="008B551D"/>
    <w:rsid w:val="008B595D"/>
    <w:rsid w:val="008B5AB4"/>
    <w:rsid w:val="008B7210"/>
    <w:rsid w:val="008B732C"/>
    <w:rsid w:val="008B761A"/>
    <w:rsid w:val="008B7FFE"/>
    <w:rsid w:val="008C0446"/>
    <w:rsid w:val="008C2517"/>
    <w:rsid w:val="008C2B3C"/>
    <w:rsid w:val="008C2BD1"/>
    <w:rsid w:val="008C41A7"/>
    <w:rsid w:val="008C4C3A"/>
    <w:rsid w:val="008C5D40"/>
    <w:rsid w:val="008C659C"/>
    <w:rsid w:val="008C6F34"/>
    <w:rsid w:val="008C7108"/>
    <w:rsid w:val="008D02A3"/>
    <w:rsid w:val="008D044C"/>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373C"/>
    <w:rsid w:val="008E414C"/>
    <w:rsid w:val="008E5D47"/>
    <w:rsid w:val="008E625D"/>
    <w:rsid w:val="008E6676"/>
    <w:rsid w:val="008F12E6"/>
    <w:rsid w:val="008F154D"/>
    <w:rsid w:val="008F1558"/>
    <w:rsid w:val="008F273D"/>
    <w:rsid w:val="008F2C19"/>
    <w:rsid w:val="008F3AFB"/>
    <w:rsid w:val="008F3F91"/>
    <w:rsid w:val="008F4F36"/>
    <w:rsid w:val="008F5927"/>
    <w:rsid w:val="008F73E9"/>
    <w:rsid w:val="008F7E83"/>
    <w:rsid w:val="009001DD"/>
    <w:rsid w:val="0090174A"/>
    <w:rsid w:val="009018D6"/>
    <w:rsid w:val="00901E1C"/>
    <w:rsid w:val="00902E46"/>
    <w:rsid w:val="009036B3"/>
    <w:rsid w:val="009039BC"/>
    <w:rsid w:val="00903F4F"/>
    <w:rsid w:val="0090478B"/>
    <w:rsid w:val="00905C03"/>
    <w:rsid w:val="009071FE"/>
    <w:rsid w:val="0090758F"/>
    <w:rsid w:val="00907761"/>
    <w:rsid w:val="00910E40"/>
    <w:rsid w:val="00911021"/>
    <w:rsid w:val="00911DC9"/>
    <w:rsid w:val="00911E63"/>
    <w:rsid w:val="0091242A"/>
    <w:rsid w:val="00912756"/>
    <w:rsid w:val="00913385"/>
    <w:rsid w:val="009139D6"/>
    <w:rsid w:val="00913AA4"/>
    <w:rsid w:val="00915363"/>
    <w:rsid w:val="00915778"/>
    <w:rsid w:val="009157E2"/>
    <w:rsid w:val="00915C60"/>
    <w:rsid w:val="009164DD"/>
    <w:rsid w:val="00917A9D"/>
    <w:rsid w:val="009210C9"/>
    <w:rsid w:val="0092146E"/>
    <w:rsid w:val="00921FE3"/>
    <w:rsid w:val="009229CA"/>
    <w:rsid w:val="0092488A"/>
    <w:rsid w:val="00924F14"/>
    <w:rsid w:val="00925C68"/>
    <w:rsid w:val="00930E55"/>
    <w:rsid w:val="00931578"/>
    <w:rsid w:val="009315B0"/>
    <w:rsid w:val="009316E9"/>
    <w:rsid w:val="00931838"/>
    <w:rsid w:val="00931924"/>
    <w:rsid w:val="00932354"/>
    <w:rsid w:val="0093416D"/>
    <w:rsid w:val="00935346"/>
    <w:rsid w:val="00936B46"/>
    <w:rsid w:val="00941D44"/>
    <w:rsid w:val="009433FE"/>
    <w:rsid w:val="0094424D"/>
    <w:rsid w:val="009457AE"/>
    <w:rsid w:val="00945A61"/>
    <w:rsid w:val="00945BAD"/>
    <w:rsid w:val="00946D27"/>
    <w:rsid w:val="00950154"/>
    <w:rsid w:val="0095043A"/>
    <w:rsid w:val="00950A03"/>
    <w:rsid w:val="009514B6"/>
    <w:rsid w:val="00951E78"/>
    <w:rsid w:val="00953054"/>
    <w:rsid w:val="00953A04"/>
    <w:rsid w:val="009541DD"/>
    <w:rsid w:val="0095465F"/>
    <w:rsid w:val="009548C1"/>
    <w:rsid w:val="00955323"/>
    <w:rsid w:val="009554A2"/>
    <w:rsid w:val="00955B30"/>
    <w:rsid w:val="009563A5"/>
    <w:rsid w:val="00956868"/>
    <w:rsid w:val="0095765F"/>
    <w:rsid w:val="009606E6"/>
    <w:rsid w:val="00961B83"/>
    <w:rsid w:val="00962F40"/>
    <w:rsid w:val="00963918"/>
    <w:rsid w:val="00963968"/>
    <w:rsid w:val="009644ED"/>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1BFC"/>
    <w:rsid w:val="0099229C"/>
    <w:rsid w:val="0099334B"/>
    <w:rsid w:val="00993714"/>
    <w:rsid w:val="009943C4"/>
    <w:rsid w:val="00995214"/>
    <w:rsid w:val="00995C9F"/>
    <w:rsid w:val="00996436"/>
    <w:rsid w:val="0099752D"/>
    <w:rsid w:val="009A0461"/>
    <w:rsid w:val="009A12A7"/>
    <w:rsid w:val="009A216D"/>
    <w:rsid w:val="009A28A2"/>
    <w:rsid w:val="009A46B1"/>
    <w:rsid w:val="009A4712"/>
    <w:rsid w:val="009A5191"/>
    <w:rsid w:val="009A6119"/>
    <w:rsid w:val="009A7CCB"/>
    <w:rsid w:val="009B063C"/>
    <w:rsid w:val="009B0F5C"/>
    <w:rsid w:val="009B11D6"/>
    <w:rsid w:val="009B146D"/>
    <w:rsid w:val="009B2EE9"/>
    <w:rsid w:val="009B4676"/>
    <w:rsid w:val="009B475C"/>
    <w:rsid w:val="009B4864"/>
    <w:rsid w:val="009B5504"/>
    <w:rsid w:val="009B5710"/>
    <w:rsid w:val="009B5904"/>
    <w:rsid w:val="009B62D6"/>
    <w:rsid w:val="009B649B"/>
    <w:rsid w:val="009B6F16"/>
    <w:rsid w:val="009C0940"/>
    <w:rsid w:val="009C0C0C"/>
    <w:rsid w:val="009C125E"/>
    <w:rsid w:val="009C1834"/>
    <w:rsid w:val="009C1D99"/>
    <w:rsid w:val="009C1F8B"/>
    <w:rsid w:val="009C2099"/>
    <w:rsid w:val="009C20A8"/>
    <w:rsid w:val="009C2F43"/>
    <w:rsid w:val="009C3701"/>
    <w:rsid w:val="009C5625"/>
    <w:rsid w:val="009C7053"/>
    <w:rsid w:val="009C717B"/>
    <w:rsid w:val="009D11AC"/>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3A1"/>
    <w:rsid w:val="009E2906"/>
    <w:rsid w:val="009E434B"/>
    <w:rsid w:val="009E4814"/>
    <w:rsid w:val="009E4942"/>
    <w:rsid w:val="009E5BE6"/>
    <w:rsid w:val="009E7975"/>
    <w:rsid w:val="009F090D"/>
    <w:rsid w:val="009F0B67"/>
    <w:rsid w:val="009F1758"/>
    <w:rsid w:val="009F1E4B"/>
    <w:rsid w:val="009F307E"/>
    <w:rsid w:val="009F40F9"/>
    <w:rsid w:val="009F50DE"/>
    <w:rsid w:val="009F54F9"/>
    <w:rsid w:val="009F6D34"/>
    <w:rsid w:val="009F7BB0"/>
    <w:rsid w:val="00A0010E"/>
    <w:rsid w:val="00A00D50"/>
    <w:rsid w:val="00A02B5C"/>
    <w:rsid w:val="00A036C5"/>
    <w:rsid w:val="00A037D8"/>
    <w:rsid w:val="00A03AD2"/>
    <w:rsid w:val="00A041F5"/>
    <w:rsid w:val="00A042C9"/>
    <w:rsid w:val="00A052CF"/>
    <w:rsid w:val="00A055E7"/>
    <w:rsid w:val="00A05C15"/>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7A7F"/>
    <w:rsid w:val="00A3276A"/>
    <w:rsid w:val="00A32FAD"/>
    <w:rsid w:val="00A33705"/>
    <w:rsid w:val="00A33D3A"/>
    <w:rsid w:val="00A345A3"/>
    <w:rsid w:val="00A348A1"/>
    <w:rsid w:val="00A349D2"/>
    <w:rsid w:val="00A35046"/>
    <w:rsid w:val="00A35492"/>
    <w:rsid w:val="00A36E2B"/>
    <w:rsid w:val="00A37596"/>
    <w:rsid w:val="00A4044E"/>
    <w:rsid w:val="00A40CB0"/>
    <w:rsid w:val="00A40FFB"/>
    <w:rsid w:val="00A41165"/>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3896"/>
    <w:rsid w:val="00A64036"/>
    <w:rsid w:val="00A67428"/>
    <w:rsid w:val="00A67CD8"/>
    <w:rsid w:val="00A70260"/>
    <w:rsid w:val="00A70CF3"/>
    <w:rsid w:val="00A7155E"/>
    <w:rsid w:val="00A71B56"/>
    <w:rsid w:val="00A71BC1"/>
    <w:rsid w:val="00A71E76"/>
    <w:rsid w:val="00A7308C"/>
    <w:rsid w:val="00A73752"/>
    <w:rsid w:val="00A73D06"/>
    <w:rsid w:val="00A74EDE"/>
    <w:rsid w:val="00A75396"/>
    <w:rsid w:val="00A755A1"/>
    <w:rsid w:val="00A763AE"/>
    <w:rsid w:val="00A76B0D"/>
    <w:rsid w:val="00A80801"/>
    <w:rsid w:val="00A80FBD"/>
    <w:rsid w:val="00A815FD"/>
    <w:rsid w:val="00A81AB5"/>
    <w:rsid w:val="00A822CB"/>
    <w:rsid w:val="00A82724"/>
    <w:rsid w:val="00A82C5A"/>
    <w:rsid w:val="00A82CBB"/>
    <w:rsid w:val="00A83FF6"/>
    <w:rsid w:val="00A8561B"/>
    <w:rsid w:val="00A8620F"/>
    <w:rsid w:val="00A8653F"/>
    <w:rsid w:val="00A86AAB"/>
    <w:rsid w:val="00A8769A"/>
    <w:rsid w:val="00A87D08"/>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7382"/>
    <w:rsid w:val="00AA7FE4"/>
    <w:rsid w:val="00AB2744"/>
    <w:rsid w:val="00AB274F"/>
    <w:rsid w:val="00AB2D31"/>
    <w:rsid w:val="00AB5D9C"/>
    <w:rsid w:val="00AB5E7A"/>
    <w:rsid w:val="00AB5F30"/>
    <w:rsid w:val="00AB6BE3"/>
    <w:rsid w:val="00AC0FF4"/>
    <w:rsid w:val="00AC1A8C"/>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3B0B"/>
    <w:rsid w:val="00AE3FC3"/>
    <w:rsid w:val="00AE4DF5"/>
    <w:rsid w:val="00AE567C"/>
    <w:rsid w:val="00AE5853"/>
    <w:rsid w:val="00AE641C"/>
    <w:rsid w:val="00AE69CC"/>
    <w:rsid w:val="00AE7935"/>
    <w:rsid w:val="00AF149D"/>
    <w:rsid w:val="00AF1F04"/>
    <w:rsid w:val="00AF3D59"/>
    <w:rsid w:val="00AF47BE"/>
    <w:rsid w:val="00AF623F"/>
    <w:rsid w:val="00AF6794"/>
    <w:rsid w:val="00B016F7"/>
    <w:rsid w:val="00B018DA"/>
    <w:rsid w:val="00B02BDD"/>
    <w:rsid w:val="00B03D62"/>
    <w:rsid w:val="00B055B9"/>
    <w:rsid w:val="00B059CC"/>
    <w:rsid w:val="00B10171"/>
    <w:rsid w:val="00B11CB2"/>
    <w:rsid w:val="00B138BB"/>
    <w:rsid w:val="00B13D85"/>
    <w:rsid w:val="00B1414A"/>
    <w:rsid w:val="00B15BD0"/>
    <w:rsid w:val="00B16296"/>
    <w:rsid w:val="00B16FCC"/>
    <w:rsid w:val="00B1786A"/>
    <w:rsid w:val="00B206D8"/>
    <w:rsid w:val="00B216E2"/>
    <w:rsid w:val="00B21C9A"/>
    <w:rsid w:val="00B22FF1"/>
    <w:rsid w:val="00B23627"/>
    <w:rsid w:val="00B23909"/>
    <w:rsid w:val="00B24217"/>
    <w:rsid w:val="00B25BF3"/>
    <w:rsid w:val="00B26C76"/>
    <w:rsid w:val="00B301D9"/>
    <w:rsid w:val="00B312C7"/>
    <w:rsid w:val="00B316B9"/>
    <w:rsid w:val="00B32E58"/>
    <w:rsid w:val="00B335A2"/>
    <w:rsid w:val="00B34371"/>
    <w:rsid w:val="00B346D2"/>
    <w:rsid w:val="00B35313"/>
    <w:rsid w:val="00B356B9"/>
    <w:rsid w:val="00B364F6"/>
    <w:rsid w:val="00B36666"/>
    <w:rsid w:val="00B37104"/>
    <w:rsid w:val="00B40AFF"/>
    <w:rsid w:val="00B414A7"/>
    <w:rsid w:val="00B42538"/>
    <w:rsid w:val="00B42CE1"/>
    <w:rsid w:val="00B439F4"/>
    <w:rsid w:val="00B447D7"/>
    <w:rsid w:val="00B44E90"/>
    <w:rsid w:val="00B44F9F"/>
    <w:rsid w:val="00B47D0D"/>
    <w:rsid w:val="00B47D39"/>
    <w:rsid w:val="00B50663"/>
    <w:rsid w:val="00B51454"/>
    <w:rsid w:val="00B51C97"/>
    <w:rsid w:val="00B52B7D"/>
    <w:rsid w:val="00B531D2"/>
    <w:rsid w:val="00B53616"/>
    <w:rsid w:val="00B539BE"/>
    <w:rsid w:val="00B53CCA"/>
    <w:rsid w:val="00B53F2C"/>
    <w:rsid w:val="00B54441"/>
    <w:rsid w:val="00B54A5F"/>
    <w:rsid w:val="00B54CF1"/>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2"/>
    <w:rsid w:val="00B75267"/>
    <w:rsid w:val="00B75473"/>
    <w:rsid w:val="00B75BBD"/>
    <w:rsid w:val="00B75F20"/>
    <w:rsid w:val="00B7608F"/>
    <w:rsid w:val="00B762FD"/>
    <w:rsid w:val="00B77139"/>
    <w:rsid w:val="00B773FE"/>
    <w:rsid w:val="00B803F4"/>
    <w:rsid w:val="00B808A4"/>
    <w:rsid w:val="00B80BB7"/>
    <w:rsid w:val="00B81371"/>
    <w:rsid w:val="00B821C3"/>
    <w:rsid w:val="00B824AC"/>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83B"/>
    <w:rsid w:val="00BA4EEA"/>
    <w:rsid w:val="00BA4F66"/>
    <w:rsid w:val="00BA6C11"/>
    <w:rsid w:val="00BA71D7"/>
    <w:rsid w:val="00BA7987"/>
    <w:rsid w:val="00BA7AAE"/>
    <w:rsid w:val="00BA7CFA"/>
    <w:rsid w:val="00BB04E3"/>
    <w:rsid w:val="00BB0919"/>
    <w:rsid w:val="00BB1309"/>
    <w:rsid w:val="00BB19C6"/>
    <w:rsid w:val="00BB24F6"/>
    <w:rsid w:val="00BB2592"/>
    <w:rsid w:val="00BB3156"/>
    <w:rsid w:val="00BB3C9C"/>
    <w:rsid w:val="00BB5CA9"/>
    <w:rsid w:val="00BB6662"/>
    <w:rsid w:val="00BB7E7F"/>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59CD"/>
    <w:rsid w:val="00BD6560"/>
    <w:rsid w:val="00BE00FA"/>
    <w:rsid w:val="00BE0C95"/>
    <w:rsid w:val="00BE1300"/>
    <w:rsid w:val="00BE19C1"/>
    <w:rsid w:val="00BE309D"/>
    <w:rsid w:val="00BE4D38"/>
    <w:rsid w:val="00BE545A"/>
    <w:rsid w:val="00BE54DD"/>
    <w:rsid w:val="00BE58D9"/>
    <w:rsid w:val="00BE5E11"/>
    <w:rsid w:val="00BE6C95"/>
    <w:rsid w:val="00BE74FA"/>
    <w:rsid w:val="00BE75D9"/>
    <w:rsid w:val="00BF0A54"/>
    <w:rsid w:val="00BF0F1C"/>
    <w:rsid w:val="00BF1B7F"/>
    <w:rsid w:val="00BF2A79"/>
    <w:rsid w:val="00BF2C41"/>
    <w:rsid w:val="00BF3A65"/>
    <w:rsid w:val="00BF5FEC"/>
    <w:rsid w:val="00BF6405"/>
    <w:rsid w:val="00BF6639"/>
    <w:rsid w:val="00BF6747"/>
    <w:rsid w:val="00BF6B5B"/>
    <w:rsid w:val="00BF6B72"/>
    <w:rsid w:val="00BF6D83"/>
    <w:rsid w:val="00BF704D"/>
    <w:rsid w:val="00BF7824"/>
    <w:rsid w:val="00C01037"/>
    <w:rsid w:val="00C01FD8"/>
    <w:rsid w:val="00C020F8"/>
    <w:rsid w:val="00C02535"/>
    <w:rsid w:val="00C03113"/>
    <w:rsid w:val="00C039A3"/>
    <w:rsid w:val="00C0435B"/>
    <w:rsid w:val="00C04666"/>
    <w:rsid w:val="00C04D22"/>
    <w:rsid w:val="00C06457"/>
    <w:rsid w:val="00C07332"/>
    <w:rsid w:val="00C0780B"/>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68E4"/>
    <w:rsid w:val="00C27836"/>
    <w:rsid w:val="00C27ABF"/>
    <w:rsid w:val="00C315FB"/>
    <w:rsid w:val="00C317BD"/>
    <w:rsid w:val="00C32B1A"/>
    <w:rsid w:val="00C32E86"/>
    <w:rsid w:val="00C33279"/>
    <w:rsid w:val="00C3488E"/>
    <w:rsid w:val="00C34B44"/>
    <w:rsid w:val="00C3624A"/>
    <w:rsid w:val="00C377B1"/>
    <w:rsid w:val="00C37C2B"/>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67C2C"/>
    <w:rsid w:val="00C70508"/>
    <w:rsid w:val="00C711D3"/>
    <w:rsid w:val="00C71858"/>
    <w:rsid w:val="00C71A57"/>
    <w:rsid w:val="00C722C5"/>
    <w:rsid w:val="00C72EEB"/>
    <w:rsid w:val="00C73C34"/>
    <w:rsid w:val="00C744AE"/>
    <w:rsid w:val="00C74781"/>
    <w:rsid w:val="00C75F93"/>
    <w:rsid w:val="00C772D4"/>
    <w:rsid w:val="00C80034"/>
    <w:rsid w:val="00C809E6"/>
    <w:rsid w:val="00C80E55"/>
    <w:rsid w:val="00C82032"/>
    <w:rsid w:val="00C82553"/>
    <w:rsid w:val="00C8322A"/>
    <w:rsid w:val="00C8352A"/>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2DA"/>
    <w:rsid w:val="00C96A63"/>
    <w:rsid w:val="00C97093"/>
    <w:rsid w:val="00C9742A"/>
    <w:rsid w:val="00C97602"/>
    <w:rsid w:val="00C97850"/>
    <w:rsid w:val="00CA14C0"/>
    <w:rsid w:val="00CA1869"/>
    <w:rsid w:val="00CA2022"/>
    <w:rsid w:val="00CA20C8"/>
    <w:rsid w:val="00CA306F"/>
    <w:rsid w:val="00CA4E33"/>
    <w:rsid w:val="00CA535D"/>
    <w:rsid w:val="00CA781C"/>
    <w:rsid w:val="00CA78E1"/>
    <w:rsid w:val="00CB0101"/>
    <w:rsid w:val="00CB12C8"/>
    <w:rsid w:val="00CB18A9"/>
    <w:rsid w:val="00CB3524"/>
    <w:rsid w:val="00CB3C69"/>
    <w:rsid w:val="00CB57BF"/>
    <w:rsid w:val="00CB7FE7"/>
    <w:rsid w:val="00CC2DE4"/>
    <w:rsid w:val="00CC360E"/>
    <w:rsid w:val="00CC46A9"/>
    <w:rsid w:val="00CC48D6"/>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3471"/>
    <w:rsid w:val="00CF4740"/>
    <w:rsid w:val="00CF516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07875"/>
    <w:rsid w:val="00D112C0"/>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03"/>
    <w:rsid w:val="00D41E2D"/>
    <w:rsid w:val="00D4287D"/>
    <w:rsid w:val="00D42957"/>
    <w:rsid w:val="00D4409E"/>
    <w:rsid w:val="00D442E1"/>
    <w:rsid w:val="00D47265"/>
    <w:rsid w:val="00D472EB"/>
    <w:rsid w:val="00D4793C"/>
    <w:rsid w:val="00D50E80"/>
    <w:rsid w:val="00D53F55"/>
    <w:rsid w:val="00D55346"/>
    <w:rsid w:val="00D57066"/>
    <w:rsid w:val="00D60403"/>
    <w:rsid w:val="00D614CF"/>
    <w:rsid w:val="00D62723"/>
    <w:rsid w:val="00D63990"/>
    <w:rsid w:val="00D64632"/>
    <w:rsid w:val="00D64861"/>
    <w:rsid w:val="00D65068"/>
    <w:rsid w:val="00D65243"/>
    <w:rsid w:val="00D658A1"/>
    <w:rsid w:val="00D67C86"/>
    <w:rsid w:val="00D70F0E"/>
    <w:rsid w:val="00D7198C"/>
    <w:rsid w:val="00D71D4E"/>
    <w:rsid w:val="00D72F9A"/>
    <w:rsid w:val="00D73784"/>
    <w:rsid w:val="00D738F0"/>
    <w:rsid w:val="00D73B71"/>
    <w:rsid w:val="00D74FD3"/>
    <w:rsid w:val="00D7577D"/>
    <w:rsid w:val="00D75CDC"/>
    <w:rsid w:val="00D81AB1"/>
    <w:rsid w:val="00D82C18"/>
    <w:rsid w:val="00D82CB3"/>
    <w:rsid w:val="00D82FC0"/>
    <w:rsid w:val="00D8322A"/>
    <w:rsid w:val="00D83C17"/>
    <w:rsid w:val="00D83D00"/>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49F1"/>
    <w:rsid w:val="00D94C94"/>
    <w:rsid w:val="00D95292"/>
    <w:rsid w:val="00D95F07"/>
    <w:rsid w:val="00D95F73"/>
    <w:rsid w:val="00D963CC"/>
    <w:rsid w:val="00D96E40"/>
    <w:rsid w:val="00D96E41"/>
    <w:rsid w:val="00D9728D"/>
    <w:rsid w:val="00DA06B3"/>
    <w:rsid w:val="00DA0C4C"/>
    <w:rsid w:val="00DA0D61"/>
    <w:rsid w:val="00DA1BEE"/>
    <w:rsid w:val="00DA3A4F"/>
    <w:rsid w:val="00DA42C0"/>
    <w:rsid w:val="00DA52A2"/>
    <w:rsid w:val="00DA61FD"/>
    <w:rsid w:val="00DA692C"/>
    <w:rsid w:val="00DA6E45"/>
    <w:rsid w:val="00DA7AD9"/>
    <w:rsid w:val="00DA7B56"/>
    <w:rsid w:val="00DA7E2F"/>
    <w:rsid w:val="00DB0A6F"/>
    <w:rsid w:val="00DB0C0B"/>
    <w:rsid w:val="00DB31E7"/>
    <w:rsid w:val="00DB3A66"/>
    <w:rsid w:val="00DB3BE7"/>
    <w:rsid w:val="00DB4240"/>
    <w:rsid w:val="00DB4BEF"/>
    <w:rsid w:val="00DB5DEE"/>
    <w:rsid w:val="00DB67EE"/>
    <w:rsid w:val="00DB78B2"/>
    <w:rsid w:val="00DC07E3"/>
    <w:rsid w:val="00DC1421"/>
    <w:rsid w:val="00DC230C"/>
    <w:rsid w:val="00DC2CE7"/>
    <w:rsid w:val="00DC301A"/>
    <w:rsid w:val="00DC31FF"/>
    <w:rsid w:val="00DC63F0"/>
    <w:rsid w:val="00DC6AEA"/>
    <w:rsid w:val="00DC7377"/>
    <w:rsid w:val="00DC7BBE"/>
    <w:rsid w:val="00DD04C0"/>
    <w:rsid w:val="00DD313E"/>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0F11"/>
    <w:rsid w:val="00E0100E"/>
    <w:rsid w:val="00E01358"/>
    <w:rsid w:val="00E01E64"/>
    <w:rsid w:val="00E03246"/>
    <w:rsid w:val="00E03279"/>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867"/>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724"/>
    <w:rsid w:val="00E35EA3"/>
    <w:rsid w:val="00E37290"/>
    <w:rsid w:val="00E37AE3"/>
    <w:rsid w:val="00E413B7"/>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689"/>
    <w:rsid w:val="00E72CBD"/>
    <w:rsid w:val="00E730AA"/>
    <w:rsid w:val="00E73682"/>
    <w:rsid w:val="00E73A2E"/>
    <w:rsid w:val="00E75844"/>
    <w:rsid w:val="00E7619D"/>
    <w:rsid w:val="00E767B9"/>
    <w:rsid w:val="00E76E01"/>
    <w:rsid w:val="00E76F52"/>
    <w:rsid w:val="00E77951"/>
    <w:rsid w:val="00E815A9"/>
    <w:rsid w:val="00E828A5"/>
    <w:rsid w:val="00E82B54"/>
    <w:rsid w:val="00E83035"/>
    <w:rsid w:val="00E83095"/>
    <w:rsid w:val="00E838B2"/>
    <w:rsid w:val="00E84521"/>
    <w:rsid w:val="00E855CA"/>
    <w:rsid w:val="00E856B0"/>
    <w:rsid w:val="00E85D3F"/>
    <w:rsid w:val="00E867B1"/>
    <w:rsid w:val="00E86C2A"/>
    <w:rsid w:val="00E86CA1"/>
    <w:rsid w:val="00E87362"/>
    <w:rsid w:val="00E907B3"/>
    <w:rsid w:val="00E90A16"/>
    <w:rsid w:val="00E91E35"/>
    <w:rsid w:val="00E92212"/>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71F"/>
    <w:rsid w:val="00EC3934"/>
    <w:rsid w:val="00EC3BEB"/>
    <w:rsid w:val="00EC3C4B"/>
    <w:rsid w:val="00EC4708"/>
    <w:rsid w:val="00EC7352"/>
    <w:rsid w:val="00ED007B"/>
    <w:rsid w:val="00ED11BD"/>
    <w:rsid w:val="00ED1395"/>
    <w:rsid w:val="00ED163A"/>
    <w:rsid w:val="00ED1A22"/>
    <w:rsid w:val="00ED2270"/>
    <w:rsid w:val="00ED42C7"/>
    <w:rsid w:val="00ED512E"/>
    <w:rsid w:val="00ED541F"/>
    <w:rsid w:val="00ED5AF4"/>
    <w:rsid w:val="00ED7987"/>
    <w:rsid w:val="00EE0293"/>
    <w:rsid w:val="00EE048D"/>
    <w:rsid w:val="00EE0ACB"/>
    <w:rsid w:val="00EE107C"/>
    <w:rsid w:val="00EE280E"/>
    <w:rsid w:val="00EE2B62"/>
    <w:rsid w:val="00EE340C"/>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EF6498"/>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6DFD"/>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2B73"/>
    <w:rsid w:val="00F3400B"/>
    <w:rsid w:val="00F34563"/>
    <w:rsid w:val="00F3458B"/>
    <w:rsid w:val="00F34F61"/>
    <w:rsid w:val="00F3586F"/>
    <w:rsid w:val="00F35C44"/>
    <w:rsid w:val="00F36C7A"/>
    <w:rsid w:val="00F375E4"/>
    <w:rsid w:val="00F40C05"/>
    <w:rsid w:val="00F40E86"/>
    <w:rsid w:val="00F4175D"/>
    <w:rsid w:val="00F42168"/>
    <w:rsid w:val="00F425B3"/>
    <w:rsid w:val="00F42DF9"/>
    <w:rsid w:val="00F43998"/>
    <w:rsid w:val="00F44C78"/>
    <w:rsid w:val="00F452C0"/>
    <w:rsid w:val="00F459E6"/>
    <w:rsid w:val="00F46070"/>
    <w:rsid w:val="00F51792"/>
    <w:rsid w:val="00F5309E"/>
    <w:rsid w:val="00F53C70"/>
    <w:rsid w:val="00F5433C"/>
    <w:rsid w:val="00F54824"/>
    <w:rsid w:val="00F55856"/>
    <w:rsid w:val="00F55D7B"/>
    <w:rsid w:val="00F5630D"/>
    <w:rsid w:val="00F60C62"/>
    <w:rsid w:val="00F63AEE"/>
    <w:rsid w:val="00F63F1D"/>
    <w:rsid w:val="00F640B8"/>
    <w:rsid w:val="00F645AF"/>
    <w:rsid w:val="00F64A45"/>
    <w:rsid w:val="00F64B7F"/>
    <w:rsid w:val="00F66BC9"/>
    <w:rsid w:val="00F67946"/>
    <w:rsid w:val="00F67DE8"/>
    <w:rsid w:val="00F70082"/>
    <w:rsid w:val="00F7223B"/>
    <w:rsid w:val="00F7286D"/>
    <w:rsid w:val="00F72B99"/>
    <w:rsid w:val="00F72CCD"/>
    <w:rsid w:val="00F72E9F"/>
    <w:rsid w:val="00F739E9"/>
    <w:rsid w:val="00F73C2F"/>
    <w:rsid w:val="00F75FD0"/>
    <w:rsid w:val="00F763E3"/>
    <w:rsid w:val="00F76657"/>
    <w:rsid w:val="00F76E49"/>
    <w:rsid w:val="00F77BB6"/>
    <w:rsid w:val="00F81136"/>
    <w:rsid w:val="00F81620"/>
    <w:rsid w:val="00F82323"/>
    <w:rsid w:val="00F827AD"/>
    <w:rsid w:val="00F82C57"/>
    <w:rsid w:val="00F84240"/>
    <w:rsid w:val="00F8429B"/>
    <w:rsid w:val="00F85237"/>
    <w:rsid w:val="00F85395"/>
    <w:rsid w:val="00F8564F"/>
    <w:rsid w:val="00F8587B"/>
    <w:rsid w:val="00F8749A"/>
    <w:rsid w:val="00F87DAE"/>
    <w:rsid w:val="00F9000A"/>
    <w:rsid w:val="00F9002A"/>
    <w:rsid w:val="00F90CC8"/>
    <w:rsid w:val="00F94E43"/>
    <w:rsid w:val="00F95F7E"/>
    <w:rsid w:val="00F97975"/>
    <w:rsid w:val="00F97AFE"/>
    <w:rsid w:val="00FA0128"/>
    <w:rsid w:val="00FA1474"/>
    <w:rsid w:val="00FA14BA"/>
    <w:rsid w:val="00FA1786"/>
    <w:rsid w:val="00FA1C93"/>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0FD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79A"/>
    <w:rsid w:val="00FE4790"/>
    <w:rsid w:val="00FE4817"/>
    <w:rsid w:val="00FE49E3"/>
    <w:rsid w:val="00FE4E1B"/>
    <w:rsid w:val="00FE7078"/>
    <w:rsid w:val="00FE737F"/>
    <w:rsid w:val="00FE7904"/>
    <w:rsid w:val="00FE79C6"/>
    <w:rsid w:val="00FE7DA8"/>
    <w:rsid w:val="00FF0008"/>
    <w:rsid w:val="00FF0AD1"/>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A73D06"/>
  </w:style>
  <w:style w:type="paragraph" w:customStyle="1" w:styleId="m7640689326625126977gmail-msolistparagraph">
    <w:name w:val="m_7640689326625126977gmail-msolistparagraph"/>
    <w:basedOn w:val="Normal"/>
    <w:rsid w:val="00A73D06"/>
    <w:pPr>
      <w:spacing w:before="100" w:beforeAutospacing="1" w:after="100" w:afterAutospacing="1"/>
    </w:pPr>
    <w:rPr>
      <w:rFonts w:ascii="Times New Roman" w:eastAsia="Times New Roman" w:hAnsi="Times New Roman" w:cs="Times New Roman"/>
      <w:lang w:val="es-MX" w:eastAsia="es-MX"/>
    </w:rPr>
  </w:style>
  <w:style w:type="paragraph" w:customStyle="1" w:styleId="Pa4">
    <w:name w:val="Pa4"/>
    <w:basedOn w:val="Default"/>
    <w:next w:val="Default"/>
    <w:uiPriority w:val="99"/>
    <w:rsid w:val="00410BC1"/>
    <w:pPr>
      <w:widowControl w:val="0"/>
      <w:spacing w:line="241" w:lineRule="atLeast"/>
    </w:pPr>
    <w:rPr>
      <w:rFonts w:eastAsiaTheme="minorEastAsia"/>
      <w:color w:val="auto"/>
      <w:lang w:val="es-ES_tradnl" w:eastAsia="es-ES"/>
    </w:rPr>
  </w:style>
  <w:style w:type="character" w:customStyle="1" w:styleId="A3">
    <w:name w:val="A3"/>
    <w:uiPriority w:val="99"/>
    <w:rsid w:val="00410BC1"/>
    <w:rPr>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92077828">
      <w:bodyDiv w:val="1"/>
      <w:marLeft w:val="0"/>
      <w:marRight w:val="0"/>
      <w:marTop w:val="0"/>
      <w:marBottom w:val="0"/>
      <w:divBdr>
        <w:top w:val="none" w:sz="0" w:space="0" w:color="auto"/>
        <w:left w:val="none" w:sz="0" w:space="0" w:color="auto"/>
        <w:bottom w:val="none" w:sz="0" w:space="0" w:color="auto"/>
        <w:right w:val="none" w:sz="0" w:space="0" w:color="auto"/>
      </w:divBdr>
      <w:divsChild>
        <w:div w:id="1992099157">
          <w:marLeft w:val="0"/>
          <w:marRight w:val="0"/>
          <w:marTop w:val="0"/>
          <w:marBottom w:val="0"/>
          <w:divBdr>
            <w:top w:val="none" w:sz="0" w:space="0" w:color="auto"/>
            <w:left w:val="none" w:sz="0" w:space="0" w:color="auto"/>
            <w:bottom w:val="none" w:sz="0" w:space="0" w:color="auto"/>
            <w:right w:val="none" w:sz="0" w:space="0" w:color="auto"/>
          </w:divBdr>
          <w:divsChild>
            <w:div w:id="100807853">
              <w:marLeft w:val="0"/>
              <w:marRight w:val="0"/>
              <w:marTop w:val="0"/>
              <w:marBottom w:val="0"/>
              <w:divBdr>
                <w:top w:val="none" w:sz="0" w:space="0" w:color="auto"/>
                <w:left w:val="none" w:sz="0" w:space="0" w:color="auto"/>
                <w:bottom w:val="none" w:sz="0" w:space="0" w:color="auto"/>
                <w:right w:val="none" w:sz="0" w:space="0" w:color="auto"/>
              </w:divBdr>
              <w:divsChild>
                <w:div w:id="395397335">
                  <w:marLeft w:val="0"/>
                  <w:marRight w:val="0"/>
                  <w:marTop w:val="0"/>
                  <w:marBottom w:val="0"/>
                  <w:divBdr>
                    <w:top w:val="none" w:sz="0" w:space="0" w:color="auto"/>
                    <w:left w:val="none" w:sz="0" w:space="0" w:color="auto"/>
                    <w:bottom w:val="none" w:sz="0" w:space="0" w:color="auto"/>
                    <w:right w:val="none" w:sz="0" w:space="0" w:color="auto"/>
                  </w:divBdr>
                  <w:divsChild>
                    <w:div w:id="1137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53018869">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nografias.com/trabajos14/verific-servicios/verific-servicios.s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FF5C-A3D0-4F71-AAB3-21BCA512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8646</Words>
  <Characters>47558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2019-01-21T23:42:00Z</cp:lastPrinted>
  <dcterms:created xsi:type="dcterms:W3CDTF">2020-08-05T04:05:00Z</dcterms:created>
  <dcterms:modified xsi:type="dcterms:W3CDTF">2020-08-10T16:21:00Z</dcterms:modified>
</cp:coreProperties>
</file>