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720B042" w14:textId="75450376"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 xml:space="preserve">México, a </w:t>
      </w:r>
      <w:r w:rsidR="00657FE8">
        <w:rPr>
          <w:rFonts w:ascii="Palatino Linotype" w:eastAsia="Times New Roman" w:hAnsi="Palatino Linotype" w:cs="Arial"/>
          <w:color w:val="000000"/>
          <w:sz w:val="24"/>
          <w:szCs w:val="24"/>
          <w:lang w:eastAsia="es-MX"/>
        </w:rPr>
        <w:t>cuatro de febrero de dos mil veintiuno</w:t>
      </w:r>
      <w:r w:rsidRPr="00D27C81">
        <w:rPr>
          <w:rFonts w:ascii="Palatino Linotype" w:eastAsia="Times New Roman" w:hAnsi="Palatino Linotype" w:cs="Arial"/>
          <w:color w:val="000000"/>
          <w:sz w:val="24"/>
          <w:szCs w:val="24"/>
          <w:lang w:eastAsia="es-MX"/>
        </w:rPr>
        <w:t>.</w:t>
      </w:r>
    </w:p>
    <w:p w14:paraId="2C168954" w14:textId="77777777"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14:paraId="779F1B94" w14:textId="704FB04E"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C8503E">
        <w:rPr>
          <w:rFonts w:ascii="Palatino Linotype" w:hAnsi="Palatino Linotype" w:cs="Arial"/>
          <w:sz w:val="24"/>
        </w:rPr>
        <w:t>0</w:t>
      </w:r>
      <w:r w:rsidR="00FD0A53">
        <w:rPr>
          <w:rFonts w:ascii="Palatino Linotype" w:hAnsi="Palatino Linotype" w:cs="Arial"/>
          <w:b/>
          <w:bCs/>
          <w:sz w:val="24"/>
          <w:lang w:eastAsia="es-MX"/>
        </w:rPr>
        <w:t>5570/INFOEM/IP/RR/2020</w:t>
      </w:r>
      <w:r>
        <w:rPr>
          <w:rFonts w:ascii="Palatino Linotype" w:hAnsi="Palatino Linotype" w:cs="Arial"/>
          <w:sz w:val="24"/>
        </w:rPr>
        <w:t xml:space="preserve">, </w:t>
      </w:r>
      <w:r w:rsidRPr="00224181">
        <w:rPr>
          <w:rFonts w:ascii="Palatino Linotype" w:hAnsi="Palatino Linotype" w:cs="Arial"/>
          <w:sz w:val="24"/>
        </w:rPr>
        <w:t xml:space="preserve">interpuesto por </w:t>
      </w:r>
      <w:r w:rsidR="00657FE8">
        <w:rPr>
          <w:rFonts w:ascii="Palatino Linotype" w:hAnsi="Palatino Linotype" w:cs="Arial"/>
          <w:sz w:val="24"/>
        </w:rPr>
        <w:t xml:space="preserve">   </w:t>
      </w:r>
      <w:r w:rsidR="00D7760A">
        <w:rPr>
          <w:rFonts w:ascii="Palatino Linotype" w:hAnsi="Palatino Linotype" w:cs="Arial"/>
          <w:sz w:val="24"/>
        </w:rPr>
        <w:t>xxxx</w:t>
      </w:r>
      <w:bookmarkStart w:id="0" w:name="_GoBack"/>
      <w:bookmarkEnd w:id="0"/>
      <w:r w:rsidR="00657FE8">
        <w:rPr>
          <w:rFonts w:ascii="Palatino Linotype" w:hAnsi="Palatino Linotype" w:cs="Arial"/>
          <w:sz w:val="24"/>
        </w:rPr>
        <w:t xml:space="preserve">  </w:t>
      </w:r>
      <w:r w:rsidR="00A9142B">
        <w:rPr>
          <w:rFonts w:ascii="Palatino Linotype" w:hAnsi="Palatino Linotype" w:cs="Arial"/>
          <w:sz w:val="24"/>
        </w:rPr>
        <w:t xml:space="preserve"> </w:t>
      </w:r>
      <w:r w:rsidR="00CF598D">
        <w:rPr>
          <w:rFonts w:ascii="Palatino Linotype" w:hAnsi="Palatino Linotype" w:cs="Arial"/>
          <w:sz w:val="24"/>
        </w:rPr>
        <w:t>en lo sucesivo el</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del</w:t>
      </w:r>
      <w:r w:rsidRPr="0019457A">
        <w:rPr>
          <w:rFonts w:ascii="Palatino Linotype" w:hAnsi="Palatino Linotype" w:cs="Arial"/>
          <w:sz w:val="24"/>
        </w:rPr>
        <w:t xml:space="preserve"> </w:t>
      </w:r>
      <w:r w:rsidR="00006AC5" w:rsidRPr="00006AC5">
        <w:rPr>
          <w:rFonts w:ascii="Palatino Linotype" w:hAnsi="Palatino Linotype" w:cs="Arial"/>
          <w:b/>
          <w:sz w:val="24"/>
        </w:rPr>
        <w:t>Ayuntamiento de</w:t>
      </w:r>
      <w:r w:rsidR="00A9142B">
        <w:rPr>
          <w:rFonts w:ascii="Palatino Linotype" w:hAnsi="Palatino Linotype" w:cs="Arial"/>
          <w:b/>
          <w:sz w:val="24"/>
        </w:rPr>
        <w:t xml:space="preserve"> Atizapán</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DF1E238"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33805616" w14:textId="77777777" w:rsidR="007E2E80"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5D73585E" w14:textId="77777777" w:rsidR="00F5791B" w:rsidRPr="00F5791B" w:rsidRDefault="00F5791B" w:rsidP="007E2E80">
      <w:pPr>
        <w:spacing w:before="240" w:after="240" w:line="360" w:lineRule="auto"/>
        <w:jc w:val="center"/>
        <w:rPr>
          <w:rFonts w:ascii="Palatino Linotype" w:hAnsi="Palatino Linotype"/>
          <w:b/>
          <w:sz w:val="4"/>
        </w:rPr>
      </w:pPr>
    </w:p>
    <w:p w14:paraId="2D11E7D7"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22F7E6D8" w14:textId="77777777"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282969">
        <w:rPr>
          <w:rFonts w:ascii="Palatino Linotype" w:hAnsi="Palatino Linotype" w:cs="Arial"/>
          <w:sz w:val="24"/>
          <w:szCs w:val="24"/>
        </w:rPr>
        <w:t>veintinueve de octubre de dos mil veinte</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282969" w:rsidRPr="00282969">
        <w:rPr>
          <w:rFonts w:ascii="Palatino Linotype" w:hAnsi="Palatino Linotype" w:cs="Arial"/>
          <w:b/>
          <w:sz w:val="24"/>
          <w:szCs w:val="24"/>
        </w:rPr>
        <w:t>00123/ATIZAPAN/IP/2020</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1B5FA7BD" w14:textId="77777777" w:rsidR="001F595E" w:rsidRPr="001F595E" w:rsidRDefault="001F595E" w:rsidP="001F595E">
      <w:pPr>
        <w:pStyle w:val="Sinespaciado"/>
        <w:jc w:val="both"/>
        <w:rPr>
          <w:rFonts w:ascii="Palatino Linotype" w:hAnsi="Palatino Linotype" w:cs="Arial"/>
          <w:sz w:val="24"/>
          <w:szCs w:val="24"/>
        </w:rPr>
      </w:pPr>
    </w:p>
    <w:p w14:paraId="3FB2CB23" w14:textId="77777777" w:rsidR="007E2E80" w:rsidRPr="00DE246E"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282969" w:rsidRPr="00282969">
        <w:rPr>
          <w:rFonts w:ascii="Palatino Linotype" w:eastAsia="Times New Roman" w:hAnsi="Palatino Linotype" w:cs="Times New Roman"/>
          <w:i/>
          <w:lang w:val="es-ES_tradnl" w:eastAsia="es-ES"/>
        </w:rPr>
        <w:t xml:space="preserve">solicito se me proporcione los recibos de nómina de todos los integrantes de cabildo de la primera quincena del mes de octubre de 2020, </w:t>
      </w:r>
      <w:proofErr w:type="spellStart"/>
      <w:r w:rsidR="00282969">
        <w:rPr>
          <w:rFonts w:ascii="Palatino Linotype" w:eastAsia="Times New Roman" w:hAnsi="Palatino Linotype" w:cs="Times New Roman"/>
          <w:i/>
          <w:lang w:val="es-ES_tradnl" w:eastAsia="es-ES"/>
        </w:rPr>
        <w:t>asi</w:t>
      </w:r>
      <w:proofErr w:type="spellEnd"/>
      <w:r w:rsidR="00282969" w:rsidRPr="00282969">
        <w:rPr>
          <w:rFonts w:ascii="Palatino Linotype" w:eastAsia="Times New Roman" w:hAnsi="Palatino Linotype" w:cs="Times New Roman"/>
          <w:i/>
          <w:lang w:val="es-ES_tradnl" w:eastAsia="es-ES"/>
        </w:rPr>
        <w:t xml:space="preserve"> como también los recibos de nómina de todos los servidores públicos con el cargo de directores, jefes de </w:t>
      </w:r>
      <w:proofErr w:type="spellStart"/>
      <w:r w:rsidR="00282969">
        <w:rPr>
          <w:rFonts w:ascii="Palatino Linotype" w:eastAsia="Times New Roman" w:hAnsi="Palatino Linotype" w:cs="Times New Roman"/>
          <w:i/>
          <w:lang w:val="es-ES_tradnl" w:eastAsia="es-ES"/>
        </w:rPr>
        <w:t>a</w:t>
      </w:r>
      <w:r w:rsidR="00282969" w:rsidRPr="00282969">
        <w:rPr>
          <w:rFonts w:ascii="Palatino Linotype" w:eastAsia="Times New Roman" w:hAnsi="Palatino Linotype" w:cs="Times New Roman"/>
          <w:i/>
          <w:lang w:val="es-ES_tradnl" w:eastAsia="es-ES"/>
        </w:rPr>
        <w:t>rea</w:t>
      </w:r>
      <w:proofErr w:type="spellEnd"/>
      <w:r w:rsidR="00282969" w:rsidRPr="00282969">
        <w:rPr>
          <w:rFonts w:ascii="Palatino Linotype" w:eastAsia="Times New Roman" w:hAnsi="Palatino Linotype" w:cs="Times New Roman"/>
          <w:i/>
          <w:lang w:val="es-ES_tradnl" w:eastAsia="es-ES"/>
        </w:rPr>
        <w:t>, coordinadores, encargados de despacho, mandos medios y superiores, de la primera quincena del mes de octubre de 2020</w:t>
      </w:r>
      <w:r w:rsidR="007E2E80" w:rsidRPr="00DE246E">
        <w:rPr>
          <w:rFonts w:ascii="Palatino Linotype" w:eastAsia="Times New Roman" w:hAnsi="Palatino Linotype" w:cs="Times New Roman"/>
          <w:i/>
          <w:lang w:val="es-ES_tradnl" w:eastAsia="es-ES"/>
        </w:rPr>
        <w:t>” [Sic]</w:t>
      </w:r>
    </w:p>
    <w:p w14:paraId="4927D083" w14:textId="77777777" w:rsidR="00E93059" w:rsidRDefault="00E93059" w:rsidP="007E2E80">
      <w:pPr>
        <w:spacing w:before="240" w:line="240" w:lineRule="auto"/>
        <w:ind w:right="850"/>
        <w:jc w:val="both"/>
        <w:rPr>
          <w:rFonts w:ascii="Palatino Linotype" w:eastAsia="Times New Roman" w:hAnsi="Palatino Linotype" w:cs="Times New Roman"/>
          <w:b/>
          <w:sz w:val="24"/>
          <w:szCs w:val="24"/>
          <w:lang w:val="es-ES_tradnl" w:eastAsia="es-ES"/>
        </w:rPr>
      </w:pPr>
    </w:p>
    <w:p w14:paraId="1777006B" w14:textId="77777777" w:rsidR="007E2E80" w:rsidRDefault="00623604" w:rsidP="007E2E8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14:paraId="4B57BFA5" w14:textId="77777777" w:rsidR="007E2E80" w:rsidRPr="00623604" w:rsidRDefault="007E2E80" w:rsidP="007E2E80">
      <w:pPr>
        <w:spacing w:before="240" w:line="240" w:lineRule="auto"/>
        <w:ind w:right="850"/>
        <w:jc w:val="both"/>
        <w:rPr>
          <w:rFonts w:ascii="Palatino Linotype" w:eastAsia="Times New Roman" w:hAnsi="Palatino Linotype" w:cs="Times New Roman"/>
          <w:sz w:val="14"/>
          <w:szCs w:val="24"/>
          <w:lang w:val="es-ES_tradnl" w:eastAsia="es-ES"/>
        </w:rPr>
      </w:pPr>
    </w:p>
    <w:p w14:paraId="005FEE51"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B4656F0" w14:textId="77777777"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w:t>
      </w:r>
      <w:r w:rsidR="00282969">
        <w:rPr>
          <w:rFonts w:ascii="Palatino Linotype" w:hAnsi="Palatino Linotype"/>
          <w:sz w:val="24"/>
        </w:rPr>
        <w:t xml:space="preserve"> diecisiete de noviembre de dos mil veinte</w:t>
      </w:r>
      <w:r w:rsidRPr="00961F97">
        <w:rPr>
          <w:rFonts w:ascii="Palatino Linotype" w:hAnsi="Palatino Linotype"/>
          <w:sz w:val="24"/>
        </w:rPr>
        <w:t>, manifestando lo siguiente:</w:t>
      </w:r>
    </w:p>
    <w:p w14:paraId="2301F4FB" w14:textId="4342D4AA" w:rsidR="00657FE8" w:rsidRPr="00657FE8" w:rsidRDefault="00362991" w:rsidP="00657FE8">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1D201674" w14:textId="39F740B9" w:rsidR="00C8503E" w:rsidRPr="00C8503E" w:rsidRDefault="00C8503E" w:rsidP="00C8503E">
      <w:pPr>
        <w:spacing w:after="0" w:line="240" w:lineRule="auto"/>
        <w:ind w:left="567" w:right="567"/>
        <w:jc w:val="right"/>
        <w:rPr>
          <w:rFonts w:ascii="Palatino Linotype" w:hAnsi="Palatino Linotype"/>
          <w:i/>
        </w:rPr>
      </w:pPr>
    </w:p>
    <w:p w14:paraId="730A2EBD" w14:textId="40777EA8" w:rsidR="00C8503E" w:rsidRPr="00C8503E" w:rsidRDefault="00657FE8" w:rsidP="00C8503E">
      <w:pPr>
        <w:spacing w:after="0" w:line="240" w:lineRule="auto"/>
        <w:ind w:left="567" w:right="567"/>
        <w:jc w:val="right"/>
        <w:rPr>
          <w:rFonts w:ascii="Palatino Linotype" w:hAnsi="Palatino Linotype"/>
          <w:i/>
        </w:rPr>
      </w:pPr>
      <w:r>
        <w:rPr>
          <w:rFonts w:ascii="Palatino Linotype" w:hAnsi="Palatino Linotype"/>
          <w:i/>
        </w:rPr>
        <w:t>“</w:t>
      </w:r>
      <w:r w:rsidR="00C8503E" w:rsidRPr="00C8503E">
        <w:rPr>
          <w:rFonts w:ascii="Palatino Linotype" w:hAnsi="Palatino Linotype"/>
          <w:i/>
        </w:rPr>
        <w:t>Folio de la solicitud: 00123/ATIZAPAN/IP/2020</w:t>
      </w:r>
    </w:p>
    <w:p w14:paraId="68AFF741" w14:textId="77777777" w:rsidR="00C8503E" w:rsidRDefault="00C8503E" w:rsidP="00C8503E">
      <w:pPr>
        <w:spacing w:after="0" w:line="240" w:lineRule="auto"/>
        <w:ind w:left="567" w:right="567"/>
        <w:jc w:val="both"/>
        <w:rPr>
          <w:rFonts w:ascii="Palatino Linotype" w:hAnsi="Palatino Linotype"/>
          <w:i/>
        </w:rPr>
      </w:pPr>
    </w:p>
    <w:p w14:paraId="41AD5659" w14:textId="77777777" w:rsidR="00C8503E" w:rsidRDefault="00C8503E" w:rsidP="00C8503E">
      <w:pPr>
        <w:spacing w:after="0" w:line="240" w:lineRule="auto"/>
        <w:ind w:left="567" w:right="567"/>
        <w:jc w:val="both"/>
        <w:rPr>
          <w:rFonts w:ascii="Palatino Linotype" w:hAnsi="Palatino Linotype"/>
          <w:i/>
        </w:rPr>
      </w:pPr>
      <w:r w:rsidRPr="00C8503E">
        <w:rPr>
          <w:rFonts w:ascii="Palatino Linotype" w:hAnsi="Palatino Linotype"/>
          <w:i/>
        </w:rPr>
        <w:t xml:space="preserve">Se da respuesta a su solicitud de información, misma que se anexa en documento </w:t>
      </w:r>
      <w:proofErr w:type="spellStart"/>
      <w:r w:rsidRPr="00C8503E">
        <w:rPr>
          <w:rFonts w:ascii="Palatino Linotype" w:hAnsi="Palatino Linotype"/>
          <w:i/>
        </w:rPr>
        <w:t>pdf</w:t>
      </w:r>
      <w:proofErr w:type="spellEnd"/>
      <w:r w:rsidRPr="00C8503E">
        <w:rPr>
          <w:rFonts w:ascii="Palatino Linotype" w:hAnsi="Palatino Linotype"/>
          <w:i/>
        </w:rPr>
        <w:t xml:space="preserve">, esperando sea la apropiada de acuerdo a sus inquietudes. Sin otro particular me pongo a sus </w:t>
      </w:r>
      <w:proofErr w:type="spellStart"/>
      <w:proofErr w:type="gramStart"/>
      <w:r w:rsidRPr="00C8503E">
        <w:rPr>
          <w:rFonts w:ascii="Palatino Linotype" w:hAnsi="Palatino Linotype"/>
          <w:i/>
        </w:rPr>
        <w:t>ordenes</w:t>
      </w:r>
      <w:proofErr w:type="spellEnd"/>
      <w:proofErr w:type="gramEnd"/>
      <w:r w:rsidRPr="00C8503E">
        <w:rPr>
          <w:rFonts w:ascii="Palatino Linotype" w:hAnsi="Palatino Linotype"/>
          <w:i/>
        </w:rPr>
        <w:t xml:space="preserve"> para cualquier duda o aclaración. </w:t>
      </w:r>
    </w:p>
    <w:p w14:paraId="31D67717" w14:textId="77777777" w:rsidR="00C8503E" w:rsidRPr="00C8503E" w:rsidRDefault="00C8503E" w:rsidP="00C8503E">
      <w:pPr>
        <w:spacing w:after="0" w:line="240" w:lineRule="auto"/>
        <w:ind w:left="567" w:right="567"/>
        <w:jc w:val="both"/>
        <w:rPr>
          <w:rFonts w:ascii="Palatino Linotype" w:hAnsi="Palatino Linotype"/>
          <w:i/>
        </w:rPr>
      </w:pPr>
      <w:r w:rsidRPr="00C8503E">
        <w:rPr>
          <w:rFonts w:ascii="Palatino Linotype" w:hAnsi="Palatino Linotype"/>
          <w:i/>
        </w:rPr>
        <w:t>ATENTAMENTE TESORERO DE ATIZAPÁN SANTA CRUZ, MÉXICO.</w:t>
      </w:r>
    </w:p>
    <w:p w14:paraId="0BA37045" w14:textId="77777777" w:rsidR="00C8503E" w:rsidRDefault="00C8503E" w:rsidP="00C8503E">
      <w:pPr>
        <w:spacing w:after="0" w:line="240" w:lineRule="auto"/>
        <w:ind w:left="567" w:right="567"/>
        <w:jc w:val="both"/>
        <w:rPr>
          <w:rFonts w:ascii="Palatino Linotype" w:hAnsi="Palatino Linotype"/>
          <w:i/>
        </w:rPr>
      </w:pPr>
    </w:p>
    <w:p w14:paraId="1816C26A" w14:textId="77777777" w:rsidR="00C8503E" w:rsidRPr="00C8503E" w:rsidRDefault="00C8503E" w:rsidP="00C8503E">
      <w:pPr>
        <w:spacing w:after="0" w:line="240" w:lineRule="auto"/>
        <w:ind w:left="567" w:right="567"/>
        <w:jc w:val="both"/>
        <w:rPr>
          <w:rFonts w:ascii="Palatino Linotype" w:hAnsi="Palatino Linotype"/>
          <w:i/>
        </w:rPr>
      </w:pPr>
      <w:r w:rsidRPr="00C8503E">
        <w:rPr>
          <w:rFonts w:ascii="Palatino Linotype" w:hAnsi="Palatino Linotype"/>
          <w:i/>
        </w:rPr>
        <w:t>ATENTAMENTE</w:t>
      </w:r>
    </w:p>
    <w:p w14:paraId="3C2D0A97" w14:textId="77777777" w:rsidR="00362991" w:rsidRPr="00961F97" w:rsidRDefault="00C8503E" w:rsidP="00C8503E">
      <w:pPr>
        <w:spacing w:after="0" w:line="240" w:lineRule="auto"/>
        <w:ind w:left="567" w:right="567"/>
        <w:jc w:val="both"/>
        <w:rPr>
          <w:rFonts w:ascii="Palatino Linotype" w:hAnsi="Palatino Linotype"/>
          <w:i/>
        </w:rPr>
      </w:pPr>
      <w:r w:rsidRPr="00C8503E">
        <w:rPr>
          <w:rFonts w:ascii="Palatino Linotype" w:hAnsi="Palatino Linotype"/>
          <w:i/>
        </w:rPr>
        <w:t>ALEJANDRO REYES ESQUIVE</w:t>
      </w:r>
      <w:r w:rsidR="00362991" w:rsidRPr="00961F97">
        <w:rPr>
          <w:rFonts w:ascii="Palatino Linotype" w:hAnsi="Palatino Linotype"/>
          <w:i/>
        </w:rPr>
        <w:t>” (Sic)</w:t>
      </w:r>
    </w:p>
    <w:p w14:paraId="26FC1188" w14:textId="77777777" w:rsidR="00362991" w:rsidRPr="00961F97" w:rsidRDefault="00362991" w:rsidP="00362991">
      <w:pPr>
        <w:spacing w:after="0" w:line="360" w:lineRule="auto"/>
        <w:jc w:val="both"/>
        <w:rPr>
          <w:rFonts w:ascii="Palatino Linotype" w:hAnsi="Palatino Linotype"/>
          <w:sz w:val="24"/>
        </w:rPr>
      </w:pPr>
    </w:p>
    <w:p w14:paraId="2F395D9B" w14:textId="77777777" w:rsidR="00362991" w:rsidRPr="00961F97" w:rsidRDefault="00362991" w:rsidP="00362991">
      <w:pPr>
        <w:spacing w:after="0" w:line="360" w:lineRule="auto"/>
        <w:jc w:val="both"/>
        <w:rPr>
          <w:rFonts w:ascii="Palatino Linotype" w:hAnsi="Palatino Linotype"/>
          <w:i/>
          <w:sz w:val="24"/>
          <w:szCs w:val="24"/>
        </w:rPr>
      </w:pPr>
      <w:r>
        <w:rPr>
          <w:rFonts w:ascii="Palatino Linotype" w:hAnsi="Palatino Linotype"/>
          <w:sz w:val="24"/>
          <w:szCs w:val="24"/>
        </w:rPr>
        <w:t>A su respuesta anexó el archivo electrónico denominado</w:t>
      </w:r>
      <w:r w:rsidRPr="00961F97">
        <w:rPr>
          <w:rFonts w:ascii="Palatino Linotype" w:hAnsi="Palatino Linotype"/>
          <w:sz w:val="24"/>
          <w:szCs w:val="24"/>
        </w:rPr>
        <w:t xml:space="preserve"> </w:t>
      </w:r>
      <w:r w:rsidRPr="00C8503E">
        <w:rPr>
          <w:rFonts w:ascii="Palatino Linotype" w:hAnsi="Palatino Linotype"/>
          <w:b/>
          <w:i/>
          <w:sz w:val="24"/>
          <w:szCs w:val="24"/>
        </w:rPr>
        <w:t>“</w:t>
      </w:r>
      <w:r w:rsidR="00C8503E" w:rsidRPr="00C8503E">
        <w:rPr>
          <w:rFonts w:ascii="Palatino Linotype" w:hAnsi="Palatino Linotype"/>
          <w:b/>
          <w:i/>
          <w:sz w:val="24"/>
          <w:szCs w:val="24"/>
        </w:rPr>
        <w:t>IMG_20201117_0004.pdf</w:t>
      </w:r>
      <w:r w:rsidRPr="00C8503E">
        <w:rPr>
          <w:rFonts w:ascii="Palatino Linotype" w:hAnsi="Palatino Linotype"/>
          <w:b/>
          <w:i/>
          <w:sz w:val="24"/>
          <w:szCs w:val="24"/>
        </w:rPr>
        <w:t>”</w:t>
      </w:r>
      <w:r>
        <w:rPr>
          <w:rFonts w:ascii="Palatino Linotype" w:hAnsi="Palatino Linotype"/>
          <w:sz w:val="24"/>
          <w:szCs w:val="24"/>
        </w:rPr>
        <w:t>, el cual no se reproduce</w:t>
      </w:r>
      <w:r w:rsidRPr="00961F97">
        <w:rPr>
          <w:rFonts w:ascii="Palatino Linotype" w:hAnsi="Palatino Linotype"/>
          <w:sz w:val="24"/>
          <w:szCs w:val="24"/>
        </w:rPr>
        <w:t xml:space="preserve"> toda vez que su contenido es del conocimiento de las partes; no obstante, se hará mérito de su contenido más adelante.</w:t>
      </w:r>
    </w:p>
    <w:p w14:paraId="46C8DCEC" w14:textId="77777777" w:rsidR="00CE1048" w:rsidRDefault="00CE1048" w:rsidP="00A2712B">
      <w:pPr>
        <w:pStyle w:val="Sinespaciado"/>
        <w:spacing w:line="360" w:lineRule="auto"/>
        <w:jc w:val="both"/>
        <w:rPr>
          <w:rFonts w:ascii="Palatino Linotype" w:hAnsi="Palatino Linotype"/>
          <w:b/>
          <w:sz w:val="28"/>
          <w:szCs w:val="24"/>
        </w:rPr>
      </w:pPr>
    </w:p>
    <w:p w14:paraId="22D02CDE"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t>TERCERO. Del recurso de revisión.</w:t>
      </w:r>
    </w:p>
    <w:p w14:paraId="2756000A" w14:textId="77777777"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w:t>
      </w:r>
      <w:r w:rsidR="00C8503E">
        <w:rPr>
          <w:rFonts w:ascii="Palatino Linotype" w:hAnsi="Palatino Linotype"/>
          <w:sz w:val="24"/>
          <w:szCs w:val="24"/>
        </w:rPr>
        <w:t xml:space="preserve"> dieciocho de noviembre de dos mil veinte</w:t>
      </w:r>
      <w:r w:rsidRPr="002076B5">
        <w:rPr>
          <w:rFonts w:ascii="Palatino Linotype" w:hAnsi="Palatino Linotype"/>
          <w:sz w:val="24"/>
          <w:szCs w:val="24"/>
        </w:rPr>
        <w:t xml:space="preserve">, en el sistema electrónico con el expediente número </w:t>
      </w:r>
      <w:r w:rsidR="00C8503E">
        <w:rPr>
          <w:rFonts w:ascii="Palatino Linotype" w:hAnsi="Palatino Linotype"/>
          <w:b/>
          <w:sz w:val="24"/>
          <w:szCs w:val="24"/>
        </w:rPr>
        <w:t>0</w:t>
      </w:r>
      <w:r w:rsidR="0041640A">
        <w:rPr>
          <w:rFonts w:ascii="Palatino Linotype" w:hAnsi="Palatino Linotype"/>
          <w:b/>
          <w:sz w:val="24"/>
          <w:szCs w:val="24"/>
        </w:rPr>
        <w:t>5570/INFOEM/IP/RR/2020</w:t>
      </w:r>
      <w:r w:rsidRPr="002076B5">
        <w:rPr>
          <w:rFonts w:ascii="Palatino Linotype" w:hAnsi="Palatino Linotype"/>
          <w:sz w:val="24"/>
          <w:szCs w:val="24"/>
        </w:rPr>
        <w:t>, en el cual arguye las siguientes manifestaciones:</w:t>
      </w:r>
    </w:p>
    <w:p w14:paraId="294C4CBC"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lastRenderedPageBreak/>
        <w:t>Acto Impugnado:</w:t>
      </w:r>
    </w:p>
    <w:p w14:paraId="6F289E9D" w14:textId="77777777" w:rsidR="007E2E80" w:rsidRPr="00B15A94"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41640A" w:rsidRPr="0041640A">
        <w:rPr>
          <w:rFonts w:ascii="Palatino Linotype" w:hAnsi="Palatino Linotype" w:cs="Arial"/>
          <w:i/>
        </w:rPr>
        <w:t>la negativa de la información solicitada</w:t>
      </w:r>
      <w:r w:rsidR="00344CFA">
        <w:rPr>
          <w:rFonts w:ascii="Palatino Linotype" w:hAnsi="Palatino Linotype" w:cs="Arial"/>
          <w:i/>
        </w:rPr>
        <w:t>"(sic)</w:t>
      </w:r>
    </w:p>
    <w:p w14:paraId="0459D078"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049F4092" w14:textId="77777777" w:rsidR="007E2E80" w:rsidRPr="0041640A" w:rsidRDefault="007E2E80" w:rsidP="007E2E80">
      <w:pPr>
        <w:ind w:left="851" w:right="850"/>
        <w:jc w:val="both"/>
        <w:rPr>
          <w:rFonts w:ascii="Palatino Linotype" w:hAnsi="Palatino Linotype" w:cs="Arial"/>
          <w:i/>
        </w:rPr>
      </w:pPr>
      <w:r w:rsidRPr="0041640A">
        <w:rPr>
          <w:rFonts w:ascii="Palatino Linotype" w:hAnsi="Palatino Linotype" w:cs="Arial"/>
          <w:i/>
        </w:rPr>
        <w:t>“</w:t>
      </w:r>
      <w:r w:rsidR="0041640A" w:rsidRPr="0041640A">
        <w:rPr>
          <w:rFonts w:ascii="Palatino Linotype" w:hAnsi="Palatino Linotype" w:cs="Arial"/>
          <w:i/>
        </w:rPr>
        <w:t>No se me está proporcionando la información que solicité, y de acuerdo con la ley en la materia, el ayuntamiento está obligado a proporcionar la información, así mismo pido se sancione al o a los servidores públicos involucrados y responsables, que se negaron a proporcionar la información, ya que se me está vulnerando mi derecho humano de acceso a la información pública.</w:t>
      </w:r>
      <w:r w:rsidR="00344CFA" w:rsidRPr="0041640A">
        <w:rPr>
          <w:rFonts w:ascii="Palatino Linotype" w:hAnsi="Palatino Linotype" w:cs="Arial"/>
          <w:i/>
        </w:rPr>
        <w:t>” (</w:t>
      </w:r>
      <w:proofErr w:type="gramStart"/>
      <w:r w:rsidR="00344CFA" w:rsidRPr="0041640A">
        <w:rPr>
          <w:rFonts w:ascii="Palatino Linotype" w:hAnsi="Palatino Linotype" w:cs="Arial"/>
          <w:i/>
        </w:rPr>
        <w:t>sic</w:t>
      </w:r>
      <w:proofErr w:type="gramEnd"/>
      <w:r w:rsidR="00344CFA" w:rsidRPr="0041640A">
        <w:rPr>
          <w:rFonts w:ascii="Palatino Linotype" w:hAnsi="Palatino Linotype" w:cs="Arial"/>
          <w:i/>
        </w:rPr>
        <w:t>)</w:t>
      </w:r>
    </w:p>
    <w:p w14:paraId="6C7CE49F" w14:textId="77777777" w:rsidR="007E2E80" w:rsidRPr="00344CFA" w:rsidRDefault="007E2E80" w:rsidP="00344CFA">
      <w:pPr>
        <w:pStyle w:val="Sinespaciado"/>
        <w:spacing w:line="360" w:lineRule="auto"/>
        <w:jc w:val="both"/>
        <w:rPr>
          <w:rFonts w:ascii="Palatino Linotype" w:hAnsi="Palatino Linotype"/>
          <w:sz w:val="24"/>
          <w:szCs w:val="24"/>
        </w:rPr>
      </w:pPr>
    </w:p>
    <w:p w14:paraId="0E5BA1D3"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6C5BCB14" w14:textId="77777777"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sidR="00C75301">
        <w:rPr>
          <w:rFonts w:ascii="Palatino Linotype" w:hAnsi="Palatino Linotype" w:cs="Arial"/>
          <w:sz w:val="24"/>
          <w:szCs w:val="24"/>
        </w:rPr>
        <w:t xml:space="preserve">veinticuatro de </w:t>
      </w:r>
      <w:r w:rsidR="0041640A">
        <w:rPr>
          <w:rFonts w:ascii="Palatino Linotype" w:hAnsi="Palatino Linotype" w:cs="Arial"/>
          <w:sz w:val="24"/>
          <w:szCs w:val="24"/>
        </w:rPr>
        <w:t xml:space="preserve">noviembre </w:t>
      </w:r>
      <w:r w:rsidR="009C6F75">
        <w:rPr>
          <w:rFonts w:ascii="Palatino Linotype" w:hAnsi="Palatino Linotype" w:cs="Arial"/>
          <w:sz w:val="24"/>
          <w:szCs w:val="24"/>
        </w:rPr>
        <w:t>del año en curso</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188ABDA5"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1D9A34B1" w14:textId="77777777" w:rsidR="007E2E80" w:rsidRPr="0019697B" w:rsidRDefault="007E2E80" w:rsidP="00344CFA">
      <w:pPr>
        <w:pStyle w:val="Sinespaciado"/>
        <w:spacing w:line="360" w:lineRule="auto"/>
        <w:jc w:val="both"/>
        <w:rPr>
          <w:rFonts w:ascii="Palatino Linotype" w:hAnsi="Palatino Linotype" w:cs="Arial"/>
          <w:b/>
          <w:sz w:val="28"/>
          <w:szCs w:val="26"/>
        </w:rPr>
      </w:pPr>
      <w:r w:rsidRPr="0019697B">
        <w:rPr>
          <w:rFonts w:ascii="Palatino Linotype" w:hAnsi="Palatino Linotype" w:cs="Arial"/>
          <w:b/>
          <w:sz w:val="28"/>
          <w:szCs w:val="26"/>
        </w:rPr>
        <w:t>QUINTO. De la etapa de instrucción.</w:t>
      </w:r>
    </w:p>
    <w:p w14:paraId="3FE4244C" w14:textId="77777777" w:rsidR="00103E97" w:rsidRPr="0019697B" w:rsidRDefault="00286CEC" w:rsidP="00103E97">
      <w:pPr>
        <w:spacing w:after="0" w:line="360" w:lineRule="auto"/>
        <w:jc w:val="both"/>
        <w:rPr>
          <w:rFonts w:ascii="Palatino Linotype" w:hAnsi="Palatino Linotype" w:cs="Arial"/>
          <w:sz w:val="24"/>
          <w:szCs w:val="24"/>
        </w:rPr>
      </w:pPr>
      <w:r w:rsidRPr="0019697B">
        <w:rPr>
          <w:rFonts w:ascii="Palatino Linotype" w:hAnsi="Palatino Linotype" w:cs="Arial"/>
          <w:sz w:val="24"/>
          <w:szCs w:val="24"/>
        </w:rPr>
        <w:t xml:space="preserve">Así, una vez abierta la etapa de instrucción, en el sumario se observa que </w:t>
      </w:r>
      <w:r w:rsidRPr="0019697B">
        <w:rPr>
          <w:rFonts w:ascii="Palatino Linotype" w:hAnsi="Palatino Linotype" w:cs="Arial"/>
          <w:b/>
          <w:bCs/>
          <w:sz w:val="24"/>
          <w:szCs w:val="24"/>
        </w:rPr>
        <w:t>El Recurrente</w:t>
      </w:r>
      <w:r w:rsidRPr="0019697B">
        <w:rPr>
          <w:rFonts w:ascii="Palatino Linotype" w:hAnsi="Palatino Linotype" w:cs="Arial"/>
          <w:sz w:val="24"/>
          <w:szCs w:val="24"/>
        </w:rPr>
        <w:t xml:space="preserve"> no realizó manifestaciones ni vertió alegatos. Por su parte </w:t>
      </w:r>
      <w:r w:rsidRPr="0019697B">
        <w:rPr>
          <w:rFonts w:ascii="Palatino Linotype" w:hAnsi="Palatino Linotype" w:cs="Arial"/>
          <w:b/>
          <w:bCs/>
          <w:sz w:val="24"/>
          <w:szCs w:val="24"/>
        </w:rPr>
        <w:t>El Sujeto Obligado</w:t>
      </w:r>
      <w:r w:rsidRPr="0019697B">
        <w:rPr>
          <w:rFonts w:ascii="Palatino Linotype" w:hAnsi="Palatino Linotype" w:cs="Arial"/>
          <w:sz w:val="24"/>
          <w:szCs w:val="24"/>
        </w:rPr>
        <w:t xml:space="preserve">, en fecha </w:t>
      </w:r>
      <w:r w:rsidR="00093C4E" w:rsidRPr="0019697B">
        <w:rPr>
          <w:rFonts w:ascii="Palatino Linotype" w:hAnsi="Palatino Linotype" w:cs="Arial"/>
          <w:sz w:val="24"/>
          <w:szCs w:val="24"/>
        </w:rPr>
        <w:t>veintiocho de noviembre</w:t>
      </w:r>
      <w:r w:rsidRPr="0019697B">
        <w:rPr>
          <w:rFonts w:ascii="Palatino Linotype" w:hAnsi="Palatino Linotype" w:cs="Arial"/>
          <w:sz w:val="24"/>
          <w:szCs w:val="24"/>
        </w:rPr>
        <w:t xml:space="preserve"> de dos mil veinte</w:t>
      </w:r>
      <w:r w:rsidR="00093C4E" w:rsidRPr="0019697B">
        <w:rPr>
          <w:rFonts w:ascii="Palatino Linotype" w:hAnsi="Palatino Linotype" w:cs="Arial"/>
          <w:sz w:val="24"/>
          <w:szCs w:val="24"/>
        </w:rPr>
        <w:t>,</w:t>
      </w:r>
      <w:r w:rsidR="00765CFE" w:rsidRPr="0019697B">
        <w:rPr>
          <w:rFonts w:ascii="Palatino Linotype" w:hAnsi="Palatino Linotype" w:cs="Arial"/>
          <w:sz w:val="24"/>
          <w:szCs w:val="24"/>
        </w:rPr>
        <w:t xml:space="preserve"> </w:t>
      </w:r>
      <w:r w:rsidR="00103E97" w:rsidRPr="0019697B">
        <w:rPr>
          <w:rFonts w:ascii="Palatino Linotype" w:hAnsi="Palatino Linotype" w:cs="Arial"/>
          <w:sz w:val="24"/>
          <w:szCs w:val="24"/>
        </w:rPr>
        <w:t xml:space="preserve">realizo manifestación en la que arguye lo siguiente: </w:t>
      </w:r>
    </w:p>
    <w:p w14:paraId="2E5141B7" w14:textId="77777777" w:rsidR="00103E97" w:rsidRPr="0019697B" w:rsidRDefault="00103E97" w:rsidP="00103E97">
      <w:pPr>
        <w:spacing w:after="0" w:line="360" w:lineRule="auto"/>
        <w:jc w:val="both"/>
        <w:rPr>
          <w:rFonts w:ascii="Palatino Linotype" w:hAnsi="Palatino Linotype" w:cs="Arial"/>
          <w:sz w:val="24"/>
          <w:szCs w:val="24"/>
        </w:rPr>
      </w:pPr>
    </w:p>
    <w:p w14:paraId="7E52D59B" w14:textId="77777777" w:rsidR="00103E97" w:rsidRPr="0019697B" w:rsidRDefault="00103E97" w:rsidP="00103E97">
      <w:pPr>
        <w:spacing w:after="0" w:line="360" w:lineRule="auto"/>
        <w:ind w:left="851" w:right="850"/>
        <w:jc w:val="both"/>
        <w:rPr>
          <w:rFonts w:ascii="Palatino Linotype" w:hAnsi="Palatino Linotype" w:cs="Arial"/>
          <w:i/>
          <w:szCs w:val="24"/>
        </w:rPr>
      </w:pPr>
      <w:r w:rsidRPr="0019697B">
        <w:rPr>
          <w:rFonts w:ascii="Palatino Linotype" w:hAnsi="Palatino Linotype" w:cs="Arial"/>
          <w:i/>
          <w:szCs w:val="24"/>
        </w:rPr>
        <w:t xml:space="preserve">“Por lo que corresponde a la Dirección de Transparencia se </w:t>
      </w:r>
      <w:proofErr w:type="spellStart"/>
      <w:r w:rsidRPr="0019697B">
        <w:rPr>
          <w:rFonts w:ascii="Palatino Linotype" w:hAnsi="Palatino Linotype" w:cs="Arial"/>
          <w:i/>
          <w:szCs w:val="24"/>
        </w:rPr>
        <w:t>solicito</w:t>
      </w:r>
      <w:proofErr w:type="spellEnd"/>
      <w:r w:rsidRPr="0019697B">
        <w:rPr>
          <w:rFonts w:ascii="Palatino Linotype" w:hAnsi="Palatino Linotype" w:cs="Arial"/>
          <w:i/>
          <w:szCs w:val="24"/>
        </w:rPr>
        <w:t xml:space="preserve"> dicha información, sin embargo dicho sujeto obligado TESORERO MUNICIPAL, dentro </w:t>
      </w:r>
      <w:r w:rsidRPr="0019697B">
        <w:rPr>
          <w:rFonts w:ascii="Palatino Linotype" w:hAnsi="Palatino Linotype" w:cs="Arial"/>
          <w:i/>
          <w:szCs w:val="24"/>
        </w:rPr>
        <w:lastRenderedPageBreak/>
        <w:t>de sus facultades se encuentra en la negativa de entregar información, por tanto dese vista al servidor público, dejando salvaguardar sus derechos. ATENTAMENTE DIRECCIÓN DE TRANSPARENCIA”. (</w:t>
      </w:r>
      <w:proofErr w:type="gramStart"/>
      <w:r w:rsidRPr="0019697B">
        <w:rPr>
          <w:rFonts w:ascii="Palatino Linotype" w:hAnsi="Palatino Linotype" w:cs="Arial"/>
          <w:i/>
          <w:szCs w:val="24"/>
        </w:rPr>
        <w:t>sic</w:t>
      </w:r>
      <w:proofErr w:type="gramEnd"/>
      <w:r w:rsidRPr="0019697B">
        <w:rPr>
          <w:rFonts w:ascii="Palatino Linotype" w:hAnsi="Palatino Linotype" w:cs="Arial"/>
          <w:i/>
          <w:szCs w:val="24"/>
        </w:rPr>
        <w:t>)</w:t>
      </w:r>
    </w:p>
    <w:p w14:paraId="4AD98A21" w14:textId="77777777" w:rsidR="00103E97" w:rsidRPr="0019697B" w:rsidRDefault="00103E97" w:rsidP="00103E97">
      <w:pPr>
        <w:spacing w:after="0" w:line="360" w:lineRule="auto"/>
        <w:jc w:val="both"/>
        <w:rPr>
          <w:rFonts w:ascii="Palatino Linotype" w:hAnsi="Palatino Linotype" w:cs="Arial"/>
          <w:sz w:val="24"/>
          <w:szCs w:val="24"/>
        </w:rPr>
      </w:pPr>
    </w:p>
    <w:p w14:paraId="1694E058" w14:textId="77777777" w:rsidR="00103E97" w:rsidRDefault="00103E97" w:rsidP="00103E97">
      <w:pPr>
        <w:spacing w:after="0" w:line="360" w:lineRule="auto"/>
        <w:jc w:val="both"/>
        <w:rPr>
          <w:rFonts w:ascii="Palatino Linotype" w:hAnsi="Palatino Linotype"/>
          <w:sz w:val="24"/>
          <w:szCs w:val="24"/>
        </w:rPr>
      </w:pPr>
      <w:r w:rsidRPr="0019697B">
        <w:rPr>
          <w:rFonts w:ascii="Palatino Linotype" w:hAnsi="Palatino Linotype"/>
          <w:sz w:val="24"/>
          <w:szCs w:val="24"/>
        </w:rPr>
        <w:t xml:space="preserve">A su respuesta anexó el archivo electrónico denominado </w:t>
      </w:r>
      <w:r w:rsidRPr="0019697B">
        <w:rPr>
          <w:rFonts w:ascii="Palatino Linotype" w:hAnsi="Palatino Linotype" w:cs="Arial"/>
          <w:sz w:val="24"/>
          <w:szCs w:val="24"/>
        </w:rPr>
        <w:t>“SN.docx”</w:t>
      </w:r>
      <w:r w:rsidRPr="0019697B">
        <w:rPr>
          <w:rFonts w:ascii="Palatino Linotype" w:hAnsi="Palatino Linotype"/>
          <w:sz w:val="24"/>
          <w:szCs w:val="24"/>
        </w:rPr>
        <w:t xml:space="preserve">, </w:t>
      </w:r>
      <w:r w:rsidR="0019697B">
        <w:rPr>
          <w:rFonts w:ascii="Palatino Linotype" w:hAnsi="Palatino Linotype"/>
          <w:sz w:val="24"/>
          <w:szCs w:val="24"/>
        </w:rPr>
        <w:t>el cual contiene la siguiente información:</w:t>
      </w:r>
    </w:p>
    <w:p w14:paraId="686F46F7" w14:textId="77777777" w:rsidR="0019697B" w:rsidRPr="0019697B" w:rsidRDefault="0019697B" w:rsidP="0019697B">
      <w:pPr>
        <w:spacing w:after="0" w:line="360" w:lineRule="auto"/>
        <w:ind w:left="851" w:right="850"/>
        <w:jc w:val="center"/>
        <w:rPr>
          <w:rFonts w:ascii="Palatino Linotype" w:hAnsi="Palatino Linotype" w:cs="Arial"/>
          <w:i/>
          <w:szCs w:val="24"/>
        </w:rPr>
      </w:pPr>
      <w:r>
        <w:rPr>
          <w:rFonts w:ascii="Palatino Linotype" w:hAnsi="Palatino Linotype"/>
          <w:sz w:val="24"/>
          <w:szCs w:val="24"/>
        </w:rPr>
        <w:t>“s/n”.</w:t>
      </w:r>
      <w:r w:rsidRPr="0019697B">
        <w:rPr>
          <w:rFonts w:ascii="Palatino Linotype" w:hAnsi="Palatino Linotype" w:cs="Arial"/>
          <w:i/>
          <w:szCs w:val="24"/>
        </w:rPr>
        <w:t xml:space="preserve"> (</w:t>
      </w:r>
      <w:proofErr w:type="gramStart"/>
      <w:r w:rsidRPr="0019697B">
        <w:rPr>
          <w:rFonts w:ascii="Palatino Linotype" w:hAnsi="Palatino Linotype" w:cs="Arial"/>
          <w:i/>
          <w:szCs w:val="24"/>
        </w:rPr>
        <w:t>sic</w:t>
      </w:r>
      <w:proofErr w:type="gramEnd"/>
      <w:r w:rsidRPr="0019697B">
        <w:rPr>
          <w:rFonts w:ascii="Palatino Linotype" w:hAnsi="Palatino Linotype" w:cs="Arial"/>
          <w:i/>
          <w:szCs w:val="24"/>
        </w:rPr>
        <w:t>)</w:t>
      </w:r>
    </w:p>
    <w:p w14:paraId="10025803" w14:textId="77777777" w:rsidR="00286CEC" w:rsidRDefault="00286CEC" w:rsidP="00C75301">
      <w:pPr>
        <w:spacing w:after="0" w:line="360" w:lineRule="auto"/>
        <w:jc w:val="both"/>
        <w:rPr>
          <w:rFonts w:ascii="Palatino Linotype" w:hAnsi="Palatino Linotype" w:cs="Arial"/>
          <w:sz w:val="24"/>
          <w:szCs w:val="24"/>
        </w:rPr>
      </w:pPr>
    </w:p>
    <w:p w14:paraId="44F71C3E" w14:textId="77777777" w:rsidR="0019697B" w:rsidRDefault="0019697B" w:rsidP="0019697B">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584718">
        <w:rPr>
          <w:rFonts w:ascii="Palatino Linotype" w:hAnsi="Palatino Linotype" w:cs="Arial"/>
          <w:b/>
          <w:sz w:val="24"/>
          <w:szCs w:val="24"/>
        </w:rPr>
        <w:t xml:space="preserve">. </w:t>
      </w:r>
      <w:r w:rsidRPr="00584718">
        <w:rPr>
          <w:rFonts w:ascii="Palatino Linotype" w:hAnsi="Palatino Linotype" w:cs="Arial"/>
          <w:b/>
          <w:sz w:val="28"/>
          <w:szCs w:val="28"/>
        </w:rPr>
        <w:t>De</w:t>
      </w:r>
      <w:r>
        <w:rPr>
          <w:rFonts w:ascii="Palatino Linotype" w:hAnsi="Palatino Linotype" w:cs="Arial"/>
          <w:b/>
          <w:sz w:val="28"/>
          <w:szCs w:val="28"/>
        </w:rPr>
        <w:t>l cierre de la etapa de i</w:t>
      </w:r>
      <w:r w:rsidRPr="00584718">
        <w:rPr>
          <w:rFonts w:ascii="Palatino Linotype" w:hAnsi="Palatino Linotype" w:cs="Arial"/>
          <w:b/>
          <w:sz w:val="28"/>
          <w:szCs w:val="28"/>
        </w:rPr>
        <w:t>nstrucción.</w:t>
      </w:r>
    </w:p>
    <w:p w14:paraId="5703565B" w14:textId="13C2996D" w:rsidR="0019697B" w:rsidRDefault="0019697B" w:rsidP="0019697B">
      <w:pPr>
        <w:spacing w:after="0" w:line="360" w:lineRule="auto"/>
        <w:jc w:val="both"/>
        <w:rPr>
          <w:rFonts w:ascii="Palatino Linotype" w:hAnsi="Palatino Linotype" w:cs="Arial"/>
          <w:sz w:val="24"/>
          <w:szCs w:val="24"/>
        </w:rPr>
      </w:pPr>
      <w:r w:rsidRPr="00584718">
        <w:rPr>
          <w:rFonts w:ascii="Palatino Linotype" w:hAnsi="Palatino Linotype" w:cs="Arial"/>
          <w:sz w:val="24"/>
          <w:szCs w:val="24"/>
        </w:rPr>
        <w:t xml:space="preserve">Por lo que se </w:t>
      </w:r>
      <w:r w:rsidRPr="00A01754">
        <w:rPr>
          <w:rFonts w:ascii="Palatino Linotype" w:hAnsi="Palatino Linotype" w:cs="Arial"/>
          <w:sz w:val="24"/>
          <w:szCs w:val="24"/>
        </w:rPr>
        <w:t>decretó el cierre de instrucción</w:t>
      </w:r>
      <w:r w:rsidRPr="00584718">
        <w:rPr>
          <w:rFonts w:ascii="Palatino Linotype" w:hAnsi="Palatino Linotype" w:cs="Arial"/>
          <w:sz w:val="24"/>
          <w:szCs w:val="24"/>
        </w:rPr>
        <w:t xml:space="preserve"> en </w:t>
      </w:r>
      <w:r w:rsidRPr="004005C0">
        <w:rPr>
          <w:rFonts w:ascii="Palatino Linotype" w:hAnsi="Palatino Linotype" w:cs="Arial"/>
          <w:sz w:val="24"/>
          <w:szCs w:val="24"/>
        </w:rPr>
        <w:t xml:space="preserve">fecha </w:t>
      </w:r>
      <w:r w:rsidR="00657FE8">
        <w:rPr>
          <w:rFonts w:ascii="Palatino Linotype" w:hAnsi="Palatino Linotype" w:cs="Arial"/>
          <w:sz w:val="24"/>
          <w:szCs w:val="24"/>
        </w:rPr>
        <w:t>dieciséis</w:t>
      </w:r>
      <w:r>
        <w:rPr>
          <w:rFonts w:ascii="Palatino Linotype" w:hAnsi="Palatino Linotype" w:cs="Arial"/>
          <w:sz w:val="24"/>
          <w:szCs w:val="24"/>
        </w:rPr>
        <w:t xml:space="preserve"> de diciembre </w:t>
      </w:r>
      <w:r w:rsidRPr="004005C0">
        <w:rPr>
          <w:rFonts w:ascii="Palatino Linotype" w:hAnsi="Palatino Linotype" w:cs="Arial"/>
          <w:sz w:val="24"/>
          <w:szCs w:val="24"/>
        </w:rPr>
        <w:t>de dos mil veinte</w:t>
      </w:r>
      <w:r w:rsidRPr="00584718">
        <w:rPr>
          <w:rFonts w:ascii="Palatino Linotype" w:hAnsi="Palatino Linotype" w:cs="Arial"/>
          <w:sz w:val="24"/>
          <w:szCs w:val="24"/>
        </w:rPr>
        <w:t>, en términos del artículo 185, fracción VI, de la Ley de Transparencia y Acceso a la Información Pública del Estado de México y Municipios, iniciando el término legal para dictar resolución definitiva del asunto</w:t>
      </w:r>
      <w:r>
        <w:rPr>
          <w:rFonts w:ascii="Palatino Linotype" w:hAnsi="Palatino Linotype" w:cs="Arial"/>
          <w:sz w:val="24"/>
          <w:szCs w:val="24"/>
        </w:rPr>
        <w:t>.</w:t>
      </w:r>
    </w:p>
    <w:p w14:paraId="3614C71D" w14:textId="77777777" w:rsidR="0019697B" w:rsidRDefault="0019697B" w:rsidP="00C75301">
      <w:pPr>
        <w:spacing w:after="0" w:line="360" w:lineRule="auto"/>
        <w:jc w:val="both"/>
        <w:rPr>
          <w:rFonts w:ascii="Palatino Linotype" w:hAnsi="Palatino Linotype" w:cs="Arial"/>
          <w:sz w:val="24"/>
          <w:szCs w:val="24"/>
        </w:rPr>
      </w:pPr>
    </w:p>
    <w:p w14:paraId="56276625" w14:textId="77777777" w:rsidR="00C75301" w:rsidRDefault="00C75301" w:rsidP="00C75301">
      <w:pPr>
        <w:spacing w:after="0" w:line="360" w:lineRule="auto"/>
        <w:jc w:val="both"/>
        <w:rPr>
          <w:rFonts w:ascii="Palatino Linotype" w:hAnsi="Palatino Linotype"/>
          <w:sz w:val="24"/>
          <w:szCs w:val="24"/>
        </w:rPr>
      </w:pPr>
    </w:p>
    <w:p w14:paraId="408685A3"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03C1A326" w14:textId="77777777" w:rsidR="009C6F75" w:rsidRPr="009C6F75" w:rsidRDefault="009C6F75" w:rsidP="009C6F75">
      <w:pPr>
        <w:pStyle w:val="Sinespaciado"/>
        <w:spacing w:line="360" w:lineRule="auto"/>
        <w:jc w:val="both"/>
        <w:rPr>
          <w:rFonts w:ascii="Palatino Linotype" w:hAnsi="Palatino Linotype"/>
          <w:b/>
          <w:sz w:val="24"/>
          <w:szCs w:val="24"/>
        </w:rPr>
      </w:pPr>
    </w:p>
    <w:p w14:paraId="369C8F9E"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49EB2362" w14:textId="77777777" w:rsidR="00657FE8" w:rsidRPr="00657FE8" w:rsidRDefault="00657FE8" w:rsidP="00657FE8">
      <w:pPr>
        <w:spacing w:after="0" w:line="360" w:lineRule="auto"/>
        <w:jc w:val="both"/>
        <w:rPr>
          <w:rFonts w:ascii="Palatino Linotype" w:eastAsia="Times New Roman" w:hAnsi="Palatino Linotype" w:cs="Times New Roman"/>
          <w:sz w:val="24"/>
          <w:szCs w:val="24"/>
          <w:lang w:eastAsia="es-ES"/>
        </w:rPr>
      </w:pPr>
      <w:r w:rsidRPr="00657FE8">
        <w:rPr>
          <w:rFonts w:ascii="Palatino Linotype" w:eastAsia="Times New Roman" w:hAnsi="Palatino Linotype" w:cs="Times New Roman"/>
          <w:sz w:val="24"/>
          <w:szCs w:val="24"/>
          <w:lang w:eastAsia="es-ES"/>
        </w:rPr>
        <w:t xml:space="preserve">Este Instituto de Transparencia, Acceso a la Información Pública y Protección de Datos Personales del Estado de México y Municipios es competente para conocer y resolver el presente recurso de revisión, de conformidad con los artículos: 6, apartado A, fracción IV de la Constitución Política de los Estados Unidos Mexicanos; 5, párrafos vigésimo segundo, vigésimo tercero y vigésimo cuarto, fracción IV de la Constitución Política del Estado Libre y Soberano de México; 1, 2 fracción II, 13, 29, 36 fracciones II </w:t>
      </w:r>
      <w:r w:rsidRPr="00657FE8">
        <w:rPr>
          <w:rFonts w:ascii="Palatino Linotype" w:eastAsia="Times New Roman" w:hAnsi="Palatino Linotype" w:cs="Times New Roman"/>
          <w:sz w:val="24"/>
          <w:szCs w:val="24"/>
          <w:lang w:eastAsia="es-ES"/>
        </w:rPr>
        <w:lastRenderedPageBreak/>
        <w:t>y III, 176, 178, 179, 181 párrafo tercero, 185, 188 y 194 de la Ley de Transparencia y Acceso a la Información Pública del Estado de México y Municipios; 9, fracciones I y XXIV, 11 y 14 fracción I del Reglamento Interior del Instituto de Transparencia, Acceso a la Información Pública y Protección de Datos Personales del Estado de México y Municipios.</w:t>
      </w:r>
    </w:p>
    <w:p w14:paraId="5CB934D3" w14:textId="77777777" w:rsidR="00657FE8" w:rsidRPr="00657FE8" w:rsidRDefault="00657FE8" w:rsidP="00657FE8">
      <w:pPr>
        <w:spacing w:after="0" w:line="360" w:lineRule="auto"/>
        <w:jc w:val="both"/>
        <w:rPr>
          <w:rFonts w:ascii="Palatino Linotype" w:eastAsia="Times New Roman" w:hAnsi="Palatino Linotype" w:cs="Times New Roman"/>
          <w:sz w:val="24"/>
          <w:szCs w:val="24"/>
          <w:lang w:eastAsia="es-ES"/>
        </w:rPr>
      </w:pPr>
    </w:p>
    <w:p w14:paraId="2F3E7DAF" w14:textId="482C74C5" w:rsidR="007E2E80" w:rsidRPr="009C6F75" w:rsidRDefault="00657FE8" w:rsidP="00657FE8">
      <w:pPr>
        <w:pStyle w:val="Sinespaciado"/>
        <w:spacing w:line="360" w:lineRule="auto"/>
        <w:jc w:val="both"/>
        <w:rPr>
          <w:rFonts w:ascii="Palatino Linotype" w:hAnsi="Palatino Linotype"/>
          <w:sz w:val="24"/>
          <w:szCs w:val="24"/>
        </w:rPr>
      </w:pPr>
      <w:r w:rsidRPr="00657FE8">
        <w:rPr>
          <w:rFonts w:ascii="Palatino Linotype" w:eastAsia="Calibri" w:hAnsi="Palatino Linotype" w:cs="Arial"/>
        </w:rPr>
        <w:t>Aunado a lo anterior, este Órgano Garante estima pertinente realizar un pronunciamiento ya que consientes de la situación que se vive en la actualidad a fin de otorgarle a los ciudadanos herramientas ágiles y accesibles para el ejercicio de los derechos humanos que se tutelan, se considera que a pesar de las condiciones a las que nos enfrentamos, se cuentan con las herramientas técnicas y tecnológicas necesarias que eviten mermar el ejercicio de los derechos correspondientes, sin que ello implique el poner en riesgo el diverso derecho a la salud de todos los partícipes en los procesos que conllevan.</w:t>
      </w:r>
    </w:p>
    <w:p w14:paraId="0B6881E3" w14:textId="77777777" w:rsidR="007E2E80" w:rsidRPr="009C6F75" w:rsidRDefault="007E2E80" w:rsidP="009C6F75">
      <w:pPr>
        <w:pStyle w:val="Sinespaciado"/>
        <w:spacing w:line="360" w:lineRule="auto"/>
        <w:jc w:val="both"/>
        <w:rPr>
          <w:rFonts w:ascii="Palatino Linotype" w:hAnsi="Palatino Linotype"/>
          <w:sz w:val="24"/>
          <w:szCs w:val="24"/>
        </w:rPr>
      </w:pPr>
    </w:p>
    <w:p w14:paraId="434B96B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45E2B01E"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248B5879" w14:textId="77777777" w:rsidR="007E2E80" w:rsidRPr="009C6F75" w:rsidRDefault="007E2E80" w:rsidP="009C6F75">
      <w:pPr>
        <w:pStyle w:val="Sinespaciado"/>
        <w:spacing w:line="360" w:lineRule="auto"/>
        <w:jc w:val="both"/>
        <w:rPr>
          <w:rFonts w:ascii="Palatino Linotype" w:hAnsi="Palatino Linotype"/>
          <w:sz w:val="24"/>
          <w:szCs w:val="24"/>
        </w:rPr>
      </w:pPr>
    </w:p>
    <w:p w14:paraId="10CDF12D"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lastRenderedPageBreak/>
        <w:t>TERCERO. De las causas de improcedencia.</w:t>
      </w:r>
    </w:p>
    <w:p w14:paraId="47AA0F4F"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21A19DF" w14:textId="77777777" w:rsidR="007E2E80" w:rsidRPr="009C6F75" w:rsidRDefault="007E2E80" w:rsidP="009C6F75">
      <w:pPr>
        <w:pStyle w:val="Sinespaciado"/>
        <w:spacing w:line="360" w:lineRule="auto"/>
        <w:jc w:val="both"/>
        <w:rPr>
          <w:rFonts w:ascii="Palatino Linotype" w:hAnsi="Palatino Linotype"/>
          <w:sz w:val="24"/>
          <w:szCs w:val="24"/>
        </w:rPr>
      </w:pPr>
    </w:p>
    <w:p w14:paraId="1E5F677D"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4D11FA54" w14:textId="77777777" w:rsidR="007E2E80" w:rsidRPr="009C6F75" w:rsidRDefault="007E2E80" w:rsidP="009C6F75">
      <w:pPr>
        <w:pStyle w:val="Sinespaciado"/>
        <w:spacing w:line="360" w:lineRule="auto"/>
        <w:jc w:val="both"/>
        <w:rPr>
          <w:rFonts w:ascii="Palatino Linotype" w:hAnsi="Palatino Linotype"/>
          <w:sz w:val="24"/>
          <w:szCs w:val="24"/>
        </w:rPr>
      </w:pPr>
    </w:p>
    <w:p w14:paraId="45BD5323"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0B2B51C4" w14:textId="77777777" w:rsidR="009913F7" w:rsidRPr="009C6F75" w:rsidRDefault="009913F7" w:rsidP="009C6F75">
      <w:pPr>
        <w:pStyle w:val="Sinespaciado"/>
        <w:spacing w:line="360" w:lineRule="auto"/>
        <w:jc w:val="both"/>
        <w:rPr>
          <w:rFonts w:ascii="Palatino Linotype" w:hAnsi="Palatino Linotype"/>
          <w:sz w:val="24"/>
          <w:szCs w:val="24"/>
        </w:rPr>
      </w:pPr>
    </w:p>
    <w:p w14:paraId="17EC7CD6"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667DCCCC"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03268AA6" w14:textId="77777777" w:rsidR="00303E91" w:rsidRDefault="00303E91" w:rsidP="00FC372B">
      <w:pPr>
        <w:pStyle w:val="Sinespaciado"/>
        <w:spacing w:line="360" w:lineRule="auto"/>
        <w:jc w:val="both"/>
        <w:rPr>
          <w:rFonts w:ascii="Palatino Linotype" w:hAnsi="Palatino Linotype"/>
          <w:sz w:val="24"/>
          <w:szCs w:val="24"/>
        </w:rPr>
      </w:pPr>
    </w:p>
    <w:p w14:paraId="78A1C24A"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lastRenderedPageBreak/>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70A795BB" w14:textId="77777777" w:rsidR="00BA3E6B" w:rsidRDefault="00BA3E6B" w:rsidP="00FC372B">
      <w:pPr>
        <w:pStyle w:val="Sinespaciado"/>
        <w:spacing w:line="360" w:lineRule="auto"/>
        <w:jc w:val="both"/>
        <w:rPr>
          <w:rFonts w:ascii="Palatino Linotype" w:hAnsi="Palatino Linotype"/>
          <w:sz w:val="24"/>
          <w:szCs w:val="24"/>
        </w:rPr>
      </w:pPr>
    </w:p>
    <w:p w14:paraId="682819A6" w14:textId="77777777" w:rsidR="00BA3E6B" w:rsidRDefault="00742D44" w:rsidP="00742D44">
      <w:pPr>
        <w:pStyle w:val="Sinespaciado"/>
        <w:spacing w:line="360" w:lineRule="auto"/>
        <w:ind w:left="851" w:right="850"/>
        <w:jc w:val="both"/>
        <w:rPr>
          <w:rFonts w:ascii="Palatino Linotype" w:hAnsi="Palatino Linotype"/>
          <w:i/>
          <w:szCs w:val="24"/>
        </w:rPr>
      </w:pPr>
      <w:r>
        <w:rPr>
          <w:rFonts w:ascii="Palatino Linotype" w:hAnsi="Palatino Linotype"/>
          <w:i/>
          <w:szCs w:val="24"/>
        </w:rPr>
        <w:t>“</w:t>
      </w:r>
      <w:r w:rsidRPr="00742D44">
        <w:rPr>
          <w:rFonts w:ascii="Palatino Linotype" w:hAnsi="Palatino Linotype"/>
          <w:i/>
          <w:szCs w:val="24"/>
        </w:rPr>
        <w:t xml:space="preserve">solicito se me proporcione los recibos de nómina de todos los integrantes de cabildo de la primera quincena del mes de octubre de 2020, </w:t>
      </w:r>
      <w:proofErr w:type="spellStart"/>
      <w:r w:rsidRPr="00742D44">
        <w:rPr>
          <w:rFonts w:ascii="Palatino Linotype" w:hAnsi="Palatino Linotype"/>
          <w:i/>
          <w:szCs w:val="24"/>
        </w:rPr>
        <w:t>asi</w:t>
      </w:r>
      <w:proofErr w:type="spellEnd"/>
      <w:r w:rsidRPr="00742D44">
        <w:rPr>
          <w:rFonts w:ascii="Palatino Linotype" w:hAnsi="Palatino Linotype"/>
          <w:i/>
          <w:szCs w:val="24"/>
        </w:rPr>
        <w:t xml:space="preserve"> como </w:t>
      </w:r>
      <w:proofErr w:type="spellStart"/>
      <w:r w:rsidRPr="00742D44">
        <w:rPr>
          <w:rFonts w:ascii="Palatino Linotype" w:hAnsi="Palatino Linotype"/>
          <w:i/>
          <w:szCs w:val="24"/>
        </w:rPr>
        <w:t>tambien</w:t>
      </w:r>
      <w:proofErr w:type="spellEnd"/>
      <w:r w:rsidRPr="00742D44">
        <w:rPr>
          <w:rFonts w:ascii="Palatino Linotype" w:hAnsi="Palatino Linotype"/>
          <w:i/>
          <w:szCs w:val="24"/>
        </w:rPr>
        <w:t xml:space="preserve"> los recibos de </w:t>
      </w:r>
      <w:proofErr w:type="spellStart"/>
      <w:r w:rsidRPr="00742D44">
        <w:rPr>
          <w:rFonts w:ascii="Palatino Linotype" w:hAnsi="Palatino Linotype"/>
          <w:i/>
          <w:szCs w:val="24"/>
        </w:rPr>
        <w:t>nomina</w:t>
      </w:r>
      <w:proofErr w:type="spellEnd"/>
      <w:r w:rsidRPr="00742D44">
        <w:rPr>
          <w:rFonts w:ascii="Palatino Linotype" w:hAnsi="Palatino Linotype"/>
          <w:i/>
          <w:szCs w:val="24"/>
        </w:rPr>
        <w:t xml:space="preserve"> de todos los servidores públicos con el cargo de directores, jefes de </w:t>
      </w:r>
      <w:proofErr w:type="spellStart"/>
      <w:r w:rsidRPr="00742D44">
        <w:rPr>
          <w:rFonts w:ascii="Palatino Linotype" w:hAnsi="Palatino Linotype"/>
          <w:i/>
          <w:szCs w:val="24"/>
        </w:rPr>
        <w:t>area</w:t>
      </w:r>
      <w:proofErr w:type="spellEnd"/>
      <w:r w:rsidRPr="00742D44">
        <w:rPr>
          <w:rFonts w:ascii="Palatino Linotype" w:hAnsi="Palatino Linotype"/>
          <w:i/>
          <w:szCs w:val="24"/>
        </w:rPr>
        <w:t>, coordinadores, encargados de despacho, mandos medios y superiores, de la primera quincena del mes de octubre de 2020</w:t>
      </w:r>
      <w:r>
        <w:rPr>
          <w:rFonts w:ascii="Palatino Linotype" w:hAnsi="Palatino Linotype"/>
          <w:i/>
          <w:szCs w:val="24"/>
        </w:rPr>
        <w:t>”</w:t>
      </w:r>
    </w:p>
    <w:p w14:paraId="656CD2BD" w14:textId="77777777" w:rsidR="00742D44" w:rsidRPr="00742D44" w:rsidRDefault="00742D44" w:rsidP="00742D44">
      <w:pPr>
        <w:pStyle w:val="Sinespaciado"/>
        <w:spacing w:line="360" w:lineRule="auto"/>
        <w:ind w:left="851" w:right="850"/>
        <w:jc w:val="both"/>
        <w:rPr>
          <w:rFonts w:ascii="Palatino Linotype" w:hAnsi="Palatino Linotype"/>
          <w:i/>
          <w:szCs w:val="24"/>
        </w:rPr>
      </w:pPr>
    </w:p>
    <w:p w14:paraId="1ADD89E8" w14:textId="77777777" w:rsidR="00391FD9" w:rsidRDefault="00B26FB2" w:rsidP="00391FD9">
      <w:pPr>
        <w:spacing w:after="24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00742D44" w:rsidRPr="00742D44">
        <w:rPr>
          <w:rFonts w:ascii="Palatino Linotype" w:eastAsia="Calibri" w:hAnsi="Palatino Linotype" w:cs="Times New Roman"/>
          <w:b/>
          <w:sz w:val="24"/>
          <w:szCs w:val="24"/>
        </w:rPr>
        <w:t>00123/ATIZAPAN/IP/2020</w:t>
      </w:r>
      <w:r w:rsidRPr="00B26FB2">
        <w:rPr>
          <w:rFonts w:ascii="Palatino Linotype" w:eastAsia="Calibri" w:hAnsi="Palatino Linotype" w:cs="Times New Roman"/>
          <w:b/>
          <w:sz w:val="24"/>
          <w:szCs w:val="24"/>
        </w:rPr>
        <w:t xml:space="preserve">, </w:t>
      </w:r>
      <w:r w:rsidR="00391FD9" w:rsidRPr="00391FD9">
        <w:rPr>
          <w:rFonts w:ascii="Palatino Linotype" w:eastAsia="Calibri" w:hAnsi="Palatino Linotype" w:cs="Times New Roman"/>
          <w:sz w:val="24"/>
          <w:szCs w:val="24"/>
        </w:rPr>
        <w:t>remitiendo para tal efecto un archivo electrónico, en el cual manifestó lo siguiente</w:t>
      </w:r>
      <w:r w:rsidR="00391FD9">
        <w:rPr>
          <w:rFonts w:ascii="Palatino Linotype" w:eastAsia="Calibri" w:hAnsi="Palatino Linotype" w:cs="Times New Roman"/>
          <w:b/>
          <w:sz w:val="24"/>
          <w:szCs w:val="24"/>
        </w:rPr>
        <w:t xml:space="preserve">: </w:t>
      </w:r>
    </w:p>
    <w:p w14:paraId="40005CAD" w14:textId="77777777" w:rsidR="007B167F" w:rsidRPr="007D5593" w:rsidRDefault="00391FD9" w:rsidP="00742D44">
      <w:pPr>
        <w:pStyle w:val="Prrafodelista"/>
        <w:numPr>
          <w:ilvl w:val="0"/>
          <w:numId w:val="22"/>
        </w:numPr>
        <w:spacing w:line="360" w:lineRule="auto"/>
        <w:jc w:val="both"/>
        <w:rPr>
          <w:rFonts w:ascii="Palatino Linotype" w:hAnsi="Palatino Linotype" w:cs="Arial"/>
          <w:sz w:val="16"/>
        </w:rPr>
      </w:pPr>
      <w:r w:rsidRPr="007D5593">
        <w:rPr>
          <w:rFonts w:ascii="Palatino Linotype" w:eastAsia="Calibri" w:hAnsi="Palatino Linotype"/>
        </w:rPr>
        <w:t>“</w:t>
      </w:r>
      <w:r w:rsidR="00742D44" w:rsidRPr="00742D44">
        <w:rPr>
          <w:rFonts w:ascii="Palatino Linotype" w:eastAsia="Calibri" w:hAnsi="Palatino Linotype"/>
          <w:b/>
        </w:rPr>
        <w:t>IMG_20201117_0004.pdf</w:t>
      </w:r>
      <w:r w:rsidRPr="007D5593">
        <w:rPr>
          <w:rFonts w:ascii="Palatino Linotype" w:eastAsia="Calibri" w:hAnsi="Palatino Linotype"/>
        </w:rPr>
        <w:t>”: Archivo electrónico que contiene el oficio No.</w:t>
      </w:r>
      <w:r w:rsidR="00742D44">
        <w:rPr>
          <w:rFonts w:ascii="Palatino Linotype" w:eastAsia="Calibri" w:hAnsi="Palatino Linotype"/>
        </w:rPr>
        <w:t xml:space="preserve"> MA/TM/346/2020, signado por el Tesorero Municipal </w:t>
      </w:r>
      <w:r w:rsidR="00742D44" w:rsidRPr="007D5593">
        <w:rPr>
          <w:rFonts w:ascii="Palatino Linotype" w:eastAsia="Calibri" w:hAnsi="Palatino Linotype"/>
        </w:rPr>
        <w:t>y</w:t>
      </w:r>
      <w:r w:rsidRPr="007D5593">
        <w:rPr>
          <w:rFonts w:ascii="Palatino Linotype" w:eastAsia="Calibri" w:hAnsi="Palatino Linotype"/>
        </w:rPr>
        <w:t xml:space="preserve"> remitido al Titular de la Unidad de Transparencia y Acceso a la Información Pública, ambos del Sujeto Obligado, mediante el cual </w:t>
      </w:r>
      <w:r w:rsidR="0019697B">
        <w:rPr>
          <w:rFonts w:ascii="Palatino Linotype" w:eastAsia="Calibri" w:hAnsi="Palatino Linotype"/>
        </w:rPr>
        <w:t>hace del conocimiento</w:t>
      </w:r>
      <w:r w:rsidR="00742D44">
        <w:rPr>
          <w:rFonts w:ascii="Palatino Linotype" w:eastAsia="Calibri" w:hAnsi="Palatino Linotype"/>
        </w:rPr>
        <w:t xml:space="preserve"> que la área a su cargo no está facultada para proporcionar información que revele datos personales concernientes a una persona física</w:t>
      </w:r>
      <w:r w:rsidR="007D5593" w:rsidRPr="007D5593">
        <w:rPr>
          <w:rFonts w:ascii="Palatino Linotype" w:eastAsia="Calibri" w:hAnsi="Palatino Linotype"/>
        </w:rPr>
        <w:t>.</w:t>
      </w:r>
      <w:r w:rsidRPr="007D5593">
        <w:rPr>
          <w:rFonts w:ascii="Palatino Linotype" w:eastAsia="Calibri" w:hAnsi="Palatino Linotype"/>
        </w:rPr>
        <w:t xml:space="preserve"> </w:t>
      </w:r>
    </w:p>
    <w:p w14:paraId="68F0390E" w14:textId="77777777" w:rsidR="007D5593" w:rsidRDefault="007D5593" w:rsidP="002D74B7">
      <w:pPr>
        <w:spacing w:line="360" w:lineRule="auto"/>
        <w:jc w:val="both"/>
        <w:rPr>
          <w:rFonts w:ascii="Palatino Linotype" w:hAnsi="Palatino Linotype" w:cs="Arial"/>
          <w:sz w:val="24"/>
          <w:szCs w:val="24"/>
        </w:rPr>
      </w:pPr>
    </w:p>
    <w:p w14:paraId="62C9B09D" w14:textId="77777777" w:rsidR="002D74B7" w:rsidRPr="0052294F" w:rsidRDefault="005B64BB" w:rsidP="002D74B7">
      <w:pPr>
        <w:spacing w:line="360" w:lineRule="auto"/>
        <w:jc w:val="both"/>
        <w:rPr>
          <w:rFonts w:ascii="Palatino Linotype" w:hAnsi="Palatino Linotype" w:cs="Arial"/>
          <w:color w:val="000000" w:themeColor="text1"/>
          <w:sz w:val="24"/>
          <w:szCs w:val="24"/>
        </w:rPr>
      </w:pPr>
      <w:r>
        <w:rPr>
          <w:rFonts w:ascii="Palatino Linotype" w:hAnsi="Palatino Linotype" w:cs="Arial"/>
          <w:sz w:val="24"/>
          <w:szCs w:val="24"/>
        </w:rPr>
        <w:t>Por lo anterior, resulta oportuno resaltar que</w:t>
      </w:r>
      <w:r w:rsidR="002D74B7" w:rsidRPr="0052294F">
        <w:rPr>
          <w:rFonts w:ascii="Palatino Linotype" w:hAnsi="Palatino Linotype" w:cs="Arial"/>
          <w:sz w:val="24"/>
          <w:szCs w:val="24"/>
        </w:rPr>
        <w:t xml:space="preserve"> </w:t>
      </w:r>
      <w:r w:rsidR="002D74B7" w:rsidRPr="005B64BB">
        <w:rPr>
          <w:rFonts w:ascii="Palatino Linotype" w:hAnsi="Palatino Linotype" w:cs="Arial"/>
          <w:sz w:val="24"/>
          <w:szCs w:val="24"/>
        </w:rPr>
        <w:t xml:space="preserve">la negativa </w:t>
      </w:r>
      <w:r w:rsidR="00957811" w:rsidRPr="005B64BB">
        <w:rPr>
          <w:rFonts w:ascii="Palatino Linotype" w:hAnsi="Palatino Linotype" w:cs="Arial"/>
          <w:sz w:val="24"/>
          <w:szCs w:val="24"/>
        </w:rPr>
        <w:t>de la información</w:t>
      </w:r>
      <w:r w:rsidR="00742D44">
        <w:rPr>
          <w:rFonts w:ascii="Palatino Linotype" w:hAnsi="Palatino Linotype" w:cs="Arial"/>
          <w:sz w:val="24"/>
          <w:szCs w:val="24"/>
        </w:rPr>
        <w:t>,</w:t>
      </w:r>
      <w:r w:rsidR="002D74B7" w:rsidRPr="0052294F">
        <w:rPr>
          <w:rFonts w:ascii="Palatino Linotype" w:hAnsi="Palatino Linotype" w:cs="Arial"/>
          <w:sz w:val="24"/>
          <w:szCs w:val="24"/>
        </w:rPr>
        <w:t xml:space="preserve"> brinda al ciudadano la oportunidad de inconformarse en los casos en que estime violentado su derecho; en consecuencia, </w:t>
      </w:r>
      <w:r w:rsidR="002D74B7" w:rsidRPr="0052294F">
        <w:rPr>
          <w:rFonts w:ascii="Palatino Linotype" w:hAnsi="Palatino Linotype" w:cs="Arial"/>
          <w:color w:val="000000" w:themeColor="text1"/>
          <w:sz w:val="24"/>
          <w:szCs w:val="24"/>
        </w:rPr>
        <w:t xml:space="preserve">resulta indispensable subrayar que el derecho de acceso a la información pública, implica que cualquier persona conozca la información contenida </w:t>
      </w:r>
      <w:r w:rsidR="002D74B7" w:rsidRPr="0052294F">
        <w:rPr>
          <w:rFonts w:ascii="Palatino Linotype" w:hAnsi="Palatino Linotype" w:cs="Arial"/>
          <w:color w:val="000000" w:themeColor="text1"/>
          <w:sz w:val="24"/>
          <w:szCs w:val="24"/>
        </w:rPr>
        <w:lastRenderedPageBreak/>
        <w:t>en los documentos que se encuentren en los archivos de los Sujetos Obligados, conforme a los artículos 4, 12, 24 último párrafo y 160 de la Ley local en la materia, que a la letra citan:</w:t>
      </w:r>
    </w:p>
    <w:p w14:paraId="6E8971C4" w14:textId="77777777" w:rsidR="002D74B7" w:rsidRPr="00A27566" w:rsidRDefault="002D74B7" w:rsidP="002D74B7">
      <w:pPr>
        <w:spacing w:after="0" w:line="360" w:lineRule="auto"/>
        <w:jc w:val="both"/>
        <w:rPr>
          <w:rFonts w:ascii="Palatino Linotype" w:hAnsi="Palatino Linotype" w:cs="Arial"/>
          <w:color w:val="000000" w:themeColor="text1"/>
          <w:sz w:val="6"/>
          <w:szCs w:val="24"/>
        </w:rPr>
      </w:pPr>
    </w:p>
    <w:p w14:paraId="29DE5A46" w14:textId="77777777" w:rsidR="002D74B7" w:rsidRPr="00A27566" w:rsidRDefault="002D74B7" w:rsidP="005B64BB">
      <w:pPr>
        <w:spacing w:before="120" w:after="120" w:line="240" w:lineRule="auto"/>
        <w:ind w:left="851" w:right="851"/>
        <w:jc w:val="both"/>
        <w:rPr>
          <w:rFonts w:ascii="Palatino Linotype" w:hAnsi="Palatino Linotype" w:cs="Arial"/>
          <w:bCs/>
          <w:i/>
          <w:color w:val="000000" w:themeColor="text1"/>
        </w:rPr>
      </w:pPr>
      <w:r w:rsidRPr="00A27566">
        <w:rPr>
          <w:rFonts w:ascii="Palatino Linotype" w:hAnsi="Palatino Linotype" w:cs="Arial"/>
          <w:bCs/>
          <w:i/>
          <w:color w:val="000000" w:themeColor="text1"/>
        </w:rPr>
        <w:t>“</w:t>
      </w:r>
      <w:r w:rsidRPr="00A27566">
        <w:rPr>
          <w:rFonts w:ascii="Palatino Linotype" w:hAnsi="Palatino Linotype" w:cs="Arial"/>
          <w:b/>
          <w:bCs/>
          <w:i/>
          <w:color w:val="000000" w:themeColor="text1"/>
        </w:rPr>
        <w:t xml:space="preserve">Artículo 4. </w:t>
      </w:r>
      <w:r w:rsidRPr="007B167F">
        <w:rPr>
          <w:rFonts w:ascii="Palatino Linotype" w:hAnsi="Palatino Linotype" w:cs="Arial"/>
          <w:b/>
          <w:bCs/>
          <w:i/>
          <w:color w:val="000000" w:themeColor="text1"/>
          <w:u w:val="single"/>
        </w:rPr>
        <w:t>El derecho humano de acceso a la información pública es la prerrogativa de las personas para buscar, difundir, investigar, recabar, recibir y solicitar información pública</w:t>
      </w:r>
      <w:r w:rsidRPr="00A27566">
        <w:rPr>
          <w:rFonts w:ascii="Palatino Linotype" w:hAnsi="Palatino Linotype" w:cs="Arial"/>
          <w:bCs/>
          <w:i/>
          <w:color w:val="000000" w:themeColor="text1"/>
        </w:rPr>
        <w:t>, sin necesidad de acreditar personalidad ni interés jurídico.</w:t>
      </w:r>
    </w:p>
    <w:p w14:paraId="523A02D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Solo podrá ser clasificada excepcionalmente como reservada temporalmente por razones de interés público, en los términos de las causas legítimas y estrictamente necesarias previstas por esta Ley.</w:t>
      </w:r>
    </w:p>
    <w:p w14:paraId="168B38DD"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Los sujetos obligados deben poner en práctica, políticas y programas de acceso a la información que se apeguen a criterios de publicidad, veracidad, oportunidad, precisión y suficiencia en beneficio de los solicitantes.</w:t>
      </w:r>
    </w:p>
    <w:p w14:paraId="7611327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b/>
          <w:bCs/>
          <w:i/>
          <w:color w:val="000000" w:themeColor="text1"/>
        </w:rPr>
        <w:t xml:space="preserve">Artículo 12. </w:t>
      </w:r>
      <w:r w:rsidRPr="00A27566">
        <w:rPr>
          <w:rFonts w:ascii="Palatino Linotype" w:hAnsi="Palatino Linotype" w:cs="Arial"/>
          <w:i/>
          <w:color w:val="000000" w:themeColor="text1"/>
        </w:rPr>
        <w:t>Quienes generen, recopilen, administren, manejen, procesen, archiven o conserven información pública serán responsables de la misma en los términos de las disposiciones jurídicas aplicables.</w:t>
      </w:r>
    </w:p>
    <w:p w14:paraId="0CC96083"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7B167F">
        <w:rPr>
          <w:rFonts w:ascii="Palatino Linotype" w:hAnsi="Palatino Linotype" w:cs="Arial"/>
          <w:b/>
          <w:i/>
          <w:color w:val="000000" w:themeColor="text1"/>
          <w:u w:val="single"/>
        </w:rPr>
        <w:t>Los sujetos obligados sólo proporcionarán la información pública que se les requiera y que obre en sus archivos y en el estado en que ésta se encuentre</w:t>
      </w:r>
      <w:r w:rsidRPr="00A27566">
        <w:rPr>
          <w:rFonts w:ascii="Palatino Linotype" w:hAnsi="Palatino Linotype" w:cs="Arial"/>
          <w:i/>
          <w:color w:val="000000" w:themeColor="text1"/>
          <w:u w:val="single"/>
        </w:rPr>
        <w:t>.</w:t>
      </w:r>
      <w:r w:rsidRPr="00A27566">
        <w:rPr>
          <w:rFonts w:ascii="Palatino Linotype" w:hAnsi="Palatino Linotype" w:cs="Arial"/>
          <w:i/>
          <w:color w:val="000000" w:themeColor="text1"/>
        </w:rPr>
        <w:t xml:space="preserve"> La obligación de proporcionar información no comprende el procesamiento de la misma, ni el presentarla conforme al interés del solicitante; no estarán obligados a generarla, resumirla, efectuar cálculos o practicar investigaciones. </w:t>
      </w:r>
    </w:p>
    <w:p w14:paraId="24884973"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14:paraId="1B767BAC" w14:textId="77777777" w:rsidR="002D74B7" w:rsidRPr="00A27566" w:rsidRDefault="002D74B7" w:rsidP="005B64BB">
      <w:pPr>
        <w:spacing w:before="120" w:after="120" w:line="240" w:lineRule="auto"/>
        <w:ind w:left="851" w:right="851"/>
        <w:jc w:val="both"/>
        <w:rPr>
          <w:rFonts w:ascii="Palatino Linotype" w:hAnsi="Palatino Linotype" w:cs="Arial"/>
          <w:b/>
          <w:bCs/>
          <w:i/>
          <w:color w:val="000000" w:themeColor="text1"/>
        </w:rPr>
      </w:pPr>
      <w:r w:rsidRPr="00A27566">
        <w:rPr>
          <w:rFonts w:ascii="Palatino Linotype" w:hAnsi="Palatino Linotype" w:cs="Arial"/>
          <w:b/>
          <w:bCs/>
          <w:i/>
          <w:color w:val="000000" w:themeColor="text1"/>
        </w:rPr>
        <w:t xml:space="preserve">Artículo 24. </w:t>
      </w:r>
    </w:p>
    <w:p w14:paraId="2B73467C"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bCs/>
          <w:i/>
          <w:color w:val="000000" w:themeColor="text1"/>
        </w:rPr>
        <w:t>(</w:t>
      </w:r>
      <w:r w:rsidR="002D74B7" w:rsidRPr="00A27566">
        <w:rPr>
          <w:rFonts w:ascii="Palatino Linotype" w:hAnsi="Palatino Linotype" w:cs="Arial"/>
          <w:bCs/>
          <w:i/>
          <w:color w:val="000000" w:themeColor="text1"/>
        </w:rPr>
        <w:t>…</w:t>
      </w:r>
      <w:r>
        <w:rPr>
          <w:rFonts w:ascii="Palatino Linotype" w:hAnsi="Palatino Linotype" w:cs="Arial"/>
          <w:bCs/>
          <w:i/>
          <w:color w:val="000000" w:themeColor="text1"/>
        </w:rPr>
        <w:t>)</w:t>
      </w:r>
    </w:p>
    <w:p w14:paraId="0063C417"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u w:val="single"/>
        </w:rPr>
      </w:pPr>
      <w:r w:rsidRPr="00A27566">
        <w:rPr>
          <w:rFonts w:ascii="Palatino Linotype" w:hAnsi="Palatino Linotype" w:cs="Arial"/>
          <w:i/>
          <w:color w:val="000000" w:themeColor="text1"/>
          <w:u w:val="single"/>
        </w:rPr>
        <w:t>Los sujetos obligados solo proporcionarán la información pública que generen, administren o posean en el ejercicio de sus atribuciones.”</w:t>
      </w:r>
    </w:p>
    <w:p w14:paraId="0E664CF2" w14:textId="77777777" w:rsidR="002D74B7" w:rsidRPr="00A27566" w:rsidRDefault="007B167F" w:rsidP="005B64BB">
      <w:pPr>
        <w:spacing w:before="120" w:after="120" w:line="240" w:lineRule="auto"/>
        <w:ind w:left="851" w:right="851"/>
        <w:jc w:val="both"/>
        <w:rPr>
          <w:rFonts w:ascii="Palatino Linotype" w:hAnsi="Palatino Linotype" w:cs="Arial"/>
          <w:i/>
          <w:color w:val="000000" w:themeColor="text1"/>
        </w:rPr>
      </w:pPr>
      <w:r>
        <w:rPr>
          <w:rFonts w:ascii="Palatino Linotype" w:hAnsi="Palatino Linotype" w:cs="Arial"/>
          <w:i/>
          <w:color w:val="000000" w:themeColor="text1"/>
        </w:rPr>
        <w:lastRenderedPageBreak/>
        <w:t>(</w:t>
      </w:r>
      <w:r w:rsidR="002D74B7" w:rsidRPr="00A27566">
        <w:rPr>
          <w:rFonts w:ascii="Palatino Linotype" w:hAnsi="Palatino Linotype" w:cs="Arial"/>
          <w:i/>
          <w:color w:val="000000" w:themeColor="text1"/>
        </w:rPr>
        <w:t>…</w:t>
      </w:r>
      <w:r>
        <w:rPr>
          <w:rFonts w:ascii="Palatino Linotype" w:hAnsi="Palatino Linotype" w:cs="Arial"/>
          <w:i/>
          <w:color w:val="000000" w:themeColor="text1"/>
        </w:rPr>
        <w:t>)</w:t>
      </w:r>
    </w:p>
    <w:p w14:paraId="05A2A84D"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b/>
          <w:i/>
          <w:color w:val="000000" w:themeColor="text1"/>
        </w:rPr>
        <w:t>Artículo 160.</w:t>
      </w:r>
      <w:r w:rsidRPr="00A27566">
        <w:rPr>
          <w:rFonts w:ascii="Palatino Linotype" w:hAnsi="Palatino Linotype" w:cs="Arial"/>
          <w:i/>
          <w:color w:val="000000" w:themeColor="text1"/>
        </w:rPr>
        <w:t xml:space="preserve"> </w:t>
      </w:r>
      <w:r w:rsidRPr="00A27566">
        <w:rPr>
          <w:rFonts w:ascii="Palatino Linotype" w:hAnsi="Palatino Linotype" w:cs="Arial"/>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A27566">
        <w:rPr>
          <w:rFonts w:ascii="Palatino Linotype" w:hAnsi="Palatino Linotype" w:cs="Arial"/>
          <w:i/>
          <w:color w:val="000000" w:themeColor="text1"/>
        </w:rPr>
        <w:t>.</w:t>
      </w:r>
    </w:p>
    <w:p w14:paraId="4C1F3F49" w14:textId="77777777" w:rsidR="002D74B7" w:rsidRPr="00A27566" w:rsidRDefault="002D74B7" w:rsidP="005B64BB">
      <w:pPr>
        <w:spacing w:before="120" w:after="120" w:line="240" w:lineRule="auto"/>
        <w:ind w:left="851" w:right="851"/>
        <w:jc w:val="both"/>
        <w:rPr>
          <w:rFonts w:ascii="Palatino Linotype" w:hAnsi="Palatino Linotype" w:cs="Arial"/>
          <w:i/>
          <w:color w:val="000000" w:themeColor="text1"/>
        </w:rPr>
      </w:pPr>
      <w:r w:rsidRPr="00A27566">
        <w:rPr>
          <w:rFonts w:ascii="Palatino Linotype" w:hAnsi="Palatino Linotype" w:cs="Arial"/>
          <w:i/>
          <w:color w:val="000000" w:themeColor="text1"/>
        </w:rPr>
        <w:t>En caso que la información solicitada consista en bases de datos se deberá privilegiar la entrega de la misma en formatos abiertos.”</w:t>
      </w:r>
    </w:p>
    <w:p w14:paraId="65CBB116" w14:textId="77777777" w:rsidR="002D74B7" w:rsidRPr="00A27566" w:rsidRDefault="002D74B7" w:rsidP="003F27BE">
      <w:pPr>
        <w:spacing w:after="0" w:line="240" w:lineRule="auto"/>
        <w:ind w:left="851" w:right="851"/>
        <w:jc w:val="right"/>
        <w:rPr>
          <w:rFonts w:ascii="Palatino Linotype" w:hAnsi="Palatino Linotype" w:cs="Arial"/>
          <w:i/>
          <w:color w:val="000000" w:themeColor="text1"/>
        </w:rPr>
      </w:pPr>
      <w:r w:rsidRPr="00A27566">
        <w:rPr>
          <w:rFonts w:ascii="Palatino Linotype" w:hAnsi="Palatino Linotype" w:cs="Arial"/>
          <w:i/>
          <w:color w:val="000000" w:themeColor="text1"/>
        </w:rPr>
        <w:t>(Sic)</w:t>
      </w:r>
      <w:r w:rsidR="007B167F">
        <w:rPr>
          <w:rFonts w:ascii="Palatino Linotype" w:hAnsi="Palatino Linotype" w:cs="Arial"/>
          <w:i/>
          <w:color w:val="000000" w:themeColor="text1"/>
        </w:rPr>
        <w:t>.</w:t>
      </w:r>
    </w:p>
    <w:p w14:paraId="525575AD" w14:textId="77777777" w:rsidR="002D74B7" w:rsidRPr="005C729F" w:rsidRDefault="002D74B7" w:rsidP="002D74B7">
      <w:pPr>
        <w:spacing w:after="0" w:line="360" w:lineRule="auto"/>
        <w:ind w:left="851" w:right="851"/>
        <w:jc w:val="both"/>
        <w:rPr>
          <w:rFonts w:ascii="Palatino Linotype" w:hAnsi="Palatino Linotype" w:cs="Arial"/>
          <w:i/>
          <w:color w:val="000000" w:themeColor="text1"/>
        </w:rPr>
      </w:pPr>
    </w:p>
    <w:p w14:paraId="33906223" w14:textId="77777777" w:rsidR="002D74B7" w:rsidRDefault="002D74B7" w:rsidP="002D74B7">
      <w:pPr>
        <w:spacing w:after="0" w:line="360" w:lineRule="auto"/>
        <w:jc w:val="both"/>
        <w:rPr>
          <w:rFonts w:ascii="Palatino Linotype" w:hAnsi="Palatino Linotype" w:cs="Arial"/>
          <w:color w:val="000000" w:themeColor="text1"/>
          <w:sz w:val="24"/>
          <w:szCs w:val="24"/>
        </w:rPr>
      </w:pPr>
      <w:r w:rsidRPr="005C729F">
        <w:rPr>
          <w:rFonts w:ascii="Palatino Linotype" w:hAnsi="Palatino Linotype" w:cs="Arial"/>
          <w:color w:val="000000" w:themeColor="text1"/>
          <w:sz w:val="24"/>
          <w:szCs w:val="24"/>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C729F">
        <w:rPr>
          <w:rFonts w:ascii="Palatino Linotype" w:hAnsi="Palatino Linotype" w:cs="Arial"/>
          <w:bCs/>
          <w:color w:val="000000" w:themeColor="text1"/>
          <w:sz w:val="24"/>
          <w:szCs w:val="24"/>
        </w:rPr>
        <w:t>de la Ley local en la materia, que se reproduce de la siguiente forma</w:t>
      </w:r>
      <w:r w:rsidRPr="005C729F">
        <w:rPr>
          <w:rFonts w:ascii="Palatino Linotype" w:hAnsi="Palatino Linotype" w:cs="Arial"/>
          <w:color w:val="000000" w:themeColor="text1"/>
          <w:sz w:val="24"/>
          <w:szCs w:val="24"/>
        </w:rPr>
        <w:t>:</w:t>
      </w:r>
    </w:p>
    <w:p w14:paraId="4511AEF5" w14:textId="77777777" w:rsidR="002D74B7" w:rsidRDefault="002D74B7" w:rsidP="005B64BB">
      <w:pPr>
        <w:spacing w:before="240" w:after="0" w:line="240" w:lineRule="auto"/>
        <w:ind w:left="851" w:right="851"/>
        <w:jc w:val="both"/>
        <w:rPr>
          <w:rFonts w:ascii="Palatino Linotype" w:hAnsi="Palatino Linotype" w:cs="Arial"/>
          <w:i/>
          <w:color w:val="000000" w:themeColor="text1"/>
          <w:szCs w:val="24"/>
        </w:rPr>
      </w:pPr>
      <w:r w:rsidRPr="00A27566">
        <w:rPr>
          <w:rFonts w:ascii="Palatino Linotype" w:hAnsi="Palatino Linotype" w:cs="Arial"/>
          <w:b/>
          <w:i/>
          <w:color w:val="000000" w:themeColor="text1"/>
          <w:szCs w:val="24"/>
        </w:rPr>
        <w:t>Artículo 166.</w:t>
      </w:r>
      <w:r w:rsidRPr="00A27566">
        <w:rPr>
          <w:rFonts w:ascii="Palatino Linotype" w:hAnsi="Palatino Linotype" w:cs="Arial"/>
          <w:i/>
          <w:color w:val="000000" w:themeColor="text1"/>
          <w:szCs w:val="24"/>
        </w:rPr>
        <w:t xml:space="preserve"> </w:t>
      </w:r>
      <w:r w:rsidRPr="00A27566">
        <w:rPr>
          <w:rFonts w:ascii="Palatino Linotype" w:hAnsi="Palatino Linotype" w:cs="Arial"/>
          <w:i/>
          <w:color w:val="000000" w:themeColor="text1"/>
          <w:szCs w:val="24"/>
          <w:u w:val="single"/>
        </w:rPr>
        <w:t>La obligación de acceso a la información pública se tendrá por cumplida cuando el solicitante tenga a su disposición la información requerida, o cuando realice la consulta de la misma en el lugar en el que ésta se localice.</w:t>
      </w:r>
    </w:p>
    <w:p w14:paraId="5271C977" w14:textId="77777777" w:rsidR="002D74B7" w:rsidRPr="002D74B7" w:rsidRDefault="002D74B7" w:rsidP="002D74B7">
      <w:pPr>
        <w:spacing w:before="240" w:after="0" w:line="360" w:lineRule="auto"/>
        <w:ind w:left="851" w:right="851"/>
        <w:jc w:val="both"/>
        <w:rPr>
          <w:rFonts w:ascii="Palatino Linotype" w:hAnsi="Palatino Linotype" w:cs="Arial"/>
          <w:i/>
          <w:color w:val="000000" w:themeColor="text1"/>
          <w:sz w:val="10"/>
          <w:szCs w:val="24"/>
        </w:rPr>
      </w:pPr>
    </w:p>
    <w:p w14:paraId="724AB99D" w14:textId="77777777" w:rsidR="002D74B7" w:rsidRPr="00027645" w:rsidRDefault="002D74B7" w:rsidP="002D74B7">
      <w:pPr>
        <w:spacing w:line="360" w:lineRule="auto"/>
        <w:jc w:val="both"/>
        <w:rPr>
          <w:rFonts w:ascii="Palatino Linotype" w:hAnsi="Palatino Linotype"/>
          <w:sz w:val="24"/>
          <w:szCs w:val="24"/>
        </w:rPr>
      </w:pPr>
      <w:r w:rsidRPr="00027645">
        <w:rPr>
          <w:rFonts w:ascii="Palatino Linotype" w:hAnsi="Palatino Linotype"/>
          <w:sz w:val="24"/>
          <w:szCs w:val="24"/>
        </w:rPr>
        <w:t xml:space="preserve">De lo anterior, conforme a las acciones del </w:t>
      </w:r>
      <w:r w:rsidRPr="00027645">
        <w:rPr>
          <w:rFonts w:ascii="Palatino Linotype" w:hAnsi="Palatino Linotype"/>
          <w:b/>
          <w:sz w:val="24"/>
          <w:szCs w:val="24"/>
        </w:rPr>
        <w:t>Sujeto Obligado</w:t>
      </w:r>
      <w:r w:rsidRPr="00027645">
        <w:rPr>
          <w:rFonts w:ascii="Palatino Linotype" w:hAnsi="Palatino Linotype"/>
          <w:sz w:val="24"/>
          <w:szCs w:val="24"/>
        </w:rPr>
        <w:t xml:space="preserve">, se establece que éste vulnera el derecho de acceso a la información pública del </w:t>
      </w:r>
      <w:r w:rsidRPr="00027645">
        <w:rPr>
          <w:rFonts w:ascii="Palatino Linotype" w:hAnsi="Palatino Linotype"/>
          <w:b/>
          <w:sz w:val="24"/>
          <w:szCs w:val="24"/>
        </w:rPr>
        <w:t>Recurrente</w:t>
      </w:r>
      <w:r w:rsidRPr="00027645">
        <w:rPr>
          <w:rFonts w:ascii="Palatino Linotype" w:hAnsi="Palatino Linotype"/>
          <w:sz w:val="24"/>
          <w:szCs w:val="24"/>
        </w:rPr>
        <w:t xml:space="preserve">, toda vez que no entrega </w:t>
      </w:r>
      <w:r w:rsidR="005B64BB">
        <w:rPr>
          <w:rFonts w:ascii="Palatino Linotype" w:hAnsi="Palatino Linotype"/>
          <w:sz w:val="24"/>
          <w:szCs w:val="24"/>
        </w:rPr>
        <w:t>las documentales requeridas en la</w:t>
      </w:r>
      <w:r w:rsidRPr="00027645">
        <w:rPr>
          <w:rFonts w:ascii="Palatino Linotype" w:hAnsi="Palatino Linotype"/>
          <w:sz w:val="24"/>
          <w:szCs w:val="24"/>
        </w:rPr>
        <w:t xml:space="preserve"> solicitud de información presentada, de conformidad a lo establecido en los artículos 24 fracción XI, y 166 de la ley local en la materia, y que señalan:</w:t>
      </w:r>
    </w:p>
    <w:p w14:paraId="37BF9EA4" w14:textId="77777777" w:rsidR="002D74B7" w:rsidRPr="002D74B7" w:rsidRDefault="002D74B7" w:rsidP="002D74B7">
      <w:pPr>
        <w:spacing w:line="360" w:lineRule="auto"/>
        <w:jc w:val="both"/>
        <w:rPr>
          <w:rFonts w:ascii="Palatino Linotype" w:hAnsi="Palatino Linotype"/>
          <w:sz w:val="8"/>
          <w:szCs w:val="24"/>
        </w:rPr>
      </w:pPr>
    </w:p>
    <w:p w14:paraId="4D35D4EA" w14:textId="77777777" w:rsidR="002D74B7" w:rsidRPr="00630612" w:rsidRDefault="002D74B7" w:rsidP="005B64BB">
      <w:pPr>
        <w:spacing w:before="120" w:after="120" w:line="240" w:lineRule="auto"/>
        <w:ind w:left="851" w:right="851"/>
        <w:jc w:val="both"/>
        <w:rPr>
          <w:rFonts w:ascii="Palatino Linotype" w:hAnsi="Palatino Linotype" w:cs="Arial"/>
          <w:i/>
          <w:color w:val="000000" w:themeColor="text1"/>
          <w:szCs w:val="24"/>
        </w:rPr>
      </w:pPr>
      <w:r w:rsidRPr="00630612">
        <w:rPr>
          <w:rFonts w:ascii="Palatino Linotype" w:hAnsi="Palatino Linotype"/>
          <w:szCs w:val="24"/>
        </w:rPr>
        <w:t>A</w:t>
      </w:r>
      <w:r w:rsidRPr="00630612">
        <w:rPr>
          <w:rFonts w:ascii="Palatino Linotype" w:hAnsi="Palatino Linotype" w:cs="Arial"/>
          <w:b/>
          <w:bCs/>
          <w:i/>
          <w:color w:val="000000" w:themeColor="text1"/>
          <w:szCs w:val="24"/>
        </w:rPr>
        <w:t xml:space="preserve">rtículo 24. </w:t>
      </w:r>
      <w:r w:rsidRPr="00630612">
        <w:rPr>
          <w:rFonts w:ascii="Palatino Linotype" w:hAnsi="Palatino Linotype" w:cs="Arial"/>
          <w:i/>
          <w:color w:val="000000" w:themeColor="text1"/>
          <w:szCs w:val="24"/>
          <w:u w:val="single"/>
        </w:rPr>
        <w:t>Para el cumplimiento de los objetivos de esta Ley, los sujetos obligados deberán cumplir con las siguientes obligaciones, según corresponda, de acuerdo a su naturaleza:</w:t>
      </w:r>
    </w:p>
    <w:p w14:paraId="2535FEF5" w14:textId="77777777" w:rsidR="002D74B7" w:rsidRPr="00630612" w:rsidRDefault="007037D7" w:rsidP="005B64BB">
      <w:pPr>
        <w:spacing w:before="120" w:after="120" w:line="240" w:lineRule="auto"/>
        <w:ind w:left="851" w:right="851"/>
        <w:jc w:val="both"/>
        <w:rPr>
          <w:rFonts w:ascii="Palatino Linotype" w:hAnsi="Palatino Linotype" w:cs="Arial"/>
          <w:i/>
          <w:color w:val="000000" w:themeColor="text1"/>
          <w:szCs w:val="24"/>
        </w:rPr>
      </w:pPr>
      <w:r>
        <w:rPr>
          <w:rFonts w:ascii="Palatino Linotype" w:hAnsi="Palatino Linotype" w:cs="Arial"/>
          <w:bCs/>
          <w:i/>
          <w:color w:val="000000" w:themeColor="text1"/>
          <w:szCs w:val="24"/>
        </w:rPr>
        <w:t>(</w:t>
      </w:r>
      <w:r w:rsidR="002D74B7" w:rsidRPr="00630612">
        <w:rPr>
          <w:rFonts w:ascii="Palatino Linotype" w:hAnsi="Palatino Linotype" w:cs="Arial"/>
          <w:bCs/>
          <w:i/>
          <w:color w:val="000000" w:themeColor="text1"/>
          <w:szCs w:val="24"/>
        </w:rPr>
        <w:t>..</w:t>
      </w:r>
      <w:r w:rsidR="002D74B7" w:rsidRPr="00630612">
        <w:rPr>
          <w:rFonts w:ascii="Palatino Linotype" w:hAnsi="Palatino Linotype" w:cs="Arial"/>
          <w:i/>
          <w:color w:val="000000" w:themeColor="text1"/>
          <w:szCs w:val="24"/>
        </w:rPr>
        <w:t>.</w:t>
      </w:r>
      <w:r>
        <w:rPr>
          <w:rFonts w:ascii="Palatino Linotype" w:hAnsi="Palatino Linotype" w:cs="Arial"/>
          <w:i/>
          <w:color w:val="000000" w:themeColor="text1"/>
          <w:szCs w:val="24"/>
        </w:rPr>
        <w:t>)</w:t>
      </w:r>
    </w:p>
    <w:p w14:paraId="2382D0B3" w14:textId="77777777" w:rsidR="002D74B7" w:rsidRPr="005B64BB" w:rsidRDefault="002D74B7" w:rsidP="005B64BB">
      <w:pPr>
        <w:spacing w:before="120" w:after="120" w:line="240" w:lineRule="auto"/>
        <w:ind w:left="851" w:right="851"/>
        <w:jc w:val="both"/>
        <w:rPr>
          <w:rFonts w:ascii="Palatino Linotype" w:hAnsi="Palatino Linotype" w:cs="Arial"/>
          <w:bCs/>
          <w:i/>
          <w:color w:val="000000" w:themeColor="text1"/>
          <w:szCs w:val="24"/>
          <w:u w:val="single"/>
        </w:rPr>
      </w:pPr>
      <w:r w:rsidRPr="00630612">
        <w:rPr>
          <w:rFonts w:ascii="Palatino Linotype" w:hAnsi="Palatino Linotype" w:cs="Arial"/>
          <w:b/>
          <w:bCs/>
          <w:i/>
          <w:color w:val="000000" w:themeColor="text1"/>
          <w:szCs w:val="24"/>
        </w:rPr>
        <w:lastRenderedPageBreak/>
        <w:t>XI.</w:t>
      </w:r>
      <w:r w:rsidRPr="00630612">
        <w:rPr>
          <w:rFonts w:ascii="Palatino Linotype" w:hAnsi="Palatino Linotype" w:cs="Arial"/>
          <w:bCs/>
          <w:i/>
          <w:color w:val="000000" w:themeColor="text1"/>
          <w:szCs w:val="24"/>
        </w:rPr>
        <w:t xml:space="preserve"> </w:t>
      </w:r>
      <w:r w:rsidRPr="00630612">
        <w:rPr>
          <w:rFonts w:ascii="Palatino Linotype" w:hAnsi="Palatino Linotype" w:cs="Arial"/>
          <w:bCs/>
          <w:i/>
          <w:color w:val="000000" w:themeColor="text1"/>
          <w:szCs w:val="24"/>
          <w:u w:val="single"/>
        </w:rPr>
        <w:t>Dar acceso a la información pública que le sea requerida, en los términos de la Ley General, esta Ley y demás disposiciones jurídicas aplicables;</w:t>
      </w:r>
    </w:p>
    <w:p w14:paraId="6C8D38BE" w14:textId="77777777" w:rsidR="005B64BB" w:rsidRDefault="005B64BB" w:rsidP="00BF7A4D">
      <w:pPr>
        <w:pStyle w:val="Sinespaciado"/>
        <w:spacing w:line="360" w:lineRule="auto"/>
        <w:jc w:val="both"/>
        <w:rPr>
          <w:rFonts w:ascii="Palatino Linotype" w:hAnsi="Palatino Linotype"/>
          <w:sz w:val="24"/>
          <w:szCs w:val="24"/>
        </w:rPr>
      </w:pPr>
    </w:p>
    <w:p w14:paraId="00C6C970" w14:textId="77777777" w:rsidR="00EA3217" w:rsidRDefault="00574E4D" w:rsidP="00BF7A4D">
      <w:pPr>
        <w:pStyle w:val="Sinespaciado"/>
        <w:spacing w:line="360" w:lineRule="auto"/>
        <w:jc w:val="both"/>
        <w:rPr>
          <w:rFonts w:ascii="Palatino Linotype" w:hAnsi="Palatino Linotype"/>
          <w:sz w:val="24"/>
          <w:szCs w:val="24"/>
        </w:rPr>
      </w:pPr>
      <w:r>
        <w:rPr>
          <w:rFonts w:ascii="Palatino Linotype" w:hAnsi="Palatino Linotype"/>
          <w:sz w:val="24"/>
          <w:szCs w:val="24"/>
        </w:rPr>
        <w:t>Posteriormente, el</w:t>
      </w:r>
      <w:r w:rsidR="00EE2A35">
        <w:rPr>
          <w:rFonts w:ascii="Palatino Linotype" w:hAnsi="Palatino Linotype"/>
          <w:sz w:val="24"/>
          <w:szCs w:val="24"/>
        </w:rPr>
        <w:t xml:space="preserve"> </w:t>
      </w:r>
      <w:r w:rsidR="00EE2A35" w:rsidRPr="00103E93">
        <w:rPr>
          <w:rFonts w:ascii="Palatino Linotype" w:hAnsi="Palatino Linotype"/>
          <w:b/>
          <w:sz w:val="24"/>
          <w:szCs w:val="24"/>
        </w:rPr>
        <w:t>Recurrente</w:t>
      </w:r>
      <w:r w:rsidR="00EE2A35">
        <w:rPr>
          <w:rFonts w:ascii="Palatino Linotype" w:hAnsi="Palatino Linotype"/>
          <w:sz w:val="24"/>
          <w:szCs w:val="24"/>
        </w:rPr>
        <w:t xml:space="preserve"> en sus razones o motiv</w:t>
      </w:r>
      <w:r w:rsidR="00EA3217">
        <w:rPr>
          <w:rFonts w:ascii="Palatino Linotype" w:hAnsi="Palatino Linotype"/>
          <w:sz w:val="24"/>
          <w:szCs w:val="24"/>
        </w:rPr>
        <w:t>os de inconformidad, arguye que:</w:t>
      </w:r>
    </w:p>
    <w:p w14:paraId="652A7D44" w14:textId="77777777" w:rsidR="00AD6069" w:rsidRPr="00EA3217" w:rsidRDefault="00EE2A35" w:rsidP="00EA3217">
      <w:pPr>
        <w:pStyle w:val="Sinespaciado"/>
        <w:ind w:left="851" w:right="850"/>
        <w:jc w:val="both"/>
        <w:rPr>
          <w:rFonts w:ascii="Palatino Linotype" w:hAnsi="Palatino Linotype"/>
          <w:i/>
          <w:sz w:val="24"/>
          <w:szCs w:val="24"/>
        </w:rPr>
      </w:pPr>
      <w:r w:rsidRPr="00EA3217">
        <w:rPr>
          <w:rFonts w:ascii="Palatino Linotype" w:hAnsi="Palatino Linotype"/>
          <w:i/>
          <w:sz w:val="24"/>
          <w:szCs w:val="24"/>
        </w:rPr>
        <w:t>“</w:t>
      </w:r>
      <w:r w:rsidR="00EA3217" w:rsidRPr="00EA3217">
        <w:rPr>
          <w:rFonts w:ascii="Palatino Linotype" w:hAnsi="Palatino Linotype"/>
          <w:i/>
          <w:sz w:val="24"/>
          <w:szCs w:val="24"/>
        </w:rPr>
        <w:t xml:space="preserve">No se me está proporcionando la información que solicité, y de acuerdo con la ley en la materia, el ayuntamiento está obligado a proporcionar la información, así mismo pido se sancione al o a los servidores públicos involucrados y responsables, que se negaron a proporcionar la información, ya que se me está vulnerando mi derecho humano de </w:t>
      </w:r>
      <w:r w:rsidR="008D3EFF">
        <w:rPr>
          <w:rFonts w:ascii="Palatino Linotype" w:hAnsi="Palatino Linotype"/>
          <w:i/>
          <w:sz w:val="24"/>
          <w:szCs w:val="24"/>
        </w:rPr>
        <w:t>acceso a la información pública</w:t>
      </w:r>
      <w:r w:rsidRPr="00EA3217">
        <w:rPr>
          <w:rFonts w:ascii="Palatino Linotype" w:hAnsi="Palatino Linotype"/>
          <w:i/>
          <w:sz w:val="24"/>
          <w:szCs w:val="24"/>
        </w:rPr>
        <w:t>”</w:t>
      </w:r>
      <w:r w:rsidR="008D3EFF">
        <w:rPr>
          <w:rFonts w:ascii="Palatino Linotype" w:hAnsi="Palatino Linotype"/>
          <w:i/>
          <w:sz w:val="24"/>
          <w:szCs w:val="24"/>
        </w:rPr>
        <w:t>. (</w:t>
      </w:r>
      <w:proofErr w:type="gramStart"/>
      <w:r w:rsidR="008D3EFF">
        <w:rPr>
          <w:rFonts w:ascii="Palatino Linotype" w:hAnsi="Palatino Linotype"/>
          <w:i/>
          <w:sz w:val="24"/>
          <w:szCs w:val="24"/>
        </w:rPr>
        <w:t>sic</w:t>
      </w:r>
      <w:proofErr w:type="gramEnd"/>
      <w:r w:rsidR="008D3EFF">
        <w:rPr>
          <w:rFonts w:ascii="Palatino Linotype" w:hAnsi="Palatino Linotype"/>
          <w:i/>
          <w:sz w:val="24"/>
          <w:szCs w:val="24"/>
        </w:rPr>
        <w:t>)</w:t>
      </w:r>
    </w:p>
    <w:p w14:paraId="2A1480A8" w14:textId="77777777" w:rsidR="009E65AF" w:rsidRPr="00EA3217" w:rsidRDefault="009E65AF" w:rsidP="00BF7A4D">
      <w:pPr>
        <w:pStyle w:val="Sinespaciado"/>
        <w:spacing w:line="360" w:lineRule="auto"/>
        <w:jc w:val="both"/>
        <w:rPr>
          <w:rFonts w:ascii="Palatino Linotype" w:hAnsi="Palatino Linotype"/>
          <w:i/>
          <w:sz w:val="24"/>
          <w:szCs w:val="24"/>
        </w:rPr>
      </w:pPr>
    </w:p>
    <w:p w14:paraId="6F9881FF" w14:textId="77777777" w:rsidR="009E65AF" w:rsidRDefault="00C306F3" w:rsidP="00BF7A4D">
      <w:pPr>
        <w:pStyle w:val="Sinespaciado"/>
        <w:spacing w:line="360" w:lineRule="auto"/>
        <w:jc w:val="both"/>
        <w:rPr>
          <w:rFonts w:ascii="Palatino Linotype" w:eastAsia="Times New Roman" w:hAnsi="Palatino Linotype"/>
          <w:sz w:val="24"/>
          <w:szCs w:val="24"/>
          <w:lang w:val="es-ES" w:eastAsia="es-ES"/>
        </w:rPr>
      </w:pPr>
      <w:r>
        <w:rPr>
          <w:rFonts w:ascii="Palatino Linotype" w:hAnsi="Palatino Linotype"/>
          <w:sz w:val="24"/>
          <w:szCs w:val="24"/>
        </w:rPr>
        <w:t xml:space="preserve">Por lo anterior, </w:t>
      </w:r>
      <w:r>
        <w:rPr>
          <w:rFonts w:ascii="Palatino Linotype" w:eastAsia="Times New Roman" w:hAnsi="Palatino Linotype"/>
          <w:sz w:val="24"/>
          <w:szCs w:val="24"/>
          <w:lang w:val="es-ES" w:eastAsia="es-ES"/>
        </w:rPr>
        <w:t xml:space="preserve">este Instituto considera fundadas </w:t>
      </w:r>
      <w:r w:rsidR="00EE6516">
        <w:rPr>
          <w:rFonts w:ascii="Palatino Linotype" w:eastAsia="Times New Roman" w:hAnsi="Palatino Linotype"/>
          <w:sz w:val="24"/>
          <w:szCs w:val="24"/>
          <w:lang w:val="es-ES" w:eastAsia="es-ES"/>
        </w:rPr>
        <w:t xml:space="preserve">las razones de </w:t>
      </w:r>
      <w:r w:rsidR="00FD5988">
        <w:rPr>
          <w:rFonts w:ascii="Palatino Linotype" w:eastAsia="Times New Roman" w:hAnsi="Palatino Linotype"/>
          <w:sz w:val="24"/>
          <w:szCs w:val="24"/>
          <w:lang w:val="es-ES" w:eastAsia="es-ES"/>
        </w:rPr>
        <w:t>inconformidad del</w:t>
      </w:r>
      <w:r>
        <w:rPr>
          <w:rFonts w:ascii="Palatino Linotype" w:eastAsia="Times New Roman" w:hAnsi="Palatino Linotype"/>
          <w:sz w:val="24"/>
          <w:szCs w:val="24"/>
          <w:lang w:val="es-ES" w:eastAsia="es-ES"/>
        </w:rPr>
        <w:t xml:space="preserve"> </w:t>
      </w:r>
      <w:r w:rsidRPr="00103E93">
        <w:rPr>
          <w:rFonts w:ascii="Palatino Linotype" w:eastAsia="Times New Roman" w:hAnsi="Palatino Linotype"/>
          <w:b/>
          <w:sz w:val="24"/>
          <w:szCs w:val="24"/>
          <w:lang w:val="es-ES" w:eastAsia="es-ES"/>
        </w:rPr>
        <w:t>Recurrente</w:t>
      </w:r>
      <w:r>
        <w:rPr>
          <w:rFonts w:ascii="Palatino Linotype" w:eastAsia="Times New Roman" w:hAnsi="Palatino Linotype"/>
          <w:sz w:val="24"/>
          <w:szCs w:val="24"/>
          <w:lang w:val="es-ES" w:eastAsia="es-ES"/>
        </w:rPr>
        <w:t xml:space="preserve"> en atención a las siguientes consideraciones de hecho y de derecho:</w:t>
      </w:r>
    </w:p>
    <w:p w14:paraId="48C01317" w14:textId="77777777" w:rsidR="00C306F3" w:rsidRDefault="00C306F3" w:rsidP="00BF7A4D">
      <w:pPr>
        <w:pStyle w:val="Sinespaciado"/>
        <w:spacing w:line="360" w:lineRule="auto"/>
        <w:jc w:val="both"/>
        <w:rPr>
          <w:rFonts w:ascii="Palatino Linotype" w:eastAsia="Times New Roman" w:hAnsi="Palatino Linotype"/>
          <w:sz w:val="24"/>
          <w:szCs w:val="24"/>
          <w:lang w:val="es-ES" w:eastAsia="es-ES"/>
        </w:rPr>
      </w:pPr>
    </w:p>
    <w:p w14:paraId="0BA93226" w14:textId="77777777" w:rsidR="00103E93" w:rsidRDefault="006E08C4" w:rsidP="003F27BE">
      <w:pPr>
        <w:spacing w:after="0" w:line="360" w:lineRule="auto"/>
        <w:jc w:val="both"/>
        <w:rPr>
          <w:rFonts w:ascii="Palatino Linotype" w:hAnsi="Palatino Linotype"/>
          <w:sz w:val="24"/>
          <w:szCs w:val="24"/>
        </w:rPr>
      </w:pPr>
      <w:r>
        <w:rPr>
          <w:rFonts w:ascii="Palatino Linotype" w:eastAsia="Times New Roman" w:hAnsi="Palatino Linotype"/>
          <w:sz w:val="24"/>
          <w:szCs w:val="24"/>
          <w:lang w:val="es-ES" w:eastAsia="es-ES"/>
        </w:rPr>
        <w:t xml:space="preserve">En primer lugar, </w:t>
      </w:r>
      <w:r w:rsidR="00FD5988">
        <w:rPr>
          <w:rFonts w:ascii="Palatino Linotype" w:hAnsi="Palatino Linotype"/>
          <w:sz w:val="24"/>
          <w:szCs w:val="24"/>
        </w:rPr>
        <w:t>el</w:t>
      </w:r>
      <w:r w:rsidR="00103E93">
        <w:rPr>
          <w:rFonts w:ascii="Palatino Linotype" w:hAnsi="Palatino Linotype"/>
          <w:sz w:val="24"/>
          <w:szCs w:val="24"/>
        </w:rPr>
        <w:t xml:space="preserve"> </w:t>
      </w:r>
      <w:r w:rsidR="00103E93" w:rsidRPr="00103E93">
        <w:rPr>
          <w:rFonts w:ascii="Palatino Linotype" w:hAnsi="Palatino Linotype"/>
          <w:b/>
          <w:sz w:val="24"/>
          <w:szCs w:val="24"/>
        </w:rPr>
        <w:t>Recurrente</w:t>
      </w:r>
      <w:r w:rsidR="00103E93" w:rsidRPr="00CD4048">
        <w:rPr>
          <w:rFonts w:ascii="Palatino Linotype" w:hAnsi="Palatino Linotype"/>
          <w:b/>
          <w:sz w:val="24"/>
          <w:szCs w:val="24"/>
        </w:rPr>
        <w:t xml:space="preserve"> </w:t>
      </w:r>
      <w:r w:rsidR="00103E93" w:rsidRPr="00CD4048">
        <w:rPr>
          <w:rFonts w:ascii="Palatino Linotype" w:hAnsi="Palatino Linotype"/>
          <w:sz w:val="24"/>
          <w:szCs w:val="24"/>
        </w:rPr>
        <w:t xml:space="preserve">en la solicitud de acceso a la información pública </w:t>
      </w:r>
      <w:r w:rsidR="00103E93" w:rsidRPr="007037D7">
        <w:rPr>
          <w:rFonts w:ascii="Palatino Linotype" w:hAnsi="Palatino Linotype"/>
          <w:b/>
          <w:sz w:val="24"/>
          <w:szCs w:val="24"/>
          <w:u w:val="single"/>
        </w:rPr>
        <w:t xml:space="preserve">requiere </w:t>
      </w:r>
      <w:r w:rsidR="00EA3217" w:rsidRPr="00EA3217">
        <w:rPr>
          <w:rFonts w:ascii="Palatino Linotype" w:hAnsi="Palatino Linotype"/>
          <w:b/>
          <w:sz w:val="24"/>
          <w:szCs w:val="24"/>
          <w:u w:val="single"/>
        </w:rPr>
        <w:t>los recibos de nómina de todos los integrantes de cabildo de la primera quincena del mes de octubre de 2020, así como también los recibos de nómina de todos los servidores públicos con el cargo de directores, jefes de área, coordinadores, encargados de despacho, mandos medios y superiores, de la primera quincena del mes de octubre de 2020</w:t>
      </w:r>
      <w:r w:rsidR="00103E93" w:rsidRPr="00103E93">
        <w:rPr>
          <w:rFonts w:ascii="Palatino Linotype" w:hAnsi="Palatino Linotype"/>
          <w:sz w:val="24"/>
          <w:szCs w:val="24"/>
        </w:rPr>
        <w:t>.</w:t>
      </w:r>
    </w:p>
    <w:p w14:paraId="74F598A5" w14:textId="77777777" w:rsidR="00FD5988" w:rsidRDefault="00FD5988" w:rsidP="003F27BE">
      <w:pPr>
        <w:spacing w:after="0" w:line="360" w:lineRule="auto"/>
        <w:jc w:val="both"/>
        <w:rPr>
          <w:rFonts w:ascii="Palatino Linotype" w:hAnsi="Palatino Linotype"/>
          <w:sz w:val="24"/>
          <w:szCs w:val="24"/>
        </w:rPr>
      </w:pPr>
    </w:p>
    <w:p w14:paraId="0CEDDEAA" w14:textId="77777777" w:rsidR="00FD5988" w:rsidRPr="00A00D5E" w:rsidRDefault="00A00D5E" w:rsidP="003F27BE">
      <w:pPr>
        <w:spacing w:after="0" w:line="360" w:lineRule="auto"/>
        <w:jc w:val="both"/>
        <w:rPr>
          <w:rFonts w:ascii="Palatino Linotype" w:hAnsi="Palatino Linotype" w:cs="Arial"/>
          <w:sz w:val="24"/>
          <w:szCs w:val="24"/>
          <w:lang w:val="es-ES"/>
        </w:rPr>
      </w:pPr>
      <w:r w:rsidRPr="00A00D5E">
        <w:rPr>
          <w:rFonts w:ascii="Palatino Linotype" w:hAnsi="Palatino Linotype" w:cs="Arial"/>
          <w:color w:val="000000" w:themeColor="text1"/>
          <w:sz w:val="24"/>
          <w:szCs w:val="24"/>
        </w:rPr>
        <w:t>Asimismo, y toda vez que la materia elemental de la solicitud de información pública, es refer</w:t>
      </w:r>
      <w:r w:rsidR="00EA3217">
        <w:rPr>
          <w:rFonts w:ascii="Palatino Linotype" w:hAnsi="Palatino Linotype" w:cs="Arial"/>
          <w:color w:val="000000" w:themeColor="text1"/>
          <w:sz w:val="24"/>
          <w:szCs w:val="24"/>
        </w:rPr>
        <w:t>ente a los recibos de nómina de</w:t>
      </w:r>
      <w:r w:rsidRPr="00A00D5E">
        <w:rPr>
          <w:rFonts w:ascii="Palatino Linotype" w:hAnsi="Palatino Linotype" w:cs="Arial"/>
          <w:color w:val="000000" w:themeColor="text1"/>
          <w:sz w:val="24"/>
          <w:szCs w:val="24"/>
        </w:rPr>
        <w:t xml:space="preserve">l personal adscrito al Sujeto Obligado, es preciso señalar que en nuestra legislación no existe como tal una definición de </w:t>
      </w:r>
      <w:r w:rsidRPr="00A00D5E">
        <w:rPr>
          <w:rFonts w:ascii="Palatino Linotype" w:hAnsi="Palatino Linotype" w:cs="Arial"/>
          <w:b/>
          <w:color w:val="000000" w:themeColor="text1"/>
          <w:sz w:val="24"/>
          <w:szCs w:val="24"/>
        </w:rPr>
        <w:t>“</w:t>
      </w:r>
      <w:r w:rsidRPr="00A00D5E">
        <w:rPr>
          <w:rFonts w:ascii="Palatino Linotype" w:hAnsi="Palatino Linotype" w:cs="Arial"/>
          <w:b/>
          <w:color w:val="000000" w:themeColor="text1"/>
          <w:sz w:val="24"/>
          <w:szCs w:val="24"/>
          <w:u w:val="single"/>
        </w:rPr>
        <w:t>nómina</w:t>
      </w:r>
      <w:r w:rsidRPr="00A00D5E">
        <w:rPr>
          <w:rFonts w:ascii="Palatino Linotype" w:hAnsi="Palatino Linotype" w:cs="Arial"/>
          <w:b/>
          <w:color w:val="000000" w:themeColor="text1"/>
          <w:sz w:val="24"/>
          <w:szCs w:val="24"/>
        </w:rPr>
        <w:t>”</w:t>
      </w:r>
      <w:r w:rsidRPr="00A00D5E">
        <w:rPr>
          <w:rFonts w:ascii="Palatino Linotype" w:hAnsi="Palatino Linotype" w:cs="Arial"/>
          <w:color w:val="000000" w:themeColor="text1"/>
          <w:sz w:val="24"/>
          <w:szCs w:val="24"/>
        </w:rPr>
        <w:t xml:space="preserve">; sin embargo, el “Glosario de Términos Usuales de Finanzas Públicas” del Centro de Estudios de las Finanzas Públicas de la Cámara de Diputados del H. Congreso de la </w:t>
      </w:r>
      <w:r w:rsidRPr="00A00D5E">
        <w:rPr>
          <w:rFonts w:ascii="Palatino Linotype" w:hAnsi="Palatino Linotype" w:cs="Arial"/>
          <w:color w:val="000000" w:themeColor="text1"/>
          <w:sz w:val="24"/>
          <w:szCs w:val="24"/>
        </w:rPr>
        <w:lastRenderedPageBreak/>
        <w:t>Unión, el “Glosario de Términos Administrativos”, emitido por el Instituto Nacional de Administración Pública, A.C. y el “Glosario de Términos para el Proceso de Planeación, Programación, Presupuestación y Evaluación en la Administración Pública”, elaborado por el Grupo de Trabajo de Sistemas de Información Financiera, Contable y Presupuestal de la Comisión Permanente de Funcionarios Fiscales del Instituto para el Desarrollo Técnico de las Haciendas Públicas (INDETEC) señalan la siguiente definición de la palabra nómina:</w:t>
      </w:r>
    </w:p>
    <w:p w14:paraId="1C83E8D1" w14:textId="77777777" w:rsidR="00FD5988" w:rsidRDefault="00FD5988" w:rsidP="00FD5988">
      <w:pPr>
        <w:spacing w:before="240" w:after="240" w:line="360" w:lineRule="auto"/>
        <w:jc w:val="both"/>
        <w:rPr>
          <w:rFonts w:ascii="Palatino Linotype" w:hAnsi="Palatino Linotype" w:cs="Arial"/>
          <w:sz w:val="24"/>
          <w:szCs w:val="24"/>
          <w:lang w:val="es-ES"/>
        </w:rPr>
      </w:pPr>
    </w:p>
    <w:p w14:paraId="0B87513A" w14:textId="77777777" w:rsidR="00FD5988" w:rsidRDefault="00FD5988" w:rsidP="00FD5988">
      <w:pPr>
        <w:spacing w:before="240" w:after="240" w:line="240" w:lineRule="auto"/>
        <w:ind w:left="851" w:right="851"/>
        <w:jc w:val="both"/>
        <w:rPr>
          <w:rFonts w:ascii="Palatino Linotype" w:hAnsi="Palatino Linotype" w:cs="Arial"/>
          <w:b/>
          <w:i/>
          <w:lang w:val="es-ES"/>
        </w:rPr>
      </w:pPr>
      <w:r>
        <w:rPr>
          <w:rFonts w:ascii="Palatino Linotype" w:hAnsi="Palatino Linotype" w:cs="Arial"/>
          <w:b/>
          <w:bCs/>
          <w:i/>
          <w:lang w:val="es-ES"/>
        </w:rPr>
        <w:t xml:space="preserve">“NÓMINA </w:t>
      </w:r>
      <w:r>
        <w:rPr>
          <w:rFonts w:ascii="Palatino Linotype" w:hAnsi="Palatino Linotype" w:cs="Arial"/>
          <w:i/>
          <w:lang w:val="es-ES"/>
        </w:rPr>
        <w:t>Listado general de los trabajadores de una institución, en</w:t>
      </w:r>
      <w:r>
        <w:rPr>
          <w:rFonts w:ascii="Palatino Linotype" w:hAnsi="Palatino Linotype" w:cs="Arial"/>
          <w:b/>
          <w:bCs/>
          <w:i/>
          <w:lang w:val="es-ES"/>
        </w:rPr>
        <w:t xml:space="preserve"> </w:t>
      </w:r>
      <w:r>
        <w:rPr>
          <w:rFonts w:ascii="Palatino Linotype" w:hAnsi="Palatino Linotype" w:cs="Arial"/>
          <w:i/>
          <w:lang w:val="es-ES"/>
        </w:rPr>
        <w:t>el cual se asientan las percepciones brutas, deducciones y</w:t>
      </w:r>
      <w:r>
        <w:rPr>
          <w:rFonts w:ascii="Palatino Linotype" w:hAnsi="Palatino Linotype" w:cs="Arial"/>
          <w:b/>
          <w:bCs/>
          <w:i/>
          <w:lang w:val="es-ES"/>
        </w:rPr>
        <w:t xml:space="preserve"> </w:t>
      </w:r>
      <w:r>
        <w:rPr>
          <w:rFonts w:ascii="Palatino Linotype" w:hAnsi="Palatino Linotype" w:cs="Arial"/>
          <w:i/>
          <w:lang w:val="es-ES"/>
        </w:rPr>
        <w:t xml:space="preserve">alcance neto </w:t>
      </w:r>
      <w:r>
        <w:rPr>
          <w:rFonts w:ascii="Palatino Linotype" w:hAnsi="Palatino Linotype" w:cs="Arial"/>
          <w:i/>
          <w:color w:val="000000"/>
          <w:lang w:val="es-ES"/>
        </w:rPr>
        <w:t>de</w:t>
      </w:r>
      <w:r>
        <w:rPr>
          <w:rFonts w:ascii="Palatino Linotype" w:hAnsi="Palatino Linotype" w:cs="Arial"/>
          <w:i/>
          <w:lang w:val="es-ES"/>
        </w:rPr>
        <w:t xml:space="preserve"> las mismas; la nómina es utilizada para</w:t>
      </w:r>
      <w:r>
        <w:rPr>
          <w:rFonts w:ascii="Palatino Linotype" w:hAnsi="Palatino Linotype" w:cs="Arial"/>
          <w:b/>
          <w:bCs/>
          <w:i/>
          <w:lang w:val="es-ES"/>
        </w:rPr>
        <w:t xml:space="preserve"> </w:t>
      </w:r>
      <w:r>
        <w:rPr>
          <w:rFonts w:ascii="Palatino Linotype" w:hAnsi="Palatino Linotype" w:cs="Arial"/>
          <w:i/>
          <w:lang w:val="es-ES"/>
        </w:rPr>
        <w:t>efectuar los pagos periódicos (semanales, quincenales o</w:t>
      </w:r>
      <w:r>
        <w:rPr>
          <w:rFonts w:ascii="Palatino Linotype" w:hAnsi="Palatino Linotype" w:cs="Arial"/>
          <w:b/>
          <w:bCs/>
          <w:i/>
          <w:lang w:val="es-ES"/>
        </w:rPr>
        <w:t xml:space="preserve"> </w:t>
      </w:r>
      <w:r>
        <w:rPr>
          <w:rFonts w:ascii="Palatino Linotype" w:hAnsi="Palatino Linotype" w:cs="Arial"/>
          <w:i/>
          <w:lang w:val="es-ES"/>
        </w:rPr>
        <w:t>mensuales) a los trabajadores por concepto de sueldos y</w:t>
      </w:r>
      <w:r>
        <w:rPr>
          <w:rFonts w:ascii="Palatino Linotype" w:hAnsi="Palatino Linotype" w:cs="Arial"/>
          <w:b/>
          <w:bCs/>
          <w:i/>
          <w:lang w:val="es-ES"/>
        </w:rPr>
        <w:t xml:space="preserve"> </w:t>
      </w:r>
      <w:r>
        <w:rPr>
          <w:rFonts w:ascii="Palatino Linotype" w:hAnsi="Palatino Linotype" w:cs="Arial"/>
          <w:i/>
          <w:lang w:val="es-ES"/>
        </w:rPr>
        <w:t xml:space="preserve">salarios.” </w:t>
      </w:r>
      <w:r>
        <w:rPr>
          <w:rFonts w:ascii="Palatino Linotype" w:hAnsi="Palatino Linotype" w:cs="Arial"/>
          <w:b/>
          <w:i/>
          <w:lang w:val="es-ES"/>
        </w:rPr>
        <w:t>[Sic]</w:t>
      </w:r>
    </w:p>
    <w:p w14:paraId="6143D37E" w14:textId="77777777" w:rsidR="00FD5988" w:rsidRDefault="00FD5988" w:rsidP="00FD5988">
      <w:pPr>
        <w:spacing w:line="360" w:lineRule="auto"/>
        <w:jc w:val="both"/>
        <w:rPr>
          <w:rFonts w:ascii="Palatino Linotype" w:hAnsi="Palatino Linotype" w:cs="Arial"/>
          <w:i/>
          <w:lang w:val="es-ES"/>
        </w:rPr>
      </w:pPr>
    </w:p>
    <w:p w14:paraId="0215762C" w14:textId="77777777" w:rsidR="00A00D5E" w:rsidRPr="00A00D5E" w:rsidRDefault="00A00D5E" w:rsidP="00A00D5E">
      <w:pPr>
        <w:spacing w:after="0" w:line="360" w:lineRule="auto"/>
        <w:jc w:val="both"/>
        <w:rPr>
          <w:rFonts w:ascii="Palatino Linotype" w:eastAsia="Times New Roman" w:hAnsi="Palatino Linotype" w:cs="Arial"/>
          <w:sz w:val="24"/>
          <w:szCs w:val="24"/>
          <w:lang w:eastAsia="es-ES"/>
        </w:rPr>
      </w:pPr>
      <w:r w:rsidRPr="00A00D5E">
        <w:rPr>
          <w:rFonts w:ascii="Palatino Linotype" w:eastAsia="Times New Roman" w:hAnsi="Palatino Linotype" w:cs="Arial"/>
          <w:sz w:val="24"/>
          <w:szCs w:val="24"/>
          <w:lang w:eastAsia="es-ES"/>
        </w:rPr>
        <w:t xml:space="preserve">Por tal motivo, es necesario dejar establecido que es la Tesorería Municipal la instancia competente para dar trámite a las solicitudes de información materia de este recurso; pues esa unidad administrativa es la responsable de generar, recopilar, administrar, manejar, procesar, archivar y conservar la información pública de acuerdo con sus atribuciones legales, esto con fundamento en los artículos 93, 94 y 95 de la Ley Orgánica Municipal del Estado de México, que a la letra establecen lo siguiente: </w:t>
      </w:r>
    </w:p>
    <w:p w14:paraId="0C6330F5" w14:textId="77777777" w:rsidR="00A00D5E" w:rsidRPr="00A00D5E" w:rsidRDefault="00A00D5E" w:rsidP="00A00D5E">
      <w:pPr>
        <w:spacing w:after="0" w:line="360" w:lineRule="auto"/>
        <w:jc w:val="both"/>
        <w:rPr>
          <w:rFonts w:ascii="Palatino Linotype" w:eastAsia="Times New Roman" w:hAnsi="Palatino Linotype" w:cs="Arial"/>
          <w:sz w:val="24"/>
          <w:szCs w:val="24"/>
          <w:lang w:eastAsia="es-ES"/>
        </w:rPr>
      </w:pPr>
    </w:p>
    <w:p w14:paraId="5459D89C"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93.- </w:t>
      </w:r>
      <w:r w:rsidRPr="00A00D5E">
        <w:rPr>
          <w:rFonts w:ascii="Palatino Linotype" w:eastAsia="Times New Roman" w:hAnsi="Palatino Linotype" w:cs="Arial"/>
          <w:b/>
          <w:i/>
          <w:u w:val="single"/>
          <w:lang w:eastAsia="es-ES"/>
        </w:rPr>
        <w:t xml:space="preserve">La tesorería municipal es </w:t>
      </w:r>
      <w:r w:rsidRPr="00A00D5E">
        <w:rPr>
          <w:rFonts w:ascii="Palatino Linotype" w:eastAsia="Times New Roman" w:hAnsi="Palatino Linotype" w:cs="Arial"/>
          <w:i/>
          <w:lang w:eastAsia="es-ES"/>
        </w:rPr>
        <w:t xml:space="preserve">el órgano encargado de la recaudación de los ingresos municipales y </w:t>
      </w:r>
      <w:r w:rsidRPr="00A00D5E">
        <w:rPr>
          <w:rFonts w:ascii="Palatino Linotype" w:eastAsia="Times New Roman" w:hAnsi="Palatino Linotype" w:cs="Arial"/>
          <w:b/>
          <w:i/>
          <w:u w:val="single"/>
          <w:lang w:eastAsia="es-ES"/>
        </w:rPr>
        <w:t>responsable de realizar las erogaciones que haga el ayuntamiento</w:t>
      </w:r>
      <w:r w:rsidRPr="00A00D5E">
        <w:rPr>
          <w:rFonts w:ascii="Palatino Linotype" w:eastAsia="Times New Roman" w:hAnsi="Palatino Linotype" w:cs="Arial"/>
          <w:i/>
          <w:lang w:eastAsia="es-ES"/>
        </w:rPr>
        <w:t xml:space="preserve">. </w:t>
      </w:r>
    </w:p>
    <w:p w14:paraId="15D7AC96" w14:textId="77777777" w:rsidR="00A00D5E" w:rsidRPr="00A00D5E" w:rsidRDefault="00A00D5E" w:rsidP="00A00D5E">
      <w:pPr>
        <w:spacing w:after="0" w:line="240" w:lineRule="auto"/>
        <w:ind w:left="851" w:right="851"/>
        <w:jc w:val="both"/>
        <w:rPr>
          <w:rFonts w:ascii="Palatino Linotype" w:eastAsia="Times New Roman" w:hAnsi="Palatino Linotype" w:cs="Arial"/>
          <w:b/>
          <w:bCs/>
          <w:i/>
          <w:lang w:eastAsia="es-ES"/>
        </w:rPr>
      </w:pPr>
    </w:p>
    <w:p w14:paraId="0E04AB78"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94.- </w:t>
      </w:r>
      <w:r w:rsidRPr="00A00D5E">
        <w:rPr>
          <w:rFonts w:ascii="Palatino Linotype" w:eastAsia="Times New Roman" w:hAnsi="Palatino Linotype" w:cs="Arial"/>
          <w:b/>
          <w:i/>
          <w:u w:val="single"/>
          <w:lang w:eastAsia="es-ES"/>
        </w:rPr>
        <w:t xml:space="preserve">El tesorero municipal, al tomar posesión de su cargo, recibirá la hacienda pública de acuerdo con las previsiones a que se refiere el artículo </w:t>
      </w:r>
      <w:r w:rsidRPr="00A00D5E">
        <w:rPr>
          <w:rFonts w:ascii="Palatino Linotype" w:eastAsia="Times New Roman" w:hAnsi="Palatino Linotype" w:cs="Arial"/>
          <w:b/>
          <w:i/>
          <w:u w:val="single"/>
          <w:lang w:eastAsia="es-ES"/>
        </w:rPr>
        <w:lastRenderedPageBreak/>
        <w:t>19 de esta Ley</w:t>
      </w:r>
      <w:r w:rsidRPr="00A00D5E">
        <w:rPr>
          <w:rFonts w:ascii="Palatino Linotype" w:eastAsia="Times New Roman" w:hAnsi="Palatino Linotype" w:cs="Arial"/>
          <w:i/>
          <w:lang w:eastAsia="es-ES"/>
        </w:rPr>
        <w:t xml:space="preserve"> y remitirá un ejemplar de dicha documentación al ayuntamiento, al Órgano Superior de Fiscalización del Estado de México y al archivo de la tesorería. </w:t>
      </w:r>
    </w:p>
    <w:p w14:paraId="6432DE2D" w14:textId="77777777" w:rsidR="00A00D5E" w:rsidRPr="00A00D5E" w:rsidRDefault="00A00D5E" w:rsidP="00A00D5E">
      <w:pPr>
        <w:spacing w:after="0" w:line="240" w:lineRule="auto"/>
        <w:ind w:left="851" w:right="851"/>
        <w:jc w:val="both"/>
        <w:rPr>
          <w:rFonts w:ascii="Palatino Linotype" w:eastAsia="Times New Roman" w:hAnsi="Palatino Linotype" w:cs="Arial"/>
          <w:b/>
          <w:bCs/>
          <w:i/>
          <w:lang w:eastAsia="es-ES"/>
        </w:rPr>
      </w:pPr>
    </w:p>
    <w:p w14:paraId="0E825E69"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b/>
          <w:bCs/>
          <w:i/>
          <w:lang w:eastAsia="es-ES"/>
        </w:rPr>
        <w:t xml:space="preserve">Artículo 95.- </w:t>
      </w:r>
      <w:r w:rsidRPr="00A00D5E">
        <w:rPr>
          <w:rFonts w:ascii="Palatino Linotype" w:eastAsia="Times New Roman" w:hAnsi="Palatino Linotype" w:cs="Arial"/>
          <w:b/>
          <w:i/>
          <w:u w:val="single"/>
          <w:lang w:eastAsia="es-ES"/>
        </w:rPr>
        <w:t>Son atribuciones del tesorero municipal</w:t>
      </w:r>
      <w:r w:rsidRPr="00A00D5E">
        <w:rPr>
          <w:rFonts w:ascii="Palatino Linotype" w:eastAsia="Times New Roman" w:hAnsi="Palatino Linotype" w:cs="Arial"/>
          <w:i/>
          <w:lang w:eastAsia="es-ES"/>
        </w:rPr>
        <w:t>:</w:t>
      </w:r>
    </w:p>
    <w:p w14:paraId="3A6C9180"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p>
    <w:p w14:paraId="7216AD8B"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 </w:t>
      </w:r>
      <w:r w:rsidRPr="00A00D5E">
        <w:rPr>
          <w:rFonts w:ascii="Palatino Linotype" w:eastAsia="Times New Roman" w:hAnsi="Palatino Linotype" w:cs="Arial"/>
          <w:b/>
          <w:i/>
          <w:u w:val="single"/>
          <w:lang w:eastAsia="es-ES"/>
        </w:rPr>
        <w:t>Administrar la hacienda pública municipal, de conformidad con las disposiciones legales aplicables</w:t>
      </w:r>
      <w:r w:rsidRPr="00A00D5E">
        <w:rPr>
          <w:rFonts w:ascii="Palatino Linotype" w:eastAsia="Times New Roman" w:hAnsi="Palatino Linotype" w:cs="Arial"/>
          <w:i/>
          <w:lang w:eastAsia="es-ES"/>
        </w:rPr>
        <w:t xml:space="preserve">; </w:t>
      </w:r>
    </w:p>
    <w:p w14:paraId="6B0CA9BA"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II. Determinar, liquidar, recaudar, fiscalizar y administrar las contribuciones en los términos de los ordenamientos jurídicos aplicables y, en su caso, aplicar el procedimiento administrativo de ejecución en términos de las disposiciones aplicables; </w:t>
      </w:r>
    </w:p>
    <w:p w14:paraId="5FD824B4"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III. Imponer las sanciones administrativas que procedan por infracciones a las disposiciones fiscales; </w:t>
      </w:r>
    </w:p>
    <w:p w14:paraId="0204E908"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IV. </w:t>
      </w:r>
      <w:r w:rsidRPr="00A00D5E">
        <w:rPr>
          <w:rFonts w:ascii="Palatino Linotype" w:eastAsia="Times New Roman" w:hAnsi="Palatino Linotype" w:cs="Arial"/>
          <w:b/>
          <w:i/>
          <w:u w:val="single"/>
          <w:lang w:eastAsia="es-ES"/>
        </w:rPr>
        <w:t>Llevar los registros contables, financieros y administrativos de los</w:t>
      </w:r>
      <w:r w:rsidRPr="00A00D5E">
        <w:rPr>
          <w:rFonts w:ascii="Palatino Linotype" w:eastAsia="Times New Roman" w:hAnsi="Palatino Linotype" w:cs="Arial"/>
          <w:i/>
          <w:lang w:eastAsia="es-ES"/>
        </w:rPr>
        <w:t xml:space="preserve"> ingresos, </w:t>
      </w:r>
      <w:r w:rsidRPr="00A00D5E">
        <w:rPr>
          <w:rFonts w:ascii="Palatino Linotype" w:eastAsia="Times New Roman" w:hAnsi="Palatino Linotype" w:cs="Arial"/>
          <w:b/>
          <w:i/>
          <w:u w:val="single"/>
          <w:lang w:eastAsia="es-ES"/>
        </w:rPr>
        <w:t>egresos</w:t>
      </w:r>
      <w:r w:rsidRPr="00A00D5E">
        <w:rPr>
          <w:rFonts w:ascii="Palatino Linotype" w:eastAsia="Times New Roman" w:hAnsi="Palatino Linotype" w:cs="Arial"/>
          <w:i/>
          <w:lang w:eastAsia="es-ES"/>
        </w:rPr>
        <w:t xml:space="preserve">, e inventarios; </w:t>
      </w:r>
    </w:p>
    <w:p w14:paraId="116C9101"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 Proporcionar oportunamente al ayuntamiento todos los datos o informes que sean necesarios para la formulación del Presupuesto de Egresos Municipales, vigilando que se ajuste a las disposiciones de esta Ley y otros ordenamientos aplicables; </w:t>
      </w:r>
    </w:p>
    <w:p w14:paraId="0D039694" w14:textId="77777777" w:rsid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 Presentar anualmente al ayuntamiento un informe de la situación contable financiera de la Tesorería Municipal; </w:t>
      </w:r>
    </w:p>
    <w:p w14:paraId="5DB4739F" w14:textId="77777777" w:rsidR="00620CF0" w:rsidRPr="00A00D5E" w:rsidRDefault="00620CF0" w:rsidP="00620CF0">
      <w:pPr>
        <w:spacing w:after="0" w:line="240" w:lineRule="auto"/>
        <w:ind w:left="851" w:right="851"/>
        <w:jc w:val="both"/>
        <w:rPr>
          <w:rFonts w:ascii="Palatino Linotype" w:eastAsia="Times New Roman" w:hAnsi="Palatino Linotype" w:cs="Arial"/>
          <w:i/>
          <w:lang w:eastAsia="es-ES"/>
        </w:rPr>
      </w:pPr>
      <w:r w:rsidRPr="00620CF0">
        <w:rPr>
          <w:rFonts w:ascii="Palatino Linotype" w:eastAsia="Times New Roman" w:hAnsi="Palatino Linotype" w:cs="Arial"/>
          <w:i/>
          <w:lang w:eastAsia="es-ES"/>
        </w:rPr>
        <w:t>VI Bis. Proporcionar para la formulación del proyecto de Presupuesto de Egresos Municipales la</w:t>
      </w:r>
      <w:r>
        <w:rPr>
          <w:rFonts w:ascii="Palatino Linotype" w:eastAsia="Times New Roman" w:hAnsi="Palatino Linotype" w:cs="Arial"/>
          <w:i/>
          <w:lang w:eastAsia="es-ES"/>
        </w:rPr>
        <w:t xml:space="preserve"> </w:t>
      </w:r>
      <w:r w:rsidRPr="00620CF0">
        <w:rPr>
          <w:rFonts w:ascii="Palatino Linotype" w:eastAsia="Times New Roman" w:hAnsi="Palatino Linotype" w:cs="Arial"/>
          <w:i/>
          <w:lang w:eastAsia="es-ES"/>
        </w:rPr>
        <w:t>información financiera relativa a la solución o en su caso, el pago de los litigios laborales;</w:t>
      </w:r>
    </w:p>
    <w:p w14:paraId="6EC47C04"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VII. Diseñar y aprobar las formas oficiales de manifestaciones, avisos y declaraciones y demás documentos requeridos; </w:t>
      </w:r>
    </w:p>
    <w:p w14:paraId="02D69CD1"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VIII. Participar en la formulación de Convenios Fiscales y ejercer las atribuciones que le correspondan en el ámbito de su competencia; </w:t>
      </w:r>
    </w:p>
    <w:p w14:paraId="7E4ABF09"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IX. Proponer al ayuntamiento la cancelación de cuentas incobrables; </w:t>
      </w:r>
    </w:p>
    <w:p w14:paraId="148FB68F"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 Custodiar y ejercer las garantías que se otorguen en favor de la hacienda municipal; </w:t>
      </w:r>
    </w:p>
    <w:p w14:paraId="685B40EC"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 Proponer la política de ingresos de la tesorería municipal; </w:t>
      </w:r>
    </w:p>
    <w:p w14:paraId="0FD687B0"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XII. Intervenir en la elaboración del programa financiero municipal; </w:t>
      </w:r>
    </w:p>
    <w:p w14:paraId="34201845"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XIII. Elaborar y mantener actualizado el Padrón de Contribuyentes; </w:t>
      </w:r>
    </w:p>
    <w:p w14:paraId="4E4FE4C9"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XIV. Ministrar a su inmediato antecesor todos los datos oficiales que le solicitare, para contestar los pliegos de observaciones y alcances que formule y deduzca el Órgano Superior de Fiscalización del Estado de México;</w:t>
      </w:r>
    </w:p>
    <w:p w14:paraId="6A08C510"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 Solicitar a las instancias competentes, la práctica de revisiones circunstanciadas, de conformidad con las normas que rigen en materia de control y evaluación gubernamental en el ámbito municipal; </w:t>
      </w:r>
    </w:p>
    <w:p w14:paraId="6D7CF30B"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lastRenderedPageBreak/>
        <w:t xml:space="preserve">XVI. Glosar oportunamente las cuentas del ayuntamiento; </w:t>
      </w:r>
    </w:p>
    <w:p w14:paraId="6D84CCFA"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XVII. Contestar oportunamente los pliegos de observaciones y responsabilidad que haga el Órgano Superior de Fiscalización del Estado de México, así como atender en tiempo y forma las solicitudes de información que éste requiera, informando al Ayuntamiento; </w:t>
      </w:r>
    </w:p>
    <w:p w14:paraId="1AB886E3"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XVIII. Expedir copias certificadas de los documentos a su cuidado, por acuerdo expreso del Ayuntamiento y cuando se trate de documentación presentada ante el Órgano Superior de Fiscalización del Estado de México; </w:t>
      </w:r>
    </w:p>
    <w:p w14:paraId="341B73E1"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XIX. Recaudar y administrar los ingresos que se deriven de la suscripción de convenios, acuerdos o la emisión de declaratorias de coordinación; los relativos a las transferencias otorgadas a favor del Municipio en el marco del Sistema Nacional o Estatal de Coordinación Fiscal, o los que reciba por cualquier otro concepto; así como el importe de las sanciones por infracciones impuestas por las autoridades competentes, por la inobservancia de las diversas disposiciones y ordenamientos legales, constituyendo los créditos fiscales correspondientes; </w:t>
      </w:r>
    </w:p>
    <w:p w14:paraId="1C39482C"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XX. Dar cumplimiento a las leyes, convenios de coordinación fiscal y demás que en materia hacendaria celebre el Ayuntamiento con el Estado; </w:t>
      </w:r>
    </w:p>
    <w:p w14:paraId="5C9273C2" w14:textId="77777777" w:rsidR="00A00D5E" w:rsidRPr="00A00D5E" w:rsidRDefault="00A00D5E" w:rsidP="00A00D5E">
      <w:pPr>
        <w:spacing w:after="0" w:line="240" w:lineRule="auto"/>
        <w:ind w:left="851" w:right="851"/>
        <w:jc w:val="both"/>
        <w:rPr>
          <w:rFonts w:ascii="Palatino Linotype" w:eastAsia="Times New Roman" w:hAnsi="Palatino Linotype" w:cs="Arial"/>
          <w:i/>
          <w:lang w:eastAsia="es-ES"/>
        </w:rPr>
      </w:pPr>
      <w:r w:rsidRPr="00A00D5E">
        <w:rPr>
          <w:rFonts w:ascii="Palatino Linotype" w:eastAsia="Times New Roman" w:hAnsi="Palatino Linotype" w:cs="Arial"/>
          <w:i/>
          <w:lang w:eastAsia="es-ES"/>
        </w:rPr>
        <w:t xml:space="preserve">XXI. Entregar oportunamente a él o los Síndicos, según sea el caso, el informe mensual que corresponda, a fin de que se revise, y de ser necesario, para que se formulen las observaciones respectivas. </w:t>
      </w:r>
    </w:p>
    <w:p w14:paraId="796FC705" w14:textId="77777777" w:rsidR="00A00D5E" w:rsidRPr="00A00D5E" w:rsidRDefault="00A00D5E" w:rsidP="00A00D5E">
      <w:pPr>
        <w:spacing w:after="0" w:line="240" w:lineRule="auto"/>
        <w:ind w:left="851" w:right="851"/>
        <w:jc w:val="both"/>
        <w:rPr>
          <w:rFonts w:ascii="Palatino Linotype" w:eastAsia="Times New Roman" w:hAnsi="Palatino Linotype" w:cs="Arial"/>
          <w:b/>
          <w:i/>
          <w:sz w:val="24"/>
          <w:szCs w:val="24"/>
          <w:u w:val="single"/>
          <w:lang w:eastAsia="es-ES"/>
        </w:rPr>
      </w:pPr>
      <w:r w:rsidRPr="00A00D5E">
        <w:rPr>
          <w:rFonts w:ascii="Palatino Linotype" w:eastAsia="Times New Roman" w:hAnsi="Palatino Linotype" w:cs="Arial"/>
          <w:i/>
          <w:lang w:eastAsia="es-ES"/>
        </w:rPr>
        <w:t xml:space="preserve">XXII. </w:t>
      </w:r>
      <w:r w:rsidRPr="00A00D5E">
        <w:rPr>
          <w:rFonts w:ascii="Palatino Linotype" w:eastAsia="Times New Roman" w:hAnsi="Palatino Linotype" w:cs="Arial"/>
          <w:b/>
          <w:i/>
          <w:u w:val="single"/>
          <w:lang w:eastAsia="es-ES"/>
        </w:rPr>
        <w:t>Las que les señalen las demás disposiciones legales y el ayuntamiento.</w:t>
      </w:r>
    </w:p>
    <w:p w14:paraId="5032FA16" w14:textId="77777777" w:rsidR="00A00D5E" w:rsidRPr="00A00D5E" w:rsidRDefault="00A00D5E" w:rsidP="00A00D5E">
      <w:pPr>
        <w:spacing w:after="0" w:line="360" w:lineRule="auto"/>
        <w:jc w:val="both"/>
        <w:rPr>
          <w:rFonts w:ascii="Palatino Linotype" w:eastAsia="Times New Roman" w:hAnsi="Palatino Linotype" w:cs="Arial"/>
          <w:sz w:val="24"/>
          <w:szCs w:val="24"/>
          <w:lang w:eastAsia="es-ES"/>
        </w:rPr>
      </w:pPr>
    </w:p>
    <w:p w14:paraId="4EB0EDCA" w14:textId="77777777" w:rsidR="00A00D5E" w:rsidRPr="00A00D5E" w:rsidRDefault="00A00D5E" w:rsidP="00A00D5E">
      <w:pPr>
        <w:spacing w:after="0" w:line="360" w:lineRule="auto"/>
        <w:jc w:val="both"/>
        <w:rPr>
          <w:rFonts w:ascii="Palatino Linotype" w:eastAsia="Times New Roman" w:hAnsi="Palatino Linotype" w:cs="Arial"/>
          <w:sz w:val="24"/>
          <w:szCs w:val="24"/>
          <w:lang w:eastAsia="es-ES"/>
        </w:rPr>
      </w:pPr>
      <w:r w:rsidRPr="00A00D5E">
        <w:rPr>
          <w:rFonts w:ascii="Palatino Linotype" w:eastAsia="Times New Roman" w:hAnsi="Palatino Linotype" w:cs="Arial"/>
          <w:sz w:val="24"/>
          <w:szCs w:val="24"/>
          <w:lang w:eastAsia="es-ES"/>
        </w:rPr>
        <w:t>Es así que, al no encontrarse una disposición específica en el artículo 95 de la Ley en cita que faculte al Tesorero Municipal a elaborar los recibos de nómina, se debe remitir a otros ordenamientos.</w:t>
      </w:r>
    </w:p>
    <w:p w14:paraId="749F4961" w14:textId="77777777" w:rsidR="00A00D5E" w:rsidRDefault="00A00D5E" w:rsidP="00A00D5E">
      <w:pPr>
        <w:spacing w:after="0" w:line="360" w:lineRule="auto"/>
        <w:jc w:val="both"/>
        <w:rPr>
          <w:rFonts w:ascii="Palatino Linotype" w:hAnsi="Palatino Linotype" w:cs="Arial"/>
          <w:sz w:val="24"/>
          <w:szCs w:val="24"/>
        </w:rPr>
      </w:pPr>
    </w:p>
    <w:p w14:paraId="1DCEF6C4" w14:textId="77777777" w:rsidR="00FD5988" w:rsidRDefault="00FD5988" w:rsidP="00A00D5E">
      <w:pPr>
        <w:spacing w:after="0" w:line="360" w:lineRule="auto"/>
        <w:jc w:val="both"/>
        <w:rPr>
          <w:rFonts w:ascii="Palatino Linotype" w:hAnsi="Palatino Linotype" w:cs="Arial"/>
          <w:sz w:val="24"/>
          <w:szCs w:val="24"/>
          <w:lang w:eastAsia="es-MX"/>
        </w:rPr>
      </w:pPr>
      <w:r>
        <w:rPr>
          <w:rFonts w:ascii="Palatino Linotype" w:hAnsi="Palatino Linotype" w:cs="Arial"/>
          <w:sz w:val="24"/>
          <w:szCs w:val="24"/>
        </w:rPr>
        <w:t>Como ya se apuntó, si bien es cierto nuestra legislación no establece la definición de “nómina”,</w:t>
      </w:r>
      <w:r>
        <w:rPr>
          <w:rFonts w:ascii="Palatino Linotype" w:hAnsi="Palatino Linotype" w:cs="Arial"/>
          <w:b/>
          <w:sz w:val="24"/>
          <w:szCs w:val="24"/>
        </w:rPr>
        <w:t xml:space="preserve"> </w:t>
      </w:r>
      <w:r>
        <w:rPr>
          <w:rFonts w:ascii="Palatino Linotype" w:hAnsi="Palatino Linotype" w:cs="Arial"/>
          <w:sz w:val="24"/>
          <w:szCs w:val="24"/>
          <w:lang w:eastAsia="es-MX"/>
        </w:rPr>
        <w:t xml:space="preserve">este término es </w:t>
      </w:r>
      <w:r>
        <w:rPr>
          <w:rFonts w:ascii="Palatino Linotype" w:hAnsi="Palatino Linotype" w:cs="Arial"/>
          <w:sz w:val="24"/>
          <w:szCs w:val="24"/>
        </w:rPr>
        <w:t>mencionado</w:t>
      </w:r>
      <w:r>
        <w:rPr>
          <w:rFonts w:ascii="Palatino Linotype" w:hAnsi="Palatino Linotype" w:cs="Arial"/>
          <w:sz w:val="24"/>
          <w:szCs w:val="24"/>
          <w:lang w:eastAsia="es-MX"/>
        </w:rPr>
        <w:t xml:space="preserve"> en diferentes ordenamientos legales; resultando de nuestro interés el artículo 804 fracción II de la Ley Federal de Tr</w:t>
      </w:r>
      <w:r w:rsidR="00A00D5E">
        <w:rPr>
          <w:rFonts w:ascii="Palatino Linotype" w:hAnsi="Palatino Linotype" w:cs="Arial"/>
          <w:sz w:val="24"/>
          <w:szCs w:val="24"/>
          <w:lang w:eastAsia="es-MX"/>
        </w:rPr>
        <w:t xml:space="preserve">abajo, el cual </w:t>
      </w:r>
      <w:r w:rsidR="00A00D5E" w:rsidRPr="00A00D5E">
        <w:rPr>
          <w:rFonts w:ascii="Palatino Linotype" w:hAnsi="Palatino Linotype" w:cs="Arial"/>
          <w:sz w:val="24"/>
          <w:szCs w:val="24"/>
          <w:lang w:eastAsia="es-MX"/>
        </w:rPr>
        <w:t>señala lo siguiente</w:t>
      </w:r>
      <w:r w:rsidR="00A00D5E">
        <w:rPr>
          <w:rFonts w:ascii="Palatino Linotype" w:hAnsi="Palatino Linotype" w:cs="Arial"/>
          <w:sz w:val="24"/>
          <w:szCs w:val="24"/>
          <w:lang w:eastAsia="es-MX"/>
        </w:rPr>
        <w:t>:</w:t>
      </w:r>
    </w:p>
    <w:p w14:paraId="27DD7FAB" w14:textId="77777777" w:rsidR="00A00D5E" w:rsidRDefault="00A00D5E" w:rsidP="00A00D5E">
      <w:pPr>
        <w:spacing w:after="0" w:line="240" w:lineRule="auto"/>
        <w:ind w:left="851" w:right="851"/>
        <w:jc w:val="both"/>
        <w:rPr>
          <w:rFonts w:ascii="Palatino Linotype" w:hAnsi="Palatino Linotype" w:cs="Arial"/>
          <w:bCs/>
          <w:i/>
          <w:szCs w:val="20"/>
          <w:lang w:eastAsia="es-MX"/>
        </w:rPr>
      </w:pPr>
    </w:p>
    <w:p w14:paraId="77777B04" w14:textId="77777777" w:rsidR="00FD5988" w:rsidRDefault="00FD5988" w:rsidP="00A00D5E">
      <w:pPr>
        <w:spacing w:after="0" w:line="240" w:lineRule="auto"/>
        <w:ind w:left="851" w:right="851"/>
        <w:jc w:val="both"/>
        <w:rPr>
          <w:rFonts w:ascii="Palatino Linotype" w:hAnsi="Palatino Linotype" w:cs="Arial"/>
          <w:i/>
          <w:szCs w:val="20"/>
          <w:lang w:eastAsia="es-MX"/>
        </w:rPr>
      </w:pPr>
      <w:r>
        <w:rPr>
          <w:rFonts w:ascii="Palatino Linotype" w:hAnsi="Palatino Linotype" w:cs="Arial"/>
          <w:bCs/>
          <w:i/>
          <w:szCs w:val="20"/>
          <w:lang w:eastAsia="es-MX"/>
        </w:rPr>
        <w:t>“</w:t>
      </w:r>
      <w:r>
        <w:rPr>
          <w:rFonts w:ascii="Palatino Linotype" w:hAnsi="Palatino Linotype" w:cs="Arial"/>
          <w:b/>
          <w:i/>
          <w:szCs w:val="20"/>
          <w:lang w:eastAsia="es-MX"/>
        </w:rPr>
        <w:t>Artículo 804.-</w:t>
      </w:r>
      <w:r>
        <w:rPr>
          <w:rFonts w:ascii="Palatino Linotype" w:hAnsi="Palatino Linotype" w:cs="Arial"/>
          <w:i/>
          <w:szCs w:val="20"/>
          <w:lang w:eastAsia="es-MX"/>
        </w:rPr>
        <w:t xml:space="preserve"> </w:t>
      </w:r>
      <w:r>
        <w:rPr>
          <w:rFonts w:ascii="Palatino Linotype" w:hAnsi="Palatino Linotype" w:cs="Arial"/>
          <w:b/>
          <w:i/>
          <w:szCs w:val="20"/>
          <w:u w:val="single"/>
          <w:lang w:eastAsia="es-MX"/>
        </w:rPr>
        <w:t>El patrón tiene obligación de conservar y exhibir en juicio los documentos que a continuación se precisan</w:t>
      </w:r>
      <w:r>
        <w:rPr>
          <w:rFonts w:ascii="Palatino Linotype" w:hAnsi="Palatino Linotype" w:cs="Arial"/>
          <w:i/>
          <w:szCs w:val="20"/>
          <w:lang w:eastAsia="es-MX"/>
        </w:rPr>
        <w:t xml:space="preserve">: </w:t>
      </w:r>
    </w:p>
    <w:p w14:paraId="3DB735A0" w14:textId="77777777" w:rsidR="00FD5988" w:rsidRDefault="00FD5988" w:rsidP="00A00D5E">
      <w:pPr>
        <w:spacing w:after="0" w:line="24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14:paraId="389107A1" w14:textId="77777777" w:rsidR="00FD5988" w:rsidRDefault="00FD5988" w:rsidP="00A00D5E">
      <w:pPr>
        <w:spacing w:after="0" w:line="24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lastRenderedPageBreak/>
        <w:t xml:space="preserve">II. </w:t>
      </w:r>
      <w:r>
        <w:rPr>
          <w:rFonts w:ascii="Palatino Linotype" w:hAnsi="Palatino Linotype" w:cs="Arial"/>
          <w:b/>
          <w:i/>
          <w:szCs w:val="20"/>
          <w:u w:val="single"/>
          <w:lang w:eastAsia="es-MX"/>
        </w:rPr>
        <w:t>Listas de raya o nómina de personal</w:t>
      </w:r>
      <w:r>
        <w:rPr>
          <w:rFonts w:ascii="Palatino Linotype" w:hAnsi="Palatino Linotype" w:cs="Arial"/>
          <w:i/>
          <w:szCs w:val="20"/>
          <w:lang w:eastAsia="es-MX"/>
        </w:rPr>
        <w:t xml:space="preserve">, cuando se lleven en el centro de trabajo; o recibos de pagos de salarios; </w:t>
      </w:r>
    </w:p>
    <w:p w14:paraId="2EDE706C" w14:textId="77777777" w:rsidR="00FD5988" w:rsidRDefault="00FD5988" w:rsidP="00A00D5E">
      <w:pPr>
        <w:spacing w:after="0" w:line="240" w:lineRule="auto"/>
        <w:ind w:left="851" w:right="851"/>
        <w:jc w:val="both"/>
        <w:rPr>
          <w:rFonts w:ascii="Palatino Linotype" w:hAnsi="Palatino Linotype" w:cs="Arial"/>
          <w:i/>
          <w:szCs w:val="20"/>
          <w:lang w:eastAsia="es-MX"/>
        </w:rPr>
      </w:pPr>
      <w:r>
        <w:rPr>
          <w:rFonts w:ascii="Palatino Linotype" w:hAnsi="Palatino Linotype" w:cs="Arial"/>
          <w:i/>
          <w:szCs w:val="20"/>
          <w:lang w:eastAsia="es-MX"/>
        </w:rPr>
        <w:t>(…)</w:t>
      </w:r>
    </w:p>
    <w:p w14:paraId="268BBD45" w14:textId="77777777" w:rsidR="00FD5988" w:rsidRDefault="00FD5988" w:rsidP="00A00D5E">
      <w:pPr>
        <w:spacing w:after="0" w:line="240" w:lineRule="auto"/>
        <w:ind w:left="851" w:right="851"/>
        <w:jc w:val="both"/>
        <w:rPr>
          <w:rFonts w:ascii="Palatino Linotype" w:hAnsi="Palatino Linotype" w:cs="Arial"/>
          <w:b/>
          <w:i/>
          <w:szCs w:val="20"/>
          <w:lang w:eastAsia="es-MX"/>
        </w:rPr>
      </w:pPr>
      <w:r>
        <w:rPr>
          <w:rFonts w:ascii="Palatino Linotype" w:hAnsi="Palatino Linotype" w:cs="Arial"/>
          <w:b/>
          <w:i/>
          <w:szCs w:val="20"/>
          <w:u w:val="single"/>
          <w:lang w:eastAsia="es-MX"/>
        </w:rPr>
        <w:t>Los documentos</w:t>
      </w:r>
      <w:r>
        <w:rPr>
          <w:rFonts w:ascii="Palatino Linotype" w:hAnsi="Palatino Linotype" w:cs="Arial"/>
          <w:i/>
          <w:szCs w:val="20"/>
          <w:lang w:eastAsia="es-MX"/>
        </w:rPr>
        <w:t xml:space="preserve"> señalados en la fracción I </w:t>
      </w:r>
      <w:r>
        <w:rPr>
          <w:rFonts w:ascii="Palatino Linotype" w:hAnsi="Palatino Linotype" w:cs="Arial"/>
          <w:b/>
          <w:i/>
          <w:szCs w:val="20"/>
          <w:u w:val="single"/>
          <w:lang w:eastAsia="es-MX"/>
        </w:rPr>
        <w:t>deberán conservarse</w:t>
      </w:r>
      <w:r>
        <w:rPr>
          <w:rFonts w:ascii="Palatino Linotype" w:hAnsi="Palatino Linotype" w:cs="Arial"/>
          <w:i/>
          <w:szCs w:val="20"/>
          <w:lang w:eastAsia="es-MX"/>
        </w:rPr>
        <w:t xml:space="preserve"> mientras dure la relación laboral y hasta un año después; los </w:t>
      </w:r>
      <w:r>
        <w:rPr>
          <w:rFonts w:ascii="Palatino Linotype" w:hAnsi="Palatino Linotype" w:cs="Arial"/>
          <w:b/>
          <w:i/>
          <w:szCs w:val="20"/>
          <w:u w:val="single"/>
          <w:lang w:eastAsia="es-MX"/>
        </w:rPr>
        <w:t>señalados en las fracciones II</w:t>
      </w:r>
      <w:r>
        <w:rPr>
          <w:rFonts w:ascii="Palatino Linotype" w:hAnsi="Palatino Linotype" w:cs="Arial"/>
          <w:i/>
          <w:szCs w:val="20"/>
          <w:lang w:eastAsia="es-MX"/>
        </w:rPr>
        <w:t xml:space="preserve">, III y IV, </w:t>
      </w:r>
      <w:r>
        <w:rPr>
          <w:rFonts w:ascii="Palatino Linotype" w:hAnsi="Palatino Linotype" w:cs="Arial"/>
          <w:b/>
          <w:i/>
          <w:szCs w:val="20"/>
          <w:u w:val="single"/>
          <w:lang w:eastAsia="es-MX"/>
        </w:rPr>
        <w:t>durante el último año y un año después de que se extinga la relación laboral</w:t>
      </w:r>
      <w:r>
        <w:rPr>
          <w:rFonts w:ascii="Palatino Linotype" w:hAnsi="Palatino Linotype" w:cs="Arial"/>
          <w:i/>
          <w:szCs w:val="20"/>
          <w:lang w:eastAsia="es-MX"/>
        </w:rPr>
        <w:t xml:space="preserve">; y los mencionados en la fracción V, conforme lo señalen las Leyes que los rijan.” </w:t>
      </w:r>
      <w:r>
        <w:rPr>
          <w:rFonts w:ascii="Palatino Linotype" w:hAnsi="Palatino Linotype" w:cs="Arial"/>
          <w:b/>
          <w:i/>
          <w:szCs w:val="20"/>
          <w:lang w:eastAsia="es-MX"/>
        </w:rPr>
        <w:t>[Sic]</w:t>
      </w:r>
    </w:p>
    <w:p w14:paraId="59E8D855" w14:textId="77777777" w:rsidR="00A00D5E" w:rsidRDefault="00A00D5E" w:rsidP="003F27BE">
      <w:pPr>
        <w:tabs>
          <w:tab w:val="right" w:leader="dot" w:pos="8505"/>
        </w:tabs>
        <w:spacing w:after="0" w:line="360" w:lineRule="auto"/>
        <w:jc w:val="both"/>
        <w:rPr>
          <w:rFonts w:ascii="Palatino Linotype" w:hAnsi="Palatino Linotype" w:cs="Arial"/>
          <w:sz w:val="24"/>
          <w:szCs w:val="24"/>
          <w:lang w:eastAsia="es-MX"/>
        </w:rPr>
      </w:pPr>
    </w:p>
    <w:p w14:paraId="54C00DAB"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Atento a lo transcrito, es que resulta dable señalar que la nómina es el listado de los trabajadores de una institución para realizar los pagos periódicos de los trabajadores, que deberá incluir las percepciones brutas, deducciones y el neto a recibir.</w:t>
      </w:r>
    </w:p>
    <w:p w14:paraId="66D93C53"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36EC28E0"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igual forma, la Constitución </w:t>
      </w:r>
      <w:r w:rsidRPr="00347D2A">
        <w:rPr>
          <w:rFonts w:ascii="Palatino Linotype" w:eastAsia="Times New Roman" w:hAnsi="Palatino Linotype" w:cs="Arial"/>
          <w:sz w:val="24"/>
          <w:szCs w:val="24"/>
          <w:lang w:eastAsia="es-ES"/>
        </w:rPr>
        <w:t>Política</w:t>
      </w:r>
      <w:r w:rsidRPr="00347D2A">
        <w:rPr>
          <w:rFonts w:ascii="Palatino Linotype" w:eastAsia="Times New Roman" w:hAnsi="Palatino Linotype" w:cs="Times New Roman"/>
          <w:sz w:val="24"/>
          <w:szCs w:val="24"/>
          <w:lang w:eastAsia="es-ES"/>
        </w:rPr>
        <w:t xml:space="preserve"> del Estado Libre y Soberano de México dispone en lo relativo a las remuneraciones de los servidores públicos, lo siguiente:</w:t>
      </w:r>
    </w:p>
    <w:p w14:paraId="1CE8E25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D4093C1" w14:textId="77777777" w:rsidR="00347D2A" w:rsidRPr="00347D2A" w:rsidRDefault="00347D2A" w:rsidP="00347D2A">
      <w:pPr>
        <w:spacing w:after="0" w:line="24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
          <w:bCs/>
          <w:i/>
          <w:lang w:eastAsia="es-ES"/>
        </w:rPr>
        <w:t xml:space="preserve">Artículo 147.- </w:t>
      </w:r>
      <w:r w:rsidRPr="00347D2A">
        <w:rPr>
          <w:rFonts w:ascii="Palatino Linotype" w:eastAsia="Times New Roman" w:hAnsi="Palatino Linotype" w:cs="Arial"/>
          <w:bCs/>
          <w:i/>
          <w:lang w:eastAsia="es-ES"/>
        </w:rPr>
        <w:t xml:space="preserve">El Gobernador, los diputados, los magistrados de los Tribunales Superior de Justicia y de lo Contencioso Administrativo, los miembros del Consejo de la Judicatura, los trabajadores al servicio del Estado, los integrantes y servidores de los organismos autónomos, así como </w:t>
      </w:r>
      <w:r w:rsidRPr="00347D2A">
        <w:rPr>
          <w:rFonts w:ascii="Palatino Linotype" w:eastAsia="Times New Roman" w:hAnsi="Palatino Linotype" w:cs="Arial"/>
          <w:b/>
          <w:bCs/>
          <w:i/>
          <w:lang w:eastAsia="es-ES"/>
        </w:rPr>
        <w:t>los miembros de los ayuntamientos</w:t>
      </w:r>
      <w:r w:rsidRPr="00347D2A">
        <w:rPr>
          <w:rFonts w:ascii="Palatino Linotype" w:eastAsia="Times New Roman" w:hAnsi="Palatino Linotype" w:cs="Arial"/>
          <w:bCs/>
          <w:i/>
          <w:lang w:eastAsia="es-ES"/>
        </w:rPr>
        <w:t xml:space="preserve"> y demás servidores públicos municipales </w:t>
      </w:r>
      <w:r w:rsidRPr="00347D2A">
        <w:rPr>
          <w:rFonts w:ascii="Palatino Linotype" w:eastAsia="Times New Roman" w:hAnsi="Palatino Linotype" w:cs="Arial"/>
          <w:b/>
          <w:bCs/>
          <w:i/>
          <w:lang w:eastAsia="es-ES"/>
        </w:rPr>
        <w:t>recibirán una retribución adecuada</w:t>
      </w:r>
      <w:r w:rsidRPr="00347D2A">
        <w:rPr>
          <w:rFonts w:ascii="Palatino Linotype" w:eastAsia="Times New Roman" w:hAnsi="Palatino Linotype" w:cs="Arial"/>
          <w:bCs/>
          <w:i/>
          <w:lang w:eastAsia="es-ES"/>
        </w:rPr>
        <w:t xml:space="preserve"> e </w:t>
      </w:r>
      <w:r w:rsidRPr="00347D2A">
        <w:rPr>
          <w:rFonts w:ascii="Palatino Linotype" w:eastAsia="Times New Roman" w:hAnsi="Palatino Linotype" w:cs="Arial"/>
          <w:b/>
          <w:bCs/>
          <w:i/>
          <w:lang w:eastAsia="es-ES"/>
        </w:rPr>
        <w:t>irrenunciable por el desempeño de su empleo, cargo o comisión</w:t>
      </w:r>
      <w:r w:rsidRPr="00347D2A">
        <w:rPr>
          <w:rFonts w:ascii="Palatino Linotype" w:eastAsia="Times New Roman" w:hAnsi="Palatino Linotype" w:cs="Arial"/>
          <w:bCs/>
          <w:i/>
          <w:lang w:eastAsia="es-ES"/>
        </w:rPr>
        <w:t xml:space="preserve">, que </w:t>
      </w:r>
      <w:r w:rsidRPr="00347D2A">
        <w:rPr>
          <w:rFonts w:ascii="Palatino Linotype" w:eastAsia="Times New Roman" w:hAnsi="Palatino Linotype" w:cs="Arial"/>
          <w:b/>
          <w:bCs/>
          <w:i/>
          <w:lang w:eastAsia="es-ES"/>
        </w:rPr>
        <w:t>será determinada en el presupuesto de egresos que corresponda.</w:t>
      </w:r>
    </w:p>
    <w:p w14:paraId="21710CA9" w14:textId="77777777" w:rsidR="00347D2A" w:rsidRPr="00347D2A" w:rsidRDefault="00347D2A" w:rsidP="00347D2A">
      <w:pPr>
        <w:spacing w:after="0" w:line="360" w:lineRule="auto"/>
        <w:jc w:val="both"/>
        <w:rPr>
          <w:rFonts w:ascii="Palatino Linotype" w:eastAsia="Times New Roman" w:hAnsi="Palatino Linotype" w:cs="Arial"/>
          <w:bCs/>
          <w:i/>
          <w:sz w:val="24"/>
          <w:szCs w:val="24"/>
          <w:lang w:eastAsia="es-ES"/>
        </w:rPr>
      </w:pPr>
    </w:p>
    <w:p w14:paraId="08FF760E"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En este contexto, el Código Financiero del Estado de México y Municipios, establece que todos los servidores públicos tienen derecho a recibir una remuneración irrenunciable por el desempeño de su empleo, cargo o comisión, el cual será en función a las responsabilidades asumidas, esto es así, según lo previsto por el artículo 3 fracción XXXII, que es del tenor literal siguiente:</w:t>
      </w:r>
    </w:p>
    <w:p w14:paraId="4B60B593"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5822B4F9" w14:textId="77777777" w:rsidR="00347D2A" w:rsidRPr="00347D2A" w:rsidRDefault="00347D2A" w:rsidP="00347D2A">
      <w:pPr>
        <w:spacing w:after="0" w:line="24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
          <w:bCs/>
          <w:i/>
          <w:lang w:eastAsia="es-ES"/>
        </w:rPr>
        <w:lastRenderedPageBreak/>
        <w:t>Artículo 3.-</w:t>
      </w:r>
      <w:r w:rsidRPr="00347D2A">
        <w:rPr>
          <w:rFonts w:ascii="Palatino Linotype" w:eastAsia="Times New Roman" w:hAnsi="Palatino Linotype" w:cs="Arial"/>
          <w:bCs/>
          <w:i/>
          <w:lang w:eastAsia="es-ES"/>
        </w:rPr>
        <w:t xml:space="preserve"> Para efectos de este Código, Ley de Ingresos del Estado y del Presupuesto de Egresos se entenderá por:</w:t>
      </w:r>
    </w:p>
    <w:p w14:paraId="468595DD" w14:textId="77777777" w:rsidR="00347D2A" w:rsidRPr="00347D2A" w:rsidRDefault="00347D2A" w:rsidP="00347D2A">
      <w:pPr>
        <w:spacing w:after="0" w:line="24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w:t>
      </w:r>
    </w:p>
    <w:p w14:paraId="0DD31E39" w14:textId="77777777" w:rsidR="00347D2A" w:rsidRPr="00347D2A" w:rsidRDefault="00347D2A" w:rsidP="00347D2A">
      <w:pPr>
        <w:spacing w:after="0" w:line="24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
          <w:bCs/>
          <w:i/>
          <w:lang w:eastAsia="es-ES"/>
        </w:rPr>
        <w:t xml:space="preserve">XXXII. Remuneración: </w:t>
      </w:r>
      <w:r w:rsidRPr="00347D2A">
        <w:rPr>
          <w:rFonts w:ascii="Palatino Linotype" w:eastAsia="Times New Roman" w:hAnsi="Palatino Linotype" w:cs="Arial"/>
          <w:bCs/>
          <w:i/>
          <w:lang w:eastAsia="es-ES"/>
        </w:rPr>
        <w:t>A los pagos hechos por concepto de sueldo, compensaciones, gratificaciones, habitación, primas, comisiones, prestaciones en especie y cualquier otra percepción o prestación que se entregue al servidor público por su trabajo. Esta definición no será aplicable para los efectos del Impuesto sobre Erogaciones por Remuneraciones al Trabajo Personal;</w:t>
      </w:r>
    </w:p>
    <w:p w14:paraId="773B2980" w14:textId="77777777" w:rsidR="00347D2A" w:rsidRPr="00347D2A" w:rsidRDefault="00347D2A" w:rsidP="00347D2A">
      <w:pPr>
        <w:spacing w:after="0" w:line="24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w:t>
      </w:r>
    </w:p>
    <w:p w14:paraId="33B40791"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1C930717"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Al respecto, la Ley de Transparencia y Acceso a la Información Pública del Estado de México y Municipios, dispone en su penúltimo párrafo del artículo 23, que los Sujetos Obligados deberán hacer pública toda aquella información relativa a los montos y personas a las que entreguen recursos, atento a ello es que surge la obligación de generar la información relacionada con la nómina solicitada.</w:t>
      </w:r>
    </w:p>
    <w:p w14:paraId="4F83C6C9"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0D6DE729"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Arial"/>
          <w:sz w:val="24"/>
          <w:szCs w:val="24"/>
          <w:lang w:eastAsia="es-ES"/>
        </w:rPr>
        <w:t>Ahora bien, el artículo 350 del Código Financiero del Estado de México dispone lo que se transcribe a continuación:</w:t>
      </w:r>
    </w:p>
    <w:p w14:paraId="4C49D713"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47CCE32C" w14:textId="77777777" w:rsidR="00347D2A" w:rsidRPr="00347D2A" w:rsidRDefault="00347D2A" w:rsidP="00347D2A">
      <w:pPr>
        <w:spacing w:after="0" w:line="24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Times New Roman"/>
          <w:b/>
          <w:i/>
          <w:lang w:eastAsia="es-ES"/>
        </w:rPr>
        <w:t>Artículo 350.-</w:t>
      </w:r>
      <w:r w:rsidRPr="00347D2A">
        <w:rPr>
          <w:rFonts w:ascii="Palatino Linotype" w:eastAsia="Times New Roman" w:hAnsi="Palatino Linotype" w:cs="Times New Roman"/>
          <w:i/>
          <w:lang w:eastAsia="es-ES"/>
        </w:rPr>
        <w:t xml:space="preserve"> Mensualmente dentro de los primeros veinte días hábiles, la Secretaría y las Tesorerías, enviarán para su análisis y evaluación al Órgano Superior de </w:t>
      </w:r>
      <w:r w:rsidRPr="00347D2A">
        <w:rPr>
          <w:rFonts w:ascii="Palatino Linotype" w:eastAsia="Times New Roman" w:hAnsi="Palatino Linotype" w:cs="Arial"/>
          <w:bCs/>
          <w:i/>
          <w:lang w:eastAsia="es-ES"/>
        </w:rPr>
        <w:t>Fiscalización del Estado de México, la siguiente información:</w:t>
      </w:r>
    </w:p>
    <w:p w14:paraId="1A33DEB6" w14:textId="77777777" w:rsidR="00347D2A" w:rsidRPr="00347D2A" w:rsidRDefault="00347D2A" w:rsidP="00347D2A">
      <w:pPr>
        <w:spacing w:after="0" w:line="240" w:lineRule="auto"/>
        <w:ind w:left="567"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 </w:t>
      </w:r>
    </w:p>
    <w:p w14:paraId="52F3A9C8" w14:textId="77777777" w:rsidR="00347D2A" w:rsidRPr="00347D2A" w:rsidRDefault="00347D2A" w:rsidP="00347D2A">
      <w:pPr>
        <w:numPr>
          <w:ilvl w:val="0"/>
          <w:numId w:val="23"/>
        </w:numPr>
        <w:spacing w:after="0" w:line="24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patrimonial. </w:t>
      </w:r>
    </w:p>
    <w:p w14:paraId="68C54A4D" w14:textId="77777777" w:rsidR="00347D2A" w:rsidRPr="00347D2A" w:rsidRDefault="00347D2A" w:rsidP="00347D2A">
      <w:pPr>
        <w:numPr>
          <w:ilvl w:val="0"/>
          <w:numId w:val="23"/>
        </w:numPr>
        <w:spacing w:after="0" w:line="24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presupuestal. </w:t>
      </w:r>
    </w:p>
    <w:p w14:paraId="73C05458" w14:textId="77777777" w:rsidR="00347D2A" w:rsidRPr="00347D2A" w:rsidRDefault="00347D2A" w:rsidP="00347D2A">
      <w:pPr>
        <w:numPr>
          <w:ilvl w:val="0"/>
          <w:numId w:val="23"/>
        </w:numPr>
        <w:spacing w:after="0" w:line="240" w:lineRule="auto"/>
        <w:ind w:right="567"/>
        <w:jc w:val="both"/>
        <w:rPr>
          <w:rFonts w:ascii="Palatino Linotype" w:eastAsia="Times New Roman" w:hAnsi="Palatino Linotype" w:cs="Arial"/>
          <w:bCs/>
          <w:i/>
          <w:lang w:eastAsia="es-ES"/>
        </w:rPr>
      </w:pPr>
      <w:r w:rsidRPr="00347D2A">
        <w:rPr>
          <w:rFonts w:ascii="Palatino Linotype" w:eastAsia="Times New Roman" w:hAnsi="Palatino Linotype" w:cs="Arial"/>
          <w:bCs/>
          <w:i/>
          <w:lang w:eastAsia="es-ES"/>
        </w:rPr>
        <w:t xml:space="preserve">Información de la obra pública. </w:t>
      </w:r>
    </w:p>
    <w:p w14:paraId="3470B525" w14:textId="77777777" w:rsidR="00347D2A" w:rsidRPr="00347D2A" w:rsidRDefault="00347D2A" w:rsidP="00347D2A">
      <w:pPr>
        <w:numPr>
          <w:ilvl w:val="0"/>
          <w:numId w:val="23"/>
        </w:numPr>
        <w:spacing w:after="0" w:line="240" w:lineRule="auto"/>
        <w:ind w:right="567"/>
        <w:jc w:val="both"/>
        <w:rPr>
          <w:rFonts w:ascii="Palatino Linotype" w:eastAsia="Times New Roman" w:hAnsi="Palatino Linotype" w:cs="Arial"/>
          <w:i/>
          <w:lang w:eastAsia="es-ES"/>
        </w:rPr>
      </w:pPr>
      <w:r w:rsidRPr="00347D2A">
        <w:rPr>
          <w:rFonts w:ascii="Palatino Linotype" w:eastAsia="Times New Roman" w:hAnsi="Palatino Linotype" w:cs="Arial"/>
          <w:b/>
          <w:bCs/>
          <w:i/>
          <w:u w:val="single"/>
          <w:lang w:eastAsia="es-ES"/>
        </w:rPr>
        <w:t>Información de nómina</w:t>
      </w:r>
      <w:r w:rsidRPr="00347D2A">
        <w:rPr>
          <w:rFonts w:ascii="Palatino Linotype" w:eastAsia="Times New Roman" w:hAnsi="Palatino Linotype" w:cs="Arial"/>
          <w:bCs/>
          <w:i/>
          <w:lang w:eastAsia="es-ES"/>
        </w:rPr>
        <w:t>.</w:t>
      </w:r>
    </w:p>
    <w:p w14:paraId="62E22BF9" w14:textId="77777777" w:rsidR="00347D2A" w:rsidRPr="00347D2A" w:rsidRDefault="00347D2A" w:rsidP="00347D2A">
      <w:pPr>
        <w:spacing w:after="0" w:line="360" w:lineRule="auto"/>
        <w:jc w:val="both"/>
        <w:rPr>
          <w:rFonts w:ascii="Palatino Linotype" w:eastAsia="Times New Roman" w:hAnsi="Palatino Linotype" w:cs="Arial"/>
          <w:bCs/>
          <w:i/>
          <w:sz w:val="24"/>
          <w:szCs w:val="24"/>
          <w:lang w:eastAsia="es-ES"/>
        </w:rPr>
      </w:pPr>
    </w:p>
    <w:p w14:paraId="19BDE001" w14:textId="77777777" w:rsidR="00347D2A" w:rsidRPr="00347D2A" w:rsidRDefault="00347D2A" w:rsidP="00347D2A">
      <w:pPr>
        <w:spacing w:after="0" w:line="360" w:lineRule="auto"/>
        <w:jc w:val="both"/>
        <w:rPr>
          <w:rFonts w:ascii="Palatino Linotype" w:eastAsia="MS Mincho" w:hAnsi="Palatino Linotype" w:cs="Tahoma"/>
          <w:sz w:val="24"/>
          <w:szCs w:val="24"/>
          <w:lang w:val="es-ES_tradnl" w:eastAsia="es-ES"/>
        </w:rPr>
      </w:pPr>
      <w:r w:rsidRPr="00347D2A">
        <w:rPr>
          <w:rFonts w:ascii="Palatino Linotype" w:eastAsia="Times New Roman" w:hAnsi="Palatino Linotype" w:cs="Times New Roman"/>
          <w:sz w:val="24"/>
          <w:szCs w:val="24"/>
          <w:lang w:eastAsia="es-ES"/>
        </w:rPr>
        <w:t xml:space="preserve">De igual forma, </w:t>
      </w:r>
      <w:r w:rsidRPr="00347D2A">
        <w:rPr>
          <w:rFonts w:ascii="Palatino Linotype" w:eastAsia="MS Mincho" w:hAnsi="Palatino Linotype" w:cs="Arial"/>
          <w:sz w:val="24"/>
          <w:szCs w:val="24"/>
          <w:lang w:val="es-ES_tradnl" w:eastAsia="es-ES"/>
        </w:rPr>
        <w:t xml:space="preserve">las </w:t>
      </w:r>
      <w:r w:rsidRPr="00347D2A">
        <w:rPr>
          <w:rFonts w:ascii="Palatino Linotype" w:eastAsia="Times New Roman" w:hAnsi="Palatino Linotype" w:cs="Arial"/>
          <w:sz w:val="24"/>
          <w:szCs w:val="24"/>
          <w:lang w:eastAsia="es-ES"/>
        </w:rPr>
        <w:t>disposiciones</w:t>
      </w:r>
      <w:r w:rsidRPr="00347D2A">
        <w:rPr>
          <w:rFonts w:ascii="Palatino Linotype" w:eastAsia="MS Mincho" w:hAnsi="Palatino Linotype" w:cs="Arial"/>
          <w:sz w:val="24"/>
          <w:szCs w:val="24"/>
          <w:lang w:val="es-ES_tradnl" w:eastAsia="es-ES"/>
        </w:rPr>
        <w:t xml:space="preserve"> administrativas que rigen a las Entidades Fiscalizables en el Estado de México, se encuentran los Lineamientos para la integración del Informe Mensual emitidos anualmente por el Órgano Superior de </w:t>
      </w:r>
      <w:r w:rsidRPr="00347D2A">
        <w:rPr>
          <w:rFonts w:ascii="Palatino Linotype" w:eastAsia="MS Mincho" w:hAnsi="Palatino Linotype" w:cs="Arial"/>
          <w:sz w:val="24"/>
          <w:szCs w:val="24"/>
          <w:lang w:val="es-ES_tradnl" w:eastAsia="es-ES"/>
        </w:rPr>
        <w:lastRenderedPageBreak/>
        <w:t>Fiscalización del Estado de México (OSFEM) en ejercicio de sus atribuciones, los cuales representan una h</w:t>
      </w:r>
      <w:r w:rsidRPr="00347D2A">
        <w:rPr>
          <w:rFonts w:ascii="Palatino Linotype" w:eastAsia="MS Mincho" w:hAnsi="Palatino Linotype" w:cs="Tahoma"/>
          <w:sz w:val="24"/>
          <w:szCs w:val="24"/>
          <w:lang w:val="es-ES_tradnl" w:eastAsia="es-ES"/>
        </w:rPr>
        <w:t>erramienta para elaborar y presentar los Informes Mensuales por parte de las Entidades Fiscalizables, en cuanto a los requerimientos financieros, contables, patrimoniales, presupuestales, programáticos y administrativos que nos señalan los ordenamientos legales respectivos, que entre otros destacan: la Ley Orgánica Municipal, Ley de Ingresos de los Municipios, Presupuesto de Egresos y Manual Único de Contabilidad Gubernamental para las Dependencias y Entidades Públicas del Gobierno y Municipios, todos del Estado de México.</w:t>
      </w:r>
    </w:p>
    <w:p w14:paraId="2447331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5A800A6A" w14:textId="77777777" w:rsidR="003C1F00" w:rsidRDefault="00347D2A" w:rsidP="003C1F00">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s-MX"/>
        </w:rPr>
      </w:pPr>
      <w:r w:rsidRPr="00347D2A">
        <w:rPr>
          <w:rFonts w:ascii="Palatino Linotype" w:eastAsia="MS Mincho" w:hAnsi="Palatino Linotype" w:cs="Tahoma"/>
          <w:sz w:val="24"/>
          <w:szCs w:val="24"/>
          <w:lang w:val="es-ES_tradnl"/>
        </w:rPr>
        <w:t xml:space="preserve">Así, los Lineamientos en comento sirven para definir los criterios, formatos y documentación necesaria para </w:t>
      </w:r>
      <w:r w:rsidRPr="00347D2A">
        <w:rPr>
          <w:rFonts w:ascii="Palatino Linotype" w:eastAsia="Calibri" w:hAnsi="Palatino Linotype" w:cs="Arial"/>
          <w:sz w:val="24"/>
          <w:szCs w:val="24"/>
        </w:rPr>
        <w:t>presentar</w:t>
      </w:r>
      <w:r w:rsidRPr="00347D2A">
        <w:rPr>
          <w:rFonts w:ascii="Palatino Linotype" w:eastAsia="MS Mincho" w:hAnsi="Palatino Linotype" w:cs="Tahoma"/>
          <w:sz w:val="24"/>
          <w:szCs w:val="24"/>
          <w:lang w:val="es-ES_tradnl"/>
        </w:rPr>
        <w:t xml:space="preserve"> los informes mensuales. Entre los criterios que se manejan en tales Lineamientos esta aquel que se refiere a la integración de </w:t>
      </w:r>
      <w:r w:rsidRPr="00347D2A">
        <w:rPr>
          <w:rFonts w:ascii="Palatino Linotype" w:eastAsia="MS Mincho" w:hAnsi="Palatino Linotype" w:cs="Tahoma"/>
          <w:b/>
          <w:i/>
          <w:sz w:val="24"/>
          <w:szCs w:val="24"/>
          <w:lang w:val="es-ES_tradnl"/>
        </w:rPr>
        <w:t>Información de Nómina</w:t>
      </w:r>
      <w:r w:rsidRPr="00347D2A">
        <w:rPr>
          <w:rFonts w:ascii="Palatino Linotype" w:eastAsia="MS Mincho" w:hAnsi="Palatino Linotype" w:cs="Tahoma"/>
          <w:sz w:val="24"/>
          <w:szCs w:val="24"/>
          <w:lang w:val="es-ES_tradnl"/>
        </w:rPr>
        <w:t xml:space="preserve">, el cual, se integra por documentos tales como los </w:t>
      </w:r>
      <w:r w:rsidRPr="00347D2A">
        <w:rPr>
          <w:rFonts w:ascii="Palatino Linotype" w:eastAsia="MS Mincho" w:hAnsi="Palatino Linotype" w:cs="Tahoma"/>
          <w:b/>
          <w:sz w:val="24"/>
          <w:szCs w:val="24"/>
          <w:lang w:val="es-ES_tradnl"/>
        </w:rPr>
        <w:t xml:space="preserve">Comprobantes Fiscales Digitales por Internet (CFDI), </w:t>
      </w:r>
      <w:r w:rsidRPr="00347D2A">
        <w:rPr>
          <w:rFonts w:ascii="Palatino Linotype" w:eastAsia="Calibri" w:hAnsi="Palatino Linotype" w:cs="Times New Roman"/>
          <w:sz w:val="24"/>
          <w:szCs w:val="24"/>
        </w:rPr>
        <w:t>correspondiente al</w:t>
      </w:r>
      <w:r w:rsidRPr="00347D2A">
        <w:rPr>
          <w:rFonts w:ascii="Palatino Linotype" w:eastAsia="Calibri" w:hAnsi="Palatino Linotype" w:cs="Arial"/>
          <w:sz w:val="24"/>
          <w:szCs w:val="24"/>
        </w:rPr>
        <w:t xml:space="preserve"> Disco 4 de los informes mensuales correspondientes, los cuales son enviados por el Tesorero Municipal al OSFEM, en términos del </w:t>
      </w:r>
      <w:r w:rsidRPr="00347D2A">
        <w:rPr>
          <w:rFonts w:ascii="Palatino Linotype" w:eastAsia="Calibri" w:hAnsi="Palatino Linotype" w:cs="Arial"/>
          <w:sz w:val="24"/>
          <w:szCs w:val="24"/>
          <w:lang w:eastAsia="es-MX"/>
        </w:rPr>
        <w:t>artículo 2 fracción XI de la Ley de Fiscalización Superior del Estado de México,</w:t>
      </w:r>
      <w:r w:rsidRPr="00347D2A">
        <w:rPr>
          <w:rFonts w:ascii="Palatino Linotype" w:eastAsia="Calibri" w:hAnsi="Palatino Linotype" w:cs="Arial"/>
          <w:sz w:val="24"/>
          <w:szCs w:val="24"/>
        </w:rPr>
        <w:t xml:space="preserve"> acorde a lo establecido en los </w:t>
      </w:r>
      <w:r w:rsidRPr="00347D2A">
        <w:rPr>
          <w:rFonts w:ascii="Palatino Linotype" w:eastAsia="Calibri" w:hAnsi="Palatino Linotype" w:cs="Times New Roman"/>
          <w:sz w:val="24"/>
          <w:szCs w:val="24"/>
        </w:rPr>
        <w:t>Lineamientos para la Integración del Informe Mensual del año 20</w:t>
      </w:r>
      <w:r w:rsidR="004537C7">
        <w:rPr>
          <w:rFonts w:ascii="Palatino Linotype" w:eastAsia="Calibri" w:hAnsi="Palatino Linotype" w:cs="Times New Roman"/>
          <w:sz w:val="24"/>
          <w:szCs w:val="24"/>
        </w:rPr>
        <w:t>20</w:t>
      </w:r>
      <w:r w:rsidRPr="00347D2A">
        <w:rPr>
          <w:rFonts w:ascii="Palatino Linotype" w:eastAsia="Calibri" w:hAnsi="Palatino Linotype" w:cs="Times New Roman"/>
          <w:sz w:val="24"/>
          <w:szCs w:val="24"/>
        </w:rPr>
        <w:t>, para lo cual se insertan las siguiente imágenes:</w:t>
      </w:r>
      <w:r w:rsidR="003C1F00" w:rsidRPr="003C1F00">
        <w:rPr>
          <w:rFonts w:ascii="Times New Roman" w:eastAsia="Times New Roman" w:hAnsi="Times New Roman" w:cs="Times New Roman"/>
          <w:noProof/>
          <w:sz w:val="24"/>
          <w:szCs w:val="24"/>
          <w:lang w:eastAsia="es-MX"/>
        </w:rPr>
        <w:t xml:space="preserve"> </w:t>
      </w:r>
    </w:p>
    <w:p w14:paraId="7D1C7785" w14:textId="77777777" w:rsidR="003C1F00" w:rsidRDefault="003C1F00" w:rsidP="003C1F00">
      <w:pPr>
        <w:widowControl w:val="0"/>
        <w:autoSpaceDE w:val="0"/>
        <w:autoSpaceDN w:val="0"/>
        <w:adjustRightInd w:val="0"/>
        <w:spacing w:after="0" w:line="360" w:lineRule="auto"/>
        <w:jc w:val="both"/>
        <w:rPr>
          <w:rFonts w:ascii="Times New Roman" w:eastAsia="Times New Roman" w:hAnsi="Times New Roman" w:cs="Times New Roman"/>
          <w:noProof/>
          <w:sz w:val="24"/>
          <w:szCs w:val="24"/>
          <w:lang w:eastAsia="es-MX"/>
        </w:rPr>
      </w:pPr>
    </w:p>
    <w:p w14:paraId="4822228D" w14:textId="77777777" w:rsidR="00347D2A" w:rsidRPr="00347D2A" w:rsidRDefault="003C1F00" w:rsidP="003346DC">
      <w:pPr>
        <w:widowControl w:val="0"/>
        <w:autoSpaceDE w:val="0"/>
        <w:autoSpaceDN w:val="0"/>
        <w:adjustRightInd w:val="0"/>
        <w:spacing w:after="0" w:line="360" w:lineRule="auto"/>
        <w:jc w:val="center"/>
        <w:rPr>
          <w:rFonts w:ascii="Palatino Linotype" w:eastAsia="Calibri" w:hAnsi="Palatino Linotype" w:cs="Times New Roman"/>
          <w:sz w:val="24"/>
          <w:szCs w:val="24"/>
        </w:rPr>
      </w:pPr>
      <w:r>
        <w:rPr>
          <w:rFonts w:ascii="Times New Roman" w:eastAsia="Times New Roman" w:hAnsi="Times New Roman" w:cs="Times New Roman"/>
          <w:noProof/>
          <w:sz w:val="24"/>
          <w:szCs w:val="24"/>
          <w:lang w:eastAsia="es-MX"/>
        </w:rPr>
        <w:lastRenderedPageBreak/>
        <w:drawing>
          <wp:inline distT="0" distB="0" distL="0" distR="0" wp14:anchorId="1F5966FD" wp14:editId="43D0BDD2">
            <wp:extent cx="5343277" cy="223139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21809" cy="2305946"/>
                    </a:xfrm>
                    <a:prstGeom prst="rect">
                      <a:avLst/>
                    </a:prstGeom>
                    <a:noFill/>
                    <a:ln>
                      <a:noFill/>
                    </a:ln>
                  </pic:spPr>
                </pic:pic>
              </a:graphicData>
            </a:graphic>
          </wp:inline>
        </w:drawing>
      </w:r>
    </w:p>
    <w:p w14:paraId="6094512A" w14:textId="77777777" w:rsid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4FA9F36" w14:textId="77777777" w:rsidR="003C1F00" w:rsidRDefault="003C1F00" w:rsidP="00347D2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drawing>
          <wp:inline distT="0" distB="0" distL="0" distR="0" wp14:anchorId="3A0EFDD4" wp14:editId="6C2C6E01">
            <wp:extent cx="5753100" cy="2441051"/>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604" cy="2444235"/>
                    </a:xfrm>
                    <a:prstGeom prst="rect">
                      <a:avLst/>
                    </a:prstGeom>
                    <a:noFill/>
                    <a:ln>
                      <a:noFill/>
                    </a:ln>
                  </pic:spPr>
                </pic:pic>
              </a:graphicData>
            </a:graphic>
          </wp:inline>
        </w:drawing>
      </w:r>
    </w:p>
    <w:p w14:paraId="0DBAA420" w14:textId="77777777" w:rsidR="003C1F00" w:rsidRDefault="003C1F00" w:rsidP="00347D2A">
      <w:pPr>
        <w:spacing w:after="0" w:line="360" w:lineRule="auto"/>
        <w:jc w:val="both"/>
        <w:rPr>
          <w:rFonts w:ascii="Palatino Linotype" w:eastAsia="Times New Roman" w:hAnsi="Palatino Linotype" w:cs="Times New Roman"/>
          <w:sz w:val="24"/>
          <w:szCs w:val="24"/>
          <w:lang w:eastAsia="es-ES"/>
        </w:rPr>
      </w:pPr>
    </w:p>
    <w:p w14:paraId="4C371A5E" w14:textId="77777777" w:rsidR="003C1F00" w:rsidRDefault="003346DC" w:rsidP="003346DC">
      <w:pPr>
        <w:spacing w:after="0" w:line="360" w:lineRule="auto"/>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noProof/>
          <w:sz w:val="24"/>
          <w:szCs w:val="24"/>
          <w:lang w:eastAsia="es-MX"/>
        </w:rPr>
        <w:lastRenderedPageBreak/>
        <w:drawing>
          <wp:inline distT="0" distB="0" distL="0" distR="0" wp14:anchorId="7F84FAD8" wp14:editId="2B98329F">
            <wp:extent cx="4929809" cy="4444504"/>
            <wp:effectExtent l="0" t="0" r="4445"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4771" cy="4467008"/>
                    </a:xfrm>
                    <a:prstGeom prst="rect">
                      <a:avLst/>
                    </a:prstGeom>
                    <a:noFill/>
                    <a:ln>
                      <a:noFill/>
                    </a:ln>
                  </pic:spPr>
                </pic:pic>
              </a:graphicData>
            </a:graphic>
          </wp:inline>
        </w:drawing>
      </w:r>
    </w:p>
    <w:p w14:paraId="78FB719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6140DDA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noProof/>
          <w:sz w:val="24"/>
          <w:szCs w:val="24"/>
          <w:lang w:eastAsia="es-MX"/>
        </w:rPr>
        <w:t>Por esta razón, este Instituto considera que existen documentos que de manera enunciativa más no limitativa, pueden colmar el derecho de acceso a la información de</w:t>
      </w:r>
      <w:r w:rsidR="006A30F0">
        <w:rPr>
          <w:rFonts w:ascii="Palatino Linotype" w:eastAsia="Times New Roman" w:hAnsi="Palatino Linotype" w:cs="Times New Roman"/>
          <w:noProof/>
          <w:sz w:val="24"/>
          <w:szCs w:val="24"/>
          <w:lang w:eastAsia="es-MX"/>
        </w:rPr>
        <w:t>l</w:t>
      </w:r>
      <w:r w:rsidRPr="00347D2A">
        <w:rPr>
          <w:rFonts w:ascii="Palatino Linotype" w:eastAsia="Times New Roman" w:hAnsi="Palatino Linotype" w:cs="Times New Roman"/>
          <w:noProof/>
          <w:sz w:val="24"/>
          <w:szCs w:val="24"/>
          <w:lang w:eastAsia="es-MX"/>
        </w:rPr>
        <w:t xml:space="preserve"> Recurrente, como son los denominados Comprobantes Fiscales Digitales por Internet</w:t>
      </w:r>
      <w:r w:rsidR="003346DC">
        <w:rPr>
          <w:rFonts w:ascii="Palatino Linotype" w:eastAsia="Times New Roman" w:hAnsi="Palatino Linotype" w:cs="Times New Roman"/>
          <w:noProof/>
          <w:sz w:val="24"/>
          <w:szCs w:val="24"/>
          <w:lang w:eastAsia="es-MX"/>
        </w:rPr>
        <w:t xml:space="preserve"> </w:t>
      </w:r>
      <w:r w:rsidR="003346DC" w:rsidRPr="00347D2A">
        <w:rPr>
          <w:rFonts w:ascii="Palatino Linotype" w:eastAsia="Times New Roman" w:hAnsi="Palatino Linotype" w:cs="Times New Roman"/>
          <w:noProof/>
          <w:sz w:val="24"/>
          <w:szCs w:val="24"/>
          <w:lang w:eastAsia="es-MX"/>
        </w:rPr>
        <w:t>(CFDI)</w:t>
      </w:r>
      <w:r w:rsidR="003346DC">
        <w:rPr>
          <w:rFonts w:ascii="Palatino Linotype" w:eastAsia="Times New Roman" w:hAnsi="Palatino Linotype" w:cs="Times New Roman"/>
          <w:noProof/>
          <w:sz w:val="24"/>
          <w:szCs w:val="24"/>
          <w:lang w:eastAsia="es-MX"/>
        </w:rPr>
        <w:t>,</w:t>
      </w:r>
      <w:r w:rsidRPr="00347D2A">
        <w:rPr>
          <w:rFonts w:ascii="Palatino Linotype" w:eastAsia="Times New Roman" w:hAnsi="Palatino Linotype" w:cs="Times New Roman"/>
          <w:noProof/>
          <w:sz w:val="24"/>
          <w:szCs w:val="24"/>
          <w:lang w:eastAsia="es-MX"/>
        </w:rPr>
        <w:t xml:space="preserve"> por concepto de nómina del 01 al 15 </w:t>
      </w:r>
      <w:r w:rsidR="003346DC">
        <w:rPr>
          <w:rFonts w:ascii="Palatino Linotype" w:eastAsia="Times New Roman" w:hAnsi="Palatino Linotype" w:cs="Times New Roman"/>
          <w:noProof/>
          <w:sz w:val="24"/>
          <w:szCs w:val="24"/>
          <w:lang w:eastAsia="es-MX"/>
        </w:rPr>
        <w:t>de octubre de 2020</w:t>
      </w:r>
      <w:r w:rsidRPr="00347D2A">
        <w:rPr>
          <w:rFonts w:ascii="Palatino Linotype" w:eastAsia="Times New Roman" w:hAnsi="Palatino Linotype" w:cs="Times New Roman"/>
          <w:noProof/>
          <w:sz w:val="24"/>
          <w:szCs w:val="24"/>
          <w:lang w:eastAsia="es-MX"/>
        </w:rPr>
        <w:t>, en los consta la información solicitada, pues tiene como objetivo presentar la información del pago de las remuneraciones de cada uno de los servidores públicos de la entidad fiscalizable de que se trate, correspondiente a un periodo determinado</w:t>
      </w:r>
      <w:r w:rsidRPr="00347D2A">
        <w:rPr>
          <w:rFonts w:ascii="Palatino Linotype" w:eastAsia="Times New Roman" w:hAnsi="Palatino Linotype" w:cs="Times New Roman"/>
          <w:sz w:val="24"/>
          <w:szCs w:val="24"/>
          <w:lang w:eastAsia="es-ES"/>
        </w:rPr>
        <w:t xml:space="preserve">. </w:t>
      </w:r>
      <w:r w:rsidRPr="00347D2A">
        <w:rPr>
          <w:rFonts w:ascii="Palatino Linotype" w:eastAsia="Times New Roman" w:hAnsi="Palatino Linotype" w:cs="Times New Roman"/>
          <w:noProof/>
          <w:sz w:val="24"/>
          <w:szCs w:val="24"/>
          <w:lang w:eastAsia="es-MX"/>
        </w:rPr>
        <w:t xml:space="preserve">Se debe hacer mención que los comprobantes fiscales digitales son considerados como documento soporte, por lo </w:t>
      </w:r>
      <w:r w:rsidRPr="00347D2A">
        <w:rPr>
          <w:rFonts w:ascii="Palatino Linotype" w:eastAsia="Times New Roman" w:hAnsi="Palatino Linotype" w:cs="Times New Roman"/>
          <w:noProof/>
          <w:sz w:val="24"/>
          <w:szCs w:val="24"/>
          <w:lang w:eastAsia="es-MX"/>
        </w:rPr>
        <w:lastRenderedPageBreak/>
        <w:t>que su presentación puede colmar a plenitud la pretensión del Recurrente, respecto a los recibos de nómina de los integrantes del Ayuntamiento.</w:t>
      </w:r>
    </w:p>
    <w:p w14:paraId="10854EEE" w14:textId="77777777" w:rsidR="00347D2A" w:rsidRPr="00347D2A" w:rsidRDefault="00347D2A" w:rsidP="00347D2A">
      <w:pPr>
        <w:spacing w:after="0" w:line="360" w:lineRule="auto"/>
        <w:jc w:val="both"/>
        <w:rPr>
          <w:rFonts w:ascii="Palatino Linotype" w:eastAsia="Times New Roman" w:hAnsi="Palatino Linotype" w:cs="Times New Roman"/>
          <w:noProof/>
          <w:sz w:val="24"/>
          <w:szCs w:val="24"/>
          <w:lang w:eastAsia="es-MX"/>
        </w:rPr>
      </w:pPr>
    </w:p>
    <w:p w14:paraId="6531B775" w14:textId="1352006A" w:rsidR="003346DC" w:rsidRDefault="00347D2A" w:rsidP="00347D2A">
      <w:pPr>
        <w:spacing w:after="0" w:line="360" w:lineRule="auto"/>
        <w:jc w:val="both"/>
        <w:rPr>
          <w:rFonts w:ascii="Palatino Linotype" w:eastAsia="Times New Roman" w:hAnsi="Palatino Linotype" w:cs="Times New Roman"/>
          <w:noProof/>
          <w:sz w:val="24"/>
          <w:szCs w:val="24"/>
          <w:lang w:eastAsia="es-MX"/>
        </w:rPr>
      </w:pPr>
      <w:r w:rsidRPr="00347D2A">
        <w:rPr>
          <w:rFonts w:ascii="Palatino Linotype" w:eastAsia="Times New Roman" w:hAnsi="Palatino Linotype" w:cs="Times New Roman"/>
          <w:noProof/>
          <w:sz w:val="24"/>
          <w:szCs w:val="24"/>
          <w:lang w:eastAsia="es-MX"/>
        </w:rPr>
        <w:t xml:space="preserve">En ese orden de ideas, no es de soslayarse que el Recurrente solicitó </w:t>
      </w:r>
      <w:r w:rsidR="006A30F0">
        <w:rPr>
          <w:rFonts w:ascii="Palatino Linotype" w:eastAsia="Times New Roman" w:hAnsi="Palatino Linotype" w:cs="Times New Roman"/>
          <w:noProof/>
          <w:sz w:val="24"/>
          <w:szCs w:val="24"/>
          <w:lang w:eastAsia="es-MX"/>
        </w:rPr>
        <w:t xml:space="preserve">los </w:t>
      </w:r>
      <w:r w:rsidR="006A30F0" w:rsidRPr="006A30F0">
        <w:rPr>
          <w:rFonts w:ascii="Palatino Linotype" w:eastAsia="Times New Roman" w:hAnsi="Palatino Linotype" w:cs="Times New Roman"/>
          <w:noProof/>
          <w:sz w:val="24"/>
          <w:szCs w:val="24"/>
          <w:lang w:eastAsia="es-MX"/>
        </w:rPr>
        <w:t>recibos de nomi</w:t>
      </w:r>
      <w:r w:rsidR="003346DC">
        <w:rPr>
          <w:rFonts w:ascii="Palatino Linotype" w:eastAsia="Times New Roman" w:hAnsi="Palatino Linotype" w:cs="Times New Roman"/>
          <w:noProof/>
          <w:sz w:val="24"/>
          <w:szCs w:val="24"/>
          <w:lang w:eastAsia="es-MX"/>
        </w:rPr>
        <w:t xml:space="preserve">na correspondientes a la primer </w:t>
      </w:r>
      <w:r w:rsidR="006A30F0" w:rsidRPr="006A30F0">
        <w:rPr>
          <w:rFonts w:ascii="Palatino Linotype" w:eastAsia="Times New Roman" w:hAnsi="Palatino Linotype" w:cs="Times New Roman"/>
          <w:noProof/>
          <w:sz w:val="24"/>
          <w:szCs w:val="24"/>
          <w:lang w:eastAsia="es-MX"/>
        </w:rPr>
        <w:t xml:space="preserve">quincena de </w:t>
      </w:r>
      <w:r w:rsidR="003346DC">
        <w:rPr>
          <w:rFonts w:ascii="Palatino Linotype" w:eastAsia="Times New Roman" w:hAnsi="Palatino Linotype" w:cs="Times New Roman"/>
          <w:noProof/>
          <w:sz w:val="24"/>
          <w:szCs w:val="24"/>
          <w:lang w:eastAsia="es-MX"/>
        </w:rPr>
        <w:t>octubre del 2020</w:t>
      </w:r>
      <w:r w:rsidR="006A30F0">
        <w:rPr>
          <w:rFonts w:ascii="Palatino Linotype" w:eastAsia="Times New Roman" w:hAnsi="Palatino Linotype" w:cs="Times New Roman"/>
          <w:noProof/>
          <w:sz w:val="24"/>
          <w:szCs w:val="24"/>
          <w:lang w:eastAsia="es-MX"/>
        </w:rPr>
        <w:t>,</w:t>
      </w:r>
      <w:r w:rsidR="006A30F0" w:rsidRPr="006A30F0">
        <w:rPr>
          <w:rFonts w:ascii="Palatino Linotype" w:eastAsia="Times New Roman" w:hAnsi="Palatino Linotype" w:cs="Times New Roman"/>
          <w:noProof/>
          <w:sz w:val="24"/>
          <w:szCs w:val="24"/>
          <w:lang w:eastAsia="es-MX"/>
        </w:rPr>
        <w:t xml:space="preserve"> tant</w:t>
      </w:r>
      <w:r w:rsidR="003346DC">
        <w:rPr>
          <w:rFonts w:ascii="Palatino Linotype" w:eastAsia="Times New Roman" w:hAnsi="Palatino Linotype" w:cs="Times New Roman"/>
          <w:noProof/>
          <w:sz w:val="24"/>
          <w:szCs w:val="24"/>
          <w:lang w:eastAsia="es-MX"/>
        </w:rPr>
        <w:t xml:space="preserve">o de cabildo </w:t>
      </w:r>
      <w:r w:rsidR="006A30F0">
        <w:rPr>
          <w:rFonts w:ascii="Palatino Linotype" w:eastAsia="Times New Roman" w:hAnsi="Palatino Linotype" w:cs="Times New Roman"/>
          <w:noProof/>
          <w:sz w:val="24"/>
          <w:szCs w:val="24"/>
          <w:lang w:eastAsia="es-MX"/>
        </w:rPr>
        <w:t xml:space="preserve"> como de</w:t>
      </w:r>
      <w:r w:rsidR="006A30F0" w:rsidRPr="006A30F0">
        <w:rPr>
          <w:rFonts w:ascii="Palatino Linotype" w:eastAsia="Times New Roman" w:hAnsi="Palatino Linotype" w:cs="Times New Roman"/>
          <w:noProof/>
          <w:sz w:val="24"/>
          <w:szCs w:val="24"/>
          <w:lang w:eastAsia="es-MX"/>
        </w:rPr>
        <w:t xml:space="preserve"> todos </w:t>
      </w:r>
      <w:r w:rsidR="003346DC" w:rsidRPr="003346DC">
        <w:rPr>
          <w:rFonts w:ascii="Palatino Linotype" w:eastAsia="Times New Roman" w:hAnsi="Palatino Linotype" w:cs="Times New Roman"/>
          <w:noProof/>
          <w:sz w:val="24"/>
          <w:szCs w:val="24"/>
          <w:lang w:eastAsia="es-MX"/>
        </w:rPr>
        <w:t>los servidores públicos con el cargo de directores, jefes de area, coordinadores, encargados de despacho, mandos medios y superiores</w:t>
      </w:r>
      <w:r w:rsidR="003346DC">
        <w:rPr>
          <w:rFonts w:ascii="Palatino Linotype" w:eastAsia="Times New Roman" w:hAnsi="Palatino Linotype" w:cs="Times New Roman"/>
          <w:noProof/>
          <w:sz w:val="24"/>
          <w:szCs w:val="24"/>
          <w:lang w:eastAsia="es-MX"/>
        </w:rPr>
        <w:t xml:space="preserve"> adscritos al sujeto Obligado,</w:t>
      </w:r>
      <w:r w:rsidRPr="00347D2A">
        <w:rPr>
          <w:rFonts w:ascii="Palatino Linotype" w:eastAsia="Times New Roman" w:hAnsi="Palatino Linotype" w:cs="Times New Roman"/>
          <w:noProof/>
          <w:sz w:val="24"/>
          <w:szCs w:val="24"/>
          <w:lang w:eastAsia="es-MX"/>
        </w:rPr>
        <w:t xml:space="preserve"> </w:t>
      </w:r>
      <w:r w:rsidR="00657FE8">
        <w:rPr>
          <w:rFonts w:ascii="Palatino Linotype" w:eastAsia="Times New Roman" w:hAnsi="Palatino Linotype" w:cs="Times New Roman"/>
          <w:noProof/>
          <w:sz w:val="24"/>
          <w:szCs w:val="24"/>
          <w:lang w:eastAsia="es-MX"/>
        </w:rPr>
        <w:t>d</w:t>
      </w:r>
      <w:r w:rsidRPr="00347D2A">
        <w:rPr>
          <w:rFonts w:ascii="Palatino Linotype" w:eastAsia="Times New Roman" w:hAnsi="Palatino Linotype" w:cs="Times New Roman"/>
          <w:noProof/>
          <w:sz w:val="24"/>
          <w:szCs w:val="24"/>
          <w:lang w:eastAsia="es-MX"/>
        </w:rPr>
        <w:t>e tal forma que este Instituto considera que el solicitante, al no se</w:t>
      </w:r>
      <w:r w:rsidR="006A30F0">
        <w:rPr>
          <w:rFonts w:ascii="Palatino Linotype" w:eastAsia="Times New Roman" w:hAnsi="Palatino Linotype" w:cs="Times New Roman"/>
          <w:noProof/>
          <w:sz w:val="24"/>
          <w:szCs w:val="24"/>
          <w:lang w:eastAsia="es-MX"/>
        </w:rPr>
        <w:t>r</w:t>
      </w:r>
      <w:r w:rsidRPr="00347D2A">
        <w:rPr>
          <w:rFonts w:ascii="Palatino Linotype" w:eastAsia="Times New Roman" w:hAnsi="Palatino Linotype" w:cs="Times New Roman"/>
          <w:noProof/>
          <w:sz w:val="24"/>
          <w:szCs w:val="24"/>
          <w:lang w:eastAsia="es-MX"/>
        </w:rPr>
        <w:t xml:space="preserve"> experto en el tema, solicitó la información </w:t>
      </w:r>
      <w:r w:rsidR="003346DC">
        <w:rPr>
          <w:rFonts w:ascii="Palatino Linotype" w:eastAsia="Times New Roman" w:hAnsi="Palatino Linotype" w:cs="Times New Roman"/>
          <w:noProof/>
          <w:sz w:val="24"/>
          <w:szCs w:val="24"/>
          <w:lang w:eastAsia="es-MX"/>
        </w:rPr>
        <w:t>de los integrantes del organo colegiado denominado ayuntamiento los cuales son</w:t>
      </w:r>
      <w:r w:rsidR="008D3EFF">
        <w:rPr>
          <w:rFonts w:ascii="Palatino Linotype" w:eastAsia="Times New Roman" w:hAnsi="Palatino Linotype" w:cs="Times New Roman"/>
          <w:noProof/>
          <w:sz w:val="24"/>
          <w:szCs w:val="24"/>
          <w:lang w:eastAsia="es-MX"/>
        </w:rPr>
        <w:t xml:space="preserve"> designado por eleccion popular</w:t>
      </w:r>
      <w:r w:rsidR="003346DC">
        <w:rPr>
          <w:rFonts w:ascii="Palatino Linotype" w:eastAsia="Times New Roman" w:hAnsi="Palatino Linotype" w:cs="Times New Roman"/>
          <w:noProof/>
          <w:sz w:val="24"/>
          <w:szCs w:val="24"/>
          <w:lang w:eastAsia="es-MX"/>
        </w:rPr>
        <w:t>,</w:t>
      </w:r>
      <w:r w:rsidR="008D3EFF">
        <w:rPr>
          <w:rFonts w:ascii="Palatino Linotype" w:eastAsia="Times New Roman" w:hAnsi="Palatino Linotype" w:cs="Times New Roman"/>
          <w:noProof/>
          <w:sz w:val="24"/>
          <w:szCs w:val="24"/>
          <w:lang w:eastAsia="es-MX"/>
        </w:rPr>
        <w:t xml:space="preserve"> asi como</w:t>
      </w:r>
      <w:r w:rsidR="003346DC">
        <w:rPr>
          <w:rFonts w:ascii="Palatino Linotype" w:eastAsia="Times New Roman" w:hAnsi="Palatino Linotype" w:cs="Times New Roman"/>
          <w:noProof/>
          <w:sz w:val="24"/>
          <w:szCs w:val="24"/>
          <w:lang w:eastAsia="es-MX"/>
        </w:rPr>
        <w:t xml:space="preserve"> </w:t>
      </w:r>
      <w:r w:rsidR="003346DC" w:rsidRPr="006A30F0">
        <w:rPr>
          <w:rFonts w:ascii="Palatino Linotype" w:eastAsia="Times New Roman" w:hAnsi="Palatino Linotype" w:cs="Times New Roman"/>
          <w:noProof/>
          <w:sz w:val="24"/>
          <w:szCs w:val="24"/>
          <w:lang w:eastAsia="es-MX"/>
        </w:rPr>
        <w:t xml:space="preserve">todos </w:t>
      </w:r>
      <w:r w:rsidR="003346DC" w:rsidRPr="003346DC">
        <w:rPr>
          <w:rFonts w:ascii="Palatino Linotype" w:eastAsia="Times New Roman" w:hAnsi="Palatino Linotype" w:cs="Times New Roman"/>
          <w:noProof/>
          <w:sz w:val="24"/>
          <w:szCs w:val="24"/>
          <w:lang w:eastAsia="es-MX"/>
        </w:rPr>
        <w:t>los servidores públicos con el cargo de directores, jefes de area, coordinadores, encargados de despacho, mandos medios y superiores</w:t>
      </w:r>
      <w:r w:rsidR="003346DC">
        <w:rPr>
          <w:rFonts w:ascii="Palatino Linotype" w:eastAsia="Times New Roman" w:hAnsi="Palatino Linotype" w:cs="Times New Roman"/>
          <w:noProof/>
          <w:sz w:val="24"/>
          <w:szCs w:val="24"/>
          <w:lang w:eastAsia="es-MX"/>
        </w:rPr>
        <w:t xml:space="preserve"> adscritos al sujeto Obligado</w:t>
      </w:r>
      <w:r w:rsidRPr="00347D2A">
        <w:rPr>
          <w:rFonts w:ascii="Palatino Linotype" w:eastAsia="Times New Roman" w:hAnsi="Palatino Linotype" w:cs="Times New Roman"/>
          <w:noProof/>
          <w:sz w:val="24"/>
          <w:szCs w:val="24"/>
          <w:lang w:eastAsia="es-MX"/>
        </w:rPr>
        <w:t>, por lo cual, en apego a lo establecido en el artículo 13</w:t>
      </w:r>
      <w:r w:rsidRPr="00347D2A">
        <w:rPr>
          <w:rFonts w:ascii="Palatino Linotype" w:eastAsia="Times New Roman" w:hAnsi="Palatino Linotype" w:cs="Times New Roman"/>
          <w:noProof/>
          <w:sz w:val="24"/>
          <w:szCs w:val="24"/>
          <w:vertAlign w:val="superscript"/>
          <w:lang w:eastAsia="es-MX"/>
        </w:rPr>
        <w:footnoteReference w:id="2"/>
      </w:r>
      <w:r w:rsidRPr="00347D2A">
        <w:rPr>
          <w:rFonts w:ascii="Palatino Linotype" w:eastAsia="Times New Roman" w:hAnsi="Palatino Linotype" w:cs="Times New Roman"/>
          <w:noProof/>
          <w:sz w:val="24"/>
          <w:szCs w:val="24"/>
          <w:lang w:eastAsia="es-MX"/>
        </w:rPr>
        <w:t xml:space="preserve"> de la Ley de Transparencia y Acceso a la Información Pública del Estado de México y Muncipios, se suple la deficiencia de la queja y se considera que debe entregarse la información relativa a </w:t>
      </w:r>
      <w:r w:rsidR="003346DC">
        <w:rPr>
          <w:rFonts w:ascii="Palatino Linotype" w:eastAsia="Times New Roman" w:hAnsi="Palatino Linotype" w:cs="Times New Roman"/>
          <w:noProof/>
          <w:sz w:val="24"/>
          <w:szCs w:val="24"/>
          <w:lang w:eastAsia="es-MX"/>
        </w:rPr>
        <w:t xml:space="preserve">los recibos de nomina de la primera quincena de octubre de </w:t>
      </w:r>
      <w:r w:rsidR="000F7D29">
        <w:rPr>
          <w:rFonts w:ascii="Palatino Linotype" w:eastAsia="Times New Roman" w:hAnsi="Palatino Linotype" w:cs="Times New Roman"/>
          <w:noProof/>
          <w:sz w:val="24"/>
          <w:szCs w:val="24"/>
          <w:lang w:eastAsia="es-MX"/>
        </w:rPr>
        <w:t xml:space="preserve">2020, </w:t>
      </w:r>
      <w:r w:rsidR="003346DC">
        <w:rPr>
          <w:rFonts w:ascii="Palatino Linotype" w:eastAsia="Times New Roman" w:hAnsi="Palatino Linotype" w:cs="Times New Roman"/>
          <w:noProof/>
          <w:sz w:val="24"/>
          <w:szCs w:val="24"/>
          <w:lang w:eastAsia="es-MX"/>
        </w:rPr>
        <w:t xml:space="preserve">de los integrantes ayuntamiento, asi como </w:t>
      </w:r>
      <w:r w:rsidR="003346DC" w:rsidRPr="006A30F0">
        <w:rPr>
          <w:rFonts w:ascii="Palatino Linotype" w:eastAsia="Times New Roman" w:hAnsi="Palatino Linotype" w:cs="Times New Roman"/>
          <w:noProof/>
          <w:sz w:val="24"/>
          <w:szCs w:val="24"/>
          <w:lang w:eastAsia="es-MX"/>
        </w:rPr>
        <w:t xml:space="preserve">todos </w:t>
      </w:r>
      <w:r w:rsidR="003346DC" w:rsidRPr="003346DC">
        <w:rPr>
          <w:rFonts w:ascii="Palatino Linotype" w:eastAsia="Times New Roman" w:hAnsi="Palatino Linotype" w:cs="Times New Roman"/>
          <w:noProof/>
          <w:sz w:val="24"/>
          <w:szCs w:val="24"/>
          <w:lang w:eastAsia="es-MX"/>
        </w:rPr>
        <w:t>los servidores públicos con el cargo de directores, jefes de area, coordinadores, encargados de despacho, mandos medios y superiores</w:t>
      </w:r>
      <w:r w:rsidR="003346DC">
        <w:rPr>
          <w:rFonts w:ascii="Palatino Linotype" w:eastAsia="Times New Roman" w:hAnsi="Palatino Linotype" w:cs="Times New Roman"/>
          <w:noProof/>
          <w:sz w:val="24"/>
          <w:szCs w:val="24"/>
          <w:lang w:eastAsia="es-MX"/>
        </w:rPr>
        <w:t xml:space="preserve"> adscritos al sujeto Obligado.</w:t>
      </w:r>
    </w:p>
    <w:p w14:paraId="3F57E9C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AB0752D" w14:textId="77777777" w:rsidR="00347D2A" w:rsidRPr="00347D2A" w:rsidRDefault="006A30F0" w:rsidP="00347D2A">
      <w:pPr>
        <w:spacing w:after="0" w:line="360" w:lineRule="auto"/>
        <w:jc w:val="both"/>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lastRenderedPageBreak/>
        <w:t>En tal tesitura</w:t>
      </w:r>
      <w:r w:rsidR="00347D2A" w:rsidRPr="00347D2A">
        <w:rPr>
          <w:rFonts w:ascii="Palatino Linotype" w:eastAsia="Times New Roman" w:hAnsi="Palatino Linotype" w:cs="Times New Roman"/>
          <w:sz w:val="24"/>
          <w:szCs w:val="24"/>
          <w:lang w:eastAsia="es-ES"/>
        </w:rPr>
        <w:t xml:space="preserve"> </w:t>
      </w:r>
      <w:r>
        <w:rPr>
          <w:rFonts w:ascii="Palatino Linotype" w:eastAsia="Times New Roman" w:hAnsi="Palatino Linotype" w:cs="Times New Roman"/>
          <w:sz w:val="24"/>
          <w:szCs w:val="24"/>
          <w:lang w:eastAsia="es-ES"/>
        </w:rPr>
        <w:t>es oportuno remitirnos</w:t>
      </w:r>
      <w:r w:rsidR="00347D2A" w:rsidRPr="00347D2A">
        <w:rPr>
          <w:rFonts w:ascii="Palatino Linotype" w:eastAsia="Times New Roman" w:hAnsi="Palatino Linotype" w:cs="Times New Roman"/>
          <w:sz w:val="24"/>
          <w:szCs w:val="24"/>
          <w:lang w:eastAsia="es-ES"/>
        </w:rPr>
        <w:t xml:space="preserve"> a lo dispuesto por el artículo 220 K de Ley antes citada del Trabajo de los Servidores Públicos del Estado de México y Municipios que establece lo siguiente:</w:t>
      </w:r>
    </w:p>
    <w:p w14:paraId="4E8BF8D1"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6AD54FFA"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Bookman Old Style,Bold"/>
          <w:b/>
          <w:bCs/>
          <w:i/>
          <w:lang w:eastAsia="es-ES"/>
        </w:rPr>
        <w:t xml:space="preserve">ARTÍCULO 220 K.- </w:t>
      </w:r>
      <w:r w:rsidRPr="00347D2A">
        <w:rPr>
          <w:rFonts w:ascii="Palatino Linotype" w:eastAsia="Times New Roman" w:hAnsi="Palatino Linotype" w:cs="Times New Roman"/>
          <w:b/>
          <w:i/>
          <w:u w:val="single"/>
          <w:lang w:eastAsia="es-ES"/>
        </w:rPr>
        <w:t>La institución o dependencia pública tiene la obligación de conservar y exhibir en el proceso los documentos que a continuación se precisan</w:t>
      </w:r>
      <w:r w:rsidRPr="00347D2A">
        <w:rPr>
          <w:rFonts w:ascii="Palatino Linotype" w:eastAsia="Times New Roman" w:hAnsi="Palatino Linotype" w:cs="Times New Roman"/>
          <w:i/>
          <w:lang w:eastAsia="es-ES"/>
        </w:rPr>
        <w:t>:</w:t>
      </w:r>
    </w:p>
    <w:p w14:paraId="146A12CC"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p>
    <w:p w14:paraId="445FE204"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I. Contratos, Nombramientos o Formato Único de Movimientos de Personal, cuando no exista Convenio de condiciones generales de trabajo aplicable;</w:t>
      </w:r>
    </w:p>
    <w:p w14:paraId="2D6E9F5A"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 xml:space="preserve">II. </w:t>
      </w:r>
      <w:r w:rsidRPr="00347D2A">
        <w:rPr>
          <w:rFonts w:ascii="Palatino Linotype" w:eastAsia="Times New Roman" w:hAnsi="Palatino Linotype" w:cs="Times New Roman"/>
          <w:b/>
          <w:i/>
          <w:u w:val="single"/>
          <w:lang w:eastAsia="es-ES"/>
        </w:rPr>
        <w:t>Recibos de pagos de salarios o las constancias documentales del pago de salario cuando sea por depósito o mediante información electrónica</w:t>
      </w:r>
      <w:r w:rsidRPr="00347D2A">
        <w:rPr>
          <w:rFonts w:ascii="Palatino Linotype" w:eastAsia="Times New Roman" w:hAnsi="Palatino Linotype" w:cs="Times New Roman"/>
          <w:i/>
          <w:lang w:eastAsia="es-ES"/>
        </w:rPr>
        <w:t>;</w:t>
      </w:r>
    </w:p>
    <w:p w14:paraId="07E408C1"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III. Controles de asistencia o la información magnética o electrónica de asistencia de los servidores públicos;</w:t>
      </w:r>
    </w:p>
    <w:p w14:paraId="52308B69"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 xml:space="preserve">IV. </w:t>
      </w:r>
      <w:r w:rsidRPr="00347D2A">
        <w:rPr>
          <w:rFonts w:ascii="Palatino Linotype" w:eastAsia="Times New Roman" w:hAnsi="Palatino Linotype" w:cs="Times New Roman"/>
          <w:b/>
          <w:i/>
          <w:u w:val="single"/>
          <w:lang w:eastAsia="es-ES"/>
        </w:rPr>
        <w:t>Recibos o las constancias de depósito o del medio de información magnética o electrónica que sean utilizadas para el pago de salarios, prima vacacional, aguinaldo y demás prestaciones establecidas en la presente ley</w:t>
      </w:r>
      <w:r w:rsidRPr="00347D2A">
        <w:rPr>
          <w:rFonts w:ascii="Palatino Linotype" w:eastAsia="Times New Roman" w:hAnsi="Palatino Linotype" w:cs="Times New Roman"/>
          <w:i/>
          <w:lang w:eastAsia="es-ES"/>
        </w:rPr>
        <w:t>; y</w:t>
      </w:r>
    </w:p>
    <w:p w14:paraId="2B6116EF"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V. Los demás que señalen las leyes.</w:t>
      </w:r>
    </w:p>
    <w:p w14:paraId="46B995DB"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p>
    <w:p w14:paraId="58B6D3E4"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u w:val="single"/>
          <w:lang w:eastAsia="es-ES"/>
        </w:rPr>
        <w:t>Los documentos</w:t>
      </w:r>
      <w:r w:rsidRPr="00347D2A">
        <w:rPr>
          <w:rFonts w:ascii="Palatino Linotype" w:eastAsia="Times New Roman" w:hAnsi="Palatino Linotype" w:cs="Times New Roman"/>
          <w:i/>
          <w:lang w:eastAsia="es-ES"/>
        </w:rPr>
        <w:t xml:space="preserve"> señalados en la fracción I de este artículo, deberán conservarse mientras dure la relación laboral y hasta un año después; los </w:t>
      </w:r>
      <w:r w:rsidRPr="00347D2A">
        <w:rPr>
          <w:rFonts w:ascii="Palatino Linotype" w:eastAsia="Times New Roman" w:hAnsi="Palatino Linotype" w:cs="Times New Roman"/>
          <w:b/>
          <w:i/>
          <w:u w:val="single"/>
          <w:lang w:eastAsia="es-ES"/>
        </w:rPr>
        <w:t>señalados por las fracciones II</w:t>
      </w:r>
      <w:r w:rsidRPr="00347D2A">
        <w:rPr>
          <w:rFonts w:ascii="Palatino Linotype" w:eastAsia="Times New Roman" w:hAnsi="Palatino Linotype" w:cs="Times New Roman"/>
          <w:i/>
          <w:lang w:eastAsia="es-ES"/>
        </w:rPr>
        <w:t xml:space="preserve">, III, IV </w:t>
      </w:r>
      <w:r w:rsidRPr="00347D2A">
        <w:rPr>
          <w:rFonts w:ascii="Palatino Linotype" w:eastAsia="Times New Roman" w:hAnsi="Palatino Linotype" w:cs="Times New Roman"/>
          <w:b/>
          <w:i/>
          <w:u w:val="single"/>
          <w:lang w:eastAsia="es-ES"/>
        </w:rPr>
        <w:t>durante el último año y un año después de que se extinga la relación laboral</w:t>
      </w:r>
      <w:r w:rsidRPr="00347D2A">
        <w:rPr>
          <w:rFonts w:ascii="Palatino Linotype" w:eastAsia="Times New Roman" w:hAnsi="Palatino Linotype" w:cs="Times New Roman"/>
          <w:i/>
          <w:lang w:eastAsia="es-ES"/>
        </w:rPr>
        <w:t>,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w:t>
      </w:r>
    </w:p>
    <w:p w14:paraId="78EBA9CA"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p>
    <w:p w14:paraId="03DDB408" w14:textId="77777777" w:rsidR="00347D2A" w:rsidRPr="00347D2A" w:rsidRDefault="00347D2A" w:rsidP="00347D2A">
      <w:pPr>
        <w:spacing w:after="0" w:line="240" w:lineRule="auto"/>
        <w:ind w:left="567" w:right="567"/>
        <w:jc w:val="both"/>
        <w:rPr>
          <w:rFonts w:ascii="Palatino Linotype" w:eastAsia="Times New Roman" w:hAnsi="Palatino Linotype" w:cs="Times New Roman"/>
          <w:i/>
          <w:lang w:eastAsia="es-ES"/>
        </w:rPr>
      </w:pPr>
      <w:r w:rsidRPr="00347D2A">
        <w:rPr>
          <w:rFonts w:ascii="Palatino Linotype" w:eastAsia="Times New Roman" w:hAnsi="Palatino Linotype" w:cs="Times New Roman"/>
          <w:i/>
          <w:lang w:eastAsia="es-ES"/>
        </w:rPr>
        <w:t>El incumplimiento por lo dispuesto por este artículo, establecerá la presunción de ser ciertos los hechos que el actor exprese en su demanda, en relación con tales documentos, salvo prueba en contrario.</w:t>
      </w:r>
    </w:p>
    <w:p w14:paraId="6B503DF1"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06538BF" w14:textId="77777777" w:rsid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Del artículo anterior se desprende que el Sujeto Obligado está constreñido a mantener en sus archivos durante el último año y un año después de que se extinga la relación laboral, los recibos de pagos de salarios o las constancias documentales del pago de </w:t>
      </w:r>
      <w:r w:rsidRPr="00347D2A">
        <w:rPr>
          <w:rFonts w:ascii="Palatino Linotype" w:eastAsia="Times New Roman" w:hAnsi="Palatino Linotype" w:cs="Times New Roman"/>
          <w:sz w:val="24"/>
          <w:szCs w:val="24"/>
          <w:lang w:eastAsia="es-ES"/>
        </w:rPr>
        <w:lastRenderedPageBreak/>
        <w:t>salario cuando sea por depósito o mediante información electrónica de sus trabajadores;</w:t>
      </w:r>
      <w:r w:rsidR="006A30F0">
        <w:rPr>
          <w:rFonts w:ascii="Palatino Linotype" w:eastAsia="Times New Roman" w:hAnsi="Palatino Linotype" w:cs="Times New Roman"/>
          <w:sz w:val="24"/>
          <w:szCs w:val="24"/>
          <w:lang w:eastAsia="es-ES"/>
        </w:rPr>
        <w:t xml:space="preserve"> por ello</w:t>
      </w:r>
      <w:r w:rsidRPr="00347D2A">
        <w:rPr>
          <w:rFonts w:ascii="Palatino Linotype" w:eastAsia="Times New Roman" w:hAnsi="Palatino Linotype" w:cs="Times New Roman"/>
          <w:sz w:val="24"/>
          <w:szCs w:val="24"/>
          <w:lang w:eastAsia="es-ES"/>
        </w:rPr>
        <w:t xml:space="preserve">, obligatoriamente debe contar con otros documentos en los que se compruebe la remuneración </w:t>
      </w:r>
      <w:r w:rsidR="006A30F0">
        <w:rPr>
          <w:rFonts w:ascii="Palatino Linotype" w:eastAsia="Times New Roman" w:hAnsi="Palatino Linotype" w:cs="Times New Roman"/>
          <w:sz w:val="24"/>
          <w:szCs w:val="24"/>
          <w:lang w:eastAsia="es-ES"/>
        </w:rPr>
        <w:t>de dichos</w:t>
      </w:r>
      <w:r w:rsidRPr="00347D2A">
        <w:rPr>
          <w:rFonts w:ascii="Palatino Linotype" w:eastAsia="Times New Roman" w:hAnsi="Palatino Linotype" w:cs="Times New Roman"/>
          <w:sz w:val="24"/>
          <w:szCs w:val="24"/>
          <w:lang w:eastAsia="es-ES"/>
        </w:rPr>
        <w:t xml:space="preserve"> trabaj</w:t>
      </w:r>
      <w:r w:rsidR="006A30F0">
        <w:rPr>
          <w:rFonts w:ascii="Palatino Linotype" w:eastAsia="Times New Roman" w:hAnsi="Palatino Linotype" w:cs="Times New Roman"/>
          <w:sz w:val="24"/>
          <w:szCs w:val="24"/>
          <w:lang w:eastAsia="es-ES"/>
        </w:rPr>
        <w:t>adores.</w:t>
      </w:r>
    </w:p>
    <w:p w14:paraId="463EA3F8" w14:textId="77777777" w:rsidR="006A30F0" w:rsidRPr="00347D2A" w:rsidRDefault="006A30F0" w:rsidP="00347D2A">
      <w:pPr>
        <w:spacing w:after="0" w:line="360" w:lineRule="auto"/>
        <w:jc w:val="both"/>
        <w:rPr>
          <w:rFonts w:ascii="Palatino Linotype" w:eastAsia="Times New Roman" w:hAnsi="Palatino Linotype" w:cs="Times New Roman"/>
          <w:sz w:val="24"/>
          <w:szCs w:val="24"/>
          <w:lang w:eastAsia="es-ES"/>
        </w:rPr>
      </w:pPr>
    </w:p>
    <w:p w14:paraId="6C253DDB" w14:textId="77777777" w:rsidR="00347D2A" w:rsidRDefault="00347D2A" w:rsidP="000F7D29">
      <w:pPr>
        <w:spacing w:after="0" w:line="360" w:lineRule="auto"/>
        <w:jc w:val="both"/>
        <w:rPr>
          <w:rFonts w:ascii="Palatino Linotype" w:eastAsia="Calibri" w:hAnsi="Palatino Linotype" w:cs="Arial"/>
          <w:color w:val="000000"/>
          <w:sz w:val="24"/>
          <w:szCs w:val="24"/>
        </w:rPr>
      </w:pPr>
      <w:r w:rsidRPr="003346DC">
        <w:rPr>
          <w:rFonts w:ascii="Palatino Linotype" w:eastAsia="Calibri" w:hAnsi="Palatino Linotype" w:cs="Times New Roman"/>
        </w:rPr>
        <w:t xml:space="preserve">Ahora bien, </w:t>
      </w:r>
      <w:r w:rsidRPr="003346DC">
        <w:rPr>
          <w:rFonts w:ascii="Palatino Linotype" w:eastAsia="Calibri" w:hAnsi="Palatino Linotype" w:cs="Arial"/>
          <w:color w:val="000000"/>
          <w:sz w:val="24"/>
          <w:szCs w:val="24"/>
        </w:rPr>
        <w:t xml:space="preserve">es de señalar que el Recurrente solicitó expresamente </w:t>
      </w:r>
      <w:r w:rsidR="000F7D29">
        <w:rPr>
          <w:rFonts w:ascii="Palatino Linotype" w:eastAsia="Calibri" w:hAnsi="Palatino Linotype" w:cs="Arial"/>
          <w:color w:val="000000"/>
          <w:sz w:val="24"/>
          <w:szCs w:val="24"/>
        </w:rPr>
        <w:t>los recibos de nómina de la primera quincena de octubre de 2020, de los integrantes del ayuntamiento,</w:t>
      </w:r>
      <w:r w:rsidR="000F7D29">
        <w:rPr>
          <w:rFonts w:ascii="Palatino Linotype" w:eastAsia="Times New Roman" w:hAnsi="Palatino Linotype" w:cs="Times New Roman"/>
          <w:noProof/>
          <w:sz w:val="24"/>
          <w:szCs w:val="24"/>
          <w:lang w:eastAsia="es-MX"/>
        </w:rPr>
        <w:t xml:space="preserve"> asi como </w:t>
      </w:r>
      <w:r w:rsidR="000F7D29" w:rsidRPr="006A30F0">
        <w:rPr>
          <w:rFonts w:ascii="Palatino Linotype" w:eastAsia="Times New Roman" w:hAnsi="Palatino Linotype" w:cs="Times New Roman"/>
          <w:noProof/>
          <w:sz w:val="24"/>
          <w:szCs w:val="24"/>
          <w:lang w:eastAsia="es-MX"/>
        </w:rPr>
        <w:t xml:space="preserve">todos </w:t>
      </w:r>
      <w:r w:rsidR="000F7D29" w:rsidRPr="003346DC">
        <w:rPr>
          <w:rFonts w:ascii="Palatino Linotype" w:eastAsia="Times New Roman" w:hAnsi="Palatino Linotype" w:cs="Times New Roman"/>
          <w:noProof/>
          <w:sz w:val="24"/>
          <w:szCs w:val="24"/>
          <w:lang w:eastAsia="es-MX"/>
        </w:rPr>
        <w:t>los servidores públicos con el cargo de directores, jefes de area, coordinadores, encargados de despacho, mandos medios y superiores</w:t>
      </w:r>
      <w:r w:rsidR="006A30F0" w:rsidRPr="003346DC">
        <w:rPr>
          <w:rFonts w:ascii="Palatino Linotype" w:eastAsia="Calibri" w:hAnsi="Palatino Linotype" w:cs="Arial"/>
          <w:color w:val="000000"/>
          <w:sz w:val="24"/>
          <w:szCs w:val="24"/>
        </w:rPr>
        <w:t>,</w:t>
      </w:r>
      <w:r w:rsidRPr="003346DC">
        <w:rPr>
          <w:rFonts w:ascii="Palatino Linotype" w:eastAsia="Calibri" w:hAnsi="Palatino Linotype" w:cs="Arial"/>
          <w:color w:val="000000"/>
          <w:sz w:val="24"/>
          <w:szCs w:val="24"/>
        </w:rPr>
        <w:t xml:space="preserve"> de tal forma que el Sujeto Obligado ya debe contar con la información solicitada pues el Calendari</w:t>
      </w:r>
      <w:r w:rsidR="000F7D29">
        <w:rPr>
          <w:rFonts w:ascii="Palatino Linotype" w:eastAsia="Calibri" w:hAnsi="Palatino Linotype" w:cs="Arial"/>
          <w:color w:val="000000"/>
          <w:sz w:val="24"/>
          <w:szCs w:val="24"/>
        </w:rPr>
        <w:t>o de Obligaciones Periódicas 2020</w:t>
      </w:r>
      <w:r w:rsidRPr="003346DC">
        <w:rPr>
          <w:rFonts w:ascii="Palatino Linotype" w:eastAsia="Calibri" w:hAnsi="Palatino Linotype" w:cs="Arial"/>
          <w:color w:val="000000"/>
          <w:sz w:val="24"/>
          <w:szCs w:val="24"/>
        </w:rPr>
        <w:t xml:space="preserve"> emitido por el OSFEM indica que la fecha límite para entr</w:t>
      </w:r>
      <w:r w:rsidR="00E16617" w:rsidRPr="003346DC">
        <w:rPr>
          <w:rFonts w:ascii="Palatino Linotype" w:eastAsia="Calibri" w:hAnsi="Palatino Linotype" w:cs="Arial"/>
          <w:color w:val="000000"/>
          <w:sz w:val="24"/>
          <w:szCs w:val="24"/>
        </w:rPr>
        <w:t>egar el I</w:t>
      </w:r>
      <w:r w:rsidR="000F7D29">
        <w:rPr>
          <w:rFonts w:ascii="Palatino Linotype" w:eastAsia="Calibri" w:hAnsi="Palatino Linotype" w:cs="Arial"/>
          <w:color w:val="000000"/>
          <w:sz w:val="24"/>
          <w:szCs w:val="24"/>
        </w:rPr>
        <w:t>nforme Mensual de octubre 2020</w:t>
      </w:r>
      <w:r w:rsidRPr="003346DC">
        <w:rPr>
          <w:rFonts w:ascii="Palatino Linotype" w:eastAsia="Calibri" w:hAnsi="Palatino Linotype" w:cs="Arial"/>
          <w:color w:val="000000"/>
          <w:sz w:val="24"/>
          <w:szCs w:val="24"/>
        </w:rPr>
        <w:t xml:space="preserve"> es el </w:t>
      </w:r>
      <w:r w:rsidR="000F7D29">
        <w:rPr>
          <w:rFonts w:ascii="Palatino Linotype" w:eastAsia="Calibri" w:hAnsi="Palatino Linotype" w:cs="Arial"/>
          <w:color w:val="000000"/>
          <w:sz w:val="24"/>
          <w:szCs w:val="24"/>
        </w:rPr>
        <w:t xml:space="preserve">uno de diciembre </w:t>
      </w:r>
      <w:r w:rsidRPr="003346DC">
        <w:rPr>
          <w:rFonts w:ascii="Palatino Linotype" w:eastAsia="Calibri" w:hAnsi="Palatino Linotype" w:cs="Arial"/>
          <w:color w:val="000000"/>
          <w:sz w:val="24"/>
          <w:szCs w:val="24"/>
        </w:rPr>
        <w:t>del mismo año, tal como se observa a continuación:</w:t>
      </w:r>
    </w:p>
    <w:p w14:paraId="6BC2DDD6" w14:textId="77777777" w:rsidR="001B0D4E" w:rsidRDefault="001B0D4E" w:rsidP="00347D2A">
      <w:pPr>
        <w:widowControl w:val="0"/>
        <w:autoSpaceDE w:val="0"/>
        <w:autoSpaceDN w:val="0"/>
        <w:adjustRightInd w:val="0"/>
        <w:spacing w:after="0" w:line="360" w:lineRule="auto"/>
        <w:jc w:val="both"/>
        <w:rPr>
          <w:rFonts w:ascii="Palatino Linotype" w:eastAsia="Calibri" w:hAnsi="Palatino Linotype" w:cs="Arial"/>
          <w:color w:val="000000"/>
          <w:sz w:val="24"/>
          <w:szCs w:val="24"/>
        </w:rPr>
      </w:pPr>
    </w:p>
    <w:p w14:paraId="2DC54E82" w14:textId="77777777" w:rsidR="00347D2A" w:rsidRDefault="000F7D29" w:rsidP="00E16617">
      <w:pPr>
        <w:widowControl w:val="0"/>
        <w:autoSpaceDE w:val="0"/>
        <w:autoSpaceDN w:val="0"/>
        <w:adjustRightInd w:val="0"/>
        <w:spacing w:after="0" w:line="360" w:lineRule="auto"/>
        <w:jc w:val="both"/>
        <w:rPr>
          <w:rFonts w:ascii="Palatino Linotype" w:eastAsia="Calibri" w:hAnsi="Palatino Linotype" w:cs="Arial"/>
          <w:color w:val="000000"/>
          <w:sz w:val="24"/>
          <w:szCs w:val="24"/>
        </w:rPr>
      </w:pPr>
      <w:r>
        <w:rPr>
          <w:rFonts w:ascii="Palatino Linotype" w:eastAsia="Calibri" w:hAnsi="Palatino Linotype" w:cs="Arial"/>
          <w:noProof/>
          <w:color w:val="000000"/>
          <w:sz w:val="24"/>
          <w:szCs w:val="24"/>
          <w:lang w:eastAsia="es-MX"/>
        </w:rPr>
        <w:drawing>
          <wp:inline distT="0" distB="0" distL="0" distR="0" wp14:anchorId="08DAC4DF" wp14:editId="4BBF60F3">
            <wp:extent cx="5756910" cy="628015"/>
            <wp:effectExtent l="0" t="0" r="0" b="63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628015"/>
                    </a:xfrm>
                    <a:prstGeom prst="rect">
                      <a:avLst/>
                    </a:prstGeom>
                    <a:noFill/>
                    <a:ln>
                      <a:noFill/>
                    </a:ln>
                  </pic:spPr>
                </pic:pic>
              </a:graphicData>
            </a:graphic>
          </wp:inline>
        </w:drawing>
      </w:r>
    </w:p>
    <w:p w14:paraId="05619D22" w14:textId="77777777" w:rsidR="000F7D29" w:rsidRDefault="000F7D29" w:rsidP="00E16617">
      <w:pPr>
        <w:widowControl w:val="0"/>
        <w:autoSpaceDE w:val="0"/>
        <w:autoSpaceDN w:val="0"/>
        <w:adjustRightInd w:val="0"/>
        <w:spacing w:after="0" w:line="360" w:lineRule="auto"/>
        <w:jc w:val="both"/>
        <w:rPr>
          <w:rFonts w:ascii="Palatino Linotype" w:eastAsia="Calibri" w:hAnsi="Palatino Linotype" w:cs="Arial"/>
          <w:color w:val="000000"/>
          <w:sz w:val="24"/>
          <w:szCs w:val="24"/>
        </w:rPr>
      </w:pPr>
      <w:r>
        <w:rPr>
          <w:rFonts w:ascii="Palatino Linotype" w:eastAsia="Calibri" w:hAnsi="Palatino Linotype" w:cs="Arial"/>
          <w:noProof/>
          <w:color w:val="000000"/>
          <w:sz w:val="24"/>
          <w:szCs w:val="24"/>
          <w:lang w:eastAsia="es-MX"/>
        </w:rPr>
        <w:drawing>
          <wp:inline distT="0" distB="0" distL="0" distR="0" wp14:anchorId="07F71E20" wp14:editId="2E4B6EEB">
            <wp:extent cx="5359400" cy="381635"/>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59400" cy="381635"/>
                    </a:xfrm>
                    <a:prstGeom prst="rect">
                      <a:avLst/>
                    </a:prstGeom>
                    <a:noFill/>
                    <a:ln>
                      <a:noFill/>
                    </a:ln>
                  </pic:spPr>
                </pic:pic>
              </a:graphicData>
            </a:graphic>
          </wp:inline>
        </w:drawing>
      </w:r>
    </w:p>
    <w:p w14:paraId="0CD5D4E8" w14:textId="77777777" w:rsidR="00347D2A" w:rsidRPr="00347D2A" w:rsidRDefault="00347D2A" w:rsidP="00347D2A">
      <w:pPr>
        <w:spacing w:after="0" w:line="360" w:lineRule="auto"/>
        <w:jc w:val="both"/>
        <w:rPr>
          <w:rFonts w:ascii="Palatino Linotype" w:eastAsia="Times New Roman" w:hAnsi="Palatino Linotype" w:cs="Times New Roman"/>
          <w:noProof/>
          <w:sz w:val="24"/>
          <w:szCs w:val="24"/>
          <w:lang w:eastAsia="es-MX"/>
        </w:rPr>
      </w:pPr>
    </w:p>
    <w:p w14:paraId="02557A90"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noProof/>
          <w:sz w:val="24"/>
          <w:szCs w:val="24"/>
          <w:lang w:eastAsia="es-MX"/>
        </w:rPr>
        <w:t xml:space="preserve">Por otra parte, dado que ha quedado establecio que el Recurrente solicitó </w:t>
      </w:r>
      <w:r w:rsidR="000F7D29">
        <w:rPr>
          <w:rFonts w:ascii="Palatino Linotype" w:eastAsia="Times New Roman" w:hAnsi="Palatino Linotype" w:cs="Times New Roman"/>
          <w:noProof/>
          <w:sz w:val="24"/>
          <w:szCs w:val="24"/>
          <w:lang w:eastAsia="es-MX"/>
        </w:rPr>
        <w:t>los recibos de nomina de la primera quincena de octubre de 2020, de los integrantes del ayuntamiento</w:t>
      </w:r>
      <w:r w:rsidR="000F7D29">
        <w:rPr>
          <w:rFonts w:ascii="Palatino Linotype" w:eastAsia="Calibri" w:hAnsi="Palatino Linotype" w:cs="Arial"/>
          <w:color w:val="000000"/>
          <w:sz w:val="24"/>
          <w:szCs w:val="24"/>
        </w:rPr>
        <w:t>,</w:t>
      </w:r>
      <w:r w:rsidR="000F7D29">
        <w:rPr>
          <w:rFonts w:ascii="Palatino Linotype" w:eastAsia="Times New Roman" w:hAnsi="Palatino Linotype" w:cs="Times New Roman"/>
          <w:noProof/>
          <w:sz w:val="24"/>
          <w:szCs w:val="24"/>
          <w:lang w:eastAsia="es-MX"/>
        </w:rPr>
        <w:t xml:space="preserve"> asi como </w:t>
      </w:r>
      <w:r w:rsidR="000F7D29" w:rsidRPr="006A30F0">
        <w:rPr>
          <w:rFonts w:ascii="Palatino Linotype" w:eastAsia="Times New Roman" w:hAnsi="Palatino Linotype" w:cs="Times New Roman"/>
          <w:noProof/>
          <w:sz w:val="24"/>
          <w:szCs w:val="24"/>
          <w:lang w:eastAsia="es-MX"/>
        </w:rPr>
        <w:t xml:space="preserve">todos </w:t>
      </w:r>
      <w:r w:rsidR="000F7D29" w:rsidRPr="003346DC">
        <w:rPr>
          <w:rFonts w:ascii="Palatino Linotype" w:eastAsia="Times New Roman" w:hAnsi="Palatino Linotype" w:cs="Times New Roman"/>
          <w:noProof/>
          <w:sz w:val="24"/>
          <w:szCs w:val="24"/>
          <w:lang w:eastAsia="es-MX"/>
        </w:rPr>
        <w:t>los servidores públicos con el cargo de directores, jefes de area, coordinadores, encargados de despacho, mandos medios y superiores</w:t>
      </w:r>
      <w:r w:rsidR="000F7D29" w:rsidRPr="003346DC">
        <w:rPr>
          <w:rFonts w:ascii="Palatino Linotype" w:eastAsia="Calibri" w:hAnsi="Palatino Linotype" w:cs="Arial"/>
          <w:color w:val="000000"/>
          <w:sz w:val="24"/>
          <w:szCs w:val="24"/>
        </w:rPr>
        <w:t xml:space="preserve">, </w:t>
      </w:r>
      <w:r w:rsidRPr="00347D2A">
        <w:rPr>
          <w:rFonts w:ascii="Palatino Linotype" w:eastAsia="Times New Roman" w:hAnsi="Palatino Linotype" w:cs="Times New Roman"/>
          <w:sz w:val="24"/>
          <w:szCs w:val="24"/>
          <w:lang w:eastAsia="es-ES"/>
        </w:rPr>
        <w:t>es conveniente remitirse al Bando Municipal de</w:t>
      </w:r>
      <w:r w:rsidR="000F7D29">
        <w:rPr>
          <w:rFonts w:ascii="Palatino Linotype" w:eastAsia="Times New Roman" w:hAnsi="Palatino Linotype" w:cs="Times New Roman"/>
          <w:sz w:val="24"/>
          <w:szCs w:val="24"/>
          <w:lang w:eastAsia="es-ES"/>
        </w:rPr>
        <w:t xml:space="preserve"> Atizapán</w:t>
      </w:r>
      <w:r w:rsidRPr="00347D2A">
        <w:rPr>
          <w:rFonts w:ascii="Palatino Linotype" w:eastAsia="Times New Roman" w:hAnsi="Palatino Linotype" w:cs="Times New Roman"/>
          <w:sz w:val="24"/>
          <w:szCs w:val="24"/>
          <w:lang w:eastAsia="es-ES"/>
        </w:rPr>
        <w:t xml:space="preserve">, </w:t>
      </w:r>
      <w:r w:rsidR="000F7D29">
        <w:rPr>
          <w:rFonts w:ascii="Palatino Linotype" w:eastAsia="Times New Roman" w:hAnsi="Palatino Linotype" w:cs="Times New Roman"/>
          <w:sz w:val="24"/>
          <w:szCs w:val="24"/>
          <w:lang w:eastAsia="es-ES"/>
        </w:rPr>
        <w:t xml:space="preserve"> expedido el</w:t>
      </w:r>
      <w:r w:rsidR="00D26C74">
        <w:rPr>
          <w:rFonts w:ascii="Palatino Linotype" w:eastAsia="Times New Roman" w:hAnsi="Palatino Linotype" w:cs="Times New Roman"/>
          <w:sz w:val="24"/>
          <w:szCs w:val="24"/>
          <w:lang w:eastAsia="es-ES"/>
        </w:rPr>
        <w:t xml:space="preserve"> trece de enero de dos mil veinte</w:t>
      </w:r>
      <w:r w:rsidR="000F7D29">
        <w:rPr>
          <w:rFonts w:ascii="Palatino Linotype" w:eastAsia="Times New Roman" w:hAnsi="Palatino Linotype" w:cs="Times New Roman"/>
          <w:sz w:val="24"/>
          <w:szCs w:val="24"/>
          <w:lang w:eastAsia="es-ES"/>
        </w:rPr>
        <w:t xml:space="preserve">, </w:t>
      </w:r>
      <w:r w:rsidRPr="00347D2A">
        <w:rPr>
          <w:rFonts w:ascii="Palatino Linotype" w:eastAsia="Times New Roman" w:hAnsi="Palatino Linotype" w:cs="Times New Roman"/>
          <w:sz w:val="24"/>
          <w:szCs w:val="24"/>
          <w:lang w:eastAsia="es-ES"/>
        </w:rPr>
        <w:t xml:space="preserve">con el propósito de identificar las áreas que integran al Sujeto Obligado. </w:t>
      </w:r>
      <w:r w:rsidRPr="00347D2A">
        <w:rPr>
          <w:rFonts w:ascii="Palatino Linotype" w:eastAsia="Times New Roman" w:hAnsi="Palatino Linotype" w:cs="Times New Roman"/>
          <w:sz w:val="24"/>
          <w:szCs w:val="24"/>
          <w:lang w:eastAsia="es-ES"/>
        </w:rPr>
        <w:lastRenderedPageBreak/>
        <w:t>Dicho ordenamie</w:t>
      </w:r>
      <w:r w:rsidR="00870B3F">
        <w:rPr>
          <w:rFonts w:ascii="Palatino Linotype" w:eastAsia="Times New Roman" w:hAnsi="Palatino Linotype" w:cs="Times New Roman"/>
          <w:sz w:val="24"/>
          <w:szCs w:val="24"/>
          <w:lang w:eastAsia="es-ES"/>
        </w:rPr>
        <w:t>nto establece en su Título</w:t>
      </w:r>
      <w:r w:rsidR="000166E9">
        <w:rPr>
          <w:rFonts w:ascii="Palatino Linotype" w:eastAsia="Times New Roman" w:hAnsi="Palatino Linotype" w:cs="Times New Roman"/>
          <w:sz w:val="24"/>
          <w:szCs w:val="24"/>
          <w:lang w:eastAsia="es-ES"/>
        </w:rPr>
        <w:t xml:space="preserve"> Quinto</w:t>
      </w:r>
      <w:r w:rsidR="00870B3F">
        <w:rPr>
          <w:rFonts w:ascii="Palatino Linotype" w:eastAsia="Times New Roman" w:hAnsi="Palatino Linotype" w:cs="Times New Roman"/>
          <w:sz w:val="24"/>
          <w:szCs w:val="24"/>
          <w:lang w:eastAsia="es-ES"/>
        </w:rPr>
        <w:t xml:space="preserve">, </w:t>
      </w:r>
      <w:r w:rsidR="00D26C74">
        <w:rPr>
          <w:rFonts w:ascii="Palatino Linotype" w:eastAsia="Times New Roman" w:hAnsi="Palatino Linotype" w:cs="Times New Roman"/>
          <w:sz w:val="24"/>
          <w:szCs w:val="24"/>
          <w:lang w:eastAsia="es-ES"/>
        </w:rPr>
        <w:t xml:space="preserve">el </w:t>
      </w:r>
      <w:r w:rsidR="000166E9">
        <w:rPr>
          <w:rFonts w:ascii="Palatino Linotype" w:eastAsia="Times New Roman" w:hAnsi="Palatino Linotype" w:cs="Times New Roman"/>
          <w:sz w:val="24"/>
          <w:szCs w:val="24"/>
          <w:lang w:eastAsia="es-ES"/>
        </w:rPr>
        <w:t>Capítulo</w:t>
      </w:r>
      <w:r w:rsidR="00870B3F">
        <w:rPr>
          <w:rFonts w:ascii="Palatino Linotype" w:eastAsia="Times New Roman" w:hAnsi="Palatino Linotype" w:cs="Times New Roman"/>
          <w:sz w:val="24"/>
          <w:szCs w:val="24"/>
          <w:lang w:eastAsia="es-ES"/>
        </w:rPr>
        <w:t xml:space="preserve"> I</w:t>
      </w:r>
      <w:r w:rsidRPr="00347D2A">
        <w:rPr>
          <w:rFonts w:ascii="Palatino Linotype" w:eastAsia="Times New Roman" w:hAnsi="Palatino Linotype" w:cs="Times New Roman"/>
          <w:sz w:val="24"/>
          <w:szCs w:val="24"/>
          <w:lang w:eastAsia="es-ES"/>
        </w:rPr>
        <w:t xml:space="preserve"> “</w:t>
      </w:r>
      <w:r w:rsidR="000166E9">
        <w:rPr>
          <w:rFonts w:ascii="Palatino Linotype" w:eastAsia="Times New Roman" w:hAnsi="Palatino Linotype" w:cs="Times New Roman"/>
          <w:sz w:val="24"/>
          <w:szCs w:val="24"/>
          <w:lang w:eastAsia="es-ES"/>
        </w:rPr>
        <w:t>DEL GOBIERNO</w:t>
      </w:r>
      <w:r w:rsidRPr="00347D2A">
        <w:rPr>
          <w:rFonts w:ascii="Palatino Linotype" w:eastAsia="Times New Roman" w:hAnsi="Palatino Linotype" w:cs="Times New Roman"/>
          <w:sz w:val="24"/>
          <w:szCs w:val="24"/>
          <w:lang w:eastAsia="es-ES"/>
        </w:rPr>
        <w:t>”,</w:t>
      </w:r>
      <w:r w:rsidR="000166E9">
        <w:rPr>
          <w:rFonts w:ascii="Palatino Linotype" w:eastAsia="Times New Roman" w:hAnsi="Palatino Linotype" w:cs="Times New Roman"/>
          <w:sz w:val="24"/>
          <w:szCs w:val="24"/>
          <w:lang w:eastAsia="es-ES"/>
        </w:rPr>
        <w:t xml:space="preserve"> en su artículo 40 y </w:t>
      </w:r>
      <w:r w:rsidR="00D26C74">
        <w:rPr>
          <w:rFonts w:ascii="Palatino Linotype" w:eastAsia="Times New Roman" w:hAnsi="Palatino Linotype" w:cs="Times New Roman"/>
          <w:sz w:val="24"/>
          <w:szCs w:val="24"/>
          <w:lang w:eastAsia="es-ES"/>
        </w:rPr>
        <w:t xml:space="preserve">el </w:t>
      </w:r>
      <w:r w:rsidR="000166E9">
        <w:rPr>
          <w:rFonts w:ascii="Palatino Linotype" w:eastAsia="Times New Roman" w:hAnsi="Palatino Linotype" w:cs="Times New Roman"/>
          <w:sz w:val="24"/>
          <w:szCs w:val="24"/>
          <w:lang w:eastAsia="es-ES"/>
        </w:rPr>
        <w:t>Capitulo II “DE LA ADMINISTRACION MUNICIPAL”</w:t>
      </w:r>
      <w:r w:rsidRPr="00347D2A">
        <w:rPr>
          <w:rFonts w:ascii="Palatino Linotype" w:eastAsia="Times New Roman" w:hAnsi="Palatino Linotype" w:cs="Times New Roman"/>
          <w:sz w:val="24"/>
          <w:szCs w:val="24"/>
          <w:lang w:eastAsia="es-ES"/>
        </w:rPr>
        <w:t xml:space="preserve"> en</w:t>
      </w:r>
      <w:r w:rsidR="000166E9">
        <w:rPr>
          <w:rFonts w:ascii="Palatino Linotype" w:eastAsia="Times New Roman" w:hAnsi="Palatino Linotype" w:cs="Times New Roman"/>
          <w:sz w:val="24"/>
          <w:szCs w:val="24"/>
          <w:lang w:eastAsia="es-ES"/>
        </w:rPr>
        <w:t xml:space="preserve"> específico en su artículo 55</w:t>
      </w:r>
      <w:r w:rsidRPr="00347D2A">
        <w:rPr>
          <w:rFonts w:ascii="Palatino Linotype" w:eastAsia="Times New Roman" w:hAnsi="Palatino Linotype" w:cs="Times New Roman"/>
          <w:sz w:val="24"/>
          <w:szCs w:val="24"/>
          <w:lang w:eastAsia="es-ES"/>
        </w:rPr>
        <w:t xml:space="preserve">, lo siguiente: </w:t>
      </w:r>
    </w:p>
    <w:p w14:paraId="244B953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2A853F3" w14:textId="77777777" w:rsidR="00870B3F" w:rsidRPr="000166E9" w:rsidRDefault="000166E9" w:rsidP="000166E9">
      <w:pPr>
        <w:spacing w:after="0" w:line="240" w:lineRule="auto"/>
        <w:ind w:left="851" w:right="851"/>
        <w:jc w:val="both"/>
        <w:rPr>
          <w:rFonts w:ascii="Palatino Linotype" w:eastAsia="Times New Roman" w:hAnsi="Palatino Linotype" w:cs="Times New Roman"/>
          <w:i/>
          <w:lang w:eastAsia="es-ES"/>
        </w:rPr>
      </w:pPr>
      <w:r w:rsidRPr="000166E9">
        <w:rPr>
          <w:rFonts w:ascii="Palatino Linotype" w:eastAsia="Times New Roman" w:hAnsi="Palatino Linotype" w:cs="Times New Roman"/>
          <w:b/>
          <w:i/>
          <w:lang w:eastAsia="es-ES"/>
        </w:rPr>
        <w:t xml:space="preserve">Artículo 40. </w:t>
      </w:r>
      <w:r w:rsidRPr="000166E9">
        <w:rPr>
          <w:rFonts w:ascii="Palatino Linotype" w:eastAsia="Times New Roman" w:hAnsi="Palatino Linotype" w:cs="Times New Roman"/>
          <w:i/>
          <w:lang w:eastAsia="es-ES"/>
        </w:rPr>
        <w:t>El gobierno del Municipio está depositado en un cuerpo colegiado denominado H. Ayuntamiento,</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integrado por un Presidente, un Síndico, seis Regidores electos por el principio de mayoría relativa y cuatro de</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representación proporcional, quien tendrá la competencia, integración, funcionamiento y atribuciones que le</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 xml:space="preserve">confiere la Constitución Política de los Estados Unidos Mexicanos, la Constitución Política del Estado Libre y </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17</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Soberano de México, la Ley Orgánica Municipal del Estado de México, las leyes que de ella emanen, el</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presente Bando, los reglamentos municipales, circulares y las demás disposiciones normativas que resulten</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aplicables.</w:t>
      </w:r>
      <w:r w:rsidR="00870B3F" w:rsidRPr="000166E9">
        <w:rPr>
          <w:rFonts w:ascii="Palatino Linotype" w:eastAsia="Times New Roman" w:hAnsi="Palatino Linotype" w:cs="Times New Roman"/>
          <w:i/>
          <w:lang w:eastAsia="es-ES"/>
        </w:rPr>
        <w:t xml:space="preserve"> </w:t>
      </w:r>
    </w:p>
    <w:p w14:paraId="0EA94A27" w14:textId="77777777" w:rsidR="00870B3F" w:rsidRPr="000166E9" w:rsidRDefault="00870B3F" w:rsidP="00870B3F">
      <w:pPr>
        <w:spacing w:after="0" w:line="240" w:lineRule="auto"/>
        <w:ind w:left="851" w:right="851"/>
        <w:jc w:val="both"/>
        <w:rPr>
          <w:rFonts w:ascii="Palatino Linotype" w:eastAsia="Times New Roman" w:hAnsi="Palatino Linotype" w:cs="Times New Roman"/>
          <w:i/>
          <w:lang w:eastAsia="es-ES"/>
        </w:rPr>
      </w:pPr>
    </w:p>
    <w:p w14:paraId="0F8E687B"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b/>
          <w:i/>
          <w:lang w:eastAsia="es-ES"/>
        </w:rPr>
        <w:t>Artículo 55</w:t>
      </w:r>
      <w:r w:rsidRPr="000166E9">
        <w:rPr>
          <w:rFonts w:ascii="Palatino Linotype" w:eastAsia="Times New Roman" w:hAnsi="Palatino Linotype" w:cs="Times New Roman"/>
          <w:i/>
          <w:lang w:eastAsia="es-ES"/>
        </w:rPr>
        <w:t>. Para el despacho de los asuntos municipales, el Ayuntamiento se auxiliará con las áreas</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administrativas, organismos públicos descentralizados y entidades de la Administración Pública Municipal</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que considere necesarias, mismas que estarán subordinadas al Presidente Municipal. Dichas áreas</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administrativas, organismos y entidades son las siguientes:</w:t>
      </w:r>
    </w:p>
    <w:p w14:paraId="654AE48A"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I. Secretaría H. Ayuntamiento;</w:t>
      </w:r>
    </w:p>
    <w:p w14:paraId="052E6245" w14:textId="77777777" w:rsidR="000166E9" w:rsidRPr="000166E9" w:rsidRDefault="000166E9" w:rsidP="000166E9">
      <w:pPr>
        <w:pStyle w:val="Prrafodelista"/>
        <w:numPr>
          <w:ilvl w:val="0"/>
          <w:numId w:val="22"/>
        </w:numPr>
        <w:tabs>
          <w:tab w:val="left" w:pos="1843"/>
        </w:tabs>
        <w:ind w:left="1701" w:right="850" w:firstLine="0"/>
        <w:jc w:val="both"/>
        <w:rPr>
          <w:rFonts w:ascii="Palatino Linotype" w:hAnsi="Palatino Linotype"/>
          <w:i/>
        </w:rPr>
      </w:pPr>
      <w:r w:rsidRPr="000166E9">
        <w:rPr>
          <w:rFonts w:ascii="Palatino Linotype" w:hAnsi="Palatino Linotype"/>
          <w:i/>
        </w:rPr>
        <w:t>Archivo Municipal.</w:t>
      </w:r>
    </w:p>
    <w:p w14:paraId="5F7CA644"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II. Tesorería;</w:t>
      </w:r>
    </w:p>
    <w:p w14:paraId="4C035731"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III. Contraloría Municipal;</w:t>
      </w:r>
    </w:p>
    <w:p w14:paraId="3734E07F"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 xml:space="preserve">IV. Instituto Municipal para la Protección de los Derechos de la Mujer </w:t>
      </w:r>
      <w:proofErr w:type="spellStart"/>
      <w:r w:rsidRPr="000166E9">
        <w:rPr>
          <w:rFonts w:ascii="Palatino Linotype" w:eastAsia="Times New Roman" w:hAnsi="Palatino Linotype" w:cs="Times New Roman"/>
          <w:i/>
          <w:lang w:eastAsia="es-ES"/>
        </w:rPr>
        <w:t>Atizapense</w:t>
      </w:r>
      <w:proofErr w:type="spellEnd"/>
      <w:r w:rsidRPr="000166E9">
        <w:rPr>
          <w:rFonts w:ascii="Palatino Linotype" w:eastAsia="Times New Roman" w:hAnsi="Palatino Linotype" w:cs="Times New Roman"/>
          <w:i/>
          <w:lang w:eastAsia="es-ES"/>
        </w:rPr>
        <w:t>;</w:t>
      </w:r>
    </w:p>
    <w:p w14:paraId="02953EFC"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V. Defensoría Municipal de Derechos Humanos;</w:t>
      </w:r>
    </w:p>
    <w:p w14:paraId="329DEAAB"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VI. Oficialía Mediadora Conciliadora;</w:t>
      </w:r>
    </w:p>
    <w:p w14:paraId="6F406089" w14:textId="77777777" w:rsidR="000166E9" w:rsidRPr="000166E9" w:rsidRDefault="000166E9" w:rsidP="000166E9">
      <w:pPr>
        <w:spacing w:after="0" w:line="240" w:lineRule="auto"/>
        <w:ind w:left="1276" w:right="850" w:hanging="425"/>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VII. Juez Cívico; (reforma según acuerdo 003/XL1D2019, del Consejo Nacional de Seguridad Pública</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 xml:space="preserve"> del 8 de julio de 2019. Modelo Nacional de Policía y Justicia Cívica)</w:t>
      </w:r>
    </w:p>
    <w:p w14:paraId="13C46461"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VIII. Oficialía de Registro Civil;</w:t>
      </w:r>
    </w:p>
    <w:p w14:paraId="704B9369"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IX. Direcciones de:</w:t>
      </w:r>
    </w:p>
    <w:p w14:paraId="1E630980"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a. Comunicación Social.</w:t>
      </w:r>
    </w:p>
    <w:p w14:paraId="58702BC5"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b. Jurídico;</w:t>
      </w:r>
    </w:p>
    <w:p w14:paraId="624C0E37"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c. Secretaria Técnica del Consejo Municipal de Seguridad Pública de Atizapán;</w:t>
      </w:r>
    </w:p>
    <w:p w14:paraId="1ACA322B"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d. Administración;</w:t>
      </w:r>
    </w:p>
    <w:p w14:paraId="59F35B75"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e. Desarrollo Económico;</w:t>
      </w:r>
    </w:p>
    <w:p w14:paraId="68088E6A"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lastRenderedPageBreak/>
        <w:t>f. Desarrollo Social (Bienestar);</w:t>
      </w:r>
    </w:p>
    <w:p w14:paraId="2B4C5C77"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g. Desarrollo Urbano y Obras Públicas;</w:t>
      </w:r>
    </w:p>
    <w:p w14:paraId="2B84008C"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h. Ecología;</w:t>
      </w:r>
    </w:p>
    <w:p w14:paraId="0215C0FF"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i. Transparencia y Acceso a la Información Pública;</w:t>
      </w:r>
    </w:p>
    <w:p w14:paraId="1799AAB7"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j. Servicios Públicos;</w:t>
      </w:r>
    </w:p>
    <w:p w14:paraId="7D36EB2C"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k. Seguridad ciudadana y Protección Civil;</w:t>
      </w:r>
    </w:p>
    <w:p w14:paraId="3EE8ECC6" w14:textId="77777777" w:rsidR="000166E9" w:rsidRPr="000166E9" w:rsidRDefault="000166E9" w:rsidP="000166E9">
      <w:pPr>
        <w:pStyle w:val="Prrafodelista"/>
        <w:numPr>
          <w:ilvl w:val="0"/>
          <w:numId w:val="29"/>
        </w:numPr>
        <w:tabs>
          <w:tab w:val="left" w:pos="1843"/>
        </w:tabs>
        <w:ind w:right="850" w:hanging="11"/>
        <w:jc w:val="both"/>
        <w:rPr>
          <w:rFonts w:ascii="Palatino Linotype" w:hAnsi="Palatino Linotype"/>
          <w:i/>
        </w:rPr>
      </w:pPr>
      <w:r w:rsidRPr="000166E9">
        <w:rPr>
          <w:rFonts w:ascii="Palatino Linotype" w:hAnsi="Palatino Linotype"/>
          <w:i/>
        </w:rPr>
        <w:t>Coordinación Municipal de Protección Civil.</w:t>
      </w:r>
    </w:p>
    <w:p w14:paraId="08D03017"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l. Instituto Municipal de la Juventud de Atizapán.</w:t>
      </w:r>
    </w:p>
    <w:p w14:paraId="35D192C3"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proofErr w:type="gramStart"/>
      <w:r w:rsidRPr="000166E9">
        <w:rPr>
          <w:rFonts w:ascii="Palatino Linotype" w:eastAsia="Times New Roman" w:hAnsi="Palatino Linotype" w:cs="Times New Roman"/>
          <w:i/>
          <w:lang w:eastAsia="es-ES"/>
        </w:rPr>
        <w:t>m</w:t>
      </w:r>
      <w:proofErr w:type="gramEnd"/>
      <w:r w:rsidRPr="000166E9">
        <w:rPr>
          <w:rFonts w:ascii="Palatino Linotype" w:eastAsia="Times New Roman" w:hAnsi="Palatino Linotype" w:cs="Times New Roman"/>
          <w:i/>
          <w:lang w:eastAsia="es-ES"/>
        </w:rPr>
        <w:t>. Casa de Cultura;</w:t>
      </w:r>
    </w:p>
    <w:p w14:paraId="43F8035A" w14:textId="77777777" w:rsidR="000166E9" w:rsidRPr="000166E9" w:rsidRDefault="000166E9" w:rsidP="000166E9">
      <w:pPr>
        <w:spacing w:after="0" w:line="240" w:lineRule="auto"/>
        <w:ind w:left="1418"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n. Catastro.</w:t>
      </w:r>
    </w:p>
    <w:p w14:paraId="1CA57C99"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X. Unidad de Información Planeación Programación y Evaluación;</w:t>
      </w:r>
    </w:p>
    <w:p w14:paraId="13A9B873"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XI. Organismo descentralizado IMCUFIDEA;</w:t>
      </w:r>
    </w:p>
    <w:p w14:paraId="7115D676" w14:textId="77777777" w:rsidR="000166E9" w:rsidRPr="000166E9" w:rsidRDefault="000166E9" w:rsidP="000166E9">
      <w:pPr>
        <w:spacing w:after="0" w:line="240" w:lineRule="auto"/>
        <w:ind w:left="1276" w:right="850" w:hanging="425"/>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XII. Organismo descentralizado Sistema Municipal para el Desarrollo Integral de la Familia de</w:t>
      </w:r>
      <w:r>
        <w:rPr>
          <w:rFonts w:ascii="Palatino Linotype" w:eastAsia="Times New Roman" w:hAnsi="Palatino Linotype" w:cs="Times New Roman"/>
          <w:i/>
          <w:lang w:eastAsia="es-ES"/>
        </w:rPr>
        <w:t xml:space="preserve"> </w:t>
      </w:r>
      <w:r w:rsidRPr="000166E9">
        <w:rPr>
          <w:rFonts w:ascii="Palatino Linotype" w:eastAsia="Times New Roman" w:hAnsi="Palatino Linotype" w:cs="Times New Roman"/>
          <w:i/>
          <w:lang w:eastAsia="es-ES"/>
        </w:rPr>
        <w:t>Atizapán (DIF).</w:t>
      </w:r>
    </w:p>
    <w:p w14:paraId="6DD16008" w14:textId="77777777" w:rsidR="000166E9" w:rsidRPr="000166E9"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XIII. Atención a la Violencia en contra de la Mujer.</w:t>
      </w:r>
    </w:p>
    <w:p w14:paraId="145DF3CB" w14:textId="77777777" w:rsidR="00347D2A" w:rsidRDefault="000166E9" w:rsidP="000166E9">
      <w:pPr>
        <w:spacing w:after="0" w:line="240" w:lineRule="auto"/>
        <w:ind w:left="851" w:right="850"/>
        <w:jc w:val="both"/>
        <w:rPr>
          <w:rFonts w:ascii="Palatino Linotype" w:eastAsia="Times New Roman" w:hAnsi="Palatino Linotype" w:cs="Times New Roman"/>
          <w:i/>
          <w:lang w:eastAsia="es-ES"/>
        </w:rPr>
      </w:pPr>
      <w:r w:rsidRPr="000166E9">
        <w:rPr>
          <w:rFonts w:ascii="Palatino Linotype" w:eastAsia="Times New Roman" w:hAnsi="Palatino Linotype" w:cs="Times New Roman"/>
          <w:i/>
          <w:lang w:eastAsia="es-ES"/>
        </w:rPr>
        <w:t>XIV. Oficialía de Partes</w:t>
      </w:r>
    </w:p>
    <w:p w14:paraId="735E60F9" w14:textId="77777777" w:rsidR="000166E9" w:rsidRPr="000166E9" w:rsidRDefault="000166E9" w:rsidP="000166E9">
      <w:pPr>
        <w:spacing w:after="0" w:line="240" w:lineRule="auto"/>
        <w:ind w:left="851" w:right="850"/>
        <w:jc w:val="both"/>
        <w:rPr>
          <w:rFonts w:ascii="Palatino Linotype" w:eastAsia="Times New Roman" w:hAnsi="Palatino Linotype" w:cs="Times New Roman"/>
          <w:i/>
          <w:sz w:val="24"/>
          <w:szCs w:val="24"/>
          <w:lang w:eastAsia="es-ES"/>
        </w:rPr>
      </w:pPr>
    </w:p>
    <w:p w14:paraId="0309C901" w14:textId="5C00FF5B" w:rsidR="00D80A59" w:rsidRDefault="00347D2A" w:rsidP="00DE4FAB">
      <w:pPr>
        <w:spacing w:after="0" w:line="360" w:lineRule="auto"/>
        <w:jc w:val="both"/>
        <w:rPr>
          <w:rFonts w:ascii="Palatino Linotype" w:eastAsia="Times New Roman" w:hAnsi="Palatino Linotype" w:cs="Arial"/>
          <w:sz w:val="24"/>
          <w:szCs w:val="24"/>
          <w:lang w:eastAsia="es-ES"/>
        </w:rPr>
      </w:pPr>
      <w:r w:rsidRPr="00347D2A">
        <w:rPr>
          <w:rFonts w:ascii="Palatino Linotype" w:eastAsia="Times New Roman" w:hAnsi="Palatino Linotype" w:cs="Times New Roman"/>
          <w:sz w:val="24"/>
          <w:szCs w:val="24"/>
          <w:lang w:eastAsia="es-ES"/>
        </w:rPr>
        <w:t xml:space="preserve">En ese contexto, toda vez que ha quedado establecido que el Sujeto Obligado fue omiso en dar atención a la solicitud de información pública del Recurrente; y que dicho Sujeto tiene las atribuciones necesarias para generar, poseer o administrar la información requerida por el Recurrente, así como que se cuenta con el documento idóneo para colmar las pretensiones del particular mediante la presentación de los </w:t>
      </w:r>
      <w:r w:rsidRPr="00347D2A">
        <w:rPr>
          <w:rFonts w:ascii="Palatino Linotype" w:eastAsia="Times New Roman" w:hAnsi="Palatino Linotype" w:cs="Times New Roman"/>
          <w:noProof/>
          <w:sz w:val="24"/>
          <w:szCs w:val="24"/>
          <w:lang w:eastAsia="es-MX"/>
        </w:rPr>
        <w:t>comprobantes fiscales digitales por internet por concepto de nómina</w:t>
      </w:r>
      <w:r w:rsidRPr="00347D2A">
        <w:rPr>
          <w:rFonts w:ascii="Palatino Linotype" w:eastAsia="Times New Roman" w:hAnsi="Palatino Linotype" w:cs="Times New Roman"/>
          <w:sz w:val="24"/>
          <w:szCs w:val="24"/>
          <w:lang w:eastAsia="es-ES"/>
        </w:rPr>
        <w:t xml:space="preserve"> que debieron ser entregados al Órgano Superior de Fiscalización del Estado de México; este Órgano Garante considera que son fundados los motivos de inconformidad del Recurrente, por lo que es dable ordenar al Sujeto Obligado que atienda la solicitud de información y que haga entrega al Recurrente de los documentos en los que consten los recibos de nómina de</w:t>
      </w:r>
      <w:r w:rsidR="00641A03">
        <w:rPr>
          <w:rFonts w:ascii="Palatino Linotype" w:eastAsia="Times New Roman" w:hAnsi="Palatino Linotype" w:cs="Times New Roman"/>
          <w:sz w:val="24"/>
          <w:szCs w:val="24"/>
          <w:lang w:eastAsia="es-ES"/>
        </w:rPr>
        <w:t xml:space="preserve"> </w:t>
      </w:r>
      <w:r w:rsidRPr="00347D2A">
        <w:rPr>
          <w:rFonts w:ascii="Palatino Linotype" w:eastAsia="Times New Roman" w:hAnsi="Palatino Linotype" w:cs="Times New Roman"/>
          <w:sz w:val="24"/>
          <w:szCs w:val="24"/>
          <w:lang w:eastAsia="es-ES"/>
        </w:rPr>
        <w:t>l</w:t>
      </w:r>
      <w:r w:rsidR="00641A03">
        <w:rPr>
          <w:rFonts w:ascii="Palatino Linotype" w:eastAsia="Times New Roman" w:hAnsi="Palatino Linotype" w:cs="Times New Roman"/>
          <w:sz w:val="24"/>
          <w:szCs w:val="24"/>
          <w:lang w:eastAsia="es-ES"/>
        </w:rPr>
        <w:t>os integrantes del ayuntamiento</w:t>
      </w:r>
      <w:r w:rsidRPr="00347D2A">
        <w:rPr>
          <w:rFonts w:ascii="Palatino Linotype" w:eastAsia="Times New Roman" w:hAnsi="Palatino Linotype" w:cs="Times New Roman"/>
          <w:sz w:val="24"/>
          <w:szCs w:val="24"/>
          <w:lang w:eastAsia="es-ES"/>
        </w:rPr>
        <w:t xml:space="preserve"> </w:t>
      </w:r>
      <w:r w:rsidR="00641A03">
        <w:rPr>
          <w:rFonts w:ascii="Palatino Linotype" w:eastAsia="Times New Roman" w:hAnsi="Palatino Linotype" w:cs="Times New Roman"/>
          <w:noProof/>
          <w:sz w:val="24"/>
          <w:szCs w:val="24"/>
          <w:lang w:eastAsia="es-MX"/>
        </w:rPr>
        <w:t xml:space="preserve">asi como </w:t>
      </w:r>
      <w:r w:rsidR="00641A03" w:rsidRPr="006A30F0">
        <w:rPr>
          <w:rFonts w:ascii="Palatino Linotype" w:eastAsia="Times New Roman" w:hAnsi="Palatino Linotype" w:cs="Times New Roman"/>
          <w:noProof/>
          <w:sz w:val="24"/>
          <w:szCs w:val="24"/>
          <w:lang w:eastAsia="es-MX"/>
        </w:rPr>
        <w:t xml:space="preserve">todos </w:t>
      </w:r>
      <w:r w:rsidR="00641A03" w:rsidRPr="003346DC">
        <w:rPr>
          <w:rFonts w:ascii="Palatino Linotype" w:eastAsia="Times New Roman" w:hAnsi="Palatino Linotype" w:cs="Times New Roman"/>
          <w:noProof/>
          <w:sz w:val="24"/>
          <w:szCs w:val="24"/>
          <w:lang w:eastAsia="es-MX"/>
        </w:rPr>
        <w:t>los servidores públicos con el cargo de directores, jefes de area, coordinadores, encargados de despacho, mandos medios y superiores</w:t>
      </w:r>
      <w:r w:rsidRPr="00641A03">
        <w:rPr>
          <w:rFonts w:ascii="Palatino Linotype" w:eastAsia="Times New Roman" w:hAnsi="Palatino Linotype" w:cs="Times New Roman"/>
          <w:sz w:val="24"/>
          <w:szCs w:val="24"/>
          <w:lang w:eastAsia="es-ES"/>
        </w:rPr>
        <w:t>,</w:t>
      </w:r>
      <w:r w:rsidRPr="00347D2A">
        <w:rPr>
          <w:rFonts w:ascii="Palatino Linotype" w:eastAsia="Times New Roman" w:hAnsi="Palatino Linotype" w:cs="Times New Roman"/>
          <w:sz w:val="24"/>
          <w:szCs w:val="24"/>
          <w:lang w:eastAsia="es-ES"/>
        </w:rPr>
        <w:t xml:space="preserve"> correspondientes </w:t>
      </w:r>
      <w:r w:rsidR="0039656E">
        <w:rPr>
          <w:rFonts w:ascii="Palatino Linotype" w:eastAsia="Times New Roman" w:hAnsi="Palatino Linotype" w:cs="Times New Roman"/>
          <w:sz w:val="24"/>
          <w:szCs w:val="24"/>
          <w:lang w:eastAsia="es-ES"/>
        </w:rPr>
        <w:t xml:space="preserve">a la </w:t>
      </w:r>
      <w:r w:rsidR="0039656E" w:rsidRPr="0039656E">
        <w:rPr>
          <w:rFonts w:ascii="Palatino Linotype" w:eastAsia="Times New Roman" w:hAnsi="Palatino Linotype" w:cs="Times New Roman"/>
          <w:sz w:val="24"/>
          <w:szCs w:val="24"/>
          <w:lang w:eastAsia="es-ES"/>
        </w:rPr>
        <w:t xml:space="preserve">primera </w:t>
      </w:r>
      <w:r w:rsidR="0039656E">
        <w:rPr>
          <w:rFonts w:ascii="Palatino Linotype" w:eastAsia="Times New Roman" w:hAnsi="Palatino Linotype" w:cs="Times New Roman"/>
          <w:sz w:val="24"/>
          <w:szCs w:val="24"/>
          <w:lang w:eastAsia="es-ES"/>
        </w:rPr>
        <w:t xml:space="preserve">quincena </w:t>
      </w:r>
      <w:r w:rsidR="000166E9">
        <w:rPr>
          <w:rFonts w:ascii="Palatino Linotype" w:eastAsia="Times New Roman" w:hAnsi="Palatino Linotype" w:cs="Times New Roman"/>
          <w:sz w:val="24"/>
          <w:szCs w:val="24"/>
          <w:lang w:eastAsia="es-ES"/>
        </w:rPr>
        <w:t>de octubre del 2020</w:t>
      </w:r>
      <w:r w:rsidR="00DE4FAB">
        <w:rPr>
          <w:rFonts w:ascii="Palatino Linotype" w:eastAsia="Times New Roman" w:hAnsi="Palatino Linotype" w:cs="Times New Roman"/>
          <w:sz w:val="24"/>
          <w:szCs w:val="24"/>
          <w:lang w:eastAsia="es-ES"/>
        </w:rPr>
        <w:t>.</w:t>
      </w:r>
    </w:p>
    <w:p w14:paraId="6A13506D"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0201443C" w14:textId="77777777" w:rsidR="00347D2A" w:rsidRPr="00347D2A" w:rsidRDefault="00347D2A" w:rsidP="00347D2A">
      <w:pPr>
        <w:spacing w:after="0" w:line="360" w:lineRule="auto"/>
        <w:jc w:val="both"/>
        <w:rPr>
          <w:rFonts w:ascii="Palatino Linotype" w:eastAsia="Times New Roman" w:hAnsi="Palatino Linotype" w:cs="Times New Roman"/>
          <w:b/>
          <w:i/>
          <w:sz w:val="26"/>
          <w:szCs w:val="26"/>
          <w:u w:val="single"/>
          <w:lang w:eastAsia="es-ES"/>
        </w:rPr>
      </w:pPr>
      <w:r w:rsidRPr="00347D2A">
        <w:rPr>
          <w:rFonts w:ascii="Palatino Linotype" w:eastAsia="Times New Roman" w:hAnsi="Palatino Linotype" w:cs="Times New Roman"/>
          <w:b/>
          <w:i/>
          <w:sz w:val="26"/>
          <w:szCs w:val="26"/>
          <w:u w:val="single"/>
          <w:lang w:eastAsia="es-ES"/>
        </w:rPr>
        <w:lastRenderedPageBreak/>
        <w:t>DE LA VERSIÓN PÚBLICA</w:t>
      </w:r>
    </w:p>
    <w:p w14:paraId="05A37516"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Toda vez que los documentos referidos anteriormente son elaborados por quincenas y atendiendo al requerimiento del ciudadano, este Órgano Garante determina ordenar que la entrega de la información a la Recurrente se haga en </w:t>
      </w:r>
      <w:r w:rsidRPr="00347D2A">
        <w:rPr>
          <w:rFonts w:ascii="Palatino Linotype" w:eastAsia="Arial Unicode MS" w:hAnsi="Palatino Linotype" w:cs="Times New Roman"/>
          <w:b/>
          <w:sz w:val="24"/>
          <w:szCs w:val="24"/>
          <w:lang w:val="es-ES" w:eastAsia="es-ES"/>
        </w:rPr>
        <w:t>versión pública</w:t>
      </w:r>
      <w:r w:rsidRPr="00347D2A">
        <w:rPr>
          <w:rFonts w:ascii="Palatino Linotype" w:eastAsia="Arial Unicode MS" w:hAnsi="Palatino Linotype" w:cs="Times New Roman"/>
          <w:sz w:val="24"/>
          <w:szCs w:val="24"/>
          <w:lang w:val="es-ES" w:eastAsia="es-ES"/>
        </w:rPr>
        <w:t>, esto es, omitiendo, eliminando o suprimiendo la información personal de cada funcionario público, susceptibles de ser clasificadas como confidencial o cualquier otro dato que ponga en riesgo la vida, seguridad o salud de dicha persona.</w:t>
      </w:r>
    </w:p>
    <w:p w14:paraId="6ACF84D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36271CC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bCs/>
          <w:sz w:val="24"/>
          <w:szCs w:val="24"/>
          <w:lang w:eastAsia="es-ES"/>
        </w:rPr>
        <w:t>A este respecto, los</w:t>
      </w:r>
      <w:r w:rsidRPr="00347D2A">
        <w:rPr>
          <w:rFonts w:ascii="Palatino Linotype" w:eastAsia="Times New Roman" w:hAnsi="Palatino Linotype" w:cs="Times New Roman"/>
          <w:sz w:val="24"/>
          <w:szCs w:val="24"/>
          <w:lang w:eastAsia="es-ES"/>
        </w:rPr>
        <w:t xml:space="preserve"> artículos 3, fracciones IX, XX, XXI y XLV; 51 y 52 de la Ley de Transparencia y Acceso a la Información Pública del Estado de México y Municipios establecen:</w:t>
      </w:r>
    </w:p>
    <w:p w14:paraId="15871D1D" w14:textId="77777777" w:rsidR="00347D2A" w:rsidRPr="00347D2A" w:rsidRDefault="00347D2A" w:rsidP="00347D2A">
      <w:pPr>
        <w:spacing w:after="0" w:line="360" w:lineRule="auto"/>
        <w:jc w:val="both"/>
        <w:rPr>
          <w:rFonts w:ascii="Palatino Linotype" w:eastAsia="Times New Roman" w:hAnsi="Palatino Linotype" w:cs="Times New Roman"/>
          <w:b/>
          <w:bCs/>
          <w:i/>
          <w:noProof/>
          <w:sz w:val="24"/>
          <w:szCs w:val="24"/>
          <w:lang w:eastAsia="es-ES"/>
        </w:rPr>
      </w:pPr>
    </w:p>
    <w:p w14:paraId="7B74A4D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Arial"/>
          <w:b/>
          <w:bCs/>
          <w:i/>
          <w:noProof/>
          <w:lang w:eastAsia="es-ES"/>
        </w:rPr>
        <w:t>“</w:t>
      </w:r>
      <w:r w:rsidRPr="00347D2A">
        <w:rPr>
          <w:rFonts w:ascii="Palatino Linotype" w:eastAsia="Times New Roman" w:hAnsi="Palatino Linotype" w:cs="Arial"/>
          <w:b/>
          <w:bCs/>
          <w:i/>
          <w:lang w:eastAsia="es-MX"/>
        </w:rPr>
        <w:t>Artículo</w:t>
      </w:r>
      <w:r w:rsidRPr="00347D2A">
        <w:rPr>
          <w:rFonts w:ascii="Palatino Linotype" w:eastAsia="Times New Roman" w:hAnsi="Palatino Linotype" w:cs="Arial"/>
          <w:b/>
          <w:bCs/>
          <w:i/>
          <w:lang w:eastAsia="es-ES"/>
        </w:rPr>
        <w:t xml:space="preserve"> 3. </w:t>
      </w:r>
      <w:r w:rsidRPr="00347D2A">
        <w:rPr>
          <w:rFonts w:ascii="Palatino Linotype" w:eastAsia="Times New Roman" w:hAnsi="Palatino Linotype" w:cs="Times New Roman"/>
          <w:i/>
          <w:lang w:eastAsia="es-ES"/>
        </w:rPr>
        <w:t xml:space="preserve">Para los efectos de la presente Ley se entenderá por: </w:t>
      </w:r>
    </w:p>
    <w:p w14:paraId="44E3EA79"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p>
    <w:p w14:paraId="76A70A3B"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IX.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 xml:space="preserve">Datos personales: </w:t>
      </w:r>
      <w:r w:rsidRPr="00347D2A">
        <w:rPr>
          <w:rFonts w:ascii="Palatino Linotype" w:eastAsia="Times New Roman" w:hAnsi="Palatino Linotype" w:cs="Arial"/>
          <w:i/>
          <w:lang w:eastAsia="es-ES"/>
        </w:rPr>
        <w:t xml:space="preserve">La información concerniente a una persona, identificada o identificable según lo dispuesto por la Ley de Protección de Datos Personales del Estado de México; </w:t>
      </w:r>
    </w:p>
    <w:p w14:paraId="01407751"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212E17E6"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clasificada:</w:t>
      </w:r>
      <w:r w:rsidRPr="00347D2A">
        <w:rPr>
          <w:rFonts w:ascii="Palatino Linotype" w:eastAsia="Times New Roman" w:hAnsi="Palatino Linotype" w:cs="Arial"/>
          <w:i/>
          <w:lang w:eastAsia="es-ES"/>
        </w:rPr>
        <w:t xml:space="preserve"> Aquella considerada por la presente Ley como reservada o confidencial; </w:t>
      </w:r>
    </w:p>
    <w:p w14:paraId="00579240"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3A924900"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XXI.</w:t>
      </w:r>
      <w:r w:rsidRPr="00347D2A">
        <w:rPr>
          <w:rFonts w:ascii="Palatino Linotype" w:eastAsia="Times New Roman" w:hAnsi="Palatino Linotype" w:cs="Arial"/>
          <w:i/>
          <w:lang w:eastAsia="es-ES"/>
        </w:rPr>
        <w:t xml:space="preserve"> </w:t>
      </w:r>
      <w:r w:rsidRPr="00347D2A">
        <w:rPr>
          <w:rFonts w:ascii="Palatino Linotype" w:eastAsia="Times New Roman" w:hAnsi="Palatino Linotype" w:cs="Arial"/>
          <w:b/>
          <w:i/>
          <w:lang w:eastAsia="es-ES"/>
        </w:rPr>
        <w:t>Información confidencial</w:t>
      </w:r>
      <w:r w:rsidRPr="00347D2A">
        <w:rPr>
          <w:rFonts w:ascii="Palatino Linotype" w:eastAsia="Times New Roman" w:hAnsi="Palatino Linotype" w:cs="Arial"/>
          <w:i/>
          <w:lang w:eastAsia="es-ES"/>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907597C"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4A00B75F"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XLV. Versión pública:</w:t>
      </w:r>
      <w:r w:rsidRPr="00347D2A">
        <w:rPr>
          <w:rFonts w:ascii="Palatino Linotype" w:eastAsia="Times New Roman" w:hAnsi="Palatino Linotype" w:cs="Arial"/>
          <w:i/>
          <w:lang w:eastAsia="es-ES"/>
        </w:rPr>
        <w:t xml:space="preserve"> Documento en el que se elimine, suprime o borra la información clasificada como reservada o confidencial para permitir su acceso. </w:t>
      </w:r>
    </w:p>
    <w:p w14:paraId="1887A2BD"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267ADD5E"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r w:rsidRPr="00347D2A">
        <w:rPr>
          <w:rFonts w:ascii="Palatino Linotype" w:eastAsia="Times New Roman" w:hAnsi="Palatino Linotype" w:cs="Arial"/>
          <w:b/>
          <w:i/>
          <w:lang w:eastAsia="es-ES"/>
        </w:rPr>
        <w:t>Artículo 51.</w:t>
      </w:r>
      <w:r w:rsidRPr="00347D2A">
        <w:rPr>
          <w:rFonts w:ascii="Palatino Linotype" w:eastAsia="Times New Roman" w:hAnsi="Palatino Linotype" w:cs="Arial"/>
          <w:i/>
          <w:lang w:eastAsia="es-ES"/>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347D2A">
        <w:rPr>
          <w:rFonts w:ascii="Palatino Linotype" w:eastAsia="Times New Roman" w:hAnsi="Palatino Linotype" w:cs="Arial"/>
          <w:b/>
          <w:i/>
          <w:lang w:eastAsia="es-ES"/>
        </w:rPr>
        <w:t xml:space="preserve">y tendrá la </w:t>
      </w:r>
      <w:r w:rsidRPr="00347D2A">
        <w:rPr>
          <w:rFonts w:ascii="Palatino Linotype" w:eastAsia="Times New Roman" w:hAnsi="Palatino Linotype" w:cs="Arial"/>
          <w:b/>
          <w:i/>
          <w:lang w:eastAsia="es-ES"/>
        </w:rPr>
        <w:lastRenderedPageBreak/>
        <w:t xml:space="preserve">responsabilidad de verificar en cada caso que la misma no sea confidencial o reservada. </w:t>
      </w:r>
      <w:r w:rsidRPr="00347D2A">
        <w:rPr>
          <w:rFonts w:ascii="Palatino Linotype" w:eastAsia="Times New Roman" w:hAnsi="Palatino Linotype" w:cs="Arial"/>
          <w:i/>
          <w:lang w:eastAsia="es-ES"/>
        </w:rPr>
        <w:t xml:space="preserve">Dicha Unidad contará con las facultades internas necesarias para gestionar la atención a las solicitudes de información en los términos de la Ley General y la presente Ley. </w:t>
      </w:r>
    </w:p>
    <w:p w14:paraId="528B152C" w14:textId="77777777" w:rsidR="00347D2A" w:rsidRPr="00347D2A" w:rsidRDefault="00347D2A" w:rsidP="00347D2A">
      <w:pPr>
        <w:spacing w:after="0" w:line="240" w:lineRule="auto"/>
        <w:ind w:left="567" w:right="616"/>
        <w:jc w:val="both"/>
        <w:rPr>
          <w:rFonts w:ascii="Palatino Linotype" w:eastAsia="Times New Roman" w:hAnsi="Palatino Linotype" w:cs="Arial"/>
          <w:i/>
          <w:lang w:eastAsia="es-ES"/>
        </w:rPr>
      </w:pPr>
    </w:p>
    <w:p w14:paraId="3CB81166" w14:textId="77777777" w:rsidR="00347D2A" w:rsidRPr="00347D2A" w:rsidRDefault="00347D2A" w:rsidP="00347D2A">
      <w:pPr>
        <w:spacing w:after="0" w:line="240" w:lineRule="auto"/>
        <w:ind w:left="567" w:right="616"/>
        <w:jc w:val="both"/>
        <w:rPr>
          <w:rFonts w:ascii="Times New Roman" w:eastAsia="Times New Roman" w:hAnsi="Times New Roman" w:cs="Arial"/>
          <w:bCs/>
          <w:noProof/>
          <w:sz w:val="24"/>
          <w:szCs w:val="24"/>
          <w:lang w:eastAsia="es-ES"/>
        </w:rPr>
      </w:pPr>
      <w:r w:rsidRPr="00347D2A">
        <w:rPr>
          <w:rFonts w:ascii="Palatino Linotype" w:eastAsia="Times New Roman" w:hAnsi="Palatino Linotype" w:cs="Arial"/>
          <w:b/>
          <w:i/>
          <w:lang w:eastAsia="es-ES"/>
        </w:rPr>
        <w:t>Artículo 52.</w:t>
      </w:r>
      <w:r w:rsidRPr="00347D2A">
        <w:rPr>
          <w:rFonts w:ascii="Palatino Linotype" w:eastAsia="Times New Roman" w:hAnsi="Palatino Linotype" w:cs="Arial"/>
          <w:i/>
          <w:lang w:eastAsia="es-ES"/>
        </w:rPr>
        <w:t xml:space="preserve"> Las solicitudes de acceso a la información y las respuestas que se les dé, incluyendo, en su caso, la información entregada, así como las resoluciones a los recursos que en su caso se promuevan serán públicas, y de ser el caso que contenga datos personales que deban ser protegidos se podrá dar su acceso en su versión pública, siempre y cuando la resolución de referencia se someta a un proceso de disociación, es decir, no haga identificable al titular de tales datos personales.</w:t>
      </w:r>
      <w:r w:rsidRPr="00347D2A">
        <w:rPr>
          <w:rFonts w:ascii="Palatino Linotype" w:eastAsia="Times New Roman" w:hAnsi="Palatino Linotype" w:cs="Arial"/>
          <w:bCs/>
          <w:i/>
          <w:noProof/>
          <w:lang w:eastAsia="es-ES"/>
        </w:rPr>
        <w:t>”</w:t>
      </w:r>
    </w:p>
    <w:p w14:paraId="7C805CC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63743F9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con relación con el 38 de la Ley de Protección de Datos Personales en Posesión de Sujetos Obligados del Estado de México y Municipios, los cuales se transcriben para mayor referencia: </w:t>
      </w:r>
    </w:p>
    <w:p w14:paraId="7DB97E04" w14:textId="77777777" w:rsidR="00347D2A" w:rsidRPr="00347D2A" w:rsidRDefault="00347D2A" w:rsidP="00347D2A">
      <w:pPr>
        <w:spacing w:after="0" w:line="240" w:lineRule="auto"/>
        <w:ind w:left="567" w:right="616"/>
        <w:jc w:val="both"/>
        <w:rPr>
          <w:rFonts w:ascii="Palatino Linotype" w:eastAsia="Times New Roman" w:hAnsi="Palatino Linotype" w:cs="Times New Roman"/>
          <w:sz w:val="24"/>
          <w:szCs w:val="24"/>
          <w:lang w:eastAsia="es-ES"/>
        </w:rPr>
      </w:pPr>
    </w:p>
    <w:p w14:paraId="502455B0"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w:t>
      </w: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22</w:t>
      </w:r>
      <w:r w:rsidRPr="00347D2A">
        <w:rPr>
          <w:rFonts w:ascii="Palatino Linotype" w:eastAsia="Arial Unicode MS" w:hAnsi="Palatino Linotype" w:cs="Arial"/>
          <w:i/>
          <w:szCs w:val="24"/>
          <w:lang w:eastAsia="es-ES"/>
        </w:rPr>
        <w:t>. Todo tratamiento de datos personales que efectúe el responsable deberá estar justificado por finalidades concretas, lícitas, explícitas y legítimas, relacionadas con las atribuciones que la normatividad aplicable les confiera.</w:t>
      </w:r>
    </w:p>
    <w:p w14:paraId="1CF8330E"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p>
    <w:p w14:paraId="78CB6C0F"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El responsable podrá tratar datos personales para finalidades distintas a aquéllas establecidas en el aviso de privacidad, en los casos siguientes:</w:t>
      </w:r>
    </w:p>
    <w:p w14:paraId="2EFD82B2"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p>
    <w:p w14:paraId="4E8BBB42"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 Cuente con atribuciones conferidas en ley y medie el consentimiento del titular.</w:t>
      </w:r>
    </w:p>
    <w:p w14:paraId="619BAF96"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i/>
          <w:szCs w:val="24"/>
          <w:lang w:eastAsia="es-ES"/>
        </w:rPr>
        <w:t>II. Se trate de una persona reportada como desaparecida, en los términos previstos en la presente Ley y demás disposiciones legales aplicables...</w:t>
      </w:r>
    </w:p>
    <w:p w14:paraId="2CABFAD0"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p>
    <w:p w14:paraId="5CC1D7ED" w14:textId="77777777" w:rsidR="00347D2A" w:rsidRPr="00347D2A" w:rsidRDefault="00347D2A" w:rsidP="00347D2A">
      <w:pPr>
        <w:spacing w:after="0" w:line="240" w:lineRule="auto"/>
        <w:ind w:left="567" w:right="616"/>
        <w:jc w:val="both"/>
        <w:rPr>
          <w:rFonts w:ascii="Palatino Linotype" w:eastAsia="Arial Unicode MS" w:hAnsi="Palatino Linotype" w:cs="Arial"/>
          <w:i/>
          <w:szCs w:val="24"/>
          <w:lang w:eastAsia="es-ES"/>
        </w:rPr>
      </w:pPr>
      <w:r w:rsidRPr="00347D2A">
        <w:rPr>
          <w:rFonts w:ascii="Palatino Linotype" w:eastAsia="Arial Unicode MS" w:hAnsi="Palatino Linotype" w:cs="Arial"/>
          <w:b/>
          <w:i/>
          <w:szCs w:val="24"/>
          <w:lang w:eastAsia="es-ES"/>
        </w:rPr>
        <w:t>Artículo</w:t>
      </w:r>
      <w:r w:rsidRPr="00347D2A">
        <w:rPr>
          <w:rFonts w:ascii="Palatino Linotype" w:eastAsia="Arial Unicode MS" w:hAnsi="Palatino Linotype" w:cs="Arial"/>
          <w:i/>
          <w:szCs w:val="24"/>
          <w:lang w:eastAsia="es-ES"/>
        </w:rPr>
        <w:t xml:space="preserve"> </w:t>
      </w:r>
      <w:r w:rsidRPr="00347D2A">
        <w:rPr>
          <w:rFonts w:ascii="Palatino Linotype" w:eastAsia="Arial Unicode MS" w:hAnsi="Palatino Linotype" w:cs="Arial"/>
          <w:b/>
          <w:i/>
          <w:szCs w:val="24"/>
          <w:lang w:eastAsia="es-ES"/>
        </w:rPr>
        <w:t>38</w:t>
      </w:r>
      <w:r w:rsidRPr="00347D2A">
        <w:rPr>
          <w:rFonts w:ascii="Palatino Linotype" w:eastAsia="Arial Unicode MS" w:hAnsi="Palatino Linotype" w:cs="Arial"/>
          <w:i/>
          <w:szCs w:val="24"/>
          <w:lang w:eastAsia="es-ES"/>
        </w:rPr>
        <w:t xml:space="preserve">. Con independencia del tipo de sistema y base de datos en el que se encuentren los datos personales o el tipo de tratamiento que se efectúe, el responsable adoptará, </w:t>
      </w:r>
      <w:r w:rsidRPr="00347D2A">
        <w:rPr>
          <w:rFonts w:ascii="Palatino Linotype" w:eastAsia="Arial Unicode MS" w:hAnsi="Palatino Linotype" w:cs="Arial"/>
          <w:i/>
          <w:szCs w:val="24"/>
          <w:lang w:eastAsia="es-ES"/>
        </w:rPr>
        <w:lastRenderedPageBreak/>
        <w:t xml:space="preserve">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 </w:t>
      </w:r>
    </w:p>
    <w:p w14:paraId="13857B3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eastAsia="es-ES"/>
        </w:rPr>
      </w:pPr>
    </w:p>
    <w:p w14:paraId="02D39CF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 toda vez que ésta tiene por objeto proteger datos personales, entendiéndose por tales, aquéllos que hacen identificable a una persona. </w:t>
      </w:r>
    </w:p>
    <w:p w14:paraId="0B3A1A0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F057E5F"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 xml:space="preserve">En efecto, toda la información relativa a una persona física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347D2A">
        <w:rPr>
          <w:rFonts w:ascii="Palatino Linotype" w:eastAsia="Arial Unicode MS" w:hAnsi="Palatino Linotype" w:cs="Times New Roman"/>
          <w:color w:val="000000"/>
          <w:sz w:val="24"/>
          <w:szCs w:val="24"/>
          <w:lang w:eastAsia="es-MX"/>
        </w:rPr>
        <w:t>el Sujeto Obligado</w:t>
      </w:r>
      <w:r w:rsidRPr="00347D2A">
        <w:rPr>
          <w:rFonts w:ascii="Palatino Linotype" w:eastAsia="Arial Unicode MS" w:hAnsi="Palatino Linotype" w:cs="Times New Roman"/>
          <w:sz w:val="24"/>
          <w:szCs w:val="24"/>
          <w:lang w:val="es-ES" w:eastAsia="es-ES"/>
        </w:rPr>
        <w:t xml:space="preserve">, en ese contexto, todo dato personal susceptible de clasificación debe ser protegido. </w:t>
      </w:r>
    </w:p>
    <w:p w14:paraId="20CDEEB3"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174B1EAC"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r w:rsidRPr="00347D2A">
        <w:rPr>
          <w:rFonts w:ascii="Palatino Linotype" w:eastAsia="Arial Unicode MS" w:hAnsi="Palatino Linotype" w:cs="Times New Roman"/>
          <w:sz w:val="24"/>
          <w:szCs w:val="24"/>
          <w:lang w:val="es-ES" w:eastAsia="es-ES"/>
        </w:rPr>
        <w:t>Asimismo, de la versión pública deberá dejarse a la vista de la Recurrente</w:t>
      </w:r>
      <w:r w:rsidRPr="00347D2A">
        <w:rPr>
          <w:rFonts w:ascii="Palatino Linotype" w:eastAsia="Arial Unicode MS" w:hAnsi="Palatino Linotype" w:cs="Times New Roman"/>
          <w:b/>
          <w:sz w:val="24"/>
          <w:szCs w:val="24"/>
          <w:lang w:val="es-ES" w:eastAsia="es-ES"/>
        </w:rPr>
        <w:t xml:space="preserve"> </w:t>
      </w:r>
      <w:r w:rsidRPr="00347D2A">
        <w:rPr>
          <w:rFonts w:ascii="Palatino Linotype" w:eastAsia="Arial Unicode MS" w:hAnsi="Palatino Linotype" w:cs="Times New Roman"/>
          <w:sz w:val="24"/>
          <w:szCs w:val="24"/>
          <w:lang w:val="es-ES" w:eastAsia="es-ES"/>
        </w:rPr>
        <w:t xml:space="preserve">los siguientes elementos de información pública: monto total del sueldo neto y bruto, compensaciones, prestaciones, aguinaldos, bonos, pagos por concepto de gasolina, de servicio de telefonía celular, </w:t>
      </w:r>
      <w:r w:rsidRPr="00347D2A">
        <w:rPr>
          <w:rFonts w:ascii="Palatino Linotype" w:eastAsia="Arial Unicode MS" w:hAnsi="Palatino Linotype" w:cs="Times New Roman"/>
          <w:b/>
          <w:sz w:val="24"/>
          <w:szCs w:val="24"/>
          <w:lang w:val="es-ES" w:eastAsia="es-ES"/>
        </w:rPr>
        <w:t>el nombre del servidor público</w:t>
      </w:r>
      <w:r w:rsidRPr="00347D2A">
        <w:rPr>
          <w:rFonts w:ascii="Palatino Linotype" w:eastAsia="Arial Unicode MS" w:hAnsi="Palatino Linotype" w:cs="Times New Roman"/>
          <w:sz w:val="24"/>
          <w:szCs w:val="24"/>
          <w:lang w:val="es-ES" w:eastAsia="es-ES"/>
        </w:rPr>
        <w:t xml:space="preserve">, el cargo que desempeña, área de adscripción, número de empleado (sólo en caso de no arrojar datos personales) y el período de la nómina respectiva, básicamente.  </w:t>
      </w:r>
    </w:p>
    <w:p w14:paraId="37E47790" w14:textId="77777777" w:rsidR="00347D2A" w:rsidRPr="00347D2A" w:rsidRDefault="00347D2A" w:rsidP="00347D2A">
      <w:pPr>
        <w:spacing w:after="0" w:line="360" w:lineRule="auto"/>
        <w:jc w:val="both"/>
        <w:rPr>
          <w:rFonts w:ascii="Palatino Linotype" w:eastAsia="Arial Unicode MS" w:hAnsi="Palatino Linotype" w:cs="Times New Roman"/>
          <w:sz w:val="24"/>
          <w:szCs w:val="24"/>
          <w:lang w:val="es-ES" w:eastAsia="es-ES"/>
        </w:rPr>
      </w:pPr>
    </w:p>
    <w:p w14:paraId="52CBA94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Robustece lo anterior, el criterio sustentado por la Segunda Sala de la Suprema Corte de Justicia de la Nación, visible en la página 2518 del Tomo XXII, de la Novena Época del Semanario Judicial de la Federación y su Gaceta, Julio de 2008, de rubro y texto siguientes:</w:t>
      </w:r>
    </w:p>
    <w:p w14:paraId="6A2ACE9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743FB4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MX"/>
        </w:rPr>
      </w:pPr>
      <w:r w:rsidRPr="00347D2A">
        <w:rPr>
          <w:rFonts w:ascii="Palatino Linotype" w:eastAsia="Times New Roman" w:hAnsi="Palatino Linotype" w:cs="Times New Roman"/>
          <w:i/>
          <w:lang w:eastAsia="es-MX"/>
        </w:rPr>
        <w:t>"</w:t>
      </w:r>
      <w:r w:rsidRPr="00347D2A">
        <w:rPr>
          <w:rFonts w:ascii="Palatino Linotype" w:eastAsia="Times New Roman" w:hAnsi="Palatino Linotype" w:cs="Times New Roman"/>
          <w:b/>
          <w:i/>
          <w:lang w:eastAsia="es-MX"/>
        </w:rPr>
        <w:t>TRANSPARENCIA Y ACCESO A LA INFORMACIÓN PÚBLICA GUBERNAMENTAL. LOS ARTÍCULOS 3o., FRACCIÓN II, Y 18, FRACCIÓN II, DE LA LEY FEDERAL RELATIVA, NO VIOLAN LA GARANTÍA DE IGUALDAD, AL TUTELAR EL DERECHO A LA PROTECCIÓN DE DATOS PERSONALES SÓLO DE LAS PERSONAS FÍSICAS.</w:t>
      </w:r>
      <w:r w:rsidRPr="00347D2A">
        <w:rPr>
          <w:rFonts w:ascii="Palatino Linotype" w:eastAsia="Times New Roman" w:hAnsi="Palatino Linotype" w:cs="Times New Roman"/>
          <w:i/>
          <w:lang w:eastAsia="es-MX"/>
        </w:rPr>
        <w:t xml:space="preserve"> Si se toma en cuenta que la garantía constitucional indicada no implica que todos los sujetos de la norma siempre se encuentren en condiciones de absoluta igualdad, sino que gocen de una igualdad jurídica traducida en la seguridad de no tener que soportar un perjuicio (o privarse de un beneficio) desigual e injustificado, se concluye que los artículos 3o., fracción II, y 18, fracción II, de la Ley Federal de Transparencia y Acceso a la Información Pública Gubernamental, al tutelar sólo el derecho a la protección de datos personales de las personas físicas y no de las morales, colectivas o jurídicas privadas, no violan la indicada garantía contenida en el artículo 1o. de la Constitución Política de los Estados Unidos Mexicanos, pues tal distinción se justifica porque el derecho a la protección de los datos personales se refiere únicamente a las personas físicas por estar encausado al respeto de un derecho personalísimo, como es el de la intimidad, del cual derivó aquél. Esto es, en el apuntado supuesto no se actualiza una igualdad jurídica entre las personas físicas y las morales porque ambas están en situaciones de derecho dispares, ya que la protección de datos personales, entre ellos el del patrimonio y su confidencialidad, es una derivación del derecho a la intimidad, del cual únicamente goza el individuo, entendido como la persona humana."</w:t>
      </w:r>
    </w:p>
    <w:p w14:paraId="560BA1C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749C74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_tradnl" w:eastAsia="es-ES"/>
        </w:rPr>
        <w:t xml:space="preserve">Por ende, en el presente caso el Sujeto Obligado sólo podrá testar los datos referidos con antelación, clasificación que tiene que efectuar mediante las formalidades que la Ley impone, es decir, </w:t>
      </w:r>
      <w:r w:rsidRPr="00347D2A">
        <w:rPr>
          <w:rFonts w:ascii="Palatino Linotype" w:eastAsia="Times New Roman" w:hAnsi="Palatino Linotype" w:cs="Times New Roman"/>
          <w:sz w:val="24"/>
          <w:szCs w:val="24"/>
          <w:lang w:val="es-ES" w:eastAsia="es-ES"/>
        </w:rPr>
        <w:t>resulta necesario que el Comité de Transparencia d</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val="es-ES" w:eastAsia="es-ES"/>
        </w:rPr>
        <w:t>emita el Acuerdo de Clasificación correspondiente</w:t>
      </w:r>
      <w:r w:rsidRPr="00347D2A">
        <w:rPr>
          <w:rFonts w:ascii="Palatino Linotype" w:eastAsia="Times New Roman" w:hAnsi="Palatino Linotype" w:cs="Times New Roman"/>
          <w:sz w:val="24"/>
          <w:szCs w:val="24"/>
          <w:lang w:val="es-ES_tradnl" w:eastAsia="es-ES"/>
        </w:rPr>
        <w:t xml:space="preserve"> debidamente fundado y </w:t>
      </w:r>
      <w:r w:rsidRPr="00347D2A">
        <w:rPr>
          <w:rFonts w:ascii="Palatino Linotype" w:eastAsia="Times New Roman" w:hAnsi="Palatino Linotype" w:cs="Times New Roman"/>
          <w:sz w:val="24"/>
          <w:szCs w:val="24"/>
          <w:lang w:val="es-ES_tradnl" w:eastAsia="es-ES"/>
        </w:rPr>
        <w:lastRenderedPageBreak/>
        <w:t xml:space="preserve">motivado, </w:t>
      </w:r>
      <w:r w:rsidRPr="00347D2A">
        <w:rPr>
          <w:rFonts w:ascii="Palatino Linotype" w:eastAsia="Times New Roman" w:hAnsi="Palatino Linotype" w:cs="Times New Roman"/>
          <w:sz w:val="24"/>
          <w:szCs w:val="24"/>
          <w:lang w:val="es-ES" w:eastAsia="es-ES"/>
        </w:rPr>
        <w:t xml:space="preserve">que sustente la versión pública, el cual deberá cumplir cabalmente con las formalidades previstas en el artículo 137 de la Ley de Transparencia y Acceso a la Información Pública del Estado de México y Municipios, así como con los numerales aplicables de los </w:t>
      </w:r>
      <w:r w:rsidRPr="00347D2A">
        <w:rPr>
          <w:rFonts w:ascii="Palatino Linotype" w:eastAsia="Times New Roman" w:hAnsi="Palatino Linotype" w:cs="Times New Roman"/>
          <w:b/>
          <w:sz w:val="24"/>
          <w:szCs w:val="24"/>
          <w:lang w:val="es-ES" w:eastAsia="es-ES"/>
        </w:rPr>
        <w:t>LINEAMIENTOS GENERALES EN MATERIA DE CLASIFICACIÓN Y DESCLASIFICACIÓN DE LA INFORMACIÓN, ASÍ COMO PARA LA ELABORACIÓN DE VERSIONES PÚBLICAS</w:t>
      </w:r>
      <w:r w:rsidRPr="00347D2A">
        <w:rPr>
          <w:rFonts w:ascii="Palatino Linotype" w:eastAsia="Times New Roman" w:hAnsi="Palatino Linotype" w:cs="Times New Roman"/>
          <w:sz w:val="24"/>
          <w:szCs w:val="24"/>
          <w:lang w:val="es-ES" w:eastAsia="es-ES"/>
        </w:rPr>
        <w:t>, publicados en el Diario Oficial de la Federación en fecha quince de abril del año dos mil dieciséis, mediante Acuerdo del Consejo Nacional del Sistema Nacional de Transparencia, Acceso a la Información Pública y Protección de Datos Personales.</w:t>
      </w:r>
    </w:p>
    <w:p w14:paraId="046EB7E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2692BD5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 xml:space="preserve">En caso específico, de los documentos solicitados obran datos que son considerados confidenciales, cuyo acceso debe ser restringido, los cuales deben testarse al momento de la elaboración de versiones públicas, como es el caso del </w:t>
      </w:r>
      <w:r w:rsidRPr="00347D2A">
        <w:rPr>
          <w:rFonts w:ascii="Palatino Linotype" w:eastAsia="Times New Roman" w:hAnsi="Palatino Linotype" w:cs="Times New Roman"/>
          <w:b/>
          <w:sz w:val="24"/>
          <w:szCs w:val="24"/>
          <w:lang w:val="es-ES" w:eastAsia="es-ES"/>
        </w:rPr>
        <w:t>Registro Federal de Contribuyentes</w:t>
      </w:r>
      <w:r w:rsidRPr="00347D2A">
        <w:rPr>
          <w:rFonts w:ascii="Palatino Linotype" w:eastAsia="Times New Roman" w:hAnsi="Palatino Linotype" w:cs="Times New Roman"/>
          <w:sz w:val="24"/>
          <w:szCs w:val="24"/>
          <w:lang w:val="es-ES" w:eastAsia="es-ES"/>
        </w:rPr>
        <w:t xml:space="preserve"> (RFC), la </w:t>
      </w:r>
      <w:r w:rsidRPr="00347D2A">
        <w:rPr>
          <w:rFonts w:ascii="Palatino Linotype" w:eastAsia="Times New Roman" w:hAnsi="Palatino Linotype" w:cs="Times New Roman"/>
          <w:b/>
          <w:sz w:val="24"/>
          <w:szCs w:val="24"/>
          <w:lang w:val="es-ES" w:eastAsia="es-ES"/>
        </w:rPr>
        <w:t>Clave Única de Registro de Población</w:t>
      </w:r>
      <w:r w:rsidRPr="00347D2A">
        <w:rPr>
          <w:rFonts w:ascii="Palatino Linotype" w:eastAsia="Times New Roman" w:hAnsi="Palatino Linotype" w:cs="Times New Roman"/>
          <w:sz w:val="24"/>
          <w:szCs w:val="24"/>
          <w:lang w:val="es-ES" w:eastAsia="es-ES"/>
        </w:rPr>
        <w:t xml:space="preserve"> (CURP),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así como, los </w:t>
      </w:r>
      <w:r w:rsidRPr="00347D2A">
        <w:rPr>
          <w:rFonts w:ascii="Palatino Linotype" w:eastAsia="Times New Roman" w:hAnsi="Palatino Linotype" w:cs="Times New Roman"/>
          <w:b/>
          <w:sz w:val="24"/>
          <w:szCs w:val="24"/>
          <w:lang w:val="es-ES" w:eastAsia="es-ES"/>
        </w:rPr>
        <w:t xml:space="preserve">préstamos o descuentos </w:t>
      </w:r>
      <w:r w:rsidRPr="00347D2A">
        <w:rPr>
          <w:rFonts w:ascii="Palatino Linotype" w:eastAsia="Times New Roman" w:hAnsi="Palatino Linotype" w:cs="Times New Roman"/>
          <w:sz w:val="24"/>
          <w:szCs w:val="24"/>
          <w:lang w:val="es-ES" w:eastAsia="es-ES"/>
        </w:rPr>
        <w:t xml:space="preserve">que se le hagan al servidor público, que no se encuentren relacionados con los impuestos o la </w:t>
      </w:r>
      <w:r w:rsidRPr="00347D2A">
        <w:rPr>
          <w:rFonts w:ascii="Palatino Linotype" w:eastAsia="Times New Roman" w:hAnsi="Palatino Linotype" w:cs="Times New Roman"/>
          <w:b/>
          <w:sz w:val="24"/>
          <w:szCs w:val="24"/>
          <w:lang w:val="es-ES" w:eastAsia="es-ES"/>
        </w:rPr>
        <w:t>cuotas</w:t>
      </w:r>
      <w:r w:rsidRPr="00347D2A">
        <w:rPr>
          <w:rFonts w:ascii="Palatino Linotype" w:eastAsia="Times New Roman" w:hAnsi="Palatino Linotype" w:cs="Times New Roman"/>
          <w:sz w:val="24"/>
          <w:szCs w:val="24"/>
          <w:lang w:val="es-ES" w:eastAsia="es-ES"/>
        </w:rPr>
        <w:t xml:space="preserve"> por </w:t>
      </w:r>
      <w:r w:rsidRPr="00347D2A">
        <w:rPr>
          <w:rFonts w:ascii="Palatino Linotype" w:eastAsia="Times New Roman" w:hAnsi="Palatino Linotype" w:cs="Times New Roman"/>
          <w:b/>
          <w:sz w:val="24"/>
          <w:szCs w:val="24"/>
          <w:lang w:val="es-ES" w:eastAsia="es-ES"/>
        </w:rPr>
        <w:t xml:space="preserve">seguridad social, Cadenas Originales, Códigos Bidimensionales </w:t>
      </w:r>
      <w:r w:rsidRPr="00347D2A">
        <w:rPr>
          <w:rFonts w:ascii="Palatino Linotype" w:eastAsia="Times New Roman" w:hAnsi="Palatino Linotype" w:cs="Times New Roman"/>
          <w:sz w:val="24"/>
          <w:szCs w:val="24"/>
          <w:lang w:val="es-ES" w:eastAsia="es-ES"/>
        </w:rPr>
        <w:t>y los denominados</w:t>
      </w:r>
      <w:r w:rsidRPr="00347D2A">
        <w:rPr>
          <w:rFonts w:ascii="Palatino Linotype" w:eastAsia="Times New Roman" w:hAnsi="Palatino Linotype" w:cs="Times New Roman"/>
          <w:b/>
          <w:sz w:val="24"/>
          <w:szCs w:val="24"/>
          <w:lang w:val="es-ES" w:eastAsia="es-ES"/>
        </w:rPr>
        <w:t xml:space="preserve"> Códigos QR.</w:t>
      </w:r>
    </w:p>
    <w:p w14:paraId="66777073" w14:textId="77777777" w:rsidR="00347D2A" w:rsidRPr="00347D2A" w:rsidRDefault="00347D2A" w:rsidP="00347D2A">
      <w:pPr>
        <w:spacing w:after="0" w:line="360" w:lineRule="auto"/>
        <w:jc w:val="both"/>
        <w:rPr>
          <w:rFonts w:ascii="Palatino Linotype" w:eastAsia="Times New Roman" w:hAnsi="Palatino Linotype" w:cs="Times New Roman"/>
          <w:sz w:val="24"/>
          <w:szCs w:val="24"/>
        </w:rPr>
      </w:pPr>
    </w:p>
    <w:p w14:paraId="0F21D98D"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cuanto hace al </w:t>
      </w:r>
      <w:r w:rsidRPr="00347D2A">
        <w:rPr>
          <w:rFonts w:ascii="Palatino Linotype" w:eastAsia="Times New Roman" w:hAnsi="Palatino Linotype" w:cs="Times New Roman"/>
          <w:b/>
          <w:sz w:val="24"/>
          <w:szCs w:val="24"/>
          <w:lang w:val="es-ES" w:eastAsia="es-MX"/>
        </w:rPr>
        <w:t>Registro Federal de Contribuyentes</w:t>
      </w:r>
      <w:r w:rsidRPr="00347D2A">
        <w:rPr>
          <w:rFonts w:ascii="Palatino Linotype" w:eastAsia="Times New Roman" w:hAnsi="Palatino Linotype" w:cs="Times New Roman"/>
          <w:sz w:val="24"/>
          <w:szCs w:val="24"/>
          <w:lang w:val="es-ES" w:eastAsia="es-MX"/>
        </w:rPr>
        <w:t xml:space="preserve"> </w:t>
      </w:r>
      <w:r w:rsidRPr="00347D2A">
        <w:rPr>
          <w:rFonts w:ascii="Palatino Linotype" w:eastAsia="Times New Roman" w:hAnsi="Palatino Linotype" w:cs="Times New Roman"/>
          <w:b/>
          <w:sz w:val="24"/>
          <w:szCs w:val="24"/>
          <w:lang w:val="es-ES" w:eastAsia="es-MX"/>
        </w:rPr>
        <w:t>de las personas físicas</w:t>
      </w:r>
      <w:r w:rsidRPr="00347D2A">
        <w:rPr>
          <w:rFonts w:ascii="Palatino Linotype" w:eastAsia="Times New Roman" w:hAnsi="Palatino Linotype" w:cs="Times New Roman"/>
          <w:sz w:val="24"/>
          <w:szCs w:val="24"/>
          <w:lang w:val="es-ES" w:eastAsia="es-MX"/>
        </w:rPr>
        <w:t xml:space="preserve">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w:t>
      </w:r>
      <w:r w:rsidRPr="00347D2A">
        <w:rPr>
          <w:rFonts w:ascii="Palatino Linotype" w:eastAsia="Times New Roman" w:hAnsi="Palatino Linotype" w:cs="Times New Roman"/>
          <w:sz w:val="24"/>
          <w:szCs w:val="24"/>
          <w:lang w:val="es-ES" w:eastAsia="es-MX"/>
        </w:rPr>
        <w:lastRenderedPageBreak/>
        <w:t>último la primera letra del nombre, posterior la fecha de nacimiento año/mes/día</w:t>
      </w:r>
      <w:r w:rsidRPr="00347D2A">
        <w:rPr>
          <w:rFonts w:ascii="Palatino Linotype" w:eastAsia="Times New Roman" w:hAnsi="Palatino Linotype" w:cs="Times New Roman"/>
          <w:sz w:val="24"/>
          <w:szCs w:val="24"/>
          <w:lang w:val="es-ES" w:eastAsia="es-ES"/>
        </w:rPr>
        <w:t xml:space="preserve"> y finalmente la </w:t>
      </w:r>
      <w:proofErr w:type="spellStart"/>
      <w:r w:rsidRPr="00347D2A">
        <w:rPr>
          <w:rFonts w:ascii="Palatino Linotype" w:eastAsia="Times New Roman" w:hAnsi="Palatino Linotype" w:cs="Times New Roman"/>
          <w:sz w:val="24"/>
          <w:szCs w:val="24"/>
          <w:lang w:val="es-ES" w:eastAsia="es-ES"/>
        </w:rPr>
        <w:t>homoclave</w:t>
      </w:r>
      <w:proofErr w:type="spellEnd"/>
      <w:r w:rsidRPr="00347D2A">
        <w:rPr>
          <w:rFonts w:ascii="Palatino Linotype" w:eastAsia="Times New Roman" w:hAnsi="Palatino Linotype" w:cs="Times New Roman"/>
          <w:sz w:val="24"/>
          <w:szCs w:val="24"/>
          <w:lang w:val="es-ES" w:eastAsia="es-ES"/>
        </w:rPr>
        <w:t>; la cual para su obtención es necesario acreditar personalidad, fecha de nacimiento entre otros con documentos oficiales.</w:t>
      </w:r>
    </w:p>
    <w:p w14:paraId="20A3ADA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424A62D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Transparencia, Acceso a la Información y Protección de Datos Personales (INAI) a través del Criterio 19/17, señala literalmente lo siguiente:</w:t>
      </w:r>
    </w:p>
    <w:p w14:paraId="3ABEDD9F" w14:textId="77777777" w:rsidR="00347D2A" w:rsidRPr="00347D2A" w:rsidRDefault="00347D2A" w:rsidP="00347D2A">
      <w:pPr>
        <w:spacing w:after="0" w:line="360" w:lineRule="auto"/>
        <w:jc w:val="both"/>
        <w:rPr>
          <w:rFonts w:ascii="Palatino Linotype" w:eastAsia="Times New Roman" w:hAnsi="Palatino Linotype" w:cs="Times New Roman"/>
          <w:b/>
          <w:bCs/>
          <w:sz w:val="24"/>
          <w:szCs w:val="24"/>
          <w:lang w:val="es-ES" w:eastAsia="es-ES"/>
        </w:rPr>
      </w:pPr>
    </w:p>
    <w:p w14:paraId="4748FED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val="es-ES" w:eastAsia="es-ES"/>
        </w:rPr>
      </w:pPr>
      <w:r w:rsidRPr="00347D2A">
        <w:rPr>
          <w:rFonts w:ascii="Palatino Linotype" w:eastAsia="Times New Roman" w:hAnsi="Palatino Linotype" w:cs="Times New Roman"/>
          <w:i/>
          <w:lang w:val="es-ES" w:eastAsia="es-ES"/>
        </w:rPr>
        <w:t>“</w:t>
      </w:r>
      <w:r w:rsidRPr="00347D2A">
        <w:rPr>
          <w:rFonts w:ascii="Palatino Linotype" w:eastAsia="Times New Roman" w:hAnsi="Palatino Linotype" w:cs="Times New Roman"/>
          <w:b/>
          <w:i/>
          <w:lang w:val="es-ES" w:eastAsia="es-ES"/>
        </w:rPr>
        <w:t>Registro Federal de Contribuyentes (RFC) de personas físicas</w:t>
      </w:r>
      <w:r w:rsidRPr="00347D2A">
        <w:rPr>
          <w:rFonts w:ascii="Palatino Linotype" w:eastAsia="Times New Roman" w:hAnsi="Palatino Linotype" w:cs="Times New Roman"/>
          <w:i/>
          <w:lang w:val="es-ES" w:eastAsia="es-ES"/>
        </w:rPr>
        <w:t xml:space="preserve">. El RFC es una clave de carácter fiscal, </w:t>
      </w:r>
      <w:proofErr w:type="gramStart"/>
      <w:r w:rsidRPr="00347D2A">
        <w:rPr>
          <w:rFonts w:ascii="Palatino Linotype" w:eastAsia="Times New Roman" w:hAnsi="Palatino Linotype" w:cs="Times New Roman"/>
          <w:i/>
          <w:lang w:val="es-ES" w:eastAsia="es-ES"/>
        </w:rPr>
        <w:t>única</w:t>
      </w:r>
      <w:proofErr w:type="gramEnd"/>
      <w:r w:rsidRPr="00347D2A">
        <w:rPr>
          <w:rFonts w:ascii="Palatino Linotype" w:eastAsia="Times New Roman" w:hAnsi="Palatino Linotype" w:cs="Times New Roman"/>
          <w:i/>
          <w:lang w:val="es-ES" w:eastAsia="es-ES"/>
        </w:rPr>
        <w:t xml:space="preserve"> e irrepetible, que permite identificar al titular, su edad y fecha de nacimiento, por lo que es un dato personal de carácter confidencial.</w:t>
      </w:r>
    </w:p>
    <w:p w14:paraId="5665756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D555DC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eastAsia="es-MX"/>
        </w:rPr>
        <w:t xml:space="preserve">De lo anterior, se desprende que el Registro Federal de Contribuyentes se vincula al nombre de su titular, permitiendo identificar la edad de la persona, fecha de nacimiento, así como su </w:t>
      </w:r>
      <w:proofErr w:type="spellStart"/>
      <w:r w:rsidRPr="00347D2A">
        <w:rPr>
          <w:rFonts w:ascii="Palatino Linotype" w:eastAsia="Times New Roman" w:hAnsi="Palatino Linotype" w:cs="Times New Roman"/>
          <w:sz w:val="24"/>
          <w:szCs w:val="24"/>
          <w:lang w:eastAsia="es-MX"/>
        </w:rPr>
        <w:t>homoclave</w:t>
      </w:r>
      <w:proofErr w:type="spellEnd"/>
      <w:r w:rsidRPr="00347D2A">
        <w:rPr>
          <w:rFonts w:ascii="Palatino Linotype" w:eastAsia="Times New Roman" w:hAnsi="Palatino Linotype" w:cs="Times New Roman"/>
          <w:sz w:val="24"/>
          <w:szCs w:val="24"/>
          <w:lang w:eastAsia="es-MX"/>
        </w:rPr>
        <w:t xml:space="preserve">, determinando la identificación de dicha persona para efectos fiscales, por lo que éste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eastAsia="es-MX"/>
        </w:rPr>
        <w:t>.</w:t>
      </w:r>
    </w:p>
    <w:p w14:paraId="1EFAD2E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77A230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 xml:space="preserve">Clave Única de Registro de Población, </w:t>
      </w:r>
      <w:r w:rsidRPr="00347D2A">
        <w:rPr>
          <w:rFonts w:ascii="Palatino Linotype" w:eastAsia="Times New Roman" w:hAnsi="Palatino Linotype" w:cs="Times New Roman"/>
          <w:sz w:val="24"/>
          <w:szCs w:val="24"/>
          <w:lang w:val="es-ES" w:eastAsia="es-MX"/>
        </w:rPr>
        <w:t>constituye un dato personal, ya que tiene como finalidad registrar a cada una de las personas que integran la población del país, con los datos que permitan certificar y acreditar fehacientemente su identidad, la cual servirá para identificarla de manera individual.</w:t>
      </w:r>
    </w:p>
    <w:p w14:paraId="439E194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33CCE4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lastRenderedPageBreak/>
        <w:t>Lo anterior, tiene sustento en los artículos 86 y 91 de la Ley General de Población, la cual señala lo siguiente:</w:t>
      </w:r>
    </w:p>
    <w:p w14:paraId="6EC23B9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C74890A" w14:textId="77777777" w:rsidR="00347D2A" w:rsidRPr="00347D2A" w:rsidRDefault="00347D2A" w:rsidP="00347D2A">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86. </w:t>
      </w:r>
      <w:r w:rsidRPr="00347D2A">
        <w:rPr>
          <w:rFonts w:ascii="Palatino Linotype" w:eastAsia="Times New Roman" w:hAnsi="Palatino Linotype" w:cs="Arial"/>
          <w:i/>
          <w:szCs w:val="24"/>
          <w:lang w:val="es-ES" w:eastAsia="es-MX"/>
        </w:rPr>
        <w:t>El Registro Nacional de Población tiene como finalidad registrar a cada una de las personas que integran la población del país, con los datos que permitan certificar y acreditar fehacientemente su identidad.</w:t>
      </w:r>
    </w:p>
    <w:p w14:paraId="0DBA0A3F" w14:textId="77777777" w:rsidR="00347D2A" w:rsidRPr="00347D2A" w:rsidRDefault="00347D2A" w:rsidP="00347D2A">
      <w:pPr>
        <w:spacing w:after="0" w:line="240" w:lineRule="auto"/>
        <w:ind w:left="709" w:right="757"/>
        <w:jc w:val="both"/>
        <w:rPr>
          <w:rFonts w:ascii="Palatino Linotype" w:eastAsia="Times New Roman" w:hAnsi="Palatino Linotype" w:cs="Arial"/>
          <w:i/>
          <w:szCs w:val="24"/>
          <w:lang w:val="es-ES" w:eastAsia="es-MX"/>
        </w:rPr>
      </w:pPr>
    </w:p>
    <w:p w14:paraId="3527BC8C" w14:textId="77777777" w:rsidR="00347D2A" w:rsidRPr="00347D2A" w:rsidRDefault="00347D2A" w:rsidP="00347D2A">
      <w:pPr>
        <w:spacing w:after="0" w:line="240" w:lineRule="auto"/>
        <w:ind w:left="709" w:right="757"/>
        <w:jc w:val="both"/>
        <w:rPr>
          <w:rFonts w:ascii="Palatino Linotype" w:eastAsia="Times New Roman" w:hAnsi="Palatino Linotype" w:cs="Arial"/>
          <w:i/>
          <w:szCs w:val="24"/>
          <w:lang w:val="es-ES" w:eastAsia="es-MX"/>
        </w:rPr>
      </w:pPr>
      <w:r w:rsidRPr="00347D2A">
        <w:rPr>
          <w:rFonts w:ascii="Palatino Linotype" w:eastAsia="Times New Roman" w:hAnsi="Palatino Linotype" w:cs="Arial,Bold"/>
          <w:b/>
          <w:bCs/>
          <w:i/>
          <w:szCs w:val="24"/>
          <w:lang w:val="es-ES" w:eastAsia="es-MX"/>
        </w:rPr>
        <w:t xml:space="preserve">Artículo 91. </w:t>
      </w:r>
      <w:r w:rsidRPr="00347D2A">
        <w:rPr>
          <w:rFonts w:ascii="Palatino Linotype" w:eastAsia="Times New Roman" w:hAnsi="Palatino Linotype" w:cs="Arial"/>
          <w:i/>
          <w:szCs w:val="24"/>
          <w:lang w:val="es-ES" w:eastAsia="es-MX"/>
        </w:rPr>
        <w:t>Al incorporar a una persona en el Registro Nacional de Población, se le asignará una clave que se denominará Clave Única de Registro de Población. Esta servirá para registrarla e identificarla en forma individual.”</w:t>
      </w:r>
    </w:p>
    <w:p w14:paraId="5079206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51DCC53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Ahora bien, la Clave Única de Registro de Población, está integrada de 18 elementos representados por letras y números, que se generan a partir de los datos contenidos en un documento probatorio de identidad (acta de nacimiento, carta de naturalización o documento migratorio), la cual se integra de la primera letra del apellido paterno; seguida de la primera letra vocal del primer apellido; seguida de la primera letra del segundo apellido y por último la primera letra del nombre; fecha de nacimiento año/mes/día; sexo; Entidad Federativa o lugar de nacimiento; finalmente un digito verificador, compuesto de dos elementos, con el que se evitan duplicaciones en la Clave, identifican el cambio de siglo y garantizan la correcta integración. </w:t>
      </w:r>
    </w:p>
    <w:p w14:paraId="1D86B8D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546E764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Al respecto, el Instituto Nacional de Transparencia, Acceso a la Información y Protección de Datos Personales (INAI) a través del Criterio 18/17, señala literalmente lo siguiente:</w:t>
      </w:r>
    </w:p>
    <w:p w14:paraId="2CBCA85C" w14:textId="77777777" w:rsidR="00347D2A" w:rsidRPr="00347D2A" w:rsidRDefault="00347D2A" w:rsidP="00347D2A">
      <w:pPr>
        <w:spacing w:after="0" w:line="360" w:lineRule="auto"/>
        <w:jc w:val="both"/>
        <w:rPr>
          <w:rFonts w:ascii="Palatino Linotype" w:eastAsia="Times New Roman" w:hAnsi="Palatino Linotype" w:cs="Arial"/>
          <w:sz w:val="24"/>
          <w:szCs w:val="24"/>
          <w:lang w:val="es-ES" w:eastAsia="es-MX"/>
        </w:rPr>
      </w:pPr>
    </w:p>
    <w:p w14:paraId="5C93A318"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val="es-ES" w:eastAsia="es-MX"/>
        </w:rPr>
      </w:pPr>
      <w:r w:rsidRPr="00347D2A">
        <w:rPr>
          <w:rFonts w:ascii="Palatino Linotype" w:eastAsia="Times New Roman" w:hAnsi="Palatino Linotype" w:cs="Times New Roman"/>
          <w:b/>
          <w:i/>
          <w:lang w:val="es-ES" w:eastAsia="es-MX"/>
        </w:rPr>
        <w:t>Clave Única de Registro de Población (CURP)</w:t>
      </w:r>
      <w:r w:rsidRPr="00347D2A">
        <w:rPr>
          <w:rFonts w:ascii="Palatino Linotype" w:eastAsia="Times New Roman" w:hAnsi="Palatino Linotype" w:cs="Times New Roman"/>
          <w:i/>
          <w:lang w:val="es-ES" w:eastAsia="es-MX"/>
        </w:rPr>
        <w:t xml:space="preserve">. La Clave Única de Registro de Población se integra por datos personales que sólo conciernen al particular titular de la misma, como lo son su nombre, apellidos, fecha de nacimiento, lugar de nacimiento y sexo. </w:t>
      </w:r>
      <w:r w:rsidRPr="00347D2A">
        <w:rPr>
          <w:rFonts w:ascii="Palatino Linotype" w:eastAsia="Times New Roman" w:hAnsi="Palatino Linotype" w:cs="Times New Roman"/>
          <w:i/>
          <w:lang w:val="es-ES" w:eastAsia="es-MX"/>
        </w:rPr>
        <w:lastRenderedPageBreak/>
        <w:t>Dichos datos, constituyen información que distingue plenamente a una persona física del resto de los habitantes del país, por lo que la CURP está considerada como información confidencial.</w:t>
      </w:r>
    </w:p>
    <w:p w14:paraId="26E4A91C" w14:textId="77777777" w:rsidR="00347D2A" w:rsidRPr="00347D2A" w:rsidRDefault="00347D2A" w:rsidP="00347D2A">
      <w:pPr>
        <w:spacing w:after="0" w:line="240" w:lineRule="auto"/>
        <w:ind w:left="567" w:right="616"/>
        <w:jc w:val="both"/>
        <w:rPr>
          <w:rFonts w:ascii="Palatino Linotype" w:eastAsia="Times New Roman" w:hAnsi="Palatino Linotype" w:cs="Arial"/>
          <w:bCs/>
          <w:i/>
          <w:lang w:val="es-ES" w:eastAsia="es-MX"/>
        </w:rPr>
      </w:pPr>
    </w:p>
    <w:p w14:paraId="2D38656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De lo anterior, se desprende que la Clave Única de Registro de Población, se encuentra vinculada al nombre de la persona, permitiendo identificar la edad, fecha de nacimiento, sexo, lugar de nacimiento, así como el código identificador; datos que únicamente le atañen a un particular, por lo que ésta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6796C5C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1E2F622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MX"/>
        </w:rPr>
        <w:t xml:space="preserve">Por cuanto hace a la </w:t>
      </w:r>
      <w:r w:rsidRPr="00347D2A">
        <w:rPr>
          <w:rFonts w:ascii="Palatino Linotype" w:eastAsia="Times New Roman" w:hAnsi="Palatino Linotype" w:cs="Times New Roman"/>
          <w:b/>
          <w:sz w:val="24"/>
          <w:szCs w:val="24"/>
          <w:lang w:val="es-ES" w:eastAsia="es-ES"/>
        </w:rPr>
        <w:t>Clave de cualquier tipo de seguridad social</w:t>
      </w:r>
      <w:r w:rsidRPr="00347D2A">
        <w:rPr>
          <w:rFonts w:ascii="Palatino Linotype" w:eastAsia="Times New Roman" w:hAnsi="Palatino Linotype" w:cs="Times New Roman"/>
          <w:sz w:val="24"/>
          <w:szCs w:val="24"/>
          <w:lang w:val="es-ES" w:eastAsia="es-ES"/>
        </w:rPr>
        <w:t xml:space="preserve"> (ISSEMYM, u otros), está integrado por una </w:t>
      </w:r>
      <w:r w:rsidRPr="00347D2A">
        <w:rPr>
          <w:rFonts w:ascii="Palatino Linotype" w:eastAsia="Times New Roman" w:hAnsi="Palatino Linotype" w:cs="Times New Roman"/>
          <w:bCs/>
          <w:sz w:val="24"/>
          <w:szCs w:val="24"/>
          <w:lang w:val="es-ES" w:eastAsia="es-MX"/>
        </w:rPr>
        <w:t xml:space="preserve">secuencia de números con los que se identifica a los trabajadores que cubren las cuotas respectivas, asimismo, lo identifica con la fuente de trabajo; por lo que al ser una clave de identificación de los trabajadores, constituye información confidencial, </w:t>
      </w:r>
      <w:r w:rsidRPr="00347D2A">
        <w:rPr>
          <w:rFonts w:ascii="Palatino Linotype" w:eastAsia="Times New Roman" w:hAnsi="Palatino Linotype" w:cs="Times New Roman"/>
          <w:sz w:val="24"/>
          <w:szCs w:val="24"/>
          <w:lang w:val="es-ES" w:eastAsia="es-MX"/>
        </w:rPr>
        <w:t xml:space="preserve">dato que únicamente le atañe al servidor público, por lo que constituye un dato personal que concierne a una persona física identificada e identificable en términos de los artículos 2 fracción II de la Ley de Transparencia y Acceso a la Información Pública del Estado de México y Municipios y  </w:t>
      </w:r>
      <w:r w:rsidRPr="00347D2A">
        <w:rPr>
          <w:rFonts w:ascii="Palatino Linotype" w:eastAsia="Arial Unicode MS" w:hAnsi="Palatino Linotype" w:cs="Times New Roman"/>
          <w:sz w:val="24"/>
          <w:szCs w:val="24"/>
          <w:lang w:val="es-ES" w:eastAsia="es-ES"/>
        </w:rPr>
        <w:t>4 fracción XI de la Ley de Protección de Datos Personales en Posesión de Sujetos Obligados del Estado de México y Municipios</w:t>
      </w:r>
      <w:r w:rsidRPr="00347D2A">
        <w:rPr>
          <w:rFonts w:ascii="Palatino Linotype" w:eastAsia="Times New Roman" w:hAnsi="Palatino Linotype" w:cs="Times New Roman"/>
          <w:sz w:val="24"/>
          <w:szCs w:val="24"/>
          <w:lang w:val="es-ES" w:eastAsia="es-MX"/>
        </w:rPr>
        <w:t>.</w:t>
      </w:r>
    </w:p>
    <w:p w14:paraId="1AD6393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p>
    <w:p w14:paraId="275E60F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MX"/>
        </w:rPr>
      </w:pPr>
      <w:r w:rsidRPr="00347D2A">
        <w:rPr>
          <w:rFonts w:ascii="Palatino Linotype" w:eastAsia="Times New Roman" w:hAnsi="Palatino Linotype" w:cs="Times New Roman"/>
          <w:sz w:val="24"/>
          <w:szCs w:val="24"/>
          <w:lang w:val="es-ES" w:eastAsia="es-ES"/>
        </w:rPr>
        <w:t xml:space="preserve">Respecto de los </w:t>
      </w:r>
      <w:r w:rsidRPr="00347D2A">
        <w:rPr>
          <w:rFonts w:ascii="Palatino Linotype" w:eastAsia="Times New Roman" w:hAnsi="Palatino Linotype" w:cs="Times New Roman"/>
          <w:b/>
          <w:sz w:val="24"/>
          <w:szCs w:val="24"/>
          <w:lang w:val="es-ES" w:eastAsia="es-ES"/>
        </w:rPr>
        <w:t>préstamos o descuentos</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b/>
          <w:sz w:val="24"/>
          <w:szCs w:val="24"/>
          <w:lang w:val="es-ES" w:eastAsia="es-ES"/>
        </w:rPr>
        <w:t>de carácter personal</w:t>
      </w:r>
      <w:r w:rsidRPr="00347D2A">
        <w:rPr>
          <w:rFonts w:ascii="Palatino Linotype" w:eastAsia="Times New Roman" w:hAnsi="Palatino Linotype" w:cs="Times New Roman"/>
          <w:sz w:val="24"/>
          <w:szCs w:val="24"/>
          <w:lang w:val="es-ES" w:eastAsia="es-ES"/>
        </w:rPr>
        <w:t xml:space="preserve">, éstos no deben tener relación con la prestación del servicio; es decir, son confidenciales los préstamos o </w:t>
      </w:r>
      <w:r w:rsidRPr="00347D2A">
        <w:rPr>
          <w:rFonts w:ascii="Palatino Linotype" w:eastAsia="Times New Roman" w:hAnsi="Palatino Linotype" w:cs="Times New Roman"/>
          <w:sz w:val="24"/>
          <w:szCs w:val="24"/>
          <w:lang w:val="es-ES" w:eastAsia="es-ES"/>
        </w:rPr>
        <w:lastRenderedPageBreak/>
        <w:t>descuentos que se le hagan a la persona en los que no se involucren instit</w:t>
      </w:r>
      <w:r w:rsidR="00E373E9">
        <w:rPr>
          <w:rFonts w:ascii="Palatino Linotype" w:eastAsia="Times New Roman" w:hAnsi="Palatino Linotype" w:cs="Times New Roman"/>
          <w:sz w:val="24"/>
          <w:szCs w:val="24"/>
          <w:lang w:val="es-ES" w:eastAsia="es-ES"/>
        </w:rPr>
        <w:t xml:space="preserve">uciones públicas, en virtud de </w:t>
      </w:r>
      <w:r w:rsidRPr="00347D2A">
        <w:rPr>
          <w:rFonts w:ascii="Palatino Linotype" w:eastAsia="Times New Roman" w:hAnsi="Palatino Linotype" w:cs="Times New Roman"/>
          <w:sz w:val="24"/>
          <w:szCs w:val="24"/>
          <w:lang w:val="es-ES" w:eastAsia="es-ES"/>
        </w:rPr>
        <w:t xml:space="preserve">no </w:t>
      </w:r>
      <w:r w:rsidR="00D26C74">
        <w:rPr>
          <w:rFonts w:ascii="Palatino Linotype" w:eastAsia="Times New Roman" w:hAnsi="Palatino Linotype" w:cs="Times New Roman"/>
          <w:sz w:val="24"/>
          <w:szCs w:val="24"/>
          <w:lang w:val="es-ES" w:eastAsia="es-MX"/>
        </w:rPr>
        <w:t>favorecer</w:t>
      </w:r>
      <w:r w:rsidRPr="00347D2A">
        <w:rPr>
          <w:rFonts w:ascii="Palatino Linotype" w:eastAsia="Times New Roman" w:hAnsi="Palatino Linotype" w:cs="Times New Roman"/>
          <w:sz w:val="24"/>
          <w:szCs w:val="24"/>
          <w:lang w:val="es-ES" w:eastAsia="es-MX"/>
        </w:rPr>
        <w:t xml:space="preserve"> en la transparencia y rendición de cuentas, sino, por el contrario con ello se violentaría la</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protección de información confidencial, porque incide en la intimidad de un individuo</w:t>
      </w:r>
      <w:r w:rsidRPr="00347D2A">
        <w:rPr>
          <w:rFonts w:ascii="Palatino Linotype" w:eastAsia="Times New Roman" w:hAnsi="Palatino Linotype" w:cs="Times New Roman"/>
          <w:sz w:val="24"/>
          <w:szCs w:val="24"/>
          <w:lang w:val="es-ES" w:eastAsia="es-ES"/>
        </w:rPr>
        <w:t xml:space="preserve"> </w:t>
      </w:r>
      <w:r w:rsidRPr="00347D2A">
        <w:rPr>
          <w:rFonts w:ascii="Palatino Linotype" w:eastAsia="Times New Roman" w:hAnsi="Palatino Linotype" w:cs="Times New Roman"/>
          <w:sz w:val="24"/>
          <w:szCs w:val="24"/>
          <w:lang w:val="es-ES" w:eastAsia="es-MX"/>
        </w:rPr>
        <w:t>identificado.</w:t>
      </w:r>
    </w:p>
    <w:p w14:paraId="6ABA464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0727299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MX"/>
        </w:rPr>
        <w:t xml:space="preserve">Por su parte, el </w:t>
      </w:r>
      <w:r w:rsidRPr="00347D2A">
        <w:rPr>
          <w:rFonts w:ascii="Palatino Linotype" w:eastAsia="Times New Roman" w:hAnsi="Palatino Linotype" w:cs="Times New Roman"/>
          <w:sz w:val="24"/>
          <w:szCs w:val="24"/>
          <w:lang w:val="es-ES" w:eastAsia="es-ES"/>
        </w:rPr>
        <w:t>artículo 84 de la Ley del Trabajo de los Servidores Públicos del Estado y Municipios, señala:</w:t>
      </w:r>
    </w:p>
    <w:p w14:paraId="0473AC9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64B03CA5"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b/>
          <w:i/>
          <w:noProof/>
          <w:sz w:val="24"/>
          <w:szCs w:val="24"/>
          <w:lang w:val="es-ES" w:eastAsia="es-ES"/>
        </w:rPr>
        <w:t>ARTICULO 84.</w:t>
      </w:r>
      <w:r w:rsidRPr="00347D2A">
        <w:rPr>
          <w:rFonts w:ascii="Palatino Linotype" w:eastAsia="Times New Roman" w:hAnsi="Palatino Linotype" w:cs="Times New Roman"/>
          <w:i/>
          <w:noProof/>
          <w:sz w:val="24"/>
          <w:szCs w:val="24"/>
          <w:lang w:val="es-ES" w:eastAsia="es-ES"/>
        </w:rPr>
        <w:t xml:space="preserve"> Sólo podrán hacerse retenciones, descuentos o deducciones al sueldo de los servidores públicos por concepto de:</w:t>
      </w:r>
    </w:p>
    <w:p w14:paraId="58137D73"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p>
    <w:p w14:paraId="7EC09A1D"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 Gravámenes fiscales relacionados con el sueldo;</w:t>
      </w:r>
    </w:p>
    <w:p w14:paraId="3DE5359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 Deudas contraídas con las instituciones públicas o dependencias por concepto de anticipos de sueldo, pagos hechos con exceso, errores o pérdidas debidamente comprobados;</w:t>
      </w:r>
    </w:p>
    <w:p w14:paraId="1D466AE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III. Cuotas sindicales;</w:t>
      </w:r>
    </w:p>
    <w:p w14:paraId="317EFEF9"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IV. Cuotas de aportación a fondos para la constitución de cooperativas y de cajas de ahorro, siempre que el servidor público hubiese manifestado previamente, de manera expresa, su conformidad;</w:t>
      </w:r>
    </w:p>
    <w:p w14:paraId="70086A00"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 Descuentos ordenados por el Instituto de Seguridad Social del Estado de México y Municipios, con motivo de cuotas y obligaciones contraídas con éste por los servidores públicos;</w:t>
      </w:r>
    </w:p>
    <w:p w14:paraId="0DD77026"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 Obligaciones a cargo del servidor público con las que haya consentido, derivadas de la adquisición o del uso de habitaciones consideradas como de interés social;</w:t>
      </w:r>
    </w:p>
    <w:p w14:paraId="1CF615E2"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 Faltas de puntualidad o de asistencia injustificadas;</w:t>
      </w:r>
    </w:p>
    <w:p w14:paraId="27B23BC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VIII. Pensiones alimenticias ordenadas por la autoridad judicial; o</w:t>
      </w:r>
    </w:p>
    <w:p w14:paraId="7BACB987"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r w:rsidRPr="00347D2A">
        <w:rPr>
          <w:rFonts w:ascii="Palatino Linotype" w:eastAsia="Times New Roman" w:hAnsi="Palatino Linotype" w:cs="Times New Roman"/>
          <w:i/>
          <w:noProof/>
          <w:sz w:val="24"/>
          <w:szCs w:val="24"/>
          <w:lang w:val="es-ES" w:eastAsia="es-ES"/>
        </w:rPr>
        <w:t>IX. Cualquier otro convenido con instituciones de servicios y aceptado por el servidor público.</w:t>
      </w:r>
    </w:p>
    <w:p w14:paraId="2C5667A1"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sz w:val="24"/>
          <w:szCs w:val="24"/>
          <w:lang w:val="es-ES" w:eastAsia="es-ES"/>
        </w:rPr>
      </w:pPr>
    </w:p>
    <w:p w14:paraId="09D2616F" w14:textId="77777777" w:rsidR="00347D2A" w:rsidRPr="00347D2A" w:rsidRDefault="00347D2A" w:rsidP="00347D2A">
      <w:pPr>
        <w:spacing w:after="0" w:line="240" w:lineRule="auto"/>
        <w:ind w:left="567" w:right="616"/>
        <w:jc w:val="both"/>
        <w:rPr>
          <w:rFonts w:ascii="Times New Roman" w:eastAsia="Times New Roman" w:hAnsi="Times New Roman" w:cs="Times New Roman"/>
          <w:sz w:val="24"/>
          <w:szCs w:val="24"/>
          <w:lang w:val="es-ES" w:eastAsia="es-ES"/>
        </w:rPr>
      </w:pPr>
      <w:r w:rsidRPr="00347D2A">
        <w:rPr>
          <w:rFonts w:ascii="Palatino Linotype" w:eastAsia="Times New Roman" w:hAnsi="Palatino Linotype" w:cs="Times New Roman"/>
          <w:i/>
          <w:noProof/>
          <w:sz w:val="24"/>
          <w:szCs w:val="24"/>
          <w:lang w:val="es-ES" w:eastAsia="es-ES"/>
        </w:rPr>
        <w:t xml:space="preserve">El monto total de las retenciones, descuentos o deducciones no podrá exceder del 30% de la remuneración total, excepto en los casos a que se refieren las fracciones </w:t>
      </w:r>
      <w:r w:rsidRPr="00347D2A">
        <w:rPr>
          <w:rFonts w:ascii="Palatino Linotype" w:eastAsia="Times New Roman" w:hAnsi="Palatino Linotype" w:cs="Times New Roman"/>
          <w:i/>
          <w:noProof/>
          <w:sz w:val="24"/>
          <w:szCs w:val="24"/>
          <w:lang w:val="es-ES" w:eastAsia="es-ES"/>
        </w:rPr>
        <w:lastRenderedPageBreak/>
        <w:t>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ajustará a lo determinado por la autoridad judicial.</w:t>
      </w:r>
    </w:p>
    <w:p w14:paraId="66F09FE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38339D8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Derivado de lo anterior, la Ley establece claramente cuáles son esos descuentos o gravámenes que directamente se relacionan con las obligaciones adquiridas como servidores públicos y aquéllos que únicamente inciden en su vida privada. De este modo, descuentos por pensiones alimenticias o créditos adquiridos con instituciones privadas o públicas pero que fueron contraídas en forma individual, son información que debe clasificarse como confidencial.</w:t>
      </w:r>
    </w:p>
    <w:p w14:paraId="2F2E8BB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27B21517"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Arial Unicode MS" w:hAnsi="Palatino Linotype" w:cs="Times New Roman"/>
          <w:sz w:val="24"/>
          <w:szCs w:val="24"/>
          <w:lang w:eastAsia="es-ES"/>
        </w:rPr>
        <w:t xml:space="preserve">En ese sentido, </w:t>
      </w:r>
      <w:r w:rsidRPr="00347D2A">
        <w:rPr>
          <w:rFonts w:ascii="Palatino Linotype" w:eastAsia="Times New Roman" w:hAnsi="Palatino Linotype" w:cs="Times New Roman"/>
          <w:sz w:val="24"/>
          <w:szCs w:val="24"/>
          <w:lang w:eastAsia="es-ES"/>
        </w:rPr>
        <w:t xml:space="preserve">las </w:t>
      </w:r>
      <w:r w:rsidRPr="00347D2A">
        <w:rPr>
          <w:rFonts w:ascii="Palatino Linotype" w:eastAsia="Times New Roman" w:hAnsi="Palatino Linotype" w:cs="Times New Roman"/>
          <w:b/>
          <w:sz w:val="24"/>
          <w:szCs w:val="24"/>
          <w:lang w:eastAsia="es-ES"/>
        </w:rPr>
        <w:t>Cadenas Originales</w:t>
      </w:r>
      <w:r w:rsidRPr="00347D2A">
        <w:rPr>
          <w:rFonts w:ascii="Palatino Linotype" w:eastAsia="Times New Roman" w:hAnsi="Palatino Linotype" w:cs="Times New Roman"/>
          <w:sz w:val="24"/>
          <w:szCs w:val="24"/>
          <w:lang w:eastAsia="es-ES"/>
        </w:rPr>
        <w:t xml:space="preserve"> forman parte del </w:t>
      </w:r>
      <w:r w:rsidRPr="00347D2A">
        <w:rPr>
          <w:rFonts w:ascii="Palatino Linotype" w:eastAsia="Times New Roman" w:hAnsi="Palatino Linotype" w:cs="Times New Roman"/>
          <w:sz w:val="24"/>
          <w:szCs w:val="24"/>
          <w:lang w:val="es-ES_tradnl" w:eastAsia="es-ES"/>
        </w:rPr>
        <w:t xml:space="preserve">certificado de sello digital, los cuales </w:t>
      </w:r>
      <w:r w:rsidRPr="00347D2A">
        <w:rPr>
          <w:rFonts w:ascii="Palatino Linotype" w:eastAsia="Times New Roman" w:hAnsi="Palatino Linotype" w:cs="Times New Roman"/>
          <w:sz w:val="24"/>
          <w:szCs w:val="24"/>
          <w:lang w:eastAsia="es-ES"/>
        </w:rPr>
        <w:t xml:space="preserve">son documentos electrónicos, mismos que de conformidad con el artículo 17-G y 29 del Código Fiscal de la Federación le permiten a la autoridad hacendaria federal garantizar una </w:t>
      </w:r>
      <w:r w:rsidRPr="00347D2A">
        <w:rPr>
          <w:rFonts w:ascii="Palatino Linotype" w:eastAsia="Times New Roman" w:hAnsi="Palatino Linotype" w:cs="Times New Roman"/>
          <w:b/>
          <w:sz w:val="24"/>
          <w:szCs w:val="24"/>
          <w:lang w:eastAsia="es-ES"/>
        </w:rPr>
        <w:t xml:space="preserve">vinculación </w:t>
      </w:r>
      <w:r w:rsidRPr="00347D2A">
        <w:rPr>
          <w:rFonts w:ascii="Palatino Linotype" w:eastAsia="Times New Roman" w:hAnsi="Palatino Linotype" w:cs="Times New Roman"/>
          <w:sz w:val="24"/>
          <w:szCs w:val="24"/>
          <w:lang w:eastAsia="es-ES"/>
        </w:rPr>
        <w:t xml:space="preserve">entre la </w:t>
      </w:r>
      <w:r w:rsidRPr="00347D2A">
        <w:rPr>
          <w:rFonts w:ascii="Palatino Linotype" w:eastAsia="Times New Roman" w:hAnsi="Palatino Linotype" w:cs="Times New Roman"/>
          <w:b/>
          <w:sz w:val="24"/>
          <w:szCs w:val="24"/>
          <w:lang w:eastAsia="es-ES"/>
        </w:rPr>
        <w:t>identidad de un sujeto o entidad</w:t>
      </w:r>
      <w:r w:rsidRPr="00347D2A">
        <w:rPr>
          <w:rFonts w:ascii="Palatino Linotype" w:eastAsia="Times New Roman" w:hAnsi="Palatino Linotype" w:cs="Times New Roman"/>
          <w:sz w:val="24"/>
          <w:szCs w:val="24"/>
          <w:lang w:eastAsia="es-ES"/>
        </w:rPr>
        <w:t xml:space="preserve"> con su clave pública, lo que hace identificable a una persona o entidad, además de que dichos certificados tienen como finalidad o propósito específico firmar digitalmente las facturas electrónicas </w:t>
      </w:r>
      <w:r w:rsidRPr="00347D2A">
        <w:rPr>
          <w:rFonts w:ascii="Palatino Linotype" w:eastAsia="Times New Roman" w:hAnsi="Palatino Linotype" w:cs="Times New Roman"/>
          <w:b/>
          <w:sz w:val="24"/>
          <w:szCs w:val="24"/>
          <w:lang w:eastAsia="es-ES"/>
        </w:rPr>
        <w:t>para acreditar la autoría de los comprobantes fiscales digitales</w:t>
      </w:r>
      <w:r w:rsidRPr="00347D2A">
        <w:rPr>
          <w:rFonts w:ascii="Palatino Linotype" w:eastAsia="Times New Roman" w:hAnsi="Palatino Linotype" w:cs="Times New Roman"/>
          <w:sz w:val="24"/>
          <w:szCs w:val="24"/>
          <w:lang w:eastAsia="es-ES"/>
        </w:rPr>
        <w:t>. En ese tenor se transcriben los artículos señalados con antelación para mejor ilustración:</w:t>
      </w:r>
    </w:p>
    <w:p w14:paraId="75DFDCA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820256B"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“Artículo 17-G.- Los certificados que emita el Servicio de Administración Tributaria para ser considerados válidos deberán contener los datos siguientes: </w:t>
      </w:r>
    </w:p>
    <w:p w14:paraId="7448495E"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p>
    <w:p w14:paraId="143390A4" w14:textId="77777777" w:rsidR="00347D2A" w:rsidRPr="00347D2A" w:rsidRDefault="00347D2A" w:rsidP="00347D2A">
      <w:pPr>
        <w:numPr>
          <w:ilvl w:val="0"/>
          <w:numId w:val="24"/>
        </w:numPr>
        <w:spacing w:after="0" w:line="240" w:lineRule="auto"/>
        <w:ind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lastRenderedPageBreak/>
        <w:t>La mención de que se expiden como tales. Tratándose de certificados de sellos digitales, se deberán especificar las limitantes que tengan para su uso.</w:t>
      </w:r>
    </w:p>
    <w:p w14:paraId="19408FDD" w14:textId="77777777" w:rsidR="00347D2A" w:rsidRPr="00347D2A" w:rsidRDefault="00347D2A" w:rsidP="00347D2A">
      <w:pPr>
        <w:spacing w:after="0" w:line="240" w:lineRule="auto"/>
        <w:ind w:left="1422" w:right="616"/>
        <w:jc w:val="both"/>
        <w:rPr>
          <w:rFonts w:ascii="Palatino Linotype" w:eastAsia="Times New Roman" w:hAnsi="Palatino Linotype" w:cs="Times New Roman"/>
          <w:i/>
          <w:noProof/>
          <w:lang w:eastAsia="es-ES"/>
        </w:rPr>
      </w:pPr>
    </w:p>
    <w:p w14:paraId="5CDBD22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Artículo 29. Cuando las leyes fiscales establezcan la obligación de expedir comprobantes fiscales por los actos o actividades que realicen, por los ingresos que se perciban o por las retenciones de contribuciones que efectúen, los contribuyentes deberán emitirlos mediante documentos digitales a través de la página de Internet del Servicio de Administración Tributaria. Las personas que adquieran bienes, disfruten de su uso o goce temporal, reciban servicios o aquéllas a las que les hubieren retenido contribuciones deberán solicitar el comprobante fiscal digital por Internet respectivo.</w:t>
      </w:r>
    </w:p>
    <w:p w14:paraId="781AC75C"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p>
    <w:p w14:paraId="365F0B69"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Los contribuyentes a que se refiere el párrafo anterior deberán cumplir con las obligaciones siguientes:</w:t>
      </w:r>
    </w:p>
    <w:p w14:paraId="77457FB3"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p>
    <w:p w14:paraId="4040FDF3"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 </w:t>
      </w:r>
      <w:r w:rsidRPr="00347D2A">
        <w:rPr>
          <w:rFonts w:ascii="Palatino Linotype" w:eastAsia="Times New Roman" w:hAnsi="Palatino Linotype" w:cs="Times New Roman"/>
          <w:i/>
          <w:noProof/>
          <w:lang w:eastAsia="es-ES"/>
        </w:rPr>
        <w:tab/>
        <w:t>…</w:t>
      </w:r>
    </w:p>
    <w:p w14:paraId="185B19F0"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r w:rsidRPr="00347D2A">
        <w:rPr>
          <w:rFonts w:ascii="Palatino Linotype" w:eastAsia="Times New Roman" w:hAnsi="Palatino Linotype" w:cs="Times New Roman"/>
          <w:i/>
          <w:noProof/>
          <w:lang w:eastAsia="es-ES"/>
        </w:rPr>
        <w:t xml:space="preserve">II. </w:t>
      </w:r>
      <w:r w:rsidRPr="00347D2A">
        <w:rPr>
          <w:rFonts w:ascii="Palatino Linotype" w:eastAsia="Times New Roman" w:hAnsi="Palatino Linotype" w:cs="Times New Roman"/>
          <w:i/>
          <w:noProof/>
          <w:lang w:eastAsia="es-ES"/>
        </w:rPr>
        <w:tab/>
        <w:t>Tramitar ante el Servicio de Administración Tributaria el certificado para el uso de los sellos digitales.</w:t>
      </w:r>
    </w:p>
    <w:p w14:paraId="79FECAAD" w14:textId="77777777" w:rsidR="00347D2A" w:rsidRPr="00347D2A" w:rsidRDefault="00347D2A" w:rsidP="00347D2A">
      <w:pPr>
        <w:spacing w:after="0" w:line="240" w:lineRule="auto"/>
        <w:ind w:left="567" w:right="616"/>
        <w:jc w:val="both"/>
        <w:rPr>
          <w:rFonts w:ascii="Palatino Linotype" w:eastAsia="Times New Roman" w:hAnsi="Palatino Linotype" w:cs="Times New Roman"/>
          <w:i/>
          <w:noProof/>
          <w:lang w:eastAsia="es-ES"/>
        </w:rPr>
      </w:pPr>
    </w:p>
    <w:p w14:paraId="3EB23B6B" w14:textId="77777777" w:rsidR="00347D2A" w:rsidRPr="00347D2A" w:rsidRDefault="00347D2A" w:rsidP="00347D2A">
      <w:pPr>
        <w:spacing w:after="0" w:line="240" w:lineRule="auto"/>
        <w:ind w:left="567" w:right="616"/>
        <w:jc w:val="both"/>
        <w:rPr>
          <w:rFonts w:ascii="Times New Roman" w:eastAsia="Times New Roman" w:hAnsi="Times New Roman" w:cs="Times New Roman"/>
          <w:noProof/>
          <w:sz w:val="24"/>
          <w:szCs w:val="24"/>
          <w:lang w:eastAsia="es-ES"/>
        </w:rPr>
      </w:pPr>
      <w:r w:rsidRPr="00347D2A">
        <w:rPr>
          <w:rFonts w:ascii="Palatino Linotype" w:eastAsia="Times New Roman" w:hAnsi="Palatino Linotype" w:cs="Times New Roman"/>
          <w:i/>
          <w:noProof/>
          <w:lang w:eastAsia="es-ES"/>
        </w:rPr>
        <w:t>Los contribuyentes podrán optar por el uso de uno o más certificados de sellos digitales que se utilizarán exclusivamente para la expedición de los comprobantes fiscales mediante documentos digitales. El sello digital permitirá acreditar la autoría de los comprobantes fiscales digitales por Internet que expidan las personas físicas y morales, el cual queda sujeto a la regulación aplicable al uso de la firma electrónica avanzada.”</w:t>
      </w:r>
    </w:p>
    <w:p w14:paraId="569E595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13D6B79A"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Por lo que hace a los </w:t>
      </w:r>
      <w:r w:rsidRPr="00347D2A">
        <w:rPr>
          <w:rFonts w:ascii="Palatino Linotype" w:eastAsia="Times New Roman" w:hAnsi="Palatino Linotype" w:cs="Times New Roman"/>
          <w:b/>
          <w:sz w:val="24"/>
          <w:szCs w:val="24"/>
          <w:lang w:eastAsia="es-ES"/>
        </w:rPr>
        <w:t>Códigos Bidimensionales</w:t>
      </w:r>
      <w:r w:rsidRPr="00347D2A">
        <w:rPr>
          <w:rFonts w:ascii="Palatino Linotype" w:eastAsia="Times New Roman" w:hAnsi="Palatino Linotype" w:cs="Times New Roman"/>
          <w:sz w:val="24"/>
          <w:szCs w:val="24"/>
          <w:lang w:eastAsia="es-ES"/>
        </w:rPr>
        <w:t xml:space="preserve"> y los denominados </w:t>
      </w:r>
      <w:r w:rsidRPr="00347D2A">
        <w:rPr>
          <w:rFonts w:ascii="Palatino Linotype" w:eastAsia="Times New Roman" w:hAnsi="Palatino Linotype" w:cs="Times New Roman"/>
          <w:b/>
          <w:sz w:val="24"/>
          <w:szCs w:val="24"/>
          <w:lang w:eastAsia="es-ES"/>
        </w:rPr>
        <w:t>Códigos QR</w:t>
      </w:r>
      <w:r w:rsidRPr="00347D2A">
        <w:rPr>
          <w:rFonts w:ascii="Palatino Linotype" w:eastAsia="Times New Roman" w:hAnsi="Palatino Linotype" w:cs="Times New Roman"/>
          <w:sz w:val="24"/>
          <w:szCs w:val="24"/>
          <w:lang w:eastAsia="es-ES"/>
        </w:rPr>
        <w:t xml:space="preserve">, se trata </w:t>
      </w:r>
      <w:r w:rsidRPr="00347D2A">
        <w:rPr>
          <w:rFonts w:ascii="Palatino Linotype" w:eastAsia="Times New Roman" w:hAnsi="Palatino Linotype" w:cs="Times New Roman"/>
          <w:sz w:val="24"/>
          <w:szCs w:val="24"/>
          <w:lang w:val="es-ES_tradnl" w:eastAsia="es-ES"/>
        </w:rPr>
        <w:t>de</w:t>
      </w:r>
      <w:r w:rsidRPr="00347D2A">
        <w:rPr>
          <w:rFonts w:ascii="Palatino Linotype" w:eastAsia="Times New Roman" w:hAnsi="Palatino Linotype" w:cs="Times New Roman"/>
          <w:sz w:val="24"/>
          <w:szCs w:val="24"/>
          <w:lang w:eastAsia="es-ES"/>
        </w:rPr>
        <w:t xml:space="preserve"> barras en dos dimensiones que al igual a los códigos de barras o códigos unidimensionales, son utilizados para almacenar diversos tipos datos de manera codificada, los cuales a través de lectores que pueden ser obtenidos por cualquier persona, teniendo acceso a dichos datos almacenados, mismos que al tratarse de recibos de nómina, generalmente, corresponde a </w:t>
      </w:r>
      <w:r w:rsidRPr="00347D2A">
        <w:rPr>
          <w:rFonts w:ascii="Palatino Linotype" w:eastAsia="Times New Roman" w:hAnsi="Palatino Linotype" w:cs="Times New Roman"/>
          <w:sz w:val="24"/>
          <w:szCs w:val="24"/>
          <w:lang w:eastAsia="es-MX"/>
        </w:rPr>
        <w:t>datos</w:t>
      </w:r>
      <w:r w:rsidRPr="00347D2A">
        <w:rPr>
          <w:rFonts w:ascii="Palatino Linotype" w:eastAsia="Times New Roman" w:hAnsi="Palatino Linotype" w:cs="Times New Roman"/>
          <w:sz w:val="24"/>
          <w:szCs w:val="24"/>
          <w:lang w:eastAsia="es-ES"/>
        </w:rPr>
        <w:t xml:space="preserve"> personales como lo son el </w:t>
      </w:r>
      <w:r w:rsidRPr="00347D2A">
        <w:rPr>
          <w:rFonts w:ascii="Palatino Linotype" w:eastAsia="Times New Roman" w:hAnsi="Palatino Linotype" w:cs="Times New Roman"/>
          <w:b/>
          <w:sz w:val="24"/>
          <w:szCs w:val="24"/>
          <w:lang w:eastAsia="es-ES"/>
        </w:rPr>
        <w:t>Registro Federal de Contribuyentes</w:t>
      </w:r>
      <w:r w:rsidRPr="00347D2A">
        <w:rPr>
          <w:rFonts w:ascii="Palatino Linotype" w:eastAsia="Times New Roman" w:hAnsi="Palatino Linotype" w:cs="Times New Roman"/>
          <w:sz w:val="24"/>
          <w:szCs w:val="24"/>
          <w:lang w:eastAsia="es-ES"/>
        </w:rPr>
        <w:t xml:space="preserve"> (RFC) y la </w:t>
      </w:r>
      <w:r w:rsidRPr="00347D2A">
        <w:rPr>
          <w:rFonts w:ascii="Palatino Linotype" w:eastAsia="Times New Roman" w:hAnsi="Palatino Linotype" w:cs="Times New Roman"/>
          <w:b/>
          <w:sz w:val="24"/>
          <w:szCs w:val="24"/>
          <w:lang w:eastAsia="es-ES"/>
        </w:rPr>
        <w:t>Clave Única de Registro de Población</w:t>
      </w:r>
      <w:r w:rsidRPr="00347D2A">
        <w:rPr>
          <w:rFonts w:ascii="Palatino Linotype" w:eastAsia="Times New Roman" w:hAnsi="Palatino Linotype" w:cs="Times New Roman"/>
          <w:sz w:val="24"/>
          <w:szCs w:val="24"/>
          <w:lang w:eastAsia="es-ES"/>
        </w:rPr>
        <w:t xml:space="preserve"> (CURP), por lo cual, deberán ser protegidos.</w:t>
      </w:r>
    </w:p>
    <w:p w14:paraId="2F4E439F"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p>
    <w:p w14:paraId="6884F8D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r w:rsidRPr="00347D2A">
        <w:rPr>
          <w:rFonts w:ascii="Palatino Linotype" w:eastAsia="Times New Roman" w:hAnsi="Palatino Linotype" w:cs="Times New Roman"/>
          <w:sz w:val="24"/>
          <w:szCs w:val="24"/>
          <w:lang w:val="es-ES_tradnl" w:eastAsia="es-ES"/>
        </w:rPr>
        <w:lastRenderedPageBreak/>
        <w:t xml:space="preserve">Por ende, en el presente caso el Sujeto Obligado debe </w:t>
      </w:r>
      <w:r w:rsidRPr="00347D2A">
        <w:rPr>
          <w:rFonts w:ascii="Palatino Linotype" w:eastAsia="Times New Roman" w:hAnsi="Palatino Linotype" w:cs="Times New Roman"/>
          <w:sz w:val="24"/>
          <w:szCs w:val="24"/>
          <w:lang w:eastAsia="es-MX"/>
        </w:rPr>
        <w:t xml:space="preserve">atender las disposiciones en materia de protección de datos, a fin de salvaguardar los datos de particulares testando estos y emitir el debido Acuerdo que sustente la versión pública que se genere, ya que la clasificación de la información no se da por el simple mandato de la Ley, sino que es necesario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Times New Roman" w:hAnsi="Palatino Linotype" w:cs="Times New Roman"/>
          <w:sz w:val="24"/>
          <w:szCs w:val="24"/>
          <w:lang w:eastAsia="es-MX"/>
        </w:rPr>
        <w:t>cuando clasifique un documento, ya sea en todo o en parte, debe atender lo dispuesto por la Ley de la materia, siendo que dicha clasificación es un trabajo en conjunto tanto de los Servidores Públicos Habilitados, de las Unidades de Transparencia y del Comité de Transparencia d</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MX"/>
        </w:rPr>
        <w:t>,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504B0DE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MX"/>
        </w:rPr>
      </w:pPr>
    </w:p>
    <w:p w14:paraId="6A61EAF4" w14:textId="77777777" w:rsidR="00347D2A" w:rsidRPr="00347D2A" w:rsidRDefault="00347D2A" w:rsidP="00347D2A">
      <w:pPr>
        <w:spacing w:after="0" w:line="360" w:lineRule="auto"/>
        <w:jc w:val="both"/>
        <w:rPr>
          <w:rFonts w:ascii="Palatino Linotype" w:eastAsia="Calibri" w:hAnsi="Palatino Linotype" w:cs="Times New Roman"/>
          <w:sz w:val="24"/>
          <w:szCs w:val="24"/>
          <w:lang w:eastAsia="es-ES"/>
        </w:rPr>
      </w:pPr>
      <w:r w:rsidRPr="00347D2A">
        <w:rPr>
          <w:rFonts w:ascii="Palatino Linotype" w:eastAsia="Calibri" w:hAnsi="Palatino Linotype" w:cs="Times New Roman"/>
          <w:sz w:val="24"/>
          <w:szCs w:val="24"/>
          <w:lang w:eastAsia="es-ES"/>
        </w:rPr>
        <w:t xml:space="preserve">Así, es que </w:t>
      </w:r>
      <w:r w:rsidRPr="00347D2A">
        <w:rPr>
          <w:rFonts w:ascii="Palatino Linotype" w:eastAsia="Times New Roman" w:hAnsi="Palatino Linotype" w:cs="Times New Roman"/>
          <w:sz w:val="24"/>
          <w:szCs w:val="24"/>
          <w:lang w:val="es-ES_tradnl" w:eastAsia="es-ES"/>
        </w:rPr>
        <w:t xml:space="preserve">el Sujeto Obligado </w:t>
      </w:r>
      <w:r w:rsidRPr="00347D2A">
        <w:rPr>
          <w:rFonts w:ascii="Palatino Linotype" w:eastAsia="Calibri" w:hAnsi="Palatino Linotype" w:cs="Times New Roman"/>
          <w:sz w:val="24"/>
          <w:szCs w:val="24"/>
          <w:lang w:eastAsia="es-ES"/>
        </w:rPr>
        <w:t>deberá cumplir con todos y cada uno de los requisitos señalados en la Ley de Protección de Datos Personales en Posesión de Sujetos Obligados del Estado de México y Municipios, en la Ley de Transparencia y Acceso a la Información Pública del Estado de México y Municipios, y con los Lineamientos Generales en Materia de Clasificación y Desclasificación de la información, así como para la elaboración de Versiones Públicas; máxime que de conformidad con lo establecido en las Leyes y Lineamientos citados, para fundar la clasificación de la información se debe señalar el artículo, fracción, inciso, párrafo o numeral de la Ley que expresamente le otorga el carácter de confidencial.</w:t>
      </w:r>
    </w:p>
    <w:p w14:paraId="497F72C6" w14:textId="77777777" w:rsidR="00347D2A" w:rsidRPr="00347D2A" w:rsidRDefault="00347D2A" w:rsidP="00347D2A">
      <w:pPr>
        <w:spacing w:after="0" w:line="360" w:lineRule="auto"/>
        <w:jc w:val="both"/>
        <w:rPr>
          <w:rFonts w:ascii="Palatino Linotype" w:eastAsia="Calibri" w:hAnsi="Palatino Linotype" w:cs="Times New Roman"/>
          <w:sz w:val="24"/>
          <w:szCs w:val="24"/>
          <w:lang w:eastAsia="es-ES"/>
        </w:rPr>
      </w:pPr>
    </w:p>
    <w:p w14:paraId="3962F17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lastRenderedPageBreak/>
        <w:t>Ello, sin pasar por alto que la clasificación respectiva tiene que cumplirse mediante las formalidades impuestas por la ley; es decir, mediante Acuerdo debidamente fundado y motivado, en términos de los numerales 49 fracción VIII y 132 fracciones I, II y III de la Ley de Transparencia y Acceso a la Información Pública del Estado de México y Municipios en vigor,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3D7474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14D5C30A"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 xml:space="preserve">“Artículo 49. </w:t>
      </w:r>
      <w:r w:rsidRPr="00435A05">
        <w:rPr>
          <w:rFonts w:ascii="Palatino Linotype" w:eastAsia="Times New Roman" w:hAnsi="Palatino Linotype" w:cs="Times New Roman"/>
          <w:i/>
          <w:lang w:eastAsia="es-MX"/>
        </w:rPr>
        <w:t>Los Comités de Transparencia tendrán las siguientes atribuciones:</w:t>
      </w:r>
    </w:p>
    <w:p w14:paraId="67A8071C"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VIII.</w:t>
      </w:r>
      <w:r w:rsidRPr="00435A05">
        <w:rPr>
          <w:rFonts w:ascii="Palatino Linotype" w:eastAsia="Times New Roman" w:hAnsi="Palatino Linotype" w:cs="Times New Roman"/>
          <w:i/>
          <w:lang w:eastAsia="es-MX"/>
        </w:rPr>
        <w:t xml:space="preserve"> Aprobar, modificar o revocar la clasificación de la información;</w:t>
      </w:r>
    </w:p>
    <w:p w14:paraId="3425AB05"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p>
    <w:p w14:paraId="241E9D3C"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Artículo 132.</w:t>
      </w:r>
      <w:r w:rsidRPr="00435A05">
        <w:rPr>
          <w:rFonts w:ascii="Palatino Linotype" w:eastAsia="Times New Roman" w:hAnsi="Palatino Linotype" w:cs="Times New Roman"/>
          <w:i/>
          <w:lang w:eastAsia="es-MX"/>
        </w:rPr>
        <w:t xml:space="preserve"> La clasificación de la información se llevará a cabo en el momento en que:</w:t>
      </w:r>
    </w:p>
    <w:p w14:paraId="4582C609"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44F42CCC"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w:t>
      </w:r>
      <w:r w:rsidRPr="00435A05">
        <w:rPr>
          <w:rFonts w:ascii="Palatino Linotype" w:eastAsia="Times New Roman" w:hAnsi="Palatino Linotype" w:cs="Times New Roman"/>
          <w:i/>
          <w:lang w:eastAsia="es-MX"/>
        </w:rPr>
        <w:t xml:space="preserve"> Se reciba una solicitud de acceso a la información;</w:t>
      </w:r>
    </w:p>
    <w:p w14:paraId="66676CAB"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w:t>
      </w:r>
      <w:r w:rsidRPr="00435A05">
        <w:rPr>
          <w:rFonts w:ascii="Palatino Linotype" w:eastAsia="Times New Roman" w:hAnsi="Palatino Linotype" w:cs="Times New Roman"/>
          <w:i/>
          <w:lang w:eastAsia="es-MX"/>
        </w:rPr>
        <w:t xml:space="preserve"> Se determine mediante resolución de autoridad competente; o</w:t>
      </w:r>
    </w:p>
    <w:p w14:paraId="28C0BECE"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r w:rsidRPr="00435A05">
        <w:rPr>
          <w:rFonts w:ascii="Palatino Linotype" w:eastAsia="Times New Roman" w:hAnsi="Palatino Linotype" w:cs="Times New Roman"/>
          <w:i/>
          <w:lang w:eastAsia="es-MX"/>
        </w:rPr>
        <w:t>III. Se generen versiones públicas para dar cumplimiento a las obligaciones de transparencia previstas en esta Ley.</w:t>
      </w:r>
      <w:r w:rsidRPr="00435A05">
        <w:rPr>
          <w:rFonts w:ascii="Palatino Linotype" w:eastAsia="Times New Roman" w:hAnsi="Palatino Linotype" w:cs="Times New Roman"/>
          <w:b/>
          <w:i/>
          <w:lang w:eastAsia="es-MX"/>
        </w:rPr>
        <w:t>”</w:t>
      </w:r>
    </w:p>
    <w:p w14:paraId="0564A0C8"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0078D820"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“Segundo.-</w:t>
      </w:r>
      <w:r w:rsidRPr="00435A05">
        <w:rPr>
          <w:rFonts w:ascii="Palatino Linotype" w:eastAsia="Times New Roman" w:hAnsi="Palatino Linotype" w:cs="Times New Roman"/>
          <w:i/>
          <w:lang w:eastAsia="es-MX"/>
        </w:rPr>
        <w:t xml:space="preserve"> Para efectos de los presentes Lineamientos Generales, se entenderá por:</w:t>
      </w:r>
    </w:p>
    <w:p w14:paraId="3707F155"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46C21C14"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XVIII.</w:t>
      </w:r>
      <w:r w:rsidRPr="00435A05">
        <w:rPr>
          <w:rFonts w:ascii="Palatino Linotype" w:eastAsia="Times New Roman" w:hAnsi="Palatino Linotype" w:cs="Times New Roman"/>
          <w:i/>
          <w:lang w:eastAsia="es-MX"/>
        </w:rPr>
        <w:t xml:space="preserve"> </w:t>
      </w:r>
      <w:r w:rsidRPr="00435A05">
        <w:rPr>
          <w:rFonts w:ascii="Palatino Linotype" w:eastAsia="Times New Roman" w:hAnsi="Palatino Linotype" w:cs="Times New Roman"/>
          <w:b/>
          <w:i/>
          <w:lang w:eastAsia="es-MX"/>
        </w:rPr>
        <w:t>Versión pública:</w:t>
      </w:r>
      <w:r w:rsidRPr="00435A05">
        <w:rPr>
          <w:rFonts w:ascii="Palatino Linotype" w:eastAsia="Times New Roman" w:hAnsi="Palatino Linotype" w:cs="Times New Roman"/>
          <w:i/>
          <w:lang w:eastAsia="es-MX"/>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FBBF42C"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08930BB6"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Cuarto.</w:t>
      </w:r>
      <w:r w:rsidRPr="00435A05">
        <w:rPr>
          <w:rFonts w:ascii="Palatino Linotype" w:eastAsia="Times New Roman" w:hAnsi="Palatino Linotype" w:cs="Times New Roman"/>
          <w:i/>
          <w:lang w:eastAsia="es-MX"/>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C3502C9"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Sujetos Obligados deberán aplicar, de manera estricta, las excepciones al derecho de acceso a la información y sólo podrán invocarlas cuando acrediten su procedencia.</w:t>
      </w:r>
    </w:p>
    <w:p w14:paraId="68B89F4D"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0DC4355A"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Quinto.</w:t>
      </w:r>
      <w:r w:rsidRPr="00435A05">
        <w:rPr>
          <w:rFonts w:ascii="Palatino Linotype" w:eastAsia="Times New Roman" w:hAnsi="Palatino Linotype" w:cs="Times New Roman"/>
          <w:i/>
          <w:lang w:eastAsia="es-MX"/>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B3F7225"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0C0AD4FA"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Sexto.</w:t>
      </w:r>
      <w:r w:rsidRPr="00435A05">
        <w:rPr>
          <w:rFonts w:ascii="Palatino Linotype" w:eastAsia="Times New Roman" w:hAnsi="Palatino Linotype" w:cs="Times New Roman"/>
          <w:i/>
          <w:lang w:eastAsia="es-MX"/>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16994501"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La clasificación de información se realizará conforme a un análisis caso por caso, mediante la aplicación de la prueba de daño y de interés público.</w:t>
      </w:r>
    </w:p>
    <w:p w14:paraId="10F8E419"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3753576B"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Séptimo.</w:t>
      </w:r>
      <w:r w:rsidRPr="00435A05">
        <w:rPr>
          <w:rFonts w:ascii="Palatino Linotype" w:eastAsia="Times New Roman" w:hAnsi="Palatino Linotype" w:cs="Times New Roman"/>
          <w:i/>
          <w:lang w:eastAsia="es-MX"/>
        </w:rPr>
        <w:t xml:space="preserve"> La clasificación de la información se llevará a cabo en el momento en que:</w:t>
      </w:r>
    </w:p>
    <w:p w14:paraId="134D7087"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w:t>
      </w:r>
      <w:r w:rsidRPr="00435A05">
        <w:rPr>
          <w:rFonts w:ascii="Palatino Linotype" w:eastAsia="Times New Roman" w:hAnsi="Palatino Linotype" w:cs="Times New Roman"/>
          <w:i/>
          <w:lang w:eastAsia="es-MX"/>
        </w:rPr>
        <w:t xml:space="preserve"> Se reciba una solicitud de acceso a la información;</w:t>
      </w:r>
    </w:p>
    <w:p w14:paraId="1CE2978E"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3BDCD204"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w:t>
      </w:r>
      <w:r w:rsidRPr="00435A05">
        <w:rPr>
          <w:rFonts w:ascii="Palatino Linotype" w:eastAsia="Times New Roman" w:hAnsi="Palatino Linotype" w:cs="Times New Roman"/>
          <w:i/>
          <w:lang w:eastAsia="es-MX"/>
        </w:rPr>
        <w:t xml:space="preserve"> Se determine mediante resolución de autoridad competente, o</w:t>
      </w:r>
    </w:p>
    <w:p w14:paraId="2171BC78"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23581958"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III.</w:t>
      </w:r>
      <w:r w:rsidRPr="00435A05">
        <w:rPr>
          <w:rFonts w:ascii="Palatino Linotype" w:eastAsia="Times New Roman" w:hAnsi="Palatino Linotype" w:cs="Times New Roman"/>
          <w:i/>
          <w:lang w:eastAsia="es-MX"/>
        </w:rPr>
        <w:t xml:space="preserve"> Se generen versiones públicas para dar cumplimiento a las obligaciones de transparencia previstas en la Ley General, la Ley Federal y las correspondientes de las entidades federativas.</w:t>
      </w:r>
    </w:p>
    <w:p w14:paraId="05D0FEF8"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titulares de las áreas deberán revisar la clasificación al momento de la recepción de una solicitud de acceso a la información, para verificar si encuadra en una causal de reserva o de confidencialidad.</w:t>
      </w:r>
    </w:p>
    <w:p w14:paraId="3DD213D6"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3F4FC4DF"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Octavo.</w:t>
      </w:r>
      <w:r w:rsidRPr="00435A05">
        <w:rPr>
          <w:rFonts w:ascii="Palatino Linotype" w:eastAsia="Times New Roman" w:hAnsi="Palatino Linotype" w:cs="Times New Roman"/>
          <w:i/>
          <w:lang w:eastAsia="es-MX"/>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72406777"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Para motivar la clasificación se deberán señalar las razones o circunstancias especiales que lo llevaron a concluir que el caso particular se ajusta al supuesto previsto por la norma legal invocada como fundamento.</w:t>
      </w:r>
    </w:p>
    <w:p w14:paraId="2BCE32DF"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En caso de referirse a información reservada, la motivación de la clasificación también deberá comprender las circunstancias que justifican el establecimiento de determinado plazo de reserva.</w:t>
      </w:r>
    </w:p>
    <w:p w14:paraId="20826B8E"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p>
    <w:p w14:paraId="4664F88F"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lastRenderedPageBreak/>
        <w:t>Tratándose de información clasificada como confidencial respecto de la cual se haya determinado su conservación permanente por tener valor histórico, ésta conservará tal carácter de conformidad con la normativa aplicable en materia de archivos.</w:t>
      </w:r>
    </w:p>
    <w:p w14:paraId="2AA054DA"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Los documentos contenidos en los archivos históricos y los identificados como históricos confidenciales no serán susceptibles de clasificación como reservados.</w:t>
      </w:r>
    </w:p>
    <w:p w14:paraId="63E3ECEF"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3A058070"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Noveno.</w:t>
      </w:r>
      <w:r w:rsidRPr="00435A05">
        <w:rPr>
          <w:rFonts w:ascii="Palatino Linotype" w:eastAsia="Times New Roman" w:hAnsi="Palatino Linotype" w:cs="Times New Roman"/>
          <w:i/>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01D2CF2"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7A51F4BC"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b/>
          <w:i/>
          <w:lang w:eastAsia="es-MX"/>
        </w:rPr>
        <w:t>Décimo.</w:t>
      </w:r>
      <w:r w:rsidRPr="00435A05">
        <w:rPr>
          <w:rFonts w:ascii="Palatino Linotype" w:eastAsia="Times New Roman" w:hAnsi="Palatino Linotype" w:cs="Times New Roman"/>
          <w:i/>
          <w:lang w:eastAsia="es-MX"/>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3526D2AD"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p>
    <w:p w14:paraId="2D6CFACF" w14:textId="77777777" w:rsidR="00347D2A" w:rsidRPr="00435A05" w:rsidRDefault="00347D2A" w:rsidP="00347D2A">
      <w:pPr>
        <w:spacing w:after="0" w:line="240" w:lineRule="auto"/>
        <w:ind w:left="567" w:right="616"/>
        <w:jc w:val="both"/>
        <w:rPr>
          <w:rFonts w:ascii="Palatino Linotype" w:eastAsia="Times New Roman" w:hAnsi="Palatino Linotype" w:cs="Times New Roman"/>
          <w:i/>
          <w:lang w:eastAsia="es-MX"/>
        </w:rPr>
      </w:pPr>
      <w:r w:rsidRPr="00435A05">
        <w:rPr>
          <w:rFonts w:ascii="Palatino Linotype" w:eastAsia="Times New Roman" w:hAnsi="Palatino Linotype" w:cs="Times New Roman"/>
          <w:i/>
          <w:lang w:eastAsia="es-MX"/>
        </w:rPr>
        <w:t>En ausencia de los titulares de las áreas, la información será clasificada o desclasificada por la persona que lo supla, en términos de la normativa que rija la actuación del sujeto obligado.</w:t>
      </w:r>
    </w:p>
    <w:p w14:paraId="48DEA75F" w14:textId="77777777" w:rsidR="00347D2A" w:rsidRPr="00435A05" w:rsidRDefault="00347D2A" w:rsidP="00347D2A">
      <w:pPr>
        <w:spacing w:after="0" w:line="240" w:lineRule="auto"/>
        <w:ind w:left="567" w:right="616"/>
        <w:jc w:val="both"/>
        <w:rPr>
          <w:rFonts w:ascii="Palatino Linotype" w:eastAsia="Times New Roman" w:hAnsi="Palatino Linotype" w:cs="Times New Roman"/>
          <w:b/>
          <w:i/>
          <w:lang w:eastAsia="es-MX"/>
        </w:rPr>
      </w:pPr>
    </w:p>
    <w:p w14:paraId="20C7CEFD" w14:textId="77777777" w:rsidR="00347D2A" w:rsidRPr="00435A05" w:rsidRDefault="00347D2A" w:rsidP="00347D2A">
      <w:pPr>
        <w:spacing w:after="0" w:line="240" w:lineRule="auto"/>
        <w:ind w:left="567" w:right="616"/>
        <w:jc w:val="both"/>
        <w:rPr>
          <w:rFonts w:ascii="Palatino Linotype" w:eastAsia="Times New Roman" w:hAnsi="Palatino Linotype" w:cs="Times New Roman"/>
          <w:b/>
          <w:sz w:val="24"/>
          <w:szCs w:val="24"/>
          <w:lang w:eastAsia="es-MX"/>
        </w:rPr>
      </w:pPr>
      <w:r w:rsidRPr="00435A05">
        <w:rPr>
          <w:rFonts w:ascii="Palatino Linotype" w:eastAsia="Times New Roman" w:hAnsi="Palatino Linotype" w:cs="Times New Roman"/>
          <w:b/>
          <w:i/>
          <w:lang w:eastAsia="es-MX"/>
        </w:rPr>
        <w:t>Décimo primero.</w:t>
      </w:r>
      <w:r w:rsidRPr="00435A05">
        <w:rPr>
          <w:rFonts w:ascii="Palatino Linotype" w:eastAsia="Times New Roman" w:hAnsi="Palatino Linotype" w:cs="Times New Roman"/>
          <w:i/>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435A05">
        <w:rPr>
          <w:rFonts w:ascii="Palatino Linotype" w:eastAsia="Times New Roman" w:hAnsi="Palatino Linotype" w:cs="Times New Roman"/>
          <w:b/>
          <w:i/>
          <w:lang w:eastAsia="es-MX"/>
        </w:rPr>
        <w:t>”</w:t>
      </w:r>
    </w:p>
    <w:p w14:paraId="2C5C93D5" w14:textId="77777777" w:rsidR="00347D2A" w:rsidRPr="00435A05" w:rsidRDefault="00347D2A" w:rsidP="00347D2A">
      <w:pPr>
        <w:spacing w:after="0" w:line="360" w:lineRule="auto"/>
        <w:jc w:val="both"/>
        <w:rPr>
          <w:rFonts w:ascii="Palatino Linotype" w:eastAsia="Times New Roman" w:hAnsi="Palatino Linotype" w:cs="Arial"/>
          <w:i/>
          <w:sz w:val="24"/>
          <w:szCs w:val="24"/>
          <w:lang w:eastAsia="es-MX"/>
        </w:rPr>
      </w:pPr>
    </w:p>
    <w:p w14:paraId="76A016A3"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 xml:space="preserve">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w:t>
      </w:r>
      <w:r w:rsidRPr="00347D2A">
        <w:rPr>
          <w:rFonts w:ascii="Palatino Linotype" w:eastAsia="Times New Roman" w:hAnsi="Palatino Linotype" w:cs="Times New Roman"/>
          <w:sz w:val="24"/>
          <w:szCs w:val="24"/>
          <w:lang w:val="es-ES_tradnl" w:eastAsia="es-ES"/>
        </w:rPr>
        <w:t>el Sujeto Obligado</w:t>
      </w:r>
      <w:r w:rsidRPr="00347D2A">
        <w:rPr>
          <w:rFonts w:ascii="Palatino Linotype" w:eastAsia="Times New Roman" w:hAnsi="Palatino Linotype" w:cs="Times New Roman"/>
          <w:sz w:val="24"/>
          <w:szCs w:val="24"/>
          <w:lang w:eastAsia="es-ES"/>
        </w:rPr>
        <w:t xml:space="preserve"> precise las razones objetivas por las que la apertura de la información generaría una afectación, asimismo, es claro </w:t>
      </w:r>
      <w:r w:rsidRPr="00347D2A">
        <w:rPr>
          <w:rFonts w:ascii="Palatino Linotype" w:eastAsia="Times New Roman" w:hAnsi="Palatino Linotype" w:cs="Times New Roman"/>
          <w:sz w:val="24"/>
          <w:szCs w:val="24"/>
          <w:lang w:eastAsia="es-ES"/>
        </w:rPr>
        <w:lastRenderedPageBreak/>
        <w:t>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691574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0CD7C7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Por tanto, la fundamentación y motivación consiste en la obligación que tiene todo ente público de expresar los preceptos jurídicos aplicables al asunto motivo del acto y las razones o argumentos de su actuar.</w:t>
      </w:r>
    </w:p>
    <w:p w14:paraId="262D5E1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58059C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Al respecto, el máximo tribunal del país ha establecido jurisprudencia respecto a qué debe entenderse por fundamentación y motivación, en los siguientes términos:</w:t>
      </w:r>
    </w:p>
    <w:p w14:paraId="1801CA18"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17B2AC2D"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 xml:space="preserve">FUNDAMENTACIÓN Y MOTIVACIÓN. </w:t>
      </w:r>
      <w:r w:rsidRPr="00347D2A">
        <w:rPr>
          <w:rFonts w:ascii="Palatino Linotype" w:eastAsia="Times New Roman" w:hAnsi="Palatino Linotype" w:cs="Times New Roman"/>
          <w:i/>
          <w:lang w:eastAsia="es-ES"/>
        </w:rPr>
        <w:t>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3C83E954"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B9B111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76EB3D1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993EC8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Más aún, a través de diversa jurisprudencia dictada por el Poder Judicial de la Federación se sostiene que la finalidad de la fundamentación o motivación es la de explicar, justificar, posibilitar la defensa y comunicar la decisión de la autoridad:</w:t>
      </w:r>
    </w:p>
    <w:p w14:paraId="7AE6E2D1"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69866F6" w14:textId="77777777" w:rsidR="00347D2A" w:rsidRPr="00347D2A" w:rsidRDefault="00347D2A" w:rsidP="00347D2A">
      <w:pPr>
        <w:spacing w:after="0" w:line="240" w:lineRule="auto"/>
        <w:ind w:left="567" w:right="616"/>
        <w:jc w:val="both"/>
        <w:rPr>
          <w:rFonts w:ascii="Palatino Linotype" w:eastAsia="Times New Roman" w:hAnsi="Palatino Linotype" w:cs="Times New Roman"/>
          <w:i/>
          <w:lang w:eastAsia="es-ES"/>
        </w:rPr>
      </w:pPr>
      <w:r w:rsidRPr="00347D2A">
        <w:rPr>
          <w:rFonts w:ascii="Palatino Linotype" w:eastAsia="Times New Roman" w:hAnsi="Palatino Linotype" w:cs="Times New Roman"/>
          <w:b/>
          <w:i/>
          <w:lang w:eastAsia="es-ES"/>
        </w:rPr>
        <w:t>FUNDAMENTACIÓN Y MOTIVACIÓN. EL ASPECTO FORMAL DE LA GARANTÍA Y SU FINALIDAD SE TRADUCEN EN EXPLICAR, JUSTIFICAR, POSIBILITAR LA DEFENSA Y COMUNICAR LA DECISIÓN</w:t>
      </w:r>
      <w:r w:rsidRPr="00347D2A">
        <w:rPr>
          <w:rFonts w:ascii="Palatino Linotype" w:eastAsia="Times New Roman" w:hAnsi="Palatino Linotype" w:cs="Times New Roman"/>
          <w:i/>
          <w:lang w:eastAsia="es-ES"/>
        </w:rPr>
        <w:t>.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1FB2A8BC"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24000512"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r w:rsidRPr="00347D2A">
        <w:rPr>
          <w:rFonts w:ascii="Palatino Linotype" w:eastAsia="Times New Roman" w:hAnsi="Palatino Linotype" w:cs="Times New Roman"/>
          <w:sz w:val="24"/>
          <w:szCs w:val="24"/>
          <w:lang w:eastAsia="es-ES"/>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2FCF5609"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0247096"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val="es-ES" w:eastAsia="es-ES"/>
        </w:rPr>
      </w:pPr>
      <w:r w:rsidRPr="00347D2A">
        <w:rPr>
          <w:rFonts w:ascii="Palatino Linotype" w:eastAsia="Times New Roman" w:hAnsi="Palatino Linotype" w:cs="Times New Roman"/>
          <w:sz w:val="24"/>
          <w:szCs w:val="24"/>
          <w:lang w:val="es-ES" w:eastAsia="es-ES"/>
        </w:rPr>
        <w:t>Por lo tanto, la entrega de documentos en su versión pública debe acompañarse necesariamente del Acuerdo del Comité de Transparencia del Sujeto Obligado</w:t>
      </w:r>
      <w:r w:rsidRPr="00347D2A">
        <w:rPr>
          <w:rFonts w:ascii="Palatino Linotype" w:eastAsia="Times New Roman" w:hAnsi="Palatino Linotype" w:cs="Times New Roman"/>
          <w:b/>
          <w:sz w:val="24"/>
          <w:szCs w:val="24"/>
          <w:lang w:val="es-ES" w:eastAsia="es-ES"/>
        </w:rPr>
        <w:t xml:space="preserve"> </w:t>
      </w:r>
      <w:r w:rsidRPr="00347D2A">
        <w:rPr>
          <w:rFonts w:ascii="Palatino Linotype" w:eastAsia="Times New Roman" w:hAnsi="Palatino Linotype" w:cs="Times New Roman"/>
          <w:sz w:val="24"/>
          <w:szCs w:val="24"/>
          <w:lang w:val="es-ES" w:eastAsia="es-ES"/>
        </w:rPr>
        <w:t xml:space="preserve">que la sustente, en el que se expongan los fundamentos y razones que llevaron a la autoridad a testar, suprimir o eliminar datos de dicho soporte documental, ya que el no hacerlo implica que lo entregado no es legal ni formalmente una versión pública, sino más bien </w:t>
      </w:r>
      <w:r w:rsidRPr="00347D2A">
        <w:rPr>
          <w:rFonts w:ascii="Palatino Linotype" w:eastAsia="Times New Roman" w:hAnsi="Palatino Linotype" w:cs="Times New Roman"/>
          <w:sz w:val="24"/>
          <w:szCs w:val="24"/>
          <w:lang w:val="es-ES" w:eastAsia="es-ES"/>
        </w:rPr>
        <w:lastRenderedPageBreak/>
        <w:t>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0FFF1C0"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5EA22A1" w14:textId="77777777" w:rsidR="00347D2A" w:rsidRPr="00347D2A" w:rsidRDefault="00347D2A" w:rsidP="00347D2A">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023F1FB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4AB106F9"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En mérito de lo expuesto en líneas anteriores, resultan fundados 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E373E9" w:rsidRPr="00282969">
        <w:rPr>
          <w:rFonts w:ascii="Palatino Linotype" w:hAnsi="Palatino Linotype" w:cs="Arial"/>
          <w:b/>
          <w:sz w:val="24"/>
          <w:szCs w:val="24"/>
        </w:rPr>
        <w:t>00123/ATIZAPAN/IP/2020</w:t>
      </w:r>
      <w:r w:rsidR="00E373E9">
        <w:rPr>
          <w:rFonts w:ascii="Palatino Linotype" w:hAnsi="Palatino Linotype" w:cs="Arial"/>
          <w:b/>
          <w:sz w:val="24"/>
          <w:szCs w:val="24"/>
        </w:rPr>
        <w:t>,</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04656796"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7331440B" w14:textId="77777777" w:rsidR="00DE4FAB" w:rsidRDefault="00DE4FAB" w:rsidP="000F5B7E">
      <w:pPr>
        <w:spacing w:after="0" w:line="360" w:lineRule="auto"/>
        <w:jc w:val="both"/>
        <w:rPr>
          <w:rFonts w:ascii="Palatino Linotype" w:eastAsia="Times New Roman" w:hAnsi="Palatino Linotype" w:cs="Times New Roman"/>
          <w:sz w:val="24"/>
          <w:szCs w:val="24"/>
          <w:lang w:eastAsia="es-ES"/>
        </w:rPr>
      </w:pPr>
    </w:p>
    <w:p w14:paraId="4143A9E7" w14:textId="0EC6943B" w:rsid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0EC3F625" w14:textId="77777777" w:rsidR="00DE4FAB" w:rsidRDefault="00DE4FAB" w:rsidP="000F5B7E">
      <w:pPr>
        <w:spacing w:after="0" w:line="360" w:lineRule="auto"/>
        <w:jc w:val="both"/>
        <w:rPr>
          <w:rFonts w:ascii="Palatino Linotype" w:eastAsia="Times New Roman" w:hAnsi="Palatino Linotype" w:cs="Times New Roman"/>
          <w:sz w:val="24"/>
          <w:szCs w:val="24"/>
          <w:lang w:eastAsia="es-ES"/>
        </w:rPr>
      </w:pPr>
    </w:p>
    <w:p w14:paraId="5BD9D689"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4"/>
          <w:szCs w:val="24"/>
          <w:lang w:eastAsia="es-ES"/>
        </w:rPr>
      </w:pPr>
    </w:p>
    <w:p w14:paraId="4F083AE2"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8"/>
          <w:szCs w:val="28"/>
          <w:lang w:eastAsia="es-ES"/>
        </w:rPr>
      </w:pPr>
      <w:r w:rsidRPr="000F5B7E">
        <w:rPr>
          <w:rFonts w:ascii="Palatino Linotype" w:eastAsia="Times New Roman" w:hAnsi="Palatino Linotype" w:cs="Times New Roman"/>
          <w:b/>
          <w:bCs/>
          <w:spacing w:val="60"/>
          <w:sz w:val="28"/>
          <w:szCs w:val="28"/>
          <w:lang w:eastAsia="es-ES"/>
        </w:rPr>
        <w:lastRenderedPageBreak/>
        <w:t>SE    RESUELVE</w:t>
      </w:r>
    </w:p>
    <w:p w14:paraId="09C7C646"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12"/>
          <w:szCs w:val="24"/>
        </w:rPr>
      </w:pPr>
    </w:p>
    <w:p w14:paraId="500E1A8F"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E373E9" w:rsidRPr="00282969">
        <w:rPr>
          <w:rFonts w:ascii="Palatino Linotype" w:hAnsi="Palatino Linotype" w:cs="Arial"/>
          <w:b/>
          <w:sz w:val="24"/>
          <w:szCs w:val="24"/>
        </w:rPr>
        <w:t>00123/ATIZAPAN/IP/2020</w:t>
      </w:r>
      <w:r w:rsidRPr="000F5B7E">
        <w:rPr>
          <w:rFonts w:ascii="Palatino Linotype" w:eastAsia="Arial Unicode MS" w:hAnsi="Palatino Linotype" w:cs="Arial"/>
          <w:sz w:val="24"/>
          <w:szCs w:val="24"/>
          <w:lang w:eastAsia="es-ES"/>
        </w:rPr>
        <w:t>, por resultar fundados los motivos de inconformidad que arguye el</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481DC374"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38E01B5F" w14:textId="77777777"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r w:rsidRPr="000F5B7E">
        <w:rPr>
          <w:rFonts w:ascii="Palatino Linotype" w:eastAsia="Calibri" w:hAnsi="Palatino Linotype" w:cs="Arial"/>
          <w:b/>
          <w:sz w:val="26"/>
          <w:szCs w:val="26"/>
        </w:rPr>
        <w:t>SEGUNDO.</w:t>
      </w:r>
      <w:r w:rsidRPr="000F5B7E">
        <w:rPr>
          <w:rFonts w:ascii="Palatino Linotype" w:eastAsia="Calibri" w:hAnsi="Palatino Linotype" w:cs="Arial"/>
        </w:rPr>
        <w:t xml:space="preserve"> </w:t>
      </w:r>
      <w:r w:rsidRPr="000F5B7E">
        <w:rPr>
          <w:rFonts w:ascii="Palatino Linotype" w:eastAsia="Calibri" w:hAnsi="Palatino Linotype" w:cs="Arial"/>
          <w:sz w:val="24"/>
          <w:szCs w:val="24"/>
        </w:rPr>
        <w:t xml:space="preserve">Se </w:t>
      </w:r>
      <w:r w:rsidRPr="000F5B7E">
        <w:rPr>
          <w:rFonts w:ascii="Palatino Linotype" w:eastAsia="Calibri" w:hAnsi="Palatino Linotype" w:cs="Arial"/>
          <w:b/>
          <w:sz w:val="24"/>
          <w:szCs w:val="24"/>
        </w:rPr>
        <w:t>ORDENA</w:t>
      </w:r>
      <w:r w:rsidRPr="000F5B7E">
        <w:rPr>
          <w:rFonts w:ascii="Palatino Linotype" w:eastAsia="Calibri" w:hAnsi="Palatino Linotype" w:cs="Arial"/>
          <w:sz w:val="24"/>
          <w:szCs w:val="24"/>
        </w:rPr>
        <w:t xml:space="preserve"> al</w:t>
      </w:r>
      <w:r w:rsidRPr="000F5B7E">
        <w:rPr>
          <w:rFonts w:ascii="Palatino Linotype" w:eastAsia="Calibri" w:hAnsi="Palatino Linotype" w:cs="Times New Roman"/>
          <w:sz w:val="24"/>
          <w:szCs w:val="24"/>
        </w:rPr>
        <w:t xml:space="preserve"> </w:t>
      </w:r>
      <w:r w:rsidRPr="000F5B7E">
        <w:rPr>
          <w:rFonts w:ascii="Palatino Linotype" w:eastAsia="Calibri" w:hAnsi="Palatino Linotype" w:cs="Times New Roman"/>
          <w:b/>
          <w:sz w:val="24"/>
          <w:szCs w:val="24"/>
        </w:rPr>
        <w:t>Sujeto Obligado</w:t>
      </w:r>
      <w:r w:rsidRPr="000F5B7E">
        <w:rPr>
          <w:rFonts w:ascii="Palatino Linotype" w:eastAsia="Calibri" w:hAnsi="Palatino Linotype" w:cs="Times New Roman"/>
          <w:sz w:val="24"/>
          <w:szCs w:val="24"/>
        </w:rPr>
        <w:t xml:space="preserve"> haga entrega al </w:t>
      </w:r>
      <w:r w:rsidRPr="000F5B7E">
        <w:rPr>
          <w:rFonts w:ascii="Palatino Linotype" w:eastAsia="Calibri" w:hAnsi="Palatino Linotype" w:cs="Times New Roman"/>
          <w:b/>
          <w:sz w:val="24"/>
          <w:szCs w:val="24"/>
        </w:rPr>
        <w:t>Recurrente</w:t>
      </w:r>
      <w:r w:rsidRPr="000F5B7E">
        <w:rPr>
          <w:rFonts w:ascii="Palatino Linotype" w:eastAsia="Calibri" w:hAnsi="Palatino Linotype" w:cs="Times New Roman"/>
          <w:sz w:val="24"/>
          <w:szCs w:val="24"/>
        </w:rPr>
        <w:t xml:space="preserve">, en términos del Considerando </w:t>
      </w:r>
      <w:r>
        <w:rPr>
          <w:rFonts w:ascii="Palatino Linotype" w:eastAsia="Calibri" w:hAnsi="Palatino Linotype" w:cs="Times New Roman"/>
          <w:b/>
          <w:sz w:val="24"/>
          <w:szCs w:val="24"/>
        </w:rPr>
        <w:t>CUARTO</w:t>
      </w:r>
      <w:r w:rsidRPr="000F5B7E">
        <w:rPr>
          <w:rFonts w:ascii="Palatino Linotype" w:eastAsia="Calibri" w:hAnsi="Palatino Linotype" w:cs="Times New Roman"/>
          <w:b/>
          <w:sz w:val="24"/>
          <w:szCs w:val="24"/>
        </w:rPr>
        <w:t xml:space="preserve"> </w:t>
      </w:r>
      <w:r w:rsidRPr="000F5B7E">
        <w:rPr>
          <w:rFonts w:ascii="Palatino Linotype" w:eastAsia="Calibri" w:hAnsi="Palatino Linotype" w:cs="Times New Roman"/>
          <w:sz w:val="24"/>
          <w:szCs w:val="24"/>
        </w:rPr>
        <w:t>de esta resolución, vía SAIMEX,</w:t>
      </w:r>
      <w:r w:rsidRPr="000F5B7E">
        <w:rPr>
          <w:rFonts w:ascii="Calibri" w:eastAsia="Calibri" w:hAnsi="Calibri" w:cs="Times New Roman"/>
        </w:rPr>
        <w:t xml:space="preserve"> </w:t>
      </w:r>
      <w:r w:rsidRPr="000F5B7E">
        <w:rPr>
          <w:rFonts w:ascii="Palatino Linotype" w:eastAsia="Calibri" w:hAnsi="Palatino Linotype" w:cs="Times New Roman"/>
          <w:sz w:val="24"/>
          <w:szCs w:val="24"/>
        </w:rPr>
        <w:t xml:space="preserve">en versión pública, </w:t>
      </w:r>
      <w:r>
        <w:rPr>
          <w:rFonts w:ascii="Palatino Linotype" w:eastAsia="Times New Roman" w:hAnsi="Palatino Linotype" w:cs="Arial"/>
          <w:sz w:val="24"/>
          <w:szCs w:val="24"/>
          <w:lang w:eastAsia="es-MX"/>
        </w:rPr>
        <w:t xml:space="preserve">de </w:t>
      </w:r>
      <w:r w:rsidRPr="000F5B7E">
        <w:rPr>
          <w:rFonts w:ascii="Palatino Linotype" w:eastAsia="Times New Roman" w:hAnsi="Palatino Linotype" w:cs="Arial"/>
          <w:sz w:val="24"/>
          <w:szCs w:val="24"/>
          <w:lang w:eastAsia="es-MX"/>
        </w:rPr>
        <w:t>lo siguiente</w:t>
      </w:r>
      <w:r w:rsidRPr="000F5B7E">
        <w:rPr>
          <w:rFonts w:ascii="Palatino Linotype" w:eastAsia="Calibri" w:hAnsi="Palatino Linotype" w:cs="Arial"/>
          <w:sz w:val="24"/>
          <w:szCs w:val="24"/>
        </w:rPr>
        <w:t xml:space="preserve">: </w:t>
      </w:r>
    </w:p>
    <w:p w14:paraId="0886EA60" w14:textId="77777777"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p>
    <w:p w14:paraId="3ADA16B4" w14:textId="4E3A1141" w:rsidR="000F5B7E" w:rsidRDefault="00435A05" w:rsidP="00942F7E">
      <w:pPr>
        <w:numPr>
          <w:ilvl w:val="0"/>
          <w:numId w:val="28"/>
        </w:numPr>
        <w:spacing w:after="0" w:line="240" w:lineRule="auto"/>
        <w:jc w:val="both"/>
        <w:rPr>
          <w:rFonts w:ascii="Palatino Linotype" w:eastAsia="Times New Roman" w:hAnsi="Palatino Linotype" w:cs="Times New Roman"/>
          <w:i/>
          <w:sz w:val="24"/>
          <w:szCs w:val="24"/>
          <w:lang w:val="es-ES_tradnl" w:eastAsia="es-ES"/>
        </w:rPr>
      </w:pPr>
      <w:r w:rsidRPr="00435A05">
        <w:rPr>
          <w:rFonts w:ascii="Palatino Linotype" w:eastAsia="Times New Roman" w:hAnsi="Palatino Linotype" w:cs="Times New Roman"/>
          <w:i/>
          <w:sz w:val="24"/>
          <w:szCs w:val="24"/>
          <w:lang w:val="es-ES_tradnl" w:eastAsia="es-ES"/>
        </w:rPr>
        <w:t xml:space="preserve">Los recibos de nómina o Comprobantes Fiscales Digitales por Internet por concepto de nómina (CFDI), de los servidores públicos referidos en la solicitud de información número 00123/ATIZAPAN/IP/2020 y demás cargos </w:t>
      </w:r>
      <w:r>
        <w:rPr>
          <w:rFonts w:ascii="Palatino Linotype" w:eastAsia="Times New Roman" w:hAnsi="Palatino Linotype" w:cs="Times New Roman"/>
          <w:i/>
          <w:sz w:val="24"/>
          <w:szCs w:val="24"/>
          <w:lang w:val="es-ES_tradnl" w:eastAsia="es-ES"/>
        </w:rPr>
        <w:t xml:space="preserve">correspondientes a </w:t>
      </w:r>
      <w:r w:rsidRPr="00435A05">
        <w:rPr>
          <w:rFonts w:ascii="Palatino Linotype" w:eastAsia="Times New Roman" w:hAnsi="Palatino Linotype" w:cs="Times New Roman"/>
          <w:i/>
          <w:sz w:val="24"/>
          <w:szCs w:val="24"/>
          <w:lang w:val="es-ES_tradnl" w:eastAsia="es-ES"/>
        </w:rPr>
        <w:t>mandos medios y superiores adscritos al Municipio de Atizapán</w:t>
      </w:r>
      <w:r w:rsidR="00E373E9" w:rsidRPr="00E373E9">
        <w:rPr>
          <w:rFonts w:ascii="Palatino Linotype" w:eastAsia="Times New Roman" w:hAnsi="Palatino Linotype" w:cs="Times New Roman"/>
          <w:i/>
          <w:sz w:val="24"/>
          <w:szCs w:val="24"/>
          <w:lang w:val="es-ES_tradnl" w:eastAsia="es-ES"/>
        </w:rPr>
        <w:t>,</w:t>
      </w:r>
      <w:r w:rsidR="000F5B7E" w:rsidRPr="00E373E9">
        <w:rPr>
          <w:rFonts w:ascii="Palatino Linotype" w:eastAsia="Times New Roman" w:hAnsi="Palatino Linotype" w:cs="Times New Roman"/>
          <w:i/>
          <w:sz w:val="24"/>
          <w:szCs w:val="24"/>
          <w:lang w:val="es-ES_tradnl" w:eastAsia="es-ES"/>
        </w:rPr>
        <w:t xml:space="preserve"> correspondientes a la primera quincena </w:t>
      </w:r>
      <w:r w:rsidR="00E373E9">
        <w:rPr>
          <w:rFonts w:ascii="Palatino Linotype" w:eastAsia="Times New Roman" w:hAnsi="Palatino Linotype" w:cs="Times New Roman"/>
          <w:i/>
          <w:sz w:val="24"/>
          <w:szCs w:val="24"/>
          <w:lang w:val="es-ES_tradnl" w:eastAsia="es-ES"/>
        </w:rPr>
        <w:t>del m</w:t>
      </w:r>
      <w:r w:rsidR="00D26C74">
        <w:rPr>
          <w:rFonts w:ascii="Palatino Linotype" w:eastAsia="Times New Roman" w:hAnsi="Palatino Linotype" w:cs="Times New Roman"/>
          <w:i/>
          <w:sz w:val="24"/>
          <w:szCs w:val="24"/>
          <w:lang w:val="es-ES_tradnl" w:eastAsia="es-ES"/>
        </w:rPr>
        <w:t>es de octubre de</w:t>
      </w:r>
      <w:r w:rsidR="00E373E9">
        <w:rPr>
          <w:rFonts w:ascii="Palatino Linotype" w:eastAsia="Times New Roman" w:hAnsi="Palatino Linotype" w:cs="Times New Roman"/>
          <w:i/>
          <w:sz w:val="24"/>
          <w:szCs w:val="24"/>
          <w:lang w:val="es-ES_tradnl" w:eastAsia="es-ES"/>
        </w:rPr>
        <w:t xml:space="preserve"> 2020.</w:t>
      </w:r>
    </w:p>
    <w:p w14:paraId="5BA5C936" w14:textId="77777777" w:rsidR="00E373E9" w:rsidRPr="00E373E9" w:rsidRDefault="00E373E9" w:rsidP="00E373E9">
      <w:pPr>
        <w:spacing w:after="0" w:line="240" w:lineRule="auto"/>
        <w:ind w:left="720"/>
        <w:jc w:val="both"/>
        <w:rPr>
          <w:rFonts w:ascii="Palatino Linotype" w:eastAsia="Times New Roman" w:hAnsi="Palatino Linotype" w:cs="Times New Roman"/>
          <w:i/>
          <w:sz w:val="24"/>
          <w:szCs w:val="24"/>
          <w:lang w:val="es-ES_tradnl" w:eastAsia="es-ES"/>
        </w:rPr>
      </w:pPr>
    </w:p>
    <w:p w14:paraId="0E755D47" w14:textId="77777777" w:rsidR="00435A05" w:rsidRPr="00435A05" w:rsidRDefault="00435A05" w:rsidP="00435A05">
      <w:pPr>
        <w:spacing w:after="0" w:line="276" w:lineRule="auto"/>
        <w:ind w:left="426" w:right="425"/>
        <w:jc w:val="both"/>
        <w:rPr>
          <w:rFonts w:ascii="Palatino Linotype" w:eastAsia="Times New Roman" w:hAnsi="Palatino Linotype" w:cs="Arial"/>
          <w:bCs/>
          <w:i/>
          <w:szCs w:val="24"/>
          <w:shd w:val="clear" w:color="auto" w:fill="FFFFFF"/>
          <w:lang w:eastAsia="es-ES"/>
        </w:rPr>
      </w:pPr>
      <w:r w:rsidRPr="00435A05">
        <w:rPr>
          <w:rFonts w:ascii="Palatino Linotype" w:eastAsia="Times New Roman" w:hAnsi="Palatino Linotype" w:cs="Arial"/>
          <w:bCs/>
          <w:i/>
          <w:szCs w:val="24"/>
          <w:shd w:val="clear" w:color="auto" w:fill="FFFFFF"/>
          <w:lang w:eastAsia="es-ES"/>
        </w:rPr>
        <w:t xml:space="preserve">Como sustento de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del soporte documental respectivo y se ponga a disposición de la parte </w:t>
      </w:r>
      <w:r w:rsidRPr="00435A05">
        <w:rPr>
          <w:rFonts w:ascii="Palatino Linotype" w:eastAsia="Times New Roman" w:hAnsi="Palatino Linotype" w:cs="Arial"/>
          <w:b/>
          <w:bCs/>
          <w:i/>
          <w:szCs w:val="24"/>
          <w:shd w:val="clear" w:color="auto" w:fill="FFFFFF"/>
          <w:lang w:eastAsia="es-ES"/>
        </w:rPr>
        <w:t>Recurrente</w:t>
      </w:r>
      <w:r w:rsidRPr="00435A05">
        <w:rPr>
          <w:rFonts w:ascii="Palatino Linotype" w:eastAsia="Times New Roman" w:hAnsi="Palatino Linotype" w:cs="Arial"/>
          <w:bCs/>
          <w:i/>
          <w:szCs w:val="24"/>
          <w:shd w:val="clear" w:color="auto" w:fill="FFFFFF"/>
          <w:lang w:eastAsia="es-ES"/>
        </w:rPr>
        <w:t>.</w:t>
      </w:r>
    </w:p>
    <w:p w14:paraId="611520E5"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72AB3F20"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r w:rsidRPr="00435A05">
        <w:rPr>
          <w:rFonts w:ascii="Palatino Linotype" w:eastAsia="Times New Roman" w:hAnsi="Palatino Linotype" w:cs="Arial"/>
          <w:b/>
          <w:sz w:val="24"/>
          <w:szCs w:val="24"/>
          <w:lang w:eastAsia="es-ES"/>
        </w:rPr>
        <w:t>TERCERO. Notifíquese</w:t>
      </w:r>
      <w:r w:rsidRPr="00435A05">
        <w:rPr>
          <w:rFonts w:ascii="Palatino Linotype" w:eastAsia="Times New Roman" w:hAnsi="Palatino Linotype" w:cs="Arial"/>
          <w:b/>
          <w:i/>
          <w:sz w:val="24"/>
          <w:szCs w:val="24"/>
          <w:lang w:eastAsia="es-ES"/>
        </w:rPr>
        <w:t xml:space="preserve"> </w:t>
      </w:r>
      <w:r w:rsidRPr="00435A05">
        <w:rPr>
          <w:rFonts w:ascii="Palatino Linotype" w:eastAsia="Times New Roman" w:hAnsi="Palatino Linotype" w:cs="Arial"/>
          <w:sz w:val="24"/>
          <w:szCs w:val="24"/>
          <w:lang w:eastAsia="es-ES"/>
        </w:rPr>
        <w:t>al Titular de la Unidad de Transparencia del</w:t>
      </w:r>
      <w:r w:rsidRPr="00435A05">
        <w:rPr>
          <w:rFonts w:ascii="Palatino Linotype" w:eastAsia="Times New Roman" w:hAnsi="Palatino Linotype" w:cs="Arial"/>
          <w:b/>
          <w:sz w:val="24"/>
          <w:szCs w:val="24"/>
          <w:lang w:eastAsia="es-ES"/>
        </w:rPr>
        <w:t xml:space="preserve"> </w:t>
      </w:r>
      <w:r w:rsidRPr="00435A05">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México y Municipios; dé cumplimiento a lo ordenado dentro del plazo de diez días hábiles, </w:t>
      </w:r>
      <w:r w:rsidRPr="00435A05">
        <w:rPr>
          <w:rFonts w:ascii="Palatino Linotype" w:eastAsia="Times New Roman" w:hAnsi="Palatino Linotype" w:cs="Arial"/>
          <w:sz w:val="24"/>
          <w:szCs w:val="24"/>
          <w:lang w:eastAsia="es-ES"/>
        </w:rPr>
        <w:lastRenderedPageBreak/>
        <w:t>debiendo informar a este Instituto en un plazo de tres días hábiles siguientes sobre el cumplimiento dado a la presente resolución.</w:t>
      </w:r>
    </w:p>
    <w:p w14:paraId="2EA1AA42"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p>
    <w:p w14:paraId="0B0D74BB" w14:textId="77777777" w:rsidR="00435A05" w:rsidRPr="00435A05" w:rsidRDefault="00435A05" w:rsidP="00435A05">
      <w:pPr>
        <w:autoSpaceDE w:val="0"/>
        <w:autoSpaceDN w:val="0"/>
        <w:adjustRightInd w:val="0"/>
        <w:spacing w:after="0" w:line="360" w:lineRule="auto"/>
        <w:jc w:val="both"/>
        <w:rPr>
          <w:rFonts w:ascii="Palatino Linotype" w:eastAsia="Calibri" w:hAnsi="Palatino Linotype" w:cs="Arial"/>
          <w:sz w:val="24"/>
          <w:szCs w:val="24"/>
        </w:rPr>
      </w:pPr>
      <w:r w:rsidRPr="00435A05">
        <w:rPr>
          <w:rFonts w:ascii="Palatino Linotype" w:eastAsia="Calibri" w:hAnsi="Palatino Linotype" w:cs="Arial"/>
          <w:b/>
          <w:sz w:val="24"/>
        </w:rPr>
        <w:t xml:space="preserve">CUARTO. </w:t>
      </w:r>
      <w:r w:rsidRPr="00435A05">
        <w:rPr>
          <w:rFonts w:ascii="Palatino Linotype" w:eastAsia="Calibri" w:hAnsi="Palatino Linotype" w:cs="Arial"/>
          <w:sz w:val="24"/>
          <w:szCs w:val="24"/>
        </w:rPr>
        <w:t xml:space="preserve">De conformidad con el artículo 198, de la Ley de Transparencia y Acceso a la Información Pública del Estado de México y Municipios, de considerarlo procedente, el </w:t>
      </w:r>
      <w:r w:rsidRPr="00435A05">
        <w:rPr>
          <w:rFonts w:ascii="Palatino Linotype" w:eastAsia="Calibri" w:hAnsi="Palatino Linotype" w:cs="Arial"/>
          <w:b/>
          <w:sz w:val="24"/>
          <w:szCs w:val="24"/>
        </w:rPr>
        <w:t>Sujeto Obligado</w:t>
      </w:r>
      <w:r w:rsidRPr="00435A05">
        <w:rPr>
          <w:rFonts w:ascii="Palatino Linotype" w:eastAsia="Calibri" w:hAnsi="Palatino Linotype" w:cs="Arial"/>
          <w:sz w:val="24"/>
          <w:szCs w:val="24"/>
        </w:rPr>
        <w:t xml:space="preserve"> de manera fundada y motivada, podrá solicitar una ampliación de plazo para el cumplimiento de la presente resolución.</w:t>
      </w:r>
    </w:p>
    <w:p w14:paraId="1E43D9BD" w14:textId="77777777" w:rsidR="00435A05" w:rsidRPr="00435A05" w:rsidRDefault="00435A05" w:rsidP="00435A05">
      <w:pPr>
        <w:spacing w:after="0" w:line="360" w:lineRule="auto"/>
        <w:jc w:val="both"/>
        <w:rPr>
          <w:rFonts w:ascii="Palatino Linotype" w:eastAsia="Times New Roman" w:hAnsi="Palatino Linotype" w:cs="Arial"/>
          <w:sz w:val="24"/>
          <w:szCs w:val="24"/>
          <w:lang w:eastAsia="es-ES"/>
        </w:rPr>
      </w:pPr>
    </w:p>
    <w:p w14:paraId="2C04FD28" w14:textId="77777777" w:rsidR="00435A05" w:rsidRPr="00435A05" w:rsidRDefault="00435A05" w:rsidP="00435A05">
      <w:pPr>
        <w:autoSpaceDE w:val="0"/>
        <w:autoSpaceDN w:val="0"/>
        <w:adjustRightInd w:val="0"/>
        <w:spacing w:after="0" w:line="360" w:lineRule="auto"/>
        <w:jc w:val="both"/>
        <w:rPr>
          <w:rFonts w:ascii="Palatino Linotype" w:eastAsia="Calibri" w:hAnsi="Palatino Linotype" w:cs="Arial"/>
          <w:sz w:val="24"/>
          <w:szCs w:val="24"/>
        </w:rPr>
      </w:pPr>
      <w:r w:rsidRPr="00435A05">
        <w:rPr>
          <w:rFonts w:ascii="Palatino Linotype" w:eastAsia="Calibri" w:hAnsi="Palatino Linotype" w:cs="Arial"/>
          <w:b/>
          <w:sz w:val="24"/>
          <w:szCs w:val="24"/>
        </w:rPr>
        <w:t xml:space="preserve">QUINTO. Notifíquese </w:t>
      </w:r>
      <w:r w:rsidRPr="00435A05">
        <w:rPr>
          <w:rFonts w:ascii="Palatino Linotype" w:eastAsia="Calibri" w:hAnsi="Palatino Linotype" w:cs="Arial"/>
          <w:sz w:val="24"/>
          <w:szCs w:val="24"/>
        </w:rPr>
        <w:t>al Recurrente la presente resolución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5D7029EA" w14:textId="77777777" w:rsidR="00160F0C" w:rsidRDefault="00160F0C" w:rsidP="007A527A">
      <w:pPr>
        <w:pStyle w:val="Sinespaciado"/>
        <w:spacing w:line="360" w:lineRule="auto"/>
        <w:jc w:val="both"/>
        <w:rPr>
          <w:rFonts w:ascii="Palatino Linotype" w:hAnsi="Palatino Linotype" w:cs="Arial"/>
          <w:sz w:val="24"/>
          <w:szCs w:val="24"/>
        </w:rPr>
      </w:pPr>
    </w:p>
    <w:p w14:paraId="4513E292" w14:textId="684B3F30" w:rsidR="00265A4B" w:rsidRPr="00265A4B" w:rsidRDefault="00265A4B" w:rsidP="00265A4B">
      <w:pPr>
        <w:spacing w:after="0" w:line="360" w:lineRule="auto"/>
        <w:jc w:val="both"/>
        <w:rPr>
          <w:rFonts w:ascii="Palatino Linotype" w:eastAsia="Times New Roman" w:hAnsi="Palatino Linotype" w:cs="Times New Roman"/>
          <w:sz w:val="24"/>
          <w:szCs w:val="24"/>
          <w:lang w:eastAsia="es-ES"/>
        </w:rPr>
      </w:pPr>
      <w:r w:rsidRPr="00265A4B">
        <w:rPr>
          <w:rFonts w:ascii="Palatino Linotype" w:eastAsia="Times New Roman" w:hAnsi="Palatino Linotype" w:cs="Times New Roman"/>
          <w:sz w:val="24"/>
          <w:szCs w:val="24"/>
          <w:lang w:eastAsia="es-E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 JAVIER MARTÍNEZ CRUZ  Y LUIS GUSTAVO PARRA NORIEGA, EN LA TERCERA SESIÓN ORDINARIA CELEBRADA EL CUATRO DE FEBRERO DE DOS MIL VEINTIUNO, ANTE EL SECRETARIO TÉCNICO DEL PLENO</w:t>
      </w:r>
      <w:r w:rsidR="00EE369B">
        <w:rPr>
          <w:rFonts w:ascii="Palatino Linotype" w:eastAsia="Times New Roman" w:hAnsi="Palatino Linotype" w:cs="Times New Roman"/>
          <w:sz w:val="24"/>
          <w:szCs w:val="24"/>
          <w:lang w:eastAsia="es-ES"/>
        </w:rPr>
        <w:t>, EN SUPLENCIA DEL SECRETARIO TÉCNICO DEL PLENO</w:t>
      </w:r>
      <w:r w:rsidRPr="00265A4B">
        <w:rPr>
          <w:rFonts w:ascii="Palatino Linotype" w:eastAsia="Times New Roman" w:hAnsi="Palatino Linotype" w:cs="Times New Roman"/>
          <w:sz w:val="24"/>
          <w:szCs w:val="24"/>
          <w:lang w:eastAsia="es-ES"/>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49B5" w:rsidRPr="001149B5" w14:paraId="689F6815" w14:textId="77777777" w:rsidTr="000F5B7E">
        <w:tc>
          <w:tcPr>
            <w:tcW w:w="9062" w:type="dxa"/>
            <w:gridSpan w:val="2"/>
          </w:tcPr>
          <w:p w14:paraId="5EDF58E0"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39617A25" w14:textId="77777777" w:rsidR="001149B5" w:rsidRPr="001149B5" w:rsidRDefault="001149B5" w:rsidP="001149B5">
            <w:pPr>
              <w:rPr>
                <w:rFonts w:ascii="Palatino Linotype" w:eastAsia="Times New Roman" w:hAnsi="Palatino Linotype" w:cs="Times New Roman"/>
                <w:b/>
                <w:sz w:val="24"/>
                <w:szCs w:val="24"/>
                <w:lang w:eastAsia="es-ES"/>
              </w:rPr>
            </w:pPr>
          </w:p>
          <w:p w14:paraId="6B979F14"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32BEA09A"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562401CB"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Zulema Martínez Sánchez</w:t>
            </w:r>
          </w:p>
          <w:p w14:paraId="3E65BE62"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 Presidenta</w:t>
            </w:r>
          </w:p>
          <w:p w14:paraId="6045962F"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00463E19" w14:textId="77777777" w:rsidTr="000F5B7E">
        <w:tc>
          <w:tcPr>
            <w:tcW w:w="4531" w:type="dxa"/>
          </w:tcPr>
          <w:p w14:paraId="4668D3C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3E90830E"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49009829"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36DA4233"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E2A682E"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BEB9BC1"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Eva Abaid Yapur</w:t>
            </w:r>
          </w:p>
          <w:p w14:paraId="48C31C72"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w:t>
            </w:r>
          </w:p>
          <w:p w14:paraId="00271976"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14:paraId="77086163"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78D028A"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7A71578"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7FEF4BF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A417B54"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5D24F518"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José Guadalupe Luna Hernández</w:t>
            </w:r>
          </w:p>
          <w:p w14:paraId="6DDB80AB"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18E40FFE"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5C8489E1" w14:textId="77777777" w:rsidTr="000F5B7E">
        <w:tc>
          <w:tcPr>
            <w:tcW w:w="4531" w:type="dxa"/>
          </w:tcPr>
          <w:p w14:paraId="21C8E8C0"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3395D2E9"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15C90F9C"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5D689AC7"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1106AC99"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48181710"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Javier Martínez Cruz</w:t>
            </w:r>
          </w:p>
          <w:p w14:paraId="5F39A477"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41675966"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14:paraId="34DD74AC"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2ED1C36D"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4042F760"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6419025A"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2E7C26CA"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6BE8E307"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Luis Gustavo Parra Noriega</w:t>
            </w:r>
          </w:p>
          <w:p w14:paraId="605A86F7"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0BF8A2A7" w14:textId="77777777" w:rsidR="001149B5" w:rsidRPr="001149B5" w:rsidRDefault="00DE26B6"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7003A5B0" w14:textId="77777777" w:rsidTr="000F5B7E">
        <w:tc>
          <w:tcPr>
            <w:tcW w:w="9062" w:type="dxa"/>
            <w:gridSpan w:val="2"/>
          </w:tcPr>
          <w:p w14:paraId="63AA52D4"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83883E8"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4B291C8B"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0338E25B" w14:textId="77777777" w:rsidR="001149B5" w:rsidRPr="001149B5" w:rsidRDefault="00F66F40" w:rsidP="001149B5">
            <w:pPr>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b/>
                <w:sz w:val="24"/>
                <w:szCs w:val="24"/>
                <w:lang w:eastAsia="es-ES"/>
              </w:rPr>
              <w:t xml:space="preserve"> </w:t>
            </w:r>
          </w:p>
          <w:p w14:paraId="4EBFBCB7" w14:textId="77777777" w:rsidR="00EE369B" w:rsidRPr="005B4385" w:rsidRDefault="00EE369B" w:rsidP="00EE369B">
            <w:pPr>
              <w:jc w:val="center"/>
              <w:rPr>
                <w:rFonts w:ascii="Palatino Linotype" w:hAnsi="Palatino Linotype"/>
                <w:b/>
                <w:sz w:val="24"/>
                <w:szCs w:val="24"/>
              </w:rPr>
            </w:pPr>
            <w:r w:rsidRPr="005B4385">
              <w:rPr>
                <w:rFonts w:ascii="Palatino Linotype" w:hAnsi="Palatino Linotype"/>
                <w:b/>
                <w:sz w:val="24"/>
                <w:szCs w:val="24"/>
              </w:rPr>
              <w:t xml:space="preserve">Rubén </w:t>
            </w:r>
            <w:proofErr w:type="spellStart"/>
            <w:r w:rsidRPr="005B4385">
              <w:rPr>
                <w:rFonts w:ascii="Palatino Linotype" w:hAnsi="Palatino Linotype"/>
                <w:b/>
                <w:sz w:val="24"/>
                <w:szCs w:val="24"/>
              </w:rPr>
              <w:t>Ortíz</w:t>
            </w:r>
            <w:proofErr w:type="spellEnd"/>
            <w:r w:rsidRPr="005B4385">
              <w:rPr>
                <w:rFonts w:ascii="Palatino Linotype" w:hAnsi="Palatino Linotype"/>
                <w:b/>
                <w:sz w:val="24"/>
                <w:szCs w:val="24"/>
              </w:rPr>
              <w:t xml:space="preserve"> Amaro</w:t>
            </w:r>
          </w:p>
          <w:p w14:paraId="2CB78BE1" w14:textId="77777777" w:rsidR="00EE369B" w:rsidRPr="005B4385" w:rsidRDefault="00EE369B" w:rsidP="00EE369B">
            <w:pPr>
              <w:jc w:val="center"/>
              <w:rPr>
                <w:rFonts w:ascii="Palatino Linotype" w:hAnsi="Palatino Linotype"/>
                <w:sz w:val="24"/>
                <w:szCs w:val="24"/>
              </w:rPr>
            </w:pPr>
            <w:r w:rsidRPr="005B4385">
              <w:rPr>
                <w:rFonts w:ascii="Palatino Linotype" w:hAnsi="Palatino Linotype"/>
                <w:sz w:val="24"/>
                <w:szCs w:val="24"/>
              </w:rPr>
              <w:t xml:space="preserve">Director de Cumplimientos </w:t>
            </w:r>
          </w:p>
          <w:p w14:paraId="187DF096" w14:textId="77777777" w:rsidR="00EE369B" w:rsidRPr="005B4385" w:rsidRDefault="00EE369B" w:rsidP="00EE369B">
            <w:pPr>
              <w:jc w:val="center"/>
              <w:rPr>
                <w:rFonts w:ascii="Palatino Linotype" w:hAnsi="Palatino Linotype"/>
                <w:sz w:val="24"/>
                <w:szCs w:val="24"/>
              </w:rPr>
            </w:pPr>
            <w:r w:rsidRPr="005B4385">
              <w:rPr>
                <w:rFonts w:ascii="Palatino Linotype" w:hAnsi="Palatino Linotype"/>
                <w:sz w:val="24"/>
                <w:szCs w:val="24"/>
              </w:rPr>
              <w:t>En suplencia del Secretario Técnico del Pleno</w:t>
            </w:r>
          </w:p>
          <w:p w14:paraId="2EA44BFB" w14:textId="0624290B" w:rsidR="001149B5" w:rsidRPr="001149B5" w:rsidRDefault="00EE369B" w:rsidP="00EE369B">
            <w:pPr>
              <w:jc w:val="center"/>
              <w:rPr>
                <w:rFonts w:ascii="Palatino Linotype" w:eastAsia="Times New Roman" w:hAnsi="Palatino Linotype" w:cs="Times New Roman"/>
                <w:sz w:val="24"/>
                <w:szCs w:val="24"/>
                <w:lang w:eastAsia="es-ES"/>
              </w:rPr>
            </w:pPr>
            <w:r>
              <w:rPr>
                <w:rFonts w:ascii="Palatino Linotype" w:eastAsia="Times New Roman" w:hAnsi="Palatino Linotype" w:cs="Times New Roman"/>
                <w:sz w:val="24"/>
                <w:szCs w:val="24"/>
                <w:lang w:eastAsia="es-ES"/>
              </w:rPr>
              <w:t>(Rúbrica)</w:t>
            </w:r>
          </w:p>
        </w:tc>
      </w:tr>
    </w:tbl>
    <w:p w14:paraId="56F8490C" w14:textId="77777777" w:rsidR="001149B5" w:rsidRPr="001149B5" w:rsidRDefault="001149B5" w:rsidP="001149B5">
      <w:pPr>
        <w:spacing w:after="0" w:line="276" w:lineRule="auto"/>
        <w:jc w:val="both"/>
        <w:rPr>
          <w:rFonts w:ascii="Palatino Linotype" w:hAnsi="Palatino Linotype" w:cs="Arial"/>
          <w:sz w:val="18"/>
          <w:szCs w:val="18"/>
        </w:rPr>
      </w:pPr>
    </w:p>
    <w:p w14:paraId="0E1731CC" w14:textId="77777777" w:rsidR="001149B5" w:rsidRPr="001149B5" w:rsidRDefault="001149B5" w:rsidP="001149B5">
      <w:pPr>
        <w:spacing w:after="0" w:line="276" w:lineRule="auto"/>
        <w:jc w:val="both"/>
        <w:rPr>
          <w:rFonts w:ascii="Palatino Linotype" w:hAnsi="Palatino Linotype" w:cs="Arial"/>
          <w:sz w:val="18"/>
          <w:szCs w:val="18"/>
        </w:rPr>
      </w:pPr>
    </w:p>
    <w:p w14:paraId="2ADE09D2" w14:textId="77777777" w:rsidR="001149B5" w:rsidRPr="001149B5" w:rsidRDefault="001149B5" w:rsidP="001149B5">
      <w:pPr>
        <w:spacing w:after="0" w:line="276" w:lineRule="auto"/>
        <w:jc w:val="both"/>
        <w:rPr>
          <w:rFonts w:ascii="Palatino Linotype" w:hAnsi="Palatino Linotype" w:cs="Arial"/>
          <w:sz w:val="18"/>
          <w:szCs w:val="18"/>
        </w:rPr>
      </w:pPr>
    </w:p>
    <w:p w14:paraId="66DE8BEA" w14:textId="799FC036" w:rsidR="00F664DC" w:rsidRPr="00F664DC" w:rsidRDefault="00F664DC" w:rsidP="00F664DC">
      <w:pPr>
        <w:spacing w:after="0" w:line="276" w:lineRule="auto"/>
        <w:jc w:val="both"/>
        <w:rPr>
          <w:rFonts w:ascii="Palatino Linotype" w:eastAsia="Calibri" w:hAnsi="Palatino Linotype" w:cs="Arial"/>
          <w:sz w:val="20"/>
          <w:szCs w:val="20"/>
        </w:rPr>
      </w:pPr>
      <w:r w:rsidRPr="00F664DC">
        <w:rPr>
          <w:rFonts w:ascii="Palatino Linotype" w:eastAsia="Calibri" w:hAnsi="Palatino Linotype" w:cs="Arial"/>
          <w:sz w:val="20"/>
          <w:szCs w:val="20"/>
        </w:rPr>
        <w:t xml:space="preserve">Esta hoja corresponde a la resolución de fecha </w:t>
      </w:r>
      <w:r w:rsidR="00EE369B">
        <w:rPr>
          <w:rFonts w:ascii="Palatino Linotype" w:eastAsia="Calibri" w:hAnsi="Palatino Linotype" w:cs="Arial"/>
          <w:sz w:val="20"/>
          <w:szCs w:val="20"/>
        </w:rPr>
        <w:t>cuatro de febrero de dos mil veintiuno</w:t>
      </w:r>
      <w:r w:rsidRPr="00F664DC">
        <w:rPr>
          <w:rFonts w:ascii="Palatino Linotype" w:eastAsia="Calibri" w:hAnsi="Palatino Linotype" w:cs="Arial"/>
          <w:sz w:val="20"/>
          <w:szCs w:val="20"/>
        </w:rPr>
        <w:t>, emitida en el recurso de revisión 05570/INFOEM/IP/RR/2020.</w:t>
      </w:r>
    </w:p>
    <w:p w14:paraId="02CA20CF" w14:textId="29C40ECC" w:rsidR="00DD13E2" w:rsidRPr="00EE369B" w:rsidRDefault="00F664DC" w:rsidP="00F664DC">
      <w:pPr>
        <w:spacing w:after="0" w:line="276" w:lineRule="auto"/>
        <w:jc w:val="both"/>
        <w:rPr>
          <w:rFonts w:ascii="Palatino Linotype" w:eastAsia="Calibri" w:hAnsi="Palatino Linotype" w:cs="Arial"/>
          <w:sz w:val="20"/>
          <w:szCs w:val="20"/>
        </w:rPr>
      </w:pPr>
      <w:r w:rsidRPr="00F664DC">
        <w:rPr>
          <w:rFonts w:ascii="Palatino Linotype" w:eastAsia="Calibri" w:hAnsi="Palatino Linotype" w:cs="Arial"/>
          <w:sz w:val="20"/>
          <w:szCs w:val="20"/>
        </w:rPr>
        <w:t>ZMS/OSAM/EJDG</w:t>
      </w:r>
    </w:p>
    <w:sectPr w:rsidR="00DD13E2" w:rsidRPr="00EE369B" w:rsidSect="003346DC">
      <w:headerReference w:type="even" r:id="rId13"/>
      <w:headerReference w:type="default" r:id="rId14"/>
      <w:footerReference w:type="default" r:id="rId15"/>
      <w:headerReference w:type="first" r:id="rId16"/>
      <w:footerReference w:type="first" r:id="rId17"/>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315996" w14:textId="77777777" w:rsidR="00495479" w:rsidRDefault="00495479" w:rsidP="007E2E80">
      <w:pPr>
        <w:spacing w:after="0" w:line="240" w:lineRule="auto"/>
      </w:pPr>
      <w:r>
        <w:separator/>
      </w:r>
    </w:p>
  </w:endnote>
  <w:endnote w:type="continuationSeparator" w:id="0">
    <w:p w14:paraId="17250227" w14:textId="77777777" w:rsidR="00495479" w:rsidRDefault="00495479"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Bookman Old Style,Bold">
    <w:panose1 w:val="00000000000000000000"/>
    <w:charset w:val="00"/>
    <w:family w:val="swiss"/>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Bold">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4880E" w14:textId="77777777" w:rsidR="003346DC" w:rsidRPr="000B69FA" w:rsidRDefault="003346D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760A">
      <w:rPr>
        <w:rFonts w:ascii="Palatino Linotype" w:hAnsi="Palatino Linotype"/>
        <w:bCs/>
        <w:noProof/>
        <w:sz w:val="20"/>
      </w:rPr>
      <w:t>45</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760A">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23B74" w14:textId="77777777" w:rsidR="003346DC" w:rsidRPr="000B69FA" w:rsidRDefault="003346DC"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D7760A">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D7760A">
      <w:rPr>
        <w:rFonts w:ascii="Palatino Linotype" w:hAnsi="Palatino Linotype"/>
        <w:bCs/>
        <w:noProof/>
        <w:sz w:val="20"/>
      </w:rPr>
      <w:t>45</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7B9677" w14:textId="77777777" w:rsidR="00495479" w:rsidRDefault="00495479" w:rsidP="007E2E80">
      <w:pPr>
        <w:spacing w:after="0" w:line="240" w:lineRule="auto"/>
      </w:pPr>
      <w:r>
        <w:separator/>
      </w:r>
    </w:p>
  </w:footnote>
  <w:footnote w:type="continuationSeparator" w:id="0">
    <w:p w14:paraId="10E4470C" w14:textId="77777777" w:rsidR="00495479" w:rsidRDefault="00495479" w:rsidP="007E2E80">
      <w:pPr>
        <w:spacing w:after="0" w:line="240" w:lineRule="auto"/>
      </w:pPr>
      <w:r>
        <w:continuationSeparator/>
      </w:r>
    </w:p>
  </w:footnote>
  <w:footnote w:id="1">
    <w:p w14:paraId="7605422E" w14:textId="77777777" w:rsidR="003346DC" w:rsidRPr="00615B4B" w:rsidRDefault="003346DC"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42C8E6DB" w14:textId="77777777" w:rsidR="003346DC" w:rsidRPr="00615B4B" w:rsidRDefault="003346DC"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615B4B">
        <w:rPr>
          <w:rFonts w:ascii="Palatino Linotype" w:hAnsi="Palatino Linotype"/>
          <w:i/>
          <w:sz w:val="20"/>
          <w:szCs w:val="20"/>
        </w:rPr>
        <w:t>concesoria</w:t>
      </w:r>
      <w:proofErr w:type="spellEnd"/>
      <w:r w:rsidRPr="00615B4B">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304D3B0C" w14:textId="77777777" w:rsidR="003346DC" w:rsidRPr="00AF509D" w:rsidRDefault="003346DC" w:rsidP="00347D2A">
      <w:pPr>
        <w:pStyle w:val="Textonotapie"/>
        <w:rPr>
          <w:rFonts w:ascii="Palatino Linotype" w:hAnsi="Palatino Linotype"/>
          <w:i/>
          <w:sz w:val="18"/>
          <w:szCs w:val="18"/>
        </w:rPr>
      </w:pPr>
      <w:r w:rsidRPr="00AF509D">
        <w:rPr>
          <w:rStyle w:val="Refdenotaalpie"/>
          <w:rFonts w:ascii="Palatino Linotype" w:hAnsi="Palatino Linotype"/>
          <w:i/>
          <w:sz w:val="18"/>
          <w:szCs w:val="18"/>
        </w:rPr>
        <w:footnoteRef/>
      </w:r>
      <w:r w:rsidRPr="00AF509D">
        <w:rPr>
          <w:rFonts w:ascii="Palatino Linotype" w:hAnsi="Palatino Linotype"/>
          <w:i/>
          <w:sz w:val="18"/>
          <w:szCs w:val="18"/>
        </w:rPr>
        <w:t xml:space="preserve"> </w:t>
      </w:r>
      <w:r w:rsidRPr="00AF509D">
        <w:rPr>
          <w:rFonts w:ascii="Palatino Linotype" w:hAnsi="Palatino Linotype"/>
          <w:b/>
          <w:bCs/>
          <w:i/>
          <w:sz w:val="18"/>
          <w:szCs w:val="18"/>
        </w:rPr>
        <w:t xml:space="preserve">Artículo 13. </w:t>
      </w:r>
      <w:r w:rsidRPr="00AF509D">
        <w:rPr>
          <w:rFonts w:ascii="Palatino Linotype" w:hAnsi="Palatino Linotype"/>
          <w:i/>
          <w:sz w:val="18"/>
          <w:szCs w:val="18"/>
        </w:rPr>
        <w:t>El Instituto, en el ámbito de sus atribuciones, deberá suplir cualquier deficiencia para garantizar el ejercicio del derecho de acceso a la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6E2AAB" w14:textId="5020923C" w:rsidR="00927CE2" w:rsidRDefault="00495479">
    <w:pPr>
      <w:pStyle w:val="Encabezado"/>
    </w:pPr>
    <w:r>
      <w:rPr>
        <w:noProof/>
        <w:lang w:val="es-MX" w:eastAsia="es-MX"/>
      </w:rPr>
      <w:pict w14:anchorId="0C96F29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79235" o:spid="_x0000_s2050" type="#_x0000_t75" style="position:absolute;margin-left:0;margin-top:0;width:609.4pt;height:793.75pt;z-index:-251657216;mso-position-horizontal:center;mso-position-horizontal-relative:margin;mso-position-vertical:center;mso-position-vertical-relative:margin"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DC4A6" w14:textId="15E49EA9" w:rsidR="003346DC" w:rsidRDefault="00495479">
    <w:pPr>
      <w:pStyle w:val="Encabezado"/>
    </w:pPr>
    <w:r>
      <w:rPr>
        <w:noProof/>
        <w:lang w:val="es-MX" w:eastAsia="es-MX"/>
      </w:rPr>
      <w:pict w14:anchorId="7EA788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79236" o:spid="_x0000_s2051" type="#_x0000_t75" style="position:absolute;margin-left:0;margin-top:0;width:609.4pt;height:793.75pt;z-index:-251656192;mso-position-horizontal:center;mso-position-horizontal-relative:margin;mso-position-vertical:center;mso-position-vertical-relative:margin" o:allowincell="f">
          <v:imagedata r:id="rId1" o:title="infoem"/>
          <w10:wrap anchorx="margin" anchory="margin"/>
        </v:shape>
      </w:pict>
    </w: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3346DC" w14:paraId="0D237027" w14:textId="77777777" w:rsidTr="00050A9C">
      <w:trPr>
        <w:trHeight w:val="227"/>
      </w:trPr>
      <w:tc>
        <w:tcPr>
          <w:tcW w:w="4962" w:type="dxa"/>
          <w:hideMark/>
        </w:tcPr>
        <w:p w14:paraId="173DFC62" w14:textId="77777777" w:rsidR="003346DC" w:rsidRDefault="003346D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4007FA8B" w14:textId="77777777" w:rsidR="003346DC" w:rsidRDefault="003346DC" w:rsidP="007E2E80">
          <w:pPr>
            <w:spacing w:after="120" w:line="256" w:lineRule="auto"/>
            <w:ind w:left="-778" w:right="214" w:firstLine="1585"/>
            <w:jc w:val="right"/>
            <w:rPr>
              <w:rFonts w:ascii="Palatino Linotype" w:hAnsi="Palatino Linotype" w:cs="Arial"/>
              <w:szCs w:val="20"/>
            </w:rPr>
          </w:pPr>
          <w:r>
            <w:rPr>
              <w:rFonts w:ascii="Palatino Linotype" w:hAnsi="Palatino Linotype" w:cs="Arial"/>
              <w:bCs/>
              <w:sz w:val="24"/>
              <w:lang w:eastAsia="es-MX"/>
            </w:rPr>
            <w:t>05570/INFOEM/IP/RR/2020</w:t>
          </w:r>
        </w:p>
      </w:tc>
    </w:tr>
    <w:tr w:rsidR="003346DC" w14:paraId="5AA0417B" w14:textId="77777777" w:rsidTr="00050A9C">
      <w:trPr>
        <w:trHeight w:val="242"/>
      </w:trPr>
      <w:tc>
        <w:tcPr>
          <w:tcW w:w="4962" w:type="dxa"/>
          <w:hideMark/>
        </w:tcPr>
        <w:p w14:paraId="239250DA" w14:textId="77777777" w:rsidR="003346DC" w:rsidRDefault="003346D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3F347604" w14:textId="77777777" w:rsidR="003346DC" w:rsidRDefault="003346DC" w:rsidP="00050A9C">
          <w:pPr>
            <w:spacing w:after="120" w:line="256" w:lineRule="auto"/>
            <w:ind w:left="-486" w:right="214" w:firstLine="284"/>
            <w:jc w:val="right"/>
            <w:rPr>
              <w:rFonts w:ascii="Palatino Linotype" w:hAnsi="Palatino Linotype" w:cs="Arial"/>
              <w:szCs w:val="20"/>
            </w:rPr>
          </w:pPr>
          <w:r>
            <w:rPr>
              <w:rFonts w:ascii="Palatino Linotype" w:hAnsi="Palatino Linotype" w:cs="Arial"/>
              <w:szCs w:val="20"/>
            </w:rPr>
            <w:t>Ayuntamiento de Atizapán</w:t>
          </w:r>
        </w:p>
      </w:tc>
    </w:tr>
    <w:tr w:rsidR="003346DC" w14:paraId="27BC4F48" w14:textId="77777777" w:rsidTr="00050A9C">
      <w:trPr>
        <w:trHeight w:val="342"/>
      </w:trPr>
      <w:tc>
        <w:tcPr>
          <w:tcW w:w="4962" w:type="dxa"/>
          <w:hideMark/>
        </w:tcPr>
        <w:p w14:paraId="50FCF734" w14:textId="77777777" w:rsidR="003346DC" w:rsidRDefault="003346D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13A478D5" w14:textId="77777777" w:rsidR="003346DC" w:rsidRDefault="003346DC"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E3A5711" w14:textId="77777777" w:rsidR="003346DC" w:rsidRDefault="003346D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3346DC" w14:paraId="4E654EAC" w14:textId="77777777" w:rsidTr="00050A9C">
      <w:trPr>
        <w:trHeight w:val="227"/>
      </w:trPr>
      <w:tc>
        <w:tcPr>
          <w:tcW w:w="5529" w:type="dxa"/>
          <w:hideMark/>
        </w:tcPr>
        <w:p w14:paraId="633D2F24" w14:textId="77777777" w:rsidR="003346DC" w:rsidRDefault="003346D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D465630" w14:textId="77777777" w:rsidR="003346DC" w:rsidRPr="00B4142F" w:rsidRDefault="003346DC" w:rsidP="00623604">
          <w:pPr>
            <w:spacing w:after="120" w:line="256" w:lineRule="auto"/>
            <w:ind w:left="-486" w:right="214" w:firstLine="1408"/>
            <w:jc w:val="right"/>
            <w:rPr>
              <w:rFonts w:ascii="Palatino Linotype" w:hAnsi="Palatino Linotype" w:cs="Arial"/>
              <w:szCs w:val="20"/>
            </w:rPr>
          </w:pPr>
          <w:r>
            <w:rPr>
              <w:rFonts w:ascii="Palatino Linotype" w:hAnsi="Palatino Linotype" w:cs="Arial"/>
              <w:bCs/>
              <w:sz w:val="24"/>
              <w:lang w:eastAsia="es-MX"/>
            </w:rPr>
            <w:t>05570/INFOEM/IP/RR/2020</w:t>
          </w:r>
        </w:p>
      </w:tc>
    </w:tr>
    <w:tr w:rsidR="003346DC" w14:paraId="2662B097" w14:textId="77777777" w:rsidTr="00050A9C">
      <w:trPr>
        <w:trHeight w:val="196"/>
      </w:trPr>
      <w:tc>
        <w:tcPr>
          <w:tcW w:w="5529" w:type="dxa"/>
          <w:hideMark/>
        </w:tcPr>
        <w:p w14:paraId="1F87F128" w14:textId="77777777" w:rsidR="003346DC" w:rsidRDefault="003346D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D3B48C0" w14:textId="719771E3" w:rsidR="003346DC" w:rsidRPr="00F06FED" w:rsidRDefault="00D7760A" w:rsidP="00D7760A">
          <w:pPr>
            <w:spacing w:after="120" w:line="256" w:lineRule="auto"/>
            <w:ind w:left="-486" w:right="214" w:firstLine="567"/>
            <w:jc w:val="right"/>
            <w:rPr>
              <w:rFonts w:ascii="Palatino Linotype" w:hAnsi="Palatino Linotype" w:cs="Arial"/>
            </w:rPr>
          </w:pPr>
          <w:proofErr w:type="spellStart"/>
          <w:r>
            <w:rPr>
              <w:rFonts w:ascii="Palatino Linotype" w:hAnsi="Palatino Linotype" w:cs="Arial"/>
            </w:rPr>
            <w:t>xxxx</w:t>
          </w:r>
          <w:proofErr w:type="spellEnd"/>
        </w:p>
      </w:tc>
    </w:tr>
    <w:tr w:rsidR="003346DC" w14:paraId="62F9EB4C" w14:textId="77777777" w:rsidTr="00050A9C">
      <w:trPr>
        <w:trHeight w:val="242"/>
      </w:trPr>
      <w:tc>
        <w:tcPr>
          <w:tcW w:w="5529" w:type="dxa"/>
          <w:hideMark/>
        </w:tcPr>
        <w:p w14:paraId="331D453B" w14:textId="77777777" w:rsidR="003346DC" w:rsidRDefault="003346DC"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04F5C101" w14:textId="77777777" w:rsidR="003346DC" w:rsidRDefault="003346DC" w:rsidP="007E2E80">
          <w:pPr>
            <w:spacing w:after="120" w:line="256" w:lineRule="auto"/>
            <w:ind w:left="-495" w:right="214" w:firstLine="567"/>
            <w:jc w:val="right"/>
            <w:rPr>
              <w:rFonts w:ascii="Palatino Linotype" w:hAnsi="Palatino Linotype" w:cs="Arial"/>
              <w:szCs w:val="20"/>
            </w:rPr>
          </w:pPr>
          <w:r>
            <w:rPr>
              <w:rFonts w:ascii="Palatino Linotype" w:hAnsi="Palatino Linotype" w:cs="Arial"/>
              <w:szCs w:val="20"/>
            </w:rPr>
            <w:t>Ayuntamiento de Atizapán</w:t>
          </w:r>
        </w:p>
      </w:tc>
    </w:tr>
    <w:tr w:rsidR="003346DC" w14:paraId="1933C693" w14:textId="77777777" w:rsidTr="00050A9C">
      <w:trPr>
        <w:trHeight w:val="342"/>
      </w:trPr>
      <w:tc>
        <w:tcPr>
          <w:tcW w:w="5529" w:type="dxa"/>
          <w:hideMark/>
        </w:tcPr>
        <w:p w14:paraId="28C4BBB2" w14:textId="77777777" w:rsidR="003346DC" w:rsidRDefault="003346DC"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1E616386" w14:textId="77777777" w:rsidR="003346DC" w:rsidRDefault="003346DC"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7255C666" w14:textId="3E60E174" w:rsidR="003346DC" w:rsidRDefault="00495479">
    <w:pPr>
      <w:pStyle w:val="Encabezado"/>
    </w:pPr>
    <w:r>
      <w:rPr>
        <w:noProof/>
        <w:lang w:val="es-MX" w:eastAsia="es-MX"/>
      </w:rPr>
      <w:pict w14:anchorId="25B5F2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9979234" o:spid="_x0000_s2049" type="#_x0000_t75" style="position:absolute;margin-left:0;margin-top:0;width:609.4pt;height:793.75pt;z-index:-251658240;mso-position-horizontal:center;mso-position-horizontal-relative:margin;mso-position-vertical:center;mso-position-vertical-relative:margin"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nsid w:val="2DA962AC"/>
    <w:multiLevelType w:val="hybridMultilevel"/>
    <w:tmpl w:val="DFFA2D40"/>
    <w:lvl w:ilvl="0" w:tplc="559EEB72">
      <w:start w:val="1"/>
      <w:numFmt w:val="decimal"/>
      <w:lvlText w:val="%1."/>
      <w:lvlJc w:val="left"/>
      <w:pPr>
        <w:ind w:left="360" w:hanging="360"/>
      </w:pPr>
      <w:rPr>
        <w:rFonts w:hint="default"/>
        <w:b/>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1">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3FCC26F0"/>
    <w:multiLevelType w:val="hybridMultilevel"/>
    <w:tmpl w:val="8646A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6">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7F20773"/>
    <w:multiLevelType w:val="hybridMultilevel"/>
    <w:tmpl w:val="E9ACF54E"/>
    <w:lvl w:ilvl="0" w:tplc="080A000B">
      <w:start w:val="1"/>
      <w:numFmt w:val="bullet"/>
      <w:lvlText w:val=""/>
      <w:lvlJc w:val="left"/>
      <w:pPr>
        <w:ind w:left="1571" w:hanging="360"/>
      </w:pPr>
      <w:rPr>
        <w:rFonts w:ascii="Wingdings" w:hAnsi="Wingdings"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2">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4">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6">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6"/>
  </w:num>
  <w:num w:numId="5">
    <w:abstractNumId w:val="3"/>
  </w:num>
  <w:num w:numId="6">
    <w:abstractNumId w:val="2"/>
  </w:num>
  <w:num w:numId="7">
    <w:abstractNumId w:val="13"/>
  </w:num>
  <w:num w:numId="8">
    <w:abstractNumId w:val="12"/>
  </w:num>
  <w:num w:numId="9">
    <w:abstractNumId w:val="16"/>
  </w:num>
  <w:num w:numId="10">
    <w:abstractNumId w:val="19"/>
  </w:num>
  <w:num w:numId="11">
    <w:abstractNumId w:val="24"/>
  </w:num>
  <w:num w:numId="12">
    <w:abstractNumId w:val="7"/>
  </w:num>
  <w:num w:numId="13">
    <w:abstractNumId w:val="25"/>
  </w:num>
  <w:num w:numId="14">
    <w:abstractNumId w:val="6"/>
  </w:num>
  <w:num w:numId="15">
    <w:abstractNumId w:val="18"/>
  </w:num>
  <w:num w:numId="16">
    <w:abstractNumId w:val="9"/>
  </w:num>
  <w:num w:numId="17">
    <w:abstractNumId w:val="5"/>
  </w:num>
  <w:num w:numId="18">
    <w:abstractNumId w:val="11"/>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num>
  <w:num w:numId="21">
    <w:abstractNumId w:val="28"/>
  </w:num>
  <w:num w:numId="22">
    <w:abstractNumId w:val="14"/>
  </w:num>
  <w:num w:numId="23">
    <w:abstractNumId w:val="10"/>
  </w:num>
  <w:num w:numId="24">
    <w:abstractNumId w:val="8"/>
  </w:num>
  <w:num w:numId="25">
    <w:abstractNumId w:val="20"/>
  </w:num>
  <w:num w:numId="26">
    <w:abstractNumId w:val="27"/>
  </w:num>
  <w:num w:numId="27">
    <w:abstractNumId w:val="22"/>
  </w:num>
  <w:num w:numId="28">
    <w:abstractNumId w:val="17"/>
  </w:num>
  <w:num w:numId="2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E80"/>
    <w:rsid w:val="000044B4"/>
    <w:rsid w:val="00004846"/>
    <w:rsid w:val="00006AC5"/>
    <w:rsid w:val="000146A2"/>
    <w:rsid w:val="00015A5D"/>
    <w:rsid w:val="000166E9"/>
    <w:rsid w:val="00020E81"/>
    <w:rsid w:val="00026C7C"/>
    <w:rsid w:val="000276E0"/>
    <w:rsid w:val="00031C5D"/>
    <w:rsid w:val="00032DBD"/>
    <w:rsid w:val="00033949"/>
    <w:rsid w:val="00044E78"/>
    <w:rsid w:val="00050A9C"/>
    <w:rsid w:val="00053C9B"/>
    <w:rsid w:val="00057570"/>
    <w:rsid w:val="00062491"/>
    <w:rsid w:val="00083885"/>
    <w:rsid w:val="00083C50"/>
    <w:rsid w:val="0008795C"/>
    <w:rsid w:val="00093C4E"/>
    <w:rsid w:val="000A1313"/>
    <w:rsid w:val="000B4129"/>
    <w:rsid w:val="000C4AB8"/>
    <w:rsid w:val="000D6982"/>
    <w:rsid w:val="000D756B"/>
    <w:rsid w:val="000E362E"/>
    <w:rsid w:val="000F5B7E"/>
    <w:rsid w:val="000F743F"/>
    <w:rsid w:val="000F7D29"/>
    <w:rsid w:val="00103E93"/>
    <w:rsid w:val="00103E97"/>
    <w:rsid w:val="001053FA"/>
    <w:rsid w:val="00112702"/>
    <w:rsid w:val="001149B5"/>
    <w:rsid w:val="00114C3C"/>
    <w:rsid w:val="0012508A"/>
    <w:rsid w:val="0013215E"/>
    <w:rsid w:val="00132E9F"/>
    <w:rsid w:val="0014063C"/>
    <w:rsid w:val="00140AE4"/>
    <w:rsid w:val="001510E8"/>
    <w:rsid w:val="001514A4"/>
    <w:rsid w:val="00155A24"/>
    <w:rsid w:val="00160F0C"/>
    <w:rsid w:val="001637B7"/>
    <w:rsid w:val="00166046"/>
    <w:rsid w:val="00166FB7"/>
    <w:rsid w:val="00192FA5"/>
    <w:rsid w:val="00193FB8"/>
    <w:rsid w:val="0019697B"/>
    <w:rsid w:val="001A1F5C"/>
    <w:rsid w:val="001B0D4E"/>
    <w:rsid w:val="001D0979"/>
    <w:rsid w:val="001E60B7"/>
    <w:rsid w:val="001F595E"/>
    <w:rsid w:val="002045AF"/>
    <w:rsid w:val="00205277"/>
    <w:rsid w:val="002076B5"/>
    <w:rsid w:val="00211473"/>
    <w:rsid w:val="00213211"/>
    <w:rsid w:val="00216466"/>
    <w:rsid w:val="0021781B"/>
    <w:rsid w:val="002252AD"/>
    <w:rsid w:val="0023003C"/>
    <w:rsid w:val="00232E1C"/>
    <w:rsid w:val="00237527"/>
    <w:rsid w:val="00247AF1"/>
    <w:rsid w:val="00252163"/>
    <w:rsid w:val="002572CF"/>
    <w:rsid w:val="002614A3"/>
    <w:rsid w:val="0026191D"/>
    <w:rsid w:val="00264617"/>
    <w:rsid w:val="00265A4B"/>
    <w:rsid w:val="00276890"/>
    <w:rsid w:val="00282969"/>
    <w:rsid w:val="00286CEC"/>
    <w:rsid w:val="002960BE"/>
    <w:rsid w:val="002B009E"/>
    <w:rsid w:val="002B1213"/>
    <w:rsid w:val="002C54D9"/>
    <w:rsid w:val="002D3AA3"/>
    <w:rsid w:val="002D6110"/>
    <w:rsid w:val="002D74B7"/>
    <w:rsid w:val="002E17B2"/>
    <w:rsid w:val="002F044A"/>
    <w:rsid w:val="002F160B"/>
    <w:rsid w:val="00301A01"/>
    <w:rsid w:val="00303E91"/>
    <w:rsid w:val="003054C0"/>
    <w:rsid w:val="00311191"/>
    <w:rsid w:val="00327C70"/>
    <w:rsid w:val="003306E7"/>
    <w:rsid w:val="003346DC"/>
    <w:rsid w:val="00344CFA"/>
    <w:rsid w:val="00347D2A"/>
    <w:rsid w:val="00362991"/>
    <w:rsid w:val="00374450"/>
    <w:rsid w:val="00376159"/>
    <w:rsid w:val="0038385D"/>
    <w:rsid w:val="00387907"/>
    <w:rsid w:val="00391F66"/>
    <w:rsid w:val="00391FD9"/>
    <w:rsid w:val="003923C6"/>
    <w:rsid w:val="0039656E"/>
    <w:rsid w:val="003A0651"/>
    <w:rsid w:val="003B18FC"/>
    <w:rsid w:val="003C1814"/>
    <w:rsid w:val="003C1F00"/>
    <w:rsid w:val="003D14FE"/>
    <w:rsid w:val="003E697F"/>
    <w:rsid w:val="003F27BE"/>
    <w:rsid w:val="003F5394"/>
    <w:rsid w:val="0040307F"/>
    <w:rsid w:val="00404F9D"/>
    <w:rsid w:val="00406D94"/>
    <w:rsid w:val="00413FD1"/>
    <w:rsid w:val="0041640A"/>
    <w:rsid w:val="004260E8"/>
    <w:rsid w:val="00435A05"/>
    <w:rsid w:val="0045163D"/>
    <w:rsid w:val="004537C7"/>
    <w:rsid w:val="00460556"/>
    <w:rsid w:val="004617C7"/>
    <w:rsid w:val="0046459B"/>
    <w:rsid w:val="00465EE9"/>
    <w:rsid w:val="00477313"/>
    <w:rsid w:val="00477F00"/>
    <w:rsid w:val="00484E47"/>
    <w:rsid w:val="00485D10"/>
    <w:rsid w:val="004915D8"/>
    <w:rsid w:val="00495479"/>
    <w:rsid w:val="004A50A7"/>
    <w:rsid w:val="004A645F"/>
    <w:rsid w:val="004C35EE"/>
    <w:rsid w:val="004C4DCC"/>
    <w:rsid w:val="004D058B"/>
    <w:rsid w:val="004F09BF"/>
    <w:rsid w:val="004F372A"/>
    <w:rsid w:val="004F483E"/>
    <w:rsid w:val="00506278"/>
    <w:rsid w:val="00530152"/>
    <w:rsid w:val="0054151E"/>
    <w:rsid w:val="00543114"/>
    <w:rsid w:val="005448FA"/>
    <w:rsid w:val="00550984"/>
    <w:rsid w:val="005564DB"/>
    <w:rsid w:val="005733EB"/>
    <w:rsid w:val="00574E4D"/>
    <w:rsid w:val="00586423"/>
    <w:rsid w:val="005907D6"/>
    <w:rsid w:val="00590866"/>
    <w:rsid w:val="005A3779"/>
    <w:rsid w:val="005B2A31"/>
    <w:rsid w:val="005B412E"/>
    <w:rsid w:val="005B64BB"/>
    <w:rsid w:val="005D005B"/>
    <w:rsid w:val="005D1389"/>
    <w:rsid w:val="005D310F"/>
    <w:rsid w:val="005D45EB"/>
    <w:rsid w:val="005D7E8B"/>
    <w:rsid w:val="005E31BD"/>
    <w:rsid w:val="005E3423"/>
    <w:rsid w:val="005E6F11"/>
    <w:rsid w:val="005F69DD"/>
    <w:rsid w:val="005F6FB6"/>
    <w:rsid w:val="00600225"/>
    <w:rsid w:val="00604573"/>
    <w:rsid w:val="0060633A"/>
    <w:rsid w:val="00620CF0"/>
    <w:rsid w:val="0062255A"/>
    <w:rsid w:val="00623604"/>
    <w:rsid w:val="006374D0"/>
    <w:rsid w:val="00641A03"/>
    <w:rsid w:val="00644195"/>
    <w:rsid w:val="00657FE8"/>
    <w:rsid w:val="00661204"/>
    <w:rsid w:val="00662F47"/>
    <w:rsid w:val="00664DAE"/>
    <w:rsid w:val="0066610F"/>
    <w:rsid w:val="00673D7C"/>
    <w:rsid w:val="00686046"/>
    <w:rsid w:val="00687A6C"/>
    <w:rsid w:val="00691A08"/>
    <w:rsid w:val="00691A42"/>
    <w:rsid w:val="006A30F0"/>
    <w:rsid w:val="006A561E"/>
    <w:rsid w:val="006D6527"/>
    <w:rsid w:val="006E0601"/>
    <w:rsid w:val="006E08C4"/>
    <w:rsid w:val="006E16B1"/>
    <w:rsid w:val="006E3756"/>
    <w:rsid w:val="006F34F8"/>
    <w:rsid w:val="006F7E3E"/>
    <w:rsid w:val="007037D7"/>
    <w:rsid w:val="00742D44"/>
    <w:rsid w:val="007477B6"/>
    <w:rsid w:val="007519B2"/>
    <w:rsid w:val="00765CFE"/>
    <w:rsid w:val="00786497"/>
    <w:rsid w:val="0078727F"/>
    <w:rsid w:val="00790742"/>
    <w:rsid w:val="007939BE"/>
    <w:rsid w:val="007A0571"/>
    <w:rsid w:val="007A223B"/>
    <w:rsid w:val="007A527A"/>
    <w:rsid w:val="007B167F"/>
    <w:rsid w:val="007B3EFC"/>
    <w:rsid w:val="007C0799"/>
    <w:rsid w:val="007C167D"/>
    <w:rsid w:val="007D0CFF"/>
    <w:rsid w:val="007D4E1A"/>
    <w:rsid w:val="007D5593"/>
    <w:rsid w:val="007E2E80"/>
    <w:rsid w:val="007F13FD"/>
    <w:rsid w:val="007F3485"/>
    <w:rsid w:val="00800AFE"/>
    <w:rsid w:val="008011DC"/>
    <w:rsid w:val="00810FE3"/>
    <w:rsid w:val="008213C3"/>
    <w:rsid w:val="008213D1"/>
    <w:rsid w:val="00821487"/>
    <w:rsid w:val="008279DC"/>
    <w:rsid w:val="00842FDC"/>
    <w:rsid w:val="00853CC3"/>
    <w:rsid w:val="00857945"/>
    <w:rsid w:val="00870B3F"/>
    <w:rsid w:val="00871182"/>
    <w:rsid w:val="008815A6"/>
    <w:rsid w:val="00883E54"/>
    <w:rsid w:val="00884653"/>
    <w:rsid w:val="00884967"/>
    <w:rsid w:val="00892543"/>
    <w:rsid w:val="008B2171"/>
    <w:rsid w:val="008B52AB"/>
    <w:rsid w:val="008C651F"/>
    <w:rsid w:val="008C7CEB"/>
    <w:rsid w:val="008D3EFF"/>
    <w:rsid w:val="008D68BF"/>
    <w:rsid w:val="009215ED"/>
    <w:rsid w:val="009272C6"/>
    <w:rsid w:val="00927CE2"/>
    <w:rsid w:val="00930F68"/>
    <w:rsid w:val="00942349"/>
    <w:rsid w:val="00944325"/>
    <w:rsid w:val="00954DC1"/>
    <w:rsid w:val="00957811"/>
    <w:rsid w:val="009617A5"/>
    <w:rsid w:val="0097416D"/>
    <w:rsid w:val="00977F77"/>
    <w:rsid w:val="009913F7"/>
    <w:rsid w:val="00994FE7"/>
    <w:rsid w:val="00995CDC"/>
    <w:rsid w:val="009C1B32"/>
    <w:rsid w:val="009C6F75"/>
    <w:rsid w:val="009D28C8"/>
    <w:rsid w:val="009D5C8B"/>
    <w:rsid w:val="009D6365"/>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712B"/>
    <w:rsid w:val="00A33B3A"/>
    <w:rsid w:val="00A42686"/>
    <w:rsid w:val="00A44512"/>
    <w:rsid w:val="00A57C89"/>
    <w:rsid w:val="00A62727"/>
    <w:rsid w:val="00A9142B"/>
    <w:rsid w:val="00A948FC"/>
    <w:rsid w:val="00AA0F85"/>
    <w:rsid w:val="00AA3048"/>
    <w:rsid w:val="00AB1AF3"/>
    <w:rsid w:val="00AB2C69"/>
    <w:rsid w:val="00AB310A"/>
    <w:rsid w:val="00AD5105"/>
    <w:rsid w:val="00AD6069"/>
    <w:rsid w:val="00AE658B"/>
    <w:rsid w:val="00AF095F"/>
    <w:rsid w:val="00B02EA0"/>
    <w:rsid w:val="00B07592"/>
    <w:rsid w:val="00B22CB3"/>
    <w:rsid w:val="00B241F9"/>
    <w:rsid w:val="00B250A7"/>
    <w:rsid w:val="00B262B6"/>
    <w:rsid w:val="00B26FB2"/>
    <w:rsid w:val="00B549E1"/>
    <w:rsid w:val="00B57102"/>
    <w:rsid w:val="00B724A6"/>
    <w:rsid w:val="00B728D4"/>
    <w:rsid w:val="00B83314"/>
    <w:rsid w:val="00B83DF6"/>
    <w:rsid w:val="00B929B9"/>
    <w:rsid w:val="00B93C5C"/>
    <w:rsid w:val="00BA3E6B"/>
    <w:rsid w:val="00BB1F38"/>
    <w:rsid w:val="00BB48C5"/>
    <w:rsid w:val="00BC13A9"/>
    <w:rsid w:val="00BC1D88"/>
    <w:rsid w:val="00BD2E09"/>
    <w:rsid w:val="00BD2EDB"/>
    <w:rsid w:val="00BD39B9"/>
    <w:rsid w:val="00BD658F"/>
    <w:rsid w:val="00BE59B9"/>
    <w:rsid w:val="00BF123D"/>
    <w:rsid w:val="00BF3765"/>
    <w:rsid w:val="00BF5EE2"/>
    <w:rsid w:val="00BF7A4D"/>
    <w:rsid w:val="00C25822"/>
    <w:rsid w:val="00C306F3"/>
    <w:rsid w:val="00C337DD"/>
    <w:rsid w:val="00C34B47"/>
    <w:rsid w:val="00C43E96"/>
    <w:rsid w:val="00C502C3"/>
    <w:rsid w:val="00C60984"/>
    <w:rsid w:val="00C61AFF"/>
    <w:rsid w:val="00C703A8"/>
    <w:rsid w:val="00C715FD"/>
    <w:rsid w:val="00C71799"/>
    <w:rsid w:val="00C75301"/>
    <w:rsid w:val="00C753C2"/>
    <w:rsid w:val="00C76BA5"/>
    <w:rsid w:val="00C826DC"/>
    <w:rsid w:val="00C8503E"/>
    <w:rsid w:val="00CA09FA"/>
    <w:rsid w:val="00CA2ED9"/>
    <w:rsid w:val="00CA3DD3"/>
    <w:rsid w:val="00CA652B"/>
    <w:rsid w:val="00CB0A5D"/>
    <w:rsid w:val="00CC0149"/>
    <w:rsid w:val="00CC43D2"/>
    <w:rsid w:val="00CD6704"/>
    <w:rsid w:val="00CE1048"/>
    <w:rsid w:val="00CE5C0E"/>
    <w:rsid w:val="00CF598D"/>
    <w:rsid w:val="00CF7BDB"/>
    <w:rsid w:val="00D042D3"/>
    <w:rsid w:val="00D14D51"/>
    <w:rsid w:val="00D2440F"/>
    <w:rsid w:val="00D26C74"/>
    <w:rsid w:val="00D27427"/>
    <w:rsid w:val="00D27C81"/>
    <w:rsid w:val="00D32DB1"/>
    <w:rsid w:val="00D3510C"/>
    <w:rsid w:val="00D41C13"/>
    <w:rsid w:val="00D510FB"/>
    <w:rsid w:val="00D51FBF"/>
    <w:rsid w:val="00D5329C"/>
    <w:rsid w:val="00D54C20"/>
    <w:rsid w:val="00D75B2B"/>
    <w:rsid w:val="00D7760A"/>
    <w:rsid w:val="00D80864"/>
    <w:rsid w:val="00D80A59"/>
    <w:rsid w:val="00D8585A"/>
    <w:rsid w:val="00D95FFE"/>
    <w:rsid w:val="00D96A07"/>
    <w:rsid w:val="00DA0E70"/>
    <w:rsid w:val="00DA2027"/>
    <w:rsid w:val="00DA3183"/>
    <w:rsid w:val="00DB5FF7"/>
    <w:rsid w:val="00DC2D3C"/>
    <w:rsid w:val="00DD13E2"/>
    <w:rsid w:val="00DE21FF"/>
    <w:rsid w:val="00DE26B6"/>
    <w:rsid w:val="00DE4FAB"/>
    <w:rsid w:val="00DF34A1"/>
    <w:rsid w:val="00DF51C8"/>
    <w:rsid w:val="00E014FE"/>
    <w:rsid w:val="00E02834"/>
    <w:rsid w:val="00E0584D"/>
    <w:rsid w:val="00E16617"/>
    <w:rsid w:val="00E23E06"/>
    <w:rsid w:val="00E24FFC"/>
    <w:rsid w:val="00E269CC"/>
    <w:rsid w:val="00E27DAB"/>
    <w:rsid w:val="00E3332A"/>
    <w:rsid w:val="00E373E9"/>
    <w:rsid w:val="00E37A62"/>
    <w:rsid w:val="00E50EFF"/>
    <w:rsid w:val="00E5530F"/>
    <w:rsid w:val="00E5620D"/>
    <w:rsid w:val="00E564F7"/>
    <w:rsid w:val="00E574B5"/>
    <w:rsid w:val="00E655F5"/>
    <w:rsid w:val="00E70CAE"/>
    <w:rsid w:val="00E73E44"/>
    <w:rsid w:val="00E87C9A"/>
    <w:rsid w:val="00E93059"/>
    <w:rsid w:val="00E9642D"/>
    <w:rsid w:val="00EA3217"/>
    <w:rsid w:val="00EB0D89"/>
    <w:rsid w:val="00EB1F4C"/>
    <w:rsid w:val="00ED4829"/>
    <w:rsid w:val="00ED60C2"/>
    <w:rsid w:val="00ED78F3"/>
    <w:rsid w:val="00EE2A35"/>
    <w:rsid w:val="00EE369B"/>
    <w:rsid w:val="00EE6516"/>
    <w:rsid w:val="00F07DC2"/>
    <w:rsid w:val="00F231A2"/>
    <w:rsid w:val="00F27C28"/>
    <w:rsid w:val="00F33588"/>
    <w:rsid w:val="00F50CD1"/>
    <w:rsid w:val="00F513A4"/>
    <w:rsid w:val="00F53832"/>
    <w:rsid w:val="00F53B53"/>
    <w:rsid w:val="00F5791B"/>
    <w:rsid w:val="00F63934"/>
    <w:rsid w:val="00F664DC"/>
    <w:rsid w:val="00F66A72"/>
    <w:rsid w:val="00F66F40"/>
    <w:rsid w:val="00F7783E"/>
    <w:rsid w:val="00FB55E9"/>
    <w:rsid w:val="00FB5D79"/>
    <w:rsid w:val="00FC372B"/>
    <w:rsid w:val="00FC392D"/>
    <w:rsid w:val="00FD0A53"/>
    <w:rsid w:val="00FD0DD9"/>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27EF0D"/>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928343541">
      <w:bodyDiv w:val="1"/>
      <w:marLeft w:val="0"/>
      <w:marRight w:val="0"/>
      <w:marTop w:val="0"/>
      <w:marBottom w:val="0"/>
      <w:divBdr>
        <w:top w:val="none" w:sz="0" w:space="0" w:color="auto"/>
        <w:left w:val="none" w:sz="0" w:space="0" w:color="auto"/>
        <w:bottom w:val="none" w:sz="0" w:space="0" w:color="auto"/>
        <w:right w:val="none" w:sz="0" w:space="0" w:color="auto"/>
      </w:divBdr>
    </w:div>
    <w:div w:id="211937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_rels/header3.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2E63F8-22E9-4D24-8647-71D66D463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45</Pages>
  <Words>11319</Words>
  <Characters>62257</Characters>
  <Application>Microsoft Office Word</Application>
  <DocSecurity>0</DocSecurity>
  <Lines>518</Lines>
  <Paragraphs>146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73430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7</cp:revision>
  <cp:lastPrinted>2018-11-30T20:53:00Z</cp:lastPrinted>
  <dcterms:created xsi:type="dcterms:W3CDTF">2021-01-23T02:20:00Z</dcterms:created>
  <dcterms:modified xsi:type="dcterms:W3CDTF">2021-04-06T04:13:00Z</dcterms:modified>
</cp:coreProperties>
</file>