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7CCBCDE3"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7026E4">
        <w:rPr>
          <w:rFonts w:ascii="Palatino Linotype" w:eastAsia="Times New Roman" w:hAnsi="Palatino Linotype" w:cs="Arial"/>
          <w:color w:val="000000"/>
          <w:sz w:val="24"/>
          <w:szCs w:val="24"/>
          <w:lang w:eastAsia="es-MX"/>
        </w:rPr>
        <w:t>diecinueve de marzo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0ADEEAA7"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002</w:t>
      </w:r>
      <w:r w:rsidR="00740B27">
        <w:rPr>
          <w:rFonts w:ascii="Palatino Linotype" w:hAnsi="Palatino Linotype" w:cs="Arial"/>
          <w:b/>
          <w:bCs/>
          <w:sz w:val="24"/>
          <w:lang w:eastAsia="es-MX"/>
        </w:rPr>
        <w:t>80</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res</w:t>
      </w:r>
      <w:bookmarkStart w:id="0" w:name="_GoBack"/>
      <w:bookmarkEnd w:id="0"/>
      <w:r w:rsidRPr="00224181">
        <w:rPr>
          <w:rFonts w:ascii="Palatino Linotype" w:hAnsi="Palatino Linotype" w:cs="Arial"/>
          <w:sz w:val="24"/>
        </w:rPr>
        <w:t xml:space="preserve">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6221EC" w:rsidRPr="006221EC">
        <w:rPr>
          <w:rFonts w:ascii="Palatino Linotype" w:hAnsi="Palatino Linotype" w:cs="Arial"/>
          <w:b/>
          <w:sz w:val="24"/>
          <w:szCs w:val="24"/>
        </w:rPr>
        <w:t>Ayuntamiento de Axapusco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31A68A8E" w14:textId="77777777" w:rsidR="007026E4" w:rsidRPr="00C203E8" w:rsidRDefault="007026E4" w:rsidP="00E15E85">
      <w:pPr>
        <w:tabs>
          <w:tab w:val="left" w:pos="1701"/>
        </w:tabs>
        <w:spacing w:before="240" w:line="360" w:lineRule="auto"/>
        <w:jc w:val="both"/>
        <w:rPr>
          <w:rFonts w:ascii="Palatino Linotype" w:hAnsi="Palatino Linotype" w:cs="Arial"/>
          <w:b/>
          <w:bCs/>
          <w:sz w:val="24"/>
          <w:lang w:eastAsia="es-MX"/>
        </w:rPr>
      </w:pP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43EE9949"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221EC">
        <w:rPr>
          <w:rFonts w:ascii="Palatino Linotype" w:hAnsi="Palatino Linotype" w:cs="Arial"/>
          <w:sz w:val="24"/>
        </w:rPr>
        <w:t>veintiuno</w:t>
      </w:r>
      <w:r w:rsidR="00A66428">
        <w:rPr>
          <w:rFonts w:ascii="Palatino Linotype" w:hAnsi="Palatino Linotype" w:cs="Arial"/>
          <w:sz w:val="24"/>
        </w:rPr>
        <w:t xml:space="preserve"> de noviembre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221EC" w:rsidRPr="006221EC">
        <w:rPr>
          <w:rFonts w:ascii="Palatino Linotype" w:hAnsi="Palatino Linotype" w:cs="Arial"/>
          <w:b/>
          <w:sz w:val="24"/>
        </w:rPr>
        <w:t>004</w:t>
      </w:r>
      <w:r w:rsidR="00740B27">
        <w:rPr>
          <w:rFonts w:ascii="Palatino Linotype" w:hAnsi="Palatino Linotype" w:cs="Arial"/>
          <w:b/>
          <w:sz w:val="24"/>
        </w:rPr>
        <w:t>19</w:t>
      </w:r>
      <w:r w:rsidR="006221EC" w:rsidRPr="006221EC">
        <w:rPr>
          <w:rFonts w:ascii="Palatino Linotype" w:hAnsi="Palatino Linotype" w:cs="Arial"/>
          <w:b/>
          <w:sz w:val="24"/>
        </w:rPr>
        <w:t>/AXAPUSCO/IP/2019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4E673BC3" w:rsidR="00E15E85" w:rsidRPr="00DE246E" w:rsidRDefault="00E15E85" w:rsidP="0000049A">
      <w:pPr>
        <w:ind w:left="708"/>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D5813" w:rsidRPr="001D5813">
        <w:rPr>
          <w:rFonts w:ascii="Palatino Linotype" w:eastAsia="Times New Roman" w:hAnsi="Palatino Linotype" w:cs="Times New Roman"/>
          <w:i/>
          <w:lang w:val="es-ES_tradnl" w:eastAsia="es-ES"/>
        </w:rPr>
        <w:t>Solicito las medidas compensatorias que ha implementado el municipio</w:t>
      </w:r>
      <w:r w:rsidR="006221EC" w:rsidRPr="006221EC">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6648E929" w14:textId="3FA90A8A"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53061E35" w14:textId="77777777" w:rsidR="006C3577" w:rsidRDefault="006C3577"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753A8C55" w:rsidR="006C3577" w:rsidRPr="00D02974"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0D16DC">
        <w:rPr>
          <w:rFonts w:ascii="Palatino Linotype" w:hAnsi="Palatino Linotype" w:cs="Arial"/>
          <w:sz w:val="24"/>
        </w:rPr>
        <w:t>diez</w:t>
      </w:r>
      <w:r>
        <w:rPr>
          <w:rFonts w:ascii="Palatino Linotype" w:hAnsi="Palatino Linotype" w:cs="Arial"/>
          <w:sz w:val="24"/>
        </w:rPr>
        <w:t xml:space="preserve"> de diciembre de dos mil diecinueve aludiendo lo siguiente:</w:t>
      </w:r>
    </w:p>
    <w:p w14:paraId="49003801" w14:textId="77777777" w:rsidR="0000049A" w:rsidRPr="0000049A" w:rsidRDefault="0000049A" w:rsidP="0000049A">
      <w:pPr>
        <w:spacing w:before="240" w:line="360" w:lineRule="auto"/>
        <w:ind w:left="708"/>
        <w:jc w:val="both"/>
        <w:rPr>
          <w:rFonts w:ascii="Palatino Linotype" w:hAnsi="Palatino Linotype" w:cs="Arial"/>
          <w:i/>
          <w:iCs/>
          <w:sz w:val="24"/>
        </w:rPr>
      </w:pPr>
      <w:r w:rsidRPr="0000049A">
        <w:rPr>
          <w:rFonts w:ascii="Palatino Linotype" w:hAnsi="Palatino Linotype" w:cs="Arial"/>
          <w:i/>
          <w:iCs/>
          <w:sz w:val="24"/>
        </w:rPr>
        <w:t xml:space="preserve">De conformidad con los artículos 150, 163 de la Ley de Transparencia y Acceso a la Información </w:t>
      </w:r>
      <w:proofErr w:type="spellStart"/>
      <w:r w:rsidRPr="0000049A">
        <w:rPr>
          <w:rFonts w:ascii="Palatino Linotype" w:hAnsi="Palatino Linotype" w:cs="Arial"/>
          <w:i/>
          <w:iCs/>
          <w:sz w:val="24"/>
        </w:rPr>
        <w:t>Publica</w:t>
      </w:r>
      <w:proofErr w:type="spellEnd"/>
      <w:r w:rsidRPr="0000049A">
        <w:rPr>
          <w:rFonts w:ascii="Palatino Linotype" w:hAnsi="Palatino Linotype" w:cs="Arial"/>
          <w:i/>
          <w:iCs/>
          <w:sz w:val="24"/>
        </w:rPr>
        <w:t xml:space="preserve"> del Estado de México y Municipios, otorgo la contestación a su solicitud con </w:t>
      </w:r>
      <w:proofErr w:type="spellStart"/>
      <w:r w:rsidRPr="0000049A">
        <w:rPr>
          <w:rFonts w:ascii="Palatino Linotype" w:hAnsi="Palatino Linotype" w:cs="Arial"/>
          <w:i/>
          <w:iCs/>
          <w:sz w:val="24"/>
        </w:rPr>
        <w:t>numero</w:t>
      </w:r>
      <w:proofErr w:type="spellEnd"/>
      <w:r w:rsidRPr="0000049A">
        <w:rPr>
          <w:rFonts w:ascii="Palatino Linotype" w:hAnsi="Palatino Linotype" w:cs="Arial"/>
          <w:i/>
          <w:iCs/>
          <w:sz w:val="24"/>
        </w:rPr>
        <w:t xml:space="preserve"> 00419/AXAPUSCO/IP/2019, donde requiere las medidas compensatorias que ha implementado el municipio, por lo anterior le informo que después de una búsqueda exhaustiva y minuciosa no se cuentan con registros de medidas compensatorias, por lo anterior se </w:t>
      </w:r>
      <w:proofErr w:type="spellStart"/>
      <w:r w:rsidRPr="0000049A">
        <w:rPr>
          <w:rFonts w:ascii="Palatino Linotype" w:hAnsi="Palatino Linotype" w:cs="Arial"/>
          <w:i/>
          <w:iCs/>
          <w:sz w:val="24"/>
        </w:rPr>
        <w:t>menciono</w:t>
      </w:r>
      <w:proofErr w:type="spellEnd"/>
      <w:r w:rsidRPr="0000049A">
        <w:rPr>
          <w:rFonts w:ascii="Palatino Linotype" w:hAnsi="Palatino Linotype" w:cs="Arial"/>
          <w:i/>
          <w:iCs/>
          <w:sz w:val="24"/>
        </w:rPr>
        <w:t xml:space="preserve"> que en la manera de lo posible se estará trabajando en lo ya mencionado, para otorgar una respuesta. Para mayor información o cualquier duda y/o aclaración puede comunicarse a la siguiente dirección de correo: axapusco@itaipem.org.mx, esperando que la información sea de su utilidad. Sin otro particular reciba un cordial saludo</w:t>
      </w:r>
    </w:p>
    <w:p w14:paraId="287159ED" w14:textId="77777777" w:rsidR="0000049A" w:rsidRPr="0000049A" w:rsidRDefault="0000049A" w:rsidP="0000049A">
      <w:pPr>
        <w:spacing w:before="240" w:line="360" w:lineRule="auto"/>
        <w:ind w:left="708"/>
        <w:jc w:val="both"/>
        <w:rPr>
          <w:rFonts w:ascii="Palatino Linotype" w:hAnsi="Palatino Linotype" w:cs="Arial"/>
          <w:i/>
          <w:iCs/>
          <w:sz w:val="24"/>
        </w:rPr>
      </w:pPr>
      <w:r w:rsidRPr="0000049A">
        <w:rPr>
          <w:rFonts w:ascii="Palatino Linotype" w:hAnsi="Palatino Linotype" w:cs="Arial"/>
          <w:i/>
          <w:iCs/>
          <w:sz w:val="24"/>
        </w:rPr>
        <w:t>ATENTAMENTE</w:t>
      </w:r>
    </w:p>
    <w:p w14:paraId="1C03C948" w14:textId="77777777" w:rsidR="0000049A" w:rsidRDefault="0000049A" w:rsidP="0000049A">
      <w:pPr>
        <w:spacing w:before="240" w:line="360" w:lineRule="auto"/>
        <w:ind w:left="708"/>
        <w:jc w:val="both"/>
        <w:rPr>
          <w:rFonts w:ascii="Palatino Linotype" w:hAnsi="Palatino Linotype" w:cs="Arial"/>
          <w:i/>
          <w:iCs/>
          <w:sz w:val="24"/>
        </w:rPr>
      </w:pPr>
      <w:r w:rsidRPr="0000049A">
        <w:rPr>
          <w:rFonts w:ascii="Palatino Linotype" w:hAnsi="Palatino Linotype" w:cs="Arial"/>
          <w:i/>
          <w:iCs/>
          <w:sz w:val="24"/>
        </w:rPr>
        <w:t>Lic. Diana Nallely López García</w:t>
      </w:r>
    </w:p>
    <w:p w14:paraId="05B653FD" w14:textId="0010B531" w:rsidR="00A66428" w:rsidRPr="006C3577" w:rsidRDefault="00955CD0" w:rsidP="0000049A">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321E4B29"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6221EC">
        <w:rPr>
          <w:rFonts w:ascii="Palatino Linotype" w:hAnsi="Palatino Linotype" w:cs="Arial"/>
          <w:sz w:val="24"/>
          <w:szCs w:val="24"/>
        </w:rPr>
        <w:t>ocho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002</w:t>
      </w:r>
      <w:r w:rsidR="0040219B">
        <w:rPr>
          <w:rFonts w:ascii="Palatino Linotype" w:hAnsi="Palatino Linotype" w:cs="Arial"/>
          <w:b/>
          <w:bCs/>
          <w:sz w:val="24"/>
          <w:szCs w:val="24"/>
          <w:lang w:eastAsia="es-MX"/>
        </w:rPr>
        <w:t>80</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4DC5B2C0" w14:textId="1923D45B"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0D16DC" w:rsidRPr="000D16DC">
        <w:rPr>
          <w:rFonts w:ascii="Palatino Linotype" w:hAnsi="Palatino Linotype"/>
          <w:i/>
          <w:color w:val="000000"/>
        </w:rPr>
        <w:t>No me entregan la información que solicite, me dice que ya buscaron y la información no existe, pero no me adjuntan el acuerdo de inexistencia.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7A05C218" w:rsidR="00A66428" w:rsidRPr="004469D5"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0D16DC" w:rsidRPr="000D16DC">
        <w:rPr>
          <w:rFonts w:ascii="Palatino Linotype" w:hAnsi="Palatino Linotype" w:cs="Arial"/>
          <w:i/>
        </w:rPr>
        <w:t>No me entregan la información que solicite, no fundan y motivan la respuesta para limitar mi derecho de acceso a la información pública.</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32D63F7E" w14:textId="77777777" w:rsidR="001A5F8F" w:rsidRDefault="001A5F8F" w:rsidP="00A66428">
      <w:pPr>
        <w:tabs>
          <w:tab w:val="left" w:pos="3550"/>
        </w:tabs>
        <w:spacing w:before="240" w:line="240" w:lineRule="auto"/>
        <w:ind w:right="851"/>
        <w:jc w:val="both"/>
        <w:rPr>
          <w:rFonts w:ascii="Palatino Linotype" w:hAnsi="Palatino Linotype" w:cs="Arial"/>
          <w:b/>
          <w:sz w:val="28"/>
        </w:rPr>
      </w:pPr>
    </w:p>
    <w:p w14:paraId="18F7FA1B" w14:textId="77EFAB0F"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59617D8B"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221EC">
        <w:rPr>
          <w:rFonts w:ascii="Palatino Linotype" w:hAnsi="Palatino Linotype" w:cs="Arial"/>
          <w:sz w:val="24"/>
          <w:szCs w:val="24"/>
        </w:rPr>
        <w:t>catorce</w:t>
      </w:r>
      <w:r w:rsidR="00122C38">
        <w:rPr>
          <w:rFonts w:ascii="Palatino Linotype" w:hAnsi="Palatino Linotype" w:cs="Arial"/>
          <w:sz w:val="24"/>
          <w:szCs w:val="24"/>
        </w:rPr>
        <w:t xml:space="preser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7F3128C4"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80F65">
        <w:rPr>
          <w:rFonts w:ascii="Palatino Linotype" w:hAnsi="Palatino Linotype" w:cs="Arial"/>
          <w:sz w:val="24"/>
          <w:szCs w:val="24"/>
        </w:rPr>
        <w:t>fue omiso en presentar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80F65">
        <w:rPr>
          <w:rFonts w:ascii="Palatino Linotype" w:hAnsi="Palatino Linotype" w:cs="Arial"/>
          <w:sz w:val="24"/>
          <w:szCs w:val="24"/>
        </w:rPr>
        <w:t>once de febrero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5D85561D"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280F65">
        <w:rPr>
          <w:rFonts w:ascii="Palatino Linotype" w:hAnsi="Palatino Linotype" w:cs="Arial"/>
          <w:sz w:val="24"/>
          <w:szCs w:val="24"/>
        </w:rPr>
        <w:t>veintiséis</w:t>
      </w:r>
      <w:r w:rsidR="00122C38">
        <w:rPr>
          <w:rFonts w:ascii="Palatino Linotype" w:hAnsi="Palatino Linotype" w:cs="Arial"/>
          <w:sz w:val="24"/>
          <w:szCs w:val="24"/>
        </w:rPr>
        <w:t xml:space="preserve"> de febrero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5D1E449F" w14:textId="77777777" w:rsidR="007026E4" w:rsidRDefault="007026E4" w:rsidP="00806DD5">
      <w:pPr>
        <w:spacing w:before="240" w:line="360" w:lineRule="auto"/>
        <w:jc w:val="both"/>
        <w:rPr>
          <w:rFonts w:ascii="Palatino Linotype" w:hAnsi="Palatino Linotype" w:cs="Arial"/>
          <w:sz w:val="24"/>
        </w:rPr>
      </w:pPr>
    </w:p>
    <w:p w14:paraId="6D3B7C33" w14:textId="77777777" w:rsidR="007026E4" w:rsidRDefault="007026E4" w:rsidP="00806DD5">
      <w:pPr>
        <w:spacing w:before="240" w:line="360" w:lineRule="auto"/>
        <w:jc w:val="both"/>
        <w:rPr>
          <w:rFonts w:ascii="Palatino Linotype" w:hAnsi="Palatino Linotype" w:cs="Arial"/>
          <w:sz w:val="24"/>
        </w:rPr>
      </w:pP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70ADC8" w14:textId="77777777" w:rsidR="00611F2D" w:rsidRPr="009E5FF7" w:rsidRDefault="00611F2D" w:rsidP="00611F2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4AC7916B" w14:textId="77777777" w:rsidR="00611F2D" w:rsidRDefault="00611F2D" w:rsidP="00611F2D">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6522A5D0"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7D4004A2"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1BFEC685"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1812A5F9"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1E760A24"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316FC1E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276E5E9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502F65A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455B843F"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62ED30CA"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0758F4C"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79072F3F" w14:textId="77777777" w:rsidR="00611F2D" w:rsidRPr="00890DBD" w:rsidRDefault="00611F2D" w:rsidP="00611F2D">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23AC7F85" w14:textId="77777777" w:rsidR="00611F2D" w:rsidRPr="00311EE6" w:rsidRDefault="00611F2D" w:rsidP="00611F2D">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2BA4E011" w14:textId="77777777" w:rsidR="00611F2D" w:rsidRDefault="00611F2D" w:rsidP="00611F2D">
      <w:pPr>
        <w:pStyle w:val="Sinespaciado"/>
        <w:spacing w:before="240" w:after="240" w:line="360" w:lineRule="auto"/>
        <w:jc w:val="both"/>
        <w:rPr>
          <w:rFonts w:ascii="Palatino Linotype" w:hAnsi="Palatino Linotype"/>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E1894B5" w14:textId="77777777" w:rsidR="007026E4" w:rsidRDefault="007026E4" w:rsidP="00611F2D">
      <w:pPr>
        <w:pStyle w:val="Sinespaciado"/>
        <w:spacing w:before="240" w:after="240" w:line="360" w:lineRule="auto"/>
        <w:jc w:val="both"/>
        <w:rPr>
          <w:rFonts w:ascii="Palatino Linotype" w:hAnsi="Palatino Linotype"/>
          <w:b/>
          <w:sz w:val="26"/>
          <w:szCs w:val="26"/>
        </w:rPr>
      </w:pPr>
    </w:p>
    <w:p w14:paraId="6F34C257" w14:textId="77777777" w:rsidR="00611F2D" w:rsidRPr="009E5FF7" w:rsidRDefault="00611F2D" w:rsidP="00611F2D">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C4D13AA" w14:textId="77777777" w:rsidR="00AF3C37" w:rsidRDefault="00AF3C37" w:rsidP="00611F2D">
      <w:pPr>
        <w:pStyle w:val="Sinespaciado"/>
        <w:spacing w:before="240" w:after="240" w:line="360" w:lineRule="auto"/>
        <w:jc w:val="both"/>
        <w:rPr>
          <w:rFonts w:ascii="Palatino Linotype" w:hAnsi="Palatino Linotype"/>
        </w:rPr>
      </w:pPr>
    </w:p>
    <w:p w14:paraId="7212C4C5" w14:textId="77777777" w:rsidR="00611F2D" w:rsidRPr="008C3CD8" w:rsidRDefault="00611F2D"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73BBA7A4"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t>“</w:t>
      </w:r>
      <w:r w:rsidR="00280F65" w:rsidRPr="00280F65">
        <w:rPr>
          <w:rFonts w:ascii="Palatino Linotype" w:hAnsi="Palatino Linotype"/>
          <w:i/>
          <w:iCs/>
          <w:sz w:val="24"/>
          <w:szCs w:val="24"/>
        </w:rPr>
        <w:t>Solicito las resoluciones que ha emitido la Sindicatura municipal.</w:t>
      </w:r>
      <w:r w:rsidRPr="00DA696D">
        <w:rPr>
          <w:rFonts w:ascii="Palatino Linotype" w:hAnsi="Palatino Linotype"/>
          <w:i/>
          <w:iCs/>
          <w:sz w:val="24"/>
          <w:szCs w:val="24"/>
        </w:rPr>
        <w:t>”</w:t>
      </w:r>
    </w:p>
    <w:p w14:paraId="23675021" w14:textId="5F891F1C" w:rsidR="004B2C70" w:rsidRDefault="004B2C70" w:rsidP="00A10BFF">
      <w:pPr>
        <w:pStyle w:val="Sinespaciado"/>
        <w:spacing w:before="240" w:after="240"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 xml:space="preserve">que </w:t>
      </w:r>
      <w:r w:rsidRPr="00ED4908">
        <w:rPr>
          <w:rFonts w:ascii="Palatino Linotype" w:hAnsi="Palatino Linotype"/>
          <w:b/>
          <w:i/>
          <w:u w:val="single"/>
        </w:rPr>
        <w:t>“…</w:t>
      </w:r>
      <w:r w:rsidR="00A10BFF" w:rsidRPr="00A10BFF">
        <w:rPr>
          <w:rFonts w:ascii="Palatino Linotype" w:hAnsi="Palatino Linotype"/>
          <w:b/>
          <w:i/>
          <w:u w:val="single"/>
        </w:rPr>
        <w:t xml:space="preserve">le informo que después de una búsqueda exhaustiva y minuciosa no se cuentan con registros de medidas compensatorias, por lo anterior se </w:t>
      </w:r>
      <w:proofErr w:type="spellStart"/>
      <w:r w:rsidR="00A10BFF" w:rsidRPr="00A10BFF">
        <w:rPr>
          <w:rFonts w:ascii="Palatino Linotype" w:hAnsi="Palatino Linotype"/>
          <w:b/>
          <w:i/>
          <w:u w:val="single"/>
        </w:rPr>
        <w:t>menciono</w:t>
      </w:r>
      <w:proofErr w:type="spellEnd"/>
      <w:r w:rsidR="00A10BFF" w:rsidRPr="00A10BFF">
        <w:rPr>
          <w:rFonts w:ascii="Palatino Linotype" w:hAnsi="Palatino Linotype"/>
          <w:b/>
          <w:i/>
          <w:u w:val="single"/>
        </w:rPr>
        <w:t xml:space="preserve"> que en la manera de lo posible se estará trabajando en lo ya mencionado, para otorgar una respuesta. Para mayor información o cualquier duda y/o aclaración puede comunicarse a la siguiente dirección de correo: axapusco@itaipem.org.mx, esperando que la información sea de su utilidad. Sin otro particular reciba un cordial saludo</w:t>
      </w:r>
      <w:r w:rsidR="00D649A2">
        <w:rPr>
          <w:rFonts w:ascii="Palatino Linotype" w:hAnsi="Palatino Linotype"/>
          <w:b/>
          <w:i/>
          <w:u w:val="single"/>
        </w:rPr>
        <w:t>..</w:t>
      </w:r>
      <w:r w:rsidR="00280F65">
        <w:rPr>
          <w:rFonts w:ascii="Palatino Linotype" w:hAnsi="Palatino Linotype"/>
          <w:b/>
          <w:i/>
          <w:u w:val="single"/>
        </w:rPr>
        <w:t>.</w:t>
      </w:r>
      <w:r w:rsidRPr="00ED4908">
        <w:rPr>
          <w:rFonts w:ascii="Palatino Linotype" w:hAnsi="Palatino Linotype"/>
          <w:b/>
          <w:i/>
          <w:u w:val="single"/>
        </w:rPr>
        <w:t>”</w:t>
      </w:r>
      <w:r w:rsidRPr="00ED4908">
        <w:rPr>
          <w:rFonts w:ascii="Palatino Linotype" w:hAnsi="Palatino Linotype"/>
        </w:rPr>
        <w:t xml:space="preserve"> </w:t>
      </w:r>
      <w:r w:rsidRPr="00ED4908">
        <w:rPr>
          <w:rFonts w:ascii="Palatino Linotype" w:hAnsi="Palatino Linotype"/>
          <w:i/>
        </w:rPr>
        <w:t>(Sic)</w:t>
      </w:r>
      <w:r>
        <w:rPr>
          <w:rFonts w:ascii="Palatino Linotype" w:hAnsi="Palatino Linotype"/>
        </w:rPr>
        <w:t>.</w:t>
      </w:r>
    </w:p>
    <w:p w14:paraId="1BD4721A" w14:textId="1920357F" w:rsidR="00A10BFF" w:rsidRDefault="000249FB" w:rsidP="004B2C70">
      <w:pPr>
        <w:spacing w:before="240" w:after="240" w:line="360" w:lineRule="auto"/>
        <w:jc w:val="both"/>
        <w:rPr>
          <w:rFonts w:ascii="Palatino Linotype" w:hAnsi="Palatino Linotype" w:cs="Arial"/>
          <w:sz w:val="24"/>
        </w:rPr>
      </w:pPr>
      <w:r>
        <w:rPr>
          <w:rFonts w:ascii="Palatino Linotype" w:hAnsi="Palatino Linotype" w:cs="Arial"/>
          <w:sz w:val="24"/>
        </w:rPr>
        <w:t>Ahora bien, las razones o motivos de inconformidad hechas valer por el hoy recurrente resultan parcialmente fundadas, ello en virtud de las siguientes consideraciones de hecho y derecho.</w:t>
      </w:r>
    </w:p>
    <w:p w14:paraId="3C6CAFF1" w14:textId="1893EACD" w:rsidR="00D34972" w:rsidRDefault="00D34972" w:rsidP="00D34972">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Es menester, no pasa de óptica este resolutor que, si éxito una respuesta por parte del sujeto obligado, sin embargo, del expediente electrónico </w:t>
      </w:r>
      <w:proofErr w:type="spellStart"/>
      <w:r>
        <w:rPr>
          <w:rFonts w:ascii="Palatino Linotype" w:hAnsi="Palatino Linotype"/>
          <w:sz w:val="24"/>
          <w:szCs w:val="24"/>
        </w:rPr>
        <w:t>Saimex</w:t>
      </w:r>
      <w:proofErr w:type="spellEnd"/>
      <w:r>
        <w:rPr>
          <w:rFonts w:ascii="Palatino Linotype" w:hAnsi="Palatino Linotype"/>
          <w:sz w:val="24"/>
          <w:szCs w:val="24"/>
        </w:rPr>
        <w:t xml:space="preserve"> no se advierte algún trámite interno de la solicitud de información por parte de la Titular de la Unidad de Transparencia, tal y como lo establece el numeral 162 de la Ley de Transparencia y Acceso a la Información Pública del Estado de México y Municipios que a la letra reza:</w:t>
      </w:r>
    </w:p>
    <w:p w14:paraId="30A69089" w14:textId="77777777" w:rsidR="00D34972" w:rsidRPr="003D2E06" w:rsidRDefault="00D34972" w:rsidP="00D34972">
      <w:pPr>
        <w:spacing w:before="240" w:after="240" w:line="360" w:lineRule="auto"/>
        <w:ind w:left="708"/>
        <w:jc w:val="both"/>
        <w:rPr>
          <w:rFonts w:ascii="Palatino Linotype" w:hAnsi="Palatino Linotype"/>
          <w:i/>
          <w:iCs/>
          <w:sz w:val="24"/>
          <w:szCs w:val="24"/>
        </w:rPr>
      </w:pPr>
      <w:r w:rsidRPr="003D2E06">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103A566" w14:textId="77777777" w:rsidR="00D34972" w:rsidRPr="005F0FEC" w:rsidRDefault="00D34972" w:rsidP="00D34972">
      <w:pPr>
        <w:spacing w:before="240" w:after="240" w:line="360" w:lineRule="auto"/>
        <w:jc w:val="both"/>
        <w:rPr>
          <w:rFonts w:ascii="Palatino Linotype" w:hAnsi="Palatino Linotype"/>
          <w:sz w:val="24"/>
          <w:szCs w:val="24"/>
        </w:rPr>
      </w:pPr>
      <w:r w:rsidRPr="005F0FEC">
        <w:rPr>
          <w:rFonts w:ascii="Palatino Linotype" w:hAnsi="Palatino Linotype"/>
          <w:sz w:val="24"/>
          <w:szCs w:val="24"/>
        </w:rPr>
        <w:t>Luego entonces, como se desprende del numeral en cita, las unidades de transparencia con el objetivo de brindar un buen derecho de acceso a la información pública, deberán de garantizar que las solicitudes de información sean turnadas a las áreas administrativas que de conformidad con su normativa puedan contar con lo solicitado por los particulares, a fin de realizar una búsqueda exhaustiva y razonable dentro de sus archivos.</w:t>
      </w:r>
    </w:p>
    <w:p w14:paraId="03ECF46E" w14:textId="77777777" w:rsidR="00D34972" w:rsidRPr="005F0FEC" w:rsidRDefault="00D34972" w:rsidP="00D34972">
      <w:pPr>
        <w:spacing w:before="240" w:after="240" w:line="360" w:lineRule="auto"/>
        <w:jc w:val="both"/>
        <w:rPr>
          <w:rFonts w:ascii="Palatino Linotype" w:hAnsi="Palatino Linotype"/>
          <w:sz w:val="24"/>
          <w:szCs w:val="24"/>
        </w:rPr>
      </w:pPr>
      <w:r w:rsidRPr="005F0FEC">
        <w:rPr>
          <w:rFonts w:ascii="Palatino Linotype" w:hAnsi="Palatino Linotype"/>
          <w:sz w:val="24"/>
          <w:szCs w:val="24"/>
        </w:rPr>
        <w:t>Amén de lo anterior, como se señaló en párrafos que anteceden el sujeto obligado no realizo el debido carteo dentro de las áreas que pudieran generar, administrar o poseer la información solicitada, lo cual genera incertidumbre jurídica para el particular al momento de recibir la respuesta emitida, ya que la misma podría tratarse de un simple pronunciamiento por parte del Titular de la Unidad de Transparencia.</w:t>
      </w:r>
    </w:p>
    <w:p w14:paraId="29A767EA" w14:textId="46F855F6" w:rsidR="00A10BFF" w:rsidRDefault="00D34972" w:rsidP="004B2C70">
      <w:pPr>
        <w:spacing w:before="240" w:after="240" w:line="360" w:lineRule="auto"/>
        <w:jc w:val="both"/>
        <w:rPr>
          <w:rFonts w:ascii="Palatino Linotype" w:hAnsi="Palatino Linotype" w:cs="Arial"/>
          <w:sz w:val="24"/>
        </w:rPr>
      </w:pPr>
      <w:r>
        <w:rPr>
          <w:rFonts w:ascii="Palatino Linotype" w:hAnsi="Palatino Linotype" w:cs="Arial"/>
          <w:sz w:val="24"/>
        </w:rPr>
        <w:t>Ahora bien</w:t>
      </w:r>
      <w:r w:rsidR="000249FB">
        <w:rPr>
          <w:rFonts w:ascii="Palatino Linotype" w:hAnsi="Palatino Linotype" w:cs="Arial"/>
          <w:sz w:val="24"/>
        </w:rPr>
        <w:t xml:space="preserve">, es necesario </w:t>
      </w:r>
      <w:r>
        <w:rPr>
          <w:rFonts w:ascii="Palatino Linotype" w:hAnsi="Palatino Linotype" w:cs="Arial"/>
          <w:sz w:val="24"/>
        </w:rPr>
        <w:t>señalar</w:t>
      </w:r>
      <w:r w:rsidR="000249FB">
        <w:rPr>
          <w:rFonts w:ascii="Palatino Linotype" w:hAnsi="Palatino Linotype" w:cs="Arial"/>
          <w:sz w:val="24"/>
        </w:rPr>
        <w:t xml:space="preserve"> que la Ley General de Protección de Datos Personales en Posesión de Sujetos Obligados establece lo siguiente:</w:t>
      </w:r>
    </w:p>
    <w:p w14:paraId="634DD7F8"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 xml:space="preserve">Artículo 1. </w:t>
      </w:r>
      <w:r>
        <w:rPr>
          <w:rFonts w:ascii="Palatino Linotype" w:eastAsia="Calibri" w:hAnsi="Palatino Linotype" w:cs="Tahoma"/>
          <w:bCs/>
          <w:i/>
          <w:iCs/>
          <w:u w:val="single"/>
        </w:rPr>
        <w:t>La presente Ley es de orden público y de observancia general en toda la República</w:t>
      </w:r>
      <w:r>
        <w:rPr>
          <w:rFonts w:ascii="Palatino Linotype" w:eastAsia="Calibri" w:hAnsi="Palatino Linotype" w:cs="Tahoma"/>
          <w:bCs/>
          <w:i/>
          <w:iCs/>
        </w:rPr>
        <w:t>, reglamentaria de los artículos 6o., Base A y 16, segundo párrafo, de la Constitución Política de los</w:t>
      </w:r>
    </w:p>
    <w:p w14:paraId="3C632F0B"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Estados Unidos Mexicanos, en materia de protección de datos personales en posesión de sujetos obligados.</w:t>
      </w:r>
    </w:p>
    <w:p w14:paraId="49F23805"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Todas las disposiciones de esta Ley General, según corresponda, y en el ámbito de su competencia, son de aplicación y observancia directa para los sujetos obligados pertenecientes al orden federal.</w:t>
      </w:r>
    </w:p>
    <w:p w14:paraId="1D279928"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El Instituto ejercerá las atribuciones y facultades que le otorga esta Ley, independientemente de las otorgadas en las demás disposiciones aplicables.</w:t>
      </w:r>
    </w:p>
    <w:p w14:paraId="7F415E88"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Tiene por objeto establecer las bases, principios y procedimientos para garantizar el derecho que tiene toda persona a la protección de sus datos personales, en posesión de sujetos obligados.</w:t>
      </w:r>
    </w:p>
    <w:p w14:paraId="392F7FBF" w14:textId="77777777" w:rsidR="000249FB" w:rsidRDefault="000249FB" w:rsidP="000249FB">
      <w:pPr>
        <w:spacing w:before="240" w:line="360" w:lineRule="auto"/>
        <w:ind w:left="567" w:right="567"/>
        <w:jc w:val="both"/>
        <w:rPr>
          <w:rFonts w:ascii="Times New Roman" w:eastAsia="Times New Roman" w:hAnsi="Times New Roman" w:cs="Times New Roman"/>
          <w:lang w:eastAsia="es-ES"/>
        </w:rPr>
      </w:pPr>
      <w:r>
        <w:rPr>
          <w:rFonts w:ascii="Palatino Linotype" w:eastAsia="Calibri" w:hAnsi="Palatino Linotype" w:cs="Tahoma"/>
          <w:bCs/>
          <w:i/>
          <w:iCs/>
          <w:u w:val="single"/>
        </w:rPr>
        <w:t>Son sujetos obligados por esta Ley, en el ámbito federal, estatal y municipal, cualquier autoridad, entidad, órgano y organismo de los Poderes Ejecutivo, Legislativo y Judicial, órganos autónomos, partidos políticos, fideicomisos y fondos públicos</w:t>
      </w:r>
      <w:r>
        <w:rPr>
          <w:rFonts w:ascii="Palatino Linotype" w:eastAsia="Calibri" w:hAnsi="Palatino Linotype" w:cs="Tahoma"/>
          <w:bCs/>
          <w:i/>
          <w:iCs/>
        </w:rPr>
        <w:t>.</w:t>
      </w:r>
      <w:r>
        <w:t xml:space="preserve"> </w:t>
      </w:r>
    </w:p>
    <w:p w14:paraId="59C287E3"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Artículo 3. Para los efectos de la presente Ley se entenderá por:</w:t>
      </w:r>
    </w:p>
    <w:p w14:paraId="16E3F4B2"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w:t>
      </w:r>
    </w:p>
    <w:p w14:paraId="422F135A"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II. Aviso de privacidad: Documento a disposición del titular de forma física, electrónica o en cualquier formato generado por el responsable, a partir del momento en el cual se recaben sus datos personales, con el objeto de informarle los propósitos del tratamiento de los mismos;</w:t>
      </w:r>
    </w:p>
    <w:p w14:paraId="23063080" w14:textId="77777777" w:rsidR="000249FB" w:rsidRDefault="000249FB" w:rsidP="000249FB">
      <w:pPr>
        <w:spacing w:before="240" w:line="360" w:lineRule="auto"/>
        <w:ind w:left="567" w:right="567"/>
        <w:jc w:val="both"/>
        <w:rPr>
          <w:rFonts w:ascii="Palatino Linotype" w:eastAsia="Calibri" w:hAnsi="Palatino Linotype" w:cs="Tahoma"/>
          <w:bCs/>
          <w:i/>
          <w:iCs/>
        </w:rPr>
      </w:pPr>
      <w:r>
        <w:rPr>
          <w:rFonts w:ascii="Palatino Linotype" w:eastAsia="Calibri" w:hAnsi="Palatino Linotype" w:cs="Tahoma"/>
          <w:bCs/>
          <w:i/>
          <w:iCs/>
        </w:rPr>
        <w:t>…</w:t>
      </w:r>
    </w:p>
    <w:p w14:paraId="3F7F58F2" w14:textId="77777777" w:rsidR="000249FB" w:rsidRDefault="000249FB" w:rsidP="000249FB">
      <w:pPr>
        <w:spacing w:before="240" w:line="360" w:lineRule="auto"/>
        <w:ind w:left="567" w:right="567"/>
        <w:jc w:val="both"/>
        <w:rPr>
          <w:rFonts w:ascii="Palatino Linotype" w:eastAsia="Calibri" w:hAnsi="Palatino Linotype" w:cs="Tahoma"/>
          <w:b/>
          <w:bCs/>
          <w:i/>
          <w:iCs/>
        </w:rPr>
      </w:pPr>
      <w:r>
        <w:rPr>
          <w:rFonts w:ascii="Palatino Linotype" w:eastAsia="Calibri" w:hAnsi="Palatino Linotype" w:cs="Tahoma"/>
          <w:b/>
          <w:bCs/>
          <w:i/>
          <w:iCs/>
        </w:rPr>
        <w:t xml:space="preserve">XIX. </w:t>
      </w:r>
      <w:r>
        <w:rPr>
          <w:rFonts w:ascii="Palatino Linotype" w:eastAsia="Calibri" w:hAnsi="Palatino Linotype" w:cs="Tahoma"/>
          <w:b/>
          <w:bCs/>
          <w:i/>
          <w:iCs/>
          <w:u w:val="single"/>
        </w:rPr>
        <w:t>Medidas compensatorias</w:t>
      </w:r>
      <w:r>
        <w:rPr>
          <w:rFonts w:ascii="Palatino Linotype" w:eastAsia="Calibri" w:hAnsi="Palatino Linotype" w:cs="Tahoma"/>
          <w:b/>
          <w:bCs/>
          <w:i/>
          <w:iCs/>
        </w:rPr>
        <w:t>: Mecanismos alternos para dar a conocer a los titulares el aviso de privacidad, a través de su difusión por medios masivos de comunicación u otros de amplio alcance;</w:t>
      </w:r>
    </w:p>
    <w:p w14:paraId="13840978" w14:textId="77777777" w:rsidR="000249FB" w:rsidRDefault="000249FB" w:rsidP="000249FB">
      <w:pPr>
        <w:spacing w:before="240" w:line="360" w:lineRule="auto"/>
        <w:ind w:left="708" w:right="567" w:hanging="141"/>
        <w:jc w:val="both"/>
        <w:rPr>
          <w:rFonts w:ascii="Palatino Linotype" w:eastAsia="Calibri" w:hAnsi="Palatino Linotype" w:cs="Tahoma"/>
          <w:bCs/>
          <w:i/>
          <w:iCs/>
        </w:rPr>
      </w:pPr>
      <w:r>
        <w:rPr>
          <w:rFonts w:ascii="Palatino Linotype" w:eastAsia="Calibri" w:hAnsi="Palatino Linotype" w:cs="Tahoma"/>
          <w:bCs/>
          <w:i/>
          <w:iCs/>
        </w:rPr>
        <w:t>…</w:t>
      </w:r>
    </w:p>
    <w:p w14:paraId="4B6BF3FF" w14:textId="77777777" w:rsidR="000249FB" w:rsidRDefault="000249FB" w:rsidP="000249FB">
      <w:pPr>
        <w:spacing w:line="360" w:lineRule="auto"/>
        <w:jc w:val="both"/>
        <w:rPr>
          <w:rFonts w:ascii="Palatino Linotype" w:eastAsia="Calibri" w:hAnsi="Palatino Linotype" w:cs="Tahoma"/>
          <w:bCs/>
        </w:rPr>
      </w:pPr>
      <w:r>
        <w:rPr>
          <w:rFonts w:ascii="Palatino Linotype" w:eastAsia="Calibri" w:hAnsi="Palatino Linotype" w:cs="Tahoma"/>
          <w:bCs/>
        </w:rPr>
        <w:t>En este orden de ideas el “Acuerdo mediante el cual se aprueban los criterios generales para la instrumentación de medidas compensatorias en el sector público del orden Federal, Estatal y Municipal.” Publicado en el Diario Oficial de la Federación el veintitrés de enero de dos mil dieciocho, señala lo siguiente:</w:t>
      </w:r>
    </w:p>
    <w:p w14:paraId="7A0D13F5"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 xml:space="preserve">Artículo 1. Los presentes Criterios Generales tienen por objeto </w:t>
      </w:r>
      <w:r>
        <w:rPr>
          <w:rFonts w:ascii="Palatino Linotype" w:eastAsia="Calibri" w:hAnsi="Palatino Linotype" w:cs="Tahoma"/>
          <w:b/>
          <w:bCs/>
          <w:i/>
        </w:rPr>
        <w:t>establecer los parámetros a través de los cuales cualquier autoridad</w:t>
      </w:r>
      <w:r>
        <w:rPr>
          <w:rFonts w:ascii="Palatino Linotype" w:eastAsia="Calibri" w:hAnsi="Palatino Linotype" w:cs="Tahoma"/>
          <w:bCs/>
          <w:i/>
        </w:rPr>
        <w:t xml:space="preserve">, </w:t>
      </w:r>
      <w:r>
        <w:rPr>
          <w:rFonts w:ascii="Palatino Linotype" w:eastAsia="Calibri" w:hAnsi="Palatino Linotype" w:cs="Tahoma"/>
          <w:b/>
          <w:bCs/>
          <w:i/>
        </w:rPr>
        <w:t>dependencia, entidad</w:t>
      </w:r>
      <w:r>
        <w:rPr>
          <w:rFonts w:ascii="Palatino Linotype" w:eastAsia="Calibri" w:hAnsi="Palatino Linotype" w:cs="Tahoma"/>
          <w:bCs/>
          <w:i/>
        </w:rPr>
        <w:t xml:space="preserve">, órgano u organismo de los Poderes Ejecutivo, Legislativo y Judicial, organismos constitucionales autónomos, tribunales administrativos, fideicomisos y fondos públicos, </w:t>
      </w:r>
      <w:r>
        <w:rPr>
          <w:rFonts w:ascii="Palatino Linotype" w:eastAsia="Calibri" w:hAnsi="Palatino Linotype" w:cs="Tahoma"/>
          <w:b/>
          <w:bCs/>
          <w:i/>
        </w:rPr>
        <w:t>del orden federal, estatal y municipal</w:t>
      </w:r>
      <w:r>
        <w:rPr>
          <w:rFonts w:ascii="Palatino Linotype" w:eastAsia="Calibri" w:hAnsi="Palatino Linotype" w:cs="Tahoma"/>
          <w:bCs/>
          <w:i/>
        </w:rPr>
        <w:t>, así como partidos políticos podrán instrumentar medidas compensatorias.</w:t>
      </w:r>
    </w:p>
    <w:p w14:paraId="62C38DF2"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w:t>
      </w:r>
    </w:p>
    <w:p w14:paraId="03296525"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Ámbito de validez subjetivo</w:t>
      </w:r>
    </w:p>
    <w:p w14:paraId="6619E2F4" w14:textId="77777777" w:rsidR="000249FB" w:rsidRDefault="000249FB" w:rsidP="000249FB">
      <w:pPr>
        <w:spacing w:before="240" w:line="360" w:lineRule="auto"/>
        <w:ind w:left="567" w:right="567"/>
        <w:jc w:val="both"/>
        <w:rPr>
          <w:rFonts w:ascii="Palatino Linotype" w:eastAsia="Calibri" w:hAnsi="Palatino Linotype" w:cs="Tahoma"/>
          <w:b/>
          <w:bCs/>
          <w:i/>
        </w:rPr>
      </w:pPr>
      <w:r>
        <w:rPr>
          <w:rFonts w:ascii="Palatino Linotype" w:eastAsia="Calibri" w:hAnsi="Palatino Linotype" w:cs="Tahoma"/>
          <w:bCs/>
          <w:i/>
        </w:rPr>
        <w:t xml:space="preserve">Artículo 3. </w:t>
      </w:r>
      <w:r>
        <w:rPr>
          <w:rFonts w:ascii="Palatino Linotype" w:eastAsia="Calibri" w:hAnsi="Palatino Linotype" w:cs="Tahoma"/>
          <w:b/>
          <w:bCs/>
          <w:i/>
        </w:rPr>
        <w:t>Son sujetos obligados a cumplir con las disposiciones de los presentes Criterios Generales cualquier autoridad, dependencia, entidad, órgano y organismo de los Poderes Ejecutivo, Legislativo y Judicial</w:t>
      </w:r>
      <w:r>
        <w:rPr>
          <w:rFonts w:ascii="Palatino Linotype" w:eastAsia="Calibri" w:hAnsi="Palatino Linotype" w:cs="Tahoma"/>
          <w:bCs/>
          <w:i/>
        </w:rPr>
        <w:t xml:space="preserve">, organismos constitucionales autónomos, tribunales administrativos, fideicomisos y fondos públicos, del orden federal, estatal y municipal, así como partidos políticos que requieran difundir el aviso de privacidad simplificado </w:t>
      </w:r>
      <w:r>
        <w:rPr>
          <w:rFonts w:ascii="Palatino Linotype" w:eastAsia="Calibri" w:hAnsi="Palatino Linotype" w:cs="Tahoma"/>
          <w:b/>
          <w:bCs/>
          <w:i/>
        </w:rPr>
        <w:t>a través de medidas compensatorias, con la finalidad de cumplir con el principio de información previsto en el artículo 26 de la Ley General o los que correspondan en las legislaciones estatales en la materia y demás disposiciones aplicables.</w:t>
      </w:r>
    </w:p>
    <w:p w14:paraId="29A82C27"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Principio de información</w:t>
      </w:r>
    </w:p>
    <w:p w14:paraId="33B29D00"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Artículo 6. El responsable deberá informar al titular, a través del aviso de privacidad, la existencia y características principales del tratamiento al que serán sometidos sus datos personales, de conformidad con lo dispuesto en los artículos 26, 27 y 28 de la Ley General o los que correspondan en las legislaciones estatales de la materia y demás disposiciones aplicables.</w:t>
      </w:r>
    </w:p>
    <w:p w14:paraId="6CA4C143"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Cuando sea imposible para el responsable dar a conocer al titular el aviso de privacidad simplificado de manera directa o ello exija esfuerzos desproporcionados, podrá instrumentar medidas compensatorias de conformidad con lo previsto en los presentes Criterios Generales.</w:t>
      </w:r>
    </w:p>
    <w:p w14:paraId="49D833A5"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Naturaleza y objeto de las medidas compensatorias</w:t>
      </w:r>
    </w:p>
    <w:p w14:paraId="064210F8" w14:textId="77777777" w:rsidR="000249FB" w:rsidRDefault="000249FB" w:rsidP="000249FB">
      <w:pPr>
        <w:spacing w:before="240" w:line="360" w:lineRule="auto"/>
        <w:ind w:left="567" w:right="567"/>
        <w:jc w:val="both"/>
        <w:rPr>
          <w:rFonts w:ascii="Palatino Linotype" w:eastAsia="Calibri" w:hAnsi="Palatino Linotype" w:cs="Tahoma"/>
          <w:b/>
          <w:bCs/>
          <w:i/>
          <w:u w:val="single"/>
        </w:rPr>
      </w:pPr>
      <w:r>
        <w:rPr>
          <w:rFonts w:ascii="Palatino Linotype" w:eastAsia="Calibri" w:hAnsi="Palatino Linotype" w:cs="Tahoma"/>
          <w:bCs/>
          <w:i/>
        </w:rPr>
        <w:t xml:space="preserve">Artículo 7. </w:t>
      </w:r>
      <w:r>
        <w:rPr>
          <w:rFonts w:ascii="Palatino Linotype" w:eastAsia="Calibri" w:hAnsi="Palatino Linotype" w:cs="Tahoma"/>
          <w:b/>
          <w:bCs/>
          <w:i/>
          <w:u w:val="single"/>
        </w:rPr>
        <w:t>Las medidas compensatorias son mecanismos alternos para dar a conocer a los titulares el aviso de privacidad simplificado, a través de su difusión por medios masivos de comunicación u otros mecanismos de amplio alcance.</w:t>
      </w:r>
    </w:p>
    <w:p w14:paraId="02B10C3B"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Medios para comunicar el aviso de privacidad</w:t>
      </w:r>
    </w:p>
    <w:p w14:paraId="5D2EF6F1" w14:textId="77777777" w:rsidR="000249FB" w:rsidRDefault="000249FB" w:rsidP="000249FB">
      <w:pPr>
        <w:spacing w:before="240" w:line="360" w:lineRule="auto"/>
        <w:ind w:left="567" w:right="567"/>
        <w:jc w:val="both"/>
        <w:rPr>
          <w:rFonts w:ascii="Palatino Linotype" w:eastAsia="Calibri" w:hAnsi="Palatino Linotype" w:cs="Tahoma"/>
          <w:bCs/>
          <w:i/>
          <w:u w:val="single"/>
        </w:rPr>
      </w:pPr>
      <w:r>
        <w:rPr>
          <w:rFonts w:ascii="Palatino Linotype" w:eastAsia="Calibri" w:hAnsi="Palatino Linotype" w:cs="Tahoma"/>
          <w:bCs/>
          <w:i/>
        </w:rPr>
        <w:t xml:space="preserve">Artículo 8. </w:t>
      </w:r>
      <w:r>
        <w:rPr>
          <w:rFonts w:ascii="Palatino Linotype" w:eastAsia="Calibri" w:hAnsi="Palatino Linotype" w:cs="Tahoma"/>
          <w:bCs/>
          <w:i/>
          <w:u w:val="single"/>
        </w:rPr>
        <w:t>En la instrumentación de medidas compensatorias, el responsable podrá difundir su aviso de privacidad simplificado a través de los siguientes medios masivos de comunicación:</w:t>
      </w:r>
    </w:p>
    <w:p w14:paraId="6DC46EA4"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I.     Diario Oficial de la Federación o diarios de circulación nacional;</w:t>
      </w:r>
    </w:p>
    <w:p w14:paraId="23D57A6C" w14:textId="77777777" w:rsidR="000249FB" w:rsidRDefault="000249FB" w:rsidP="000249FB">
      <w:pPr>
        <w:spacing w:before="240" w:line="360" w:lineRule="auto"/>
        <w:ind w:left="567" w:right="567"/>
        <w:jc w:val="both"/>
        <w:rPr>
          <w:rFonts w:ascii="Palatino Linotype" w:eastAsia="Calibri" w:hAnsi="Palatino Linotype" w:cs="Tahoma"/>
          <w:b/>
          <w:bCs/>
          <w:i/>
          <w:u w:val="single"/>
        </w:rPr>
      </w:pPr>
      <w:r>
        <w:rPr>
          <w:rFonts w:ascii="Palatino Linotype" w:eastAsia="Calibri" w:hAnsi="Palatino Linotype" w:cs="Tahoma"/>
          <w:bCs/>
          <w:i/>
        </w:rPr>
        <w:t xml:space="preserve">II.     </w:t>
      </w:r>
      <w:r>
        <w:rPr>
          <w:rFonts w:ascii="Palatino Linotype" w:eastAsia="Calibri" w:hAnsi="Palatino Linotype" w:cs="Tahoma"/>
          <w:b/>
          <w:bCs/>
          <w:i/>
          <w:u w:val="single"/>
        </w:rPr>
        <w:t>Diarios o gacetas oficiales de las entidades federativas, o diarios de circulación regional o local, o bien, revistas especializadas;</w:t>
      </w:r>
    </w:p>
    <w:p w14:paraId="4FC649FD" w14:textId="77777777" w:rsidR="000249FB" w:rsidRDefault="000249FB" w:rsidP="000249FB">
      <w:pPr>
        <w:spacing w:before="240" w:line="360" w:lineRule="auto"/>
        <w:ind w:left="567" w:right="567"/>
        <w:jc w:val="both"/>
        <w:rPr>
          <w:rFonts w:ascii="Palatino Linotype" w:eastAsia="Calibri" w:hAnsi="Palatino Linotype" w:cs="Tahoma"/>
          <w:b/>
          <w:bCs/>
          <w:i/>
          <w:u w:val="single"/>
        </w:rPr>
      </w:pPr>
      <w:r>
        <w:rPr>
          <w:rFonts w:ascii="Palatino Linotype" w:eastAsia="Calibri" w:hAnsi="Palatino Linotype" w:cs="Tahoma"/>
          <w:bCs/>
          <w:i/>
        </w:rPr>
        <w:t xml:space="preserve">III.    </w:t>
      </w:r>
      <w:r>
        <w:rPr>
          <w:rFonts w:ascii="Palatino Linotype" w:eastAsia="Calibri" w:hAnsi="Palatino Linotype" w:cs="Tahoma"/>
          <w:b/>
          <w:bCs/>
          <w:i/>
          <w:u w:val="single"/>
        </w:rPr>
        <w:t>Página de Internet o cualquier otra plataforma o tecnología oficial del responsable;</w:t>
      </w:r>
    </w:p>
    <w:p w14:paraId="05115710"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IV.   Carteles informativos;</w:t>
      </w:r>
    </w:p>
    <w:p w14:paraId="0545C6B9" w14:textId="77777777"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V.    Cápsulas informativas radiofónicas, o</w:t>
      </w:r>
    </w:p>
    <w:p w14:paraId="5C897E14" w14:textId="6841194E" w:rsidR="000249FB" w:rsidRDefault="000249FB" w:rsidP="000249FB">
      <w:pPr>
        <w:spacing w:before="240" w:line="360" w:lineRule="auto"/>
        <w:ind w:left="567" w:right="567"/>
        <w:jc w:val="both"/>
        <w:rPr>
          <w:rFonts w:ascii="Palatino Linotype" w:eastAsia="Calibri" w:hAnsi="Palatino Linotype" w:cs="Tahoma"/>
          <w:bCs/>
          <w:i/>
        </w:rPr>
      </w:pPr>
      <w:r>
        <w:rPr>
          <w:rFonts w:ascii="Palatino Linotype" w:eastAsia="Calibri" w:hAnsi="Palatino Linotype" w:cs="Tahoma"/>
          <w:bCs/>
          <w:i/>
        </w:rPr>
        <w:t>VI.   Cualquier otro medio alterno de comunicación masivo.</w:t>
      </w:r>
    </w:p>
    <w:p w14:paraId="21B6A2EE" w14:textId="3F7308AE" w:rsidR="000249FB" w:rsidRPr="000249FB" w:rsidRDefault="000249FB" w:rsidP="000249FB">
      <w:pPr>
        <w:spacing w:before="240" w:line="360" w:lineRule="auto"/>
        <w:ind w:right="-93"/>
        <w:jc w:val="both"/>
        <w:rPr>
          <w:rFonts w:ascii="Palatino Linotype" w:eastAsia="Times New Roman" w:hAnsi="Palatino Linotype" w:cs="Tahoma"/>
          <w:sz w:val="24"/>
          <w:szCs w:val="24"/>
          <w:lang w:eastAsia="es-ES"/>
        </w:rPr>
      </w:pPr>
      <w:r w:rsidRPr="000249FB">
        <w:rPr>
          <w:rFonts w:ascii="Palatino Linotype" w:hAnsi="Palatino Linotype" w:cs="Tahoma"/>
          <w:sz w:val="24"/>
          <w:szCs w:val="24"/>
        </w:rPr>
        <w:t>Por lo anterior y dada la naturaleza de la información solicitada y al tratarse de una obligación de Transparencia contenida en la Ley de la Materia, el Sujeto Obligado debe tener en sus archivos los documentos fuente de los que se desprendan lo que el Recurrente solicita</w:t>
      </w:r>
      <w:r w:rsidRPr="000249FB">
        <w:rPr>
          <w:rFonts w:ascii="Palatino Linotype" w:hAnsi="Palatino Linotype" w:cs="Tahoma"/>
          <w:sz w:val="24"/>
          <w:szCs w:val="28"/>
        </w:rPr>
        <w:t xml:space="preserve">; en virtud de que </w:t>
      </w:r>
      <w:r w:rsidRPr="000249FB">
        <w:rPr>
          <w:rFonts w:ascii="Palatino Linotype" w:hAnsi="Palatino Linotype" w:cs="Tahoma"/>
          <w:sz w:val="24"/>
          <w:szCs w:val="24"/>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w:t>
      </w:r>
      <w:r w:rsidRPr="000249FB">
        <w:rPr>
          <w:rFonts w:ascii="Palatino Linotype" w:hAnsi="Palatino Linotype" w:cs="Tahoma"/>
          <w:sz w:val="24"/>
          <w:szCs w:val="24"/>
          <w:lang w:val="es-ES"/>
        </w:rPr>
        <w:t xml:space="preserve">el Ayuntamiento deberá de sustanciar todo el procedimiento de acceso a la información pública y para dar atención a la solicitud de acceso a la información deberá de verificar si esta obra en sus archivos. Por lo que deberá de proceder, según lo establecido en el artículo 162 de la Ley de Transparencia y Acceso a la Información Pública del Estado de México, turnando la solicitud a todas las </w:t>
      </w:r>
      <w:r w:rsidR="00D34972" w:rsidRPr="000249FB">
        <w:rPr>
          <w:rFonts w:ascii="Palatino Linotype" w:hAnsi="Palatino Linotype" w:cs="Tahoma"/>
          <w:sz w:val="24"/>
          <w:szCs w:val="24"/>
          <w:lang w:val="es-ES"/>
        </w:rPr>
        <w:t>áreas competentes</w:t>
      </w:r>
      <w:r w:rsidRPr="000249FB">
        <w:rPr>
          <w:rFonts w:ascii="Palatino Linotype" w:hAnsi="Palatino Linotype" w:cs="Tahoma"/>
          <w:sz w:val="24"/>
          <w:szCs w:val="24"/>
          <w:lang w:val="es-ES"/>
        </w:rPr>
        <w:t xml:space="preserve"> que cuenten o deban tener la información, con objeto de que realicen una búsqueda exhaustiva y razonable de la información solicitada.</w:t>
      </w:r>
    </w:p>
    <w:p w14:paraId="55DA807F" w14:textId="502751F2" w:rsidR="000249FB" w:rsidRDefault="000249FB" w:rsidP="000249FB">
      <w:pPr>
        <w:spacing w:before="240" w:line="360" w:lineRule="auto"/>
        <w:jc w:val="both"/>
        <w:rPr>
          <w:rFonts w:ascii="Palatino Linotype" w:hAnsi="Palatino Linotype" w:cs="Tahoma"/>
          <w:sz w:val="24"/>
          <w:szCs w:val="24"/>
          <w:lang w:val="es-ES"/>
        </w:rPr>
      </w:pPr>
      <w:r w:rsidRPr="000249FB">
        <w:rPr>
          <w:rFonts w:ascii="Palatino Linotype" w:hAnsi="Palatino Linotype" w:cs="Tahoma"/>
          <w:sz w:val="24"/>
          <w:szCs w:val="24"/>
          <w:lang w:val="es-ES"/>
        </w:rPr>
        <w:t>Con base en lo expuesto, resulta procedente ordenar al Sujeto Obligado a que dé respuesta a la solicitud de información.</w:t>
      </w:r>
    </w:p>
    <w:p w14:paraId="43F82CA9" w14:textId="77777777" w:rsidR="00AF3C37" w:rsidRDefault="00AF3C37" w:rsidP="000249FB">
      <w:pPr>
        <w:spacing w:before="240" w:line="360" w:lineRule="auto"/>
        <w:jc w:val="both"/>
        <w:rPr>
          <w:rFonts w:ascii="Palatino Linotype" w:hAnsi="Palatino Linotype" w:cs="Tahoma"/>
          <w:sz w:val="24"/>
          <w:szCs w:val="24"/>
          <w:lang w:val="es-ES"/>
        </w:rPr>
      </w:pPr>
    </w:p>
    <w:p w14:paraId="2A20699E" w14:textId="77777777" w:rsidR="00375D3E" w:rsidRDefault="00375D3E" w:rsidP="00375D3E">
      <w:pPr>
        <w:pStyle w:val="Prrafodelista"/>
        <w:numPr>
          <w:ilvl w:val="0"/>
          <w:numId w:val="29"/>
        </w:numPr>
        <w:tabs>
          <w:tab w:val="left" w:pos="709"/>
        </w:tabs>
        <w:spacing w:before="240" w:line="360" w:lineRule="auto"/>
        <w:ind w:right="51"/>
        <w:jc w:val="both"/>
        <w:rPr>
          <w:rFonts w:ascii="Palatino Linotype" w:eastAsia="Calibri" w:hAnsi="Palatino Linotype" w:cs="Arial"/>
          <w:b/>
          <w:sz w:val="28"/>
        </w:rPr>
      </w:pPr>
      <w:r>
        <w:rPr>
          <w:rFonts w:ascii="Palatino Linotype" w:eastAsia="Calibri" w:hAnsi="Palatino Linotype" w:cs="Arial"/>
          <w:b/>
          <w:sz w:val="28"/>
        </w:rPr>
        <w:t>De la versión pública.</w:t>
      </w:r>
    </w:p>
    <w:p w14:paraId="38808BB8" w14:textId="77777777" w:rsid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367CE9F6" w14:textId="77777777" w:rsid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1284D38" w14:textId="77777777" w:rsid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F7F8510" w14:textId="07657AF4" w:rsidR="00375D3E" w:rsidRP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6045BF96" w14:textId="0C468924" w:rsidR="00736C75" w:rsidRPr="00DA696D" w:rsidRDefault="00736C75" w:rsidP="00141B78">
      <w:pPr>
        <w:tabs>
          <w:tab w:val="left" w:pos="709"/>
        </w:tabs>
        <w:spacing w:before="240" w:line="360" w:lineRule="auto"/>
        <w:ind w:right="51"/>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141B78" w:rsidRPr="006221EC">
        <w:rPr>
          <w:rFonts w:ascii="Palatino Linotype" w:hAnsi="Palatino Linotype" w:cs="Arial"/>
          <w:b/>
          <w:sz w:val="24"/>
        </w:rPr>
        <w:t>0041</w:t>
      </w:r>
      <w:r w:rsidR="00375D3E">
        <w:rPr>
          <w:rFonts w:ascii="Palatino Linotype" w:hAnsi="Palatino Linotype" w:cs="Arial"/>
          <w:b/>
          <w:sz w:val="24"/>
        </w:rPr>
        <w:t>9</w:t>
      </w:r>
      <w:r w:rsidR="00141B78" w:rsidRPr="006221EC">
        <w:rPr>
          <w:rFonts w:ascii="Palatino Linotype" w:hAnsi="Palatino Linotype" w:cs="Arial"/>
          <w:b/>
          <w:sz w:val="24"/>
        </w:rPr>
        <w:t>/AXAPUSCO/IP/2019</w:t>
      </w:r>
      <w:r>
        <w:rPr>
          <w:rFonts w:ascii="Palatino Linotype" w:hAnsi="Palatino Linotype"/>
          <w:sz w:val="24"/>
          <w:szCs w:val="24"/>
        </w:rPr>
        <w:t>, que ha sido materia del presente fallo.</w:t>
      </w:r>
    </w:p>
    <w:p w14:paraId="6ED3CC02" w14:textId="1E77C542"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2D62950" w14:textId="77777777" w:rsidR="00AF3C37" w:rsidRDefault="00AF3C37"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69A244B0"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375D3E" w:rsidRPr="006221EC">
        <w:rPr>
          <w:rFonts w:ascii="Palatino Linotype" w:hAnsi="Palatino Linotype" w:cs="Arial"/>
          <w:b/>
          <w:sz w:val="24"/>
        </w:rPr>
        <w:t>0041</w:t>
      </w:r>
      <w:r w:rsidR="00375D3E">
        <w:rPr>
          <w:rFonts w:ascii="Palatino Linotype" w:hAnsi="Palatino Linotype" w:cs="Arial"/>
          <w:b/>
          <w:sz w:val="24"/>
        </w:rPr>
        <w:t>9</w:t>
      </w:r>
      <w:r w:rsidR="00375D3E" w:rsidRPr="006221EC">
        <w:rPr>
          <w:rFonts w:ascii="Palatino Linotype" w:hAnsi="Palatino Linotype" w:cs="Arial"/>
          <w:b/>
          <w:sz w:val="24"/>
        </w:rPr>
        <w:t>/AXAPUSCO/IP/2019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F371CA">
        <w:rPr>
          <w:rFonts w:ascii="Palatino Linotype" w:hAnsi="Palatino Linotype" w:cs="Arial"/>
          <w:b/>
          <w:sz w:val="24"/>
          <w:lang w:val="es-ES_tradnl"/>
        </w:rPr>
        <w:t xml:space="preserve">Quinto </w:t>
      </w:r>
      <w:r w:rsidRPr="001D420F">
        <w:rPr>
          <w:rFonts w:ascii="Palatino Linotype" w:hAnsi="Palatino Linotype" w:cs="Arial"/>
          <w:sz w:val="24"/>
          <w:lang w:val="es-ES_tradnl"/>
        </w:rPr>
        <w:t>de la presente resolución.</w:t>
      </w:r>
    </w:p>
    <w:p w14:paraId="0CFB9458" w14:textId="77777777" w:rsidR="00AF3C37" w:rsidRDefault="00AF3C37" w:rsidP="00736C75">
      <w:pPr>
        <w:spacing w:before="240" w:line="360" w:lineRule="auto"/>
        <w:jc w:val="both"/>
        <w:rPr>
          <w:rFonts w:ascii="Palatino Linotype" w:hAnsi="Palatino Linotype" w:cs="Arial"/>
          <w:sz w:val="24"/>
          <w:lang w:val="es-ES_tradnl"/>
        </w:rPr>
      </w:pPr>
    </w:p>
    <w:p w14:paraId="0CE56FF8" w14:textId="57C119AA"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w:t>
      </w:r>
      <w:r>
        <w:rPr>
          <w:rFonts w:ascii="Palatino Linotype" w:hAnsi="Palatino Linotype" w:cs="Arial"/>
          <w:sz w:val="24"/>
          <w:szCs w:val="24"/>
        </w:rPr>
        <w:t>a través del SAIMEX</w:t>
      </w:r>
      <w:r w:rsidR="00141B78">
        <w:rPr>
          <w:rFonts w:ascii="Palatino Linotype" w:hAnsi="Palatino Linotype" w:cs="Arial"/>
          <w:sz w:val="24"/>
          <w:szCs w:val="24"/>
        </w:rPr>
        <w:t xml:space="preserve"> y en versión pública</w:t>
      </w:r>
      <w:r w:rsidR="00375D3E">
        <w:rPr>
          <w:rFonts w:ascii="Palatino Linotype" w:hAnsi="Palatino Linotype" w:cs="Arial"/>
          <w:sz w:val="24"/>
          <w:szCs w:val="24"/>
        </w:rPr>
        <w:t xml:space="preserve"> en caso de ser procedente</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w:t>
      </w:r>
      <w:r w:rsidR="00F371CA">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778FE249" w14:textId="0477C8AD" w:rsidR="00141B78" w:rsidRPr="00141B78" w:rsidRDefault="00375D3E" w:rsidP="00141B78">
      <w:pPr>
        <w:pStyle w:val="Prrafodelista"/>
        <w:numPr>
          <w:ilvl w:val="0"/>
          <w:numId w:val="30"/>
        </w:numPr>
        <w:spacing w:before="240" w:after="240" w:line="360" w:lineRule="auto"/>
        <w:ind w:right="49"/>
        <w:jc w:val="both"/>
        <w:rPr>
          <w:rFonts w:ascii="Palatino Linotype" w:hAnsi="Palatino Linotype" w:cs="Arial"/>
          <w:i/>
          <w:iCs/>
        </w:rPr>
      </w:pPr>
      <w:r>
        <w:rPr>
          <w:rFonts w:ascii="Palatino Linotype" w:hAnsi="Palatino Linotype" w:cs="Arial"/>
          <w:i/>
          <w:iCs/>
        </w:rPr>
        <w:t xml:space="preserve">Las </w:t>
      </w:r>
      <w:r w:rsidRPr="001D5813">
        <w:rPr>
          <w:rFonts w:ascii="Palatino Linotype" w:hAnsi="Palatino Linotype"/>
          <w:i/>
          <w:lang w:val="es-ES_tradnl"/>
        </w:rPr>
        <w:t>medidas compensatorias que ha implementado el municipio</w:t>
      </w:r>
      <w:r>
        <w:rPr>
          <w:rFonts w:ascii="Palatino Linotype" w:hAnsi="Palatino Linotype"/>
          <w:i/>
          <w:lang w:val="es-ES_tradnl"/>
        </w:rPr>
        <w:t xml:space="preserve"> del 21 de noviembre de 2018 al 21 de noviembre de 2019</w:t>
      </w:r>
      <w:r w:rsidR="00141B78" w:rsidRPr="00141B78">
        <w:rPr>
          <w:rFonts w:ascii="Palatino Linotype" w:hAnsi="Palatino Linotype" w:cs="Arial"/>
          <w:i/>
          <w:iCs/>
        </w:rPr>
        <w:t>.</w:t>
      </w:r>
    </w:p>
    <w:p w14:paraId="65E90A45" w14:textId="77777777" w:rsidR="00141B78" w:rsidRDefault="00141B78" w:rsidP="00141B78">
      <w:pPr>
        <w:pStyle w:val="Prrafodelista"/>
        <w:spacing w:before="240" w:after="240" w:line="360" w:lineRule="auto"/>
        <w:ind w:left="720" w:right="49"/>
        <w:jc w:val="both"/>
        <w:rPr>
          <w:rFonts w:ascii="Palatino Linotype" w:hAnsi="Palatino Linotype" w:cs="Arial"/>
          <w:i/>
          <w:iCs/>
        </w:rPr>
      </w:pPr>
      <w:r w:rsidRPr="00141B78">
        <w:rPr>
          <w:rFonts w:ascii="Palatino Linotype" w:hAnsi="Palatino Linotype"/>
          <w:i/>
          <w:iCs/>
        </w:rPr>
        <w:t xml:space="preserve">El Sujeto Obligado </w:t>
      </w:r>
      <w:r w:rsidRPr="00141B78">
        <w:rPr>
          <w:rFonts w:ascii="Palatino Linotype" w:hAnsi="Palatino Linotype" w:cs="Arial"/>
          <w:i/>
          <w:iCs/>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w:t>
      </w:r>
    </w:p>
    <w:p w14:paraId="2A76A2E0" w14:textId="77777777" w:rsidR="00AF3C37" w:rsidRPr="00141B78" w:rsidRDefault="00AF3C37" w:rsidP="00141B78">
      <w:pPr>
        <w:pStyle w:val="Prrafodelista"/>
        <w:spacing w:before="240" w:after="240" w:line="360" w:lineRule="auto"/>
        <w:ind w:left="720" w:right="49"/>
        <w:jc w:val="both"/>
        <w:rPr>
          <w:rFonts w:ascii="Palatino Linotype" w:hAnsi="Palatino Linotype" w:cs="Arial"/>
          <w:i/>
          <w:iCs/>
          <w:highlight w:val="yellow"/>
        </w:rPr>
      </w:pP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2AD0760" w14:textId="7EB82B89"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A6B17AF" w14:textId="77777777" w:rsidR="00E14E9F" w:rsidRDefault="00E14E9F" w:rsidP="00A27459">
      <w:pPr>
        <w:autoSpaceDE w:val="0"/>
        <w:autoSpaceDN w:val="0"/>
        <w:adjustRightInd w:val="0"/>
        <w:spacing w:before="240" w:line="360" w:lineRule="auto"/>
        <w:jc w:val="both"/>
        <w:rPr>
          <w:rFonts w:ascii="Palatino Linotype" w:hAnsi="Palatino Linotype" w:cs="Arial"/>
          <w:sz w:val="24"/>
          <w:szCs w:val="24"/>
        </w:rPr>
      </w:pPr>
    </w:p>
    <w:p w14:paraId="57E04EF1" w14:textId="6828B73A" w:rsidR="00455E36" w:rsidRDefault="0032321A" w:rsidP="00455E3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6C5B3F">
        <w:rPr>
          <w:rFonts w:ascii="Palatino Linotype" w:hAnsi="Palatino Linotype" w:cs="Arial"/>
          <w:sz w:val="24"/>
          <w:szCs w:val="24"/>
        </w:rPr>
        <w:t>CUARTA</w:t>
      </w:r>
      <w:r>
        <w:rPr>
          <w:rFonts w:ascii="Palatino Linotype" w:hAnsi="Palatino Linotype" w:cs="Arial"/>
          <w:sz w:val="24"/>
          <w:szCs w:val="24"/>
        </w:rPr>
        <w:t xml:space="preserve"> SESIÓN ORDINARIA CELEBRADA EL </w:t>
      </w:r>
      <w:r w:rsidR="00AF3C37">
        <w:rPr>
          <w:rFonts w:ascii="Palatino Linotype" w:hAnsi="Palatino Linotype" w:cs="Arial"/>
          <w:sz w:val="24"/>
          <w:szCs w:val="24"/>
        </w:rPr>
        <w:t>DIECINUEVE DE MARZO</w:t>
      </w:r>
      <w:r w:rsidR="00455E36">
        <w:rPr>
          <w:rFonts w:ascii="Palatino Linotype" w:hAnsi="Palatino Linotype" w:cs="Arial"/>
          <w:sz w:val="24"/>
          <w:szCs w:val="24"/>
        </w:rPr>
        <w:t xml:space="preserve"> DE DOS MIL VEINTE</w:t>
      </w:r>
      <w:r>
        <w:rPr>
          <w:rFonts w:ascii="Palatino Linotype" w:hAnsi="Palatino Linotype" w:cs="Arial"/>
          <w:sz w:val="24"/>
          <w:szCs w:val="24"/>
        </w:rPr>
        <w:t>, ANTE EL SECRETARIO TÉCNICO DEL PLENO, ALEXIS TAPIA RAMÍREZ.---------------------------------------------------------------------------------------------------------------------------------------------------------------------------------------------------------------------------------------------------------------------------------------------</w:t>
      </w:r>
      <w:r w:rsidR="00455E36">
        <w:rPr>
          <w:rFonts w:ascii="Palatino Linotype" w:hAnsi="Palatino Linotype" w:cs="Arial"/>
          <w:sz w:val="24"/>
          <w:szCs w:val="24"/>
        </w:rPr>
        <w:t>-----------------------------------------------------------------------------------------------------------------------------------------------------------------------------------------------</w:t>
      </w:r>
      <w:r w:rsidR="00AF3C37">
        <w:rPr>
          <w:rFonts w:ascii="Palatino Linotype" w:hAnsi="Palatino Linotype" w:cs="Arial"/>
          <w:sz w:val="24"/>
          <w:szCs w:val="24"/>
        </w:rPr>
        <w:t>---------------------------------------------------------------------------------------------------------------------------------------------------------------------------------------------------------------------------------------------------------------------------------------------------------------------------------------</w:t>
      </w:r>
      <w:r w:rsidR="00455E36">
        <w:rPr>
          <w:rFonts w:ascii="Palatino Linotype" w:hAnsi="Palatino Linotype" w:cs="Arial"/>
          <w:sz w:val="24"/>
          <w:szCs w:val="24"/>
        </w:rPr>
        <w:t>----------------------------------------------------------------------------------------------------------------</w:t>
      </w:r>
    </w:p>
    <w:p w14:paraId="50366D4C" w14:textId="53416032" w:rsidR="0032321A" w:rsidRDefault="0032321A" w:rsidP="0032321A">
      <w:pPr>
        <w:spacing w:after="0" w:line="360" w:lineRule="auto"/>
        <w:jc w:val="both"/>
        <w:rPr>
          <w:rFonts w:ascii="Palatino Linotype" w:hAnsi="Palatino Linotype"/>
        </w:rPr>
      </w:pPr>
    </w:p>
    <w:p w14:paraId="7D0A21DB" w14:textId="77777777" w:rsidR="00AF3C37" w:rsidRDefault="00AF3C37" w:rsidP="0032321A">
      <w:pPr>
        <w:spacing w:before="240"/>
        <w:jc w:val="both"/>
        <w:rPr>
          <w:rFonts w:ascii="Palatino Linotype" w:hAnsi="Palatino Linotype"/>
        </w:rPr>
      </w:pPr>
    </w:p>
    <w:p w14:paraId="530BF000" w14:textId="77777777" w:rsidR="0032321A" w:rsidRDefault="0032321A" w:rsidP="0032321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3E6218FD" w14:textId="77777777" w:rsidR="0032321A" w:rsidRDefault="0032321A" w:rsidP="0032321A">
      <w:pPr>
        <w:spacing w:before="240"/>
        <w:rPr>
          <w:rFonts w:ascii="Palatino Linotype" w:hAnsi="Palatino Linotype"/>
          <w:b/>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1426C3D0" w14:textId="77777777" w:rsidR="0032321A"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9BAF819" w14:textId="77777777"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77777777" w:rsidR="0032321A" w:rsidRDefault="0032321A" w:rsidP="0032321A">
      <w:pPr>
        <w:spacing w:before="240"/>
        <w:rPr>
          <w:rFonts w:ascii="Palatino Linotype" w:hAnsi="Palatino Linotype"/>
          <w:b/>
        </w:rPr>
      </w:pPr>
    </w:p>
    <w:p w14:paraId="327FBDC5" w14:textId="77777777" w:rsidR="0032321A" w:rsidRDefault="0032321A" w:rsidP="0032321A">
      <w:pPr>
        <w:spacing w:before="240"/>
        <w:rPr>
          <w:rFonts w:ascii="Palatino Linotype" w:hAnsi="Palatino Linotype" w:cs="Arial"/>
          <w:szCs w:val="20"/>
        </w:rPr>
      </w:pPr>
    </w:p>
    <w:p w14:paraId="69A00EB2" w14:textId="77777777" w:rsidR="0032321A" w:rsidRDefault="0032321A" w:rsidP="0032321A">
      <w:pPr>
        <w:spacing w:before="240"/>
        <w:rPr>
          <w:rFonts w:ascii="Palatino Linotype" w:hAnsi="Palatino Linotype" w:cs="Arial"/>
          <w:szCs w:val="20"/>
        </w:rPr>
      </w:pPr>
    </w:p>
    <w:p w14:paraId="3C60C497" w14:textId="77777777" w:rsidR="0032321A" w:rsidRDefault="0032321A"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7A09A8A3">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15B55" id="Cuadro de texto 24" o:spid="_x0000_s1031" type="#_x0000_t202" style="position:absolute;margin-left:190.25pt;margin-top:22.7pt;width:248.25pt;height:7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v:textbox>
                <w10:wrap anchorx="page"/>
              </v:shape>
            </w:pict>
          </mc:Fallback>
        </mc:AlternateContent>
      </w: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6D23AE99" w14:textId="77777777" w:rsidR="0032321A" w:rsidRDefault="0032321A" w:rsidP="0032321A">
      <w:pPr>
        <w:spacing w:before="240" w:line="240" w:lineRule="auto"/>
        <w:jc w:val="both"/>
        <w:rPr>
          <w:rFonts w:ascii="Palatino Linotype" w:hAnsi="Palatino Linotype" w:cs="Arial"/>
          <w:sz w:val="14"/>
          <w:szCs w:val="14"/>
        </w:rPr>
      </w:pPr>
    </w:p>
    <w:p w14:paraId="0CEE116E" w14:textId="0B7F7F1C"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AF3C37">
        <w:rPr>
          <w:rFonts w:ascii="Palatino Linotype" w:hAnsi="Palatino Linotype" w:cs="Arial"/>
          <w:sz w:val="16"/>
          <w:szCs w:val="16"/>
        </w:rPr>
        <w:t>diecinueve de marzo</w:t>
      </w:r>
      <w:r w:rsidR="00455E36"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sidR="00455E36">
        <w:rPr>
          <w:rFonts w:ascii="Palatino Linotype" w:hAnsi="Palatino Linotype" w:cs="Arial"/>
          <w:bCs/>
          <w:sz w:val="16"/>
          <w:szCs w:val="16"/>
          <w:lang w:eastAsia="es-MX"/>
        </w:rPr>
        <w:t>08530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241F6787" w14:textId="77777777" w:rsidR="0032321A" w:rsidRDefault="0032321A" w:rsidP="0032321A">
      <w:pPr>
        <w:spacing w:after="0"/>
      </w:pPr>
      <w:r w:rsidRPr="002052F6">
        <w:t>ZMS/OSAM/MAEM</w:t>
      </w:r>
    </w:p>
    <w:sectPr w:rsidR="0032321A"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1665B" w14:textId="77777777" w:rsidR="00BE52E6" w:rsidRDefault="00BE52E6" w:rsidP="00E15E85">
      <w:pPr>
        <w:spacing w:after="0" w:line="240" w:lineRule="auto"/>
      </w:pPr>
      <w:r>
        <w:separator/>
      </w:r>
    </w:p>
  </w:endnote>
  <w:endnote w:type="continuationSeparator" w:id="0">
    <w:p w14:paraId="55DCDE4B" w14:textId="77777777" w:rsidR="00BE52E6" w:rsidRDefault="00BE52E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0B4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0B44">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0B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0B44">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58632" w14:textId="77777777" w:rsidR="00BE52E6" w:rsidRDefault="00BE52E6" w:rsidP="00E15E85">
      <w:pPr>
        <w:spacing w:after="0" w:line="240" w:lineRule="auto"/>
      </w:pPr>
      <w:r>
        <w:separator/>
      </w:r>
    </w:p>
  </w:footnote>
  <w:footnote w:type="continuationSeparator" w:id="0">
    <w:p w14:paraId="73148A72" w14:textId="77777777" w:rsidR="00BE52E6" w:rsidRDefault="00BE52E6"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4196EF19"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002</w:t>
          </w:r>
          <w:r w:rsidR="00E93B23">
            <w:rPr>
              <w:rFonts w:ascii="Palatino Linotype" w:hAnsi="Palatino Linotype" w:cs="Arial"/>
              <w:bCs/>
              <w:sz w:val="24"/>
              <w:lang w:eastAsia="es-MX"/>
            </w:rPr>
            <w:t>80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5539B1B6" w:rsidR="00E15E85" w:rsidRDefault="006221EC" w:rsidP="00BA65E0">
          <w:pPr>
            <w:spacing w:after="120" w:line="256" w:lineRule="auto"/>
            <w:ind w:left="-486" w:right="214" w:firstLine="284"/>
            <w:jc w:val="right"/>
            <w:rPr>
              <w:rFonts w:ascii="Palatino Linotype" w:hAnsi="Palatino Linotype" w:cs="Arial"/>
              <w:szCs w:val="20"/>
            </w:rPr>
          </w:pPr>
          <w:r w:rsidRPr="006221EC">
            <w:rPr>
              <w:rFonts w:ascii="Palatino Linotype" w:hAnsi="Palatino Linotype" w:cs="Arial"/>
              <w:szCs w:val="20"/>
            </w:rPr>
            <w:t>Ayuntamiento de Axapusco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7FD47485"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002</w:t>
          </w:r>
          <w:r w:rsidR="00E93B23">
            <w:rPr>
              <w:rFonts w:ascii="Palatino Linotype" w:hAnsi="Palatino Linotype" w:cs="Arial"/>
              <w:bCs/>
              <w:sz w:val="24"/>
              <w:lang w:eastAsia="es-MX"/>
            </w:rPr>
            <w:t>80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164FB664"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430B44">
            <w:rPr>
              <w:rFonts w:ascii="Palatino Linotype" w:hAnsi="Palatino Linotype" w:cs="Arial"/>
            </w:rPr>
            <w:t>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7B6A0140" w:rsidR="00E15E85" w:rsidRDefault="006221EC" w:rsidP="0015550A">
          <w:pPr>
            <w:spacing w:after="120" w:line="256" w:lineRule="auto"/>
            <w:ind w:left="-495" w:right="214" w:firstLine="567"/>
            <w:jc w:val="right"/>
            <w:rPr>
              <w:rFonts w:ascii="Palatino Linotype" w:hAnsi="Palatino Linotype" w:cs="Arial"/>
              <w:szCs w:val="20"/>
            </w:rPr>
          </w:pPr>
          <w:r w:rsidRPr="006221EC">
            <w:rPr>
              <w:rFonts w:ascii="Palatino Linotype" w:hAnsi="Palatino Linotype" w:cs="Arial"/>
              <w:szCs w:val="20"/>
            </w:rPr>
            <w:t>Ayuntamiento de Axapusco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7"/>
  </w:num>
  <w:num w:numId="4">
    <w:abstractNumId w:val="11"/>
  </w:num>
  <w:num w:numId="5">
    <w:abstractNumId w:val="19"/>
  </w:num>
  <w:num w:numId="6">
    <w:abstractNumId w:val="6"/>
  </w:num>
  <w:num w:numId="7">
    <w:abstractNumId w:val="25"/>
  </w:num>
  <w:num w:numId="8">
    <w:abstractNumId w:val="14"/>
  </w:num>
  <w:num w:numId="9">
    <w:abstractNumId w:val="7"/>
  </w:num>
  <w:num w:numId="10">
    <w:abstractNumId w:val="24"/>
  </w:num>
  <w:num w:numId="11">
    <w:abstractNumId w:val="10"/>
  </w:num>
  <w:num w:numId="12">
    <w:abstractNumId w:val="13"/>
  </w:num>
  <w:num w:numId="13">
    <w:abstractNumId w:val="2"/>
  </w:num>
  <w:num w:numId="14">
    <w:abstractNumId w:val="8"/>
  </w:num>
  <w:num w:numId="15">
    <w:abstractNumId w:val="15"/>
  </w:num>
  <w:num w:numId="16">
    <w:abstractNumId w:val="21"/>
  </w:num>
  <w:num w:numId="17">
    <w:abstractNumId w:val="22"/>
  </w:num>
  <w:num w:numId="18">
    <w:abstractNumId w:val="1"/>
  </w:num>
  <w:num w:numId="19">
    <w:abstractNumId w:val="3"/>
  </w:num>
  <w:num w:numId="20">
    <w:abstractNumId w:val="26"/>
  </w:num>
  <w:num w:numId="21">
    <w:abstractNumId w:val="9"/>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49A"/>
    <w:rsid w:val="00005309"/>
    <w:rsid w:val="000062B0"/>
    <w:rsid w:val="000249FB"/>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D16DC"/>
    <w:rsid w:val="000E7606"/>
    <w:rsid w:val="000F019E"/>
    <w:rsid w:val="000F2650"/>
    <w:rsid w:val="00100095"/>
    <w:rsid w:val="0011750A"/>
    <w:rsid w:val="0012266D"/>
    <w:rsid w:val="00122C38"/>
    <w:rsid w:val="001278BC"/>
    <w:rsid w:val="00130D58"/>
    <w:rsid w:val="00141B78"/>
    <w:rsid w:val="00142F61"/>
    <w:rsid w:val="00152B26"/>
    <w:rsid w:val="0015550A"/>
    <w:rsid w:val="00171BD5"/>
    <w:rsid w:val="00183623"/>
    <w:rsid w:val="001A5F8F"/>
    <w:rsid w:val="001B066D"/>
    <w:rsid w:val="001B3E5E"/>
    <w:rsid w:val="001C28D0"/>
    <w:rsid w:val="001C3E01"/>
    <w:rsid w:val="001C3F41"/>
    <w:rsid w:val="001C5009"/>
    <w:rsid w:val="001C7069"/>
    <w:rsid w:val="001D5813"/>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24A2"/>
    <w:rsid w:val="003034F4"/>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75D3E"/>
    <w:rsid w:val="00384AC7"/>
    <w:rsid w:val="00385299"/>
    <w:rsid w:val="0039084D"/>
    <w:rsid w:val="003A2CF2"/>
    <w:rsid w:val="003A52C5"/>
    <w:rsid w:val="003B465B"/>
    <w:rsid w:val="003C5897"/>
    <w:rsid w:val="003D29D2"/>
    <w:rsid w:val="003D2E06"/>
    <w:rsid w:val="003D34FE"/>
    <w:rsid w:val="003D6DA3"/>
    <w:rsid w:val="003E3297"/>
    <w:rsid w:val="003F5224"/>
    <w:rsid w:val="0040048F"/>
    <w:rsid w:val="0040219B"/>
    <w:rsid w:val="00407989"/>
    <w:rsid w:val="004254FE"/>
    <w:rsid w:val="00430B44"/>
    <w:rsid w:val="00437C82"/>
    <w:rsid w:val="00455E36"/>
    <w:rsid w:val="00466DEC"/>
    <w:rsid w:val="00470C7E"/>
    <w:rsid w:val="00474FA0"/>
    <w:rsid w:val="00492244"/>
    <w:rsid w:val="004A2BFB"/>
    <w:rsid w:val="004B14C2"/>
    <w:rsid w:val="004B2C70"/>
    <w:rsid w:val="004C3693"/>
    <w:rsid w:val="004E6DB3"/>
    <w:rsid w:val="004F05B2"/>
    <w:rsid w:val="00523067"/>
    <w:rsid w:val="00526CB4"/>
    <w:rsid w:val="00527856"/>
    <w:rsid w:val="00527C6A"/>
    <w:rsid w:val="005329E8"/>
    <w:rsid w:val="00533106"/>
    <w:rsid w:val="00560CD2"/>
    <w:rsid w:val="005733EB"/>
    <w:rsid w:val="0057576D"/>
    <w:rsid w:val="00576C26"/>
    <w:rsid w:val="005820BF"/>
    <w:rsid w:val="005C7580"/>
    <w:rsid w:val="005F0FEC"/>
    <w:rsid w:val="00611799"/>
    <w:rsid w:val="00611F2D"/>
    <w:rsid w:val="00614FDD"/>
    <w:rsid w:val="00616784"/>
    <w:rsid w:val="006203A2"/>
    <w:rsid w:val="006221EC"/>
    <w:rsid w:val="00631B59"/>
    <w:rsid w:val="00631FC5"/>
    <w:rsid w:val="006402A6"/>
    <w:rsid w:val="006451E4"/>
    <w:rsid w:val="00653B08"/>
    <w:rsid w:val="00654B56"/>
    <w:rsid w:val="00657473"/>
    <w:rsid w:val="00673CFD"/>
    <w:rsid w:val="006A08BA"/>
    <w:rsid w:val="006B2E10"/>
    <w:rsid w:val="006B3069"/>
    <w:rsid w:val="006B7C59"/>
    <w:rsid w:val="006C1A4F"/>
    <w:rsid w:val="006C3577"/>
    <w:rsid w:val="006C5B3F"/>
    <w:rsid w:val="006F001B"/>
    <w:rsid w:val="006F2EA8"/>
    <w:rsid w:val="007026E4"/>
    <w:rsid w:val="00707CD8"/>
    <w:rsid w:val="00713A19"/>
    <w:rsid w:val="0071620F"/>
    <w:rsid w:val="00716F59"/>
    <w:rsid w:val="00736C75"/>
    <w:rsid w:val="00740AC8"/>
    <w:rsid w:val="00740B27"/>
    <w:rsid w:val="00755099"/>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34724"/>
    <w:rsid w:val="0084093D"/>
    <w:rsid w:val="00845C1C"/>
    <w:rsid w:val="00856325"/>
    <w:rsid w:val="00872278"/>
    <w:rsid w:val="00875499"/>
    <w:rsid w:val="0087560D"/>
    <w:rsid w:val="00881D0D"/>
    <w:rsid w:val="008A12F6"/>
    <w:rsid w:val="008A29A2"/>
    <w:rsid w:val="008A5E77"/>
    <w:rsid w:val="008B34EC"/>
    <w:rsid w:val="008D6D31"/>
    <w:rsid w:val="008E0E21"/>
    <w:rsid w:val="008E1581"/>
    <w:rsid w:val="008E5141"/>
    <w:rsid w:val="008E7408"/>
    <w:rsid w:val="008F7A52"/>
    <w:rsid w:val="009306B4"/>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B76BF"/>
    <w:rsid w:val="009C75A5"/>
    <w:rsid w:val="009E3B36"/>
    <w:rsid w:val="009F7948"/>
    <w:rsid w:val="00A10BFF"/>
    <w:rsid w:val="00A27459"/>
    <w:rsid w:val="00A314A0"/>
    <w:rsid w:val="00A459D0"/>
    <w:rsid w:val="00A45C8D"/>
    <w:rsid w:val="00A65C79"/>
    <w:rsid w:val="00A66428"/>
    <w:rsid w:val="00A70873"/>
    <w:rsid w:val="00A92C85"/>
    <w:rsid w:val="00A948EF"/>
    <w:rsid w:val="00A94BCE"/>
    <w:rsid w:val="00AA2CB1"/>
    <w:rsid w:val="00AA36D6"/>
    <w:rsid w:val="00AC1D50"/>
    <w:rsid w:val="00AF15FD"/>
    <w:rsid w:val="00AF385F"/>
    <w:rsid w:val="00AF3C37"/>
    <w:rsid w:val="00AF732B"/>
    <w:rsid w:val="00B0008F"/>
    <w:rsid w:val="00B04652"/>
    <w:rsid w:val="00B052B4"/>
    <w:rsid w:val="00B05911"/>
    <w:rsid w:val="00B10B28"/>
    <w:rsid w:val="00B131CC"/>
    <w:rsid w:val="00B17A1D"/>
    <w:rsid w:val="00B218C0"/>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E52E6"/>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E4A4B"/>
    <w:rsid w:val="00D01B70"/>
    <w:rsid w:val="00D02974"/>
    <w:rsid w:val="00D0297D"/>
    <w:rsid w:val="00D120B9"/>
    <w:rsid w:val="00D24D6B"/>
    <w:rsid w:val="00D30286"/>
    <w:rsid w:val="00D34972"/>
    <w:rsid w:val="00D5302E"/>
    <w:rsid w:val="00D56BC3"/>
    <w:rsid w:val="00D649A2"/>
    <w:rsid w:val="00D67629"/>
    <w:rsid w:val="00D70FE3"/>
    <w:rsid w:val="00D81A75"/>
    <w:rsid w:val="00D8485C"/>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93B23"/>
    <w:rsid w:val="00EA0D06"/>
    <w:rsid w:val="00EA4B96"/>
    <w:rsid w:val="00EB0246"/>
    <w:rsid w:val="00EC4061"/>
    <w:rsid w:val="00EC5AD5"/>
    <w:rsid w:val="00EC601F"/>
    <w:rsid w:val="00ED3DC4"/>
    <w:rsid w:val="00ED466F"/>
    <w:rsid w:val="00ED735A"/>
    <w:rsid w:val="00ED7579"/>
    <w:rsid w:val="00EE28A5"/>
    <w:rsid w:val="00EE5CB5"/>
    <w:rsid w:val="00EF2AE9"/>
    <w:rsid w:val="00EF2F87"/>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63929363">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0900957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548251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4956158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3890</Words>
  <Characters>21396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2020-02-11T18:08:00Z</cp:lastPrinted>
  <dcterms:created xsi:type="dcterms:W3CDTF">2020-08-31T05:14:00Z</dcterms:created>
  <dcterms:modified xsi:type="dcterms:W3CDTF">2020-08-31T05:15:00Z</dcterms:modified>
</cp:coreProperties>
</file>