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50F60" w14:textId="77777777" w:rsidR="00D67100" w:rsidRPr="00107B07" w:rsidRDefault="00D67100" w:rsidP="00D67100">
      <w:pPr>
        <w:spacing w:before="100" w:beforeAutospacing="1" w:after="100" w:afterAutospacing="1" w:line="360" w:lineRule="auto"/>
        <w:jc w:val="both"/>
        <w:rPr>
          <w:rFonts w:ascii="Palatino Linotype" w:hAnsi="Palatino Linotype"/>
        </w:rPr>
      </w:pPr>
      <w:r w:rsidRPr="00107B07">
        <w:rPr>
          <w:rFonts w:ascii="Palatino Linotype" w:hAnsi="Palatino Linotype"/>
        </w:rPr>
        <w:t>Resolución del Pleno del Instituto de Transparencia, Acceso a la Información Pública y Protección de Datos Personales del Estado de México y Municipios, con domicilio en Metepec, Estad</w:t>
      </w:r>
      <w:r w:rsidR="004177F1" w:rsidRPr="00107B07">
        <w:rPr>
          <w:rFonts w:ascii="Palatino Linotype" w:hAnsi="Palatino Linotype"/>
        </w:rPr>
        <w:t>o de México, de fecha treinta</w:t>
      </w:r>
      <w:r w:rsidRPr="00107B07">
        <w:rPr>
          <w:rFonts w:ascii="Palatino Linotype" w:hAnsi="Palatino Linotype"/>
        </w:rPr>
        <w:t xml:space="preserve"> de septiembre de dos mil veinte.</w:t>
      </w:r>
    </w:p>
    <w:p w14:paraId="52EBC54B" w14:textId="61DD70C4" w:rsidR="00D67100" w:rsidRPr="00107B07" w:rsidRDefault="00D67100" w:rsidP="00D67100">
      <w:pPr>
        <w:spacing w:before="100" w:beforeAutospacing="1" w:after="100" w:afterAutospacing="1" w:line="360" w:lineRule="auto"/>
        <w:jc w:val="both"/>
        <w:rPr>
          <w:rFonts w:ascii="Palatino Linotype" w:hAnsi="Palatino Linotype"/>
          <w:b/>
        </w:rPr>
      </w:pPr>
      <w:r w:rsidRPr="00107B07">
        <w:rPr>
          <w:rFonts w:ascii="Palatino Linotype" w:hAnsi="Palatino Linotype"/>
          <w:b/>
        </w:rPr>
        <w:t>VISTO</w:t>
      </w:r>
      <w:r w:rsidRPr="00107B07">
        <w:rPr>
          <w:rFonts w:ascii="Palatino Linotype" w:hAnsi="Palatino Linotype"/>
        </w:rPr>
        <w:t xml:space="preserve"> el expediente formado con motivo del recurso de revisión </w:t>
      </w:r>
      <w:r w:rsidRPr="00107B07">
        <w:rPr>
          <w:rFonts w:ascii="Palatino Linotype" w:hAnsi="Palatino Linotype"/>
          <w:b/>
        </w:rPr>
        <w:t>01782/INFOEM/IP/RR/2020</w:t>
      </w:r>
      <w:r w:rsidRPr="00107B07">
        <w:rPr>
          <w:rFonts w:ascii="Palatino Linotype" w:hAnsi="Palatino Linotype"/>
          <w:spacing w:val="-20"/>
        </w:rPr>
        <w:t xml:space="preserve">, </w:t>
      </w:r>
      <w:r w:rsidRPr="00107B07">
        <w:rPr>
          <w:rFonts w:ascii="Palatino Linotype" w:hAnsi="Palatino Linotype"/>
        </w:rPr>
        <w:t xml:space="preserve">promovido por la </w:t>
      </w:r>
      <w:r w:rsidRPr="00107B07">
        <w:rPr>
          <w:rFonts w:ascii="Palatino Linotype" w:hAnsi="Palatino Linotype"/>
          <w:b/>
        </w:rPr>
        <w:t xml:space="preserve">C. </w:t>
      </w:r>
      <w:r w:rsidR="00686708">
        <w:rPr>
          <w:rFonts w:ascii="Palatino Linotype" w:hAnsi="Palatino Linotype"/>
          <w:b/>
        </w:rPr>
        <w:t>XXXXXXXXXXXXXX</w:t>
      </w:r>
      <w:r w:rsidRPr="00107B07">
        <w:rPr>
          <w:rFonts w:ascii="Palatino Linotype" w:hAnsi="Palatino Linotype"/>
          <w:b/>
        </w:rPr>
        <w:t xml:space="preserve">, </w:t>
      </w:r>
      <w:r w:rsidRPr="00107B07">
        <w:rPr>
          <w:rFonts w:ascii="Palatino Linotype" w:hAnsi="Palatino Linotype" w:cs="Arial"/>
        </w:rPr>
        <w:t>en lo sucesivo</w:t>
      </w:r>
      <w:r w:rsidRPr="00107B07">
        <w:rPr>
          <w:rFonts w:ascii="Palatino Linotype" w:hAnsi="Palatino Linotype" w:cs="Arial"/>
          <w:b/>
        </w:rPr>
        <w:t xml:space="preserve"> LA RECURRENTE,</w:t>
      </w:r>
      <w:r w:rsidRPr="00107B07">
        <w:rPr>
          <w:rFonts w:ascii="Palatino Linotype" w:hAnsi="Palatino Linotype"/>
        </w:rPr>
        <w:t xml:space="preserve"> en contra de la respuesta emitida por el </w:t>
      </w:r>
      <w:r w:rsidRPr="00107B07">
        <w:rPr>
          <w:rFonts w:ascii="Palatino Linotype" w:hAnsi="Palatino Linotype"/>
          <w:b/>
        </w:rPr>
        <w:t xml:space="preserve">Poder Legislativo, </w:t>
      </w:r>
      <w:r w:rsidRPr="00107B07">
        <w:rPr>
          <w:rFonts w:ascii="Palatino Linotype" w:hAnsi="Palatino Linotype"/>
        </w:rPr>
        <w:t xml:space="preserve">en lo sucesivo </w:t>
      </w:r>
      <w:r w:rsidRPr="00107B07">
        <w:rPr>
          <w:rFonts w:ascii="Palatino Linotype" w:hAnsi="Palatino Linotype"/>
          <w:b/>
        </w:rPr>
        <w:t>EL SUJETO OBLIGADO</w:t>
      </w:r>
      <w:r w:rsidRPr="00107B07">
        <w:rPr>
          <w:rFonts w:ascii="Palatino Linotype" w:hAnsi="Palatino Linotype"/>
        </w:rPr>
        <w:t xml:space="preserve">, se procede a dictar la presente resolución con base en lo siguiente: </w:t>
      </w:r>
    </w:p>
    <w:p w14:paraId="39FCABFB" w14:textId="77777777" w:rsidR="00D67100" w:rsidRPr="00107B07" w:rsidRDefault="00D67100" w:rsidP="00D67100">
      <w:pPr>
        <w:spacing w:before="100" w:beforeAutospacing="1" w:after="100" w:afterAutospacing="1"/>
        <w:jc w:val="center"/>
        <w:rPr>
          <w:rFonts w:ascii="Palatino Linotype" w:hAnsi="Palatino Linotype"/>
          <w:b/>
          <w:bCs/>
          <w:spacing w:val="40"/>
          <w:sz w:val="28"/>
        </w:rPr>
      </w:pPr>
      <w:r w:rsidRPr="00107B07">
        <w:rPr>
          <w:rFonts w:ascii="Palatino Linotype" w:hAnsi="Palatino Linotype"/>
          <w:b/>
          <w:bCs/>
          <w:spacing w:val="40"/>
          <w:sz w:val="28"/>
        </w:rPr>
        <w:t>RESULTANDO</w:t>
      </w:r>
    </w:p>
    <w:p w14:paraId="2D5E9EF1" w14:textId="77777777" w:rsidR="00D67100" w:rsidRPr="00107B07" w:rsidRDefault="00D67100" w:rsidP="00D67100">
      <w:pPr>
        <w:spacing w:before="100" w:beforeAutospacing="1" w:after="100" w:afterAutospacing="1" w:line="360" w:lineRule="auto"/>
        <w:jc w:val="both"/>
        <w:rPr>
          <w:rFonts w:ascii="Palatino Linotype" w:hAnsi="Palatino Linotype" w:cs="Arial"/>
          <w:b/>
          <w:bCs/>
          <w:lang w:val="es-ES"/>
        </w:rPr>
      </w:pPr>
      <w:r w:rsidRPr="00107B07">
        <w:rPr>
          <w:rFonts w:ascii="Palatino Linotype" w:hAnsi="Palatino Linotype"/>
          <w:b/>
          <w:sz w:val="28"/>
          <w:szCs w:val="28"/>
        </w:rPr>
        <w:t xml:space="preserve">I. </w:t>
      </w:r>
      <w:r w:rsidRPr="00107B07">
        <w:rPr>
          <w:rFonts w:ascii="Palatino Linotype" w:hAnsi="Palatino Linotype" w:cs="Arial"/>
        </w:rPr>
        <w:t xml:space="preserve">En </w:t>
      </w:r>
      <w:r w:rsidRPr="00107B07">
        <w:rPr>
          <w:rFonts w:ascii="Palatino Linotype" w:hAnsi="Palatino Linotype" w:cs="Arial"/>
          <w:lang w:val="es-ES"/>
        </w:rPr>
        <w:t>fecha</w:t>
      </w:r>
      <w:r w:rsidRPr="00107B07">
        <w:rPr>
          <w:rFonts w:ascii="Palatino Linotype" w:hAnsi="Palatino Linotype"/>
          <w:lang w:val="es-ES"/>
        </w:rPr>
        <w:t xml:space="preserve"> cuatro de marzo de </w:t>
      </w:r>
      <w:r w:rsidRPr="00107B07">
        <w:rPr>
          <w:rFonts w:ascii="Palatino Linotype" w:hAnsi="Palatino Linotype" w:cs="Arial"/>
          <w:lang w:val="es-ES"/>
        </w:rPr>
        <w:t>dos mil veinte</w:t>
      </w:r>
      <w:r w:rsidRPr="00107B07">
        <w:rPr>
          <w:rFonts w:ascii="Palatino Linotype" w:hAnsi="Palatino Linotype"/>
          <w:lang w:val="es-ES"/>
        </w:rPr>
        <w:t xml:space="preserve">, </w:t>
      </w:r>
      <w:r w:rsidRPr="00107B07">
        <w:rPr>
          <w:rFonts w:ascii="Palatino Linotype" w:hAnsi="Palatino Linotype"/>
          <w:b/>
          <w:lang w:val="es-ES"/>
        </w:rPr>
        <w:t>LA RECURRENTE</w:t>
      </w:r>
      <w:r w:rsidRPr="00107B07">
        <w:rPr>
          <w:rFonts w:ascii="Palatino Linotype" w:hAnsi="Palatino Linotype" w:cs="Arial"/>
          <w:lang w:val="es-ES"/>
        </w:rPr>
        <w:t xml:space="preserve"> </w:t>
      </w:r>
      <w:r w:rsidRPr="00107B07">
        <w:rPr>
          <w:rFonts w:ascii="Palatino Linotype" w:hAnsi="Palatino Linotype" w:cs="Arial"/>
        </w:rPr>
        <w:t xml:space="preserve">presentó a través del Sistema de Acceso a la Información Mexiquense, en lo subsecuente </w:t>
      </w:r>
      <w:r w:rsidRPr="00107B07">
        <w:rPr>
          <w:rFonts w:ascii="Palatino Linotype" w:hAnsi="Palatino Linotype" w:cs="Arial"/>
          <w:b/>
        </w:rPr>
        <w:t>EL SAIMEX</w:t>
      </w:r>
      <w:r w:rsidRPr="00107B07">
        <w:rPr>
          <w:rFonts w:ascii="Palatino Linotype" w:hAnsi="Palatino Linotype" w:cs="Arial"/>
        </w:rPr>
        <w:t xml:space="preserve"> ante </w:t>
      </w:r>
      <w:r w:rsidRPr="00107B07">
        <w:rPr>
          <w:rFonts w:ascii="Palatino Linotype" w:hAnsi="Palatino Linotype" w:cs="Arial"/>
          <w:b/>
        </w:rPr>
        <w:t>EL SUJETO OBLIGADO</w:t>
      </w:r>
      <w:r w:rsidRPr="00107B07">
        <w:rPr>
          <w:rFonts w:ascii="Palatino Linotype" w:hAnsi="Palatino Linotype" w:cs="Arial"/>
          <w:lang w:val="es-ES"/>
        </w:rPr>
        <w:t xml:space="preserve">, la solicitud de acceso a la información pública, a la que se le asignó el número de expediente </w:t>
      </w:r>
      <w:r w:rsidRPr="00107B07">
        <w:rPr>
          <w:rFonts w:ascii="Palatino Linotype" w:hAnsi="Palatino Linotype" w:cs="Arial"/>
          <w:b/>
        </w:rPr>
        <w:t xml:space="preserve">00107/PLEGISLA/IP/2020, </w:t>
      </w:r>
      <w:r w:rsidRPr="00107B07">
        <w:rPr>
          <w:rFonts w:ascii="Palatino Linotype" w:hAnsi="Palatino Linotype" w:cs="Arial"/>
          <w:lang w:val="es-ES"/>
        </w:rPr>
        <w:t>mediante la cual requirió:</w:t>
      </w:r>
    </w:p>
    <w:p w14:paraId="22044677" w14:textId="77777777" w:rsidR="00D67100" w:rsidRPr="00107B07" w:rsidRDefault="00D67100" w:rsidP="00B8688B">
      <w:pPr>
        <w:tabs>
          <w:tab w:val="left" w:pos="851"/>
        </w:tabs>
        <w:ind w:left="851" w:right="902"/>
        <w:jc w:val="both"/>
        <w:rPr>
          <w:rFonts w:ascii="Palatino Linotype" w:hAnsi="Palatino Linotype" w:cs="Arial"/>
          <w:i/>
          <w:sz w:val="22"/>
          <w:szCs w:val="22"/>
        </w:rPr>
      </w:pPr>
      <w:r w:rsidRPr="00107B07">
        <w:rPr>
          <w:rFonts w:ascii="Palatino Linotype" w:hAnsi="Palatino Linotype" w:cs="Arial"/>
          <w:i/>
          <w:sz w:val="22"/>
          <w:szCs w:val="22"/>
        </w:rPr>
        <w:t>“SOLICITO SE ME INFORME EL ESTADO QUE GUARDAN LOS PROCEDIMIENTOS ADMINISTRATIVOS DE EJECUCION EN CONTRA DEL PRESIDENTE MUNICIPAL DE XONACATLÁN, ESTADO DE MÉXICO SERAFIN GUTIERREZ MORALES, DERIVADOS DE LOS SIGUIENTES EPEDIENTES OSFEM/UAJ/PAR-AF/98/12, OSFEM/UAJ/PAR-AO/38/11, OSFEM/UAJ/PAR-AF/63/12 Y OSFEM/UAJ/PAR-AF/48/11.” (Sic)</w:t>
      </w:r>
    </w:p>
    <w:p w14:paraId="190FFE94" w14:textId="77777777" w:rsidR="00D67100" w:rsidRPr="00107B07" w:rsidRDefault="00D67100" w:rsidP="00B8688B">
      <w:pPr>
        <w:spacing w:before="100" w:beforeAutospacing="1" w:after="100" w:afterAutospacing="1" w:line="360" w:lineRule="auto"/>
        <w:jc w:val="both"/>
        <w:rPr>
          <w:rFonts w:ascii="Palatino Linotype" w:hAnsi="Palatino Linotype" w:cs="Arial"/>
          <w:b/>
        </w:rPr>
      </w:pPr>
      <w:r w:rsidRPr="00107B07">
        <w:rPr>
          <w:rFonts w:ascii="Palatino Linotype" w:hAnsi="Palatino Linotype" w:cs="Arial"/>
          <w:b/>
        </w:rPr>
        <w:t>MODALIDAD DE ENTREGA:</w:t>
      </w:r>
      <w:r w:rsidRPr="00107B07">
        <w:rPr>
          <w:rFonts w:ascii="Palatino Linotype" w:hAnsi="Palatino Linotype" w:cs="Arial"/>
        </w:rPr>
        <w:t xml:space="preserve"> Vía </w:t>
      </w:r>
      <w:r w:rsidRPr="00107B07">
        <w:rPr>
          <w:rFonts w:ascii="Palatino Linotype" w:hAnsi="Palatino Linotype" w:cs="Arial"/>
          <w:b/>
        </w:rPr>
        <w:t>SAIMEX.</w:t>
      </w:r>
    </w:p>
    <w:p w14:paraId="15A621D9" w14:textId="77777777" w:rsidR="00D67100" w:rsidRPr="00107B07" w:rsidRDefault="00D67100" w:rsidP="00D67100">
      <w:pPr>
        <w:pStyle w:val="Prrafodelista"/>
        <w:tabs>
          <w:tab w:val="left" w:pos="0"/>
        </w:tabs>
        <w:spacing w:line="360" w:lineRule="auto"/>
        <w:ind w:left="0"/>
        <w:jc w:val="both"/>
        <w:rPr>
          <w:rFonts w:ascii="Palatino Linotype" w:hAnsi="Palatino Linotype"/>
          <w:bCs/>
        </w:rPr>
      </w:pPr>
      <w:r w:rsidRPr="00107B07">
        <w:rPr>
          <w:rFonts w:ascii="Palatino Linotype" w:hAnsi="Palatino Linotype"/>
          <w:b/>
          <w:sz w:val="28"/>
          <w:szCs w:val="28"/>
        </w:rPr>
        <w:t xml:space="preserve">II. </w:t>
      </w:r>
      <w:r w:rsidRPr="00107B07">
        <w:rPr>
          <w:rFonts w:ascii="Palatino Linotype" w:hAnsi="Palatino Linotype" w:cs="Arial"/>
        </w:rPr>
        <w:t xml:space="preserve">En cumplimiento al artículo 162 de la Ley de Transparencia y Acceso a la Información Pública del Estado de México y Municipios, el cuatro de marzo de dos mil </w:t>
      </w:r>
      <w:r w:rsidRPr="00107B07">
        <w:rPr>
          <w:rFonts w:ascii="Palatino Linotype" w:hAnsi="Palatino Linotype" w:cs="Arial"/>
        </w:rPr>
        <w:lastRenderedPageBreak/>
        <w:t xml:space="preserve">veinte, el Titular de la Unidad de Transparencia del </w:t>
      </w:r>
      <w:r w:rsidRPr="00107B07">
        <w:rPr>
          <w:rFonts w:ascii="Palatino Linotype" w:hAnsi="Palatino Linotype" w:cs="Arial"/>
          <w:b/>
        </w:rPr>
        <w:t>SUJETO OBLIGADO</w:t>
      </w:r>
      <w:r w:rsidRPr="00107B07">
        <w:rPr>
          <w:rFonts w:ascii="Palatino Linotype" w:hAnsi="Palatino Linotype" w:cs="Arial"/>
        </w:rPr>
        <w:t xml:space="preserve">, </w:t>
      </w:r>
      <w:r w:rsidRPr="00107B07">
        <w:rPr>
          <w:rFonts w:ascii="Palatino Linotype" w:hAnsi="Palatino Linotype"/>
          <w:bCs/>
        </w:rPr>
        <w:t>turnó la solicitud de información a la Servidora Pública Habilitada que estimó competente a fin de colmar la solicitud de acceso a la información; tal y como, se aprecia en la imagen siguiente:</w:t>
      </w:r>
    </w:p>
    <w:p w14:paraId="216D5082" w14:textId="77777777" w:rsidR="00D67100" w:rsidRPr="00107B07" w:rsidRDefault="00D67100" w:rsidP="00D67100">
      <w:pPr>
        <w:pStyle w:val="Prrafodelista"/>
        <w:tabs>
          <w:tab w:val="left" w:pos="0"/>
        </w:tabs>
        <w:spacing w:line="360" w:lineRule="auto"/>
        <w:ind w:left="0"/>
        <w:jc w:val="center"/>
        <w:rPr>
          <w:rFonts w:ascii="Palatino Linotype" w:hAnsi="Palatino Linotype" w:cs="Arial"/>
        </w:rPr>
      </w:pPr>
      <w:r w:rsidRPr="00107B07">
        <w:rPr>
          <w:noProof/>
          <w:lang w:eastAsia="es-MX"/>
        </w:rPr>
        <w:drawing>
          <wp:inline distT="0" distB="0" distL="0" distR="0" wp14:anchorId="7A5AC514" wp14:editId="07478947">
            <wp:extent cx="5427879" cy="54102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9" t="38871" r="9799" b="49445"/>
                    <a:stretch/>
                  </pic:blipFill>
                  <pic:spPr bwMode="auto">
                    <a:xfrm>
                      <a:off x="0" y="0"/>
                      <a:ext cx="5504042" cy="548612"/>
                    </a:xfrm>
                    <a:prstGeom prst="rect">
                      <a:avLst/>
                    </a:prstGeom>
                    <a:ln>
                      <a:noFill/>
                    </a:ln>
                    <a:extLst>
                      <a:ext uri="{53640926-AAD7-44D8-BBD7-CCE9431645EC}">
                        <a14:shadowObscured xmlns:a14="http://schemas.microsoft.com/office/drawing/2010/main"/>
                      </a:ext>
                    </a:extLst>
                  </pic:spPr>
                </pic:pic>
              </a:graphicData>
            </a:graphic>
          </wp:inline>
        </w:drawing>
      </w:r>
    </w:p>
    <w:p w14:paraId="79B65A6C" w14:textId="77777777" w:rsidR="00D67100" w:rsidRPr="00107B07" w:rsidRDefault="00D67100" w:rsidP="00D67100">
      <w:pPr>
        <w:spacing w:before="100" w:beforeAutospacing="1" w:after="100" w:afterAutospacing="1" w:line="360" w:lineRule="auto"/>
        <w:contextualSpacing/>
        <w:jc w:val="both"/>
        <w:rPr>
          <w:rFonts w:ascii="Palatino Linotype" w:hAnsi="Palatino Linotype" w:cs="Arial"/>
          <w:lang w:val="es-ES_tradnl"/>
        </w:rPr>
      </w:pPr>
      <w:r w:rsidRPr="00107B07">
        <w:rPr>
          <w:rFonts w:ascii="Palatino Linotype" w:hAnsi="Palatino Linotype"/>
          <w:b/>
          <w:sz w:val="28"/>
          <w:szCs w:val="28"/>
        </w:rPr>
        <w:t>III</w:t>
      </w:r>
      <w:r w:rsidRPr="00107B07">
        <w:rPr>
          <w:rFonts w:ascii="Palatino Linotype" w:hAnsi="Palatino Linotype"/>
        </w:rPr>
        <w:t xml:space="preserve">. De las constancias que obran en </w:t>
      </w:r>
      <w:r w:rsidRPr="00107B07">
        <w:rPr>
          <w:rFonts w:ascii="Palatino Linotype" w:hAnsi="Palatino Linotype"/>
          <w:b/>
        </w:rPr>
        <w:t>EL SAIMEX,</w:t>
      </w:r>
      <w:r w:rsidRPr="00107B07">
        <w:rPr>
          <w:rFonts w:ascii="Palatino Linotype" w:hAnsi="Palatino Linotype"/>
        </w:rPr>
        <w:t xml:space="preserve"> se advierte que el trece de marzo de dos mil veinte, </w:t>
      </w:r>
      <w:r w:rsidRPr="00107B07">
        <w:rPr>
          <w:rFonts w:ascii="Palatino Linotype" w:hAnsi="Palatino Linotype" w:cs="Arial"/>
          <w:lang w:val="es-ES_tradnl"/>
        </w:rPr>
        <w:t>el Responsable de la Unidad de Transparencia del</w:t>
      </w:r>
      <w:r w:rsidRPr="00107B07">
        <w:rPr>
          <w:rFonts w:ascii="Palatino Linotype" w:hAnsi="Palatino Linotype" w:cs="Arial"/>
          <w:b/>
          <w:lang w:val="es-ES_tradnl"/>
        </w:rPr>
        <w:t xml:space="preserve"> SUJETO OBLIGADO</w:t>
      </w:r>
      <w:r w:rsidRPr="00107B07">
        <w:rPr>
          <w:rFonts w:ascii="Palatino Linotype" w:hAnsi="Palatino Linotype" w:cs="Arial"/>
          <w:lang w:val="es-ES_tradnl"/>
        </w:rPr>
        <w:t xml:space="preserve"> dio respuesta a la solicitud de información, adjuntando los archivos electrónicos que a continuación se describen:</w:t>
      </w:r>
    </w:p>
    <w:p w14:paraId="63B7E136" w14:textId="77777777" w:rsidR="00F42312" w:rsidRPr="00107B07" w:rsidRDefault="00FB45A8" w:rsidP="00EF6BBB">
      <w:pPr>
        <w:pStyle w:val="Prrafodelista"/>
        <w:numPr>
          <w:ilvl w:val="0"/>
          <w:numId w:val="5"/>
        </w:numPr>
        <w:spacing w:before="100" w:beforeAutospacing="1" w:after="100" w:afterAutospacing="1" w:line="360" w:lineRule="auto"/>
        <w:contextualSpacing/>
        <w:jc w:val="both"/>
        <w:rPr>
          <w:rFonts w:ascii="Palatino Linotype" w:hAnsi="Palatino Linotype"/>
          <w:b/>
          <w:lang w:val="es-ES_tradnl"/>
        </w:rPr>
      </w:pPr>
      <w:hyperlink r:id="rId9" w:tgtFrame="_blank" w:history="1">
        <w:r w:rsidR="00D67100" w:rsidRPr="00107B07">
          <w:rPr>
            <w:rFonts w:ascii="Palatino Linotype" w:hAnsi="Palatino Linotype"/>
            <w:b/>
            <w:lang w:val="es-ES_tradnl"/>
          </w:rPr>
          <w:t>0107-PLEGISLA-IP-2020.pdf</w:t>
        </w:r>
      </w:hyperlink>
      <w:r w:rsidR="00D67100" w:rsidRPr="00107B07">
        <w:rPr>
          <w:rFonts w:ascii="Palatino Linotype" w:hAnsi="Palatino Linotype"/>
          <w:b/>
          <w:lang w:val="es-ES_tradnl"/>
        </w:rPr>
        <w:t xml:space="preserve">: </w:t>
      </w:r>
      <w:r w:rsidR="00D67100" w:rsidRPr="00107B07">
        <w:rPr>
          <w:rFonts w:ascii="Palatino Linotype" w:hAnsi="Palatino Linotype"/>
          <w:lang w:val="es-ES_tradnl"/>
        </w:rPr>
        <w:t xml:space="preserve">el que contiene el oficio número OSFEM/AUJ/SPH/060/2020, signado por la servidora pública habilitada de la Unidad de Asuntos Jurídicos y mediante el cual informó que </w:t>
      </w:r>
      <w:r w:rsidR="00F42312" w:rsidRPr="00107B07">
        <w:rPr>
          <w:rFonts w:ascii="Palatino Linotype" w:hAnsi="Palatino Linotype"/>
          <w:lang w:val="es-ES_tradnl"/>
        </w:rPr>
        <w:t xml:space="preserve">en relación a los expedientes </w:t>
      </w:r>
      <w:r w:rsidR="00F42312" w:rsidRPr="00107B07">
        <w:rPr>
          <w:rFonts w:ascii="Palatino Linotype" w:hAnsi="Palatino Linotype"/>
          <w:b/>
          <w:lang w:val="es-ES_tradnl"/>
        </w:rPr>
        <w:t xml:space="preserve">OSFEM/UAJ/PAR-AF/98/12, OSFEM/UAJ/PAR-AF/63/12 </w:t>
      </w:r>
      <w:r w:rsidR="00F42312" w:rsidRPr="00107B07">
        <w:rPr>
          <w:rFonts w:ascii="Palatino Linotype" w:hAnsi="Palatino Linotype"/>
          <w:lang w:val="es-ES_tradnl"/>
        </w:rPr>
        <w:t xml:space="preserve">y </w:t>
      </w:r>
      <w:r w:rsidR="00F42312" w:rsidRPr="00107B07">
        <w:rPr>
          <w:rFonts w:ascii="Palatino Linotype" w:hAnsi="Palatino Linotype"/>
          <w:b/>
          <w:lang w:val="es-ES_tradnl"/>
        </w:rPr>
        <w:t xml:space="preserve">OSFEM/UAJ/PAR-AF/48/11, </w:t>
      </w:r>
      <w:r w:rsidR="00F42312" w:rsidRPr="00107B07">
        <w:rPr>
          <w:rFonts w:ascii="Palatino Linotype" w:hAnsi="Palatino Linotype"/>
          <w:lang w:val="es-ES_tradnl"/>
        </w:rPr>
        <w:t>dicho órgano técnico remitió las constancias de las determinaciones emitidas al Municipio de Xonacatlán, como autoridad fiscal competente para hacer efectivo el cobro del crédito fiscal que en cada caso corresponde. Sugiriendo a la particular presentar su solicitud ante el Municipio de Xonacatlán para obtener la información del estado que guardan los procedimientos administrativos de ejecución instaurados.</w:t>
      </w:r>
    </w:p>
    <w:p w14:paraId="2047B7C0" w14:textId="77777777" w:rsidR="00705E21" w:rsidRPr="00107B07" w:rsidRDefault="00705E21" w:rsidP="00705E21">
      <w:pPr>
        <w:pStyle w:val="Prrafodelista"/>
        <w:spacing w:before="100" w:beforeAutospacing="1" w:after="100" w:afterAutospacing="1" w:line="360" w:lineRule="auto"/>
        <w:ind w:left="720"/>
        <w:contextualSpacing/>
        <w:jc w:val="both"/>
        <w:rPr>
          <w:rFonts w:ascii="Palatino Linotype" w:hAnsi="Palatino Linotype"/>
          <w:lang w:val="es-ES_tradnl"/>
        </w:rPr>
      </w:pPr>
      <w:r w:rsidRPr="00107B07">
        <w:rPr>
          <w:rFonts w:ascii="Palatino Linotype" w:hAnsi="Palatino Linotype"/>
          <w:lang w:val="es-ES_tradnl"/>
        </w:rPr>
        <w:t xml:space="preserve">Indicando que en cuanto al número de expediente </w:t>
      </w:r>
      <w:r w:rsidRPr="00107B07">
        <w:rPr>
          <w:rFonts w:ascii="Palatino Linotype" w:hAnsi="Palatino Linotype"/>
          <w:b/>
          <w:lang w:val="es-ES_tradnl"/>
        </w:rPr>
        <w:t xml:space="preserve">OSFEM/UAJ/PAR-AO/38/11, </w:t>
      </w:r>
      <w:r w:rsidRPr="00107B07">
        <w:rPr>
          <w:rFonts w:ascii="Palatino Linotype" w:hAnsi="Palatino Linotype"/>
          <w:lang w:val="es-ES_tradnl"/>
        </w:rPr>
        <w:t xml:space="preserve">hizo del conocimiento de la particular que se trataba de un asunto diverso al Municipio y servidor público solicitados; por lo que, al emitirse la resolución de </w:t>
      </w:r>
      <w:r w:rsidRPr="00107B07">
        <w:rPr>
          <w:rFonts w:ascii="Palatino Linotype" w:hAnsi="Palatino Linotype"/>
          <w:lang w:val="es-ES_tradnl"/>
        </w:rPr>
        <w:lastRenderedPageBreak/>
        <w:t>inexistencia de responsabilidad, no media promoción para hacer efectivo crédito fiscal alguno y por tanto no se cuenta con información que aportar respecto del concepto solicitado.</w:t>
      </w:r>
    </w:p>
    <w:p w14:paraId="7A610023" w14:textId="77777777" w:rsidR="00D67100" w:rsidRPr="00107B07" w:rsidRDefault="00FB45A8" w:rsidP="003F3DE0">
      <w:pPr>
        <w:pStyle w:val="Prrafodelista"/>
        <w:numPr>
          <w:ilvl w:val="0"/>
          <w:numId w:val="5"/>
        </w:numPr>
        <w:spacing w:before="100" w:beforeAutospacing="1" w:after="100" w:afterAutospacing="1" w:line="360" w:lineRule="auto"/>
        <w:contextualSpacing/>
        <w:jc w:val="both"/>
        <w:rPr>
          <w:rFonts w:ascii="Palatino Linotype" w:hAnsi="Palatino Linotype"/>
          <w:b/>
          <w:lang w:val="es-ES_tradnl"/>
        </w:rPr>
      </w:pPr>
      <w:hyperlink r:id="rId10" w:tgtFrame="_blank" w:history="1">
        <w:r w:rsidR="00D67100" w:rsidRPr="00107B07">
          <w:rPr>
            <w:rFonts w:ascii="Palatino Linotype" w:hAnsi="Palatino Linotype"/>
            <w:b/>
            <w:lang w:val="es-ES_tradnl"/>
          </w:rPr>
          <w:t>107 RESPUESTA OSFEM.pdf</w:t>
        </w:r>
      </w:hyperlink>
      <w:r w:rsidR="00705E21" w:rsidRPr="00107B07">
        <w:rPr>
          <w:rFonts w:ascii="Palatino Linotype" w:hAnsi="Palatino Linotype"/>
          <w:b/>
          <w:lang w:val="es-ES_tradnl"/>
        </w:rPr>
        <w:t xml:space="preserve">, </w:t>
      </w:r>
      <w:hyperlink r:id="rId11" w:tgtFrame="_blank" w:history="1">
        <w:r w:rsidR="00D67100" w:rsidRPr="00107B07">
          <w:rPr>
            <w:rFonts w:ascii="Palatino Linotype" w:hAnsi="Palatino Linotype"/>
            <w:b/>
            <w:lang w:val="es-ES_tradnl"/>
          </w:rPr>
          <w:t>107 RESPUESTA OSFEM.pdf</w:t>
        </w:r>
      </w:hyperlink>
      <w:r w:rsidR="00705E21" w:rsidRPr="00107B07">
        <w:rPr>
          <w:rFonts w:ascii="Palatino Linotype" w:hAnsi="Palatino Linotype"/>
          <w:b/>
          <w:lang w:val="es-ES_tradnl"/>
        </w:rPr>
        <w:t xml:space="preserve"> </w:t>
      </w:r>
      <w:r w:rsidR="00705E21" w:rsidRPr="00107B07">
        <w:rPr>
          <w:rFonts w:ascii="Palatino Linotype" w:hAnsi="Palatino Linotype"/>
          <w:lang w:val="es-ES_tradnl"/>
        </w:rPr>
        <w:t xml:space="preserve">y </w:t>
      </w:r>
      <w:hyperlink r:id="rId12" w:tgtFrame="_blank" w:history="1">
        <w:r w:rsidR="00D67100" w:rsidRPr="00107B07">
          <w:rPr>
            <w:rFonts w:ascii="Palatino Linotype" w:hAnsi="Palatino Linotype"/>
            <w:b/>
            <w:lang w:val="es-ES_tradnl"/>
          </w:rPr>
          <w:t>107 RESPUESTA OSFEM.pdf</w:t>
        </w:r>
      </w:hyperlink>
      <w:r w:rsidR="00705E21" w:rsidRPr="00107B07">
        <w:rPr>
          <w:rFonts w:ascii="Palatino Linotype" w:hAnsi="Palatino Linotype"/>
          <w:b/>
          <w:lang w:val="es-ES_tradnl"/>
        </w:rPr>
        <w:t xml:space="preserve">, </w:t>
      </w:r>
      <w:r w:rsidR="00705E21" w:rsidRPr="00107B07">
        <w:rPr>
          <w:rFonts w:ascii="Palatino Linotype" w:hAnsi="Palatino Linotype"/>
          <w:lang w:val="es-ES_tradnl"/>
        </w:rPr>
        <w:t xml:space="preserve">es de resaltar que el contenido se trata del mismo; es decir del oficio </w:t>
      </w:r>
      <w:r w:rsidR="00705E21" w:rsidRPr="00107B07">
        <w:rPr>
          <w:rFonts w:ascii="Palatino Linotype" w:hAnsi="Palatino Linotype"/>
          <w:b/>
          <w:lang w:val="es-ES_tradnl"/>
        </w:rPr>
        <w:t xml:space="preserve">UIPL/0361/2020, </w:t>
      </w:r>
      <w:r w:rsidR="00705E21" w:rsidRPr="00107B07">
        <w:rPr>
          <w:rFonts w:ascii="Palatino Linotype" w:hAnsi="Palatino Linotype"/>
          <w:lang w:val="es-ES_tradnl"/>
        </w:rPr>
        <w:t>signado por el Titular de la Unidad de Transparencia y mediante el cual informó a la particular la respuesta otorgada por la Servidora Pública Habilitada.</w:t>
      </w:r>
    </w:p>
    <w:p w14:paraId="764F322D" w14:textId="77777777" w:rsidR="00D67100" w:rsidRPr="00107B07" w:rsidRDefault="00D67100" w:rsidP="00D67100">
      <w:pPr>
        <w:spacing w:before="100" w:beforeAutospacing="1" w:after="100" w:afterAutospacing="1" w:line="360" w:lineRule="auto"/>
        <w:jc w:val="both"/>
        <w:rPr>
          <w:rFonts w:ascii="Palatino Linotype" w:hAnsi="Palatino Linotype" w:cs="Arial"/>
        </w:rPr>
      </w:pPr>
      <w:r w:rsidRPr="00107B07">
        <w:rPr>
          <w:rFonts w:ascii="Palatino Linotype" w:hAnsi="Palatino Linotype"/>
          <w:b/>
          <w:sz w:val="28"/>
          <w:szCs w:val="28"/>
        </w:rPr>
        <w:t>IV.</w:t>
      </w:r>
      <w:r w:rsidRPr="00107B07">
        <w:rPr>
          <w:rFonts w:ascii="Palatino Linotype" w:hAnsi="Palatino Linotype"/>
          <w:b/>
        </w:rPr>
        <w:t xml:space="preserve"> </w:t>
      </w:r>
      <w:r w:rsidRPr="00107B07">
        <w:rPr>
          <w:rFonts w:ascii="Palatino Linotype" w:hAnsi="Palatino Linotype"/>
        </w:rPr>
        <w:t xml:space="preserve">Inconforme con la </w:t>
      </w:r>
      <w:r w:rsidRPr="00107B07">
        <w:rPr>
          <w:rFonts w:ascii="Palatino Linotype" w:hAnsi="Palatino Linotype" w:cs="Arial"/>
        </w:rPr>
        <w:t>respuesta, el</w:t>
      </w:r>
      <w:r w:rsidR="00705E21" w:rsidRPr="00107B07">
        <w:rPr>
          <w:rFonts w:ascii="Palatino Linotype" w:hAnsi="Palatino Linotype" w:cs="Arial"/>
        </w:rPr>
        <w:t xml:space="preserve"> treinta de marzo de </w:t>
      </w:r>
      <w:r w:rsidRPr="00107B07">
        <w:rPr>
          <w:rFonts w:ascii="Palatino Linotype" w:hAnsi="Palatino Linotype" w:cs="Arial"/>
        </w:rPr>
        <w:t xml:space="preserve">dos mil veinte, </w:t>
      </w:r>
      <w:r w:rsidRPr="00107B07">
        <w:rPr>
          <w:rFonts w:ascii="Palatino Linotype" w:hAnsi="Palatino Linotype"/>
          <w:b/>
        </w:rPr>
        <w:t>L</w:t>
      </w:r>
      <w:r w:rsidR="00705E21" w:rsidRPr="00107B07">
        <w:rPr>
          <w:rFonts w:ascii="Palatino Linotype" w:hAnsi="Palatino Linotype"/>
          <w:b/>
        </w:rPr>
        <w:t>A</w:t>
      </w:r>
      <w:r w:rsidRPr="00107B07">
        <w:rPr>
          <w:rFonts w:ascii="Palatino Linotype" w:hAnsi="Palatino Linotype"/>
          <w:b/>
        </w:rPr>
        <w:t xml:space="preserve"> RECURRENTE</w:t>
      </w:r>
      <w:r w:rsidRPr="00107B07">
        <w:rPr>
          <w:rFonts w:ascii="Palatino Linotype" w:hAnsi="Palatino Linotype"/>
        </w:rPr>
        <w:t xml:space="preserve"> interpuso el recurso de revisión objeto del presente estudio, al que se le asignó el número al rubro citado</w:t>
      </w:r>
      <w:r w:rsidRPr="00107B07">
        <w:rPr>
          <w:rFonts w:ascii="Palatino Linotype" w:hAnsi="Palatino Linotype" w:cs="Arial"/>
        </w:rPr>
        <w:t xml:space="preserve">, en el que señaló como acto impugnado lo siguiente: </w:t>
      </w:r>
    </w:p>
    <w:p w14:paraId="5744E51A" w14:textId="77777777" w:rsidR="00D67100" w:rsidRPr="00107B07" w:rsidRDefault="00D67100" w:rsidP="00D67100">
      <w:pPr>
        <w:spacing w:before="100" w:beforeAutospacing="1" w:after="100" w:afterAutospacing="1"/>
        <w:ind w:left="851" w:right="899"/>
        <w:jc w:val="both"/>
        <w:rPr>
          <w:rFonts w:ascii="Palatino Linotype" w:hAnsi="Palatino Linotype" w:cs="Arial"/>
          <w:i/>
          <w:sz w:val="22"/>
          <w:szCs w:val="22"/>
        </w:rPr>
      </w:pPr>
      <w:r w:rsidRPr="00107B07">
        <w:rPr>
          <w:rFonts w:ascii="Palatino Linotype" w:hAnsi="Palatino Linotype" w:cs="Arial"/>
          <w:i/>
          <w:sz w:val="22"/>
          <w:szCs w:val="22"/>
        </w:rPr>
        <w:t>“</w:t>
      </w:r>
      <w:r w:rsidR="00705E21" w:rsidRPr="00107B07">
        <w:rPr>
          <w:rFonts w:ascii="Palatino Linotype" w:hAnsi="Palatino Linotype" w:cs="Arial"/>
          <w:i/>
          <w:sz w:val="22"/>
          <w:szCs w:val="22"/>
        </w:rPr>
        <w:t>OFICIO DE RESPUESTA A MI SOLICITUD</w:t>
      </w:r>
      <w:r w:rsidRPr="00107B07">
        <w:rPr>
          <w:rFonts w:ascii="Palatino Linotype" w:hAnsi="Palatino Linotype" w:cs="Arial"/>
          <w:i/>
          <w:sz w:val="22"/>
          <w:szCs w:val="22"/>
        </w:rPr>
        <w:t>.” (</w:t>
      </w:r>
      <w:r w:rsidR="00705E21" w:rsidRPr="00107B07">
        <w:rPr>
          <w:rFonts w:ascii="Palatino Linotype" w:hAnsi="Palatino Linotype" w:cs="Arial"/>
          <w:i/>
          <w:sz w:val="22"/>
          <w:szCs w:val="22"/>
        </w:rPr>
        <w:t>Sic</w:t>
      </w:r>
      <w:r w:rsidRPr="00107B07">
        <w:rPr>
          <w:rFonts w:ascii="Palatino Linotype" w:hAnsi="Palatino Linotype" w:cs="Arial"/>
          <w:i/>
          <w:sz w:val="22"/>
          <w:szCs w:val="22"/>
        </w:rPr>
        <w:t>)</w:t>
      </w:r>
    </w:p>
    <w:p w14:paraId="091600EC" w14:textId="77777777" w:rsidR="00D67100" w:rsidRPr="00107B07" w:rsidRDefault="00D67100" w:rsidP="00D67100">
      <w:pPr>
        <w:spacing w:before="100" w:beforeAutospacing="1" w:after="100" w:afterAutospacing="1" w:line="360" w:lineRule="auto"/>
        <w:jc w:val="both"/>
        <w:rPr>
          <w:rFonts w:ascii="Palatino Linotype" w:hAnsi="Palatino Linotype" w:cs="Arial"/>
        </w:rPr>
      </w:pPr>
      <w:r w:rsidRPr="00107B07">
        <w:rPr>
          <w:rFonts w:ascii="Palatino Linotype" w:hAnsi="Palatino Linotype" w:cs="Arial"/>
        </w:rPr>
        <w:t>Asimismo,</w:t>
      </w:r>
      <w:r w:rsidRPr="00107B07">
        <w:t xml:space="preserve"> </w:t>
      </w:r>
      <w:r w:rsidRPr="00107B07">
        <w:rPr>
          <w:b/>
        </w:rPr>
        <w:t>L</w:t>
      </w:r>
      <w:r w:rsidR="00705E21" w:rsidRPr="00107B07">
        <w:rPr>
          <w:b/>
        </w:rPr>
        <w:t>A</w:t>
      </w:r>
      <w:r w:rsidRPr="00107B07">
        <w:rPr>
          <w:b/>
        </w:rPr>
        <w:t xml:space="preserve"> RECURRENTE</w:t>
      </w:r>
      <w:r w:rsidRPr="00107B07">
        <w:rPr>
          <w:rFonts w:ascii="Palatino Linotype" w:hAnsi="Palatino Linotype" w:cs="Arial"/>
        </w:rPr>
        <w:t xml:space="preserve"> indicó como razones o motivos de inconformidad, lo siguiente: </w:t>
      </w:r>
    </w:p>
    <w:p w14:paraId="2C2E157C" w14:textId="77777777" w:rsidR="00D67100" w:rsidRPr="00107B07" w:rsidRDefault="00D67100" w:rsidP="00D67100">
      <w:pPr>
        <w:spacing w:before="100" w:beforeAutospacing="1" w:after="100" w:afterAutospacing="1"/>
        <w:ind w:left="851" w:right="899"/>
        <w:jc w:val="both"/>
        <w:rPr>
          <w:rFonts w:ascii="Palatino Linotype" w:hAnsi="Palatino Linotype" w:cs="Arial"/>
          <w:i/>
          <w:sz w:val="22"/>
          <w:szCs w:val="22"/>
        </w:rPr>
      </w:pPr>
      <w:r w:rsidRPr="00107B07">
        <w:rPr>
          <w:rFonts w:ascii="Palatino Linotype" w:hAnsi="Palatino Linotype" w:cs="Arial"/>
          <w:i/>
          <w:sz w:val="22"/>
          <w:szCs w:val="22"/>
        </w:rPr>
        <w:t>“</w:t>
      </w:r>
      <w:r w:rsidR="00705E21" w:rsidRPr="00107B07">
        <w:rPr>
          <w:rFonts w:ascii="Palatino Linotype" w:hAnsi="Palatino Linotype" w:cs="Arial"/>
          <w:i/>
          <w:sz w:val="22"/>
          <w:szCs w:val="22"/>
        </w:rPr>
        <w:t>ES DEBER DE LA AUTORIDAD VIGILAR QUE SE DE CUMPLIMIENTO A LAS DETERMINACIONES QUE EN MATERIA DE FISCALIZACION EMITE EL ORGANO SUPERIOR DE FISCALIZACION, YA QUE ESTE ULTIMO DEPENDE DEL PRIMERO</w:t>
      </w:r>
      <w:r w:rsidRPr="00107B07">
        <w:rPr>
          <w:rFonts w:ascii="Palatino Linotype" w:hAnsi="Palatino Linotype" w:cs="Arial"/>
          <w:i/>
          <w:sz w:val="22"/>
          <w:szCs w:val="22"/>
        </w:rPr>
        <w:t>.” (</w:t>
      </w:r>
      <w:r w:rsidR="00705E21" w:rsidRPr="00107B07">
        <w:rPr>
          <w:rFonts w:ascii="Palatino Linotype" w:hAnsi="Palatino Linotype" w:cs="Arial"/>
          <w:i/>
          <w:sz w:val="22"/>
          <w:szCs w:val="22"/>
        </w:rPr>
        <w:t>Sic</w:t>
      </w:r>
      <w:r w:rsidRPr="00107B07">
        <w:rPr>
          <w:rFonts w:ascii="Palatino Linotype" w:hAnsi="Palatino Linotype" w:cs="Arial"/>
          <w:i/>
          <w:sz w:val="22"/>
          <w:szCs w:val="22"/>
        </w:rPr>
        <w:t xml:space="preserve">) </w:t>
      </w:r>
    </w:p>
    <w:p w14:paraId="7EFAEEEA" w14:textId="77777777" w:rsidR="00D67100" w:rsidRPr="00107B07" w:rsidRDefault="00D67100" w:rsidP="00D6710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107B07">
        <w:rPr>
          <w:rFonts w:ascii="Palatino Linotype" w:hAnsi="Palatino Linotype"/>
          <w:b/>
          <w:sz w:val="28"/>
          <w:szCs w:val="28"/>
        </w:rPr>
        <w:t xml:space="preserve">V. </w:t>
      </w:r>
      <w:r w:rsidRPr="00107B07">
        <w:rPr>
          <w:rFonts w:ascii="Palatino Linotype" w:hAnsi="Palatino Linotype" w:cs="Arial"/>
        </w:rPr>
        <w:t xml:space="preserve">En fecha </w:t>
      </w:r>
      <w:r w:rsidR="00705E21" w:rsidRPr="00107B07">
        <w:rPr>
          <w:rFonts w:ascii="Palatino Linotype" w:hAnsi="Palatino Linotype"/>
        </w:rPr>
        <w:t xml:space="preserve">treinta de marzo </w:t>
      </w:r>
      <w:r w:rsidRPr="00107B07">
        <w:rPr>
          <w:rFonts w:ascii="Palatino Linotype" w:hAnsi="Palatino Linotype"/>
        </w:rPr>
        <w:t>de dos mil veinte</w:t>
      </w:r>
      <w:r w:rsidRPr="00107B07">
        <w:rPr>
          <w:rFonts w:ascii="Palatino Linotype" w:hAnsi="Palatino Linotype" w:cs="Arial"/>
        </w:rPr>
        <w:t>, el recurso de revisión que se trata se envió electrónicamente al Instituto de Transparencia, Acceso a la Información Pública</w:t>
      </w:r>
      <w:r w:rsidRPr="00107B07">
        <w:rPr>
          <w:rFonts w:ascii="Palatino Linotype" w:hAnsi="Palatino Linotype" w:cs="Arial"/>
          <w:lang w:val="es-ES_tradnl"/>
        </w:rPr>
        <w:t xml:space="preserve"> y </w:t>
      </w:r>
      <w:r w:rsidRPr="00107B07">
        <w:rPr>
          <w:rFonts w:ascii="Palatino Linotype" w:hAnsi="Palatino Linotype" w:cs="Arial"/>
        </w:rPr>
        <w:t>Protección</w:t>
      </w:r>
      <w:r w:rsidRPr="00107B07">
        <w:rPr>
          <w:rFonts w:ascii="Palatino Linotype" w:hAnsi="Palatino Linotype" w:cs="Arial"/>
          <w:lang w:val="es-ES_tradnl"/>
        </w:rPr>
        <w:t xml:space="preserve"> </w:t>
      </w:r>
      <w:r w:rsidRPr="00107B07">
        <w:rPr>
          <w:rFonts w:ascii="Palatino Linotype" w:hAnsi="Palatino Linotype" w:cs="Arial"/>
        </w:rPr>
        <w:t>de</w:t>
      </w:r>
      <w:r w:rsidRPr="00107B07">
        <w:rPr>
          <w:rFonts w:ascii="Palatino Linotype" w:hAnsi="Palatino Linotype" w:cs="Arial"/>
          <w:lang w:val="es-ES_tradnl"/>
        </w:rPr>
        <w:t xml:space="preserve"> </w:t>
      </w:r>
      <w:r w:rsidRPr="00107B07">
        <w:rPr>
          <w:rFonts w:ascii="Palatino Linotype" w:hAnsi="Palatino Linotype"/>
        </w:rPr>
        <w:t>Datos</w:t>
      </w:r>
      <w:r w:rsidRPr="00107B07">
        <w:rPr>
          <w:rFonts w:ascii="Palatino Linotype" w:hAnsi="Palatino Linotype" w:cs="Arial"/>
          <w:lang w:val="es-ES_tradnl"/>
        </w:rPr>
        <w:t xml:space="preserve"> </w:t>
      </w:r>
      <w:r w:rsidRPr="00107B07">
        <w:rPr>
          <w:rFonts w:ascii="Palatino Linotype" w:hAnsi="Palatino Linotype" w:cs="Arial"/>
        </w:rPr>
        <w:t>Personales</w:t>
      </w:r>
      <w:r w:rsidRPr="00107B07">
        <w:rPr>
          <w:rFonts w:ascii="Palatino Linotype" w:hAnsi="Palatino Linotype" w:cs="Arial"/>
          <w:lang w:val="es-ES_tradnl"/>
        </w:rPr>
        <w:t xml:space="preserve"> </w:t>
      </w:r>
      <w:r w:rsidRPr="00107B07">
        <w:rPr>
          <w:rFonts w:ascii="Palatino Linotype" w:hAnsi="Palatino Linotype" w:cs="Arial"/>
        </w:rPr>
        <w:t>del</w:t>
      </w:r>
      <w:r w:rsidRPr="00107B07">
        <w:rPr>
          <w:rFonts w:ascii="Palatino Linotype" w:hAnsi="Palatino Linotype" w:cs="Arial"/>
          <w:lang w:val="es-ES_tradnl"/>
        </w:rPr>
        <w:t xml:space="preserve"> </w:t>
      </w:r>
      <w:r w:rsidRPr="00107B07">
        <w:rPr>
          <w:rFonts w:ascii="Palatino Linotype" w:hAnsi="Palatino Linotype"/>
        </w:rPr>
        <w:t>Estado</w:t>
      </w:r>
      <w:r w:rsidRPr="00107B07">
        <w:rPr>
          <w:rFonts w:ascii="Palatino Linotype" w:hAnsi="Palatino Linotype" w:cs="Arial"/>
          <w:lang w:val="es-ES_tradnl"/>
        </w:rPr>
        <w:t xml:space="preserve"> de México y Municipios y con fundamento en el </w:t>
      </w:r>
      <w:r w:rsidRPr="00107B07">
        <w:rPr>
          <w:rFonts w:ascii="Palatino Linotype" w:hAnsi="Palatino Linotype" w:cs="Arial"/>
        </w:rPr>
        <w:t>artículo</w:t>
      </w:r>
      <w:r w:rsidRPr="00107B07">
        <w:rPr>
          <w:rFonts w:ascii="Palatino Linotype" w:hAnsi="Palatino Linotype" w:cs="Arial"/>
          <w:lang w:val="es-ES_tradnl"/>
        </w:rPr>
        <w:t xml:space="preserve"> 185, </w:t>
      </w:r>
      <w:r w:rsidRPr="00107B07">
        <w:rPr>
          <w:rFonts w:ascii="Palatino Linotype" w:hAnsi="Palatino Linotype" w:cs="Arial"/>
        </w:rPr>
        <w:t>fracción</w:t>
      </w:r>
      <w:r w:rsidRPr="00107B07">
        <w:rPr>
          <w:rFonts w:ascii="Palatino Linotype" w:hAnsi="Palatino Linotype" w:cs="Arial"/>
          <w:lang w:val="es-ES_tradnl"/>
        </w:rPr>
        <w:t xml:space="preserve"> I de la </w:t>
      </w:r>
      <w:r w:rsidRPr="00107B07">
        <w:rPr>
          <w:rFonts w:ascii="Palatino Linotype" w:hAnsi="Palatino Linotype"/>
        </w:rPr>
        <w:t>Ley de Transparencia y Acceso a la Información Pública del Estado de México y Municipios</w:t>
      </w:r>
      <w:r w:rsidRPr="00107B07">
        <w:rPr>
          <w:rFonts w:ascii="Palatino Linotype" w:hAnsi="Palatino Linotype" w:cs="Arial"/>
          <w:lang w:val="es-ES_tradnl"/>
        </w:rPr>
        <w:t xml:space="preserve">, el cual se turnó a través del </w:t>
      </w:r>
      <w:r w:rsidRPr="00107B07">
        <w:rPr>
          <w:rFonts w:ascii="Palatino Linotype" w:hAnsi="Palatino Linotype" w:cs="Arial"/>
          <w:b/>
          <w:lang w:val="es-ES_tradnl"/>
        </w:rPr>
        <w:t>SAIMEX</w:t>
      </w:r>
      <w:r w:rsidRPr="00107B07">
        <w:rPr>
          <w:rFonts w:ascii="Palatino Linotype" w:hAnsi="Palatino Linotype" w:cs="Arial"/>
          <w:lang w:val="es-ES_tradnl"/>
        </w:rPr>
        <w:t xml:space="preserve"> a la </w:t>
      </w:r>
      <w:r w:rsidRPr="00107B07">
        <w:rPr>
          <w:rFonts w:ascii="Palatino Linotype" w:hAnsi="Palatino Linotype" w:cs="Arial"/>
          <w:lang w:val="es-ES_tradnl"/>
        </w:rPr>
        <w:lastRenderedPageBreak/>
        <w:t>Comisionada Ponente a efecto de que decretara su admisión o desechamiento.</w:t>
      </w:r>
    </w:p>
    <w:p w14:paraId="7BAC8209" w14:textId="77777777" w:rsidR="00D67100" w:rsidRPr="00107B07" w:rsidRDefault="00D67100" w:rsidP="00D6710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107B07">
        <w:rPr>
          <w:rFonts w:ascii="Palatino Linotype" w:hAnsi="Palatino Linotype"/>
          <w:b/>
          <w:sz w:val="28"/>
          <w:szCs w:val="28"/>
        </w:rPr>
        <w:t>VI.</w:t>
      </w:r>
      <w:r w:rsidRPr="00107B07">
        <w:rPr>
          <w:rFonts w:ascii="Palatino Linotype" w:hAnsi="Palatino Linotype" w:cs="Arial"/>
          <w:lang w:val="es-ES_tradnl"/>
        </w:rPr>
        <w:t xml:space="preserve"> </w:t>
      </w:r>
      <w:r w:rsidRPr="00107B07">
        <w:rPr>
          <w:rFonts w:ascii="Palatino Linotype" w:hAnsi="Palatino Linotype"/>
        </w:rPr>
        <w:t xml:space="preserve">El </w:t>
      </w:r>
      <w:r w:rsidR="00705E21" w:rsidRPr="00107B07">
        <w:rPr>
          <w:rFonts w:ascii="Palatino Linotype" w:hAnsi="Palatino Linotype"/>
        </w:rPr>
        <w:t xml:space="preserve">siete de agosto </w:t>
      </w:r>
      <w:r w:rsidRPr="00107B07">
        <w:rPr>
          <w:rFonts w:ascii="Palatino Linotype" w:hAnsi="Palatino Linotype"/>
        </w:rPr>
        <w:t xml:space="preserve">de dos mil veinte, </w:t>
      </w:r>
      <w:r w:rsidRPr="00107B07">
        <w:rPr>
          <w:rFonts w:ascii="Palatino Linotype" w:hAnsi="Palatino Linotype" w:cs="Arial"/>
        </w:rPr>
        <w:t xml:space="preserve">atento a lo dispuesto en el artículo 185, fracciones I, II y IV, de la </w:t>
      </w:r>
      <w:r w:rsidRPr="00107B07">
        <w:rPr>
          <w:rFonts w:ascii="Palatino Linotype" w:hAnsi="Palatino Linotype"/>
        </w:rPr>
        <w:t xml:space="preserve">Ley de Transparencia y Acceso a la Información Pública del </w:t>
      </w:r>
      <w:r w:rsidRPr="00107B07">
        <w:rPr>
          <w:rFonts w:ascii="Palatino Linotype" w:hAnsi="Palatino Linotype" w:cs="Arial"/>
        </w:rPr>
        <w:t>Estado</w:t>
      </w:r>
      <w:r w:rsidRPr="00107B07">
        <w:rPr>
          <w:rFonts w:ascii="Palatino Linotype" w:hAnsi="Palatino Linotype"/>
        </w:rPr>
        <w:t xml:space="preserve"> de México y </w:t>
      </w:r>
      <w:r w:rsidRPr="00107B07">
        <w:rPr>
          <w:rFonts w:ascii="Palatino Linotype" w:hAnsi="Palatino Linotype" w:cs="Arial"/>
          <w:lang w:val="es-ES_tradnl"/>
        </w:rPr>
        <w:t>Municipios</w:t>
      </w:r>
      <w:r w:rsidRPr="00107B07">
        <w:rPr>
          <w:rFonts w:ascii="Palatino Linotype" w:hAnsi="Palatino Linotype"/>
        </w:rPr>
        <w:t>, se a</w:t>
      </w:r>
      <w:r w:rsidRPr="00107B07">
        <w:rPr>
          <w:rFonts w:ascii="Palatino Linotype" w:hAnsi="Palatino Linotype" w:cs="Arial"/>
        </w:rPr>
        <w:t xml:space="preserve">cordó la admisión a trámite del referido recurso de </w:t>
      </w:r>
      <w:r w:rsidRPr="00107B07">
        <w:rPr>
          <w:rFonts w:ascii="Palatino Linotype" w:hAnsi="Palatino Linotype" w:cs="Arial"/>
          <w:lang w:val="es-ES_tradnl"/>
        </w:rPr>
        <w:t>revisión;</w:t>
      </w:r>
      <w:r w:rsidRPr="00107B07">
        <w:rPr>
          <w:rFonts w:ascii="Palatino Linotype" w:hAnsi="Palatino Linotype" w:cs="Arial"/>
        </w:rPr>
        <w:t xml:space="preserve"> así como, la </w:t>
      </w:r>
      <w:r w:rsidRPr="00107B07">
        <w:rPr>
          <w:rFonts w:ascii="Palatino Linotype" w:hAnsi="Palatino Linotype" w:cs="Arial"/>
          <w:lang w:val="es-ES_tradnl"/>
        </w:rPr>
        <w:t>integración</w:t>
      </w:r>
      <w:r w:rsidRPr="00107B07">
        <w:rPr>
          <w:rFonts w:ascii="Palatino Linotype" w:hAnsi="Palatino Linotype" w:cs="Arial"/>
        </w:rPr>
        <w:t xml:space="preserve"> del expediente respectivo, mismo que se puso a disposición de las partes, para que en el plazo máximo de siete días hábiles, </w:t>
      </w:r>
      <w:r w:rsidRPr="00107B07">
        <w:rPr>
          <w:rFonts w:ascii="Palatino Linotype" w:hAnsi="Palatino Linotype" w:cs="Arial"/>
          <w:b/>
        </w:rPr>
        <w:t>L</w:t>
      </w:r>
      <w:r w:rsidR="00705E21" w:rsidRPr="00107B07">
        <w:rPr>
          <w:rFonts w:ascii="Palatino Linotype" w:hAnsi="Palatino Linotype" w:cs="Arial"/>
          <w:b/>
        </w:rPr>
        <w:t>A</w:t>
      </w:r>
      <w:r w:rsidRPr="00107B07">
        <w:rPr>
          <w:rFonts w:ascii="Palatino Linotype" w:hAnsi="Palatino Linotype" w:cs="Arial"/>
          <w:b/>
        </w:rPr>
        <w:t xml:space="preserve"> RECURRENTE</w:t>
      </w:r>
      <w:r w:rsidRPr="00107B07">
        <w:rPr>
          <w:rFonts w:ascii="Palatino Linotype" w:hAnsi="Palatino Linotype" w:cs="Arial"/>
        </w:rPr>
        <w:t xml:space="preserve"> realizara manifestaciones, alegatos y ofreciera las pruebas que a su derecho </w:t>
      </w:r>
      <w:r w:rsidRPr="00107B07">
        <w:rPr>
          <w:rFonts w:ascii="Palatino Linotype" w:hAnsi="Palatino Linotype" w:cs="Arial"/>
          <w:lang w:val="es-ES_tradnl"/>
        </w:rPr>
        <w:t>conviniera</w:t>
      </w:r>
      <w:r w:rsidRPr="00107B07">
        <w:rPr>
          <w:rFonts w:ascii="Palatino Linotype" w:hAnsi="Palatino Linotype" w:cs="Arial"/>
        </w:rPr>
        <w:t xml:space="preserve"> y, en el caso del</w:t>
      </w:r>
      <w:r w:rsidRPr="00107B07">
        <w:rPr>
          <w:rFonts w:ascii="Palatino Linotype" w:hAnsi="Palatino Linotype" w:cs="Arial"/>
          <w:b/>
        </w:rPr>
        <w:t xml:space="preserve"> SUJETO OBLIGADO</w:t>
      </w:r>
      <w:r w:rsidRPr="00107B07">
        <w:rPr>
          <w:rFonts w:ascii="Palatino Linotype" w:hAnsi="Palatino Linotype" w:cs="Arial"/>
        </w:rPr>
        <w:t>, para que exhibiera el  Informe Justificado correspondiente.</w:t>
      </w:r>
    </w:p>
    <w:p w14:paraId="24059D5D" w14:textId="77777777" w:rsidR="00D67100" w:rsidRPr="00107B07" w:rsidRDefault="00D67100" w:rsidP="00D67100">
      <w:pPr>
        <w:spacing w:before="100" w:beforeAutospacing="1" w:after="100" w:afterAutospacing="1" w:line="360" w:lineRule="auto"/>
        <w:contextualSpacing/>
        <w:jc w:val="both"/>
        <w:rPr>
          <w:rFonts w:ascii="Palatino Linotype" w:eastAsia="Arial Unicode MS" w:hAnsi="Palatino Linotype" w:cs="Arial"/>
        </w:rPr>
      </w:pPr>
      <w:r w:rsidRPr="00107B07">
        <w:rPr>
          <w:rFonts w:ascii="Palatino Linotype" w:hAnsi="Palatino Linotype"/>
          <w:b/>
          <w:sz w:val="28"/>
          <w:szCs w:val="28"/>
        </w:rPr>
        <w:t xml:space="preserve">VII. </w:t>
      </w:r>
      <w:r w:rsidRPr="00107B07">
        <w:rPr>
          <w:rFonts w:ascii="Palatino Linotype" w:eastAsia="Arial Unicode MS" w:hAnsi="Palatino Linotype" w:cs="Arial"/>
        </w:rPr>
        <w:t xml:space="preserve">Conforme a las constancias del </w:t>
      </w:r>
      <w:r w:rsidRPr="00107B07">
        <w:rPr>
          <w:rFonts w:ascii="Palatino Linotype" w:eastAsia="Arial Unicode MS" w:hAnsi="Palatino Linotype" w:cs="Arial"/>
          <w:b/>
        </w:rPr>
        <w:t>SAIMEX</w:t>
      </w:r>
      <w:r w:rsidRPr="00107B07">
        <w:rPr>
          <w:rFonts w:ascii="Palatino Linotype" w:eastAsia="Arial Unicode MS" w:hAnsi="Palatino Linotype" w:cs="Arial"/>
        </w:rPr>
        <w:t xml:space="preserve"> se desprende que atento a lo dispuesto en el artículo 185 de la Ley de Tran</w:t>
      </w:r>
      <w:bookmarkStart w:id="0" w:name="_GoBack"/>
      <w:bookmarkEnd w:id="0"/>
      <w:r w:rsidRPr="00107B07">
        <w:rPr>
          <w:rFonts w:ascii="Palatino Linotype" w:eastAsia="Arial Unicode MS" w:hAnsi="Palatino Linotype" w:cs="Arial"/>
        </w:rPr>
        <w:t xml:space="preserve">sparencia y Acceso a la Información Pública del Estado de México y Municipios, dentro del término legalmente concedido al </w:t>
      </w:r>
      <w:r w:rsidRPr="00107B07">
        <w:rPr>
          <w:rFonts w:ascii="Palatino Linotype" w:eastAsia="Arial Unicode MS" w:hAnsi="Palatino Linotype" w:cs="Arial"/>
          <w:b/>
        </w:rPr>
        <w:t xml:space="preserve">SUJETO OBLIGADO </w:t>
      </w:r>
      <w:r w:rsidRPr="00107B07">
        <w:rPr>
          <w:rFonts w:ascii="Palatino Linotype" w:eastAsia="Arial Unicode MS" w:hAnsi="Palatino Linotype" w:cs="Arial"/>
        </w:rPr>
        <w:t xml:space="preserve">en fecha </w:t>
      </w:r>
      <w:r w:rsidR="00705E21" w:rsidRPr="00107B07">
        <w:rPr>
          <w:rFonts w:ascii="Palatino Linotype" w:eastAsia="Arial Unicode MS" w:hAnsi="Palatino Linotype" w:cs="Arial"/>
        </w:rPr>
        <w:t xml:space="preserve">diecinueve de agosto </w:t>
      </w:r>
      <w:r w:rsidRPr="00107B07">
        <w:rPr>
          <w:rFonts w:ascii="Palatino Linotype" w:eastAsia="Arial Unicode MS" w:hAnsi="Palatino Linotype" w:cs="Arial"/>
        </w:rPr>
        <w:t>del presente año, rindió el Informe Justificado correspondiente adjuntando los archivos electrónicos que a continuació</w:t>
      </w:r>
      <w:r w:rsidR="00714676" w:rsidRPr="00107B07">
        <w:rPr>
          <w:rFonts w:ascii="Palatino Linotype" w:eastAsia="Arial Unicode MS" w:hAnsi="Palatino Linotype" w:cs="Arial"/>
        </w:rPr>
        <w:t xml:space="preserve">n en lo que interesa se insertan: </w:t>
      </w:r>
    </w:p>
    <w:p w14:paraId="0672C9A3" w14:textId="77777777" w:rsidR="00714676" w:rsidRPr="00107B07" w:rsidRDefault="00B8688B" w:rsidP="00714676">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b/>
        </w:rPr>
      </w:pPr>
      <w:r w:rsidRPr="00107B07">
        <w:rPr>
          <w:noProof/>
          <w:lang w:eastAsia="es-MX"/>
        </w:rPr>
        <mc:AlternateContent>
          <mc:Choice Requires="wps">
            <w:drawing>
              <wp:anchor distT="0" distB="0" distL="114300" distR="114300" simplePos="0" relativeHeight="251659264" behindDoc="0" locked="0" layoutInCell="1" allowOverlap="1" wp14:anchorId="5E6A29C1" wp14:editId="29D0BD76">
                <wp:simplePos x="0" y="0"/>
                <wp:positionH relativeFrom="column">
                  <wp:posOffset>434110</wp:posOffset>
                </wp:positionH>
                <wp:positionV relativeFrom="paragraph">
                  <wp:posOffset>283742</wp:posOffset>
                </wp:positionV>
                <wp:extent cx="5318151" cy="1587399"/>
                <wp:effectExtent l="0" t="0" r="34925" b="32385"/>
                <wp:wrapNone/>
                <wp:docPr id="2" name="Conector recto 2"/>
                <wp:cNvGraphicFramePr/>
                <a:graphic xmlns:a="http://schemas.openxmlformats.org/drawingml/2006/main">
                  <a:graphicData uri="http://schemas.microsoft.com/office/word/2010/wordprocessingShape">
                    <wps:wsp>
                      <wps:cNvCnPr/>
                      <wps:spPr>
                        <a:xfrm>
                          <a:off x="0" y="0"/>
                          <a:ext cx="5318151" cy="15873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E2E2C5A"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2pt,22.35pt" to="452.9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" strokecolor="#5b9bd5 [3204]" strokeweight=".5pt">
                <v:stroke joinstyle="miter"/>
              </v:line>
            </w:pict>
          </mc:Fallback>
        </mc:AlternateContent>
      </w:r>
      <w:hyperlink r:id="rId13" w:history="1">
        <w:r w:rsidR="00714676" w:rsidRPr="00107B07">
          <w:rPr>
            <w:rFonts w:ascii="Palatino Linotype" w:eastAsia="Arial Unicode MS" w:hAnsi="Palatino Linotype"/>
            <w:b/>
          </w:rPr>
          <w:t>1782 Informe Justificado.pdf</w:t>
        </w:r>
      </w:hyperlink>
      <w:r w:rsidR="00714676" w:rsidRPr="00107B07">
        <w:rPr>
          <w:rFonts w:ascii="Palatino Linotype" w:eastAsia="Arial Unicode MS" w:hAnsi="Palatino Linotype"/>
          <w:b/>
        </w:rPr>
        <w:t xml:space="preserve">: </w:t>
      </w:r>
    </w:p>
    <w:p w14:paraId="7CAE2550" w14:textId="77777777" w:rsidR="00714676" w:rsidRPr="00107B07" w:rsidRDefault="00714676" w:rsidP="00714676">
      <w:pPr>
        <w:spacing w:before="100" w:beforeAutospacing="1" w:after="100" w:afterAutospacing="1" w:line="360" w:lineRule="auto"/>
        <w:contextualSpacing/>
        <w:jc w:val="center"/>
        <w:rPr>
          <w:rFonts w:ascii="Palatino Linotype" w:eastAsia="Arial Unicode MS" w:hAnsi="Palatino Linotype"/>
          <w:b/>
        </w:rPr>
      </w:pPr>
      <w:r w:rsidRPr="00107B07">
        <w:rPr>
          <w:noProof/>
          <w:lang w:eastAsia="es-MX"/>
        </w:rPr>
        <w:lastRenderedPageBreak/>
        <w:drawing>
          <wp:inline distT="0" distB="0" distL="0" distR="0" wp14:anchorId="4801245E" wp14:editId="6EDD1571">
            <wp:extent cx="5503916" cy="2450592"/>
            <wp:effectExtent l="0" t="0" r="190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73" t="18421" r="7666" b="12156"/>
                    <a:stretch/>
                  </pic:blipFill>
                  <pic:spPr bwMode="auto">
                    <a:xfrm>
                      <a:off x="0" y="0"/>
                      <a:ext cx="5514174" cy="2455159"/>
                    </a:xfrm>
                    <a:prstGeom prst="rect">
                      <a:avLst/>
                    </a:prstGeom>
                    <a:ln>
                      <a:noFill/>
                    </a:ln>
                    <a:extLst>
                      <a:ext uri="{53640926-AAD7-44D8-BBD7-CCE9431645EC}">
                        <a14:shadowObscured xmlns:a14="http://schemas.microsoft.com/office/drawing/2010/main"/>
                      </a:ext>
                    </a:extLst>
                  </pic:spPr>
                </pic:pic>
              </a:graphicData>
            </a:graphic>
          </wp:inline>
        </w:drawing>
      </w:r>
    </w:p>
    <w:p w14:paraId="3FDA699F" w14:textId="77777777" w:rsidR="00714676" w:rsidRPr="00107B07" w:rsidRDefault="00714676" w:rsidP="00714676">
      <w:pPr>
        <w:spacing w:before="100" w:beforeAutospacing="1" w:after="100" w:afterAutospacing="1" w:line="360" w:lineRule="auto"/>
        <w:contextualSpacing/>
        <w:jc w:val="center"/>
        <w:rPr>
          <w:rFonts w:ascii="Palatino Linotype" w:eastAsia="Arial Unicode MS" w:hAnsi="Palatino Linotype"/>
          <w:b/>
        </w:rPr>
      </w:pPr>
      <w:r w:rsidRPr="00107B07">
        <w:rPr>
          <w:noProof/>
          <w:lang w:eastAsia="es-MX"/>
        </w:rPr>
        <w:drawing>
          <wp:inline distT="0" distB="0" distL="0" distR="0" wp14:anchorId="328C9473" wp14:editId="5627D81E">
            <wp:extent cx="5418052" cy="21360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27" t="22689" r="7283" b="15749"/>
                    <a:stretch/>
                  </pic:blipFill>
                  <pic:spPr bwMode="auto">
                    <a:xfrm>
                      <a:off x="0" y="0"/>
                      <a:ext cx="5424953" cy="2138759"/>
                    </a:xfrm>
                    <a:prstGeom prst="rect">
                      <a:avLst/>
                    </a:prstGeom>
                    <a:ln>
                      <a:noFill/>
                    </a:ln>
                    <a:extLst>
                      <a:ext uri="{53640926-AAD7-44D8-BBD7-CCE9431645EC}">
                        <a14:shadowObscured xmlns:a14="http://schemas.microsoft.com/office/drawing/2010/main"/>
                      </a:ext>
                    </a:extLst>
                  </pic:spPr>
                </pic:pic>
              </a:graphicData>
            </a:graphic>
          </wp:inline>
        </w:drawing>
      </w:r>
    </w:p>
    <w:p w14:paraId="3912C078" w14:textId="77777777" w:rsidR="00714676" w:rsidRPr="00107B07" w:rsidRDefault="00714676" w:rsidP="00714676">
      <w:pPr>
        <w:spacing w:before="100" w:beforeAutospacing="1" w:after="100" w:afterAutospacing="1" w:line="360" w:lineRule="auto"/>
        <w:contextualSpacing/>
        <w:jc w:val="center"/>
        <w:rPr>
          <w:rFonts w:ascii="Palatino Linotype" w:eastAsia="Arial Unicode MS" w:hAnsi="Palatino Linotype"/>
          <w:b/>
        </w:rPr>
      </w:pPr>
      <w:r w:rsidRPr="00107B07">
        <w:rPr>
          <w:noProof/>
          <w:lang w:eastAsia="es-MX"/>
        </w:rPr>
        <w:drawing>
          <wp:inline distT="0" distB="0" distL="0" distR="0" wp14:anchorId="519AD6A8" wp14:editId="3C29CA1E">
            <wp:extent cx="5405895" cy="2077517"/>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87" t="35719" r="19034" b="21369"/>
                    <a:stretch/>
                  </pic:blipFill>
                  <pic:spPr bwMode="auto">
                    <a:xfrm>
                      <a:off x="0" y="0"/>
                      <a:ext cx="5418546" cy="2082379"/>
                    </a:xfrm>
                    <a:prstGeom prst="rect">
                      <a:avLst/>
                    </a:prstGeom>
                    <a:ln>
                      <a:noFill/>
                    </a:ln>
                    <a:extLst>
                      <a:ext uri="{53640926-AAD7-44D8-BBD7-CCE9431645EC}">
                        <a14:shadowObscured xmlns:a14="http://schemas.microsoft.com/office/drawing/2010/main"/>
                      </a:ext>
                    </a:extLst>
                  </pic:spPr>
                </pic:pic>
              </a:graphicData>
            </a:graphic>
          </wp:inline>
        </w:drawing>
      </w:r>
    </w:p>
    <w:p w14:paraId="1F6E8EEB" w14:textId="77777777" w:rsidR="00714676" w:rsidRPr="00107B07" w:rsidRDefault="00714676" w:rsidP="00714676">
      <w:pPr>
        <w:spacing w:before="100" w:beforeAutospacing="1" w:after="100" w:afterAutospacing="1" w:line="360" w:lineRule="auto"/>
        <w:contextualSpacing/>
        <w:jc w:val="center"/>
        <w:rPr>
          <w:rFonts w:ascii="Palatino Linotype" w:eastAsia="Arial Unicode MS" w:hAnsi="Palatino Linotype"/>
          <w:b/>
        </w:rPr>
      </w:pPr>
    </w:p>
    <w:p w14:paraId="6F6D803F" w14:textId="77777777" w:rsidR="00714676" w:rsidRPr="00107B07" w:rsidRDefault="00FB45A8" w:rsidP="00714676">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b/>
        </w:rPr>
      </w:pPr>
      <w:hyperlink r:id="rId17" w:history="1">
        <w:r w:rsidR="00714676" w:rsidRPr="00107B07">
          <w:rPr>
            <w:rFonts w:ascii="Palatino Linotype" w:eastAsia="Arial Unicode MS" w:hAnsi="Palatino Linotype"/>
            <w:b/>
          </w:rPr>
          <w:t>INFORME OSFEM RR-1782.pdf</w:t>
        </w:r>
      </w:hyperlink>
      <w:r w:rsidR="00714676" w:rsidRPr="00107B07">
        <w:rPr>
          <w:rFonts w:ascii="Palatino Linotype" w:eastAsia="Arial Unicode MS" w:hAnsi="Palatino Linotype"/>
          <w:b/>
        </w:rPr>
        <w:t>:</w:t>
      </w:r>
    </w:p>
    <w:p w14:paraId="56DDD78A" w14:textId="77777777" w:rsidR="00714676" w:rsidRPr="00107B07" w:rsidRDefault="00714676" w:rsidP="00714676">
      <w:pPr>
        <w:spacing w:before="100" w:beforeAutospacing="1" w:after="100" w:afterAutospacing="1" w:line="360" w:lineRule="auto"/>
        <w:contextualSpacing/>
        <w:jc w:val="center"/>
        <w:rPr>
          <w:rFonts w:ascii="Palatino Linotype" w:eastAsia="Arial Unicode MS" w:hAnsi="Palatino Linotype"/>
          <w:b/>
        </w:rPr>
      </w:pPr>
      <w:r w:rsidRPr="00107B07">
        <w:rPr>
          <w:noProof/>
          <w:lang w:eastAsia="es-MX"/>
        </w:rPr>
        <w:drawing>
          <wp:inline distT="0" distB="0" distL="0" distR="0" wp14:anchorId="2A3BA7A2" wp14:editId="4D9AB74F">
            <wp:extent cx="5468004" cy="330647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62" t="20892" r="13093" b="13050"/>
                    <a:stretch/>
                  </pic:blipFill>
                  <pic:spPr bwMode="auto">
                    <a:xfrm>
                      <a:off x="0" y="0"/>
                      <a:ext cx="5478983" cy="3313109"/>
                    </a:xfrm>
                    <a:prstGeom prst="rect">
                      <a:avLst/>
                    </a:prstGeom>
                    <a:ln>
                      <a:noFill/>
                    </a:ln>
                    <a:extLst>
                      <a:ext uri="{53640926-AAD7-44D8-BBD7-CCE9431645EC}">
                        <a14:shadowObscured xmlns:a14="http://schemas.microsoft.com/office/drawing/2010/main"/>
                      </a:ext>
                    </a:extLst>
                  </pic:spPr>
                </pic:pic>
              </a:graphicData>
            </a:graphic>
          </wp:inline>
        </w:drawing>
      </w:r>
    </w:p>
    <w:p w14:paraId="17A29D48" w14:textId="77777777" w:rsidR="00714676" w:rsidRPr="00107B07" w:rsidRDefault="00714676" w:rsidP="00714676">
      <w:pPr>
        <w:spacing w:before="100" w:beforeAutospacing="1" w:after="100" w:afterAutospacing="1" w:line="360" w:lineRule="auto"/>
        <w:contextualSpacing/>
        <w:jc w:val="center"/>
        <w:rPr>
          <w:rFonts w:ascii="Palatino Linotype" w:eastAsia="Arial Unicode MS" w:hAnsi="Palatino Linotype"/>
          <w:b/>
        </w:rPr>
      </w:pPr>
      <w:r w:rsidRPr="00107B07">
        <w:rPr>
          <w:noProof/>
          <w:lang w:eastAsia="es-MX"/>
        </w:rPr>
        <w:drawing>
          <wp:inline distT="0" distB="0" distL="0" distR="0" wp14:anchorId="43773A26" wp14:editId="4FFEA596">
            <wp:extent cx="5430373" cy="3269894"/>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20" t="20443" r="13471" b="13724"/>
                    <a:stretch/>
                  </pic:blipFill>
                  <pic:spPr bwMode="auto">
                    <a:xfrm>
                      <a:off x="0" y="0"/>
                      <a:ext cx="5443374" cy="3277723"/>
                    </a:xfrm>
                    <a:prstGeom prst="rect">
                      <a:avLst/>
                    </a:prstGeom>
                    <a:ln>
                      <a:noFill/>
                    </a:ln>
                    <a:extLst>
                      <a:ext uri="{53640926-AAD7-44D8-BBD7-CCE9431645EC}">
                        <a14:shadowObscured xmlns:a14="http://schemas.microsoft.com/office/drawing/2010/main"/>
                      </a:ext>
                    </a:extLst>
                  </pic:spPr>
                </pic:pic>
              </a:graphicData>
            </a:graphic>
          </wp:inline>
        </w:drawing>
      </w:r>
    </w:p>
    <w:p w14:paraId="547885F5" w14:textId="77777777" w:rsidR="00D67100" w:rsidRPr="00107B07" w:rsidRDefault="00714676" w:rsidP="00D67100">
      <w:pPr>
        <w:spacing w:before="100" w:beforeAutospacing="1" w:after="100" w:afterAutospacing="1" w:line="360" w:lineRule="auto"/>
        <w:contextualSpacing/>
        <w:jc w:val="both"/>
        <w:rPr>
          <w:rFonts w:ascii="Palatino Linotype" w:hAnsi="Palatino Linotype" w:cs="Arial"/>
        </w:rPr>
      </w:pPr>
      <w:r w:rsidRPr="00107B07">
        <w:rPr>
          <w:rFonts w:ascii="Palatino Linotype" w:eastAsia="Arial Unicode MS" w:hAnsi="Palatino Linotype" w:cs="Arial"/>
        </w:rPr>
        <w:lastRenderedPageBreak/>
        <w:t xml:space="preserve">Por su parte </w:t>
      </w:r>
      <w:r w:rsidR="00D67100" w:rsidRPr="00107B07">
        <w:rPr>
          <w:rFonts w:ascii="Palatino Linotype" w:eastAsia="Arial Unicode MS" w:hAnsi="Palatino Linotype" w:cs="Arial"/>
        </w:rPr>
        <w:t>l</w:t>
      </w:r>
      <w:r w:rsidRPr="00107B07">
        <w:rPr>
          <w:rFonts w:ascii="Palatino Linotype" w:eastAsia="Arial Unicode MS" w:hAnsi="Palatino Linotype" w:cs="Arial"/>
        </w:rPr>
        <w:t>a</w:t>
      </w:r>
      <w:r w:rsidR="00D67100" w:rsidRPr="00107B07">
        <w:rPr>
          <w:rFonts w:ascii="Palatino Linotype" w:eastAsia="Arial Unicode MS" w:hAnsi="Palatino Linotype" w:cs="Arial"/>
        </w:rPr>
        <w:t xml:space="preserve"> hoy </w:t>
      </w:r>
      <w:r w:rsidR="00D67100" w:rsidRPr="00107B07">
        <w:rPr>
          <w:rFonts w:ascii="Palatino Linotype" w:eastAsia="Arial Unicode MS" w:hAnsi="Palatino Linotype" w:cs="Arial"/>
          <w:b/>
        </w:rPr>
        <w:t>RECURRENTE</w:t>
      </w:r>
      <w:r w:rsidR="00D67100" w:rsidRPr="00107B07">
        <w:rPr>
          <w:rFonts w:ascii="Palatino Linotype" w:eastAsia="Arial Unicode MS" w:hAnsi="Palatino Linotype" w:cs="Arial"/>
        </w:rPr>
        <w:t xml:space="preserve">, no realizó manifestaciones, ni presentó pruebas o alegatos, que a su derecho convinieran, tal y como se aprecia en la siguiente imagen: </w:t>
      </w:r>
      <w:r w:rsidR="00D67100" w:rsidRPr="00107B07">
        <w:rPr>
          <w:rFonts w:ascii="Palatino Linotype" w:hAnsi="Palatino Linotype" w:cs="Arial"/>
        </w:rPr>
        <w:t xml:space="preserve"> </w:t>
      </w:r>
    </w:p>
    <w:p w14:paraId="2EB7E7B0" w14:textId="77777777" w:rsidR="00D67100" w:rsidRPr="00107B07" w:rsidRDefault="00714676" w:rsidP="00D6710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107B07">
        <w:rPr>
          <w:noProof/>
          <w:lang w:eastAsia="es-MX"/>
        </w:rPr>
        <w:drawing>
          <wp:inline distT="0" distB="0" distL="0" distR="0" wp14:anchorId="772346E7" wp14:editId="1F63FCD6">
            <wp:extent cx="5379396" cy="11484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009" t="23588" r="13981" b="54169"/>
                    <a:stretch/>
                  </pic:blipFill>
                  <pic:spPr bwMode="auto">
                    <a:xfrm>
                      <a:off x="0" y="0"/>
                      <a:ext cx="5417794" cy="1156684"/>
                    </a:xfrm>
                    <a:prstGeom prst="rect">
                      <a:avLst/>
                    </a:prstGeom>
                    <a:ln>
                      <a:noFill/>
                    </a:ln>
                    <a:extLst>
                      <a:ext uri="{53640926-AAD7-44D8-BBD7-CCE9431645EC}">
                        <a14:shadowObscured xmlns:a14="http://schemas.microsoft.com/office/drawing/2010/main"/>
                      </a:ext>
                    </a:extLst>
                  </pic:spPr>
                </pic:pic>
              </a:graphicData>
            </a:graphic>
          </wp:inline>
        </w:drawing>
      </w:r>
    </w:p>
    <w:p w14:paraId="6040230D" w14:textId="77777777" w:rsidR="00D67100" w:rsidRPr="00107B07" w:rsidRDefault="00D67100" w:rsidP="00D67100">
      <w:pPr>
        <w:spacing w:before="100" w:beforeAutospacing="1" w:after="100" w:afterAutospacing="1" w:line="360" w:lineRule="auto"/>
        <w:jc w:val="both"/>
        <w:rPr>
          <w:rFonts w:ascii="Palatino Linotype" w:hAnsi="Palatino Linotype" w:cs="Arial"/>
        </w:rPr>
      </w:pPr>
      <w:r w:rsidRPr="00107B07">
        <w:rPr>
          <w:rFonts w:ascii="Palatino Linotype" w:eastAsia="Arial Unicode MS" w:hAnsi="Palatino Linotype" w:cs="Arial"/>
          <w:b/>
          <w:sz w:val="28"/>
          <w:szCs w:val="28"/>
        </w:rPr>
        <w:t xml:space="preserve">VIII. </w:t>
      </w:r>
      <w:r w:rsidRPr="00107B07">
        <w:rPr>
          <w:rFonts w:ascii="Palatino Linotype" w:hAnsi="Palatino Linotype" w:cs="Arial"/>
        </w:rPr>
        <w:t xml:space="preserve">Una vez </w:t>
      </w:r>
      <w:r w:rsidRPr="00107B07">
        <w:rPr>
          <w:rFonts w:ascii="Palatino Linotype" w:hAnsi="Palatino Linotype" w:cs="Arial"/>
          <w:color w:val="000000" w:themeColor="text1"/>
        </w:rPr>
        <w:t>analizado</w:t>
      </w:r>
      <w:r w:rsidRPr="00107B07">
        <w:rPr>
          <w:rFonts w:ascii="Palatino Linotype" w:hAnsi="Palatino Linotype" w:cs="Arial"/>
        </w:rPr>
        <w:t xml:space="preserve"> el estado procesal que guardaba el expediente, en fecha </w:t>
      </w:r>
      <w:r w:rsidR="00F2142C" w:rsidRPr="00107B07">
        <w:rPr>
          <w:rFonts w:ascii="Palatino Linotype" w:hAnsi="Palatino Linotype" w:cs="Arial"/>
        </w:rPr>
        <w:t xml:space="preserve">dos de septiembre de </w:t>
      </w:r>
      <w:r w:rsidRPr="00107B07">
        <w:rPr>
          <w:rFonts w:ascii="Palatino Linotype" w:hAnsi="Palatino Linotype" w:cs="Arial"/>
        </w:rPr>
        <w:t xml:space="preserve">dos mil veinte, la Comisionada Ponente acordó el cierre de instrucción; así </w:t>
      </w:r>
      <w:r w:rsidRPr="00107B07">
        <w:rPr>
          <w:rFonts w:ascii="Palatino Linotype" w:hAnsi="Palatino Linotype" w:cs="Arial"/>
          <w:lang w:val="es-ES_tradnl"/>
        </w:rPr>
        <w:t>como,</w:t>
      </w:r>
      <w:r w:rsidRPr="00107B07">
        <w:rPr>
          <w:rFonts w:ascii="Palatino Linotype" w:hAnsi="Palatino Linotype" w:cs="Arial"/>
        </w:rPr>
        <w:t xml:space="preserve"> la remisión del mismo a efecto </w:t>
      </w:r>
      <w:r w:rsidRPr="00107B07">
        <w:rPr>
          <w:rFonts w:ascii="Palatino Linotype" w:hAnsi="Palatino Linotype" w:cs="Arial"/>
          <w:lang w:val="es-ES_tradnl"/>
        </w:rPr>
        <w:t>de</w:t>
      </w:r>
      <w:r w:rsidRPr="00107B07">
        <w:rPr>
          <w:rFonts w:ascii="Palatino Linotype" w:hAnsi="Palatino Linotype" w:cs="Arial"/>
        </w:rPr>
        <w:t xml:space="preserve"> ser resuelto, de conformidad con lo establecido en el artículo 185, fracciones VI y VIII de la Ley de Transparencia y Acceso a la Información Pública del E</w:t>
      </w:r>
      <w:r w:rsidR="00B64A13" w:rsidRPr="00107B07">
        <w:rPr>
          <w:rFonts w:ascii="Palatino Linotype" w:hAnsi="Palatino Linotype" w:cs="Arial"/>
        </w:rPr>
        <w:t>stado de México y Municipios.</w:t>
      </w:r>
    </w:p>
    <w:p w14:paraId="178D9AF1" w14:textId="77777777" w:rsidR="00B64A13" w:rsidRPr="00107B07" w:rsidRDefault="00B64A13" w:rsidP="00B64A13">
      <w:pPr>
        <w:pStyle w:val="Prrafodelista"/>
        <w:spacing w:before="240" w:after="240" w:line="360" w:lineRule="auto"/>
        <w:ind w:left="0"/>
        <w:jc w:val="both"/>
        <w:rPr>
          <w:rFonts w:ascii="Palatino Linotype" w:hAnsi="Palatino Linotype"/>
        </w:rPr>
      </w:pPr>
      <w:r w:rsidRPr="00107B07">
        <w:rPr>
          <w:rFonts w:ascii="Palatino Linotype" w:eastAsia="Arial Unicode MS" w:hAnsi="Palatino Linotype" w:cs="Arial"/>
          <w:b/>
          <w:sz w:val="28"/>
          <w:szCs w:val="28"/>
        </w:rPr>
        <w:t>IX.</w:t>
      </w:r>
      <w:r w:rsidRPr="00107B07">
        <w:rPr>
          <w:rFonts w:ascii="Palatino Linotype" w:hAnsi="Palatino Linotype" w:cs="Arial"/>
        </w:rPr>
        <w:t xml:space="preserve"> </w:t>
      </w:r>
      <w:r w:rsidRPr="00107B07">
        <w:rPr>
          <w:rFonts w:ascii="Palatino Linotype" w:hAnsi="Palatino Linotype"/>
        </w:rPr>
        <w:t>En fecha veintiuno de septiembre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2E7DD4A3" w14:textId="77777777" w:rsidR="00D67100" w:rsidRPr="00107B07" w:rsidRDefault="00D67100" w:rsidP="00D67100">
      <w:pPr>
        <w:spacing w:before="100" w:beforeAutospacing="1" w:after="100" w:afterAutospacing="1"/>
        <w:jc w:val="center"/>
        <w:rPr>
          <w:rFonts w:ascii="Palatino Linotype" w:hAnsi="Palatino Linotype"/>
          <w:b/>
          <w:bCs/>
          <w:spacing w:val="40"/>
          <w:sz w:val="28"/>
        </w:rPr>
      </w:pPr>
      <w:r w:rsidRPr="00107B07">
        <w:rPr>
          <w:rFonts w:ascii="Palatino Linotype" w:hAnsi="Palatino Linotype"/>
          <w:b/>
          <w:bCs/>
          <w:spacing w:val="40"/>
          <w:sz w:val="28"/>
        </w:rPr>
        <w:t>CONSIDERANDO</w:t>
      </w:r>
    </w:p>
    <w:p w14:paraId="2C5336D3" w14:textId="77777777" w:rsidR="00D67100" w:rsidRPr="00107B07" w:rsidRDefault="00D67100" w:rsidP="00D67100">
      <w:pPr>
        <w:spacing w:before="100" w:beforeAutospacing="1" w:after="100" w:afterAutospacing="1" w:line="360" w:lineRule="auto"/>
        <w:ind w:right="50"/>
        <w:jc w:val="both"/>
        <w:rPr>
          <w:rFonts w:ascii="Palatino Linotype" w:hAnsi="Palatino Linotype" w:cs="Arial"/>
        </w:rPr>
      </w:pPr>
      <w:r w:rsidRPr="00107B07">
        <w:rPr>
          <w:rFonts w:ascii="Palatino Linotype" w:hAnsi="Palatino Linotype"/>
          <w:b/>
          <w:sz w:val="28"/>
          <w:szCs w:val="28"/>
        </w:rPr>
        <w:t>PRIMERO</w:t>
      </w:r>
      <w:r w:rsidRPr="00107B07">
        <w:rPr>
          <w:rFonts w:ascii="Palatino Linotype" w:hAnsi="Palatino Linotype"/>
          <w:b/>
        </w:rPr>
        <w:t>.</w:t>
      </w:r>
      <w:r w:rsidRPr="00107B07">
        <w:rPr>
          <w:rFonts w:ascii="Palatino Linotype" w:hAnsi="Palatino Linotype"/>
        </w:rPr>
        <w:t xml:space="preserve"> </w:t>
      </w:r>
      <w:r w:rsidRPr="00107B07">
        <w:rPr>
          <w:rFonts w:ascii="Palatino Linotype" w:hAnsi="Palatino Linotype"/>
          <w:b/>
        </w:rPr>
        <w:t>Competencia</w:t>
      </w:r>
      <w:r w:rsidRPr="00107B07">
        <w:rPr>
          <w:rFonts w:ascii="Palatino Linotype" w:hAnsi="Palatino Linotype"/>
        </w:rPr>
        <w:t>.</w:t>
      </w:r>
      <w:r w:rsidRPr="00107B07">
        <w:rPr>
          <w:rFonts w:ascii="Palatino Linotype" w:hAnsi="Palatino Linotype"/>
          <w:b/>
        </w:rPr>
        <w:t xml:space="preserve"> </w:t>
      </w:r>
      <w:r w:rsidRPr="00107B07">
        <w:rPr>
          <w:rFonts w:ascii="Palatino Linotype" w:hAnsi="Palatino Linotype"/>
        </w:rPr>
        <w:t xml:space="preserve">Este Instituto de </w:t>
      </w:r>
      <w:r w:rsidRPr="00107B07">
        <w:rPr>
          <w:rFonts w:ascii="Palatino Linotype" w:hAnsi="Palatino Linotype" w:cs="Arial"/>
        </w:rPr>
        <w:t>Transparencia</w:t>
      </w:r>
      <w:r w:rsidRPr="00107B07">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107B07">
        <w:rPr>
          <w:rFonts w:ascii="Palatino Linotype" w:eastAsia="Calibri" w:hAnsi="Palatino Linotype" w:cs="Arial"/>
        </w:rPr>
        <w:lastRenderedPageBreak/>
        <w:t xml:space="preserve">párrafos </w:t>
      </w:r>
      <w:r w:rsidRPr="00107B07">
        <w:rPr>
          <w:rFonts w:ascii="Palatino Linotype" w:hAnsi="Palatino Linotype"/>
        </w:rPr>
        <w:t xml:space="preserve">vigésimo </w:t>
      </w:r>
      <w:r w:rsidRPr="00107B07">
        <w:rPr>
          <w:rFonts w:ascii="Palatino Linotype" w:hAnsi="Palatino Linotype" w:cs="Arial"/>
        </w:rPr>
        <w:t>segundo,</w:t>
      </w:r>
      <w:r w:rsidRPr="00107B07">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07B07">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F6B0CAE" w14:textId="77777777" w:rsidR="00D67100" w:rsidRPr="00107B07" w:rsidRDefault="00D67100" w:rsidP="00D67100">
      <w:pPr>
        <w:spacing w:before="100" w:beforeAutospacing="1" w:after="100" w:afterAutospacing="1" w:line="360" w:lineRule="auto"/>
        <w:jc w:val="both"/>
        <w:rPr>
          <w:rFonts w:ascii="Palatino Linotype" w:hAnsi="Palatino Linotype" w:cs="Arial"/>
          <w:b/>
          <w:snapToGrid w:val="0"/>
        </w:rPr>
      </w:pPr>
      <w:r w:rsidRPr="00107B07">
        <w:rPr>
          <w:rFonts w:ascii="Palatino Linotype" w:hAnsi="Palatino Linotype" w:cs="Arial"/>
          <w:b/>
          <w:sz w:val="28"/>
        </w:rPr>
        <w:t>SEGUNDO</w:t>
      </w:r>
      <w:r w:rsidRPr="00107B07">
        <w:rPr>
          <w:rFonts w:ascii="Palatino Linotype" w:hAnsi="Palatino Linotype" w:cs="Arial"/>
          <w:b/>
        </w:rPr>
        <w:t xml:space="preserve">. Interés. </w:t>
      </w:r>
      <w:r w:rsidRPr="00107B07">
        <w:rPr>
          <w:rFonts w:ascii="Palatino Linotype" w:hAnsi="Palatino Linotype" w:cs="Arial"/>
          <w:bCs/>
        </w:rPr>
        <w:t xml:space="preserve">El recurso de revisión fue interpuesto por parte legítima, en atención a que se presentó por </w:t>
      </w:r>
      <w:r w:rsidRPr="00107B07">
        <w:rPr>
          <w:rFonts w:ascii="Palatino Linotype" w:hAnsi="Palatino Linotype" w:cs="Arial"/>
          <w:b/>
          <w:bCs/>
        </w:rPr>
        <w:t>L</w:t>
      </w:r>
      <w:r w:rsidR="00F2142C" w:rsidRPr="00107B07">
        <w:rPr>
          <w:rFonts w:ascii="Palatino Linotype" w:hAnsi="Palatino Linotype" w:cs="Arial"/>
          <w:b/>
          <w:bCs/>
        </w:rPr>
        <w:t>A</w:t>
      </w:r>
      <w:r w:rsidRPr="00107B07">
        <w:rPr>
          <w:rFonts w:ascii="Palatino Linotype" w:hAnsi="Palatino Linotype" w:cs="Arial"/>
          <w:b/>
          <w:bCs/>
        </w:rPr>
        <w:t xml:space="preserve"> RECURRENTE,</w:t>
      </w:r>
      <w:r w:rsidRPr="00107B07">
        <w:rPr>
          <w:rFonts w:ascii="Palatino Linotype" w:hAnsi="Palatino Linotype" w:cs="Arial"/>
          <w:bCs/>
        </w:rPr>
        <w:t xml:space="preserve"> quien es la misma persona que formuló la solicitud de información pública.</w:t>
      </w:r>
    </w:p>
    <w:p w14:paraId="18D22264" w14:textId="77777777" w:rsidR="00D67100" w:rsidRPr="00107B07" w:rsidRDefault="00D67100" w:rsidP="00D67100">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107B07">
        <w:rPr>
          <w:rFonts w:ascii="Palatino Linotype" w:hAnsi="Palatino Linotype" w:cs="Arial"/>
          <w:b/>
          <w:sz w:val="28"/>
          <w:szCs w:val="28"/>
        </w:rPr>
        <w:t>TERCERO. O</w:t>
      </w:r>
      <w:r w:rsidRPr="00107B07">
        <w:rPr>
          <w:rFonts w:ascii="Palatino Linotype" w:hAnsi="Palatino Linotype" w:cs="Arial"/>
          <w:b/>
        </w:rPr>
        <w:t xml:space="preserve">portunidad. </w:t>
      </w:r>
      <w:r w:rsidRPr="00107B07">
        <w:rPr>
          <w:rFonts w:ascii="Palatino Linotype" w:hAnsi="Palatino Linotype" w:cs="Arial"/>
        </w:rPr>
        <w:t xml:space="preserve">El recurso de revisión fue interpuesto dentro del plazo de quince días hábiles contados a partir del día siguiente al en que </w:t>
      </w:r>
      <w:r w:rsidRPr="00107B07">
        <w:rPr>
          <w:rFonts w:ascii="Palatino Linotype" w:hAnsi="Palatino Linotype" w:cs="Arial"/>
          <w:b/>
        </w:rPr>
        <w:t xml:space="preserve">LA RECURRENTE </w:t>
      </w:r>
      <w:r w:rsidRPr="00107B0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507E0C20" w14:textId="77777777" w:rsidR="00D67100" w:rsidRPr="00107B07" w:rsidRDefault="00D67100" w:rsidP="00D67100">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0EA41181" w14:textId="77777777" w:rsidR="00D67100" w:rsidRPr="00107B07" w:rsidRDefault="00D67100" w:rsidP="00D6710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07B07">
        <w:rPr>
          <w:rFonts w:ascii="Palatino Linotype" w:eastAsiaTheme="minorEastAsia" w:hAnsi="Palatino Linotype" w:cs="Arial"/>
          <w:b/>
          <w:i/>
          <w:sz w:val="22"/>
          <w:szCs w:val="22"/>
          <w:lang w:val="es-ES_tradnl"/>
        </w:rPr>
        <w:t>“Artículo 178.</w:t>
      </w:r>
      <w:r w:rsidRPr="00107B07">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740283A" w14:textId="77777777" w:rsidR="00D67100" w:rsidRPr="00107B07" w:rsidRDefault="00D67100" w:rsidP="00D6710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07B07">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5412EA" w14:textId="77777777" w:rsidR="00D67100" w:rsidRPr="00107B07" w:rsidRDefault="00D67100" w:rsidP="00D67100">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107B07">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07B07">
        <w:rPr>
          <w:rFonts w:ascii="Palatino Linotype" w:eastAsiaTheme="minorEastAsia" w:hAnsi="Palatino Linotype" w:cs="Arial"/>
          <w:b/>
          <w:i/>
          <w:sz w:val="22"/>
          <w:szCs w:val="22"/>
          <w:lang w:val="es-ES_tradnl"/>
        </w:rPr>
        <w:t>”</w:t>
      </w:r>
    </w:p>
    <w:p w14:paraId="4B664651" w14:textId="77777777" w:rsidR="0012289C" w:rsidRPr="00107B07" w:rsidRDefault="00D67100" w:rsidP="0012289C">
      <w:pPr>
        <w:spacing w:before="100" w:beforeAutospacing="1" w:after="100" w:afterAutospacing="1" w:line="360" w:lineRule="auto"/>
        <w:jc w:val="both"/>
        <w:rPr>
          <w:rFonts w:ascii="Palatino Linotype" w:hAnsi="Palatino Linotype" w:cs="Arial"/>
          <w:color w:val="000000" w:themeColor="text1"/>
        </w:rPr>
      </w:pPr>
      <w:r w:rsidRPr="00107B07">
        <w:rPr>
          <w:rFonts w:ascii="Palatino Linotype" w:eastAsiaTheme="minorEastAsia" w:hAnsi="Palatino Linotype" w:cs="Arial"/>
          <w:color w:val="000000" w:themeColor="text1"/>
          <w:lang w:val="es-ES_tradnl"/>
        </w:rPr>
        <w:lastRenderedPageBreak/>
        <w:t xml:space="preserve">En efecto, atendiendo a que </w:t>
      </w:r>
      <w:r w:rsidRPr="00107B07">
        <w:rPr>
          <w:rFonts w:ascii="Palatino Linotype" w:eastAsiaTheme="minorEastAsia" w:hAnsi="Palatino Linotype" w:cs="Arial"/>
          <w:b/>
          <w:color w:val="000000" w:themeColor="text1"/>
          <w:lang w:val="es-ES_tradnl"/>
        </w:rPr>
        <w:t>EL SUJETO OBLIGADO</w:t>
      </w:r>
      <w:r w:rsidRPr="00107B07">
        <w:rPr>
          <w:rFonts w:ascii="Palatino Linotype" w:eastAsiaTheme="minorEastAsia" w:hAnsi="Palatino Linotype" w:cs="Arial"/>
          <w:color w:val="000000" w:themeColor="text1"/>
          <w:lang w:val="es-ES_tradnl"/>
        </w:rPr>
        <w:t xml:space="preserve"> notificó la respuesta a la solicitud de información pública el </w:t>
      </w:r>
      <w:r w:rsidR="00F2142C" w:rsidRPr="00107B07">
        <w:rPr>
          <w:rFonts w:ascii="Palatino Linotype" w:eastAsiaTheme="minorEastAsia" w:hAnsi="Palatino Linotype" w:cs="Arial"/>
          <w:b/>
          <w:color w:val="000000" w:themeColor="text1"/>
          <w:lang w:val="es-ES_tradnl"/>
        </w:rPr>
        <w:t xml:space="preserve">trece de marzo </w:t>
      </w:r>
      <w:r w:rsidRPr="00107B07">
        <w:rPr>
          <w:rFonts w:ascii="Palatino Linotype" w:eastAsiaTheme="minorEastAsia" w:hAnsi="Palatino Linotype" w:cs="Arial"/>
          <w:b/>
          <w:color w:val="000000" w:themeColor="text1"/>
          <w:lang w:val="es-ES_tradnl"/>
        </w:rPr>
        <w:t xml:space="preserve">de dos mil veinte; </w:t>
      </w:r>
      <w:r w:rsidRPr="00107B07">
        <w:rPr>
          <w:rFonts w:ascii="Palatino Linotype" w:hAnsi="Palatino Linotype" w:cs="Arial"/>
          <w:color w:val="000000" w:themeColor="text1"/>
        </w:rPr>
        <w:t>en consecuencia, el plazo de quince días hábiles que el artículo 178 de la ley de la materia otorga al</w:t>
      </w:r>
      <w:r w:rsidRPr="00107B07">
        <w:rPr>
          <w:rFonts w:ascii="Palatino Linotype" w:hAnsi="Palatino Linotype" w:cs="Arial"/>
          <w:b/>
          <w:color w:val="000000" w:themeColor="text1"/>
        </w:rPr>
        <w:t xml:space="preserve"> RECURRENTE</w:t>
      </w:r>
      <w:r w:rsidRPr="00107B07">
        <w:rPr>
          <w:rFonts w:ascii="Palatino Linotype" w:hAnsi="Palatino Linotype" w:cs="Arial"/>
          <w:color w:val="000000" w:themeColor="text1"/>
        </w:rPr>
        <w:t xml:space="preserve"> para presentar el recurso de revisión, transcurrió del</w:t>
      </w:r>
      <w:r w:rsidR="00F2142C" w:rsidRPr="00107B07">
        <w:rPr>
          <w:rFonts w:ascii="Palatino Linotype" w:hAnsi="Palatino Linotype" w:cs="Arial"/>
          <w:b/>
          <w:color w:val="000000" w:themeColor="text1"/>
        </w:rPr>
        <w:t xml:space="preserve"> diecisiete de marzo al catorce de agosto de dos </w:t>
      </w:r>
      <w:r w:rsidRPr="00107B07">
        <w:rPr>
          <w:rFonts w:ascii="Palatino Linotype" w:hAnsi="Palatino Linotype" w:cs="Arial"/>
          <w:b/>
          <w:color w:val="000000" w:themeColor="text1"/>
        </w:rPr>
        <w:t>mil veinte</w:t>
      </w:r>
      <w:r w:rsidRPr="00107B07">
        <w:rPr>
          <w:rFonts w:ascii="Palatino Linotype" w:hAnsi="Palatino Linotype" w:cs="Arial"/>
          <w:color w:val="000000" w:themeColor="text1"/>
        </w:rPr>
        <w:t xml:space="preserve">, sin contemplar en el cómputo los días </w:t>
      </w:r>
      <w:r w:rsidR="00F2142C" w:rsidRPr="00107B07">
        <w:rPr>
          <w:rFonts w:ascii="Palatino Linotype" w:hAnsi="Palatino Linotype" w:cs="Arial"/>
          <w:color w:val="000000" w:themeColor="text1"/>
        </w:rPr>
        <w:t xml:space="preserve">catorce, quince, veintiuno y veintidós de marzo, uno, dos, ocho y nueve de agosto </w:t>
      </w:r>
      <w:r w:rsidRPr="00107B07">
        <w:rPr>
          <w:rFonts w:ascii="Palatino Linotype" w:hAnsi="Palatino Linotype" w:cs="Arial"/>
          <w:color w:val="000000" w:themeColor="text1"/>
        </w:rPr>
        <w:t xml:space="preserve">de dos mil veinte, </w:t>
      </w:r>
      <w:r w:rsidRPr="00107B07">
        <w:rPr>
          <w:rFonts w:ascii="Palatino Linotype" w:hAnsi="Palatino Linotype" w:cs="Arial"/>
        </w:rPr>
        <w:t xml:space="preserve">por corresponder a sábados y domingos, considerados como días inhábiles, en términos del artículo 3, fracción X de la </w:t>
      </w:r>
      <w:r w:rsidRPr="00107B07">
        <w:rPr>
          <w:rFonts w:ascii="Palatino Linotype" w:hAnsi="Palatino Linotype"/>
        </w:rPr>
        <w:t xml:space="preserve">Ley de Transparencia y Acceso a la Información Pública del Estado de México y Municipios; </w:t>
      </w:r>
      <w:r w:rsidRPr="00107B07">
        <w:rPr>
          <w:rFonts w:ascii="Palatino Linotype" w:hAnsi="Palatino Linotype" w:cs="Arial"/>
        </w:rPr>
        <w:t xml:space="preserve">así como, el día </w:t>
      </w:r>
      <w:r w:rsidR="00F2142C" w:rsidRPr="00107B07">
        <w:rPr>
          <w:rFonts w:ascii="Palatino Linotype" w:hAnsi="Palatino Linotype" w:cs="Arial"/>
        </w:rPr>
        <w:t xml:space="preserve">dieciséis de marzo </w:t>
      </w:r>
      <w:r w:rsidRPr="00107B07">
        <w:rPr>
          <w:rFonts w:ascii="Palatino Linotype" w:hAnsi="Palatino Linotype" w:cs="Arial"/>
        </w:rPr>
        <w:t>del presente año, por corresponder a un día de suspensión de labores en el Instituto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w:t>
      </w:r>
      <w:r w:rsidR="0012289C" w:rsidRPr="00107B07">
        <w:rPr>
          <w:rFonts w:ascii="Palatino Linotype" w:hAnsi="Palatino Linotype" w:cs="Arial"/>
        </w:rPr>
        <w:t xml:space="preserve"> diciembre de dos mil diecinueve, </w:t>
      </w:r>
      <w:r w:rsidR="0012289C" w:rsidRPr="00107B07">
        <w:rPr>
          <w:rFonts w:ascii="Palatino Linotype" w:hAnsi="Palatino Linotype" w:cs="Arial"/>
          <w:color w:val="000000" w:themeColor="text1"/>
        </w:rPr>
        <w:t xml:space="preserve">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14:paraId="2DA46AD2" w14:textId="77777777" w:rsidR="00D67100" w:rsidRPr="00107B07" w:rsidRDefault="00D67100" w:rsidP="00D67100">
      <w:pPr>
        <w:spacing w:before="100" w:beforeAutospacing="1" w:after="100" w:afterAutospacing="1" w:line="360" w:lineRule="auto"/>
        <w:jc w:val="both"/>
        <w:rPr>
          <w:rFonts w:ascii="Palatino Linotype" w:eastAsiaTheme="minorEastAsia" w:hAnsi="Palatino Linotype" w:cs="Arial"/>
          <w:lang w:val="es-ES_tradnl"/>
        </w:rPr>
      </w:pPr>
      <w:r w:rsidRPr="00107B07">
        <w:rPr>
          <w:rFonts w:ascii="Palatino Linotype" w:eastAsiaTheme="minorEastAsia" w:hAnsi="Palatino Linotype" w:cs="Arial"/>
          <w:lang w:val="es-ES_tradnl"/>
        </w:rPr>
        <w:lastRenderedPageBreak/>
        <w:t>En ese tenor, si el recurso de revisión que nos ocupa, se interpuso el</w:t>
      </w:r>
      <w:r w:rsidR="0012289C" w:rsidRPr="00107B07">
        <w:rPr>
          <w:rFonts w:ascii="Palatino Linotype" w:eastAsiaTheme="minorEastAsia" w:hAnsi="Palatino Linotype" w:cs="Arial"/>
          <w:b/>
          <w:lang w:val="es-ES_tradnl"/>
        </w:rPr>
        <w:t xml:space="preserve"> treinta </w:t>
      </w:r>
      <w:r w:rsidRPr="00107B07">
        <w:rPr>
          <w:rFonts w:ascii="Palatino Linotype" w:eastAsiaTheme="minorEastAsia" w:hAnsi="Palatino Linotype" w:cs="Arial"/>
          <w:b/>
          <w:lang w:val="es-ES_tradnl"/>
        </w:rPr>
        <w:t>de marzo de dos mil veinte,</w:t>
      </w:r>
      <w:r w:rsidRPr="00107B07">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17A2B928" w14:textId="77777777" w:rsidR="00D67100" w:rsidRPr="00107B07" w:rsidRDefault="00D67100" w:rsidP="00D67100">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107B07">
        <w:rPr>
          <w:rFonts w:ascii="Palatino Linotype" w:hAnsi="Palatino Linotype" w:cs="Arial"/>
          <w:b/>
          <w:sz w:val="28"/>
          <w:szCs w:val="28"/>
        </w:rPr>
        <w:t xml:space="preserve">CUARTO. </w:t>
      </w:r>
      <w:r w:rsidRPr="00107B07">
        <w:rPr>
          <w:rFonts w:ascii="Palatino Linotype" w:hAnsi="Palatino Linotype" w:cs="Arial"/>
          <w:b/>
          <w:szCs w:val="28"/>
        </w:rPr>
        <w:t xml:space="preserve">Procedibilidad. </w:t>
      </w:r>
      <w:r w:rsidRPr="00107B07">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107B07">
        <w:rPr>
          <w:rFonts w:ascii="Palatino Linotype" w:hAnsi="Palatino Linotype" w:cs="Arial"/>
          <w:b/>
          <w:szCs w:val="28"/>
        </w:rPr>
        <w:t>SAIMEX.</w:t>
      </w:r>
    </w:p>
    <w:p w14:paraId="283CF0DE" w14:textId="77777777" w:rsidR="00342286" w:rsidRPr="00107B07" w:rsidRDefault="00D67100" w:rsidP="00342286">
      <w:pPr>
        <w:pStyle w:val="Prrafodelista"/>
        <w:widowControl w:val="0"/>
        <w:tabs>
          <w:tab w:val="left" w:pos="1276"/>
        </w:tabs>
        <w:autoSpaceDE w:val="0"/>
        <w:autoSpaceDN w:val="0"/>
        <w:adjustRightInd w:val="0"/>
        <w:spacing w:line="360" w:lineRule="auto"/>
        <w:ind w:left="0"/>
        <w:contextualSpacing/>
        <w:jc w:val="both"/>
        <w:rPr>
          <w:rFonts w:ascii="Palatino Linotype" w:hAnsi="Palatino Linotype" w:cs="Arial"/>
          <w:sz w:val="22"/>
          <w:szCs w:val="22"/>
          <w:lang w:eastAsia="es-MX"/>
        </w:rPr>
      </w:pPr>
      <w:r w:rsidRPr="00107B07">
        <w:rPr>
          <w:rFonts w:ascii="Palatino Linotype" w:hAnsi="Palatino Linotype"/>
          <w:b/>
          <w:sz w:val="28"/>
          <w:szCs w:val="20"/>
          <w:lang w:val="es-ES_tradnl"/>
        </w:rPr>
        <w:t xml:space="preserve">QUINTO. </w:t>
      </w:r>
      <w:bookmarkStart w:id="1" w:name="_Ref3465962"/>
      <w:r w:rsidR="00342286" w:rsidRPr="00107B07">
        <w:rPr>
          <w:rFonts w:ascii="Palatino Linotype" w:hAnsi="Palatino Linotype" w:cs="Arial"/>
          <w:b/>
        </w:rPr>
        <w:t>Estudio y resolución del asunto.</w:t>
      </w:r>
      <w:r w:rsidR="00342286" w:rsidRPr="00107B07">
        <w:rPr>
          <w:rFonts w:ascii="Palatino Linotype" w:hAnsi="Palatino Linotype" w:cs="Arial"/>
        </w:rPr>
        <w:t xml:space="preserve"> </w:t>
      </w:r>
      <w:bookmarkEnd w:id="1"/>
      <w:r w:rsidR="00342286" w:rsidRPr="00107B07">
        <w:rPr>
          <w:rFonts w:ascii="Palatino Linotype" w:hAnsi="Palatino Linotype" w:cs="Arial"/>
        </w:rPr>
        <w:t>Del análisis efectuado se advierte que el recurso de revisión de que se trata es procedente; toda vez, que se actualiza la hipótesis prevista en la fracción IV del artículo 179 de la Ley de la materia, que a la letra indica:</w:t>
      </w:r>
    </w:p>
    <w:p w14:paraId="44F13C34" w14:textId="77777777" w:rsidR="00342286" w:rsidRPr="00107B07" w:rsidRDefault="00342286" w:rsidP="00342286">
      <w:pPr>
        <w:pStyle w:val="Prrafodelista"/>
        <w:widowControl w:val="0"/>
        <w:tabs>
          <w:tab w:val="left" w:pos="1276"/>
        </w:tabs>
        <w:autoSpaceDE w:val="0"/>
        <w:autoSpaceDN w:val="0"/>
        <w:adjustRightInd w:val="0"/>
        <w:spacing w:line="360" w:lineRule="auto"/>
        <w:ind w:left="0"/>
        <w:contextualSpacing/>
        <w:jc w:val="both"/>
        <w:rPr>
          <w:rFonts w:ascii="Palatino Linotype" w:hAnsi="Palatino Linotype" w:cs="Arial"/>
          <w:sz w:val="22"/>
          <w:szCs w:val="22"/>
          <w:lang w:eastAsia="es-MX"/>
        </w:rPr>
      </w:pPr>
    </w:p>
    <w:p w14:paraId="759F82A2" w14:textId="77777777" w:rsidR="00342286" w:rsidRPr="00107B07" w:rsidRDefault="00342286" w:rsidP="00342286">
      <w:pPr>
        <w:spacing w:line="276" w:lineRule="auto"/>
        <w:ind w:left="709" w:right="709"/>
        <w:jc w:val="both"/>
        <w:rPr>
          <w:rFonts w:ascii="Palatino Linotype" w:hAnsi="Palatino Linotype" w:cs="Arial"/>
          <w:b/>
          <w:i/>
          <w:sz w:val="22"/>
          <w:szCs w:val="22"/>
        </w:rPr>
      </w:pPr>
      <w:r w:rsidRPr="00107B07">
        <w:rPr>
          <w:rFonts w:ascii="Palatino Linotype" w:hAnsi="Palatino Linotype" w:cs="Arial"/>
          <w:bCs/>
          <w:i/>
          <w:sz w:val="22"/>
          <w:szCs w:val="22"/>
        </w:rPr>
        <w:t>“</w:t>
      </w:r>
      <w:r w:rsidRPr="00107B07">
        <w:rPr>
          <w:rFonts w:ascii="Palatino Linotype" w:hAnsi="Palatino Linotype" w:cs="Arial"/>
          <w:b/>
          <w:bCs/>
          <w:i/>
          <w:sz w:val="22"/>
          <w:szCs w:val="22"/>
        </w:rPr>
        <w:t>Artículo 179.</w:t>
      </w:r>
      <w:r w:rsidRPr="00107B07">
        <w:rPr>
          <w:rFonts w:ascii="Palatino Linotype" w:hAnsi="Palatino Linotype" w:cs="Arial"/>
          <w:bCs/>
          <w:i/>
          <w:sz w:val="22"/>
          <w:szCs w:val="22"/>
        </w:rPr>
        <w:t xml:space="preserve"> </w:t>
      </w:r>
      <w:r w:rsidRPr="00107B07">
        <w:rPr>
          <w:rFonts w:ascii="Palatino Linotype" w:hAnsi="Palatino Linotype" w:cs="Arial"/>
          <w:b/>
          <w:i/>
          <w:sz w:val="22"/>
          <w:szCs w:val="22"/>
        </w:rPr>
        <w:t>El recurso de revisión</w:t>
      </w:r>
      <w:r w:rsidRPr="00107B07">
        <w:rPr>
          <w:rFonts w:ascii="Palatino Linotype" w:hAnsi="Palatino Linotype" w:cs="Arial"/>
          <w:i/>
          <w:sz w:val="22"/>
          <w:szCs w:val="22"/>
        </w:rPr>
        <w:t xml:space="preserve"> es un medio de protección que la Ley otorga a los particulares, para hacer valer su derecho de acceso a la información pública, y </w:t>
      </w:r>
      <w:r w:rsidRPr="00107B07">
        <w:rPr>
          <w:rFonts w:ascii="Palatino Linotype" w:hAnsi="Palatino Linotype" w:cs="Arial"/>
          <w:b/>
          <w:i/>
          <w:sz w:val="22"/>
          <w:szCs w:val="22"/>
        </w:rPr>
        <w:t>procederá en contra de las siguientes causas:</w:t>
      </w:r>
    </w:p>
    <w:p w14:paraId="036388B3" w14:textId="77777777" w:rsidR="00342286" w:rsidRPr="00107B07" w:rsidRDefault="00342286" w:rsidP="00342286">
      <w:pPr>
        <w:spacing w:line="276" w:lineRule="auto"/>
        <w:ind w:left="709" w:right="709"/>
        <w:jc w:val="both"/>
        <w:rPr>
          <w:rFonts w:ascii="Palatino Linotype" w:hAnsi="Palatino Linotype" w:cs="Arial"/>
          <w:b/>
          <w:i/>
          <w:sz w:val="22"/>
          <w:szCs w:val="22"/>
        </w:rPr>
      </w:pPr>
      <w:r w:rsidRPr="00107B07">
        <w:rPr>
          <w:rFonts w:ascii="Palatino Linotype" w:hAnsi="Palatino Linotype" w:cs="Arial"/>
          <w:bCs/>
          <w:i/>
          <w:sz w:val="22"/>
          <w:szCs w:val="22"/>
        </w:rPr>
        <w:t>. . .</w:t>
      </w:r>
    </w:p>
    <w:p w14:paraId="1C7FFAA5" w14:textId="77777777" w:rsidR="00342286" w:rsidRPr="00107B07" w:rsidRDefault="00342286" w:rsidP="00342286">
      <w:pPr>
        <w:spacing w:line="276" w:lineRule="auto"/>
        <w:ind w:left="709" w:right="709"/>
        <w:jc w:val="both"/>
        <w:rPr>
          <w:rFonts w:ascii="Palatino Linotype" w:hAnsi="Palatino Linotype" w:cs="Arial"/>
          <w:b/>
          <w:bCs/>
          <w:i/>
          <w:sz w:val="22"/>
          <w:szCs w:val="22"/>
        </w:rPr>
      </w:pPr>
      <w:r w:rsidRPr="00107B07">
        <w:rPr>
          <w:rFonts w:ascii="Palatino Linotype" w:hAnsi="Palatino Linotype" w:cs="Arial"/>
          <w:b/>
          <w:bCs/>
          <w:i/>
          <w:sz w:val="22"/>
          <w:szCs w:val="22"/>
        </w:rPr>
        <w:t>IV. La declaración de incompetencia por el sujeto obligado;</w:t>
      </w:r>
      <w:r w:rsidRPr="00107B07">
        <w:rPr>
          <w:rFonts w:ascii="Palatino Linotype" w:hAnsi="Palatino Linotype" w:cs="Arial"/>
          <w:b/>
          <w:bCs/>
          <w:i/>
          <w:sz w:val="22"/>
          <w:szCs w:val="22"/>
        </w:rPr>
        <w:cr/>
        <w:t>…”</w:t>
      </w:r>
    </w:p>
    <w:p w14:paraId="74BF4795" w14:textId="77777777" w:rsidR="00342286" w:rsidRPr="00107B07" w:rsidRDefault="00342286" w:rsidP="00342286">
      <w:pPr>
        <w:spacing w:line="276" w:lineRule="auto"/>
        <w:ind w:left="709" w:right="709"/>
        <w:jc w:val="both"/>
        <w:rPr>
          <w:rFonts w:ascii="Palatino Linotype" w:hAnsi="Palatino Linotype" w:cs="Arial"/>
          <w:b/>
          <w:bCs/>
          <w:i/>
          <w:sz w:val="22"/>
          <w:szCs w:val="22"/>
        </w:rPr>
      </w:pPr>
    </w:p>
    <w:p w14:paraId="692A0F72" w14:textId="77777777" w:rsidR="00342286" w:rsidRPr="00107B07" w:rsidRDefault="00342286" w:rsidP="00342286">
      <w:pPr>
        <w:spacing w:line="276" w:lineRule="auto"/>
        <w:ind w:left="709" w:right="709"/>
        <w:jc w:val="both"/>
        <w:rPr>
          <w:rFonts w:ascii="Palatino Linotype" w:hAnsi="Palatino Linotype" w:cs="Arial"/>
          <w:b/>
          <w:bCs/>
          <w:i/>
          <w:sz w:val="22"/>
          <w:szCs w:val="22"/>
        </w:rPr>
      </w:pPr>
      <w:r w:rsidRPr="00107B07">
        <w:rPr>
          <w:rFonts w:ascii="Palatino Linotype" w:hAnsi="Palatino Linotype" w:cs="Arial"/>
          <w:b/>
          <w:bCs/>
          <w:i/>
          <w:sz w:val="22"/>
          <w:szCs w:val="22"/>
        </w:rPr>
        <w:t>(Énfasis añadido)</w:t>
      </w:r>
    </w:p>
    <w:p w14:paraId="0D9F6D0C" w14:textId="1B14D1E7" w:rsidR="00342286" w:rsidRPr="00107B07" w:rsidRDefault="00342286" w:rsidP="00342286">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07B07">
        <w:rPr>
          <w:rFonts w:ascii="Palatino Linotype" w:hAnsi="Palatino Linotype" w:cs="Arial"/>
        </w:rPr>
        <w:t xml:space="preserve">El precepto legal antes citado, establece como supuesto de procedencia del recurso de revisión, cuando el </w:t>
      </w:r>
      <w:r w:rsidRPr="00107B07">
        <w:rPr>
          <w:rFonts w:ascii="Palatino Linotype" w:hAnsi="Palatino Linotype" w:cs="Arial"/>
          <w:b/>
        </w:rPr>
        <w:t>SUJETO OBLIGADO</w:t>
      </w:r>
      <w:r w:rsidRPr="00107B07">
        <w:rPr>
          <w:rFonts w:ascii="Palatino Linotype" w:hAnsi="Palatino Linotype" w:cs="Arial"/>
        </w:rPr>
        <w:t xml:space="preserve">, se declara incompetente para conocer de un recurso de revisión en razón de que no genera, administra o posee la información solicitada, situación que argumento </w:t>
      </w:r>
      <w:r w:rsidRPr="00107B07">
        <w:rPr>
          <w:rFonts w:ascii="Palatino Linotype" w:hAnsi="Palatino Linotype" w:cs="Arial"/>
          <w:b/>
        </w:rPr>
        <w:t>EL SUJETO OBLIGADO</w:t>
      </w:r>
      <w:r w:rsidRPr="00107B07">
        <w:rPr>
          <w:rFonts w:ascii="Palatino Linotype" w:hAnsi="Palatino Linotype" w:cs="Arial"/>
        </w:rPr>
        <w:t xml:space="preserve"> en su respuesta.</w:t>
      </w:r>
    </w:p>
    <w:p w14:paraId="4C917C39" w14:textId="6B5FCCD0" w:rsidR="002F1AD9" w:rsidRPr="00107B07" w:rsidRDefault="00342286" w:rsidP="00342286">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07B07">
        <w:rPr>
          <w:rFonts w:ascii="Palatino Linotype" w:hAnsi="Palatino Linotype" w:cs="Arial"/>
        </w:rPr>
        <w:lastRenderedPageBreak/>
        <w:t>Para ilustrar dicha actualización, debemos recordar que la hoy</w:t>
      </w:r>
      <w:r w:rsidRPr="00107B07">
        <w:rPr>
          <w:rFonts w:ascii="Palatino Linotype" w:hAnsi="Palatino Linotype" w:cs="Arial"/>
          <w:b/>
        </w:rPr>
        <w:t xml:space="preserve"> RECURRENTE </w:t>
      </w:r>
      <w:r w:rsidRPr="00107B07">
        <w:rPr>
          <w:rFonts w:ascii="Palatino Linotype" w:hAnsi="Palatino Linotype"/>
        </w:rPr>
        <w:t>en la solicitud de acceso a la información pública, requirió del</w:t>
      </w:r>
      <w:r w:rsidRPr="00107B07">
        <w:rPr>
          <w:rFonts w:ascii="Palatino Linotype" w:hAnsi="Palatino Linotype" w:cs="Arial"/>
        </w:rPr>
        <w:t xml:space="preserve"> </w:t>
      </w:r>
      <w:r w:rsidRPr="00107B07">
        <w:rPr>
          <w:rFonts w:ascii="Palatino Linotype" w:hAnsi="Palatino Linotype" w:cs="Arial"/>
          <w:b/>
        </w:rPr>
        <w:t>SUJETO OBLIGADO</w:t>
      </w:r>
      <w:r w:rsidRPr="00107B07">
        <w:rPr>
          <w:rFonts w:ascii="Palatino Linotype" w:hAnsi="Palatino Linotype" w:cs="Arial"/>
        </w:rPr>
        <w:t xml:space="preserve">, vía </w:t>
      </w:r>
      <w:r w:rsidRPr="00107B07">
        <w:rPr>
          <w:rFonts w:ascii="Palatino Linotype" w:hAnsi="Palatino Linotype" w:cs="Arial"/>
          <w:b/>
        </w:rPr>
        <w:t>EL SAIMEX</w:t>
      </w:r>
      <w:r w:rsidRPr="00107B07">
        <w:rPr>
          <w:rFonts w:ascii="Palatino Linotype" w:hAnsi="Palatino Linotype" w:cs="Arial"/>
        </w:rPr>
        <w:t>,</w:t>
      </w:r>
      <w:r w:rsidRPr="00107B07">
        <w:rPr>
          <w:rFonts w:ascii="Palatino Linotype" w:hAnsi="Palatino Linotype"/>
        </w:rPr>
        <w:t xml:space="preserve"> </w:t>
      </w:r>
      <w:r w:rsidR="002F1AD9" w:rsidRPr="00107B07">
        <w:rPr>
          <w:rFonts w:ascii="Palatino Linotype" w:hAnsi="Palatino Linotype" w:cs="Arial"/>
          <w:color w:val="000000" w:themeColor="text1"/>
        </w:rPr>
        <w:t>le informara el estado que guarda</w:t>
      </w:r>
      <w:r w:rsidR="006B0844" w:rsidRPr="00107B07">
        <w:rPr>
          <w:rFonts w:ascii="Palatino Linotype" w:hAnsi="Palatino Linotype" w:cs="Arial"/>
          <w:color w:val="000000" w:themeColor="text1"/>
        </w:rPr>
        <w:t>ba</w:t>
      </w:r>
      <w:r w:rsidR="002F1AD9" w:rsidRPr="00107B07">
        <w:rPr>
          <w:rFonts w:ascii="Palatino Linotype" w:hAnsi="Palatino Linotype" w:cs="Arial"/>
          <w:color w:val="000000" w:themeColor="text1"/>
        </w:rPr>
        <w:t xml:space="preserve">n los procedimientos administrativos de ejecución en contra del Presidente Municipal de Xonacatlán, derivados de los expedientes: </w:t>
      </w:r>
      <w:r w:rsidR="002F1AD9" w:rsidRPr="00107B07">
        <w:rPr>
          <w:rFonts w:ascii="Palatino Linotype" w:hAnsi="Palatino Linotype" w:cs="Arial"/>
          <w:color w:val="000000" w:themeColor="text1"/>
          <w:spacing w:val="-20"/>
        </w:rPr>
        <w:t xml:space="preserve">OSFEM/UAJ/PAR-AF/98/12, OSFEM/UAJ/PAR-AO/38/11, OSFEM/UAJ/PAR-AF/63/12 </w:t>
      </w:r>
      <w:r w:rsidR="00324777" w:rsidRPr="00107B07">
        <w:rPr>
          <w:rFonts w:ascii="Palatino Linotype" w:hAnsi="Palatino Linotype" w:cs="Arial"/>
          <w:color w:val="000000" w:themeColor="text1"/>
          <w:spacing w:val="-20"/>
        </w:rPr>
        <w:t>y</w:t>
      </w:r>
      <w:r w:rsidR="002F1AD9" w:rsidRPr="00107B07">
        <w:rPr>
          <w:rFonts w:ascii="Palatino Linotype" w:hAnsi="Palatino Linotype" w:cs="Arial"/>
          <w:color w:val="000000" w:themeColor="text1"/>
          <w:spacing w:val="-20"/>
        </w:rPr>
        <w:t xml:space="preserve"> OSFEM/UAJ/PAR-AF/48/11.</w:t>
      </w:r>
    </w:p>
    <w:p w14:paraId="045769BB" w14:textId="5A31364A" w:rsidR="00FD2EDC" w:rsidRPr="00107B07" w:rsidRDefault="002F1AD9" w:rsidP="00FD2ED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lang w:val="es-ES_tradnl"/>
        </w:rPr>
      </w:pPr>
      <w:r w:rsidRPr="00107B07">
        <w:rPr>
          <w:rFonts w:ascii="Palatino Linotype" w:hAnsi="Palatino Linotype" w:cs="Arial"/>
        </w:rPr>
        <w:t>Al respecto,</w:t>
      </w:r>
      <w:r w:rsidRPr="00107B07">
        <w:rPr>
          <w:rFonts w:ascii="Palatino Linotype" w:hAnsi="Palatino Linotype" w:cs="Arial"/>
          <w:b/>
        </w:rPr>
        <w:t xml:space="preserve"> EL SUJETO OBLIGADO, </w:t>
      </w:r>
      <w:r w:rsidR="00FD2EDC" w:rsidRPr="00107B07">
        <w:rPr>
          <w:rFonts w:ascii="Palatino Linotype" w:hAnsi="Palatino Linotype" w:cs="Arial"/>
        </w:rPr>
        <w:t xml:space="preserve">a través de su respuesta </w:t>
      </w:r>
      <w:r w:rsidR="00FD2EDC" w:rsidRPr="00107B07">
        <w:rPr>
          <w:rFonts w:ascii="Palatino Linotype" w:hAnsi="Palatino Linotype"/>
          <w:lang w:val="es-ES_tradnl"/>
        </w:rPr>
        <w:t xml:space="preserve">informó que en relación a los expedientes </w:t>
      </w:r>
      <w:r w:rsidR="00FD2EDC" w:rsidRPr="00107B07">
        <w:rPr>
          <w:rFonts w:ascii="Palatino Linotype" w:hAnsi="Palatino Linotype"/>
          <w:b/>
          <w:lang w:val="es-ES_tradnl"/>
        </w:rPr>
        <w:t xml:space="preserve">OSFEM/UAJ/PAR-AF/98/12, OSFEM/UAJ/PAR-AF/63/12 </w:t>
      </w:r>
      <w:r w:rsidR="00FD2EDC" w:rsidRPr="00107B07">
        <w:rPr>
          <w:rFonts w:ascii="Palatino Linotype" w:hAnsi="Palatino Linotype"/>
          <w:lang w:val="es-ES_tradnl"/>
        </w:rPr>
        <w:t xml:space="preserve">y </w:t>
      </w:r>
      <w:r w:rsidR="00FD2EDC" w:rsidRPr="00107B07">
        <w:rPr>
          <w:rFonts w:ascii="Palatino Linotype" w:hAnsi="Palatino Linotype"/>
          <w:b/>
          <w:lang w:val="es-ES_tradnl"/>
        </w:rPr>
        <w:t xml:space="preserve">OSFEM/UAJ/PAR-AF/48/11, </w:t>
      </w:r>
      <w:r w:rsidR="00FD2EDC" w:rsidRPr="00107B07">
        <w:rPr>
          <w:rFonts w:ascii="Palatino Linotype" w:hAnsi="Palatino Linotype"/>
          <w:lang w:val="es-ES_tradnl"/>
        </w:rPr>
        <w:t xml:space="preserve">el Órgano Superior de Fiscalización del Estado de México y Municipios, remitió las constancias de las determinaciones emitidas al Municipio de Xonacatlán, </w:t>
      </w:r>
      <w:r w:rsidR="00FD2EDC" w:rsidRPr="00107B07">
        <w:rPr>
          <w:rFonts w:ascii="Palatino Linotype" w:hAnsi="Palatino Linotype"/>
          <w:b/>
          <w:lang w:val="es-ES_tradnl"/>
        </w:rPr>
        <w:t>como autoridad fiscal competente</w:t>
      </w:r>
      <w:r w:rsidR="00FD2EDC" w:rsidRPr="00107B07">
        <w:rPr>
          <w:rFonts w:ascii="Palatino Linotype" w:hAnsi="Palatino Linotype"/>
          <w:lang w:val="es-ES_tradnl"/>
        </w:rPr>
        <w:t xml:space="preserve"> para hacer efectivo el cobro del crédito fiscal que en cada caso correspondía; por lo que, le suge</w:t>
      </w:r>
      <w:r w:rsidR="00107B07" w:rsidRPr="00107B07">
        <w:rPr>
          <w:rFonts w:ascii="Palatino Linotype" w:hAnsi="Palatino Linotype"/>
          <w:lang w:val="es-ES_tradnl"/>
        </w:rPr>
        <w:t xml:space="preserve">ría a la particular requerir a dicho </w:t>
      </w:r>
      <w:r w:rsidR="00FD2EDC" w:rsidRPr="00107B07">
        <w:rPr>
          <w:rFonts w:ascii="Palatino Linotype" w:hAnsi="Palatino Linotype"/>
          <w:lang w:val="es-ES_tradnl"/>
        </w:rPr>
        <w:t>Municipio la información relativa al estado que guardan los procedimientos administrativos de ejecución instaurados.</w:t>
      </w:r>
    </w:p>
    <w:p w14:paraId="287FE84D" w14:textId="77777777" w:rsidR="00FD2EDC" w:rsidRPr="00107B07" w:rsidRDefault="00FD2EDC" w:rsidP="00FD2ED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lang w:val="es-ES_tradnl"/>
        </w:rPr>
      </w:pPr>
      <w:r w:rsidRPr="00107B07">
        <w:rPr>
          <w:rFonts w:ascii="Palatino Linotype" w:hAnsi="Palatino Linotype"/>
          <w:lang w:val="es-ES_tradnl"/>
        </w:rPr>
        <w:t xml:space="preserve">Por otra parte, en relación al expediente número </w:t>
      </w:r>
      <w:r w:rsidRPr="00107B07">
        <w:rPr>
          <w:rFonts w:ascii="Palatino Linotype" w:hAnsi="Palatino Linotype"/>
          <w:b/>
          <w:lang w:val="es-ES_tradnl"/>
        </w:rPr>
        <w:t xml:space="preserve">OSFEM/UAJ/PAR-AO/38/11, </w:t>
      </w:r>
      <w:r w:rsidRPr="00107B07">
        <w:rPr>
          <w:rFonts w:ascii="Palatino Linotype" w:hAnsi="Palatino Linotype"/>
          <w:lang w:val="es-ES_tradnl"/>
        </w:rPr>
        <w:t xml:space="preserve">la Servidora Pública Habilitada de la Unidad de Asuntos Jurídicos, hizo del conocimiento de la hoy </w:t>
      </w:r>
      <w:r w:rsidRPr="00107B07">
        <w:rPr>
          <w:rFonts w:ascii="Palatino Linotype" w:hAnsi="Palatino Linotype"/>
          <w:b/>
          <w:lang w:val="es-ES_tradnl"/>
        </w:rPr>
        <w:t xml:space="preserve">RECURRENTE </w:t>
      </w:r>
      <w:r w:rsidRPr="00107B07">
        <w:rPr>
          <w:rFonts w:ascii="Palatino Linotype" w:hAnsi="Palatino Linotype"/>
          <w:lang w:val="es-ES_tradnl"/>
        </w:rPr>
        <w:t>que se trataba de un asunto diverso al Municipio y servidor público solicitados; por lo que, al emitirse la resolución de inexistencia de responsabilidad, no existe promoción alguna para hacer efectivo crédito fiscal alguno y por tanto no se cuenta con información que aportar respecto del concepto solicitado.</w:t>
      </w:r>
    </w:p>
    <w:p w14:paraId="4DFFA2BF" w14:textId="77777777" w:rsidR="00FC5FA3" w:rsidRPr="00107B07" w:rsidRDefault="00FD2EDC" w:rsidP="002F1AD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07B07">
        <w:rPr>
          <w:rFonts w:ascii="Palatino Linotype" w:hAnsi="Palatino Linotype" w:cs="Arial"/>
        </w:rPr>
        <w:t xml:space="preserve">Inconforme con dicha respuesta, la hoy </w:t>
      </w:r>
      <w:r w:rsidRPr="00107B07">
        <w:rPr>
          <w:rFonts w:ascii="Palatino Linotype" w:hAnsi="Palatino Linotype" w:cs="Arial"/>
          <w:b/>
        </w:rPr>
        <w:t>RECURRENTE</w:t>
      </w:r>
      <w:r w:rsidRPr="00107B07">
        <w:rPr>
          <w:rFonts w:ascii="Palatino Linotype" w:hAnsi="Palatino Linotype" w:cs="Arial"/>
        </w:rPr>
        <w:t xml:space="preserve"> interpuso el medio de defensa de análisis, en el cual argumentó genéricamente su inconformidad </w:t>
      </w:r>
      <w:r w:rsidR="00FC5FA3" w:rsidRPr="00107B07">
        <w:rPr>
          <w:rFonts w:ascii="Palatino Linotype" w:hAnsi="Palatino Linotype" w:cs="Arial"/>
        </w:rPr>
        <w:t xml:space="preserve">con la respuesta </w:t>
      </w:r>
      <w:r w:rsidR="00FC5FA3" w:rsidRPr="00107B07">
        <w:rPr>
          <w:rFonts w:ascii="Palatino Linotype" w:hAnsi="Palatino Linotype" w:cs="Arial"/>
        </w:rPr>
        <w:lastRenderedPageBreak/>
        <w:t xml:space="preserve">otorgada, pues a su decir </w:t>
      </w:r>
      <w:r w:rsidR="00FC5FA3" w:rsidRPr="00107B07">
        <w:rPr>
          <w:rFonts w:ascii="Palatino Linotype" w:hAnsi="Palatino Linotype" w:cs="Arial"/>
          <w:b/>
        </w:rPr>
        <w:t xml:space="preserve">EL SUJETO OBLIGADO </w:t>
      </w:r>
      <w:r w:rsidR="00FC5FA3" w:rsidRPr="00107B07">
        <w:rPr>
          <w:rFonts w:ascii="Palatino Linotype" w:hAnsi="Palatino Linotype" w:cs="Arial"/>
        </w:rPr>
        <w:t>debe estar pendiente de que se dé pleno cumplimiento a las determinaciones emitidas en materia de fiscalización.</w:t>
      </w:r>
    </w:p>
    <w:p w14:paraId="63134BE2" w14:textId="77777777" w:rsidR="00877DFA" w:rsidRPr="00107B07" w:rsidRDefault="00821B53" w:rsidP="00FC5FA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lang w:val="es-ES_tradnl"/>
        </w:rPr>
      </w:pPr>
      <w:r w:rsidRPr="00107B07">
        <w:rPr>
          <w:rFonts w:ascii="Palatino Linotype" w:hAnsi="Palatino Linotype" w:cs="Arial"/>
        </w:rPr>
        <w:t>En ese tenor,</w:t>
      </w:r>
      <w:r w:rsidR="00FC5FA3" w:rsidRPr="00107B07">
        <w:rPr>
          <w:rFonts w:ascii="Palatino Linotype" w:hAnsi="Palatino Linotype" w:cs="Arial"/>
        </w:rPr>
        <w:t xml:space="preserve"> </w:t>
      </w:r>
      <w:r w:rsidR="00FC5FA3" w:rsidRPr="00107B07">
        <w:rPr>
          <w:rFonts w:ascii="Palatino Linotype" w:hAnsi="Palatino Linotype" w:cs="Arial"/>
          <w:b/>
        </w:rPr>
        <w:t>EL SUJETO OBLIGADO</w:t>
      </w:r>
      <w:r w:rsidR="00FC5FA3" w:rsidRPr="00107B07">
        <w:rPr>
          <w:rFonts w:ascii="Palatino Linotype" w:hAnsi="Palatino Linotype" w:cs="Arial"/>
        </w:rPr>
        <w:t xml:space="preserve"> mediante</w:t>
      </w:r>
      <w:r w:rsidR="00877DFA" w:rsidRPr="00107B07">
        <w:rPr>
          <w:rFonts w:ascii="Palatino Linotype" w:hAnsi="Palatino Linotype" w:cs="Arial"/>
        </w:rPr>
        <w:t xml:space="preserve"> Informe Justificado </w:t>
      </w:r>
      <w:r w:rsidR="00FC5FA3" w:rsidRPr="00107B07">
        <w:rPr>
          <w:rFonts w:ascii="Palatino Linotype" w:hAnsi="Palatino Linotype" w:cs="Arial"/>
        </w:rPr>
        <w:t>ampli</w:t>
      </w:r>
      <w:r w:rsidR="00877DFA" w:rsidRPr="00107B07">
        <w:rPr>
          <w:rFonts w:ascii="Palatino Linotype" w:hAnsi="Palatino Linotype" w:cs="Arial"/>
        </w:rPr>
        <w:t xml:space="preserve">ó su respuesta </w:t>
      </w:r>
      <w:r w:rsidR="00FC5FA3" w:rsidRPr="00107B07">
        <w:rPr>
          <w:rFonts w:ascii="Palatino Linotype" w:hAnsi="Palatino Linotype" w:cs="Arial"/>
        </w:rPr>
        <w:t>para precisarle a la</w:t>
      </w:r>
      <w:r w:rsidR="00877DFA" w:rsidRPr="00107B07">
        <w:rPr>
          <w:rFonts w:ascii="Palatino Linotype" w:hAnsi="Palatino Linotype" w:cs="Arial"/>
        </w:rPr>
        <w:t xml:space="preserve"> particular </w:t>
      </w:r>
      <w:r w:rsidR="00FC5FA3" w:rsidRPr="00107B07">
        <w:rPr>
          <w:rFonts w:ascii="Palatino Linotype" w:hAnsi="Palatino Linotype" w:cs="Arial"/>
        </w:rPr>
        <w:t>que</w:t>
      </w:r>
      <w:r w:rsidR="00877DFA" w:rsidRPr="00107B07">
        <w:rPr>
          <w:rFonts w:ascii="Palatino Linotype" w:hAnsi="Palatino Linotype" w:cs="Arial"/>
        </w:rPr>
        <w:t xml:space="preserve"> </w:t>
      </w:r>
      <w:r w:rsidR="00877DFA" w:rsidRPr="00107B07">
        <w:rPr>
          <w:rFonts w:ascii="Palatino Linotype" w:hAnsi="Palatino Linotype"/>
          <w:lang w:val="es-ES_tradnl"/>
        </w:rPr>
        <w:t xml:space="preserve">no se negó el acceso a conocer el estado que guardaban los expedientes </w:t>
      </w:r>
      <w:r w:rsidR="00877DFA" w:rsidRPr="00107B07">
        <w:rPr>
          <w:rFonts w:ascii="Palatino Linotype" w:hAnsi="Palatino Linotype"/>
          <w:b/>
          <w:lang w:val="es-ES_tradnl"/>
        </w:rPr>
        <w:t xml:space="preserve">OSFEM/UAJ/PAR-AF/98/12, OSFEM/UAJ/PAR-AF/63/12 </w:t>
      </w:r>
      <w:r w:rsidR="00877DFA" w:rsidRPr="00107B07">
        <w:rPr>
          <w:rFonts w:ascii="Palatino Linotype" w:hAnsi="Palatino Linotype"/>
          <w:lang w:val="es-ES_tradnl"/>
        </w:rPr>
        <w:t xml:space="preserve">y </w:t>
      </w:r>
      <w:r w:rsidR="00877DFA" w:rsidRPr="00107B07">
        <w:rPr>
          <w:rFonts w:ascii="Palatino Linotype" w:hAnsi="Palatino Linotype"/>
          <w:b/>
          <w:lang w:val="es-ES_tradnl"/>
        </w:rPr>
        <w:t xml:space="preserve">OSFEM/UAJ/PAR-AF/48/11, </w:t>
      </w:r>
      <w:r w:rsidR="00877DFA" w:rsidRPr="00107B07">
        <w:rPr>
          <w:rFonts w:ascii="Palatino Linotype" w:hAnsi="Palatino Linotype"/>
          <w:lang w:val="es-ES_tradnl"/>
        </w:rPr>
        <w:t xml:space="preserve">en los archivos del OSFEM a la fecha de presentación de la solicitud de información; antes, por el contrario se le refirió que las determinaciones emitidas en dichos asuntos y por razón de competencia de conformidad con los artículos 72 y 77 de la Ley de Responsabilidades Administrativas del Estado de México y Municipios de aplicación supletoria a la Ley de Fiscalización Superior del Estado de México, de conformidad con el diverso 7, ambos ordenamientos anteriores a las reformas emitidas mediante Decreto número 207, publicado en el Periódico Oficial </w:t>
      </w:r>
      <w:r w:rsidR="003515EB" w:rsidRPr="00107B07">
        <w:rPr>
          <w:rFonts w:ascii="Palatino Linotype" w:hAnsi="Palatino Linotype"/>
          <w:lang w:val="es-ES_tradnl"/>
        </w:rPr>
        <w:t xml:space="preserve">Gaceta del Gobierno del Estado, de fecha treinta de mayo de dos mil diecisiete, artículo décimo transitorio del decreto en comento, es que los expedientes se turnaron al Municipio de Xonacatlán; motivo por el cual se orientó a </w:t>
      </w:r>
      <w:r w:rsidR="003515EB" w:rsidRPr="00107B07">
        <w:rPr>
          <w:rFonts w:ascii="Palatino Linotype" w:hAnsi="Palatino Linotype"/>
          <w:b/>
          <w:lang w:val="es-ES_tradnl"/>
        </w:rPr>
        <w:t xml:space="preserve">LA RECURRENTE </w:t>
      </w:r>
      <w:r w:rsidR="003515EB" w:rsidRPr="00107B07">
        <w:rPr>
          <w:rFonts w:ascii="Palatino Linotype" w:hAnsi="Palatino Linotype"/>
          <w:lang w:val="es-ES_tradnl"/>
        </w:rPr>
        <w:t>a presentar ante el Sujeto Obligado su solicitud para conocer propiamente el estado que guardan a la fecha los procedimientos administrativos requeridos.</w:t>
      </w:r>
    </w:p>
    <w:p w14:paraId="7652F66A" w14:textId="77777777" w:rsidR="00FC5FA3" w:rsidRPr="00107B07" w:rsidRDefault="003515EB" w:rsidP="00FC5FA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07B07">
        <w:rPr>
          <w:rFonts w:ascii="Palatino Linotype" w:hAnsi="Palatino Linotype" w:cs="Arial"/>
        </w:rPr>
        <w:t>Mientras que r</w:t>
      </w:r>
      <w:r w:rsidR="00821B53" w:rsidRPr="00107B07">
        <w:rPr>
          <w:rFonts w:ascii="Palatino Linotype" w:hAnsi="Palatino Linotype" w:cs="Arial"/>
        </w:rPr>
        <w:t xml:space="preserve">especto del expediente número </w:t>
      </w:r>
      <w:r w:rsidR="00821B53" w:rsidRPr="00107B07">
        <w:rPr>
          <w:rFonts w:ascii="Palatino Linotype" w:hAnsi="Palatino Linotype"/>
          <w:b/>
          <w:lang w:val="es-ES_tradnl"/>
        </w:rPr>
        <w:t xml:space="preserve">OSFEM/UAJ/PAR-AO/38/11, </w:t>
      </w:r>
      <w:r w:rsidR="00821B53" w:rsidRPr="00107B07">
        <w:rPr>
          <w:rFonts w:ascii="Palatino Linotype" w:hAnsi="Palatino Linotype"/>
          <w:lang w:val="es-ES_tradnl"/>
        </w:rPr>
        <w:t>como ya se había dicho no se trataba del Municipio de Xonacatlán y tampoco del Presidente Municipal, aclarándole que en el ejercicio de sus atribuciones el Órgano Superior de Fiscalización del Estado de México</w:t>
      </w:r>
      <w:r w:rsidRPr="00107B07">
        <w:rPr>
          <w:rFonts w:ascii="Palatino Linotype" w:hAnsi="Palatino Linotype"/>
          <w:lang w:val="es-ES_tradnl"/>
        </w:rPr>
        <w:t xml:space="preserve"> (OSFEM)</w:t>
      </w:r>
      <w:r w:rsidR="00821B53" w:rsidRPr="00107B07">
        <w:rPr>
          <w:rFonts w:ascii="Palatino Linotype" w:hAnsi="Palatino Linotype"/>
          <w:lang w:val="es-ES_tradnl"/>
        </w:rPr>
        <w:t>, declaró la inexistencia de responsabilidad en dicho expediente dejando sin materia el mismo.</w:t>
      </w:r>
    </w:p>
    <w:p w14:paraId="67C42E20" w14:textId="77777777" w:rsidR="00821B53" w:rsidRPr="00107B07" w:rsidRDefault="00821B53" w:rsidP="00821B5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07B07">
        <w:rPr>
          <w:rFonts w:ascii="Palatino Linotype" w:hAnsi="Palatino Linotype" w:cs="Arial"/>
        </w:rPr>
        <w:lastRenderedPageBreak/>
        <w:t xml:space="preserve">Cabe destacar que </w:t>
      </w:r>
      <w:r w:rsidRPr="00107B07">
        <w:rPr>
          <w:rFonts w:ascii="Palatino Linotype" w:hAnsi="Palatino Linotype" w:cs="Arial"/>
          <w:b/>
        </w:rPr>
        <w:t xml:space="preserve">LA RECURRENTE </w:t>
      </w:r>
      <w:r w:rsidRPr="00107B07">
        <w:rPr>
          <w:rFonts w:ascii="Palatino Linotype" w:hAnsi="Palatino Linotype" w:cs="Arial"/>
        </w:rPr>
        <w:t>fue omisa en realizar manifestaciones o alegatos ni ofreció los medios de prueba que a su derecho convinieran.</w:t>
      </w:r>
    </w:p>
    <w:p w14:paraId="3BDF2C7E" w14:textId="192E455E" w:rsidR="00587A07" w:rsidRPr="00107B07" w:rsidRDefault="00587A07" w:rsidP="00587A07">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107B07">
        <w:rPr>
          <w:rFonts w:ascii="Palatino Linotype" w:hAnsi="Palatino Linotype"/>
        </w:rPr>
        <w:t xml:space="preserve">Bajo ese contexto, este Instituto analizó la totalidad de constancias que integran el expediente electrónico del </w:t>
      </w:r>
      <w:r w:rsidRPr="00107B07">
        <w:rPr>
          <w:rFonts w:ascii="Palatino Linotype" w:hAnsi="Palatino Linotype"/>
          <w:b/>
        </w:rPr>
        <w:t>SAIMEX</w:t>
      </w:r>
      <w:r w:rsidRPr="00107B07">
        <w:rPr>
          <w:rFonts w:ascii="Palatino Linotype" w:hAnsi="Palatino Linotype"/>
        </w:rPr>
        <w:t xml:space="preserve"> y advirtió que las razones o motivos de inconformidad hechos valer por </w:t>
      </w:r>
      <w:r w:rsidRPr="00107B07">
        <w:rPr>
          <w:rFonts w:ascii="Palatino Linotype" w:hAnsi="Palatino Linotype"/>
          <w:b/>
        </w:rPr>
        <w:t>LA RECURRENTE</w:t>
      </w:r>
      <w:r w:rsidRPr="00107B07">
        <w:rPr>
          <w:rFonts w:ascii="Palatino Linotype" w:hAnsi="Palatino Linotype"/>
        </w:rPr>
        <w:t xml:space="preserve"> devienen</w:t>
      </w:r>
      <w:r w:rsidRPr="00107B07">
        <w:rPr>
          <w:rFonts w:ascii="Palatino Linotype" w:hAnsi="Palatino Linotype"/>
          <w:b/>
        </w:rPr>
        <w:t xml:space="preserve"> parcialmente fundados</w:t>
      </w:r>
      <w:r w:rsidRPr="00107B07">
        <w:rPr>
          <w:rFonts w:ascii="Palatino Linotype" w:hAnsi="Palatino Linotype"/>
        </w:rPr>
        <w:t xml:space="preserve">, </w:t>
      </w:r>
      <w:r w:rsidRPr="00107B07">
        <w:rPr>
          <w:rFonts w:ascii="Palatino Linotype" w:hAnsi="Palatino Linotype" w:cs="Arial"/>
        </w:rPr>
        <w:t>de acuerdo a las consideraciones de hecho y de derecho que a continuación se desagregan.</w:t>
      </w:r>
    </w:p>
    <w:p w14:paraId="6C2A77EF" w14:textId="77777777" w:rsidR="00901AC8" w:rsidRPr="00107B07" w:rsidRDefault="00F22C7A" w:rsidP="00901AC8">
      <w:pPr>
        <w:spacing w:before="100" w:beforeAutospacing="1" w:after="100" w:afterAutospacing="1" w:line="360" w:lineRule="auto"/>
        <w:jc w:val="both"/>
        <w:rPr>
          <w:rFonts w:ascii="Palatino Linotype" w:hAnsi="Palatino Linotype"/>
          <w:lang w:val="es-ES_tradnl"/>
        </w:rPr>
      </w:pPr>
      <w:r w:rsidRPr="00107B07">
        <w:rPr>
          <w:rFonts w:ascii="Palatino Linotype" w:eastAsia="Calibri" w:hAnsi="Palatino Linotype" w:cs="Arial"/>
        </w:rPr>
        <w:t xml:space="preserve">Primeramente, este Instituto precisa que, </w:t>
      </w:r>
      <w:r w:rsidRPr="00107B07">
        <w:rPr>
          <w:rFonts w:ascii="Palatino Linotype" w:hAnsi="Palatino Linotype"/>
        </w:rPr>
        <w:t xml:space="preserve">se obvia el análisis de la competencia por parte del </w:t>
      </w:r>
      <w:r w:rsidRPr="00107B07">
        <w:rPr>
          <w:rFonts w:ascii="Palatino Linotype" w:hAnsi="Palatino Linotype"/>
          <w:b/>
        </w:rPr>
        <w:t>SUJETO OBLIGADO</w:t>
      </w:r>
      <w:r w:rsidRPr="00107B07">
        <w:rPr>
          <w:rFonts w:ascii="Palatino Linotype" w:hAnsi="Palatino Linotype"/>
        </w:rPr>
        <w:t xml:space="preserve">, para generar, administrar o poseer la información solicitada, dado que éste ha asumido la misma, en razón de que en su respuesta le informó a </w:t>
      </w:r>
      <w:r w:rsidRPr="00107B07">
        <w:rPr>
          <w:rFonts w:ascii="Palatino Linotype" w:hAnsi="Palatino Linotype"/>
          <w:b/>
        </w:rPr>
        <w:t xml:space="preserve">LA RECURRENTE </w:t>
      </w:r>
      <w:r w:rsidRPr="00107B07">
        <w:rPr>
          <w:rFonts w:ascii="Palatino Linotype" w:hAnsi="Palatino Linotype"/>
        </w:rPr>
        <w:t xml:space="preserve">en estado que guardaban los expedientes referidos en la solicitud de origen; señalando que </w:t>
      </w:r>
      <w:r w:rsidRPr="00107B07">
        <w:rPr>
          <w:rFonts w:ascii="Palatino Linotype" w:hAnsi="Palatino Linotype"/>
          <w:lang w:val="es-ES_tradnl"/>
        </w:rPr>
        <w:t>el Órgano Superior de Fiscalización del Estado de México</w:t>
      </w:r>
      <w:r w:rsidR="00955F88" w:rsidRPr="00107B07">
        <w:rPr>
          <w:rFonts w:ascii="Palatino Linotype" w:hAnsi="Palatino Linotype"/>
          <w:lang w:val="es-ES_tradnl"/>
        </w:rPr>
        <w:t xml:space="preserve"> (OSFEM)</w:t>
      </w:r>
      <w:r w:rsidRPr="00107B07">
        <w:rPr>
          <w:rFonts w:ascii="Palatino Linotype" w:hAnsi="Palatino Linotype"/>
          <w:lang w:val="es-ES_tradnl"/>
        </w:rPr>
        <w:t xml:space="preserve">, </w:t>
      </w:r>
      <w:r w:rsidR="00901AC8" w:rsidRPr="00107B07">
        <w:rPr>
          <w:rFonts w:ascii="Palatino Linotype" w:hAnsi="Palatino Linotype"/>
          <w:lang w:val="es-ES_tradnl"/>
        </w:rPr>
        <w:t xml:space="preserve">respecto de los expedientes </w:t>
      </w:r>
      <w:r w:rsidR="00901AC8" w:rsidRPr="00107B07">
        <w:rPr>
          <w:rFonts w:ascii="Palatino Linotype" w:hAnsi="Palatino Linotype"/>
          <w:b/>
          <w:lang w:val="es-ES_tradnl"/>
        </w:rPr>
        <w:t xml:space="preserve">OSFEM/UAJ/PAR-AF/98/12, OSFEM/UAJ/PAR-AF/63/12 </w:t>
      </w:r>
      <w:r w:rsidR="00901AC8" w:rsidRPr="00107B07">
        <w:rPr>
          <w:rFonts w:ascii="Palatino Linotype" w:hAnsi="Palatino Linotype"/>
          <w:lang w:val="es-ES_tradnl"/>
        </w:rPr>
        <w:t xml:space="preserve">y </w:t>
      </w:r>
      <w:r w:rsidR="00901AC8" w:rsidRPr="00107B07">
        <w:rPr>
          <w:rFonts w:ascii="Palatino Linotype" w:hAnsi="Palatino Linotype"/>
          <w:b/>
          <w:lang w:val="es-ES_tradnl"/>
        </w:rPr>
        <w:t xml:space="preserve">OSFEM/UAJ/PAR-AF/48/11, </w:t>
      </w:r>
      <w:r w:rsidR="00901AC8" w:rsidRPr="00107B07">
        <w:rPr>
          <w:rFonts w:ascii="Palatino Linotype" w:hAnsi="Palatino Linotype"/>
          <w:lang w:val="es-ES_tradnl"/>
        </w:rPr>
        <w:t xml:space="preserve">había remitido </w:t>
      </w:r>
      <w:r w:rsidRPr="00107B07">
        <w:rPr>
          <w:rFonts w:ascii="Palatino Linotype" w:hAnsi="Palatino Linotype"/>
          <w:lang w:val="es-ES_tradnl"/>
        </w:rPr>
        <w:t>las constancias de las determinaciones emitidas al Municipio de Xonacatlán, como autoridad fiscal competente para hacer efectivo el cobro del crédito fiscal que en cada caso correspondía</w:t>
      </w:r>
      <w:r w:rsidR="00901AC8" w:rsidRPr="00107B07">
        <w:rPr>
          <w:rFonts w:ascii="Palatino Linotype" w:hAnsi="Palatino Linotype"/>
          <w:lang w:val="es-ES_tradnl"/>
        </w:rPr>
        <w:t xml:space="preserve">; mientras que en cuanto al </w:t>
      </w:r>
      <w:r w:rsidR="00901AC8" w:rsidRPr="00107B07">
        <w:rPr>
          <w:rFonts w:ascii="Palatino Linotype" w:hAnsi="Palatino Linotype"/>
          <w:b/>
          <w:lang w:val="es-ES_tradnl"/>
        </w:rPr>
        <w:t xml:space="preserve">OSFEM/UAJ/PAR-AO/38/11, </w:t>
      </w:r>
      <w:r w:rsidR="00901AC8" w:rsidRPr="00107B07">
        <w:rPr>
          <w:rFonts w:ascii="Palatino Linotype" w:hAnsi="Palatino Linotype"/>
          <w:lang w:val="es-ES_tradnl"/>
        </w:rPr>
        <w:t>le informó que dicho expediente no se trataba del Municipio de Xonacatlán y tampoco del Presidente Municipal; sin embargo, le señaló que en dicho expediente se declaró la inexistencia de responsabilidad; por lo que, no existía promoción alguna para hacer efectivo crédito fiscal alguno; es decir el expediente quedo sin materia.</w:t>
      </w:r>
    </w:p>
    <w:p w14:paraId="344804C2" w14:textId="1FD3FCEF" w:rsidR="00D63D02" w:rsidRPr="00107B07" w:rsidRDefault="003515EB" w:rsidP="00D63D02">
      <w:pPr>
        <w:spacing w:before="100" w:beforeAutospacing="1" w:after="100" w:afterAutospacing="1" w:line="360" w:lineRule="auto"/>
        <w:jc w:val="both"/>
        <w:rPr>
          <w:rFonts w:ascii="Palatino Linotype" w:hAnsi="Palatino Linotype"/>
          <w:lang w:val="es-ES_tradnl"/>
        </w:rPr>
      </w:pPr>
      <w:r w:rsidRPr="00107B07">
        <w:rPr>
          <w:rFonts w:ascii="Palatino Linotype" w:eastAsiaTheme="minorEastAsia" w:hAnsi="Palatino Linotype" w:cs="Arial"/>
          <w:lang w:val="es-ES_tradnl"/>
        </w:rPr>
        <w:lastRenderedPageBreak/>
        <w:t>Informe Justificado que, fue puesto a</w:t>
      </w:r>
      <w:r w:rsidR="00324777" w:rsidRPr="00107B07">
        <w:rPr>
          <w:rFonts w:ascii="Palatino Linotype" w:eastAsiaTheme="minorEastAsia" w:hAnsi="Palatino Linotype" w:cs="Arial"/>
          <w:lang w:val="es-ES_tradnl"/>
        </w:rPr>
        <w:t xml:space="preserve"> </w:t>
      </w:r>
      <w:r w:rsidRPr="00107B07">
        <w:rPr>
          <w:rFonts w:ascii="Palatino Linotype" w:eastAsiaTheme="minorEastAsia" w:hAnsi="Palatino Linotype" w:cs="Arial"/>
          <w:lang w:val="es-ES_tradnl"/>
        </w:rPr>
        <w:t>la</w:t>
      </w:r>
      <w:r w:rsidR="00324777" w:rsidRPr="00107B07">
        <w:rPr>
          <w:rFonts w:ascii="Palatino Linotype" w:eastAsiaTheme="minorEastAsia" w:hAnsi="Palatino Linotype" w:cs="Arial"/>
          <w:lang w:val="es-ES_tradnl"/>
        </w:rPr>
        <w:t xml:space="preserve"> </w:t>
      </w:r>
      <w:r w:rsidRPr="00107B07">
        <w:rPr>
          <w:rFonts w:ascii="Palatino Linotype" w:eastAsiaTheme="minorEastAsia" w:hAnsi="Palatino Linotype" w:cs="Arial"/>
          <w:lang w:val="es-ES_tradnl"/>
        </w:rPr>
        <w:t xml:space="preserve">vista de </w:t>
      </w:r>
      <w:r w:rsidRPr="00107B07">
        <w:rPr>
          <w:rFonts w:ascii="Palatino Linotype" w:eastAsiaTheme="minorEastAsia" w:hAnsi="Palatino Linotype" w:cs="Arial"/>
          <w:b/>
          <w:lang w:val="es-ES_tradnl"/>
        </w:rPr>
        <w:t>LA RECURRENTE</w:t>
      </w:r>
      <w:r w:rsidRPr="00107B07">
        <w:rPr>
          <w:rFonts w:ascii="Palatino Linotype" w:eastAsiaTheme="minorEastAsia" w:hAnsi="Palatino Linotype" w:cs="Arial"/>
          <w:lang w:val="es-ES_tradnl"/>
        </w:rPr>
        <w:t xml:space="preserve">, sin que esta hubiera realizado manifestación alguna al respecto; </w:t>
      </w:r>
      <w:r w:rsidR="00955F88" w:rsidRPr="00107B07">
        <w:rPr>
          <w:rFonts w:ascii="Palatino Linotype" w:eastAsiaTheme="minorEastAsia" w:hAnsi="Palatino Linotype" w:cs="Arial"/>
          <w:lang w:val="es-ES_tradnl"/>
        </w:rPr>
        <w:t xml:space="preserve">así que, </w:t>
      </w:r>
      <w:r w:rsidRPr="00107B07">
        <w:rPr>
          <w:rFonts w:ascii="Palatino Linotype" w:eastAsiaTheme="minorEastAsia" w:hAnsi="Palatino Linotype" w:cs="Arial"/>
          <w:lang w:val="es-ES_tradnl"/>
        </w:rPr>
        <w:t xml:space="preserve">si bien es cierto que, </w:t>
      </w:r>
      <w:r w:rsidRPr="00107B07">
        <w:rPr>
          <w:rFonts w:ascii="Palatino Linotype" w:eastAsiaTheme="minorEastAsia" w:hAnsi="Palatino Linotype" w:cs="Arial"/>
          <w:b/>
          <w:lang w:val="es-ES_tradnl"/>
        </w:rPr>
        <w:t>EL</w:t>
      </w:r>
      <w:r w:rsidRPr="00107B07">
        <w:rPr>
          <w:rFonts w:ascii="Palatino Linotype" w:eastAsiaTheme="minorEastAsia" w:hAnsi="Palatino Linotype" w:cs="Arial"/>
          <w:lang w:val="es-ES_tradnl"/>
        </w:rPr>
        <w:t xml:space="preserve"> </w:t>
      </w:r>
      <w:r w:rsidRPr="00107B07">
        <w:rPr>
          <w:rFonts w:ascii="Palatino Linotype" w:eastAsiaTheme="minorEastAsia" w:hAnsi="Palatino Linotype" w:cs="Arial"/>
          <w:b/>
          <w:lang w:val="es-ES_tradnl"/>
        </w:rPr>
        <w:t>SUJETO</w:t>
      </w:r>
      <w:r w:rsidRPr="00107B07">
        <w:rPr>
          <w:rFonts w:ascii="Palatino Linotype" w:eastAsiaTheme="minorEastAsia" w:hAnsi="Palatino Linotype" w:cs="Arial"/>
          <w:lang w:val="es-ES_tradnl"/>
        </w:rPr>
        <w:t xml:space="preserve"> </w:t>
      </w:r>
      <w:r w:rsidRPr="00107B07">
        <w:rPr>
          <w:rFonts w:ascii="Palatino Linotype" w:eastAsiaTheme="minorEastAsia" w:hAnsi="Palatino Linotype" w:cs="Arial"/>
          <w:b/>
          <w:lang w:val="es-ES_tradnl"/>
        </w:rPr>
        <w:t>OBLIGADO</w:t>
      </w:r>
      <w:r w:rsidRPr="00107B07">
        <w:rPr>
          <w:rFonts w:ascii="Palatino Linotype" w:eastAsiaTheme="minorEastAsia" w:hAnsi="Palatino Linotype" w:cs="Arial"/>
          <w:lang w:val="es-ES_tradnl"/>
        </w:rPr>
        <w:t xml:space="preserve"> argumentó desde su respuesta que los expedientes </w:t>
      </w:r>
      <w:r w:rsidRPr="00107B07">
        <w:rPr>
          <w:rFonts w:ascii="Palatino Linotype" w:hAnsi="Palatino Linotype"/>
          <w:b/>
          <w:lang w:val="es-ES_tradnl"/>
        </w:rPr>
        <w:t xml:space="preserve">OSFEM/UAJ/PAR-AF/98/12, OSFEM/UAJ/PAR-AF/63/12 </w:t>
      </w:r>
      <w:r w:rsidRPr="00107B07">
        <w:rPr>
          <w:rFonts w:ascii="Palatino Linotype" w:hAnsi="Palatino Linotype"/>
          <w:lang w:val="es-ES_tradnl"/>
        </w:rPr>
        <w:t xml:space="preserve">y </w:t>
      </w:r>
      <w:r w:rsidRPr="00107B07">
        <w:rPr>
          <w:rFonts w:ascii="Palatino Linotype" w:hAnsi="Palatino Linotype"/>
          <w:b/>
          <w:lang w:val="es-ES_tradnl"/>
        </w:rPr>
        <w:t xml:space="preserve">OSFEM/UAJ/PAR-AF/48/11, </w:t>
      </w:r>
      <w:r w:rsidRPr="00107B07">
        <w:rPr>
          <w:rFonts w:ascii="Palatino Linotype" w:hAnsi="Palatino Linotype"/>
          <w:lang w:val="es-ES_tradnl"/>
        </w:rPr>
        <w:t xml:space="preserve">habían sido remitidos al Municipio de Xonacatlán como autoridad fiscal para hacer efectivo el cobro del crédito fiscal que correspondía; también lo es que a fin de robustecer dicha respuesta, </w:t>
      </w:r>
      <w:r w:rsidRPr="00107B07">
        <w:rPr>
          <w:rFonts w:ascii="Palatino Linotype" w:hAnsi="Palatino Linotype"/>
          <w:b/>
          <w:lang w:val="es-ES_tradnl"/>
        </w:rPr>
        <w:t xml:space="preserve">EL SUJETO OBLIGADO </w:t>
      </w:r>
      <w:r w:rsidRPr="00107B07">
        <w:rPr>
          <w:rFonts w:ascii="Palatino Linotype" w:hAnsi="Palatino Linotype"/>
          <w:lang w:val="es-ES_tradnl"/>
        </w:rPr>
        <w:t xml:space="preserve">mediante Informe Justificado la amplió </w:t>
      </w:r>
      <w:r w:rsidRPr="00107B07">
        <w:rPr>
          <w:rFonts w:ascii="Palatino Linotype" w:hAnsi="Palatino Linotype"/>
          <w:b/>
          <w:lang w:val="es-ES_tradnl"/>
        </w:rPr>
        <w:t xml:space="preserve">refiriendo el marco jurídico que en ese momento regía </w:t>
      </w:r>
      <w:r w:rsidR="009C77FF" w:rsidRPr="00107B07">
        <w:rPr>
          <w:rFonts w:ascii="Palatino Linotype" w:hAnsi="Palatino Linotype"/>
          <w:b/>
          <w:lang w:val="es-ES_tradnl"/>
        </w:rPr>
        <w:t>el actuar del OSFEM como autoridad fiscalizadora en los procedimientos</w:t>
      </w:r>
      <w:r w:rsidR="009C77FF" w:rsidRPr="00107B07">
        <w:rPr>
          <w:rFonts w:ascii="Palatino Linotype" w:hAnsi="Palatino Linotype"/>
          <w:lang w:val="es-ES_tradnl"/>
        </w:rPr>
        <w:t xml:space="preserve"> y lo llevó a tomar la determinación de remitir los expedientes al Municipio</w:t>
      </w:r>
      <w:r w:rsidR="00F86F58" w:rsidRPr="00107B07">
        <w:rPr>
          <w:rFonts w:ascii="Palatino Linotype" w:hAnsi="Palatino Linotype"/>
          <w:lang w:val="es-ES_tradnl"/>
        </w:rPr>
        <w:t xml:space="preserve"> para que la </w:t>
      </w:r>
      <w:r w:rsidR="00F86F58" w:rsidRPr="00107B07">
        <w:rPr>
          <w:rFonts w:ascii="Palatino Linotype" w:hAnsi="Palatino Linotype"/>
          <w:b/>
          <w:lang w:val="es-ES_tradnl"/>
        </w:rPr>
        <w:t>autoridad fiscal competente iniciara el procedimiento administrativo de ejecución</w:t>
      </w:r>
      <w:r w:rsidR="00F86F58" w:rsidRPr="00107B07">
        <w:rPr>
          <w:rFonts w:ascii="Palatino Linotype" w:hAnsi="Palatino Linotype"/>
          <w:lang w:val="es-ES_tradnl"/>
        </w:rPr>
        <w:t xml:space="preserve"> correspondiente</w:t>
      </w:r>
      <w:r w:rsidR="00D63D02" w:rsidRPr="00107B07">
        <w:rPr>
          <w:rFonts w:ascii="Palatino Linotype" w:hAnsi="Palatino Linotype"/>
          <w:lang w:val="es-ES_tradnl"/>
        </w:rPr>
        <w:t>.</w:t>
      </w:r>
    </w:p>
    <w:p w14:paraId="49EB66E9" w14:textId="77777777" w:rsidR="00D63D02" w:rsidRPr="00107B07" w:rsidRDefault="00D63D02" w:rsidP="00D63D02">
      <w:pPr>
        <w:spacing w:before="100" w:beforeAutospacing="1" w:after="100" w:afterAutospacing="1" w:line="360" w:lineRule="auto"/>
        <w:jc w:val="both"/>
        <w:rPr>
          <w:rFonts w:ascii="Palatino Linotype" w:hAnsi="Palatino Linotype"/>
          <w:lang w:val="es-ES_tradnl"/>
        </w:rPr>
      </w:pPr>
      <w:r w:rsidRPr="00107B07">
        <w:rPr>
          <w:rFonts w:ascii="Palatino Linotype" w:hAnsi="Palatino Linotype"/>
          <w:lang w:val="es-ES_tradnl"/>
        </w:rPr>
        <w:t xml:space="preserve">Lo anterior, </w:t>
      </w:r>
      <w:r w:rsidR="00955F88" w:rsidRPr="00107B07">
        <w:rPr>
          <w:rFonts w:ascii="Palatino Linotype" w:hAnsi="Palatino Linotype"/>
          <w:lang w:val="es-ES_tradnl"/>
        </w:rPr>
        <w:t>en raz</w:t>
      </w:r>
      <w:r w:rsidRPr="00107B07">
        <w:rPr>
          <w:rFonts w:ascii="Palatino Linotype" w:hAnsi="Palatino Linotype"/>
          <w:lang w:val="es-ES_tradnl"/>
        </w:rPr>
        <w:t>ón de que</w:t>
      </w:r>
      <w:r w:rsidR="00955F88" w:rsidRPr="00107B07">
        <w:rPr>
          <w:rFonts w:ascii="Palatino Linotype" w:hAnsi="Palatino Linotype"/>
          <w:lang w:val="es-ES_tradnl"/>
        </w:rPr>
        <w:t xml:space="preserve"> los expedientes </w:t>
      </w:r>
      <w:r w:rsidRPr="00107B07">
        <w:rPr>
          <w:rFonts w:ascii="Palatino Linotype" w:hAnsi="Palatino Linotype"/>
          <w:lang w:val="es-ES_tradnl"/>
        </w:rPr>
        <w:t xml:space="preserve">solicitados por la particular </w:t>
      </w:r>
      <w:r w:rsidR="00955F88" w:rsidRPr="00107B07">
        <w:rPr>
          <w:rFonts w:ascii="Palatino Linotype" w:hAnsi="Palatino Linotype"/>
          <w:lang w:val="es-ES_tradnl"/>
        </w:rPr>
        <w:t xml:space="preserve">se originaron en los años 2011 y 2012; </w:t>
      </w:r>
      <w:r w:rsidRPr="00107B07">
        <w:rPr>
          <w:rFonts w:ascii="Palatino Linotype" w:hAnsi="Palatino Linotype"/>
          <w:lang w:val="es-ES_tradnl"/>
        </w:rPr>
        <w:t>es decir</w:t>
      </w:r>
      <w:r w:rsidR="00955F88" w:rsidRPr="00107B07">
        <w:rPr>
          <w:rFonts w:ascii="Palatino Linotype" w:hAnsi="Palatino Linotype"/>
          <w:lang w:val="es-ES_tradnl"/>
        </w:rPr>
        <w:t>, fueron generados antes de la reformas emitidas mediante Decreto número 207, publicado en la Gaceta del Gobierno de fecha 30 de mayo de 2017</w:t>
      </w:r>
      <w:r w:rsidRPr="00107B07">
        <w:rPr>
          <w:rFonts w:ascii="Palatino Linotype" w:hAnsi="Palatino Linotype"/>
          <w:lang w:val="es-ES_tradnl"/>
        </w:rPr>
        <w:t xml:space="preserve">; resultando conveniente </w:t>
      </w:r>
      <w:r w:rsidR="009C77FF" w:rsidRPr="00107B07">
        <w:rPr>
          <w:rFonts w:ascii="Palatino Linotype" w:hAnsi="Palatino Linotype"/>
          <w:lang w:val="es-ES_tradnl"/>
        </w:rPr>
        <w:t xml:space="preserve">traer a contexto lo establecido en los artículos 72 y 77 de la Ley de Responsabilidades de los Servidores Públicos del Estado de México y Municipios (Abrogada), y de aplicación supletoria a la Ley de Fiscalización Superior del Estado de México, </w:t>
      </w:r>
      <w:r w:rsidRPr="00107B07">
        <w:rPr>
          <w:rFonts w:ascii="Palatino Linotype" w:hAnsi="Palatino Linotype"/>
          <w:lang w:val="es-ES_tradnl"/>
        </w:rPr>
        <w:t xml:space="preserve">referidos por </w:t>
      </w:r>
      <w:r w:rsidRPr="00107B07">
        <w:rPr>
          <w:rFonts w:ascii="Palatino Linotype" w:hAnsi="Palatino Linotype"/>
          <w:b/>
          <w:lang w:val="es-ES_tradnl"/>
        </w:rPr>
        <w:t xml:space="preserve">EL SUJETO OBLIGAGO </w:t>
      </w:r>
      <w:r w:rsidRPr="00107B07">
        <w:rPr>
          <w:rFonts w:ascii="Palatino Linotype" w:hAnsi="Palatino Linotype"/>
          <w:lang w:val="es-ES_tradnl"/>
        </w:rPr>
        <w:t>y mediante los cuales se advierte que las responsabilidades administrativas resarcitorias tienen por objeto reparar, indemnizar o resarcir los daños los daños y perjuicios causados a la Hacienda Pública en este caso Municipal.</w:t>
      </w:r>
    </w:p>
    <w:p w14:paraId="66D7C9B7" w14:textId="3309B9D0" w:rsidR="00D63D02" w:rsidRPr="00107B07" w:rsidRDefault="00D63D02" w:rsidP="003515EB">
      <w:pPr>
        <w:spacing w:line="360" w:lineRule="auto"/>
        <w:jc w:val="both"/>
        <w:rPr>
          <w:rFonts w:ascii="Palatino Linotype" w:hAnsi="Palatino Linotype"/>
          <w:lang w:val="es-ES_tradnl"/>
        </w:rPr>
      </w:pPr>
      <w:r w:rsidRPr="00107B07">
        <w:rPr>
          <w:rFonts w:ascii="Palatino Linotype" w:hAnsi="Palatino Linotype"/>
          <w:lang w:val="es-ES_tradnl"/>
        </w:rPr>
        <w:t xml:space="preserve">Aunado a que dichas responsabilidades administrativas se </w:t>
      </w:r>
      <w:r w:rsidR="00587A07" w:rsidRPr="00107B07">
        <w:rPr>
          <w:rFonts w:ascii="Palatino Linotype" w:hAnsi="Palatino Linotype"/>
          <w:lang w:val="es-ES_tradnl"/>
        </w:rPr>
        <w:t>confeccionan</w:t>
      </w:r>
      <w:r w:rsidRPr="00107B07">
        <w:rPr>
          <w:rFonts w:ascii="Palatino Linotype" w:hAnsi="Palatino Linotype"/>
          <w:lang w:val="es-ES_tradnl"/>
        </w:rPr>
        <w:t xml:space="preserve"> mediante el procedimiento administrativo de ejecución; por lo que, al adquirir el carácter de </w:t>
      </w:r>
      <w:r w:rsidRPr="00107B07">
        <w:rPr>
          <w:rFonts w:ascii="Palatino Linotype" w:hAnsi="Palatino Linotype"/>
          <w:lang w:val="es-ES_tradnl"/>
        </w:rPr>
        <w:lastRenderedPageBreak/>
        <w:t>créditos fiscales deben tener la importancia que la normativa en materia fiscal les otorgue</w:t>
      </w:r>
      <w:r w:rsidR="00AF68D7" w:rsidRPr="00107B07">
        <w:rPr>
          <w:rFonts w:ascii="Palatino Linotype" w:hAnsi="Palatino Linotype"/>
          <w:lang w:val="es-ES_tradnl"/>
        </w:rPr>
        <w:t>, debiendo ser ejecutados en consecuencia por las autoridades fiscales competentes</w:t>
      </w:r>
      <w:r w:rsidRPr="00107B07">
        <w:rPr>
          <w:rFonts w:ascii="Palatino Linotype" w:hAnsi="Palatino Linotype"/>
          <w:lang w:val="es-ES_tradnl"/>
        </w:rPr>
        <w:t>; sirviendo de sustento a lo anterior, la trascripción de los artículos en comento:</w:t>
      </w:r>
    </w:p>
    <w:p w14:paraId="7F625FD9" w14:textId="77777777" w:rsidR="009C77FF" w:rsidRPr="00107B07" w:rsidRDefault="009C77FF" w:rsidP="009C77FF">
      <w:pPr>
        <w:ind w:left="851" w:right="899"/>
        <w:jc w:val="center"/>
        <w:rPr>
          <w:rFonts w:ascii="Palatino Linotype" w:hAnsi="Palatino Linotype"/>
          <w:b/>
          <w:i/>
          <w:sz w:val="22"/>
          <w:szCs w:val="22"/>
        </w:rPr>
      </w:pPr>
      <w:r w:rsidRPr="00107B07">
        <w:rPr>
          <w:rFonts w:ascii="Palatino Linotype" w:hAnsi="Palatino Linotype"/>
          <w:b/>
          <w:i/>
          <w:sz w:val="22"/>
          <w:szCs w:val="22"/>
        </w:rPr>
        <w:t>“CAPITULO IV</w:t>
      </w:r>
    </w:p>
    <w:p w14:paraId="7C03F706" w14:textId="77777777" w:rsidR="009C77FF" w:rsidRPr="00107B07" w:rsidRDefault="009C77FF" w:rsidP="009C77FF">
      <w:pPr>
        <w:ind w:left="851" w:right="899"/>
        <w:jc w:val="center"/>
        <w:rPr>
          <w:rFonts w:ascii="Palatino Linotype" w:hAnsi="Palatino Linotype"/>
          <w:b/>
          <w:i/>
          <w:sz w:val="22"/>
          <w:szCs w:val="22"/>
        </w:rPr>
      </w:pPr>
      <w:r w:rsidRPr="00107B07">
        <w:rPr>
          <w:rFonts w:ascii="Palatino Linotype" w:hAnsi="Palatino Linotype"/>
          <w:b/>
          <w:i/>
          <w:sz w:val="22"/>
          <w:szCs w:val="22"/>
        </w:rPr>
        <w:t>Del Fincamiento de Responsabilidades Administrativas Resarcitorias</w:t>
      </w:r>
    </w:p>
    <w:p w14:paraId="3F28904C" w14:textId="77777777" w:rsidR="009C77FF" w:rsidRPr="00107B07" w:rsidRDefault="009C77FF" w:rsidP="009C77FF">
      <w:pPr>
        <w:ind w:left="851" w:right="899"/>
        <w:jc w:val="both"/>
        <w:rPr>
          <w:rFonts w:ascii="Palatino Linotype" w:hAnsi="Palatino Linotype"/>
          <w:b/>
          <w:i/>
          <w:sz w:val="22"/>
          <w:szCs w:val="22"/>
        </w:rPr>
      </w:pPr>
    </w:p>
    <w:p w14:paraId="12349BD6" w14:textId="77777777" w:rsidR="009C77FF" w:rsidRPr="00107B07" w:rsidRDefault="009C77FF" w:rsidP="009C77FF">
      <w:pPr>
        <w:ind w:left="851" w:right="899"/>
        <w:jc w:val="both"/>
        <w:rPr>
          <w:rFonts w:ascii="Palatino Linotype" w:hAnsi="Palatino Linotype"/>
          <w:i/>
          <w:sz w:val="22"/>
          <w:szCs w:val="22"/>
        </w:rPr>
      </w:pPr>
      <w:r w:rsidRPr="00107B07">
        <w:rPr>
          <w:rFonts w:ascii="Palatino Linotype" w:hAnsi="Palatino Linotype"/>
          <w:b/>
          <w:i/>
          <w:sz w:val="22"/>
          <w:szCs w:val="22"/>
        </w:rPr>
        <w:t>Artículo 72.-</w:t>
      </w:r>
      <w:r w:rsidRPr="00107B07">
        <w:rPr>
          <w:rFonts w:ascii="Palatino Linotype" w:hAnsi="Palatino Linotype"/>
          <w:i/>
          <w:sz w:val="22"/>
          <w:szCs w:val="22"/>
        </w:rPr>
        <w:t xml:space="preserve"> </w:t>
      </w:r>
      <w:r w:rsidRPr="00107B07">
        <w:rPr>
          <w:rFonts w:ascii="Palatino Linotype" w:hAnsi="Palatino Linotype"/>
          <w:b/>
          <w:i/>
          <w:sz w:val="22"/>
          <w:szCs w:val="22"/>
          <w:u w:val="single"/>
        </w:rPr>
        <w:t>Las responsabilidades administrativas resarcitorias, tendrán por objeto reparar, indemnizar o resarcir los daños y perjuicios que se causen a la Hacienda Pública Estatal o Municipal</w:t>
      </w:r>
      <w:r w:rsidRPr="00107B07">
        <w:rPr>
          <w:rFonts w:ascii="Palatino Linotype" w:hAnsi="Palatino Linotype"/>
          <w:i/>
          <w:sz w:val="22"/>
          <w:szCs w:val="22"/>
        </w:rPr>
        <w:t xml:space="preserve">, así como al patrimonio de los organismos auxiliares y fideicomisos públicos, mismas que se fijarán en cantidad líquida exigiéndose se solventen de inmediato. </w:t>
      </w:r>
    </w:p>
    <w:p w14:paraId="074B2D9F" w14:textId="77777777" w:rsidR="00F86F58" w:rsidRPr="00107B07" w:rsidRDefault="00F86F58" w:rsidP="009C77FF">
      <w:pPr>
        <w:ind w:left="851" w:right="899"/>
        <w:jc w:val="both"/>
        <w:rPr>
          <w:rFonts w:ascii="Palatino Linotype" w:hAnsi="Palatino Linotype"/>
          <w:b/>
          <w:i/>
          <w:sz w:val="22"/>
          <w:szCs w:val="22"/>
        </w:rPr>
      </w:pPr>
    </w:p>
    <w:p w14:paraId="6A21EE2C" w14:textId="77777777" w:rsidR="009C77FF" w:rsidRPr="00107B07" w:rsidRDefault="009C77FF" w:rsidP="009C77FF">
      <w:pPr>
        <w:ind w:left="851" w:right="899"/>
        <w:jc w:val="both"/>
        <w:rPr>
          <w:rFonts w:ascii="Palatino Linotype" w:hAnsi="Palatino Linotype"/>
          <w:i/>
          <w:sz w:val="22"/>
          <w:szCs w:val="22"/>
        </w:rPr>
      </w:pPr>
      <w:r w:rsidRPr="00107B07">
        <w:rPr>
          <w:rFonts w:ascii="Palatino Linotype" w:hAnsi="Palatino Linotype"/>
          <w:b/>
          <w:i/>
          <w:sz w:val="22"/>
          <w:szCs w:val="22"/>
        </w:rPr>
        <w:t>Estas responsabilidades se harán efectivas mediante el procedimiento administrativo de ejecución</w:t>
      </w:r>
      <w:r w:rsidRPr="00107B07">
        <w:rPr>
          <w:rFonts w:ascii="Palatino Linotype" w:hAnsi="Palatino Linotype"/>
          <w:i/>
          <w:sz w:val="22"/>
          <w:szCs w:val="22"/>
        </w:rPr>
        <w:t xml:space="preserve">, </w:t>
      </w:r>
      <w:r w:rsidRPr="00107B07">
        <w:rPr>
          <w:rFonts w:ascii="Palatino Linotype" w:hAnsi="Palatino Linotype"/>
          <w:b/>
          <w:i/>
          <w:sz w:val="22"/>
          <w:szCs w:val="22"/>
          <w:u w:val="single"/>
        </w:rPr>
        <w:t>y en su carácter de créditos fiscales, tendrán la prelación que corresponda, en los términos de los ordenamientos fiscales aplicables.</w:t>
      </w:r>
      <w:r w:rsidRPr="00107B07">
        <w:rPr>
          <w:rFonts w:ascii="Palatino Linotype" w:hAnsi="Palatino Linotype"/>
          <w:i/>
          <w:sz w:val="22"/>
          <w:szCs w:val="22"/>
        </w:rPr>
        <w:t xml:space="preserve"> </w:t>
      </w:r>
    </w:p>
    <w:p w14:paraId="32BAFDC7" w14:textId="77777777" w:rsidR="009C77FF" w:rsidRPr="00107B07" w:rsidRDefault="009C77FF" w:rsidP="009C77FF">
      <w:pPr>
        <w:ind w:left="851" w:right="899"/>
        <w:jc w:val="both"/>
        <w:rPr>
          <w:rFonts w:ascii="Palatino Linotype" w:hAnsi="Palatino Linotype"/>
          <w:i/>
          <w:sz w:val="22"/>
          <w:szCs w:val="22"/>
        </w:rPr>
      </w:pPr>
    </w:p>
    <w:p w14:paraId="4AA6956E" w14:textId="77777777" w:rsidR="009C77FF" w:rsidRPr="00107B07" w:rsidRDefault="009C77FF" w:rsidP="009C77FF">
      <w:pPr>
        <w:ind w:left="851" w:right="899"/>
        <w:jc w:val="both"/>
        <w:rPr>
          <w:rFonts w:ascii="Palatino Linotype" w:hAnsi="Palatino Linotype"/>
          <w:i/>
          <w:sz w:val="22"/>
          <w:szCs w:val="22"/>
        </w:rPr>
      </w:pPr>
      <w:r w:rsidRPr="00107B07">
        <w:rPr>
          <w:rFonts w:ascii="Palatino Linotype" w:hAnsi="Palatino Linotype"/>
          <w:i/>
          <w:sz w:val="22"/>
          <w:szCs w:val="22"/>
        </w:rPr>
        <w:t>Tratándose de servidores públicos, además de lo dispuesto por este artículo procederá en su caso, la aplicación de sanciones administrativas disciplinarias en los términos del Capítulo Tercero de este Título.</w:t>
      </w:r>
    </w:p>
    <w:p w14:paraId="73BF8A81" w14:textId="77777777" w:rsidR="009C77FF" w:rsidRPr="00107B07" w:rsidRDefault="009C77FF" w:rsidP="009C77FF">
      <w:pPr>
        <w:ind w:left="851" w:right="899"/>
        <w:jc w:val="both"/>
        <w:rPr>
          <w:rFonts w:ascii="Palatino Linotype" w:hAnsi="Palatino Linotype"/>
          <w:i/>
          <w:sz w:val="22"/>
          <w:szCs w:val="22"/>
        </w:rPr>
      </w:pPr>
    </w:p>
    <w:p w14:paraId="16316622" w14:textId="77777777" w:rsidR="009C77FF" w:rsidRPr="00107B07" w:rsidRDefault="009C77FF" w:rsidP="009C77FF">
      <w:pPr>
        <w:ind w:left="851" w:right="899"/>
        <w:jc w:val="both"/>
        <w:rPr>
          <w:rFonts w:ascii="Palatino Linotype" w:hAnsi="Palatino Linotype"/>
          <w:b/>
          <w:i/>
          <w:sz w:val="22"/>
          <w:szCs w:val="22"/>
          <w:u w:val="single"/>
        </w:rPr>
      </w:pPr>
      <w:r w:rsidRPr="00107B07">
        <w:rPr>
          <w:rFonts w:ascii="Palatino Linotype" w:hAnsi="Palatino Linotype"/>
          <w:b/>
          <w:i/>
          <w:sz w:val="22"/>
          <w:szCs w:val="22"/>
        </w:rPr>
        <w:t>Artículo 77.-</w:t>
      </w:r>
      <w:r w:rsidRPr="00107B07">
        <w:rPr>
          <w:rFonts w:ascii="Palatino Linotype" w:hAnsi="Palatino Linotype"/>
          <w:i/>
          <w:sz w:val="22"/>
          <w:szCs w:val="22"/>
        </w:rPr>
        <w:t xml:space="preserve"> </w:t>
      </w:r>
      <w:r w:rsidRPr="00107B07">
        <w:rPr>
          <w:rFonts w:ascii="Palatino Linotype" w:hAnsi="Palatino Linotype"/>
          <w:b/>
          <w:i/>
          <w:sz w:val="22"/>
          <w:szCs w:val="22"/>
          <w:u w:val="single"/>
        </w:rPr>
        <w:t>Las responsabilidades previstas en este capítulo tendrán el carácter de créditos fiscales y las facultades de la autoridad para hacerlas exigibles prescriben en términos de las leyes de la materia.”</w:t>
      </w:r>
    </w:p>
    <w:p w14:paraId="0027F628" w14:textId="77777777" w:rsidR="009C77FF" w:rsidRPr="00107B07" w:rsidRDefault="009C77FF" w:rsidP="009C77FF">
      <w:pPr>
        <w:ind w:left="851" w:right="899"/>
        <w:jc w:val="both"/>
        <w:rPr>
          <w:rFonts w:ascii="Palatino Linotype" w:hAnsi="Palatino Linotype"/>
          <w:b/>
          <w:i/>
          <w:sz w:val="22"/>
          <w:szCs w:val="22"/>
        </w:rPr>
      </w:pPr>
    </w:p>
    <w:p w14:paraId="181AFACE" w14:textId="77777777" w:rsidR="009C77FF" w:rsidRPr="00107B07" w:rsidRDefault="009C77FF" w:rsidP="009C77FF">
      <w:pPr>
        <w:ind w:left="851" w:right="899"/>
        <w:jc w:val="both"/>
        <w:rPr>
          <w:rFonts w:ascii="Palatino Linotype" w:hAnsi="Palatino Linotype"/>
          <w:i/>
          <w:sz w:val="22"/>
          <w:szCs w:val="22"/>
        </w:rPr>
      </w:pPr>
      <w:r w:rsidRPr="00107B07">
        <w:rPr>
          <w:rFonts w:ascii="Palatino Linotype" w:hAnsi="Palatino Linotype"/>
          <w:b/>
          <w:i/>
          <w:sz w:val="22"/>
          <w:szCs w:val="22"/>
        </w:rPr>
        <w:t>(Énfasis añadido)</w:t>
      </w:r>
    </w:p>
    <w:p w14:paraId="5E1472FF" w14:textId="77777777" w:rsidR="00B225E1" w:rsidRPr="00107B07" w:rsidRDefault="009C77FF" w:rsidP="009C77FF">
      <w:pPr>
        <w:spacing w:before="100" w:beforeAutospacing="1" w:after="100" w:afterAutospacing="1" w:line="360" w:lineRule="auto"/>
        <w:jc w:val="both"/>
        <w:rPr>
          <w:rFonts w:ascii="Palatino Linotype" w:eastAsiaTheme="minorEastAsia" w:hAnsi="Palatino Linotype" w:cs="Arial"/>
          <w:lang w:val="es-ES_tradnl"/>
        </w:rPr>
      </w:pPr>
      <w:r w:rsidRPr="00107B07">
        <w:rPr>
          <w:rFonts w:ascii="Palatino Linotype" w:eastAsiaTheme="minorEastAsia" w:hAnsi="Palatino Linotype" w:cs="Arial"/>
          <w:lang w:val="es-ES_tradnl"/>
        </w:rPr>
        <w:t xml:space="preserve">En ese tenor, conviene referir que el Código Financiero del Estado de México en su numeral 16 establece que </w:t>
      </w:r>
      <w:r w:rsidRPr="00107B07">
        <w:rPr>
          <w:rFonts w:ascii="Palatino Linotype" w:eastAsiaTheme="minorEastAsia" w:hAnsi="Palatino Linotype" w:cs="Arial"/>
          <w:b/>
          <w:lang w:val="es-ES_tradnl"/>
        </w:rPr>
        <w:t>serán autoridades fiscales</w:t>
      </w:r>
      <w:r w:rsidRPr="00107B07">
        <w:rPr>
          <w:rFonts w:ascii="Palatino Linotype" w:eastAsiaTheme="minorEastAsia" w:hAnsi="Palatino Linotype" w:cs="Arial"/>
          <w:lang w:val="es-ES_tradnl"/>
        </w:rPr>
        <w:t xml:space="preserve"> el Gobernador, </w:t>
      </w:r>
      <w:r w:rsidRPr="00107B07">
        <w:rPr>
          <w:rFonts w:ascii="Palatino Linotype" w:eastAsiaTheme="minorEastAsia" w:hAnsi="Palatino Linotype" w:cs="Arial"/>
          <w:b/>
          <w:lang w:val="es-ES_tradnl"/>
        </w:rPr>
        <w:t xml:space="preserve">los </w:t>
      </w:r>
      <w:r w:rsidRPr="00107B07">
        <w:rPr>
          <w:rFonts w:ascii="Palatino Linotype" w:eastAsiaTheme="minorEastAsia" w:hAnsi="Palatino Linotype" w:cs="Arial"/>
          <w:b/>
          <w:lang w:val="es-ES_tradnl"/>
        </w:rPr>
        <w:lastRenderedPageBreak/>
        <w:t>Ayuntamientos, los Presidentes, Síndicos y Tesoreros Municipales</w:t>
      </w:r>
      <w:r w:rsidR="00B225E1" w:rsidRPr="00107B07">
        <w:rPr>
          <w:rStyle w:val="Refdenotaalpie"/>
          <w:rFonts w:ascii="Palatino Linotype" w:eastAsiaTheme="minorEastAsia" w:hAnsi="Palatino Linotype" w:cs="Arial"/>
          <w:lang w:val="es-ES_tradnl"/>
        </w:rPr>
        <w:footnoteReference w:id="1"/>
      </w:r>
      <w:r w:rsidRPr="00107B07">
        <w:rPr>
          <w:rFonts w:ascii="Palatino Linotype" w:eastAsiaTheme="minorEastAsia" w:hAnsi="Palatino Linotype" w:cs="Arial"/>
          <w:lang w:val="es-ES_tradnl"/>
        </w:rPr>
        <w:t xml:space="preserve">; </w:t>
      </w:r>
      <w:r w:rsidR="00B225E1" w:rsidRPr="00107B07">
        <w:rPr>
          <w:rFonts w:ascii="Palatino Linotype" w:eastAsiaTheme="minorEastAsia" w:hAnsi="Palatino Linotype" w:cs="Arial"/>
          <w:lang w:val="es-ES_tradnl"/>
        </w:rPr>
        <w:t>así mismo, el ordenamiento legal en cita en el diverso 376, primer párrafo señala:</w:t>
      </w:r>
    </w:p>
    <w:p w14:paraId="518C97C1" w14:textId="77777777" w:rsidR="00B225E1" w:rsidRPr="00107B07" w:rsidRDefault="00B225E1" w:rsidP="00B225E1">
      <w:pPr>
        <w:ind w:left="851" w:right="899"/>
        <w:jc w:val="center"/>
        <w:rPr>
          <w:rFonts w:ascii="Palatino Linotype" w:hAnsi="Palatino Linotype"/>
          <w:b/>
          <w:i/>
          <w:sz w:val="22"/>
          <w:szCs w:val="22"/>
        </w:rPr>
      </w:pPr>
      <w:r w:rsidRPr="00107B07">
        <w:rPr>
          <w:rFonts w:ascii="Palatino Linotype" w:hAnsi="Palatino Linotype"/>
          <w:b/>
          <w:i/>
          <w:sz w:val="22"/>
          <w:szCs w:val="22"/>
        </w:rPr>
        <w:t>“TITULO DECIMO TERCERO</w:t>
      </w:r>
    </w:p>
    <w:p w14:paraId="19A6A17B" w14:textId="77777777" w:rsidR="00B225E1" w:rsidRPr="00107B07" w:rsidRDefault="00B225E1" w:rsidP="00B225E1">
      <w:pPr>
        <w:ind w:left="851" w:right="899"/>
        <w:jc w:val="center"/>
        <w:rPr>
          <w:rFonts w:ascii="Palatino Linotype" w:hAnsi="Palatino Linotype"/>
          <w:b/>
          <w:i/>
          <w:sz w:val="22"/>
          <w:szCs w:val="22"/>
        </w:rPr>
      </w:pPr>
      <w:r w:rsidRPr="00107B07">
        <w:rPr>
          <w:rFonts w:ascii="Palatino Linotype" w:hAnsi="Palatino Linotype"/>
          <w:b/>
          <w:i/>
          <w:sz w:val="22"/>
          <w:szCs w:val="22"/>
        </w:rPr>
        <w:t>DEL PROCEDIMIENTO ADMINISTRATIVO DE EJECUCION</w:t>
      </w:r>
    </w:p>
    <w:p w14:paraId="288DA169" w14:textId="77777777" w:rsidR="00B225E1" w:rsidRPr="00107B07" w:rsidRDefault="00B225E1" w:rsidP="00B225E1">
      <w:pPr>
        <w:ind w:left="851" w:right="899"/>
        <w:jc w:val="center"/>
        <w:rPr>
          <w:rFonts w:ascii="Palatino Linotype" w:hAnsi="Palatino Linotype"/>
          <w:b/>
          <w:i/>
          <w:sz w:val="22"/>
          <w:szCs w:val="22"/>
        </w:rPr>
      </w:pPr>
    </w:p>
    <w:p w14:paraId="5C75F5AF" w14:textId="77777777" w:rsidR="00B225E1" w:rsidRPr="00107B07" w:rsidRDefault="00B225E1" w:rsidP="00B225E1">
      <w:pPr>
        <w:ind w:left="851" w:right="899"/>
        <w:jc w:val="both"/>
        <w:rPr>
          <w:rFonts w:ascii="Palatino Linotype" w:hAnsi="Palatino Linotype"/>
          <w:i/>
          <w:sz w:val="22"/>
          <w:szCs w:val="22"/>
        </w:rPr>
      </w:pPr>
      <w:r w:rsidRPr="00107B07">
        <w:rPr>
          <w:rFonts w:ascii="Palatino Linotype" w:hAnsi="Palatino Linotype"/>
          <w:b/>
          <w:i/>
          <w:sz w:val="22"/>
          <w:szCs w:val="22"/>
        </w:rPr>
        <w:t>Artículo 376.-</w:t>
      </w:r>
      <w:r w:rsidRPr="00107B07">
        <w:rPr>
          <w:rFonts w:ascii="Palatino Linotype" w:hAnsi="Palatino Linotype"/>
          <w:i/>
          <w:sz w:val="22"/>
          <w:szCs w:val="22"/>
        </w:rPr>
        <w:t xml:space="preserve"> </w:t>
      </w:r>
      <w:r w:rsidRPr="00107B07">
        <w:rPr>
          <w:rFonts w:ascii="Palatino Linotype" w:hAnsi="Palatino Linotype"/>
          <w:b/>
          <w:i/>
          <w:sz w:val="22"/>
          <w:szCs w:val="22"/>
        </w:rPr>
        <w:t>Las autoridades fiscales estatales y municipales exigirán el pago de los créditos fiscales que no hubieren sido cubiertos o garantizados dentro de los plazos señalados por la ley</w:t>
      </w:r>
      <w:r w:rsidRPr="00107B07">
        <w:rPr>
          <w:rFonts w:ascii="Palatino Linotype" w:hAnsi="Palatino Linotype"/>
          <w:i/>
          <w:sz w:val="22"/>
          <w:szCs w:val="22"/>
        </w:rPr>
        <w:t xml:space="preserve">, </w:t>
      </w:r>
      <w:r w:rsidRPr="00107B07">
        <w:rPr>
          <w:rFonts w:ascii="Palatino Linotype" w:hAnsi="Palatino Linotype"/>
          <w:b/>
          <w:i/>
          <w:sz w:val="22"/>
          <w:szCs w:val="22"/>
        </w:rPr>
        <w:t>mediante el procedimiento administrativo de ejecución</w:t>
      </w:r>
      <w:r w:rsidRPr="00107B07">
        <w:rPr>
          <w:rFonts w:ascii="Palatino Linotype" w:hAnsi="Palatino Linotype"/>
          <w:i/>
          <w:sz w:val="22"/>
          <w:szCs w:val="22"/>
        </w:rPr>
        <w:t xml:space="preserve">, conforme a las normas de esta sección. En ningún caso se aplicará este procedimiento para el cobro de productos. </w:t>
      </w:r>
    </w:p>
    <w:p w14:paraId="48C0B3AC" w14:textId="77777777" w:rsidR="006462BB" w:rsidRPr="00107B07" w:rsidRDefault="006462BB" w:rsidP="00B225E1">
      <w:pPr>
        <w:ind w:left="851" w:right="899"/>
        <w:jc w:val="both"/>
        <w:rPr>
          <w:rFonts w:ascii="Palatino Linotype" w:hAnsi="Palatino Linotype"/>
          <w:i/>
          <w:sz w:val="22"/>
          <w:szCs w:val="22"/>
        </w:rPr>
      </w:pPr>
    </w:p>
    <w:p w14:paraId="64EDA7E5" w14:textId="4FCC84B9" w:rsidR="006462BB" w:rsidRPr="00107B07" w:rsidRDefault="006462BB" w:rsidP="00B225E1">
      <w:pPr>
        <w:ind w:left="851" w:right="899"/>
        <w:jc w:val="both"/>
        <w:rPr>
          <w:rFonts w:ascii="Palatino Linotype" w:hAnsi="Palatino Linotype"/>
          <w:b/>
          <w:i/>
          <w:sz w:val="22"/>
          <w:szCs w:val="22"/>
          <w:u w:val="single"/>
        </w:rPr>
      </w:pPr>
      <w:r w:rsidRPr="00107B07">
        <w:rPr>
          <w:rFonts w:ascii="Palatino Linotype" w:hAnsi="Palatino Linotype"/>
          <w:b/>
          <w:i/>
          <w:sz w:val="22"/>
          <w:szCs w:val="22"/>
          <w:u w:val="single"/>
        </w:rPr>
        <w:t>No se iniciará el procedimiento administrativo de ejecución, hasta que venza el plazo de diez días siguientes a la fecha en que surta efectos la notificación de los actos administrativos que determinen un crédito fiscal.</w:t>
      </w:r>
    </w:p>
    <w:p w14:paraId="2444EDE2" w14:textId="77777777" w:rsidR="006462BB" w:rsidRPr="00107B07" w:rsidRDefault="006462BB" w:rsidP="00B225E1">
      <w:pPr>
        <w:ind w:left="851" w:right="899"/>
        <w:jc w:val="both"/>
        <w:rPr>
          <w:rFonts w:ascii="Palatino Linotype" w:hAnsi="Palatino Linotype"/>
          <w:i/>
          <w:sz w:val="22"/>
          <w:szCs w:val="22"/>
        </w:rPr>
      </w:pPr>
    </w:p>
    <w:p w14:paraId="23B9A467" w14:textId="0E04E787" w:rsidR="006462BB" w:rsidRPr="00107B07" w:rsidRDefault="006462BB" w:rsidP="00B225E1">
      <w:pPr>
        <w:ind w:left="851" w:right="899"/>
        <w:jc w:val="both"/>
        <w:rPr>
          <w:rFonts w:ascii="Palatino Linotype" w:hAnsi="Palatino Linotype"/>
          <w:i/>
          <w:sz w:val="22"/>
          <w:szCs w:val="22"/>
        </w:rPr>
      </w:pPr>
      <w:r w:rsidRPr="00107B07">
        <w:rPr>
          <w:rFonts w:ascii="Palatino Linotype" w:hAnsi="Palatino Linotype"/>
          <w:b/>
          <w:i/>
          <w:sz w:val="22"/>
          <w:szCs w:val="22"/>
          <w:u w:val="single"/>
        </w:rPr>
        <w:t>La actualización a que se refiere el artículo 30 de éste Código y los accesorios a que se refiere el artículo 12 de este mismo ordenamiento que se causen durante el procedimiento administrativo de ejecución, se harán efectivos con el crédito inicial, sin necesidad de ninguna formalidad especial</w:t>
      </w:r>
      <w:r w:rsidRPr="00107B07">
        <w:rPr>
          <w:rFonts w:ascii="Palatino Linotype" w:hAnsi="Palatino Linotype"/>
          <w:i/>
          <w:sz w:val="22"/>
          <w:szCs w:val="22"/>
        </w:rPr>
        <w:t>, pero será necesario que la autoridad funde y motive el procedimiento utilizado para determinar la actualización y los accesorios que se causen durante la aplicación de dicho procedimiento.</w:t>
      </w:r>
    </w:p>
    <w:p w14:paraId="345F31C9" w14:textId="77777777" w:rsidR="00B225E1" w:rsidRPr="00107B07" w:rsidRDefault="00F86F58" w:rsidP="00B225E1">
      <w:pPr>
        <w:ind w:left="851" w:right="899"/>
        <w:jc w:val="both"/>
        <w:rPr>
          <w:rFonts w:ascii="Palatino Linotype" w:hAnsi="Palatino Linotype"/>
          <w:i/>
          <w:sz w:val="22"/>
          <w:szCs w:val="22"/>
        </w:rPr>
      </w:pPr>
      <w:r w:rsidRPr="00107B07">
        <w:rPr>
          <w:rFonts w:ascii="Palatino Linotype" w:hAnsi="Palatino Linotype"/>
          <w:i/>
          <w:sz w:val="22"/>
          <w:szCs w:val="22"/>
        </w:rPr>
        <w:t>…</w:t>
      </w:r>
      <w:r w:rsidR="00B225E1" w:rsidRPr="00107B07">
        <w:rPr>
          <w:rFonts w:ascii="Palatino Linotype" w:hAnsi="Palatino Linotype"/>
          <w:i/>
          <w:sz w:val="22"/>
          <w:szCs w:val="22"/>
        </w:rPr>
        <w:t xml:space="preserve">” </w:t>
      </w:r>
    </w:p>
    <w:p w14:paraId="4305C57C" w14:textId="77777777" w:rsidR="00B225E1" w:rsidRPr="00107B07" w:rsidRDefault="00B225E1" w:rsidP="00B225E1">
      <w:pPr>
        <w:ind w:left="851" w:right="899"/>
        <w:jc w:val="both"/>
        <w:rPr>
          <w:rFonts w:ascii="Palatino Linotype" w:hAnsi="Palatino Linotype"/>
          <w:i/>
          <w:sz w:val="22"/>
          <w:szCs w:val="22"/>
        </w:rPr>
      </w:pPr>
      <w:r w:rsidRPr="00107B07">
        <w:rPr>
          <w:rFonts w:ascii="Palatino Linotype" w:hAnsi="Palatino Linotype"/>
          <w:i/>
          <w:sz w:val="22"/>
          <w:szCs w:val="22"/>
        </w:rPr>
        <w:t>(Énfasis añadido)</w:t>
      </w:r>
    </w:p>
    <w:p w14:paraId="7C942A00" w14:textId="69724B25" w:rsidR="00A83290" w:rsidRPr="00107B07" w:rsidRDefault="006462BB" w:rsidP="00F21CA7">
      <w:pPr>
        <w:spacing w:before="100" w:beforeAutospacing="1" w:after="100" w:afterAutospacing="1" w:line="360" w:lineRule="auto"/>
        <w:jc w:val="both"/>
        <w:rPr>
          <w:rFonts w:ascii="Palatino Linotype" w:eastAsiaTheme="minorEastAsia" w:hAnsi="Palatino Linotype" w:cs="Arial"/>
          <w:lang w:val="es-ES_tradnl"/>
        </w:rPr>
      </w:pPr>
      <w:r w:rsidRPr="00107B07">
        <w:rPr>
          <w:rFonts w:ascii="Palatino Linotype" w:eastAsiaTheme="minorEastAsia" w:hAnsi="Palatino Linotype" w:cs="Arial"/>
          <w:lang w:val="es-ES_tradnl"/>
        </w:rPr>
        <w:t xml:space="preserve">Así, </w:t>
      </w:r>
      <w:r w:rsidR="00A83290" w:rsidRPr="00107B07">
        <w:rPr>
          <w:rFonts w:ascii="Palatino Linotype" w:eastAsiaTheme="minorEastAsia" w:hAnsi="Palatino Linotype" w:cs="Arial"/>
          <w:lang w:val="es-ES_tradnl"/>
        </w:rPr>
        <w:t xml:space="preserve">es importante señalar que para el inicio del procedimiento administrativo de ejecución debe vencer primero el plazo de diez días contados a partir de la notificación del crédito fiscal de que se trate; por lo que para el supuesto de que dicho crédito no sea liquidado dentro de la fecha o el plazo fijado para tal efecto, dará pauta al inicio del procedimiento administrativo de ejecución en comento; a efecto de entender mejor la </w:t>
      </w:r>
      <w:r w:rsidR="00A83290" w:rsidRPr="00107B07">
        <w:rPr>
          <w:rFonts w:ascii="Palatino Linotype" w:eastAsiaTheme="minorEastAsia" w:hAnsi="Palatino Linotype" w:cs="Arial"/>
          <w:lang w:val="es-ES_tradnl"/>
        </w:rPr>
        <w:lastRenderedPageBreak/>
        <w:t>actualización del monto en el crédito es necesario traer a contexto lo establecido en el artículo 30 del Código en cita:</w:t>
      </w:r>
    </w:p>
    <w:p w14:paraId="0119BE98" w14:textId="77777777"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b/>
          <w:i/>
          <w:sz w:val="22"/>
          <w:szCs w:val="22"/>
        </w:rPr>
        <w:t>“Artículo 30.-</w:t>
      </w:r>
      <w:r w:rsidRPr="00107B07">
        <w:rPr>
          <w:rFonts w:ascii="Palatino Linotype" w:hAnsi="Palatino Linotype"/>
          <w:i/>
          <w:sz w:val="22"/>
          <w:szCs w:val="22"/>
        </w:rPr>
        <w:t xml:space="preserve"> </w:t>
      </w:r>
      <w:r w:rsidRPr="00107B07">
        <w:rPr>
          <w:rFonts w:ascii="Palatino Linotype" w:hAnsi="Palatino Linotype"/>
          <w:b/>
          <w:i/>
          <w:sz w:val="22"/>
          <w:szCs w:val="22"/>
        </w:rPr>
        <w:t>La falta de pago de un crédito fiscal en la fecha o dentro del plazo fijado por este Código, dará lugar a que sea exigible mediante el procedimiento administrativo de ejecución.</w:t>
      </w:r>
      <w:r w:rsidRPr="00107B07">
        <w:rPr>
          <w:rFonts w:ascii="Palatino Linotype" w:hAnsi="Palatino Linotype"/>
          <w:i/>
          <w:sz w:val="22"/>
          <w:szCs w:val="22"/>
        </w:rPr>
        <w:t xml:space="preserve"> </w:t>
      </w:r>
    </w:p>
    <w:p w14:paraId="59D9F2E6" w14:textId="77777777" w:rsidR="00A83290" w:rsidRPr="00107B07" w:rsidRDefault="00A83290" w:rsidP="00A83290">
      <w:pPr>
        <w:ind w:left="851" w:right="899"/>
        <w:jc w:val="both"/>
        <w:rPr>
          <w:rFonts w:ascii="Palatino Linotype" w:hAnsi="Palatino Linotype"/>
          <w:i/>
          <w:sz w:val="22"/>
          <w:szCs w:val="22"/>
        </w:rPr>
      </w:pPr>
    </w:p>
    <w:p w14:paraId="1948497C" w14:textId="77777777" w:rsidR="00A83290" w:rsidRPr="00107B07" w:rsidRDefault="00A83290" w:rsidP="00A83290">
      <w:pPr>
        <w:ind w:left="851" w:right="899"/>
        <w:jc w:val="both"/>
        <w:rPr>
          <w:rFonts w:ascii="Palatino Linotype" w:hAnsi="Palatino Linotype"/>
          <w:b/>
          <w:i/>
          <w:sz w:val="22"/>
          <w:szCs w:val="22"/>
        </w:rPr>
      </w:pPr>
      <w:r w:rsidRPr="00107B07">
        <w:rPr>
          <w:rFonts w:ascii="Palatino Linotype" w:hAnsi="Palatino Linotype"/>
          <w:i/>
          <w:sz w:val="22"/>
          <w:szCs w:val="22"/>
        </w:rPr>
        <w:t xml:space="preserve">Cuando no se cubran las contribuciones o los aprovechamientos en la fecha o dentro del plazo fijado por las disposiciones fiscales, </w:t>
      </w:r>
      <w:r w:rsidRPr="00107B07">
        <w:rPr>
          <w:rFonts w:ascii="Palatino Linotype" w:hAnsi="Palatino Linotype"/>
          <w:b/>
          <w:i/>
          <w:sz w:val="22"/>
          <w:szCs w:val="22"/>
        </w:rPr>
        <w:t xml:space="preserve">su monto se actualizará por el transcurso del tiempo y con motivo de los cambios de precios aplicando la tasa que resulte de sumar el porcentaje mensual de actualización que fije la correspondiente Ley de Ingresos, por cada mes o fracción que transcurra desde el día siguiente al vencimiento del plazo para pagar la contribución o aprovechamiento, hasta que el mismo se efectúe. </w:t>
      </w:r>
    </w:p>
    <w:p w14:paraId="4875839E" w14:textId="77777777" w:rsidR="00A83290" w:rsidRPr="00107B07" w:rsidRDefault="00A83290" w:rsidP="00A83290">
      <w:pPr>
        <w:ind w:left="851" w:right="899"/>
        <w:jc w:val="both"/>
        <w:rPr>
          <w:rFonts w:ascii="Palatino Linotype" w:hAnsi="Palatino Linotype"/>
          <w:i/>
          <w:sz w:val="22"/>
          <w:szCs w:val="22"/>
        </w:rPr>
      </w:pPr>
    </w:p>
    <w:p w14:paraId="5F4732B1" w14:textId="77777777"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 xml:space="preserve">Además deberán pagarse recargos en concepto de indemnización al fisco por la falta de pago oportuno. Dichos recargos se calcularán aplicando a la contribución o aprovechamiento actualizado, la tasa que resulte de sumar la tasa mensual que fije la correspondiente Ley de Ingresos para cada uno de los meses en cada uno de los años que transcurran en el periodo referido en el presente artículo, excluyendo los propios recargos, la indemnización a que se refiere el cuarto párrafo del artículo 26 de este Código, los gastos de ejecución y las multas por infracciones a las disposiciones fiscales. </w:t>
      </w:r>
    </w:p>
    <w:p w14:paraId="7F983FEA" w14:textId="77777777" w:rsidR="00A83290" w:rsidRPr="00107B07" w:rsidRDefault="00A83290" w:rsidP="00A83290">
      <w:pPr>
        <w:ind w:left="851" w:right="899"/>
        <w:jc w:val="both"/>
        <w:rPr>
          <w:rFonts w:ascii="Palatino Linotype" w:hAnsi="Palatino Linotype"/>
          <w:i/>
          <w:sz w:val="22"/>
          <w:szCs w:val="22"/>
        </w:rPr>
      </w:pPr>
    </w:p>
    <w:p w14:paraId="0ED90226" w14:textId="77777777" w:rsidR="00A83290" w:rsidRPr="00107B07" w:rsidRDefault="00A83290" w:rsidP="00A83290">
      <w:pPr>
        <w:ind w:left="851" w:right="899"/>
        <w:jc w:val="both"/>
        <w:rPr>
          <w:rFonts w:ascii="Palatino Linotype" w:hAnsi="Palatino Linotype"/>
          <w:b/>
          <w:i/>
          <w:sz w:val="22"/>
          <w:szCs w:val="22"/>
        </w:rPr>
      </w:pPr>
      <w:r w:rsidRPr="00107B07">
        <w:rPr>
          <w:rFonts w:ascii="Palatino Linotype" w:hAnsi="Palatino Linotype"/>
          <w:b/>
          <w:i/>
          <w:sz w:val="22"/>
          <w:szCs w:val="22"/>
        </w:rPr>
        <w:t xml:space="preserve">La causación de la actualización y los recargos inicia a partir del día siguiente al del vencimiento del plazo para realizar el pago de la contribución o aprovechamiento de que se trate. </w:t>
      </w:r>
    </w:p>
    <w:p w14:paraId="0BEDF8CF" w14:textId="77777777" w:rsidR="00A83290" w:rsidRPr="00107B07" w:rsidRDefault="00A83290" w:rsidP="00A83290">
      <w:pPr>
        <w:ind w:left="851" w:right="899"/>
        <w:jc w:val="both"/>
        <w:rPr>
          <w:rFonts w:ascii="Palatino Linotype" w:hAnsi="Palatino Linotype"/>
          <w:i/>
          <w:sz w:val="22"/>
          <w:szCs w:val="22"/>
        </w:rPr>
      </w:pPr>
    </w:p>
    <w:p w14:paraId="436EE043" w14:textId="77777777"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 xml:space="preserve">No se causarán recargos y actualizaciones, cuando la autoridad fiscal se vea imposibilitada para recibir el pago de créditos fiscales, por causas de fuerza mayor, caso fortuito o se haya producido una falla o problema en la plataforma electrónica receptora de pagos o se presente cualquier otra situación que genere un incumplimiento no imputable al contribuyente, únicamente durante el lapso en el que subsista el evento, siempre y cuando dichas circunstancias se encuentren debidamente documentadas, conforme a las reglas de carácter general que al efecto emita la Secretaría o las autoridades fiscales competentes en el ámbito municipal. </w:t>
      </w:r>
    </w:p>
    <w:p w14:paraId="4DB30FCF" w14:textId="0F9E339F"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 xml:space="preserve">Los recargos se causarán hasta por cinco años por cada mes o fracción que transcurra a partir del día siguiente a la fecha del vencimiento del periodo de pago del plazo para </w:t>
      </w:r>
      <w:r w:rsidRPr="00107B07">
        <w:rPr>
          <w:rFonts w:ascii="Palatino Linotype" w:hAnsi="Palatino Linotype"/>
          <w:i/>
          <w:sz w:val="22"/>
          <w:szCs w:val="22"/>
        </w:rPr>
        <w:lastRenderedPageBreak/>
        <w:t>pagar y hasta que el mismo se efectúe, salvo en los casos a que se refiere el artículo 53 de este Código; supuestos en los cuales los recargos se causarán hasta en tanto no se extingan las facultades de la autoridad para determinar las contribuciones o aprovechamientos omitidos y sus accesorios, y se calcularán sobre el total del crédito fiscal.</w:t>
      </w:r>
    </w:p>
    <w:p w14:paraId="432F26F7" w14:textId="77777777" w:rsidR="00A83290" w:rsidRPr="00107B07" w:rsidRDefault="00A83290" w:rsidP="00A83290">
      <w:pPr>
        <w:ind w:left="851" w:right="899"/>
        <w:jc w:val="both"/>
        <w:rPr>
          <w:rFonts w:ascii="Palatino Linotype" w:hAnsi="Palatino Linotype"/>
          <w:i/>
          <w:sz w:val="22"/>
          <w:szCs w:val="22"/>
        </w:rPr>
      </w:pPr>
    </w:p>
    <w:p w14:paraId="30464B42" w14:textId="77777777"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 xml:space="preserve">Cuando el contribuyente pague en forma espontánea las contribuciones o aprovechamientos omitidos, dichos recargos no excederán del 50% del monto de las contribuciones o aprovechamientos omitidos actualizados. Cuando se hayan ejercido las facultades de revisión o comprobación fiscal que se establecen en este Código o se instrumente el procedimiento administrativo de ejecución, los recargos no podrán exceder del 100% del monto de las contribuciones o aprovechamientos omitidos actualizados. </w:t>
      </w:r>
    </w:p>
    <w:p w14:paraId="14DE8629" w14:textId="77777777" w:rsidR="00A83290" w:rsidRPr="00107B07" w:rsidRDefault="00A83290" w:rsidP="00A83290">
      <w:pPr>
        <w:ind w:left="851" w:right="899"/>
        <w:jc w:val="both"/>
        <w:rPr>
          <w:rFonts w:ascii="Palatino Linotype" w:hAnsi="Palatino Linotype"/>
          <w:i/>
          <w:sz w:val="22"/>
          <w:szCs w:val="22"/>
        </w:rPr>
      </w:pPr>
    </w:p>
    <w:p w14:paraId="37CD8BFE" w14:textId="77777777"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 xml:space="preserve">El monto actualizado de la contribución o el aprovechamiento conserva la naturaleza jurídica que tenía antes de su actualización. </w:t>
      </w:r>
    </w:p>
    <w:p w14:paraId="4CE93643" w14:textId="77777777" w:rsidR="00A83290" w:rsidRPr="00107B07" w:rsidRDefault="00A83290" w:rsidP="00A83290">
      <w:pPr>
        <w:ind w:left="851" w:right="899"/>
        <w:jc w:val="both"/>
        <w:rPr>
          <w:rFonts w:ascii="Palatino Linotype" w:hAnsi="Palatino Linotype"/>
          <w:i/>
          <w:sz w:val="22"/>
          <w:szCs w:val="22"/>
        </w:rPr>
      </w:pPr>
    </w:p>
    <w:p w14:paraId="29D392AA" w14:textId="77777777"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 xml:space="preserve">No causarán recargos las multas impuestas por autoridades no fiscales, ni las responsabilidades administrativas. </w:t>
      </w:r>
    </w:p>
    <w:p w14:paraId="1ED6B8F0" w14:textId="77777777" w:rsidR="00A83290" w:rsidRPr="00107B07" w:rsidRDefault="00A83290" w:rsidP="00A83290">
      <w:pPr>
        <w:ind w:left="851" w:right="899"/>
        <w:jc w:val="both"/>
        <w:rPr>
          <w:rFonts w:ascii="Palatino Linotype" w:hAnsi="Palatino Linotype"/>
          <w:i/>
          <w:sz w:val="22"/>
          <w:szCs w:val="22"/>
        </w:rPr>
      </w:pPr>
    </w:p>
    <w:p w14:paraId="02F6A129" w14:textId="4AEAC102"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Las responsabilidades administrativas y las multas impuestas por autoridades no fiscales en su caso, se actualizarán de acuerdo con las disposiciones de este Código.”</w:t>
      </w:r>
    </w:p>
    <w:p w14:paraId="2AFB40B8" w14:textId="75B9EEE0" w:rsidR="00A83290" w:rsidRPr="00107B07" w:rsidRDefault="00A83290" w:rsidP="00A83290">
      <w:pPr>
        <w:ind w:left="851" w:right="899"/>
        <w:jc w:val="both"/>
        <w:rPr>
          <w:rFonts w:ascii="Palatino Linotype" w:hAnsi="Palatino Linotype"/>
          <w:i/>
          <w:sz w:val="22"/>
          <w:szCs w:val="22"/>
        </w:rPr>
      </w:pPr>
      <w:r w:rsidRPr="00107B07">
        <w:rPr>
          <w:rFonts w:ascii="Palatino Linotype" w:hAnsi="Palatino Linotype"/>
          <w:i/>
          <w:sz w:val="22"/>
          <w:szCs w:val="22"/>
        </w:rPr>
        <w:t>(Énfasis añadido)</w:t>
      </w:r>
    </w:p>
    <w:p w14:paraId="4F75FB3D" w14:textId="268983C1" w:rsidR="00F21CA7" w:rsidRPr="00107B07" w:rsidRDefault="00587A07" w:rsidP="00F21CA7">
      <w:pPr>
        <w:spacing w:before="100" w:beforeAutospacing="1" w:after="100" w:afterAutospacing="1" w:line="360" w:lineRule="auto"/>
        <w:jc w:val="both"/>
        <w:rPr>
          <w:rFonts w:ascii="Palatino Linotype" w:hAnsi="Palatino Linotype"/>
          <w:lang w:val="es-ES_tradnl"/>
        </w:rPr>
      </w:pPr>
      <w:r w:rsidRPr="00107B07">
        <w:rPr>
          <w:rFonts w:ascii="Palatino Linotype" w:eastAsiaTheme="minorEastAsia" w:hAnsi="Palatino Linotype" w:cs="Arial"/>
          <w:lang w:val="es-ES_tradnl"/>
        </w:rPr>
        <w:t xml:space="preserve">Por otra parte, </w:t>
      </w:r>
      <w:r w:rsidR="00F21CA7" w:rsidRPr="00107B07">
        <w:rPr>
          <w:rFonts w:ascii="Palatino Linotype" w:hAnsi="Palatino Linotype"/>
          <w:lang w:val="es-ES_tradnl"/>
        </w:rPr>
        <w:t>en cuanto al</w:t>
      </w:r>
      <w:r w:rsidRPr="00107B07">
        <w:rPr>
          <w:rFonts w:ascii="Palatino Linotype" w:hAnsi="Palatino Linotype"/>
          <w:lang w:val="es-ES_tradnl"/>
        </w:rPr>
        <w:t xml:space="preserve"> expediente número</w:t>
      </w:r>
      <w:r w:rsidR="00F21CA7" w:rsidRPr="00107B07">
        <w:rPr>
          <w:rFonts w:ascii="Palatino Linotype" w:hAnsi="Palatino Linotype"/>
          <w:lang w:val="es-ES_tradnl"/>
        </w:rPr>
        <w:t xml:space="preserve"> </w:t>
      </w:r>
      <w:r w:rsidR="00F21CA7" w:rsidRPr="00107B07">
        <w:rPr>
          <w:rFonts w:ascii="Palatino Linotype" w:hAnsi="Palatino Linotype"/>
          <w:b/>
          <w:lang w:val="es-ES_tradnl"/>
        </w:rPr>
        <w:t xml:space="preserve">OSFEM/UAJ/PAR-AO/38/11, </w:t>
      </w:r>
      <w:r w:rsidR="00F21CA7" w:rsidRPr="00107B07">
        <w:rPr>
          <w:rFonts w:ascii="Palatino Linotype" w:hAnsi="Palatino Linotype"/>
          <w:lang w:val="es-ES_tradnl"/>
        </w:rPr>
        <w:t>le informó que dicho expediente no se trataba del Municipio de Xonacatlán y tampoco del Presidente Municipal; no obstante lo anterior, en aras de garantizar el derecho de acceso a la información de la particular le refirió que en dicho expediente se declaró la inexistencia de responsabilidad administrativa; por lo que, no existía determinación alguna para hacer efectivo crédito fiscal alguno; es decir el expediente había quedo sin materia.</w:t>
      </w:r>
    </w:p>
    <w:p w14:paraId="6F9F0EF7" w14:textId="6C506B7E" w:rsidR="00587A07" w:rsidRPr="00107B07" w:rsidRDefault="00587A07" w:rsidP="00CA0CC5">
      <w:pPr>
        <w:spacing w:before="100" w:beforeAutospacing="1" w:after="100" w:afterAutospacing="1" w:line="360" w:lineRule="auto"/>
        <w:jc w:val="both"/>
        <w:rPr>
          <w:rFonts w:ascii="Palatino Linotype" w:hAnsi="Palatino Linotype"/>
          <w:lang w:eastAsia="es-ES_tradnl"/>
        </w:rPr>
      </w:pPr>
      <w:r w:rsidRPr="00107B07">
        <w:rPr>
          <w:rFonts w:ascii="Palatino Linotype" w:hAnsi="Palatino Linotype"/>
          <w:lang w:val="es-ES_tradnl"/>
        </w:rPr>
        <w:t xml:space="preserve">De lo precisado con antelación, se advierte que </w:t>
      </w:r>
      <w:r w:rsidRPr="00107B07">
        <w:rPr>
          <w:rFonts w:ascii="Palatino Linotype" w:hAnsi="Palatino Linotype"/>
          <w:b/>
          <w:lang w:val="es-ES_tradnl"/>
        </w:rPr>
        <w:t xml:space="preserve">EL SUJETO OBLIGADO </w:t>
      </w:r>
      <w:r w:rsidRPr="00107B07">
        <w:rPr>
          <w:rFonts w:ascii="Palatino Linotype" w:hAnsi="Palatino Linotype"/>
        </w:rPr>
        <w:t>no posee o adm</w:t>
      </w:r>
      <w:r w:rsidR="00CA0CC5" w:rsidRPr="00107B07">
        <w:rPr>
          <w:rFonts w:ascii="Palatino Linotype" w:hAnsi="Palatino Linotype"/>
        </w:rPr>
        <w:t xml:space="preserve">inistra la información relacionada con el estatus que guardan los expedientes </w:t>
      </w:r>
      <w:r w:rsidR="00CA0CC5" w:rsidRPr="00107B07">
        <w:rPr>
          <w:rFonts w:ascii="Palatino Linotype" w:hAnsi="Palatino Linotype"/>
          <w:b/>
          <w:lang w:val="es-ES_tradnl"/>
        </w:rPr>
        <w:lastRenderedPageBreak/>
        <w:t xml:space="preserve">OSFEM/UAJ/PAR-AF/98/12, OSFEM/UAJ/PAR-AF/63/12 </w:t>
      </w:r>
      <w:r w:rsidR="00CA0CC5" w:rsidRPr="00107B07">
        <w:rPr>
          <w:rFonts w:ascii="Palatino Linotype" w:hAnsi="Palatino Linotype"/>
          <w:lang w:val="es-ES_tradnl"/>
        </w:rPr>
        <w:t xml:space="preserve">y </w:t>
      </w:r>
      <w:r w:rsidR="00CA0CC5" w:rsidRPr="00107B07">
        <w:rPr>
          <w:rFonts w:ascii="Palatino Linotype" w:hAnsi="Palatino Linotype"/>
          <w:b/>
          <w:lang w:val="es-ES_tradnl"/>
        </w:rPr>
        <w:t xml:space="preserve">OSFEM/UAJ/PAR-AF/48/11, </w:t>
      </w:r>
      <w:r w:rsidR="00CA0CC5" w:rsidRPr="00107B07">
        <w:rPr>
          <w:rFonts w:ascii="Palatino Linotype" w:hAnsi="Palatino Linotype"/>
          <w:lang w:val="es-ES_tradnl"/>
        </w:rPr>
        <w:t xml:space="preserve">en razón de que en el cumplimiento a la normatividad vigente para estos fueron remitidos al Municipio de Xonacatlán como autoridad fiscal competente para hacer efectivo el crédito fiscal mediante el procedimiento administrativo de ejecución; </w:t>
      </w:r>
      <w:r w:rsidRPr="00107B07">
        <w:rPr>
          <w:rFonts w:ascii="Palatino Linotype" w:hAnsi="Palatino Linotype" w:cs="Arial"/>
          <w:lang w:eastAsia="es-MX"/>
        </w:rPr>
        <w:t xml:space="preserve">por ello, </w:t>
      </w:r>
      <w:r w:rsidRPr="00107B07">
        <w:rPr>
          <w:rFonts w:ascii="Palatino Linotype" w:hAnsi="Palatino Linotype" w:cs="Arial"/>
          <w:b/>
          <w:lang w:eastAsia="es-MX"/>
        </w:rPr>
        <w:t>EL SUJETO OBLIGADO</w:t>
      </w:r>
      <w:r w:rsidRPr="00107B07">
        <w:rPr>
          <w:rFonts w:ascii="Palatino Linotype" w:hAnsi="Palatino Linotype" w:cs="Arial"/>
          <w:lang w:eastAsia="es-MX"/>
        </w:rPr>
        <w:t xml:space="preserve">, mediante respuesta, señaló </w:t>
      </w:r>
      <w:r w:rsidR="00CA0CC5" w:rsidRPr="00107B07">
        <w:rPr>
          <w:rFonts w:ascii="Palatino Linotype" w:hAnsi="Palatino Linotype" w:cs="Arial"/>
          <w:lang w:eastAsia="es-MX"/>
        </w:rPr>
        <w:t>que dicha información debía ser solicitada a dicho Municipio</w:t>
      </w:r>
      <w:r w:rsidRPr="00107B07">
        <w:rPr>
          <w:rFonts w:ascii="Palatino Linotype" w:hAnsi="Palatino Linotype" w:cs="Arial"/>
          <w:lang w:eastAsia="es-MX"/>
        </w:rPr>
        <w:t xml:space="preserve">; sin embargo, dicho pronunciamiento, resulta insuficiente para tener por satisfecho el derecho de acceso a la </w:t>
      </w:r>
      <w:r w:rsidR="00CA0CC5" w:rsidRPr="00107B07">
        <w:rPr>
          <w:rFonts w:ascii="Palatino Linotype" w:hAnsi="Palatino Linotype" w:cs="Arial"/>
          <w:lang w:eastAsia="es-MX"/>
        </w:rPr>
        <w:t>información de la</w:t>
      </w:r>
      <w:r w:rsidRPr="00107B07">
        <w:rPr>
          <w:rFonts w:ascii="Palatino Linotype" w:hAnsi="Palatino Linotype" w:cs="Arial"/>
          <w:lang w:eastAsia="es-MX"/>
        </w:rPr>
        <w:t xml:space="preserve"> ahora </w:t>
      </w:r>
      <w:r w:rsidRPr="00107B07">
        <w:rPr>
          <w:rFonts w:ascii="Palatino Linotype" w:hAnsi="Palatino Linotype" w:cs="Arial"/>
          <w:b/>
          <w:lang w:eastAsia="es-MX"/>
        </w:rPr>
        <w:t xml:space="preserve">RECURRENTE </w:t>
      </w:r>
      <w:r w:rsidRPr="00107B07">
        <w:rPr>
          <w:rFonts w:ascii="Palatino Linotype" w:hAnsi="Palatino Linotype" w:cs="Arial"/>
          <w:lang w:eastAsia="es-MX"/>
        </w:rPr>
        <w:t xml:space="preserve">en razón de que, no basta con hacer del conocimiento que no se cuenta con las facultades, atribuciones, funciones o competencias de contar en sus archivos con la referida información, sino que, por su parte </w:t>
      </w:r>
      <w:r w:rsidRPr="00107B07">
        <w:rPr>
          <w:rFonts w:ascii="Palatino Linotype" w:hAnsi="Palatino Linotype" w:cs="Arial"/>
          <w:b/>
          <w:lang w:eastAsia="es-MX"/>
        </w:rPr>
        <w:t>EL SUJETO OBLIGADO</w:t>
      </w:r>
      <w:r w:rsidRPr="00107B07">
        <w:rPr>
          <w:rFonts w:ascii="Palatino Linotype" w:hAnsi="Palatino Linotype" w:cs="Arial"/>
          <w:lang w:eastAsia="es-MX"/>
        </w:rPr>
        <w:t xml:space="preserve"> debió, en apego al principio de auxilio y orientación a los particulares, establecido en el artículo 173, fracción III</w:t>
      </w:r>
      <w:r w:rsidRPr="00107B07">
        <w:rPr>
          <w:rStyle w:val="Refdenotaalpie"/>
          <w:rFonts w:ascii="Palatino Linotype" w:hAnsi="Palatino Linotype" w:cs="Arial"/>
          <w:lang w:eastAsia="es-MX"/>
        </w:rPr>
        <w:footnoteReference w:id="2"/>
      </w:r>
      <w:r w:rsidRPr="00107B07">
        <w:rPr>
          <w:rFonts w:ascii="Palatino Linotype" w:hAnsi="Palatino Linotype" w:cs="Arial"/>
          <w:lang w:eastAsia="es-MX"/>
        </w:rPr>
        <w:t xml:space="preserve"> de la </w:t>
      </w:r>
      <w:r w:rsidRPr="00107B07">
        <w:rPr>
          <w:rFonts w:ascii="Palatino Linotype" w:hAnsi="Palatino Linotype"/>
          <w:lang w:eastAsia="es-ES_tradnl"/>
        </w:rPr>
        <w:t>Ley de Transparencia y Acceso a la Información Pública del Estado de México y Municipios, y al procedimiento señalado en el diverso 167, primer párrafo</w:t>
      </w:r>
      <w:r w:rsidRPr="00107B07">
        <w:rPr>
          <w:rStyle w:val="Refdenotaalpie"/>
          <w:rFonts w:ascii="Palatino Linotype" w:hAnsi="Palatino Linotype"/>
          <w:lang w:eastAsia="es-ES_tradnl"/>
        </w:rPr>
        <w:footnoteReference w:id="3"/>
      </w:r>
      <w:r w:rsidRPr="00107B07">
        <w:rPr>
          <w:rFonts w:ascii="Palatino Linotype" w:hAnsi="Palatino Linotype"/>
          <w:lang w:eastAsia="es-ES_tradnl"/>
        </w:rPr>
        <w:t>, del mismo ordenamiento legal.</w:t>
      </w:r>
    </w:p>
    <w:p w14:paraId="6C78B265" w14:textId="0C57CA43" w:rsidR="00587A07" w:rsidRPr="00107B07" w:rsidRDefault="00587A07" w:rsidP="00CA0CC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07B07">
        <w:rPr>
          <w:rFonts w:ascii="Palatino Linotype" w:hAnsi="Palatino Linotype" w:cs="Arial"/>
        </w:rPr>
        <w:t xml:space="preserve">Así, se advierte que la respuesta otorgada no se encuentra apegada a lo establecido en el artículo 167 </w:t>
      </w:r>
      <w:r w:rsidRPr="00107B07">
        <w:rPr>
          <w:rFonts w:ascii="Palatino Linotype" w:hAnsi="Palatino Linotype"/>
          <w:szCs w:val="17"/>
          <w:lang w:eastAsia="es-ES_tradnl"/>
        </w:rPr>
        <w:t xml:space="preserve">de la Ley de Transparencia y Acceso a la Información Pública del Estado de México y Municipios, ya que </w:t>
      </w:r>
      <w:r w:rsidRPr="00107B07">
        <w:rPr>
          <w:rFonts w:ascii="Palatino Linotype" w:hAnsi="Palatino Linotype"/>
          <w:b/>
          <w:szCs w:val="17"/>
          <w:lang w:eastAsia="es-ES_tradnl"/>
        </w:rPr>
        <w:t>EL SUJETO OBLIGADO</w:t>
      </w:r>
      <w:r w:rsidRPr="00107B07">
        <w:rPr>
          <w:rFonts w:ascii="Palatino Linotype" w:hAnsi="Palatino Linotype"/>
          <w:szCs w:val="17"/>
          <w:lang w:eastAsia="es-ES_tradnl"/>
        </w:rPr>
        <w:t>,</w:t>
      </w:r>
      <w:r w:rsidR="00CA0CC5" w:rsidRPr="00107B07">
        <w:rPr>
          <w:rFonts w:ascii="Palatino Linotype" w:hAnsi="Palatino Linotype"/>
          <w:szCs w:val="17"/>
          <w:lang w:eastAsia="es-ES_tradnl"/>
        </w:rPr>
        <w:t xml:space="preserve"> no c</w:t>
      </w:r>
      <w:r w:rsidRPr="00107B07">
        <w:rPr>
          <w:rFonts w:ascii="Palatino Linotype" w:hAnsi="Palatino Linotype"/>
          <w:szCs w:val="17"/>
          <w:lang w:eastAsia="es-ES_tradnl"/>
        </w:rPr>
        <w:t xml:space="preserve">omunicó la referida incompetencia, </w:t>
      </w:r>
      <w:r w:rsidRPr="00107B07">
        <w:rPr>
          <w:rFonts w:ascii="Palatino Linotype" w:hAnsi="Palatino Linotype"/>
          <w:b/>
          <w:szCs w:val="17"/>
          <w:lang w:eastAsia="es-ES_tradnl"/>
        </w:rPr>
        <w:t>dentro del plazo de tres días hábiles posteriores a la solicitud</w:t>
      </w:r>
      <w:r w:rsidRPr="00107B07">
        <w:rPr>
          <w:rFonts w:ascii="Palatino Linotype" w:hAnsi="Palatino Linotype"/>
          <w:szCs w:val="17"/>
          <w:lang w:eastAsia="es-ES_tradnl"/>
        </w:rPr>
        <w:t xml:space="preserve">; no puede tenerse por satisfecho el derecho humano de acceso a la información, en razón </w:t>
      </w:r>
      <w:r w:rsidRPr="00107B07">
        <w:rPr>
          <w:rFonts w:ascii="Palatino Linotype" w:hAnsi="Palatino Linotype"/>
          <w:szCs w:val="17"/>
          <w:lang w:eastAsia="es-ES_tradnl"/>
        </w:rPr>
        <w:lastRenderedPageBreak/>
        <w:t xml:space="preserve">de que, </w:t>
      </w:r>
      <w:r w:rsidRPr="00107B07">
        <w:rPr>
          <w:rFonts w:ascii="Palatino Linotype" w:eastAsia="Calibri" w:hAnsi="Palatino Linotype" w:cs="Arial"/>
        </w:rPr>
        <w:t xml:space="preserve">el Comité de Transparencia del </w:t>
      </w:r>
      <w:r w:rsidRPr="00107B07">
        <w:rPr>
          <w:rFonts w:ascii="Palatino Linotype" w:eastAsia="Calibri" w:hAnsi="Palatino Linotype" w:cs="Arial"/>
          <w:b/>
        </w:rPr>
        <w:t>SUJETO OBLIGADO debió proceder a realizar la declaratoria de incompetencia,</w:t>
      </w:r>
      <w:r w:rsidRPr="00107B07">
        <w:rPr>
          <w:rFonts w:ascii="Palatino Linotype" w:eastAsia="Calibri" w:hAnsi="Palatino Linotype" w:cs="Arial"/>
        </w:rPr>
        <w:t xml:space="preserve"> en términos del </w:t>
      </w:r>
      <w:r w:rsidRPr="00107B07">
        <w:rPr>
          <w:rFonts w:ascii="Palatino Linotype" w:hAnsi="Palatino Linotype"/>
          <w:szCs w:val="17"/>
          <w:lang w:eastAsia="es-ES_tradnl"/>
        </w:rPr>
        <w:t>artículo</w:t>
      </w:r>
      <w:r w:rsidRPr="00107B07">
        <w:rPr>
          <w:rFonts w:ascii="Palatino Linotype" w:eastAsia="Calibri" w:hAnsi="Palatino Linotype" w:cs="Arial"/>
        </w:rPr>
        <w:t xml:space="preserve"> 49, fracciones I y II de la Ley de la materia, previamente citado, y hacerlo del conocimiento del</w:t>
      </w:r>
      <w:r w:rsidRPr="00107B07">
        <w:rPr>
          <w:rFonts w:ascii="Palatino Linotype" w:eastAsia="Calibri" w:hAnsi="Palatino Linotype" w:cs="Arial"/>
          <w:b/>
        </w:rPr>
        <w:t xml:space="preserve"> RECURRENTE</w:t>
      </w:r>
      <w:r w:rsidRPr="00107B07">
        <w:rPr>
          <w:rFonts w:ascii="Palatino Linotype" w:eastAsia="Calibri" w:hAnsi="Palatino Linotype" w:cs="Arial"/>
        </w:rPr>
        <w:t xml:space="preserve">, al carecer de </w:t>
      </w:r>
      <w:r w:rsidRPr="00107B07">
        <w:rPr>
          <w:rFonts w:ascii="Palatino Linotype" w:hAnsi="Palatino Linotype" w:cs="Arial"/>
        </w:rPr>
        <w:t>facultades, funciones, atribuciones o competencias para generar, poseer o administrar la información requerida, de manera fundamentada y motivada.</w:t>
      </w:r>
    </w:p>
    <w:p w14:paraId="1433AF7D" w14:textId="77777777" w:rsidR="00CA0CC5" w:rsidRPr="00107B07" w:rsidRDefault="00CA0CC5" w:rsidP="00CA0CC5">
      <w:pPr>
        <w:tabs>
          <w:tab w:val="left" w:pos="709"/>
        </w:tabs>
        <w:spacing w:before="100" w:beforeAutospacing="1" w:after="100" w:afterAutospacing="1" w:line="360" w:lineRule="auto"/>
        <w:ind w:right="51"/>
        <w:jc w:val="both"/>
        <w:rPr>
          <w:rFonts w:ascii="Palatino Linotype" w:hAnsi="Palatino Linotype" w:cs="Arial"/>
          <w:lang w:val="es-ES"/>
        </w:rPr>
      </w:pPr>
      <w:r w:rsidRPr="00107B07">
        <w:rPr>
          <w:rFonts w:ascii="Palatino Linotype" w:hAnsi="Palatino Linotype" w:cs="Arial"/>
          <w:lang w:val="es-ES"/>
        </w:rPr>
        <w:t xml:space="preserve">Lo anterior es así, pues no debe perderse de vista que, la fundamentación y motivación consiste en la obligación que tiene todo ente público de expresar los preceptos jurídicos aplicables al </w:t>
      </w:r>
      <w:r w:rsidRPr="00107B07">
        <w:rPr>
          <w:rFonts w:ascii="Palatino Linotype" w:eastAsia="Calibri" w:hAnsi="Palatino Linotype"/>
          <w:lang w:val="es-ES"/>
        </w:rPr>
        <w:t>asunto</w:t>
      </w:r>
      <w:r w:rsidRPr="00107B07">
        <w:rPr>
          <w:rFonts w:ascii="Palatino Linotype" w:hAnsi="Palatino Linotype" w:cs="Arial"/>
          <w:lang w:val="es-ES"/>
        </w:rPr>
        <w:t xml:space="preserve"> origen del acto y las razones o argumentos de su actuar, es así que al respecto, el máximo tribunal del país ha establecido jurisprudencia en relación a qué debe entenderse por fundamentación y motivación, en los siguientes términos:</w:t>
      </w:r>
    </w:p>
    <w:p w14:paraId="372AE253" w14:textId="77777777" w:rsidR="00CA0CC5" w:rsidRPr="00107B07" w:rsidRDefault="00CA0CC5" w:rsidP="00CA0CC5">
      <w:pPr>
        <w:ind w:left="851" w:right="902"/>
        <w:jc w:val="both"/>
        <w:rPr>
          <w:rFonts w:ascii="Palatino Linotype" w:hAnsi="Palatino Linotype" w:cs="Arial"/>
          <w:i/>
          <w:sz w:val="22"/>
          <w:szCs w:val="22"/>
          <w:lang w:val="es-ES"/>
        </w:rPr>
      </w:pPr>
      <w:r w:rsidRPr="00107B07">
        <w:rPr>
          <w:rFonts w:ascii="Palatino Linotype" w:hAnsi="Palatino Linotype" w:cs="Arial"/>
          <w:i/>
          <w:sz w:val="22"/>
          <w:szCs w:val="22"/>
          <w:lang w:val="es-ES"/>
        </w:rPr>
        <w:t>“</w:t>
      </w:r>
      <w:r w:rsidRPr="00107B07">
        <w:rPr>
          <w:rFonts w:ascii="Palatino Linotype" w:hAnsi="Palatino Linotype" w:cs="Arial"/>
          <w:b/>
          <w:i/>
          <w:sz w:val="22"/>
          <w:szCs w:val="22"/>
          <w:lang w:val="es-ES"/>
        </w:rPr>
        <w:t xml:space="preserve">FUNDAMENTACIÓN Y MOTIVACIÓN. </w:t>
      </w:r>
      <w:r w:rsidRPr="00107B07">
        <w:rPr>
          <w:rFonts w:ascii="Palatino Linotype" w:hAnsi="Palatino Linotype" w:cs="Arial"/>
          <w:i/>
          <w:sz w:val="22"/>
          <w:szCs w:val="22"/>
          <w:lang w:val="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BE05765" w14:textId="77777777" w:rsidR="00CA0CC5" w:rsidRPr="00107B07" w:rsidRDefault="00CA0CC5" w:rsidP="00CA0CC5">
      <w:pPr>
        <w:tabs>
          <w:tab w:val="left" w:pos="709"/>
        </w:tabs>
        <w:spacing w:before="100" w:beforeAutospacing="1" w:after="100" w:afterAutospacing="1" w:line="360" w:lineRule="auto"/>
        <w:ind w:right="51"/>
        <w:jc w:val="both"/>
        <w:rPr>
          <w:rFonts w:ascii="Palatino Linotype" w:hAnsi="Palatino Linotype" w:cs="Arial"/>
          <w:lang w:val="es-ES"/>
        </w:rPr>
      </w:pPr>
      <w:r w:rsidRPr="00107B07">
        <w:rPr>
          <w:rFonts w:ascii="Palatino Linotype" w:hAnsi="Palatino Linotype" w:cs="Arial"/>
          <w:lang w:val="es-ES"/>
        </w:rPr>
        <w:t xml:space="preserve">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w:t>
      </w:r>
      <w:r w:rsidRPr="00107B07">
        <w:rPr>
          <w:rFonts w:ascii="Palatino Linotype" w:eastAsia="Calibri" w:hAnsi="Palatino Linotype"/>
          <w:lang w:val="es-ES"/>
        </w:rPr>
        <w:t>derecho</w:t>
      </w:r>
      <w:r w:rsidRPr="00107B07">
        <w:rPr>
          <w:rFonts w:ascii="Palatino Linotype" w:hAnsi="Palatino Linotype" w:cs="Arial"/>
          <w:lang w:val="es-ES"/>
        </w:rPr>
        <w:t>.</w:t>
      </w:r>
    </w:p>
    <w:p w14:paraId="09E2AA2D" w14:textId="77777777" w:rsidR="00CA0CC5" w:rsidRPr="00107B07" w:rsidRDefault="00CA0CC5" w:rsidP="00CA0CC5">
      <w:pPr>
        <w:tabs>
          <w:tab w:val="left" w:pos="709"/>
        </w:tabs>
        <w:spacing w:line="360" w:lineRule="auto"/>
        <w:ind w:right="51"/>
        <w:jc w:val="both"/>
        <w:rPr>
          <w:rFonts w:ascii="Palatino Linotype" w:hAnsi="Palatino Linotype" w:cs="Arial"/>
          <w:lang w:val="es-ES"/>
        </w:rPr>
      </w:pPr>
      <w:r w:rsidRPr="00107B07">
        <w:rPr>
          <w:rFonts w:ascii="Palatino Linotype" w:hAnsi="Palatino Linotype" w:cs="Arial"/>
          <w:lang w:val="es-ES"/>
        </w:rPr>
        <w:t xml:space="preserve">Más aún, a través de diversa jurisprudencia dictada por el Poder Judicial de la Federación se </w:t>
      </w:r>
      <w:r w:rsidRPr="00107B07">
        <w:rPr>
          <w:rFonts w:ascii="Palatino Linotype" w:eastAsia="Calibri" w:hAnsi="Palatino Linotype"/>
          <w:lang w:val="es-ES"/>
        </w:rPr>
        <w:t>sostiene</w:t>
      </w:r>
      <w:r w:rsidRPr="00107B07">
        <w:rPr>
          <w:rFonts w:ascii="Palatino Linotype" w:hAnsi="Palatino Linotype" w:cs="Arial"/>
          <w:lang w:val="es-ES"/>
        </w:rPr>
        <w:t xml:space="preserve"> que la finalidad de la fundamentación o motivación es la de explicar, justificar, posibilitar la defensa y comunicar la decisión de la autoridad, sirviendo de sustento lo siguiente:</w:t>
      </w:r>
    </w:p>
    <w:p w14:paraId="42B5CBC2" w14:textId="77777777" w:rsidR="00CA0CC5" w:rsidRPr="00107B07" w:rsidRDefault="00CA0CC5" w:rsidP="00CA0CC5">
      <w:pPr>
        <w:ind w:left="851" w:right="902"/>
        <w:jc w:val="both"/>
        <w:rPr>
          <w:rFonts w:ascii="Palatino Linotype" w:hAnsi="Palatino Linotype" w:cs="Arial"/>
          <w:i/>
          <w:sz w:val="22"/>
          <w:szCs w:val="22"/>
          <w:lang w:val="es-ES"/>
        </w:rPr>
      </w:pPr>
      <w:r w:rsidRPr="00107B07">
        <w:rPr>
          <w:rFonts w:ascii="Palatino Linotype" w:hAnsi="Palatino Linotype" w:cs="Arial"/>
          <w:b/>
          <w:i/>
          <w:sz w:val="22"/>
          <w:szCs w:val="22"/>
          <w:lang w:val="es-ES"/>
        </w:rPr>
        <w:lastRenderedPageBreak/>
        <w:t>“FUNDAMENTACIÓN Y MOTIVACIÓN. EL ASPECTO FORMAL DE LA GARANTÍA Y SU FINALIDAD SE TRADUCEN EN EXPLICAR, JUSTIFICAR, POSIBILITAR LA DEFENSA Y COMUNICAR LA DECISIÓN</w:t>
      </w:r>
      <w:r w:rsidRPr="00107B07">
        <w:rPr>
          <w:rFonts w:ascii="Palatino Linotype" w:hAnsi="Palatino Linotype" w:cs="Arial"/>
          <w:i/>
          <w:sz w:val="22"/>
          <w:szCs w:val="22"/>
          <w:lang w:val="es-ES"/>
        </w:rPr>
        <w:t xml:space="preserve">. El contenido formal de la garantía de legalidad prevista en el artículo 16 constitucional relativa a la </w:t>
      </w:r>
      <w:r w:rsidRPr="00107B07">
        <w:rPr>
          <w:rFonts w:ascii="Palatino Linotype" w:hAnsi="Palatino Linotype" w:cs="Arial"/>
          <w:b/>
          <w:i/>
          <w:sz w:val="22"/>
          <w:szCs w:val="22"/>
          <w:lang w:val="es-E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07B07">
        <w:rPr>
          <w:rFonts w:ascii="Palatino Linotype" w:hAnsi="Palatino Linotype" w:cs="Arial"/>
          <w:i/>
          <w:sz w:val="22"/>
          <w:szCs w:val="22"/>
          <w:lang w:val="es-ES"/>
        </w:rPr>
        <w:t xml:space="preserve">. Por tanto, </w:t>
      </w:r>
      <w:r w:rsidRPr="00107B07">
        <w:rPr>
          <w:rFonts w:ascii="Palatino Linotype" w:hAnsi="Palatino Linotype" w:cs="Arial"/>
          <w:b/>
          <w:i/>
          <w:sz w:val="22"/>
          <w:szCs w:val="22"/>
          <w:lang w:val="es-ES"/>
        </w:rPr>
        <w:t>no basta que el acto de autoridad apenas observe una motivación pro forma pero de una manera incongruente, insuficiente o imprecisa</w:t>
      </w:r>
      <w:r w:rsidRPr="00107B07">
        <w:rPr>
          <w:rFonts w:ascii="Palatino Linotype" w:hAnsi="Palatino Linotype" w:cs="Arial"/>
          <w:i/>
          <w:sz w:val="22"/>
          <w:szCs w:val="22"/>
          <w:lang w:val="es-ES"/>
        </w:rPr>
        <w:t>, que impida la finalidad del conocimiento, comprobación y defensa pertinente</w:t>
      </w:r>
      <w:r w:rsidRPr="00107B07">
        <w:rPr>
          <w:rFonts w:ascii="Palatino Linotype" w:hAnsi="Palatino Linotype" w:cs="Arial"/>
          <w:b/>
          <w:i/>
          <w:sz w:val="22"/>
          <w:szCs w:val="22"/>
          <w:lang w:val="es-E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07B07">
        <w:rPr>
          <w:rFonts w:ascii="Palatino Linotype" w:hAnsi="Palatino Linotype" w:cs="Arial"/>
          <w:i/>
          <w:sz w:val="22"/>
          <w:szCs w:val="22"/>
          <w:lang w:val="es-ES"/>
        </w:rPr>
        <w:t>.” (Sic)</w:t>
      </w:r>
    </w:p>
    <w:p w14:paraId="5356A9D1" w14:textId="77777777" w:rsidR="00CA0CC5" w:rsidRPr="00107B07" w:rsidRDefault="00CA0CC5" w:rsidP="00CA0CC5">
      <w:pPr>
        <w:ind w:left="851" w:right="902"/>
        <w:jc w:val="both"/>
        <w:rPr>
          <w:rFonts w:ascii="Palatino Linotype" w:hAnsi="Palatino Linotype" w:cs="Arial"/>
          <w:i/>
          <w:sz w:val="22"/>
          <w:szCs w:val="22"/>
          <w:lang w:val="es-ES"/>
        </w:rPr>
      </w:pPr>
      <w:r w:rsidRPr="00107B07">
        <w:rPr>
          <w:rFonts w:ascii="Palatino Linotype" w:hAnsi="Palatino Linotype" w:cs="Arial"/>
          <w:i/>
          <w:sz w:val="22"/>
          <w:szCs w:val="22"/>
          <w:lang w:val="es-ES"/>
        </w:rPr>
        <w:t>(Énfasis añadido)</w:t>
      </w:r>
    </w:p>
    <w:p w14:paraId="0A4A96A9" w14:textId="77777777" w:rsidR="00CA0CC5" w:rsidRPr="00107B07" w:rsidRDefault="00CA0CC5" w:rsidP="00CA0CC5">
      <w:pPr>
        <w:tabs>
          <w:tab w:val="left" w:pos="709"/>
        </w:tabs>
        <w:spacing w:before="100" w:beforeAutospacing="1" w:after="100" w:afterAutospacing="1" w:line="360" w:lineRule="auto"/>
        <w:ind w:right="51"/>
        <w:jc w:val="both"/>
        <w:rPr>
          <w:rFonts w:ascii="Palatino Linotype" w:hAnsi="Palatino Linotype" w:cs="Arial"/>
          <w:lang w:val="es-ES"/>
        </w:rPr>
      </w:pPr>
      <w:r w:rsidRPr="00107B07">
        <w:rPr>
          <w:rFonts w:ascii="Palatino Linotype" w:hAnsi="Palatino Linotype" w:cs="Arial"/>
          <w:lang w:val="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2F12EF73" w14:textId="77777777" w:rsidR="00CA0CC5" w:rsidRPr="00107B07" w:rsidRDefault="00CA0CC5" w:rsidP="00CA0CC5">
      <w:pPr>
        <w:widowControl w:val="0"/>
        <w:autoSpaceDE w:val="0"/>
        <w:autoSpaceDN w:val="0"/>
        <w:adjustRightInd w:val="0"/>
        <w:spacing w:before="100" w:beforeAutospacing="1" w:after="100" w:afterAutospacing="1" w:line="360" w:lineRule="auto"/>
        <w:jc w:val="both"/>
        <w:rPr>
          <w:rFonts w:ascii="Palatino Linotype" w:hAnsi="Palatino Linotype"/>
          <w:lang w:eastAsia="es-ES_tradnl"/>
        </w:rPr>
      </w:pPr>
      <w:r w:rsidRPr="00107B07">
        <w:rPr>
          <w:rFonts w:ascii="Palatino Linotype" w:hAnsi="Palatino Linotype"/>
          <w:lang w:eastAsia="es-ES_tradnl"/>
        </w:rPr>
        <w:t>Asimismo, se dejan a salvo los derechos del particular a fin de que formule las solicitudes que considere conducentes, ante el Sujeto Obligado competente.</w:t>
      </w:r>
    </w:p>
    <w:p w14:paraId="0EC7B787" w14:textId="575BC17F" w:rsidR="00CA0CC5" w:rsidRPr="00107B07" w:rsidRDefault="00CA0CC5" w:rsidP="00CA0CC5">
      <w:pPr>
        <w:widowControl w:val="0"/>
        <w:tabs>
          <w:tab w:val="left" w:pos="1701"/>
          <w:tab w:val="left" w:pos="1843"/>
        </w:tabs>
        <w:autoSpaceDE w:val="0"/>
        <w:autoSpaceDN w:val="0"/>
        <w:adjustRightInd w:val="0"/>
        <w:spacing w:line="360" w:lineRule="auto"/>
        <w:jc w:val="both"/>
        <w:rPr>
          <w:rFonts w:ascii="Palatino Linotype" w:hAnsi="Palatino Linotype" w:cs="Arial"/>
          <w:lang w:val="es-ES"/>
        </w:rPr>
      </w:pPr>
      <w:r w:rsidRPr="00107B07">
        <w:rPr>
          <w:rFonts w:ascii="Palatino Linotype" w:hAnsi="Palatino Linotype" w:cs="Arial"/>
          <w:lang w:val="es-ES"/>
        </w:rPr>
        <w:t xml:space="preserve">En razón de lo anteriormente expuesto, este Instituto estima que las razones o motivos de inconformidad hechos valer por </w:t>
      </w:r>
      <w:r w:rsidRPr="00107B07">
        <w:rPr>
          <w:rFonts w:ascii="Palatino Linotype" w:hAnsi="Palatino Linotype" w:cs="Arial"/>
          <w:b/>
          <w:lang w:val="es-ES"/>
        </w:rPr>
        <w:t>LA RECURRENTE</w:t>
      </w:r>
      <w:r w:rsidRPr="00107B07">
        <w:rPr>
          <w:rFonts w:ascii="Palatino Linotype" w:hAnsi="Palatino Linotype" w:cs="Arial"/>
          <w:lang w:val="es-ES"/>
        </w:rPr>
        <w:t xml:space="preserve"> devienen </w:t>
      </w:r>
      <w:r w:rsidRPr="00107B07">
        <w:rPr>
          <w:rFonts w:ascii="Palatino Linotype" w:hAnsi="Palatino Linotype" w:cs="Arial"/>
          <w:b/>
          <w:lang w:val="es-ES"/>
        </w:rPr>
        <w:t xml:space="preserve">parcialmente </w:t>
      </w:r>
      <w:r w:rsidRPr="00107B07">
        <w:rPr>
          <w:rFonts w:ascii="Palatino Linotype" w:hAnsi="Palatino Linotype" w:cs="Arial"/>
          <w:b/>
          <w:lang w:val="es-ES"/>
        </w:rPr>
        <w:lastRenderedPageBreak/>
        <w:t>fundadas</w:t>
      </w:r>
      <w:r w:rsidRPr="00107B07">
        <w:rPr>
          <w:rFonts w:ascii="Palatino Linotype" w:hAnsi="Palatino Linotype" w:cs="Arial"/>
          <w:lang w:val="es-ES"/>
        </w:rPr>
        <w:t xml:space="preserve">, en consecuencia se ordena </w:t>
      </w:r>
      <w:r w:rsidRPr="00107B07">
        <w:rPr>
          <w:rFonts w:ascii="Palatino Linotype" w:hAnsi="Palatino Linotype" w:cs="Arial"/>
          <w:b/>
          <w:lang w:val="es-ES"/>
        </w:rPr>
        <w:t xml:space="preserve">MODIFICAR </w:t>
      </w:r>
      <w:r w:rsidRPr="00107B07">
        <w:rPr>
          <w:rFonts w:ascii="Palatino Linotype" w:hAnsi="Palatino Linotype" w:cs="Arial"/>
          <w:lang w:val="es-ES"/>
        </w:rPr>
        <w:t xml:space="preserve">la respuesta del </w:t>
      </w:r>
      <w:r w:rsidRPr="00107B07">
        <w:rPr>
          <w:rFonts w:ascii="Palatino Linotype" w:hAnsi="Palatino Linotype" w:cs="Arial"/>
          <w:b/>
          <w:lang w:val="es-ES"/>
        </w:rPr>
        <w:t>SUJETO OBLIGADO</w:t>
      </w:r>
      <w:r w:rsidRPr="00107B07">
        <w:rPr>
          <w:rFonts w:ascii="Palatino Linotype" w:hAnsi="Palatino Linotype" w:cs="Arial"/>
          <w:lang w:val="es-ES"/>
        </w:rPr>
        <w:t xml:space="preserve"> y ordenarle haga entrega de la información descrita en el presente Considerando.</w:t>
      </w:r>
    </w:p>
    <w:p w14:paraId="71367E5D" w14:textId="77777777" w:rsidR="00D67100" w:rsidRPr="00107B07" w:rsidRDefault="00D67100" w:rsidP="00D67100">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107B07">
        <w:rPr>
          <w:rFonts w:ascii="Palatino Linotype" w:eastAsia="Calibri" w:hAnsi="Palatino Linotype" w:cs="Arial"/>
        </w:rPr>
        <w:t xml:space="preserve">Así, con </w:t>
      </w:r>
      <w:r w:rsidRPr="00107B07">
        <w:rPr>
          <w:rFonts w:ascii="Palatino Linotype" w:hAnsi="Palatino Linotype" w:cs="Arial"/>
        </w:rPr>
        <w:t>fundamento</w:t>
      </w:r>
      <w:r w:rsidRPr="00107B07">
        <w:rPr>
          <w:rFonts w:ascii="Palatino Linotype" w:eastAsia="Calibri" w:hAnsi="Palatino Linotype" w:cs="Arial"/>
        </w:rPr>
        <w:t xml:space="preserve"> en lo prescrito en los artículos 5, </w:t>
      </w:r>
      <w:r w:rsidRPr="00107B07">
        <w:rPr>
          <w:rFonts w:ascii="Palatino Linotype" w:hAnsi="Palatino Linotype"/>
        </w:rPr>
        <w:t>párrafos vigésimo segundo, vigésimo tercero y vigésimo cuarto</w:t>
      </w:r>
      <w:r w:rsidRPr="00107B07">
        <w:rPr>
          <w:rFonts w:ascii="Palatino Linotype" w:hAnsi="Palatino Linotype" w:cs="Arial"/>
        </w:rPr>
        <w:t>,</w:t>
      </w:r>
      <w:r w:rsidRPr="00107B07">
        <w:rPr>
          <w:rFonts w:ascii="Palatino Linotype" w:hAnsi="Palatino Linotype"/>
        </w:rPr>
        <w:t xml:space="preserve"> fracciones IV y V,</w:t>
      </w:r>
      <w:r w:rsidRPr="00107B07">
        <w:rPr>
          <w:rFonts w:ascii="Palatino Linotype" w:eastAsia="Calibri" w:hAnsi="Palatino Linotype" w:cs="Arial"/>
        </w:rPr>
        <w:t xml:space="preserve"> de la Constitución Política del Estado Libre y Soberano de </w:t>
      </w:r>
      <w:r w:rsidRPr="00107B07">
        <w:rPr>
          <w:rFonts w:ascii="Palatino Linotype" w:hAnsi="Palatino Linotype" w:cs="Arial"/>
          <w:lang w:val="es-ES_tradnl"/>
        </w:rPr>
        <w:t>México</w:t>
      </w:r>
      <w:r w:rsidRPr="00107B07">
        <w:rPr>
          <w:rFonts w:ascii="Palatino Linotype" w:eastAsia="Calibri" w:hAnsi="Palatino Linotype" w:cs="Arial"/>
        </w:rPr>
        <w:t xml:space="preserve"> y los artículos </w:t>
      </w:r>
      <w:r w:rsidRPr="00107B07">
        <w:rPr>
          <w:rFonts w:ascii="Palatino Linotype" w:hAnsi="Palatino Linotype"/>
        </w:rPr>
        <w:t xml:space="preserve">2, </w:t>
      </w:r>
      <w:r w:rsidRPr="00107B07">
        <w:rPr>
          <w:rFonts w:ascii="Palatino Linotype" w:hAnsi="Palatino Linotype" w:cs="Arial"/>
        </w:rPr>
        <w:t>fracción</w:t>
      </w:r>
      <w:r w:rsidRPr="00107B07">
        <w:rPr>
          <w:rFonts w:ascii="Palatino Linotype" w:hAnsi="Palatino Linotype"/>
        </w:rPr>
        <w:t xml:space="preserve"> II, 9, </w:t>
      </w:r>
      <w:r w:rsidRPr="00107B07">
        <w:rPr>
          <w:rFonts w:ascii="Palatino Linotype" w:hAnsi="Palatino Linotype" w:cs="Arial"/>
          <w:lang w:val="es-ES_tradnl"/>
        </w:rPr>
        <w:t>29</w:t>
      </w:r>
      <w:r w:rsidRPr="00107B07">
        <w:rPr>
          <w:rFonts w:ascii="Palatino Linotype" w:hAnsi="Palatino Linotype"/>
        </w:rPr>
        <w:t>, 36, fracciones I y II, 176, 178, 179, 181, 185, fracción I, 186, 188 y 192, fracción I</w:t>
      </w:r>
      <w:r w:rsidRPr="00107B07">
        <w:rPr>
          <w:rFonts w:ascii="Palatino Linotype" w:eastAsia="Calibri" w:hAnsi="Palatino Linotype" w:cs="Arial"/>
        </w:rPr>
        <w:t xml:space="preserve"> de la Ley de Transparencia y Acceso a la Información Pública del Estado de México y </w:t>
      </w:r>
      <w:r w:rsidRPr="00107B07">
        <w:rPr>
          <w:rFonts w:ascii="Palatino Linotype" w:hAnsi="Palatino Linotype" w:cs="Arial"/>
        </w:rPr>
        <w:t>Municipios</w:t>
      </w:r>
      <w:r w:rsidRPr="00107B07">
        <w:rPr>
          <w:rFonts w:ascii="Palatino Linotype" w:eastAsia="Calibri" w:hAnsi="Palatino Linotype" w:cs="Arial"/>
        </w:rPr>
        <w:t xml:space="preserve">, </w:t>
      </w:r>
      <w:r w:rsidRPr="00107B07">
        <w:rPr>
          <w:rFonts w:ascii="Palatino Linotype" w:hAnsi="Palatino Linotype"/>
        </w:rPr>
        <w:t>este</w:t>
      </w:r>
      <w:r w:rsidRPr="00107B07">
        <w:rPr>
          <w:rFonts w:ascii="Palatino Linotype" w:eastAsia="Calibri" w:hAnsi="Palatino Linotype" w:cs="Arial"/>
        </w:rPr>
        <w:t xml:space="preserve"> Pleno:</w:t>
      </w:r>
    </w:p>
    <w:p w14:paraId="529AACFF" w14:textId="77777777" w:rsidR="00D67100" w:rsidRPr="00107B07" w:rsidRDefault="00D67100" w:rsidP="00D67100">
      <w:pPr>
        <w:spacing w:before="100" w:beforeAutospacing="1" w:after="100" w:afterAutospacing="1"/>
        <w:contextualSpacing/>
        <w:jc w:val="center"/>
        <w:rPr>
          <w:rFonts w:ascii="Palatino Linotype" w:hAnsi="Palatino Linotype"/>
          <w:b/>
          <w:bCs/>
          <w:color w:val="000000" w:themeColor="text1"/>
          <w:spacing w:val="40"/>
          <w:sz w:val="28"/>
        </w:rPr>
      </w:pPr>
      <w:r w:rsidRPr="00107B07">
        <w:rPr>
          <w:rFonts w:ascii="Palatino Linotype" w:hAnsi="Palatino Linotype"/>
          <w:b/>
          <w:bCs/>
          <w:color w:val="000000" w:themeColor="text1"/>
          <w:spacing w:val="40"/>
          <w:sz w:val="28"/>
        </w:rPr>
        <w:t>RESUELVE</w:t>
      </w:r>
    </w:p>
    <w:p w14:paraId="12EB8C2E" w14:textId="77777777" w:rsidR="00D67100" w:rsidRPr="00107B07" w:rsidRDefault="00D67100" w:rsidP="00D67100">
      <w:pPr>
        <w:spacing w:before="100" w:beforeAutospacing="1" w:after="100" w:afterAutospacing="1"/>
        <w:contextualSpacing/>
        <w:jc w:val="center"/>
        <w:rPr>
          <w:rFonts w:ascii="Palatino Linotype" w:hAnsi="Palatino Linotype"/>
          <w:b/>
          <w:bCs/>
          <w:color w:val="000000" w:themeColor="text1"/>
          <w:spacing w:val="40"/>
          <w:sz w:val="28"/>
        </w:rPr>
      </w:pPr>
    </w:p>
    <w:p w14:paraId="16AC1BB7" w14:textId="10C610AD" w:rsidR="00CA0CC5" w:rsidRPr="00107B07" w:rsidRDefault="00FA0535" w:rsidP="00FA053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107B07">
        <w:rPr>
          <w:rFonts w:ascii="Palatino Linotype" w:hAnsi="Palatino Linotype" w:cs="Arial"/>
          <w:b/>
          <w:sz w:val="28"/>
          <w:szCs w:val="28"/>
        </w:rPr>
        <w:t>PRIMERO</w:t>
      </w:r>
      <w:r w:rsidRPr="00107B07">
        <w:rPr>
          <w:rFonts w:ascii="Palatino Linotype" w:hAnsi="Palatino Linotype" w:cs="Arial"/>
          <w:b/>
        </w:rPr>
        <w:t xml:space="preserve">. </w:t>
      </w:r>
      <w:r w:rsidR="00CA0CC5" w:rsidRPr="00107B07">
        <w:rPr>
          <w:rFonts w:ascii="Palatino Linotype" w:hAnsi="Palatino Linotype" w:cs="Arial"/>
        </w:rPr>
        <w:t>Resultan</w:t>
      </w:r>
      <w:r w:rsidR="00CA0CC5" w:rsidRPr="00107B07">
        <w:rPr>
          <w:rFonts w:ascii="Palatino Linotype" w:hAnsi="Palatino Linotype" w:cs="Arial"/>
          <w:b/>
        </w:rPr>
        <w:t xml:space="preserve"> parcialmente fundadas </w:t>
      </w:r>
      <w:r w:rsidR="00CA0CC5" w:rsidRPr="00107B07">
        <w:rPr>
          <w:rFonts w:ascii="Palatino Linotype" w:hAnsi="Palatino Linotype" w:cs="Arial"/>
        </w:rPr>
        <w:t xml:space="preserve">las razones o motivos de inconformidad hechas valer por </w:t>
      </w:r>
      <w:r w:rsidR="00CA0CC5" w:rsidRPr="00107B07">
        <w:rPr>
          <w:rFonts w:ascii="Palatino Linotype" w:hAnsi="Palatino Linotype" w:cs="Arial"/>
          <w:b/>
        </w:rPr>
        <w:t>LA RECURRENTE</w:t>
      </w:r>
      <w:r w:rsidR="00CA0CC5" w:rsidRPr="00107B07">
        <w:rPr>
          <w:rFonts w:ascii="Palatino Linotype" w:hAnsi="Palatino Linotype" w:cs="Arial"/>
        </w:rPr>
        <w:t xml:space="preserve">, en términos </w:t>
      </w:r>
      <w:r w:rsidR="00CA0CC5" w:rsidRPr="00107B07">
        <w:rPr>
          <w:rFonts w:ascii="Palatino Linotype" w:hAnsi="Palatino Linotype"/>
          <w:shd w:val="clear" w:color="auto" w:fill="FFFFFF"/>
        </w:rPr>
        <w:t>del</w:t>
      </w:r>
      <w:r w:rsidR="00CA0CC5" w:rsidRPr="00107B07">
        <w:rPr>
          <w:rFonts w:ascii="Palatino Linotype" w:hAnsi="Palatino Linotype" w:cs="Arial"/>
        </w:rPr>
        <w:t xml:space="preserve"> Considerando </w:t>
      </w:r>
      <w:r w:rsidR="00CA0CC5" w:rsidRPr="00107B07">
        <w:rPr>
          <w:rFonts w:ascii="Palatino Linotype" w:hAnsi="Palatino Linotype" w:cs="Arial"/>
          <w:b/>
        </w:rPr>
        <w:t>QUINTO</w:t>
      </w:r>
      <w:r w:rsidR="00CA0CC5" w:rsidRPr="00107B07">
        <w:rPr>
          <w:rFonts w:ascii="Palatino Linotype" w:hAnsi="Palatino Linotype" w:cs="Arial"/>
        </w:rPr>
        <w:t xml:space="preserve"> de la presente resolución.</w:t>
      </w:r>
    </w:p>
    <w:p w14:paraId="737CAFFC" w14:textId="197A73D9" w:rsidR="00CA0CC5" w:rsidRPr="00107B07" w:rsidRDefault="00FA0535" w:rsidP="00FA053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107B07">
        <w:rPr>
          <w:rFonts w:ascii="Palatino Linotype" w:hAnsi="Palatino Linotype" w:cs="Arial"/>
          <w:b/>
          <w:sz w:val="28"/>
          <w:szCs w:val="28"/>
        </w:rPr>
        <w:t>SEGUNDO</w:t>
      </w:r>
      <w:r w:rsidRPr="00107B07">
        <w:rPr>
          <w:rFonts w:ascii="Palatino Linotype" w:hAnsi="Palatino Linotype" w:cs="Arial"/>
          <w:b/>
        </w:rPr>
        <w:t xml:space="preserve">. </w:t>
      </w:r>
      <w:r w:rsidR="00CA0CC5" w:rsidRPr="00107B07">
        <w:rPr>
          <w:rFonts w:ascii="Palatino Linotype" w:hAnsi="Palatino Linotype" w:cs="Arial"/>
        </w:rPr>
        <w:t xml:space="preserve">Se </w:t>
      </w:r>
      <w:r w:rsidR="00CA0CC5" w:rsidRPr="00107B07">
        <w:rPr>
          <w:rFonts w:ascii="Palatino Linotype" w:hAnsi="Palatino Linotype" w:cs="Arial"/>
          <w:b/>
        </w:rPr>
        <w:t xml:space="preserve">MODIFICA </w:t>
      </w:r>
      <w:r w:rsidR="00CA0CC5" w:rsidRPr="00107B07">
        <w:rPr>
          <w:rFonts w:ascii="Palatino Linotype" w:hAnsi="Palatino Linotype" w:cs="Arial"/>
        </w:rPr>
        <w:t xml:space="preserve">la </w:t>
      </w:r>
      <w:r w:rsidR="00CA0CC5" w:rsidRPr="00107B07">
        <w:rPr>
          <w:rFonts w:ascii="Palatino Linotype" w:hAnsi="Palatino Linotype"/>
          <w:shd w:val="clear" w:color="auto" w:fill="FFFFFF"/>
        </w:rPr>
        <w:t>respuesta</w:t>
      </w:r>
      <w:r w:rsidR="00CA0CC5" w:rsidRPr="00107B07">
        <w:rPr>
          <w:rFonts w:ascii="Palatino Linotype" w:hAnsi="Palatino Linotype" w:cs="Arial"/>
        </w:rPr>
        <w:t xml:space="preserve"> del </w:t>
      </w:r>
      <w:r w:rsidR="00CA0CC5" w:rsidRPr="00107B07">
        <w:rPr>
          <w:rFonts w:ascii="Palatino Linotype" w:hAnsi="Palatino Linotype" w:cs="Arial"/>
          <w:b/>
        </w:rPr>
        <w:t>SUJETO OBLIGADO</w:t>
      </w:r>
      <w:r w:rsidR="00CA0CC5" w:rsidRPr="00107B07">
        <w:rPr>
          <w:rFonts w:ascii="Palatino Linotype" w:hAnsi="Palatino Linotype" w:cs="Arial"/>
        </w:rPr>
        <w:t xml:space="preserve">, y se </w:t>
      </w:r>
      <w:r w:rsidR="00CA0CC5" w:rsidRPr="00107B07">
        <w:rPr>
          <w:rFonts w:ascii="Palatino Linotype" w:hAnsi="Palatino Linotype" w:cs="Arial"/>
          <w:b/>
        </w:rPr>
        <w:t>ordena</w:t>
      </w:r>
      <w:r w:rsidR="00CA0CC5" w:rsidRPr="00107B07">
        <w:rPr>
          <w:rFonts w:ascii="Palatino Linotype" w:hAnsi="Palatino Linotype" w:cs="Arial"/>
        </w:rPr>
        <w:t xml:space="preserve"> atienda la solicitud de acceso a la información pública, que dio origen al recurso de revisión </w:t>
      </w:r>
      <w:r w:rsidR="00CA0CC5" w:rsidRPr="00107B07">
        <w:rPr>
          <w:rFonts w:ascii="Palatino Linotype" w:hAnsi="Palatino Linotype" w:cs="Arial"/>
          <w:b/>
          <w:lang w:val="es-ES_tradnl"/>
        </w:rPr>
        <w:t xml:space="preserve">01782/INFOEM/IP/RR/2020, </w:t>
      </w:r>
      <w:r w:rsidR="00CA0CC5" w:rsidRPr="00107B07">
        <w:rPr>
          <w:rFonts w:ascii="Palatino Linotype" w:hAnsi="Palatino Linotype" w:cs="Arial"/>
        </w:rPr>
        <w:t xml:space="preserve">en términos del Considerando </w:t>
      </w:r>
      <w:r w:rsidR="00CA0CC5" w:rsidRPr="00107B07">
        <w:rPr>
          <w:rFonts w:ascii="Palatino Linotype" w:hAnsi="Palatino Linotype" w:cs="Arial"/>
          <w:b/>
        </w:rPr>
        <w:t>QUINTO</w:t>
      </w:r>
      <w:r w:rsidR="00CA0CC5" w:rsidRPr="00107B07">
        <w:rPr>
          <w:rFonts w:ascii="Palatino Linotype" w:hAnsi="Palatino Linotype" w:cs="Arial"/>
        </w:rPr>
        <w:t xml:space="preserve"> de la presente resolución, y haga entrega a</w:t>
      </w:r>
      <w:r w:rsidR="00CA0CC5" w:rsidRPr="00107B07">
        <w:rPr>
          <w:rFonts w:ascii="Palatino Linotype" w:hAnsi="Palatino Linotype" w:cs="Arial"/>
          <w:b/>
        </w:rPr>
        <w:t xml:space="preserve"> LA RECURRENTE</w:t>
      </w:r>
      <w:r w:rsidR="00CA0CC5" w:rsidRPr="00107B07">
        <w:rPr>
          <w:rFonts w:ascii="Palatino Linotype" w:hAnsi="Palatino Linotype" w:cs="Arial"/>
        </w:rPr>
        <w:t xml:space="preserve">, vía </w:t>
      </w:r>
      <w:r w:rsidR="00CA0CC5" w:rsidRPr="00107B07">
        <w:rPr>
          <w:rFonts w:ascii="Palatino Linotype" w:hAnsi="Palatino Linotype" w:cs="Arial"/>
          <w:b/>
        </w:rPr>
        <w:t>EL SAIMEX</w:t>
      </w:r>
      <w:r w:rsidR="00CA0CC5" w:rsidRPr="00107B07">
        <w:rPr>
          <w:rFonts w:ascii="Palatino Linotype" w:hAnsi="Palatino Linotype" w:cs="Arial"/>
        </w:rPr>
        <w:t xml:space="preserve"> de lo siguiente:</w:t>
      </w:r>
    </w:p>
    <w:p w14:paraId="51D867BC" w14:textId="2CFC886E" w:rsidR="00CA0CC5" w:rsidRPr="00107B07" w:rsidRDefault="00CA0CC5" w:rsidP="00FA0535">
      <w:pPr>
        <w:ind w:left="709" w:right="709"/>
        <w:jc w:val="both"/>
        <w:rPr>
          <w:rFonts w:ascii="Palatino Linotype" w:hAnsi="Palatino Linotype"/>
          <w:bCs/>
          <w:i/>
          <w:sz w:val="22"/>
          <w:szCs w:val="22"/>
        </w:rPr>
      </w:pPr>
      <w:r w:rsidRPr="00107B07">
        <w:rPr>
          <w:rFonts w:ascii="Palatino Linotype" w:hAnsi="Palatino Linotype"/>
          <w:bCs/>
          <w:i/>
          <w:sz w:val="22"/>
          <w:szCs w:val="22"/>
        </w:rPr>
        <w:t xml:space="preserve">“El Acuerdo que emita el Comité de Transparencia mediante el que confirme la declaratoria de incompetencia del </w:t>
      </w:r>
      <w:r w:rsidRPr="00107B07">
        <w:rPr>
          <w:rFonts w:ascii="Palatino Linotype" w:hAnsi="Palatino Linotype"/>
          <w:b/>
          <w:bCs/>
          <w:i/>
          <w:sz w:val="22"/>
          <w:szCs w:val="22"/>
        </w:rPr>
        <w:t>SUJETO OBLIGADO</w:t>
      </w:r>
      <w:r w:rsidRPr="00107B07">
        <w:rPr>
          <w:rFonts w:ascii="Palatino Linotype" w:hAnsi="Palatino Linotype"/>
          <w:bCs/>
          <w:i/>
          <w:sz w:val="22"/>
          <w:szCs w:val="22"/>
        </w:rPr>
        <w:t xml:space="preserve"> respecto de</w:t>
      </w:r>
      <w:r w:rsidR="00FA0535" w:rsidRPr="00107B07">
        <w:rPr>
          <w:rFonts w:ascii="Palatino Linotype" w:hAnsi="Palatino Linotype"/>
          <w:bCs/>
          <w:i/>
          <w:sz w:val="22"/>
          <w:szCs w:val="22"/>
        </w:rPr>
        <w:t>l estatus que guardan los expedientes número</w:t>
      </w:r>
      <w:r w:rsidR="00107B07" w:rsidRPr="00107B07">
        <w:rPr>
          <w:rFonts w:ascii="Palatino Linotype" w:hAnsi="Palatino Linotype"/>
          <w:bCs/>
          <w:i/>
          <w:sz w:val="22"/>
          <w:szCs w:val="22"/>
        </w:rPr>
        <w:t>s</w:t>
      </w:r>
      <w:r w:rsidR="00FA0535" w:rsidRPr="00107B07">
        <w:rPr>
          <w:rFonts w:ascii="Palatino Linotype" w:hAnsi="Palatino Linotype"/>
          <w:bCs/>
          <w:i/>
          <w:sz w:val="22"/>
          <w:szCs w:val="22"/>
        </w:rPr>
        <w:t xml:space="preserve"> OSFEM/UAJ/PAR-AF/98/12, OSFEM/UAJ/PAR-AF/63/12 y OSFEM/UAJ/PAR-AF/48/11</w:t>
      </w:r>
      <w:r w:rsidRPr="00107B07">
        <w:rPr>
          <w:rFonts w:ascii="Palatino Linotype" w:hAnsi="Palatino Linotype"/>
          <w:bCs/>
          <w:i/>
          <w:sz w:val="22"/>
          <w:szCs w:val="22"/>
        </w:rPr>
        <w:t>.”</w:t>
      </w:r>
    </w:p>
    <w:p w14:paraId="6EFF46D3" w14:textId="7605C099" w:rsidR="00CA0CC5" w:rsidRPr="00107B07" w:rsidRDefault="00FA0535" w:rsidP="00FA053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107B07">
        <w:rPr>
          <w:rFonts w:ascii="Palatino Linotype" w:hAnsi="Palatino Linotype"/>
          <w:b/>
          <w:sz w:val="28"/>
          <w:szCs w:val="28"/>
          <w:lang w:eastAsia="es-ES_tradnl"/>
        </w:rPr>
        <w:lastRenderedPageBreak/>
        <w:t>TERCERO</w:t>
      </w:r>
      <w:r w:rsidRPr="00107B07">
        <w:rPr>
          <w:rFonts w:ascii="Palatino Linotype" w:hAnsi="Palatino Linotype"/>
          <w:b/>
          <w:szCs w:val="17"/>
          <w:lang w:eastAsia="es-ES_tradnl"/>
        </w:rPr>
        <w:t xml:space="preserve">. </w:t>
      </w:r>
      <w:r w:rsidR="00CA0CC5" w:rsidRPr="00107B07">
        <w:rPr>
          <w:rFonts w:ascii="Palatino Linotype" w:hAnsi="Palatino Linotype"/>
          <w:b/>
          <w:szCs w:val="17"/>
          <w:lang w:eastAsia="es-ES_tradnl"/>
        </w:rPr>
        <w:t>Notifíquese</w:t>
      </w:r>
      <w:r w:rsidR="00CA0CC5" w:rsidRPr="00107B07">
        <w:rPr>
          <w:rFonts w:ascii="Palatino Linotype" w:hAnsi="Palatino Linotype"/>
          <w:szCs w:val="17"/>
          <w:lang w:eastAsia="es-ES_tradnl"/>
        </w:rPr>
        <w:t xml:space="preserve"> </w:t>
      </w:r>
      <w:r w:rsidR="00CA0CC5" w:rsidRPr="00107B07">
        <w:rPr>
          <w:rFonts w:ascii="Palatino Linotype" w:hAnsi="Palatino Linotype"/>
          <w:shd w:val="clear" w:color="auto" w:fill="FFFFFF"/>
        </w:rPr>
        <w:t>al Titular de la Unidad de Transparencia del</w:t>
      </w:r>
      <w:r w:rsidR="00CA0CC5" w:rsidRPr="00107B07">
        <w:rPr>
          <w:rStyle w:val="apple-converted-space"/>
          <w:rFonts w:ascii="Palatino Linotype" w:eastAsiaTheme="minorEastAsia" w:hAnsi="Palatino Linotype"/>
          <w:shd w:val="clear" w:color="auto" w:fill="FFFFFF"/>
        </w:rPr>
        <w:t xml:space="preserve"> </w:t>
      </w:r>
      <w:r w:rsidR="00CA0CC5" w:rsidRPr="00107B07">
        <w:rPr>
          <w:rFonts w:ascii="Palatino Linotype" w:hAnsi="Palatino Linotype"/>
          <w:b/>
          <w:shd w:val="clear" w:color="auto" w:fill="FFFFFF"/>
        </w:rPr>
        <w:t>SUJETO OBLIGADO</w:t>
      </w:r>
      <w:r w:rsidR="00CA0CC5" w:rsidRPr="00107B07">
        <w:rPr>
          <w:rFonts w:ascii="Palatino Linotype" w:hAnsi="Palatino Linotype"/>
          <w:shd w:val="clear" w:color="auto" w:fill="FFFFFF"/>
        </w:rPr>
        <w:t xml:space="preserve">, para que </w:t>
      </w:r>
      <w:r w:rsidR="00CA0CC5" w:rsidRPr="00107B07">
        <w:rPr>
          <w:rFonts w:ascii="Palatino Linotype" w:hAnsi="Palatino Linotype" w:cs="Arial"/>
        </w:rPr>
        <w:t>conforme</w:t>
      </w:r>
      <w:r w:rsidR="00CA0CC5" w:rsidRPr="00107B07">
        <w:rPr>
          <w:rFonts w:ascii="Palatino Linotype" w:hAnsi="Palatino Linotype"/>
          <w:shd w:val="clear" w:color="auto" w:fill="FFFFFF"/>
        </w:rPr>
        <w:t xml:space="preserve"> a los artículos 186, último párrafo y 189, párrafo segundo, de la Ley de </w:t>
      </w:r>
      <w:r w:rsidR="00CA0CC5" w:rsidRPr="00107B07">
        <w:rPr>
          <w:rFonts w:ascii="Palatino Linotype" w:hAnsi="Palatino Linotype"/>
          <w:szCs w:val="17"/>
          <w:lang w:eastAsia="es-ES_tradnl"/>
        </w:rPr>
        <w:t>Transparencia</w:t>
      </w:r>
      <w:r w:rsidR="00CA0CC5" w:rsidRPr="00107B07">
        <w:rPr>
          <w:rFonts w:ascii="Palatino Linotype" w:hAnsi="Palatino Linotype"/>
          <w:shd w:val="clear" w:color="auto" w:fill="FFFFFF"/>
        </w:rPr>
        <w:t xml:space="preserve"> y </w:t>
      </w:r>
      <w:r w:rsidR="00CA0CC5" w:rsidRPr="00107B07">
        <w:rPr>
          <w:rFonts w:ascii="Palatino Linotype" w:hAnsi="Palatino Linotype" w:cs="Arial"/>
        </w:rPr>
        <w:t>Acceso</w:t>
      </w:r>
      <w:r w:rsidR="00CA0CC5" w:rsidRPr="00107B07">
        <w:rPr>
          <w:rFonts w:ascii="Palatino Linotype" w:hAnsi="Palatino Linotype"/>
          <w:shd w:val="clear" w:color="auto" w:fill="FFFFFF"/>
        </w:rPr>
        <w:t xml:space="preserve"> a la Información Pública del Estado de México y Municipios, dé </w:t>
      </w:r>
      <w:r w:rsidR="00CA0CC5" w:rsidRPr="00107B07">
        <w:rPr>
          <w:rFonts w:ascii="Palatino Linotype" w:hAnsi="Palatino Linotype" w:cs="Arial"/>
        </w:rPr>
        <w:t>cumplimiento</w:t>
      </w:r>
      <w:r w:rsidR="00CA0CC5" w:rsidRPr="00107B07">
        <w:rPr>
          <w:rFonts w:ascii="Palatino Linotype" w:hAnsi="Palatino Linotype"/>
          <w:shd w:val="clear" w:color="auto" w:fill="FFFFFF"/>
        </w:rPr>
        <w:t xml:space="preserve"> a lo ordenado dentro del plazo de diez días hábiles, debiendo informar a este Instituto en un plazo </w:t>
      </w:r>
      <w:r w:rsidR="00CA0CC5" w:rsidRPr="00107B07">
        <w:rPr>
          <w:rFonts w:ascii="Palatino Linotype" w:eastAsiaTheme="minorEastAsia" w:hAnsi="Palatino Linotype"/>
          <w:szCs w:val="17"/>
          <w:lang w:eastAsia="es-ES_tradnl"/>
        </w:rPr>
        <w:t>de</w:t>
      </w:r>
      <w:r w:rsidR="00CA0CC5" w:rsidRPr="00107B07">
        <w:rPr>
          <w:rFonts w:ascii="Palatino Linotype" w:hAnsi="Palatino Linotype"/>
          <w:shd w:val="clear" w:color="auto" w:fill="FFFFFF"/>
        </w:rPr>
        <w:t xml:space="preserve"> tres días hábiles siguientes sobre el cumplimiento dado a la resolución.</w:t>
      </w:r>
    </w:p>
    <w:p w14:paraId="524D0669" w14:textId="77777777" w:rsidR="00CA0CC5" w:rsidRPr="00107B07" w:rsidRDefault="00CA0CC5" w:rsidP="00FA0535">
      <w:pPr>
        <w:spacing w:before="100" w:beforeAutospacing="1" w:after="100" w:afterAutospacing="1" w:line="360" w:lineRule="auto"/>
        <w:jc w:val="both"/>
        <w:rPr>
          <w:rFonts w:ascii="Palatino Linotype" w:eastAsia="Calibri" w:hAnsi="Palatino Linotype" w:cs="Arial"/>
        </w:rPr>
      </w:pPr>
      <w:r w:rsidRPr="00107B07">
        <w:rPr>
          <w:rFonts w:ascii="Palatino Linotype" w:eastAsia="Calibri" w:hAnsi="Palatino Linotype" w:cs="Arial"/>
          <w:b/>
          <w:sz w:val="28"/>
        </w:rPr>
        <w:t>CUARTO</w:t>
      </w:r>
      <w:r w:rsidRPr="00107B07">
        <w:rPr>
          <w:rFonts w:ascii="Palatino Linotype" w:eastAsia="Calibri" w:hAnsi="Palatino Linotype" w:cs="Arial"/>
        </w:rPr>
        <w:t xml:space="preserve">. </w:t>
      </w:r>
      <w:r w:rsidRPr="00107B07">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107B07">
        <w:rPr>
          <w:rFonts w:ascii="Palatino Linotype" w:hAnsi="Palatino Linotype"/>
          <w:b/>
          <w:szCs w:val="17"/>
          <w:lang w:eastAsia="es-ES_tradnl"/>
        </w:rPr>
        <w:t>SUJETO OBLIGADO</w:t>
      </w:r>
      <w:r w:rsidRPr="00107B07">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FFBCA6D" w14:textId="5D5F7189" w:rsidR="00CA0CC5" w:rsidRPr="00107B07" w:rsidRDefault="00FA0535" w:rsidP="00FA0535">
      <w:pPr>
        <w:pStyle w:val="Prrafodelista"/>
        <w:widowControl w:val="0"/>
        <w:tabs>
          <w:tab w:val="left" w:pos="1418"/>
          <w:tab w:val="left" w:pos="1701"/>
        </w:tabs>
        <w:autoSpaceDE w:val="0"/>
        <w:autoSpaceDN w:val="0"/>
        <w:adjustRightInd w:val="0"/>
        <w:spacing w:before="100" w:beforeAutospacing="1" w:after="100" w:afterAutospacing="1" w:line="360" w:lineRule="auto"/>
        <w:ind w:left="0"/>
        <w:jc w:val="both"/>
        <w:rPr>
          <w:rFonts w:ascii="Palatino Linotype" w:hAnsi="Palatino Linotype"/>
          <w:shd w:val="clear" w:color="auto" w:fill="FFFFFF"/>
        </w:rPr>
      </w:pPr>
      <w:r w:rsidRPr="00107B07">
        <w:rPr>
          <w:rFonts w:ascii="Palatino Linotype" w:hAnsi="Palatino Linotype"/>
          <w:b/>
          <w:sz w:val="28"/>
          <w:szCs w:val="28"/>
          <w:lang w:eastAsia="es-ES_tradnl"/>
        </w:rPr>
        <w:t>QUINTO</w:t>
      </w:r>
      <w:r w:rsidRPr="00107B07">
        <w:rPr>
          <w:rFonts w:ascii="Palatino Linotype" w:hAnsi="Palatino Linotype"/>
          <w:b/>
          <w:szCs w:val="17"/>
          <w:lang w:eastAsia="es-ES_tradnl"/>
        </w:rPr>
        <w:t xml:space="preserve">. </w:t>
      </w:r>
      <w:r w:rsidR="00CA0CC5" w:rsidRPr="00107B07">
        <w:rPr>
          <w:rFonts w:ascii="Palatino Linotype" w:hAnsi="Palatino Linotype"/>
          <w:b/>
          <w:szCs w:val="17"/>
          <w:lang w:eastAsia="es-ES_tradnl"/>
        </w:rPr>
        <w:t>Notifíquese</w:t>
      </w:r>
      <w:r w:rsidR="00CA0CC5" w:rsidRPr="00107B07">
        <w:rPr>
          <w:rFonts w:ascii="Palatino Linotype" w:hAnsi="Palatino Linotype"/>
          <w:szCs w:val="17"/>
          <w:lang w:eastAsia="es-ES_tradnl"/>
        </w:rPr>
        <w:t xml:space="preserve"> </w:t>
      </w:r>
      <w:r w:rsidRPr="00107B07">
        <w:rPr>
          <w:rFonts w:ascii="Palatino Linotype" w:hAnsi="Palatino Linotype" w:cs="Arial"/>
        </w:rPr>
        <w:t xml:space="preserve">a </w:t>
      </w:r>
      <w:r w:rsidRPr="00107B07">
        <w:rPr>
          <w:rFonts w:ascii="Palatino Linotype" w:hAnsi="Palatino Linotype" w:cs="Arial"/>
          <w:b/>
        </w:rPr>
        <w:t>LA</w:t>
      </w:r>
      <w:r w:rsidRPr="00107B07">
        <w:rPr>
          <w:rFonts w:ascii="Palatino Linotype" w:hAnsi="Palatino Linotype" w:cs="Arial"/>
        </w:rPr>
        <w:t xml:space="preserve"> </w:t>
      </w:r>
      <w:r w:rsidR="00CA0CC5" w:rsidRPr="00107B07">
        <w:rPr>
          <w:rFonts w:ascii="Palatino Linotype" w:hAnsi="Palatino Linotype" w:cs="Arial"/>
          <w:b/>
        </w:rPr>
        <w:t xml:space="preserve"> RECURRENTE</w:t>
      </w:r>
      <w:r w:rsidR="00CA0CC5" w:rsidRPr="00107B07">
        <w:rPr>
          <w:rFonts w:ascii="Palatino Linotype" w:hAnsi="Palatino Linotype"/>
          <w:szCs w:val="17"/>
          <w:lang w:eastAsia="es-ES_tradnl"/>
        </w:rPr>
        <w:t xml:space="preserve"> la </w:t>
      </w:r>
      <w:r w:rsidR="00CA0CC5" w:rsidRPr="00107B07">
        <w:rPr>
          <w:rFonts w:ascii="Palatino Linotype" w:hAnsi="Palatino Linotype" w:cs="Arial"/>
        </w:rPr>
        <w:t>presente</w:t>
      </w:r>
      <w:r w:rsidR="00CA0CC5" w:rsidRPr="00107B07">
        <w:rPr>
          <w:rFonts w:ascii="Palatino Linotype" w:hAnsi="Palatino Linotype"/>
          <w:szCs w:val="17"/>
          <w:lang w:eastAsia="es-ES_tradnl"/>
        </w:rPr>
        <w:t xml:space="preserve"> </w:t>
      </w:r>
      <w:r w:rsidR="00CA0CC5" w:rsidRPr="00107B07">
        <w:rPr>
          <w:rFonts w:ascii="Palatino Linotype" w:hAnsi="Palatino Linotype" w:cs="Arial"/>
        </w:rPr>
        <w:t>resolución</w:t>
      </w:r>
      <w:r w:rsidR="00CA0CC5" w:rsidRPr="00107B07">
        <w:rPr>
          <w:rFonts w:ascii="Palatino Linotype" w:hAnsi="Palatino Linotype"/>
          <w:szCs w:val="17"/>
          <w:lang w:eastAsia="es-ES_tradnl"/>
        </w:rPr>
        <w:t>.</w:t>
      </w:r>
    </w:p>
    <w:p w14:paraId="52DE0C54" w14:textId="23726807" w:rsidR="00CA0CC5" w:rsidRPr="00107B07" w:rsidRDefault="00107B07" w:rsidP="00FA0535">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107B07">
        <w:rPr>
          <w:rFonts w:ascii="Palatino Linotype" w:hAnsi="Palatino Linotype"/>
          <w:b/>
          <w:sz w:val="28"/>
          <w:szCs w:val="28"/>
          <w:lang w:eastAsia="es-ES_tradnl"/>
        </w:rPr>
        <w:t>SEXTO</w:t>
      </w:r>
      <w:r w:rsidR="00FA0535" w:rsidRPr="00107B07">
        <w:rPr>
          <w:rFonts w:ascii="Palatino Linotype" w:hAnsi="Palatino Linotype"/>
          <w:b/>
          <w:szCs w:val="17"/>
          <w:lang w:eastAsia="es-ES_tradnl"/>
        </w:rPr>
        <w:t xml:space="preserve">. </w:t>
      </w:r>
      <w:r w:rsidR="00CA0CC5" w:rsidRPr="00107B07">
        <w:rPr>
          <w:rFonts w:ascii="Palatino Linotype" w:hAnsi="Palatino Linotype"/>
          <w:b/>
          <w:szCs w:val="17"/>
          <w:lang w:eastAsia="es-ES_tradnl"/>
        </w:rPr>
        <w:t>Hágase</w:t>
      </w:r>
      <w:r w:rsidR="00CA0CC5" w:rsidRPr="00107B07">
        <w:rPr>
          <w:rFonts w:ascii="Palatino Linotype" w:hAnsi="Palatino Linotype"/>
          <w:szCs w:val="17"/>
          <w:lang w:eastAsia="es-ES_tradnl"/>
        </w:rPr>
        <w:t xml:space="preserve"> </w:t>
      </w:r>
      <w:r w:rsidR="00CA0CC5" w:rsidRPr="00107B07">
        <w:rPr>
          <w:rFonts w:ascii="Palatino Linotype" w:hAnsi="Palatino Linotype"/>
          <w:b/>
          <w:szCs w:val="17"/>
          <w:lang w:eastAsia="es-ES_tradnl"/>
        </w:rPr>
        <w:t>del conocimiento</w:t>
      </w:r>
      <w:r w:rsidR="00CA0CC5" w:rsidRPr="00107B07">
        <w:rPr>
          <w:rFonts w:ascii="Palatino Linotype" w:hAnsi="Palatino Linotype"/>
          <w:szCs w:val="17"/>
          <w:lang w:eastAsia="es-ES_tradnl"/>
        </w:rPr>
        <w:t xml:space="preserve"> </w:t>
      </w:r>
      <w:r w:rsidR="00CA0CC5" w:rsidRPr="00107B07">
        <w:rPr>
          <w:rFonts w:ascii="Palatino Linotype" w:hAnsi="Palatino Linotype" w:cs="Arial"/>
        </w:rPr>
        <w:t>de</w:t>
      </w:r>
      <w:r w:rsidR="00FA0535" w:rsidRPr="00107B07">
        <w:rPr>
          <w:rFonts w:ascii="Palatino Linotype" w:hAnsi="Palatino Linotype" w:cs="Arial"/>
        </w:rPr>
        <w:t xml:space="preserve"> </w:t>
      </w:r>
      <w:r w:rsidR="00FA0535" w:rsidRPr="00107B07">
        <w:rPr>
          <w:rFonts w:ascii="Palatino Linotype" w:hAnsi="Palatino Linotype" w:cs="Arial"/>
          <w:b/>
        </w:rPr>
        <w:t xml:space="preserve">LA </w:t>
      </w:r>
      <w:r w:rsidR="00CA0CC5" w:rsidRPr="00107B07">
        <w:rPr>
          <w:rFonts w:ascii="Palatino Linotype" w:hAnsi="Palatino Linotype" w:cs="Arial"/>
          <w:b/>
        </w:rPr>
        <w:t>RECURRENTE</w:t>
      </w:r>
      <w:r w:rsidR="00CA0CC5" w:rsidRPr="00107B07">
        <w:rPr>
          <w:rFonts w:ascii="Palatino Linotype" w:hAnsi="Palatino Linotype"/>
          <w:szCs w:val="17"/>
          <w:lang w:eastAsia="es-ES_tradnl"/>
        </w:rPr>
        <w:t xml:space="preserve"> que podrá impugnar la </w:t>
      </w:r>
      <w:r w:rsidR="00CA0CC5" w:rsidRPr="00107B07">
        <w:rPr>
          <w:rFonts w:ascii="Palatino Linotype" w:hAnsi="Palatino Linotype" w:cs="Arial"/>
        </w:rPr>
        <w:t>presente</w:t>
      </w:r>
      <w:r w:rsidR="00CA0CC5" w:rsidRPr="00107B07">
        <w:rPr>
          <w:rFonts w:ascii="Palatino Linotype" w:hAnsi="Palatino Linotype"/>
          <w:szCs w:val="17"/>
          <w:lang w:eastAsia="es-ES_tradnl"/>
        </w:rPr>
        <w:t xml:space="preserve"> </w:t>
      </w:r>
      <w:r w:rsidR="00CA0CC5" w:rsidRPr="00107B07">
        <w:rPr>
          <w:rFonts w:ascii="Palatino Linotype" w:hAnsi="Palatino Linotype" w:cs="Arial"/>
        </w:rPr>
        <w:t>resolución</w:t>
      </w:r>
      <w:r w:rsidR="00CA0CC5" w:rsidRPr="00107B07">
        <w:rPr>
          <w:rFonts w:ascii="Palatino Linotype" w:hAnsi="Palatino Linotype"/>
          <w:szCs w:val="17"/>
          <w:lang w:eastAsia="es-ES_tradnl"/>
        </w:rPr>
        <w:t xml:space="preserve"> vía Juicio de Amparo en los </w:t>
      </w:r>
      <w:r w:rsidR="00CA0CC5" w:rsidRPr="00107B07">
        <w:rPr>
          <w:rFonts w:ascii="Palatino Linotype" w:hAnsi="Palatino Linotype" w:cs="Arial"/>
        </w:rPr>
        <w:t>términos</w:t>
      </w:r>
      <w:r w:rsidR="00CA0CC5" w:rsidRPr="00107B07">
        <w:rPr>
          <w:rFonts w:ascii="Palatino Linotype" w:hAnsi="Palatino Linotype"/>
          <w:szCs w:val="17"/>
          <w:lang w:eastAsia="es-ES_tradnl"/>
        </w:rPr>
        <w:t xml:space="preserve"> de las leyes aplicables, de conformidad </w:t>
      </w:r>
      <w:r w:rsidR="00CA0CC5" w:rsidRPr="00107B07">
        <w:rPr>
          <w:rFonts w:ascii="Palatino Linotype" w:hAnsi="Palatino Linotype" w:cs="Arial"/>
        </w:rPr>
        <w:t>con</w:t>
      </w:r>
      <w:r w:rsidR="00CA0CC5" w:rsidRPr="00107B07">
        <w:rPr>
          <w:rFonts w:ascii="Palatino Linotype" w:hAnsi="Palatino Linotype"/>
          <w:szCs w:val="17"/>
          <w:lang w:eastAsia="es-ES_tradnl"/>
        </w:rPr>
        <w:t xml:space="preserve"> lo </w:t>
      </w:r>
      <w:r w:rsidR="00CA0CC5" w:rsidRPr="00107B07">
        <w:rPr>
          <w:rFonts w:ascii="Palatino Linotype" w:hAnsi="Palatino Linotype" w:cs="Arial"/>
        </w:rPr>
        <w:t>establecido</w:t>
      </w:r>
      <w:r w:rsidR="00CA0CC5" w:rsidRPr="00107B07">
        <w:rPr>
          <w:rFonts w:ascii="Palatino Linotype" w:hAnsi="Palatino Linotype"/>
          <w:szCs w:val="17"/>
          <w:lang w:eastAsia="es-ES_tradnl"/>
        </w:rPr>
        <w:t xml:space="preserve"> en el artículo 196 de la Ley de Transparencia y Acceso a la Información </w:t>
      </w:r>
      <w:r w:rsidR="00CA0CC5" w:rsidRPr="00107B07">
        <w:rPr>
          <w:rFonts w:ascii="Palatino Linotype" w:hAnsi="Palatino Linotype"/>
          <w:lang w:eastAsia="es-ES_tradnl"/>
        </w:rPr>
        <w:t>Pública</w:t>
      </w:r>
      <w:r w:rsidR="00CA0CC5" w:rsidRPr="00107B07">
        <w:rPr>
          <w:rFonts w:ascii="Palatino Linotype" w:hAnsi="Palatino Linotype"/>
          <w:szCs w:val="17"/>
          <w:lang w:eastAsia="es-ES_tradnl"/>
        </w:rPr>
        <w:t xml:space="preserve"> del Estado de México y </w:t>
      </w:r>
      <w:r w:rsidR="00CA0CC5" w:rsidRPr="00107B07">
        <w:rPr>
          <w:rFonts w:ascii="Palatino Linotype" w:hAnsi="Palatino Linotype" w:cs="Arial"/>
        </w:rPr>
        <w:t>Municipios</w:t>
      </w:r>
      <w:r w:rsidR="00CA0CC5" w:rsidRPr="00107B07">
        <w:rPr>
          <w:rFonts w:ascii="Palatino Linotype" w:hAnsi="Palatino Linotype"/>
          <w:szCs w:val="17"/>
          <w:lang w:eastAsia="es-ES_tradnl"/>
        </w:rPr>
        <w:t xml:space="preserve">. </w:t>
      </w:r>
    </w:p>
    <w:p w14:paraId="30420D2B" w14:textId="77777777" w:rsidR="00CA0CC5" w:rsidRDefault="00CA0CC5" w:rsidP="00FA0535">
      <w:pPr>
        <w:spacing w:before="100" w:beforeAutospacing="1" w:after="100" w:afterAutospacing="1" w:line="360" w:lineRule="auto"/>
        <w:jc w:val="both"/>
        <w:rPr>
          <w:rFonts w:ascii="Palatino Linotype" w:hAnsi="Palatino Linotype"/>
          <w:color w:val="222222"/>
          <w:lang w:eastAsia="es-ES_tradnl"/>
        </w:rPr>
      </w:pPr>
      <w:r w:rsidRPr="00107B07">
        <w:rPr>
          <w:rFonts w:ascii="Palatino Linotype" w:hAnsi="Palatino Linotype"/>
          <w:color w:val="222222"/>
          <w:lang w:eastAsia="es-ES_tradnl"/>
        </w:rPr>
        <w:t xml:space="preserve">Se dejan a salvo los derechos del </w:t>
      </w:r>
      <w:r w:rsidRPr="00107B07">
        <w:rPr>
          <w:rFonts w:ascii="Palatino Linotype" w:hAnsi="Palatino Linotype"/>
          <w:b/>
          <w:color w:val="222222"/>
          <w:lang w:eastAsia="es-ES_tradnl"/>
        </w:rPr>
        <w:t>RECURRENTE</w:t>
      </w:r>
      <w:r w:rsidRPr="00107B07">
        <w:rPr>
          <w:rFonts w:ascii="Palatino Linotype" w:hAnsi="Palatino Linotype"/>
          <w:color w:val="222222"/>
          <w:lang w:eastAsia="es-ES_tradnl"/>
        </w:rPr>
        <w:t xml:space="preserve"> para que formule las solicitudes que a su derecho convenga al Sujeto Obligado competente.</w:t>
      </w:r>
    </w:p>
    <w:p w14:paraId="31522FD2" w14:textId="0E8B4CEF" w:rsidR="00D67100" w:rsidRPr="008F6701" w:rsidRDefault="00D67100" w:rsidP="00D67100">
      <w:pPr>
        <w:spacing w:before="100" w:beforeAutospacing="1" w:after="100" w:afterAutospacing="1" w:line="360" w:lineRule="auto"/>
        <w:contextualSpacing/>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 xml:space="preserve">ASÍ LO RESUELVE, POR </w:t>
      </w:r>
      <w:r w:rsidR="00DA573B">
        <w:rPr>
          <w:rFonts w:ascii="Palatino Linotype" w:hAnsi="Palatino Linotype" w:cs="Arial"/>
          <w:color w:val="000000" w:themeColor="text1"/>
          <w:lang w:val="es-ES"/>
        </w:rPr>
        <w:t xml:space="preserve">UNANIMIDAD </w:t>
      </w:r>
      <w:r w:rsidRPr="008F6701">
        <w:rPr>
          <w:rFonts w:ascii="Palatino Linotype" w:hAnsi="Palatino Linotype" w:cs="Arial"/>
          <w:color w:val="000000" w:themeColor="text1"/>
          <w:lang w:val="es-ES"/>
        </w:rPr>
        <w:t>DE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xml:space="preserve">, ACCESO A LA INFORMACIÓN PÚBLICA Y PROTECCIÓN </w:t>
      </w:r>
      <w:r w:rsidRPr="008F6701">
        <w:rPr>
          <w:rFonts w:ascii="Palatino Linotype" w:eastAsia="Arial Unicode MS" w:hAnsi="Palatino Linotype" w:cs="Arial"/>
          <w:color w:val="000000" w:themeColor="text1"/>
          <w:lang w:val="es-ES"/>
        </w:rPr>
        <w:lastRenderedPageBreak/>
        <w:t>DE DATOS PERSONALES DEL ESTADO DE MÉXICO Y MUNICIPIOS</w:t>
      </w:r>
      <w:r w:rsidRPr="008F6701">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8F6701">
        <w:rPr>
          <w:rFonts w:ascii="Palatino Linotype" w:hAnsi="Palatino Linotype" w:cs="Arial"/>
          <w:color w:val="000000" w:themeColor="text1"/>
          <w:shd w:val="clear" w:color="auto" w:fill="FFFFFF" w:themeFill="background1"/>
          <w:lang w:val="es-ES"/>
        </w:rPr>
        <w:t xml:space="preserve">EN LA </w:t>
      </w:r>
      <w:r w:rsidR="004177F1" w:rsidRPr="00DA573B">
        <w:rPr>
          <w:rFonts w:ascii="Palatino Linotype" w:hAnsi="Palatino Linotype" w:cs="Arial"/>
          <w:color w:val="000000" w:themeColor="text1"/>
          <w:shd w:val="clear" w:color="auto" w:fill="FFFFFF" w:themeFill="background1"/>
          <w:lang w:val="es-ES"/>
        </w:rPr>
        <w:t>VIGÉSIMA</w:t>
      </w:r>
      <w:r w:rsidRPr="00DA573B">
        <w:rPr>
          <w:rFonts w:ascii="Palatino Linotype" w:hAnsi="Palatino Linotype" w:cs="Arial"/>
          <w:color w:val="000000" w:themeColor="text1"/>
          <w:shd w:val="clear" w:color="auto" w:fill="FFFFFF" w:themeFill="background1"/>
          <w:lang w:val="es-ES"/>
        </w:rPr>
        <w:t xml:space="preserve"> </w:t>
      </w:r>
      <w:r w:rsidRPr="00DA573B">
        <w:rPr>
          <w:rFonts w:ascii="Palatino Linotype" w:hAnsi="Palatino Linotype" w:cs="Arial"/>
          <w:color w:val="000000" w:themeColor="text1"/>
          <w:lang w:val="es-ES"/>
        </w:rPr>
        <w:t xml:space="preserve">SESIÓN ORDINARIA CELEBRADA EL </w:t>
      </w:r>
      <w:r w:rsidR="004177F1" w:rsidRPr="00DA573B">
        <w:rPr>
          <w:rFonts w:ascii="Palatino Linotype" w:hAnsi="Palatino Linotype" w:cs="Arial"/>
          <w:color w:val="000000" w:themeColor="text1"/>
          <w:lang w:val="es-ES"/>
        </w:rPr>
        <w:t>TREINTA</w:t>
      </w:r>
      <w:r w:rsidRPr="00DA573B">
        <w:rPr>
          <w:rFonts w:ascii="Palatino Linotype" w:hAnsi="Palatino Linotype" w:cs="Arial"/>
          <w:color w:val="000000" w:themeColor="text1"/>
          <w:lang w:val="es-ES"/>
        </w:rPr>
        <w:t xml:space="preserve"> DE SEPTIEMBRE DE DOS MIL VEINTE, ANTE EL SECRETARIO TÉCNICO DEL PLENO, </w:t>
      </w:r>
      <w:r w:rsidRPr="00DA573B">
        <w:rPr>
          <w:rFonts w:ascii="Palatino Linotype" w:eastAsia="Arial Unicode MS" w:hAnsi="Palatino Linotype" w:cs="Arial"/>
          <w:color w:val="000000" w:themeColor="text1"/>
          <w:lang w:val="es-ES"/>
        </w:rPr>
        <w:t>ALEXIS</w:t>
      </w:r>
      <w:r w:rsidRPr="008F6701">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D67100" w:rsidRPr="008F6701" w14:paraId="61F49B5A" w14:textId="77777777" w:rsidTr="00D67100">
        <w:trPr>
          <w:jc w:val="center"/>
        </w:trPr>
        <w:tc>
          <w:tcPr>
            <w:tcW w:w="10368" w:type="dxa"/>
          </w:tcPr>
          <w:p w14:paraId="08EAD726"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44C726B" w14:textId="6ACEDB3E" w:rsidR="00D67100"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CBDC01A" w14:textId="77777777" w:rsidR="00DA573B" w:rsidRPr="008F6701"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D67100" w:rsidRPr="008F6701" w14:paraId="3D2A5E37" w14:textId="77777777" w:rsidTr="00D67100">
              <w:trPr>
                <w:jc w:val="center"/>
              </w:trPr>
              <w:tc>
                <w:tcPr>
                  <w:tcW w:w="10365" w:type="dxa"/>
                  <w:gridSpan w:val="2"/>
                  <w:shd w:val="clear" w:color="auto" w:fill="auto"/>
                </w:tcPr>
                <w:p w14:paraId="73CE53C0"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Zulema Martínez Sánchez</w:t>
                  </w:r>
                </w:p>
                <w:p w14:paraId="4D6FE7A2"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 Presidenta</w:t>
                  </w:r>
                </w:p>
                <w:p w14:paraId="5916077E"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 xml:space="preserve">(RÚBRICA) </w:t>
                  </w:r>
                </w:p>
              </w:tc>
            </w:tr>
            <w:tr w:rsidR="00D67100" w:rsidRPr="008F6701" w14:paraId="31B72816" w14:textId="77777777" w:rsidTr="00D67100">
              <w:trPr>
                <w:jc w:val="center"/>
              </w:trPr>
              <w:tc>
                <w:tcPr>
                  <w:tcW w:w="5182" w:type="dxa"/>
                  <w:shd w:val="clear" w:color="auto" w:fill="auto"/>
                </w:tcPr>
                <w:p w14:paraId="7AE50AE1" w14:textId="77116ECF" w:rsidR="00D67100"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2D4E435" w14:textId="09B2A6F5" w:rsidR="00DA573B"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5BBAB25" w14:textId="77777777" w:rsidR="00DA573B" w:rsidRPr="008F6701"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FDF6687"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Eva Abaid Yapur</w:t>
                  </w:r>
                </w:p>
                <w:p w14:paraId="786D2E91"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Comisionada</w:t>
                  </w:r>
                </w:p>
                <w:p w14:paraId="0FA0759A"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c>
                <w:tcPr>
                  <w:tcW w:w="5183" w:type="dxa"/>
                  <w:shd w:val="clear" w:color="auto" w:fill="auto"/>
                </w:tcPr>
                <w:p w14:paraId="6023D726" w14:textId="0A8EB0B0" w:rsidR="00D67100"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F1D0D15" w14:textId="7F0CAEB7" w:rsidR="00DA573B"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497A994" w14:textId="77777777" w:rsidR="00DA573B" w:rsidRPr="008F6701"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A01ADC3"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José Guadalupe Luna Hernández</w:t>
                  </w:r>
                </w:p>
                <w:p w14:paraId="0D73ED55"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3364810A"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r>
            <w:tr w:rsidR="00D67100" w:rsidRPr="008F6701" w14:paraId="26B1A1BE" w14:textId="77777777" w:rsidTr="00D67100">
              <w:trPr>
                <w:jc w:val="center"/>
              </w:trPr>
              <w:tc>
                <w:tcPr>
                  <w:tcW w:w="5182" w:type="dxa"/>
                  <w:shd w:val="clear" w:color="auto" w:fill="auto"/>
                </w:tcPr>
                <w:p w14:paraId="4C468C68"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9854B18" w14:textId="1D45CCEA" w:rsidR="00D67100"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9D2FF0F" w14:textId="77777777" w:rsidR="00DA573B" w:rsidRPr="008F6701"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99EC557"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Javier Martínez Cruz</w:t>
                  </w:r>
                </w:p>
                <w:p w14:paraId="7B056A7A"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19D2BC4A"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c>
                <w:tcPr>
                  <w:tcW w:w="5183" w:type="dxa"/>
                  <w:shd w:val="clear" w:color="auto" w:fill="auto"/>
                </w:tcPr>
                <w:p w14:paraId="448E2100"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32C8D2B" w14:textId="19B626CA" w:rsidR="00D67100"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BFACEF3" w14:textId="77777777" w:rsidR="00DA573B" w:rsidRPr="008F6701"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F305208"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Luis Gustavo Parra Noriega</w:t>
                  </w:r>
                </w:p>
                <w:p w14:paraId="5BC7EB94"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Comisionado</w:t>
                  </w:r>
                </w:p>
                <w:p w14:paraId="1FA5621C"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(RÚBRICA)</w:t>
                  </w:r>
                </w:p>
              </w:tc>
            </w:tr>
            <w:tr w:rsidR="00D67100" w:rsidRPr="008F6701" w14:paraId="3F61D749" w14:textId="77777777" w:rsidTr="00D67100">
              <w:trPr>
                <w:jc w:val="center"/>
              </w:trPr>
              <w:tc>
                <w:tcPr>
                  <w:tcW w:w="10365" w:type="dxa"/>
                  <w:gridSpan w:val="2"/>
                  <w:shd w:val="clear" w:color="auto" w:fill="auto"/>
                </w:tcPr>
                <w:p w14:paraId="69CDE14D" w14:textId="7CE2F438" w:rsidR="00DA573B"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9C01223" w14:textId="77777777" w:rsidR="00DA573B"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29491E3" w14:textId="77777777" w:rsidR="00DA573B" w:rsidRDefault="00DA573B"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F3289D6" w14:textId="55C57133"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Alexis Tapia Ramírez</w:t>
                  </w:r>
                </w:p>
                <w:p w14:paraId="60DEA50A"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Secretario Técnico del Pleno</w:t>
                  </w:r>
                </w:p>
                <w:p w14:paraId="1EDA7FB4" w14:textId="2CE8E2B8" w:rsidR="00D67100" w:rsidRPr="008F6701" w:rsidRDefault="00D67100" w:rsidP="00FA0535">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8F6701">
                    <w:rPr>
                      <w:rFonts w:ascii="Palatino Linotype" w:eastAsiaTheme="minorEastAsia" w:hAnsi="Palatino Linotype" w:cs="Arial"/>
                      <w:b/>
                      <w:color w:val="000000" w:themeColor="text1"/>
                      <w:lang w:val="es-ES_tradnl"/>
                    </w:rPr>
                    <w:t xml:space="preserve">(RÚBRICA) </w:t>
                  </w:r>
                </w:p>
              </w:tc>
            </w:tr>
          </w:tbl>
          <w:p w14:paraId="278CDC85" w14:textId="77777777" w:rsidR="00D67100" w:rsidRPr="008F6701" w:rsidRDefault="00D67100" w:rsidP="00D6710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05F64FC8" w14:textId="77777777" w:rsidR="00FA0535" w:rsidRDefault="00D67100" w:rsidP="004177F1">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sidR="004177F1">
        <w:rPr>
          <w:rFonts w:ascii="Palatino Linotype" w:eastAsiaTheme="minorEastAsia" w:hAnsi="Palatino Linotype" w:cs="Arial"/>
          <w:color w:val="000000" w:themeColor="text1"/>
          <w:sz w:val="20"/>
          <w:szCs w:val="20"/>
          <w:lang w:val="es-ES_tradnl"/>
        </w:rPr>
        <w:t>treinta</w:t>
      </w:r>
      <w:r>
        <w:rPr>
          <w:rFonts w:ascii="Palatino Linotype" w:eastAsiaTheme="minorEastAsia" w:hAnsi="Palatino Linotype" w:cs="Arial"/>
          <w:color w:val="000000" w:themeColor="text1"/>
          <w:sz w:val="20"/>
          <w:szCs w:val="20"/>
          <w:lang w:val="es-ES_tradnl"/>
        </w:rPr>
        <w:t xml:space="preserve"> de septiembre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sidR="004177F1">
        <w:rPr>
          <w:rFonts w:ascii="Palatino Linotype" w:eastAsiaTheme="minorEastAsia" w:hAnsi="Palatino Linotype" w:cs="Arial"/>
          <w:color w:val="000000" w:themeColor="text1"/>
          <w:sz w:val="20"/>
          <w:szCs w:val="20"/>
          <w:lang w:val="es-ES_tradnl"/>
        </w:rPr>
        <w:t>1782</w:t>
      </w:r>
      <w:r w:rsidRPr="008F6701">
        <w:rPr>
          <w:rFonts w:ascii="Palatino Linotype" w:eastAsiaTheme="minorEastAsia" w:hAnsi="Palatino Linotype" w:cs="Arial"/>
          <w:color w:val="000000" w:themeColor="text1"/>
          <w:sz w:val="20"/>
          <w:szCs w:val="20"/>
          <w:lang w:val="es-ES_tradnl"/>
        </w:rPr>
        <w:t>/INFOEM/IP/RR/2020.</w:t>
      </w:r>
      <w:r w:rsidR="00FA0535">
        <w:rPr>
          <w:rFonts w:ascii="Palatino Linotype" w:eastAsiaTheme="minorEastAsia" w:hAnsi="Palatino Linotype" w:cs="Arial"/>
          <w:color w:val="000000" w:themeColor="text1"/>
          <w:sz w:val="20"/>
          <w:szCs w:val="20"/>
          <w:lang w:val="es-ES_tradnl"/>
        </w:rPr>
        <w:t xml:space="preserve"> </w:t>
      </w:r>
    </w:p>
    <w:p w14:paraId="7B1BF389" w14:textId="555F57F0" w:rsidR="00281A56" w:rsidRDefault="004177F1" w:rsidP="004177F1">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w:t>
      </w:r>
      <w:r w:rsidR="00D67100">
        <w:rPr>
          <w:rFonts w:ascii="Palatino Linotype" w:eastAsiaTheme="minorEastAsia" w:hAnsi="Palatino Linotype" w:cs="Arial"/>
          <w:color w:val="000000" w:themeColor="text1"/>
          <w:sz w:val="20"/>
          <w:szCs w:val="20"/>
          <w:lang w:val="es-ES_tradnl"/>
        </w:rPr>
        <w:t>AMV</w:t>
      </w:r>
    </w:p>
    <w:sectPr w:rsidR="00281A56" w:rsidSect="00587A07">
      <w:headerReference w:type="even" r:id="rId21"/>
      <w:headerReference w:type="default" r:id="rId22"/>
      <w:footerReference w:type="default" r:id="rId23"/>
      <w:headerReference w:type="first" r:id="rId24"/>
      <w:footerReference w:type="first" r:id="rId25"/>
      <w:pgSz w:w="12240" w:h="15840"/>
      <w:pgMar w:top="1418" w:right="1418" w:bottom="1135"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82369" w14:textId="77777777" w:rsidR="00FB45A8" w:rsidRDefault="00FB45A8" w:rsidP="00D67100">
      <w:r>
        <w:separator/>
      </w:r>
    </w:p>
  </w:endnote>
  <w:endnote w:type="continuationSeparator" w:id="0">
    <w:p w14:paraId="523874A3" w14:textId="77777777" w:rsidR="00FB45A8" w:rsidRDefault="00FB45A8" w:rsidP="00D6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EA34A" w14:textId="79AFBA69" w:rsidR="00D67100" w:rsidRPr="0010196A" w:rsidRDefault="00D67100" w:rsidP="00D6710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86708">
      <w:rPr>
        <w:rFonts w:ascii="Palatino Linotype" w:hAnsi="Palatino Linotype" w:cs="Arial"/>
        <w:bCs/>
        <w:noProof/>
        <w:sz w:val="22"/>
        <w:szCs w:val="22"/>
      </w:rPr>
      <w:t>11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86708">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1A9AF" w14:textId="05BD8538" w:rsidR="00D67100" w:rsidRPr="0010196A" w:rsidRDefault="00D67100" w:rsidP="00D6710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8670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86708">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8EE37" w14:textId="77777777" w:rsidR="00FB45A8" w:rsidRDefault="00FB45A8" w:rsidP="00D67100">
      <w:r>
        <w:separator/>
      </w:r>
    </w:p>
  </w:footnote>
  <w:footnote w:type="continuationSeparator" w:id="0">
    <w:p w14:paraId="5B1A3869" w14:textId="77777777" w:rsidR="00FB45A8" w:rsidRDefault="00FB45A8" w:rsidP="00D67100">
      <w:r>
        <w:continuationSeparator/>
      </w:r>
    </w:p>
  </w:footnote>
  <w:footnote w:id="1">
    <w:p w14:paraId="4891D29E" w14:textId="77777777" w:rsidR="00B225E1" w:rsidRDefault="00B225E1" w:rsidP="00B225E1">
      <w:pPr>
        <w:jc w:val="both"/>
        <w:rPr>
          <w:rFonts w:ascii="Palatino Linotype" w:eastAsiaTheme="minorEastAsia" w:hAnsi="Palatino Linotype" w:cs="Arial"/>
          <w:lang w:val="es-ES_tradnl"/>
        </w:rPr>
      </w:pPr>
      <w:r>
        <w:rPr>
          <w:rStyle w:val="Refdenotaalpie"/>
        </w:rPr>
        <w:footnoteRef/>
      </w:r>
      <w:r>
        <w:t xml:space="preserve"> </w:t>
      </w:r>
      <w:r w:rsidRPr="00B225E1">
        <w:rPr>
          <w:rFonts w:ascii="Palatino Linotype" w:hAnsi="Palatino Linotype"/>
          <w:b/>
          <w:sz w:val="16"/>
          <w:szCs w:val="16"/>
        </w:rPr>
        <w:t>Artículo 16.- Son autoridades fiscales, el Gobernador, los ayuntamientos, los presidentes, síndicos y tesoreros municipales</w:t>
      </w:r>
      <w:r w:rsidRPr="00B225E1">
        <w:rPr>
          <w:rFonts w:ascii="Palatino Linotype" w:hAnsi="Palatino Linotype"/>
          <w:sz w:val="16"/>
          <w:szCs w:val="16"/>
        </w:rPr>
        <w:t>, así como los servidores públicos de las dependencias o unidades administrativas, y de los organismos públicos descentralizados, que en términos de las disposiciones legales y reglamentarias tengan atribuciones de esta naturaleza.</w:t>
      </w:r>
    </w:p>
    <w:p w14:paraId="1D49D0B7" w14:textId="77777777" w:rsidR="00B225E1" w:rsidRDefault="00B225E1">
      <w:pPr>
        <w:pStyle w:val="Textonotapie"/>
      </w:pPr>
    </w:p>
  </w:footnote>
  <w:footnote w:id="2">
    <w:p w14:paraId="6D60C805" w14:textId="77777777" w:rsidR="00587A07" w:rsidRPr="00D95D9E" w:rsidRDefault="00587A07" w:rsidP="00587A07">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Artículo 173</w:t>
      </w:r>
      <w:r w:rsidRPr="00D95D9E">
        <w:rPr>
          <w:rFonts w:ascii="Palatino Linotype" w:hAnsi="Palatino Linotype"/>
          <w:sz w:val="16"/>
        </w:rPr>
        <w:t xml:space="preserve">. Sin perjuicio de lo anteriormente establecido, </w:t>
      </w:r>
      <w:r w:rsidRPr="00D95D9E">
        <w:rPr>
          <w:rFonts w:ascii="Palatino Linotype" w:hAnsi="Palatino Linotype"/>
          <w:b/>
          <w:sz w:val="16"/>
          <w:u w:val="single"/>
        </w:rPr>
        <w:t>el procedimiento de acceso a la información se rige por los siguientes principios</w:t>
      </w:r>
      <w:r w:rsidRPr="00D95D9E">
        <w:rPr>
          <w:rFonts w:ascii="Palatino Linotype" w:hAnsi="Palatino Linotype"/>
          <w:sz w:val="16"/>
        </w:rPr>
        <w:t xml:space="preserve">: </w:t>
      </w:r>
    </w:p>
    <w:p w14:paraId="34E6676C" w14:textId="77777777" w:rsidR="00587A07" w:rsidRPr="00D95D9E" w:rsidRDefault="00587A07" w:rsidP="00587A07">
      <w:pPr>
        <w:pStyle w:val="Textonotapie"/>
        <w:jc w:val="both"/>
        <w:rPr>
          <w:rFonts w:ascii="Palatino Linotype" w:hAnsi="Palatino Linotype"/>
          <w:sz w:val="16"/>
        </w:rPr>
      </w:pPr>
      <w:r>
        <w:rPr>
          <w:rFonts w:ascii="Palatino Linotype" w:hAnsi="Palatino Linotype"/>
          <w:sz w:val="16"/>
        </w:rPr>
        <w:t>[…]</w:t>
      </w:r>
    </w:p>
    <w:p w14:paraId="061A5A9A" w14:textId="77777777" w:rsidR="00587A07" w:rsidRDefault="00587A07" w:rsidP="00587A07">
      <w:pPr>
        <w:pStyle w:val="Textonotapie"/>
        <w:jc w:val="both"/>
      </w:pPr>
      <w:r w:rsidRPr="00D95D9E">
        <w:rPr>
          <w:rFonts w:ascii="Palatino Linotype" w:hAnsi="Palatino Linotype"/>
          <w:b/>
          <w:sz w:val="16"/>
        </w:rPr>
        <w:t xml:space="preserve">III. </w:t>
      </w:r>
      <w:r w:rsidRPr="00D95D9E">
        <w:rPr>
          <w:rFonts w:ascii="Palatino Linotype" w:hAnsi="Palatino Linotype"/>
          <w:b/>
          <w:sz w:val="16"/>
          <w:u w:val="single"/>
        </w:rPr>
        <w:t>Auxilio y orientación a los particulares</w:t>
      </w:r>
      <w:r w:rsidRPr="00D95D9E">
        <w:rPr>
          <w:rFonts w:ascii="Palatino Linotype" w:hAnsi="Palatino Linotype"/>
          <w:sz w:val="16"/>
        </w:rPr>
        <w:t>.</w:t>
      </w:r>
    </w:p>
  </w:footnote>
  <w:footnote w:id="3">
    <w:p w14:paraId="3C127A8C" w14:textId="77777777" w:rsidR="00587A07" w:rsidRPr="00D95D9E" w:rsidRDefault="00587A07" w:rsidP="00587A07">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 xml:space="preserve">Artículo 167. </w:t>
      </w:r>
      <w:r w:rsidRPr="00D95D9E">
        <w:rPr>
          <w:rFonts w:ascii="Palatino Linotype" w:hAnsi="Palatino Linotype"/>
          <w:b/>
          <w:sz w:val="16"/>
          <w:u w:val="single"/>
        </w:rPr>
        <w:t>Cuando las unidades de transparencia determinen la notoria incompetencia por parte de los sujetos obligados</w:t>
      </w:r>
      <w:r w:rsidRPr="00D95D9E">
        <w:rPr>
          <w:rFonts w:ascii="Palatino Linotype" w:hAnsi="Palatino Linotype"/>
          <w:sz w:val="16"/>
        </w:rPr>
        <w:t xml:space="preserve">, dentro del ámbito de aplicación, para atender la solicitud de acceso a la información, </w:t>
      </w:r>
      <w:r w:rsidRPr="00D95D9E">
        <w:rPr>
          <w:rFonts w:ascii="Palatino Linotype" w:hAnsi="Palatino Linotype"/>
          <w:b/>
          <w:sz w:val="16"/>
          <w:u w:val="single"/>
        </w:rPr>
        <w:t>deberán comunicarlo al solicitante, dentro de los tres días hábiles posteriores a la recepción de la solicitud y, en su caso orientar al solicitante, el o los sujetos obligados competentes</w:t>
      </w:r>
      <w:r w:rsidRPr="00D95D9E">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43CAC" w14:textId="77777777" w:rsidR="00D67100" w:rsidRDefault="00FB45A8">
    <w:pPr>
      <w:pStyle w:val="Encabezado"/>
    </w:pPr>
    <w:r>
      <w:rPr>
        <w:noProof/>
        <w:lang w:val="es-MX" w:eastAsia="es-MX"/>
      </w:rPr>
      <w:pict w14:anchorId="589D3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A5243" w14:textId="77777777" w:rsidR="00D67100" w:rsidRPr="0010196A" w:rsidRDefault="00FB45A8" w:rsidP="00D6710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2B8C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67100" w:rsidRPr="008F2CCC" w14:paraId="2C17A65F" w14:textId="77777777" w:rsidTr="00D67100">
      <w:tc>
        <w:tcPr>
          <w:tcW w:w="3261" w:type="dxa"/>
          <w:vMerge w:val="restart"/>
        </w:tcPr>
        <w:p w14:paraId="79B28650" w14:textId="77777777" w:rsidR="00D67100" w:rsidRPr="008F2CCC" w:rsidRDefault="00D67100" w:rsidP="00D671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54CF71C" wp14:editId="14B0A15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0D7B12F" w14:textId="77777777" w:rsidR="00D67100" w:rsidRPr="00664658" w:rsidRDefault="00D67100" w:rsidP="00D6710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7DB5374E" w14:textId="77777777" w:rsidR="00D67100" w:rsidRPr="00664658" w:rsidRDefault="00D67100" w:rsidP="00D67100">
          <w:pPr>
            <w:jc w:val="both"/>
            <w:rPr>
              <w:rFonts w:ascii="Palatino Linotype" w:hAnsi="Palatino Linotype"/>
              <w:b/>
              <w:sz w:val="22"/>
              <w:szCs w:val="22"/>
              <w:lang w:val="es-ES_tradnl"/>
            </w:rPr>
          </w:pPr>
          <w:r>
            <w:rPr>
              <w:rFonts w:ascii="Palatino Linotype" w:hAnsi="Palatino Linotype"/>
              <w:b/>
              <w:sz w:val="22"/>
              <w:szCs w:val="22"/>
              <w:lang w:val="es-ES_tradnl"/>
            </w:rPr>
            <w:t>01782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D67100" w:rsidRPr="008F2CCC" w14:paraId="092A744F" w14:textId="77777777" w:rsidTr="00D67100">
      <w:tc>
        <w:tcPr>
          <w:tcW w:w="3261" w:type="dxa"/>
          <w:vMerge/>
        </w:tcPr>
        <w:p w14:paraId="225647E1" w14:textId="77777777" w:rsidR="00D67100" w:rsidRPr="008F2CCC" w:rsidRDefault="00D67100" w:rsidP="00D67100">
          <w:pPr>
            <w:rPr>
              <w:rFonts w:ascii="Palatino Linotype" w:hAnsi="Palatino Linotype"/>
              <w:b/>
              <w:sz w:val="22"/>
              <w:szCs w:val="22"/>
              <w:lang w:val="es-ES_tradnl"/>
            </w:rPr>
          </w:pPr>
        </w:p>
      </w:tc>
      <w:tc>
        <w:tcPr>
          <w:tcW w:w="2551" w:type="dxa"/>
          <w:shd w:val="clear" w:color="auto" w:fill="auto"/>
        </w:tcPr>
        <w:p w14:paraId="63105382" w14:textId="77777777" w:rsidR="00D67100" w:rsidRPr="00664658" w:rsidRDefault="00D67100" w:rsidP="00D6710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4609B17" w14:textId="77777777" w:rsidR="00D67100" w:rsidRPr="00D41D47" w:rsidRDefault="00D67100" w:rsidP="00D67100">
          <w:pPr>
            <w:jc w:val="both"/>
            <w:rPr>
              <w:rFonts w:ascii="Palatino Linotype" w:hAnsi="Palatino Linotype"/>
              <w:b/>
              <w:sz w:val="22"/>
              <w:szCs w:val="22"/>
              <w:lang w:val="es-ES_tradnl"/>
            </w:rPr>
          </w:pPr>
          <w:r>
            <w:rPr>
              <w:rFonts w:ascii="Palatino Linotype" w:hAnsi="Palatino Linotype"/>
              <w:b/>
              <w:sz w:val="22"/>
              <w:szCs w:val="22"/>
              <w:lang w:val="es-ES_tradnl"/>
            </w:rPr>
            <w:t xml:space="preserve">Poder Legislativo </w:t>
          </w:r>
        </w:p>
      </w:tc>
    </w:tr>
    <w:tr w:rsidR="00D67100" w:rsidRPr="008F2CCC" w14:paraId="7FB98001" w14:textId="77777777" w:rsidTr="00D67100">
      <w:trPr>
        <w:trHeight w:val="228"/>
      </w:trPr>
      <w:tc>
        <w:tcPr>
          <w:tcW w:w="3261" w:type="dxa"/>
          <w:vMerge/>
        </w:tcPr>
        <w:p w14:paraId="3CBCC1F5" w14:textId="77777777" w:rsidR="00D67100" w:rsidRPr="008F2CCC" w:rsidRDefault="00D67100" w:rsidP="00D67100">
          <w:pPr>
            <w:rPr>
              <w:rFonts w:ascii="Palatino Linotype" w:hAnsi="Palatino Linotype"/>
              <w:b/>
              <w:sz w:val="22"/>
              <w:szCs w:val="22"/>
              <w:lang w:val="es-ES_tradnl"/>
            </w:rPr>
          </w:pPr>
        </w:p>
      </w:tc>
      <w:tc>
        <w:tcPr>
          <w:tcW w:w="2551" w:type="dxa"/>
          <w:shd w:val="clear" w:color="auto" w:fill="auto"/>
        </w:tcPr>
        <w:p w14:paraId="3069A3E1" w14:textId="77777777" w:rsidR="00D67100" w:rsidRPr="00664658" w:rsidRDefault="00D67100" w:rsidP="00D67100">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5FC0BA57" w14:textId="77777777" w:rsidR="00D67100" w:rsidRPr="00664658" w:rsidRDefault="00D67100" w:rsidP="00D671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A70B5DB" w14:textId="77777777" w:rsidR="00D67100" w:rsidRPr="0010196A" w:rsidRDefault="00D67100" w:rsidP="00D6710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8918D" w14:textId="77777777" w:rsidR="00D67100" w:rsidRPr="0010196A" w:rsidRDefault="00D67100">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67100" w:rsidRPr="008F2CCC" w14:paraId="26341EB1" w14:textId="77777777" w:rsidTr="00D67100">
      <w:tc>
        <w:tcPr>
          <w:tcW w:w="4253" w:type="dxa"/>
          <w:vMerge w:val="restart"/>
          <w:shd w:val="clear" w:color="auto" w:fill="auto"/>
        </w:tcPr>
        <w:p w14:paraId="01A4CD88" w14:textId="77777777" w:rsidR="00D67100" w:rsidRPr="008F2CCC" w:rsidRDefault="00D67100" w:rsidP="00D6710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729B0D0" wp14:editId="7570F639">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A6D7EE6" w14:textId="77777777" w:rsidR="00D67100" w:rsidRPr="008F2CCC" w:rsidRDefault="00D67100" w:rsidP="00D6710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45AA02A4" w14:textId="77777777" w:rsidR="00D67100" w:rsidRPr="008F2CCC" w:rsidRDefault="00D67100" w:rsidP="00D67100">
          <w:pPr>
            <w:jc w:val="both"/>
            <w:rPr>
              <w:rFonts w:ascii="Palatino Linotype" w:hAnsi="Palatino Linotype"/>
              <w:b/>
              <w:sz w:val="22"/>
              <w:szCs w:val="22"/>
              <w:lang w:val="es-ES_tradnl"/>
            </w:rPr>
          </w:pPr>
          <w:r>
            <w:rPr>
              <w:rFonts w:ascii="Palatino Linotype" w:hAnsi="Palatino Linotype"/>
              <w:b/>
              <w:sz w:val="22"/>
              <w:szCs w:val="22"/>
              <w:lang w:val="es-ES_tradnl"/>
            </w:rPr>
            <w:t xml:space="preserve">01782/INFOEM/IP/RR/2020 </w:t>
          </w:r>
        </w:p>
      </w:tc>
    </w:tr>
    <w:tr w:rsidR="00D67100" w:rsidRPr="008F2CCC" w14:paraId="3518AFAB" w14:textId="77777777" w:rsidTr="00D67100">
      <w:tc>
        <w:tcPr>
          <w:tcW w:w="4253" w:type="dxa"/>
          <w:vMerge/>
          <w:shd w:val="clear" w:color="auto" w:fill="auto"/>
        </w:tcPr>
        <w:p w14:paraId="388A24A6" w14:textId="77777777" w:rsidR="00D67100" w:rsidRPr="008F2CCC" w:rsidRDefault="00D67100" w:rsidP="00D67100">
          <w:pPr>
            <w:rPr>
              <w:rFonts w:ascii="Palatino Linotype" w:hAnsi="Palatino Linotype"/>
              <w:b/>
              <w:sz w:val="22"/>
              <w:szCs w:val="22"/>
              <w:lang w:val="es-ES_tradnl"/>
            </w:rPr>
          </w:pPr>
        </w:p>
      </w:tc>
      <w:tc>
        <w:tcPr>
          <w:tcW w:w="2552" w:type="dxa"/>
          <w:shd w:val="clear" w:color="auto" w:fill="auto"/>
        </w:tcPr>
        <w:p w14:paraId="26ACBE8F" w14:textId="77777777" w:rsidR="00D67100" w:rsidRPr="008F2CCC" w:rsidRDefault="00D67100" w:rsidP="00D6710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4C174E03" w14:textId="77777777" w:rsidR="00D67100" w:rsidRPr="008F2CCC" w:rsidRDefault="00D67100" w:rsidP="00D67100">
          <w:pPr>
            <w:jc w:val="both"/>
            <w:rPr>
              <w:rFonts w:ascii="Palatino Linotype" w:hAnsi="Palatino Linotype"/>
              <w:b/>
              <w:sz w:val="22"/>
              <w:szCs w:val="22"/>
              <w:lang w:val="es-ES_tradnl"/>
            </w:rPr>
          </w:pPr>
          <w:r>
            <w:rPr>
              <w:rFonts w:ascii="Palatino Linotype" w:hAnsi="Palatino Linotype"/>
              <w:b/>
              <w:sz w:val="22"/>
              <w:szCs w:val="22"/>
              <w:lang w:val="es-ES_tradnl"/>
            </w:rPr>
            <w:t xml:space="preserve">Poder Legislativo </w:t>
          </w:r>
        </w:p>
      </w:tc>
    </w:tr>
    <w:tr w:rsidR="00D67100" w:rsidRPr="008F2CCC" w14:paraId="6E8E19BB" w14:textId="77777777" w:rsidTr="00D67100">
      <w:trPr>
        <w:trHeight w:val="228"/>
      </w:trPr>
      <w:tc>
        <w:tcPr>
          <w:tcW w:w="4253" w:type="dxa"/>
          <w:vMerge/>
          <w:shd w:val="clear" w:color="auto" w:fill="auto"/>
        </w:tcPr>
        <w:p w14:paraId="0F180027" w14:textId="77777777" w:rsidR="00D67100" w:rsidRPr="008F2CCC" w:rsidRDefault="00D67100" w:rsidP="00D67100">
          <w:pPr>
            <w:rPr>
              <w:rFonts w:ascii="Palatino Linotype" w:hAnsi="Palatino Linotype"/>
              <w:b/>
              <w:sz w:val="22"/>
              <w:szCs w:val="22"/>
              <w:lang w:val="es-ES_tradnl"/>
            </w:rPr>
          </w:pPr>
        </w:p>
      </w:tc>
      <w:tc>
        <w:tcPr>
          <w:tcW w:w="2552" w:type="dxa"/>
          <w:shd w:val="clear" w:color="auto" w:fill="auto"/>
        </w:tcPr>
        <w:p w14:paraId="26CA8128" w14:textId="77777777" w:rsidR="00D67100" w:rsidRPr="008F2CCC" w:rsidRDefault="00D67100" w:rsidP="00D6710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1C99CB8" w14:textId="0A62388B" w:rsidR="00D67100" w:rsidRPr="00DC41C8" w:rsidRDefault="00686708" w:rsidP="00D67100">
          <w:pPr>
            <w:jc w:val="both"/>
            <w:rPr>
              <w:rFonts w:ascii="Palatino Linotype" w:hAnsi="Palatino Linotype"/>
              <w:b/>
              <w:sz w:val="22"/>
              <w:szCs w:val="22"/>
            </w:rPr>
          </w:pPr>
          <w:r>
            <w:rPr>
              <w:rFonts w:ascii="Palatino Linotype" w:hAnsi="Palatino Linotype"/>
              <w:b/>
              <w:sz w:val="22"/>
              <w:szCs w:val="22"/>
              <w:lang w:val="es-ES_tradnl"/>
            </w:rPr>
            <w:t>XXXXXXXXXXXXXXX</w:t>
          </w:r>
        </w:p>
      </w:tc>
    </w:tr>
    <w:tr w:rsidR="00D67100" w:rsidRPr="008F2CCC" w14:paraId="4070A5BC" w14:textId="77777777" w:rsidTr="00D67100">
      <w:tc>
        <w:tcPr>
          <w:tcW w:w="4253" w:type="dxa"/>
          <w:vMerge/>
          <w:shd w:val="clear" w:color="auto" w:fill="auto"/>
        </w:tcPr>
        <w:p w14:paraId="5C7E016F" w14:textId="77777777" w:rsidR="00D67100" w:rsidRPr="008F2CCC" w:rsidRDefault="00D67100" w:rsidP="00D67100">
          <w:pPr>
            <w:rPr>
              <w:rFonts w:ascii="Palatino Linotype" w:hAnsi="Palatino Linotype"/>
              <w:b/>
              <w:sz w:val="22"/>
              <w:szCs w:val="22"/>
              <w:lang w:val="es-ES_tradnl"/>
            </w:rPr>
          </w:pPr>
        </w:p>
      </w:tc>
      <w:tc>
        <w:tcPr>
          <w:tcW w:w="2552" w:type="dxa"/>
          <w:shd w:val="clear" w:color="auto" w:fill="auto"/>
        </w:tcPr>
        <w:p w14:paraId="6909EBBE" w14:textId="77777777" w:rsidR="00D67100" w:rsidRPr="008F2CCC" w:rsidRDefault="00D67100" w:rsidP="00D6710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3CA5D1DB" w14:textId="77777777" w:rsidR="00D67100" w:rsidRPr="008F2CCC" w:rsidRDefault="00D67100" w:rsidP="00D6710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C92FBB5" w14:textId="77777777" w:rsidR="00D67100" w:rsidRPr="0010196A" w:rsidRDefault="00FB45A8" w:rsidP="00D67100">
    <w:pPr>
      <w:rPr>
        <w:rFonts w:ascii="Palatino Linotype" w:hAnsi="Palatino Linotype"/>
        <w:sz w:val="28"/>
        <w:szCs w:val="28"/>
      </w:rPr>
    </w:pPr>
    <w:r>
      <w:rPr>
        <w:rFonts w:ascii="Palatino Linotype" w:hAnsi="Palatino Linotype"/>
        <w:noProof/>
        <w:sz w:val="28"/>
        <w:szCs w:val="28"/>
        <w:lang w:eastAsia="es-MX"/>
      </w:rPr>
      <w:pict w14:anchorId="09A2E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1F5"/>
    <w:multiLevelType w:val="hybridMultilevel"/>
    <w:tmpl w:val="DDDE3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F515595"/>
    <w:multiLevelType w:val="hybridMultilevel"/>
    <w:tmpl w:val="228A69D6"/>
    <w:lvl w:ilvl="0" w:tplc="B6427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82E5B63"/>
    <w:multiLevelType w:val="hybridMultilevel"/>
    <w:tmpl w:val="EA0C6B84"/>
    <w:lvl w:ilvl="0" w:tplc="4572B1F4">
      <w:start w:val="1"/>
      <w:numFmt w:val="upperLetter"/>
      <w:lvlText w:val="%1."/>
      <w:lvlJc w:val="left"/>
      <w:pPr>
        <w:ind w:left="8724" w:hanging="360"/>
      </w:pPr>
      <w:rPr>
        <w:rFonts w:ascii="Palatino Linotype" w:eastAsia="Times New Roman" w:hAnsi="Palatino Linotype" w:cs="Arial"/>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ABE0E6D"/>
    <w:multiLevelType w:val="hybridMultilevel"/>
    <w:tmpl w:val="84B6D4E2"/>
    <w:lvl w:ilvl="0" w:tplc="DA14AEC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1964180"/>
    <w:multiLevelType w:val="hybridMultilevel"/>
    <w:tmpl w:val="16C4C37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0">
    <w:nsid w:val="27D432F7"/>
    <w:multiLevelType w:val="hybridMultilevel"/>
    <w:tmpl w:val="C20E1C1A"/>
    <w:lvl w:ilvl="0" w:tplc="A54A913C">
      <w:start w:val="5"/>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4547098"/>
    <w:multiLevelType w:val="hybridMultilevel"/>
    <w:tmpl w:val="1FC2B0F2"/>
    <w:lvl w:ilvl="0" w:tplc="B23AFE3E">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70D60510"/>
    <w:multiLevelType w:val="hybridMultilevel"/>
    <w:tmpl w:val="1DEC634A"/>
    <w:lvl w:ilvl="0" w:tplc="7A905756">
      <w:start w:val="1"/>
      <w:numFmt w:val="ordinalText"/>
      <w:lvlText w:val="%1."/>
      <w:lvlJc w:val="left"/>
      <w:pPr>
        <w:ind w:left="4755" w:hanging="360"/>
      </w:pPr>
      <w:rPr>
        <w:rFonts w:ascii="Palatino Linotype" w:hAnsi="Palatino Linotype" w:hint="default"/>
        <w:b/>
        <w:caps/>
        <w:sz w:val="28"/>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17">
    <w:nsid w:val="72063004"/>
    <w:multiLevelType w:val="hybridMultilevel"/>
    <w:tmpl w:val="6CCC6E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37B79B1"/>
    <w:multiLevelType w:val="hybridMultilevel"/>
    <w:tmpl w:val="45B24690"/>
    <w:lvl w:ilvl="0" w:tplc="DB3A0376">
      <w:start w:val="1"/>
      <w:numFmt w:val="upperLetter"/>
      <w:lvlText w:val="%1."/>
      <w:lvlJc w:val="left"/>
      <w:pPr>
        <w:ind w:left="8157" w:hanging="360"/>
      </w:pPr>
      <w:rPr>
        <w:rFonts w:hint="default"/>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9">
    <w:nsid w:val="77170C11"/>
    <w:multiLevelType w:val="hybridMultilevel"/>
    <w:tmpl w:val="02DAAD44"/>
    <w:lvl w:ilvl="0" w:tplc="5E6CBE9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9"/>
  </w:num>
  <w:num w:numId="3">
    <w:abstractNumId w:val="5"/>
  </w:num>
  <w:num w:numId="4">
    <w:abstractNumId w:val="4"/>
  </w:num>
  <w:num w:numId="5">
    <w:abstractNumId w:val="17"/>
  </w:num>
  <w:num w:numId="6">
    <w:abstractNumId w:val="0"/>
  </w:num>
  <w:num w:numId="7">
    <w:abstractNumId w:val="8"/>
  </w:num>
  <w:num w:numId="8">
    <w:abstractNumId w:val="3"/>
  </w:num>
  <w:num w:numId="9">
    <w:abstractNumId w:val="11"/>
  </w:num>
  <w:num w:numId="10">
    <w:abstractNumId w:val="7"/>
  </w:num>
  <w:num w:numId="11">
    <w:abstractNumId w:val="1"/>
  </w:num>
  <w:num w:numId="12">
    <w:abstractNumId w:val="2"/>
  </w:num>
  <w:num w:numId="13">
    <w:abstractNumId w:val="6"/>
  </w:num>
  <w:num w:numId="14">
    <w:abstractNumId w:val="9"/>
  </w:num>
  <w:num w:numId="15">
    <w:abstractNumId w:val="12"/>
  </w:num>
  <w:num w:numId="16">
    <w:abstractNumId w:val="15"/>
  </w:num>
  <w:num w:numId="17">
    <w:abstractNumId w:val="13"/>
  </w:num>
  <w:num w:numId="18">
    <w:abstractNumId w:val="20"/>
  </w:num>
  <w:num w:numId="1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100"/>
    <w:rsid w:val="00107B07"/>
    <w:rsid w:val="0012289C"/>
    <w:rsid w:val="001C03C0"/>
    <w:rsid w:val="00257A9A"/>
    <w:rsid w:val="00281A56"/>
    <w:rsid w:val="002F1AD9"/>
    <w:rsid w:val="00304EC9"/>
    <w:rsid w:val="00324777"/>
    <w:rsid w:val="00342286"/>
    <w:rsid w:val="003515EB"/>
    <w:rsid w:val="003C72F3"/>
    <w:rsid w:val="004177F1"/>
    <w:rsid w:val="00465C50"/>
    <w:rsid w:val="0052403B"/>
    <w:rsid w:val="00571E45"/>
    <w:rsid w:val="00587A07"/>
    <w:rsid w:val="0062776B"/>
    <w:rsid w:val="006462BB"/>
    <w:rsid w:val="00652996"/>
    <w:rsid w:val="00686708"/>
    <w:rsid w:val="006B0844"/>
    <w:rsid w:val="00705E21"/>
    <w:rsid w:val="00714676"/>
    <w:rsid w:val="00821B53"/>
    <w:rsid w:val="00877DFA"/>
    <w:rsid w:val="008942E8"/>
    <w:rsid w:val="00901AC8"/>
    <w:rsid w:val="00955F88"/>
    <w:rsid w:val="009C77FF"/>
    <w:rsid w:val="00A83290"/>
    <w:rsid w:val="00AF68D7"/>
    <w:rsid w:val="00B225E1"/>
    <w:rsid w:val="00B64A13"/>
    <w:rsid w:val="00B8688B"/>
    <w:rsid w:val="00B919CB"/>
    <w:rsid w:val="00C004A4"/>
    <w:rsid w:val="00CA0CC5"/>
    <w:rsid w:val="00CF5AD2"/>
    <w:rsid w:val="00D63D02"/>
    <w:rsid w:val="00D67100"/>
    <w:rsid w:val="00D80CD7"/>
    <w:rsid w:val="00DA573B"/>
    <w:rsid w:val="00F2142C"/>
    <w:rsid w:val="00F21CA7"/>
    <w:rsid w:val="00F22C7A"/>
    <w:rsid w:val="00F42312"/>
    <w:rsid w:val="00F439ED"/>
    <w:rsid w:val="00F567DC"/>
    <w:rsid w:val="00F86F58"/>
    <w:rsid w:val="00FA0535"/>
    <w:rsid w:val="00FB45A8"/>
    <w:rsid w:val="00FC5FA3"/>
    <w:rsid w:val="00FD2E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46C85F"/>
  <w15:chartTrackingRefBased/>
  <w15:docId w15:val="{860F1415-05B3-4AD6-B894-3A847340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10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D67100"/>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D67100"/>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D67100"/>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D67100"/>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D67100"/>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D67100"/>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710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D6710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6710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D67100"/>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D6710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D67100"/>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D6710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7100"/>
    <w:rPr>
      <w:rFonts w:eastAsiaTheme="minorEastAsia"/>
      <w:sz w:val="24"/>
      <w:szCs w:val="24"/>
      <w:lang w:val="es-ES_tradnl" w:eastAsia="es-ES"/>
    </w:rPr>
  </w:style>
  <w:style w:type="paragraph" w:styleId="Piedepgina">
    <w:name w:val="footer"/>
    <w:basedOn w:val="Normal"/>
    <w:link w:val="PiedepginaCar"/>
    <w:uiPriority w:val="99"/>
    <w:unhideWhenUsed/>
    <w:rsid w:val="00D6710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710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6710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67100"/>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67100"/>
  </w:style>
  <w:style w:type="character" w:styleId="Hipervnculo">
    <w:name w:val="Hyperlink"/>
    <w:basedOn w:val="Fuentedeprrafopredeter"/>
    <w:uiPriority w:val="99"/>
    <w:unhideWhenUsed/>
    <w:rsid w:val="00D67100"/>
    <w:rPr>
      <w:color w:val="0000FF"/>
      <w:u w:val="single"/>
    </w:rPr>
  </w:style>
  <w:style w:type="paragraph" w:styleId="Textodeglobo">
    <w:name w:val="Balloon Text"/>
    <w:basedOn w:val="Normal"/>
    <w:link w:val="TextodegloboCar"/>
    <w:uiPriority w:val="99"/>
    <w:semiHidden/>
    <w:unhideWhenUsed/>
    <w:rsid w:val="00D67100"/>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D67100"/>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D67100"/>
    <w:pPr>
      <w:spacing w:before="100" w:beforeAutospacing="1" w:after="100" w:afterAutospacing="1"/>
    </w:pPr>
  </w:style>
  <w:style w:type="character" w:styleId="Textoennegrita">
    <w:name w:val="Strong"/>
    <w:uiPriority w:val="22"/>
    <w:qFormat/>
    <w:rsid w:val="00D67100"/>
    <w:rPr>
      <w:b/>
      <w:bCs/>
    </w:rPr>
  </w:style>
  <w:style w:type="character" w:styleId="Hipervnculovisitado">
    <w:name w:val="FollowedHyperlink"/>
    <w:basedOn w:val="Fuentedeprrafopredeter"/>
    <w:uiPriority w:val="99"/>
    <w:semiHidden/>
    <w:unhideWhenUsed/>
    <w:rsid w:val="00D67100"/>
    <w:rPr>
      <w:color w:val="954F72" w:themeColor="followedHyperlink"/>
      <w:u w:val="single"/>
    </w:rPr>
  </w:style>
  <w:style w:type="paragraph" w:styleId="Textoindependiente2">
    <w:name w:val="Body Text 2"/>
    <w:basedOn w:val="Normal"/>
    <w:link w:val="Textoindependiente2Car"/>
    <w:uiPriority w:val="99"/>
    <w:unhideWhenUsed/>
    <w:rsid w:val="00D67100"/>
    <w:pPr>
      <w:spacing w:after="120" w:line="480" w:lineRule="auto"/>
    </w:pPr>
  </w:style>
  <w:style w:type="character" w:customStyle="1" w:styleId="Textoindependiente2Car">
    <w:name w:val="Texto independiente 2 Car"/>
    <w:basedOn w:val="Fuentedeprrafopredeter"/>
    <w:link w:val="Textoindependiente2"/>
    <w:uiPriority w:val="99"/>
    <w:rsid w:val="00D67100"/>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67100"/>
    <w:rPr>
      <w:sz w:val="16"/>
      <w:szCs w:val="16"/>
    </w:rPr>
  </w:style>
  <w:style w:type="paragraph" w:customStyle="1" w:styleId="Default">
    <w:name w:val="Default"/>
    <w:uiPriority w:val="99"/>
    <w:rsid w:val="00D67100"/>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D67100"/>
    <w:pPr>
      <w:ind w:left="708"/>
    </w:pPr>
  </w:style>
  <w:style w:type="character" w:customStyle="1" w:styleId="Listavistosa-nfasis1Car">
    <w:name w:val="Lista vistosa - Énfasis 1 Car"/>
    <w:link w:val="Listavistosa-nfasis11"/>
    <w:uiPriority w:val="34"/>
    <w:locked/>
    <w:rsid w:val="00D6710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D67100"/>
    <w:pPr>
      <w:spacing w:after="101" w:line="216" w:lineRule="exact"/>
      <w:ind w:firstLine="288"/>
      <w:jc w:val="both"/>
    </w:pPr>
    <w:rPr>
      <w:rFonts w:ascii="Arial" w:hAnsi="Arial" w:cs="Arial"/>
      <w:sz w:val="18"/>
      <w:szCs w:val="18"/>
    </w:rPr>
  </w:style>
  <w:style w:type="character" w:customStyle="1" w:styleId="apple-style-span">
    <w:name w:val="apple-style-span"/>
    <w:rsid w:val="00D6710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710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6710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67100"/>
    <w:rPr>
      <w:vertAlign w:val="superscript"/>
    </w:rPr>
  </w:style>
  <w:style w:type="paragraph" w:styleId="Sinespaciado">
    <w:name w:val="No Spacing"/>
    <w:aliases w:val="Francesa"/>
    <w:link w:val="SinespaciadoCar"/>
    <w:uiPriority w:val="1"/>
    <w:qFormat/>
    <w:rsid w:val="00D67100"/>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D67100"/>
    <w:rPr>
      <w:rFonts w:ascii="Courier New" w:hAnsi="Courier New"/>
      <w:sz w:val="20"/>
      <w:szCs w:val="20"/>
    </w:rPr>
  </w:style>
  <w:style w:type="character" w:customStyle="1" w:styleId="TextosinformatoCar">
    <w:name w:val="Texto sin formato Car"/>
    <w:basedOn w:val="Fuentedeprrafopredeter"/>
    <w:link w:val="Textosinformato"/>
    <w:uiPriority w:val="99"/>
    <w:rsid w:val="00D67100"/>
    <w:rPr>
      <w:rFonts w:ascii="Courier New" w:eastAsia="Times New Roman" w:hAnsi="Courier New" w:cs="Times New Roman"/>
      <w:sz w:val="20"/>
      <w:szCs w:val="20"/>
      <w:lang w:eastAsia="es-ES"/>
    </w:rPr>
  </w:style>
  <w:style w:type="paragraph" w:customStyle="1" w:styleId="Standard">
    <w:name w:val="Standard"/>
    <w:uiPriority w:val="99"/>
    <w:rsid w:val="00D6710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67100"/>
    <w:rPr>
      <w:rFonts w:ascii="Arial" w:hAnsi="Arial" w:cs="Arial" w:hint="default"/>
      <w:b/>
      <w:bCs/>
      <w:sz w:val="18"/>
      <w:szCs w:val="18"/>
    </w:rPr>
  </w:style>
  <w:style w:type="paragraph" w:customStyle="1" w:styleId="Pa2">
    <w:name w:val="Pa2"/>
    <w:basedOn w:val="Normal"/>
    <w:next w:val="Normal"/>
    <w:uiPriority w:val="99"/>
    <w:rsid w:val="00D67100"/>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D67100"/>
  </w:style>
  <w:style w:type="paragraph" w:customStyle="1" w:styleId="q">
    <w:name w:val="q"/>
    <w:basedOn w:val="Normal"/>
    <w:uiPriority w:val="99"/>
    <w:rsid w:val="00D67100"/>
    <w:pPr>
      <w:spacing w:before="100" w:beforeAutospacing="1" w:after="100" w:afterAutospacing="1"/>
    </w:pPr>
    <w:rPr>
      <w:lang w:eastAsia="es-MX"/>
    </w:rPr>
  </w:style>
  <w:style w:type="character" w:customStyle="1" w:styleId="d">
    <w:name w:val="d"/>
    <w:basedOn w:val="Fuentedeprrafopredeter"/>
    <w:rsid w:val="00D67100"/>
  </w:style>
  <w:style w:type="character" w:customStyle="1" w:styleId="b">
    <w:name w:val="b"/>
    <w:basedOn w:val="Fuentedeprrafopredeter"/>
    <w:rsid w:val="00D67100"/>
  </w:style>
  <w:style w:type="character" w:customStyle="1" w:styleId="k">
    <w:name w:val="k"/>
    <w:basedOn w:val="Fuentedeprrafopredeter"/>
    <w:rsid w:val="00D67100"/>
  </w:style>
  <w:style w:type="character" w:customStyle="1" w:styleId="h">
    <w:name w:val="h"/>
    <w:basedOn w:val="Fuentedeprrafopredeter"/>
    <w:rsid w:val="00D67100"/>
  </w:style>
  <w:style w:type="character" w:styleId="CitaHTML">
    <w:name w:val="HTML Cite"/>
    <w:uiPriority w:val="99"/>
    <w:semiHidden/>
    <w:unhideWhenUsed/>
    <w:rsid w:val="00D67100"/>
    <w:rPr>
      <w:i/>
      <w:iCs/>
    </w:rPr>
  </w:style>
  <w:style w:type="paragraph" w:customStyle="1" w:styleId="RSCGnotaalpie">
    <w:name w:val="RSCG nota al pie"/>
    <w:basedOn w:val="Normal"/>
    <w:uiPriority w:val="99"/>
    <w:qFormat/>
    <w:rsid w:val="00D67100"/>
    <w:pPr>
      <w:spacing w:after="120"/>
      <w:jc w:val="both"/>
    </w:pPr>
    <w:rPr>
      <w:rFonts w:ascii="palatino" w:hAnsi="palatino" w:cstheme="minorBidi"/>
      <w:sz w:val="22"/>
      <w:szCs w:val="22"/>
      <w:lang w:eastAsia="en-US"/>
    </w:rPr>
  </w:style>
  <w:style w:type="character" w:customStyle="1" w:styleId="lbl-encabezado-blanco2">
    <w:name w:val="lbl-encabezado-blanco2"/>
    <w:rsid w:val="00D67100"/>
    <w:rPr>
      <w:color w:val="FFFFFF"/>
    </w:rPr>
  </w:style>
  <w:style w:type="character" w:customStyle="1" w:styleId="TextoCar">
    <w:name w:val="Texto Car"/>
    <w:link w:val="Texto"/>
    <w:locked/>
    <w:rsid w:val="00D67100"/>
    <w:rPr>
      <w:rFonts w:ascii="Arial" w:eastAsia="Times New Roman" w:hAnsi="Arial" w:cs="Arial"/>
      <w:sz w:val="18"/>
      <w:szCs w:val="18"/>
      <w:lang w:eastAsia="es-ES"/>
    </w:rPr>
  </w:style>
  <w:style w:type="paragraph" w:customStyle="1" w:styleId="ANOTACION">
    <w:name w:val="ANOTACION"/>
    <w:basedOn w:val="Normal"/>
    <w:link w:val="ANOTACIONCar"/>
    <w:rsid w:val="00D67100"/>
    <w:pPr>
      <w:spacing w:before="101" w:after="101"/>
      <w:jc w:val="center"/>
    </w:pPr>
    <w:rPr>
      <w:b/>
      <w:sz w:val="18"/>
      <w:szCs w:val="18"/>
    </w:rPr>
  </w:style>
  <w:style w:type="character" w:customStyle="1" w:styleId="ANOTACIONCar">
    <w:name w:val="ANOTACION Car"/>
    <w:link w:val="ANOTACION"/>
    <w:locked/>
    <w:rsid w:val="00D67100"/>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D67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67100"/>
    <w:rPr>
      <w:i/>
      <w:iCs/>
    </w:rPr>
  </w:style>
  <w:style w:type="character" w:customStyle="1" w:styleId="SinespaciadoCar">
    <w:name w:val="Sin espaciado Car"/>
    <w:aliases w:val="Francesa Car"/>
    <w:link w:val="Sinespaciado"/>
    <w:uiPriority w:val="1"/>
    <w:locked/>
    <w:rsid w:val="00D67100"/>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D67100"/>
  </w:style>
  <w:style w:type="paragraph" w:styleId="Textocomentario">
    <w:name w:val="annotation text"/>
    <w:basedOn w:val="Normal"/>
    <w:link w:val="TextocomentarioCar"/>
    <w:uiPriority w:val="99"/>
    <w:semiHidden/>
    <w:unhideWhenUsed/>
    <w:rsid w:val="00D67100"/>
    <w:rPr>
      <w:sz w:val="20"/>
      <w:szCs w:val="20"/>
    </w:rPr>
  </w:style>
  <w:style w:type="character" w:customStyle="1" w:styleId="TextocomentarioCar">
    <w:name w:val="Texto comentario Car"/>
    <w:basedOn w:val="Fuentedeprrafopredeter"/>
    <w:link w:val="Textocomentario"/>
    <w:uiPriority w:val="99"/>
    <w:semiHidden/>
    <w:rsid w:val="00D6710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67100"/>
    <w:rPr>
      <w:b/>
      <w:bCs/>
    </w:rPr>
  </w:style>
  <w:style w:type="character" w:customStyle="1" w:styleId="AsuntodelcomentarioCar">
    <w:name w:val="Asunto del comentario Car"/>
    <w:basedOn w:val="TextocomentarioCar"/>
    <w:link w:val="Asuntodelcomentario"/>
    <w:uiPriority w:val="99"/>
    <w:semiHidden/>
    <w:rsid w:val="00D67100"/>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D67100"/>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6710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D67100"/>
  </w:style>
  <w:style w:type="character" w:customStyle="1" w:styleId="Ninguno">
    <w:name w:val="Ninguno"/>
    <w:rsid w:val="00D67100"/>
    <w:rPr>
      <w:lang w:val="es-ES_tradnl"/>
    </w:rPr>
  </w:style>
  <w:style w:type="paragraph" w:customStyle="1" w:styleId="Cuerpo">
    <w:name w:val="Cuerpo"/>
    <w:uiPriority w:val="99"/>
    <w:rsid w:val="00D6710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D67100"/>
    <w:pPr>
      <w:numPr>
        <w:numId w:val="9"/>
      </w:numPr>
    </w:pPr>
  </w:style>
  <w:style w:type="numbering" w:customStyle="1" w:styleId="Estiloimportado1">
    <w:name w:val="Estilo importado 1"/>
    <w:rsid w:val="00D67100"/>
    <w:pPr>
      <w:numPr>
        <w:numId w:val="10"/>
      </w:numPr>
    </w:pPr>
  </w:style>
  <w:style w:type="character" w:customStyle="1" w:styleId="normaltextrun">
    <w:name w:val="normaltextrun"/>
    <w:basedOn w:val="Fuentedeprrafopredeter"/>
    <w:rsid w:val="00D67100"/>
  </w:style>
  <w:style w:type="paragraph" w:customStyle="1" w:styleId="INCISO">
    <w:name w:val="INCISO"/>
    <w:basedOn w:val="Normal"/>
    <w:uiPriority w:val="99"/>
    <w:rsid w:val="00D67100"/>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D67100"/>
    <w:pPr>
      <w:spacing w:before="100" w:beforeAutospacing="1" w:after="100" w:afterAutospacing="1"/>
    </w:pPr>
    <w:rPr>
      <w:lang w:eastAsia="es-MX"/>
    </w:rPr>
  </w:style>
  <w:style w:type="paragraph" w:customStyle="1" w:styleId="j">
    <w:name w:val="j"/>
    <w:basedOn w:val="Normal"/>
    <w:uiPriority w:val="99"/>
    <w:rsid w:val="00D67100"/>
    <w:pPr>
      <w:spacing w:before="100" w:beforeAutospacing="1" w:after="100" w:afterAutospacing="1"/>
    </w:pPr>
    <w:rPr>
      <w:lang w:eastAsia="es-MX"/>
    </w:rPr>
  </w:style>
  <w:style w:type="character" w:customStyle="1" w:styleId="nacep">
    <w:name w:val="n_acep"/>
    <w:basedOn w:val="Fuentedeprrafopredeter"/>
    <w:rsid w:val="00D67100"/>
  </w:style>
  <w:style w:type="paragraph" w:customStyle="1" w:styleId="m5212863947045306324gmail-msonormal">
    <w:name w:val="m_5212863947045306324gmail-msonormal"/>
    <w:basedOn w:val="Normal"/>
    <w:uiPriority w:val="99"/>
    <w:rsid w:val="00D67100"/>
    <w:pPr>
      <w:spacing w:before="100" w:beforeAutospacing="1" w:after="100" w:afterAutospacing="1"/>
    </w:pPr>
    <w:rPr>
      <w:lang w:eastAsia="es-MX"/>
    </w:rPr>
  </w:style>
  <w:style w:type="character" w:customStyle="1" w:styleId="user-highlighted-active">
    <w:name w:val="user-highlighted-active"/>
    <w:basedOn w:val="Fuentedeprrafopredeter"/>
    <w:rsid w:val="00D67100"/>
  </w:style>
  <w:style w:type="paragraph" w:styleId="Lista">
    <w:name w:val="List"/>
    <w:basedOn w:val="Normal"/>
    <w:uiPriority w:val="99"/>
    <w:unhideWhenUsed/>
    <w:rsid w:val="00D67100"/>
    <w:pPr>
      <w:ind w:left="283" w:hanging="283"/>
      <w:contextualSpacing/>
    </w:pPr>
    <w:rPr>
      <w:lang w:val="es-ES"/>
    </w:rPr>
  </w:style>
  <w:style w:type="paragraph" w:styleId="Lista2">
    <w:name w:val="List 2"/>
    <w:basedOn w:val="Normal"/>
    <w:uiPriority w:val="99"/>
    <w:unhideWhenUsed/>
    <w:rsid w:val="00D67100"/>
    <w:pPr>
      <w:ind w:left="566" w:hanging="283"/>
      <w:contextualSpacing/>
    </w:pPr>
    <w:rPr>
      <w:lang w:val="es-ES"/>
    </w:rPr>
  </w:style>
  <w:style w:type="paragraph" w:styleId="Lista3">
    <w:name w:val="List 3"/>
    <w:basedOn w:val="Normal"/>
    <w:uiPriority w:val="99"/>
    <w:unhideWhenUsed/>
    <w:rsid w:val="00D67100"/>
    <w:pPr>
      <w:ind w:left="849" w:hanging="283"/>
      <w:contextualSpacing/>
    </w:pPr>
    <w:rPr>
      <w:lang w:val="es-ES"/>
    </w:rPr>
  </w:style>
  <w:style w:type="paragraph" w:styleId="Textoindependiente">
    <w:name w:val="Body Text"/>
    <w:basedOn w:val="Normal"/>
    <w:link w:val="TextoindependienteCar"/>
    <w:uiPriority w:val="99"/>
    <w:unhideWhenUsed/>
    <w:rsid w:val="00D67100"/>
    <w:pPr>
      <w:spacing w:after="120"/>
    </w:pPr>
    <w:rPr>
      <w:lang w:val="es-ES"/>
    </w:rPr>
  </w:style>
  <w:style w:type="character" w:customStyle="1" w:styleId="TextoindependienteCar">
    <w:name w:val="Texto independiente Car"/>
    <w:basedOn w:val="Fuentedeprrafopredeter"/>
    <w:link w:val="Textoindependiente"/>
    <w:uiPriority w:val="99"/>
    <w:rsid w:val="00D6710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D67100"/>
    <w:pPr>
      <w:spacing w:after="120"/>
      <w:ind w:left="283"/>
    </w:pPr>
    <w:rPr>
      <w:lang w:val="es-ES"/>
    </w:rPr>
  </w:style>
  <w:style w:type="character" w:customStyle="1" w:styleId="SangradetextonormalCar">
    <w:name w:val="Sangría de texto normal Car"/>
    <w:basedOn w:val="Fuentedeprrafopredeter"/>
    <w:link w:val="Sangradetextonormal"/>
    <w:uiPriority w:val="99"/>
    <w:rsid w:val="00D6710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D6710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6710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67100"/>
  </w:style>
  <w:style w:type="character" w:customStyle="1" w:styleId="titulorubrolgt">
    <w:name w:val="titulorubrolgt"/>
    <w:basedOn w:val="Fuentedeprrafopredeter"/>
    <w:rsid w:val="00D67100"/>
  </w:style>
  <w:style w:type="paragraph" w:customStyle="1" w:styleId="Text">
    <w:name w:val="Text"/>
    <w:basedOn w:val="Normal"/>
    <w:link w:val="TextChar"/>
    <w:rsid w:val="00D67100"/>
    <w:pPr>
      <w:spacing w:after="240"/>
    </w:pPr>
    <w:rPr>
      <w:szCs w:val="20"/>
      <w:lang w:val="en-US" w:eastAsia="en-US"/>
    </w:rPr>
  </w:style>
  <w:style w:type="character" w:customStyle="1" w:styleId="TextChar">
    <w:name w:val="Text Char"/>
    <w:link w:val="Text"/>
    <w:locked/>
    <w:rsid w:val="00D67100"/>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D67100"/>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D67100"/>
    <w:rPr>
      <w:rFonts w:asciiTheme="minorHAnsi" w:eastAsia="Cambria" w:hAnsiTheme="minorHAnsi" w:cstheme="minorBidi"/>
      <w:sz w:val="20"/>
      <w:szCs w:val="20"/>
      <w:lang w:eastAsia="en-US"/>
    </w:rPr>
  </w:style>
  <w:style w:type="paragraph" w:customStyle="1" w:styleId="paragraph">
    <w:name w:val="paragraph"/>
    <w:basedOn w:val="Normal"/>
    <w:uiPriority w:val="99"/>
    <w:rsid w:val="00D67100"/>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D67100"/>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6710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D67100"/>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D6710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67100"/>
    <w:rPr>
      <w:rFonts w:ascii="Times New Roman" w:eastAsia="Times New Roman" w:hAnsi="Times New Roman" w:cs="Times New Roman"/>
      <w:sz w:val="16"/>
      <w:szCs w:val="16"/>
      <w:lang w:eastAsia="es-ES"/>
    </w:rPr>
  </w:style>
  <w:style w:type="paragraph" w:customStyle="1" w:styleId="xmsonormal">
    <w:name w:val="x_msonormal"/>
    <w:basedOn w:val="Normal"/>
    <w:uiPriority w:val="99"/>
    <w:rsid w:val="00D67100"/>
    <w:pPr>
      <w:spacing w:before="100" w:beforeAutospacing="1" w:after="100" w:afterAutospacing="1"/>
    </w:pPr>
    <w:rPr>
      <w:lang w:eastAsia="es-MX"/>
    </w:rPr>
  </w:style>
  <w:style w:type="paragraph" w:customStyle="1" w:styleId="francesa">
    <w:name w:val="francesa"/>
    <w:basedOn w:val="Normal"/>
    <w:uiPriority w:val="99"/>
    <w:rsid w:val="00D67100"/>
    <w:pPr>
      <w:spacing w:before="100" w:beforeAutospacing="1" w:after="100" w:afterAutospacing="1"/>
    </w:pPr>
    <w:rPr>
      <w:lang w:eastAsia="es-MX"/>
    </w:rPr>
  </w:style>
  <w:style w:type="character" w:customStyle="1" w:styleId="eop">
    <w:name w:val="eop"/>
    <w:basedOn w:val="Fuentedeprrafopredeter"/>
    <w:rsid w:val="00D67100"/>
  </w:style>
  <w:style w:type="table" w:customStyle="1" w:styleId="Tablaconcuadrcula111">
    <w:name w:val="Tabla con cuadrícula1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D67100"/>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D67100"/>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D67100"/>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D67100"/>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D67100"/>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D67100"/>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D67100"/>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D67100"/>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D67100"/>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D67100"/>
    <w:pPr>
      <w:spacing w:after="0" w:line="240" w:lineRule="auto"/>
    </w:pPr>
    <w:rPr>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D67100"/>
    <w:pPr>
      <w:numPr>
        <w:numId w:val="11"/>
      </w:numPr>
    </w:pPr>
  </w:style>
  <w:style w:type="numbering" w:customStyle="1" w:styleId="Estiloimportado14">
    <w:name w:val="Estilo importado 14"/>
    <w:rsid w:val="00D67100"/>
    <w:pPr>
      <w:numPr>
        <w:numId w:val="12"/>
      </w:numPr>
    </w:pPr>
  </w:style>
  <w:style w:type="numbering" w:customStyle="1" w:styleId="Estiloimportado22">
    <w:name w:val="Estilo importado 22"/>
    <w:rsid w:val="00D67100"/>
    <w:pPr>
      <w:numPr>
        <w:numId w:val="13"/>
      </w:numPr>
    </w:pPr>
  </w:style>
  <w:style w:type="numbering" w:customStyle="1" w:styleId="Estiloimportado212">
    <w:name w:val="Estilo importado 212"/>
    <w:rsid w:val="00D67100"/>
    <w:pPr>
      <w:numPr>
        <w:numId w:val="14"/>
      </w:numPr>
    </w:pPr>
  </w:style>
  <w:style w:type="numbering" w:customStyle="1" w:styleId="Estiloimportado24">
    <w:name w:val="Estilo importado 24"/>
    <w:rsid w:val="00D67100"/>
    <w:pPr>
      <w:numPr>
        <w:numId w:val="15"/>
      </w:numPr>
    </w:pPr>
  </w:style>
  <w:style w:type="numbering" w:customStyle="1" w:styleId="Estiloimportado112">
    <w:name w:val="Estilo importado 112"/>
    <w:rsid w:val="00D6710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9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952323.pag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908307.page" TargetMode="External"/><Relationship Id="rId17" Type="http://schemas.openxmlformats.org/officeDocument/2006/relationships/hyperlink" Target="https://www.saimex.org.mx/saimex/solicitud/downloadAttach/952324.pag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08306.pag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saimex.org.mx/saimex/solicitud/downloadAttach/908305.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908277.page"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3A6E2-7BAA-487E-A151-970900E2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5578</Words>
  <Characters>30679</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5</cp:revision>
  <dcterms:created xsi:type="dcterms:W3CDTF">2020-09-25T16:35:00Z</dcterms:created>
  <dcterms:modified xsi:type="dcterms:W3CDTF">2020-10-07T04:30:00Z</dcterms:modified>
</cp:coreProperties>
</file>