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C54695"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C54695">
        <w:rPr>
          <w:rFonts w:ascii="Palatino Linotype" w:hAnsi="Palatino Linotype"/>
          <w:b/>
        </w:rPr>
        <w:t>LÍNEAS ARGUMENTATIVAS.</w:t>
      </w:r>
    </w:p>
    <w:p w14:paraId="2EF5EAC7" w14:textId="77777777" w:rsidR="00943B9C" w:rsidRPr="00C54695" w:rsidRDefault="00943B9C" w:rsidP="00943B9C">
      <w:pPr>
        <w:spacing w:before="240" w:after="360" w:line="360" w:lineRule="auto"/>
        <w:contextualSpacing/>
        <w:jc w:val="both"/>
        <w:rPr>
          <w:rFonts w:ascii="Palatino Linotype" w:eastAsia="Times New Roman" w:hAnsi="Palatino Linotype"/>
        </w:rPr>
      </w:pPr>
      <w:r w:rsidRPr="00C54695">
        <w:rPr>
          <w:rFonts w:ascii="Palatino Linotype" w:eastAsia="Times New Roman" w:hAnsi="Palatino Linotype"/>
          <w:b/>
        </w:rPr>
        <w:t>DEBERES DE LAS AUTORIDADES.</w:t>
      </w:r>
      <w:r w:rsidRPr="00C5469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C54695"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C54695" w:rsidRDefault="00943B9C" w:rsidP="00943B9C">
      <w:pPr>
        <w:spacing w:line="360" w:lineRule="auto"/>
        <w:jc w:val="both"/>
        <w:rPr>
          <w:rFonts w:ascii="Palatino Linotype" w:eastAsia="Calibri" w:hAnsi="Palatino Linotype" w:cs="Times New Roman"/>
        </w:rPr>
      </w:pPr>
      <w:r w:rsidRPr="00C54695">
        <w:rPr>
          <w:rFonts w:ascii="Palatino Linotype" w:eastAsia="Calibri" w:hAnsi="Palatino Linotype" w:cs="Times New Roman"/>
          <w:b/>
        </w:rPr>
        <w:t>DE LA GARANTÍA DE PROPORCIONAR LA INFORMACIÓN PÚBLICA GUBERNAMENTAL.</w:t>
      </w:r>
      <w:r w:rsidRPr="00C5469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C54695"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C54695" w:rsidRDefault="00B0144D" w:rsidP="00B0144D">
      <w:pPr>
        <w:spacing w:line="360" w:lineRule="auto"/>
        <w:jc w:val="both"/>
        <w:rPr>
          <w:rFonts w:ascii="Palatino Linotype" w:hAnsi="Palatino Linotype" w:cs="Arial"/>
        </w:rPr>
      </w:pPr>
    </w:p>
    <w:p w14:paraId="42C21874" w14:textId="77777777" w:rsidR="00AC22B5" w:rsidRPr="00C54695" w:rsidRDefault="00AC22B5" w:rsidP="00B0144D">
      <w:pPr>
        <w:spacing w:line="360" w:lineRule="auto"/>
        <w:jc w:val="both"/>
        <w:rPr>
          <w:rFonts w:ascii="Palatino Linotype" w:hAnsi="Palatino Linotype" w:cs="Arial"/>
        </w:rPr>
      </w:pPr>
    </w:p>
    <w:p w14:paraId="2B30FCD3" w14:textId="77777777" w:rsidR="00AC22B5" w:rsidRPr="00C54695" w:rsidRDefault="00AC22B5" w:rsidP="00B0144D">
      <w:pPr>
        <w:spacing w:line="360" w:lineRule="auto"/>
        <w:jc w:val="both"/>
        <w:rPr>
          <w:rFonts w:ascii="Palatino Linotype" w:hAnsi="Palatino Linotype" w:cs="Arial"/>
        </w:rPr>
      </w:pPr>
    </w:p>
    <w:p w14:paraId="115FE699" w14:textId="77777777" w:rsidR="00AC22B5" w:rsidRPr="00C54695" w:rsidRDefault="00AC22B5" w:rsidP="00B0144D">
      <w:pPr>
        <w:spacing w:line="360" w:lineRule="auto"/>
        <w:jc w:val="both"/>
        <w:rPr>
          <w:rFonts w:ascii="Palatino Linotype" w:hAnsi="Palatino Linotype" w:cs="Arial"/>
        </w:rPr>
      </w:pPr>
    </w:p>
    <w:p w14:paraId="271E3B0C" w14:textId="77777777" w:rsidR="00AC22B5" w:rsidRPr="00C54695" w:rsidRDefault="00AC22B5" w:rsidP="00B0144D">
      <w:pPr>
        <w:spacing w:line="360" w:lineRule="auto"/>
        <w:jc w:val="both"/>
        <w:rPr>
          <w:rFonts w:ascii="Palatino Linotype" w:hAnsi="Palatino Linotype" w:cs="Arial"/>
        </w:rPr>
      </w:pPr>
    </w:p>
    <w:p w14:paraId="0023DA9A" w14:textId="13E06EBD" w:rsidR="002F7480" w:rsidRPr="00C54695" w:rsidRDefault="002F7480" w:rsidP="00943B9C">
      <w:pPr>
        <w:spacing w:before="240" w:after="240" w:line="360" w:lineRule="auto"/>
        <w:jc w:val="both"/>
        <w:rPr>
          <w:rFonts w:ascii="Palatino Linotype" w:eastAsia="Times New Roman" w:hAnsi="Palatino Linotype" w:cs="Times New Roman"/>
          <w:b/>
          <w:u w:val="single"/>
        </w:rPr>
      </w:pPr>
      <w:r w:rsidRPr="00C54695">
        <w:rPr>
          <w:rFonts w:ascii="Palatino Linotype" w:hAnsi="Palatino Linotype"/>
        </w:rPr>
        <w:t xml:space="preserve">  </w:t>
      </w:r>
      <w:r w:rsidR="008632C8" w:rsidRPr="00C54695">
        <w:rPr>
          <w:rFonts w:ascii="Palatino Linotype" w:eastAsia="MS Mincho" w:hAnsi="Palatino Linotype" w:cs="Arial"/>
        </w:rPr>
        <w:t xml:space="preserve"> </w:t>
      </w:r>
    </w:p>
    <w:p w14:paraId="65652C33" w14:textId="77777777" w:rsidR="00BB03D0" w:rsidRPr="00C54695"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C54695" w:rsidRDefault="00A20B1F" w:rsidP="001E74A5">
      <w:pPr>
        <w:spacing w:line="360" w:lineRule="auto"/>
        <w:jc w:val="center"/>
        <w:rPr>
          <w:rFonts w:ascii="Palatino Linotype" w:eastAsia="Times New Roman" w:hAnsi="Palatino Linotype" w:cs="Times New Roman"/>
          <w:b/>
          <w:u w:val="single"/>
        </w:rPr>
      </w:pPr>
      <w:r w:rsidRPr="00C54695">
        <w:rPr>
          <w:rFonts w:ascii="Palatino Linotype" w:eastAsia="Times New Roman" w:hAnsi="Palatino Linotype" w:cs="Times New Roman"/>
          <w:b/>
          <w:u w:val="single"/>
        </w:rPr>
        <w:t>ÍNDICE</w:t>
      </w:r>
    </w:p>
    <w:sdt>
      <w:sdtPr>
        <w:rPr>
          <w:rFonts w:ascii="Palatino Linotype" w:hAnsi="Palatino Linotype"/>
          <w:b/>
          <w:sz w:val="23"/>
          <w:szCs w:val="23"/>
          <w:lang w:val="es-ES"/>
        </w:rPr>
        <w:id w:val="-1245946457"/>
        <w:docPartObj>
          <w:docPartGallery w:val="Table of Contents"/>
          <w:docPartUnique/>
        </w:docPartObj>
      </w:sdtPr>
      <w:sdtEndPr>
        <w:rPr>
          <w:bCs/>
          <w:sz w:val="24"/>
          <w:szCs w:val="24"/>
        </w:rPr>
      </w:sdtEndPr>
      <w:sdtContent>
        <w:p w14:paraId="40CE5B97" w14:textId="77777777" w:rsidR="00C515DD" w:rsidRPr="00C54695" w:rsidRDefault="00DA7E2F" w:rsidP="00FC04DF">
          <w:pPr>
            <w:pStyle w:val="TDC1"/>
            <w:spacing w:line="480" w:lineRule="auto"/>
            <w:ind w:left="0"/>
            <w:rPr>
              <w:rFonts w:ascii="Palatino Linotype" w:hAnsi="Palatino Linotype"/>
              <w:b/>
              <w:noProof/>
              <w:lang w:val="es-MX" w:eastAsia="es-MX"/>
            </w:rPr>
          </w:pPr>
          <w:r w:rsidRPr="00C54695">
            <w:rPr>
              <w:rFonts w:ascii="Palatino Linotype" w:eastAsiaTheme="majorEastAsia" w:hAnsi="Palatino Linotype" w:cstheme="majorBidi"/>
              <w:b/>
              <w:lang w:val="es-MX" w:eastAsia="es-MX"/>
            </w:rPr>
            <w:fldChar w:fldCharType="begin"/>
          </w:r>
          <w:r w:rsidRPr="00C54695">
            <w:rPr>
              <w:rFonts w:ascii="Palatino Linotype" w:hAnsi="Palatino Linotype"/>
              <w:b/>
            </w:rPr>
            <w:instrText xml:space="preserve"> TOC \o "1-3" \h \z \u </w:instrText>
          </w:r>
          <w:r w:rsidRPr="00C54695">
            <w:rPr>
              <w:rFonts w:ascii="Palatino Linotype" w:eastAsiaTheme="majorEastAsia" w:hAnsi="Palatino Linotype" w:cstheme="majorBidi"/>
              <w:b/>
              <w:lang w:val="es-MX" w:eastAsia="es-MX"/>
            </w:rPr>
            <w:fldChar w:fldCharType="separate"/>
          </w:r>
          <w:hyperlink w:anchor="_Toc49862999" w:history="1">
            <w:r w:rsidR="00C515DD" w:rsidRPr="00C54695">
              <w:rPr>
                <w:rStyle w:val="Hipervnculo"/>
                <w:rFonts w:ascii="Palatino Linotype" w:hAnsi="Palatino Linotype"/>
                <w:b/>
                <w:noProof/>
              </w:rPr>
              <w:t>ANTECEDENTES</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_Toc49862999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3</w:t>
            </w:r>
            <w:r w:rsidR="00C515DD" w:rsidRPr="00C54695">
              <w:rPr>
                <w:rFonts w:ascii="Palatino Linotype" w:hAnsi="Palatino Linotype"/>
                <w:b/>
                <w:noProof/>
                <w:webHidden/>
              </w:rPr>
              <w:fldChar w:fldCharType="end"/>
            </w:r>
          </w:hyperlink>
        </w:p>
        <w:p w14:paraId="02FC7EC0" w14:textId="77777777" w:rsidR="00C515DD" w:rsidRPr="00C54695" w:rsidRDefault="00881883" w:rsidP="00FC04DF">
          <w:pPr>
            <w:pStyle w:val="TDC1"/>
            <w:spacing w:line="480" w:lineRule="auto"/>
            <w:ind w:left="0"/>
            <w:rPr>
              <w:rFonts w:ascii="Palatino Linotype" w:hAnsi="Palatino Linotype"/>
              <w:b/>
              <w:noProof/>
              <w:lang w:val="es-MX" w:eastAsia="es-MX"/>
            </w:rPr>
          </w:pPr>
          <w:hyperlink w:anchor="_Toc49863002" w:history="1">
            <w:r w:rsidR="00C515DD" w:rsidRPr="00C54695">
              <w:rPr>
                <w:rStyle w:val="Hipervnculo"/>
                <w:rFonts w:ascii="Palatino Linotype" w:hAnsi="Palatino Linotype"/>
                <w:b/>
                <w:noProof/>
              </w:rPr>
              <w:t>CONSIDERANDO</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_Toc49863002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6</w:t>
            </w:r>
            <w:r w:rsidR="00C515DD" w:rsidRPr="00C54695">
              <w:rPr>
                <w:rFonts w:ascii="Palatino Linotype" w:hAnsi="Palatino Linotype"/>
                <w:b/>
                <w:noProof/>
                <w:webHidden/>
              </w:rPr>
              <w:fldChar w:fldCharType="end"/>
            </w:r>
          </w:hyperlink>
        </w:p>
        <w:p w14:paraId="2B9749CB" w14:textId="77777777" w:rsidR="00C515DD" w:rsidRPr="00C54695" w:rsidRDefault="00881883" w:rsidP="00FC04DF">
          <w:pPr>
            <w:pStyle w:val="TDC2"/>
            <w:rPr>
              <w:rFonts w:ascii="Palatino Linotype" w:hAnsi="Palatino Linotype"/>
              <w:b/>
              <w:noProof/>
              <w:lang w:val="es-MX" w:eastAsia="es-MX"/>
            </w:rPr>
          </w:pPr>
          <w:hyperlink w:anchor="_Toc49863003" w:history="1">
            <w:r w:rsidR="00C515DD" w:rsidRPr="00C54695">
              <w:rPr>
                <w:rStyle w:val="Hipervnculo"/>
                <w:rFonts w:ascii="Palatino Linotype" w:hAnsi="Palatino Linotype"/>
                <w:b/>
                <w:noProof/>
              </w:rPr>
              <w:t>PRIMERO. De la competencia</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_Toc49863003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6</w:t>
            </w:r>
            <w:r w:rsidR="00C515DD" w:rsidRPr="00C54695">
              <w:rPr>
                <w:rFonts w:ascii="Palatino Linotype" w:hAnsi="Palatino Linotype"/>
                <w:b/>
                <w:noProof/>
                <w:webHidden/>
              </w:rPr>
              <w:fldChar w:fldCharType="end"/>
            </w:r>
          </w:hyperlink>
        </w:p>
        <w:p w14:paraId="65F6B382" w14:textId="77777777" w:rsidR="00C515DD" w:rsidRPr="00C54695" w:rsidRDefault="00881883" w:rsidP="00FC04DF">
          <w:pPr>
            <w:pStyle w:val="TDC2"/>
            <w:rPr>
              <w:rFonts w:ascii="Palatino Linotype" w:hAnsi="Palatino Linotype"/>
              <w:b/>
              <w:noProof/>
              <w:lang w:val="es-MX" w:eastAsia="es-MX"/>
            </w:rPr>
          </w:pPr>
          <w:hyperlink w:anchor="_Toc49863004" w:history="1">
            <w:r w:rsidR="00C515DD" w:rsidRPr="00C54695">
              <w:rPr>
                <w:rStyle w:val="Hipervnculo"/>
                <w:rFonts w:ascii="Palatino Linotype" w:hAnsi="Palatino Linotype"/>
                <w:b/>
                <w:noProof/>
              </w:rPr>
              <w:t>SEGUNDO. De la oportunidad y procedencia.</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_Toc49863004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6</w:t>
            </w:r>
            <w:r w:rsidR="00C515DD" w:rsidRPr="00C54695">
              <w:rPr>
                <w:rFonts w:ascii="Palatino Linotype" w:hAnsi="Palatino Linotype"/>
                <w:b/>
                <w:noProof/>
                <w:webHidden/>
              </w:rPr>
              <w:fldChar w:fldCharType="end"/>
            </w:r>
          </w:hyperlink>
        </w:p>
        <w:p w14:paraId="44516D00" w14:textId="77777777" w:rsidR="00C515DD" w:rsidRPr="00C54695" w:rsidRDefault="00881883" w:rsidP="00FC04DF">
          <w:pPr>
            <w:pStyle w:val="TDC1"/>
            <w:spacing w:line="480" w:lineRule="auto"/>
            <w:rPr>
              <w:rFonts w:ascii="Palatino Linotype" w:hAnsi="Palatino Linotype"/>
              <w:b/>
              <w:noProof/>
              <w:lang w:val="es-MX" w:eastAsia="es-MX"/>
            </w:rPr>
          </w:pPr>
          <w:hyperlink w:anchor="_Toc49863005" w:history="1">
            <w:r w:rsidR="00C515DD" w:rsidRPr="00C54695">
              <w:rPr>
                <w:rStyle w:val="Hipervnculo"/>
                <w:rFonts w:ascii="Palatino Linotype" w:hAnsi="Palatino Linotype"/>
                <w:b/>
                <w:noProof/>
              </w:rPr>
              <w:t xml:space="preserve">TERCERO. Del planteamiento de la </w:t>
            </w:r>
            <w:r w:rsidR="00C515DD" w:rsidRPr="00C54695">
              <w:rPr>
                <w:rStyle w:val="Hipervnculo"/>
                <w:rFonts w:ascii="Palatino Linotype" w:hAnsi="Palatino Linotype"/>
                <w:b/>
                <w:i/>
                <w:noProof/>
              </w:rPr>
              <w:t>Litis</w:t>
            </w:r>
            <w:r w:rsidR="00C515DD" w:rsidRPr="00C54695">
              <w:rPr>
                <w:rStyle w:val="Hipervnculo"/>
                <w:rFonts w:ascii="Palatino Linotype" w:hAnsi="Palatino Linotype"/>
                <w:b/>
                <w:noProof/>
              </w:rPr>
              <w:t>.</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_Toc49863005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9</w:t>
            </w:r>
            <w:r w:rsidR="00C515DD" w:rsidRPr="00C54695">
              <w:rPr>
                <w:rFonts w:ascii="Palatino Linotype" w:hAnsi="Palatino Linotype"/>
                <w:b/>
                <w:noProof/>
                <w:webHidden/>
              </w:rPr>
              <w:fldChar w:fldCharType="end"/>
            </w:r>
          </w:hyperlink>
        </w:p>
        <w:p w14:paraId="02CF6CA0" w14:textId="77777777" w:rsidR="00C515DD" w:rsidRPr="00C54695" w:rsidRDefault="00881883" w:rsidP="00FC04DF">
          <w:pPr>
            <w:pStyle w:val="TDC1"/>
            <w:spacing w:line="480" w:lineRule="auto"/>
            <w:rPr>
              <w:rFonts w:ascii="Palatino Linotype" w:hAnsi="Palatino Linotype"/>
              <w:b/>
              <w:noProof/>
              <w:lang w:val="es-MX" w:eastAsia="es-MX"/>
            </w:rPr>
          </w:pPr>
          <w:hyperlink w:anchor="_Toc49863006" w:history="1">
            <w:r w:rsidR="00C515DD" w:rsidRPr="00C54695">
              <w:rPr>
                <w:rStyle w:val="Hipervnculo"/>
                <w:rFonts w:ascii="Palatino Linotype" w:hAnsi="Palatino Linotype"/>
                <w:b/>
                <w:noProof/>
              </w:rPr>
              <w:t>CUARTO. Del estudio y resolución del asunto.</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_Toc49863006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10</w:t>
            </w:r>
            <w:r w:rsidR="00C515DD" w:rsidRPr="00C54695">
              <w:rPr>
                <w:rFonts w:ascii="Palatino Linotype" w:hAnsi="Palatino Linotype"/>
                <w:b/>
                <w:noProof/>
                <w:webHidden/>
              </w:rPr>
              <w:fldChar w:fldCharType="end"/>
            </w:r>
          </w:hyperlink>
        </w:p>
        <w:p w14:paraId="2E9235E6" w14:textId="77777777" w:rsidR="00C515DD" w:rsidRPr="00C54695" w:rsidRDefault="00881883" w:rsidP="00FC04DF">
          <w:pPr>
            <w:pStyle w:val="TDC1"/>
            <w:spacing w:line="480" w:lineRule="auto"/>
            <w:rPr>
              <w:rFonts w:ascii="Palatino Linotype" w:hAnsi="Palatino Linotype"/>
              <w:b/>
              <w:noProof/>
              <w:lang w:val="es-MX" w:eastAsia="es-MX"/>
            </w:rPr>
          </w:pPr>
          <w:hyperlink w:anchor="_Toc49863010" w:history="1">
            <w:r w:rsidR="00C515DD" w:rsidRPr="00C54695">
              <w:rPr>
                <w:rStyle w:val="Hipervnculo"/>
                <w:rFonts w:ascii="Palatino Linotype" w:eastAsia="Times New Roman" w:hAnsi="Palatino Linotype" w:cstheme="majorBidi"/>
                <w:b/>
                <w:noProof/>
              </w:rPr>
              <w:t>QUINTO. El cumplimiento a esta resolución es susceptible de ser impugnado.</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_Toc49863010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35</w:t>
            </w:r>
            <w:r w:rsidR="00C515DD" w:rsidRPr="00C54695">
              <w:rPr>
                <w:rFonts w:ascii="Palatino Linotype" w:hAnsi="Palatino Linotype"/>
                <w:b/>
                <w:noProof/>
                <w:webHidden/>
              </w:rPr>
              <w:fldChar w:fldCharType="end"/>
            </w:r>
          </w:hyperlink>
        </w:p>
        <w:p w14:paraId="3A2A753F" w14:textId="77777777" w:rsidR="00C515DD" w:rsidRPr="00C54695" w:rsidRDefault="00881883" w:rsidP="00FC04DF">
          <w:pPr>
            <w:pStyle w:val="TDC1"/>
            <w:spacing w:line="480" w:lineRule="auto"/>
            <w:rPr>
              <w:rFonts w:ascii="Palatino Linotype" w:hAnsi="Palatino Linotype"/>
              <w:b/>
              <w:noProof/>
              <w:lang w:val="es-MX" w:eastAsia="es-MX"/>
            </w:rPr>
          </w:pPr>
          <w:hyperlink w:anchor="_Toc49863011" w:history="1">
            <w:r w:rsidR="00C515DD" w:rsidRPr="00C54695">
              <w:rPr>
                <w:rStyle w:val="Hipervnculo"/>
                <w:rFonts w:ascii="Palatino Linotype" w:eastAsia="MS Gothic" w:hAnsi="Palatino Linotype" w:cstheme="majorBidi"/>
                <w:b/>
                <w:noProof/>
              </w:rPr>
              <w:t>SEXTO. Vista a los órganos de control interno.</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_Toc49863011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38</w:t>
            </w:r>
            <w:r w:rsidR="00C515DD" w:rsidRPr="00C54695">
              <w:rPr>
                <w:rFonts w:ascii="Palatino Linotype" w:hAnsi="Palatino Linotype"/>
                <w:b/>
                <w:noProof/>
                <w:webHidden/>
              </w:rPr>
              <w:fldChar w:fldCharType="end"/>
            </w:r>
          </w:hyperlink>
        </w:p>
        <w:p w14:paraId="09E0D0AD" w14:textId="77777777" w:rsidR="00C515DD" w:rsidRPr="00C54695" w:rsidRDefault="00881883" w:rsidP="00FC04DF">
          <w:pPr>
            <w:pStyle w:val="TDC2"/>
            <w:rPr>
              <w:rFonts w:ascii="Palatino Linotype" w:hAnsi="Palatino Linotype"/>
              <w:b/>
              <w:noProof/>
              <w:lang w:val="es-MX" w:eastAsia="es-MX"/>
            </w:rPr>
          </w:pPr>
          <w:hyperlink w:anchor="_Toc49863012" w:history="1">
            <w:r w:rsidR="00C515DD" w:rsidRPr="00C54695">
              <w:rPr>
                <w:rStyle w:val="Hipervnculo"/>
                <w:rFonts w:ascii="Palatino Linotype" w:eastAsiaTheme="majorEastAsia" w:hAnsi="Palatino Linotype" w:cstheme="majorBidi"/>
                <w:b/>
                <w:noProof/>
              </w:rPr>
              <w:t>SÉPTIMO. De la versión pública.</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_Toc49863012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40</w:t>
            </w:r>
            <w:r w:rsidR="00C515DD" w:rsidRPr="00C54695">
              <w:rPr>
                <w:rFonts w:ascii="Palatino Linotype" w:hAnsi="Palatino Linotype"/>
                <w:b/>
                <w:noProof/>
                <w:webHidden/>
              </w:rPr>
              <w:fldChar w:fldCharType="end"/>
            </w:r>
          </w:hyperlink>
        </w:p>
        <w:p w14:paraId="6A8F712D" w14:textId="77777777" w:rsidR="00C515DD" w:rsidRPr="00C54695" w:rsidRDefault="00881883" w:rsidP="00FC04DF">
          <w:pPr>
            <w:pStyle w:val="TDC1"/>
            <w:spacing w:line="480" w:lineRule="auto"/>
            <w:ind w:left="0"/>
            <w:rPr>
              <w:rFonts w:ascii="Palatino Linotype" w:hAnsi="Palatino Linotype"/>
              <w:b/>
              <w:noProof/>
              <w:lang w:val="es-MX" w:eastAsia="es-MX"/>
            </w:rPr>
          </w:pPr>
          <w:hyperlink w:anchor="_Toc49863025" w:history="1">
            <w:r w:rsidR="00C515DD" w:rsidRPr="00C54695">
              <w:rPr>
                <w:rStyle w:val="Hipervnculo"/>
                <w:rFonts w:ascii="Palatino Linotype" w:eastAsia="Calibri" w:hAnsi="Palatino Linotype" w:cstheme="majorBidi"/>
                <w:b/>
                <w:noProof/>
                <w:lang w:val="es-ES"/>
              </w:rPr>
              <w:t>R E S O L U T I V O S</w:t>
            </w:r>
            <w:r w:rsidR="00C515DD" w:rsidRPr="00C54695">
              <w:rPr>
                <w:rFonts w:ascii="Palatino Linotype" w:hAnsi="Palatino Linotype"/>
                <w:b/>
                <w:noProof/>
                <w:webHidden/>
              </w:rPr>
              <w:tab/>
            </w:r>
            <w:r w:rsidR="00C515DD" w:rsidRPr="00C54695">
              <w:rPr>
                <w:rFonts w:ascii="Palatino Linotype" w:hAnsi="Palatino Linotype"/>
                <w:b/>
                <w:noProof/>
                <w:webHidden/>
              </w:rPr>
              <w:fldChar w:fldCharType="begin"/>
            </w:r>
            <w:r w:rsidR="00C515DD" w:rsidRPr="00C54695">
              <w:rPr>
                <w:rFonts w:ascii="Palatino Linotype" w:hAnsi="Palatino Linotype"/>
                <w:b/>
                <w:noProof/>
                <w:webHidden/>
              </w:rPr>
              <w:instrText xml:space="preserve"> PAGEREF _Toc49863025 \h </w:instrText>
            </w:r>
            <w:r w:rsidR="00C515DD" w:rsidRPr="00C54695">
              <w:rPr>
                <w:rFonts w:ascii="Palatino Linotype" w:hAnsi="Palatino Linotype"/>
                <w:b/>
                <w:noProof/>
                <w:webHidden/>
              </w:rPr>
            </w:r>
            <w:r w:rsidR="00C515DD" w:rsidRPr="00C54695">
              <w:rPr>
                <w:rFonts w:ascii="Palatino Linotype" w:hAnsi="Palatino Linotype"/>
                <w:b/>
                <w:noProof/>
                <w:webHidden/>
              </w:rPr>
              <w:fldChar w:fldCharType="separate"/>
            </w:r>
            <w:r w:rsidR="00C564C1" w:rsidRPr="00C54695">
              <w:rPr>
                <w:rFonts w:ascii="Palatino Linotype" w:hAnsi="Palatino Linotype"/>
                <w:b/>
                <w:noProof/>
                <w:webHidden/>
              </w:rPr>
              <w:t>67</w:t>
            </w:r>
            <w:r w:rsidR="00C515DD" w:rsidRPr="00C54695">
              <w:rPr>
                <w:rFonts w:ascii="Palatino Linotype" w:hAnsi="Palatino Linotype"/>
                <w:b/>
                <w:noProof/>
                <w:webHidden/>
              </w:rPr>
              <w:fldChar w:fldCharType="end"/>
            </w:r>
          </w:hyperlink>
        </w:p>
        <w:p w14:paraId="2416AEAB" w14:textId="51426476" w:rsidR="00100B8B" w:rsidRPr="00C54695" w:rsidRDefault="00DA7E2F" w:rsidP="00FC04DF">
          <w:pPr>
            <w:spacing w:line="480" w:lineRule="auto"/>
            <w:rPr>
              <w:rFonts w:ascii="Palatino Linotype" w:hAnsi="Palatino Linotype"/>
            </w:rPr>
          </w:pPr>
          <w:r w:rsidRPr="00C54695">
            <w:rPr>
              <w:rFonts w:ascii="Palatino Linotype" w:hAnsi="Palatino Linotype"/>
              <w:b/>
              <w:bCs/>
              <w:lang w:val="es-ES"/>
            </w:rPr>
            <w:fldChar w:fldCharType="end"/>
          </w:r>
        </w:p>
      </w:sdtContent>
    </w:sdt>
    <w:p w14:paraId="18E6F21E" w14:textId="77777777" w:rsidR="00A206F7" w:rsidRPr="00C54695" w:rsidRDefault="00A206F7" w:rsidP="00440800">
      <w:pPr>
        <w:tabs>
          <w:tab w:val="left" w:pos="3465"/>
        </w:tabs>
        <w:spacing w:before="240" w:after="360" w:line="360" w:lineRule="auto"/>
        <w:jc w:val="both"/>
        <w:rPr>
          <w:rFonts w:ascii="Palatino Linotype" w:hAnsi="Palatino Linotype"/>
        </w:rPr>
      </w:pPr>
    </w:p>
    <w:p w14:paraId="73F7F940" w14:textId="0F134D73" w:rsidR="00662C69" w:rsidRPr="00C54695" w:rsidRDefault="009B11D6" w:rsidP="00440800">
      <w:pPr>
        <w:tabs>
          <w:tab w:val="left" w:pos="3465"/>
        </w:tabs>
        <w:spacing w:before="240" w:after="360" w:line="360" w:lineRule="auto"/>
        <w:jc w:val="both"/>
        <w:rPr>
          <w:rFonts w:ascii="Palatino Linotype" w:hAnsi="Palatino Linotype"/>
        </w:rPr>
      </w:pPr>
      <w:r w:rsidRPr="00C54695">
        <w:rPr>
          <w:rFonts w:ascii="Palatino Linotype" w:hAnsi="Palatino Linotype"/>
        </w:rPr>
        <w:lastRenderedPageBreak/>
        <w:t>R</w:t>
      </w:r>
      <w:r w:rsidR="00662C69" w:rsidRPr="00C54695">
        <w:rPr>
          <w:rFonts w:ascii="Palatino Linotype" w:hAnsi="Palatino Linotype"/>
        </w:rPr>
        <w:t>esolución del Pleno del Instituto de Transparencia, Acceso a la Información Pública y Protección de Datos Personales del Estado de México y Mun</w:t>
      </w:r>
      <w:r w:rsidR="000D5A1D" w:rsidRPr="00C54695">
        <w:rPr>
          <w:rFonts w:ascii="Palatino Linotype" w:hAnsi="Palatino Linotype"/>
        </w:rPr>
        <w:t>icipios, con</w:t>
      </w:r>
      <w:r w:rsidR="00662C69" w:rsidRPr="00C54695">
        <w:rPr>
          <w:rFonts w:ascii="Palatino Linotype" w:hAnsi="Palatino Linotype"/>
        </w:rPr>
        <w:t xml:space="preserve"> </w:t>
      </w:r>
      <w:r w:rsidR="00485DB6" w:rsidRPr="00C54695">
        <w:rPr>
          <w:rFonts w:ascii="Palatino Linotype" w:hAnsi="Palatino Linotype"/>
        </w:rPr>
        <w:t xml:space="preserve">domicilio </w:t>
      </w:r>
      <w:r w:rsidR="00662C69" w:rsidRPr="00C54695">
        <w:rPr>
          <w:rFonts w:ascii="Palatino Linotype" w:hAnsi="Palatino Linotype"/>
        </w:rPr>
        <w:t xml:space="preserve">en </w:t>
      </w:r>
      <w:r w:rsidR="00AC22B5" w:rsidRPr="00C54695">
        <w:rPr>
          <w:rFonts w:ascii="Palatino Linotype" w:hAnsi="Palatino Linotype"/>
        </w:rPr>
        <w:t>Metepec</w:t>
      </w:r>
      <w:r w:rsidR="00662C69" w:rsidRPr="00C54695">
        <w:rPr>
          <w:rFonts w:ascii="Palatino Linotype" w:hAnsi="Palatino Linotype"/>
        </w:rPr>
        <w:t xml:space="preserve">, Estado de México; de </w:t>
      </w:r>
      <w:r w:rsidR="000D5A1D" w:rsidRPr="00C54695">
        <w:rPr>
          <w:rFonts w:ascii="Palatino Linotype" w:hAnsi="Palatino Linotype"/>
        </w:rPr>
        <w:t xml:space="preserve">fecha </w:t>
      </w:r>
      <w:r w:rsidR="00AA3935" w:rsidRPr="00C54695">
        <w:rPr>
          <w:rFonts w:ascii="Palatino Linotype" w:hAnsi="Palatino Linotype"/>
        </w:rPr>
        <w:t>siete</w:t>
      </w:r>
      <w:r w:rsidR="00100B8B" w:rsidRPr="00C54695">
        <w:rPr>
          <w:rFonts w:ascii="Palatino Linotype" w:hAnsi="Palatino Linotype"/>
        </w:rPr>
        <w:t xml:space="preserve"> </w:t>
      </w:r>
      <w:r w:rsidR="00662C69" w:rsidRPr="00C54695">
        <w:rPr>
          <w:rFonts w:ascii="Palatino Linotype" w:hAnsi="Palatino Linotype"/>
        </w:rPr>
        <w:t>(</w:t>
      </w:r>
      <w:r w:rsidR="00AA3935" w:rsidRPr="00C54695">
        <w:rPr>
          <w:rFonts w:ascii="Palatino Linotype" w:hAnsi="Palatino Linotype"/>
        </w:rPr>
        <w:t>07</w:t>
      </w:r>
      <w:r w:rsidR="00662C69" w:rsidRPr="00C54695">
        <w:rPr>
          <w:rFonts w:ascii="Palatino Linotype" w:hAnsi="Palatino Linotype"/>
        </w:rPr>
        <w:t xml:space="preserve">) de </w:t>
      </w:r>
      <w:r w:rsidR="00AA3935" w:rsidRPr="00C54695">
        <w:rPr>
          <w:rFonts w:ascii="Palatino Linotype" w:hAnsi="Palatino Linotype"/>
        </w:rPr>
        <w:t>octu</w:t>
      </w:r>
      <w:r w:rsidR="00D67CE3" w:rsidRPr="00C54695">
        <w:rPr>
          <w:rFonts w:ascii="Palatino Linotype" w:hAnsi="Palatino Linotype"/>
        </w:rPr>
        <w:t>bre</w:t>
      </w:r>
      <w:r w:rsidR="001E74A5" w:rsidRPr="00C54695">
        <w:rPr>
          <w:rFonts w:ascii="Palatino Linotype" w:hAnsi="Palatino Linotype"/>
        </w:rPr>
        <w:t xml:space="preserve"> </w:t>
      </w:r>
      <w:r w:rsidR="00662C69" w:rsidRPr="00C54695">
        <w:rPr>
          <w:rFonts w:ascii="Palatino Linotype" w:hAnsi="Palatino Linotype"/>
        </w:rPr>
        <w:t xml:space="preserve">de dos mil </w:t>
      </w:r>
      <w:r w:rsidR="00222AAA" w:rsidRPr="00C54695">
        <w:rPr>
          <w:rFonts w:ascii="Palatino Linotype" w:hAnsi="Palatino Linotype"/>
        </w:rPr>
        <w:t>veinte</w:t>
      </w:r>
      <w:r w:rsidR="00662C69" w:rsidRPr="00C54695">
        <w:rPr>
          <w:rFonts w:ascii="Palatino Linotype" w:hAnsi="Palatino Linotype"/>
        </w:rPr>
        <w:t>.</w:t>
      </w:r>
    </w:p>
    <w:p w14:paraId="02C1324E" w14:textId="33A03FB2" w:rsidR="00662C69" w:rsidRPr="00C54695" w:rsidRDefault="00662C69" w:rsidP="001E74A5">
      <w:pPr>
        <w:spacing w:before="240" w:after="360" w:line="360" w:lineRule="auto"/>
        <w:jc w:val="both"/>
        <w:rPr>
          <w:rFonts w:ascii="Palatino Linotype" w:hAnsi="Palatino Linotype"/>
          <w:b/>
        </w:rPr>
      </w:pPr>
      <w:r w:rsidRPr="00C54695">
        <w:rPr>
          <w:rFonts w:ascii="Palatino Linotype" w:hAnsi="Palatino Linotype"/>
          <w:b/>
        </w:rPr>
        <w:t>VISTO</w:t>
      </w:r>
      <w:r w:rsidRPr="00C54695">
        <w:rPr>
          <w:rFonts w:ascii="Palatino Linotype" w:hAnsi="Palatino Linotype"/>
        </w:rPr>
        <w:t xml:space="preserve"> el expediente electrónico for</w:t>
      </w:r>
      <w:r w:rsidR="00D37494" w:rsidRPr="00C54695">
        <w:rPr>
          <w:rFonts w:ascii="Palatino Linotype" w:hAnsi="Palatino Linotype"/>
        </w:rPr>
        <w:t>mado con motivo del</w:t>
      </w:r>
      <w:r w:rsidRPr="00C54695">
        <w:rPr>
          <w:rFonts w:ascii="Palatino Linotype" w:hAnsi="Palatino Linotype"/>
        </w:rPr>
        <w:t xml:space="preserve"> recurso de revisión </w:t>
      </w:r>
      <w:r w:rsidR="00AA3935" w:rsidRPr="00C54695">
        <w:rPr>
          <w:rFonts w:ascii="Palatino Linotype" w:hAnsi="Palatino Linotype"/>
          <w:b/>
        </w:rPr>
        <w:t>03793/INFOEM/IP/RR/2020</w:t>
      </w:r>
      <w:r w:rsidR="004F3DEB" w:rsidRPr="00C54695">
        <w:rPr>
          <w:rFonts w:ascii="Palatino Linotype" w:hAnsi="Palatino Linotype"/>
          <w:b/>
        </w:rPr>
        <w:t>,</w:t>
      </w:r>
      <w:r w:rsidR="00335BFE" w:rsidRPr="00C54695">
        <w:rPr>
          <w:rFonts w:ascii="Palatino Linotype" w:hAnsi="Palatino Linotype" w:cs="Arial"/>
          <w:b/>
          <w:bCs/>
        </w:rPr>
        <w:t xml:space="preserve"> </w:t>
      </w:r>
      <w:r w:rsidRPr="00C54695">
        <w:rPr>
          <w:rFonts w:ascii="Palatino Linotype" w:hAnsi="Palatino Linotype"/>
        </w:rPr>
        <w:t>promovido por</w:t>
      </w:r>
      <w:r w:rsidR="00311C3D" w:rsidRPr="00C54695">
        <w:rPr>
          <w:rFonts w:ascii="Palatino Linotype" w:hAnsi="Palatino Linotype"/>
        </w:rPr>
        <w:t xml:space="preserve"> </w:t>
      </w:r>
      <w:r w:rsidR="00DB54A7" w:rsidRPr="00DB54A7">
        <w:rPr>
          <w:rFonts w:ascii="Palatino Linotype" w:hAnsi="Palatino Linotype"/>
          <w:b/>
          <w:highlight w:val="black"/>
        </w:rPr>
        <w:t>---------------------------------</w:t>
      </w:r>
      <w:r w:rsidR="004512AB" w:rsidRPr="00C54695">
        <w:rPr>
          <w:rFonts w:ascii="Palatino Linotype" w:hAnsi="Palatino Linotype"/>
        </w:rPr>
        <w:t xml:space="preserve"> </w:t>
      </w:r>
      <w:r w:rsidR="007D1A30" w:rsidRPr="00C54695">
        <w:rPr>
          <w:rFonts w:ascii="Palatino Linotype" w:hAnsi="Palatino Linotype"/>
        </w:rPr>
        <w:t xml:space="preserve">a través </w:t>
      </w:r>
      <w:r w:rsidR="001E7E27" w:rsidRPr="00C54695">
        <w:rPr>
          <w:rFonts w:ascii="Palatino Linotype" w:hAnsi="Palatino Linotype"/>
        </w:rPr>
        <w:t xml:space="preserve">del Sistema de Acceso a la Información Mexiquense </w:t>
      </w:r>
      <w:r w:rsidR="001E7E27" w:rsidRPr="00C54695">
        <w:rPr>
          <w:rFonts w:ascii="Palatino Linotype" w:hAnsi="Palatino Linotype"/>
          <w:b/>
        </w:rPr>
        <w:t>(SAIMEX)</w:t>
      </w:r>
      <w:r w:rsidR="007521DE" w:rsidRPr="00C54695">
        <w:rPr>
          <w:rFonts w:ascii="Palatino Linotype" w:hAnsi="Palatino Linotype"/>
        </w:rPr>
        <w:t xml:space="preserve">, </w:t>
      </w:r>
      <w:r w:rsidR="0064508B" w:rsidRPr="00C54695">
        <w:rPr>
          <w:rFonts w:ascii="Palatino Linotype" w:hAnsi="Palatino Linotype"/>
        </w:rPr>
        <w:t xml:space="preserve">a quien </w:t>
      </w:r>
      <w:r w:rsidR="00A05D06" w:rsidRPr="00C54695">
        <w:rPr>
          <w:rFonts w:ascii="Palatino Linotype" w:hAnsi="Palatino Linotype"/>
        </w:rPr>
        <w:t xml:space="preserve">en </w:t>
      </w:r>
      <w:r w:rsidR="00E64EAF" w:rsidRPr="00C54695">
        <w:rPr>
          <w:rFonts w:ascii="Palatino Linotype" w:hAnsi="Palatino Linotype"/>
        </w:rPr>
        <w:t>lo sucesivo</w:t>
      </w:r>
      <w:r w:rsidR="00A05D06" w:rsidRPr="00C54695">
        <w:rPr>
          <w:rFonts w:ascii="Palatino Linotype" w:hAnsi="Palatino Linotype"/>
        </w:rPr>
        <w:t xml:space="preserve"> se </w:t>
      </w:r>
      <w:r w:rsidR="007521DE" w:rsidRPr="00C54695">
        <w:rPr>
          <w:rFonts w:ascii="Palatino Linotype" w:hAnsi="Palatino Linotype"/>
        </w:rPr>
        <w:t xml:space="preserve">le </w:t>
      </w:r>
      <w:r w:rsidR="00A05D06" w:rsidRPr="00C54695">
        <w:rPr>
          <w:rFonts w:ascii="Palatino Linotype" w:hAnsi="Palatino Linotype"/>
        </w:rPr>
        <w:t>identificará como</w:t>
      </w:r>
      <w:r w:rsidR="00FF0139" w:rsidRPr="00C54695">
        <w:rPr>
          <w:rFonts w:ascii="Palatino Linotype" w:hAnsi="Palatino Linotype"/>
        </w:rPr>
        <w:t xml:space="preserve"> </w:t>
      </w:r>
      <w:r w:rsidR="0051659D" w:rsidRPr="00C54695">
        <w:rPr>
          <w:rFonts w:ascii="Palatino Linotype" w:hAnsi="Palatino Linotype"/>
        </w:rPr>
        <w:t>e</w:t>
      </w:r>
      <w:r w:rsidR="0064508B" w:rsidRPr="00C54695">
        <w:rPr>
          <w:rFonts w:ascii="Palatino Linotype" w:hAnsi="Palatino Linotype"/>
        </w:rPr>
        <w:t>l</w:t>
      </w:r>
      <w:r w:rsidR="0004427A" w:rsidRPr="00C54695">
        <w:rPr>
          <w:rFonts w:ascii="Palatino Linotype" w:hAnsi="Palatino Linotype"/>
          <w:b/>
        </w:rPr>
        <w:t xml:space="preserve"> </w:t>
      </w:r>
      <w:r w:rsidRPr="00C54695">
        <w:rPr>
          <w:rFonts w:ascii="Palatino Linotype" w:hAnsi="Palatino Linotype" w:cs="Arial"/>
          <w:b/>
        </w:rPr>
        <w:t>RECURRENTE</w:t>
      </w:r>
      <w:r w:rsidRPr="00C54695">
        <w:rPr>
          <w:rFonts w:ascii="Palatino Linotype" w:hAnsi="Palatino Linotype" w:cs="Arial"/>
        </w:rPr>
        <w:t xml:space="preserve">, en contra </w:t>
      </w:r>
      <w:r w:rsidR="000D5A1D" w:rsidRPr="00C54695">
        <w:rPr>
          <w:rFonts w:ascii="Palatino Linotype" w:hAnsi="Palatino Linotype" w:cs="Arial"/>
        </w:rPr>
        <w:t xml:space="preserve">de </w:t>
      </w:r>
      <w:r w:rsidR="00843908" w:rsidRPr="00C54695">
        <w:rPr>
          <w:rFonts w:ascii="Palatino Linotype" w:hAnsi="Palatino Linotype" w:cs="Arial"/>
        </w:rPr>
        <w:t>la respuesta de</w:t>
      </w:r>
      <w:r w:rsidR="007D1A30" w:rsidRPr="00C54695">
        <w:rPr>
          <w:rFonts w:ascii="Palatino Linotype" w:hAnsi="Palatino Linotype" w:cs="Arial"/>
        </w:rPr>
        <w:t>l</w:t>
      </w:r>
      <w:r w:rsidR="00F378CB" w:rsidRPr="00C54695">
        <w:rPr>
          <w:rFonts w:ascii="Palatino Linotype" w:hAnsi="Palatino Linotype" w:cs="Arial"/>
        </w:rPr>
        <w:t xml:space="preserve"> </w:t>
      </w:r>
      <w:r w:rsidR="00AA3935" w:rsidRPr="00C54695">
        <w:rPr>
          <w:rFonts w:ascii="Palatino Linotype" w:hAnsi="Palatino Linotype" w:cs="Arial"/>
          <w:b/>
        </w:rPr>
        <w:t xml:space="preserve">Ayuntamiento de </w:t>
      </w:r>
      <w:proofErr w:type="spellStart"/>
      <w:r w:rsidR="00AA3935" w:rsidRPr="00C54695">
        <w:rPr>
          <w:rFonts w:ascii="Palatino Linotype" w:hAnsi="Palatino Linotype" w:cs="Arial"/>
          <w:b/>
        </w:rPr>
        <w:t>Tezoyuca</w:t>
      </w:r>
      <w:proofErr w:type="spellEnd"/>
      <w:r w:rsidR="004F3DEB" w:rsidRPr="00C54695">
        <w:rPr>
          <w:rFonts w:ascii="Palatino Linotype" w:hAnsi="Palatino Linotype" w:cs="Arial"/>
          <w:b/>
        </w:rPr>
        <w:t>,</w:t>
      </w:r>
      <w:r w:rsidR="0036073F" w:rsidRPr="00C54695">
        <w:rPr>
          <w:rFonts w:ascii="Palatino Linotype" w:hAnsi="Palatino Linotype"/>
          <w:b/>
        </w:rPr>
        <w:t xml:space="preserve"> </w:t>
      </w:r>
      <w:r w:rsidR="00F378CB" w:rsidRPr="00C54695">
        <w:rPr>
          <w:rFonts w:ascii="Palatino Linotype" w:hAnsi="Palatino Linotype"/>
        </w:rPr>
        <w:t xml:space="preserve">en lo sucesivo </w:t>
      </w:r>
      <w:r w:rsidR="0081425E" w:rsidRPr="00C54695">
        <w:rPr>
          <w:rFonts w:ascii="Palatino Linotype" w:hAnsi="Palatino Linotype"/>
        </w:rPr>
        <w:t>e</w:t>
      </w:r>
      <w:r w:rsidRPr="00C54695">
        <w:rPr>
          <w:rFonts w:ascii="Palatino Linotype" w:hAnsi="Palatino Linotype"/>
        </w:rPr>
        <w:t>l</w:t>
      </w:r>
      <w:r w:rsidRPr="00C54695">
        <w:rPr>
          <w:rFonts w:ascii="Palatino Linotype" w:hAnsi="Palatino Linotype"/>
          <w:b/>
        </w:rPr>
        <w:t xml:space="preserve"> SUJETO OBLIGADO</w:t>
      </w:r>
      <w:r w:rsidRPr="00C54695">
        <w:rPr>
          <w:rFonts w:ascii="Palatino Linotype" w:hAnsi="Palatino Linotype"/>
        </w:rPr>
        <w:t xml:space="preserve">, </w:t>
      </w:r>
      <w:r w:rsidR="004D71C0" w:rsidRPr="00C54695">
        <w:rPr>
          <w:rFonts w:ascii="Palatino Linotype" w:hAnsi="Palatino Linotype"/>
        </w:rPr>
        <w:t xml:space="preserve">por lo que </w:t>
      </w:r>
      <w:r w:rsidRPr="00C54695">
        <w:rPr>
          <w:rFonts w:ascii="Palatino Linotype" w:hAnsi="Palatino Linotype"/>
        </w:rPr>
        <w:t>se procede a dictar la presente resolución, con base en los siguientes:</w:t>
      </w:r>
    </w:p>
    <w:p w14:paraId="769E1410" w14:textId="5740327F" w:rsidR="00587366" w:rsidRPr="00C54695" w:rsidRDefault="00662C69" w:rsidP="001E74A5">
      <w:pPr>
        <w:pStyle w:val="Ttulo1"/>
        <w:spacing w:line="360" w:lineRule="auto"/>
        <w:jc w:val="center"/>
        <w:rPr>
          <w:b/>
          <w:szCs w:val="24"/>
        </w:rPr>
      </w:pPr>
      <w:bookmarkStart w:id="0" w:name="_Toc461555884"/>
      <w:bookmarkStart w:id="1" w:name="_Toc466371847"/>
      <w:bookmarkStart w:id="2" w:name="_Toc49862999"/>
      <w:r w:rsidRPr="00C54695">
        <w:rPr>
          <w:b/>
          <w:szCs w:val="24"/>
        </w:rPr>
        <w:t>ANTECEDENTES</w:t>
      </w:r>
      <w:bookmarkEnd w:id="0"/>
      <w:bookmarkEnd w:id="1"/>
      <w:bookmarkEnd w:id="2"/>
    </w:p>
    <w:p w14:paraId="402A4C0A" w14:textId="47A41B60" w:rsidR="00D9392E" w:rsidRPr="00C54695"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54695">
        <w:rPr>
          <w:rFonts w:ascii="Palatino Linotype" w:eastAsia="Calibri" w:hAnsi="Palatino Linotype" w:cs="Arial"/>
          <w:lang w:val="es-ES"/>
        </w:rPr>
        <w:t xml:space="preserve">El día </w:t>
      </w:r>
      <w:r w:rsidR="007326D4" w:rsidRPr="00C54695">
        <w:rPr>
          <w:rFonts w:ascii="Palatino Linotype" w:eastAsia="Calibri" w:hAnsi="Palatino Linotype" w:cs="Arial"/>
          <w:lang w:val="es-ES"/>
        </w:rPr>
        <w:t>doce</w:t>
      </w:r>
      <w:r w:rsidRPr="00C54695">
        <w:rPr>
          <w:rFonts w:ascii="Palatino Linotype" w:eastAsia="Calibri" w:hAnsi="Palatino Linotype" w:cs="Arial"/>
          <w:lang w:val="es-ES"/>
        </w:rPr>
        <w:t xml:space="preserve"> (</w:t>
      </w:r>
      <w:r w:rsidR="007326D4" w:rsidRPr="00C54695">
        <w:rPr>
          <w:rFonts w:ascii="Palatino Linotype" w:eastAsia="Calibri" w:hAnsi="Palatino Linotype" w:cs="Arial"/>
          <w:lang w:val="es-ES"/>
        </w:rPr>
        <w:t>12</w:t>
      </w:r>
      <w:r w:rsidRPr="00C54695">
        <w:rPr>
          <w:rFonts w:ascii="Palatino Linotype" w:eastAsia="Calibri" w:hAnsi="Palatino Linotype" w:cs="Arial"/>
          <w:lang w:val="es-ES"/>
        </w:rPr>
        <w:t xml:space="preserve">) de </w:t>
      </w:r>
      <w:r w:rsidR="007326D4" w:rsidRPr="00C54695">
        <w:rPr>
          <w:rFonts w:ascii="Palatino Linotype" w:eastAsia="Calibri" w:hAnsi="Palatino Linotype" w:cs="Arial"/>
          <w:lang w:val="es-ES"/>
        </w:rPr>
        <w:t>agosto</w:t>
      </w:r>
      <w:r w:rsidR="00DA3F4B" w:rsidRPr="00C54695">
        <w:rPr>
          <w:rFonts w:ascii="Palatino Linotype" w:eastAsia="Calibri" w:hAnsi="Palatino Linotype" w:cs="Arial"/>
          <w:lang w:val="es-ES"/>
        </w:rPr>
        <w:t xml:space="preserve"> de dos mil veinte</w:t>
      </w:r>
      <w:r w:rsidRPr="00C54695">
        <w:rPr>
          <w:rFonts w:ascii="Palatino Linotype" w:hAnsi="Palatino Linotype"/>
          <w:b/>
        </w:rPr>
        <w:t xml:space="preserve">, </w:t>
      </w:r>
      <w:r w:rsidRPr="00C54695">
        <w:rPr>
          <w:rFonts w:ascii="Palatino Linotype" w:eastAsia="Calibri" w:hAnsi="Palatino Linotype" w:cs="Arial"/>
          <w:lang w:val="es-ES"/>
        </w:rPr>
        <w:t>se presentó</w:t>
      </w:r>
      <w:r w:rsidR="00223D1A" w:rsidRPr="00C54695">
        <w:rPr>
          <w:rFonts w:ascii="Palatino Linotype" w:eastAsia="Calibri" w:hAnsi="Palatino Linotype" w:cs="Arial"/>
          <w:lang w:val="es-ES"/>
        </w:rPr>
        <w:t xml:space="preserve"> ante </w:t>
      </w:r>
      <w:r w:rsidR="0081425E" w:rsidRPr="00C54695">
        <w:rPr>
          <w:rFonts w:ascii="Palatino Linotype" w:eastAsia="Calibri" w:hAnsi="Palatino Linotype" w:cs="Arial"/>
          <w:lang w:val="es-ES"/>
        </w:rPr>
        <w:t>e</w:t>
      </w:r>
      <w:r w:rsidRPr="00C54695">
        <w:rPr>
          <w:rFonts w:ascii="Palatino Linotype" w:eastAsia="Calibri" w:hAnsi="Palatino Linotype" w:cs="Arial"/>
          <w:lang w:val="es-ES"/>
        </w:rPr>
        <w:t xml:space="preserve">l </w:t>
      </w:r>
      <w:r w:rsidRPr="00C54695">
        <w:rPr>
          <w:rFonts w:ascii="Palatino Linotype" w:eastAsia="Calibri" w:hAnsi="Palatino Linotype" w:cs="Arial"/>
          <w:b/>
          <w:lang w:val="es-ES"/>
        </w:rPr>
        <w:t>SUJETO OBLIGADO</w:t>
      </w:r>
      <w:r w:rsidRPr="00C54695">
        <w:rPr>
          <w:rFonts w:ascii="Palatino Linotype" w:eastAsia="Calibri" w:hAnsi="Palatino Linotype" w:cs="Arial"/>
        </w:rPr>
        <w:t xml:space="preserve"> vía </w:t>
      </w:r>
      <w:r w:rsidR="00DA3F4B" w:rsidRPr="00C54695">
        <w:rPr>
          <w:rFonts w:ascii="Palatino Linotype" w:eastAsia="Calibri" w:hAnsi="Palatino Linotype" w:cs="Arial"/>
          <w:lang w:val="es-ES"/>
        </w:rPr>
        <w:t>SAIMEX</w:t>
      </w:r>
      <w:r w:rsidRPr="00C54695">
        <w:rPr>
          <w:rFonts w:ascii="Palatino Linotype" w:eastAsia="Calibri" w:hAnsi="Palatino Linotype" w:cs="Arial"/>
          <w:lang w:val="es-ES"/>
        </w:rPr>
        <w:t>, la solicitud de información pública registrad</w:t>
      </w:r>
      <w:r w:rsidR="0081425E" w:rsidRPr="00C54695">
        <w:rPr>
          <w:rFonts w:ascii="Palatino Linotype" w:eastAsia="Calibri" w:hAnsi="Palatino Linotype" w:cs="Arial"/>
          <w:lang w:val="es-ES"/>
        </w:rPr>
        <w:t>a</w:t>
      </w:r>
      <w:r w:rsidRPr="00C54695">
        <w:rPr>
          <w:rFonts w:ascii="Palatino Linotype" w:eastAsia="Calibri" w:hAnsi="Palatino Linotype" w:cs="Arial"/>
          <w:lang w:val="es-ES"/>
        </w:rPr>
        <w:t xml:space="preserve"> con </w:t>
      </w:r>
      <w:r w:rsidR="0081425E" w:rsidRPr="00C54695">
        <w:rPr>
          <w:rFonts w:ascii="Palatino Linotype" w:eastAsia="Calibri" w:hAnsi="Palatino Linotype" w:cs="Arial"/>
          <w:lang w:val="es-ES"/>
        </w:rPr>
        <w:t>e</w:t>
      </w:r>
      <w:r w:rsidRPr="00C54695">
        <w:rPr>
          <w:rFonts w:ascii="Palatino Linotype" w:eastAsia="Calibri" w:hAnsi="Palatino Linotype" w:cs="Arial"/>
          <w:lang w:val="es-ES"/>
        </w:rPr>
        <w:t>l</w:t>
      </w:r>
      <w:r w:rsidR="0081425E" w:rsidRPr="00C54695">
        <w:rPr>
          <w:rFonts w:ascii="Palatino Linotype" w:eastAsia="Calibri" w:hAnsi="Palatino Linotype" w:cs="Arial"/>
          <w:lang w:val="es-ES"/>
        </w:rPr>
        <w:t xml:space="preserve"> número</w:t>
      </w:r>
      <w:r w:rsidR="004D71C0" w:rsidRPr="00C54695">
        <w:rPr>
          <w:rFonts w:ascii="Palatino Linotype" w:hAnsi="Palatino Linotype"/>
          <w:b/>
          <w:bCs/>
          <w:color w:val="000000" w:themeColor="text1"/>
        </w:rPr>
        <w:t xml:space="preserve"> </w:t>
      </w:r>
      <w:r w:rsidR="007326D4" w:rsidRPr="00C54695">
        <w:rPr>
          <w:rFonts w:ascii="Palatino Linotype" w:hAnsi="Palatino Linotype"/>
          <w:b/>
          <w:bCs/>
          <w:color w:val="000000" w:themeColor="text1"/>
        </w:rPr>
        <w:t>00142/TEZOYUCA/IP/2020</w:t>
      </w:r>
      <w:r w:rsidR="0006470C" w:rsidRPr="00C54695">
        <w:rPr>
          <w:rFonts w:ascii="Palatino Linotype" w:hAnsi="Palatino Linotype"/>
          <w:b/>
          <w:bCs/>
          <w:color w:val="000000" w:themeColor="text1"/>
        </w:rPr>
        <w:t>,</w:t>
      </w:r>
      <w:r w:rsidRPr="00C54695">
        <w:rPr>
          <w:rFonts w:ascii="Palatino Linotype" w:eastAsia="Calibri" w:hAnsi="Palatino Linotype" w:cs="Arial"/>
          <w:lang w:val="es-ES"/>
        </w:rPr>
        <w:t xml:space="preserve"> mediante la cual </w:t>
      </w:r>
      <w:r w:rsidR="00A133FA" w:rsidRPr="00C54695">
        <w:rPr>
          <w:rFonts w:ascii="Palatino Linotype" w:eastAsia="Calibri" w:hAnsi="Palatino Linotype" w:cs="Arial"/>
          <w:lang w:val="es-ES"/>
        </w:rPr>
        <w:t xml:space="preserve">se </w:t>
      </w:r>
      <w:r w:rsidRPr="00C54695">
        <w:rPr>
          <w:rFonts w:ascii="Palatino Linotype" w:eastAsia="Calibri" w:hAnsi="Palatino Linotype" w:cs="Arial"/>
          <w:lang w:val="es-ES"/>
        </w:rPr>
        <w:t>solicitó</w:t>
      </w:r>
      <w:r w:rsidR="00A16B32" w:rsidRPr="00C54695">
        <w:rPr>
          <w:rFonts w:ascii="Palatino Linotype" w:eastAsia="Calibri" w:hAnsi="Palatino Linotype" w:cs="Arial"/>
          <w:lang w:val="es-ES"/>
        </w:rPr>
        <w:t xml:space="preserve"> </w:t>
      </w:r>
      <w:r w:rsidR="00646BEE" w:rsidRPr="00C54695">
        <w:rPr>
          <w:rFonts w:ascii="Palatino Linotype" w:eastAsia="Calibri" w:hAnsi="Palatino Linotype" w:cs="Arial"/>
          <w:lang w:val="es-ES"/>
        </w:rPr>
        <w:t>la</w:t>
      </w:r>
      <w:r w:rsidR="00A16B32" w:rsidRPr="00C54695">
        <w:rPr>
          <w:rFonts w:ascii="Palatino Linotype" w:eastAsia="Calibri" w:hAnsi="Palatino Linotype" w:cs="Arial"/>
          <w:lang w:val="es-ES"/>
        </w:rPr>
        <w:t xml:space="preserve"> siguiente</w:t>
      </w:r>
      <w:r w:rsidR="00646BEE" w:rsidRPr="00C54695">
        <w:rPr>
          <w:rFonts w:ascii="Palatino Linotype" w:eastAsia="Calibri" w:hAnsi="Palatino Linotype" w:cs="Arial"/>
          <w:lang w:val="es-ES"/>
        </w:rPr>
        <w:t xml:space="preserve"> información</w:t>
      </w:r>
      <w:r w:rsidRPr="00C54695">
        <w:rPr>
          <w:rFonts w:ascii="Palatino Linotype" w:eastAsia="Calibri" w:hAnsi="Palatino Linotype" w:cs="Arial"/>
          <w:lang w:val="es-ES"/>
        </w:rPr>
        <w:t>:</w:t>
      </w:r>
    </w:p>
    <w:p w14:paraId="056CC9CF" w14:textId="77777777" w:rsidR="004512AB" w:rsidRPr="00C54695"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305C2280" w:rsidR="004512AB" w:rsidRPr="00C54695"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C54695">
        <w:rPr>
          <w:rFonts w:ascii="Palatino Linotype" w:eastAsia="Calibri" w:hAnsi="Palatino Linotype" w:cs="Arial"/>
          <w:i/>
          <w:lang w:val="es-ES"/>
        </w:rPr>
        <w:t>“</w:t>
      </w:r>
      <w:r w:rsidR="007326D4" w:rsidRPr="00C54695">
        <w:rPr>
          <w:rFonts w:ascii="Palatino Linotype" w:eastAsia="Calibri" w:hAnsi="Palatino Linotype" w:cs="Arial"/>
          <w:i/>
          <w:lang w:val="es-ES"/>
        </w:rPr>
        <w:t xml:space="preserve">Dirigido a la Presidenta Municipal, Diana </w:t>
      </w:r>
      <w:proofErr w:type="spellStart"/>
      <w:r w:rsidR="007326D4" w:rsidRPr="00C54695">
        <w:rPr>
          <w:rFonts w:ascii="Palatino Linotype" w:eastAsia="Calibri" w:hAnsi="Palatino Linotype" w:cs="Arial"/>
          <w:i/>
          <w:lang w:val="es-ES"/>
        </w:rPr>
        <w:t>Chavez</w:t>
      </w:r>
      <w:proofErr w:type="spellEnd"/>
      <w:r w:rsidR="007326D4" w:rsidRPr="00C54695">
        <w:rPr>
          <w:rFonts w:ascii="Palatino Linotype" w:eastAsia="Calibri" w:hAnsi="Palatino Linotype" w:cs="Arial"/>
          <w:i/>
          <w:lang w:val="es-ES"/>
        </w:rPr>
        <w:t xml:space="preserve"> Hernández. Respecto a TODOS los acuerdos de Incumplimiento en materia de Acceso a la Información pública, todos ellos emitidos y notificados al sujeto obligado que usted representa legalmente por el INFOEM, solicito la usted, las acciones tomadas por usted, en su calidad de representante del Ayuntamiento, encaminadas a dar cumplimiento a sus </w:t>
      </w:r>
      <w:r w:rsidR="007326D4" w:rsidRPr="00C54695">
        <w:rPr>
          <w:rFonts w:ascii="Palatino Linotype" w:eastAsia="Calibri" w:hAnsi="Palatino Linotype" w:cs="Arial"/>
          <w:i/>
          <w:lang w:val="es-ES"/>
        </w:rPr>
        <w:lastRenderedPageBreak/>
        <w:t>obligaciones en materia del derecho humano consagrado en el artículo 6 de la Constitución; acompañando los acuerdos, actas administrativas, circulares, oficios, promociones y demás instrumentos que haya usted emitido, elaborado, signado, para cumplir con las obligaciones constitucionales anteriormente descritas; así como aquellas vistas, órdenes, instrucciones, promociones de acciones turnadas a la Controlaría Interna y cada una de las unidades administrativas que tengan la obligación de vigilar el cumplimiento de los ordenamientos legales en materia de transparencia, sin olvidar la Comisión en materia de transparencia del Ayuntamiento, la cual debe ser dirigida por alguno de los regidores que lo conforman.</w:t>
      </w:r>
      <w:r w:rsidR="004A51A8" w:rsidRPr="00C54695">
        <w:rPr>
          <w:rFonts w:ascii="Palatino Linotype" w:eastAsia="Calibri" w:hAnsi="Palatino Linotype" w:cs="Arial"/>
          <w:i/>
          <w:lang w:val="es-ES"/>
        </w:rPr>
        <w:t>”</w:t>
      </w:r>
    </w:p>
    <w:p w14:paraId="3986AF97" w14:textId="77777777" w:rsidR="004512AB" w:rsidRPr="00C54695" w:rsidRDefault="004512AB" w:rsidP="004512AB">
      <w:pPr>
        <w:pStyle w:val="Prrafodelista"/>
        <w:spacing w:line="360" w:lineRule="auto"/>
        <w:ind w:left="851" w:right="34"/>
        <w:jc w:val="both"/>
        <w:rPr>
          <w:rFonts w:ascii="Palatino Linotype" w:hAnsi="Palatino Linotype"/>
        </w:rPr>
      </w:pPr>
    </w:p>
    <w:p w14:paraId="50BB2322" w14:textId="43C2B109" w:rsidR="00BC2CF8" w:rsidRPr="00C54695" w:rsidRDefault="00BC2CF8" w:rsidP="00DA3F4B">
      <w:pPr>
        <w:pStyle w:val="Prrafodelista"/>
        <w:numPr>
          <w:ilvl w:val="0"/>
          <w:numId w:val="4"/>
        </w:numPr>
        <w:spacing w:line="360" w:lineRule="auto"/>
        <w:ind w:left="851" w:right="34"/>
        <w:jc w:val="both"/>
        <w:rPr>
          <w:rFonts w:ascii="Palatino Linotype" w:hAnsi="Palatino Linotype"/>
        </w:rPr>
      </w:pPr>
      <w:r w:rsidRPr="00C54695">
        <w:rPr>
          <w:rFonts w:ascii="Palatino Linotype" w:eastAsia="Times New Roman" w:hAnsi="Palatino Linotype" w:cs="Arial"/>
          <w:lang w:val="es-ES"/>
        </w:rPr>
        <w:t>Se eligió como modalidad de entrega de la información</w:t>
      </w:r>
      <w:r w:rsidRPr="00C54695">
        <w:rPr>
          <w:rFonts w:ascii="Palatino Linotype" w:hAnsi="Palatino Linotype"/>
        </w:rPr>
        <w:t xml:space="preserve">: </w:t>
      </w:r>
      <w:r w:rsidR="00DA3F4B" w:rsidRPr="00C54695">
        <w:rPr>
          <w:rFonts w:ascii="Palatino Linotype" w:hAnsi="Palatino Linotype"/>
        </w:rPr>
        <w:t>A través del SAIMEX</w:t>
      </w:r>
    </w:p>
    <w:p w14:paraId="62DC6BA6" w14:textId="77777777" w:rsidR="007F76E9" w:rsidRPr="00C54695" w:rsidRDefault="007F76E9" w:rsidP="007F76E9">
      <w:pPr>
        <w:pStyle w:val="Prrafodelista"/>
        <w:spacing w:line="360" w:lineRule="auto"/>
        <w:ind w:left="851" w:right="34"/>
        <w:jc w:val="both"/>
        <w:rPr>
          <w:rFonts w:ascii="Palatino Linotype" w:hAnsi="Palatino Linotype"/>
        </w:rPr>
      </w:pPr>
    </w:p>
    <w:p w14:paraId="5BCB7316" w14:textId="1EFE3A5F" w:rsidR="00801CD8" w:rsidRPr="00C54695" w:rsidRDefault="00801CD8" w:rsidP="00801CD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54695">
        <w:rPr>
          <w:rFonts w:ascii="Palatino Linotype" w:eastAsia="Times New Roman" w:hAnsi="Palatino Linotype" w:cs="Arial"/>
          <w:color w:val="000000" w:themeColor="text1"/>
          <w:lang w:val="es-ES"/>
        </w:rPr>
        <w:t xml:space="preserve">En fecha </w:t>
      </w:r>
      <w:r w:rsidR="007326D4" w:rsidRPr="00C54695">
        <w:rPr>
          <w:rFonts w:ascii="Palatino Linotype" w:eastAsia="Times New Roman" w:hAnsi="Palatino Linotype" w:cs="Arial"/>
          <w:color w:val="000000" w:themeColor="text1"/>
          <w:lang w:val="es-ES"/>
        </w:rPr>
        <w:t>diez</w:t>
      </w:r>
      <w:r w:rsidRPr="00C54695">
        <w:rPr>
          <w:rFonts w:ascii="Palatino Linotype" w:eastAsia="Times New Roman" w:hAnsi="Palatino Linotype" w:cs="Arial"/>
          <w:color w:val="000000" w:themeColor="text1"/>
          <w:lang w:val="es-ES"/>
        </w:rPr>
        <w:t xml:space="preserve"> (</w:t>
      </w:r>
      <w:r w:rsidR="007326D4" w:rsidRPr="00C54695">
        <w:rPr>
          <w:rFonts w:ascii="Palatino Linotype" w:eastAsia="Times New Roman" w:hAnsi="Palatino Linotype" w:cs="Arial"/>
          <w:color w:val="000000" w:themeColor="text1"/>
          <w:lang w:val="es-ES"/>
        </w:rPr>
        <w:t>10</w:t>
      </w:r>
      <w:r w:rsidRPr="00C54695">
        <w:rPr>
          <w:rFonts w:ascii="Palatino Linotype" w:eastAsia="Times New Roman" w:hAnsi="Palatino Linotype" w:cs="Arial"/>
          <w:color w:val="000000" w:themeColor="text1"/>
          <w:lang w:val="es-ES"/>
        </w:rPr>
        <w:t xml:space="preserve">) de </w:t>
      </w:r>
      <w:r w:rsidR="007326D4" w:rsidRPr="00C54695">
        <w:rPr>
          <w:rFonts w:ascii="Palatino Linotype" w:eastAsia="Times New Roman" w:hAnsi="Palatino Linotype" w:cs="Arial"/>
          <w:color w:val="000000" w:themeColor="text1"/>
          <w:lang w:val="es-ES"/>
        </w:rPr>
        <w:t>septiembre</w:t>
      </w:r>
      <w:r w:rsidRPr="00C54695">
        <w:rPr>
          <w:rFonts w:ascii="Palatino Linotype" w:eastAsia="Times New Roman" w:hAnsi="Palatino Linotype" w:cs="Arial"/>
          <w:color w:val="000000" w:themeColor="text1"/>
          <w:lang w:val="es-ES"/>
        </w:rPr>
        <w:t xml:space="preserve"> de dos mil veinte, el particular interpuso el recurso de revisión en contra de la falta de respuesta, señalando</w:t>
      </w:r>
      <w:r w:rsidRPr="00C54695">
        <w:rPr>
          <w:rFonts w:ascii="Palatino Linotype" w:eastAsia="Times New Roman" w:hAnsi="Palatino Linotype" w:cs="Arial"/>
          <w:color w:val="000000" w:themeColor="text1"/>
        </w:rPr>
        <w:t xml:space="preserve"> </w:t>
      </w:r>
      <w:r w:rsidRPr="00C54695">
        <w:rPr>
          <w:rFonts w:ascii="Palatino Linotype" w:eastAsia="Times New Roman" w:hAnsi="Palatino Linotype" w:cs="Arial"/>
          <w:color w:val="000000" w:themeColor="text1"/>
          <w:lang w:val="es-ES"/>
        </w:rPr>
        <w:t>como:</w:t>
      </w:r>
    </w:p>
    <w:p w14:paraId="270B009D" w14:textId="3D8448E9" w:rsidR="00801CD8" w:rsidRPr="00C54695" w:rsidRDefault="00801CD8" w:rsidP="00801CD8">
      <w:pPr>
        <w:pStyle w:val="Sinespaciado"/>
      </w:pPr>
    </w:p>
    <w:p w14:paraId="6C2356E8" w14:textId="431D6243" w:rsidR="00801CD8" w:rsidRPr="00C54695" w:rsidRDefault="00801CD8" w:rsidP="007326D4">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49862893"/>
      <w:bookmarkStart w:id="14" w:name="_Toc49862930"/>
      <w:bookmarkStart w:id="15" w:name="_Toc49863000"/>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C54695">
        <w:rPr>
          <w:rStyle w:val="Ttulo2Car"/>
          <w:rFonts w:ascii="Palatino Linotype" w:hAnsi="Palatino Linotype"/>
          <w:b/>
          <w:color w:val="auto"/>
          <w:sz w:val="24"/>
          <w:szCs w:val="24"/>
        </w:rPr>
        <w:t>Acto impugnado</w:t>
      </w:r>
      <w:bookmarkEnd w:id="3"/>
      <w:r w:rsidRPr="00C54695">
        <w:rPr>
          <w:rStyle w:val="Ttulo2Car"/>
          <w:rFonts w:ascii="Palatino Linotype" w:hAnsi="Palatino Linotype"/>
          <w:b/>
          <w:color w:val="000000" w:themeColor="text1"/>
          <w:sz w:val="24"/>
          <w:szCs w:val="24"/>
        </w:rPr>
        <w:t xml:space="preserve">: </w:t>
      </w:r>
      <w:r w:rsidRPr="00C54695">
        <w:rPr>
          <w:rStyle w:val="Ttulo2Car"/>
          <w:rFonts w:ascii="Palatino Linotype" w:hAnsi="Palatino Linotype"/>
          <w:i/>
          <w:color w:val="000000" w:themeColor="text1"/>
          <w:sz w:val="24"/>
          <w:szCs w:val="24"/>
        </w:rPr>
        <w:t>“</w:t>
      </w:r>
      <w:r w:rsidR="007326D4" w:rsidRPr="00C54695">
        <w:rPr>
          <w:rStyle w:val="Ttulo2Car"/>
          <w:rFonts w:ascii="Palatino Linotype" w:hAnsi="Palatino Linotype"/>
          <w:i/>
          <w:color w:val="000000" w:themeColor="text1"/>
          <w:sz w:val="24"/>
          <w:szCs w:val="24"/>
        </w:rPr>
        <w:t>OMISIÓN DE ATENDER LA SOLICITUD</w:t>
      </w:r>
      <w:r w:rsidRPr="00C54695">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r w:rsidRPr="00C54695">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2C9F440" w14:textId="73741957" w:rsidR="00801CD8" w:rsidRPr="00C54695" w:rsidRDefault="007326D4" w:rsidP="007326D4">
      <w:pPr>
        <w:rPr>
          <w:rFonts w:ascii="Palatino Linotype" w:hAnsi="Palatino Linotype"/>
          <w:lang w:val="es-MX" w:eastAsia="en-US"/>
        </w:rPr>
      </w:pPr>
      <w:r w:rsidRPr="00C54695">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7FD08EE" wp14:editId="5A966739">
                <wp:simplePos x="0" y="0"/>
                <wp:positionH relativeFrom="column">
                  <wp:posOffset>4862</wp:posOffset>
                </wp:positionH>
                <wp:positionV relativeFrom="paragraph">
                  <wp:posOffset>155945</wp:posOffset>
                </wp:positionV>
                <wp:extent cx="5629702" cy="655092"/>
                <wp:effectExtent l="38100" t="38100" r="66675" b="88265"/>
                <wp:wrapNone/>
                <wp:docPr id="2" name="2 Conector recto"/>
                <wp:cNvGraphicFramePr/>
                <a:graphic xmlns:a="http://schemas.openxmlformats.org/drawingml/2006/main">
                  <a:graphicData uri="http://schemas.microsoft.com/office/word/2010/wordprocessingShape">
                    <wps:wsp>
                      <wps:cNvCnPr/>
                      <wps:spPr>
                        <a:xfrm>
                          <a:off x="0" y="0"/>
                          <a:ext cx="5629702" cy="6550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1F7BF4" id="2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2.3pt" to="443.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" strokecolor="black [3200]" strokeweight="2pt">
                <v:shadow on="t" color="black" opacity="24903f" origin=",.5" offset="0,.55556mm"/>
              </v:line>
            </w:pict>
          </mc:Fallback>
        </mc:AlternateContent>
      </w:r>
    </w:p>
    <w:p w14:paraId="38ABF95E" w14:textId="7B0CAA7B" w:rsidR="00801CD8" w:rsidRPr="00C54695" w:rsidRDefault="00801CD8" w:rsidP="007326D4">
      <w:pPr>
        <w:pStyle w:val="Ttulo2"/>
        <w:numPr>
          <w:ilvl w:val="0"/>
          <w:numId w:val="3"/>
        </w:numPr>
        <w:spacing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49862894"/>
      <w:bookmarkStart w:id="73" w:name="_Toc49862931"/>
      <w:bookmarkStart w:id="74" w:name="_Toc49863001"/>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C54695">
        <w:rPr>
          <w:rStyle w:val="Ttulo2Car"/>
          <w:rFonts w:ascii="Palatino Linotype" w:hAnsi="Palatino Linotype"/>
          <w:b/>
          <w:color w:val="000000" w:themeColor="text1"/>
          <w:sz w:val="24"/>
          <w:szCs w:val="24"/>
        </w:rPr>
        <w:lastRenderedPageBreak/>
        <w:t>Razones o Motivos de inconformidad:</w:t>
      </w:r>
      <w:bookmarkEnd w:id="62"/>
      <w:r w:rsidRPr="00C54695">
        <w:rPr>
          <w:rFonts w:ascii="Palatino Linotype" w:hAnsi="Palatino Linotype"/>
          <w:b/>
          <w:color w:val="000000" w:themeColor="text1"/>
          <w:sz w:val="24"/>
          <w:szCs w:val="24"/>
        </w:rPr>
        <w:t xml:space="preserve"> </w:t>
      </w:r>
      <w:r w:rsidRPr="00C54695">
        <w:rPr>
          <w:rFonts w:ascii="Palatino Linotype" w:hAnsi="Palatino Linotype"/>
          <w:i/>
          <w:color w:val="000000" w:themeColor="text1"/>
          <w:sz w:val="24"/>
          <w:szCs w:val="24"/>
        </w:rPr>
        <w:t>“</w:t>
      </w:r>
      <w:r w:rsidR="007326D4" w:rsidRPr="00C54695">
        <w:rPr>
          <w:rFonts w:ascii="Palatino Linotype" w:hAnsi="Palatino Linotype"/>
          <w:i/>
          <w:color w:val="000000" w:themeColor="text1"/>
          <w:sz w:val="24"/>
          <w:szCs w:val="24"/>
        </w:rPr>
        <w:t>LA PRESIDENTA MUNICIPAL, EN SU CARÁCTER DE REPRESENTANTE LEGAL DEL SUJETO OBLIGADO OMITE DOLOSAMENTE DAR TRÁMITE A LA SOLICITUD DE INFORMACIÓN PÚBLICA.</w:t>
      </w:r>
      <w:r w:rsidRPr="00C54695">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74"/>
      <w:r w:rsidRPr="00C54695">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780D0F" w:rsidRPr="00C54695">
        <w:rPr>
          <w:rFonts w:ascii="Palatino Linotype" w:hAnsi="Palatino Linotype"/>
          <w:color w:val="000000" w:themeColor="text1"/>
          <w:sz w:val="24"/>
          <w:szCs w:val="24"/>
        </w:rPr>
        <w:t>(SIC)</w:t>
      </w:r>
    </w:p>
    <w:p w14:paraId="388A54E1" w14:textId="77777777" w:rsidR="00801CD8" w:rsidRPr="00C54695" w:rsidRDefault="00801CD8" w:rsidP="00801CD8">
      <w:pPr>
        <w:rPr>
          <w:rFonts w:ascii="Palatino Linotype" w:hAnsi="Palatino Linotype"/>
          <w:lang w:val="es-MX" w:eastAsia="en-US"/>
        </w:rPr>
      </w:pPr>
    </w:p>
    <w:p w14:paraId="633680F2" w14:textId="1366D9E2" w:rsidR="00801CD8" w:rsidRPr="00C54695" w:rsidRDefault="00801CD8" w:rsidP="00801CD8">
      <w:pPr>
        <w:pStyle w:val="Prrafodelista"/>
        <w:numPr>
          <w:ilvl w:val="0"/>
          <w:numId w:val="2"/>
        </w:numPr>
        <w:spacing w:before="240" w:after="240" w:line="360" w:lineRule="auto"/>
        <w:ind w:left="0" w:firstLine="0"/>
        <w:jc w:val="both"/>
        <w:rPr>
          <w:rFonts w:ascii="Palatino Linotype" w:hAnsi="Palatino Linotype"/>
          <w:i/>
        </w:rPr>
      </w:pPr>
      <w:r w:rsidRPr="00C5469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326D4" w:rsidRPr="00C54695">
        <w:rPr>
          <w:rFonts w:ascii="Palatino Linotype" w:eastAsia="Calibri" w:hAnsi="Palatino Linotype" w:cs="Arial"/>
          <w:lang w:val="es-ES"/>
        </w:rPr>
        <w:t>dieci</w:t>
      </w:r>
      <w:r w:rsidRPr="00C54695">
        <w:rPr>
          <w:rFonts w:ascii="Palatino Linotype" w:eastAsia="Calibri" w:hAnsi="Palatino Linotype" w:cs="Arial"/>
          <w:lang w:val="es-ES"/>
        </w:rPr>
        <w:t>siete (</w:t>
      </w:r>
      <w:r w:rsidR="007326D4" w:rsidRPr="00C54695">
        <w:rPr>
          <w:rFonts w:ascii="Palatino Linotype" w:eastAsia="Calibri" w:hAnsi="Palatino Linotype" w:cs="Arial"/>
          <w:lang w:val="es-ES"/>
        </w:rPr>
        <w:t>1</w:t>
      </w:r>
      <w:r w:rsidRPr="00C54695">
        <w:rPr>
          <w:rFonts w:ascii="Palatino Linotype" w:eastAsia="Calibri" w:hAnsi="Palatino Linotype" w:cs="Arial"/>
          <w:lang w:val="es-ES"/>
        </w:rPr>
        <w:t xml:space="preserve">7) de </w:t>
      </w:r>
      <w:r w:rsidR="007326D4" w:rsidRPr="00C54695">
        <w:rPr>
          <w:rFonts w:ascii="Palatino Linotype" w:eastAsia="Calibri" w:hAnsi="Palatino Linotype" w:cs="Arial"/>
          <w:lang w:val="es-ES"/>
        </w:rPr>
        <w:t>septiembre</w:t>
      </w:r>
      <w:r w:rsidRPr="00C54695">
        <w:rPr>
          <w:rFonts w:ascii="Palatino Linotype" w:eastAsia="Calibri" w:hAnsi="Palatino Linotype" w:cs="Arial"/>
          <w:lang w:val="es-ES"/>
        </w:rPr>
        <w:t xml:space="preserve"> del año en curso, puso a disposición de las partes el expediente electrónico </w:t>
      </w:r>
      <w:r w:rsidRPr="00C54695">
        <w:rPr>
          <w:rFonts w:ascii="Palatino Linotype" w:eastAsia="Calibri" w:hAnsi="Palatino Linotype" w:cs="Arial"/>
        </w:rPr>
        <w:t xml:space="preserve">vía </w:t>
      </w:r>
      <w:r w:rsidRPr="00C54695">
        <w:rPr>
          <w:rFonts w:ascii="Palatino Linotype" w:eastAsia="Calibri" w:hAnsi="Palatino Linotype" w:cs="Arial"/>
          <w:lang w:val="es-ES"/>
        </w:rPr>
        <w:t>Sistema de Acceso a la Información Mexiquense (</w:t>
      </w:r>
      <w:r w:rsidRPr="00C54695">
        <w:rPr>
          <w:rFonts w:ascii="Palatino Linotype" w:eastAsia="Calibri" w:hAnsi="Palatino Linotype" w:cs="Arial"/>
          <w:b/>
          <w:lang w:val="es-ES"/>
        </w:rPr>
        <w:t xml:space="preserve">SAIMEX) </w:t>
      </w:r>
      <w:r w:rsidRPr="00C5469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de esta forma para que el </w:t>
      </w:r>
      <w:r w:rsidRPr="00C54695">
        <w:rPr>
          <w:rFonts w:ascii="Palatino Linotype" w:eastAsia="Calibri" w:hAnsi="Palatino Linotype" w:cs="Arial"/>
          <w:b/>
          <w:lang w:val="es-ES"/>
        </w:rPr>
        <w:t>SUJETO OBLIGADO</w:t>
      </w:r>
      <w:r w:rsidRPr="00C54695">
        <w:rPr>
          <w:rFonts w:ascii="Palatino Linotype" w:eastAsia="Calibri" w:hAnsi="Palatino Linotype" w:cs="Arial"/>
          <w:lang w:val="es-ES"/>
        </w:rPr>
        <w:t xml:space="preserve"> presentará el Informe Justificado procedente.</w:t>
      </w:r>
    </w:p>
    <w:p w14:paraId="3CFDABEA" w14:textId="77777777" w:rsidR="00801CD8" w:rsidRPr="00C54695" w:rsidRDefault="00801CD8" w:rsidP="00801CD8">
      <w:pPr>
        <w:pStyle w:val="Prrafodelista"/>
        <w:spacing w:before="240" w:after="240" w:line="360" w:lineRule="auto"/>
        <w:ind w:left="0"/>
        <w:jc w:val="both"/>
        <w:rPr>
          <w:rFonts w:ascii="Palatino Linotype" w:hAnsi="Palatino Linotype"/>
          <w:i/>
        </w:rPr>
      </w:pPr>
    </w:p>
    <w:p w14:paraId="6AB90E57" w14:textId="526F92D9" w:rsidR="00801CD8" w:rsidRPr="00C54695" w:rsidRDefault="00801CD8" w:rsidP="00801CD8">
      <w:pPr>
        <w:pStyle w:val="Prrafodelista"/>
        <w:numPr>
          <w:ilvl w:val="0"/>
          <w:numId w:val="2"/>
        </w:numPr>
        <w:spacing w:before="240" w:after="240" w:line="360" w:lineRule="auto"/>
        <w:ind w:left="0" w:firstLine="0"/>
        <w:jc w:val="both"/>
        <w:rPr>
          <w:rFonts w:ascii="Palatino Linotype" w:hAnsi="Palatino Linotype"/>
        </w:rPr>
      </w:pPr>
      <w:r w:rsidRPr="00C54695">
        <w:rPr>
          <w:rFonts w:ascii="Palatino Linotype" w:hAnsi="Palatino Linotype"/>
          <w:color w:val="000000"/>
        </w:rPr>
        <w:t xml:space="preserve">El </w:t>
      </w:r>
      <w:r w:rsidRPr="00C54695">
        <w:rPr>
          <w:rFonts w:ascii="Palatino Linotype" w:hAnsi="Palatino Linotype"/>
          <w:b/>
          <w:color w:val="000000"/>
        </w:rPr>
        <w:t>SUJETO OBLIGADO</w:t>
      </w:r>
      <w:r w:rsidRPr="00C54695">
        <w:rPr>
          <w:rFonts w:ascii="Palatino Linotype" w:hAnsi="Palatino Linotype"/>
          <w:color w:val="000000"/>
        </w:rPr>
        <w:t>, fue omiso en rendir el informe justificado correspondiente; por su parte el particular también dejo de realizar manifestaciones que a su derecho convinieran y asistieran.</w:t>
      </w:r>
    </w:p>
    <w:p w14:paraId="586813BE" w14:textId="77777777" w:rsidR="00801CD8" w:rsidRPr="00C54695" w:rsidRDefault="00801CD8" w:rsidP="00801CD8">
      <w:pPr>
        <w:pStyle w:val="Prrafodelista"/>
        <w:spacing w:before="240" w:after="240" w:line="360" w:lineRule="auto"/>
        <w:ind w:left="0"/>
        <w:jc w:val="both"/>
        <w:rPr>
          <w:rFonts w:ascii="Palatino Linotype" w:hAnsi="Palatino Linotype"/>
          <w:b/>
        </w:rPr>
      </w:pPr>
    </w:p>
    <w:p w14:paraId="2BCA4EB2" w14:textId="0C814792" w:rsidR="00801CD8" w:rsidRPr="00C54695" w:rsidRDefault="00801CD8" w:rsidP="00801CD8">
      <w:pPr>
        <w:pStyle w:val="Prrafodelista"/>
        <w:numPr>
          <w:ilvl w:val="0"/>
          <w:numId w:val="2"/>
        </w:numPr>
        <w:spacing w:before="240" w:after="240" w:line="360" w:lineRule="auto"/>
        <w:ind w:left="0" w:firstLine="0"/>
        <w:jc w:val="both"/>
        <w:rPr>
          <w:rFonts w:ascii="Palatino Linotype" w:hAnsi="Palatino Linotype"/>
          <w:b/>
        </w:rPr>
      </w:pPr>
      <w:r w:rsidRPr="00C54695">
        <w:rPr>
          <w:rFonts w:ascii="Palatino Linotype" w:hAnsi="Palatino Linotype"/>
        </w:rPr>
        <w:t>El Comisionado Ponente decreto el cierre de instrucción mediante acuerdo de fecha veinti</w:t>
      </w:r>
      <w:r w:rsidR="00C564C1" w:rsidRPr="00C54695">
        <w:rPr>
          <w:rFonts w:ascii="Palatino Linotype" w:hAnsi="Palatino Linotype"/>
        </w:rPr>
        <w:t>nueve</w:t>
      </w:r>
      <w:r w:rsidRPr="00C54695">
        <w:rPr>
          <w:rFonts w:ascii="Palatino Linotype" w:hAnsi="Palatino Linotype"/>
        </w:rPr>
        <w:t xml:space="preserve"> (2</w:t>
      </w:r>
      <w:r w:rsidR="00C564C1" w:rsidRPr="00C54695">
        <w:rPr>
          <w:rFonts w:ascii="Palatino Linotype" w:hAnsi="Palatino Linotype"/>
        </w:rPr>
        <w:t>9</w:t>
      </w:r>
      <w:r w:rsidRPr="00C54695">
        <w:rPr>
          <w:rFonts w:ascii="Palatino Linotype" w:hAnsi="Palatino Linotype"/>
        </w:rPr>
        <w:t xml:space="preserve">) de </w:t>
      </w:r>
      <w:r w:rsidR="00C564C1" w:rsidRPr="00C54695">
        <w:rPr>
          <w:rFonts w:ascii="Palatino Linotype" w:hAnsi="Palatino Linotype"/>
        </w:rPr>
        <w:t>septiembre</w:t>
      </w:r>
      <w:r w:rsidRPr="00C54695">
        <w:rPr>
          <w:rFonts w:ascii="Palatino Linotype" w:hAnsi="Palatino Linotype"/>
        </w:rPr>
        <w:t xml:space="preserve"> de dos mil veinte; por lo que se</w:t>
      </w:r>
      <w:r w:rsidRPr="00C54695">
        <w:rPr>
          <w:rFonts w:ascii="Palatino Linotype" w:hAnsi="Palatino Linotype" w:cs="Arial"/>
        </w:rPr>
        <w:t xml:space="preserve"> ordenó turnar el expediente a resolución, por lo que no ha</w:t>
      </w:r>
      <w:r w:rsidR="00C564C1" w:rsidRPr="00C54695">
        <w:rPr>
          <w:rFonts w:ascii="Palatino Linotype" w:hAnsi="Palatino Linotype" w:cs="Arial"/>
        </w:rPr>
        <w:t>biendo más que hacer constar, y-</w:t>
      </w:r>
    </w:p>
    <w:p w14:paraId="0B39C102" w14:textId="77777777" w:rsidR="00801CD8" w:rsidRPr="00C54695" w:rsidRDefault="00801CD8" w:rsidP="00801CD8">
      <w:pPr>
        <w:pStyle w:val="Ttulo1"/>
        <w:jc w:val="center"/>
        <w:rPr>
          <w:b/>
          <w:szCs w:val="24"/>
        </w:rPr>
      </w:pPr>
      <w:bookmarkStart w:id="121" w:name="_Toc491791302"/>
      <w:bookmarkStart w:id="122" w:name="_Toc49863002"/>
      <w:r w:rsidRPr="00C54695">
        <w:rPr>
          <w:b/>
          <w:szCs w:val="24"/>
        </w:rPr>
        <w:lastRenderedPageBreak/>
        <w:t>CONSIDERANDO</w:t>
      </w:r>
      <w:bookmarkEnd w:id="121"/>
      <w:bookmarkEnd w:id="122"/>
    </w:p>
    <w:p w14:paraId="41AE21FF" w14:textId="77777777" w:rsidR="00801CD8" w:rsidRPr="00C54695" w:rsidRDefault="00801CD8" w:rsidP="00801CD8">
      <w:pPr>
        <w:rPr>
          <w:rFonts w:ascii="Palatino Linotype" w:hAnsi="Palatino Linotype"/>
          <w:lang w:val="es-MX" w:eastAsia="en-US"/>
        </w:rPr>
      </w:pPr>
    </w:p>
    <w:p w14:paraId="505B1D49" w14:textId="77777777" w:rsidR="00801CD8" w:rsidRPr="00C54695" w:rsidRDefault="00801CD8" w:rsidP="00801CD8">
      <w:pPr>
        <w:pStyle w:val="Ttulo2"/>
        <w:rPr>
          <w:rFonts w:ascii="Palatino Linotype" w:hAnsi="Palatino Linotype"/>
          <w:b/>
          <w:color w:val="auto"/>
          <w:sz w:val="24"/>
          <w:szCs w:val="24"/>
        </w:rPr>
      </w:pPr>
      <w:bookmarkStart w:id="123" w:name="_Toc491791303"/>
      <w:bookmarkStart w:id="124" w:name="_Toc49863003"/>
      <w:r w:rsidRPr="00C54695">
        <w:rPr>
          <w:rFonts w:ascii="Palatino Linotype" w:hAnsi="Palatino Linotype"/>
          <w:b/>
          <w:color w:val="auto"/>
          <w:sz w:val="24"/>
          <w:szCs w:val="24"/>
        </w:rPr>
        <w:t>PRIMERO. De la competencia</w:t>
      </w:r>
      <w:bookmarkEnd w:id="123"/>
      <w:bookmarkEnd w:id="124"/>
    </w:p>
    <w:p w14:paraId="527F57B4" w14:textId="77777777" w:rsidR="00801CD8" w:rsidRPr="00C54695" w:rsidRDefault="00801CD8" w:rsidP="00801CD8">
      <w:pPr>
        <w:rPr>
          <w:rFonts w:ascii="Palatino Linotype" w:hAnsi="Palatino Linotype"/>
          <w:lang w:val="es-MX" w:eastAsia="en-US"/>
        </w:rPr>
      </w:pPr>
    </w:p>
    <w:p w14:paraId="7A547A97" w14:textId="77777777" w:rsidR="00801CD8" w:rsidRPr="00C54695" w:rsidRDefault="00801CD8" w:rsidP="00801CD8">
      <w:pPr>
        <w:pStyle w:val="Prrafodelista"/>
        <w:numPr>
          <w:ilvl w:val="0"/>
          <w:numId w:val="2"/>
        </w:numPr>
        <w:spacing w:line="360" w:lineRule="auto"/>
        <w:ind w:left="0" w:firstLine="0"/>
        <w:jc w:val="both"/>
        <w:rPr>
          <w:rFonts w:ascii="Palatino Linotype" w:eastAsia="Calibri" w:hAnsi="Palatino Linotype" w:cs="Times New Roman"/>
          <w:b/>
          <w:lang w:val="es-ES"/>
        </w:rPr>
      </w:pPr>
      <w:r w:rsidRPr="00C5469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4695">
        <w:rPr>
          <w:rFonts w:ascii="Palatino Linotype" w:eastAsia="Calibri" w:hAnsi="Palatino Linotype" w:cs="Times New Roman"/>
          <w:b/>
          <w:lang w:val="es-ES"/>
        </w:rPr>
        <w:t>Constitución Política de los Estados Unidos Mexicanos</w:t>
      </w:r>
      <w:r w:rsidRPr="00C54695">
        <w:rPr>
          <w:rFonts w:ascii="Palatino Linotype" w:eastAsia="Calibri" w:hAnsi="Palatino Linotype" w:cs="Times New Roman"/>
          <w:lang w:val="es-ES"/>
        </w:rPr>
        <w:t xml:space="preserve">; 5, párrafos vigésimo, vigésimo primero y vigésimo segundo fracciones IV y V de la </w:t>
      </w:r>
      <w:r w:rsidRPr="00C54695">
        <w:rPr>
          <w:rFonts w:ascii="Palatino Linotype" w:eastAsia="Calibri" w:hAnsi="Palatino Linotype" w:cs="Times New Roman"/>
          <w:b/>
          <w:lang w:val="es-ES"/>
        </w:rPr>
        <w:t>Constitución Política del Estado Libre y Soberano de México</w:t>
      </w:r>
      <w:r w:rsidRPr="00C54695">
        <w:rPr>
          <w:rFonts w:ascii="Palatino Linotype" w:eastAsia="Calibri" w:hAnsi="Palatino Linotype" w:cs="Times New Roman"/>
          <w:lang w:val="es-ES"/>
        </w:rPr>
        <w:t xml:space="preserve">; artículos 1, 2 fracción II, 13, 29, 36 fracciones I y II, 176, 178, 179, 181 párrafo tercero y 185 </w:t>
      </w:r>
      <w:r w:rsidRPr="00C54695">
        <w:rPr>
          <w:rFonts w:ascii="Palatino Linotype" w:eastAsia="Calibri" w:hAnsi="Palatino Linotype" w:cs="Arial"/>
          <w:lang w:val="es-ES"/>
        </w:rPr>
        <w:t xml:space="preserve">de la </w:t>
      </w:r>
      <w:r w:rsidRPr="00C54695">
        <w:rPr>
          <w:rFonts w:ascii="Palatino Linotype" w:eastAsia="Calibri" w:hAnsi="Palatino Linotype" w:cs="Arial"/>
          <w:b/>
          <w:lang w:val="es-ES"/>
        </w:rPr>
        <w:t>Ley de Transparencia y Acceso a la Información Pública del Estado de México y Municipios</w:t>
      </w:r>
      <w:r w:rsidRPr="00C54695">
        <w:rPr>
          <w:rFonts w:ascii="Palatino Linotype" w:eastAsia="Calibri" w:hAnsi="Palatino Linotype" w:cs="Arial"/>
          <w:lang w:val="es-ES"/>
        </w:rPr>
        <w:t xml:space="preserve">; ; y 10, 7, 9 fracciones I y XXIV, y 11 del </w:t>
      </w:r>
      <w:r w:rsidRPr="00C5469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5EFE9C5" w14:textId="77777777" w:rsidR="00801CD8" w:rsidRPr="00C54695" w:rsidRDefault="00801CD8" w:rsidP="00801CD8">
      <w:pPr>
        <w:pStyle w:val="Prrafodelista"/>
        <w:spacing w:line="360" w:lineRule="auto"/>
        <w:ind w:left="0"/>
        <w:jc w:val="both"/>
        <w:rPr>
          <w:rFonts w:ascii="Palatino Linotype" w:eastAsia="Calibri" w:hAnsi="Palatino Linotype" w:cs="Times New Roman"/>
          <w:b/>
          <w:lang w:val="es-ES"/>
        </w:rPr>
      </w:pPr>
    </w:p>
    <w:p w14:paraId="2FE7E83C" w14:textId="77777777" w:rsidR="00801CD8" w:rsidRPr="00C54695" w:rsidRDefault="00801CD8" w:rsidP="00801CD8">
      <w:pPr>
        <w:pStyle w:val="Ttulo2"/>
        <w:rPr>
          <w:rFonts w:ascii="Palatino Linotype" w:hAnsi="Palatino Linotype"/>
          <w:b/>
          <w:color w:val="auto"/>
          <w:sz w:val="24"/>
          <w:szCs w:val="24"/>
        </w:rPr>
      </w:pPr>
      <w:bookmarkStart w:id="125" w:name="_Toc491791304"/>
      <w:bookmarkStart w:id="126" w:name="_Toc49863004"/>
      <w:r w:rsidRPr="00C54695">
        <w:rPr>
          <w:rFonts w:ascii="Palatino Linotype" w:hAnsi="Palatino Linotype"/>
          <w:b/>
          <w:color w:val="auto"/>
          <w:sz w:val="24"/>
          <w:szCs w:val="24"/>
        </w:rPr>
        <w:t>SEGUNDO. De la oportunidad y procedencia.</w:t>
      </w:r>
      <w:bookmarkEnd w:id="125"/>
      <w:bookmarkEnd w:id="126"/>
    </w:p>
    <w:p w14:paraId="6EC50C14" w14:textId="77777777" w:rsidR="00801CD8" w:rsidRPr="00C54695" w:rsidRDefault="00801CD8" w:rsidP="00801CD8">
      <w:pPr>
        <w:rPr>
          <w:rFonts w:ascii="Palatino Linotype" w:hAnsi="Palatino Linotype"/>
          <w:lang w:val="es-MX" w:eastAsia="en-US"/>
        </w:rPr>
      </w:pPr>
    </w:p>
    <w:p w14:paraId="186D43A5" w14:textId="77777777" w:rsidR="00801CD8" w:rsidRPr="00C54695"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rPr>
      </w:pPr>
      <w:bookmarkStart w:id="127" w:name="_Toc521431830"/>
      <w:bookmarkStart w:id="128" w:name="_Toc27653760"/>
      <w:r w:rsidRPr="00C54695">
        <w:rPr>
          <w:rFonts w:ascii="Palatino Linotype" w:eastAsia="Calibri" w:hAnsi="Palatino Linotype" w:cs="Times New Roman"/>
          <w:lang w:val="es-ES"/>
        </w:rPr>
        <w:t>Es</w:t>
      </w:r>
      <w:r w:rsidRPr="00C54695">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Pr="00C54695">
        <w:rPr>
          <w:rFonts w:ascii="Palatino Linotype" w:eastAsia="Calibri" w:hAnsi="Palatino Linotype" w:cs="Arial"/>
          <w:b/>
          <w:lang w:val="es-ES"/>
        </w:rPr>
        <w:t>SUJETO OBLIGADO</w:t>
      </w:r>
      <w:r w:rsidRPr="00C5469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w:t>
      </w:r>
      <w:r w:rsidRPr="00C54695">
        <w:rPr>
          <w:rFonts w:ascii="Palatino Linotype" w:eastAsia="Calibri" w:hAnsi="Palatino Linotype" w:cs="Arial"/>
          <w:lang w:val="es-ES"/>
        </w:rPr>
        <w:lastRenderedPageBreak/>
        <w:t xml:space="preserve">solicitud se entenderá negada y el solicitante podrá interponer el recurso de revisión previsto en el ordenamiento en cita.  </w:t>
      </w:r>
    </w:p>
    <w:p w14:paraId="32C8C578" w14:textId="77777777" w:rsidR="00801CD8" w:rsidRPr="00C54695" w:rsidRDefault="00801CD8" w:rsidP="00801CD8">
      <w:pPr>
        <w:pStyle w:val="Prrafodelista"/>
        <w:spacing w:line="360" w:lineRule="auto"/>
        <w:ind w:left="0"/>
        <w:jc w:val="both"/>
        <w:rPr>
          <w:rFonts w:ascii="Palatino Linotype" w:eastAsia="Times New Roman" w:hAnsi="Palatino Linotype" w:cs="Arial"/>
          <w:color w:val="000000"/>
        </w:rPr>
      </w:pPr>
    </w:p>
    <w:p w14:paraId="5B4C4CBB" w14:textId="77777777" w:rsidR="00801CD8" w:rsidRPr="00C54695"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rPr>
      </w:pPr>
      <w:r w:rsidRPr="00C54695">
        <w:rPr>
          <w:rFonts w:ascii="Palatino Linotype" w:eastAsia="Calibri" w:hAnsi="Palatino Linotype" w:cs="Times New Roman"/>
          <w:lang w:val="es-ES"/>
        </w:rPr>
        <w:t>Por</w:t>
      </w:r>
      <w:r w:rsidRPr="00C54695">
        <w:rPr>
          <w:rFonts w:ascii="Palatino Linotype" w:eastAsia="Calibri" w:hAnsi="Palatino Linotype" w:cs="Arial"/>
          <w:lang w:val="es-ES"/>
        </w:rPr>
        <w:t xml:space="preserve"> ende, se constituye la figura jurídica de la </w:t>
      </w:r>
      <w:r w:rsidRPr="00C54695">
        <w:rPr>
          <w:rFonts w:ascii="Palatino Linotype" w:eastAsia="Calibri" w:hAnsi="Palatino Linotype" w:cs="Arial"/>
          <w:i/>
          <w:lang w:val="es-ES"/>
        </w:rPr>
        <w:t>negativa ficta</w:t>
      </w:r>
      <w:r w:rsidRPr="00C5469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54695">
        <w:rPr>
          <w:rFonts w:ascii="Palatino Linotype" w:eastAsia="Calibri" w:hAnsi="Palatino Linotype" w:cs="Arial"/>
          <w:b/>
          <w:lang w:val="es-ES"/>
        </w:rPr>
        <w:t>178</w:t>
      </w:r>
      <w:r w:rsidRPr="00C54695">
        <w:rPr>
          <w:rFonts w:ascii="Palatino Linotype" w:eastAsia="Calibri" w:hAnsi="Palatino Linotype" w:cs="Arial"/>
          <w:lang w:val="es-ES"/>
        </w:rPr>
        <w:t xml:space="preserve"> segundo párrafo de </w:t>
      </w:r>
      <w:r w:rsidRPr="00C54695">
        <w:rPr>
          <w:rFonts w:ascii="Palatino Linotype" w:eastAsia="Calibri" w:hAnsi="Palatino Linotype" w:cs="Arial"/>
          <w:b/>
          <w:lang w:val="es-ES"/>
        </w:rPr>
        <w:t>Ley de Transparencia y Acceso a la Información Pública del Estado de México y Municipios</w:t>
      </w:r>
      <w:r w:rsidRPr="00C54695">
        <w:rPr>
          <w:rFonts w:ascii="Palatino Linotype" w:eastAsia="Calibri" w:hAnsi="Palatino Linotype" w:cs="Times New Roman"/>
          <w:color w:val="000000"/>
          <w:shd w:val="clear" w:color="auto" w:fill="FFFFFF"/>
        </w:rPr>
        <w:t xml:space="preserve">, que dispone; ante la falta de respuesta del </w:t>
      </w:r>
      <w:r w:rsidRPr="00C54695">
        <w:rPr>
          <w:rFonts w:ascii="Palatino Linotype" w:eastAsia="Calibri" w:hAnsi="Palatino Linotype" w:cs="Times New Roman"/>
          <w:b/>
          <w:color w:val="000000"/>
          <w:shd w:val="clear" w:color="auto" w:fill="FFFFFF"/>
        </w:rPr>
        <w:t>SUJETO OBLIGADO,</w:t>
      </w:r>
      <w:r w:rsidRPr="00C54695">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C54695">
        <w:rPr>
          <w:rFonts w:ascii="Palatino Linotype" w:eastAsia="Calibri" w:hAnsi="Palatino Linotype" w:cs="Times New Roman"/>
          <w:b/>
          <w:color w:val="000000"/>
          <w:shd w:val="clear" w:color="auto" w:fill="FFFFFF"/>
        </w:rPr>
        <w:t xml:space="preserve">podrá ser interpuesto en cualquier momento. </w:t>
      </w:r>
    </w:p>
    <w:p w14:paraId="19288E5C" w14:textId="77777777" w:rsidR="00801CD8" w:rsidRPr="00C54695" w:rsidRDefault="00801CD8" w:rsidP="00801CD8">
      <w:pPr>
        <w:pStyle w:val="Prrafodelista"/>
        <w:rPr>
          <w:rFonts w:ascii="Palatino Linotype" w:eastAsia="Times New Roman" w:hAnsi="Palatino Linotype" w:cs="Arial"/>
          <w:color w:val="000000"/>
        </w:rPr>
      </w:pPr>
    </w:p>
    <w:p w14:paraId="43EA0C87" w14:textId="77777777" w:rsidR="00801CD8" w:rsidRPr="00C54695"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rPr>
      </w:pPr>
      <w:r w:rsidRPr="00C54695">
        <w:rPr>
          <w:rFonts w:ascii="Palatino Linotype" w:eastAsia="Calibri" w:hAnsi="Palatino Linotype" w:cs="Arial"/>
          <w:lang w:val="es-ES"/>
        </w:rPr>
        <w:t xml:space="preserve">Por lo que, tratándose de la </w:t>
      </w:r>
      <w:r w:rsidRPr="00C54695">
        <w:rPr>
          <w:rFonts w:ascii="Palatino Linotype" w:eastAsia="Calibri" w:hAnsi="Palatino Linotype" w:cs="Arial"/>
          <w:i/>
          <w:lang w:val="es-ES"/>
        </w:rPr>
        <w:t>negativa ficta</w:t>
      </w:r>
      <w:r w:rsidRPr="00C5469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54695">
        <w:rPr>
          <w:rFonts w:ascii="Palatino Linotype" w:eastAsia="Calibri" w:hAnsi="Palatino Linotype" w:cs="Arial"/>
          <w:i/>
          <w:lang w:val="es-ES"/>
        </w:rPr>
        <w:t>negativa ficta</w:t>
      </w:r>
      <w:r w:rsidRPr="00C54695">
        <w:rPr>
          <w:rFonts w:ascii="Palatino Linotype" w:eastAsia="Calibri" w:hAnsi="Palatino Linotype" w:cs="Arial"/>
          <w:lang w:val="es-ES"/>
        </w:rPr>
        <w:t>, que señala:</w:t>
      </w:r>
    </w:p>
    <w:p w14:paraId="04EF7E39" w14:textId="77777777" w:rsidR="00801CD8" w:rsidRPr="00C54695" w:rsidRDefault="00801CD8" w:rsidP="00801CD8">
      <w:pPr>
        <w:tabs>
          <w:tab w:val="left" w:pos="7655"/>
        </w:tabs>
        <w:spacing w:before="240" w:after="240" w:line="360" w:lineRule="auto"/>
        <w:ind w:left="567" w:right="567"/>
        <w:jc w:val="center"/>
        <w:rPr>
          <w:rFonts w:ascii="Palatino Linotype" w:eastAsia="Calibri" w:hAnsi="Palatino Linotype" w:cs="Arial"/>
          <w:b/>
          <w:lang w:val="es-ES"/>
        </w:rPr>
      </w:pPr>
      <w:r w:rsidRPr="00C54695">
        <w:rPr>
          <w:rFonts w:ascii="Palatino Linotype" w:eastAsia="Calibri" w:hAnsi="Palatino Linotype" w:cs="Arial"/>
          <w:b/>
          <w:lang w:val="es-ES"/>
        </w:rPr>
        <w:lastRenderedPageBreak/>
        <w:t>Criterio 0001-15</w:t>
      </w:r>
    </w:p>
    <w:p w14:paraId="72CA08C0" w14:textId="77777777" w:rsidR="00801CD8" w:rsidRPr="00C54695" w:rsidRDefault="00801CD8" w:rsidP="00801CD8">
      <w:pPr>
        <w:tabs>
          <w:tab w:val="left" w:pos="7655"/>
        </w:tabs>
        <w:spacing w:before="240" w:after="240" w:line="360" w:lineRule="auto"/>
        <w:ind w:left="567" w:right="567"/>
        <w:jc w:val="both"/>
        <w:rPr>
          <w:rFonts w:ascii="Palatino Linotype" w:eastAsia="Calibri" w:hAnsi="Palatino Linotype" w:cs="Arial"/>
          <w:i/>
          <w:lang w:val="es-ES"/>
        </w:rPr>
      </w:pPr>
      <w:r w:rsidRPr="00C54695">
        <w:rPr>
          <w:rFonts w:ascii="Palatino Linotype" w:eastAsia="Calibri" w:hAnsi="Palatino Linotype" w:cs="Arial"/>
          <w:b/>
          <w:i/>
          <w:lang w:val="es-ES"/>
        </w:rPr>
        <w:t>NEGATIVA FICTA. PLAZO PARA INTERPONER EL RECURSO DE REVISIÓN TRATÁNDOSE DE.</w:t>
      </w:r>
      <w:r w:rsidRPr="00C5469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BBEA8DB" w14:textId="77777777" w:rsidR="00801CD8" w:rsidRPr="00C54695"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C54695">
        <w:rPr>
          <w:rFonts w:ascii="Palatino Linotype" w:eastAsia="Times New Roman" w:hAnsi="Palatino Linotype" w:cs="Arial"/>
          <w:color w:val="000000" w:themeColor="text1"/>
          <w:lang w:val="es-ES" w:eastAsia="es-MX"/>
        </w:rPr>
        <w:t xml:space="preserve">Lo anterior, se explica porque la </w:t>
      </w:r>
      <w:r w:rsidRPr="00C54695">
        <w:rPr>
          <w:rFonts w:ascii="Palatino Linotype" w:eastAsia="Times New Roman" w:hAnsi="Palatino Linotype" w:cs="Arial"/>
          <w:b/>
          <w:color w:val="000000" w:themeColor="text1"/>
          <w:u w:val="single"/>
          <w:lang w:val="es-ES" w:eastAsia="es-MX"/>
        </w:rPr>
        <w:t>posible ausencia</w:t>
      </w:r>
      <w:r w:rsidRPr="00C54695">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C54695">
        <w:rPr>
          <w:rFonts w:ascii="Palatino Linotype" w:eastAsia="Times New Roman" w:hAnsi="Palatino Linotype" w:cs="Arial"/>
          <w:b/>
          <w:color w:val="000000" w:themeColor="text1"/>
          <w:lang w:val="es-ES" w:eastAsia="es-MX"/>
        </w:rPr>
        <w:t>SUJETO OBLIGADO</w:t>
      </w:r>
      <w:r w:rsidRPr="00C54695">
        <w:rPr>
          <w:rFonts w:ascii="Palatino Linotype" w:eastAsia="Times New Roman" w:hAnsi="Palatino Linotype" w:cs="Arial"/>
          <w:color w:val="000000" w:themeColor="text1"/>
          <w:lang w:val="es-ES" w:eastAsia="es-MX"/>
        </w:rPr>
        <w:t>.</w:t>
      </w:r>
    </w:p>
    <w:p w14:paraId="6C60C42E" w14:textId="77777777" w:rsidR="00801CD8" w:rsidRPr="00C54695" w:rsidRDefault="00801CD8" w:rsidP="00801CD8">
      <w:pPr>
        <w:ind w:left="284"/>
        <w:contextualSpacing/>
        <w:rPr>
          <w:rFonts w:ascii="Palatino Linotype" w:eastAsia="Times New Roman" w:hAnsi="Palatino Linotype" w:cs="Arial"/>
          <w:color w:val="000000" w:themeColor="text1"/>
          <w:lang w:val="es-ES" w:eastAsia="es-MX"/>
        </w:rPr>
      </w:pPr>
    </w:p>
    <w:p w14:paraId="575304C2" w14:textId="77777777" w:rsidR="00801CD8" w:rsidRPr="00C54695" w:rsidRDefault="00801CD8" w:rsidP="00801CD8">
      <w:pPr>
        <w:pStyle w:val="Prrafodelista"/>
        <w:numPr>
          <w:ilvl w:val="0"/>
          <w:numId w:val="2"/>
        </w:numPr>
        <w:spacing w:line="360" w:lineRule="auto"/>
        <w:ind w:left="0" w:firstLine="0"/>
        <w:jc w:val="both"/>
        <w:rPr>
          <w:rFonts w:ascii="Palatino Linotype" w:hAnsi="Palatino Linotype" w:cs="Arial"/>
          <w:b/>
        </w:rPr>
      </w:pPr>
      <w:r w:rsidRPr="00C54695">
        <w:rPr>
          <w:rFonts w:ascii="Palatino Linotype" w:hAnsi="Palatino Linotype" w:cs="Arial"/>
          <w:lang w:val="es-ES"/>
        </w:rPr>
        <w:t>Expuesto</w:t>
      </w:r>
      <w:r w:rsidRPr="00C54695">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B10389" w14:textId="77777777" w:rsidR="006D7A96" w:rsidRPr="00C54695" w:rsidRDefault="006D7A96" w:rsidP="00801CD8">
      <w:pPr>
        <w:rPr>
          <w:rFonts w:ascii="Palatino Linotype" w:hAnsi="Palatino Linotype" w:cs="Arial"/>
        </w:rPr>
      </w:pPr>
    </w:p>
    <w:p w14:paraId="081659C2" w14:textId="77777777" w:rsidR="00801CD8" w:rsidRPr="00C54695" w:rsidRDefault="00801CD8" w:rsidP="00801CD8">
      <w:pPr>
        <w:pStyle w:val="Ttulo1"/>
        <w:spacing w:line="360" w:lineRule="auto"/>
        <w:rPr>
          <w:b/>
          <w:color w:val="000000" w:themeColor="text1"/>
          <w:szCs w:val="24"/>
        </w:rPr>
      </w:pPr>
      <w:bookmarkStart w:id="129" w:name="_Toc34246179"/>
      <w:bookmarkStart w:id="130" w:name="_Toc49863005"/>
      <w:r w:rsidRPr="00C54695">
        <w:rPr>
          <w:b/>
          <w:color w:val="000000" w:themeColor="text1"/>
          <w:szCs w:val="24"/>
        </w:rPr>
        <w:t xml:space="preserve">TERCERO. </w:t>
      </w:r>
      <w:bookmarkStart w:id="131" w:name="_Toc501021589"/>
      <w:bookmarkEnd w:id="127"/>
      <w:r w:rsidRPr="00C54695">
        <w:rPr>
          <w:b/>
          <w:color w:val="000000" w:themeColor="text1"/>
          <w:szCs w:val="24"/>
        </w:rPr>
        <w:t xml:space="preserve">Del planteamiento de la </w:t>
      </w:r>
      <w:r w:rsidRPr="00C54695">
        <w:rPr>
          <w:b/>
          <w:i/>
          <w:color w:val="000000" w:themeColor="text1"/>
          <w:szCs w:val="24"/>
        </w:rPr>
        <w:t>Litis</w:t>
      </w:r>
      <w:r w:rsidRPr="00C54695">
        <w:rPr>
          <w:b/>
          <w:color w:val="000000" w:themeColor="text1"/>
          <w:szCs w:val="24"/>
        </w:rPr>
        <w:t>.</w:t>
      </w:r>
      <w:bookmarkEnd w:id="128"/>
      <w:bookmarkEnd w:id="129"/>
      <w:bookmarkEnd w:id="130"/>
      <w:bookmarkEnd w:id="131"/>
    </w:p>
    <w:p w14:paraId="5C7E1568" w14:textId="77777777" w:rsidR="00801CD8" w:rsidRPr="00C54695" w:rsidRDefault="00801CD8" w:rsidP="00801CD8">
      <w:pPr>
        <w:rPr>
          <w:lang w:val="es-MX" w:eastAsia="en-US"/>
        </w:rPr>
      </w:pPr>
    </w:p>
    <w:p w14:paraId="6C081DE1" w14:textId="7BBBCEE6" w:rsidR="00801CD8" w:rsidRPr="00C54695" w:rsidRDefault="00801CD8" w:rsidP="00C27631">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Se solicitó conocer el soporte documental donde conste o se advierta el </w:t>
      </w:r>
      <w:r w:rsidR="00C27631" w:rsidRPr="00C54695">
        <w:rPr>
          <w:rFonts w:ascii="Palatino Linotype" w:hAnsi="Palatino Linotype" w:cs="Arial"/>
        </w:rPr>
        <w:t>desglose de gastos del evento de exhibición de basquetbol realizado en la deportiva en el mes de septiembre del 2019, indicando los proveedores</w:t>
      </w:r>
      <w:r w:rsidRPr="00C54695">
        <w:rPr>
          <w:rFonts w:ascii="Palatino Linotype" w:hAnsi="Palatino Linotype" w:cs="Arial"/>
        </w:rPr>
        <w:t xml:space="preserve">. </w:t>
      </w:r>
    </w:p>
    <w:p w14:paraId="0E6F3E8C" w14:textId="77777777" w:rsidR="00801CD8" w:rsidRPr="00C54695" w:rsidRDefault="00801CD8" w:rsidP="00801CD8">
      <w:pPr>
        <w:spacing w:line="360" w:lineRule="auto"/>
        <w:contextualSpacing/>
        <w:jc w:val="both"/>
        <w:rPr>
          <w:rFonts w:ascii="Palatino Linotype" w:hAnsi="Palatino Linotype" w:cs="Arial"/>
        </w:rPr>
      </w:pPr>
    </w:p>
    <w:p w14:paraId="5CBF336F" w14:textId="68B59662" w:rsidR="00801CD8" w:rsidRPr="00C54695" w:rsidRDefault="00801CD8" w:rsidP="00801CD8">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El particular</w:t>
      </w:r>
      <w:r w:rsidRPr="00C54695">
        <w:rPr>
          <w:rFonts w:ascii="Palatino Linotype" w:hAnsi="Palatino Linotype" w:cs="Arial"/>
          <w:b/>
        </w:rPr>
        <w:t xml:space="preserve"> </w:t>
      </w:r>
      <w:r w:rsidRPr="00C54695">
        <w:rPr>
          <w:rFonts w:ascii="Palatino Linotype" w:hAnsi="Palatino Linotype" w:cs="Arial"/>
        </w:rPr>
        <w:t xml:space="preserve">inconforme con la falta de respuesta, expuso que </w:t>
      </w:r>
      <w:r w:rsidR="006D7A96" w:rsidRPr="00C54695">
        <w:rPr>
          <w:rFonts w:ascii="Palatino Linotype" w:hAnsi="Palatino Linotype" w:cs="Arial"/>
        </w:rPr>
        <w:t>existió una omisión lisa y llan</w:t>
      </w:r>
      <w:r w:rsidRPr="00C54695">
        <w:rPr>
          <w:rFonts w:ascii="Palatino Linotype" w:hAnsi="Palatino Linotype" w:cs="Arial"/>
        </w:rPr>
        <w:t xml:space="preserve">a </w:t>
      </w:r>
      <w:r w:rsidR="006D7A96" w:rsidRPr="00C54695">
        <w:rPr>
          <w:rFonts w:ascii="Palatino Linotype" w:hAnsi="Palatino Linotype" w:cs="Arial"/>
        </w:rPr>
        <w:t xml:space="preserve">par parte del </w:t>
      </w:r>
      <w:r w:rsidR="00AA3935" w:rsidRPr="00C54695">
        <w:rPr>
          <w:rFonts w:ascii="Palatino Linotype" w:hAnsi="Palatino Linotype" w:cs="Arial"/>
        </w:rPr>
        <w:t xml:space="preserve">Ayuntamiento de </w:t>
      </w:r>
      <w:proofErr w:type="spellStart"/>
      <w:r w:rsidR="00AA3935" w:rsidRPr="00C54695">
        <w:rPr>
          <w:rFonts w:ascii="Palatino Linotype" w:hAnsi="Palatino Linotype" w:cs="Arial"/>
        </w:rPr>
        <w:t>Tezoyuca</w:t>
      </w:r>
      <w:proofErr w:type="spellEnd"/>
      <w:r w:rsidR="006D7A96" w:rsidRPr="00C54695">
        <w:rPr>
          <w:rFonts w:ascii="Palatino Linotype" w:hAnsi="Palatino Linotype" w:cs="Arial"/>
        </w:rPr>
        <w:t>, misma que ha sido constante en anteriores solicitudes de información</w:t>
      </w:r>
      <w:r w:rsidRPr="00C54695">
        <w:rPr>
          <w:rFonts w:ascii="Palatino Linotype" w:eastAsia="Times New Roman" w:hAnsi="Palatino Linotype" w:cs="Arial"/>
          <w:color w:val="000000" w:themeColor="text1"/>
          <w:lang w:eastAsia="es-MX"/>
        </w:rPr>
        <w:t>.</w:t>
      </w:r>
      <w:r w:rsidRPr="00C54695">
        <w:rPr>
          <w:rFonts w:ascii="Palatino Linotype" w:hAnsi="Palatino Linotype"/>
          <w:color w:val="000000" w:themeColor="text1"/>
        </w:rPr>
        <w:t xml:space="preserve"> </w:t>
      </w:r>
    </w:p>
    <w:p w14:paraId="2E251A78" w14:textId="77777777" w:rsidR="00801CD8" w:rsidRPr="00C54695" w:rsidRDefault="00801CD8" w:rsidP="00801CD8">
      <w:pPr>
        <w:spacing w:line="360" w:lineRule="auto"/>
        <w:contextualSpacing/>
        <w:jc w:val="both"/>
        <w:rPr>
          <w:rFonts w:ascii="Palatino Linotype" w:hAnsi="Palatino Linotype" w:cs="Arial"/>
        </w:rPr>
      </w:pPr>
    </w:p>
    <w:p w14:paraId="60752BB5" w14:textId="0EE20BD5" w:rsidR="00801CD8" w:rsidRPr="00C54695" w:rsidRDefault="00801CD8" w:rsidP="00801CD8">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En </w:t>
      </w:r>
      <w:r w:rsidRPr="00C54695">
        <w:rPr>
          <w:rFonts w:ascii="Palatino Linotype" w:hAnsi="Palatino Linotype" w:cs="Arial"/>
        </w:rPr>
        <w:t>dichas</w:t>
      </w:r>
      <w:r w:rsidRPr="00C54695">
        <w:rPr>
          <w:rFonts w:ascii="Palatino Linotype" w:eastAsia="Times New Roman" w:hAnsi="Palatino Linotype" w:cs="Arial"/>
        </w:rPr>
        <w:t xml:space="preserve"> condiciones, la </w:t>
      </w:r>
      <w:r w:rsidRPr="00C54695">
        <w:rPr>
          <w:rFonts w:ascii="Palatino Linotype" w:eastAsia="Times New Roman" w:hAnsi="Palatino Linotype" w:cs="Arial"/>
          <w:i/>
        </w:rPr>
        <w:t>Litis</w:t>
      </w:r>
      <w:r w:rsidRPr="00C54695">
        <w:rPr>
          <w:rFonts w:ascii="Palatino Linotype" w:eastAsia="Times New Roman" w:hAnsi="Palatino Linotype" w:cs="Arial"/>
        </w:rPr>
        <w:t xml:space="preserve"> a resolver corresponderá a determinar si </w:t>
      </w:r>
      <w:r w:rsidRPr="00C54695">
        <w:rPr>
          <w:rFonts w:ascii="Palatino Linotype" w:eastAsia="MS Mincho" w:hAnsi="Palatino Linotype" w:cs="Arial"/>
        </w:rPr>
        <w:t xml:space="preserve">se actualiza la causal de procedencia prevista en el artículo 179, fracción VII de la </w:t>
      </w:r>
      <w:r w:rsidRPr="00C54695">
        <w:rPr>
          <w:rFonts w:ascii="Palatino Linotype" w:eastAsia="MS Mincho" w:hAnsi="Palatino Linotype" w:cs="Arial"/>
          <w:b/>
        </w:rPr>
        <w:t>Ley de Transparencia y Acceso a la Información Pública del Estado de México y Municipios</w:t>
      </w:r>
      <w:r w:rsidRPr="00C54695">
        <w:rPr>
          <w:rFonts w:ascii="Palatino Linotype" w:eastAsia="MS Mincho" w:hAnsi="Palatino Linotype" w:cs="Arial"/>
        </w:rPr>
        <w:t xml:space="preserve">; </w:t>
      </w:r>
      <w:r w:rsidRPr="00C54695">
        <w:rPr>
          <w:rFonts w:ascii="Palatino Linotype" w:eastAsia="Times New Roman" w:hAnsi="Palatino Linotype" w:cs="Arial"/>
          <w:color w:val="000000" w:themeColor="text1"/>
          <w:lang w:val="es-ES" w:eastAsia="es-MX"/>
        </w:rPr>
        <w:t xml:space="preserve">fracción que determina la hipótesis jurídica relativa a la falta de respuesta a una solicitud de acceso a la información; </w:t>
      </w:r>
      <w:r w:rsidRPr="00C54695">
        <w:rPr>
          <w:rFonts w:ascii="Palatino Linotype" w:eastAsia="MS Mincho" w:hAnsi="Palatino Linotype" w:cs="Arial"/>
        </w:rPr>
        <w:t xml:space="preserve">contexto del cual se dolió el </w:t>
      </w:r>
      <w:r w:rsidRPr="00C54695">
        <w:rPr>
          <w:rFonts w:ascii="Palatino Linotype" w:eastAsia="MS Mincho" w:hAnsi="Palatino Linotype" w:cs="Arial"/>
          <w:b/>
        </w:rPr>
        <w:t>RECURRENTE</w:t>
      </w:r>
      <w:r w:rsidRPr="00C54695">
        <w:rPr>
          <w:rFonts w:ascii="Palatino Linotype" w:eastAsia="Times New Roman" w:hAnsi="Palatino Linotype" w:cs="Arial"/>
          <w:color w:val="000000" w:themeColor="text1"/>
          <w:lang w:val="es-ES" w:eastAsia="es-MX"/>
        </w:rPr>
        <w:t xml:space="preserve">. </w:t>
      </w:r>
    </w:p>
    <w:p w14:paraId="0A1AAEDA" w14:textId="77777777" w:rsidR="00801CD8" w:rsidRPr="00C54695" w:rsidRDefault="00801CD8" w:rsidP="00801CD8">
      <w:pPr>
        <w:pStyle w:val="Prrafodelista"/>
        <w:spacing w:line="360" w:lineRule="auto"/>
        <w:ind w:left="0"/>
        <w:jc w:val="both"/>
        <w:rPr>
          <w:rFonts w:ascii="Palatino Linotype" w:eastAsia="Times New Roman" w:hAnsi="Palatino Linotype" w:cs="Arial"/>
          <w:color w:val="000000" w:themeColor="text1"/>
        </w:rPr>
      </w:pPr>
    </w:p>
    <w:p w14:paraId="3CB28A7B" w14:textId="77777777" w:rsidR="00801CD8" w:rsidRPr="00C54695" w:rsidRDefault="00801CD8" w:rsidP="00801CD8">
      <w:pPr>
        <w:pStyle w:val="Ttulo1"/>
        <w:spacing w:line="360" w:lineRule="auto"/>
        <w:rPr>
          <w:b/>
          <w:color w:val="000000" w:themeColor="text1"/>
          <w:szCs w:val="24"/>
        </w:rPr>
      </w:pPr>
      <w:bookmarkStart w:id="132" w:name="_Toc501021590"/>
      <w:bookmarkStart w:id="133" w:name="_Toc27653761"/>
      <w:bookmarkStart w:id="134" w:name="_Toc49863006"/>
      <w:r w:rsidRPr="00C54695">
        <w:rPr>
          <w:b/>
          <w:color w:val="000000" w:themeColor="text1"/>
          <w:szCs w:val="24"/>
        </w:rPr>
        <w:t>CUARTO. Del estudio y resolución del asunto.</w:t>
      </w:r>
      <w:bookmarkEnd w:id="132"/>
      <w:bookmarkEnd w:id="133"/>
      <w:bookmarkEnd w:id="134"/>
    </w:p>
    <w:p w14:paraId="28776DBF" w14:textId="77777777" w:rsidR="00801CD8" w:rsidRPr="00C54695" w:rsidRDefault="00801CD8" w:rsidP="00801CD8">
      <w:pPr>
        <w:rPr>
          <w:rFonts w:ascii="Palatino Linotype" w:hAnsi="Palatino Linotype"/>
          <w:lang w:val="es-MX" w:eastAsia="en-US"/>
        </w:rPr>
      </w:pPr>
    </w:p>
    <w:p w14:paraId="193970ED" w14:textId="77777777" w:rsidR="006D7A96" w:rsidRPr="00C54695" w:rsidRDefault="006D7A96" w:rsidP="006D7A96">
      <w:pPr>
        <w:keepNext/>
        <w:keepLines/>
        <w:numPr>
          <w:ilvl w:val="1"/>
          <w:numId w:val="2"/>
        </w:numPr>
        <w:spacing w:before="40"/>
        <w:ind w:left="851" w:hanging="720"/>
        <w:contextualSpacing/>
        <w:jc w:val="both"/>
        <w:outlineLvl w:val="1"/>
        <w:rPr>
          <w:rFonts w:ascii="Palatino Linotype" w:eastAsia="MS Gothic" w:hAnsi="Palatino Linotype" w:cs="Times New Roman"/>
          <w:b/>
        </w:rPr>
      </w:pPr>
      <w:bookmarkStart w:id="135" w:name="_Toc498528948"/>
      <w:bookmarkStart w:id="136" w:name="_Toc3467942"/>
      <w:bookmarkStart w:id="137" w:name="_Toc49863007"/>
      <w:r w:rsidRPr="00C54695">
        <w:rPr>
          <w:rFonts w:ascii="Palatino Linotype" w:eastAsia="MS Gothic" w:hAnsi="Palatino Linotype" w:cs="Times New Roman"/>
          <w:b/>
        </w:rPr>
        <w:t>Del deber de las autoridades de promover, respetar, proteger y garantizar el derecho de acceso a la información pública.</w:t>
      </w:r>
      <w:bookmarkEnd w:id="135"/>
      <w:bookmarkEnd w:id="136"/>
      <w:bookmarkEnd w:id="137"/>
      <w:r w:rsidRPr="00C54695">
        <w:rPr>
          <w:rFonts w:ascii="Palatino Linotype" w:eastAsia="MS Gothic" w:hAnsi="Palatino Linotype" w:cs="Times New Roman"/>
          <w:b/>
        </w:rPr>
        <w:t xml:space="preserve"> </w:t>
      </w:r>
    </w:p>
    <w:p w14:paraId="4BADE134" w14:textId="77777777" w:rsidR="006D7A96" w:rsidRPr="00C54695" w:rsidRDefault="006D7A96" w:rsidP="006D7A96">
      <w:pPr>
        <w:ind w:left="720"/>
        <w:contextualSpacing/>
        <w:rPr>
          <w:rFonts w:ascii="Palatino Linotype" w:eastAsia="MS Mincho" w:hAnsi="Palatino Linotype" w:cs="Arial"/>
        </w:rPr>
      </w:pPr>
    </w:p>
    <w:p w14:paraId="68A56F11"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54695">
        <w:rPr>
          <w:rFonts w:ascii="Palatino Linotype" w:eastAsia="MS Mincho" w:hAnsi="Palatino Linotype" w:cs="Arial"/>
          <w:b/>
        </w:rPr>
        <w:t>SUJETO OBLIGADO</w:t>
      </w:r>
      <w:r w:rsidRPr="00C54695">
        <w:rPr>
          <w:rFonts w:ascii="Palatino Linotype" w:eastAsia="MS Mincho" w:hAnsi="Palatino Linotype" w:cs="Arial"/>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2DA2BD96" w14:textId="77777777" w:rsidR="006D7A96" w:rsidRPr="00C54695" w:rsidRDefault="006D7A96" w:rsidP="000F6AF7">
      <w:pPr>
        <w:spacing w:line="360" w:lineRule="auto"/>
        <w:contextualSpacing/>
        <w:jc w:val="both"/>
        <w:rPr>
          <w:rFonts w:ascii="Palatino Linotype" w:eastAsia="MS Mincho" w:hAnsi="Palatino Linotype" w:cs="Arial"/>
        </w:rPr>
      </w:pPr>
    </w:p>
    <w:p w14:paraId="574FF83C" w14:textId="77777777" w:rsidR="006D7A96" w:rsidRPr="00C54695" w:rsidRDefault="006D7A96" w:rsidP="000F6AF7">
      <w:pPr>
        <w:pStyle w:val="Prrafodelista"/>
        <w:numPr>
          <w:ilvl w:val="0"/>
          <w:numId w:val="2"/>
        </w:numPr>
        <w:spacing w:line="360" w:lineRule="auto"/>
        <w:ind w:left="0" w:firstLine="0"/>
        <w:jc w:val="both"/>
        <w:rPr>
          <w:rFonts w:ascii="Palatino Linotype" w:eastAsia="MS Mincho" w:hAnsi="Palatino Linotype" w:cs="Arial"/>
        </w:rPr>
      </w:pPr>
      <w:r w:rsidRPr="00C54695">
        <w:rPr>
          <w:rFonts w:ascii="Palatino Linotype" w:hAnsi="Palatino Linotype" w:cs="Arial"/>
          <w:lang w:val="es-ES"/>
        </w:rPr>
        <w:t>Definiendo</w:t>
      </w:r>
      <w:r w:rsidRPr="00C54695">
        <w:rPr>
          <w:rFonts w:ascii="Palatino Linotype" w:eastAsia="MS Mincho" w:hAnsi="Palatino Linotype" w:cs="Arial"/>
        </w:rPr>
        <w:t xml:space="preserve"> el Derecho de Acceso a la Información Pública como: La igualdad de oportunidades para recibir, buscar e impartir información</w:t>
      </w:r>
      <w:r w:rsidRPr="00C54695">
        <w:rPr>
          <w:rFonts w:ascii="Palatino Linotype" w:eastAsia="MS Mincho" w:hAnsi="Palatino Linotype" w:cs="Arial"/>
        </w:rPr>
        <w:footnoteReference w:id="1"/>
      </w:r>
      <w:r w:rsidRPr="00C54695">
        <w:rPr>
          <w:rFonts w:ascii="Palatino Linotype" w:eastAsia="MS Mincho" w:hAnsi="Palatino Linotype" w:cs="Arial"/>
        </w:rPr>
        <w:t xml:space="preserve">en posesión de cualquier autoridad, entidad, órgano y organismo de los poderes Ejecutivo, Legislativo y Judicial, órganos autónomos, partidos políticos, fideicomisos y fondos </w:t>
      </w:r>
      <w:r w:rsidRPr="00C54695">
        <w:rPr>
          <w:rFonts w:ascii="Palatino Linotype" w:eastAsia="MS Mincho" w:hAnsi="Palatino Linotype" w:cs="Arial"/>
        </w:rPr>
        <w:lastRenderedPageBreak/>
        <w:t>públicos, así como de cualquier persona física, moral o sindicato que reciba y ejerza recursos públicos o realice actos de autoridad en el ámbito federal, estatal y municipal,</w:t>
      </w:r>
      <w:r w:rsidRPr="00C54695">
        <w:rPr>
          <w:rFonts w:ascii="Palatino Linotype" w:eastAsia="MS Mincho" w:hAnsi="Palatino Linotype" w:cs="Arial"/>
          <w:sz w:val="12"/>
        </w:rPr>
        <w:footnoteReference w:id="2"/>
      </w:r>
      <w:r w:rsidRPr="00C54695">
        <w:rPr>
          <w:rFonts w:ascii="Palatino Linotype" w:eastAsia="MS Mincho" w:hAnsi="Palatino Linotype" w:cs="Arial"/>
        </w:rPr>
        <w:t>que se constituye como una herramienta fundamental para ejercer el control democrático de las gestiones estatales, de forma tal que puedan cuestionar, indagar y considerar si se está dando un adecuado cumplimiento a las funciones públicas,</w:t>
      </w:r>
      <w:r w:rsidRPr="00C54695">
        <w:rPr>
          <w:rFonts w:ascii="Palatino Linotype" w:eastAsia="MS Mincho" w:hAnsi="Palatino Linotype" w:cs="Arial"/>
        </w:rPr>
        <w:footnoteReference w:id="3"/>
      </w:r>
      <w:r w:rsidRPr="00C54695">
        <w:rPr>
          <w:rFonts w:ascii="Palatino Linotype" w:eastAsia="MS Mincho" w:hAnsi="Palatino Linotype" w:cs="Arial"/>
        </w:rPr>
        <w:t>fomentando la transparencia de las actividades estatales y promoviendo la responsabilidad de los funcionarios sobre su gestión pública,</w:t>
      </w:r>
      <w:r w:rsidRPr="00C54695">
        <w:rPr>
          <w:rFonts w:ascii="Palatino Linotype" w:eastAsia="MS Mincho" w:hAnsi="Palatino Linotype" w:cs="Arial"/>
          <w:sz w:val="14"/>
        </w:rPr>
        <w:footnoteReference w:id="4"/>
      </w:r>
      <w:r w:rsidRPr="00C54695">
        <w:rPr>
          <w:rFonts w:ascii="Palatino Linotype" w:eastAsia="MS Mincho" w:hAnsi="Palatino Linotype" w:cs="Arial"/>
        </w:rPr>
        <w:t>que permite saber qué están haciendo los gobiernos por sus pueblos, sin lo cual la verdad languidecería y la participación en el gobierno permanecería fragmentada.</w:t>
      </w:r>
    </w:p>
    <w:p w14:paraId="31F30059" w14:textId="77777777" w:rsidR="006D7A96" w:rsidRPr="00C54695" w:rsidRDefault="006D7A96" w:rsidP="000F6AF7">
      <w:pPr>
        <w:spacing w:line="360" w:lineRule="auto"/>
        <w:contextualSpacing/>
        <w:jc w:val="both"/>
        <w:rPr>
          <w:rFonts w:ascii="Palatino Linotype" w:eastAsia="MS Mincho" w:hAnsi="Palatino Linotype" w:cs="Arial"/>
        </w:rPr>
      </w:pPr>
    </w:p>
    <w:p w14:paraId="5261150C"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F61F01" w14:textId="3E7CC0EB"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Por lo tanto, derivado de lo señalado con anterioridad la actuación </w:t>
      </w:r>
      <w:r w:rsidR="00AA3935" w:rsidRPr="00C54695">
        <w:rPr>
          <w:rFonts w:ascii="Palatino Linotype" w:eastAsia="MS Mincho" w:hAnsi="Palatino Linotype" w:cs="Arial"/>
        </w:rPr>
        <w:t xml:space="preserve">Ayuntamiento de </w:t>
      </w:r>
      <w:proofErr w:type="spellStart"/>
      <w:r w:rsidR="00AA3935" w:rsidRPr="00C54695">
        <w:rPr>
          <w:rFonts w:ascii="Palatino Linotype" w:eastAsia="MS Mincho" w:hAnsi="Palatino Linotype" w:cs="Arial"/>
        </w:rPr>
        <w:t>Tezoyuca</w:t>
      </w:r>
      <w:proofErr w:type="spellEnd"/>
      <w:r w:rsidRPr="00C54695">
        <w:rPr>
          <w:rFonts w:ascii="Palatino Linotype" w:eastAsia="MS Mincho" w:hAnsi="Palatino Linotype" w:cs="Arial"/>
        </w:rPr>
        <w:t xml:space="preserve"> constituye una afectación al derecho humano de acceso a la información pública del particular, toda vez que incumple al no dar trámite a la solicitud  y por ello entregar la información ni en respuesta ni en informe justificado, </w:t>
      </w:r>
      <w:r w:rsidRPr="00C54695">
        <w:rPr>
          <w:rFonts w:ascii="Palatino Linotype" w:eastAsia="MS Mincho" w:hAnsi="Palatino Linotype" w:cs="Arial"/>
        </w:rPr>
        <w:lastRenderedPageBreak/>
        <w:t xml:space="preserve">dos momentos procesales que antes del cierre de instrucción del asunto a resolver, puede ser entregada la información para reparar el derecho afectado. </w:t>
      </w:r>
    </w:p>
    <w:p w14:paraId="7A102321" w14:textId="77777777" w:rsidR="006D7A96" w:rsidRPr="00C54695" w:rsidRDefault="006D7A96" w:rsidP="006037FC">
      <w:pPr>
        <w:spacing w:line="360" w:lineRule="auto"/>
        <w:contextualSpacing/>
        <w:jc w:val="both"/>
        <w:rPr>
          <w:rFonts w:ascii="Palatino Linotype" w:eastAsia="MS Mincho" w:hAnsi="Palatino Linotype" w:cs="Arial"/>
        </w:rPr>
      </w:pPr>
    </w:p>
    <w:p w14:paraId="5820AAEA"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7849ABA5" w14:textId="77777777" w:rsidR="006D7A96" w:rsidRPr="00C54695" w:rsidRDefault="006D7A96" w:rsidP="006037FC">
      <w:pPr>
        <w:spacing w:line="360" w:lineRule="auto"/>
        <w:contextualSpacing/>
        <w:jc w:val="both"/>
        <w:rPr>
          <w:rFonts w:ascii="Palatino Linotype" w:eastAsia="MS Mincho" w:hAnsi="Palatino Linotype" w:cs="Arial"/>
        </w:rPr>
      </w:pPr>
    </w:p>
    <w:p w14:paraId="3D4AD493"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7AC9DA26" w14:textId="77777777" w:rsidR="006D7A96" w:rsidRPr="00C54695" w:rsidRDefault="006D7A96" w:rsidP="006037FC">
      <w:pPr>
        <w:spacing w:line="360" w:lineRule="auto"/>
        <w:contextualSpacing/>
        <w:jc w:val="both"/>
        <w:rPr>
          <w:rFonts w:ascii="Palatino Linotype" w:eastAsia="MS Mincho" w:hAnsi="Palatino Linotype" w:cs="Arial"/>
        </w:rPr>
      </w:pPr>
    </w:p>
    <w:p w14:paraId="2CC2E056" w14:textId="23E724C4"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w:t>
      </w:r>
      <w:r w:rsidRPr="00C54695">
        <w:rPr>
          <w:rFonts w:ascii="Palatino Linotype" w:eastAsia="MS Mincho" w:hAnsi="Palatino Linotype" w:cs="Arial"/>
        </w:rPr>
        <w:lastRenderedPageBreak/>
        <w:t>realizar el análisis al procedimiento de acceso a la información, podrá determinar la posible afectación y de ser el caso ordenar la reparación a la vio</w:t>
      </w:r>
      <w:r w:rsidR="00C564C1" w:rsidRPr="00C54695">
        <w:rPr>
          <w:rFonts w:ascii="Palatino Linotype" w:eastAsia="MS Mincho" w:hAnsi="Palatino Linotype" w:cs="Arial"/>
        </w:rPr>
        <w:t>lación del derecho en cuestión.</w:t>
      </w:r>
    </w:p>
    <w:p w14:paraId="6B7B03C0" w14:textId="77777777" w:rsidR="00C564C1" w:rsidRPr="00C54695" w:rsidRDefault="00C564C1" w:rsidP="00C564C1">
      <w:pPr>
        <w:pStyle w:val="Prrafodelista"/>
        <w:rPr>
          <w:rFonts w:ascii="Palatino Linotype" w:eastAsia="MS Mincho" w:hAnsi="Palatino Linotype" w:cs="Arial"/>
        </w:rPr>
      </w:pPr>
    </w:p>
    <w:p w14:paraId="6938878A"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Establecido lo anterior, resulta evidente que las razones o motivos de inconformidad hechos valer en el recurso de revisión resultan fundadas y procedentes, debido a que el SUJETO OBLIGADO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38B4B97C" w14:textId="77777777" w:rsidR="006D7A96" w:rsidRPr="00C54695" w:rsidRDefault="006D7A96" w:rsidP="006037FC">
      <w:pPr>
        <w:spacing w:line="360" w:lineRule="auto"/>
        <w:contextualSpacing/>
        <w:jc w:val="both"/>
        <w:rPr>
          <w:rFonts w:ascii="Palatino Linotype" w:eastAsia="MS Mincho" w:hAnsi="Palatino Linotype" w:cs="Arial"/>
        </w:rPr>
      </w:pPr>
    </w:p>
    <w:p w14:paraId="083CA9A9" w14:textId="047F5BED"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Dicha omisión implica un incumplimiento de las obligaciones que la Ley de Transparencia y Acceso a la Información del Estado de México y Municipios le impone al </w:t>
      </w:r>
      <w:r w:rsidR="00AA3935" w:rsidRPr="00C54695">
        <w:rPr>
          <w:rFonts w:ascii="Palatino Linotype" w:eastAsia="MS Mincho" w:hAnsi="Palatino Linotype" w:cs="Arial"/>
        </w:rPr>
        <w:t xml:space="preserve">Ayuntamiento de </w:t>
      </w:r>
      <w:proofErr w:type="spellStart"/>
      <w:r w:rsidR="00AA3935" w:rsidRPr="00C54695">
        <w:rPr>
          <w:rFonts w:ascii="Palatino Linotype" w:eastAsia="MS Mincho" w:hAnsi="Palatino Linotype" w:cs="Arial"/>
        </w:rPr>
        <w:t>Tezoyuca</w:t>
      </w:r>
      <w:proofErr w:type="spellEnd"/>
      <w:r w:rsidRPr="00C54695">
        <w:rPr>
          <w:rFonts w:ascii="Palatino Linotype" w:eastAsia="MS Mincho" w:hAnsi="Palatino Linotype" w:cs="Arial"/>
        </w:rPr>
        <w:t xml:space="preserve"> como sujeto obligado, de conformidad con el artículo 23 fracción IV, que a la letra dice:</w:t>
      </w:r>
    </w:p>
    <w:p w14:paraId="1A45632E" w14:textId="77777777" w:rsidR="006D7A96" w:rsidRPr="00C54695" w:rsidRDefault="006D7A96" w:rsidP="006037FC">
      <w:pPr>
        <w:spacing w:line="360" w:lineRule="auto"/>
        <w:contextualSpacing/>
        <w:jc w:val="both"/>
        <w:rPr>
          <w:rFonts w:ascii="Palatino Linotype" w:eastAsia="MS Mincho" w:hAnsi="Palatino Linotype" w:cs="Arial"/>
        </w:rPr>
      </w:pPr>
    </w:p>
    <w:p w14:paraId="72FAAAAF" w14:textId="77777777" w:rsidR="006D7A96" w:rsidRPr="00C54695" w:rsidRDefault="006D7A96" w:rsidP="00780D0F">
      <w:pPr>
        <w:spacing w:line="360" w:lineRule="auto"/>
        <w:ind w:left="426"/>
        <w:contextualSpacing/>
        <w:jc w:val="both"/>
        <w:rPr>
          <w:rFonts w:ascii="Palatino Linotype" w:eastAsia="MS Mincho" w:hAnsi="Palatino Linotype" w:cs="Arial"/>
        </w:rPr>
      </w:pPr>
      <w:r w:rsidRPr="00C54695">
        <w:rPr>
          <w:rFonts w:ascii="Palatino Linotype" w:eastAsia="MS Mincho" w:hAnsi="Palatino Linotype" w:cs="Arial"/>
        </w:rPr>
        <w:t xml:space="preserve">“Artículo 23. Son sujetos obligados a transparentar y permitir el acceso a su información y proteger los datos personales que obren en su poder: </w:t>
      </w:r>
    </w:p>
    <w:p w14:paraId="1572E6A6" w14:textId="77777777" w:rsidR="006D7A96" w:rsidRPr="00C54695" w:rsidRDefault="006D7A96" w:rsidP="00780D0F">
      <w:pPr>
        <w:spacing w:line="360" w:lineRule="auto"/>
        <w:ind w:left="426" w:right="758"/>
        <w:contextualSpacing/>
        <w:jc w:val="both"/>
        <w:rPr>
          <w:rFonts w:ascii="Palatino Linotype" w:eastAsia="MS Mincho" w:hAnsi="Palatino Linotype" w:cs="Arial"/>
        </w:rPr>
      </w:pPr>
    </w:p>
    <w:p w14:paraId="74073782" w14:textId="77777777" w:rsidR="006D7A96" w:rsidRPr="00C54695" w:rsidRDefault="006D7A96" w:rsidP="00780D0F">
      <w:pPr>
        <w:spacing w:line="360" w:lineRule="auto"/>
        <w:ind w:left="426" w:right="758"/>
        <w:contextualSpacing/>
        <w:jc w:val="both"/>
        <w:rPr>
          <w:rFonts w:ascii="Palatino Linotype" w:eastAsia="MS Mincho" w:hAnsi="Palatino Linotype" w:cs="Arial"/>
        </w:rPr>
      </w:pPr>
      <w:r w:rsidRPr="00C54695">
        <w:rPr>
          <w:rFonts w:ascii="Palatino Linotype" w:eastAsia="MS Mincho" w:hAnsi="Palatino Linotype" w:cs="Arial"/>
        </w:rPr>
        <w:t>IV. Los ayuntamientos y las dependencias, organismos, órganos y entidades de la administración municipal;”</w:t>
      </w:r>
    </w:p>
    <w:p w14:paraId="53E961D3" w14:textId="77777777" w:rsidR="006D7A96" w:rsidRPr="00C54695" w:rsidRDefault="006D7A96" w:rsidP="006037FC">
      <w:pPr>
        <w:spacing w:line="360" w:lineRule="auto"/>
        <w:contextualSpacing/>
        <w:jc w:val="both"/>
        <w:rPr>
          <w:rFonts w:ascii="Palatino Linotype" w:eastAsia="MS Mincho" w:hAnsi="Palatino Linotype" w:cs="Arial"/>
        </w:rPr>
      </w:pPr>
    </w:p>
    <w:p w14:paraId="3B5AAF33" w14:textId="186B56A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lastRenderedPageBreak/>
        <w:t xml:space="preserve">Así en calidad de SUJETO OBLIGADO, el </w:t>
      </w:r>
      <w:r w:rsidR="00AA3935" w:rsidRPr="00C54695">
        <w:rPr>
          <w:rFonts w:ascii="Palatino Linotype" w:eastAsia="MS Mincho" w:hAnsi="Palatino Linotype" w:cs="Arial"/>
        </w:rPr>
        <w:t xml:space="preserve">Ayuntamiento de </w:t>
      </w:r>
      <w:proofErr w:type="spellStart"/>
      <w:r w:rsidR="00AA3935" w:rsidRPr="00C54695">
        <w:rPr>
          <w:rFonts w:ascii="Palatino Linotype" w:eastAsia="MS Mincho" w:hAnsi="Palatino Linotype" w:cs="Arial"/>
        </w:rPr>
        <w:t>Tezoyuca</w:t>
      </w:r>
      <w:proofErr w:type="spellEnd"/>
      <w:r w:rsidRPr="00C54695">
        <w:rPr>
          <w:rFonts w:ascii="Palatino Linotype" w:eastAsia="MS Mincho" w:hAnsi="Palatino Linotype" w:cs="Arial"/>
        </w:rPr>
        <w:t xml:space="preserve"> 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0FFFF50" w14:textId="77777777" w:rsidR="006D7A96" w:rsidRPr="00C54695" w:rsidRDefault="006D7A96" w:rsidP="006037FC">
      <w:pPr>
        <w:spacing w:line="360" w:lineRule="auto"/>
        <w:contextualSpacing/>
        <w:jc w:val="both"/>
        <w:rPr>
          <w:rFonts w:ascii="Palatino Linotype" w:eastAsia="MS Mincho" w:hAnsi="Palatino Linotype" w:cs="Arial"/>
        </w:rPr>
      </w:pPr>
    </w:p>
    <w:p w14:paraId="17F253FE"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Constitución Política de los Estados Unidos Mexicanos</w:t>
      </w:r>
    </w:p>
    <w:p w14:paraId="468CE607"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p>
    <w:p w14:paraId="26618192"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“Artículo 6. …</w:t>
      </w:r>
    </w:p>
    <w:p w14:paraId="05B48E84"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w:t>
      </w:r>
    </w:p>
    <w:p w14:paraId="7ACC1493"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Para efectos de lo dispuesto en el presente artículo se observará lo siguiente:</w:t>
      </w:r>
    </w:p>
    <w:p w14:paraId="023E3535"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A. Para el ejercicio del derecho de acceso a la información, la Federación y las entidades federativas, en el ámbito de sus respectivas competencias, se regirán por los siguientes principios y bases:</w:t>
      </w:r>
    </w:p>
    <w:p w14:paraId="278BD1A7"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p>
    <w:p w14:paraId="39F6AB45"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 xml:space="preserve">I. </w:t>
      </w:r>
      <w:r w:rsidRPr="00C54695">
        <w:rPr>
          <w:rFonts w:ascii="Palatino Linotype" w:eastAsia="MS Mincho" w:hAnsi="Palatino Linotype" w:cs="Arial"/>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C54695">
        <w:rPr>
          <w:rFonts w:ascii="Palatino Linotype" w:eastAsia="MS Mincho" w:hAnsi="Palatino Linotype" w:cs="Arial"/>
          <w:i/>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153801"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p>
    <w:p w14:paraId="14125236"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 xml:space="preserve">(Énfasis añadido) </w:t>
      </w:r>
    </w:p>
    <w:p w14:paraId="1DE89EE9"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p>
    <w:p w14:paraId="2A748465"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Constitución Política del Estado Libre y Soberano de México</w:t>
      </w:r>
    </w:p>
    <w:p w14:paraId="5307EFA2"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p>
    <w:p w14:paraId="7280F303"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“Artículo 5.</w:t>
      </w:r>
      <w:proofErr w:type="gramStart"/>
      <w:r w:rsidRPr="00C54695">
        <w:rPr>
          <w:rFonts w:ascii="Palatino Linotype" w:eastAsia="MS Mincho" w:hAnsi="Palatino Linotype" w:cs="Arial"/>
          <w:i/>
        </w:rPr>
        <w:t>- …</w:t>
      </w:r>
      <w:proofErr w:type="gramEnd"/>
    </w:p>
    <w:p w14:paraId="57F7C023" w14:textId="77777777" w:rsidR="006D7A96" w:rsidRPr="00C54695" w:rsidRDefault="006D7A96" w:rsidP="006037FC">
      <w:pPr>
        <w:spacing w:line="360" w:lineRule="auto"/>
        <w:ind w:left="426" w:right="474"/>
        <w:contextualSpacing/>
        <w:jc w:val="both"/>
        <w:rPr>
          <w:rFonts w:ascii="Palatino Linotype" w:eastAsia="MS Mincho" w:hAnsi="Palatino Linotype" w:cs="Arial"/>
          <w:i/>
        </w:rPr>
      </w:pPr>
      <w:r w:rsidRPr="00C54695">
        <w:rPr>
          <w:rFonts w:ascii="Palatino Linotype" w:eastAsia="MS Mincho" w:hAnsi="Palatino Linotype" w:cs="Arial"/>
          <w:i/>
        </w:rPr>
        <w:t>…</w:t>
      </w:r>
    </w:p>
    <w:p w14:paraId="3085ECC8" w14:textId="77777777" w:rsidR="006037FC" w:rsidRPr="00C54695" w:rsidRDefault="006037FC" w:rsidP="006037FC">
      <w:pPr>
        <w:spacing w:line="360" w:lineRule="auto"/>
        <w:ind w:left="426" w:right="474"/>
        <w:contextualSpacing/>
        <w:jc w:val="both"/>
        <w:rPr>
          <w:rFonts w:ascii="Palatino Linotype" w:eastAsia="MS Mincho" w:hAnsi="Palatino Linotype" w:cs="Arial"/>
          <w:i/>
        </w:rPr>
      </w:pPr>
    </w:p>
    <w:p w14:paraId="5692D6E8"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El derecho a la información será garantizado por el Estado. La ley establecerá las previsiones que permitan asegurar la protección, el respeto y la difusión de este derecho.</w:t>
      </w:r>
    </w:p>
    <w:p w14:paraId="5A4B541A"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90405C" w14:textId="77777777" w:rsidR="006037FC" w:rsidRPr="00C54695" w:rsidRDefault="006037FC" w:rsidP="006037FC">
      <w:pPr>
        <w:pStyle w:val="Prrafodelista"/>
        <w:rPr>
          <w:rFonts w:ascii="Palatino Linotype" w:eastAsia="MS Mincho" w:hAnsi="Palatino Linotype" w:cs="Arial"/>
        </w:rPr>
      </w:pPr>
    </w:p>
    <w:p w14:paraId="16E650C6"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Este derecho se regirá por los principios y bases siguientes:</w:t>
      </w:r>
    </w:p>
    <w:p w14:paraId="734AD581" w14:textId="77777777" w:rsidR="00780D0F" w:rsidRPr="00C54695" w:rsidRDefault="00780D0F" w:rsidP="00780D0F">
      <w:pPr>
        <w:pStyle w:val="Prrafodelista"/>
        <w:rPr>
          <w:rFonts w:ascii="Palatino Linotype" w:eastAsia="MS Mincho" w:hAnsi="Palatino Linotype" w:cs="Arial"/>
        </w:rPr>
      </w:pPr>
    </w:p>
    <w:p w14:paraId="1CB581EA" w14:textId="77777777" w:rsidR="006D7A96" w:rsidRPr="00C54695" w:rsidRDefault="006D7A96" w:rsidP="006037FC">
      <w:pPr>
        <w:spacing w:line="360" w:lineRule="auto"/>
        <w:ind w:left="426" w:right="333"/>
        <w:contextualSpacing/>
        <w:jc w:val="both"/>
        <w:rPr>
          <w:rFonts w:ascii="Palatino Linotype" w:eastAsia="MS Mincho" w:hAnsi="Palatino Linotype" w:cs="Arial"/>
        </w:rPr>
      </w:pPr>
      <w:r w:rsidRPr="00C54695">
        <w:rPr>
          <w:rFonts w:ascii="Palatino Linotype" w:eastAsia="MS Mincho" w:hAnsi="Palatino Linotype" w:cs="Arial"/>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1B0AB8"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5676E6BF" w14:textId="77777777" w:rsidR="006D7A96" w:rsidRPr="00C54695" w:rsidRDefault="006D7A96" w:rsidP="006037FC">
      <w:pPr>
        <w:spacing w:line="360" w:lineRule="auto"/>
        <w:contextualSpacing/>
        <w:jc w:val="both"/>
        <w:rPr>
          <w:rFonts w:ascii="Palatino Linotype" w:eastAsia="MS Mincho" w:hAnsi="Palatino Linotype" w:cs="Arial"/>
        </w:rPr>
      </w:pPr>
    </w:p>
    <w:p w14:paraId="2A7F062E" w14:textId="77777777" w:rsidR="006D7A96" w:rsidRPr="00C54695" w:rsidRDefault="006D7A96" w:rsidP="006037FC">
      <w:pPr>
        <w:spacing w:line="360" w:lineRule="auto"/>
        <w:ind w:left="284" w:right="474"/>
        <w:contextualSpacing/>
        <w:jc w:val="both"/>
        <w:rPr>
          <w:rFonts w:ascii="Palatino Linotype" w:eastAsia="MS Mincho" w:hAnsi="Palatino Linotype" w:cs="Arial"/>
          <w:i/>
        </w:rPr>
      </w:pPr>
      <w:r w:rsidRPr="00C54695">
        <w:rPr>
          <w:rFonts w:ascii="Palatino Linotype" w:eastAsia="MS Mincho" w:hAnsi="Palatino Linotype" w:cs="Arial"/>
          <w:i/>
        </w:rPr>
        <w:t xml:space="preserve">“Artículo 8. El derecho de acceso a la información o la clasificación de la información se interpretarán conforme a los principios establecidos en la Constitución Federal, los </w:t>
      </w:r>
      <w:r w:rsidRPr="00C54695">
        <w:rPr>
          <w:rFonts w:ascii="Palatino Linotype" w:eastAsia="MS Mincho" w:hAnsi="Palatino Linotype" w:cs="Arial"/>
          <w:i/>
        </w:rPr>
        <w:lastRenderedPageBreak/>
        <w:t xml:space="preserve">tratados internacionales de los que el Estado mexicano sea parte, la Ley General, la Constitución Local y la presente Ley. </w:t>
      </w:r>
    </w:p>
    <w:p w14:paraId="661CCF8D" w14:textId="77777777" w:rsidR="006D7A96" w:rsidRPr="00C54695" w:rsidRDefault="006D7A96" w:rsidP="006037FC">
      <w:pPr>
        <w:spacing w:line="360" w:lineRule="auto"/>
        <w:contextualSpacing/>
        <w:jc w:val="both"/>
        <w:rPr>
          <w:rFonts w:ascii="Palatino Linotype" w:eastAsia="MS Mincho" w:hAnsi="Palatino Linotype" w:cs="Arial"/>
        </w:rPr>
      </w:pPr>
    </w:p>
    <w:p w14:paraId="7A5340F1"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54695">
        <w:rPr>
          <w:rFonts w:ascii="Palatino Linotype" w:eastAsia="MS Mincho" w:hAnsi="Palatino Linotype" w:cs="Arial"/>
        </w:rPr>
        <w:t>pro</w:t>
      </w:r>
      <w:proofErr w:type="spellEnd"/>
      <w:r w:rsidRPr="00C54695">
        <w:rPr>
          <w:rFonts w:ascii="Palatino Linotype" w:eastAsia="MS Mincho" w:hAnsi="Palatino Linotype" w:cs="Arial"/>
        </w:rPr>
        <w:t xml:space="preserve"> persona.</w:t>
      </w:r>
    </w:p>
    <w:p w14:paraId="66EF4CE4" w14:textId="77777777" w:rsidR="006D7A96" w:rsidRPr="00C54695" w:rsidRDefault="006D7A96" w:rsidP="006037FC">
      <w:pPr>
        <w:spacing w:line="360" w:lineRule="auto"/>
        <w:contextualSpacing/>
        <w:jc w:val="both"/>
        <w:rPr>
          <w:rFonts w:ascii="Palatino Linotype" w:eastAsia="MS Mincho" w:hAnsi="Palatino Linotype" w:cs="Arial"/>
        </w:rPr>
      </w:pPr>
    </w:p>
    <w:p w14:paraId="0565C40A"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 Para el caso de la interpretación se podrá tomar en cuenta los criterios, determinaciones y opiniones de los organismos nacionales e internacionales, en materia de transparencia y el derecho de acceso a la información.”</w:t>
      </w:r>
    </w:p>
    <w:p w14:paraId="22A62E88" w14:textId="77777777" w:rsidR="006D7A96" w:rsidRPr="00C54695" w:rsidRDefault="006D7A96" w:rsidP="006037FC">
      <w:pPr>
        <w:spacing w:line="360" w:lineRule="auto"/>
        <w:contextualSpacing/>
        <w:jc w:val="both"/>
        <w:rPr>
          <w:rFonts w:ascii="Palatino Linotype" w:eastAsia="MS Mincho" w:hAnsi="Palatino Linotype" w:cs="Arial"/>
        </w:rPr>
      </w:pPr>
    </w:p>
    <w:p w14:paraId="5C53D6A5"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 xml:space="preserve">Por tanto, en cumplimiento a las obligaciones que la Constitución Federal , la Constitución Estatal y la Ley de la materia el SUJETO OBLIGADO está constreñido a dar atención a las solicitudes de información que a través del SAIMEX o de vía directa  que le sean presentadas en ejercicio del derecho humano de acceso a la información pública, lo cual, en el caso no aconteció, pues tal y como se ha acreditado de la revisión del expediente electrónico formado en el SAIMEX, el </w:t>
      </w:r>
      <w:r w:rsidRPr="00C54695">
        <w:rPr>
          <w:rFonts w:ascii="Palatino Linotype" w:eastAsia="MS Mincho" w:hAnsi="Palatino Linotype" w:cs="Arial"/>
        </w:rPr>
        <w:lastRenderedPageBreak/>
        <w:t>SUJETO OBLIGADO fue omiso en dar respuesta a la solicitud. Prueba de ello, es la captura de pantalla que se incorpora:</w:t>
      </w:r>
    </w:p>
    <w:p w14:paraId="7063F1D9" w14:textId="3D59EE92" w:rsidR="006D7A96" w:rsidRPr="00C54695" w:rsidRDefault="00DB54A7" w:rsidP="006037FC">
      <w:pPr>
        <w:spacing w:line="360" w:lineRule="auto"/>
        <w:contextualSpacing/>
        <w:jc w:val="both"/>
        <w:rPr>
          <w:rFonts w:ascii="Palatino Linotype" w:eastAsia="MS Mincho" w:hAnsi="Palatino Linotype" w:cs="Arial"/>
        </w:rPr>
      </w:pPr>
      <w:r w:rsidRPr="00DB54A7">
        <w:rPr>
          <w:rFonts w:ascii="Palatino Linotype" w:eastAsia="MS Mincho" w:hAnsi="Palatino Linotype" w:cs="Arial"/>
          <w:noProof/>
          <w:lang w:val="es-MX" w:eastAsia="es-MX"/>
        </w:rPr>
        <w:drawing>
          <wp:inline distT="0" distB="0" distL="0" distR="0" wp14:anchorId="5E6EB67B" wp14:editId="450043EA">
            <wp:extent cx="5612130" cy="1215328"/>
            <wp:effectExtent l="19050" t="19050" r="7620" b="99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215328"/>
                    </a:xfrm>
                    <a:prstGeom prst="rect">
                      <a:avLst/>
                    </a:prstGeom>
                    <a:noFill/>
                    <a:ln>
                      <a:solidFill>
                        <a:schemeClr val="tx1"/>
                      </a:solidFill>
                    </a:ln>
                    <a:effectLst>
                      <a:outerShdw blurRad="50800" dist="50800" dir="5400000" sx="95000" sy="95000" algn="ctr" rotWithShape="0">
                        <a:schemeClr val="tx1"/>
                      </a:outerShdw>
                    </a:effectLst>
                  </pic:spPr>
                </pic:pic>
              </a:graphicData>
            </a:graphic>
          </wp:inline>
        </w:drawing>
      </w:r>
    </w:p>
    <w:p w14:paraId="63FDEAD3" w14:textId="1805D09A" w:rsidR="006D7A96" w:rsidRPr="00C54695" w:rsidRDefault="006D7A96" w:rsidP="006037FC">
      <w:pPr>
        <w:spacing w:line="360" w:lineRule="auto"/>
        <w:contextualSpacing/>
        <w:jc w:val="both"/>
        <w:rPr>
          <w:rFonts w:ascii="Palatino Linotype" w:eastAsia="MS Mincho" w:hAnsi="Palatino Linotype" w:cs="Arial"/>
        </w:rPr>
      </w:pPr>
    </w:p>
    <w:p w14:paraId="1F268AC1" w14:textId="3F65D553"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De las constancias que obran en el expediente de</w:t>
      </w:r>
      <w:r w:rsidR="00780D0F" w:rsidRPr="00C54695">
        <w:rPr>
          <w:rFonts w:ascii="Palatino Linotype" w:eastAsia="MS Mincho" w:hAnsi="Palatino Linotype" w:cs="Arial"/>
        </w:rPr>
        <w:t xml:space="preserve"> la plataforma digital (SAIMEX)</w:t>
      </w:r>
      <w:r w:rsidRPr="00C54695">
        <w:rPr>
          <w:rFonts w:ascii="Palatino Linotype" w:eastAsia="MS Mincho" w:hAnsi="Palatino Linotype" w:cs="Arial"/>
        </w:rPr>
        <w:t xml:space="preserve">, se observa que no fueron turnadas por parte del Titular de la Unidad de Transparencia a los servidores públicos habilitados, lo que generó la falta de respuesta, motivo por el cual el particular </w:t>
      </w:r>
      <w:r w:rsidR="00780D0F" w:rsidRPr="00C54695">
        <w:rPr>
          <w:rFonts w:ascii="Palatino Linotype" w:eastAsia="MS Mincho" w:hAnsi="Palatino Linotype" w:cs="Arial"/>
        </w:rPr>
        <w:t>interpuso recurso de revisión</w:t>
      </w:r>
      <w:r w:rsidRPr="00C54695">
        <w:rPr>
          <w:rFonts w:ascii="Palatino Linotype" w:eastAsia="MS Mincho" w:hAnsi="Palatino Linotype" w:cs="Arial"/>
        </w:rPr>
        <w:t xml:space="preserve">. </w:t>
      </w:r>
    </w:p>
    <w:p w14:paraId="24A5C962" w14:textId="77777777" w:rsidR="006D7A96" w:rsidRPr="00C54695" w:rsidRDefault="006D7A96" w:rsidP="006037FC">
      <w:pPr>
        <w:spacing w:line="360" w:lineRule="auto"/>
        <w:contextualSpacing/>
        <w:jc w:val="both"/>
        <w:rPr>
          <w:rFonts w:ascii="Palatino Linotype" w:eastAsia="MS Mincho" w:hAnsi="Palatino Linotype" w:cs="Arial"/>
        </w:rPr>
      </w:pPr>
    </w:p>
    <w:p w14:paraId="072B8215" w14:textId="77777777" w:rsidR="006D7A96" w:rsidRPr="00C54695"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MS Mincho" w:hAnsi="Palatino Linotype" w:cs="Aria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08DD31D" w14:textId="77777777" w:rsidR="00C564C1" w:rsidRPr="00C54695" w:rsidRDefault="00C564C1" w:rsidP="00C564C1">
      <w:pPr>
        <w:pStyle w:val="Prrafodelista"/>
        <w:rPr>
          <w:rFonts w:ascii="Palatino Linotype" w:eastAsia="MS Mincho" w:hAnsi="Palatino Linotype" w:cs="Arial"/>
        </w:rPr>
      </w:pPr>
    </w:p>
    <w:p w14:paraId="071D90A4" w14:textId="77777777" w:rsidR="006D7A96" w:rsidRPr="00C54695" w:rsidRDefault="006D7A96" w:rsidP="006037FC">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w:t>
      </w:r>
      <w:r w:rsidRPr="00C54695">
        <w:rPr>
          <w:rFonts w:ascii="Palatino Linotype" w:eastAsia="Calibri" w:hAnsi="Palatino Linotype" w:cs="Times New Roman"/>
          <w:lang w:val="es-ES"/>
        </w:rPr>
        <w:lastRenderedPageBreak/>
        <w:t xml:space="preserve">realice, de acuerdo a lo dispuesto por el artículo 53 fracción II de la Ley de la materia, vulnera el derecho fundamental de acceso a la información: </w:t>
      </w:r>
    </w:p>
    <w:p w14:paraId="14429A5B" w14:textId="77777777" w:rsidR="006D7A96" w:rsidRPr="00C54695" w:rsidRDefault="006D7A96" w:rsidP="006D7A96">
      <w:pPr>
        <w:ind w:left="720"/>
        <w:contextualSpacing/>
        <w:rPr>
          <w:rFonts w:ascii="Palatino Linotype" w:eastAsia="Times New Roman" w:hAnsi="Palatino Linotype" w:cs="Arial"/>
          <w:color w:val="000000"/>
        </w:rPr>
      </w:pPr>
    </w:p>
    <w:p w14:paraId="552EB00E"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b/>
          <w:i/>
        </w:rPr>
        <w:t>Artículo 53.</w:t>
      </w:r>
      <w:r w:rsidRPr="00C54695">
        <w:rPr>
          <w:rFonts w:ascii="Palatino Linotype" w:hAnsi="Palatino Linotype"/>
          <w:i/>
        </w:rPr>
        <w:t xml:space="preserve"> Las Unidades de Transparencia tendrán las siguientes funciones:</w:t>
      </w:r>
    </w:p>
    <w:p w14:paraId="7B24E7CB"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i/>
        </w:rPr>
        <w:t>…</w:t>
      </w:r>
    </w:p>
    <w:p w14:paraId="51DD475D"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b/>
          <w:i/>
          <w:u w:val="single"/>
        </w:rPr>
        <w:t>II. Recibir, tramitar y dar respuesta a las solicitudes de acceso a la información</w:t>
      </w:r>
      <w:r w:rsidRPr="00C54695">
        <w:rPr>
          <w:rFonts w:ascii="Palatino Linotype" w:hAnsi="Palatino Linotype"/>
          <w:i/>
        </w:rPr>
        <w:t>;</w:t>
      </w:r>
    </w:p>
    <w:p w14:paraId="310794ED"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i/>
        </w:rPr>
        <w:t>…</w:t>
      </w:r>
    </w:p>
    <w:p w14:paraId="0AE90F48"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i/>
        </w:rPr>
        <w:t>IV. Realizar, con efectividad, los trámites internos necesarios para la atención de las solicitudes de acceso a la información;</w:t>
      </w:r>
    </w:p>
    <w:p w14:paraId="29FC0610"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i/>
        </w:rPr>
        <w:t>…</w:t>
      </w:r>
    </w:p>
    <w:p w14:paraId="44816389" w14:textId="77777777" w:rsidR="006D7A96" w:rsidRPr="00C54695" w:rsidRDefault="006D7A96" w:rsidP="006D7A96">
      <w:pPr>
        <w:spacing w:line="360" w:lineRule="auto"/>
        <w:ind w:left="567" w:right="616"/>
        <w:jc w:val="both"/>
        <w:rPr>
          <w:rFonts w:ascii="Palatino Linotype" w:hAnsi="Palatino Linotype"/>
          <w:i/>
        </w:rPr>
      </w:pPr>
      <w:r w:rsidRPr="00C54695">
        <w:rPr>
          <w:rFonts w:ascii="Palatino Linotype" w:hAnsi="Palatino Linotype"/>
          <w:i/>
        </w:rPr>
        <w:t>XII. Fomentar la transparencia y accesibilidad al interior del sujeto obligado;”</w:t>
      </w:r>
    </w:p>
    <w:p w14:paraId="32D462CD" w14:textId="77777777" w:rsidR="006D7A96" w:rsidRPr="00C54695" w:rsidRDefault="006D7A96" w:rsidP="006D7A96">
      <w:pPr>
        <w:spacing w:line="360" w:lineRule="auto"/>
        <w:ind w:right="49"/>
        <w:contextualSpacing/>
        <w:jc w:val="both"/>
        <w:rPr>
          <w:rFonts w:ascii="Palatino Linotype" w:eastAsia="Times New Roman" w:hAnsi="Palatino Linotype" w:cs="Arial"/>
          <w:color w:val="000000"/>
        </w:rPr>
      </w:pPr>
    </w:p>
    <w:p w14:paraId="18DF18C2" w14:textId="77777777" w:rsidR="006D7A96" w:rsidRPr="00C54695" w:rsidRDefault="006D7A96" w:rsidP="006037FC">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54695">
        <w:rPr>
          <w:rFonts w:ascii="Palatino Linotype" w:eastAsia="Calibri" w:hAnsi="Palatino Linotype" w:cs="Times New Roman"/>
          <w:i/>
          <w:lang w:val="es-ES"/>
        </w:rPr>
        <w:t xml:space="preserve">en el ámbito de sus atribuciones, </w:t>
      </w:r>
      <w:r w:rsidRPr="00C54695">
        <w:rPr>
          <w:rFonts w:ascii="Palatino Linotype" w:eastAsia="Calibri" w:hAnsi="Palatino Linotype" w:cs="Times New Roman"/>
          <w:b/>
          <w:i/>
          <w:lang w:val="es-ES"/>
        </w:rPr>
        <w:t>de promover</w:t>
      </w:r>
      <w:r w:rsidRPr="00C54695">
        <w:rPr>
          <w:rFonts w:ascii="Palatino Linotype" w:eastAsia="Calibri" w:hAnsi="Palatino Linotype" w:cs="Times New Roman"/>
          <w:i/>
          <w:lang w:val="es-ES"/>
        </w:rPr>
        <w:t xml:space="preserve">, </w:t>
      </w:r>
      <w:r w:rsidRPr="00C54695">
        <w:rPr>
          <w:rFonts w:ascii="Palatino Linotype" w:eastAsia="Calibri" w:hAnsi="Palatino Linotype" w:cs="Times New Roman"/>
          <w:b/>
          <w:i/>
          <w:lang w:val="es-ES"/>
        </w:rPr>
        <w:t>respetar, proteger y</w:t>
      </w:r>
      <w:r w:rsidRPr="00C54695">
        <w:rPr>
          <w:rFonts w:ascii="Palatino Linotype" w:eastAsia="Calibri" w:hAnsi="Palatino Linotype" w:cs="Times New Roman"/>
          <w:i/>
          <w:lang w:val="es-ES"/>
        </w:rPr>
        <w:t xml:space="preserve"> </w:t>
      </w:r>
      <w:r w:rsidRPr="00C54695">
        <w:rPr>
          <w:rFonts w:ascii="Palatino Linotype" w:eastAsia="Calibri" w:hAnsi="Palatino Linotype" w:cs="Times New Roman"/>
          <w:b/>
          <w:i/>
          <w:lang w:val="es-ES"/>
        </w:rPr>
        <w:t>garantizar</w:t>
      </w:r>
      <w:r w:rsidRPr="00C54695">
        <w:rPr>
          <w:rFonts w:ascii="Palatino Linotype" w:eastAsia="Calibri" w:hAnsi="Palatino Linotype" w:cs="Times New Roman"/>
          <w:i/>
          <w:lang w:val="es-ES"/>
        </w:rPr>
        <w:t xml:space="preserve"> los derechos humanos. </w:t>
      </w:r>
      <w:r w:rsidRPr="00C54695">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C54695">
        <w:rPr>
          <w:rFonts w:ascii="Palatino Linotype" w:eastAsia="Calibri" w:hAnsi="Palatino Linotype" w:cs="Times New Roman"/>
          <w:i/>
          <w:lang w:val="es-ES"/>
        </w:rPr>
        <w:t xml:space="preserve">procedimiento de acceso a </w:t>
      </w:r>
      <w:r w:rsidRPr="00C54695">
        <w:rPr>
          <w:rFonts w:ascii="Palatino Linotype" w:eastAsia="Calibri" w:hAnsi="Palatino Linotype" w:cs="Times New Roman"/>
          <w:b/>
          <w:i/>
          <w:lang w:val="es-ES"/>
        </w:rPr>
        <w:t>la información es la garantía</w:t>
      </w:r>
      <w:r w:rsidRPr="00C54695">
        <w:rPr>
          <w:rFonts w:ascii="Palatino Linotype" w:eastAsia="Calibri" w:hAnsi="Palatino Linotype" w:cs="Times New Roman"/>
          <w:i/>
          <w:lang w:val="es-ES"/>
        </w:rPr>
        <w:t xml:space="preserve"> primaria del derecho en cuestión.</w:t>
      </w:r>
      <w:r w:rsidRPr="00C54695">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w:t>
      </w:r>
      <w:r w:rsidRPr="00C54695">
        <w:rPr>
          <w:rFonts w:ascii="Palatino Linotype" w:eastAsia="Calibri" w:hAnsi="Palatino Linotype" w:cs="Times New Roman"/>
          <w:lang w:val="es-ES"/>
        </w:rPr>
        <w:lastRenderedPageBreak/>
        <w:t xml:space="preserve">vulneración al mismo y resulta, totalmente aplicable, el último mandato del mismo párrafo del artículo constitucional antes citado que establece la obligación del Estado Mexicano, de </w:t>
      </w:r>
      <w:r w:rsidRPr="00C54695">
        <w:rPr>
          <w:rFonts w:ascii="Palatino Linotype" w:eastAsia="Calibri" w:hAnsi="Palatino Linotype" w:cs="Times New Roman"/>
          <w:i/>
          <w:lang w:val="es-ES"/>
        </w:rPr>
        <w:t>investigar, sancionar y reparar las violaciones a los derechos humanos.</w:t>
      </w:r>
      <w:r w:rsidRPr="00C54695">
        <w:rPr>
          <w:rFonts w:ascii="Palatino Linotype" w:eastAsia="Calibri" w:hAnsi="Palatino Linotype" w:cs="Times New Roman"/>
          <w:lang w:val="es-ES"/>
        </w:rPr>
        <w:t xml:space="preserve"> </w:t>
      </w:r>
    </w:p>
    <w:p w14:paraId="41C58C7D" w14:textId="77777777" w:rsidR="006D7A96" w:rsidRPr="00C54695" w:rsidRDefault="006D7A96" w:rsidP="006D7A96">
      <w:pPr>
        <w:ind w:left="720"/>
        <w:contextualSpacing/>
        <w:rPr>
          <w:rFonts w:ascii="Palatino Linotype" w:eastAsia="Calibri" w:hAnsi="Palatino Linotype" w:cs="Times New Roman"/>
          <w:lang w:val="es-ES"/>
        </w:rPr>
      </w:pPr>
    </w:p>
    <w:p w14:paraId="52AB7239" w14:textId="78675193" w:rsidR="006D7A96" w:rsidRPr="00C54695" w:rsidRDefault="006D7A96" w:rsidP="006037FC">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eastAsia="Calibri" w:hAnsi="Palatino Linotype" w:cs="Times New Roman"/>
          <w:lang w:val="es-ES"/>
        </w:rPr>
        <w:t>Éste Órgano Garante, como institución pública que forma parte del Estado Mexicano y en cuya representación actúa al substanciar el recurso de rev</w:t>
      </w:r>
      <w:r w:rsidR="007F0819" w:rsidRPr="00C54695">
        <w:rPr>
          <w:rFonts w:ascii="Palatino Linotype" w:eastAsia="Calibri" w:hAnsi="Palatino Linotype" w:cs="Times New Roman"/>
          <w:lang w:val="es-ES"/>
        </w:rPr>
        <w:t>isión, como garantía secundaria;</w:t>
      </w:r>
      <w:r w:rsidRPr="00C54695">
        <w:rPr>
          <w:rFonts w:ascii="Palatino Linotype" w:eastAsia="Calibri" w:hAnsi="Palatino Linotype" w:cs="Times New Roman"/>
          <w:lang w:val="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649D43E" w14:textId="77777777" w:rsidR="006D7A96" w:rsidRPr="00C54695" w:rsidRDefault="006D7A96" w:rsidP="006D7A96">
      <w:pPr>
        <w:keepNext/>
        <w:keepLines/>
        <w:numPr>
          <w:ilvl w:val="0"/>
          <w:numId w:val="29"/>
        </w:numPr>
        <w:spacing w:before="240"/>
        <w:outlineLvl w:val="0"/>
        <w:rPr>
          <w:rFonts w:ascii="Palatino Linotype" w:eastAsia="Times New Roman" w:hAnsi="Palatino Linotype" w:cstheme="majorBidi"/>
          <w:b/>
          <w:szCs w:val="32"/>
        </w:rPr>
      </w:pPr>
      <w:bookmarkStart w:id="138" w:name="_Toc536106972"/>
      <w:bookmarkStart w:id="139" w:name="_Toc3467944"/>
      <w:bookmarkStart w:id="140" w:name="_Toc49863008"/>
      <w:r w:rsidRPr="00C54695">
        <w:rPr>
          <w:rFonts w:ascii="Palatino Linotype" w:eastAsia="Times New Roman" w:hAnsi="Palatino Linotype" w:cstheme="majorBidi"/>
          <w:b/>
          <w:szCs w:val="32"/>
        </w:rPr>
        <w:t>Sobre la respuesta que se emita a la solicitud.</w:t>
      </w:r>
      <w:bookmarkEnd w:id="138"/>
      <w:bookmarkEnd w:id="139"/>
      <w:bookmarkEnd w:id="140"/>
    </w:p>
    <w:p w14:paraId="296018B4" w14:textId="77777777" w:rsidR="006D7A96" w:rsidRPr="00C54695" w:rsidRDefault="006D7A96" w:rsidP="006D7A96">
      <w:pPr>
        <w:spacing w:line="360" w:lineRule="auto"/>
        <w:ind w:right="49"/>
        <w:contextualSpacing/>
        <w:jc w:val="both"/>
        <w:rPr>
          <w:rFonts w:ascii="Palatino Linotype" w:eastAsia="Times New Roman" w:hAnsi="Palatino Linotype" w:cs="Arial"/>
          <w:b/>
          <w:color w:val="000000"/>
        </w:rPr>
      </w:pPr>
    </w:p>
    <w:p w14:paraId="66A0847C" w14:textId="77777777" w:rsidR="006D7A96" w:rsidRPr="00C54695" w:rsidRDefault="006D7A96" w:rsidP="006037FC">
      <w:pPr>
        <w:numPr>
          <w:ilvl w:val="0"/>
          <w:numId w:val="2"/>
        </w:numPr>
        <w:spacing w:line="360" w:lineRule="auto"/>
        <w:ind w:left="0" w:firstLine="0"/>
        <w:contextualSpacing/>
        <w:jc w:val="both"/>
        <w:rPr>
          <w:rFonts w:ascii="Palatino Linotype" w:eastAsia="Times New Roman" w:hAnsi="Palatino Linotype" w:cs="Arial"/>
          <w:b/>
          <w:color w:val="000000"/>
        </w:rPr>
      </w:pPr>
      <w:r w:rsidRPr="00C54695">
        <w:rPr>
          <w:rFonts w:ascii="Palatino Linotype" w:eastAsia="Calibri" w:hAnsi="Palatino Linotype" w:cs="Times New Roman"/>
          <w:lang w:val="es-ES"/>
        </w:rPr>
        <w:t>En</w:t>
      </w:r>
      <w:r w:rsidRPr="00C54695">
        <w:rPr>
          <w:rFonts w:ascii="Palatino Linotype" w:eastAsia="Times New Roman" w:hAnsi="Palatino Linotype" w:cs="Arial"/>
          <w:color w:val="000000"/>
        </w:rPr>
        <w:t xml:space="preserve"> cumplimiento a esta resolución, el </w:t>
      </w:r>
      <w:r w:rsidRPr="00C54695">
        <w:rPr>
          <w:rFonts w:ascii="Palatino Linotype" w:eastAsia="Times New Roman" w:hAnsi="Palatino Linotype" w:cs="Arial"/>
          <w:b/>
          <w:color w:val="000000"/>
        </w:rPr>
        <w:t>SUJETO OBLIGADO</w:t>
      </w:r>
      <w:r w:rsidRPr="00C54695">
        <w:rPr>
          <w:rFonts w:ascii="Palatino Linotype" w:eastAsia="Times New Roman" w:hAnsi="Palatino Linotype" w:cs="Arial"/>
          <w:color w:val="000000"/>
        </w:rPr>
        <w:t xml:space="preserve"> deberá dar atención </w:t>
      </w:r>
      <w:r w:rsidRPr="00C54695">
        <w:rPr>
          <w:rFonts w:ascii="Palatino Linotype" w:hAnsi="Palatino Linotype" w:cs="Arial"/>
        </w:rPr>
        <w:t>a la solicitud de información, sin que sea materia de este recurso</w:t>
      </w:r>
      <w:r w:rsidRPr="00C54695">
        <w:rPr>
          <w:rFonts w:ascii="Palatino Linotype" w:hAnsi="Palatino Linotype" w:cs="Arial"/>
          <w:b/>
        </w:rPr>
        <w:t xml:space="preserve"> </w:t>
      </w:r>
      <w:r w:rsidRPr="00C54695">
        <w:rPr>
          <w:rFonts w:ascii="Palatino Linotype" w:hAnsi="Palatino Linotype" w:cs="Arial"/>
        </w:rPr>
        <w:t>analizar o</w:t>
      </w:r>
      <w:r w:rsidRPr="00C54695">
        <w:rPr>
          <w:rFonts w:ascii="Palatino Linotype" w:hAnsi="Palatino Linotype" w:cs="Arial"/>
          <w:b/>
        </w:rPr>
        <w:t xml:space="preserve"> </w:t>
      </w:r>
      <w:r w:rsidRPr="00C54695">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70773BF" w14:textId="77777777" w:rsidR="006D7A96" w:rsidRPr="00C54695" w:rsidRDefault="006D7A96" w:rsidP="006D7A96">
      <w:pPr>
        <w:spacing w:line="360" w:lineRule="auto"/>
        <w:ind w:right="49"/>
        <w:contextualSpacing/>
        <w:jc w:val="both"/>
        <w:rPr>
          <w:rFonts w:ascii="Palatino Linotype" w:eastAsia="Times New Roman" w:hAnsi="Palatino Linotype" w:cs="Arial"/>
          <w:b/>
          <w:color w:val="000000"/>
        </w:rPr>
      </w:pPr>
    </w:p>
    <w:p w14:paraId="33F0330A"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b/>
          <w:color w:val="000000"/>
        </w:rPr>
      </w:pPr>
      <w:r w:rsidRPr="00C54695">
        <w:rPr>
          <w:rFonts w:ascii="Palatino Linotype" w:eastAsia="Calibri" w:hAnsi="Palatino Linotype" w:cs="Times New Roman"/>
          <w:lang w:val="es-ES"/>
        </w:rPr>
        <w:lastRenderedPageBreak/>
        <w:t>En</w:t>
      </w:r>
      <w:r w:rsidRPr="00C54695">
        <w:rPr>
          <w:rFonts w:ascii="Palatino Linotype" w:hAnsi="Palatino Linotype" w:cs="Arial"/>
        </w:rPr>
        <w:t xml:space="preserve"> este caso, el Sujeto Obligado deberá de sustanciar todo el procedimiento de acceso a la información pública verificando si la información que le ha sido requerida corresponde al ejercicio de sus facultades, competencias o funciones.</w:t>
      </w:r>
    </w:p>
    <w:p w14:paraId="20E2D981" w14:textId="77777777" w:rsidR="006D7A96" w:rsidRPr="00C54695" w:rsidRDefault="006D7A96" w:rsidP="006D7A96">
      <w:pPr>
        <w:spacing w:line="360" w:lineRule="auto"/>
        <w:ind w:right="49"/>
        <w:contextualSpacing/>
        <w:jc w:val="both"/>
        <w:rPr>
          <w:rFonts w:ascii="Palatino Linotype" w:eastAsia="Times New Roman" w:hAnsi="Palatino Linotype" w:cs="Arial"/>
          <w:b/>
          <w:color w:val="000000"/>
        </w:rPr>
      </w:pPr>
    </w:p>
    <w:p w14:paraId="39BEFFA8"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eastAsia="Calibri" w:hAnsi="Palatino Linotype" w:cs="Times New Roman"/>
          <w:lang w:val="es-ES"/>
        </w:rPr>
        <w:t>Si</w:t>
      </w:r>
      <w:r w:rsidRPr="00C54695">
        <w:rPr>
          <w:rFonts w:ascii="Palatino Linotype" w:hAnsi="Palatino Linotype" w:cs="Arial"/>
        </w:rPr>
        <w:t xml:space="preserve">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593A0D6" w14:textId="77777777" w:rsidR="00FC04DF" w:rsidRPr="00C54695" w:rsidRDefault="00FC04DF" w:rsidP="00FC04DF">
      <w:pPr>
        <w:pStyle w:val="Prrafodelista"/>
        <w:rPr>
          <w:rFonts w:ascii="Palatino Linotype" w:hAnsi="Palatino Linotype" w:cs="Arial"/>
        </w:rPr>
      </w:pPr>
    </w:p>
    <w:p w14:paraId="36FC031B" w14:textId="1817380D"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hAnsi="Palatino Linotype" w:cs="Arial"/>
        </w:rPr>
        <w:t xml:space="preserve">No </w:t>
      </w:r>
      <w:r w:rsidRPr="00C54695">
        <w:rPr>
          <w:rFonts w:ascii="Palatino Linotype" w:eastAsia="Calibri" w:hAnsi="Palatino Linotype" w:cs="Times New Roman"/>
          <w:lang w:val="es-ES"/>
        </w:rPr>
        <w:t>está</w:t>
      </w:r>
      <w:r w:rsidRPr="00C54695">
        <w:rPr>
          <w:rFonts w:ascii="Palatino Linotype" w:hAnsi="Palatino Linotype" w:cs="Arial"/>
        </w:rPr>
        <w:t xml:space="preserve">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C564C1" w:rsidRPr="00C54695">
        <w:rPr>
          <w:rFonts w:ascii="Palatino Linotype" w:hAnsi="Palatino Linotype" w:cs="Arial"/>
        </w:rPr>
        <w:t xml:space="preserve"> Estado de México y Municipios.</w:t>
      </w:r>
    </w:p>
    <w:p w14:paraId="73BA4F65" w14:textId="77777777" w:rsidR="00C564C1" w:rsidRPr="00C54695" w:rsidRDefault="00C564C1" w:rsidP="00C564C1">
      <w:pPr>
        <w:pStyle w:val="Prrafodelista"/>
        <w:rPr>
          <w:rFonts w:ascii="Palatino Linotype" w:eastAsia="Times New Roman" w:hAnsi="Palatino Linotype" w:cs="Arial"/>
          <w:color w:val="000000"/>
        </w:rPr>
      </w:pPr>
    </w:p>
    <w:p w14:paraId="6A593298"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C54695">
        <w:rPr>
          <w:rFonts w:ascii="Palatino Linotype" w:hAnsi="Palatino Linotype" w:cs="Aria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7AF6DFBC" w14:textId="77777777" w:rsidR="006D7A96" w:rsidRPr="00C54695" w:rsidRDefault="006D7A96" w:rsidP="006D7A96">
      <w:pPr>
        <w:pStyle w:val="Prrafodelista"/>
        <w:rPr>
          <w:rFonts w:ascii="Palatino Linotype" w:eastAsia="Times New Roman" w:hAnsi="Palatino Linotype" w:cs="Arial"/>
          <w:color w:val="000000"/>
        </w:rPr>
      </w:pPr>
    </w:p>
    <w:p w14:paraId="6BF22C6D"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eastAsia="Times New Roman" w:hAnsi="Palatino Linotype" w:cs="Arial"/>
          <w:color w:val="000000"/>
        </w:rPr>
        <w:t xml:space="preserve">Es importante también señalar que, la respuesta que dará en cumplimiento a la </w:t>
      </w:r>
      <w:r w:rsidRPr="00C54695">
        <w:rPr>
          <w:rFonts w:ascii="Palatino Linotype" w:hAnsi="Palatino Linotype" w:cs="Arial"/>
        </w:rPr>
        <w:t>presente</w:t>
      </w:r>
      <w:r w:rsidRPr="00C54695">
        <w:rPr>
          <w:rFonts w:ascii="Palatino Linotype" w:eastAsia="Times New Roman" w:hAnsi="Palatino Linotype" w:cs="Arial"/>
          <w:color w:val="000000"/>
        </w:rPr>
        <w:t xml:space="preserve"> resolución, </w:t>
      </w:r>
      <w:r w:rsidRPr="00C54695">
        <w:rPr>
          <w:rFonts w:ascii="Palatino Linotype" w:eastAsia="Times New Roman" w:hAnsi="Palatino Linotype" w:cs="Arial"/>
          <w:b/>
          <w:color w:val="000000"/>
        </w:rPr>
        <w:t>deberá ajustarse a lo dispuesto a los criterios y precedentes que este Órgano Garante ha resuelto y aprobado,</w:t>
      </w:r>
      <w:r w:rsidRPr="00C54695">
        <w:rPr>
          <w:rFonts w:ascii="Palatino Linotype" w:eastAsia="Times New Roman" w:hAnsi="Palatino Linotype" w:cs="Arial"/>
          <w:color w:val="000000"/>
        </w:rPr>
        <w:t xml:space="preserve"> es decir, por lo que constituye una alta responsabilidad del </w:t>
      </w:r>
      <w:r w:rsidRPr="00C54695">
        <w:rPr>
          <w:rFonts w:ascii="Palatino Linotype" w:eastAsia="Times New Roman" w:hAnsi="Palatino Linotype" w:cs="Arial"/>
          <w:b/>
          <w:color w:val="000000"/>
        </w:rPr>
        <w:t>SUJETO OBLIGADO</w:t>
      </w:r>
      <w:r w:rsidRPr="00C54695">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449F38A0" w14:textId="77777777" w:rsidR="006D7A96" w:rsidRPr="00C54695" w:rsidRDefault="006D7A96" w:rsidP="006D7A96">
      <w:pPr>
        <w:pStyle w:val="Prrafodelista"/>
        <w:rPr>
          <w:rFonts w:ascii="Palatino Linotype" w:eastAsia="Times New Roman" w:hAnsi="Palatino Linotype" w:cs="Arial"/>
          <w:color w:val="000000"/>
        </w:rPr>
      </w:pPr>
    </w:p>
    <w:p w14:paraId="2B4C22AD"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78570EAB" w14:textId="77777777" w:rsidR="00C564C1" w:rsidRPr="00C54695" w:rsidRDefault="00C564C1" w:rsidP="00C564C1">
      <w:pPr>
        <w:pStyle w:val="Prrafodelista"/>
        <w:rPr>
          <w:rFonts w:ascii="Palatino Linotype" w:eastAsia="Times New Roman" w:hAnsi="Palatino Linotype" w:cs="Arial"/>
          <w:color w:val="000000"/>
        </w:rPr>
      </w:pPr>
    </w:p>
    <w:p w14:paraId="4746225D"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 xml:space="preserve">En consecuencia, para responder a la solicitud de acceso a la información en cuestión el Sujeto Obligado deberá de verificar si esta corresponde a una facultad, </w:t>
      </w:r>
      <w:r w:rsidRPr="00C54695">
        <w:rPr>
          <w:rFonts w:ascii="Palatino Linotype" w:hAnsi="Palatino Linotype" w:cs="Arial"/>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8A13647" w14:textId="77777777" w:rsidR="006D7A96" w:rsidRPr="00C54695" w:rsidRDefault="006D7A96" w:rsidP="006D7A96">
      <w:pPr>
        <w:spacing w:before="240" w:after="240" w:line="360" w:lineRule="auto"/>
        <w:contextualSpacing/>
        <w:jc w:val="both"/>
        <w:rPr>
          <w:rFonts w:ascii="Palatino Linotype" w:hAnsi="Palatino Linotype" w:cs="Arial"/>
          <w:lang w:val="es-ES"/>
        </w:rPr>
      </w:pPr>
    </w:p>
    <w:p w14:paraId="0BAC4299"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A83A446" w14:textId="77777777" w:rsidR="006D7A96" w:rsidRPr="00C54695" w:rsidRDefault="006D7A96" w:rsidP="006D7A96">
      <w:pPr>
        <w:spacing w:before="240" w:after="240" w:line="360" w:lineRule="auto"/>
        <w:contextualSpacing/>
        <w:jc w:val="both"/>
        <w:rPr>
          <w:rFonts w:ascii="Palatino Linotype" w:hAnsi="Palatino Linotype" w:cs="Arial"/>
          <w:lang w:val="es-ES"/>
        </w:rPr>
      </w:pPr>
    </w:p>
    <w:p w14:paraId="5741F036"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7A93F35" w14:textId="77777777" w:rsidR="006D7A96" w:rsidRPr="00C54695" w:rsidRDefault="006D7A96" w:rsidP="006D7A96">
      <w:pPr>
        <w:ind w:left="720"/>
        <w:contextualSpacing/>
        <w:rPr>
          <w:rFonts w:ascii="Palatino Linotype" w:hAnsi="Palatino Linotype" w:cs="Arial"/>
          <w:lang w:val="es-ES"/>
        </w:rPr>
      </w:pPr>
    </w:p>
    <w:p w14:paraId="52EA83D5"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9D06956" w14:textId="77777777" w:rsidR="006D7A96" w:rsidRPr="00C54695" w:rsidRDefault="006D7A96" w:rsidP="006D7A96">
      <w:pPr>
        <w:spacing w:before="240" w:after="240" w:line="360" w:lineRule="auto"/>
        <w:contextualSpacing/>
        <w:jc w:val="both"/>
        <w:rPr>
          <w:rFonts w:ascii="Palatino Linotype" w:hAnsi="Palatino Linotype" w:cs="Arial"/>
        </w:rPr>
      </w:pPr>
    </w:p>
    <w:p w14:paraId="1B65AB63" w14:textId="77777777" w:rsidR="006D7A96" w:rsidRPr="00C54695" w:rsidRDefault="006D7A96" w:rsidP="006D7A96">
      <w:pPr>
        <w:tabs>
          <w:tab w:val="left" w:pos="8080"/>
        </w:tabs>
        <w:spacing w:line="360" w:lineRule="auto"/>
        <w:ind w:left="567" w:right="567"/>
        <w:contextualSpacing/>
        <w:jc w:val="both"/>
        <w:rPr>
          <w:rFonts w:ascii="Palatino Linotype" w:hAnsi="Palatino Linotype" w:cs="Arial"/>
          <w:i/>
        </w:rPr>
      </w:pPr>
      <w:r w:rsidRPr="00C54695">
        <w:rPr>
          <w:rFonts w:ascii="Palatino Linotype" w:hAnsi="Palatino Linotype" w:cs="Arial"/>
          <w:i/>
        </w:rPr>
        <w:lastRenderedPageBreak/>
        <w:t>“</w:t>
      </w:r>
      <w:r w:rsidRPr="00C54695">
        <w:rPr>
          <w:rFonts w:ascii="Palatino Linotype" w:hAnsi="Palatino Linotype" w:cs="Arial"/>
          <w:b/>
          <w:i/>
        </w:rPr>
        <w:t>Artículo 19.</w:t>
      </w:r>
      <w:r w:rsidRPr="00C54695">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266CAFB6" w14:textId="77777777" w:rsidR="006D7A96" w:rsidRPr="00C54695" w:rsidRDefault="006D7A96" w:rsidP="006D7A96">
      <w:pPr>
        <w:tabs>
          <w:tab w:val="left" w:pos="8080"/>
        </w:tabs>
        <w:spacing w:line="360" w:lineRule="auto"/>
        <w:ind w:left="567" w:right="567"/>
        <w:contextualSpacing/>
        <w:jc w:val="both"/>
        <w:rPr>
          <w:rFonts w:ascii="Palatino Linotype" w:hAnsi="Palatino Linotype" w:cs="Arial"/>
          <w:i/>
        </w:rPr>
      </w:pPr>
    </w:p>
    <w:p w14:paraId="329D9C2E" w14:textId="77777777" w:rsidR="006D7A96" w:rsidRPr="00C54695" w:rsidRDefault="006D7A96" w:rsidP="006D7A96">
      <w:pPr>
        <w:tabs>
          <w:tab w:val="left" w:pos="8080"/>
        </w:tabs>
        <w:spacing w:line="360" w:lineRule="auto"/>
        <w:ind w:left="567" w:right="567"/>
        <w:contextualSpacing/>
        <w:jc w:val="both"/>
        <w:rPr>
          <w:rFonts w:ascii="Palatino Linotype" w:hAnsi="Palatino Linotype" w:cs="Arial"/>
          <w:i/>
        </w:rPr>
      </w:pPr>
      <w:r w:rsidRPr="00C54695">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637D59FD" w14:textId="77777777" w:rsidR="006D7A96" w:rsidRPr="00C54695" w:rsidRDefault="006D7A96" w:rsidP="006D7A96">
      <w:pPr>
        <w:tabs>
          <w:tab w:val="left" w:pos="8080"/>
        </w:tabs>
        <w:spacing w:line="360" w:lineRule="auto"/>
        <w:ind w:left="567" w:right="567"/>
        <w:contextualSpacing/>
        <w:jc w:val="both"/>
        <w:rPr>
          <w:rFonts w:ascii="Palatino Linotype" w:hAnsi="Palatino Linotype" w:cs="Arial"/>
          <w:i/>
        </w:rPr>
      </w:pPr>
    </w:p>
    <w:p w14:paraId="5AF23179" w14:textId="77777777" w:rsidR="006D7A96" w:rsidRPr="00C54695" w:rsidRDefault="006D7A96" w:rsidP="006D7A96">
      <w:pPr>
        <w:tabs>
          <w:tab w:val="left" w:pos="8080"/>
        </w:tabs>
        <w:spacing w:line="360" w:lineRule="auto"/>
        <w:ind w:left="567" w:right="567"/>
        <w:contextualSpacing/>
        <w:jc w:val="both"/>
        <w:rPr>
          <w:rFonts w:ascii="Palatino Linotype" w:hAnsi="Palatino Linotype" w:cs="Arial"/>
          <w:i/>
        </w:rPr>
      </w:pPr>
      <w:r w:rsidRPr="00C54695">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860E4BF" w14:textId="77777777" w:rsidR="006D7A96" w:rsidRPr="00C54695" w:rsidRDefault="006D7A96" w:rsidP="006D7A96">
      <w:pPr>
        <w:spacing w:before="240" w:after="240" w:line="360" w:lineRule="auto"/>
        <w:contextualSpacing/>
        <w:jc w:val="both"/>
        <w:rPr>
          <w:rFonts w:ascii="Palatino Linotype" w:hAnsi="Palatino Linotype" w:cs="Arial"/>
        </w:rPr>
      </w:pPr>
    </w:p>
    <w:p w14:paraId="58343B8B" w14:textId="77777777" w:rsidR="006D7A96" w:rsidRPr="00C54695" w:rsidRDefault="006D7A96" w:rsidP="006D7A96">
      <w:pPr>
        <w:rPr>
          <w:rFonts w:ascii="Palatino Linotype" w:hAnsi="Palatino Linotype" w:cs="Arial"/>
        </w:rPr>
      </w:pPr>
    </w:p>
    <w:p w14:paraId="66DD1A43"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El primer supuesto, que corresponde a lo señalado en su segundo párrafo, alude a actos no realizados y contemplados en alguna hipótesis jurídica: </w:t>
      </w:r>
    </w:p>
    <w:p w14:paraId="4B456337" w14:textId="77777777" w:rsidR="006D7A96" w:rsidRPr="00C54695" w:rsidRDefault="006D7A96" w:rsidP="006D7A96">
      <w:pPr>
        <w:spacing w:before="240" w:after="240" w:line="360" w:lineRule="auto"/>
        <w:ind w:right="567"/>
        <w:contextualSpacing/>
        <w:jc w:val="both"/>
        <w:rPr>
          <w:rFonts w:ascii="Palatino Linotype" w:hAnsi="Palatino Linotype" w:cs="Arial"/>
        </w:rPr>
      </w:pPr>
    </w:p>
    <w:p w14:paraId="3FFC1DE1" w14:textId="77777777" w:rsidR="006D7A96" w:rsidRPr="00C54695" w:rsidRDefault="006D7A96" w:rsidP="006D7A96">
      <w:pPr>
        <w:numPr>
          <w:ilvl w:val="0"/>
          <w:numId w:val="30"/>
        </w:numPr>
        <w:spacing w:before="240" w:after="240" w:line="360" w:lineRule="auto"/>
        <w:ind w:right="709"/>
        <w:contextualSpacing/>
        <w:jc w:val="both"/>
        <w:rPr>
          <w:rFonts w:ascii="Palatino Linotype" w:hAnsi="Palatino Linotype" w:cs="Arial"/>
        </w:rPr>
      </w:pPr>
      <w:r w:rsidRPr="00C54695">
        <w:rPr>
          <w:rFonts w:ascii="Palatino Linotype" w:hAnsi="Palatino Linotype" w:cs="Arial"/>
        </w:rPr>
        <w:t xml:space="preserve">Cuya realización dependa de que un tercero demande la emisión de un acto de autoridad, la expedición de una licencia, por ejemplo; </w:t>
      </w:r>
    </w:p>
    <w:p w14:paraId="461325F7" w14:textId="77777777" w:rsidR="006D7A96" w:rsidRPr="00C54695" w:rsidRDefault="006D7A96" w:rsidP="006D7A96">
      <w:pPr>
        <w:spacing w:before="240" w:after="240" w:line="360" w:lineRule="auto"/>
        <w:ind w:left="927" w:right="709"/>
        <w:contextualSpacing/>
        <w:jc w:val="both"/>
        <w:rPr>
          <w:rFonts w:ascii="Palatino Linotype" w:hAnsi="Palatino Linotype" w:cs="Arial"/>
        </w:rPr>
      </w:pPr>
    </w:p>
    <w:p w14:paraId="67A45DC7" w14:textId="77777777" w:rsidR="006D7A96" w:rsidRPr="00C54695" w:rsidRDefault="006D7A96" w:rsidP="006D7A96">
      <w:pPr>
        <w:numPr>
          <w:ilvl w:val="0"/>
          <w:numId w:val="30"/>
        </w:numPr>
        <w:spacing w:before="240" w:after="240" w:line="360" w:lineRule="auto"/>
        <w:ind w:right="709"/>
        <w:contextualSpacing/>
        <w:jc w:val="both"/>
        <w:rPr>
          <w:rFonts w:ascii="Palatino Linotype" w:hAnsi="Palatino Linotype" w:cs="Arial"/>
        </w:rPr>
      </w:pPr>
      <w:r w:rsidRPr="00C54695">
        <w:rPr>
          <w:rFonts w:ascii="Palatino Linotype" w:hAnsi="Palatino Linotype" w:cs="Arial"/>
        </w:rPr>
        <w:t>De un acontecimiento de realización probable, la Cuenta Pública correspondiente a un ejercicio fiscal en curso; o</w:t>
      </w:r>
    </w:p>
    <w:p w14:paraId="27AE8E76" w14:textId="77777777" w:rsidR="006D7A96" w:rsidRPr="00C54695" w:rsidRDefault="006D7A96" w:rsidP="006D7A96">
      <w:pPr>
        <w:spacing w:before="240" w:after="240" w:line="360" w:lineRule="auto"/>
        <w:ind w:right="709"/>
        <w:jc w:val="both"/>
        <w:rPr>
          <w:rFonts w:ascii="Palatino Linotype" w:hAnsi="Palatino Linotype" w:cs="Arial"/>
        </w:rPr>
      </w:pPr>
    </w:p>
    <w:p w14:paraId="6E9BFF4F" w14:textId="77777777" w:rsidR="006D7A96" w:rsidRPr="00C54695" w:rsidRDefault="006D7A96" w:rsidP="006D7A96">
      <w:pPr>
        <w:numPr>
          <w:ilvl w:val="0"/>
          <w:numId w:val="30"/>
        </w:numPr>
        <w:spacing w:before="240" w:after="240" w:line="360" w:lineRule="auto"/>
        <w:ind w:right="709"/>
        <w:contextualSpacing/>
        <w:jc w:val="both"/>
        <w:rPr>
          <w:rFonts w:ascii="Palatino Linotype" w:hAnsi="Palatino Linotype" w:cs="Arial"/>
        </w:rPr>
      </w:pPr>
      <w:r w:rsidRPr="00C54695">
        <w:rPr>
          <w:rFonts w:ascii="Palatino Linotype" w:hAnsi="Palatino Linotype" w:cs="Arial"/>
        </w:rPr>
        <w:lastRenderedPageBreak/>
        <w:t>Una facultad potestativa, la firma de convenio de colaboración.</w:t>
      </w:r>
    </w:p>
    <w:p w14:paraId="719E6D9C" w14:textId="77777777" w:rsidR="006D7A96" w:rsidRPr="00C54695" w:rsidRDefault="006D7A96" w:rsidP="006D7A96">
      <w:pPr>
        <w:spacing w:before="240" w:after="240" w:line="360" w:lineRule="auto"/>
        <w:ind w:right="567"/>
        <w:jc w:val="both"/>
        <w:rPr>
          <w:rFonts w:ascii="Palatino Linotype" w:hAnsi="Palatino Linotype" w:cs="Arial"/>
        </w:rPr>
      </w:pPr>
    </w:p>
    <w:p w14:paraId="65DFF9DF"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C81D81F" w14:textId="77777777" w:rsidR="006D7A96" w:rsidRPr="00C54695" w:rsidRDefault="006D7A96" w:rsidP="006D7A96">
      <w:pPr>
        <w:spacing w:before="240" w:after="240" w:line="360" w:lineRule="auto"/>
        <w:contextualSpacing/>
        <w:jc w:val="both"/>
        <w:rPr>
          <w:rFonts w:ascii="Palatino Linotype" w:hAnsi="Palatino Linotype" w:cs="Arial"/>
        </w:rPr>
      </w:pPr>
    </w:p>
    <w:p w14:paraId="7C4CFD9E"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El segundo supuesto, que corresponde a lo señalado en su último párrafo del artículo antes referido, alude a: </w:t>
      </w:r>
    </w:p>
    <w:p w14:paraId="30AA86DE" w14:textId="77777777" w:rsidR="006D7A96" w:rsidRPr="00C54695" w:rsidRDefault="006D7A96" w:rsidP="006D7A96">
      <w:pPr>
        <w:ind w:left="720"/>
        <w:contextualSpacing/>
        <w:rPr>
          <w:rFonts w:ascii="Palatino Linotype" w:hAnsi="Palatino Linotype" w:cs="Arial"/>
        </w:rPr>
      </w:pPr>
    </w:p>
    <w:p w14:paraId="1904BEDA" w14:textId="77777777" w:rsidR="006D7A96" w:rsidRPr="00C54695"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r w:rsidRPr="00C54695">
        <w:rPr>
          <w:rFonts w:ascii="Palatino Linotype" w:hAnsi="Palatino Linotype" w:cs="Arial"/>
        </w:rPr>
        <w:t xml:space="preserve">1.- Actos realizados sobre los cuales: </w:t>
      </w:r>
    </w:p>
    <w:p w14:paraId="661A809E" w14:textId="77777777" w:rsidR="006D7A96" w:rsidRPr="00C54695"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p>
    <w:p w14:paraId="21C51BEB" w14:textId="77777777" w:rsidR="006D7A96" w:rsidRPr="00C54695" w:rsidRDefault="006D7A96" w:rsidP="006D7A96">
      <w:pPr>
        <w:numPr>
          <w:ilvl w:val="0"/>
          <w:numId w:val="31"/>
        </w:numPr>
        <w:tabs>
          <w:tab w:val="left" w:pos="7655"/>
        </w:tabs>
        <w:spacing w:before="240" w:after="240" w:line="360" w:lineRule="auto"/>
        <w:ind w:left="851" w:right="709" w:hanging="284"/>
        <w:contextualSpacing/>
        <w:jc w:val="both"/>
        <w:rPr>
          <w:rFonts w:ascii="Palatino Linotype" w:hAnsi="Palatino Linotype" w:cs="Arial"/>
        </w:rPr>
      </w:pPr>
      <w:r w:rsidRPr="00C54695">
        <w:rPr>
          <w:rFonts w:ascii="Palatino Linotype" w:hAnsi="Palatino Linotype" w:cs="Arial"/>
        </w:rPr>
        <w:t xml:space="preserve">No se generó, poseyó o administró el documento que registre la información solicitada; </w:t>
      </w:r>
    </w:p>
    <w:p w14:paraId="21CCDD24" w14:textId="77777777" w:rsidR="006D7A96" w:rsidRPr="00C54695"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p>
    <w:p w14:paraId="4B4C6E97" w14:textId="77777777" w:rsidR="006D7A96" w:rsidRPr="00C54695"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r w:rsidRPr="00C54695">
        <w:rPr>
          <w:rFonts w:ascii="Palatino Linotype" w:hAnsi="Palatino Linotype" w:cs="Arial"/>
        </w:rPr>
        <w:t>b) Habiendo sido generada, poseída o administrada, no se cuenta con la información solicitada.</w:t>
      </w:r>
    </w:p>
    <w:p w14:paraId="4E3B7FC1" w14:textId="77777777" w:rsidR="006D7A96" w:rsidRPr="00C54695" w:rsidRDefault="006D7A96" w:rsidP="006D7A96">
      <w:pPr>
        <w:tabs>
          <w:tab w:val="left" w:pos="7655"/>
        </w:tabs>
        <w:spacing w:before="240" w:after="240" w:line="360" w:lineRule="auto"/>
        <w:ind w:left="851" w:right="567" w:hanging="284"/>
        <w:contextualSpacing/>
        <w:jc w:val="both"/>
        <w:rPr>
          <w:rFonts w:ascii="Palatino Linotype" w:hAnsi="Palatino Linotype" w:cs="Arial"/>
        </w:rPr>
      </w:pPr>
    </w:p>
    <w:p w14:paraId="5BA0F457" w14:textId="77777777" w:rsidR="006D7A96" w:rsidRPr="00C54695" w:rsidRDefault="006D7A96" w:rsidP="006D7A96">
      <w:pPr>
        <w:tabs>
          <w:tab w:val="left" w:pos="7655"/>
        </w:tabs>
        <w:spacing w:before="240" w:after="240" w:line="360" w:lineRule="auto"/>
        <w:ind w:left="851" w:right="567" w:hanging="284"/>
        <w:contextualSpacing/>
        <w:jc w:val="both"/>
        <w:rPr>
          <w:rFonts w:ascii="Palatino Linotype" w:hAnsi="Palatino Linotype" w:cs="Arial"/>
        </w:rPr>
      </w:pPr>
      <w:r w:rsidRPr="00C54695">
        <w:rPr>
          <w:rFonts w:ascii="Palatino Linotype" w:hAnsi="Palatino Linotype" w:cs="Arial"/>
        </w:rPr>
        <w:t xml:space="preserve">2.- El sujeto obligado fue omiso en el ejercicio de una facultad, competencia o atribución inexcusable. </w:t>
      </w:r>
    </w:p>
    <w:p w14:paraId="48CA96A8" w14:textId="77777777" w:rsidR="006D7A96" w:rsidRPr="00C54695" w:rsidRDefault="006D7A96" w:rsidP="006D7A96">
      <w:pPr>
        <w:spacing w:before="240" w:after="240" w:line="360" w:lineRule="auto"/>
        <w:contextualSpacing/>
        <w:jc w:val="both"/>
        <w:rPr>
          <w:rFonts w:ascii="Palatino Linotype" w:hAnsi="Palatino Linotype" w:cs="Arial"/>
        </w:rPr>
      </w:pPr>
    </w:p>
    <w:p w14:paraId="1F0277D6"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CBC0730" w14:textId="77777777" w:rsidR="006D7A96" w:rsidRPr="00C54695" w:rsidRDefault="006D7A96" w:rsidP="006D7A96">
      <w:pPr>
        <w:ind w:left="720"/>
        <w:contextualSpacing/>
        <w:rPr>
          <w:rFonts w:ascii="Palatino Linotype" w:hAnsi="Palatino Linotype" w:cs="Arial"/>
        </w:rPr>
      </w:pPr>
    </w:p>
    <w:p w14:paraId="146C89FE"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54695">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C54695">
        <w:rPr>
          <w:rFonts w:ascii="Palatino Linotype" w:hAnsi="Palatino Linotype" w:cs="Arial"/>
        </w:rPr>
        <w:t>, pero emitiendo una respuesta.</w:t>
      </w:r>
    </w:p>
    <w:p w14:paraId="22F688AD" w14:textId="77777777" w:rsidR="006D7A96" w:rsidRPr="00C54695" w:rsidRDefault="006D7A96" w:rsidP="006D7A96">
      <w:pPr>
        <w:spacing w:line="360" w:lineRule="auto"/>
        <w:ind w:right="49"/>
        <w:contextualSpacing/>
        <w:jc w:val="both"/>
        <w:rPr>
          <w:rFonts w:ascii="Palatino Linotype" w:eastAsia="Times New Roman" w:hAnsi="Palatino Linotype" w:cs="Arial"/>
          <w:color w:val="000000"/>
        </w:rPr>
      </w:pPr>
    </w:p>
    <w:p w14:paraId="66E61F8D" w14:textId="77777777" w:rsidR="006D7A96" w:rsidRPr="00C54695" w:rsidRDefault="006D7A96" w:rsidP="006D7A96">
      <w:pPr>
        <w:keepNext/>
        <w:keepLines/>
        <w:spacing w:before="40"/>
        <w:outlineLvl w:val="1"/>
        <w:rPr>
          <w:rFonts w:ascii="Palatino Linotype" w:eastAsia="Times New Roman" w:hAnsi="Palatino Linotype" w:cstheme="majorBidi"/>
          <w:b/>
        </w:rPr>
      </w:pPr>
      <w:bookmarkStart w:id="141" w:name="_Toc524344194"/>
      <w:bookmarkStart w:id="142" w:name="_Toc526271199"/>
      <w:bookmarkStart w:id="143" w:name="_Toc536105846"/>
      <w:bookmarkStart w:id="144" w:name="_Toc536106973"/>
      <w:bookmarkStart w:id="145" w:name="_Toc3467945"/>
      <w:bookmarkStart w:id="146" w:name="_Toc49863009"/>
      <w:r w:rsidRPr="00C54695">
        <w:rPr>
          <w:rFonts w:ascii="Palatino Linotype" w:eastAsia="Times New Roman" w:hAnsi="Palatino Linotype" w:cstheme="majorBidi"/>
          <w:b/>
        </w:rPr>
        <w:t>IV. Análisis al que debe someterse la información antes de su entrega.</w:t>
      </w:r>
      <w:bookmarkEnd w:id="141"/>
      <w:bookmarkEnd w:id="142"/>
      <w:bookmarkEnd w:id="143"/>
      <w:bookmarkEnd w:id="144"/>
      <w:bookmarkEnd w:id="145"/>
      <w:bookmarkEnd w:id="146"/>
    </w:p>
    <w:p w14:paraId="255541BC" w14:textId="77777777" w:rsidR="006D7A96" w:rsidRPr="00C54695" w:rsidRDefault="006D7A96" w:rsidP="006D7A96">
      <w:pPr>
        <w:spacing w:line="360" w:lineRule="auto"/>
        <w:ind w:right="49"/>
        <w:contextualSpacing/>
        <w:jc w:val="both"/>
        <w:rPr>
          <w:rFonts w:ascii="Palatino Linotype" w:eastAsia="Times New Roman" w:hAnsi="Palatino Linotype" w:cs="Arial"/>
          <w:color w:val="000000"/>
        </w:rPr>
      </w:pPr>
    </w:p>
    <w:p w14:paraId="52C79726"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rPr>
        <w:t>Considerando</w:t>
      </w:r>
      <w:r w:rsidRPr="00C54695">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C54695">
        <w:rPr>
          <w:rFonts w:ascii="Palatino Linotype" w:hAnsi="Palatino Linotype" w:cs="Arial"/>
          <w:lang w:val="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FE5C14" w14:textId="77777777" w:rsidR="006D7A96" w:rsidRPr="00C54695" w:rsidRDefault="006D7A96" w:rsidP="006D7A96">
      <w:pPr>
        <w:spacing w:before="240" w:after="240" w:line="360" w:lineRule="auto"/>
        <w:ind w:left="426"/>
        <w:contextualSpacing/>
        <w:jc w:val="both"/>
        <w:rPr>
          <w:rFonts w:ascii="Palatino Linotype" w:hAnsi="Palatino Linotype" w:cs="Arial"/>
          <w:lang w:val="es-ES"/>
        </w:rPr>
      </w:pPr>
    </w:p>
    <w:p w14:paraId="321F4BD9"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 xml:space="preserve">En </w:t>
      </w:r>
      <w:r w:rsidRPr="00C54695">
        <w:rPr>
          <w:rFonts w:ascii="Palatino Linotype" w:hAnsi="Palatino Linotype" w:cs="Arial"/>
        </w:rPr>
        <w:t>armonía</w:t>
      </w:r>
      <w:r w:rsidRPr="00C54695">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5ADA2D7" w14:textId="77777777" w:rsidR="006D7A96" w:rsidRPr="00C54695" w:rsidRDefault="006D7A96" w:rsidP="006D7A96">
      <w:pPr>
        <w:ind w:left="720"/>
        <w:contextualSpacing/>
        <w:rPr>
          <w:rFonts w:ascii="Palatino Linotype" w:hAnsi="Palatino Linotype" w:cs="Arial"/>
          <w:lang w:val="es-ES"/>
        </w:rPr>
      </w:pPr>
    </w:p>
    <w:p w14:paraId="214CF83C" w14:textId="77777777" w:rsidR="006D7A96" w:rsidRPr="00C54695" w:rsidRDefault="006D7A96" w:rsidP="006D7A96">
      <w:pPr>
        <w:spacing w:before="240" w:after="240" w:line="360" w:lineRule="auto"/>
        <w:contextualSpacing/>
        <w:jc w:val="both"/>
        <w:rPr>
          <w:rFonts w:ascii="Palatino Linotype" w:hAnsi="Palatino Linotype" w:cs="Arial"/>
          <w:lang w:val="es-ES"/>
        </w:rPr>
      </w:pPr>
    </w:p>
    <w:p w14:paraId="20DBDF74"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b/>
          <w:i/>
          <w:color w:val="000000"/>
        </w:rPr>
        <w:t>“Artículo 4.</w:t>
      </w:r>
      <w:r w:rsidRPr="00C54695">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E182DD3"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w:t>
      </w:r>
      <w:r w:rsidRPr="00C54695">
        <w:rPr>
          <w:rFonts w:ascii="Palatino Linotype" w:hAnsi="Palatino Linotype" w:cs="Arial"/>
          <w:i/>
          <w:color w:val="000000"/>
        </w:rPr>
        <w:lastRenderedPageBreak/>
        <w:t>de interés público, en los términos de las causas legítimas y estrictamente necesarias previstas por esta Ley.</w:t>
      </w:r>
    </w:p>
    <w:p w14:paraId="70A2B278"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2CA595FD"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w:t>
      </w:r>
    </w:p>
    <w:p w14:paraId="6777D011"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p>
    <w:p w14:paraId="7A760F1D"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w:t>
      </w:r>
      <w:r w:rsidRPr="00C54695">
        <w:rPr>
          <w:rFonts w:ascii="Palatino Linotype" w:hAnsi="Palatino Linotype" w:cs="Arial"/>
          <w:b/>
          <w:i/>
          <w:color w:val="000000"/>
        </w:rPr>
        <w:t>Artículo 122.</w:t>
      </w:r>
      <w:r w:rsidRPr="00C54695">
        <w:rPr>
          <w:rFonts w:ascii="Palatino Linotype" w:hAnsi="Palatino Linotype" w:cs="Arial"/>
          <w:i/>
          <w:color w:val="000000"/>
        </w:rPr>
        <w:t xml:space="preserve"> La clasificación es el proceso mediante el cual el sujeto obligado determina que la información en su poder </w:t>
      </w:r>
      <w:proofErr w:type="spellStart"/>
      <w:r w:rsidRPr="00C54695">
        <w:rPr>
          <w:rFonts w:ascii="Palatino Linotype" w:hAnsi="Palatino Linotype" w:cs="Arial"/>
          <w:i/>
          <w:color w:val="000000"/>
        </w:rPr>
        <w:t>actualiza</w:t>
      </w:r>
      <w:proofErr w:type="spellEnd"/>
      <w:r w:rsidRPr="00C54695">
        <w:rPr>
          <w:rFonts w:ascii="Palatino Linotype" w:hAnsi="Palatino Linotype" w:cs="Arial"/>
          <w:i/>
          <w:color w:val="000000"/>
        </w:rPr>
        <w:t xml:space="preserve"> alguno de los supuestos de reserva o confidencialidad, de conformidad con lo dispuesto en el presente título.</w:t>
      </w:r>
    </w:p>
    <w:p w14:paraId="1E2EBDCE"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02343B77"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28D9FD7A"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w:t>
      </w:r>
    </w:p>
    <w:p w14:paraId="4DDE0278"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p>
    <w:p w14:paraId="59119B92"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w:t>
      </w:r>
      <w:r w:rsidRPr="00C54695">
        <w:rPr>
          <w:rFonts w:ascii="Palatino Linotype" w:hAnsi="Palatino Linotype" w:cs="Arial"/>
          <w:b/>
          <w:i/>
          <w:color w:val="000000"/>
        </w:rPr>
        <w:t>Artículo 140.</w:t>
      </w:r>
      <w:r w:rsidRPr="00C54695">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138A120C"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lastRenderedPageBreak/>
        <w:t>I. Comprometa la seguridad pública y cuente con un propósito genuino y un efecto demostrable;</w:t>
      </w:r>
    </w:p>
    <w:p w14:paraId="32E32051"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II. Pueda menoscabar la conducción de las negociaciones y relaciones internacionales;</w:t>
      </w:r>
    </w:p>
    <w:p w14:paraId="4E5B819E"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7885B19"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IV. Ponga en riesgo la vida, la seguridad o la salud de una persona física;</w:t>
      </w:r>
    </w:p>
    <w:p w14:paraId="351B999C"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V. Aquella cuya divulgación obstruya o pueda causar un serio perjuicio a:</w:t>
      </w:r>
    </w:p>
    <w:p w14:paraId="7EE0D31B"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1. Las actividades de fiscalización, verificación, inspección, comprobación y auditoría sobre el cumplimiento de las Leyes; o</w:t>
      </w:r>
    </w:p>
    <w:p w14:paraId="120FA00F"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2. La recaudación de las contribuciones.</w:t>
      </w:r>
    </w:p>
    <w:p w14:paraId="7C7C0CA1"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DFD6AA2"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lastRenderedPageBreak/>
        <w:t>VII. La que contengan las opiniones, recomendaciones o puntos de vista que formen parte del proceso deliberativo de los servidores públicos, hasta en tanto sea adoptada la decisión definitiva, la cual deberá estar documentada;</w:t>
      </w:r>
    </w:p>
    <w:p w14:paraId="3DF0A34A"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VIII. Vulnere la conducción de los expedientes judiciales o de los procedimientos administrativos seguidos en forma de juicio, en tanto no hayan quedado firmes;</w:t>
      </w:r>
    </w:p>
    <w:p w14:paraId="53B530F0"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IX. Se encuentre contenida dentro de las investigaciones de hechos que la Ley señale como delitos y se tramiten ante el Ministerio Público;</w:t>
      </w:r>
    </w:p>
    <w:p w14:paraId="692345F8"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94032AF"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EE51326" w14:textId="77777777" w:rsidR="006D7A96" w:rsidRPr="00C54695" w:rsidRDefault="006D7A96" w:rsidP="006D7A96">
      <w:pPr>
        <w:spacing w:line="360" w:lineRule="auto"/>
        <w:ind w:left="851" w:right="618"/>
        <w:contextualSpacing/>
        <w:jc w:val="both"/>
        <w:rPr>
          <w:rFonts w:ascii="Palatino Linotype" w:hAnsi="Palatino Linotype" w:cs="Arial"/>
          <w:i/>
          <w:color w:val="000000"/>
        </w:rPr>
      </w:pPr>
      <w:r w:rsidRPr="00C54695">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3EDAA4DE" w14:textId="77777777" w:rsidR="00C564C1" w:rsidRPr="00C54695" w:rsidRDefault="00C564C1" w:rsidP="006D7A96">
      <w:pPr>
        <w:spacing w:line="360" w:lineRule="auto"/>
        <w:ind w:left="851" w:right="618"/>
        <w:contextualSpacing/>
        <w:jc w:val="both"/>
        <w:rPr>
          <w:rFonts w:ascii="Palatino Linotype" w:hAnsi="Palatino Linotype" w:cs="Arial"/>
          <w:i/>
          <w:color w:val="000000"/>
        </w:rPr>
      </w:pPr>
    </w:p>
    <w:p w14:paraId="271DBCEB" w14:textId="77777777" w:rsidR="006D7A96" w:rsidRPr="00C54695" w:rsidRDefault="006D7A96" w:rsidP="006D7A96">
      <w:pPr>
        <w:spacing w:line="360" w:lineRule="auto"/>
        <w:ind w:left="851" w:right="618"/>
        <w:contextualSpacing/>
        <w:jc w:val="both"/>
        <w:rPr>
          <w:rFonts w:ascii="Palatino Linotype" w:hAnsi="Palatino Linotype" w:cs="Arial"/>
          <w:b/>
          <w:i/>
          <w:color w:val="000000"/>
        </w:rPr>
      </w:pPr>
      <w:r w:rsidRPr="00C54695">
        <w:rPr>
          <w:rFonts w:ascii="Palatino Linotype" w:hAnsi="Palatino Linotype" w:cs="Arial"/>
          <w:i/>
          <w:color w:val="000000"/>
        </w:rPr>
        <w:lastRenderedPageBreak/>
        <w:t>“</w:t>
      </w:r>
      <w:r w:rsidRPr="00C54695">
        <w:rPr>
          <w:rFonts w:ascii="Palatino Linotype" w:hAnsi="Palatino Linotype" w:cs="Arial"/>
          <w:b/>
          <w:i/>
          <w:color w:val="000000"/>
        </w:rPr>
        <w:t>Artículo 141.</w:t>
      </w:r>
      <w:r w:rsidRPr="00C54695">
        <w:rPr>
          <w:rFonts w:ascii="Palatino Linotype" w:hAnsi="Palatino Linotype" w:cs="Arial"/>
          <w:i/>
          <w:color w:val="000000"/>
        </w:rPr>
        <w:t xml:space="preserve"> </w:t>
      </w:r>
      <w:r w:rsidRPr="00C54695">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3AE54C0D" w14:textId="77777777" w:rsidR="006D7A96" w:rsidRPr="00C54695" w:rsidRDefault="006D7A96" w:rsidP="006D7A96">
      <w:pPr>
        <w:spacing w:line="360" w:lineRule="auto"/>
        <w:ind w:left="851" w:right="618"/>
        <w:contextualSpacing/>
        <w:jc w:val="both"/>
        <w:rPr>
          <w:rFonts w:ascii="Palatino Linotype" w:hAnsi="Palatino Linotype" w:cs="Arial"/>
          <w:b/>
          <w:i/>
          <w:color w:val="000000"/>
        </w:rPr>
      </w:pPr>
      <w:r w:rsidRPr="00C54695">
        <w:rPr>
          <w:rFonts w:ascii="Palatino Linotype" w:hAnsi="Palatino Linotype" w:cs="Arial"/>
          <w:i/>
          <w:color w:val="000000"/>
        </w:rPr>
        <w:t xml:space="preserve">(Énfasis añadido) </w:t>
      </w:r>
    </w:p>
    <w:p w14:paraId="09A36FE9" w14:textId="77777777" w:rsidR="006D7A96" w:rsidRPr="00C54695" w:rsidRDefault="006D7A96" w:rsidP="006D7A96">
      <w:pPr>
        <w:autoSpaceDE w:val="0"/>
        <w:autoSpaceDN w:val="0"/>
        <w:adjustRightInd w:val="0"/>
        <w:spacing w:line="360" w:lineRule="auto"/>
        <w:ind w:right="50" w:firstLine="1418"/>
        <w:jc w:val="both"/>
        <w:rPr>
          <w:rFonts w:ascii="Palatino Linotype" w:hAnsi="Palatino Linotype" w:cs="Arial"/>
          <w:bCs/>
          <w:color w:val="000000" w:themeColor="text1"/>
        </w:rPr>
      </w:pPr>
    </w:p>
    <w:p w14:paraId="5E08E14F"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F57A48"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1610E6D" w14:textId="77777777" w:rsidR="006D7A96" w:rsidRPr="00C54695" w:rsidRDefault="006D7A96" w:rsidP="006D7A96">
      <w:pPr>
        <w:ind w:left="720"/>
        <w:contextualSpacing/>
        <w:rPr>
          <w:rFonts w:ascii="Palatino Linotype" w:hAnsi="Palatino Linotype" w:cs="Arial"/>
          <w:lang w:val="es-ES"/>
        </w:rPr>
      </w:pPr>
    </w:p>
    <w:p w14:paraId="23731F27"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w:t>
      </w:r>
      <w:r w:rsidRPr="00C54695">
        <w:rPr>
          <w:rFonts w:ascii="Palatino Linotype" w:hAnsi="Palatino Linotype" w:cs="Arial"/>
          <w:lang w:val="es-ES"/>
        </w:rPr>
        <w:lastRenderedPageBreak/>
        <w:t>de autoridad tenga la debida fundamentación y motivación y que de la ponderación realizada se determine que predomina el interés general por proteger la información que el derecho particular de conocerla.</w:t>
      </w:r>
    </w:p>
    <w:p w14:paraId="127ECD73" w14:textId="77777777" w:rsidR="006D7A96" w:rsidRPr="00C54695" w:rsidRDefault="006D7A96" w:rsidP="006D7A96">
      <w:pPr>
        <w:spacing w:line="360" w:lineRule="auto"/>
        <w:ind w:right="49"/>
        <w:contextualSpacing/>
        <w:jc w:val="both"/>
        <w:rPr>
          <w:rFonts w:ascii="Palatino Linotype" w:eastAsia="Times New Roman" w:hAnsi="Palatino Linotype" w:cs="Arial"/>
          <w:color w:val="000000"/>
        </w:rPr>
      </w:pPr>
    </w:p>
    <w:p w14:paraId="259C63AF"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BA8FF2C" w14:textId="77777777" w:rsidR="006D7A96" w:rsidRPr="00C54695" w:rsidRDefault="006D7A96" w:rsidP="006D7A96">
      <w:pPr>
        <w:spacing w:before="240" w:after="240" w:line="360" w:lineRule="auto"/>
        <w:ind w:left="426"/>
        <w:contextualSpacing/>
        <w:jc w:val="both"/>
        <w:rPr>
          <w:rFonts w:ascii="Palatino Linotype" w:hAnsi="Palatino Linotype" w:cs="Arial"/>
          <w:lang w:val="es-ES"/>
        </w:rPr>
      </w:pPr>
    </w:p>
    <w:p w14:paraId="1D522995"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lang w:val="es-ES"/>
        </w:rPr>
      </w:pPr>
      <w:r w:rsidRPr="00C54695">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411F080" w14:textId="77777777" w:rsidR="006D7A96" w:rsidRPr="00C54695" w:rsidRDefault="006D7A96" w:rsidP="006D7A96">
      <w:pPr>
        <w:ind w:left="720"/>
        <w:contextualSpacing/>
        <w:rPr>
          <w:rFonts w:ascii="Palatino Linotype" w:hAnsi="Palatino Linotype" w:cs="Arial"/>
          <w:lang w:val="es-ES"/>
        </w:rPr>
      </w:pPr>
    </w:p>
    <w:p w14:paraId="6F444141"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lang w:val="es-ES"/>
        </w:rPr>
        <w:t>De</w:t>
      </w:r>
      <w:r w:rsidRPr="00C54695">
        <w:rPr>
          <w:rFonts w:ascii="Palatino Linotype" w:hAnsi="Palatino Linotype" w:cs="Arial"/>
        </w:rPr>
        <w:t xml:space="preserve"> tal manera que el </w:t>
      </w:r>
      <w:r w:rsidRPr="00C54695">
        <w:rPr>
          <w:rFonts w:ascii="Palatino Linotype" w:hAnsi="Palatino Linotype" w:cs="Arial"/>
          <w:b/>
        </w:rPr>
        <w:t>SUJETO OBLIGADO</w:t>
      </w:r>
      <w:r w:rsidRPr="00C54695">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2888440A" w14:textId="77777777" w:rsidR="006D7A96" w:rsidRPr="00C54695" w:rsidRDefault="006D7A96" w:rsidP="006D7A96">
      <w:pPr>
        <w:spacing w:before="240" w:after="240" w:line="360" w:lineRule="auto"/>
        <w:ind w:left="426"/>
        <w:contextualSpacing/>
        <w:jc w:val="both"/>
        <w:rPr>
          <w:rFonts w:ascii="Palatino Linotype" w:hAnsi="Palatino Linotype" w:cs="Arial"/>
        </w:rPr>
      </w:pPr>
    </w:p>
    <w:p w14:paraId="0EA6FCFE"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C54695">
        <w:rPr>
          <w:rFonts w:ascii="Palatino Linotype" w:eastAsia="Times New Roman" w:hAnsi="Palatino Linotype" w:cs="Arial"/>
          <w:color w:val="222222"/>
          <w:lang w:eastAsia="es-MX"/>
        </w:rPr>
        <w:t xml:space="preserve">Para </w:t>
      </w:r>
      <w:r w:rsidRPr="00C54695">
        <w:rPr>
          <w:rFonts w:ascii="Palatino Linotype" w:hAnsi="Palatino Linotype" w:cs="Arial"/>
          <w:lang w:val="es-ES"/>
        </w:rPr>
        <w:t>precisar</w:t>
      </w:r>
      <w:r w:rsidRPr="00C54695">
        <w:rPr>
          <w:rFonts w:ascii="Palatino Linotype" w:eastAsia="Times New Roman" w:hAnsi="Palatino Linotype" w:cs="Arial"/>
          <w:color w:val="222222"/>
          <w:lang w:eastAsia="es-MX"/>
        </w:rPr>
        <w:t xml:space="preserve"> los alcances de la fundamentación y motivación a que están sujetos todos los actos de autoridad, es oportuno remitirnos al artículo 16, primer párrafo de la Constitución Política de los Estados Unidos Mexicanos, en el que se </w:t>
      </w:r>
      <w:r w:rsidRPr="00C54695">
        <w:rPr>
          <w:rFonts w:ascii="Palatino Linotype" w:eastAsia="Times New Roman" w:hAnsi="Palatino Linotype" w:cs="Arial"/>
          <w:color w:val="222222"/>
          <w:lang w:eastAsia="es-MX"/>
        </w:rPr>
        <w:lastRenderedPageBreak/>
        <w:t>impone a las autoridades la obligación de fundar y motivar todo acto que implique una molestia en la esfera de derecho de las personas:</w:t>
      </w:r>
    </w:p>
    <w:p w14:paraId="37444915" w14:textId="77777777" w:rsidR="006D7A96" w:rsidRPr="00C54695" w:rsidRDefault="006D7A96" w:rsidP="006D7A96">
      <w:pPr>
        <w:spacing w:before="240" w:after="240" w:line="360" w:lineRule="auto"/>
        <w:contextualSpacing/>
        <w:jc w:val="both"/>
        <w:rPr>
          <w:rFonts w:ascii="Palatino Linotype" w:eastAsia="Times New Roman" w:hAnsi="Palatino Linotype" w:cs="Arial"/>
          <w:color w:val="222222"/>
          <w:lang w:eastAsia="es-MX"/>
        </w:rPr>
      </w:pPr>
    </w:p>
    <w:p w14:paraId="51B475EE" w14:textId="77777777" w:rsidR="006D7A96" w:rsidRPr="00C54695" w:rsidRDefault="006D7A96" w:rsidP="006D7A96">
      <w:pPr>
        <w:spacing w:line="360" w:lineRule="auto"/>
        <w:ind w:left="851" w:right="617"/>
        <w:contextualSpacing/>
        <w:jc w:val="both"/>
        <w:rPr>
          <w:rFonts w:ascii="Palatino Linotype" w:hAnsi="Palatino Linotype" w:cs="Arial"/>
          <w:i/>
          <w:color w:val="000000"/>
        </w:rPr>
      </w:pPr>
      <w:r w:rsidRPr="00C54695">
        <w:rPr>
          <w:rFonts w:ascii="Palatino Linotype" w:hAnsi="Palatino Linotype" w:cs="Arial"/>
          <w:b/>
          <w:i/>
          <w:color w:val="000000"/>
        </w:rPr>
        <w:t>“Artículo 16.</w:t>
      </w:r>
      <w:r w:rsidRPr="00C54695">
        <w:rPr>
          <w:rFonts w:ascii="Palatino Linotype" w:hAnsi="Palatino Linotype" w:cs="Arial"/>
          <w:i/>
          <w:color w:val="000000"/>
        </w:rPr>
        <w:t xml:space="preserve"> Nadie puede ser molestado en su persona, familia, domicilio, papeles o posesiones, </w:t>
      </w:r>
      <w:r w:rsidRPr="00C54695">
        <w:rPr>
          <w:rFonts w:ascii="Palatino Linotype" w:hAnsi="Palatino Linotype" w:cs="Arial"/>
          <w:b/>
          <w:i/>
          <w:color w:val="000000"/>
        </w:rPr>
        <w:t>sino en virtud de mandamiento escrito de la autoridad competente, que funde y motive la causa legal del procedimiento</w:t>
      </w:r>
      <w:r w:rsidRPr="00C54695">
        <w:rPr>
          <w:rFonts w:ascii="Palatino Linotype" w:hAnsi="Palatino Linotype" w:cs="Arial"/>
          <w:i/>
          <w:color w:val="000000"/>
        </w:rPr>
        <w:t>.”</w:t>
      </w:r>
    </w:p>
    <w:p w14:paraId="131D1A5C" w14:textId="77777777" w:rsidR="006D7A96" w:rsidRPr="00C54695" w:rsidRDefault="006D7A96" w:rsidP="006D7A96">
      <w:pPr>
        <w:spacing w:line="360" w:lineRule="auto"/>
        <w:ind w:left="851" w:right="617"/>
        <w:contextualSpacing/>
        <w:jc w:val="both"/>
        <w:rPr>
          <w:rFonts w:ascii="Palatino Linotype" w:hAnsi="Palatino Linotype" w:cs="Arial"/>
          <w:i/>
          <w:color w:val="000000"/>
        </w:rPr>
      </w:pPr>
      <w:r w:rsidRPr="00C54695">
        <w:rPr>
          <w:rFonts w:ascii="Palatino Linotype" w:hAnsi="Palatino Linotype" w:cs="Arial"/>
          <w:i/>
          <w:color w:val="000000"/>
        </w:rPr>
        <w:t xml:space="preserve">(Énfasis añadido) </w:t>
      </w:r>
    </w:p>
    <w:p w14:paraId="5E88E84D" w14:textId="77777777" w:rsidR="006D7A96" w:rsidRPr="00C54695" w:rsidRDefault="006D7A96" w:rsidP="006D7A96">
      <w:pPr>
        <w:shd w:val="clear" w:color="auto" w:fill="FFFFFF"/>
        <w:spacing w:line="360" w:lineRule="auto"/>
        <w:contextualSpacing/>
        <w:jc w:val="both"/>
        <w:rPr>
          <w:rFonts w:ascii="Palatino Linotype" w:eastAsia="Times New Roman" w:hAnsi="Palatino Linotype" w:cs="Arial"/>
          <w:color w:val="222222"/>
          <w:lang w:eastAsia="es-MX"/>
        </w:rPr>
      </w:pPr>
    </w:p>
    <w:p w14:paraId="4544CA9B"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C54695">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B1D8714" w14:textId="77777777" w:rsidR="006D7A96" w:rsidRPr="00C54695" w:rsidRDefault="006D7A96" w:rsidP="006D7A96">
      <w:pPr>
        <w:spacing w:before="240" w:after="240" w:line="360" w:lineRule="auto"/>
        <w:ind w:left="426"/>
        <w:contextualSpacing/>
        <w:jc w:val="both"/>
        <w:rPr>
          <w:rFonts w:ascii="Palatino Linotype" w:eastAsia="Times New Roman" w:hAnsi="Palatino Linotype" w:cs="Arial"/>
          <w:color w:val="222222"/>
          <w:lang w:eastAsia="es-MX"/>
        </w:rPr>
      </w:pPr>
    </w:p>
    <w:p w14:paraId="36D40440"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C54695">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71055A42" w14:textId="77777777" w:rsidR="00C564C1" w:rsidRPr="00C54695" w:rsidRDefault="00C564C1" w:rsidP="00C564C1">
      <w:pPr>
        <w:pStyle w:val="Prrafodelista"/>
        <w:rPr>
          <w:rFonts w:ascii="Palatino Linotype" w:eastAsia="Times New Roman" w:hAnsi="Palatino Linotype" w:cs="Arial"/>
          <w:color w:val="222222"/>
          <w:lang w:eastAsia="es-MX"/>
        </w:rPr>
      </w:pPr>
    </w:p>
    <w:p w14:paraId="54BF082B"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C54695">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w:t>
      </w:r>
      <w:r w:rsidRPr="00C54695">
        <w:rPr>
          <w:rFonts w:ascii="Palatino Linotype" w:eastAsia="Times New Roman" w:hAnsi="Palatino Linotype" w:cs="Arial"/>
          <w:color w:val="222222"/>
          <w:lang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8870EC8"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C54695">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4EE8A5" w14:textId="77777777" w:rsidR="006D7A96" w:rsidRPr="00C54695" w:rsidRDefault="006D7A96" w:rsidP="006D7A96">
      <w:pPr>
        <w:contextualSpacing/>
        <w:rPr>
          <w:rFonts w:ascii="Palatino Linotype" w:eastAsia="Times New Roman" w:hAnsi="Palatino Linotype" w:cs="Arial"/>
          <w:color w:val="222222"/>
          <w:lang w:eastAsia="es-MX"/>
        </w:rPr>
      </w:pPr>
    </w:p>
    <w:p w14:paraId="7E3FE18C"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C54695">
        <w:rPr>
          <w:rFonts w:ascii="Palatino Linotype" w:eastAsia="Times New Roman" w:hAnsi="Palatino Linotype" w:cs="Arial"/>
          <w:color w:val="222222"/>
          <w:lang w:eastAsia="es-MX"/>
        </w:rPr>
        <w:t xml:space="preserve">Es así que a través de la presente resolución, se hace del conocimiento del </w:t>
      </w:r>
      <w:r w:rsidRPr="00C54695">
        <w:rPr>
          <w:rFonts w:ascii="Palatino Linotype" w:eastAsia="Times New Roman" w:hAnsi="Palatino Linotype" w:cs="Arial"/>
          <w:b/>
          <w:color w:val="222222"/>
          <w:lang w:eastAsia="es-MX"/>
        </w:rPr>
        <w:t>SUJETO OBLIGADO</w:t>
      </w:r>
      <w:r w:rsidRPr="00C54695">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3BCAF5E" w14:textId="77777777" w:rsidR="006D7A96" w:rsidRPr="00C54695" w:rsidRDefault="006D7A96" w:rsidP="006D7A96">
      <w:pPr>
        <w:ind w:left="720"/>
        <w:contextualSpacing/>
        <w:rPr>
          <w:rFonts w:ascii="Palatino Linotype" w:eastAsia="Times New Roman" w:hAnsi="Palatino Linotype" w:cs="Arial"/>
          <w:color w:val="000000"/>
        </w:rPr>
      </w:pPr>
    </w:p>
    <w:p w14:paraId="28A09E90" w14:textId="77777777" w:rsidR="006D7A96" w:rsidRPr="00C54695" w:rsidRDefault="006D7A96" w:rsidP="006D7A96">
      <w:pPr>
        <w:keepNext/>
        <w:keepLines/>
        <w:spacing w:before="240"/>
        <w:outlineLvl w:val="0"/>
        <w:rPr>
          <w:rFonts w:ascii="Palatino Linotype" w:eastAsia="Times New Roman" w:hAnsi="Palatino Linotype" w:cstheme="majorBidi"/>
        </w:rPr>
      </w:pPr>
      <w:bookmarkStart w:id="147" w:name="_Toc524344195"/>
      <w:bookmarkStart w:id="148" w:name="_Toc526271200"/>
      <w:bookmarkStart w:id="149" w:name="_Toc536106974"/>
      <w:bookmarkStart w:id="150" w:name="_Toc3467946"/>
      <w:bookmarkStart w:id="151" w:name="_Toc49863010"/>
      <w:r w:rsidRPr="00C54695">
        <w:rPr>
          <w:rFonts w:ascii="Palatino Linotype" w:eastAsia="Times New Roman" w:hAnsi="Palatino Linotype" w:cstheme="majorBidi"/>
          <w:b/>
        </w:rPr>
        <w:t>QUINTO. El cumplimiento a esta resolución es susceptible de ser impugnado</w:t>
      </w:r>
      <w:bookmarkEnd w:id="147"/>
      <w:bookmarkEnd w:id="148"/>
      <w:r w:rsidRPr="00C54695">
        <w:rPr>
          <w:rFonts w:ascii="Palatino Linotype" w:eastAsia="Times New Roman" w:hAnsi="Palatino Linotype" w:cstheme="majorBidi"/>
          <w:b/>
        </w:rPr>
        <w:t>.</w:t>
      </w:r>
      <w:bookmarkEnd w:id="149"/>
      <w:bookmarkEnd w:id="150"/>
      <w:bookmarkEnd w:id="151"/>
    </w:p>
    <w:p w14:paraId="34EFC611" w14:textId="77777777" w:rsidR="006D7A96" w:rsidRPr="00C54695" w:rsidRDefault="006D7A96" w:rsidP="006D7A96">
      <w:pPr>
        <w:spacing w:line="360" w:lineRule="auto"/>
        <w:ind w:right="49"/>
        <w:contextualSpacing/>
        <w:jc w:val="both"/>
        <w:rPr>
          <w:rFonts w:ascii="Palatino Linotype" w:eastAsia="Times New Roman" w:hAnsi="Palatino Linotype" w:cs="Arial"/>
          <w:b/>
          <w:color w:val="000000"/>
        </w:rPr>
      </w:pPr>
    </w:p>
    <w:p w14:paraId="6D8E4627"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0B4F252" w14:textId="77777777" w:rsidR="006D7A96" w:rsidRPr="00C54695" w:rsidRDefault="006D7A96" w:rsidP="006D7A96">
      <w:pPr>
        <w:spacing w:before="240" w:after="240" w:line="360" w:lineRule="auto"/>
        <w:ind w:left="567" w:right="567"/>
        <w:contextualSpacing/>
        <w:jc w:val="both"/>
        <w:rPr>
          <w:rFonts w:ascii="Palatino Linotype" w:hAnsi="Palatino Linotype" w:cs="Arial"/>
          <w:i/>
        </w:rPr>
      </w:pPr>
      <w:r w:rsidRPr="00C54695">
        <w:rPr>
          <w:rFonts w:ascii="Palatino Linotype" w:hAnsi="Palatino Linotype" w:cs="Arial"/>
          <w:i/>
        </w:rPr>
        <w:t>….</w:t>
      </w:r>
    </w:p>
    <w:p w14:paraId="38C0EA0A" w14:textId="77777777" w:rsidR="006D7A96" w:rsidRPr="00C54695" w:rsidRDefault="006D7A96" w:rsidP="006D7A96">
      <w:pPr>
        <w:spacing w:before="240" w:after="240" w:line="360" w:lineRule="auto"/>
        <w:ind w:left="567" w:right="567"/>
        <w:contextualSpacing/>
        <w:jc w:val="both"/>
        <w:rPr>
          <w:rFonts w:ascii="Palatino Linotype" w:hAnsi="Palatino Linotype" w:cs="Arial"/>
          <w:i/>
        </w:rPr>
      </w:pPr>
      <w:r w:rsidRPr="00C54695">
        <w:rPr>
          <w:rFonts w:ascii="Palatino Linotype" w:hAnsi="Palatino Linotype" w:cs="Arial"/>
          <w:b/>
          <w:i/>
        </w:rPr>
        <w:t xml:space="preserve">La respuesta que den los sujetos obligados derivada </w:t>
      </w:r>
      <w:r w:rsidRPr="00C54695">
        <w:rPr>
          <w:rFonts w:ascii="Palatino Linotype" w:hAnsi="Palatino Linotype" w:cs="Arial"/>
          <w:b/>
          <w:i/>
          <w:u w:val="single"/>
        </w:rPr>
        <w:t>de la resolución</w:t>
      </w:r>
      <w:r w:rsidRPr="00C54695">
        <w:rPr>
          <w:rFonts w:ascii="Palatino Linotype" w:hAnsi="Palatino Linotype" w:cs="Arial"/>
          <w:i/>
        </w:rPr>
        <w:t xml:space="preserve"> a un recurso de revisión que proceda por las causales señaladas en las fracciones </w:t>
      </w:r>
      <w:r w:rsidRPr="00C54695">
        <w:rPr>
          <w:rFonts w:ascii="Palatino Linotype" w:hAnsi="Palatino Linotype" w:cs="Arial"/>
          <w:i/>
          <w:u w:val="single"/>
        </w:rPr>
        <w:t xml:space="preserve">IV, VII, IX, X, XI y XII </w:t>
      </w:r>
      <w:r w:rsidRPr="00C54695">
        <w:rPr>
          <w:rFonts w:ascii="Palatino Linotype" w:hAnsi="Palatino Linotype" w:cs="Arial"/>
          <w:i/>
        </w:rPr>
        <w:t xml:space="preserve">es </w:t>
      </w:r>
      <w:r w:rsidRPr="00C54695">
        <w:rPr>
          <w:rFonts w:ascii="Palatino Linotype" w:hAnsi="Palatino Linotype" w:cs="Arial"/>
          <w:i/>
          <w:u w:val="single"/>
        </w:rPr>
        <w:t>susceptible de ser impugnada</w:t>
      </w:r>
      <w:r w:rsidRPr="00C54695">
        <w:rPr>
          <w:rFonts w:ascii="Palatino Linotype" w:hAnsi="Palatino Linotype" w:cs="Arial"/>
          <w:i/>
        </w:rPr>
        <w:t xml:space="preserve"> de nueva cuenta, mediante recurso de revisión, ante el Instituto. </w:t>
      </w:r>
    </w:p>
    <w:p w14:paraId="5BDF4897" w14:textId="77777777" w:rsidR="006D7A96" w:rsidRPr="00C54695" w:rsidRDefault="006D7A96" w:rsidP="006D7A96">
      <w:pPr>
        <w:spacing w:before="240" w:after="240" w:line="360" w:lineRule="auto"/>
        <w:ind w:left="360"/>
        <w:contextualSpacing/>
        <w:jc w:val="both"/>
        <w:rPr>
          <w:rFonts w:ascii="Palatino Linotype" w:hAnsi="Palatino Linotype" w:cs="Arial"/>
        </w:rPr>
      </w:pPr>
    </w:p>
    <w:p w14:paraId="1FF0AEAF"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 Es así que en este asunto en el que se está ante la presencia de una falta de respuesta  y una falta de trámite a  la solicitud de información por parte del </w:t>
      </w:r>
      <w:r w:rsidRPr="00C54695">
        <w:rPr>
          <w:rFonts w:ascii="Palatino Linotype" w:hAnsi="Palatino Linotype" w:cs="Arial"/>
          <w:b/>
        </w:rPr>
        <w:t>SUJETO OBLIGADO</w:t>
      </w:r>
      <w:r w:rsidRPr="00C54695">
        <w:rPr>
          <w:rFonts w:ascii="Palatino Linotype" w:hAnsi="Palatino Linotype" w:cs="Arial"/>
        </w:rPr>
        <w:t>, se encuadra en los supuestos que contempla el artículo 179 en sus fracciones VII y XI, mismas que señalan lo siguiente:</w:t>
      </w:r>
    </w:p>
    <w:p w14:paraId="6F6A43A4" w14:textId="77777777" w:rsidR="006D7A96" w:rsidRPr="00C54695" w:rsidRDefault="006D7A96" w:rsidP="006D7A96">
      <w:pPr>
        <w:spacing w:before="240" w:after="240" w:line="360" w:lineRule="auto"/>
        <w:ind w:left="360"/>
        <w:contextualSpacing/>
        <w:jc w:val="both"/>
        <w:rPr>
          <w:rFonts w:ascii="Palatino Linotype" w:hAnsi="Palatino Linotype" w:cs="Arial"/>
        </w:rPr>
      </w:pPr>
    </w:p>
    <w:p w14:paraId="5AB1E323" w14:textId="77777777" w:rsidR="006D7A96" w:rsidRPr="00C54695" w:rsidRDefault="006D7A96" w:rsidP="006D7A96">
      <w:pPr>
        <w:spacing w:before="240" w:after="240" w:line="360" w:lineRule="auto"/>
        <w:ind w:left="567" w:right="567"/>
        <w:contextualSpacing/>
        <w:jc w:val="both"/>
        <w:rPr>
          <w:rFonts w:ascii="Palatino Linotype" w:hAnsi="Palatino Linotype" w:cs="Arial"/>
          <w:i/>
        </w:rPr>
      </w:pPr>
      <w:r w:rsidRPr="00C54695">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75639997" w14:textId="77777777" w:rsidR="006D7A96" w:rsidRPr="00C54695" w:rsidRDefault="006D7A96" w:rsidP="006D7A96">
      <w:pPr>
        <w:spacing w:before="240" w:after="240" w:line="360" w:lineRule="auto"/>
        <w:ind w:left="567" w:right="567"/>
        <w:contextualSpacing/>
        <w:jc w:val="both"/>
        <w:rPr>
          <w:rFonts w:ascii="Palatino Linotype" w:hAnsi="Palatino Linotype" w:cs="Arial"/>
          <w:i/>
        </w:rPr>
      </w:pPr>
      <w:r w:rsidRPr="00C54695">
        <w:rPr>
          <w:rFonts w:ascii="Palatino Linotype" w:hAnsi="Palatino Linotype" w:cs="Arial"/>
          <w:i/>
        </w:rPr>
        <w:t>….</w:t>
      </w:r>
    </w:p>
    <w:p w14:paraId="09083AEF" w14:textId="77777777" w:rsidR="006D7A96" w:rsidRPr="00C54695" w:rsidRDefault="006D7A96" w:rsidP="006D7A96">
      <w:pPr>
        <w:spacing w:before="240" w:after="240" w:line="360" w:lineRule="auto"/>
        <w:ind w:left="567" w:right="567"/>
        <w:contextualSpacing/>
        <w:jc w:val="both"/>
        <w:rPr>
          <w:rFonts w:ascii="Palatino Linotype" w:hAnsi="Palatino Linotype" w:cs="Arial"/>
          <w:b/>
          <w:i/>
        </w:rPr>
      </w:pPr>
      <w:r w:rsidRPr="00C54695">
        <w:rPr>
          <w:rFonts w:ascii="Palatino Linotype" w:hAnsi="Palatino Linotype" w:cs="Arial"/>
          <w:b/>
          <w:i/>
        </w:rPr>
        <w:t>VII. La falta de respuesta a una solicitud de acceso a la información;</w:t>
      </w:r>
    </w:p>
    <w:p w14:paraId="1BC986B8" w14:textId="77777777" w:rsidR="006D7A96" w:rsidRPr="00C54695" w:rsidRDefault="006D7A96" w:rsidP="006D7A96">
      <w:pPr>
        <w:spacing w:before="240" w:after="240" w:line="360" w:lineRule="auto"/>
        <w:ind w:left="567" w:right="567"/>
        <w:contextualSpacing/>
        <w:jc w:val="both"/>
        <w:rPr>
          <w:rFonts w:ascii="Palatino Linotype" w:hAnsi="Palatino Linotype" w:cs="Arial"/>
          <w:i/>
        </w:rPr>
      </w:pPr>
      <w:r w:rsidRPr="00C54695">
        <w:rPr>
          <w:rFonts w:ascii="Palatino Linotype" w:hAnsi="Palatino Linotype" w:cs="Arial"/>
          <w:i/>
        </w:rPr>
        <w:t>…</w:t>
      </w:r>
    </w:p>
    <w:p w14:paraId="1D41F48C" w14:textId="77777777" w:rsidR="006D7A96" w:rsidRPr="00C54695" w:rsidRDefault="006D7A96" w:rsidP="006D7A96">
      <w:pPr>
        <w:spacing w:before="240" w:after="240" w:line="360" w:lineRule="auto"/>
        <w:ind w:left="567" w:right="567"/>
        <w:contextualSpacing/>
        <w:jc w:val="both"/>
        <w:rPr>
          <w:rFonts w:ascii="Palatino Linotype" w:hAnsi="Palatino Linotype" w:cs="Arial"/>
          <w:b/>
          <w:i/>
        </w:rPr>
      </w:pPr>
      <w:r w:rsidRPr="00C54695">
        <w:rPr>
          <w:rFonts w:ascii="Palatino Linotype" w:hAnsi="Palatino Linotype" w:cs="Arial"/>
          <w:b/>
          <w:i/>
        </w:rPr>
        <w:lastRenderedPageBreak/>
        <w:t>XI. La falta de trámite a una solicitud;</w:t>
      </w:r>
    </w:p>
    <w:p w14:paraId="064F5F14" w14:textId="77777777" w:rsidR="006D7A96" w:rsidRPr="00C54695" w:rsidRDefault="006D7A96" w:rsidP="006D7A96">
      <w:pPr>
        <w:spacing w:before="240" w:after="240" w:line="360" w:lineRule="auto"/>
        <w:ind w:left="567" w:right="567"/>
        <w:contextualSpacing/>
        <w:jc w:val="both"/>
        <w:rPr>
          <w:rFonts w:ascii="Palatino Linotype" w:hAnsi="Palatino Linotype" w:cs="Arial"/>
          <w:i/>
        </w:rPr>
      </w:pPr>
      <w:r w:rsidRPr="00C54695">
        <w:rPr>
          <w:rFonts w:ascii="Palatino Linotype" w:hAnsi="Palatino Linotype" w:cs="Arial"/>
          <w:i/>
        </w:rPr>
        <w:t>…</w:t>
      </w:r>
    </w:p>
    <w:p w14:paraId="2DFF28EE" w14:textId="77777777" w:rsidR="006D7A96" w:rsidRPr="00C54695" w:rsidRDefault="006D7A96" w:rsidP="006D7A96">
      <w:pPr>
        <w:spacing w:before="240" w:after="240" w:line="360" w:lineRule="auto"/>
        <w:ind w:left="360"/>
        <w:contextualSpacing/>
        <w:jc w:val="both"/>
        <w:rPr>
          <w:rFonts w:ascii="Palatino Linotype" w:hAnsi="Palatino Linotype" w:cs="Arial"/>
        </w:rPr>
      </w:pPr>
    </w:p>
    <w:p w14:paraId="30D201D0"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39C49C1" w14:textId="77777777" w:rsidR="006D7A96" w:rsidRPr="00C54695" w:rsidRDefault="006D7A96" w:rsidP="006D7A96">
      <w:pPr>
        <w:spacing w:before="240" w:after="240" w:line="360" w:lineRule="auto"/>
        <w:ind w:left="360"/>
        <w:contextualSpacing/>
        <w:jc w:val="both"/>
        <w:rPr>
          <w:rFonts w:ascii="Palatino Linotype" w:hAnsi="Palatino Linotype" w:cs="Arial"/>
        </w:rPr>
      </w:pPr>
    </w:p>
    <w:p w14:paraId="1DC625A4"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rPr>
      </w:pPr>
      <w:r w:rsidRPr="00C54695">
        <w:rPr>
          <w:rFonts w:ascii="Palatino Linotype" w:hAnsi="Palatino Linotype" w:cs="Arial"/>
        </w:rPr>
        <w:t xml:space="preserve">El último párrafo del artículo 179 de la ley de la materia, se configura entonces en aquellos casos en donde los </w:t>
      </w:r>
      <w:r w:rsidRPr="00C54695">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C54695">
        <w:rPr>
          <w:rFonts w:ascii="Palatino Linotype" w:hAnsi="Palatino Linotype" w:cs="Arial"/>
        </w:rPr>
        <w:t xml:space="preserve">, dicha respuesta es susceptible de ser impugnada de nueva cuenta, mediante recurso de revisión ante el Instituto. Esto es, que el acto que genere el </w:t>
      </w:r>
      <w:r w:rsidRPr="00C54695">
        <w:rPr>
          <w:rFonts w:ascii="Palatino Linotype" w:hAnsi="Palatino Linotype" w:cs="Arial"/>
          <w:b/>
        </w:rPr>
        <w:t>SUJETO OBLIGADO</w:t>
      </w:r>
      <w:r w:rsidRPr="00C54695">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w:t>
      </w:r>
      <w:r w:rsidRPr="00C54695">
        <w:rPr>
          <w:rFonts w:ascii="Palatino Linotype" w:hAnsi="Palatino Linotype" w:cs="Arial"/>
        </w:rPr>
        <w:lastRenderedPageBreak/>
        <w:t xml:space="preserve">materia en los términos planteados en esta resolución, no es definitivo puesto que en caso de que la información que entregue  no sea satisfactoria del derecho de acceso a la información pública, </w:t>
      </w:r>
      <w:r w:rsidRPr="00C54695">
        <w:rPr>
          <w:rFonts w:ascii="Palatino Linotype" w:hAnsi="Palatino Linotype" w:cs="Arial"/>
          <w:b/>
        </w:rPr>
        <w:t>queda al alcance de la persona la interposición de un nuevo recurso de revisión</w:t>
      </w:r>
      <w:r w:rsidRPr="00C54695">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46ED8CE7" w14:textId="77777777" w:rsidR="006D7A96" w:rsidRPr="00C54695" w:rsidRDefault="006D7A96" w:rsidP="006D7A96">
      <w:pPr>
        <w:keepNext/>
        <w:keepLines/>
        <w:spacing w:before="240"/>
        <w:outlineLvl w:val="0"/>
        <w:rPr>
          <w:rFonts w:ascii="Palatino Linotype" w:eastAsia="MS Gothic" w:hAnsi="Palatino Linotype" w:cstheme="majorBidi"/>
          <w:b/>
        </w:rPr>
      </w:pPr>
      <w:bookmarkStart w:id="152" w:name="_Toc487739452"/>
      <w:bookmarkStart w:id="153" w:name="_Toc524344196"/>
      <w:bookmarkStart w:id="154" w:name="_Toc526271201"/>
      <w:bookmarkStart w:id="155" w:name="_Toc536106975"/>
      <w:bookmarkStart w:id="156" w:name="_Toc3467947"/>
      <w:bookmarkStart w:id="157" w:name="_Toc49863011"/>
      <w:r w:rsidRPr="00C54695">
        <w:rPr>
          <w:rFonts w:ascii="Palatino Linotype" w:eastAsia="MS Gothic" w:hAnsi="Palatino Linotype" w:cstheme="majorBidi"/>
          <w:b/>
        </w:rPr>
        <w:t>SEXTO. Vista a los órganos de control interno</w:t>
      </w:r>
      <w:bookmarkEnd w:id="152"/>
      <w:r w:rsidRPr="00C54695">
        <w:rPr>
          <w:rFonts w:ascii="Palatino Linotype" w:eastAsia="MS Gothic" w:hAnsi="Palatino Linotype" w:cstheme="majorBidi"/>
          <w:b/>
        </w:rPr>
        <w:t>.</w:t>
      </w:r>
      <w:bookmarkEnd w:id="153"/>
      <w:bookmarkEnd w:id="154"/>
      <w:bookmarkEnd w:id="155"/>
      <w:bookmarkEnd w:id="156"/>
      <w:bookmarkEnd w:id="157"/>
    </w:p>
    <w:p w14:paraId="22434D64" w14:textId="77777777" w:rsidR="006D7A96" w:rsidRPr="00C54695" w:rsidRDefault="006D7A96" w:rsidP="006D7A96"/>
    <w:p w14:paraId="0AFCB625"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rPr>
      </w:pPr>
      <w:r w:rsidRPr="00C54695">
        <w:rPr>
          <w:rFonts w:ascii="Palatino Linotype" w:eastAsia="Times New Roman" w:hAnsi="Palatino Linotype"/>
        </w:rPr>
        <w:t xml:space="preserve">Es </w:t>
      </w:r>
      <w:r w:rsidRPr="00C54695">
        <w:rPr>
          <w:rFonts w:ascii="Palatino Linotype" w:hAnsi="Palatino Linotype" w:cs="Arial"/>
        </w:rPr>
        <w:t>necesario</w:t>
      </w:r>
      <w:r w:rsidRPr="00C54695">
        <w:rPr>
          <w:rFonts w:ascii="Palatino Linotype" w:eastAsia="Times New Roman" w:hAnsi="Palatino Linotype"/>
        </w:rPr>
        <w:t xml:space="preserve"> resaltar que el recursos de revisión previsto en la Ley de la materia no es el medio para investigar y en su caso, sancionar a servidores públicos </w:t>
      </w:r>
      <w:r w:rsidRPr="00C54695">
        <w:rPr>
          <w:rFonts w:ascii="Palatino Linotype" w:eastAsia="Times New Roman" w:hAnsi="Palatino Linotype"/>
          <w:b/>
          <w:u w:val="single"/>
        </w:rPr>
        <w:t>por la omisión de la entrega de información pública</w:t>
      </w:r>
      <w:r w:rsidRPr="00C5469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54695">
        <w:rPr>
          <w:rFonts w:ascii="Palatino Linotype" w:eastAsia="Times New Roman" w:hAnsi="Palatino Linotype"/>
          <w:b/>
        </w:rPr>
        <w:t>SUJETO OBLIGADO</w:t>
      </w:r>
      <w:r w:rsidRPr="00C54695">
        <w:rPr>
          <w:rFonts w:ascii="Palatino Linotype" w:eastAsia="Times New Roman" w:hAnsi="Palatino Linotype"/>
        </w:rPr>
        <w:t>.</w:t>
      </w:r>
    </w:p>
    <w:p w14:paraId="1BE4617E" w14:textId="77777777" w:rsidR="006D7A96" w:rsidRPr="00C54695" w:rsidRDefault="006D7A96" w:rsidP="006D7A96">
      <w:pPr>
        <w:spacing w:before="240" w:after="240" w:line="360" w:lineRule="auto"/>
        <w:contextualSpacing/>
        <w:jc w:val="both"/>
        <w:rPr>
          <w:rFonts w:ascii="Palatino Linotype" w:eastAsia="Times New Roman" w:hAnsi="Palatino Linotype"/>
        </w:rPr>
      </w:pPr>
    </w:p>
    <w:p w14:paraId="237CCD28"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rPr>
      </w:pPr>
      <w:r w:rsidRPr="00C5469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5D73BB8" w14:textId="77777777" w:rsidR="006D7A96" w:rsidRPr="00C54695" w:rsidRDefault="006D7A96" w:rsidP="006D7A96">
      <w:pPr>
        <w:spacing w:before="240" w:after="240" w:line="360" w:lineRule="auto"/>
        <w:contextualSpacing/>
        <w:jc w:val="both"/>
        <w:rPr>
          <w:rFonts w:ascii="Palatino Linotype" w:eastAsia="Times New Roman" w:hAnsi="Palatino Linotype"/>
        </w:rPr>
      </w:pPr>
    </w:p>
    <w:p w14:paraId="2D1AC08F"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lastRenderedPageBreak/>
        <w:t>“</w:t>
      </w:r>
      <w:r w:rsidRPr="00C54695">
        <w:rPr>
          <w:rFonts w:ascii="Palatino Linotype" w:eastAsia="Times New Roman" w:hAnsi="Palatino Linotype" w:cs="Times New Roman"/>
          <w:b/>
          <w:i/>
        </w:rPr>
        <w:t>Artículo 36.</w:t>
      </w:r>
      <w:r w:rsidRPr="00C54695">
        <w:rPr>
          <w:rFonts w:ascii="Palatino Linotype" w:eastAsia="Times New Roman" w:hAnsi="Palatino Linotype" w:cs="Times New Roman"/>
          <w:i/>
        </w:rPr>
        <w:t xml:space="preserve"> El Instituto tendrá, en el ámbito de su competencia, las siguientes atribuciones:</w:t>
      </w:r>
    </w:p>
    <w:p w14:paraId="765A090F"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t>(…)</w:t>
      </w:r>
    </w:p>
    <w:p w14:paraId="771A7FDA"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t>X. Hacer del conocimiento del órgano de control interno o equivalente de cada Sujeto Obligado las infracciones a esta Ley; “</w:t>
      </w:r>
    </w:p>
    <w:p w14:paraId="4EA7D4B1"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t>(…)</w:t>
      </w:r>
    </w:p>
    <w:p w14:paraId="179765F1" w14:textId="77777777" w:rsidR="006D7A96" w:rsidRPr="00C54695" w:rsidRDefault="006D7A96" w:rsidP="006D7A96">
      <w:pPr>
        <w:spacing w:before="240" w:after="240" w:line="360" w:lineRule="auto"/>
        <w:contextualSpacing/>
        <w:jc w:val="both"/>
        <w:rPr>
          <w:rFonts w:ascii="Palatino Linotype" w:eastAsia="MS Mincho" w:hAnsi="Palatino Linotype" w:cs="Arial"/>
        </w:rPr>
      </w:pPr>
    </w:p>
    <w:p w14:paraId="262E87A6" w14:textId="77777777" w:rsidR="006D7A96" w:rsidRPr="00C54695" w:rsidRDefault="006D7A96" w:rsidP="007F0819">
      <w:pPr>
        <w:numPr>
          <w:ilvl w:val="0"/>
          <w:numId w:val="2"/>
        </w:numPr>
        <w:spacing w:line="360" w:lineRule="auto"/>
        <w:ind w:left="0" w:firstLine="0"/>
        <w:contextualSpacing/>
        <w:jc w:val="both"/>
        <w:rPr>
          <w:rFonts w:ascii="Palatino Linotype" w:eastAsia="MS Mincho" w:hAnsi="Palatino Linotype" w:cs="Arial"/>
        </w:rPr>
      </w:pPr>
      <w:r w:rsidRPr="00C54695">
        <w:rPr>
          <w:rFonts w:ascii="Palatino Linotype" w:eastAsia="Times New Roman" w:hAnsi="Palatino Linotype"/>
        </w:rPr>
        <w:t xml:space="preserve">Asimismo, este Pleno hará del conocimiento del órgano de control de este Instituto de las infracciones en que el </w:t>
      </w:r>
      <w:r w:rsidRPr="00C54695">
        <w:rPr>
          <w:rFonts w:ascii="Palatino Linotype" w:eastAsia="Times New Roman" w:hAnsi="Palatino Linotype"/>
          <w:b/>
        </w:rPr>
        <w:t>SUJETO OBLIGADO</w:t>
      </w:r>
      <w:r w:rsidRPr="00C5469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5469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216AE83" w14:textId="77777777" w:rsidR="006D7A96" w:rsidRPr="00C54695" w:rsidRDefault="006D7A96" w:rsidP="006D7A96">
      <w:pPr>
        <w:spacing w:before="240" w:after="240" w:line="360" w:lineRule="auto"/>
        <w:contextualSpacing/>
        <w:jc w:val="both"/>
        <w:rPr>
          <w:rFonts w:ascii="Palatino Linotype" w:eastAsia="MS Mincho" w:hAnsi="Palatino Linotype" w:cs="Arial"/>
        </w:rPr>
      </w:pPr>
    </w:p>
    <w:p w14:paraId="1B31D52C"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t>“</w:t>
      </w:r>
      <w:r w:rsidRPr="00C54695">
        <w:rPr>
          <w:rFonts w:ascii="Palatino Linotype" w:eastAsia="Times New Roman" w:hAnsi="Palatino Linotype" w:cs="Times New Roman"/>
          <w:b/>
          <w:i/>
        </w:rPr>
        <w:t>Artículo 190.</w:t>
      </w:r>
      <w:r w:rsidRPr="00C54695">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CBBCF1"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p>
    <w:p w14:paraId="601C6016"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b/>
          <w:i/>
        </w:rPr>
        <w:lastRenderedPageBreak/>
        <w:t>Artículo 222.</w:t>
      </w:r>
      <w:r w:rsidRPr="00C54695">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B9F1378"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t>…</w:t>
      </w:r>
    </w:p>
    <w:p w14:paraId="60BAB683"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b/>
          <w:i/>
        </w:rPr>
        <w:t>I. Cualquier acto u omisión que provoque la suspensión o deficiencia en la atención de las solicitudes de información</w:t>
      </w:r>
      <w:r w:rsidRPr="00C54695">
        <w:rPr>
          <w:rFonts w:ascii="Palatino Linotype" w:eastAsia="Times New Roman" w:hAnsi="Palatino Linotype" w:cs="Times New Roman"/>
          <w:i/>
        </w:rPr>
        <w:t>;</w:t>
      </w:r>
    </w:p>
    <w:p w14:paraId="75F8AA36"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b/>
          <w:i/>
        </w:rPr>
        <w:t>II. La falta de respuesta a las solicitudes de información en los plazos señalados en la normatividad aplicable</w:t>
      </w:r>
      <w:r w:rsidRPr="00C54695">
        <w:rPr>
          <w:rFonts w:ascii="Palatino Linotype" w:eastAsia="Times New Roman" w:hAnsi="Palatino Linotype" w:cs="Times New Roman"/>
          <w:i/>
        </w:rPr>
        <w:t>;</w:t>
      </w:r>
    </w:p>
    <w:p w14:paraId="5FA6C5AA" w14:textId="77777777" w:rsidR="006D7A96" w:rsidRPr="00C54695" w:rsidRDefault="006D7A96" w:rsidP="006D7A96">
      <w:pPr>
        <w:spacing w:line="360" w:lineRule="auto"/>
        <w:ind w:left="567" w:right="567"/>
        <w:contextualSpacing/>
        <w:jc w:val="both"/>
        <w:rPr>
          <w:rFonts w:ascii="Palatino Linotype" w:eastAsia="Times New Roman" w:hAnsi="Palatino Linotype" w:cs="Times New Roman"/>
          <w:i/>
        </w:rPr>
      </w:pPr>
      <w:r w:rsidRPr="00C54695">
        <w:rPr>
          <w:rFonts w:ascii="Palatino Linotype" w:eastAsia="Times New Roman" w:hAnsi="Palatino Linotype" w:cs="Times New Roman"/>
          <w:i/>
        </w:rPr>
        <w:t>…</w:t>
      </w:r>
    </w:p>
    <w:p w14:paraId="1BF9E1E7" w14:textId="77777777" w:rsidR="006D7A96" w:rsidRPr="00C54695" w:rsidRDefault="006D7A96" w:rsidP="006D7A96">
      <w:pPr>
        <w:spacing w:line="360" w:lineRule="auto"/>
        <w:ind w:left="567" w:right="567"/>
        <w:contextualSpacing/>
        <w:jc w:val="both"/>
        <w:rPr>
          <w:rFonts w:ascii="Palatino Linotype" w:hAnsi="Palatino Linotype"/>
          <w:i/>
        </w:rPr>
      </w:pPr>
      <w:r w:rsidRPr="00C54695">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54695">
        <w:rPr>
          <w:rFonts w:ascii="Palatino Linotype" w:hAnsi="Palatino Linotype"/>
          <w:i/>
        </w:rPr>
        <w:t xml:space="preserve"> (De Acuerdo al Decreto N°207, Publicado el 30 de mayo de 2017)</w:t>
      </w:r>
    </w:p>
    <w:p w14:paraId="5C5C17E8" w14:textId="77777777" w:rsidR="006D7A96" w:rsidRPr="00C54695" w:rsidRDefault="006D7A96" w:rsidP="006D7A96">
      <w:pPr>
        <w:spacing w:line="360" w:lineRule="auto"/>
        <w:ind w:left="567" w:right="567"/>
        <w:contextualSpacing/>
        <w:jc w:val="both"/>
        <w:rPr>
          <w:rFonts w:ascii="Palatino Linotype" w:hAnsi="Palatino Linotype"/>
          <w:i/>
        </w:rPr>
      </w:pPr>
      <w:r w:rsidRPr="00C54695">
        <w:rPr>
          <w:rFonts w:ascii="Palatino Linotype" w:hAnsi="Palatino Linotype"/>
          <w:i/>
        </w:rPr>
        <w:t>…”</w:t>
      </w:r>
    </w:p>
    <w:p w14:paraId="540E19F0" w14:textId="77777777" w:rsidR="006D7A96" w:rsidRPr="00C54695" w:rsidRDefault="006D7A96" w:rsidP="006D7A96">
      <w:pPr>
        <w:spacing w:line="360" w:lineRule="auto"/>
        <w:ind w:right="49"/>
        <w:contextualSpacing/>
        <w:jc w:val="both"/>
        <w:rPr>
          <w:rFonts w:ascii="Palatino Linotype" w:eastAsia="Times New Roman" w:hAnsi="Palatino Linotype" w:cs="Arial"/>
          <w:color w:val="000000"/>
        </w:rPr>
      </w:pPr>
    </w:p>
    <w:p w14:paraId="3C05F34A"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 xml:space="preserve">En </w:t>
      </w:r>
      <w:r w:rsidRPr="00C54695">
        <w:rPr>
          <w:rFonts w:ascii="Palatino Linotype" w:eastAsia="Times New Roman" w:hAnsi="Palatino Linotype"/>
        </w:rPr>
        <w:t>consecuencia</w:t>
      </w:r>
      <w:r w:rsidRPr="00C54695">
        <w:rPr>
          <w:rFonts w:ascii="Palatino Linotype" w:hAnsi="Palatino Linotype" w:cs="Arial"/>
          <w:color w:val="000000" w:themeColor="text1"/>
        </w:rPr>
        <w:t xml:space="preserve"> el recurso de revisión consiste en una garantía secundaria</w:t>
      </w:r>
      <w:r w:rsidRPr="00C54695">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C54695">
        <w:rPr>
          <w:rStyle w:val="Refdenotaalpie"/>
          <w:rFonts w:ascii="Palatino Linotype" w:hAnsi="Palatino Linotype" w:cs="Arial"/>
          <w:color w:val="000000" w:themeColor="text1"/>
        </w:rPr>
        <w:footnoteReference w:id="5"/>
      </w:r>
      <w:r w:rsidRPr="00C54695">
        <w:rPr>
          <w:rFonts w:ascii="Palatino Linotype" w:hAnsi="Palatino Linotype" w:cs="Arial"/>
          <w:color w:val="000000" w:themeColor="text1"/>
        </w:rPr>
        <w:t xml:space="preserve">.  , esto refiere que, ante la falta de respuesta por parte del </w:t>
      </w:r>
      <w:r w:rsidRPr="00C54695">
        <w:rPr>
          <w:rFonts w:ascii="Palatino Linotype" w:hAnsi="Palatino Linotype" w:cs="Arial"/>
          <w:b/>
          <w:color w:val="000000" w:themeColor="text1"/>
        </w:rPr>
        <w:t>SUJETO OBLIGADO</w:t>
      </w:r>
      <w:r w:rsidRPr="00C54695">
        <w:rPr>
          <w:rFonts w:ascii="Palatino Linotype" w:hAnsi="Palatino Linotype" w:cs="Arial"/>
          <w:color w:val="000000" w:themeColor="text1"/>
        </w:rPr>
        <w:t xml:space="preserve">, el RECURRENTE interpuso el </w:t>
      </w:r>
      <w:r w:rsidRPr="00C54695">
        <w:rPr>
          <w:rFonts w:ascii="Palatino Linotype" w:hAnsi="Palatino Linotype" w:cs="Arial"/>
          <w:color w:val="000000" w:themeColor="text1"/>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4B533553" w14:textId="77777777" w:rsidR="006D7A96" w:rsidRPr="00C54695" w:rsidRDefault="006D7A96" w:rsidP="006D7A96">
      <w:pPr>
        <w:spacing w:after="120" w:line="360" w:lineRule="auto"/>
        <w:ind w:left="360" w:right="49"/>
        <w:contextualSpacing/>
        <w:jc w:val="both"/>
        <w:rPr>
          <w:rFonts w:ascii="Palatino Linotype" w:hAnsi="Palatino Linotype" w:cs="Arial"/>
          <w:b/>
          <w:color w:val="000000" w:themeColor="text1"/>
        </w:rPr>
      </w:pPr>
    </w:p>
    <w:p w14:paraId="52318A04" w14:textId="77777777" w:rsidR="006D7A96" w:rsidRPr="00C54695" w:rsidRDefault="006D7A96" w:rsidP="00C515DD">
      <w:pPr>
        <w:keepNext/>
        <w:keepLines/>
        <w:spacing w:before="40"/>
        <w:outlineLvl w:val="1"/>
        <w:rPr>
          <w:rFonts w:ascii="Palatino Linotype" w:eastAsiaTheme="majorEastAsia" w:hAnsi="Palatino Linotype" w:cstheme="majorBidi"/>
          <w:b/>
          <w:color w:val="000000" w:themeColor="text1"/>
        </w:rPr>
      </w:pPr>
      <w:bookmarkStart w:id="158" w:name="_Toc49863012"/>
      <w:r w:rsidRPr="00C54695">
        <w:rPr>
          <w:rFonts w:ascii="Palatino Linotype" w:eastAsiaTheme="majorEastAsia" w:hAnsi="Palatino Linotype" w:cstheme="majorBidi"/>
          <w:b/>
          <w:color w:val="000000" w:themeColor="text1"/>
        </w:rPr>
        <w:t>SÉPTIMO. De la versión pública.</w:t>
      </w:r>
      <w:bookmarkEnd w:id="158"/>
    </w:p>
    <w:p w14:paraId="7B22AC32" w14:textId="77777777" w:rsidR="00C515DD" w:rsidRPr="00C54695" w:rsidRDefault="00C515DD" w:rsidP="00C515DD">
      <w:pPr>
        <w:rPr>
          <w:rFonts w:ascii="Palatino Linotype" w:hAnsi="Palatino Linotype"/>
          <w:b/>
        </w:rPr>
      </w:pPr>
    </w:p>
    <w:p w14:paraId="5188A5A0"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Por otro lado, debe destacarse que debido a la naturaleza de la información solicitada</w:t>
      </w:r>
      <w:r w:rsidRPr="00C54695">
        <w:rPr>
          <w:rFonts w:ascii="Palatino Linotype" w:hAnsi="Palatino Linotype" w:cs="Arial"/>
          <w:b/>
          <w:color w:val="000000" w:themeColor="text1"/>
        </w:rPr>
        <w:t xml:space="preserve">, </w:t>
      </w:r>
      <w:r w:rsidRPr="00C54695">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54695">
        <w:rPr>
          <w:rFonts w:ascii="Palatino Linotype" w:hAnsi="Palatino Linotype" w:cs="Arial"/>
          <w:b/>
          <w:color w:val="000000" w:themeColor="text1"/>
          <w:u w:val="single"/>
        </w:rPr>
        <w:t>versión pública</w:t>
      </w:r>
      <w:r w:rsidRPr="00C54695">
        <w:rPr>
          <w:rFonts w:ascii="Palatino Linotype" w:hAnsi="Palatino Linotype" w:cs="Arial"/>
          <w:color w:val="000000" w:themeColor="text1"/>
        </w:rPr>
        <w:t xml:space="preserve"> del documento por las consideraciones que se estimen pertinentes.</w:t>
      </w:r>
    </w:p>
    <w:p w14:paraId="0246D3BB" w14:textId="77777777" w:rsidR="006D7A96" w:rsidRPr="00C54695" w:rsidRDefault="006D7A96" w:rsidP="006D7A96">
      <w:pPr>
        <w:spacing w:after="120" w:line="360" w:lineRule="auto"/>
        <w:ind w:left="360" w:right="49"/>
        <w:contextualSpacing/>
        <w:jc w:val="both"/>
        <w:rPr>
          <w:rFonts w:ascii="Palatino Linotype" w:hAnsi="Palatino Linotype" w:cs="Arial"/>
          <w:color w:val="000000" w:themeColor="text1"/>
        </w:rPr>
      </w:pPr>
    </w:p>
    <w:p w14:paraId="72354FEC"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rPr>
      </w:pPr>
      <w:r w:rsidRPr="00C54695">
        <w:rPr>
          <w:rFonts w:ascii="Palatino Linotype" w:eastAsia="Calibri" w:hAnsi="Palatino Linotype" w:cs="Arial"/>
          <w:color w:val="000000" w:themeColor="text1"/>
          <w:lang w:val="es-ES" w:eastAsia="es-MX"/>
        </w:rPr>
        <w:t xml:space="preserve">Es de señalar, que por lo que hace a las versiones públicas, el </w:t>
      </w:r>
      <w:r w:rsidRPr="00C54695">
        <w:rPr>
          <w:rFonts w:ascii="Palatino Linotype" w:eastAsia="Calibri" w:hAnsi="Palatino Linotype" w:cs="Arial"/>
          <w:b/>
          <w:color w:val="000000" w:themeColor="text1"/>
          <w:lang w:val="es-ES" w:eastAsia="es-MX"/>
        </w:rPr>
        <w:t xml:space="preserve">SUJETO </w:t>
      </w:r>
      <w:r w:rsidRPr="00C54695">
        <w:rPr>
          <w:rFonts w:ascii="Palatino Linotype" w:hAnsi="Palatino Linotype" w:cs="Arial"/>
          <w:color w:val="000000" w:themeColor="text1"/>
        </w:rPr>
        <w:t>OBLIGADO</w:t>
      </w:r>
      <w:r w:rsidRPr="00C54695">
        <w:rPr>
          <w:rFonts w:ascii="Palatino Linotype" w:eastAsia="Calibri" w:hAnsi="Palatino Linotype" w:cs="Arial"/>
          <w:color w:val="000000" w:themeColor="text1"/>
          <w:lang w:val="es-ES" w:eastAsia="es-MX"/>
        </w:rPr>
        <w:t xml:space="preserve"> debe cumplir con las formalidades exigidas en la Ley, por lo que </w:t>
      </w:r>
      <w:r w:rsidRPr="00C54695">
        <w:rPr>
          <w:rFonts w:ascii="Palatino Linotype" w:eastAsia="Times New Roman" w:hAnsi="Palatino Linotype" w:cs="Arial"/>
          <w:color w:val="000000" w:themeColor="text1"/>
          <w:lang w:eastAsia="es-MX"/>
        </w:rPr>
        <w:t xml:space="preserve">para tal efecto emitirá el </w:t>
      </w:r>
      <w:r w:rsidRPr="00C54695">
        <w:rPr>
          <w:rFonts w:ascii="Palatino Linotype" w:eastAsia="Calibri" w:hAnsi="Palatino Linotype" w:cs="Arial"/>
          <w:color w:val="000000" w:themeColor="text1"/>
          <w:lang w:val="es-ES" w:eastAsia="es-MX"/>
        </w:rPr>
        <w:t xml:space="preserve">Acuerdo del Comité de Transparencia en términos de los </w:t>
      </w:r>
      <w:r w:rsidRPr="00C54695">
        <w:rPr>
          <w:rFonts w:ascii="Palatino Linotype" w:eastAsia="Calibri" w:hAnsi="Palatino Linotype" w:cs="Arial"/>
          <w:color w:val="000000" w:themeColor="text1"/>
          <w:lang w:val="es-ES" w:eastAsia="es-MX"/>
        </w:rPr>
        <w:lastRenderedPageBreak/>
        <w:t>artículos 49 fracción</w:t>
      </w:r>
      <w:r w:rsidRPr="00C54695">
        <w:rPr>
          <w:rFonts w:ascii="Palatino Linotype" w:eastAsia="Calibri" w:hAnsi="Palatino Linotype" w:cs="Arial"/>
          <w:bCs/>
          <w:color w:val="000000" w:themeColor="text1"/>
        </w:rPr>
        <w:t xml:space="preserve"> VIII,</w:t>
      </w:r>
      <w:r w:rsidRPr="00C54695">
        <w:rPr>
          <w:rFonts w:ascii="Palatino Linotype" w:eastAsia="Calibri" w:hAnsi="Palatino Linotype" w:cs="Arial"/>
          <w:color w:val="000000" w:themeColor="text1"/>
          <w:lang w:val="es-ES" w:eastAsia="es-MX"/>
        </w:rPr>
        <w:t xml:space="preserve"> 122</w:t>
      </w:r>
      <w:r w:rsidRPr="00C54695">
        <w:rPr>
          <w:rFonts w:cs="Times New Roman"/>
          <w:vertAlign w:val="superscript"/>
          <w:lang w:val="es-ES" w:eastAsia="es-MX"/>
        </w:rPr>
        <w:footnoteReference w:id="6"/>
      </w:r>
      <w:r w:rsidRPr="00C54695">
        <w:rPr>
          <w:rFonts w:ascii="Palatino Linotype" w:eastAsia="Calibri" w:hAnsi="Palatino Linotype" w:cs="Arial"/>
          <w:color w:val="000000" w:themeColor="text1"/>
          <w:lang w:val="es-ES" w:eastAsia="es-MX"/>
        </w:rPr>
        <w:t>, 135</w:t>
      </w:r>
      <w:r w:rsidRPr="00C54695">
        <w:rPr>
          <w:rFonts w:cs="Times New Roman"/>
          <w:vertAlign w:val="superscript"/>
          <w:lang w:val="es-ES" w:eastAsia="es-MX"/>
        </w:rPr>
        <w:footnoteReference w:id="7"/>
      </w:r>
      <w:r w:rsidRPr="00C54695">
        <w:rPr>
          <w:rFonts w:ascii="Palatino Linotype" w:eastAsia="Calibri" w:hAnsi="Palatino Linotype" w:cs="Arial"/>
          <w:color w:val="000000" w:themeColor="text1"/>
          <w:lang w:val="es-ES" w:eastAsia="es-MX"/>
        </w:rPr>
        <w:t xml:space="preserve"> y 149 de la </w:t>
      </w:r>
      <w:r w:rsidRPr="00C54695">
        <w:rPr>
          <w:rFonts w:ascii="Palatino Linotype" w:eastAsia="Calibri" w:hAnsi="Palatino Linotype" w:cs="Arial"/>
          <w:b/>
          <w:color w:val="000000" w:themeColor="text1"/>
          <w:lang w:val="es-ES" w:eastAsia="es-MX"/>
        </w:rPr>
        <w:t>Ley de Transparencia y Acceso a la Información Pública del Estado de México y Municipios</w:t>
      </w:r>
      <w:r w:rsidRPr="00C54695">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5340C128" w14:textId="77777777" w:rsidR="00C515DD" w:rsidRPr="00C54695" w:rsidRDefault="00C515DD" w:rsidP="00C515DD">
      <w:pPr>
        <w:pStyle w:val="Prrafodelista"/>
        <w:rPr>
          <w:rFonts w:ascii="Palatino Linotype" w:eastAsia="Times New Roman" w:hAnsi="Palatino Linotype" w:cs="Arial"/>
          <w:color w:val="000000" w:themeColor="text1"/>
        </w:rPr>
      </w:pPr>
    </w:p>
    <w:p w14:paraId="02480A46" w14:textId="77777777" w:rsidR="006D7A96" w:rsidRPr="00C54695" w:rsidRDefault="006D7A96" w:rsidP="006D7A96">
      <w:pPr>
        <w:keepNext/>
        <w:keepLines/>
        <w:spacing w:before="40"/>
        <w:outlineLvl w:val="1"/>
        <w:rPr>
          <w:rFonts w:ascii="Palatino Linotype" w:eastAsiaTheme="majorEastAsia" w:hAnsi="Palatino Linotype" w:cstheme="majorBidi"/>
          <w:b/>
          <w:color w:val="000000" w:themeColor="text1"/>
        </w:rPr>
      </w:pPr>
      <w:bookmarkStart w:id="159" w:name="_Toc500756709"/>
      <w:bookmarkStart w:id="160" w:name="_Toc536691777"/>
      <w:bookmarkStart w:id="161" w:name="_Toc3467949"/>
      <w:bookmarkStart w:id="162" w:name="_Toc49863013"/>
      <w:r w:rsidRPr="00C54695">
        <w:rPr>
          <w:rFonts w:ascii="Palatino Linotype" w:eastAsiaTheme="majorEastAsia" w:hAnsi="Palatino Linotype" w:cstheme="majorBidi"/>
          <w:b/>
          <w:color w:val="000000" w:themeColor="text1"/>
        </w:rPr>
        <w:t>I. De la clasificación de la información.</w:t>
      </w:r>
      <w:bookmarkEnd w:id="159"/>
      <w:bookmarkEnd w:id="160"/>
      <w:bookmarkEnd w:id="161"/>
      <w:bookmarkEnd w:id="162"/>
    </w:p>
    <w:p w14:paraId="20BEDB73" w14:textId="77777777" w:rsidR="006D7A96" w:rsidRPr="00C54695" w:rsidRDefault="006D7A96" w:rsidP="006D7A96">
      <w:pPr>
        <w:rPr>
          <w:rFonts w:ascii="Palatino Linotype" w:hAnsi="Palatino Linotype"/>
          <w:color w:val="000000" w:themeColor="text1"/>
        </w:rPr>
      </w:pPr>
    </w:p>
    <w:p w14:paraId="54F59136"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eastAsia="Calibri" w:hAnsi="Palatino Linotype" w:cs="Arial"/>
          <w:color w:val="000000" w:themeColor="text1"/>
          <w:lang w:val="es-ES" w:eastAsia="es-MX"/>
        </w:rPr>
        <w:t>La</w:t>
      </w:r>
      <w:r w:rsidRPr="00C54695">
        <w:rPr>
          <w:rFonts w:ascii="Palatino Linotype" w:hAnsi="Palatino Linotype"/>
          <w:color w:val="000000" w:themeColor="text1"/>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4695">
        <w:rPr>
          <w:vertAlign w:val="superscript"/>
        </w:rPr>
        <w:footnoteReference w:id="8"/>
      </w:r>
      <w:r w:rsidRPr="00C54695">
        <w:rPr>
          <w:rFonts w:ascii="Palatino Linotype" w:hAnsi="Palatino Linotype"/>
          <w:color w:val="000000" w:themeColor="text1"/>
        </w:rPr>
        <w:t xml:space="preserve"> aunque cualquier límite o restricción, </w:t>
      </w:r>
      <w:r w:rsidRPr="00C54695">
        <w:rPr>
          <w:rFonts w:ascii="Palatino Linotype" w:hAnsi="Palatino Linotype"/>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54695">
        <w:rPr>
          <w:vertAlign w:val="superscript"/>
        </w:rPr>
        <w:footnoteReference w:id="9"/>
      </w:r>
      <w:r w:rsidRPr="00C54695">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E2343A" w14:textId="77777777" w:rsidR="007F0819" w:rsidRPr="00C54695" w:rsidRDefault="007F0819" w:rsidP="007F0819">
      <w:pPr>
        <w:spacing w:line="360" w:lineRule="auto"/>
        <w:contextualSpacing/>
        <w:jc w:val="both"/>
        <w:rPr>
          <w:rFonts w:ascii="Palatino Linotype" w:hAnsi="Palatino Linotype"/>
          <w:color w:val="000000" w:themeColor="text1"/>
        </w:rPr>
      </w:pPr>
    </w:p>
    <w:p w14:paraId="6BD0AB91"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eastAsia="Calibri" w:hAnsi="Palatino Linotype" w:cs="Arial"/>
          <w:color w:val="000000" w:themeColor="text1"/>
          <w:lang w:val="es-ES" w:eastAsia="es-MX"/>
        </w:rPr>
        <w:t>El</w:t>
      </w:r>
      <w:r w:rsidRPr="00C54695">
        <w:rPr>
          <w:rFonts w:ascii="Palatino Linotype" w:hAnsi="Palatino Linotype"/>
          <w:color w:val="000000" w:themeColor="text1"/>
        </w:rPr>
        <w:t xml:space="preserve">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0B1C968A" w14:textId="77777777" w:rsidR="00C564C1" w:rsidRPr="00C54695" w:rsidRDefault="00C564C1" w:rsidP="00C564C1">
      <w:pPr>
        <w:pStyle w:val="Prrafodelista"/>
        <w:rPr>
          <w:rFonts w:ascii="Palatino Linotype" w:hAnsi="Palatino Linotype"/>
          <w:color w:val="000000" w:themeColor="text1"/>
        </w:rPr>
      </w:pPr>
    </w:p>
    <w:p w14:paraId="660ABAAD"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eastAsia="Calibri" w:hAnsi="Palatino Linotype" w:cs="Arial"/>
          <w:color w:val="000000" w:themeColor="text1"/>
          <w:lang w:val="es-ES" w:eastAsia="es-MX"/>
        </w:rPr>
        <w:t>Por</w:t>
      </w:r>
      <w:r w:rsidRPr="00C54695">
        <w:rPr>
          <w:rFonts w:ascii="Palatino Linotype" w:hAnsi="Palatino Linotype"/>
          <w:color w:val="000000" w:themeColor="text1"/>
        </w:rPr>
        <w:t xml:space="preserve"> esa razón, es que en esta ocasión se presenta un apretado resumen de las formalidades, elementos y procedimientos que debe considerar el sujeto obligado para emitir este tipo de acuerdos y que el Órgano Garante debe verificar que se cumplan.</w:t>
      </w:r>
    </w:p>
    <w:p w14:paraId="44A86F3D" w14:textId="77777777" w:rsidR="006D7A96" w:rsidRPr="00C54695" w:rsidRDefault="006D7A96" w:rsidP="006D7A96">
      <w:pPr>
        <w:spacing w:line="360" w:lineRule="auto"/>
        <w:jc w:val="both"/>
        <w:rPr>
          <w:rFonts w:ascii="Palatino Linotype" w:hAnsi="Palatino Linotype"/>
          <w:color w:val="000000" w:themeColor="text1"/>
        </w:rPr>
      </w:pPr>
    </w:p>
    <w:p w14:paraId="0CC062B0" w14:textId="77777777" w:rsidR="006D7A96" w:rsidRPr="00C54695" w:rsidRDefault="006D7A96" w:rsidP="006D7A96">
      <w:pPr>
        <w:keepNext/>
        <w:keepLines/>
        <w:numPr>
          <w:ilvl w:val="0"/>
          <w:numId w:val="43"/>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3" w:name="_Toc485631700"/>
      <w:bookmarkStart w:id="164" w:name="_Toc500756710"/>
      <w:bookmarkStart w:id="165" w:name="_Toc536691778"/>
      <w:bookmarkStart w:id="166" w:name="_Toc3467950"/>
      <w:bookmarkStart w:id="167" w:name="_Toc49863014"/>
      <w:r w:rsidRPr="00C54695">
        <w:rPr>
          <w:rFonts w:ascii="Palatino Linotype" w:eastAsiaTheme="majorEastAsia" w:hAnsi="Palatino Linotype" w:cstheme="majorBidi"/>
          <w:b/>
          <w:color w:val="000000" w:themeColor="text1"/>
        </w:rPr>
        <w:t>Requisitos previos.</w:t>
      </w:r>
      <w:bookmarkEnd w:id="163"/>
      <w:bookmarkEnd w:id="164"/>
      <w:bookmarkEnd w:id="165"/>
      <w:bookmarkEnd w:id="166"/>
      <w:bookmarkEnd w:id="167"/>
    </w:p>
    <w:p w14:paraId="4B96A027"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6C8AC411"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 xml:space="preserve">Los </w:t>
      </w:r>
      <w:r w:rsidRPr="00C54695">
        <w:rPr>
          <w:rFonts w:ascii="Palatino Linotype" w:hAnsi="Palatino Linotype"/>
          <w:color w:val="000000" w:themeColor="text1"/>
        </w:rPr>
        <w:t>artículos</w:t>
      </w:r>
      <w:r w:rsidRPr="00C5469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C54695">
        <w:rPr>
          <w:rFonts w:ascii="Palatino Linotype" w:hAnsi="Palatino Linotype" w:cs="Arial"/>
          <w:color w:val="000000" w:themeColor="text1"/>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2290C075"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2633FAC8"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88C15B3"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1293C41"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55F98DB6" w14:textId="77777777" w:rsidR="006D7A96" w:rsidRPr="00C54695" w:rsidRDefault="006D7A96" w:rsidP="006D7A96">
      <w:pPr>
        <w:keepNext/>
        <w:keepLines/>
        <w:numPr>
          <w:ilvl w:val="0"/>
          <w:numId w:val="43"/>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8" w:name="_Toc485631701"/>
      <w:bookmarkStart w:id="169" w:name="_Toc500756711"/>
      <w:bookmarkStart w:id="170" w:name="_Toc536691779"/>
      <w:bookmarkStart w:id="171" w:name="_Toc3467951"/>
      <w:bookmarkStart w:id="172" w:name="_Toc49863015"/>
      <w:r w:rsidRPr="00C54695">
        <w:rPr>
          <w:rFonts w:ascii="Palatino Linotype" w:eastAsiaTheme="majorEastAsia" w:hAnsi="Palatino Linotype" w:cstheme="majorBidi"/>
          <w:b/>
          <w:color w:val="000000" w:themeColor="text1"/>
        </w:rPr>
        <w:t>Supuestos de clasificación.</w:t>
      </w:r>
      <w:bookmarkEnd w:id="168"/>
      <w:bookmarkEnd w:id="169"/>
      <w:bookmarkEnd w:id="170"/>
      <w:bookmarkEnd w:id="171"/>
      <w:bookmarkEnd w:id="172"/>
    </w:p>
    <w:p w14:paraId="61BE61F2" w14:textId="77777777" w:rsidR="006D7A96" w:rsidRPr="00C54695" w:rsidRDefault="006D7A96" w:rsidP="006D7A96">
      <w:pPr>
        <w:spacing w:line="360" w:lineRule="auto"/>
        <w:jc w:val="both"/>
        <w:rPr>
          <w:rFonts w:ascii="Palatino Linotype" w:hAnsi="Palatino Linotype" w:cs="Arial"/>
          <w:color w:val="000000" w:themeColor="text1"/>
        </w:rPr>
      </w:pPr>
    </w:p>
    <w:p w14:paraId="5FC07128"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4C1E91D"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4E18F8B7"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2F0A7600" w14:textId="77777777" w:rsidR="006D7A96" w:rsidRPr="00C54695" w:rsidRDefault="006D7A96" w:rsidP="006D7A96">
      <w:pPr>
        <w:spacing w:line="360" w:lineRule="auto"/>
        <w:jc w:val="both"/>
        <w:rPr>
          <w:rFonts w:ascii="Palatino Linotype" w:hAnsi="Palatino Linotype" w:cs="Arial"/>
          <w:color w:val="000000" w:themeColor="text1"/>
        </w:rPr>
      </w:pPr>
    </w:p>
    <w:p w14:paraId="3F5D9898"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54695">
        <w:rPr>
          <w:rFonts w:ascii="Palatino Linotype" w:hAnsi="Palatino Linotype" w:cs="Bookman Old Style"/>
          <w:bCs/>
          <w:color w:val="000000" w:themeColor="text1"/>
        </w:rPr>
        <w:t xml:space="preserve">I. </w:t>
      </w:r>
      <w:r w:rsidRPr="00C54695">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54695">
        <w:rPr>
          <w:rFonts w:ascii="Palatino Linotype" w:hAnsi="Palatino Linotype" w:cs="Bookman Old Style"/>
          <w:color w:val="000000" w:themeColor="text1"/>
        </w:rPr>
        <w:t>jurídico</w:t>
      </w:r>
      <w:proofErr w:type="gramEnd"/>
      <w:r w:rsidRPr="00C54695">
        <w:rPr>
          <w:rFonts w:ascii="Palatino Linotype" w:hAnsi="Palatino Linotype" w:cs="Bookman Old Style"/>
          <w:color w:val="000000" w:themeColor="text1"/>
        </w:rPr>
        <w:t xml:space="preserve"> colectiva identificada o identificable; </w:t>
      </w:r>
    </w:p>
    <w:p w14:paraId="04B3DAB6"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54695">
        <w:rPr>
          <w:rFonts w:ascii="Palatino Linotype" w:hAnsi="Palatino Linotype" w:cs="Bookman Old Style"/>
          <w:bCs/>
          <w:color w:val="000000" w:themeColor="text1"/>
        </w:rPr>
        <w:t xml:space="preserve">II. </w:t>
      </w:r>
      <w:r w:rsidRPr="00C5469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2DA2348"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54695">
        <w:rPr>
          <w:rFonts w:ascii="Palatino Linotype" w:hAnsi="Palatino Linotype" w:cs="Bookman Old Style"/>
          <w:bCs/>
          <w:color w:val="000000" w:themeColor="text1"/>
        </w:rPr>
        <w:t xml:space="preserve">III. </w:t>
      </w:r>
      <w:r w:rsidRPr="00C5469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5882640"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5469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330155B"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Bookman Old Style"/>
          <w:color w:val="000000" w:themeColor="text1"/>
        </w:rPr>
      </w:pPr>
      <w:r w:rsidRPr="00C5469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EB0C81E"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EFA096E"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19489555"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Como consecuencia de lo anterior, el sujeto obligado debe identificar claramente el tipo de información y hacer un juicio de subsunción o encaje</w:t>
      </w:r>
      <w:r w:rsidRPr="00C54695">
        <w:rPr>
          <w:rFonts w:ascii="Palatino Linotype" w:hAnsi="Palatino Linotype" w:cs="Arial"/>
          <w:color w:val="000000" w:themeColor="text1"/>
          <w:vertAlign w:val="superscript"/>
        </w:rPr>
        <w:footnoteReference w:id="10"/>
      </w:r>
      <w:r w:rsidRPr="00C5469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095A597"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57FE3ED0"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4FBC8ACD" w14:textId="77777777" w:rsidR="006D7A96" w:rsidRPr="00C54695" w:rsidRDefault="006D7A96" w:rsidP="006D7A96">
      <w:pPr>
        <w:spacing w:line="360" w:lineRule="auto"/>
        <w:contextualSpacing/>
        <w:jc w:val="both"/>
        <w:rPr>
          <w:rFonts w:ascii="Palatino Linotype" w:hAnsi="Palatino Linotype"/>
          <w:b/>
          <w:color w:val="000000" w:themeColor="text1"/>
        </w:rPr>
      </w:pPr>
    </w:p>
    <w:p w14:paraId="0F25C121" w14:textId="77777777" w:rsidR="006D7A96" w:rsidRPr="00C54695" w:rsidRDefault="006D7A96" w:rsidP="006D7A96">
      <w:pPr>
        <w:keepNext/>
        <w:keepLines/>
        <w:numPr>
          <w:ilvl w:val="0"/>
          <w:numId w:val="43"/>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73" w:name="_Toc485631702"/>
      <w:bookmarkStart w:id="174" w:name="_Toc500756712"/>
      <w:bookmarkStart w:id="175" w:name="_Toc536691780"/>
      <w:bookmarkStart w:id="176" w:name="_Toc3467952"/>
      <w:bookmarkStart w:id="177" w:name="_Toc49863016"/>
      <w:r w:rsidRPr="00C54695">
        <w:rPr>
          <w:rFonts w:ascii="Palatino Linotype" w:eastAsiaTheme="majorEastAsia" w:hAnsi="Palatino Linotype" w:cstheme="majorBidi"/>
          <w:b/>
          <w:color w:val="000000" w:themeColor="text1"/>
        </w:rPr>
        <w:t>Excepciones a los supuestos de clasificación de la información como reservada.</w:t>
      </w:r>
      <w:bookmarkEnd w:id="173"/>
      <w:bookmarkEnd w:id="174"/>
      <w:bookmarkEnd w:id="175"/>
      <w:bookmarkEnd w:id="176"/>
      <w:bookmarkEnd w:id="177"/>
    </w:p>
    <w:p w14:paraId="366EBC9F" w14:textId="77777777" w:rsidR="006D7A96" w:rsidRPr="00C54695" w:rsidRDefault="006D7A96" w:rsidP="006D7A96">
      <w:pPr>
        <w:rPr>
          <w:rFonts w:ascii="Palatino Linotype" w:hAnsi="Palatino Linotype"/>
          <w:color w:val="000000" w:themeColor="text1"/>
        </w:rPr>
      </w:pPr>
    </w:p>
    <w:p w14:paraId="5146EAFD"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Times New Roman"/>
          <w:color w:val="000000" w:themeColor="text1"/>
          <w:lang w:val="es-ES"/>
        </w:rPr>
      </w:pPr>
      <w:r w:rsidRPr="00C54695">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54695">
        <w:rPr>
          <w:rFonts w:ascii="Palatino Linotype" w:eastAsia="Times New Roman" w:hAnsi="Palatino Linotype" w:cs="Times New Roman"/>
          <w:b/>
          <w:color w:val="000000" w:themeColor="text1"/>
          <w:lang w:val="es-ES"/>
        </w:rPr>
        <w:t>que no puede clasificarse como información reservada:</w:t>
      </w:r>
    </w:p>
    <w:p w14:paraId="28B1D3D6" w14:textId="77777777" w:rsidR="006D7A96" w:rsidRPr="00C54695"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4695">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4918901C" w14:textId="77777777" w:rsidR="006D7A96" w:rsidRPr="00C54695"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4695">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4E5D5411" w14:textId="77777777" w:rsidR="006D7A96" w:rsidRPr="00C54695"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469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D6EFE78" w14:textId="77777777" w:rsidR="006D7A96" w:rsidRPr="00C54695"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469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562529D1" w14:textId="77777777" w:rsidR="006D7A96" w:rsidRPr="00C54695"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6AC22A3D"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Times New Roman"/>
          <w:color w:val="000000" w:themeColor="text1"/>
          <w:lang w:val="es-ES"/>
        </w:rPr>
      </w:pPr>
      <w:r w:rsidRPr="00C5469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35DB54E8" w14:textId="77777777" w:rsidR="006D7A96" w:rsidRPr="00C54695" w:rsidRDefault="006D7A96" w:rsidP="006D7A96">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78" w:name="_Toc485631703"/>
      <w:bookmarkStart w:id="179" w:name="_Toc500756713"/>
      <w:bookmarkStart w:id="180" w:name="_Toc536691781"/>
      <w:bookmarkStart w:id="181" w:name="_Toc3467953"/>
      <w:bookmarkStart w:id="182" w:name="_Toc49863017"/>
      <w:r w:rsidRPr="00C54695">
        <w:rPr>
          <w:rFonts w:ascii="Palatino Linotype" w:eastAsiaTheme="majorEastAsia" w:hAnsi="Palatino Linotype" w:cstheme="majorBidi"/>
          <w:b/>
          <w:color w:val="000000" w:themeColor="text1"/>
        </w:rPr>
        <w:t>II. La intervención del Comité de Transparencia.</w:t>
      </w:r>
      <w:bookmarkEnd w:id="178"/>
      <w:bookmarkEnd w:id="179"/>
      <w:bookmarkEnd w:id="180"/>
      <w:bookmarkEnd w:id="181"/>
      <w:bookmarkEnd w:id="182"/>
    </w:p>
    <w:p w14:paraId="3A550D97" w14:textId="77777777" w:rsidR="006D7A96" w:rsidRPr="00C54695" w:rsidRDefault="006D7A96" w:rsidP="006D7A96">
      <w:pPr>
        <w:spacing w:line="360" w:lineRule="auto"/>
        <w:contextualSpacing/>
        <w:jc w:val="both"/>
        <w:rPr>
          <w:rFonts w:ascii="Palatino Linotype" w:hAnsi="Palatino Linotype" w:cs="Arial"/>
          <w:b/>
          <w:color w:val="000000" w:themeColor="text1"/>
        </w:rPr>
      </w:pPr>
    </w:p>
    <w:p w14:paraId="6BF7345E" w14:textId="77777777" w:rsidR="006D7A96" w:rsidRPr="00C54695" w:rsidRDefault="006D7A96" w:rsidP="006D7A96">
      <w:pPr>
        <w:keepNext/>
        <w:keepLines/>
        <w:numPr>
          <w:ilvl w:val="0"/>
          <w:numId w:val="44"/>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3" w:name="_Toc485631704"/>
      <w:bookmarkStart w:id="184" w:name="_Toc500756714"/>
      <w:bookmarkStart w:id="185" w:name="_Toc536691782"/>
      <w:bookmarkStart w:id="186" w:name="_Toc3467954"/>
      <w:bookmarkStart w:id="187" w:name="_Toc49863018"/>
      <w:r w:rsidRPr="00C54695">
        <w:rPr>
          <w:rFonts w:ascii="Palatino Linotype" w:eastAsiaTheme="majorEastAsia" w:hAnsi="Palatino Linotype" w:cstheme="majorBidi"/>
          <w:b/>
          <w:color w:val="000000" w:themeColor="text1"/>
        </w:rPr>
        <w:t>Formalidades para emitir el acuerdo de clasificación.</w:t>
      </w:r>
      <w:bookmarkEnd w:id="183"/>
      <w:bookmarkEnd w:id="184"/>
      <w:bookmarkEnd w:id="185"/>
      <w:bookmarkEnd w:id="186"/>
      <w:bookmarkEnd w:id="187"/>
    </w:p>
    <w:p w14:paraId="05A0E42D" w14:textId="77777777" w:rsidR="006D7A96" w:rsidRPr="00C54695" w:rsidRDefault="006D7A96" w:rsidP="006D7A96">
      <w:pPr>
        <w:tabs>
          <w:tab w:val="left" w:pos="7770"/>
        </w:tabs>
        <w:spacing w:line="360" w:lineRule="auto"/>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ab/>
      </w:r>
    </w:p>
    <w:p w14:paraId="085E46BA"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olor w:val="000000" w:themeColor="text1"/>
          <w:lang w:eastAsia="es-ES_tradnl"/>
        </w:rPr>
      </w:pPr>
      <w:r w:rsidRPr="00C54695">
        <w:rPr>
          <w:rFonts w:ascii="Palatino Linotype" w:hAnsi="Palatino Linotype" w:cs="Arial"/>
          <w:color w:val="000000" w:themeColor="text1"/>
        </w:rPr>
        <w:t xml:space="preserve">El </w:t>
      </w:r>
      <w:r w:rsidRPr="00C54695">
        <w:rPr>
          <w:rFonts w:ascii="Palatino Linotype" w:eastAsia="Times New Roman" w:hAnsi="Palatino Linotype" w:cs="Times New Roman"/>
          <w:color w:val="000000" w:themeColor="text1"/>
          <w:lang w:val="es-ES"/>
        </w:rPr>
        <w:t>Comité</w:t>
      </w:r>
      <w:r w:rsidRPr="00C54695">
        <w:rPr>
          <w:rFonts w:ascii="Palatino Linotype" w:hAnsi="Palatino Linotype" w:cs="Arial"/>
          <w:color w:val="000000" w:themeColor="text1"/>
        </w:rPr>
        <w:t xml:space="preserve"> de Transparencia, según lo dispuesto en los artículos 128 y 103 de la Ley Estatal y de la Ley General, respectivamente, y </w:t>
      </w:r>
      <w:r w:rsidRPr="00C54695">
        <w:rPr>
          <w:rFonts w:ascii="Palatino Linotype" w:hAnsi="Palatino Linotype"/>
          <w:color w:val="000000" w:themeColor="text1"/>
        </w:rPr>
        <w:t xml:space="preserve">la fracción III del numeral Segundo de los </w:t>
      </w:r>
      <w:r w:rsidRPr="00C5469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54695">
        <w:rPr>
          <w:rFonts w:ascii="Palatino Linotype" w:hAnsi="Palatino Linotype"/>
          <w:color w:val="000000" w:themeColor="text1"/>
        </w:rPr>
        <w:t xml:space="preserve"> </w:t>
      </w:r>
      <w:r w:rsidRPr="00C54695">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3CBFFC6"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64201D3A"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0E3328" w14:textId="77777777" w:rsidR="006D7A96" w:rsidRPr="00C54695" w:rsidRDefault="006D7A96" w:rsidP="006D7A96">
      <w:pPr>
        <w:spacing w:line="360" w:lineRule="auto"/>
        <w:jc w:val="both"/>
        <w:rPr>
          <w:rFonts w:ascii="Palatino Linotype" w:hAnsi="Palatino Linotype"/>
          <w:color w:val="000000" w:themeColor="text1"/>
        </w:rPr>
      </w:pPr>
    </w:p>
    <w:p w14:paraId="1ECD4D64"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s="Arial"/>
          <w:color w:val="000000" w:themeColor="text1"/>
        </w:rPr>
        <w:t>La</w:t>
      </w:r>
      <w:r w:rsidRPr="00C54695">
        <w:rPr>
          <w:rFonts w:ascii="Palatino Linotype" w:hAnsi="Palatino Linotype"/>
          <w:color w:val="000000" w:themeColor="text1"/>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51EB039" w14:textId="77777777" w:rsidR="006D7A96" w:rsidRPr="00C54695" w:rsidRDefault="006D7A96" w:rsidP="006D7A96">
      <w:pPr>
        <w:spacing w:line="360" w:lineRule="auto"/>
        <w:jc w:val="both"/>
        <w:rPr>
          <w:rFonts w:ascii="Palatino Linotype" w:hAnsi="Palatino Linotype"/>
          <w:color w:val="000000" w:themeColor="text1"/>
        </w:rPr>
      </w:pPr>
    </w:p>
    <w:p w14:paraId="455B4BB4" w14:textId="77777777" w:rsidR="006D7A96" w:rsidRPr="00C54695" w:rsidRDefault="006D7A96" w:rsidP="006D7A96">
      <w:pPr>
        <w:keepNext/>
        <w:keepLines/>
        <w:numPr>
          <w:ilvl w:val="0"/>
          <w:numId w:val="44"/>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8" w:name="_Toc485631705"/>
      <w:bookmarkStart w:id="189" w:name="_Toc500756715"/>
      <w:bookmarkStart w:id="190" w:name="_Toc536691783"/>
      <w:bookmarkStart w:id="191" w:name="_Toc3467955"/>
      <w:bookmarkStart w:id="192" w:name="_Toc49863019"/>
      <w:r w:rsidRPr="00C54695">
        <w:rPr>
          <w:rFonts w:ascii="Palatino Linotype" w:eastAsiaTheme="majorEastAsia" w:hAnsi="Palatino Linotype" w:cstheme="majorBidi"/>
          <w:b/>
          <w:color w:val="000000" w:themeColor="text1"/>
        </w:rPr>
        <w:t>Requisitos de fondo del acuerdo de clasificación.</w:t>
      </w:r>
      <w:bookmarkEnd w:id="188"/>
      <w:bookmarkEnd w:id="189"/>
      <w:bookmarkEnd w:id="190"/>
      <w:bookmarkEnd w:id="191"/>
      <w:bookmarkEnd w:id="192"/>
    </w:p>
    <w:p w14:paraId="5A741FCA"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33F47BB3" w14:textId="5097BF9E"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w:t>
      </w:r>
      <w:r w:rsidR="00FC04DF" w:rsidRPr="00C54695">
        <w:rPr>
          <w:rFonts w:ascii="Palatino Linotype" w:hAnsi="Palatino Linotype" w:cs="Arial"/>
          <w:color w:val="000000" w:themeColor="text1"/>
        </w:rPr>
        <w:t>r debidamente la clasificación.</w:t>
      </w:r>
    </w:p>
    <w:p w14:paraId="689EFC38" w14:textId="77777777" w:rsidR="00FC04DF" w:rsidRPr="00C54695" w:rsidRDefault="00FC04DF" w:rsidP="00FC04DF">
      <w:pPr>
        <w:spacing w:line="360" w:lineRule="auto"/>
        <w:contextualSpacing/>
        <w:jc w:val="both"/>
        <w:rPr>
          <w:rFonts w:ascii="Palatino Linotype" w:hAnsi="Palatino Linotype" w:cs="Arial"/>
          <w:color w:val="000000" w:themeColor="text1"/>
        </w:rPr>
      </w:pPr>
    </w:p>
    <w:p w14:paraId="68456373"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0533A7" w14:textId="77777777" w:rsidR="006D7A96" w:rsidRPr="00C54695"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79B77B0"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hAnsi="Palatino Linotype"/>
          <w:color w:val="000000" w:themeColor="text1"/>
        </w:rPr>
        <w:t>Han</w:t>
      </w:r>
      <w:r w:rsidRPr="00C54695">
        <w:rPr>
          <w:rFonts w:ascii="Palatino Linotype" w:eastAsia="Times New Roman" w:hAnsi="Palatino Linotype" w:cs="Arial"/>
          <w:color w:val="000000" w:themeColor="text1"/>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C54695">
        <w:rPr>
          <w:rFonts w:ascii="Palatino Linotype" w:eastAsia="Times New Roman" w:hAnsi="Palatino Linotype" w:cs="Arial"/>
          <w:color w:val="000000" w:themeColor="text1"/>
          <w:lang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54695">
        <w:rPr>
          <w:rFonts w:ascii="Palatino Linotype" w:eastAsia="Times New Roman" w:hAnsi="Palatino Linotype" w:cs="Arial"/>
          <w:color w:val="000000" w:themeColor="text1"/>
          <w:vertAlign w:val="superscript"/>
          <w:lang w:eastAsia="es-MX"/>
        </w:rPr>
        <w:footnoteReference w:id="11"/>
      </w:r>
    </w:p>
    <w:p w14:paraId="524B9BF7" w14:textId="77777777" w:rsidR="006D7A96" w:rsidRPr="00C54695"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9AB2454"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59D7CEF" w14:textId="77777777" w:rsidR="006D7A96" w:rsidRPr="00C54695" w:rsidRDefault="006D7A96" w:rsidP="006D7A96">
      <w:pPr>
        <w:spacing w:line="360" w:lineRule="auto"/>
        <w:ind w:right="618"/>
        <w:contextualSpacing/>
        <w:jc w:val="both"/>
        <w:rPr>
          <w:rFonts w:ascii="Palatino Linotype" w:hAnsi="Palatino Linotype" w:cs="Arial"/>
          <w:color w:val="000000" w:themeColor="text1"/>
        </w:rPr>
      </w:pPr>
    </w:p>
    <w:p w14:paraId="35CED589"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b/>
          <w:i/>
          <w:color w:val="000000" w:themeColor="text1"/>
        </w:rPr>
        <w:t>FUNDAMENTACIÓN Y MOTIVACIÓN.</w:t>
      </w:r>
      <w:r w:rsidRPr="00C54695">
        <w:rPr>
          <w:rFonts w:ascii="Palatino Linotype" w:hAnsi="Palatino Linotype" w:cs="Arial"/>
          <w:i/>
          <w:color w:val="000000" w:themeColor="text1"/>
        </w:rPr>
        <w:t xml:space="preserve"> La </w:t>
      </w:r>
      <w:r w:rsidRPr="00C5469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54695">
        <w:rPr>
          <w:rFonts w:ascii="Palatino Linotype" w:hAnsi="Palatino Linotype" w:cs="Arial"/>
          <w:i/>
          <w:color w:val="000000" w:themeColor="text1"/>
        </w:rPr>
        <w:t>.</w:t>
      </w:r>
    </w:p>
    <w:p w14:paraId="5AE2B439"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i/>
          <w:color w:val="000000" w:themeColor="text1"/>
        </w:rPr>
        <w:t>SEGUNDO TRIBUNAL COLEGIADO DEL SEXTO CIRCUITO.</w:t>
      </w:r>
    </w:p>
    <w:p w14:paraId="4628C52D"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14:paraId="25211A5A"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C54695">
        <w:rPr>
          <w:rFonts w:ascii="Palatino Linotype" w:hAnsi="Palatino Linotype" w:cs="Arial"/>
          <w:i/>
          <w:color w:val="000000" w:themeColor="text1"/>
        </w:rPr>
        <w:t>Esponda</w:t>
      </w:r>
      <w:proofErr w:type="spellEnd"/>
      <w:r w:rsidRPr="00C54695">
        <w:rPr>
          <w:rFonts w:ascii="Palatino Linotype" w:hAnsi="Palatino Linotype" w:cs="Arial"/>
          <w:i/>
          <w:color w:val="000000" w:themeColor="text1"/>
        </w:rPr>
        <w:t xml:space="preserve"> Rincón.</w:t>
      </w:r>
    </w:p>
    <w:p w14:paraId="01FCC1B8"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i/>
          <w:color w:val="000000" w:themeColor="text1"/>
        </w:rPr>
        <w:t xml:space="preserve">Amparo en revisión 333/88. </w:t>
      </w:r>
      <w:proofErr w:type="spellStart"/>
      <w:r w:rsidRPr="00C54695">
        <w:rPr>
          <w:rFonts w:ascii="Palatino Linotype" w:hAnsi="Palatino Linotype" w:cs="Arial"/>
          <w:i/>
          <w:color w:val="000000" w:themeColor="text1"/>
        </w:rPr>
        <w:t>Adilia</w:t>
      </w:r>
      <w:proofErr w:type="spellEnd"/>
      <w:r w:rsidRPr="00C54695">
        <w:rPr>
          <w:rFonts w:ascii="Palatino Linotype" w:hAnsi="Palatino Linotype" w:cs="Arial"/>
          <w:i/>
          <w:color w:val="000000" w:themeColor="text1"/>
        </w:rPr>
        <w:t xml:space="preserve"> Romero. 26 de octubre de 1988. Unanimidad de votos. Ponente: Arnoldo Nájera Virgen. Secretario: Enrique Crispín Campos Ramírez.</w:t>
      </w:r>
    </w:p>
    <w:p w14:paraId="58A06D35"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C54695">
        <w:rPr>
          <w:rFonts w:ascii="Palatino Linotype" w:hAnsi="Palatino Linotype" w:cs="Arial"/>
          <w:i/>
          <w:color w:val="000000" w:themeColor="text1"/>
        </w:rPr>
        <w:t>Goyzueta</w:t>
      </w:r>
      <w:proofErr w:type="spellEnd"/>
      <w:r w:rsidRPr="00C54695">
        <w:rPr>
          <w:rFonts w:ascii="Palatino Linotype" w:hAnsi="Palatino Linotype" w:cs="Arial"/>
          <w:i/>
          <w:color w:val="000000" w:themeColor="text1"/>
        </w:rPr>
        <w:t>. Secretario: Gonzalo Carrera Molina.</w:t>
      </w:r>
    </w:p>
    <w:p w14:paraId="1D8A8165" w14:textId="77777777" w:rsidR="006D7A96" w:rsidRPr="00C54695" w:rsidRDefault="006D7A96" w:rsidP="006D7A96">
      <w:pPr>
        <w:spacing w:line="360" w:lineRule="auto"/>
        <w:ind w:left="567" w:right="618"/>
        <w:contextualSpacing/>
        <w:jc w:val="both"/>
        <w:rPr>
          <w:rFonts w:ascii="Palatino Linotype" w:hAnsi="Palatino Linotype" w:cs="Arial"/>
          <w:i/>
          <w:color w:val="000000" w:themeColor="text1"/>
        </w:rPr>
      </w:pPr>
      <w:r w:rsidRPr="00C54695">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54695">
        <w:rPr>
          <w:rFonts w:ascii="Palatino Linotype" w:hAnsi="Palatino Linotype" w:cs="Arial"/>
          <w:i/>
          <w:color w:val="000000" w:themeColor="text1"/>
        </w:rPr>
        <w:t>Baigts</w:t>
      </w:r>
      <w:proofErr w:type="spellEnd"/>
      <w:r w:rsidRPr="00C54695">
        <w:rPr>
          <w:rFonts w:ascii="Palatino Linotype" w:hAnsi="Palatino Linotype" w:cs="Arial"/>
          <w:i/>
          <w:color w:val="000000" w:themeColor="text1"/>
        </w:rPr>
        <w:t xml:space="preserve"> Muñoz.</w:t>
      </w:r>
      <w:r w:rsidRPr="00C54695">
        <w:rPr>
          <w:rFonts w:ascii="Palatino Linotype" w:hAnsi="Palatino Linotype" w:cs="Arial"/>
          <w:i/>
          <w:color w:val="000000" w:themeColor="text1"/>
          <w:vertAlign w:val="superscript"/>
        </w:rPr>
        <w:footnoteReference w:id="12"/>
      </w:r>
    </w:p>
    <w:p w14:paraId="6592C2D3" w14:textId="77777777" w:rsidR="006D7A96" w:rsidRPr="00C54695" w:rsidRDefault="006D7A96" w:rsidP="006D7A96">
      <w:pPr>
        <w:spacing w:line="360" w:lineRule="auto"/>
        <w:ind w:left="567"/>
        <w:contextualSpacing/>
        <w:jc w:val="both"/>
        <w:rPr>
          <w:rFonts w:ascii="Palatino Linotype" w:hAnsi="Palatino Linotype" w:cs="Arial"/>
          <w:color w:val="000000" w:themeColor="text1"/>
          <w:lang w:val="es-ES"/>
        </w:rPr>
      </w:pPr>
    </w:p>
    <w:p w14:paraId="4A490F43"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cuando se </w:t>
      </w:r>
      <w:r w:rsidRPr="00C54695">
        <w:rPr>
          <w:rFonts w:ascii="Palatino Linotype" w:eastAsia="Times New Roman" w:hAnsi="Palatino Linotype" w:cs="Arial"/>
          <w:color w:val="000000" w:themeColor="text1"/>
          <w:lang w:eastAsia="es-MX"/>
        </w:rPr>
        <w:lastRenderedPageBreak/>
        <w:t>expresan las razones, motivos o circunstancias que tomó en cuenta la autoridad para adecuar el hecho a los fundamentos de derecho.</w:t>
      </w:r>
    </w:p>
    <w:p w14:paraId="6FDB6BC8" w14:textId="77777777" w:rsidR="006D7A96" w:rsidRPr="00C54695"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FC2CDD1"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F5EB5FF" w14:textId="77777777" w:rsidR="006D7A96" w:rsidRPr="00C54695"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F78E721"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C47C19F" w14:textId="77777777" w:rsidR="006D7A96" w:rsidRPr="00C54695" w:rsidRDefault="006D7A96" w:rsidP="006D7A96">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37DBA224"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54695">
        <w:rPr>
          <w:rFonts w:ascii="Palatino Linotype" w:hAnsi="Palatino Linotype"/>
          <w:color w:val="000000" w:themeColor="text1"/>
        </w:rPr>
        <w:t xml:space="preserve"> </w:t>
      </w:r>
      <w:r w:rsidRPr="00C54695">
        <w:rPr>
          <w:rFonts w:ascii="Palatino Linotype" w:eastAsia="Times New Roman" w:hAnsi="Palatino Linotype" w:cs="Arial"/>
          <w:color w:val="000000" w:themeColor="text1"/>
          <w:lang w:eastAsia="es-MX"/>
        </w:rPr>
        <w:t>datos personales</w:t>
      </w:r>
      <w:r w:rsidRPr="00C54695">
        <w:rPr>
          <w:rFonts w:ascii="Palatino Linotype" w:eastAsia="Times New Roman" w:hAnsi="Palatino Linotype" w:cs="Arial"/>
          <w:color w:val="000000" w:themeColor="text1"/>
          <w:vertAlign w:val="superscript"/>
          <w:lang w:eastAsia="es-MX"/>
        </w:rPr>
        <w:footnoteReference w:id="13"/>
      </w:r>
      <w:r w:rsidRPr="00C54695">
        <w:rPr>
          <w:rFonts w:ascii="Palatino Linotype" w:eastAsia="Times New Roman" w:hAnsi="Palatino Linotype" w:cs="Arial"/>
          <w:color w:val="000000" w:themeColor="text1"/>
          <w:lang w:eastAsia="es-MX"/>
        </w:rPr>
        <w:t xml:space="preserve"> del servidor público que no tienen ninguna injerencia en el tema de la transparencia </w:t>
      </w:r>
      <w:r w:rsidRPr="00C54695">
        <w:rPr>
          <w:rFonts w:ascii="Palatino Linotype" w:eastAsia="Times New Roman" w:hAnsi="Palatino Linotype" w:cs="Arial"/>
          <w:color w:val="000000" w:themeColor="text1"/>
          <w:lang w:eastAsia="es-MX"/>
        </w:rPr>
        <w:lastRenderedPageBreak/>
        <w:t xml:space="preserve">y la rendición de cuentas,  por ejemplo, </w:t>
      </w:r>
      <w:r w:rsidRPr="00C54695">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FE80D73" w14:textId="77777777" w:rsidR="006D7A96" w:rsidRPr="00C54695" w:rsidRDefault="006D7A96" w:rsidP="006D7A96">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0458F4D5" w14:textId="77777777" w:rsidR="006D7A96" w:rsidRPr="00C54695" w:rsidRDefault="006D7A96" w:rsidP="007F0819">
      <w:pPr>
        <w:numPr>
          <w:ilvl w:val="0"/>
          <w:numId w:val="2"/>
        </w:numPr>
        <w:spacing w:line="360" w:lineRule="auto"/>
        <w:ind w:left="0" w:firstLine="0"/>
        <w:contextualSpacing/>
        <w:jc w:val="both"/>
        <w:rPr>
          <w:rFonts w:ascii="Palatino Linotype" w:eastAsia="Calibri" w:hAnsi="Palatino Linotype" w:cs="Arial"/>
          <w:color w:val="000000" w:themeColor="text1"/>
          <w:lang w:val="es-ES" w:eastAsia="es-MX"/>
        </w:rPr>
      </w:pPr>
      <w:r w:rsidRPr="00C54695">
        <w:rPr>
          <w:rFonts w:ascii="Palatino Linotype" w:eastAsia="Times New Roman" w:hAnsi="Palatino Linotype" w:cs="Arial"/>
          <w:color w:val="000000" w:themeColor="text1"/>
          <w:lang w:eastAsia="es-MX"/>
        </w:rPr>
        <w:t>Otro</w:t>
      </w:r>
      <w:r w:rsidRPr="00C54695">
        <w:rPr>
          <w:rFonts w:ascii="Palatino Linotype" w:eastAsia="Calibri" w:hAnsi="Palatino Linotype" w:cs="Arial"/>
          <w:color w:val="000000" w:themeColor="text1"/>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E45410A" w14:textId="77777777" w:rsidR="006D7A96" w:rsidRPr="00C54695" w:rsidRDefault="006D7A96" w:rsidP="006D7A96">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93" w:name="_Toc485631706"/>
      <w:bookmarkStart w:id="194" w:name="_Toc500756716"/>
      <w:bookmarkStart w:id="195" w:name="_Toc536691784"/>
      <w:bookmarkStart w:id="196" w:name="_Toc3467956"/>
      <w:bookmarkStart w:id="197" w:name="_Toc49863020"/>
      <w:r w:rsidRPr="00C54695">
        <w:rPr>
          <w:rFonts w:ascii="Palatino Linotype" w:eastAsiaTheme="majorEastAsia" w:hAnsi="Palatino Linotype" w:cstheme="majorBidi"/>
          <w:b/>
          <w:color w:val="000000" w:themeColor="text1"/>
        </w:rPr>
        <w:t>III. Condiciones especiales de la clasificación de la información como reservada</w:t>
      </w:r>
      <w:bookmarkEnd w:id="193"/>
      <w:bookmarkEnd w:id="194"/>
      <w:bookmarkEnd w:id="195"/>
      <w:bookmarkEnd w:id="196"/>
      <w:bookmarkEnd w:id="197"/>
      <w:r w:rsidRPr="00C54695">
        <w:rPr>
          <w:rFonts w:ascii="Palatino Linotype" w:eastAsiaTheme="majorEastAsia" w:hAnsi="Palatino Linotype" w:cstheme="majorBidi"/>
          <w:b/>
          <w:color w:val="000000" w:themeColor="text1"/>
        </w:rPr>
        <w:t xml:space="preserve"> </w:t>
      </w:r>
    </w:p>
    <w:p w14:paraId="01DCE5FE" w14:textId="77777777" w:rsidR="006D7A96" w:rsidRPr="00C54695" w:rsidRDefault="006D7A96" w:rsidP="006D7A96">
      <w:pPr>
        <w:spacing w:line="360" w:lineRule="auto"/>
        <w:contextualSpacing/>
        <w:jc w:val="both"/>
        <w:rPr>
          <w:rFonts w:ascii="Palatino Linotype" w:hAnsi="Palatino Linotype" w:cs="Arial"/>
          <w:b/>
          <w:color w:val="000000" w:themeColor="text1"/>
        </w:rPr>
      </w:pPr>
    </w:p>
    <w:p w14:paraId="126FEE15" w14:textId="77777777" w:rsidR="006D7A96" w:rsidRPr="00C54695" w:rsidRDefault="006D7A96" w:rsidP="006D7A96">
      <w:pPr>
        <w:keepNext/>
        <w:keepLines/>
        <w:numPr>
          <w:ilvl w:val="0"/>
          <w:numId w:val="39"/>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98" w:name="_Toc485631707"/>
      <w:bookmarkStart w:id="199" w:name="_Toc500756717"/>
      <w:bookmarkStart w:id="200" w:name="_Toc536691785"/>
      <w:bookmarkStart w:id="201" w:name="_Toc3467957"/>
      <w:bookmarkStart w:id="202" w:name="_Toc49863021"/>
      <w:r w:rsidRPr="00C54695">
        <w:rPr>
          <w:rFonts w:ascii="Palatino Linotype" w:eastAsiaTheme="majorEastAsia" w:hAnsi="Palatino Linotype" w:cstheme="majorBidi"/>
          <w:b/>
          <w:color w:val="000000" w:themeColor="text1"/>
        </w:rPr>
        <w:t>La fundamentación específica.</w:t>
      </w:r>
      <w:bookmarkEnd w:id="198"/>
      <w:bookmarkEnd w:id="199"/>
      <w:bookmarkEnd w:id="200"/>
      <w:bookmarkEnd w:id="201"/>
      <w:bookmarkEnd w:id="202"/>
    </w:p>
    <w:p w14:paraId="6B0D66EF" w14:textId="77777777" w:rsidR="006D7A96" w:rsidRPr="00C54695" w:rsidRDefault="006D7A96" w:rsidP="006D7A96">
      <w:pPr>
        <w:spacing w:line="360" w:lineRule="auto"/>
        <w:contextualSpacing/>
        <w:jc w:val="both"/>
        <w:rPr>
          <w:rFonts w:ascii="Palatino Linotype" w:hAnsi="Palatino Linotype" w:cs="Arial"/>
          <w:color w:val="000000" w:themeColor="text1"/>
        </w:rPr>
      </w:pPr>
    </w:p>
    <w:p w14:paraId="7C32BE5B"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C54695">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w:t>
      </w:r>
      <w:r w:rsidRPr="00C54695">
        <w:rPr>
          <w:rFonts w:ascii="Palatino Linotype" w:hAnsi="Palatino Linotype" w:cs="Arial"/>
          <w:color w:val="000000" w:themeColor="text1"/>
        </w:rPr>
        <w:lastRenderedPageBreak/>
        <w:t xml:space="preserve">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54695">
        <w:rPr>
          <w:rFonts w:ascii="Palatino Linotype" w:hAnsi="Palatino Linotype" w:cs="Arial"/>
          <w:color w:val="000000" w:themeColor="text1"/>
        </w:rPr>
        <w:t>autoreferencial</w:t>
      </w:r>
      <w:proofErr w:type="spellEnd"/>
      <w:r w:rsidRPr="00C54695">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41BD99AD" w14:textId="77777777" w:rsidR="006D7A96" w:rsidRPr="00C54695" w:rsidRDefault="006D7A96" w:rsidP="006D7A96">
      <w:pPr>
        <w:spacing w:line="360" w:lineRule="auto"/>
        <w:contextualSpacing/>
        <w:jc w:val="both"/>
        <w:rPr>
          <w:rFonts w:ascii="Palatino Linotype" w:hAnsi="Palatino Linotype" w:cs="Arial"/>
          <w:b/>
          <w:color w:val="000000" w:themeColor="text1"/>
        </w:rPr>
      </w:pPr>
    </w:p>
    <w:p w14:paraId="21BD5BFD" w14:textId="77777777" w:rsidR="006D7A96" w:rsidRPr="00C54695" w:rsidRDefault="006D7A96" w:rsidP="006D7A96">
      <w:pPr>
        <w:keepNext/>
        <w:keepLines/>
        <w:numPr>
          <w:ilvl w:val="0"/>
          <w:numId w:val="39"/>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203" w:name="_Toc485631708"/>
      <w:bookmarkStart w:id="204" w:name="_Toc500756718"/>
      <w:bookmarkStart w:id="205" w:name="_Toc536691786"/>
      <w:bookmarkStart w:id="206" w:name="_Toc3467958"/>
      <w:bookmarkStart w:id="207" w:name="_Toc49863022"/>
      <w:r w:rsidRPr="00C54695">
        <w:rPr>
          <w:rFonts w:ascii="Palatino Linotype" w:eastAsiaTheme="majorEastAsia" w:hAnsi="Palatino Linotype" w:cstheme="majorBidi"/>
          <w:b/>
          <w:color w:val="000000" w:themeColor="text1"/>
        </w:rPr>
        <w:t>La prueba de daño.</w:t>
      </w:r>
      <w:bookmarkEnd w:id="203"/>
      <w:bookmarkEnd w:id="204"/>
      <w:bookmarkEnd w:id="205"/>
      <w:bookmarkEnd w:id="206"/>
      <w:bookmarkEnd w:id="207"/>
    </w:p>
    <w:p w14:paraId="787EC017" w14:textId="77777777" w:rsidR="006D7A96" w:rsidRPr="00C54695" w:rsidRDefault="006D7A96" w:rsidP="006D7A96">
      <w:pPr>
        <w:spacing w:line="360" w:lineRule="auto"/>
        <w:contextualSpacing/>
        <w:jc w:val="both"/>
        <w:rPr>
          <w:rFonts w:ascii="Palatino Linotype" w:hAnsi="Palatino Linotype"/>
          <w:color w:val="000000" w:themeColor="text1"/>
        </w:rPr>
      </w:pPr>
    </w:p>
    <w:p w14:paraId="319C21A0"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s="Arial"/>
          <w:color w:val="000000" w:themeColor="text1"/>
        </w:rPr>
        <w:t>Las</w:t>
      </w:r>
      <w:r w:rsidRPr="00C54695">
        <w:rPr>
          <w:rFonts w:ascii="Palatino Linotype" w:hAnsi="Palatino Linotype"/>
          <w:color w:val="000000" w:themeColor="text1"/>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DC2C6EC" w14:textId="77777777" w:rsidR="006D7A96" w:rsidRPr="00C54695" w:rsidRDefault="006D7A96" w:rsidP="006D7A96">
      <w:pPr>
        <w:spacing w:line="360" w:lineRule="auto"/>
        <w:contextualSpacing/>
        <w:jc w:val="both"/>
        <w:rPr>
          <w:rFonts w:ascii="Palatino Linotype" w:hAnsi="Palatino Linotype"/>
          <w:color w:val="000000" w:themeColor="text1"/>
        </w:rPr>
      </w:pPr>
    </w:p>
    <w:p w14:paraId="445636BB"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Para aplicar la prueba de daño, se deberán de precisar la razones objetivas por las que la apertura genera una afectación, acreditando que:</w:t>
      </w:r>
    </w:p>
    <w:p w14:paraId="3A7E8C76" w14:textId="77777777" w:rsidR="006D7A96" w:rsidRPr="00C54695" w:rsidRDefault="006D7A96" w:rsidP="006D7A96">
      <w:pPr>
        <w:spacing w:line="360" w:lineRule="auto"/>
        <w:contextualSpacing/>
        <w:jc w:val="both"/>
        <w:rPr>
          <w:rFonts w:ascii="Palatino Linotype" w:hAnsi="Palatino Linotype"/>
          <w:color w:val="000000" w:themeColor="text1"/>
        </w:rPr>
      </w:pPr>
    </w:p>
    <w:p w14:paraId="23DF4D41"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C54695">
        <w:rPr>
          <w:rFonts w:ascii="Palatino Linotype" w:hAnsi="Palatino Linotype" w:cs="Bookman Old Style"/>
          <w:bCs/>
          <w:i/>
          <w:color w:val="000000" w:themeColor="text1"/>
        </w:rPr>
        <w:t xml:space="preserve">I. </w:t>
      </w:r>
      <w:r w:rsidRPr="00C54695">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48A38DE8"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C54695">
        <w:rPr>
          <w:rFonts w:ascii="Palatino Linotype" w:hAnsi="Palatino Linotype" w:cs="Bookman Old Style"/>
          <w:bCs/>
          <w:i/>
          <w:color w:val="000000" w:themeColor="text1"/>
        </w:rPr>
        <w:t xml:space="preserve">II. </w:t>
      </w:r>
      <w:r w:rsidRPr="00C54695">
        <w:rPr>
          <w:rFonts w:ascii="Palatino Linotype" w:hAnsi="Palatino Linotype" w:cs="Bookman Old Style"/>
          <w:i/>
          <w:color w:val="000000" w:themeColor="text1"/>
        </w:rPr>
        <w:t xml:space="preserve">El riesgo de perjuicio que supondría la divulgación supera el interés público general de que se difunda; y </w:t>
      </w:r>
    </w:p>
    <w:p w14:paraId="4587C836" w14:textId="77777777" w:rsidR="006D7A96" w:rsidRPr="00C54695" w:rsidRDefault="006D7A96" w:rsidP="006D7A9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C54695">
        <w:rPr>
          <w:rFonts w:ascii="Palatino Linotype" w:hAnsi="Palatino Linotype" w:cs="Bookman Old Style"/>
          <w:bCs/>
          <w:i/>
          <w:color w:val="000000" w:themeColor="text1"/>
        </w:rPr>
        <w:t xml:space="preserve">III. </w:t>
      </w:r>
      <w:r w:rsidRPr="00C54695">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05188BAC"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C54695">
        <w:rPr>
          <w:rFonts w:ascii="Palatino Linotype" w:hAnsi="Palatino Linotype"/>
          <w:color w:val="000000" w:themeColor="text1"/>
        </w:rPr>
        <w:t>Sobre</w:t>
      </w:r>
      <w:r w:rsidRPr="00C54695">
        <w:rPr>
          <w:rFonts w:ascii="Palatino Linotype" w:hAnsi="Palatino Linotype" w:cs="Times New Roman"/>
          <w:color w:val="000000" w:themeColor="text1"/>
          <w:lang w:eastAsia="es-ES_tradnl"/>
        </w:rPr>
        <w:t xml:space="preserve"> el primer supuesto consideremos que según el diccionario del español jurídico, por riesgo podemos entender “la contingencia o proximidad de un daño”,</w:t>
      </w:r>
      <w:r w:rsidRPr="00C54695">
        <w:rPr>
          <w:rFonts w:ascii="Palatino Linotype" w:hAnsi="Palatino Linotype" w:cs="Times New Roman"/>
          <w:color w:val="000000" w:themeColor="text1"/>
          <w:vertAlign w:val="superscript"/>
          <w:lang w:eastAsia="es-ES_tradnl"/>
        </w:rPr>
        <w:footnoteReference w:id="14"/>
      </w:r>
      <w:r w:rsidRPr="00C54695">
        <w:rPr>
          <w:rFonts w:ascii="Palatino Linotype" w:hAnsi="Palatino Linotype" w:cs="Times New Roman"/>
          <w:color w:val="000000" w:themeColor="text1"/>
          <w:lang w:eastAsia="es-ES_tradnl"/>
        </w:rPr>
        <w:t xml:space="preserve"> mientras que el daño es considerado como un “perjuicio o lesión”</w:t>
      </w:r>
      <w:r w:rsidRPr="00C54695">
        <w:rPr>
          <w:rFonts w:ascii="Palatino Linotype" w:hAnsi="Palatino Linotype" w:cs="Times New Roman"/>
          <w:color w:val="000000" w:themeColor="text1"/>
          <w:vertAlign w:val="superscript"/>
          <w:lang w:eastAsia="es-ES_tradnl"/>
        </w:rPr>
        <w:footnoteReference w:id="15"/>
      </w:r>
      <w:r w:rsidRPr="00C54695">
        <w:rPr>
          <w:rFonts w:ascii="Palatino Linotype" w:hAnsi="Palatino Linotype" w:cs="Times New Roman"/>
          <w:color w:val="000000" w:themeColor="text1"/>
          <w:lang w:eastAsia="es-ES_tradnl"/>
        </w:rPr>
        <w:t>, mientras que según el Diccionario de la Lengua Española, lo real es</w:t>
      </w:r>
      <w:r w:rsidRPr="00C54695">
        <w:rPr>
          <w:rFonts w:ascii="Palatino Linotype" w:eastAsia="Arial Unicode MS" w:hAnsi="Palatino Linotype" w:cs="Arial Unicode MS"/>
          <w:color w:val="000000" w:themeColor="text1"/>
          <w:spacing w:val="4"/>
          <w:shd w:val="clear" w:color="auto" w:fill="FFFFFF"/>
          <w:lang w:eastAsia="es-ES_tradnl"/>
        </w:rPr>
        <w:t xml:space="preserve"> lo “</w:t>
      </w:r>
      <w:r w:rsidRPr="00C54695">
        <w:rPr>
          <w:rFonts w:ascii="Palatino Linotype" w:eastAsia="Times New Roman" w:hAnsi="Palatino Linotype" w:cs="Times New Roman"/>
          <w:color w:val="000000" w:themeColor="text1"/>
          <w:lang w:eastAsia="es-ES_tradnl"/>
        </w:rPr>
        <w:t>(que</w:t>
      </w:r>
      <w:r w:rsidRPr="00C54695">
        <w:rPr>
          <w:rFonts w:ascii="Palatino Linotype" w:eastAsia="Arial Unicode MS" w:hAnsi="Palatino Linotype" w:cs="Arial Unicode MS"/>
          <w:color w:val="000000" w:themeColor="text1"/>
          <w:spacing w:val="4"/>
          <w:shd w:val="clear" w:color="auto" w:fill="FFFFFF"/>
          <w:lang w:eastAsia="es-ES_tradnl"/>
        </w:rPr>
        <w:t xml:space="preserve"> </w:t>
      </w:r>
      <w:r w:rsidRPr="00C54695">
        <w:rPr>
          <w:rFonts w:ascii="Palatino Linotype" w:eastAsia="Times New Roman" w:hAnsi="Palatino Linotype" w:cs="Times New Roman"/>
          <w:color w:val="000000" w:themeColor="text1"/>
          <w:lang w:eastAsia="es-ES_tradnl"/>
        </w:rPr>
        <w:t>tiene</w:t>
      </w:r>
      <w:r w:rsidRPr="00C54695">
        <w:rPr>
          <w:rFonts w:ascii="Palatino Linotype" w:eastAsia="Arial Unicode MS" w:hAnsi="Palatino Linotype" w:cs="Arial Unicode MS"/>
          <w:color w:val="000000" w:themeColor="text1"/>
          <w:spacing w:val="4"/>
          <w:shd w:val="clear" w:color="auto" w:fill="FFFFFF"/>
          <w:lang w:eastAsia="es-ES_tradnl"/>
        </w:rPr>
        <w:t xml:space="preserve"> </w:t>
      </w:r>
      <w:r w:rsidRPr="00C54695">
        <w:rPr>
          <w:rFonts w:ascii="Palatino Linotype" w:eastAsia="Times New Roman" w:hAnsi="Palatino Linotype" w:cs="Times New Roman"/>
          <w:color w:val="000000" w:themeColor="text1"/>
          <w:lang w:eastAsia="es-ES_tradnl"/>
        </w:rPr>
        <w:t>existencia</w:t>
      </w:r>
      <w:r w:rsidRPr="00C54695">
        <w:rPr>
          <w:rFonts w:ascii="Palatino Linotype" w:eastAsia="Arial Unicode MS" w:hAnsi="Palatino Linotype" w:cs="Arial Unicode MS"/>
          <w:color w:val="000000" w:themeColor="text1"/>
          <w:spacing w:val="4"/>
          <w:shd w:val="clear" w:color="auto" w:fill="FFFFFF"/>
          <w:lang w:eastAsia="es-ES_tradnl"/>
        </w:rPr>
        <w:t xml:space="preserve"> </w:t>
      </w:r>
      <w:r w:rsidRPr="00C54695">
        <w:rPr>
          <w:rFonts w:ascii="Palatino Linotype" w:eastAsia="Times New Roman" w:hAnsi="Palatino Linotype" w:cs="Times New Roman"/>
          <w:color w:val="000000" w:themeColor="text1"/>
          <w:lang w:eastAsia="es-ES_tradnl"/>
        </w:rPr>
        <w:t>objetiva”,</w:t>
      </w:r>
      <w:r w:rsidRPr="00C54695">
        <w:rPr>
          <w:rFonts w:ascii="Palatino Linotype" w:eastAsia="Times New Roman" w:hAnsi="Palatino Linotype" w:cs="Times New Roman"/>
          <w:color w:val="000000" w:themeColor="text1"/>
          <w:vertAlign w:val="superscript"/>
          <w:lang w:eastAsia="es-ES_tradnl"/>
        </w:rPr>
        <w:footnoteReference w:id="16"/>
      </w:r>
      <w:r w:rsidRPr="00C54695">
        <w:rPr>
          <w:rFonts w:ascii="Palatino Linotype" w:eastAsia="Times New Roman" w:hAnsi="Palatino Linotype" w:cs="Times New Roman"/>
          <w:color w:val="000000" w:themeColor="text1"/>
          <w:lang w:eastAsia="es-ES_tradnl"/>
        </w:rPr>
        <w:t xml:space="preserve"> </w:t>
      </w:r>
      <w:r w:rsidRPr="00C54695">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C54695">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C54695">
        <w:rPr>
          <w:rFonts w:ascii="Palatino Linotype" w:eastAsia="Arial Unicode MS" w:hAnsi="Palatino Linotype" w:cs="Arial Unicode MS"/>
          <w:color w:val="000000" w:themeColor="text1"/>
          <w:spacing w:val="4"/>
          <w:shd w:val="clear" w:color="auto" w:fill="FFFFFF"/>
          <w:lang w:eastAsia="es-ES_tradnl"/>
        </w:rPr>
        <w:t xml:space="preserve"> es decir, </w:t>
      </w:r>
      <w:r w:rsidRPr="00C54695">
        <w:rPr>
          <w:rFonts w:ascii="Palatino Linotype" w:hAnsi="Palatino Linotype"/>
          <w:color w:val="000000" w:themeColor="text1"/>
        </w:rPr>
        <w:t xml:space="preserve">“(manifestar, declarar. Probar, sirviéndose de cualquier género de demostración, </w:t>
      </w:r>
      <w:hyperlink r:id="rId9" w:anchor="6nAyKjE" w:history="1">
        <w:r w:rsidRPr="00C54695">
          <w:rPr>
            <w:rFonts w:ascii="Palatino Linotype" w:hAnsi="Palatino Linotype"/>
            <w:color w:val="000000" w:themeColor="text1"/>
          </w:rPr>
          <w:t>enseñar</w:t>
        </w:r>
      </w:hyperlink>
      <w:r w:rsidRPr="00C54695">
        <w:rPr>
          <w:rFonts w:ascii="Palatino Linotype" w:hAnsi="Palatino Linotype"/>
          <w:color w:val="000000" w:themeColor="text1"/>
        </w:rPr>
        <w:t xml:space="preserve"> mostrar o exponer algo)”.</w:t>
      </w:r>
      <w:r w:rsidRPr="00C54695">
        <w:rPr>
          <w:rFonts w:ascii="Palatino Linotype" w:hAnsi="Palatino Linotype"/>
          <w:color w:val="000000" w:themeColor="text1"/>
          <w:vertAlign w:val="superscript"/>
        </w:rPr>
        <w:footnoteReference w:id="18"/>
      </w:r>
      <w:r w:rsidRPr="00C54695">
        <w:rPr>
          <w:rFonts w:ascii="Palatino Linotype" w:hAnsi="Palatino Linotype"/>
          <w:color w:val="000000" w:themeColor="text1"/>
        </w:rPr>
        <w:t xml:space="preserve"> Mientras que lo identificable es lo que puede ser identificado,</w:t>
      </w:r>
      <w:r w:rsidRPr="00C54695">
        <w:rPr>
          <w:rFonts w:ascii="Palatino Linotype" w:hAnsi="Palatino Linotype"/>
          <w:color w:val="000000" w:themeColor="text1"/>
          <w:vertAlign w:val="superscript"/>
        </w:rPr>
        <w:footnoteReference w:id="19"/>
      </w:r>
      <w:r w:rsidRPr="00C54695">
        <w:rPr>
          <w:rFonts w:ascii="Palatino Linotype" w:hAnsi="Palatino Linotype"/>
          <w:color w:val="000000" w:themeColor="text1"/>
        </w:rPr>
        <w:t xml:space="preserve"> esto es,</w:t>
      </w:r>
      <w:r w:rsidRPr="00C54695">
        <w:rPr>
          <w:rFonts w:ascii="Palatino Linotype" w:hAnsi="Palatino Linotype"/>
          <w:color w:val="000000" w:themeColor="text1"/>
          <w:lang w:eastAsia="es-ES_tradnl"/>
        </w:rPr>
        <w:t xml:space="preserve"> “(dar los datos necesarios para ser reconocido”.</w:t>
      </w:r>
      <w:r w:rsidRPr="00C54695">
        <w:rPr>
          <w:rFonts w:ascii="Palatino Linotype" w:hAnsi="Palatino Linotype"/>
          <w:color w:val="000000" w:themeColor="text1"/>
          <w:vertAlign w:val="superscript"/>
          <w:lang w:eastAsia="es-ES_tradnl"/>
        </w:rPr>
        <w:footnoteReference w:id="20"/>
      </w:r>
    </w:p>
    <w:p w14:paraId="4EFCF49E" w14:textId="77777777" w:rsidR="007F0819" w:rsidRPr="00C54695" w:rsidRDefault="007F0819" w:rsidP="007F0819">
      <w:pPr>
        <w:spacing w:line="360" w:lineRule="auto"/>
        <w:contextualSpacing/>
        <w:jc w:val="both"/>
        <w:rPr>
          <w:rFonts w:ascii="Palatino Linotype" w:hAnsi="Palatino Linotype" w:cs="Times New Roman"/>
          <w:color w:val="000000" w:themeColor="text1"/>
          <w:lang w:eastAsia="es-ES_tradnl"/>
        </w:rPr>
      </w:pPr>
    </w:p>
    <w:p w14:paraId="19B306F9"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41F4EDC" w14:textId="77777777" w:rsidR="006D7A96" w:rsidRPr="00C54695" w:rsidRDefault="006D7A96" w:rsidP="006D7A96">
      <w:pPr>
        <w:spacing w:line="360" w:lineRule="auto"/>
        <w:contextualSpacing/>
        <w:jc w:val="both"/>
        <w:rPr>
          <w:rFonts w:ascii="Palatino Linotype" w:hAnsi="Palatino Linotype"/>
          <w:color w:val="000000" w:themeColor="text1"/>
        </w:rPr>
      </w:pPr>
    </w:p>
    <w:p w14:paraId="4020FD94"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 xml:space="preserve">Identificado ese riesgo, se debe demostrar que el mismo supera el interés público general porque se difunda dicha información. </w:t>
      </w:r>
    </w:p>
    <w:p w14:paraId="4CACDE52" w14:textId="77777777" w:rsidR="006D7A96" w:rsidRPr="00C54695" w:rsidRDefault="006D7A96" w:rsidP="006D7A96">
      <w:pPr>
        <w:spacing w:line="360" w:lineRule="auto"/>
        <w:contextualSpacing/>
        <w:jc w:val="both"/>
        <w:rPr>
          <w:rFonts w:ascii="Palatino Linotype" w:hAnsi="Palatino Linotype"/>
          <w:color w:val="000000" w:themeColor="text1"/>
        </w:rPr>
      </w:pPr>
    </w:p>
    <w:p w14:paraId="1ED9DB8A"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C54695">
        <w:rPr>
          <w:rFonts w:ascii="Palatino Linotype" w:hAnsi="Palatino Linotype"/>
          <w:color w:val="000000" w:themeColor="text1"/>
          <w:vertAlign w:val="superscript"/>
        </w:rPr>
        <w:footnoteReference w:id="21"/>
      </w:r>
      <w:r w:rsidRPr="00C54695">
        <w:rPr>
          <w:rFonts w:ascii="Palatino Linotype" w:hAnsi="Palatino Linotype"/>
          <w:color w:val="000000" w:themeColor="text1"/>
        </w:rPr>
        <w:t xml:space="preserve">, siguiendo el principio de ponderación </w:t>
      </w:r>
      <w:r w:rsidRPr="00C54695">
        <w:rPr>
          <w:rFonts w:ascii="Palatino Linotype" w:hAnsi="Palatino Linotype"/>
          <w:color w:val="000000" w:themeColor="text1"/>
        </w:rPr>
        <w:lastRenderedPageBreak/>
        <w:t>propuesto por el Tribunal Constitucional Alemán,</w:t>
      </w:r>
      <w:r w:rsidRPr="00C54695">
        <w:rPr>
          <w:rFonts w:ascii="Palatino Linotype" w:hAnsi="Palatino Linotype"/>
          <w:color w:val="000000" w:themeColor="text1"/>
          <w:vertAlign w:val="superscript"/>
        </w:rPr>
        <w:footnoteReference w:id="22"/>
      </w:r>
      <w:r w:rsidRPr="00C54695">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6C7F841" w14:textId="77777777" w:rsidR="006D7A96" w:rsidRPr="00C54695" w:rsidRDefault="006D7A96" w:rsidP="006D7A96">
      <w:pPr>
        <w:contextualSpacing/>
        <w:rPr>
          <w:rFonts w:ascii="Palatino Linotype" w:hAnsi="Palatino Linotype"/>
          <w:color w:val="000000" w:themeColor="text1"/>
        </w:rPr>
      </w:pPr>
    </w:p>
    <w:p w14:paraId="608B9527" w14:textId="77777777" w:rsidR="006D7A96" w:rsidRPr="00C54695" w:rsidRDefault="006D7A96" w:rsidP="006D7A96">
      <w:pPr>
        <w:keepNext/>
        <w:keepLines/>
        <w:numPr>
          <w:ilvl w:val="0"/>
          <w:numId w:val="39"/>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208" w:name="_Toc485631709"/>
      <w:bookmarkStart w:id="209" w:name="_Toc500756719"/>
      <w:bookmarkStart w:id="210" w:name="_Toc536691787"/>
      <w:bookmarkStart w:id="211" w:name="_Toc3467959"/>
      <w:bookmarkStart w:id="212" w:name="_Toc49863023"/>
      <w:r w:rsidRPr="00C54695">
        <w:rPr>
          <w:rFonts w:ascii="Palatino Linotype" w:eastAsiaTheme="majorEastAsia" w:hAnsi="Palatino Linotype" w:cstheme="majorBidi"/>
          <w:b/>
          <w:color w:val="000000" w:themeColor="text1"/>
        </w:rPr>
        <w:t>La clasificación de la información reservada debe ser de manera temporal.</w:t>
      </w:r>
      <w:bookmarkEnd w:id="208"/>
      <w:bookmarkEnd w:id="209"/>
      <w:bookmarkEnd w:id="210"/>
      <w:bookmarkEnd w:id="211"/>
      <w:bookmarkEnd w:id="212"/>
    </w:p>
    <w:p w14:paraId="65E5D434" w14:textId="77777777" w:rsidR="006D7A96" w:rsidRPr="00C54695" w:rsidRDefault="006D7A96" w:rsidP="007F0819">
      <w:pPr>
        <w:spacing w:line="360" w:lineRule="auto"/>
        <w:contextualSpacing/>
        <w:jc w:val="both"/>
        <w:rPr>
          <w:rFonts w:ascii="Palatino Linotype" w:hAnsi="Palatino Linotype"/>
          <w:b/>
          <w:color w:val="000000" w:themeColor="text1"/>
        </w:rPr>
      </w:pPr>
    </w:p>
    <w:p w14:paraId="3D0AC354"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0F451B1" w14:textId="77777777" w:rsidR="006D7A96" w:rsidRPr="00C54695" w:rsidRDefault="006D7A96" w:rsidP="006D7A96">
      <w:pPr>
        <w:spacing w:line="360" w:lineRule="auto"/>
        <w:contextualSpacing/>
        <w:jc w:val="both"/>
        <w:rPr>
          <w:rFonts w:ascii="Palatino Linotype" w:hAnsi="Palatino Linotype"/>
          <w:color w:val="000000" w:themeColor="text1"/>
        </w:rPr>
      </w:pPr>
    </w:p>
    <w:p w14:paraId="17EEEDE3"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w:t>
      </w:r>
      <w:r w:rsidRPr="00C54695">
        <w:rPr>
          <w:rFonts w:ascii="Palatino Linotype" w:hAnsi="Palatino Linotype"/>
          <w:color w:val="000000" w:themeColor="text1"/>
        </w:rPr>
        <w:lastRenderedPageBreak/>
        <w:t xml:space="preserve">periodo de cinco años, contados a partir de su clasificación, salvo que antes del cumplimiento del periodo de restricción, dejaran de existir los motivos de su reserva. </w:t>
      </w:r>
    </w:p>
    <w:p w14:paraId="4428D73C" w14:textId="77777777" w:rsidR="006D7A96" w:rsidRPr="00C54695" w:rsidRDefault="006D7A96" w:rsidP="006D7A96">
      <w:pPr>
        <w:contextualSpacing/>
        <w:rPr>
          <w:rFonts w:ascii="Palatino Linotype" w:hAnsi="Palatino Linotype"/>
          <w:color w:val="000000" w:themeColor="text1"/>
        </w:rPr>
      </w:pPr>
    </w:p>
    <w:p w14:paraId="6DD5F45B"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40C45EA" w14:textId="77777777" w:rsidR="006D7A96" w:rsidRPr="00C54695" w:rsidRDefault="006D7A96" w:rsidP="006D7A96">
      <w:pPr>
        <w:contextualSpacing/>
        <w:rPr>
          <w:rFonts w:ascii="Palatino Linotype" w:hAnsi="Palatino Linotype"/>
          <w:b/>
          <w:color w:val="000000" w:themeColor="text1"/>
        </w:rPr>
      </w:pPr>
    </w:p>
    <w:p w14:paraId="25E2E96B"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De</w:t>
      </w:r>
      <w:r w:rsidRPr="00C54695">
        <w:rPr>
          <w:rFonts w:ascii="Palatino Linotype" w:hAnsi="Palatino Linotype"/>
          <w:b/>
          <w:color w:val="000000" w:themeColor="text1"/>
        </w:rPr>
        <w:t xml:space="preserve"> </w:t>
      </w:r>
      <w:r w:rsidRPr="00C54695">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D216552" w14:textId="77777777" w:rsidR="006D7A96" w:rsidRPr="00C54695" w:rsidRDefault="006D7A96" w:rsidP="006D7A96">
      <w:pPr>
        <w:contextualSpacing/>
        <w:rPr>
          <w:rFonts w:ascii="Palatino Linotype" w:hAnsi="Palatino Linotype"/>
          <w:color w:val="000000" w:themeColor="text1"/>
        </w:rPr>
      </w:pPr>
    </w:p>
    <w:p w14:paraId="5538BE26"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C54695">
        <w:rPr>
          <w:rFonts w:ascii="Palatino Linotype" w:hAnsi="Palatino Linotype"/>
          <w:color w:val="000000" w:themeColor="text1"/>
        </w:rPr>
        <w:lastRenderedPageBreak/>
        <w:t>de daño y señalando el plazo de reserva, por lo menos con tres meses de anticipación al vencimiento del periodo.</w:t>
      </w:r>
    </w:p>
    <w:p w14:paraId="7CE39CF4" w14:textId="77777777" w:rsidR="006D7A96" w:rsidRPr="00C54695" w:rsidRDefault="006D7A96" w:rsidP="006D7A96">
      <w:pPr>
        <w:spacing w:line="360" w:lineRule="auto"/>
        <w:jc w:val="both"/>
        <w:rPr>
          <w:rFonts w:ascii="Palatino Linotype" w:hAnsi="Palatino Linotype" w:cs="Arial"/>
          <w:b/>
          <w:color w:val="000000" w:themeColor="text1"/>
        </w:rPr>
      </w:pPr>
    </w:p>
    <w:p w14:paraId="43094516" w14:textId="77777777" w:rsidR="006D7A96" w:rsidRPr="00C54695" w:rsidRDefault="006D7A96" w:rsidP="006D7A96">
      <w:pPr>
        <w:keepNext/>
        <w:keepLines/>
        <w:numPr>
          <w:ilvl w:val="0"/>
          <w:numId w:val="45"/>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213" w:name="_Toc485631710"/>
      <w:bookmarkStart w:id="214" w:name="_Toc500756720"/>
      <w:bookmarkStart w:id="215" w:name="_Toc536691788"/>
      <w:bookmarkStart w:id="216" w:name="_Toc3467960"/>
      <w:bookmarkStart w:id="217" w:name="_Toc49863024"/>
      <w:r w:rsidRPr="00C54695">
        <w:rPr>
          <w:rFonts w:ascii="Palatino Linotype" w:eastAsiaTheme="majorEastAsia" w:hAnsi="Palatino Linotype" w:cstheme="majorBidi"/>
          <w:b/>
          <w:color w:val="000000" w:themeColor="text1"/>
        </w:rPr>
        <w:t>Condiciones especiales de la clasificación de la información como confidencial.</w:t>
      </w:r>
      <w:bookmarkEnd w:id="213"/>
      <w:bookmarkEnd w:id="214"/>
      <w:bookmarkEnd w:id="215"/>
      <w:bookmarkEnd w:id="216"/>
      <w:bookmarkEnd w:id="217"/>
    </w:p>
    <w:p w14:paraId="7D1BBBF5" w14:textId="77777777" w:rsidR="007F0819" w:rsidRPr="00C54695" w:rsidRDefault="007F0819" w:rsidP="007F0819">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55AC2DFD"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96D2A50" w14:textId="77777777" w:rsidR="006D7A96" w:rsidRPr="00C54695" w:rsidRDefault="006D7A96" w:rsidP="006D7A9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C54695">
        <w:rPr>
          <w:rFonts w:ascii="Palatino Linotype" w:eastAsia="Times New Roman" w:hAnsi="Palatino Linotype" w:cs="Times New Roman"/>
          <w:bCs/>
          <w:color w:val="000000" w:themeColor="text1"/>
          <w:lang w:val="es-ES"/>
        </w:rPr>
        <w:t>I.</w:t>
      </w:r>
      <w:r w:rsidRPr="00C54695">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7BFD0C03" w14:textId="77777777" w:rsidR="006D7A96" w:rsidRPr="00C54695" w:rsidRDefault="006D7A96" w:rsidP="006D7A9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C54695">
        <w:rPr>
          <w:rFonts w:ascii="Palatino Linotype" w:eastAsia="Times New Roman" w:hAnsi="Palatino Linotype" w:cs="Times New Roman"/>
          <w:bCs/>
          <w:color w:val="000000" w:themeColor="text1"/>
          <w:lang w:val="es-ES"/>
        </w:rPr>
        <w:t xml:space="preserve">II. </w:t>
      </w:r>
      <w:r w:rsidRPr="00C54695">
        <w:rPr>
          <w:rFonts w:ascii="Palatino Linotype" w:eastAsia="Times New Roman" w:hAnsi="Palatino Linotype" w:cs="Times New Roman"/>
          <w:color w:val="000000" w:themeColor="text1"/>
          <w:lang w:val="es-ES"/>
        </w:rPr>
        <w:t>Por Ley tenga el carácter de pública;</w:t>
      </w:r>
    </w:p>
    <w:p w14:paraId="35C2BDD6" w14:textId="77777777" w:rsidR="006D7A96" w:rsidRPr="00C54695" w:rsidRDefault="006D7A96" w:rsidP="006D7A9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C54695">
        <w:rPr>
          <w:rFonts w:ascii="Palatino Linotype" w:eastAsia="Times New Roman" w:hAnsi="Palatino Linotype" w:cs="Times New Roman"/>
          <w:bCs/>
          <w:color w:val="000000" w:themeColor="text1"/>
          <w:lang w:val="es-ES"/>
        </w:rPr>
        <w:t xml:space="preserve">III. </w:t>
      </w:r>
      <w:r w:rsidRPr="00C54695">
        <w:rPr>
          <w:rFonts w:ascii="Palatino Linotype" w:eastAsia="Times New Roman" w:hAnsi="Palatino Linotype" w:cs="Times New Roman"/>
          <w:color w:val="000000" w:themeColor="text1"/>
          <w:lang w:val="es-ES"/>
        </w:rPr>
        <w:t xml:space="preserve">Exista una orden judicial; </w:t>
      </w:r>
    </w:p>
    <w:p w14:paraId="0AF98034" w14:textId="77777777" w:rsidR="006D7A96" w:rsidRPr="00C54695" w:rsidRDefault="006D7A96" w:rsidP="006D7A9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C54695">
        <w:rPr>
          <w:rFonts w:ascii="Palatino Linotype" w:eastAsia="Times New Roman" w:hAnsi="Palatino Linotype" w:cs="Times New Roman"/>
          <w:bCs/>
          <w:color w:val="000000" w:themeColor="text1"/>
          <w:lang w:val="es-ES"/>
        </w:rPr>
        <w:t xml:space="preserve">IV. </w:t>
      </w:r>
      <w:r w:rsidRPr="00C54695">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20B80CFB" w14:textId="77777777" w:rsidR="006D7A96" w:rsidRPr="00C54695" w:rsidRDefault="006D7A96" w:rsidP="006D7A9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C54695">
        <w:rPr>
          <w:rFonts w:ascii="Palatino Linotype" w:eastAsia="Times New Roman" w:hAnsi="Palatino Linotype" w:cs="Times New Roman"/>
          <w:bCs/>
          <w:color w:val="000000" w:themeColor="text1"/>
          <w:lang w:val="es-ES"/>
        </w:rPr>
        <w:t xml:space="preserve">V. </w:t>
      </w:r>
      <w:r w:rsidRPr="00C54695">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FD6B49A"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C54695">
        <w:rPr>
          <w:rFonts w:ascii="Palatino Linotype" w:hAnsi="Palatino Linotype"/>
          <w:color w:val="000000" w:themeColor="text1"/>
        </w:rPr>
        <w:lastRenderedPageBreak/>
        <w:t>En</w:t>
      </w:r>
      <w:r w:rsidRPr="00C54695">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929F6E" w14:textId="77777777" w:rsidR="007F0819" w:rsidRPr="00C54695" w:rsidRDefault="007F0819" w:rsidP="007F0819">
      <w:pPr>
        <w:spacing w:line="360" w:lineRule="auto"/>
        <w:contextualSpacing/>
        <w:jc w:val="both"/>
        <w:rPr>
          <w:rFonts w:ascii="Palatino Linotype" w:hAnsi="Palatino Linotype" w:cs="Times New Roman"/>
          <w:color w:val="000000" w:themeColor="text1"/>
          <w:lang w:eastAsia="es-ES_tradnl"/>
        </w:rPr>
      </w:pPr>
    </w:p>
    <w:p w14:paraId="7ADB535B"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Pero</w:t>
      </w:r>
      <w:r w:rsidRPr="00C54695">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B19BAFA" w14:textId="77777777" w:rsidR="006D7A96" w:rsidRPr="00C54695" w:rsidRDefault="006D7A96" w:rsidP="006D7A96">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3526D878"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C54695">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E4B50A8" w14:textId="77777777" w:rsidR="006D7A96" w:rsidRPr="00C54695" w:rsidRDefault="006D7A96" w:rsidP="006D7A96">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6D7A96" w:rsidRPr="00C54695" w14:paraId="22CD6478" w14:textId="77777777" w:rsidTr="006D7A96">
        <w:tc>
          <w:tcPr>
            <w:tcW w:w="2155" w:type="dxa"/>
            <w:vMerge w:val="restart"/>
            <w:shd w:val="clear" w:color="auto" w:fill="C6D9F1" w:themeFill="text2" w:themeFillTint="33"/>
          </w:tcPr>
          <w:p w14:paraId="1A620770"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Requisitos previos</w:t>
            </w:r>
          </w:p>
        </w:tc>
        <w:tc>
          <w:tcPr>
            <w:tcW w:w="1759" w:type="dxa"/>
          </w:tcPr>
          <w:p w14:paraId="3DC41553"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Los sujetos obligados determinan que la </w:t>
            </w:r>
            <w:r w:rsidRPr="00C54695">
              <w:rPr>
                <w:rFonts w:ascii="Palatino Linotype" w:hAnsi="Palatino Linotype"/>
                <w:color w:val="000000" w:themeColor="text1"/>
              </w:rPr>
              <w:lastRenderedPageBreak/>
              <w:t>información actualiza alguno de los supuestos de clasificación:</w:t>
            </w:r>
          </w:p>
        </w:tc>
        <w:tc>
          <w:tcPr>
            <w:tcW w:w="2269" w:type="dxa"/>
          </w:tcPr>
          <w:p w14:paraId="2672EF7D" w14:textId="77777777" w:rsidR="006D7A96" w:rsidRPr="00C54695" w:rsidRDefault="006D7A96" w:rsidP="006D7A96">
            <w:pPr>
              <w:jc w:val="both"/>
              <w:rPr>
                <w:rFonts w:ascii="Palatino Linotype" w:hAnsi="Palatino Linotype"/>
                <w:color w:val="000000" w:themeColor="text1"/>
              </w:rPr>
            </w:pPr>
          </w:p>
          <w:p w14:paraId="225A5C30" w14:textId="77777777" w:rsidR="006D7A96" w:rsidRPr="00C54695" w:rsidRDefault="006D7A96" w:rsidP="006D7A96">
            <w:pPr>
              <w:jc w:val="both"/>
              <w:rPr>
                <w:rFonts w:ascii="Palatino Linotype" w:hAnsi="Palatino Linotype"/>
                <w:color w:val="000000" w:themeColor="text1"/>
              </w:rPr>
            </w:pPr>
          </w:p>
          <w:p w14:paraId="7F8F65BD" w14:textId="77777777" w:rsidR="006D7A96" w:rsidRPr="00C54695" w:rsidRDefault="006D7A96" w:rsidP="006D7A96">
            <w:pPr>
              <w:jc w:val="both"/>
              <w:rPr>
                <w:rFonts w:ascii="Palatino Linotype" w:hAnsi="Palatino Linotype"/>
                <w:color w:val="000000" w:themeColor="text1"/>
              </w:rPr>
            </w:pPr>
          </w:p>
          <w:p w14:paraId="3B3F0EBA" w14:textId="77777777" w:rsidR="006D7A96" w:rsidRPr="00C54695" w:rsidRDefault="006D7A96" w:rsidP="006D7A96">
            <w:pPr>
              <w:numPr>
                <w:ilvl w:val="0"/>
                <w:numId w:val="41"/>
              </w:numPr>
              <w:contextualSpacing/>
              <w:jc w:val="both"/>
              <w:rPr>
                <w:rFonts w:ascii="Palatino Linotype" w:hAnsi="Palatino Linotype"/>
                <w:color w:val="000000" w:themeColor="text1"/>
              </w:rPr>
            </w:pPr>
            <w:r w:rsidRPr="00C54695">
              <w:rPr>
                <w:rFonts w:ascii="Palatino Linotype" w:hAnsi="Palatino Linotype"/>
                <w:color w:val="000000" w:themeColor="text1"/>
              </w:rPr>
              <w:t xml:space="preserve">Confidencialidad </w:t>
            </w:r>
          </w:p>
          <w:p w14:paraId="7D24D434" w14:textId="77777777" w:rsidR="006D7A96" w:rsidRPr="00C54695" w:rsidRDefault="006D7A96" w:rsidP="006D7A96">
            <w:pPr>
              <w:numPr>
                <w:ilvl w:val="0"/>
                <w:numId w:val="41"/>
              </w:numPr>
              <w:contextualSpacing/>
              <w:jc w:val="both"/>
              <w:rPr>
                <w:rFonts w:ascii="Palatino Linotype" w:hAnsi="Palatino Linotype"/>
                <w:color w:val="000000" w:themeColor="text1"/>
              </w:rPr>
            </w:pPr>
            <w:r w:rsidRPr="00C54695">
              <w:rPr>
                <w:rFonts w:ascii="Palatino Linotype" w:hAnsi="Palatino Linotype"/>
                <w:color w:val="000000" w:themeColor="text1"/>
              </w:rPr>
              <w:lastRenderedPageBreak/>
              <w:t>Reserva</w:t>
            </w:r>
          </w:p>
        </w:tc>
        <w:tc>
          <w:tcPr>
            <w:tcW w:w="2268" w:type="dxa"/>
          </w:tcPr>
          <w:p w14:paraId="08EDB88B" w14:textId="77777777" w:rsidR="006D7A96" w:rsidRPr="00C54695" w:rsidRDefault="006D7A96" w:rsidP="006D7A96">
            <w:pPr>
              <w:jc w:val="both"/>
              <w:rPr>
                <w:rFonts w:ascii="Palatino Linotype" w:hAnsi="Palatino Linotype"/>
                <w:color w:val="000000" w:themeColor="text1"/>
              </w:rPr>
            </w:pPr>
          </w:p>
        </w:tc>
      </w:tr>
      <w:tr w:rsidR="006D7A96" w:rsidRPr="00C54695" w14:paraId="542E58E9" w14:textId="77777777" w:rsidTr="006D7A96">
        <w:tc>
          <w:tcPr>
            <w:tcW w:w="2155" w:type="dxa"/>
            <w:vMerge/>
            <w:shd w:val="clear" w:color="auto" w:fill="C6D9F1" w:themeFill="text2" w:themeFillTint="33"/>
          </w:tcPr>
          <w:p w14:paraId="3C941D5F" w14:textId="77777777" w:rsidR="006D7A96" w:rsidRPr="00C54695" w:rsidRDefault="006D7A96" w:rsidP="006D7A96">
            <w:pPr>
              <w:jc w:val="both"/>
              <w:rPr>
                <w:rFonts w:ascii="Palatino Linotype" w:hAnsi="Palatino Linotype"/>
                <w:color w:val="000000" w:themeColor="text1"/>
              </w:rPr>
            </w:pPr>
          </w:p>
        </w:tc>
        <w:tc>
          <w:tcPr>
            <w:tcW w:w="1759" w:type="dxa"/>
          </w:tcPr>
          <w:p w14:paraId="19378DD2"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03486FA2" w14:textId="77777777" w:rsidR="006D7A96" w:rsidRPr="00C54695" w:rsidRDefault="006D7A96" w:rsidP="006D7A96">
            <w:pPr>
              <w:jc w:val="both"/>
              <w:rPr>
                <w:rFonts w:ascii="Palatino Linotype" w:hAnsi="Palatino Linotype"/>
                <w:color w:val="000000" w:themeColor="text1"/>
              </w:rPr>
            </w:pPr>
          </w:p>
        </w:tc>
        <w:tc>
          <w:tcPr>
            <w:tcW w:w="2268" w:type="dxa"/>
          </w:tcPr>
          <w:p w14:paraId="0CEF5220" w14:textId="77777777" w:rsidR="006D7A96" w:rsidRPr="00C54695" w:rsidRDefault="006D7A96" w:rsidP="006D7A96">
            <w:pPr>
              <w:jc w:val="both"/>
              <w:rPr>
                <w:rFonts w:ascii="Palatino Linotype" w:hAnsi="Palatino Linotype"/>
                <w:color w:val="000000" w:themeColor="text1"/>
              </w:rPr>
            </w:pPr>
          </w:p>
        </w:tc>
      </w:tr>
      <w:tr w:rsidR="006D7A96" w:rsidRPr="00C54695" w14:paraId="6E90379F" w14:textId="77777777" w:rsidTr="006D7A96">
        <w:tc>
          <w:tcPr>
            <w:tcW w:w="2155" w:type="dxa"/>
            <w:vMerge/>
            <w:shd w:val="clear" w:color="auto" w:fill="C6D9F1" w:themeFill="text2" w:themeFillTint="33"/>
          </w:tcPr>
          <w:p w14:paraId="1115D7D4" w14:textId="77777777" w:rsidR="006D7A96" w:rsidRPr="00C54695" w:rsidRDefault="006D7A96" w:rsidP="006D7A96">
            <w:pPr>
              <w:jc w:val="both"/>
              <w:rPr>
                <w:rFonts w:ascii="Palatino Linotype" w:hAnsi="Palatino Linotype"/>
                <w:color w:val="000000" w:themeColor="text1"/>
              </w:rPr>
            </w:pPr>
          </w:p>
        </w:tc>
        <w:tc>
          <w:tcPr>
            <w:tcW w:w="1759" w:type="dxa"/>
          </w:tcPr>
          <w:p w14:paraId="0E058782"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La clasificación de la información se realiza al momento de:</w:t>
            </w:r>
          </w:p>
        </w:tc>
        <w:tc>
          <w:tcPr>
            <w:tcW w:w="2269" w:type="dxa"/>
          </w:tcPr>
          <w:p w14:paraId="052C2F24" w14:textId="77777777" w:rsidR="006D7A96" w:rsidRPr="00C54695" w:rsidRDefault="006D7A96" w:rsidP="006D7A96">
            <w:pPr>
              <w:numPr>
                <w:ilvl w:val="0"/>
                <w:numId w:val="40"/>
              </w:numPr>
              <w:contextualSpacing/>
              <w:jc w:val="both"/>
              <w:rPr>
                <w:rFonts w:ascii="Palatino Linotype" w:hAnsi="Palatino Linotype"/>
                <w:color w:val="000000" w:themeColor="text1"/>
              </w:rPr>
            </w:pPr>
            <w:r w:rsidRPr="00C54695">
              <w:rPr>
                <w:rFonts w:ascii="Palatino Linotype" w:hAnsi="Palatino Linotype"/>
                <w:color w:val="000000" w:themeColor="text1"/>
              </w:rPr>
              <w:t>Atender una solicitud</w:t>
            </w:r>
          </w:p>
          <w:p w14:paraId="0B19324D" w14:textId="77777777" w:rsidR="006D7A96" w:rsidRPr="00C54695" w:rsidRDefault="006D7A96" w:rsidP="006D7A96">
            <w:pPr>
              <w:numPr>
                <w:ilvl w:val="0"/>
                <w:numId w:val="40"/>
              </w:numPr>
              <w:contextualSpacing/>
              <w:jc w:val="both"/>
              <w:rPr>
                <w:rFonts w:ascii="Palatino Linotype" w:hAnsi="Palatino Linotype"/>
                <w:color w:val="000000" w:themeColor="text1"/>
              </w:rPr>
            </w:pPr>
            <w:r w:rsidRPr="00C54695">
              <w:rPr>
                <w:rFonts w:ascii="Palatino Linotype" w:hAnsi="Palatino Linotype"/>
                <w:color w:val="000000" w:themeColor="text1"/>
              </w:rPr>
              <w:t>Por mandato de una autoridad competente</w:t>
            </w:r>
          </w:p>
          <w:p w14:paraId="60AB6C9E" w14:textId="77777777" w:rsidR="006D7A96" w:rsidRPr="00C54695" w:rsidRDefault="006D7A96" w:rsidP="006D7A96">
            <w:pPr>
              <w:numPr>
                <w:ilvl w:val="0"/>
                <w:numId w:val="40"/>
              </w:numPr>
              <w:contextualSpacing/>
              <w:jc w:val="both"/>
              <w:rPr>
                <w:rFonts w:ascii="Palatino Linotype" w:hAnsi="Palatino Linotype"/>
                <w:color w:val="000000" w:themeColor="text1"/>
              </w:rPr>
            </w:pPr>
            <w:r w:rsidRPr="00C54695">
              <w:rPr>
                <w:rFonts w:ascii="Palatino Linotype" w:hAnsi="Palatino Linotype"/>
                <w:color w:val="000000" w:themeColor="text1"/>
              </w:rPr>
              <w:t>Para elaborar una versión pública y cumplir una obligación de transparencia</w:t>
            </w:r>
          </w:p>
        </w:tc>
        <w:tc>
          <w:tcPr>
            <w:tcW w:w="2268" w:type="dxa"/>
          </w:tcPr>
          <w:p w14:paraId="2B72CF87" w14:textId="77777777" w:rsidR="006D7A96" w:rsidRPr="00C54695" w:rsidRDefault="006D7A96" w:rsidP="006D7A96">
            <w:pPr>
              <w:jc w:val="both"/>
              <w:rPr>
                <w:rFonts w:ascii="Palatino Linotype" w:hAnsi="Palatino Linotype"/>
                <w:color w:val="000000" w:themeColor="text1"/>
              </w:rPr>
            </w:pPr>
          </w:p>
        </w:tc>
      </w:tr>
      <w:tr w:rsidR="006D7A96" w:rsidRPr="00C54695" w14:paraId="0FF212BD" w14:textId="77777777" w:rsidTr="006D7A96">
        <w:tc>
          <w:tcPr>
            <w:tcW w:w="2155" w:type="dxa"/>
            <w:vMerge/>
            <w:shd w:val="clear" w:color="auto" w:fill="C6D9F1" w:themeFill="text2" w:themeFillTint="33"/>
          </w:tcPr>
          <w:p w14:paraId="2DB2B6D7" w14:textId="77777777" w:rsidR="006D7A96" w:rsidRPr="00C54695" w:rsidRDefault="006D7A96" w:rsidP="006D7A96">
            <w:pPr>
              <w:jc w:val="both"/>
              <w:rPr>
                <w:rFonts w:ascii="Palatino Linotype" w:hAnsi="Palatino Linotype"/>
                <w:color w:val="000000" w:themeColor="text1"/>
              </w:rPr>
            </w:pPr>
          </w:p>
        </w:tc>
        <w:tc>
          <w:tcPr>
            <w:tcW w:w="1759" w:type="dxa"/>
          </w:tcPr>
          <w:p w14:paraId="3C1D151F"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No se pueden emitir acuerdos de carácter general ni particular</w:t>
            </w:r>
          </w:p>
        </w:tc>
        <w:tc>
          <w:tcPr>
            <w:tcW w:w="2269" w:type="dxa"/>
          </w:tcPr>
          <w:p w14:paraId="42C016E2"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El sujeto obligado debe emitir un acuerdo describiendo y analizando cada documento de un expediente y todos </w:t>
            </w:r>
            <w:r w:rsidRPr="00C54695">
              <w:rPr>
                <w:rFonts w:ascii="Palatino Linotype" w:hAnsi="Palatino Linotype"/>
                <w:color w:val="000000" w:themeColor="text1"/>
              </w:rPr>
              <w:lastRenderedPageBreak/>
              <w:t xml:space="preserve">los datos incluidos en un documento </w:t>
            </w:r>
          </w:p>
        </w:tc>
        <w:tc>
          <w:tcPr>
            <w:tcW w:w="2268" w:type="dxa"/>
          </w:tcPr>
          <w:p w14:paraId="5E3AC706" w14:textId="77777777" w:rsidR="006D7A96" w:rsidRPr="00C54695" w:rsidRDefault="006D7A96" w:rsidP="006D7A96">
            <w:pPr>
              <w:jc w:val="both"/>
              <w:rPr>
                <w:rFonts w:ascii="Palatino Linotype" w:hAnsi="Palatino Linotype"/>
                <w:color w:val="000000" w:themeColor="text1"/>
              </w:rPr>
            </w:pPr>
          </w:p>
        </w:tc>
      </w:tr>
      <w:tr w:rsidR="006D7A96" w:rsidRPr="00C54695" w14:paraId="1E5C7BA5" w14:textId="77777777" w:rsidTr="006D7A96">
        <w:tc>
          <w:tcPr>
            <w:tcW w:w="2155" w:type="dxa"/>
            <w:vMerge w:val="restart"/>
            <w:shd w:val="clear" w:color="auto" w:fill="C6D9F1" w:themeFill="text2" w:themeFillTint="33"/>
          </w:tcPr>
          <w:p w14:paraId="54C5A32B"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Supuestos de clasificación</w:t>
            </w:r>
          </w:p>
        </w:tc>
        <w:tc>
          <w:tcPr>
            <w:tcW w:w="1759" w:type="dxa"/>
          </w:tcPr>
          <w:p w14:paraId="3D117F8A"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Para clasificar la información como reservada hay</w:t>
            </w:r>
          </w:p>
        </w:tc>
        <w:tc>
          <w:tcPr>
            <w:tcW w:w="2269" w:type="dxa"/>
          </w:tcPr>
          <w:p w14:paraId="63569F95" w14:textId="77777777" w:rsidR="006D7A96" w:rsidRPr="00C54695" w:rsidRDefault="006D7A96" w:rsidP="006D7A96">
            <w:pPr>
              <w:numPr>
                <w:ilvl w:val="0"/>
                <w:numId w:val="42"/>
              </w:numPr>
              <w:contextualSpacing/>
              <w:jc w:val="both"/>
              <w:rPr>
                <w:rFonts w:ascii="Palatino Linotype" w:hAnsi="Palatino Linotype"/>
                <w:color w:val="000000" w:themeColor="text1"/>
              </w:rPr>
            </w:pPr>
            <w:r w:rsidRPr="00C54695">
              <w:rPr>
                <w:rFonts w:ascii="Palatino Linotype" w:hAnsi="Palatino Linotype"/>
                <w:color w:val="000000" w:themeColor="text1"/>
              </w:rPr>
              <w:t>11 supuestos en la Ley Estatal</w:t>
            </w:r>
          </w:p>
          <w:p w14:paraId="0D34F7CA" w14:textId="77777777" w:rsidR="006D7A96" w:rsidRPr="00C54695" w:rsidRDefault="006D7A96" w:rsidP="006D7A96">
            <w:pPr>
              <w:numPr>
                <w:ilvl w:val="0"/>
                <w:numId w:val="42"/>
              </w:numPr>
              <w:contextualSpacing/>
              <w:jc w:val="both"/>
              <w:rPr>
                <w:rFonts w:ascii="Palatino Linotype" w:hAnsi="Palatino Linotype"/>
                <w:color w:val="000000" w:themeColor="text1"/>
              </w:rPr>
            </w:pPr>
            <w:r w:rsidRPr="00C54695">
              <w:rPr>
                <w:rFonts w:ascii="Palatino Linotype" w:hAnsi="Palatino Linotype"/>
                <w:color w:val="000000" w:themeColor="text1"/>
              </w:rPr>
              <w:t>13 supuestos en la Ley General</w:t>
            </w:r>
          </w:p>
        </w:tc>
        <w:tc>
          <w:tcPr>
            <w:tcW w:w="2268" w:type="dxa"/>
          </w:tcPr>
          <w:p w14:paraId="4412BFFF"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El sujeto obligado debe identificar claramente la información que se pretende clasificar y realizar un juicio de subsunción o encaje</w:t>
            </w:r>
          </w:p>
        </w:tc>
      </w:tr>
      <w:tr w:rsidR="006D7A96" w:rsidRPr="00C54695" w14:paraId="2839D1B3" w14:textId="77777777" w:rsidTr="006D7A96">
        <w:tc>
          <w:tcPr>
            <w:tcW w:w="2155" w:type="dxa"/>
            <w:vMerge/>
            <w:shd w:val="clear" w:color="auto" w:fill="C6D9F1" w:themeFill="text2" w:themeFillTint="33"/>
          </w:tcPr>
          <w:p w14:paraId="5D0032E5" w14:textId="77777777" w:rsidR="006D7A96" w:rsidRPr="00C54695" w:rsidRDefault="006D7A96" w:rsidP="006D7A96">
            <w:pPr>
              <w:jc w:val="both"/>
              <w:rPr>
                <w:rFonts w:ascii="Palatino Linotype" w:hAnsi="Palatino Linotype"/>
                <w:color w:val="000000" w:themeColor="text1"/>
              </w:rPr>
            </w:pPr>
          </w:p>
        </w:tc>
        <w:tc>
          <w:tcPr>
            <w:tcW w:w="1759" w:type="dxa"/>
          </w:tcPr>
          <w:p w14:paraId="6BAD5FBE"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Para clasificar la información como confidencial hay</w:t>
            </w:r>
          </w:p>
        </w:tc>
        <w:tc>
          <w:tcPr>
            <w:tcW w:w="2269" w:type="dxa"/>
          </w:tcPr>
          <w:p w14:paraId="753EF315"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que considerar la definición de dato personal</w:t>
            </w:r>
          </w:p>
        </w:tc>
        <w:tc>
          <w:tcPr>
            <w:tcW w:w="2268" w:type="dxa"/>
          </w:tcPr>
          <w:p w14:paraId="0B005E99" w14:textId="77777777" w:rsidR="006D7A96" w:rsidRPr="00C54695" w:rsidRDefault="006D7A96" w:rsidP="006D7A96">
            <w:pPr>
              <w:jc w:val="both"/>
              <w:rPr>
                <w:rFonts w:ascii="Palatino Linotype" w:hAnsi="Palatino Linotype"/>
                <w:color w:val="000000" w:themeColor="text1"/>
              </w:rPr>
            </w:pPr>
          </w:p>
        </w:tc>
      </w:tr>
      <w:tr w:rsidR="006D7A96" w:rsidRPr="00C54695" w14:paraId="4CF35E9B" w14:textId="77777777" w:rsidTr="006D7A96">
        <w:tc>
          <w:tcPr>
            <w:tcW w:w="2155" w:type="dxa"/>
            <w:vMerge/>
            <w:shd w:val="clear" w:color="auto" w:fill="C6D9F1" w:themeFill="text2" w:themeFillTint="33"/>
          </w:tcPr>
          <w:p w14:paraId="4D2E89C2" w14:textId="77777777" w:rsidR="006D7A96" w:rsidRPr="00C54695" w:rsidRDefault="006D7A96" w:rsidP="006D7A96">
            <w:pPr>
              <w:jc w:val="both"/>
              <w:rPr>
                <w:rFonts w:ascii="Palatino Linotype" w:hAnsi="Palatino Linotype"/>
                <w:color w:val="000000" w:themeColor="text1"/>
              </w:rPr>
            </w:pPr>
          </w:p>
        </w:tc>
        <w:tc>
          <w:tcPr>
            <w:tcW w:w="1759" w:type="dxa"/>
          </w:tcPr>
          <w:p w14:paraId="0D67A721"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Estos supuestos se aplican de manera restrictiva y estricta, no pueden ampliarse</w:t>
            </w:r>
          </w:p>
        </w:tc>
        <w:tc>
          <w:tcPr>
            <w:tcW w:w="2269" w:type="dxa"/>
          </w:tcPr>
          <w:p w14:paraId="5C8353AF" w14:textId="77777777" w:rsidR="006D7A96" w:rsidRPr="00C54695" w:rsidRDefault="006D7A96" w:rsidP="006D7A96">
            <w:pPr>
              <w:jc w:val="both"/>
              <w:rPr>
                <w:rFonts w:ascii="Palatino Linotype" w:hAnsi="Palatino Linotype"/>
                <w:color w:val="000000" w:themeColor="text1"/>
              </w:rPr>
            </w:pPr>
          </w:p>
        </w:tc>
        <w:tc>
          <w:tcPr>
            <w:tcW w:w="2268" w:type="dxa"/>
          </w:tcPr>
          <w:p w14:paraId="352E5158" w14:textId="77777777" w:rsidR="006D7A96" w:rsidRPr="00C54695" w:rsidRDefault="006D7A96" w:rsidP="006D7A96">
            <w:pPr>
              <w:jc w:val="both"/>
              <w:rPr>
                <w:rFonts w:ascii="Palatino Linotype" w:hAnsi="Palatino Linotype"/>
                <w:color w:val="000000" w:themeColor="text1"/>
              </w:rPr>
            </w:pPr>
          </w:p>
        </w:tc>
      </w:tr>
      <w:tr w:rsidR="006D7A96" w:rsidRPr="00C54695" w14:paraId="5CAC8BDD" w14:textId="77777777" w:rsidTr="006D7A96">
        <w:tc>
          <w:tcPr>
            <w:tcW w:w="2155" w:type="dxa"/>
            <w:vMerge w:val="restart"/>
            <w:shd w:val="clear" w:color="auto" w:fill="C6D9F1" w:themeFill="text2" w:themeFillTint="33"/>
          </w:tcPr>
          <w:p w14:paraId="2F813EA5"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Excepciones a la clasificación de reserva</w:t>
            </w:r>
          </w:p>
        </w:tc>
        <w:tc>
          <w:tcPr>
            <w:tcW w:w="1759" w:type="dxa"/>
            <w:vMerge w:val="restart"/>
          </w:tcPr>
          <w:p w14:paraId="0C4D0DB8"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No puede clasificarse como información reservada la concerniente a:</w:t>
            </w:r>
          </w:p>
        </w:tc>
        <w:tc>
          <w:tcPr>
            <w:tcW w:w="2269" w:type="dxa"/>
          </w:tcPr>
          <w:p w14:paraId="03141427"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Actos (probados o en investigación) graves de violaciones a derechos humanos</w:t>
            </w:r>
          </w:p>
        </w:tc>
        <w:tc>
          <w:tcPr>
            <w:tcW w:w="2268" w:type="dxa"/>
          </w:tcPr>
          <w:p w14:paraId="3455DA82" w14:textId="77777777" w:rsidR="006D7A96" w:rsidRPr="00C54695" w:rsidRDefault="006D7A96" w:rsidP="006D7A96">
            <w:pPr>
              <w:jc w:val="both"/>
              <w:rPr>
                <w:rFonts w:ascii="Palatino Linotype" w:hAnsi="Palatino Linotype"/>
                <w:color w:val="000000" w:themeColor="text1"/>
              </w:rPr>
            </w:pPr>
          </w:p>
        </w:tc>
      </w:tr>
      <w:tr w:rsidR="006D7A96" w:rsidRPr="00C54695" w14:paraId="07467C0A" w14:textId="77777777" w:rsidTr="006D7A96">
        <w:tc>
          <w:tcPr>
            <w:tcW w:w="2155" w:type="dxa"/>
            <w:vMerge/>
            <w:shd w:val="clear" w:color="auto" w:fill="C6D9F1" w:themeFill="text2" w:themeFillTint="33"/>
          </w:tcPr>
          <w:p w14:paraId="627E7792" w14:textId="77777777" w:rsidR="006D7A96" w:rsidRPr="00C54695" w:rsidRDefault="006D7A96" w:rsidP="006D7A96">
            <w:pPr>
              <w:jc w:val="both"/>
              <w:rPr>
                <w:rFonts w:ascii="Palatino Linotype" w:hAnsi="Palatino Linotype"/>
                <w:color w:val="000000" w:themeColor="text1"/>
              </w:rPr>
            </w:pPr>
          </w:p>
        </w:tc>
        <w:tc>
          <w:tcPr>
            <w:tcW w:w="1759" w:type="dxa"/>
            <w:vMerge/>
          </w:tcPr>
          <w:p w14:paraId="28BE1786" w14:textId="77777777" w:rsidR="006D7A96" w:rsidRPr="00C54695" w:rsidRDefault="006D7A96" w:rsidP="006D7A96">
            <w:pPr>
              <w:jc w:val="both"/>
              <w:rPr>
                <w:rFonts w:ascii="Palatino Linotype" w:hAnsi="Palatino Linotype"/>
                <w:color w:val="000000" w:themeColor="text1"/>
              </w:rPr>
            </w:pPr>
          </w:p>
        </w:tc>
        <w:tc>
          <w:tcPr>
            <w:tcW w:w="2269" w:type="dxa"/>
          </w:tcPr>
          <w:p w14:paraId="1F993058"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Delitos de </w:t>
            </w:r>
            <w:proofErr w:type="spellStart"/>
            <w:r w:rsidRPr="00C54695">
              <w:rPr>
                <w:rFonts w:ascii="Palatino Linotype" w:hAnsi="Palatino Linotype"/>
                <w:color w:val="000000" w:themeColor="text1"/>
              </w:rPr>
              <w:t>lessa</w:t>
            </w:r>
            <w:proofErr w:type="spellEnd"/>
            <w:r w:rsidRPr="00C54695">
              <w:rPr>
                <w:rFonts w:ascii="Palatino Linotype" w:hAnsi="Palatino Linotype"/>
                <w:color w:val="000000" w:themeColor="text1"/>
              </w:rPr>
              <w:t xml:space="preserve"> humanidad</w:t>
            </w:r>
          </w:p>
        </w:tc>
        <w:tc>
          <w:tcPr>
            <w:tcW w:w="2268" w:type="dxa"/>
          </w:tcPr>
          <w:p w14:paraId="52E07071" w14:textId="77777777" w:rsidR="006D7A96" w:rsidRPr="00C54695" w:rsidRDefault="006D7A96" w:rsidP="006D7A96">
            <w:pPr>
              <w:jc w:val="both"/>
              <w:rPr>
                <w:rFonts w:ascii="Palatino Linotype" w:hAnsi="Palatino Linotype"/>
                <w:color w:val="000000" w:themeColor="text1"/>
              </w:rPr>
            </w:pPr>
          </w:p>
        </w:tc>
      </w:tr>
      <w:tr w:rsidR="006D7A96" w:rsidRPr="00C54695" w14:paraId="4A204A27" w14:textId="77777777" w:rsidTr="006D7A96">
        <w:tc>
          <w:tcPr>
            <w:tcW w:w="2155" w:type="dxa"/>
            <w:vMerge/>
            <w:shd w:val="clear" w:color="auto" w:fill="C6D9F1" w:themeFill="text2" w:themeFillTint="33"/>
          </w:tcPr>
          <w:p w14:paraId="36114F12" w14:textId="77777777" w:rsidR="006D7A96" w:rsidRPr="00C54695" w:rsidRDefault="006D7A96" w:rsidP="006D7A96">
            <w:pPr>
              <w:jc w:val="both"/>
              <w:rPr>
                <w:rFonts w:ascii="Palatino Linotype" w:hAnsi="Palatino Linotype"/>
                <w:color w:val="000000" w:themeColor="text1"/>
              </w:rPr>
            </w:pPr>
          </w:p>
        </w:tc>
        <w:tc>
          <w:tcPr>
            <w:tcW w:w="1759" w:type="dxa"/>
            <w:vMerge/>
          </w:tcPr>
          <w:p w14:paraId="51132B4C" w14:textId="77777777" w:rsidR="006D7A96" w:rsidRPr="00C54695" w:rsidRDefault="006D7A96" w:rsidP="006D7A96">
            <w:pPr>
              <w:jc w:val="both"/>
              <w:rPr>
                <w:rFonts w:ascii="Palatino Linotype" w:hAnsi="Palatino Linotype"/>
                <w:color w:val="000000" w:themeColor="text1"/>
              </w:rPr>
            </w:pPr>
          </w:p>
        </w:tc>
        <w:tc>
          <w:tcPr>
            <w:tcW w:w="2269" w:type="dxa"/>
          </w:tcPr>
          <w:p w14:paraId="6770E091"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Actos de Corrupción</w:t>
            </w:r>
          </w:p>
        </w:tc>
        <w:tc>
          <w:tcPr>
            <w:tcW w:w="2268" w:type="dxa"/>
          </w:tcPr>
          <w:p w14:paraId="70641255"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Los comprendidos en el Título Sexto del Código Penal del Estado</w:t>
            </w:r>
          </w:p>
        </w:tc>
      </w:tr>
      <w:tr w:rsidR="006D7A96" w:rsidRPr="00C54695" w14:paraId="6F1AC67A" w14:textId="77777777" w:rsidTr="006D7A96">
        <w:tc>
          <w:tcPr>
            <w:tcW w:w="2155" w:type="dxa"/>
            <w:vMerge w:val="restart"/>
            <w:shd w:val="clear" w:color="auto" w:fill="C6D9F1" w:themeFill="text2" w:themeFillTint="33"/>
          </w:tcPr>
          <w:p w14:paraId="53C99CFF" w14:textId="77777777" w:rsidR="006D7A96" w:rsidRPr="00C54695" w:rsidRDefault="006D7A96" w:rsidP="006D7A96">
            <w:pPr>
              <w:shd w:val="clear" w:color="auto" w:fill="AADAF8"/>
              <w:jc w:val="both"/>
              <w:rPr>
                <w:rFonts w:ascii="Palatino Linotype" w:hAnsi="Palatino Linotype"/>
                <w:color w:val="000000" w:themeColor="text1"/>
              </w:rPr>
            </w:pPr>
            <w:r w:rsidRPr="00C54695">
              <w:rPr>
                <w:rFonts w:ascii="Palatino Linotype" w:hAnsi="Palatino Linotype"/>
                <w:color w:val="000000" w:themeColor="text1"/>
              </w:rPr>
              <w:t>Participación del Comité de Transparencia</w:t>
            </w:r>
          </w:p>
        </w:tc>
        <w:tc>
          <w:tcPr>
            <w:tcW w:w="1759" w:type="dxa"/>
            <w:vMerge w:val="restart"/>
          </w:tcPr>
          <w:p w14:paraId="7898D2E0"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Formalidades</w:t>
            </w:r>
          </w:p>
        </w:tc>
        <w:tc>
          <w:tcPr>
            <w:tcW w:w="2269" w:type="dxa"/>
          </w:tcPr>
          <w:p w14:paraId="19DEDF54"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El Comité debe de estar debidamente integrado</w:t>
            </w:r>
          </w:p>
        </w:tc>
        <w:tc>
          <w:tcPr>
            <w:tcW w:w="2268" w:type="dxa"/>
          </w:tcPr>
          <w:p w14:paraId="162A480D" w14:textId="77777777" w:rsidR="006D7A96" w:rsidRPr="00C54695" w:rsidRDefault="006D7A96" w:rsidP="006D7A96">
            <w:pPr>
              <w:jc w:val="both"/>
              <w:rPr>
                <w:rFonts w:ascii="Palatino Linotype" w:hAnsi="Palatino Linotype"/>
                <w:color w:val="000000" w:themeColor="text1"/>
              </w:rPr>
            </w:pPr>
          </w:p>
        </w:tc>
      </w:tr>
      <w:tr w:rsidR="006D7A96" w:rsidRPr="00C54695" w14:paraId="52B21D19" w14:textId="77777777" w:rsidTr="006D7A96">
        <w:tc>
          <w:tcPr>
            <w:tcW w:w="2155" w:type="dxa"/>
            <w:vMerge/>
            <w:shd w:val="clear" w:color="auto" w:fill="C6D9F1" w:themeFill="text2" w:themeFillTint="33"/>
          </w:tcPr>
          <w:p w14:paraId="713D3984" w14:textId="77777777" w:rsidR="006D7A96" w:rsidRPr="00C54695" w:rsidRDefault="006D7A96" w:rsidP="006D7A96">
            <w:pPr>
              <w:jc w:val="both"/>
              <w:rPr>
                <w:rFonts w:ascii="Palatino Linotype" w:hAnsi="Palatino Linotype"/>
                <w:color w:val="000000" w:themeColor="text1"/>
              </w:rPr>
            </w:pPr>
          </w:p>
        </w:tc>
        <w:tc>
          <w:tcPr>
            <w:tcW w:w="1759" w:type="dxa"/>
            <w:vMerge/>
          </w:tcPr>
          <w:p w14:paraId="54D47F41" w14:textId="77777777" w:rsidR="006D7A96" w:rsidRPr="00C54695" w:rsidRDefault="006D7A96" w:rsidP="006D7A96">
            <w:pPr>
              <w:jc w:val="both"/>
              <w:rPr>
                <w:rFonts w:ascii="Palatino Linotype" w:hAnsi="Palatino Linotype"/>
                <w:color w:val="000000" w:themeColor="text1"/>
              </w:rPr>
            </w:pPr>
          </w:p>
        </w:tc>
        <w:tc>
          <w:tcPr>
            <w:tcW w:w="2269" w:type="dxa"/>
          </w:tcPr>
          <w:p w14:paraId="7722B5A7"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99FCE18" w14:textId="77777777" w:rsidR="006D7A96" w:rsidRPr="00C54695" w:rsidRDefault="006D7A96" w:rsidP="006D7A96">
            <w:pPr>
              <w:jc w:val="both"/>
              <w:rPr>
                <w:rFonts w:ascii="Palatino Linotype" w:hAnsi="Palatino Linotype"/>
                <w:color w:val="000000" w:themeColor="text1"/>
              </w:rPr>
            </w:pPr>
          </w:p>
        </w:tc>
      </w:tr>
      <w:tr w:rsidR="006D7A96" w:rsidRPr="00C54695" w14:paraId="72348FA7" w14:textId="77777777" w:rsidTr="006D7A96">
        <w:tc>
          <w:tcPr>
            <w:tcW w:w="2155" w:type="dxa"/>
            <w:shd w:val="clear" w:color="auto" w:fill="C6D9F1" w:themeFill="text2" w:themeFillTint="33"/>
          </w:tcPr>
          <w:p w14:paraId="161332A2"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Fondo del acuerdo de clasificación</w:t>
            </w:r>
          </w:p>
        </w:tc>
        <w:tc>
          <w:tcPr>
            <w:tcW w:w="1759" w:type="dxa"/>
          </w:tcPr>
          <w:p w14:paraId="798A2F90"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La carga de la prueba para justificar la restricción corresponde al sujeto obligado</w:t>
            </w:r>
          </w:p>
        </w:tc>
        <w:tc>
          <w:tcPr>
            <w:tcW w:w="2269" w:type="dxa"/>
          </w:tcPr>
          <w:p w14:paraId="454FA8CA"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Deber de fundar y motivar</w:t>
            </w:r>
          </w:p>
        </w:tc>
        <w:tc>
          <w:tcPr>
            <w:tcW w:w="2268" w:type="dxa"/>
          </w:tcPr>
          <w:p w14:paraId="1C0B226E" w14:textId="77777777" w:rsidR="006D7A96" w:rsidRPr="00C54695" w:rsidRDefault="006D7A96" w:rsidP="006D7A96">
            <w:pPr>
              <w:jc w:val="both"/>
              <w:rPr>
                <w:rFonts w:ascii="Palatino Linotype" w:hAnsi="Palatino Linotype"/>
                <w:color w:val="000000" w:themeColor="text1"/>
              </w:rPr>
            </w:pPr>
          </w:p>
        </w:tc>
      </w:tr>
      <w:tr w:rsidR="006D7A96" w:rsidRPr="00C54695" w14:paraId="011B8928" w14:textId="77777777" w:rsidTr="006D7A96">
        <w:trPr>
          <w:trHeight w:val="486"/>
        </w:trPr>
        <w:tc>
          <w:tcPr>
            <w:tcW w:w="2155" w:type="dxa"/>
            <w:vMerge w:val="restart"/>
            <w:shd w:val="clear" w:color="auto" w:fill="C6D9F1" w:themeFill="text2" w:themeFillTint="33"/>
          </w:tcPr>
          <w:p w14:paraId="6577F4A0"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Condiciones especiales de la reserva</w:t>
            </w:r>
          </w:p>
        </w:tc>
        <w:tc>
          <w:tcPr>
            <w:tcW w:w="1759" w:type="dxa"/>
            <w:vMerge w:val="restart"/>
          </w:tcPr>
          <w:p w14:paraId="45F07AD0"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Motivar implica</w:t>
            </w:r>
          </w:p>
          <w:p w14:paraId="35A44B7D"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Además se debe aplicar, caso por caso, una prueba de daño.</w:t>
            </w:r>
          </w:p>
        </w:tc>
        <w:tc>
          <w:tcPr>
            <w:tcW w:w="2269" w:type="dxa"/>
            <w:vMerge w:val="restart"/>
          </w:tcPr>
          <w:p w14:paraId="7AF0D0A6"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Señalar las razones, motivos o circunstancias.</w:t>
            </w:r>
          </w:p>
          <w:p w14:paraId="03817322"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Se deben señalar las razones objetivas y acreditar.</w:t>
            </w:r>
          </w:p>
          <w:p w14:paraId="182A9886" w14:textId="77777777" w:rsidR="006D7A96" w:rsidRPr="00C54695" w:rsidRDefault="006D7A96" w:rsidP="006D7A96">
            <w:pPr>
              <w:jc w:val="both"/>
              <w:rPr>
                <w:rFonts w:ascii="Palatino Linotype" w:hAnsi="Palatino Linotype"/>
                <w:color w:val="000000" w:themeColor="text1"/>
              </w:rPr>
            </w:pPr>
          </w:p>
          <w:p w14:paraId="352A16DC"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*Adquiere la condición especial de ser temporal por un periodo de 5 años con la posibilidad de </w:t>
            </w:r>
            <w:r w:rsidRPr="00C54695">
              <w:rPr>
                <w:rFonts w:ascii="Palatino Linotype" w:hAnsi="Palatino Linotype"/>
                <w:color w:val="000000" w:themeColor="text1"/>
              </w:rPr>
              <w:lastRenderedPageBreak/>
              <w:t>ampliarse por un periodo igual.</w:t>
            </w:r>
          </w:p>
        </w:tc>
        <w:tc>
          <w:tcPr>
            <w:tcW w:w="2268" w:type="dxa"/>
            <w:vMerge w:val="restart"/>
          </w:tcPr>
          <w:p w14:paraId="2ABBC905"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6D7A96" w:rsidRPr="00C54695" w14:paraId="1F34B292" w14:textId="77777777" w:rsidTr="006D7A96">
        <w:trPr>
          <w:trHeight w:val="486"/>
        </w:trPr>
        <w:tc>
          <w:tcPr>
            <w:tcW w:w="2155" w:type="dxa"/>
            <w:vMerge/>
            <w:shd w:val="clear" w:color="auto" w:fill="C6D9F1" w:themeFill="text2" w:themeFillTint="33"/>
          </w:tcPr>
          <w:p w14:paraId="186969D3" w14:textId="77777777" w:rsidR="006D7A96" w:rsidRPr="00C54695" w:rsidRDefault="006D7A96" w:rsidP="006D7A96">
            <w:pPr>
              <w:jc w:val="both"/>
              <w:rPr>
                <w:rFonts w:ascii="Palatino Linotype" w:hAnsi="Palatino Linotype"/>
                <w:color w:val="000000" w:themeColor="text1"/>
              </w:rPr>
            </w:pPr>
          </w:p>
        </w:tc>
        <w:tc>
          <w:tcPr>
            <w:tcW w:w="1759" w:type="dxa"/>
            <w:vMerge/>
          </w:tcPr>
          <w:p w14:paraId="1F0D702A" w14:textId="77777777" w:rsidR="006D7A96" w:rsidRPr="00C54695" w:rsidRDefault="006D7A96" w:rsidP="006D7A96">
            <w:pPr>
              <w:jc w:val="both"/>
              <w:rPr>
                <w:rFonts w:ascii="Palatino Linotype" w:hAnsi="Palatino Linotype"/>
                <w:color w:val="000000" w:themeColor="text1"/>
              </w:rPr>
            </w:pPr>
          </w:p>
        </w:tc>
        <w:tc>
          <w:tcPr>
            <w:tcW w:w="2269" w:type="dxa"/>
            <w:vMerge/>
          </w:tcPr>
          <w:p w14:paraId="6194B630" w14:textId="77777777" w:rsidR="006D7A96" w:rsidRPr="00C54695" w:rsidRDefault="006D7A96" w:rsidP="006D7A96">
            <w:pPr>
              <w:jc w:val="both"/>
              <w:rPr>
                <w:rFonts w:ascii="Palatino Linotype" w:hAnsi="Palatino Linotype"/>
                <w:color w:val="000000" w:themeColor="text1"/>
              </w:rPr>
            </w:pPr>
          </w:p>
        </w:tc>
        <w:tc>
          <w:tcPr>
            <w:tcW w:w="2268" w:type="dxa"/>
            <w:vMerge/>
          </w:tcPr>
          <w:p w14:paraId="211E371A" w14:textId="77777777" w:rsidR="006D7A96" w:rsidRPr="00C54695" w:rsidRDefault="006D7A96" w:rsidP="006D7A96">
            <w:pPr>
              <w:jc w:val="both"/>
              <w:rPr>
                <w:rFonts w:ascii="Palatino Linotype" w:hAnsi="Palatino Linotype"/>
                <w:color w:val="000000" w:themeColor="text1"/>
              </w:rPr>
            </w:pPr>
          </w:p>
        </w:tc>
      </w:tr>
      <w:tr w:rsidR="006D7A96" w:rsidRPr="00C54695" w14:paraId="7F731B38" w14:textId="77777777" w:rsidTr="006D7A96">
        <w:tc>
          <w:tcPr>
            <w:tcW w:w="2155" w:type="dxa"/>
            <w:vMerge/>
            <w:shd w:val="clear" w:color="auto" w:fill="C6D9F1" w:themeFill="text2" w:themeFillTint="33"/>
          </w:tcPr>
          <w:p w14:paraId="43B34183" w14:textId="77777777" w:rsidR="006D7A96" w:rsidRPr="00C54695" w:rsidRDefault="006D7A96" w:rsidP="006D7A96">
            <w:pPr>
              <w:jc w:val="both"/>
              <w:rPr>
                <w:rFonts w:ascii="Palatino Linotype" w:hAnsi="Palatino Linotype"/>
                <w:color w:val="000000" w:themeColor="text1"/>
              </w:rPr>
            </w:pPr>
          </w:p>
        </w:tc>
        <w:tc>
          <w:tcPr>
            <w:tcW w:w="1759" w:type="dxa"/>
            <w:vMerge/>
          </w:tcPr>
          <w:p w14:paraId="4EE51A74" w14:textId="77777777" w:rsidR="006D7A96" w:rsidRPr="00C54695" w:rsidRDefault="006D7A96" w:rsidP="006D7A96">
            <w:pPr>
              <w:jc w:val="both"/>
              <w:rPr>
                <w:rFonts w:ascii="Palatino Linotype" w:hAnsi="Palatino Linotype"/>
                <w:color w:val="000000" w:themeColor="text1"/>
              </w:rPr>
            </w:pPr>
          </w:p>
        </w:tc>
        <w:tc>
          <w:tcPr>
            <w:tcW w:w="2269" w:type="dxa"/>
            <w:vMerge/>
          </w:tcPr>
          <w:p w14:paraId="4634A224" w14:textId="77777777" w:rsidR="006D7A96" w:rsidRPr="00C54695" w:rsidRDefault="006D7A96" w:rsidP="006D7A96">
            <w:pPr>
              <w:jc w:val="both"/>
              <w:rPr>
                <w:rFonts w:ascii="Palatino Linotype" w:hAnsi="Palatino Linotype"/>
                <w:color w:val="000000" w:themeColor="text1"/>
              </w:rPr>
            </w:pPr>
          </w:p>
        </w:tc>
        <w:tc>
          <w:tcPr>
            <w:tcW w:w="2268" w:type="dxa"/>
          </w:tcPr>
          <w:p w14:paraId="6C3D1C49"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El riesgo por divulgar es mayor que el interés público de que se difunda  </w:t>
            </w:r>
          </w:p>
        </w:tc>
      </w:tr>
      <w:tr w:rsidR="006D7A96" w:rsidRPr="00C54695" w14:paraId="32F9BF9C" w14:textId="77777777" w:rsidTr="006D7A96">
        <w:trPr>
          <w:trHeight w:val="1454"/>
        </w:trPr>
        <w:tc>
          <w:tcPr>
            <w:tcW w:w="2155" w:type="dxa"/>
            <w:vMerge/>
            <w:shd w:val="clear" w:color="auto" w:fill="C6D9F1" w:themeFill="text2" w:themeFillTint="33"/>
          </w:tcPr>
          <w:p w14:paraId="7DE83989" w14:textId="77777777" w:rsidR="006D7A96" w:rsidRPr="00C54695" w:rsidRDefault="006D7A96" w:rsidP="006D7A96">
            <w:pPr>
              <w:jc w:val="both"/>
              <w:rPr>
                <w:rFonts w:ascii="Palatino Linotype" w:hAnsi="Palatino Linotype"/>
                <w:color w:val="000000" w:themeColor="text1"/>
              </w:rPr>
            </w:pPr>
          </w:p>
        </w:tc>
        <w:tc>
          <w:tcPr>
            <w:tcW w:w="1759" w:type="dxa"/>
            <w:vMerge/>
          </w:tcPr>
          <w:p w14:paraId="50F44942" w14:textId="77777777" w:rsidR="006D7A96" w:rsidRPr="00C54695" w:rsidRDefault="006D7A96" w:rsidP="006D7A96">
            <w:pPr>
              <w:jc w:val="both"/>
              <w:rPr>
                <w:rFonts w:ascii="Palatino Linotype" w:hAnsi="Palatino Linotype"/>
                <w:color w:val="000000" w:themeColor="text1"/>
              </w:rPr>
            </w:pPr>
          </w:p>
        </w:tc>
        <w:tc>
          <w:tcPr>
            <w:tcW w:w="2269" w:type="dxa"/>
            <w:vMerge/>
          </w:tcPr>
          <w:p w14:paraId="46AB58FF" w14:textId="77777777" w:rsidR="006D7A96" w:rsidRPr="00C54695" w:rsidRDefault="006D7A96" w:rsidP="006D7A96">
            <w:pPr>
              <w:jc w:val="both"/>
              <w:rPr>
                <w:rFonts w:ascii="Palatino Linotype" w:hAnsi="Palatino Linotype"/>
                <w:color w:val="000000" w:themeColor="text1"/>
              </w:rPr>
            </w:pPr>
          </w:p>
        </w:tc>
        <w:tc>
          <w:tcPr>
            <w:tcW w:w="2268" w:type="dxa"/>
          </w:tcPr>
          <w:p w14:paraId="3681F751"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El principio de proporcionalidad</w:t>
            </w:r>
          </w:p>
        </w:tc>
      </w:tr>
      <w:tr w:rsidR="006D7A96" w:rsidRPr="00C54695" w14:paraId="2B3B18CA" w14:textId="77777777" w:rsidTr="006D7A96">
        <w:tc>
          <w:tcPr>
            <w:tcW w:w="2155" w:type="dxa"/>
            <w:vMerge w:val="restart"/>
            <w:shd w:val="clear" w:color="auto" w:fill="C6D9F1" w:themeFill="text2" w:themeFillTint="33"/>
          </w:tcPr>
          <w:p w14:paraId="32388DB4"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Condiciones especiales de la confidencialidad</w:t>
            </w:r>
          </w:p>
        </w:tc>
        <w:tc>
          <w:tcPr>
            <w:tcW w:w="1759" w:type="dxa"/>
          </w:tcPr>
          <w:p w14:paraId="3EA0F78D"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4045A8CD"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4B698C60" w14:textId="77777777" w:rsidR="006D7A96" w:rsidRPr="00C54695" w:rsidRDefault="006D7A96" w:rsidP="006D7A96">
            <w:pPr>
              <w:jc w:val="both"/>
              <w:rPr>
                <w:rFonts w:ascii="Palatino Linotype" w:hAnsi="Palatino Linotype"/>
                <w:color w:val="000000" w:themeColor="text1"/>
              </w:rPr>
            </w:pPr>
          </w:p>
        </w:tc>
      </w:tr>
      <w:tr w:rsidR="006D7A96" w:rsidRPr="00C54695" w14:paraId="55007D54" w14:textId="77777777" w:rsidTr="006D7A96">
        <w:trPr>
          <w:trHeight w:val="3404"/>
        </w:trPr>
        <w:tc>
          <w:tcPr>
            <w:tcW w:w="2155" w:type="dxa"/>
            <w:vMerge/>
            <w:shd w:val="clear" w:color="auto" w:fill="C6D9F1" w:themeFill="text2" w:themeFillTint="33"/>
          </w:tcPr>
          <w:p w14:paraId="1532D607" w14:textId="77777777" w:rsidR="006D7A96" w:rsidRPr="00C54695" w:rsidRDefault="006D7A96" w:rsidP="006D7A96">
            <w:pPr>
              <w:jc w:val="both"/>
              <w:rPr>
                <w:rFonts w:ascii="Palatino Linotype" w:hAnsi="Palatino Linotype"/>
                <w:color w:val="000000" w:themeColor="text1"/>
              </w:rPr>
            </w:pPr>
          </w:p>
        </w:tc>
        <w:tc>
          <w:tcPr>
            <w:tcW w:w="1759" w:type="dxa"/>
          </w:tcPr>
          <w:p w14:paraId="5A497972" w14:textId="77777777" w:rsidR="006D7A96" w:rsidRPr="00C54695" w:rsidRDefault="006D7A96" w:rsidP="006D7A96">
            <w:pPr>
              <w:jc w:val="both"/>
              <w:rPr>
                <w:rFonts w:ascii="Palatino Linotype" w:hAnsi="Palatino Linotype"/>
                <w:color w:val="000000" w:themeColor="text1"/>
              </w:rPr>
            </w:pPr>
            <w:r w:rsidRPr="00C54695">
              <w:rPr>
                <w:rFonts w:ascii="Palatino Linotype" w:hAnsi="Palatino Linotype"/>
                <w:color w:val="000000" w:themeColor="text1"/>
              </w:rPr>
              <w:t>Si es posible, se debe consultar al titular de los datos para requerir su autorización para entregarlo</w:t>
            </w:r>
          </w:p>
        </w:tc>
        <w:tc>
          <w:tcPr>
            <w:tcW w:w="2269" w:type="dxa"/>
          </w:tcPr>
          <w:p w14:paraId="4FC4FF60" w14:textId="77777777" w:rsidR="006D7A96" w:rsidRPr="00C54695" w:rsidRDefault="006D7A96" w:rsidP="006D7A96">
            <w:pPr>
              <w:jc w:val="both"/>
              <w:rPr>
                <w:rFonts w:ascii="Palatino Linotype" w:hAnsi="Palatino Linotype"/>
                <w:color w:val="000000" w:themeColor="text1"/>
              </w:rPr>
            </w:pPr>
          </w:p>
        </w:tc>
        <w:tc>
          <w:tcPr>
            <w:tcW w:w="2268" w:type="dxa"/>
          </w:tcPr>
          <w:p w14:paraId="5385F478" w14:textId="77777777" w:rsidR="006D7A96" w:rsidRPr="00C54695" w:rsidRDefault="006D7A96" w:rsidP="006D7A96">
            <w:pPr>
              <w:jc w:val="both"/>
              <w:rPr>
                <w:rFonts w:ascii="Palatino Linotype" w:hAnsi="Palatino Linotype"/>
                <w:color w:val="000000" w:themeColor="text1"/>
              </w:rPr>
            </w:pPr>
          </w:p>
        </w:tc>
      </w:tr>
    </w:tbl>
    <w:p w14:paraId="62C7D125" w14:textId="77777777" w:rsidR="00C564C1" w:rsidRPr="00C54695" w:rsidRDefault="00C564C1" w:rsidP="00C564C1">
      <w:pPr>
        <w:spacing w:line="360" w:lineRule="auto"/>
        <w:contextualSpacing/>
        <w:jc w:val="both"/>
        <w:rPr>
          <w:rFonts w:ascii="Palatino Linotype" w:hAnsi="Palatino Linotype" w:cs="Times New Roman"/>
          <w:color w:val="000000" w:themeColor="text1"/>
          <w:lang w:eastAsia="es-ES_tradnl"/>
        </w:rPr>
      </w:pPr>
    </w:p>
    <w:p w14:paraId="0ED4E246" w14:textId="77777777" w:rsidR="006D7A96" w:rsidRPr="00C54695" w:rsidRDefault="006D7A96" w:rsidP="007F0819">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C54695">
        <w:rPr>
          <w:rFonts w:ascii="Palatino Linotype" w:hAnsi="Palatino Linotype"/>
          <w:color w:val="000000" w:themeColor="text1"/>
        </w:rPr>
        <w:t>Pero</w:t>
      </w:r>
      <w:r w:rsidRPr="00C54695">
        <w:rPr>
          <w:rFonts w:ascii="Palatino Linotype" w:hAnsi="Palatino Linotype" w:cs="Times New Roman"/>
          <w:color w:val="000000" w:themeColor="text1"/>
          <w:lang w:eastAsia="es-ES_tradnl"/>
        </w:rPr>
        <w:t xml:space="preserve"> si la información que se pretende clasificar como confidencial no se </w:t>
      </w:r>
      <w:r w:rsidRPr="00C54695">
        <w:rPr>
          <w:rFonts w:ascii="Palatino Linotype" w:hAnsi="Palatino Linotype"/>
          <w:color w:val="000000" w:themeColor="text1"/>
        </w:rPr>
        <w:t>encuentra</w:t>
      </w:r>
      <w:r w:rsidRPr="00C54695">
        <w:rPr>
          <w:rFonts w:ascii="Palatino Linotype" w:hAnsi="Palatino Linotype" w:cs="Times New Roman"/>
          <w:color w:val="000000" w:themeColor="text1"/>
          <w:lang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7FE8148D" w14:textId="77777777" w:rsidR="007F0819" w:rsidRPr="00C54695" w:rsidRDefault="007F0819" w:rsidP="007F0819">
      <w:pPr>
        <w:spacing w:line="360" w:lineRule="auto"/>
        <w:contextualSpacing/>
        <w:jc w:val="both"/>
        <w:rPr>
          <w:rFonts w:ascii="Palatino Linotype" w:hAnsi="Palatino Linotype" w:cs="Times New Roman"/>
          <w:color w:val="000000" w:themeColor="text1"/>
          <w:lang w:eastAsia="es-ES_tradnl"/>
        </w:rPr>
      </w:pPr>
    </w:p>
    <w:p w14:paraId="17F95A58" w14:textId="77777777" w:rsidR="006D7A96" w:rsidRPr="00C54695"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C54695">
        <w:rPr>
          <w:rFonts w:ascii="Palatino Linotype" w:hAnsi="Palatino Linotype"/>
          <w:color w:val="000000" w:themeColor="text1"/>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40B9D50" w14:textId="77777777" w:rsidR="006D7A96" w:rsidRPr="00C54695" w:rsidRDefault="006D7A96" w:rsidP="006D7A96">
      <w:pPr>
        <w:ind w:left="720"/>
        <w:contextualSpacing/>
        <w:rPr>
          <w:rFonts w:ascii="Palatino Linotype" w:eastAsia="Times New Roman" w:hAnsi="Palatino Linotype" w:cs="Arial"/>
          <w:color w:val="000000"/>
        </w:rPr>
      </w:pPr>
    </w:p>
    <w:p w14:paraId="5C9EDA81" w14:textId="77777777" w:rsidR="006D7A96" w:rsidRPr="00C54695" w:rsidRDefault="006D7A96" w:rsidP="007F0819">
      <w:pPr>
        <w:numPr>
          <w:ilvl w:val="0"/>
          <w:numId w:val="2"/>
        </w:numPr>
        <w:spacing w:line="360" w:lineRule="auto"/>
        <w:ind w:left="0" w:firstLine="0"/>
        <w:contextualSpacing/>
        <w:jc w:val="both"/>
        <w:rPr>
          <w:rFonts w:ascii="Palatino Linotype" w:eastAsia="MS Mincho" w:hAnsi="Palatino Linotype" w:cstheme="majorBidi"/>
        </w:rPr>
      </w:pPr>
      <w:r w:rsidRPr="00C54695">
        <w:rPr>
          <w:rFonts w:ascii="Palatino Linotype" w:hAnsi="Palatino Linotype"/>
          <w:color w:val="000000" w:themeColor="text1"/>
        </w:rPr>
        <w:t>Por</w:t>
      </w:r>
      <w:r w:rsidRPr="00C54695">
        <w:rPr>
          <w:rFonts w:ascii="Palatino Linotype" w:eastAsia="Times New Roman" w:hAnsi="Palatino Linotype" w:cs="Arial"/>
          <w:color w:val="000000"/>
        </w:rPr>
        <w:t xml:space="preserve"> lo anteriormente expuesto y fundado, este </w:t>
      </w:r>
      <w:r w:rsidRPr="00C54695">
        <w:rPr>
          <w:rFonts w:ascii="Palatino Linotype" w:eastAsia="Times New Roman" w:hAnsi="Palatino Linotype" w:cs="Arial"/>
          <w:b/>
          <w:color w:val="000000"/>
        </w:rPr>
        <w:t>ÓRGANO GARANTE</w:t>
      </w:r>
      <w:r w:rsidRPr="00C54695">
        <w:rPr>
          <w:rFonts w:ascii="Palatino Linotype" w:eastAsia="Times New Roman" w:hAnsi="Palatino Linotype" w:cs="Arial"/>
          <w:color w:val="000000"/>
        </w:rPr>
        <w:t xml:space="preserve"> emite los siguientes:</w:t>
      </w:r>
    </w:p>
    <w:p w14:paraId="55317BE6" w14:textId="77777777" w:rsidR="006D7A96" w:rsidRPr="00C54695" w:rsidRDefault="006D7A96" w:rsidP="006D7A96">
      <w:pPr>
        <w:keepNext/>
        <w:keepLines/>
        <w:spacing w:before="240" w:line="360" w:lineRule="auto"/>
        <w:jc w:val="center"/>
        <w:outlineLvl w:val="0"/>
        <w:rPr>
          <w:rFonts w:ascii="Palatino Linotype" w:eastAsia="Calibri" w:hAnsi="Palatino Linotype" w:cstheme="majorBidi"/>
          <w:lang w:val="es-ES"/>
        </w:rPr>
      </w:pPr>
      <w:bookmarkStart w:id="218" w:name="_Toc524344198"/>
      <w:bookmarkStart w:id="219" w:name="_Toc526271203"/>
      <w:bookmarkStart w:id="220" w:name="_Toc536106982"/>
      <w:bookmarkStart w:id="221" w:name="_Toc3467961"/>
      <w:bookmarkStart w:id="222" w:name="_Toc49863025"/>
      <w:r w:rsidRPr="00C54695">
        <w:rPr>
          <w:rFonts w:ascii="Palatino Linotype" w:eastAsia="Calibri" w:hAnsi="Palatino Linotype" w:cstheme="majorBidi"/>
          <w:b/>
          <w:lang w:val="es-ES"/>
        </w:rPr>
        <w:t>R E S O L U T I V O S</w:t>
      </w:r>
      <w:bookmarkEnd w:id="218"/>
      <w:bookmarkEnd w:id="219"/>
      <w:bookmarkEnd w:id="220"/>
      <w:bookmarkEnd w:id="221"/>
      <w:bookmarkEnd w:id="222"/>
      <w:r w:rsidRPr="00C54695">
        <w:rPr>
          <w:rFonts w:ascii="Palatino Linotype" w:eastAsia="Calibri" w:hAnsi="Palatino Linotype" w:cstheme="majorBidi"/>
          <w:b/>
          <w:lang w:val="es-ES"/>
        </w:rPr>
        <w:t xml:space="preserve"> </w:t>
      </w:r>
    </w:p>
    <w:p w14:paraId="666B1C1D" w14:textId="77777777" w:rsidR="006D7A96" w:rsidRPr="00C54695" w:rsidRDefault="006D7A96" w:rsidP="006D7A96">
      <w:pPr>
        <w:rPr>
          <w:lang w:val="es-ES"/>
        </w:rPr>
      </w:pPr>
    </w:p>
    <w:p w14:paraId="36228483" w14:textId="68D8ED26" w:rsidR="006D7A96" w:rsidRPr="00C54695" w:rsidRDefault="006D7A96" w:rsidP="006D7A96">
      <w:pPr>
        <w:spacing w:line="360" w:lineRule="auto"/>
        <w:jc w:val="both"/>
        <w:rPr>
          <w:rFonts w:ascii="Palatino Linotype" w:hAnsi="Palatino Linotype" w:cs="Arial"/>
          <w:bCs/>
          <w:lang w:eastAsia="es-MX"/>
        </w:rPr>
      </w:pPr>
      <w:r w:rsidRPr="00C54695">
        <w:rPr>
          <w:rFonts w:ascii="Palatino Linotype" w:eastAsia="Times New Roman" w:hAnsi="Palatino Linotype" w:cs="Arial"/>
          <w:b/>
        </w:rPr>
        <w:t xml:space="preserve">PRIMERO. </w:t>
      </w:r>
      <w:r w:rsidRPr="00C54695">
        <w:rPr>
          <w:rFonts w:ascii="Palatino Linotype" w:eastAsia="Times New Roman" w:hAnsi="Palatino Linotype" w:cs="Arial"/>
        </w:rPr>
        <w:t>Resultan fundadas las</w:t>
      </w:r>
      <w:r w:rsidRPr="00C54695">
        <w:rPr>
          <w:rFonts w:ascii="Palatino Linotype" w:eastAsia="Times New Roman" w:hAnsi="Palatino Linotype" w:cs="Arial"/>
          <w:b/>
        </w:rPr>
        <w:t xml:space="preserve"> </w:t>
      </w:r>
      <w:r w:rsidRPr="00C54695">
        <w:rPr>
          <w:rFonts w:ascii="Palatino Linotype" w:eastAsia="Times New Roman" w:hAnsi="Palatino Linotype" w:cs="Arial"/>
          <w:lang w:val="es-ES"/>
        </w:rPr>
        <w:t xml:space="preserve">razones o motivos de inconformidad hechos valer en </w:t>
      </w:r>
      <w:r w:rsidR="00C515DD" w:rsidRPr="00C54695">
        <w:rPr>
          <w:rFonts w:ascii="Palatino Linotype" w:eastAsia="Times New Roman" w:hAnsi="Palatino Linotype" w:cs="Arial"/>
          <w:lang w:val="es-ES"/>
        </w:rPr>
        <w:t>e</w:t>
      </w:r>
      <w:r w:rsidRPr="00C54695">
        <w:rPr>
          <w:rFonts w:ascii="Palatino Linotype" w:eastAsia="Times New Roman" w:hAnsi="Palatino Linotype" w:cs="Arial"/>
          <w:lang w:val="es-ES"/>
        </w:rPr>
        <w:t xml:space="preserve">l recurso de revisión </w:t>
      </w:r>
      <w:r w:rsidR="00AA3935" w:rsidRPr="00C54695">
        <w:rPr>
          <w:rFonts w:ascii="Palatino Linotype" w:eastAsia="Times New Roman" w:hAnsi="Palatino Linotype" w:cs="Arial"/>
          <w:b/>
          <w:bCs/>
        </w:rPr>
        <w:t>03793/INFOEM/IP/RR/2020</w:t>
      </w:r>
      <w:r w:rsidRPr="00C54695">
        <w:rPr>
          <w:rFonts w:ascii="Palatino Linotype" w:eastAsia="Times New Roman" w:hAnsi="Palatino Linotype" w:cs="Arial"/>
          <w:b/>
          <w:bCs/>
        </w:rPr>
        <w:t xml:space="preserve"> </w:t>
      </w:r>
      <w:r w:rsidRPr="00C54695">
        <w:rPr>
          <w:rFonts w:ascii="Palatino Linotype" w:hAnsi="Palatino Linotype" w:cs="Arial"/>
          <w:bCs/>
          <w:lang w:eastAsia="es-MX"/>
        </w:rPr>
        <w:t xml:space="preserve">en términos del </w:t>
      </w:r>
      <w:r w:rsidRPr="00C54695">
        <w:rPr>
          <w:rFonts w:ascii="Palatino Linotype" w:hAnsi="Palatino Linotype" w:cs="Arial"/>
          <w:b/>
          <w:bCs/>
          <w:lang w:eastAsia="es-MX"/>
        </w:rPr>
        <w:t xml:space="preserve">Considerando CUARTO </w:t>
      </w:r>
      <w:r w:rsidRPr="00C54695">
        <w:rPr>
          <w:rFonts w:ascii="Palatino Linotype" w:hAnsi="Palatino Linotype" w:cs="Arial"/>
          <w:bCs/>
          <w:lang w:eastAsia="es-MX"/>
        </w:rPr>
        <w:t>de la presente resolución.</w:t>
      </w:r>
    </w:p>
    <w:p w14:paraId="654278B8" w14:textId="77777777" w:rsidR="006D7A96" w:rsidRPr="00C54695" w:rsidRDefault="006D7A96" w:rsidP="006D7A96">
      <w:pPr>
        <w:spacing w:line="360" w:lineRule="auto"/>
        <w:jc w:val="both"/>
        <w:rPr>
          <w:rFonts w:ascii="Palatino Linotype" w:hAnsi="Palatino Linotype" w:cs="Arial"/>
          <w:bCs/>
          <w:lang w:eastAsia="es-MX"/>
        </w:rPr>
      </w:pPr>
    </w:p>
    <w:p w14:paraId="421E1099" w14:textId="0A810B62" w:rsidR="006D7A96" w:rsidRPr="00C54695" w:rsidRDefault="006D7A96" w:rsidP="006D7A96">
      <w:pPr>
        <w:spacing w:line="360" w:lineRule="auto"/>
        <w:jc w:val="both"/>
        <w:rPr>
          <w:rFonts w:ascii="Palatino Linotype" w:eastAsia="Calibri" w:hAnsi="Palatino Linotype" w:cs="Arial"/>
          <w:b/>
          <w:lang w:val="es-ES"/>
        </w:rPr>
      </w:pPr>
      <w:r w:rsidRPr="00C54695">
        <w:rPr>
          <w:rFonts w:ascii="Palatino Linotype" w:eastAsia="Calibri" w:hAnsi="Palatino Linotype" w:cs="Arial"/>
          <w:b/>
          <w:bCs/>
          <w:lang w:val="es-ES"/>
        </w:rPr>
        <w:t xml:space="preserve">SEGUNDO. </w:t>
      </w:r>
      <w:r w:rsidRPr="00C54695">
        <w:rPr>
          <w:rFonts w:ascii="Palatino Linotype" w:eastAsia="Calibri" w:hAnsi="Palatino Linotype" w:cs="Arial"/>
          <w:lang w:val="es-ES"/>
        </w:rPr>
        <w:t xml:space="preserve">Se </w:t>
      </w:r>
      <w:r w:rsidRPr="00C54695">
        <w:rPr>
          <w:rFonts w:ascii="Palatino Linotype" w:eastAsia="Calibri" w:hAnsi="Palatino Linotype" w:cs="Arial"/>
          <w:b/>
          <w:lang w:val="es-ES"/>
        </w:rPr>
        <w:t xml:space="preserve">ORDENA </w:t>
      </w:r>
      <w:r w:rsidRPr="00C54695">
        <w:rPr>
          <w:rFonts w:ascii="Palatino Linotype" w:eastAsia="Calibri" w:hAnsi="Palatino Linotype" w:cs="Arial"/>
          <w:lang w:val="es-ES"/>
        </w:rPr>
        <w:t xml:space="preserve">al </w:t>
      </w:r>
      <w:r w:rsidR="00AA3935" w:rsidRPr="00C54695">
        <w:rPr>
          <w:rFonts w:ascii="Palatino Linotype" w:eastAsia="Calibri" w:hAnsi="Palatino Linotype" w:cs="Arial"/>
          <w:b/>
          <w:bCs/>
        </w:rPr>
        <w:t xml:space="preserve">Ayuntamiento de </w:t>
      </w:r>
      <w:proofErr w:type="spellStart"/>
      <w:r w:rsidR="00AA3935" w:rsidRPr="00C54695">
        <w:rPr>
          <w:rFonts w:ascii="Palatino Linotype" w:eastAsia="Calibri" w:hAnsi="Palatino Linotype" w:cs="Arial"/>
          <w:b/>
          <w:bCs/>
        </w:rPr>
        <w:t>Tezoyuca</w:t>
      </w:r>
      <w:proofErr w:type="spellEnd"/>
      <w:r w:rsidRPr="00C54695">
        <w:rPr>
          <w:rFonts w:ascii="Palatino Linotype" w:eastAsia="Calibri" w:hAnsi="Palatino Linotype" w:cs="Arial"/>
          <w:b/>
          <w:bCs/>
        </w:rPr>
        <w:t xml:space="preserve"> </w:t>
      </w:r>
      <w:r w:rsidRPr="00C54695">
        <w:rPr>
          <w:rFonts w:ascii="Palatino Linotype" w:eastAsia="Calibri" w:hAnsi="Palatino Linotype" w:cs="Arial"/>
          <w:lang w:val="es-ES"/>
        </w:rPr>
        <w:t>dar atención a la solicitud de información</w:t>
      </w:r>
      <w:r w:rsidRPr="00C54695">
        <w:t xml:space="preserve"> </w:t>
      </w:r>
      <w:r w:rsidR="007326D4" w:rsidRPr="00C54695">
        <w:rPr>
          <w:rFonts w:ascii="Palatino Linotype" w:eastAsia="Calibri" w:hAnsi="Palatino Linotype" w:cs="Arial"/>
          <w:b/>
          <w:lang w:val="es-ES"/>
        </w:rPr>
        <w:t>00142/TEZOYUCA/IP/2020</w:t>
      </w:r>
      <w:r w:rsidR="00F45415" w:rsidRPr="00C54695">
        <w:rPr>
          <w:rFonts w:ascii="Palatino Linotype" w:eastAsia="Calibri" w:hAnsi="Palatino Linotype" w:cs="Arial"/>
          <w:b/>
          <w:lang w:val="es-ES"/>
        </w:rPr>
        <w:t xml:space="preserve"> </w:t>
      </w:r>
      <w:r w:rsidRPr="00C54695">
        <w:rPr>
          <w:rFonts w:ascii="Palatino Linotype" w:eastAsia="Calibri" w:hAnsi="Palatino Linotype" w:cs="Arial"/>
          <w:lang w:val="es-ES"/>
        </w:rPr>
        <w:t xml:space="preserve">y en su caso, entregar la información </w:t>
      </w:r>
      <w:r w:rsidR="00C515DD" w:rsidRPr="00C54695">
        <w:rPr>
          <w:rFonts w:ascii="Palatino Linotype" w:eastAsia="Calibri" w:hAnsi="Palatino Linotype" w:cs="Arial"/>
          <w:lang w:val="es-ES"/>
        </w:rPr>
        <w:t>vía</w:t>
      </w:r>
      <w:r w:rsidRPr="00C54695">
        <w:rPr>
          <w:rFonts w:ascii="Palatino Linotype" w:eastAsia="Calibri" w:hAnsi="Palatino Linotype" w:cs="Arial"/>
          <w:lang w:val="es-ES"/>
        </w:rPr>
        <w:t xml:space="preserve"> </w:t>
      </w:r>
      <w:r w:rsidRPr="00C54695">
        <w:rPr>
          <w:rFonts w:ascii="Palatino Linotype" w:eastAsia="Calibri" w:hAnsi="Palatino Linotype" w:cs="Arial"/>
        </w:rPr>
        <w:t>Sistema de Acceso a Información Mexiquense (</w:t>
      </w:r>
      <w:r w:rsidR="00C515DD" w:rsidRPr="00C54695">
        <w:rPr>
          <w:rFonts w:ascii="Palatino Linotype" w:eastAsia="Calibri" w:hAnsi="Palatino Linotype" w:cs="Arial"/>
          <w:b/>
          <w:lang w:val="es-ES"/>
        </w:rPr>
        <w:t xml:space="preserve">SAIMEX), </w:t>
      </w:r>
      <w:r w:rsidR="00C515DD" w:rsidRPr="00C54695">
        <w:rPr>
          <w:rFonts w:ascii="Palatino Linotype" w:eastAsia="Calibri" w:hAnsi="Palatino Linotype" w:cs="Arial"/>
          <w:lang w:val="es-ES"/>
        </w:rPr>
        <w:t>debiendo observar las excepciones contenidas en la Ley de Transparencia y Acceso a la Información Pública del Estado de México y Municipios, en términos de</w:t>
      </w:r>
      <w:r w:rsidR="00780D0F" w:rsidRPr="00C54695">
        <w:rPr>
          <w:rFonts w:ascii="Palatino Linotype" w:eastAsia="Calibri" w:hAnsi="Palatino Linotype" w:cs="Arial"/>
          <w:lang w:val="es-ES"/>
        </w:rPr>
        <w:t xml:space="preserve"> </w:t>
      </w:r>
      <w:r w:rsidR="00C515DD" w:rsidRPr="00C54695">
        <w:rPr>
          <w:rFonts w:ascii="Palatino Linotype" w:eastAsia="Calibri" w:hAnsi="Palatino Linotype" w:cs="Arial"/>
          <w:lang w:val="es-ES"/>
        </w:rPr>
        <w:t>l</w:t>
      </w:r>
      <w:r w:rsidR="00780D0F" w:rsidRPr="00C54695">
        <w:rPr>
          <w:rFonts w:ascii="Palatino Linotype" w:eastAsia="Calibri" w:hAnsi="Palatino Linotype" w:cs="Arial"/>
          <w:lang w:val="es-ES"/>
        </w:rPr>
        <w:t>os</w:t>
      </w:r>
      <w:r w:rsidR="00C515DD" w:rsidRPr="00C54695">
        <w:rPr>
          <w:rFonts w:ascii="Palatino Linotype" w:eastAsia="Calibri" w:hAnsi="Palatino Linotype" w:cs="Arial"/>
          <w:lang w:val="es-ES"/>
        </w:rPr>
        <w:t xml:space="preserve"> </w:t>
      </w:r>
      <w:r w:rsidR="00C515DD" w:rsidRPr="00C54695">
        <w:rPr>
          <w:rFonts w:ascii="Palatino Linotype" w:eastAsia="Calibri" w:hAnsi="Palatino Linotype" w:cs="Arial"/>
          <w:b/>
          <w:lang w:val="es-ES"/>
        </w:rPr>
        <w:t>Considerando</w:t>
      </w:r>
      <w:r w:rsidR="00780D0F" w:rsidRPr="00C54695">
        <w:rPr>
          <w:rFonts w:ascii="Palatino Linotype" w:eastAsia="Calibri" w:hAnsi="Palatino Linotype" w:cs="Arial"/>
          <w:b/>
          <w:lang w:val="es-ES"/>
        </w:rPr>
        <w:t>s</w:t>
      </w:r>
      <w:r w:rsidR="00C515DD" w:rsidRPr="00C54695">
        <w:rPr>
          <w:rFonts w:ascii="Palatino Linotype" w:eastAsia="Calibri" w:hAnsi="Palatino Linotype" w:cs="Arial"/>
          <w:b/>
          <w:lang w:val="es-ES"/>
        </w:rPr>
        <w:t xml:space="preserve"> CUARTO</w:t>
      </w:r>
      <w:r w:rsidR="00780D0F" w:rsidRPr="00C54695">
        <w:rPr>
          <w:rFonts w:ascii="Palatino Linotype" w:eastAsia="Calibri" w:hAnsi="Palatino Linotype" w:cs="Arial"/>
          <w:lang w:val="es-ES"/>
        </w:rPr>
        <w:t xml:space="preserve"> y </w:t>
      </w:r>
      <w:r w:rsidR="00780D0F" w:rsidRPr="00C54695">
        <w:rPr>
          <w:rFonts w:ascii="Palatino Linotype" w:eastAsia="Calibri" w:hAnsi="Palatino Linotype" w:cs="Arial"/>
          <w:b/>
          <w:lang w:val="es-ES"/>
        </w:rPr>
        <w:t>SÉPTIMO</w:t>
      </w:r>
      <w:r w:rsidR="00C515DD" w:rsidRPr="00C54695">
        <w:rPr>
          <w:rFonts w:ascii="Palatino Linotype" w:eastAsia="Calibri" w:hAnsi="Palatino Linotype" w:cs="Arial"/>
          <w:lang w:val="es-ES"/>
        </w:rPr>
        <w:t xml:space="preserve"> de esta resolución.</w:t>
      </w:r>
    </w:p>
    <w:p w14:paraId="166F8AB0" w14:textId="77777777" w:rsidR="006D7A96" w:rsidRPr="00C54695" w:rsidRDefault="006D7A96" w:rsidP="006D7A96">
      <w:pPr>
        <w:spacing w:line="360" w:lineRule="auto"/>
        <w:jc w:val="both"/>
        <w:rPr>
          <w:rFonts w:ascii="Palatino Linotype" w:eastAsia="Calibri" w:hAnsi="Palatino Linotype" w:cs="Arial"/>
          <w:lang w:val="es-ES"/>
        </w:rPr>
      </w:pPr>
    </w:p>
    <w:p w14:paraId="502831E4" w14:textId="77777777" w:rsidR="006D7A96" w:rsidRPr="00C54695" w:rsidRDefault="006D7A96" w:rsidP="006D7A96">
      <w:pPr>
        <w:tabs>
          <w:tab w:val="left" w:pos="8080"/>
        </w:tabs>
        <w:spacing w:line="360" w:lineRule="auto"/>
        <w:ind w:right="49"/>
        <w:contextualSpacing/>
        <w:jc w:val="both"/>
        <w:rPr>
          <w:rFonts w:ascii="Palatino Linotype" w:eastAsia="Palatino Linotype" w:hAnsi="Palatino Linotype" w:cs="Palatino Linotype"/>
          <w:b/>
        </w:rPr>
      </w:pPr>
      <w:r w:rsidRPr="00C54695">
        <w:rPr>
          <w:rFonts w:ascii="Palatino Linotype" w:eastAsia="Palatino Linotype" w:hAnsi="Palatino Linotype" w:cs="Palatino Linotype"/>
          <w:b/>
        </w:rPr>
        <w:t xml:space="preserve">TERCERO. Notifíquese </w:t>
      </w:r>
      <w:r w:rsidRPr="00C54695">
        <w:rPr>
          <w:rFonts w:ascii="Palatino Linotype" w:eastAsia="Palatino Linotype" w:hAnsi="Palatino Linotype" w:cs="Palatino Linotype"/>
        </w:rPr>
        <w:t xml:space="preserve">al Titular de la Unidad de Transparencia del </w:t>
      </w:r>
      <w:r w:rsidRPr="00C54695">
        <w:rPr>
          <w:rFonts w:ascii="Palatino Linotype" w:eastAsia="Palatino Linotype" w:hAnsi="Palatino Linotype" w:cs="Palatino Linotype"/>
          <w:b/>
        </w:rPr>
        <w:t>SUJETO OBLIGADO</w:t>
      </w:r>
      <w:r w:rsidRPr="00C5469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5469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10EDB42" w14:textId="77777777" w:rsidR="006D7A96" w:rsidRPr="00C54695" w:rsidRDefault="006D7A96" w:rsidP="006D7A96">
      <w:pPr>
        <w:shd w:val="clear" w:color="auto" w:fill="FFFFFF"/>
        <w:spacing w:line="360" w:lineRule="auto"/>
        <w:jc w:val="both"/>
        <w:rPr>
          <w:rFonts w:ascii="Palatino Linotype" w:eastAsia="Times New Roman" w:hAnsi="Palatino Linotype" w:cs="Arial"/>
          <w:b/>
        </w:rPr>
      </w:pPr>
    </w:p>
    <w:p w14:paraId="21FE4E3E" w14:textId="77777777" w:rsidR="006D7A96" w:rsidRPr="00C54695" w:rsidRDefault="006D7A96" w:rsidP="006D7A96">
      <w:pPr>
        <w:shd w:val="clear" w:color="auto" w:fill="FFFFFF"/>
        <w:spacing w:line="360" w:lineRule="auto"/>
        <w:jc w:val="both"/>
        <w:rPr>
          <w:rFonts w:ascii="Palatino Linotype" w:eastAsia="MS Mincho" w:hAnsi="Palatino Linotype" w:cs="Times New Roman"/>
        </w:rPr>
      </w:pPr>
      <w:r w:rsidRPr="00C54695">
        <w:rPr>
          <w:rFonts w:ascii="Palatino Linotype" w:eastAsia="Times New Roman" w:hAnsi="Palatino Linotype" w:cs="Arial"/>
          <w:b/>
        </w:rPr>
        <w:t xml:space="preserve">CUARTO. </w:t>
      </w:r>
      <w:r w:rsidRPr="00C54695">
        <w:rPr>
          <w:rFonts w:ascii="Palatino Linotype" w:eastAsia="Times New Roman" w:hAnsi="Palatino Linotype" w:cs="Times New Roman"/>
          <w:b/>
          <w:bCs/>
          <w:color w:val="222222"/>
          <w:lang w:val="es-ES"/>
        </w:rPr>
        <w:t xml:space="preserve">Notifíquese </w:t>
      </w:r>
      <w:r w:rsidRPr="00C54695">
        <w:rPr>
          <w:rFonts w:ascii="Palatino Linotype" w:eastAsia="Times New Roman" w:hAnsi="Palatino Linotype" w:cs="Times New Roman"/>
          <w:bCs/>
          <w:color w:val="222222"/>
          <w:lang w:val="es-ES"/>
        </w:rPr>
        <w:t>a</w:t>
      </w:r>
      <w:r w:rsidRPr="00C54695">
        <w:rPr>
          <w:rFonts w:ascii="Palatino Linotype" w:hAnsi="Palatino Linotype"/>
        </w:rPr>
        <w:t xml:space="preserve"> </w:t>
      </w:r>
      <w:r w:rsidRPr="00C54695">
        <w:rPr>
          <w:rFonts w:ascii="Palatino Linotype" w:hAnsi="Palatino Linotype"/>
          <w:b/>
        </w:rPr>
        <w:t xml:space="preserve">EL RECURRENTE </w:t>
      </w:r>
      <w:r w:rsidRPr="00C54695">
        <w:rPr>
          <w:rFonts w:ascii="Palatino Linotype" w:hAnsi="Palatino Linotype"/>
        </w:rPr>
        <w:t>la presente resolución</w:t>
      </w:r>
      <w:r w:rsidRPr="00C54695">
        <w:rPr>
          <w:rFonts w:ascii="Palatino Linotype" w:eastAsia="MS Mincho" w:hAnsi="Palatino Linotype" w:cs="Times New Roman"/>
        </w:rPr>
        <w:t>.</w:t>
      </w:r>
    </w:p>
    <w:p w14:paraId="340C5D24" w14:textId="77777777" w:rsidR="006D7A96" w:rsidRPr="00C54695" w:rsidRDefault="006D7A96" w:rsidP="006D7A96">
      <w:pPr>
        <w:shd w:val="clear" w:color="auto" w:fill="FFFFFF"/>
        <w:spacing w:line="360" w:lineRule="auto"/>
        <w:jc w:val="both"/>
        <w:rPr>
          <w:rFonts w:ascii="Palatino Linotype" w:eastAsia="MS Mincho" w:hAnsi="Palatino Linotype" w:cs="Times New Roman"/>
        </w:rPr>
      </w:pPr>
    </w:p>
    <w:p w14:paraId="595E05E5" w14:textId="2DA15981" w:rsidR="006D7A96" w:rsidRPr="00C54695" w:rsidRDefault="006D7A96" w:rsidP="006D7A96">
      <w:pPr>
        <w:shd w:val="clear" w:color="auto" w:fill="FFFFFF"/>
        <w:spacing w:line="360" w:lineRule="auto"/>
        <w:jc w:val="both"/>
        <w:rPr>
          <w:rFonts w:ascii="Palatino Linotype" w:eastAsia="MS Mincho" w:hAnsi="Palatino Linotype" w:cs="Times New Roman"/>
          <w:lang w:val="es-ES"/>
        </w:rPr>
      </w:pPr>
      <w:r w:rsidRPr="00C54695">
        <w:rPr>
          <w:rFonts w:ascii="Palatino Linotype" w:eastAsia="MS Mincho" w:hAnsi="Palatino Linotype" w:cs="Times New Roman"/>
          <w:b/>
        </w:rPr>
        <w:t>QUINTO.</w:t>
      </w:r>
      <w:r w:rsidRPr="00C54695">
        <w:rPr>
          <w:rFonts w:ascii="Palatino Linotype" w:eastAsia="MS Mincho" w:hAnsi="Palatino Linotype" w:cs="Times New Roman"/>
        </w:rPr>
        <w:t xml:space="preserve"> </w:t>
      </w:r>
      <w:r w:rsidRPr="00C54695">
        <w:rPr>
          <w:rFonts w:ascii="Palatino Linotype" w:eastAsia="MS Mincho" w:hAnsi="Palatino Linotype" w:cs="Times New Roman"/>
          <w:lang w:val="es-ES"/>
        </w:rPr>
        <w:t xml:space="preserve">Se hace del conocimiento de </w:t>
      </w:r>
      <w:r w:rsidRPr="00C54695">
        <w:rPr>
          <w:rFonts w:ascii="Palatino Linotype" w:hAnsi="Palatino Linotype"/>
          <w:b/>
        </w:rPr>
        <w:t xml:space="preserve">EL RECURRENTE </w:t>
      </w:r>
      <w:r w:rsidRPr="00C5469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54695">
        <w:rPr>
          <w:rFonts w:ascii="Palatino Linotype" w:eastAsia="MS Mincho" w:hAnsi="Palatino Linotype" w:cs="Times New Roman"/>
          <w:bCs/>
          <w:lang w:val="es-ES"/>
        </w:rPr>
        <w:t>vía juicio de amparo</w:t>
      </w:r>
      <w:r w:rsidRPr="00C54695">
        <w:rPr>
          <w:rFonts w:ascii="Palatino Linotype" w:eastAsia="MS Mincho" w:hAnsi="Palatino Linotype" w:cs="Times New Roman"/>
          <w:lang w:val="es-ES"/>
        </w:rPr>
        <w:t> en los términos de las leyes aplicables.</w:t>
      </w:r>
    </w:p>
    <w:p w14:paraId="0714F78A" w14:textId="77777777" w:rsidR="006D7A96" w:rsidRPr="00C54695" w:rsidRDefault="006D7A96" w:rsidP="006D7A96">
      <w:pPr>
        <w:shd w:val="clear" w:color="auto" w:fill="FFFFFF"/>
        <w:spacing w:line="360" w:lineRule="auto"/>
        <w:jc w:val="both"/>
        <w:rPr>
          <w:rFonts w:ascii="Palatino Linotype" w:eastAsia="MS Mincho" w:hAnsi="Palatino Linotype" w:cs="Times New Roman"/>
          <w:lang w:val="es-ES"/>
        </w:rPr>
      </w:pPr>
    </w:p>
    <w:p w14:paraId="4A691856" w14:textId="77777777" w:rsidR="006D7A96" w:rsidRPr="00C54695" w:rsidRDefault="006D7A96" w:rsidP="006D7A96">
      <w:pPr>
        <w:shd w:val="clear" w:color="auto" w:fill="FFFFFF"/>
        <w:spacing w:line="360" w:lineRule="auto"/>
        <w:jc w:val="both"/>
        <w:rPr>
          <w:rFonts w:ascii="Palatino Linotype" w:eastAsia="MS Mincho" w:hAnsi="Palatino Linotype" w:cs="Times New Roman"/>
        </w:rPr>
      </w:pPr>
      <w:r w:rsidRPr="00C54695">
        <w:rPr>
          <w:rFonts w:ascii="Palatino Linotype" w:eastAsia="MS Mincho" w:hAnsi="Palatino Linotype" w:cs="Times New Roman"/>
          <w:b/>
          <w:bCs/>
        </w:rPr>
        <w:t>SEXTO.</w:t>
      </w:r>
      <w:r w:rsidRPr="00C54695">
        <w:rPr>
          <w:rFonts w:ascii="Palatino Linotype" w:eastAsia="MS Mincho" w:hAnsi="Palatino Linotype" w:cs="Times New Roman"/>
          <w:bCs/>
        </w:rPr>
        <w:t xml:space="preserve"> Hágase del conocimiento</w:t>
      </w:r>
      <w:r w:rsidRPr="00C54695">
        <w:rPr>
          <w:rFonts w:ascii="Palatino Linotype" w:eastAsia="MS Mincho" w:hAnsi="Palatino Linotype" w:cs="Times New Roman"/>
          <w:b/>
          <w:bCs/>
        </w:rPr>
        <w:t> </w:t>
      </w:r>
      <w:r w:rsidRPr="00C54695">
        <w:rPr>
          <w:rFonts w:ascii="Palatino Linotype" w:eastAsia="MS Mincho" w:hAnsi="Palatino Linotype" w:cs="Times New Roman"/>
        </w:rPr>
        <w:t>del </w:t>
      </w:r>
      <w:r w:rsidRPr="00C54695">
        <w:rPr>
          <w:rFonts w:ascii="Palatino Linotype" w:eastAsia="MS Mincho" w:hAnsi="Palatino Linotype" w:cs="Times New Roman"/>
          <w:b/>
          <w:bCs/>
        </w:rPr>
        <w:t>RECURRENTE </w:t>
      </w:r>
      <w:r w:rsidRPr="00C54695">
        <w:rPr>
          <w:rFonts w:ascii="Palatino Linotype" w:eastAsia="MS Mincho" w:hAnsi="Palatino Linotype" w:cs="Times New Roman"/>
        </w:rPr>
        <w:t>que la respuesta que dé </w:t>
      </w:r>
      <w:r w:rsidRPr="00C54695">
        <w:rPr>
          <w:rFonts w:ascii="Palatino Linotype" w:eastAsia="MS Mincho" w:hAnsi="Palatino Linotype" w:cs="Times New Roman"/>
          <w:b/>
          <w:bCs/>
        </w:rPr>
        <w:t>EL SUJETO OBLIGADO</w:t>
      </w:r>
      <w:r w:rsidRPr="00C54695">
        <w:rPr>
          <w:rFonts w:ascii="Palatino Linotype" w:eastAsia="MS Mincho" w:hAnsi="Palatino Linotype" w:cs="Times New Roman"/>
        </w:rPr>
        <w:t> derivada de la presente resolución es susceptible de ser impugnada nuevamente, mediante recurso de revisión, ante el Instituto, en términos del artículo 179, últi</w:t>
      </w:r>
      <w:bookmarkStart w:id="223" w:name="_GoBack"/>
      <w:bookmarkEnd w:id="223"/>
      <w:r w:rsidRPr="00C54695">
        <w:rPr>
          <w:rFonts w:ascii="Palatino Linotype" w:eastAsia="MS Mincho" w:hAnsi="Palatino Linotype" w:cs="Times New Roman"/>
        </w:rPr>
        <w:t>mo párrafo de la Ley de Transparencia y Acceso a la Información Pública del Estado de México y Municipios.</w:t>
      </w:r>
    </w:p>
    <w:p w14:paraId="3CD785B7" w14:textId="77777777" w:rsidR="006D7A96" w:rsidRPr="00C54695" w:rsidRDefault="006D7A96" w:rsidP="006D7A96">
      <w:pPr>
        <w:shd w:val="clear" w:color="auto" w:fill="FFFFFF"/>
        <w:spacing w:line="360" w:lineRule="auto"/>
        <w:jc w:val="both"/>
        <w:rPr>
          <w:rFonts w:ascii="Palatino Linotype" w:eastAsia="MS Mincho" w:hAnsi="Palatino Linotype" w:cs="Times New Roman"/>
          <w:lang w:val="es-ES"/>
        </w:rPr>
      </w:pPr>
    </w:p>
    <w:p w14:paraId="33319B97" w14:textId="77777777" w:rsidR="006D7A96" w:rsidRPr="00C54695" w:rsidRDefault="006D7A96" w:rsidP="006D7A96">
      <w:pPr>
        <w:spacing w:line="360" w:lineRule="auto"/>
        <w:jc w:val="both"/>
        <w:rPr>
          <w:rFonts w:ascii="Palatino Linotype" w:eastAsia="MS Mincho" w:hAnsi="Palatino Linotype" w:cs="Times New Roman"/>
          <w:b/>
        </w:rPr>
      </w:pPr>
      <w:r w:rsidRPr="00C54695">
        <w:rPr>
          <w:rFonts w:ascii="Palatino Linotype" w:eastAsia="MS Mincho" w:hAnsi="Palatino Linotype" w:cs="Times New Roman"/>
          <w:b/>
        </w:rPr>
        <w:lastRenderedPageBreak/>
        <w:t xml:space="preserve">SÉPTIMO. </w:t>
      </w:r>
      <w:r w:rsidRPr="00C5469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54695">
        <w:rPr>
          <w:rFonts w:ascii="Palatino Linotype" w:eastAsia="MS Mincho" w:hAnsi="Palatino Linotype" w:cs="Times New Roman"/>
          <w:b/>
        </w:rPr>
        <w:t>Considerando SEXTO.</w:t>
      </w:r>
    </w:p>
    <w:p w14:paraId="33E6AFBE" w14:textId="3CC034AC" w:rsidR="00F45415" w:rsidRDefault="00F45415" w:rsidP="00F45415">
      <w:pPr>
        <w:spacing w:before="240" w:after="360" w:line="360" w:lineRule="auto"/>
        <w:jc w:val="both"/>
        <w:rPr>
          <w:rFonts w:ascii="Palatino Linotype" w:hAnsi="Palatino Linotype"/>
          <w:color w:val="000000"/>
          <w:shd w:val="clear" w:color="auto" w:fill="FFFFFF"/>
        </w:rPr>
      </w:pPr>
      <w:r w:rsidRPr="00C54695">
        <w:rPr>
          <w:rFonts w:ascii="Palatino Linotype" w:hAnsi="Palatino Linotype"/>
          <w:b/>
          <w:bCs/>
          <w:color w:val="000000"/>
          <w:shd w:val="clear" w:color="auto" w:fill="FFFFFF"/>
        </w:rPr>
        <w:t>OCTAVO.</w:t>
      </w:r>
      <w:r w:rsidRPr="00C5469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C54695">
        <w:rPr>
          <w:rFonts w:ascii="Palatino Linotype" w:hAnsi="Palatino Linotype"/>
          <w:b/>
          <w:bCs/>
          <w:color w:val="000000"/>
          <w:shd w:val="clear" w:color="auto" w:fill="FFFFFF"/>
        </w:rPr>
        <w:t>SUJETO OBLIGADO</w:t>
      </w:r>
      <w:r w:rsidRPr="00C5469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3AC3E23A" w14:textId="69FBABE4" w:rsidR="00C54695" w:rsidRDefault="00C54695" w:rsidP="00C5469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14:paraId="07CAA164" w14:textId="77777777" w:rsidR="00C54695" w:rsidRDefault="00C54695" w:rsidP="00C54695">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C54695" w14:paraId="6293E276" w14:textId="77777777" w:rsidTr="00C54695">
        <w:trPr>
          <w:jc w:val="center"/>
        </w:trPr>
        <w:tc>
          <w:tcPr>
            <w:tcW w:w="10368" w:type="dxa"/>
            <w:gridSpan w:val="2"/>
          </w:tcPr>
          <w:p w14:paraId="76FE3D70" w14:textId="77777777" w:rsidR="00C54695" w:rsidRDefault="00C54695">
            <w:pPr>
              <w:spacing w:line="256" w:lineRule="auto"/>
              <w:jc w:val="center"/>
              <w:rPr>
                <w:rFonts w:ascii="Palatino Linotype" w:hAnsi="Palatino Linotype" w:cs="Arial"/>
                <w:b/>
              </w:rPr>
            </w:pPr>
          </w:p>
          <w:p w14:paraId="1287FC4F" w14:textId="77777777" w:rsidR="00C54695" w:rsidRDefault="00C54695">
            <w:pPr>
              <w:spacing w:line="256" w:lineRule="auto"/>
              <w:jc w:val="center"/>
              <w:rPr>
                <w:rFonts w:ascii="Palatino Linotype" w:hAnsi="Palatino Linotype" w:cs="Arial"/>
                <w:b/>
              </w:rPr>
            </w:pPr>
          </w:p>
          <w:p w14:paraId="05E717AD" w14:textId="77777777" w:rsidR="00C54695" w:rsidRDefault="00C54695">
            <w:pPr>
              <w:spacing w:line="256" w:lineRule="auto"/>
              <w:jc w:val="center"/>
              <w:rPr>
                <w:rFonts w:ascii="Palatino Linotype" w:hAnsi="Palatino Linotype" w:cs="Arial"/>
                <w:b/>
              </w:rPr>
            </w:pPr>
          </w:p>
          <w:p w14:paraId="039E3666" w14:textId="77777777" w:rsidR="00C54695" w:rsidRDefault="00C54695">
            <w:pPr>
              <w:spacing w:line="256" w:lineRule="auto"/>
              <w:jc w:val="center"/>
              <w:rPr>
                <w:rFonts w:ascii="Palatino Linotype" w:hAnsi="Palatino Linotype" w:cs="Arial"/>
                <w:b/>
              </w:rPr>
            </w:pPr>
            <w:r>
              <w:rPr>
                <w:rFonts w:ascii="Palatino Linotype" w:hAnsi="Palatino Linotype" w:cs="Arial"/>
                <w:b/>
              </w:rPr>
              <w:t>Zulema Martínez Sánchez</w:t>
            </w:r>
          </w:p>
          <w:p w14:paraId="67999BF4" w14:textId="77777777" w:rsidR="00C54695" w:rsidRDefault="00C54695">
            <w:pPr>
              <w:spacing w:line="256" w:lineRule="auto"/>
              <w:jc w:val="center"/>
              <w:rPr>
                <w:rFonts w:ascii="Palatino Linotype" w:hAnsi="Palatino Linotype" w:cs="Arial"/>
                <w:b/>
              </w:rPr>
            </w:pPr>
            <w:r>
              <w:rPr>
                <w:rFonts w:ascii="Palatino Linotype" w:hAnsi="Palatino Linotype" w:cs="Arial"/>
              </w:rPr>
              <w:t>Comisionada Presidenta</w:t>
            </w:r>
          </w:p>
          <w:p w14:paraId="0B00C2A0" w14:textId="77777777" w:rsidR="00C54695" w:rsidRDefault="00C54695">
            <w:pPr>
              <w:spacing w:line="256" w:lineRule="auto"/>
              <w:jc w:val="center"/>
              <w:rPr>
                <w:rFonts w:ascii="Palatino Linotype" w:hAnsi="Palatino Linotype" w:cs="Arial"/>
                <w:b/>
              </w:rPr>
            </w:pPr>
            <w:r>
              <w:rPr>
                <w:rFonts w:ascii="Palatino Linotype" w:hAnsi="Palatino Linotype" w:cs="Arial"/>
                <w:b/>
              </w:rPr>
              <w:t xml:space="preserve">(RÚBRICA) </w:t>
            </w:r>
          </w:p>
          <w:p w14:paraId="37372594" w14:textId="77777777" w:rsidR="00C54695" w:rsidRDefault="00C54695">
            <w:pPr>
              <w:spacing w:line="256" w:lineRule="auto"/>
              <w:jc w:val="center"/>
              <w:rPr>
                <w:rFonts w:ascii="Palatino Linotype" w:hAnsi="Palatino Linotype" w:cs="Arial"/>
                <w:b/>
              </w:rPr>
            </w:pPr>
          </w:p>
          <w:p w14:paraId="59A9741C" w14:textId="77777777" w:rsidR="00C54695" w:rsidRDefault="00C54695">
            <w:pPr>
              <w:spacing w:line="256" w:lineRule="auto"/>
              <w:jc w:val="center"/>
              <w:rPr>
                <w:rFonts w:ascii="Palatino Linotype" w:hAnsi="Palatino Linotype" w:cs="Arial"/>
                <w:b/>
              </w:rPr>
            </w:pPr>
          </w:p>
          <w:p w14:paraId="54D82BBD" w14:textId="77777777" w:rsidR="00C54695" w:rsidRDefault="00C54695">
            <w:pPr>
              <w:spacing w:line="256" w:lineRule="auto"/>
              <w:jc w:val="center"/>
              <w:rPr>
                <w:rFonts w:ascii="Palatino Linotype" w:hAnsi="Palatino Linotype" w:cs="Arial"/>
                <w:b/>
              </w:rPr>
            </w:pPr>
          </w:p>
          <w:p w14:paraId="0412DC23" w14:textId="77777777" w:rsidR="00C54695" w:rsidRDefault="00C54695">
            <w:pPr>
              <w:spacing w:line="256" w:lineRule="auto"/>
              <w:jc w:val="center"/>
              <w:rPr>
                <w:rFonts w:ascii="Palatino Linotype" w:hAnsi="Palatino Linotype" w:cs="Arial"/>
                <w:b/>
              </w:rPr>
            </w:pPr>
          </w:p>
        </w:tc>
      </w:tr>
      <w:tr w:rsidR="00C54695" w14:paraId="4B3B03B7" w14:textId="77777777" w:rsidTr="00C54695">
        <w:trPr>
          <w:jc w:val="center"/>
        </w:trPr>
        <w:tc>
          <w:tcPr>
            <w:tcW w:w="5184" w:type="dxa"/>
            <w:hideMark/>
          </w:tcPr>
          <w:p w14:paraId="5E63A819" w14:textId="77777777" w:rsidR="00C54695" w:rsidRDefault="00C54695">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3034C21E" w14:textId="77777777" w:rsidR="00C54695" w:rsidRDefault="00C54695">
            <w:pPr>
              <w:spacing w:line="256" w:lineRule="auto"/>
              <w:jc w:val="center"/>
              <w:rPr>
                <w:rFonts w:ascii="Palatino Linotype" w:hAnsi="Palatino Linotype" w:cs="Arial"/>
              </w:rPr>
            </w:pPr>
            <w:r>
              <w:rPr>
                <w:rFonts w:ascii="Palatino Linotype" w:hAnsi="Palatino Linotype" w:cs="Arial"/>
              </w:rPr>
              <w:t>Comisionada</w:t>
            </w:r>
          </w:p>
          <w:p w14:paraId="7307B61D" w14:textId="77777777" w:rsidR="00C54695" w:rsidRDefault="00C54695">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09E25FBD" w14:textId="77777777" w:rsidR="00C54695" w:rsidRDefault="00C54695">
            <w:pPr>
              <w:spacing w:line="256" w:lineRule="auto"/>
              <w:jc w:val="center"/>
              <w:rPr>
                <w:rFonts w:ascii="Palatino Linotype" w:hAnsi="Palatino Linotype" w:cs="Arial"/>
                <w:b/>
              </w:rPr>
            </w:pPr>
            <w:r>
              <w:rPr>
                <w:rFonts w:ascii="Palatino Linotype" w:hAnsi="Palatino Linotype" w:cs="Arial"/>
                <w:b/>
              </w:rPr>
              <w:t>José Guadalupe Luna Hernández</w:t>
            </w:r>
          </w:p>
          <w:p w14:paraId="4C7F8A09" w14:textId="77777777" w:rsidR="00C54695" w:rsidRDefault="00C54695">
            <w:pPr>
              <w:spacing w:line="256" w:lineRule="auto"/>
              <w:jc w:val="center"/>
              <w:rPr>
                <w:rFonts w:ascii="Palatino Linotype" w:hAnsi="Palatino Linotype" w:cs="Arial"/>
              </w:rPr>
            </w:pPr>
            <w:r>
              <w:rPr>
                <w:rFonts w:ascii="Palatino Linotype" w:hAnsi="Palatino Linotype" w:cs="Arial"/>
              </w:rPr>
              <w:t>Comisionado</w:t>
            </w:r>
          </w:p>
          <w:p w14:paraId="53DF53D5" w14:textId="77777777" w:rsidR="00C54695" w:rsidRDefault="00C54695">
            <w:pPr>
              <w:spacing w:line="256" w:lineRule="auto"/>
              <w:jc w:val="center"/>
              <w:rPr>
                <w:rFonts w:ascii="Palatino Linotype" w:hAnsi="Palatino Linotype" w:cs="Arial"/>
                <w:b/>
              </w:rPr>
            </w:pPr>
            <w:r>
              <w:rPr>
                <w:rFonts w:ascii="Palatino Linotype" w:hAnsi="Palatino Linotype" w:cs="Arial"/>
                <w:b/>
              </w:rPr>
              <w:t>(RÚBRICA)</w:t>
            </w:r>
          </w:p>
          <w:p w14:paraId="39A0070B" w14:textId="77777777" w:rsidR="00C54695" w:rsidRDefault="00C54695">
            <w:pPr>
              <w:spacing w:line="256" w:lineRule="auto"/>
              <w:jc w:val="center"/>
              <w:rPr>
                <w:rFonts w:ascii="Palatino Linotype" w:hAnsi="Palatino Linotype" w:cs="Arial"/>
                <w:b/>
              </w:rPr>
            </w:pPr>
          </w:p>
        </w:tc>
      </w:tr>
      <w:tr w:rsidR="00C54695" w14:paraId="1C7E001E" w14:textId="77777777" w:rsidTr="00C54695">
        <w:trPr>
          <w:jc w:val="center"/>
        </w:trPr>
        <w:tc>
          <w:tcPr>
            <w:tcW w:w="5184" w:type="dxa"/>
          </w:tcPr>
          <w:p w14:paraId="320A71B3" w14:textId="77777777" w:rsidR="00C54695" w:rsidRDefault="00C54695">
            <w:pPr>
              <w:spacing w:line="256" w:lineRule="auto"/>
              <w:jc w:val="center"/>
              <w:rPr>
                <w:rFonts w:ascii="Palatino Linotype" w:hAnsi="Palatino Linotype" w:cs="Arial"/>
                <w:b/>
              </w:rPr>
            </w:pPr>
          </w:p>
          <w:p w14:paraId="55B8C149" w14:textId="77777777" w:rsidR="00C54695" w:rsidRDefault="00C54695">
            <w:pPr>
              <w:spacing w:line="256" w:lineRule="auto"/>
              <w:jc w:val="center"/>
              <w:rPr>
                <w:rFonts w:ascii="Palatino Linotype" w:hAnsi="Palatino Linotype" w:cs="Arial"/>
                <w:b/>
              </w:rPr>
            </w:pPr>
          </w:p>
          <w:p w14:paraId="2BDBDE85" w14:textId="77777777" w:rsidR="00C54695" w:rsidRDefault="00C54695">
            <w:pPr>
              <w:spacing w:line="256" w:lineRule="auto"/>
              <w:rPr>
                <w:rFonts w:ascii="Palatino Linotype" w:hAnsi="Palatino Linotype" w:cs="Arial"/>
                <w:b/>
              </w:rPr>
            </w:pPr>
          </w:p>
          <w:p w14:paraId="2CF4555B" w14:textId="77777777" w:rsidR="00C54695" w:rsidRDefault="00C54695">
            <w:pPr>
              <w:spacing w:line="256" w:lineRule="auto"/>
              <w:jc w:val="center"/>
              <w:rPr>
                <w:rFonts w:ascii="Palatino Linotype" w:hAnsi="Palatino Linotype" w:cs="Arial"/>
                <w:b/>
              </w:rPr>
            </w:pPr>
          </w:p>
          <w:p w14:paraId="347B5103" w14:textId="77777777" w:rsidR="00C54695" w:rsidRDefault="00C54695">
            <w:pPr>
              <w:spacing w:line="256" w:lineRule="auto"/>
              <w:jc w:val="center"/>
              <w:rPr>
                <w:rFonts w:ascii="Palatino Linotype" w:hAnsi="Palatino Linotype" w:cs="Arial"/>
                <w:b/>
              </w:rPr>
            </w:pPr>
            <w:r>
              <w:rPr>
                <w:rFonts w:ascii="Palatino Linotype" w:hAnsi="Palatino Linotype" w:cs="Arial"/>
                <w:b/>
              </w:rPr>
              <w:t>Javier Martínez Cruz</w:t>
            </w:r>
          </w:p>
          <w:p w14:paraId="79DFA878" w14:textId="77777777" w:rsidR="00C54695" w:rsidRDefault="00C54695">
            <w:pPr>
              <w:spacing w:line="256" w:lineRule="auto"/>
              <w:jc w:val="center"/>
              <w:rPr>
                <w:rFonts w:ascii="Palatino Linotype" w:hAnsi="Palatino Linotype" w:cs="Arial"/>
              </w:rPr>
            </w:pPr>
            <w:r>
              <w:rPr>
                <w:rFonts w:ascii="Palatino Linotype" w:hAnsi="Palatino Linotype" w:cs="Arial"/>
              </w:rPr>
              <w:t>Comisionado</w:t>
            </w:r>
          </w:p>
          <w:p w14:paraId="144EEF45" w14:textId="77777777" w:rsidR="00C54695" w:rsidRDefault="00C54695">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333DDE4B" w14:textId="77777777" w:rsidR="00C54695" w:rsidRDefault="00C54695">
            <w:pPr>
              <w:spacing w:line="256" w:lineRule="auto"/>
              <w:jc w:val="center"/>
              <w:rPr>
                <w:rFonts w:ascii="Palatino Linotype" w:hAnsi="Palatino Linotype" w:cs="Arial"/>
                <w:b/>
              </w:rPr>
            </w:pPr>
          </w:p>
          <w:p w14:paraId="6785ADDF" w14:textId="77777777" w:rsidR="00C54695" w:rsidRDefault="00C54695">
            <w:pPr>
              <w:spacing w:line="256" w:lineRule="auto"/>
              <w:jc w:val="center"/>
              <w:rPr>
                <w:rFonts w:ascii="Palatino Linotype" w:hAnsi="Palatino Linotype" w:cs="Arial"/>
                <w:b/>
              </w:rPr>
            </w:pPr>
          </w:p>
          <w:p w14:paraId="0E6C40EC" w14:textId="77777777" w:rsidR="00C54695" w:rsidRDefault="00C54695">
            <w:pPr>
              <w:spacing w:line="256" w:lineRule="auto"/>
              <w:jc w:val="center"/>
              <w:rPr>
                <w:rFonts w:ascii="Palatino Linotype" w:hAnsi="Palatino Linotype" w:cs="Arial"/>
                <w:b/>
              </w:rPr>
            </w:pPr>
          </w:p>
          <w:p w14:paraId="6A034957" w14:textId="77777777" w:rsidR="00C54695" w:rsidRDefault="00C54695">
            <w:pPr>
              <w:spacing w:line="256" w:lineRule="auto"/>
              <w:jc w:val="center"/>
              <w:rPr>
                <w:rFonts w:ascii="Palatino Linotype" w:hAnsi="Palatino Linotype" w:cs="Arial"/>
                <w:b/>
              </w:rPr>
            </w:pPr>
          </w:p>
          <w:p w14:paraId="1B2183DF" w14:textId="77777777" w:rsidR="00C54695" w:rsidRDefault="00C54695">
            <w:pPr>
              <w:spacing w:line="256" w:lineRule="auto"/>
              <w:jc w:val="center"/>
              <w:rPr>
                <w:rFonts w:ascii="Palatino Linotype" w:hAnsi="Palatino Linotype" w:cs="Arial"/>
                <w:b/>
              </w:rPr>
            </w:pPr>
            <w:r>
              <w:rPr>
                <w:rFonts w:ascii="Palatino Linotype" w:hAnsi="Palatino Linotype" w:cs="Arial"/>
                <w:b/>
              </w:rPr>
              <w:t>Luis Gustavo Parra Noriega</w:t>
            </w:r>
          </w:p>
          <w:p w14:paraId="6FCCBFC0" w14:textId="77777777" w:rsidR="00C54695" w:rsidRDefault="00C54695">
            <w:pPr>
              <w:spacing w:line="256" w:lineRule="auto"/>
              <w:jc w:val="center"/>
              <w:rPr>
                <w:rFonts w:ascii="Palatino Linotype" w:hAnsi="Palatino Linotype" w:cs="Arial"/>
              </w:rPr>
            </w:pPr>
            <w:r>
              <w:rPr>
                <w:rFonts w:ascii="Palatino Linotype" w:hAnsi="Palatino Linotype" w:cs="Arial"/>
              </w:rPr>
              <w:t>Comisionado</w:t>
            </w:r>
          </w:p>
          <w:p w14:paraId="1CE51C5E" w14:textId="77777777" w:rsidR="00C54695" w:rsidRDefault="00C54695">
            <w:pPr>
              <w:spacing w:line="256" w:lineRule="auto"/>
              <w:jc w:val="center"/>
              <w:rPr>
                <w:rFonts w:ascii="Palatino Linotype" w:hAnsi="Palatino Linotype" w:cs="Arial"/>
                <w:b/>
              </w:rPr>
            </w:pPr>
            <w:r>
              <w:rPr>
                <w:rFonts w:ascii="Palatino Linotype" w:hAnsi="Palatino Linotype" w:cs="Arial"/>
                <w:b/>
              </w:rPr>
              <w:t>(RÚBRICA)</w:t>
            </w:r>
          </w:p>
        </w:tc>
      </w:tr>
      <w:tr w:rsidR="00C54695" w14:paraId="638A165B" w14:textId="77777777" w:rsidTr="00C54695">
        <w:trPr>
          <w:jc w:val="center"/>
        </w:trPr>
        <w:tc>
          <w:tcPr>
            <w:tcW w:w="10368" w:type="dxa"/>
            <w:gridSpan w:val="2"/>
          </w:tcPr>
          <w:p w14:paraId="28D73AB1" w14:textId="77777777" w:rsidR="00C54695" w:rsidRDefault="00C54695">
            <w:pPr>
              <w:spacing w:line="256" w:lineRule="auto"/>
              <w:jc w:val="center"/>
              <w:rPr>
                <w:rFonts w:ascii="Palatino Linotype" w:hAnsi="Palatino Linotype" w:cs="Arial"/>
                <w:b/>
              </w:rPr>
            </w:pPr>
          </w:p>
          <w:p w14:paraId="63F37031" w14:textId="77777777" w:rsidR="00C54695" w:rsidRDefault="00C54695">
            <w:pPr>
              <w:spacing w:line="256" w:lineRule="auto"/>
              <w:jc w:val="center"/>
              <w:rPr>
                <w:rFonts w:ascii="Palatino Linotype" w:hAnsi="Palatino Linotype" w:cs="Arial"/>
                <w:b/>
              </w:rPr>
            </w:pPr>
          </w:p>
          <w:p w14:paraId="0D23E41E" w14:textId="77777777" w:rsidR="00C54695" w:rsidRDefault="00C54695">
            <w:pPr>
              <w:spacing w:line="256" w:lineRule="auto"/>
              <w:jc w:val="center"/>
              <w:rPr>
                <w:rFonts w:ascii="Palatino Linotype" w:hAnsi="Palatino Linotype" w:cs="Arial"/>
                <w:b/>
              </w:rPr>
            </w:pPr>
          </w:p>
          <w:p w14:paraId="34F2FDFC" w14:textId="77777777" w:rsidR="00C54695" w:rsidRDefault="00C54695">
            <w:pPr>
              <w:spacing w:line="256" w:lineRule="auto"/>
              <w:jc w:val="center"/>
              <w:rPr>
                <w:rFonts w:ascii="Palatino Linotype" w:hAnsi="Palatino Linotype" w:cs="Arial"/>
                <w:b/>
              </w:rPr>
            </w:pPr>
            <w:r>
              <w:rPr>
                <w:rFonts w:ascii="Palatino Linotype" w:hAnsi="Palatino Linotype" w:cs="Arial"/>
                <w:b/>
              </w:rPr>
              <w:t>Alexis Tapia Ramírez</w:t>
            </w:r>
          </w:p>
          <w:p w14:paraId="69067107" w14:textId="77777777" w:rsidR="00C54695" w:rsidRDefault="00C54695">
            <w:pPr>
              <w:spacing w:line="256" w:lineRule="auto"/>
              <w:jc w:val="center"/>
              <w:rPr>
                <w:rFonts w:ascii="Palatino Linotype" w:hAnsi="Palatino Linotype" w:cs="Arial"/>
              </w:rPr>
            </w:pPr>
            <w:r>
              <w:rPr>
                <w:rFonts w:ascii="Palatino Linotype" w:hAnsi="Palatino Linotype" w:cs="Arial"/>
              </w:rPr>
              <w:t>Secretario Técnico del Pleno</w:t>
            </w:r>
          </w:p>
          <w:p w14:paraId="372B1A7F" w14:textId="77777777" w:rsidR="00C54695" w:rsidRDefault="00C54695">
            <w:pPr>
              <w:spacing w:line="256" w:lineRule="auto"/>
              <w:jc w:val="center"/>
              <w:rPr>
                <w:rFonts w:ascii="Palatino Linotype" w:hAnsi="Palatino Linotype" w:cs="Arial"/>
                <w:b/>
              </w:rPr>
            </w:pPr>
            <w:r>
              <w:rPr>
                <w:rFonts w:ascii="Palatino Linotype" w:hAnsi="Palatino Linotype" w:cs="Arial"/>
                <w:b/>
              </w:rPr>
              <w:t>(RÚBRICA)</w:t>
            </w:r>
          </w:p>
          <w:p w14:paraId="0BA444C5" w14:textId="77777777" w:rsidR="00C54695" w:rsidRDefault="00C54695">
            <w:pPr>
              <w:spacing w:line="256" w:lineRule="auto"/>
              <w:jc w:val="center"/>
              <w:rPr>
                <w:rFonts w:ascii="Palatino Linotype" w:hAnsi="Palatino Linotype" w:cs="Arial"/>
                <w:b/>
              </w:rPr>
            </w:pPr>
          </w:p>
          <w:p w14:paraId="37EEE9BF" w14:textId="77777777" w:rsidR="00C54695" w:rsidRDefault="00C54695">
            <w:pPr>
              <w:spacing w:line="256" w:lineRule="auto"/>
              <w:rPr>
                <w:rFonts w:ascii="Palatino Linotype" w:hAnsi="Palatino Linotype" w:cs="Arial"/>
              </w:rPr>
            </w:pPr>
          </w:p>
        </w:tc>
      </w:tr>
    </w:tbl>
    <w:p w14:paraId="087372FD" w14:textId="049A57D2" w:rsidR="00FC6D86" w:rsidRPr="00C54695" w:rsidRDefault="00C54695" w:rsidP="00C54695">
      <w:pPr>
        <w:jc w:val="both"/>
        <w:rPr>
          <w:lang w:val="es-MX" w:eastAsia="en-US"/>
        </w:rPr>
      </w:pPr>
      <w:r>
        <w:rPr>
          <w:rFonts w:ascii="Palatino Linotype" w:hAnsi="Palatino Linotype" w:cs="Arial"/>
          <w:szCs w:val="18"/>
        </w:rPr>
        <w:t xml:space="preserve">Esta hoja corresponde a la resolución de fecha siete (07) de octubre de dos mil veinte, emitida en el recurso de revisión </w:t>
      </w:r>
      <w:r>
        <w:rPr>
          <w:rFonts w:ascii="Palatino Linotype" w:hAnsi="Palatino Linotype" w:cs="Arial"/>
          <w:b/>
          <w:bCs/>
          <w:lang w:eastAsia="es-MX"/>
        </w:rPr>
        <w:t>03793/INFOEM/IP/RR/2020</w:t>
      </w:r>
      <w:r>
        <w:rPr>
          <w:rFonts w:ascii="Palatino Linotype" w:hAnsi="Palatino Linotype" w:cs="Arial"/>
          <w:b/>
          <w:bCs/>
          <w:szCs w:val="18"/>
        </w:rPr>
        <w:t>.</w:t>
      </w:r>
      <w:r>
        <w:rPr>
          <w:rFonts w:ascii="Palatino Linotype" w:hAnsi="Palatino Linotype" w:cs="Arial"/>
          <w:bCs/>
          <w:szCs w:val="18"/>
        </w:rPr>
        <w:t xml:space="preserve"> </w:t>
      </w:r>
    </w:p>
    <w:sectPr w:rsidR="00FC6D86" w:rsidRPr="00C54695"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E8D8F" w14:textId="77777777" w:rsidR="00DB54A7" w:rsidRDefault="00DB54A7" w:rsidP="00587366">
      <w:r>
        <w:separator/>
      </w:r>
    </w:p>
  </w:endnote>
  <w:endnote w:type="continuationSeparator" w:id="0">
    <w:p w14:paraId="47CE2B3B" w14:textId="77777777" w:rsidR="00DB54A7" w:rsidRDefault="00DB54A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B54A7" w:rsidRPr="00883450" w:rsidRDefault="00DB54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81883">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81883">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6243EC1B" w14:textId="77777777" w:rsidR="00DB54A7" w:rsidRDefault="00DB54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B54A7" w:rsidRPr="00883450" w:rsidRDefault="00DB54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188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1883" w:rsidRPr="00881883">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77777777" w:rsidR="00DB54A7" w:rsidRPr="00883450" w:rsidRDefault="00DB54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C5435" w14:textId="77777777" w:rsidR="00DB54A7" w:rsidRDefault="00DB54A7" w:rsidP="00587366">
      <w:r>
        <w:separator/>
      </w:r>
    </w:p>
  </w:footnote>
  <w:footnote w:type="continuationSeparator" w:id="0">
    <w:p w14:paraId="0A4E1941" w14:textId="77777777" w:rsidR="00DB54A7" w:rsidRDefault="00DB54A7" w:rsidP="00587366">
      <w:r>
        <w:continuationSeparator/>
      </w:r>
    </w:p>
  </w:footnote>
  <w:footnote w:id="1">
    <w:p w14:paraId="471777F5" w14:textId="77777777" w:rsidR="00DB54A7" w:rsidRDefault="00DB54A7" w:rsidP="006D7A96">
      <w:pPr>
        <w:pStyle w:val="Textonotapie"/>
      </w:pPr>
      <w:r>
        <w:rPr>
          <w:rStyle w:val="Refdenotaalpie"/>
        </w:rPr>
        <w:footnoteRef/>
      </w:r>
      <w:r>
        <w:t xml:space="preserve"> Convención Americana sobre Derechos Humanos. Artículo 13.</w:t>
      </w:r>
    </w:p>
  </w:footnote>
  <w:footnote w:id="2">
    <w:p w14:paraId="6A61C147" w14:textId="77777777" w:rsidR="00DB54A7" w:rsidRDefault="00DB54A7" w:rsidP="006D7A96">
      <w:pPr>
        <w:pStyle w:val="Textonotapie"/>
      </w:pPr>
      <w:r>
        <w:rPr>
          <w:rStyle w:val="Refdenotaalpie"/>
        </w:rPr>
        <w:footnoteRef/>
      </w:r>
      <w:r>
        <w:t xml:space="preserve"> Constitución Política de los Estados Unidos Mexicanos. Artículo sexto, sección A, fracción I.</w:t>
      </w:r>
    </w:p>
  </w:footnote>
  <w:footnote w:id="3">
    <w:p w14:paraId="4340A160" w14:textId="77777777" w:rsidR="00DB54A7" w:rsidRDefault="00DB54A7" w:rsidP="006D7A9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17BBEE3" w14:textId="77777777" w:rsidR="00DB54A7" w:rsidRDefault="00DB54A7" w:rsidP="006D7A96">
      <w:pPr>
        <w:pStyle w:val="Textonotapie"/>
      </w:pPr>
      <w:r>
        <w:rPr>
          <w:rStyle w:val="Refdenotaalpie"/>
        </w:rPr>
        <w:footnoteRef/>
      </w:r>
      <w:r>
        <w:t xml:space="preserve"> Ibídem. </w:t>
      </w:r>
      <w:proofErr w:type="spellStart"/>
      <w:r>
        <w:t>Parr</w:t>
      </w:r>
      <w:proofErr w:type="spellEnd"/>
      <w:r>
        <w:t>. 87.</w:t>
      </w:r>
    </w:p>
  </w:footnote>
  <w:footnote w:id="5">
    <w:p w14:paraId="2356CA3B" w14:textId="77777777" w:rsidR="00DB54A7" w:rsidRDefault="00DB54A7" w:rsidP="006D7A96">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53990303" w14:textId="53575D54" w:rsidR="00DB54A7" w:rsidRPr="00985DD4" w:rsidRDefault="00DB54A7" w:rsidP="006D7A9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actualizar alguno de los supuestos de reserva o confidencialidad, de conformidad con lo dispuesto en el presente título.</w:t>
      </w:r>
    </w:p>
    <w:p w14:paraId="3015722B" w14:textId="77777777" w:rsidR="00DB54A7" w:rsidRPr="00985DD4" w:rsidRDefault="00DB54A7" w:rsidP="006D7A9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1C99A90" w14:textId="77777777" w:rsidR="00DB54A7" w:rsidRPr="00985DD4" w:rsidRDefault="00DB54A7" w:rsidP="006D7A9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E3B4FF7" w14:textId="77777777" w:rsidR="00DB54A7" w:rsidRPr="00985DD4" w:rsidRDefault="00DB54A7" w:rsidP="006D7A96">
      <w:pPr>
        <w:autoSpaceDE w:val="0"/>
        <w:autoSpaceDN w:val="0"/>
        <w:adjustRightInd w:val="0"/>
        <w:spacing w:line="276" w:lineRule="auto"/>
        <w:jc w:val="both"/>
        <w:rPr>
          <w:sz w:val="20"/>
          <w:szCs w:val="20"/>
        </w:rPr>
      </w:pPr>
    </w:p>
  </w:footnote>
  <w:footnote w:id="7">
    <w:p w14:paraId="7477A5C5" w14:textId="77777777" w:rsidR="00DB54A7" w:rsidRPr="00985DD4" w:rsidRDefault="00DB54A7" w:rsidP="006D7A9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2D1F7E43" w14:textId="77777777" w:rsidR="00DB54A7" w:rsidRDefault="00DB54A7" w:rsidP="006D7A9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3BA862" w14:textId="77777777" w:rsidR="00DB54A7" w:rsidRPr="00266430" w:rsidRDefault="00DB54A7" w:rsidP="006D7A96">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07B77B7E" w14:textId="77777777" w:rsidR="00DB54A7" w:rsidRPr="00A870EF" w:rsidRDefault="00DB54A7" w:rsidP="006D7A9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509339E" w14:textId="77777777" w:rsidR="00DB54A7" w:rsidRDefault="00DB54A7" w:rsidP="006D7A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0DF9A1" w14:textId="77777777" w:rsidR="00DB54A7" w:rsidRDefault="00DB54A7" w:rsidP="006D7A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2E8F65" w14:textId="77777777" w:rsidR="00DB54A7" w:rsidRPr="001E1F95" w:rsidRDefault="00DB54A7" w:rsidP="006D7A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314003EA" w14:textId="77777777" w:rsidR="00DB54A7" w:rsidRPr="007F43A5" w:rsidRDefault="00DB54A7" w:rsidP="006D7A9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7FE2E2E6" w14:textId="77777777" w:rsidR="00DB54A7" w:rsidRPr="0037004E" w:rsidRDefault="00DB54A7" w:rsidP="006D7A96">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3E2788EA" w14:textId="77777777" w:rsidR="00DB54A7" w:rsidRDefault="00DB54A7" w:rsidP="006D7A96">
      <w:pPr>
        <w:pStyle w:val="Textonotapie"/>
      </w:pPr>
    </w:p>
  </w:footnote>
  <w:footnote w:id="13">
    <w:p w14:paraId="0DBC607D" w14:textId="77777777" w:rsidR="00DB54A7" w:rsidRDefault="00DB54A7" w:rsidP="006D7A96">
      <w:pPr>
        <w:pStyle w:val="Textonotapie"/>
        <w:jc w:val="both"/>
      </w:pPr>
      <w:r>
        <w:rPr>
          <w:rStyle w:val="Refdenotaalpie"/>
        </w:rPr>
        <w:footnoteRef/>
      </w:r>
      <w:r>
        <w:t xml:space="preserve"> Artículo 3. Para los efectos de la presente Ley se entenderá por:</w:t>
      </w:r>
    </w:p>
    <w:p w14:paraId="0ECE48F8" w14:textId="77777777" w:rsidR="00DB54A7" w:rsidRDefault="00DB54A7" w:rsidP="006D7A96">
      <w:pPr>
        <w:pStyle w:val="Textonotapie"/>
        <w:jc w:val="both"/>
      </w:pPr>
      <w:r>
        <w:t xml:space="preserve"> (…)</w:t>
      </w:r>
    </w:p>
    <w:p w14:paraId="1AD2165B" w14:textId="77777777" w:rsidR="00DB54A7" w:rsidRDefault="00DB54A7" w:rsidP="006D7A96">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08B066BF" w14:textId="77777777" w:rsidR="00DB54A7" w:rsidRPr="00ED2A04" w:rsidRDefault="00DB54A7" w:rsidP="006D7A9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72625E03" w14:textId="77777777" w:rsidR="00DB54A7" w:rsidRPr="00ED2A04" w:rsidRDefault="00DB54A7" w:rsidP="006D7A9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42BD94DF" w14:textId="77777777" w:rsidR="00DB54A7" w:rsidRPr="000406A4" w:rsidRDefault="00DB54A7" w:rsidP="006D7A9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7E050B8B" w14:textId="77777777" w:rsidR="00DB54A7" w:rsidRPr="000406A4" w:rsidRDefault="00DB54A7" w:rsidP="006D7A9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298E037" w14:textId="77777777" w:rsidR="00DB54A7" w:rsidRPr="000406A4" w:rsidRDefault="00DB54A7" w:rsidP="006D7A9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5DDE5640" w14:textId="77777777" w:rsidR="00DB54A7" w:rsidRPr="000406A4" w:rsidRDefault="00DB54A7" w:rsidP="006D7A9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59FBEE6" w14:textId="77777777" w:rsidR="00DB54A7" w:rsidRPr="000406A4" w:rsidRDefault="00DB54A7" w:rsidP="006D7A9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6B5BBD" w14:textId="77777777" w:rsidR="00DB54A7" w:rsidRPr="00042E67" w:rsidRDefault="00DB54A7" w:rsidP="006D7A9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4DAB47DD" w14:textId="77777777" w:rsidR="00DB54A7" w:rsidRPr="00A4142C" w:rsidRDefault="00DB54A7" w:rsidP="00FC04D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FCD03" w14:textId="288DBB9C" w:rsidR="00DB54A7" w:rsidRDefault="00881883">
    <w:pPr>
      <w:pStyle w:val="Encabezado"/>
    </w:pPr>
    <w:r>
      <w:rPr>
        <w:noProof/>
        <w:lang w:val="es-MX" w:eastAsia="es-MX"/>
      </w:rPr>
      <w:pict w14:anchorId="6063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894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6E33C45" w:rsidR="00DB54A7" w:rsidRDefault="00881883" w:rsidP="001C6012">
    <w:pPr>
      <w:pStyle w:val="Encabezado"/>
      <w:tabs>
        <w:tab w:val="clear" w:pos="4252"/>
        <w:tab w:val="clear" w:pos="8504"/>
        <w:tab w:val="left" w:pos="8460"/>
      </w:tabs>
    </w:pPr>
    <w:r>
      <w:rPr>
        <w:noProof/>
        <w:lang w:val="es-MX" w:eastAsia="es-MX"/>
      </w:rPr>
      <w:pict w14:anchorId="668C0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89400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B54A7">
      <w:tab/>
    </w:r>
  </w:p>
  <w:p w14:paraId="64F5F23E" w14:textId="390690E5" w:rsidR="00DB54A7" w:rsidRDefault="00DB54A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B54A7" w:rsidRPr="00674A46" w14:paraId="07F2896E" w14:textId="77777777" w:rsidTr="0081485A">
      <w:trPr>
        <w:trHeight w:val="138"/>
        <w:jc w:val="right"/>
      </w:trPr>
      <w:tc>
        <w:tcPr>
          <w:tcW w:w="4253" w:type="dxa"/>
          <w:vAlign w:val="center"/>
        </w:tcPr>
        <w:p w14:paraId="4A5B1974" w14:textId="3B2AB4E0" w:rsidR="00DB54A7" w:rsidRPr="00674A46" w:rsidRDefault="00DB54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E93A269" w:rsidR="00DB54A7" w:rsidRPr="00674A46" w:rsidRDefault="00DB54A7" w:rsidP="00AA3935">
          <w:pPr>
            <w:pStyle w:val="Encabezado"/>
            <w:rPr>
              <w:rFonts w:ascii="Palatino Linotype" w:hAnsi="Palatino Linotype"/>
              <w:b/>
              <w:sz w:val="22"/>
              <w:szCs w:val="22"/>
            </w:rPr>
          </w:pPr>
          <w:r>
            <w:rPr>
              <w:rFonts w:ascii="Palatino Linotype" w:hAnsi="Palatino Linotype" w:cs="Arial"/>
              <w:b/>
              <w:bCs/>
              <w:sz w:val="22"/>
              <w:szCs w:val="22"/>
              <w:lang w:eastAsia="es-MX"/>
            </w:rPr>
            <w:t>03793/INFOEM/IP/RR/2020</w:t>
          </w:r>
        </w:p>
      </w:tc>
    </w:tr>
    <w:tr w:rsidR="00DB54A7" w:rsidRPr="00674A46" w14:paraId="1B5D8690" w14:textId="77777777" w:rsidTr="0081485A">
      <w:trPr>
        <w:trHeight w:val="233"/>
        <w:jc w:val="right"/>
      </w:trPr>
      <w:tc>
        <w:tcPr>
          <w:tcW w:w="4253" w:type="dxa"/>
          <w:vAlign w:val="center"/>
        </w:tcPr>
        <w:p w14:paraId="3903F2C6" w14:textId="22D569F8" w:rsidR="00DB54A7" w:rsidRPr="00674A46" w:rsidRDefault="00DB54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C9D2021" w:rsidR="00DB54A7" w:rsidRPr="00B75F20" w:rsidRDefault="00DB54A7" w:rsidP="00D67CE3">
          <w:pPr>
            <w:pStyle w:val="Encabezado"/>
            <w:jc w:val="both"/>
            <w:rPr>
              <w:rFonts w:ascii="Palatino Linotype" w:hAnsi="Palatino Linotype"/>
              <w:b/>
              <w:sz w:val="22"/>
              <w:szCs w:val="22"/>
            </w:rPr>
          </w:pPr>
          <w:r w:rsidRPr="00AA3935">
            <w:rPr>
              <w:rFonts w:ascii="Palatino Linotype" w:hAnsi="Palatino Linotype"/>
              <w:b/>
              <w:bCs/>
              <w:color w:val="000000"/>
              <w:sz w:val="22"/>
              <w:szCs w:val="22"/>
            </w:rPr>
            <w:t xml:space="preserve">Ayuntamiento de </w:t>
          </w:r>
          <w:proofErr w:type="spellStart"/>
          <w:r w:rsidRPr="00AA3935">
            <w:rPr>
              <w:rFonts w:ascii="Palatino Linotype" w:hAnsi="Palatino Linotype"/>
              <w:b/>
              <w:bCs/>
              <w:color w:val="000000"/>
              <w:sz w:val="22"/>
              <w:szCs w:val="22"/>
            </w:rPr>
            <w:t>Tezoyuca</w:t>
          </w:r>
          <w:proofErr w:type="spellEnd"/>
        </w:p>
      </w:tc>
    </w:tr>
    <w:tr w:rsidR="00DB54A7" w:rsidRPr="00674A46" w14:paraId="095EB01B" w14:textId="77777777" w:rsidTr="0081485A">
      <w:trPr>
        <w:trHeight w:val="321"/>
        <w:jc w:val="right"/>
      </w:trPr>
      <w:tc>
        <w:tcPr>
          <w:tcW w:w="4253" w:type="dxa"/>
          <w:vAlign w:val="center"/>
        </w:tcPr>
        <w:p w14:paraId="6E000A51" w14:textId="25DCC1C7" w:rsidR="00DB54A7" w:rsidRPr="00674A46" w:rsidRDefault="00DB54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B54A7" w:rsidRPr="00674A46" w:rsidRDefault="00DB54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B54A7" w:rsidRDefault="00DB54A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3ECEC22" w:rsidR="00DB54A7" w:rsidRDefault="00881883" w:rsidP="00472C41">
    <w:pPr>
      <w:pStyle w:val="Encabezado"/>
      <w:tabs>
        <w:tab w:val="clear" w:pos="4252"/>
        <w:tab w:val="clear" w:pos="8504"/>
        <w:tab w:val="left" w:pos="3103"/>
      </w:tabs>
    </w:pPr>
    <w:r>
      <w:rPr>
        <w:noProof/>
        <w:lang w:val="es-MX" w:eastAsia="es-MX"/>
      </w:rPr>
      <w:pict w14:anchorId="332B8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894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B54A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B54A7" w:rsidRPr="00674A46" w14:paraId="0A3256F2" w14:textId="77777777" w:rsidTr="006E6B65">
      <w:trPr>
        <w:trHeight w:val="138"/>
        <w:jc w:val="right"/>
      </w:trPr>
      <w:tc>
        <w:tcPr>
          <w:tcW w:w="3261" w:type="dxa"/>
          <w:vAlign w:val="center"/>
        </w:tcPr>
        <w:p w14:paraId="3D80769D" w14:textId="316F11F8" w:rsidR="00DB54A7" w:rsidRPr="00674A46" w:rsidRDefault="00DB54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917A133" w:rsidR="00DB54A7" w:rsidRPr="00674A46" w:rsidRDefault="00DB54A7" w:rsidP="00C27631">
          <w:pPr>
            <w:pStyle w:val="Encabezado"/>
            <w:rPr>
              <w:rFonts w:ascii="Palatino Linotype" w:hAnsi="Palatino Linotype"/>
              <w:b/>
              <w:sz w:val="22"/>
              <w:szCs w:val="22"/>
            </w:rPr>
          </w:pPr>
          <w:r>
            <w:rPr>
              <w:rFonts w:ascii="Palatino Linotype" w:hAnsi="Palatino Linotype" w:cs="Arial"/>
              <w:b/>
              <w:bCs/>
              <w:sz w:val="22"/>
              <w:szCs w:val="22"/>
              <w:lang w:eastAsia="es-MX"/>
            </w:rPr>
            <w:t>03793/INFOEM/IP/RR/2020</w:t>
          </w:r>
        </w:p>
      </w:tc>
    </w:tr>
    <w:tr w:rsidR="00DB54A7" w:rsidRPr="00B75F20" w14:paraId="128C8B3C" w14:textId="77777777" w:rsidTr="006E6B65">
      <w:trPr>
        <w:trHeight w:val="233"/>
        <w:jc w:val="right"/>
      </w:trPr>
      <w:tc>
        <w:tcPr>
          <w:tcW w:w="3261" w:type="dxa"/>
          <w:vAlign w:val="center"/>
        </w:tcPr>
        <w:p w14:paraId="483E3371" w14:textId="66B1BC74" w:rsidR="00DB54A7" w:rsidRPr="00674A46" w:rsidRDefault="00DB54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5D0572B" w:rsidR="00DB54A7" w:rsidRPr="00B75F20" w:rsidRDefault="00DB54A7" w:rsidP="009B42A1">
          <w:pPr>
            <w:pStyle w:val="Encabezado"/>
            <w:tabs>
              <w:tab w:val="clear" w:pos="4252"/>
              <w:tab w:val="clear" w:pos="8504"/>
              <w:tab w:val="left" w:pos="521"/>
            </w:tabs>
            <w:rPr>
              <w:rFonts w:ascii="Palatino Linotype" w:hAnsi="Palatino Linotype"/>
              <w:b/>
              <w:sz w:val="22"/>
              <w:szCs w:val="22"/>
            </w:rPr>
          </w:pPr>
          <w:r w:rsidRPr="00DB54A7">
            <w:rPr>
              <w:rFonts w:ascii="Palatino Linotype" w:hAnsi="Palatino Linotype"/>
              <w:b/>
              <w:sz w:val="22"/>
              <w:szCs w:val="22"/>
              <w:highlight w:val="black"/>
            </w:rPr>
            <w:t>-------------------------------------</w:t>
          </w:r>
        </w:p>
      </w:tc>
    </w:tr>
    <w:tr w:rsidR="00DB54A7" w:rsidRPr="00674A46" w14:paraId="41BE0704" w14:textId="77777777" w:rsidTr="006E6B65">
      <w:trPr>
        <w:trHeight w:val="321"/>
        <w:jc w:val="right"/>
      </w:trPr>
      <w:tc>
        <w:tcPr>
          <w:tcW w:w="3261" w:type="dxa"/>
          <w:vAlign w:val="center"/>
        </w:tcPr>
        <w:p w14:paraId="34C64148" w14:textId="10C6C8A9" w:rsidR="00DB54A7" w:rsidRPr="00674A46" w:rsidRDefault="00DB54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A02A778" w:rsidR="00DB54A7" w:rsidRPr="00674A46" w:rsidRDefault="00DB54A7" w:rsidP="005C3414">
          <w:pPr>
            <w:pStyle w:val="Encabezado"/>
            <w:jc w:val="both"/>
            <w:rPr>
              <w:rFonts w:ascii="Palatino Linotype" w:hAnsi="Palatino Linotype"/>
              <w:b/>
              <w:sz w:val="22"/>
              <w:szCs w:val="22"/>
            </w:rPr>
          </w:pPr>
          <w:r w:rsidRPr="00AA3935">
            <w:rPr>
              <w:rFonts w:ascii="Palatino Linotype" w:hAnsi="Palatino Linotype"/>
              <w:b/>
              <w:bCs/>
              <w:color w:val="000000"/>
              <w:sz w:val="22"/>
              <w:szCs w:val="22"/>
            </w:rPr>
            <w:t xml:space="preserve">Ayuntamiento de </w:t>
          </w:r>
          <w:proofErr w:type="spellStart"/>
          <w:r w:rsidRPr="00AA3935">
            <w:rPr>
              <w:rFonts w:ascii="Palatino Linotype" w:hAnsi="Palatino Linotype"/>
              <w:b/>
              <w:bCs/>
              <w:color w:val="000000"/>
              <w:sz w:val="22"/>
              <w:szCs w:val="22"/>
            </w:rPr>
            <w:t>Tezoyuca</w:t>
          </w:r>
          <w:proofErr w:type="spellEnd"/>
        </w:p>
      </w:tc>
    </w:tr>
    <w:tr w:rsidR="00DB54A7" w:rsidRPr="00674A46" w14:paraId="0C8B6193" w14:textId="77777777" w:rsidTr="006E6B65">
      <w:trPr>
        <w:trHeight w:val="321"/>
        <w:jc w:val="right"/>
      </w:trPr>
      <w:tc>
        <w:tcPr>
          <w:tcW w:w="3261" w:type="dxa"/>
          <w:vAlign w:val="center"/>
        </w:tcPr>
        <w:p w14:paraId="321FFAFF" w14:textId="40E5A678" w:rsidR="00DB54A7" w:rsidRPr="00674A46" w:rsidRDefault="00DB54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B54A7" w:rsidRPr="00674A46" w:rsidRDefault="00DB54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B54A7" w:rsidRDefault="00DB54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828254CC"/>
    <w:lvl w:ilvl="0" w:tplc="1C8A5F0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9"/>
  </w:num>
  <w:num w:numId="2">
    <w:abstractNumId w:val="18"/>
  </w:num>
  <w:num w:numId="3">
    <w:abstractNumId w:val="35"/>
  </w:num>
  <w:num w:numId="4">
    <w:abstractNumId w:val="41"/>
  </w:num>
  <w:num w:numId="5">
    <w:abstractNumId w:val="20"/>
  </w:num>
  <w:num w:numId="6">
    <w:abstractNumId w:val="36"/>
  </w:num>
  <w:num w:numId="7">
    <w:abstractNumId w:val="3"/>
  </w:num>
  <w:num w:numId="8">
    <w:abstractNumId w:val="16"/>
  </w:num>
  <w:num w:numId="9">
    <w:abstractNumId w:val="13"/>
  </w:num>
  <w:num w:numId="10">
    <w:abstractNumId w:val="11"/>
  </w:num>
  <w:num w:numId="11">
    <w:abstractNumId w:val="22"/>
  </w:num>
  <w:num w:numId="12">
    <w:abstractNumId w:val="29"/>
  </w:num>
  <w:num w:numId="13">
    <w:abstractNumId w:val="2"/>
  </w:num>
  <w:num w:numId="14">
    <w:abstractNumId w:val="1"/>
  </w:num>
  <w:num w:numId="15">
    <w:abstractNumId w:val="14"/>
  </w:num>
  <w:num w:numId="16">
    <w:abstractNumId w:val="40"/>
  </w:num>
  <w:num w:numId="17">
    <w:abstractNumId w:val="37"/>
  </w:num>
  <w:num w:numId="18">
    <w:abstractNumId w:val="27"/>
  </w:num>
  <w:num w:numId="19">
    <w:abstractNumId w:val="33"/>
  </w:num>
  <w:num w:numId="20">
    <w:abstractNumId w:val="21"/>
  </w:num>
  <w:num w:numId="21">
    <w:abstractNumId w:val="38"/>
  </w:num>
  <w:num w:numId="22">
    <w:abstractNumId w:val="42"/>
  </w:num>
  <w:num w:numId="23">
    <w:abstractNumId w:val="23"/>
  </w:num>
  <w:num w:numId="24">
    <w:abstractNumId w:val="9"/>
  </w:num>
  <w:num w:numId="25">
    <w:abstractNumId w:val="15"/>
  </w:num>
  <w:num w:numId="26">
    <w:abstractNumId w:val="39"/>
  </w:num>
  <w:num w:numId="27">
    <w:abstractNumId w:val="30"/>
  </w:num>
  <w:num w:numId="28">
    <w:abstractNumId w:val="6"/>
  </w:num>
  <w:num w:numId="29">
    <w:abstractNumId w:val="10"/>
  </w:num>
  <w:num w:numId="30">
    <w:abstractNumId w:val="24"/>
  </w:num>
  <w:num w:numId="31">
    <w:abstractNumId w:val="17"/>
  </w:num>
  <w:num w:numId="32">
    <w:abstractNumId w:val="4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1"/>
  </w:num>
  <w:num w:numId="37">
    <w:abstractNumId w:val="34"/>
  </w:num>
  <w:num w:numId="38">
    <w:abstractNumId w:val="12"/>
  </w:num>
  <w:num w:numId="39">
    <w:abstractNumId w:val="25"/>
  </w:num>
  <w:num w:numId="40">
    <w:abstractNumId w:val="32"/>
  </w:num>
  <w:num w:numId="41">
    <w:abstractNumId w:val="26"/>
  </w:num>
  <w:num w:numId="42">
    <w:abstractNumId w:val="7"/>
  </w:num>
  <w:num w:numId="43">
    <w:abstractNumId w:val="28"/>
  </w:num>
  <w:num w:numId="44">
    <w:abstractNumId w:val="8"/>
  </w:num>
  <w:num w:numId="4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56E55"/>
    <w:rsid w:val="00061344"/>
    <w:rsid w:val="00061742"/>
    <w:rsid w:val="00062229"/>
    <w:rsid w:val="00062648"/>
    <w:rsid w:val="000631D9"/>
    <w:rsid w:val="0006407E"/>
    <w:rsid w:val="0006470C"/>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AF7"/>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9B7"/>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9714A"/>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28B"/>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1A8"/>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37FC"/>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6D75"/>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193B"/>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A96"/>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26D4"/>
    <w:rsid w:val="00735234"/>
    <w:rsid w:val="007365AD"/>
    <w:rsid w:val="00740705"/>
    <w:rsid w:val="00741DC7"/>
    <w:rsid w:val="00742486"/>
    <w:rsid w:val="0074433B"/>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0D0F"/>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0ECE"/>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0819"/>
    <w:rsid w:val="007F3AC9"/>
    <w:rsid w:val="007F3CB7"/>
    <w:rsid w:val="007F5589"/>
    <w:rsid w:val="007F729E"/>
    <w:rsid w:val="007F75F2"/>
    <w:rsid w:val="007F76E9"/>
    <w:rsid w:val="00800E69"/>
    <w:rsid w:val="00801CD8"/>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41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1883"/>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3F6"/>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5FA7"/>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33A7"/>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393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631"/>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15DD"/>
    <w:rsid w:val="00C54695"/>
    <w:rsid w:val="00C54BEF"/>
    <w:rsid w:val="00C55F12"/>
    <w:rsid w:val="00C55FE8"/>
    <w:rsid w:val="00C564C1"/>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67CE3"/>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6C8"/>
    <w:rsid w:val="00DB3A66"/>
    <w:rsid w:val="00DB4037"/>
    <w:rsid w:val="00DB4AC0"/>
    <w:rsid w:val="00DB4BEF"/>
    <w:rsid w:val="00DB54A7"/>
    <w:rsid w:val="00DB78B2"/>
    <w:rsid w:val="00DB7AE9"/>
    <w:rsid w:val="00DC230C"/>
    <w:rsid w:val="00DC2CE7"/>
    <w:rsid w:val="00DC301A"/>
    <w:rsid w:val="00DC30B5"/>
    <w:rsid w:val="00DC6AEA"/>
    <w:rsid w:val="00DC7377"/>
    <w:rsid w:val="00DC74B6"/>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0900"/>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3D5C"/>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3D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415"/>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5982"/>
    <w:rsid w:val="00F87844"/>
    <w:rsid w:val="00F87DAE"/>
    <w:rsid w:val="00F9000A"/>
    <w:rsid w:val="00F9002A"/>
    <w:rsid w:val="00F90A5A"/>
    <w:rsid w:val="00F90CC8"/>
    <w:rsid w:val="00F911B2"/>
    <w:rsid w:val="00F91EEE"/>
    <w:rsid w:val="00F94E43"/>
    <w:rsid w:val="00F95891"/>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04DF"/>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4C0D"/>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1707986E-405E-402D-93D5-86CA2767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80D0F"/>
    <w:pPr>
      <w:tabs>
        <w:tab w:val="left" w:pos="440"/>
        <w:tab w:val="right" w:leader="dot" w:pos="8828"/>
      </w:tabs>
      <w:spacing w:after="100"/>
      <w:ind w:left="709"/>
      <w:jc w:val="both"/>
    </w:pPr>
  </w:style>
  <w:style w:type="paragraph" w:styleId="TDC2">
    <w:name w:val="toc 2"/>
    <w:basedOn w:val="Normal"/>
    <w:next w:val="Normal"/>
    <w:autoRedefine/>
    <w:uiPriority w:val="39"/>
    <w:unhideWhenUsed/>
    <w:rsid w:val="00780D0F"/>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6D7A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D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971475">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882B-0CB2-470E-BC08-06B0A690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69</Pages>
  <Words>12799</Words>
  <Characters>70398</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2019-01-16T02:59:00Z</cp:lastPrinted>
  <dcterms:created xsi:type="dcterms:W3CDTF">2020-10-01T17:53:00Z</dcterms:created>
  <dcterms:modified xsi:type="dcterms:W3CDTF">2021-01-21T20:21:00Z</dcterms:modified>
</cp:coreProperties>
</file>