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2991A" w14:textId="77777777" w:rsidR="00EC57CB" w:rsidRPr="00335C76" w:rsidRDefault="00EC57CB" w:rsidP="00EC57CB">
      <w:pPr>
        <w:spacing w:line="360" w:lineRule="auto"/>
        <w:jc w:val="center"/>
        <w:rPr>
          <w:rFonts w:ascii="Palatino Linotype" w:eastAsia="MS Mincho" w:hAnsi="Palatino Linotype" w:cs="Times New Roman"/>
          <w:b/>
        </w:rPr>
      </w:pPr>
      <w:r w:rsidRPr="00335C76">
        <w:rPr>
          <w:rFonts w:ascii="Palatino Linotype" w:eastAsia="MS Mincho" w:hAnsi="Palatino Linotype" w:cs="Times New Roman"/>
          <w:b/>
        </w:rPr>
        <w:t xml:space="preserve">LÍNEAS ARGUMENTATIVAS. </w:t>
      </w:r>
    </w:p>
    <w:p w14:paraId="56D86D4F" w14:textId="77777777" w:rsidR="00EC57CB" w:rsidRPr="00335C76" w:rsidRDefault="00EC57CB" w:rsidP="00EC57CB">
      <w:pPr>
        <w:spacing w:line="360" w:lineRule="auto"/>
        <w:jc w:val="both"/>
        <w:rPr>
          <w:rFonts w:ascii="Palatino Linotype" w:eastAsia="Arial Unicode MS" w:hAnsi="Palatino Linotype" w:cs="Arial"/>
          <w:b/>
          <w:sz w:val="10"/>
          <w:szCs w:val="10"/>
        </w:rPr>
      </w:pPr>
    </w:p>
    <w:p w14:paraId="47E65B12" w14:textId="77777777" w:rsidR="00EC57CB" w:rsidRPr="00335C76" w:rsidRDefault="00EC57CB" w:rsidP="00AA085A">
      <w:pPr>
        <w:spacing w:after="240" w:line="360" w:lineRule="auto"/>
        <w:jc w:val="both"/>
        <w:rPr>
          <w:rFonts w:ascii="Palatino Linotype" w:eastAsia="Calibri" w:hAnsi="Palatino Linotype" w:cs="Times New Roman"/>
          <w:bCs/>
        </w:rPr>
      </w:pPr>
      <w:r w:rsidRPr="00335C76">
        <w:rPr>
          <w:rFonts w:ascii="Palatino Linotype" w:eastAsia="Calibri" w:hAnsi="Palatino Linotype" w:cs="Times New Roman"/>
          <w:b/>
        </w:rPr>
        <w:t xml:space="preserve">DEBERES DE LAS AUTORIDADES. </w:t>
      </w:r>
      <w:r w:rsidRPr="00335C76">
        <w:rPr>
          <w:rFonts w:ascii="Palatino Linotype" w:eastAsia="Calibri" w:hAnsi="Palatino Linotype" w:cs="Times New Roman"/>
          <w:bC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A41F6A4" w14:textId="77777777" w:rsidR="00EC57CB" w:rsidRPr="00335C76" w:rsidRDefault="00EC57CB" w:rsidP="00AA085A">
      <w:pPr>
        <w:spacing w:after="240" w:line="360" w:lineRule="auto"/>
        <w:jc w:val="both"/>
        <w:rPr>
          <w:rFonts w:ascii="Palatino Linotype" w:eastAsia="Calibri" w:hAnsi="Palatino Linotype" w:cs="Times New Roman"/>
        </w:rPr>
      </w:pPr>
      <w:r w:rsidRPr="00335C76">
        <w:rPr>
          <w:rFonts w:ascii="Palatino Linotype" w:eastAsia="Calibri" w:hAnsi="Palatino Linotype" w:cs="Times New Roman"/>
          <w:b/>
        </w:rPr>
        <w:t>RESPUESTAS IMPRECISAS O INCOMPLETAS, DEBER DE REPARACIÓN.</w:t>
      </w:r>
      <w:r w:rsidRPr="00335C76">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367C2DB4" w:rsidR="007A0A0E" w:rsidRPr="00335C76" w:rsidRDefault="00EC57CB" w:rsidP="00AA085A">
      <w:pPr>
        <w:spacing w:before="240" w:after="240" w:line="360" w:lineRule="auto"/>
        <w:jc w:val="both"/>
        <w:rPr>
          <w:rFonts w:ascii="Palatino Linotype" w:eastAsia="Times New Roman" w:hAnsi="Palatino Linotype"/>
          <w:color w:val="000000" w:themeColor="text1"/>
        </w:rPr>
      </w:pPr>
      <w:r w:rsidRPr="00335C76">
        <w:rPr>
          <w:rFonts w:ascii="Palatino Linotype" w:eastAsia="Calibri" w:hAnsi="Palatino Linotype" w:cs="Arial"/>
          <w:b/>
          <w:lang w:val="es-ES" w:eastAsia="es-MX"/>
        </w:rPr>
        <w:t>DE LAS FORMALIDADES LEGALES DE LA CLASIFICACIÓN DE LA INFORMACIÓN.</w:t>
      </w:r>
      <w:r w:rsidRPr="00335C76">
        <w:rPr>
          <w:rFonts w:ascii="Palatino Linotype" w:eastAsia="Calibri" w:hAnsi="Palatino Linotype" w:cs="Arial"/>
          <w:lang w:val="es-ES" w:eastAsia="es-MX"/>
        </w:rPr>
        <w:t xml:space="preserve"> Para que los sujetos obligados procedan a la clasificación de la información como reservada, es necesario que en las documentales públicas se contenga información que comprometa la seguridad pública; menoscabe la conducción de negociaciones; ponga en riesgo la vida, seguridad o salud de una persona; obstruya o cause perjuicio a actividades de fiscalización, persecución de delitos o vulnere la sustanciación de investigaciones; entre otras. Por lo que resulta necesario clasificarlas observando las formalidades que establece la Ley de Transparencia y Acceso a la Información Pública del Estado de México y Municipio, en sus artículos 49 fracción</w:t>
      </w:r>
      <w:r w:rsidRPr="00335C76">
        <w:rPr>
          <w:rFonts w:ascii="Palatino Linotype" w:eastAsia="Calibri" w:hAnsi="Palatino Linotype" w:cs="Arial"/>
          <w:bCs/>
        </w:rPr>
        <w:t xml:space="preserve"> VIII,</w:t>
      </w:r>
      <w:r w:rsidRPr="00335C76">
        <w:rPr>
          <w:rFonts w:ascii="Palatino Linotype" w:eastAsia="Calibri" w:hAnsi="Palatino Linotype" w:cs="Arial"/>
          <w:lang w:val="es-ES" w:eastAsia="es-MX"/>
        </w:rPr>
        <w:t xml:space="preserve"> 122, 135 </w:t>
      </w:r>
      <w:r w:rsidRPr="00335C76">
        <w:rPr>
          <w:rFonts w:ascii="Palatino Linotype" w:hAnsi="Palatino Linotype" w:cs="Arial"/>
        </w:rPr>
        <w:t>140 y 141, así como lo establecido en los Lineamientos Generales en Materia de Clasificación</w:t>
      </w:r>
      <w:r w:rsidRPr="00335C76">
        <w:rPr>
          <w:rFonts w:ascii="Palatino Linotype" w:hAnsi="Palatino Linotype"/>
        </w:rPr>
        <w:t xml:space="preserve"> </w:t>
      </w:r>
      <w:r w:rsidRPr="00335C76">
        <w:rPr>
          <w:rFonts w:ascii="Palatino Linotype" w:hAnsi="Palatino Linotype" w:cs="Arial"/>
        </w:rPr>
        <w:t xml:space="preserve">y Desclasificación de la Información. </w:t>
      </w:r>
      <w:r w:rsidR="007A0A0E" w:rsidRPr="00335C76">
        <w:rPr>
          <w:rFonts w:ascii="Palatino Linotype" w:eastAsia="Times New Roman" w:hAnsi="Palatino Linotype"/>
          <w:color w:val="000000" w:themeColor="text1"/>
        </w:rPr>
        <w:br w:type="page"/>
      </w:r>
    </w:p>
    <w:p w14:paraId="31137936" w14:textId="302D1D0F" w:rsidR="00BC61B2" w:rsidRPr="00335C76" w:rsidRDefault="00A20B1F" w:rsidP="001E74A5">
      <w:pPr>
        <w:spacing w:line="360" w:lineRule="auto"/>
        <w:jc w:val="center"/>
        <w:rPr>
          <w:rFonts w:ascii="Palatino Linotype" w:eastAsia="Times New Roman" w:hAnsi="Palatino Linotype" w:cs="Times New Roman"/>
          <w:b/>
          <w:color w:val="000000" w:themeColor="text1"/>
          <w:u w:val="single"/>
        </w:rPr>
      </w:pPr>
      <w:r w:rsidRPr="00335C76">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Content>
        <w:p w14:paraId="79CB4F2F" w14:textId="37302309" w:rsidR="00DA7E2F" w:rsidRPr="00335C76" w:rsidRDefault="00DA7E2F" w:rsidP="00B640D2">
          <w:pPr>
            <w:pStyle w:val="TtulodeTDC"/>
            <w:spacing w:before="0" w:line="360" w:lineRule="auto"/>
            <w:ind w:right="333"/>
            <w:jc w:val="both"/>
            <w:rPr>
              <w:b/>
              <w:bCs/>
              <w:color w:val="000000" w:themeColor="text1"/>
            </w:rPr>
          </w:pPr>
        </w:p>
        <w:p w14:paraId="4C2959BF" w14:textId="71CD16BB" w:rsidR="00B640D2" w:rsidRPr="00335C76" w:rsidRDefault="00DA7E2F" w:rsidP="00B640D2">
          <w:pPr>
            <w:pStyle w:val="TDC1"/>
            <w:spacing w:line="360" w:lineRule="auto"/>
            <w:rPr>
              <w:rFonts w:ascii="Palatino Linotype" w:hAnsi="Palatino Linotype"/>
              <w:b/>
              <w:bCs/>
              <w:noProof/>
              <w:sz w:val="22"/>
              <w:szCs w:val="22"/>
              <w:lang w:val="es-MX" w:eastAsia="es-MX"/>
            </w:rPr>
          </w:pPr>
          <w:r w:rsidRPr="00335C76">
            <w:rPr>
              <w:rFonts w:ascii="Palatino Linotype" w:hAnsi="Palatino Linotype"/>
              <w:b/>
              <w:bCs/>
              <w:color w:val="000000" w:themeColor="text1"/>
            </w:rPr>
            <w:fldChar w:fldCharType="begin"/>
          </w:r>
          <w:r w:rsidRPr="00335C76">
            <w:rPr>
              <w:rFonts w:ascii="Palatino Linotype" w:hAnsi="Palatino Linotype"/>
              <w:b/>
              <w:bCs/>
              <w:color w:val="000000" w:themeColor="text1"/>
            </w:rPr>
            <w:instrText xml:space="preserve"> TOC \o "1-3" \h \z \u </w:instrText>
          </w:r>
          <w:r w:rsidRPr="00335C76">
            <w:rPr>
              <w:rFonts w:ascii="Palatino Linotype" w:hAnsi="Palatino Linotype"/>
              <w:b/>
              <w:bCs/>
              <w:color w:val="000000" w:themeColor="text1"/>
            </w:rPr>
            <w:fldChar w:fldCharType="separate"/>
          </w:r>
          <w:hyperlink w:anchor="_Toc55910201" w:history="1">
            <w:r w:rsidR="00B640D2" w:rsidRPr="00335C76">
              <w:rPr>
                <w:rStyle w:val="Hipervnculo"/>
                <w:rFonts w:ascii="Palatino Linotype" w:hAnsi="Palatino Linotype"/>
                <w:b/>
                <w:bCs/>
                <w:noProof/>
              </w:rPr>
              <w:t>ANTECEDENTES</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_Toc55910201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3</w:t>
            </w:r>
            <w:r w:rsidR="00B640D2" w:rsidRPr="00335C76">
              <w:rPr>
                <w:rFonts w:ascii="Palatino Linotype" w:hAnsi="Palatino Linotype"/>
                <w:b/>
                <w:bCs/>
                <w:noProof/>
                <w:webHidden/>
              </w:rPr>
              <w:fldChar w:fldCharType="end"/>
            </w:r>
          </w:hyperlink>
        </w:p>
        <w:p w14:paraId="6964E4DA" w14:textId="3CCE284A" w:rsidR="00B640D2" w:rsidRPr="00335C76" w:rsidRDefault="000A1083" w:rsidP="00B640D2">
          <w:pPr>
            <w:pStyle w:val="TDC1"/>
            <w:spacing w:line="360" w:lineRule="auto"/>
            <w:rPr>
              <w:rFonts w:ascii="Palatino Linotype" w:hAnsi="Palatino Linotype"/>
              <w:b/>
              <w:bCs/>
              <w:noProof/>
              <w:sz w:val="22"/>
              <w:szCs w:val="22"/>
              <w:lang w:val="es-MX" w:eastAsia="es-MX"/>
            </w:rPr>
          </w:pPr>
          <w:hyperlink w:anchor="_Toc55910202" w:history="1">
            <w:r w:rsidR="00B640D2" w:rsidRPr="00335C76">
              <w:rPr>
                <w:rStyle w:val="Hipervnculo"/>
                <w:rFonts w:ascii="Palatino Linotype" w:hAnsi="Palatino Linotype"/>
                <w:b/>
                <w:bCs/>
                <w:noProof/>
              </w:rPr>
              <w:t>CONSIDERANDO</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_Toc55910202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12</w:t>
            </w:r>
            <w:r w:rsidR="00B640D2" w:rsidRPr="00335C76">
              <w:rPr>
                <w:rFonts w:ascii="Palatino Linotype" w:hAnsi="Palatino Linotype"/>
                <w:b/>
                <w:bCs/>
                <w:noProof/>
                <w:webHidden/>
              </w:rPr>
              <w:fldChar w:fldCharType="end"/>
            </w:r>
          </w:hyperlink>
        </w:p>
        <w:p w14:paraId="5EAC71AF" w14:textId="46CF662F" w:rsidR="00B640D2" w:rsidRPr="00335C76" w:rsidRDefault="000A1083" w:rsidP="00B640D2">
          <w:pPr>
            <w:pStyle w:val="TDC2"/>
            <w:spacing w:line="360" w:lineRule="auto"/>
            <w:rPr>
              <w:rFonts w:ascii="Palatino Linotype" w:hAnsi="Palatino Linotype"/>
              <w:b/>
              <w:bCs/>
              <w:noProof/>
              <w:sz w:val="22"/>
              <w:szCs w:val="22"/>
              <w:lang w:val="es-MX" w:eastAsia="es-MX"/>
            </w:rPr>
          </w:pPr>
          <w:hyperlink w:anchor="_Toc55910203" w:history="1">
            <w:r w:rsidR="00B640D2" w:rsidRPr="00335C76">
              <w:rPr>
                <w:rStyle w:val="Hipervnculo"/>
                <w:rFonts w:ascii="Palatino Linotype" w:hAnsi="Palatino Linotype"/>
                <w:b/>
                <w:bCs/>
                <w:noProof/>
              </w:rPr>
              <w:t>PRIMERO. De la competencia</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_Toc55910203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12</w:t>
            </w:r>
            <w:r w:rsidR="00B640D2" w:rsidRPr="00335C76">
              <w:rPr>
                <w:rFonts w:ascii="Palatino Linotype" w:hAnsi="Palatino Linotype"/>
                <w:b/>
                <w:bCs/>
                <w:noProof/>
                <w:webHidden/>
              </w:rPr>
              <w:fldChar w:fldCharType="end"/>
            </w:r>
          </w:hyperlink>
        </w:p>
        <w:p w14:paraId="18923565" w14:textId="383597DC" w:rsidR="00B640D2" w:rsidRPr="00335C76" w:rsidRDefault="000A1083" w:rsidP="00B640D2">
          <w:pPr>
            <w:pStyle w:val="TDC2"/>
            <w:spacing w:line="360" w:lineRule="auto"/>
            <w:rPr>
              <w:rFonts w:ascii="Palatino Linotype" w:hAnsi="Palatino Linotype"/>
              <w:b/>
              <w:bCs/>
              <w:noProof/>
              <w:sz w:val="22"/>
              <w:szCs w:val="22"/>
              <w:lang w:val="es-MX" w:eastAsia="es-MX"/>
            </w:rPr>
          </w:pPr>
          <w:hyperlink w:anchor="_Toc55910204" w:history="1">
            <w:r w:rsidR="00B640D2" w:rsidRPr="00335C76">
              <w:rPr>
                <w:rStyle w:val="Hipervnculo"/>
                <w:rFonts w:ascii="Palatino Linotype" w:hAnsi="Palatino Linotype"/>
                <w:b/>
                <w:bCs/>
                <w:noProof/>
              </w:rPr>
              <w:t>SEGUNDO. De la oportunidad y procedencia.</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_Toc55910204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13</w:t>
            </w:r>
            <w:r w:rsidR="00B640D2" w:rsidRPr="00335C76">
              <w:rPr>
                <w:rFonts w:ascii="Palatino Linotype" w:hAnsi="Palatino Linotype"/>
                <w:b/>
                <w:bCs/>
                <w:noProof/>
                <w:webHidden/>
              </w:rPr>
              <w:fldChar w:fldCharType="end"/>
            </w:r>
          </w:hyperlink>
        </w:p>
        <w:p w14:paraId="3C172FF8" w14:textId="21A03AD1" w:rsidR="00B640D2" w:rsidRPr="00335C76" w:rsidRDefault="000A1083" w:rsidP="00B640D2">
          <w:pPr>
            <w:pStyle w:val="TDC2"/>
            <w:spacing w:line="360" w:lineRule="auto"/>
            <w:rPr>
              <w:rFonts w:ascii="Palatino Linotype" w:hAnsi="Palatino Linotype"/>
              <w:b/>
              <w:bCs/>
              <w:noProof/>
              <w:sz w:val="22"/>
              <w:szCs w:val="22"/>
              <w:lang w:val="es-MX" w:eastAsia="es-MX"/>
            </w:rPr>
          </w:pPr>
          <w:hyperlink w:anchor="_Toc55910205" w:history="1">
            <w:r w:rsidR="00B640D2" w:rsidRPr="00335C76">
              <w:rPr>
                <w:rStyle w:val="Hipervnculo"/>
                <w:rFonts w:ascii="Palatino Linotype" w:hAnsi="Palatino Linotype"/>
                <w:b/>
                <w:bCs/>
                <w:noProof/>
              </w:rPr>
              <w:t xml:space="preserve">TERCERO. Del planteamiento de la </w:t>
            </w:r>
            <w:r w:rsidR="00B640D2" w:rsidRPr="00335C76">
              <w:rPr>
                <w:rStyle w:val="Hipervnculo"/>
                <w:rFonts w:ascii="Palatino Linotype" w:hAnsi="Palatino Linotype"/>
                <w:b/>
                <w:bCs/>
                <w:i/>
                <w:noProof/>
              </w:rPr>
              <w:t>Litis</w:t>
            </w:r>
            <w:r w:rsidR="00B640D2" w:rsidRPr="00335C76">
              <w:rPr>
                <w:rStyle w:val="Hipervnculo"/>
                <w:rFonts w:ascii="Palatino Linotype" w:hAnsi="Palatino Linotype"/>
                <w:b/>
                <w:bCs/>
                <w:noProof/>
              </w:rPr>
              <w:t>.</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_Toc55910205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16</w:t>
            </w:r>
            <w:r w:rsidR="00B640D2" w:rsidRPr="00335C76">
              <w:rPr>
                <w:rFonts w:ascii="Palatino Linotype" w:hAnsi="Palatino Linotype"/>
                <w:b/>
                <w:bCs/>
                <w:noProof/>
                <w:webHidden/>
              </w:rPr>
              <w:fldChar w:fldCharType="end"/>
            </w:r>
          </w:hyperlink>
        </w:p>
        <w:p w14:paraId="6098137C" w14:textId="7F62A371" w:rsidR="00B640D2" w:rsidRPr="00335C76" w:rsidRDefault="000A1083" w:rsidP="00B640D2">
          <w:pPr>
            <w:pStyle w:val="TDC2"/>
            <w:spacing w:line="360" w:lineRule="auto"/>
            <w:rPr>
              <w:rFonts w:ascii="Palatino Linotype" w:hAnsi="Palatino Linotype"/>
              <w:b/>
              <w:bCs/>
              <w:noProof/>
              <w:sz w:val="22"/>
              <w:szCs w:val="22"/>
              <w:lang w:val="es-MX" w:eastAsia="es-MX"/>
            </w:rPr>
          </w:pPr>
          <w:hyperlink w:anchor="_Toc55910206" w:history="1">
            <w:r w:rsidR="00B640D2" w:rsidRPr="00335C76">
              <w:rPr>
                <w:rStyle w:val="Hipervnculo"/>
                <w:rFonts w:ascii="Palatino Linotype" w:hAnsi="Palatino Linotype" w:cs="Arial"/>
                <w:b/>
                <w:bCs/>
                <w:noProof/>
              </w:rPr>
              <w:t>CUARTO. Estudio y Resolución del asunto.</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_Toc55910206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17</w:t>
            </w:r>
            <w:r w:rsidR="00B640D2" w:rsidRPr="00335C76">
              <w:rPr>
                <w:rFonts w:ascii="Palatino Linotype" w:hAnsi="Palatino Linotype"/>
                <w:b/>
                <w:bCs/>
                <w:noProof/>
                <w:webHidden/>
              </w:rPr>
              <w:fldChar w:fldCharType="end"/>
            </w:r>
          </w:hyperlink>
        </w:p>
        <w:p w14:paraId="45306672" w14:textId="59DD617F" w:rsidR="00B640D2" w:rsidRPr="00335C76" w:rsidRDefault="000A1083" w:rsidP="00B640D2">
          <w:pPr>
            <w:pStyle w:val="TDC3"/>
            <w:tabs>
              <w:tab w:val="right" w:leader="dot" w:pos="8828"/>
            </w:tabs>
            <w:spacing w:line="360" w:lineRule="auto"/>
            <w:rPr>
              <w:rFonts w:ascii="Palatino Linotype" w:hAnsi="Palatino Linotype"/>
              <w:b/>
              <w:bCs/>
              <w:noProof/>
              <w:sz w:val="22"/>
              <w:szCs w:val="22"/>
              <w:lang w:val="es-MX" w:eastAsia="es-MX"/>
            </w:rPr>
          </w:pPr>
          <w:hyperlink w:anchor="_Toc55910207" w:history="1">
            <w:r w:rsidR="00B640D2" w:rsidRPr="00335C76">
              <w:rPr>
                <w:rStyle w:val="Hipervnculo"/>
                <w:rFonts w:ascii="Palatino Linotype" w:hAnsi="Palatino Linotype"/>
                <w:b/>
                <w:bCs/>
                <w:noProof/>
              </w:rPr>
              <w:t>I. Del deber de las autoridades de promover, respetar, proteger y garantizar el derecho de acceso a la información pública.</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_Toc55910207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17</w:t>
            </w:r>
            <w:r w:rsidR="00B640D2" w:rsidRPr="00335C76">
              <w:rPr>
                <w:rFonts w:ascii="Palatino Linotype" w:hAnsi="Palatino Linotype"/>
                <w:b/>
                <w:bCs/>
                <w:noProof/>
                <w:webHidden/>
              </w:rPr>
              <w:fldChar w:fldCharType="end"/>
            </w:r>
          </w:hyperlink>
        </w:p>
        <w:p w14:paraId="6CD6FA8E" w14:textId="13192646" w:rsidR="00B640D2" w:rsidRPr="00335C76" w:rsidRDefault="000A1083" w:rsidP="00B640D2">
          <w:pPr>
            <w:pStyle w:val="TDC3"/>
            <w:tabs>
              <w:tab w:val="right" w:leader="dot" w:pos="8828"/>
            </w:tabs>
            <w:spacing w:line="360" w:lineRule="auto"/>
            <w:rPr>
              <w:rFonts w:ascii="Palatino Linotype" w:hAnsi="Palatino Linotype"/>
              <w:b/>
              <w:bCs/>
              <w:noProof/>
              <w:sz w:val="22"/>
              <w:szCs w:val="22"/>
              <w:lang w:val="es-MX" w:eastAsia="es-MX"/>
            </w:rPr>
          </w:pPr>
          <w:hyperlink w:anchor="_Toc55910208" w:history="1">
            <w:r w:rsidR="00B640D2" w:rsidRPr="00335C76">
              <w:rPr>
                <w:rStyle w:val="Hipervnculo"/>
                <w:rFonts w:ascii="Palatino Linotype" w:hAnsi="Palatino Linotype"/>
                <w:b/>
                <w:bCs/>
                <w:noProof/>
              </w:rPr>
              <w:t>II. Del derecho de acceso a la información.</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_Toc55910208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19</w:t>
            </w:r>
            <w:r w:rsidR="00B640D2" w:rsidRPr="00335C76">
              <w:rPr>
                <w:rFonts w:ascii="Palatino Linotype" w:hAnsi="Palatino Linotype"/>
                <w:b/>
                <w:bCs/>
                <w:noProof/>
                <w:webHidden/>
              </w:rPr>
              <w:fldChar w:fldCharType="end"/>
            </w:r>
          </w:hyperlink>
        </w:p>
        <w:p w14:paraId="0E56FCF2" w14:textId="50DE958B" w:rsidR="00B640D2" w:rsidRPr="00335C76" w:rsidRDefault="000A1083" w:rsidP="00B640D2">
          <w:pPr>
            <w:pStyle w:val="TDC3"/>
            <w:tabs>
              <w:tab w:val="right" w:leader="dot" w:pos="8828"/>
            </w:tabs>
            <w:spacing w:line="360" w:lineRule="auto"/>
            <w:rPr>
              <w:rFonts w:ascii="Palatino Linotype" w:hAnsi="Palatino Linotype"/>
              <w:b/>
              <w:bCs/>
              <w:noProof/>
              <w:sz w:val="22"/>
              <w:szCs w:val="22"/>
              <w:lang w:val="es-MX" w:eastAsia="es-MX"/>
            </w:rPr>
          </w:pPr>
          <w:hyperlink w:anchor="_Toc55910209" w:history="1">
            <w:r w:rsidR="00B640D2" w:rsidRPr="00335C76">
              <w:rPr>
                <w:rStyle w:val="Hipervnculo"/>
                <w:rFonts w:ascii="Palatino Linotype" w:hAnsi="Palatino Linotype" w:cs="Arial"/>
                <w:b/>
                <w:bCs/>
                <w:noProof/>
              </w:rPr>
              <w:t>III. De la respuesta a la solicitud de información.</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_Toc55910209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25</w:t>
            </w:r>
            <w:r w:rsidR="00B640D2" w:rsidRPr="00335C76">
              <w:rPr>
                <w:rFonts w:ascii="Palatino Linotype" w:hAnsi="Palatino Linotype"/>
                <w:b/>
                <w:bCs/>
                <w:noProof/>
                <w:webHidden/>
              </w:rPr>
              <w:fldChar w:fldCharType="end"/>
            </w:r>
          </w:hyperlink>
        </w:p>
        <w:p w14:paraId="3A327DFF" w14:textId="7469825A" w:rsidR="00B640D2" w:rsidRPr="00335C76" w:rsidRDefault="000A1083" w:rsidP="00B640D2">
          <w:pPr>
            <w:pStyle w:val="TDC3"/>
            <w:tabs>
              <w:tab w:val="right" w:leader="dot" w:pos="8828"/>
            </w:tabs>
            <w:spacing w:line="360" w:lineRule="auto"/>
            <w:rPr>
              <w:rFonts w:ascii="Palatino Linotype" w:hAnsi="Palatino Linotype"/>
              <w:b/>
              <w:bCs/>
              <w:noProof/>
              <w:sz w:val="22"/>
              <w:szCs w:val="22"/>
              <w:lang w:val="es-MX" w:eastAsia="es-MX"/>
            </w:rPr>
          </w:pPr>
          <w:hyperlink w:anchor="_Toc55910210" w:history="1">
            <w:r w:rsidR="00B640D2" w:rsidRPr="00335C76">
              <w:rPr>
                <w:rStyle w:val="Hipervnculo"/>
                <w:rFonts w:ascii="Palatino Linotype" w:hAnsi="Palatino Linotype"/>
                <w:b/>
                <w:bCs/>
                <w:noProof/>
              </w:rPr>
              <w:t>IV. De las razones o motivos de inconformidad expuestos en el recurso de revisión.</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_Toc55910210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50</w:t>
            </w:r>
            <w:r w:rsidR="00B640D2" w:rsidRPr="00335C76">
              <w:rPr>
                <w:rFonts w:ascii="Palatino Linotype" w:hAnsi="Palatino Linotype"/>
                <w:b/>
                <w:bCs/>
                <w:noProof/>
                <w:webHidden/>
              </w:rPr>
              <w:fldChar w:fldCharType="end"/>
            </w:r>
          </w:hyperlink>
        </w:p>
        <w:p w14:paraId="3E186E50" w14:textId="2866F100" w:rsidR="00B640D2" w:rsidRPr="00335C76" w:rsidRDefault="000A1083" w:rsidP="00B640D2">
          <w:pPr>
            <w:pStyle w:val="TDC2"/>
            <w:spacing w:line="360" w:lineRule="auto"/>
            <w:rPr>
              <w:rFonts w:ascii="Palatino Linotype" w:hAnsi="Palatino Linotype"/>
              <w:b/>
              <w:bCs/>
              <w:noProof/>
              <w:sz w:val="22"/>
              <w:szCs w:val="22"/>
              <w:lang w:val="es-MX" w:eastAsia="es-MX"/>
            </w:rPr>
          </w:pPr>
          <w:hyperlink w:anchor="_Toc55910211" w:history="1">
            <w:r w:rsidR="00B640D2" w:rsidRPr="00335C76">
              <w:rPr>
                <w:rStyle w:val="Hipervnculo"/>
                <w:rFonts w:ascii="Palatino Linotype" w:hAnsi="Palatino Linotype"/>
                <w:b/>
                <w:bCs/>
                <w:noProof/>
              </w:rPr>
              <w:t>QUINTO. De la versión pública.</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_Toc55910211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53</w:t>
            </w:r>
            <w:r w:rsidR="00B640D2" w:rsidRPr="00335C76">
              <w:rPr>
                <w:rFonts w:ascii="Palatino Linotype" w:hAnsi="Palatino Linotype"/>
                <w:b/>
                <w:bCs/>
                <w:noProof/>
                <w:webHidden/>
              </w:rPr>
              <w:fldChar w:fldCharType="end"/>
            </w:r>
          </w:hyperlink>
        </w:p>
        <w:p w14:paraId="4A4CC243" w14:textId="5CFF4C99" w:rsidR="00B640D2" w:rsidRPr="00335C76" w:rsidRDefault="000A1083" w:rsidP="00B640D2">
          <w:pPr>
            <w:pStyle w:val="TDC2"/>
            <w:spacing w:line="360" w:lineRule="auto"/>
            <w:rPr>
              <w:rFonts w:ascii="Palatino Linotype" w:hAnsi="Palatino Linotype"/>
              <w:b/>
              <w:bCs/>
              <w:noProof/>
              <w:sz w:val="22"/>
              <w:szCs w:val="22"/>
              <w:lang w:val="es-MX" w:eastAsia="es-MX"/>
            </w:rPr>
          </w:pPr>
          <w:hyperlink w:anchor="_Toc55910212" w:history="1">
            <w:r w:rsidR="00B640D2" w:rsidRPr="00335C76">
              <w:rPr>
                <w:rStyle w:val="Hipervnculo"/>
                <w:rFonts w:ascii="Palatino Linotype" w:hAnsi="Palatino Linotype"/>
                <w:b/>
                <w:bCs/>
                <w:noProof/>
              </w:rPr>
              <w:t>SEXTO. Vista a la Dirección de Protección de Datos Personales.</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_Toc55910212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63</w:t>
            </w:r>
            <w:r w:rsidR="00B640D2" w:rsidRPr="00335C76">
              <w:rPr>
                <w:rFonts w:ascii="Palatino Linotype" w:hAnsi="Palatino Linotype"/>
                <w:b/>
                <w:bCs/>
                <w:noProof/>
                <w:webHidden/>
              </w:rPr>
              <w:fldChar w:fldCharType="end"/>
            </w:r>
          </w:hyperlink>
        </w:p>
        <w:p w14:paraId="7DC55DF3" w14:textId="7BD5C527" w:rsidR="00B640D2" w:rsidRPr="00335C76" w:rsidRDefault="000A1083" w:rsidP="00B640D2">
          <w:pPr>
            <w:pStyle w:val="TDC1"/>
            <w:spacing w:line="360" w:lineRule="auto"/>
            <w:rPr>
              <w:rFonts w:ascii="Palatino Linotype" w:hAnsi="Palatino Linotype"/>
              <w:b/>
              <w:bCs/>
              <w:noProof/>
              <w:sz w:val="22"/>
              <w:szCs w:val="22"/>
              <w:lang w:val="es-MX" w:eastAsia="es-MX"/>
            </w:rPr>
          </w:pPr>
          <w:hyperlink w:anchor="_Toc55910213" w:history="1">
            <w:r w:rsidR="00B640D2" w:rsidRPr="00335C76">
              <w:rPr>
                <w:rStyle w:val="Hipervnculo"/>
                <w:rFonts w:ascii="Palatino Linotype" w:hAnsi="Palatino Linotype"/>
                <w:b/>
                <w:bCs/>
                <w:noProof/>
              </w:rPr>
              <w:t>R E S O L U T I V O S</w:t>
            </w:r>
            <w:r w:rsidR="00B640D2" w:rsidRPr="00335C76">
              <w:rPr>
                <w:rFonts w:ascii="Palatino Linotype" w:hAnsi="Palatino Linotype"/>
                <w:b/>
                <w:bCs/>
                <w:noProof/>
                <w:webHidden/>
              </w:rPr>
              <w:tab/>
            </w:r>
            <w:r w:rsidR="00B640D2" w:rsidRPr="00335C76">
              <w:rPr>
                <w:rFonts w:ascii="Palatino Linotype" w:hAnsi="Palatino Linotype"/>
                <w:b/>
                <w:bCs/>
                <w:noProof/>
                <w:webHidden/>
              </w:rPr>
              <w:fldChar w:fldCharType="begin"/>
            </w:r>
            <w:r w:rsidR="00B640D2" w:rsidRPr="00335C76">
              <w:rPr>
                <w:rFonts w:ascii="Palatino Linotype" w:hAnsi="Palatino Linotype"/>
                <w:b/>
                <w:bCs/>
                <w:noProof/>
                <w:webHidden/>
              </w:rPr>
              <w:instrText xml:space="preserve"> PAGEREF _Toc55910213 \h </w:instrText>
            </w:r>
            <w:r w:rsidR="00B640D2" w:rsidRPr="00335C76">
              <w:rPr>
                <w:rFonts w:ascii="Palatino Linotype" w:hAnsi="Palatino Linotype"/>
                <w:b/>
                <w:bCs/>
                <w:noProof/>
                <w:webHidden/>
              </w:rPr>
            </w:r>
            <w:r w:rsidR="00B640D2" w:rsidRPr="00335C76">
              <w:rPr>
                <w:rFonts w:ascii="Palatino Linotype" w:hAnsi="Palatino Linotype"/>
                <w:b/>
                <w:bCs/>
                <w:noProof/>
                <w:webHidden/>
              </w:rPr>
              <w:fldChar w:fldCharType="separate"/>
            </w:r>
            <w:r w:rsidR="00B640D2" w:rsidRPr="00335C76">
              <w:rPr>
                <w:rFonts w:ascii="Palatino Linotype" w:hAnsi="Palatino Linotype"/>
                <w:b/>
                <w:bCs/>
                <w:noProof/>
                <w:webHidden/>
              </w:rPr>
              <w:t>66</w:t>
            </w:r>
            <w:r w:rsidR="00B640D2" w:rsidRPr="00335C76">
              <w:rPr>
                <w:rFonts w:ascii="Palatino Linotype" w:hAnsi="Palatino Linotype"/>
                <w:b/>
                <w:bCs/>
                <w:noProof/>
                <w:webHidden/>
              </w:rPr>
              <w:fldChar w:fldCharType="end"/>
            </w:r>
          </w:hyperlink>
        </w:p>
        <w:p w14:paraId="07A9A973" w14:textId="17B23CC6" w:rsidR="00DA7E2F" w:rsidRPr="00335C76" w:rsidRDefault="00DA7E2F" w:rsidP="00B640D2">
          <w:pPr>
            <w:tabs>
              <w:tab w:val="left" w:pos="2350"/>
            </w:tabs>
            <w:spacing w:line="360" w:lineRule="auto"/>
            <w:ind w:right="333"/>
            <w:jc w:val="both"/>
            <w:rPr>
              <w:rFonts w:ascii="Palatino Linotype" w:hAnsi="Palatino Linotype"/>
              <w:b/>
              <w:bCs/>
              <w:color w:val="000000" w:themeColor="text1"/>
            </w:rPr>
          </w:pPr>
          <w:r w:rsidRPr="00335C76">
            <w:rPr>
              <w:rFonts w:ascii="Palatino Linotype" w:hAnsi="Palatino Linotype"/>
              <w:b/>
              <w:bCs/>
              <w:color w:val="000000" w:themeColor="text1"/>
              <w:lang w:val="es-ES"/>
            </w:rPr>
            <w:fldChar w:fldCharType="end"/>
          </w:r>
        </w:p>
      </w:sdtContent>
    </w:sdt>
    <w:p w14:paraId="12FC464F" w14:textId="1CC57202" w:rsidR="007A0A0E" w:rsidRPr="00335C76" w:rsidRDefault="007A0A0E">
      <w:pPr>
        <w:rPr>
          <w:rFonts w:ascii="Palatino Linotype" w:hAnsi="Palatino Linotype"/>
          <w:b/>
          <w:color w:val="000000" w:themeColor="text1"/>
        </w:rPr>
      </w:pPr>
      <w:r w:rsidRPr="00335C76">
        <w:rPr>
          <w:rFonts w:ascii="Palatino Linotype" w:hAnsi="Palatino Linotype"/>
          <w:b/>
          <w:color w:val="000000" w:themeColor="text1"/>
        </w:rPr>
        <w:br w:type="page"/>
      </w:r>
    </w:p>
    <w:p w14:paraId="73F7F940" w14:textId="296C45DA" w:rsidR="00662C69" w:rsidRPr="00335C76" w:rsidRDefault="009B11D6" w:rsidP="003B486D">
      <w:pPr>
        <w:tabs>
          <w:tab w:val="left" w:pos="3465"/>
        </w:tabs>
        <w:spacing w:before="240" w:line="360" w:lineRule="auto"/>
        <w:jc w:val="both"/>
        <w:rPr>
          <w:rFonts w:ascii="Palatino Linotype" w:hAnsi="Palatino Linotype"/>
          <w:color w:val="000000" w:themeColor="text1"/>
        </w:rPr>
      </w:pPr>
      <w:r w:rsidRPr="00335C76">
        <w:rPr>
          <w:rFonts w:ascii="Palatino Linotype" w:hAnsi="Palatino Linotype"/>
          <w:color w:val="000000" w:themeColor="text1"/>
        </w:rPr>
        <w:lastRenderedPageBreak/>
        <w:t>R</w:t>
      </w:r>
      <w:r w:rsidR="00662C69" w:rsidRPr="00335C76">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35C76">
        <w:rPr>
          <w:rFonts w:ascii="Palatino Linotype" w:hAnsi="Palatino Linotype"/>
          <w:color w:val="000000" w:themeColor="text1"/>
        </w:rPr>
        <w:t>icipios, con</w:t>
      </w:r>
      <w:r w:rsidR="00662C69" w:rsidRPr="00335C76">
        <w:rPr>
          <w:rFonts w:ascii="Palatino Linotype" w:hAnsi="Palatino Linotype"/>
          <w:color w:val="000000" w:themeColor="text1"/>
        </w:rPr>
        <w:t xml:space="preserve"> </w:t>
      </w:r>
      <w:r w:rsidR="00485DB6" w:rsidRPr="00335C76">
        <w:rPr>
          <w:rFonts w:ascii="Palatino Linotype" w:hAnsi="Palatino Linotype"/>
          <w:color w:val="000000" w:themeColor="text1"/>
        </w:rPr>
        <w:t xml:space="preserve">domicilio </w:t>
      </w:r>
      <w:r w:rsidR="00662C69" w:rsidRPr="00335C76">
        <w:rPr>
          <w:rFonts w:ascii="Palatino Linotype" w:hAnsi="Palatino Linotype"/>
          <w:color w:val="000000" w:themeColor="text1"/>
        </w:rPr>
        <w:t xml:space="preserve">en Metepec, Estado de México; de </w:t>
      </w:r>
      <w:r w:rsidR="00335C76" w:rsidRPr="00335C76">
        <w:rPr>
          <w:rFonts w:ascii="Palatino Linotype" w:hAnsi="Palatino Linotype"/>
          <w:color w:val="000000" w:themeColor="text1"/>
          <w:lang w:val="es-MX"/>
        </w:rPr>
        <w:t>once</w:t>
      </w:r>
      <w:r w:rsidR="00127E68" w:rsidRPr="00335C76">
        <w:rPr>
          <w:rFonts w:ascii="Palatino Linotype" w:hAnsi="Palatino Linotype"/>
          <w:color w:val="000000" w:themeColor="text1"/>
          <w:lang w:val="es-MX"/>
        </w:rPr>
        <w:t xml:space="preserve"> (</w:t>
      </w:r>
      <w:r w:rsidR="00335C76" w:rsidRPr="00335C76">
        <w:rPr>
          <w:rFonts w:ascii="Palatino Linotype" w:hAnsi="Palatino Linotype"/>
          <w:color w:val="000000" w:themeColor="text1"/>
          <w:lang w:val="es-MX"/>
        </w:rPr>
        <w:t>11</w:t>
      </w:r>
      <w:r w:rsidR="00127E68" w:rsidRPr="00335C76">
        <w:rPr>
          <w:rFonts w:ascii="Palatino Linotype" w:hAnsi="Palatino Linotype"/>
          <w:color w:val="000000" w:themeColor="text1"/>
          <w:lang w:val="es-MX"/>
        </w:rPr>
        <w:t xml:space="preserve">) de </w:t>
      </w:r>
      <w:r w:rsidR="001715F5" w:rsidRPr="00335C76">
        <w:rPr>
          <w:rFonts w:ascii="Palatino Linotype" w:hAnsi="Palatino Linotype"/>
          <w:color w:val="000000" w:themeColor="text1"/>
          <w:lang w:val="es-MX"/>
        </w:rPr>
        <w:t>noviembre</w:t>
      </w:r>
      <w:r w:rsidR="00127E68" w:rsidRPr="00335C76">
        <w:rPr>
          <w:rFonts w:ascii="Palatino Linotype" w:hAnsi="Palatino Linotype"/>
          <w:color w:val="000000" w:themeColor="text1"/>
          <w:lang w:val="es-MX"/>
        </w:rPr>
        <w:t xml:space="preserve"> de dos mil veinte</w:t>
      </w:r>
      <w:r w:rsidR="00662C69" w:rsidRPr="00335C76">
        <w:rPr>
          <w:rFonts w:ascii="Palatino Linotype" w:hAnsi="Palatino Linotype"/>
          <w:color w:val="000000" w:themeColor="text1"/>
        </w:rPr>
        <w:t>.</w:t>
      </w:r>
    </w:p>
    <w:p w14:paraId="04F87235" w14:textId="39D07D08" w:rsidR="005F0007" w:rsidRPr="00335C76" w:rsidRDefault="00662C69" w:rsidP="003B486D">
      <w:pPr>
        <w:spacing w:before="240" w:line="360" w:lineRule="auto"/>
        <w:jc w:val="both"/>
        <w:rPr>
          <w:rFonts w:ascii="Palatino Linotype" w:hAnsi="Palatino Linotype"/>
          <w:b/>
          <w:color w:val="000000" w:themeColor="text1"/>
        </w:rPr>
      </w:pPr>
      <w:r w:rsidRPr="00335C76">
        <w:rPr>
          <w:rFonts w:ascii="Palatino Linotype" w:hAnsi="Palatino Linotype"/>
          <w:b/>
          <w:color w:val="000000" w:themeColor="text1"/>
        </w:rPr>
        <w:t>VISTO</w:t>
      </w:r>
      <w:r w:rsidR="003458E1" w:rsidRPr="00335C76">
        <w:rPr>
          <w:rFonts w:ascii="Palatino Linotype" w:hAnsi="Palatino Linotype"/>
          <w:b/>
          <w:color w:val="000000" w:themeColor="text1"/>
        </w:rPr>
        <w:t>S</w:t>
      </w:r>
      <w:r w:rsidRPr="00335C76">
        <w:rPr>
          <w:rFonts w:ascii="Palatino Linotype" w:hAnsi="Palatino Linotype"/>
          <w:color w:val="000000" w:themeColor="text1"/>
        </w:rPr>
        <w:t xml:space="preserve"> </w:t>
      </w:r>
      <w:r w:rsidR="003458E1" w:rsidRPr="00335C76">
        <w:rPr>
          <w:rFonts w:ascii="Palatino Linotype" w:hAnsi="Palatino Linotype"/>
          <w:color w:val="000000" w:themeColor="text1"/>
        </w:rPr>
        <w:t>los</w:t>
      </w:r>
      <w:r w:rsidRPr="00335C76">
        <w:rPr>
          <w:rFonts w:ascii="Palatino Linotype" w:hAnsi="Palatino Linotype"/>
          <w:color w:val="000000" w:themeColor="text1"/>
        </w:rPr>
        <w:t xml:space="preserve"> expediente</w:t>
      </w:r>
      <w:r w:rsidR="003458E1" w:rsidRPr="00335C76">
        <w:rPr>
          <w:rFonts w:ascii="Palatino Linotype" w:hAnsi="Palatino Linotype"/>
          <w:color w:val="000000" w:themeColor="text1"/>
        </w:rPr>
        <w:t>s</w:t>
      </w:r>
      <w:r w:rsidRPr="00335C76">
        <w:rPr>
          <w:rFonts w:ascii="Palatino Linotype" w:hAnsi="Palatino Linotype"/>
          <w:color w:val="000000" w:themeColor="text1"/>
        </w:rPr>
        <w:t xml:space="preserve"> electrónico</w:t>
      </w:r>
      <w:r w:rsidR="003458E1" w:rsidRPr="00335C76">
        <w:rPr>
          <w:rFonts w:ascii="Palatino Linotype" w:hAnsi="Palatino Linotype"/>
          <w:color w:val="000000" w:themeColor="text1"/>
        </w:rPr>
        <w:t>s</w:t>
      </w:r>
      <w:r w:rsidRPr="00335C76">
        <w:rPr>
          <w:rFonts w:ascii="Palatino Linotype" w:hAnsi="Palatino Linotype"/>
          <w:color w:val="000000" w:themeColor="text1"/>
        </w:rPr>
        <w:t xml:space="preserve"> for</w:t>
      </w:r>
      <w:r w:rsidR="00D37494" w:rsidRPr="00335C76">
        <w:rPr>
          <w:rFonts w:ascii="Palatino Linotype" w:hAnsi="Palatino Linotype"/>
          <w:color w:val="000000" w:themeColor="text1"/>
        </w:rPr>
        <w:t>mado</w:t>
      </w:r>
      <w:r w:rsidR="003458E1" w:rsidRPr="00335C76">
        <w:rPr>
          <w:rFonts w:ascii="Palatino Linotype" w:hAnsi="Palatino Linotype"/>
          <w:color w:val="000000" w:themeColor="text1"/>
        </w:rPr>
        <w:t>s</w:t>
      </w:r>
      <w:r w:rsidR="00D37494" w:rsidRPr="00335C76">
        <w:rPr>
          <w:rFonts w:ascii="Palatino Linotype" w:hAnsi="Palatino Linotype"/>
          <w:color w:val="000000" w:themeColor="text1"/>
        </w:rPr>
        <w:t xml:space="preserve"> con motivo de</w:t>
      </w:r>
      <w:r w:rsidR="003458E1" w:rsidRPr="00335C76">
        <w:rPr>
          <w:rFonts w:ascii="Palatino Linotype" w:hAnsi="Palatino Linotype"/>
          <w:color w:val="000000" w:themeColor="text1"/>
        </w:rPr>
        <w:t xml:space="preserve"> </w:t>
      </w:r>
      <w:r w:rsidR="00D37494" w:rsidRPr="00335C76">
        <w:rPr>
          <w:rFonts w:ascii="Palatino Linotype" w:hAnsi="Palatino Linotype"/>
          <w:color w:val="000000" w:themeColor="text1"/>
        </w:rPr>
        <w:t>l</w:t>
      </w:r>
      <w:r w:rsidR="003458E1" w:rsidRPr="00335C76">
        <w:rPr>
          <w:rFonts w:ascii="Palatino Linotype" w:hAnsi="Palatino Linotype"/>
          <w:color w:val="000000" w:themeColor="text1"/>
        </w:rPr>
        <w:t>os</w:t>
      </w:r>
      <w:r w:rsidRPr="00335C76">
        <w:rPr>
          <w:rFonts w:ascii="Palatino Linotype" w:hAnsi="Palatino Linotype"/>
          <w:color w:val="000000" w:themeColor="text1"/>
        </w:rPr>
        <w:t xml:space="preserve"> recurso</w:t>
      </w:r>
      <w:r w:rsidR="003458E1" w:rsidRPr="00335C76">
        <w:rPr>
          <w:rFonts w:ascii="Palatino Linotype" w:hAnsi="Palatino Linotype"/>
          <w:color w:val="000000" w:themeColor="text1"/>
        </w:rPr>
        <w:t>s</w:t>
      </w:r>
      <w:r w:rsidRPr="00335C76">
        <w:rPr>
          <w:rFonts w:ascii="Palatino Linotype" w:hAnsi="Palatino Linotype"/>
          <w:color w:val="000000" w:themeColor="text1"/>
        </w:rPr>
        <w:t xml:space="preserve"> de revisión </w:t>
      </w:r>
      <w:r w:rsidR="001715F5" w:rsidRPr="00335C76">
        <w:rPr>
          <w:rFonts w:ascii="Palatino Linotype" w:hAnsi="Palatino Linotype"/>
          <w:b/>
          <w:bCs/>
          <w:color w:val="000000" w:themeColor="text1"/>
        </w:rPr>
        <w:t>03898/INFOEM/IP/RR/2020 y 03900/INFOEM/IP/RR/2020</w:t>
      </w:r>
      <w:r w:rsidR="005F1362" w:rsidRPr="00335C76">
        <w:rPr>
          <w:rFonts w:ascii="Palatino Linotype" w:eastAsia="Times New Roman" w:hAnsi="Palatino Linotype" w:cs="Arial"/>
          <w:bCs/>
          <w:color w:val="000000" w:themeColor="text1"/>
        </w:rPr>
        <w:t xml:space="preserve">, </w:t>
      </w:r>
      <w:r w:rsidR="005F1362" w:rsidRPr="00335C76">
        <w:rPr>
          <w:rFonts w:ascii="Palatino Linotype" w:eastAsia="Times New Roman" w:hAnsi="Palatino Linotype" w:cs="Times New Roman"/>
          <w:color w:val="000000" w:themeColor="text1"/>
        </w:rPr>
        <w:t>promovido</w:t>
      </w:r>
      <w:r w:rsidR="003458E1" w:rsidRPr="00335C76">
        <w:rPr>
          <w:rFonts w:ascii="Palatino Linotype" w:eastAsia="Times New Roman" w:hAnsi="Palatino Linotype" w:cs="Times New Roman"/>
          <w:color w:val="000000" w:themeColor="text1"/>
        </w:rPr>
        <w:t>s</w:t>
      </w:r>
      <w:r w:rsidR="005F1362" w:rsidRPr="00335C76">
        <w:rPr>
          <w:rFonts w:ascii="Palatino Linotype" w:eastAsia="Times New Roman" w:hAnsi="Palatino Linotype" w:cs="Times New Roman"/>
          <w:color w:val="000000" w:themeColor="text1"/>
        </w:rPr>
        <w:t xml:space="preserve"> por </w:t>
      </w:r>
      <w:r w:rsidR="000A1083" w:rsidRPr="000A1083">
        <w:rPr>
          <w:rFonts w:ascii="Palatino Linotype" w:hAnsi="Palatino Linotype"/>
          <w:b/>
          <w:color w:val="000000" w:themeColor="text1"/>
          <w:highlight w:val="black"/>
        </w:rPr>
        <w:t>---------------------------------</w:t>
      </w:r>
      <w:r w:rsidR="005F1362" w:rsidRPr="00335C76">
        <w:rPr>
          <w:rFonts w:ascii="Palatino Linotype" w:eastAsia="Times New Roman" w:hAnsi="Palatino Linotype" w:cs="Times New Roman"/>
          <w:b/>
          <w:color w:val="000000" w:themeColor="text1"/>
        </w:rPr>
        <w:t xml:space="preserve">, </w:t>
      </w:r>
      <w:r w:rsidR="005F1362" w:rsidRPr="00335C76">
        <w:rPr>
          <w:rFonts w:ascii="Palatino Linotype" w:eastAsia="Times New Roman" w:hAnsi="Palatino Linotype" w:cs="Arial"/>
          <w:color w:val="000000" w:themeColor="text1"/>
        </w:rPr>
        <w:t xml:space="preserve">en su calidad de </w:t>
      </w:r>
      <w:r w:rsidR="005F1362" w:rsidRPr="00335C76">
        <w:rPr>
          <w:rFonts w:ascii="Palatino Linotype" w:eastAsia="Times New Roman" w:hAnsi="Palatino Linotype" w:cs="Arial"/>
          <w:b/>
          <w:color w:val="000000" w:themeColor="text1"/>
        </w:rPr>
        <w:t>RECURRENTE</w:t>
      </w:r>
      <w:r w:rsidR="005F1362" w:rsidRPr="00335C76">
        <w:rPr>
          <w:rFonts w:ascii="Palatino Linotype" w:eastAsia="Times New Roman" w:hAnsi="Palatino Linotype" w:cs="Arial"/>
          <w:color w:val="000000" w:themeColor="text1"/>
        </w:rPr>
        <w:t>, en contra de la</w:t>
      </w:r>
      <w:r w:rsidR="003458E1" w:rsidRPr="00335C76">
        <w:rPr>
          <w:rFonts w:ascii="Palatino Linotype" w:eastAsia="Times New Roman" w:hAnsi="Palatino Linotype" w:cs="Arial"/>
          <w:color w:val="000000" w:themeColor="text1"/>
        </w:rPr>
        <w:t>s</w:t>
      </w:r>
      <w:r w:rsidR="005F1362" w:rsidRPr="00335C76">
        <w:rPr>
          <w:rFonts w:ascii="Palatino Linotype" w:eastAsia="Times New Roman" w:hAnsi="Palatino Linotype" w:cs="Arial"/>
          <w:color w:val="000000" w:themeColor="text1"/>
        </w:rPr>
        <w:t xml:space="preserve"> respuesta</w:t>
      </w:r>
      <w:r w:rsidR="003458E1" w:rsidRPr="00335C76">
        <w:rPr>
          <w:rFonts w:ascii="Palatino Linotype" w:eastAsia="Times New Roman" w:hAnsi="Palatino Linotype" w:cs="Arial"/>
          <w:color w:val="000000" w:themeColor="text1"/>
        </w:rPr>
        <w:t>s</w:t>
      </w:r>
      <w:r w:rsidR="005F1362" w:rsidRPr="00335C76">
        <w:rPr>
          <w:rFonts w:ascii="Palatino Linotype" w:eastAsia="Times New Roman" w:hAnsi="Palatino Linotype" w:cs="Arial"/>
          <w:color w:val="000000" w:themeColor="text1"/>
        </w:rPr>
        <w:t xml:space="preserve"> del</w:t>
      </w:r>
      <w:r w:rsidR="002C1007" w:rsidRPr="00335C76">
        <w:rPr>
          <w:rFonts w:ascii="Palatino Linotype" w:eastAsia="Times New Roman" w:hAnsi="Palatino Linotype" w:cs="Arial"/>
          <w:color w:val="000000" w:themeColor="text1"/>
        </w:rPr>
        <w:t xml:space="preserve"> </w:t>
      </w:r>
      <w:r w:rsidR="001715F5" w:rsidRPr="00335C76">
        <w:rPr>
          <w:rFonts w:ascii="Palatino Linotype" w:eastAsia="Times New Roman" w:hAnsi="Palatino Linotype" w:cs="Arial"/>
          <w:b/>
          <w:color w:val="000000" w:themeColor="text1"/>
        </w:rPr>
        <w:t>Ayuntamiento de San José del Rincón</w:t>
      </w:r>
      <w:r w:rsidR="009572EE" w:rsidRPr="00335C76">
        <w:rPr>
          <w:rFonts w:ascii="Palatino Linotype" w:eastAsia="Calibri" w:hAnsi="Palatino Linotype" w:cs="Arial"/>
          <w:color w:val="000000" w:themeColor="text1"/>
          <w:lang w:val="es-ES"/>
        </w:rPr>
        <w:t>,</w:t>
      </w:r>
      <w:r w:rsidR="005F1362" w:rsidRPr="00335C76">
        <w:rPr>
          <w:rFonts w:ascii="Palatino Linotype" w:eastAsia="Calibri" w:hAnsi="Palatino Linotype" w:cs="Arial"/>
          <w:color w:val="000000" w:themeColor="text1"/>
          <w:lang w:val="es-ES"/>
        </w:rPr>
        <w:t xml:space="preserve"> </w:t>
      </w:r>
      <w:r w:rsidR="005F1362" w:rsidRPr="00335C76">
        <w:rPr>
          <w:rFonts w:ascii="Palatino Linotype" w:eastAsia="Times New Roman" w:hAnsi="Palatino Linotype" w:cs="Times New Roman"/>
          <w:color w:val="000000" w:themeColor="text1"/>
        </w:rPr>
        <w:t>en lo sucesivo el</w:t>
      </w:r>
      <w:r w:rsidR="005F1362" w:rsidRPr="00335C76">
        <w:rPr>
          <w:rFonts w:ascii="Palatino Linotype" w:eastAsia="Times New Roman" w:hAnsi="Palatino Linotype" w:cs="Times New Roman"/>
          <w:b/>
          <w:color w:val="000000" w:themeColor="text1"/>
        </w:rPr>
        <w:t xml:space="preserve"> SUJETO OBLIGADO, </w:t>
      </w:r>
      <w:r w:rsidR="005F1362" w:rsidRPr="00335C76">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335C76" w:rsidRDefault="00662C69" w:rsidP="003B486D">
      <w:pPr>
        <w:pStyle w:val="Ttulo1"/>
        <w:spacing w:line="360" w:lineRule="auto"/>
        <w:jc w:val="center"/>
        <w:rPr>
          <w:b/>
          <w:color w:val="000000" w:themeColor="text1"/>
        </w:rPr>
      </w:pPr>
      <w:bookmarkStart w:id="0" w:name="_Toc461555884"/>
      <w:bookmarkStart w:id="1" w:name="_Toc466371847"/>
      <w:bookmarkStart w:id="2" w:name="_Toc55910201"/>
      <w:r w:rsidRPr="00335C76">
        <w:rPr>
          <w:b/>
          <w:color w:val="000000" w:themeColor="text1"/>
        </w:rPr>
        <w:t>ANTECEDENTES</w:t>
      </w:r>
      <w:bookmarkEnd w:id="0"/>
      <w:bookmarkEnd w:id="1"/>
      <w:bookmarkEnd w:id="2"/>
    </w:p>
    <w:p w14:paraId="402A4C0A" w14:textId="4F3B1D2F" w:rsidR="00D9392E" w:rsidRPr="00335C76" w:rsidRDefault="005F0007" w:rsidP="003B486D">
      <w:pPr>
        <w:pStyle w:val="Prrafodelista"/>
        <w:numPr>
          <w:ilvl w:val="0"/>
          <w:numId w:val="4"/>
        </w:numPr>
        <w:tabs>
          <w:tab w:val="left" w:pos="426"/>
        </w:tabs>
        <w:spacing w:before="240" w:line="360" w:lineRule="auto"/>
        <w:ind w:left="0" w:firstLine="0"/>
        <w:jc w:val="both"/>
        <w:rPr>
          <w:rFonts w:ascii="Palatino Linotype" w:eastAsia="Calibri" w:hAnsi="Palatino Linotype" w:cs="Arial"/>
          <w:color w:val="000000" w:themeColor="text1"/>
          <w:lang w:val="es-ES"/>
        </w:rPr>
      </w:pPr>
      <w:r w:rsidRPr="00335C76">
        <w:rPr>
          <w:rFonts w:ascii="Palatino Linotype" w:eastAsia="Calibri" w:hAnsi="Palatino Linotype" w:cs="Arial"/>
          <w:color w:val="000000" w:themeColor="text1"/>
          <w:lang w:val="es-ES"/>
        </w:rPr>
        <w:t>El</w:t>
      </w:r>
      <w:r w:rsidR="00D9392E" w:rsidRPr="00335C76">
        <w:rPr>
          <w:rFonts w:ascii="Palatino Linotype" w:eastAsia="Calibri" w:hAnsi="Palatino Linotype" w:cs="Arial"/>
          <w:color w:val="000000" w:themeColor="text1"/>
          <w:lang w:val="es-ES"/>
        </w:rPr>
        <w:t xml:space="preserve"> </w:t>
      </w:r>
      <w:r w:rsidR="002740DD" w:rsidRPr="00335C76">
        <w:rPr>
          <w:rFonts w:ascii="Palatino Linotype" w:eastAsia="Calibri" w:hAnsi="Palatino Linotype" w:cs="Arial"/>
          <w:color w:val="000000" w:themeColor="text1"/>
          <w:lang w:val="es-ES"/>
        </w:rPr>
        <w:t>diecisiete (</w:t>
      </w:r>
      <w:r w:rsidR="00C52898" w:rsidRPr="00335C76">
        <w:rPr>
          <w:rFonts w:ascii="Palatino Linotype" w:eastAsia="Calibri" w:hAnsi="Palatino Linotype" w:cs="Arial"/>
          <w:color w:val="000000" w:themeColor="text1"/>
          <w:lang w:val="es-ES"/>
        </w:rPr>
        <w:t>1</w:t>
      </w:r>
      <w:r w:rsidR="002740DD" w:rsidRPr="00335C76">
        <w:rPr>
          <w:rFonts w:ascii="Palatino Linotype" w:eastAsia="Calibri" w:hAnsi="Palatino Linotype" w:cs="Arial"/>
          <w:color w:val="000000" w:themeColor="text1"/>
          <w:lang w:val="es-ES"/>
        </w:rPr>
        <w:t>7</w:t>
      </w:r>
      <w:r w:rsidR="005F1362" w:rsidRPr="00335C76">
        <w:rPr>
          <w:rFonts w:ascii="Palatino Linotype" w:eastAsia="Calibri" w:hAnsi="Palatino Linotype" w:cs="Arial"/>
          <w:color w:val="000000" w:themeColor="text1"/>
          <w:lang w:val="es-ES"/>
        </w:rPr>
        <w:t xml:space="preserve">) de </w:t>
      </w:r>
      <w:r w:rsidR="002740DD" w:rsidRPr="00335C76">
        <w:rPr>
          <w:rFonts w:ascii="Palatino Linotype" w:eastAsia="Calibri" w:hAnsi="Palatino Linotype" w:cs="Arial"/>
          <w:color w:val="000000" w:themeColor="text1"/>
          <w:lang w:val="es-ES"/>
        </w:rPr>
        <w:t>agosto</w:t>
      </w:r>
      <w:r w:rsidR="005F1362" w:rsidRPr="00335C76">
        <w:rPr>
          <w:rFonts w:ascii="Palatino Linotype" w:eastAsia="Calibri" w:hAnsi="Palatino Linotype" w:cs="Arial"/>
          <w:color w:val="000000" w:themeColor="text1"/>
          <w:lang w:val="es-ES"/>
        </w:rPr>
        <w:t xml:space="preserve"> de dos mil </w:t>
      </w:r>
      <w:r w:rsidR="00025127" w:rsidRPr="00335C76">
        <w:rPr>
          <w:rFonts w:ascii="Palatino Linotype" w:eastAsia="Calibri" w:hAnsi="Palatino Linotype" w:cs="Arial"/>
          <w:color w:val="000000" w:themeColor="text1"/>
          <w:lang w:val="es-ES"/>
        </w:rPr>
        <w:t>veinte</w:t>
      </w:r>
      <w:r w:rsidR="005F1362" w:rsidRPr="00335C76">
        <w:rPr>
          <w:rFonts w:ascii="Palatino Linotype" w:eastAsia="Calibri" w:hAnsi="Palatino Linotype" w:cs="Arial"/>
          <w:color w:val="000000" w:themeColor="text1"/>
          <w:lang w:val="es-ES"/>
        </w:rPr>
        <w:t xml:space="preserve">, </w:t>
      </w:r>
      <w:r w:rsidR="002740DD" w:rsidRPr="00335C76">
        <w:rPr>
          <w:rFonts w:ascii="Palatino Linotype" w:hAnsi="Palatino Linotype"/>
          <w:color w:val="000000" w:themeColor="text1"/>
        </w:rPr>
        <w:t>el</w:t>
      </w:r>
      <w:r w:rsidR="005F1362" w:rsidRPr="00335C76">
        <w:rPr>
          <w:rFonts w:ascii="Palatino Linotype" w:hAnsi="Palatino Linotype"/>
          <w:color w:val="000000" w:themeColor="text1"/>
        </w:rPr>
        <w:t xml:space="preserve"> particular presentó</w:t>
      </w:r>
      <w:r w:rsidR="005F1362" w:rsidRPr="00335C76">
        <w:rPr>
          <w:rFonts w:ascii="Palatino Linotype" w:hAnsi="Palatino Linotype"/>
          <w:b/>
          <w:color w:val="000000" w:themeColor="text1"/>
        </w:rPr>
        <w:t xml:space="preserve"> </w:t>
      </w:r>
      <w:r w:rsidR="00127E68" w:rsidRPr="00335C76">
        <w:rPr>
          <w:rFonts w:ascii="Palatino Linotype" w:hAnsi="Palatino Linotype"/>
          <w:bCs/>
          <w:color w:val="000000" w:themeColor="text1"/>
        </w:rPr>
        <w:t xml:space="preserve">a través </w:t>
      </w:r>
      <w:r w:rsidR="00DE4F75" w:rsidRPr="00335C76">
        <w:rPr>
          <w:rFonts w:ascii="Palatino Linotype" w:hAnsi="Palatino Linotype"/>
          <w:bCs/>
          <w:color w:val="000000" w:themeColor="text1"/>
        </w:rPr>
        <w:t xml:space="preserve">del </w:t>
      </w:r>
      <w:r w:rsidR="005F1362" w:rsidRPr="00335C76">
        <w:rPr>
          <w:rFonts w:ascii="Palatino Linotype" w:eastAsia="Calibri" w:hAnsi="Palatino Linotype" w:cs="Arial"/>
          <w:color w:val="000000" w:themeColor="text1"/>
          <w:lang w:val="es-ES"/>
        </w:rPr>
        <w:t xml:space="preserve">Sistema de Acceso a la Información Mexiquense </w:t>
      </w:r>
      <w:r w:rsidR="005F1362" w:rsidRPr="00335C76">
        <w:rPr>
          <w:rFonts w:ascii="Palatino Linotype" w:eastAsia="Calibri" w:hAnsi="Palatino Linotype" w:cs="Arial"/>
          <w:bCs/>
          <w:color w:val="000000" w:themeColor="text1"/>
          <w:lang w:val="es-ES"/>
        </w:rPr>
        <w:t>(</w:t>
      </w:r>
      <w:r w:rsidR="005F1362" w:rsidRPr="00335C76">
        <w:rPr>
          <w:rFonts w:ascii="Palatino Linotype" w:eastAsia="Calibri" w:hAnsi="Palatino Linotype" w:cs="Arial"/>
          <w:bCs/>
          <w:i/>
          <w:color w:val="000000" w:themeColor="text1"/>
          <w:lang w:val="es-ES"/>
        </w:rPr>
        <w:t>SAIMEX</w:t>
      </w:r>
      <w:r w:rsidR="005F1362" w:rsidRPr="00335C76">
        <w:rPr>
          <w:rFonts w:ascii="Palatino Linotype" w:eastAsia="Calibri" w:hAnsi="Palatino Linotype" w:cs="Arial"/>
          <w:bCs/>
          <w:color w:val="000000" w:themeColor="text1"/>
          <w:lang w:val="es-ES"/>
        </w:rPr>
        <w:t>)</w:t>
      </w:r>
      <w:r w:rsidR="005F1362" w:rsidRPr="00335C76">
        <w:rPr>
          <w:rFonts w:ascii="Palatino Linotype" w:eastAsia="Calibri" w:hAnsi="Palatino Linotype" w:cs="Arial"/>
          <w:color w:val="000000" w:themeColor="text1"/>
          <w:lang w:val="es-ES"/>
        </w:rPr>
        <w:t>, la</w:t>
      </w:r>
      <w:r w:rsidR="003458E1" w:rsidRPr="00335C76">
        <w:rPr>
          <w:rFonts w:ascii="Palatino Linotype" w:eastAsia="Calibri" w:hAnsi="Palatino Linotype" w:cs="Arial"/>
          <w:color w:val="000000" w:themeColor="text1"/>
          <w:lang w:val="es-ES"/>
        </w:rPr>
        <w:t>s</w:t>
      </w:r>
      <w:r w:rsidR="005F1362" w:rsidRPr="00335C76">
        <w:rPr>
          <w:rFonts w:ascii="Palatino Linotype" w:eastAsia="Calibri" w:hAnsi="Palatino Linotype" w:cs="Arial"/>
          <w:color w:val="000000" w:themeColor="text1"/>
          <w:lang w:val="es-ES"/>
        </w:rPr>
        <w:t xml:space="preserve"> solicitud</w:t>
      </w:r>
      <w:r w:rsidR="003458E1" w:rsidRPr="00335C76">
        <w:rPr>
          <w:rFonts w:ascii="Palatino Linotype" w:eastAsia="Calibri" w:hAnsi="Palatino Linotype" w:cs="Arial"/>
          <w:color w:val="000000" w:themeColor="text1"/>
          <w:lang w:val="es-ES"/>
        </w:rPr>
        <w:t>es</w:t>
      </w:r>
      <w:r w:rsidR="005F1362" w:rsidRPr="00335C76">
        <w:rPr>
          <w:rFonts w:ascii="Palatino Linotype" w:eastAsia="Calibri" w:hAnsi="Palatino Linotype" w:cs="Arial"/>
          <w:color w:val="000000" w:themeColor="text1"/>
          <w:lang w:val="es-ES"/>
        </w:rPr>
        <w:t xml:space="preserve"> de información pública registrada</w:t>
      </w:r>
      <w:r w:rsidR="003458E1" w:rsidRPr="00335C76">
        <w:rPr>
          <w:rFonts w:ascii="Palatino Linotype" w:eastAsia="Calibri" w:hAnsi="Palatino Linotype" w:cs="Arial"/>
          <w:color w:val="000000" w:themeColor="text1"/>
          <w:lang w:val="es-ES"/>
        </w:rPr>
        <w:t>s</w:t>
      </w:r>
      <w:r w:rsidR="005F1362" w:rsidRPr="00335C76">
        <w:rPr>
          <w:rFonts w:ascii="Palatino Linotype" w:eastAsia="Calibri" w:hAnsi="Palatino Linotype" w:cs="Arial"/>
          <w:color w:val="000000" w:themeColor="text1"/>
          <w:lang w:val="es-ES"/>
        </w:rPr>
        <w:t xml:space="preserve"> con </w:t>
      </w:r>
      <w:r w:rsidR="003458E1" w:rsidRPr="00335C76">
        <w:rPr>
          <w:rFonts w:ascii="Palatino Linotype" w:eastAsia="Calibri" w:hAnsi="Palatino Linotype" w:cs="Arial"/>
          <w:color w:val="000000" w:themeColor="text1"/>
          <w:lang w:val="es-ES"/>
        </w:rPr>
        <w:t>los</w:t>
      </w:r>
      <w:r w:rsidR="005F1362" w:rsidRPr="00335C76">
        <w:rPr>
          <w:rFonts w:ascii="Palatino Linotype" w:eastAsia="Calibri" w:hAnsi="Palatino Linotype" w:cs="Arial"/>
          <w:color w:val="000000" w:themeColor="text1"/>
          <w:lang w:val="es-ES"/>
        </w:rPr>
        <w:t xml:space="preserve"> número</w:t>
      </w:r>
      <w:r w:rsidR="003458E1" w:rsidRPr="00335C76">
        <w:rPr>
          <w:rFonts w:ascii="Palatino Linotype" w:eastAsia="Calibri" w:hAnsi="Palatino Linotype" w:cs="Arial"/>
          <w:color w:val="000000" w:themeColor="text1"/>
          <w:lang w:val="es-ES"/>
        </w:rPr>
        <w:t>s</w:t>
      </w:r>
      <w:r w:rsidR="005F1362" w:rsidRPr="00335C76">
        <w:rPr>
          <w:rFonts w:ascii="Palatino Linotype" w:hAnsi="Palatino Linotype"/>
          <w:b/>
          <w:bCs/>
          <w:color w:val="000000" w:themeColor="text1"/>
        </w:rPr>
        <w:t xml:space="preserve"> </w:t>
      </w:r>
      <w:r w:rsidR="001715F5" w:rsidRPr="00335C76">
        <w:rPr>
          <w:rFonts w:ascii="Palatino Linotype" w:hAnsi="Palatino Linotype"/>
          <w:b/>
          <w:bCs/>
          <w:color w:val="000000" w:themeColor="text1"/>
        </w:rPr>
        <w:t>00118/JOSERIN/IP/2020 y 00120/JOSERIN/IP/2020</w:t>
      </w:r>
      <w:r w:rsidR="005F1362" w:rsidRPr="00335C76">
        <w:rPr>
          <w:rFonts w:ascii="Palatino Linotype" w:hAnsi="Palatino Linotype"/>
          <w:b/>
          <w:bCs/>
          <w:color w:val="000000" w:themeColor="text1"/>
        </w:rPr>
        <w:t>,</w:t>
      </w:r>
      <w:r w:rsidR="005F1362" w:rsidRPr="00335C76">
        <w:rPr>
          <w:rFonts w:ascii="Palatino Linotype" w:eastAsia="Calibri" w:hAnsi="Palatino Linotype" w:cs="Arial"/>
          <w:color w:val="000000" w:themeColor="text1"/>
          <w:lang w:val="es-ES"/>
        </w:rPr>
        <w:t xml:space="preserve"> mediante la</w:t>
      </w:r>
      <w:r w:rsidR="003458E1" w:rsidRPr="00335C76">
        <w:rPr>
          <w:rFonts w:ascii="Palatino Linotype" w:eastAsia="Calibri" w:hAnsi="Palatino Linotype" w:cs="Arial"/>
          <w:color w:val="000000" w:themeColor="text1"/>
          <w:lang w:val="es-ES"/>
        </w:rPr>
        <w:t>s</w:t>
      </w:r>
      <w:r w:rsidR="005F1362" w:rsidRPr="00335C76">
        <w:rPr>
          <w:rFonts w:ascii="Palatino Linotype" w:eastAsia="Calibri" w:hAnsi="Palatino Linotype" w:cs="Arial"/>
          <w:color w:val="000000" w:themeColor="text1"/>
          <w:lang w:val="es-ES"/>
        </w:rPr>
        <w:t xml:space="preserve"> cual</w:t>
      </w:r>
      <w:r w:rsidR="003458E1" w:rsidRPr="00335C76">
        <w:rPr>
          <w:rFonts w:ascii="Palatino Linotype" w:eastAsia="Calibri" w:hAnsi="Palatino Linotype" w:cs="Arial"/>
          <w:color w:val="000000" w:themeColor="text1"/>
          <w:lang w:val="es-ES"/>
        </w:rPr>
        <w:t>es</w:t>
      </w:r>
      <w:r w:rsidR="005F1362" w:rsidRPr="00335C76">
        <w:rPr>
          <w:rFonts w:ascii="Palatino Linotype" w:eastAsia="Calibri" w:hAnsi="Palatino Linotype" w:cs="Arial"/>
          <w:color w:val="000000" w:themeColor="text1"/>
          <w:lang w:val="es-ES"/>
        </w:rPr>
        <w:t xml:space="preserve"> requirió:</w:t>
      </w:r>
    </w:p>
    <w:p w14:paraId="42759BE2" w14:textId="77777777" w:rsidR="005F1362" w:rsidRPr="00335C76" w:rsidRDefault="005F1362" w:rsidP="003B486D">
      <w:pPr>
        <w:pStyle w:val="Prrafodelista"/>
        <w:tabs>
          <w:tab w:val="left" w:pos="426"/>
        </w:tabs>
        <w:spacing w:before="240" w:line="360" w:lineRule="auto"/>
        <w:ind w:left="0"/>
        <w:jc w:val="both"/>
        <w:rPr>
          <w:rFonts w:ascii="Palatino Linotype" w:eastAsia="Calibri" w:hAnsi="Palatino Linotype" w:cs="Arial"/>
          <w:color w:val="000000" w:themeColor="text1"/>
          <w:lang w:val="es-ES"/>
        </w:rPr>
      </w:pPr>
    </w:p>
    <w:p w14:paraId="6135D451" w14:textId="329F9CC5" w:rsidR="003458E1" w:rsidRPr="00335C76" w:rsidRDefault="003458E1" w:rsidP="003B486D">
      <w:pPr>
        <w:pStyle w:val="Prrafodelista"/>
        <w:spacing w:line="276" w:lineRule="auto"/>
        <w:ind w:left="567" w:right="567"/>
        <w:jc w:val="both"/>
        <w:rPr>
          <w:rFonts w:ascii="Palatino Linotype" w:hAnsi="Palatino Linotype"/>
          <w:b/>
          <w:bCs/>
          <w:iCs/>
          <w:color w:val="000000" w:themeColor="text1"/>
          <w:sz w:val="22"/>
          <w:szCs w:val="22"/>
        </w:rPr>
      </w:pPr>
      <w:r w:rsidRPr="00335C76">
        <w:rPr>
          <w:rFonts w:ascii="Palatino Linotype" w:hAnsi="Palatino Linotype"/>
          <w:b/>
          <w:bCs/>
          <w:iCs/>
          <w:color w:val="000000" w:themeColor="text1"/>
          <w:sz w:val="22"/>
          <w:szCs w:val="22"/>
        </w:rPr>
        <w:t xml:space="preserve">Solicitud </w:t>
      </w:r>
      <w:r w:rsidR="002740DD" w:rsidRPr="00335C76">
        <w:rPr>
          <w:rFonts w:ascii="Palatino Linotype" w:hAnsi="Palatino Linotype"/>
          <w:b/>
          <w:bCs/>
          <w:iCs/>
          <w:color w:val="000000" w:themeColor="text1"/>
          <w:sz w:val="22"/>
          <w:szCs w:val="22"/>
        </w:rPr>
        <w:t>00118</w:t>
      </w:r>
      <w:r w:rsidRPr="00335C76">
        <w:rPr>
          <w:rFonts w:ascii="Palatino Linotype" w:hAnsi="Palatino Linotype"/>
          <w:b/>
          <w:bCs/>
          <w:iCs/>
          <w:color w:val="000000" w:themeColor="text1"/>
          <w:sz w:val="22"/>
          <w:szCs w:val="22"/>
        </w:rPr>
        <w:t>/</w:t>
      </w:r>
      <w:r w:rsidR="002740DD" w:rsidRPr="00335C76">
        <w:rPr>
          <w:rFonts w:ascii="Palatino Linotype" w:hAnsi="Palatino Linotype"/>
          <w:b/>
          <w:bCs/>
          <w:iCs/>
          <w:color w:val="000000" w:themeColor="text1"/>
          <w:sz w:val="22"/>
          <w:szCs w:val="22"/>
        </w:rPr>
        <w:t>JOSERIN</w:t>
      </w:r>
      <w:r w:rsidRPr="00335C76">
        <w:rPr>
          <w:rFonts w:ascii="Palatino Linotype" w:hAnsi="Palatino Linotype"/>
          <w:b/>
          <w:bCs/>
          <w:iCs/>
          <w:color w:val="000000" w:themeColor="text1"/>
          <w:sz w:val="22"/>
          <w:szCs w:val="22"/>
        </w:rPr>
        <w:t>/IP/2020:</w:t>
      </w:r>
    </w:p>
    <w:p w14:paraId="605C5067" w14:textId="6B86F1E7" w:rsidR="0097210F" w:rsidRPr="00335C76" w:rsidRDefault="005F1362" w:rsidP="003B486D">
      <w:pPr>
        <w:pStyle w:val="Prrafodelista"/>
        <w:spacing w:line="276" w:lineRule="auto"/>
        <w:ind w:left="567" w:right="567"/>
        <w:jc w:val="both"/>
        <w:rPr>
          <w:rFonts w:ascii="Palatino Linotype" w:hAnsi="Palatino Linotype"/>
          <w:iCs/>
          <w:color w:val="000000" w:themeColor="text1"/>
          <w:sz w:val="22"/>
          <w:szCs w:val="22"/>
        </w:rPr>
      </w:pPr>
      <w:r w:rsidRPr="00335C76">
        <w:rPr>
          <w:rFonts w:ascii="Palatino Linotype" w:hAnsi="Palatino Linotype"/>
          <w:i/>
          <w:color w:val="000000" w:themeColor="text1"/>
          <w:sz w:val="22"/>
          <w:szCs w:val="22"/>
        </w:rPr>
        <w:t>“</w:t>
      </w:r>
      <w:r w:rsidR="002740DD" w:rsidRPr="00335C76">
        <w:rPr>
          <w:rFonts w:ascii="Palatino Linotype" w:hAnsi="Palatino Linotype"/>
          <w:i/>
          <w:color w:val="000000" w:themeColor="text1"/>
          <w:sz w:val="22"/>
          <w:szCs w:val="22"/>
        </w:rPr>
        <w:t>Por este medio solicito copia simple de los contratos celebrados en ejercicio fiscal que comprende de enero a diciembre de 2019 y de enero a julio de 2020 con el Proveedor ADAN GOMEZ BASTIDA, Descripción, Importe y detalle de lo contratado, de igual manera informe el método de pago y la fuente del recurso con el que se pagó o se ha estado pagando a los Prestadores de Servicios del mismo.</w:t>
      </w:r>
      <w:r w:rsidRPr="00335C76">
        <w:rPr>
          <w:rFonts w:ascii="Palatino Linotype" w:hAnsi="Palatino Linotype"/>
          <w:i/>
          <w:color w:val="000000" w:themeColor="text1"/>
          <w:sz w:val="22"/>
          <w:szCs w:val="22"/>
        </w:rPr>
        <w:t>”</w:t>
      </w:r>
      <w:r w:rsidRPr="00335C76">
        <w:rPr>
          <w:rFonts w:ascii="Palatino Linotype" w:hAnsi="Palatino Linotype"/>
          <w:iCs/>
          <w:color w:val="000000" w:themeColor="text1"/>
          <w:sz w:val="22"/>
          <w:szCs w:val="22"/>
        </w:rPr>
        <w:t xml:space="preserve"> (Sic</w:t>
      </w:r>
      <w:r w:rsidR="003458E1" w:rsidRPr="00335C76">
        <w:rPr>
          <w:rFonts w:ascii="Palatino Linotype" w:hAnsi="Palatino Linotype"/>
          <w:iCs/>
          <w:color w:val="000000" w:themeColor="text1"/>
          <w:sz w:val="22"/>
          <w:szCs w:val="22"/>
        </w:rPr>
        <w:t>.</w:t>
      </w:r>
      <w:r w:rsidRPr="00335C76">
        <w:rPr>
          <w:rFonts w:ascii="Palatino Linotype" w:hAnsi="Palatino Linotype"/>
          <w:iCs/>
          <w:color w:val="000000" w:themeColor="text1"/>
          <w:sz w:val="22"/>
          <w:szCs w:val="22"/>
        </w:rPr>
        <w:t>)</w:t>
      </w:r>
    </w:p>
    <w:p w14:paraId="730362BC" w14:textId="63EFC154" w:rsidR="003458E1" w:rsidRPr="00335C76" w:rsidRDefault="003458E1" w:rsidP="003B486D">
      <w:pPr>
        <w:pStyle w:val="Prrafodelista"/>
        <w:spacing w:line="276" w:lineRule="auto"/>
        <w:ind w:left="567" w:right="567"/>
        <w:jc w:val="both"/>
        <w:rPr>
          <w:rFonts w:ascii="Palatino Linotype" w:hAnsi="Palatino Linotype"/>
          <w:iCs/>
          <w:color w:val="000000" w:themeColor="text1"/>
          <w:sz w:val="22"/>
          <w:szCs w:val="22"/>
        </w:rPr>
      </w:pPr>
    </w:p>
    <w:p w14:paraId="7FD8973E" w14:textId="47F61A8A" w:rsidR="003458E1" w:rsidRPr="00335C76" w:rsidRDefault="003458E1" w:rsidP="003B486D">
      <w:pPr>
        <w:pStyle w:val="Prrafodelista"/>
        <w:spacing w:line="276" w:lineRule="auto"/>
        <w:ind w:left="567" w:right="567"/>
        <w:jc w:val="both"/>
        <w:rPr>
          <w:rFonts w:ascii="Palatino Linotype" w:hAnsi="Palatino Linotype"/>
          <w:iCs/>
          <w:color w:val="000000" w:themeColor="text1"/>
          <w:sz w:val="22"/>
          <w:szCs w:val="22"/>
        </w:rPr>
      </w:pPr>
      <w:r w:rsidRPr="00335C76">
        <w:rPr>
          <w:rFonts w:ascii="Palatino Linotype" w:hAnsi="Palatino Linotype"/>
          <w:b/>
          <w:bCs/>
          <w:iCs/>
          <w:color w:val="000000" w:themeColor="text1"/>
          <w:sz w:val="22"/>
          <w:szCs w:val="22"/>
        </w:rPr>
        <w:t xml:space="preserve">Solicitud </w:t>
      </w:r>
      <w:r w:rsidR="002740DD" w:rsidRPr="00335C76">
        <w:rPr>
          <w:rFonts w:ascii="Palatino Linotype" w:hAnsi="Palatino Linotype"/>
          <w:b/>
          <w:bCs/>
          <w:iCs/>
          <w:color w:val="000000" w:themeColor="text1"/>
          <w:sz w:val="22"/>
          <w:szCs w:val="22"/>
        </w:rPr>
        <w:t>00120</w:t>
      </w:r>
      <w:r w:rsidRPr="00335C76">
        <w:rPr>
          <w:rFonts w:ascii="Palatino Linotype" w:hAnsi="Palatino Linotype"/>
          <w:b/>
          <w:bCs/>
          <w:iCs/>
          <w:color w:val="000000" w:themeColor="text1"/>
          <w:sz w:val="22"/>
          <w:szCs w:val="22"/>
        </w:rPr>
        <w:t>/</w:t>
      </w:r>
      <w:r w:rsidR="002740DD" w:rsidRPr="00335C76">
        <w:rPr>
          <w:rFonts w:ascii="Palatino Linotype" w:hAnsi="Palatino Linotype"/>
          <w:b/>
          <w:bCs/>
          <w:iCs/>
          <w:color w:val="000000" w:themeColor="text1"/>
          <w:sz w:val="22"/>
          <w:szCs w:val="22"/>
        </w:rPr>
        <w:t>JOSERIN</w:t>
      </w:r>
      <w:r w:rsidRPr="00335C76">
        <w:rPr>
          <w:rFonts w:ascii="Palatino Linotype" w:hAnsi="Palatino Linotype"/>
          <w:b/>
          <w:bCs/>
          <w:iCs/>
          <w:color w:val="000000" w:themeColor="text1"/>
          <w:sz w:val="22"/>
          <w:szCs w:val="22"/>
        </w:rPr>
        <w:t>/IP/2020:</w:t>
      </w:r>
    </w:p>
    <w:p w14:paraId="300C78EA" w14:textId="131D16AC" w:rsidR="003458E1" w:rsidRPr="00335C76" w:rsidRDefault="003458E1" w:rsidP="003B486D">
      <w:pPr>
        <w:pStyle w:val="Prrafodelista"/>
        <w:spacing w:line="276" w:lineRule="auto"/>
        <w:ind w:left="567" w:right="567"/>
        <w:jc w:val="both"/>
        <w:rPr>
          <w:rFonts w:ascii="Palatino Linotype" w:hAnsi="Palatino Linotype"/>
          <w:iCs/>
          <w:color w:val="000000" w:themeColor="text1"/>
          <w:szCs w:val="22"/>
        </w:rPr>
      </w:pPr>
      <w:r w:rsidRPr="00335C76">
        <w:rPr>
          <w:rFonts w:ascii="Palatino Linotype" w:hAnsi="Palatino Linotype"/>
          <w:i/>
          <w:color w:val="000000" w:themeColor="text1"/>
          <w:sz w:val="22"/>
          <w:szCs w:val="22"/>
        </w:rPr>
        <w:t>“</w:t>
      </w:r>
      <w:r w:rsidR="002740DD" w:rsidRPr="00335C76">
        <w:rPr>
          <w:rFonts w:ascii="Palatino Linotype" w:hAnsi="Palatino Linotype"/>
          <w:i/>
          <w:color w:val="000000" w:themeColor="text1"/>
          <w:sz w:val="22"/>
          <w:szCs w:val="22"/>
        </w:rPr>
        <w:t>Por este medio solicito copia simple de los contratos celebrados en ejercicio fiscal que comprende de enero a diciembre de 2019 y de enero a julio de 2020 con el Proveedor VILCHIS MORENO ARNULFO, Descripción, Importe y detalle de lo contratado, de igual manera informe el método de pago y la fuente del recurso con el que se pagó o se ha estado pagando a los Prestadores de Servicios del mismo.</w:t>
      </w:r>
      <w:r w:rsidRPr="00335C76">
        <w:rPr>
          <w:rFonts w:ascii="Palatino Linotype" w:hAnsi="Palatino Linotype"/>
          <w:i/>
          <w:color w:val="000000" w:themeColor="text1"/>
          <w:sz w:val="22"/>
          <w:szCs w:val="22"/>
        </w:rPr>
        <w:t>”</w:t>
      </w:r>
      <w:r w:rsidRPr="00335C76">
        <w:rPr>
          <w:rFonts w:ascii="Palatino Linotype" w:hAnsi="Palatino Linotype"/>
          <w:iCs/>
          <w:color w:val="000000" w:themeColor="text1"/>
          <w:sz w:val="22"/>
          <w:szCs w:val="22"/>
        </w:rPr>
        <w:t xml:space="preserve"> (Sic.)</w:t>
      </w:r>
    </w:p>
    <w:p w14:paraId="65A03C8D" w14:textId="77777777" w:rsidR="005F1362" w:rsidRPr="00335C76" w:rsidRDefault="005F1362" w:rsidP="003B486D">
      <w:pPr>
        <w:spacing w:line="360" w:lineRule="auto"/>
        <w:ind w:right="333"/>
        <w:jc w:val="both"/>
        <w:rPr>
          <w:rFonts w:ascii="Palatino Linotype" w:hAnsi="Palatino Linotype"/>
          <w:color w:val="000000" w:themeColor="text1"/>
        </w:rPr>
      </w:pPr>
    </w:p>
    <w:p w14:paraId="49C21E77" w14:textId="57920744" w:rsidR="0039142B" w:rsidRPr="00335C76" w:rsidRDefault="005F1362" w:rsidP="003B486D">
      <w:pPr>
        <w:pStyle w:val="Prrafodelista"/>
        <w:numPr>
          <w:ilvl w:val="0"/>
          <w:numId w:val="4"/>
        </w:numPr>
        <w:tabs>
          <w:tab w:val="left" w:pos="426"/>
        </w:tabs>
        <w:spacing w:before="240" w:line="360" w:lineRule="auto"/>
        <w:ind w:left="0" w:firstLine="0"/>
        <w:jc w:val="both"/>
        <w:rPr>
          <w:rFonts w:ascii="Palatino Linotype" w:eastAsia="MS Mincho" w:hAnsi="Palatino Linotype" w:cs="Times New Roman"/>
          <w:color w:val="000000" w:themeColor="text1"/>
        </w:rPr>
      </w:pPr>
      <w:r w:rsidRPr="00335C76">
        <w:rPr>
          <w:rFonts w:ascii="Palatino Linotype" w:hAnsi="Palatino Linotype" w:cs="Arial"/>
          <w:color w:val="000000" w:themeColor="text1"/>
        </w:rPr>
        <w:t xml:space="preserve">Se hace constar que </w:t>
      </w:r>
      <w:r w:rsidR="002740DD" w:rsidRPr="00335C76">
        <w:rPr>
          <w:rFonts w:ascii="Palatino Linotype" w:eastAsia="Times New Roman" w:hAnsi="Palatino Linotype" w:cs="Arial"/>
          <w:color w:val="000000" w:themeColor="text1"/>
          <w:lang w:val="es-ES"/>
        </w:rPr>
        <w:t>el</w:t>
      </w:r>
      <w:r w:rsidR="00025127" w:rsidRPr="00335C76">
        <w:rPr>
          <w:rFonts w:ascii="Palatino Linotype" w:eastAsia="Times New Roman" w:hAnsi="Palatino Linotype" w:cs="Arial"/>
          <w:color w:val="000000" w:themeColor="text1"/>
          <w:lang w:val="es-ES"/>
        </w:rPr>
        <w:t xml:space="preserve"> entonces</w:t>
      </w:r>
      <w:r w:rsidR="00FD7996" w:rsidRPr="00335C76">
        <w:rPr>
          <w:rFonts w:ascii="Palatino Linotype" w:eastAsia="Times New Roman" w:hAnsi="Palatino Linotype" w:cs="Arial"/>
          <w:color w:val="000000" w:themeColor="text1"/>
          <w:lang w:val="es-ES"/>
        </w:rPr>
        <w:t xml:space="preserve"> </w:t>
      </w:r>
      <w:r w:rsidR="00FD7996" w:rsidRPr="00335C76">
        <w:rPr>
          <w:rFonts w:ascii="Palatino Linotype" w:eastAsia="Times New Roman" w:hAnsi="Palatino Linotype" w:cs="Arial"/>
          <w:b/>
          <w:color w:val="000000" w:themeColor="text1"/>
          <w:lang w:val="es-ES"/>
        </w:rPr>
        <w:t>SOLICITANTE</w:t>
      </w:r>
      <w:r w:rsidRPr="00335C76">
        <w:rPr>
          <w:rFonts w:ascii="Palatino Linotype" w:eastAsia="Times New Roman" w:hAnsi="Palatino Linotype" w:cs="Arial"/>
          <w:color w:val="000000" w:themeColor="text1"/>
          <w:lang w:val="es-ES"/>
        </w:rPr>
        <w:t xml:space="preserve"> señaló como modalidad de entrega de la información</w:t>
      </w:r>
      <w:r w:rsidR="003458E1" w:rsidRPr="00335C76">
        <w:rPr>
          <w:rFonts w:ascii="Palatino Linotype" w:eastAsia="Times New Roman" w:hAnsi="Palatino Linotype" w:cs="Arial"/>
          <w:color w:val="000000" w:themeColor="text1"/>
          <w:lang w:val="es-ES"/>
        </w:rPr>
        <w:t xml:space="preserve"> para ambas solicitudes</w:t>
      </w:r>
      <w:r w:rsidRPr="00335C76">
        <w:rPr>
          <w:rFonts w:ascii="Palatino Linotype" w:eastAsia="Times New Roman" w:hAnsi="Palatino Linotype" w:cs="Arial"/>
          <w:b/>
          <w:color w:val="000000" w:themeColor="text1"/>
          <w:lang w:val="es-ES"/>
        </w:rPr>
        <w:t>:</w:t>
      </w:r>
      <w:r w:rsidRPr="00335C76">
        <w:rPr>
          <w:rFonts w:ascii="Palatino Linotype" w:eastAsia="Times New Roman" w:hAnsi="Palatino Linotype" w:cs="Arial"/>
          <w:color w:val="000000" w:themeColor="text1"/>
          <w:lang w:val="es-ES"/>
        </w:rPr>
        <w:t xml:space="preserve"> </w:t>
      </w:r>
      <w:r w:rsidRPr="00335C76">
        <w:rPr>
          <w:rFonts w:ascii="Palatino Linotype" w:eastAsia="Times New Roman" w:hAnsi="Palatino Linotype" w:cs="Arial"/>
          <w:b/>
          <w:i/>
          <w:color w:val="000000" w:themeColor="text1"/>
          <w:lang w:val="es-ES"/>
        </w:rPr>
        <w:t>A través del SAIMEX</w:t>
      </w:r>
      <w:r w:rsidR="0039142B" w:rsidRPr="00335C76">
        <w:rPr>
          <w:rFonts w:ascii="Palatino Linotype" w:eastAsia="Calibri" w:hAnsi="Palatino Linotype" w:cs="Arial"/>
          <w:i/>
          <w:color w:val="000000" w:themeColor="text1"/>
          <w:lang w:val="es-AR"/>
        </w:rPr>
        <w:t>.</w:t>
      </w:r>
    </w:p>
    <w:p w14:paraId="35BA18A9" w14:textId="77777777" w:rsidR="0039142B" w:rsidRPr="00335C76" w:rsidRDefault="0039142B" w:rsidP="003B486D">
      <w:pPr>
        <w:pStyle w:val="Prrafodelista"/>
        <w:spacing w:before="240" w:line="360" w:lineRule="auto"/>
        <w:ind w:left="284"/>
        <w:jc w:val="both"/>
        <w:rPr>
          <w:rFonts w:ascii="Palatino Linotype" w:eastAsia="MS Mincho" w:hAnsi="Palatino Linotype" w:cs="Times New Roman"/>
          <w:color w:val="000000" w:themeColor="text1"/>
        </w:rPr>
      </w:pPr>
    </w:p>
    <w:p w14:paraId="60DCDA4B" w14:textId="65CB5A37" w:rsidR="0022448D" w:rsidRPr="00335C76" w:rsidRDefault="005F1362" w:rsidP="003B486D">
      <w:pPr>
        <w:pStyle w:val="Prrafodelista"/>
        <w:numPr>
          <w:ilvl w:val="0"/>
          <w:numId w:val="4"/>
        </w:numPr>
        <w:tabs>
          <w:tab w:val="left" w:pos="426"/>
        </w:tabs>
        <w:spacing w:before="240" w:line="360" w:lineRule="auto"/>
        <w:ind w:left="0" w:firstLine="0"/>
        <w:jc w:val="both"/>
        <w:rPr>
          <w:rFonts w:ascii="Palatino Linotype" w:eastAsia="MS Mincho" w:hAnsi="Palatino Linotype" w:cs="Times New Roman"/>
          <w:color w:val="000000" w:themeColor="text1"/>
        </w:rPr>
      </w:pPr>
      <w:r w:rsidRPr="00335C76">
        <w:rPr>
          <w:rFonts w:ascii="Palatino Linotype" w:hAnsi="Palatino Linotype"/>
          <w:color w:val="000000" w:themeColor="text1"/>
          <w:szCs w:val="14"/>
        </w:rPr>
        <w:t xml:space="preserve">El </w:t>
      </w:r>
      <w:r w:rsidR="002740DD" w:rsidRPr="00335C76">
        <w:rPr>
          <w:rFonts w:ascii="Palatino Linotype" w:hAnsi="Palatino Linotype"/>
          <w:color w:val="000000" w:themeColor="text1"/>
          <w:szCs w:val="14"/>
        </w:rPr>
        <w:t>diecisiete</w:t>
      </w:r>
      <w:r w:rsidRPr="00335C76">
        <w:rPr>
          <w:rFonts w:ascii="Palatino Linotype" w:hAnsi="Palatino Linotype"/>
          <w:color w:val="000000" w:themeColor="text1"/>
          <w:szCs w:val="14"/>
        </w:rPr>
        <w:t xml:space="preserve"> (</w:t>
      </w:r>
      <w:r w:rsidR="002740DD" w:rsidRPr="00335C76">
        <w:rPr>
          <w:rFonts w:ascii="Palatino Linotype" w:hAnsi="Palatino Linotype"/>
          <w:color w:val="000000" w:themeColor="text1"/>
          <w:szCs w:val="14"/>
        </w:rPr>
        <w:t>1</w:t>
      </w:r>
      <w:r w:rsidR="003458E1" w:rsidRPr="00335C76">
        <w:rPr>
          <w:rFonts w:ascii="Palatino Linotype" w:hAnsi="Palatino Linotype"/>
          <w:color w:val="000000" w:themeColor="text1"/>
          <w:szCs w:val="14"/>
        </w:rPr>
        <w:t>7</w:t>
      </w:r>
      <w:r w:rsidRPr="00335C76">
        <w:rPr>
          <w:rFonts w:ascii="Palatino Linotype" w:hAnsi="Palatino Linotype"/>
          <w:color w:val="000000" w:themeColor="text1"/>
          <w:szCs w:val="14"/>
        </w:rPr>
        <w:t xml:space="preserve">) de </w:t>
      </w:r>
      <w:r w:rsidR="002740DD" w:rsidRPr="00335C76">
        <w:rPr>
          <w:rFonts w:ascii="Palatino Linotype" w:hAnsi="Palatino Linotype"/>
          <w:color w:val="000000" w:themeColor="text1"/>
          <w:szCs w:val="14"/>
        </w:rPr>
        <w:t>septiembre</w:t>
      </w:r>
      <w:r w:rsidRPr="00335C76">
        <w:rPr>
          <w:rFonts w:ascii="Palatino Linotype" w:hAnsi="Palatino Linotype"/>
          <w:color w:val="000000" w:themeColor="text1"/>
          <w:szCs w:val="14"/>
        </w:rPr>
        <w:t xml:space="preserve"> de dos mil </w:t>
      </w:r>
      <w:r w:rsidR="00025127" w:rsidRPr="00335C76">
        <w:rPr>
          <w:rFonts w:ascii="Palatino Linotype" w:hAnsi="Palatino Linotype"/>
          <w:color w:val="000000" w:themeColor="text1"/>
          <w:szCs w:val="14"/>
        </w:rPr>
        <w:t>veinte</w:t>
      </w:r>
      <w:r w:rsidRPr="00335C76">
        <w:rPr>
          <w:rFonts w:ascii="Palatino Linotype" w:hAnsi="Palatino Linotype"/>
          <w:color w:val="000000" w:themeColor="text1"/>
          <w:szCs w:val="14"/>
        </w:rPr>
        <w:t xml:space="preserve">, el </w:t>
      </w:r>
      <w:r w:rsidRPr="00335C76">
        <w:rPr>
          <w:rFonts w:ascii="Palatino Linotype" w:hAnsi="Palatino Linotype"/>
          <w:b/>
          <w:color w:val="000000" w:themeColor="text1"/>
          <w:szCs w:val="14"/>
        </w:rPr>
        <w:t>SUJETO OBLIGADO</w:t>
      </w:r>
      <w:r w:rsidRPr="00335C76">
        <w:rPr>
          <w:rFonts w:ascii="Palatino Linotype" w:hAnsi="Palatino Linotype"/>
          <w:color w:val="000000" w:themeColor="text1"/>
          <w:szCs w:val="14"/>
        </w:rPr>
        <w:t xml:space="preserve"> dio respuesta a </w:t>
      </w:r>
      <w:r w:rsidR="002740DD" w:rsidRPr="00335C76">
        <w:rPr>
          <w:rFonts w:ascii="Palatino Linotype" w:hAnsi="Palatino Linotype"/>
          <w:color w:val="000000" w:themeColor="text1"/>
          <w:szCs w:val="14"/>
        </w:rPr>
        <w:t>las</w:t>
      </w:r>
      <w:r w:rsidRPr="00335C76">
        <w:rPr>
          <w:rFonts w:ascii="Palatino Linotype" w:hAnsi="Palatino Linotype"/>
          <w:color w:val="000000" w:themeColor="text1"/>
          <w:szCs w:val="14"/>
        </w:rPr>
        <w:t xml:space="preserve"> solicitud</w:t>
      </w:r>
      <w:r w:rsidR="003458E1" w:rsidRPr="00335C76">
        <w:rPr>
          <w:rFonts w:ascii="Palatino Linotype" w:hAnsi="Palatino Linotype"/>
          <w:color w:val="000000" w:themeColor="text1"/>
          <w:szCs w:val="14"/>
        </w:rPr>
        <w:t>es</w:t>
      </w:r>
      <w:r w:rsidRPr="00335C76">
        <w:rPr>
          <w:rFonts w:ascii="Palatino Linotype" w:hAnsi="Palatino Linotype"/>
          <w:color w:val="000000" w:themeColor="text1"/>
          <w:szCs w:val="14"/>
        </w:rPr>
        <w:t xml:space="preserve"> de información en los siguientes términos:</w:t>
      </w:r>
    </w:p>
    <w:p w14:paraId="4974D6C7" w14:textId="0C3CE8BD" w:rsidR="002740DD" w:rsidRPr="00335C76" w:rsidRDefault="002740DD" w:rsidP="003B486D">
      <w:pPr>
        <w:pStyle w:val="Sinespaciado"/>
        <w:ind w:left="567" w:right="567"/>
        <w:jc w:val="both"/>
        <w:rPr>
          <w:rFonts w:ascii="Palatino Linotype" w:hAnsi="Palatino Linotype"/>
          <w:b/>
          <w:bCs/>
          <w:iCs/>
          <w:noProof/>
          <w:color w:val="000000" w:themeColor="text1"/>
          <w:lang w:val="es-MX" w:eastAsia="es-MX"/>
        </w:rPr>
      </w:pPr>
      <w:r w:rsidRPr="00335C76">
        <w:rPr>
          <w:rFonts w:ascii="Palatino Linotype" w:hAnsi="Palatino Linotype"/>
          <w:b/>
          <w:bCs/>
          <w:iCs/>
          <w:noProof/>
          <w:color w:val="000000" w:themeColor="text1"/>
          <w:lang w:val="es-MX" w:eastAsia="es-MX"/>
        </w:rPr>
        <w:t>Para la solicitud 00118/JOSERIN/IP/2020:</w:t>
      </w:r>
    </w:p>
    <w:p w14:paraId="6F3504F3" w14:textId="77777777" w:rsidR="002740DD" w:rsidRPr="00335C76" w:rsidRDefault="005F1362" w:rsidP="003B486D">
      <w:pPr>
        <w:pStyle w:val="Sinespaciado"/>
        <w:ind w:left="567" w:right="567"/>
        <w:jc w:val="right"/>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w:t>
      </w:r>
      <w:r w:rsidR="002740DD" w:rsidRPr="00335C76">
        <w:rPr>
          <w:rFonts w:ascii="Palatino Linotype" w:hAnsi="Palatino Linotype"/>
          <w:i/>
          <w:noProof/>
          <w:color w:val="000000" w:themeColor="text1"/>
          <w:lang w:val="es-MX" w:eastAsia="es-MX"/>
        </w:rPr>
        <w:t>San José del Rincón, México a 17 de Septiembre de 2020</w:t>
      </w:r>
    </w:p>
    <w:p w14:paraId="600BD3B0" w14:textId="0F91637A" w:rsidR="002740DD" w:rsidRPr="00335C76" w:rsidRDefault="002740DD" w:rsidP="003B486D">
      <w:pPr>
        <w:pStyle w:val="Sinespaciado"/>
        <w:ind w:left="567" w:right="567"/>
        <w:jc w:val="right"/>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 xml:space="preserve">Nombre del solicitante: </w:t>
      </w:r>
      <w:r w:rsidR="000A1083" w:rsidRPr="000A1083">
        <w:rPr>
          <w:rFonts w:ascii="Palatino Linotype" w:hAnsi="Palatino Linotype"/>
          <w:i/>
          <w:noProof/>
          <w:color w:val="000000" w:themeColor="text1"/>
          <w:highlight w:val="black"/>
          <w:lang w:val="es-MX" w:eastAsia="es-MX"/>
        </w:rPr>
        <w:t>----------------------------------------------</w:t>
      </w:r>
    </w:p>
    <w:p w14:paraId="40C4F90E" w14:textId="77777777" w:rsidR="002740DD" w:rsidRPr="00335C76" w:rsidRDefault="002740DD" w:rsidP="003B486D">
      <w:pPr>
        <w:pStyle w:val="Sinespaciado"/>
        <w:ind w:left="567" w:right="567"/>
        <w:jc w:val="right"/>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Folio de la solicitud: 00118/JOSERIN/IP/2020</w:t>
      </w:r>
    </w:p>
    <w:p w14:paraId="1754DDBA" w14:textId="77777777"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p>
    <w:p w14:paraId="5F935A10" w14:textId="5860DEEC"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45E012" w14:textId="77777777"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p>
    <w:p w14:paraId="32F2F8B2" w14:textId="2DCAE1D1"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En atención a su solicitud de información numero 00118/JOSERIN/IP/2020 recibida a través del Sistema envió el digital que atiende su requerimiento de información.</w:t>
      </w:r>
    </w:p>
    <w:p w14:paraId="22E50773" w14:textId="77777777"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p>
    <w:p w14:paraId="2E3B992F" w14:textId="22B207E1"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ATENTAMENTE</w:t>
      </w:r>
    </w:p>
    <w:p w14:paraId="35A36DE0" w14:textId="3F7075B8" w:rsidR="0039142B" w:rsidRPr="00335C76" w:rsidRDefault="002740DD" w:rsidP="003B486D">
      <w:pPr>
        <w:pStyle w:val="Sinespaciado"/>
        <w:ind w:left="567" w:right="567"/>
        <w:jc w:val="both"/>
        <w:rPr>
          <w:rFonts w:ascii="Palatino Linotype" w:hAnsi="Palatino Linotype"/>
          <w:noProof/>
          <w:color w:val="000000" w:themeColor="text1"/>
          <w:lang w:val="es-MX" w:eastAsia="es-MX"/>
        </w:rPr>
      </w:pPr>
      <w:r w:rsidRPr="00335C76">
        <w:rPr>
          <w:rFonts w:ascii="Palatino Linotype" w:hAnsi="Palatino Linotype"/>
          <w:i/>
          <w:noProof/>
          <w:color w:val="000000" w:themeColor="text1"/>
          <w:lang w:val="es-MX" w:eastAsia="es-MX"/>
        </w:rPr>
        <w:t>LIC. ISABEL CABALLERO ARRIAGA</w:t>
      </w:r>
      <w:r w:rsidR="005F1362" w:rsidRPr="00335C76">
        <w:rPr>
          <w:rFonts w:ascii="Palatino Linotype" w:hAnsi="Palatino Linotype"/>
          <w:i/>
          <w:noProof/>
          <w:color w:val="000000" w:themeColor="text1"/>
          <w:lang w:val="es-MX" w:eastAsia="es-MX"/>
        </w:rPr>
        <w:t>”</w:t>
      </w:r>
      <w:r w:rsidR="00EB3DF7" w:rsidRPr="00335C76">
        <w:rPr>
          <w:rFonts w:ascii="Palatino Linotype" w:hAnsi="Palatino Linotype"/>
          <w:noProof/>
          <w:color w:val="000000" w:themeColor="text1"/>
          <w:lang w:val="es-MX" w:eastAsia="es-MX"/>
        </w:rPr>
        <w:t xml:space="preserve"> (Sic.)</w:t>
      </w:r>
    </w:p>
    <w:p w14:paraId="68485EF2" w14:textId="3B6F4AA6" w:rsidR="002740DD" w:rsidRPr="00335C76" w:rsidRDefault="002740DD" w:rsidP="003B486D">
      <w:pPr>
        <w:pStyle w:val="Sinespaciado"/>
        <w:ind w:left="567" w:right="567"/>
        <w:jc w:val="both"/>
        <w:rPr>
          <w:rFonts w:ascii="Palatino Linotype" w:hAnsi="Palatino Linotype"/>
          <w:noProof/>
          <w:color w:val="000000" w:themeColor="text1"/>
          <w:lang w:val="es-MX" w:eastAsia="es-MX"/>
        </w:rPr>
      </w:pPr>
    </w:p>
    <w:p w14:paraId="18834A5A" w14:textId="30504FD8" w:rsidR="002740DD" w:rsidRPr="00335C76" w:rsidRDefault="002740DD" w:rsidP="003B486D">
      <w:pPr>
        <w:pStyle w:val="Sinespaciado"/>
        <w:ind w:left="567" w:right="567"/>
        <w:jc w:val="both"/>
        <w:rPr>
          <w:rFonts w:ascii="Palatino Linotype" w:hAnsi="Palatino Linotype"/>
          <w:b/>
          <w:bCs/>
          <w:iCs/>
          <w:noProof/>
          <w:color w:val="000000" w:themeColor="text1"/>
          <w:lang w:val="es-MX" w:eastAsia="es-MX"/>
        </w:rPr>
      </w:pPr>
      <w:r w:rsidRPr="00335C76">
        <w:rPr>
          <w:rFonts w:ascii="Palatino Linotype" w:hAnsi="Palatino Linotype"/>
          <w:b/>
          <w:bCs/>
          <w:iCs/>
          <w:noProof/>
          <w:color w:val="000000" w:themeColor="text1"/>
          <w:lang w:val="es-MX" w:eastAsia="es-MX"/>
        </w:rPr>
        <w:t>Para la solicitud 00120/JOSERIN/IP/2020:</w:t>
      </w:r>
    </w:p>
    <w:p w14:paraId="73F6E5CC" w14:textId="77777777" w:rsidR="002740DD" w:rsidRPr="00335C76" w:rsidRDefault="002740DD" w:rsidP="003B486D">
      <w:pPr>
        <w:pStyle w:val="Sinespaciado"/>
        <w:ind w:left="567" w:right="567"/>
        <w:jc w:val="right"/>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“San José del Rincón, México a 17 de Septiembre de 2020</w:t>
      </w:r>
    </w:p>
    <w:p w14:paraId="61DAB0A7" w14:textId="3B369349" w:rsidR="002740DD" w:rsidRPr="00335C76" w:rsidRDefault="002740DD" w:rsidP="003B486D">
      <w:pPr>
        <w:pStyle w:val="Sinespaciado"/>
        <w:ind w:left="567" w:right="567"/>
        <w:jc w:val="right"/>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 xml:space="preserve">Nombre del solicitante: </w:t>
      </w:r>
      <w:r w:rsidR="00A1790E" w:rsidRPr="00A1790E">
        <w:rPr>
          <w:rFonts w:ascii="Palatino Linotype" w:hAnsi="Palatino Linotype"/>
          <w:i/>
          <w:noProof/>
          <w:color w:val="000000" w:themeColor="text1"/>
          <w:highlight w:val="black"/>
          <w:lang w:val="es-MX" w:eastAsia="es-MX"/>
        </w:rPr>
        <w:t>-------------------------------------------</w:t>
      </w:r>
    </w:p>
    <w:p w14:paraId="1DB7E617" w14:textId="77777777" w:rsidR="002740DD" w:rsidRPr="00335C76" w:rsidRDefault="002740DD" w:rsidP="003B486D">
      <w:pPr>
        <w:pStyle w:val="Sinespaciado"/>
        <w:ind w:left="567" w:right="567"/>
        <w:jc w:val="right"/>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Folio de la solicitud: 00120/JOSERIN/IP/2020</w:t>
      </w:r>
    </w:p>
    <w:p w14:paraId="4F12316D" w14:textId="77777777"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p>
    <w:p w14:paraId="3302B7A7" w14:textId="0B0EBA6A"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A471BF5" w14:textId="77777777"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p>
    <w:p w14:paraId="0A4C5D75" w14:textId="07FEEFED"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lastRenderedPageBreak/>
        <w:t>En atención a su solicitud de información numero 00120/JOSERIN/IP/2020 recibida a través del Sistema envió el digital que atiende su requerimiento de información.</w:t>
      </w:r>
    </w:p>
    <w:p w14:paraId="5CE757ED" w14:textId="77777777"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p>
    <w:p w14:paraId="2EAA188A" w14:textId="75085D11" w:rsidR="002740DD" w:rsidRPr="00335C76" w:rsidRDefault="002740DD" w:rsidP="003B486D">
      <w:pPr>
        <w:pStyle w:val="Sinespaciado"/>
        <w:ind w:left="567" w:right="567"/>
        <w:jc w:val="both"/>
        <w:rPr>
          <w:rFonts w:ascii="Palatino Linotype" w:hAnsi="Palatino Linotype"/>
          <w:i/>
          <w:noProof/>
          <w:color w:val="000000" w:themeColor="text1"/>
          <w:lang w:val="es-MX" w:eastAsia="es-MX"/>
        </w:rPr>
      </w:pPr>
      <w:r w:rsidRPr="00335C76">
        <w:rPr>
          <w:rFonts w:ascii="Palatino Linotype" w:hAnsi="Palatino Linotype"/>
          <w:i/>
          <w:noProof/>
          <w:color w:val="000000" w:themeColor="text1"/>
          <w:lang w:val="es-MX" w:eastAsia="es-MX"/>
        </w:rPr>
        <w:t>ATENTAMENTE</w:t>
      </w:r>
    </w:p>
    <w:p w14:paraId="61F71E68" w14:textId="4E7C211A" w:rsidR="002740DD" w:rsidRPr="00335C76" w:rsidRDefault="002740DD" w:rsidP="003B486D">
      <w:pPr>
        <w:pStyle w:val="Sinespaciado"/>
        <w:ind w:left="567" w:right="567"/>
        <w:jc w:val="both"/>
        <w:rPr>
          <w:rFonts w:ascii="Palatino Linotype" w:hAnsi="Palatino Linotype"/>
          <w:noProof/>
          <w:color w:val="000000" w:themeColor="text1"/>
          <w:lang w:val="es-MX" w:eastAsia="es-MX"/>
        </w:rPr>
      </w:pPr>
      <w:r w:rsidRPr="00335C76">
        <w:rPr>
          <w:rFonts w:ascii="Palatino Linotype" w:hAnsi="Palatino Linotype"/>
          <w:i/>
          <w:noProof/>
          <w:color w:val="000000" w:themeColor="text1"/>
          <w:lang w:val="es-MX" w:eastAsia="es-MX"/>
        </w:rPr>
        <w:t>LIC. ISABEL CABALLERO ARRIAGA”</w:t>
      </w:r>
      <w:r w:rsidRPr="00335C76">
        <w:rPr>
          <w:rFonts w:ascii="Palatino Linotype" w:hAnsi="Palatino Linotype"/>
          <w:noProof/>
          <w:color w:val="000000" w:themeColor="text1"/>
          <w:lang w:val="es-MX" w:eastAsia="es-MX"/>
        </w:rPr>
        <w:t xml:space="preserve"> (Sic.)</w:t>
      </w:r>
    </w:p>
    <w:p w14:paraId="2D68519B" w14:textId="77777777" w:rsidR="0097210F" w:rsidRPr="00335C76" w:rsidRDefault="0097210F" w:rsidP="003B486D">
      <w:pPr>
        <w:pStyle w:val="Sinespaciado"/>
        <w:ind w:left="851" w:right="567"/>
        <w:jc w:val="both"/>
        <w:rPr>
          <w:rFonts w:ascii="Palatino Linotype" w:hAnsi="Palatino Linotype"/>
          <w:noProof/>
          <w:color w:val="000000" w:themeColor="text1"/>
          <w:lang w:val="es-MX" w:eastAsia="es-MX"/>
        </w:rPr>
      </w:pPr>
    </w:p>
    <w:p w14:paraId="07483D36" w14:textId="08ECD4E8" w:rsidR="00F562A9" w:rsidRPr="00335C76" w:rsidRDefault="00F562A9" w:rsidP="003B486D">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335C76">
        <w:rPr>
          <w:rFonts w:ascii="Palatino Linotype" w:hAnsi="Palatino Linotype"/>
          <w:color w:val="000000" w:themeColor="text1"/>
          <w:szCs w:val="22"/>
        </w:rPr>
        <w:t xml:space="preserve">Asimismo, el </w:t>
      </w:r>
      <w:r w:rsidRPr="00335C76">
        <w:rPr>
          <w:rFonts w:ascii="Palatino Linotype" w:hAnsi="Palatino Linotype"/>
          <w:b/>
          <w:bCs/>
          <w:color w:val="000000" w:themeColor="text1"/>
          <w:szCs w:val="22"/>
        </w:rPr>
        <w:t>SUJETO OBLIGADO</w:t>
      </w:r>
      <w:r w:rsidRPr="00335C76">
        <w:rPr>
          <w:rFonts w:ascii="Palatino Linotype" w:hAnsi="Palatino Linotype"/>
          <w:color w:val="000000" w:themeColor="text1"/>
          <w:szCs w:val="22"/>
        </w:rPr>
        <w:t xml:space="preserve"> adjuntó a </w:t>
      </w:r>
      <w:r w:rsidR="00241DB0" w:rsidRPr="00335C76">
        <w:rPr>
          <w:rFonts w:ascii="Palatino Linotype" w:hAnsi="Palatino Linotype"/>
          <w:color w:val="000000" w:themeColor="text1"/>
          <w:szCs w:val="22"/>
        </w:rPr>
        <w:t>sus</w:t>
      </w:r>
      <w:r w:rsidRPr="00335C76">
        <w:rPr>
          <w:rFonts w:ascii="Palatino Linotype" w:hAnsi="Palatino Linotype"/>
          <w:color w:val="000000" w:themeColor="text1"/>
          <w:szCs w:val="22"/>
        </w:rPr>
        <w:t xml:space="preserve"> respuesta</w:t>
      </w:r>
      <w:r w:rsidR="00241DB0" w:rsidRPr="00335C76">
        <w:rPr>
          <w:rFonts w:ascii="Palatino Linotype" w:hAnsi="Palatino Linotype"/>
          <w:color w:val="000000" w:themeColor="text1"/>
          <w:szCs w:val="22"/>
        </w:rPr>
        <w:t>s</w:t>
      </w:r>
      <w:r w:rsidRPr="00335C76">
        <w:rPr>
          <w:rFonts w:ascii="Palatino Linotype" w:hAnsi="Palatino Linotype"/>
          <w:color w:val="000000" w:themeColor="text1"/>
          <w:szCs w:val="22"/>
        </w:rPr>
        <w:t xml:space="preserve"> </w:t>
      </w:r>
      <w:r w:rsidR="002740DD" w:rsidRPr="00335C76">
        <w:rPr>
          <w:rFonts w:ascii="Palatino Linotype" w:hAnsi="Palatino Linotype"/>
          <w:color w:val="000000" w:themeColor="text1"/>
          <w:szCs w:val="22"/>
        </w:rPr>
        <w:t>los</w:t>
      </w:r>
      <w:r w:rsidRPr="00335C76">
        <w:rPr>
          <w:rFonts w:ascii="Palatino Linotype" w:hAnsi="Palatino Linotype"/>
          <w:color w:val="000000" w:themeColor="text1"/>
          <w:szCs w:val="22"/>
        </w:rPr>
        <w:t xml:space="preserve"> archivo</w:t>
      </w:r>
      <w:r w:rsidR="002740DD" w:rsidRPr="00335C76">
        <w:rPr>
          <w:rFonts w:ascii="Palatino Linotype" w:hAnsi="Palatino Linotype"/>
          <w:color w:val="000000" w:themeColor="text1"/>
          <w:szCs w:val="22"/>
        </w:rPr>
        <w:t>s</w:t>
      </w:r>
      <w:r w:rsidRPr="00335C76">
        <w:rPr>
          <w:rFonts w:ascii="Palatino Linotype" w:hAnsi="Palatino Linotype"/>
          <w:color w:val="000000" w:themeColor="text1"/>
          <w:szCs w:val="22"/>
        </w:rPr>
        <w:t xml:space="preserve"> electrónico</w:t>
      </w:r>
      <w:r w:rsidR="002740DD" w:rsidRPr="00335C76">
        <w:rPr>
          <w:rFonts w:ascii="Palatino Linotype" w:hAnsi="Palatino Linotype"/>
          <w:color w:val="000000" w:themeColor="text1"/>
          <w:szCs w:val="22"/>
        </w:rPr>
        <w:t>s</w:t>
      </w:r>
      <w:r w:rsidRPr="00335C76">
        <w:rPr>
          <w:rFonts w:ascii="Palatino Linotype" w:hAnsi="Palatino Linotype"/>
          <w:color w:val="000000" w:themeColor="text1"/>
          <w:szCs w:val="22"/>
        </w:rPr>
        <w:t xml:space="preserve"> que se describe</w:t>
      </w:r>
      <w:r w:rsidR="002740DD" w:rsidRPr="00335C76">
        <w:rPr>
          <w:rFonts w:ascii="Palatino Linotype" w:hAnsi="Palatino Linotype"/>
          <w:color w:val="000000" w:themeColor="text1"/>
          <w:szCs w:val="22"/>
        </w:rPr>
        <w:t>n</w:t>
      </w:r>
      <w:r w:rsidRPr="00335C76">
        <w:rPr>
          <w:rFonts w:ascii="Palatino Linotype" w:hAnsi="Palatino Linotype"/>
          <w:color w:val="000000" w:themeColor="text1"/>
          <w:szCs w:val="22"/>
        </w:rPr>
        <w:t xml:space="preserve"> a continuación:</w:t>
      </w:r>
    </w:p>
    <w:p w14:paraId="1602BF98" w14:textId="5D1C6B32" w:rsidR="00F562A9" w:rsidRPr="00335C76" w:rsidRDefault="00F562A9" w:rsidP="003B486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6494EDF" w14:textId="5098BFD4" w:rsidR="002740DD" w:rsidRPr="00335C76" w:rsidRDefault="002740DD" w:rsidP="003B486D">
      <w:pPr>
        <w:pStyle w:val="Prrafodelista"/>
        <w:tabs>
          <w:tab w:val="left" w:pos="284"/>
          <w:tab w:val="left" w:pos="426"/>
        </w:tabs>
        <w:spacing w:line="360" w:lineRule="auto"/>
        <w:ind w:left="567"/>
        <w:jc w:val="both"/>
        <w:rPr>
          <w:rFonts w:ascii="Palatino Linotype" w:hAnsi="Palatino Linotype"/>
          <w:color w:val="000000" w:themeColor="text1"/>
          <w:szCs w:val="22"/>
        </w:rPr>
      </w:pPr>
      <w:r w:rsidRPr="00335C76">
        <w:rPr>
          <w:rFonts w:ascii="Palatino Linotype" w:hAnsi="Palatino Linotype"/>
          <w:b/>
          <w:bCs/>
          <w:color w:val="000000" w:themeColor="text1"/>
          <w:szCs w:val="22"/>
        </w:rPr>
        <w:t>Respuesta a la solicitud de información 00118/JOSERIN/IP/2020</w:t>
      </w:r>
      <w:r w:rsidRPr="00335C76">
        <w:rPr>
          <w:rFonts w:ascii="Palatino Linotype" w:hAnsi="Palatino Linotype"/>
          <w:color w:val="000000" w:themeColor="text1"/>
          <w:szCs w:val="22"/>
        </w:rPr>
        <w:t>:</w:t>
      </w:r>
    </w:p>
    <w:p w14:paraId="0F041B2F" w14:textId="5AA7F1A5" w:rsidR="002740DD" w:rsidRPr="00335C76" w:rsidRDefault="00BD0924" w:rsidP="003B486D">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rPr>
      </w:pPr>
      <w:r w:rsidRPr="00335C76">
        <w:rPr>
          <w:rFonts w:ascii="Palatino Linotype" w:hAnsi="Palatino Linotype"/>
          <w:b/>
          <w:bCs/>
          <w:i/>
          <w:iCs/>
          <w:color w:val="000000" w:themeColor="text1"/>
          <w:szCs w:val="22"/>
        </w:rPr>
        <w:t>“Oficio 118.pdf”</w:t>
      </w:r>
      <w:r w:rsidRPr="00335C76">
        <w:rPr>
          <w:rFonts w:ascii="Palatino Linotype" w:hAnsi="Palatino Linotype"/>
          <w:color w:val="000000" w:themeColor="text1"/>
          <w:szCs w:val="22"/>
        </w:rPr>
        <w:t>: Archivo de cuatro fojas que muestra los siguientes documentos:</w:t>
      </w:r>
    </w:p>
    <w:p w14:paraId="77EE1B15" w14:textId="7B0F4273" w:rsidR="00BD0924" w:rsidRPr="00335C76" w:rsidRDefault="00BD0924" w:rsidP="003B486D">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335C76">
        <w:rPr>
          <w:rFonts w:ascii="Palatino Linotype" w:hAnsi="Palatino Linotype"/>
          <w:color w:val="000000" w:themeColor="text1"/>
          <w:szCs w:val="22"/>
        </w:rPr>
        <w:t xml:space="preserve">El oficio número MSJR/JDR/TM/516/2020, de cuatro (04) de septiembre de dos mil veinte, emitido por el Tesorero Municipal, mediante el cual adjunta los contratos celebrados con el proveedor </w:t>
      </w:r>
      <w:r w:rsidRPr="00335C76">
        <w:rPr>
          <w:rFonts w:ascii="Palatino Linotype" w:hAnsi="Palatino Linotype"/>
          <w:i/>
          <w:iCs/>
          <w:color w:val="000000" w:themeColor="text1"/>
          <w:szCs w:val="22"/>
        </w:rPr>
        <w:t>Adán Gómez Bastida</w:t>
      </w:r>
      <w:r w:rsidRPr="00335C76">
        <w:rPr>
          <w:rFonts w:ascii="Palatino Linotype" w:hAnsi="Palatino Linotype"/>
          <w:color w:val="000000" w:themeColor="text1"/>
          <w:szCs w:val="22"/>
        </w:rPr>
        <w:t xml:space="preserve"> en los ejercicios dos mil diecinueve y dos mil veinte.</w:t>
      </w:r>
    </w:p>
    <w:p w14:paraId="5428B7F2" w14:textId="154439AE" w:rsidR="00BD0924" w:rsidRPr="00335C76" w:rsidRDefault="00BD0924" w:rsidP="003B486D">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335C76">
        <w:rPr>
          <w:rFonts w:ascii="Palatino Linotype" w:hAnsi="Palatino Linotype"/>
          <w:color w:val="000000" w:themeColor="text1"/>
          <w:szCs w:val="22"/>
        </w:rPr>
        <w:t>Contrato Pedido de Adquisición de Bienes y/o Prestación de Servicios número MS</w:t>
      </w:r>
      <w:r w:rsidR="006D1960" w:rsidRPr="00335C76">
        <w:rPr>
          <w:rFonts w:ascii="Palatino Linotype" w:hAnsi="Palatino Linotype"/>
          <w:color w:val="000000" w:themeColor="text1"/>
          <w:szCs w:val="22"/>
        </w:rPr>
        <w:t>J</w:t>
      </w:r>
      <w:r w:rsidRPr="00335C76">
        <w:rPr>
          <w:rFonts w:ascii="Palatino Linotype" w:hAnsi="Palatino Linotype"/>
          <w:color w:val="000000" w:themeColor="text1"/>
          <w:szCs w:val="22"/>
        </w:rPr>
        <w:t xml:space="preserve">R-DA/S-AD-240/2020, de cinco (05) de junio de dos mil veinte, celebrado entre el Ayuntamiento de San José del Rincón y el </w:t>
      </w:r>
      <w:r w:rsidRPr="00335C76">
        <w:rPr>
          <w:rFonts w:ascii="Palatino Linotype" w:hAnsi="Palatino Linotype"/>
          <w:i/>
          <w:iCs/>
          <w:color w:val="000000" w:themeColor="text1"/>
          <w:szCs w:val="22"/>
        </w:rPr>
        <w:t>C. Adán Gómez Bastida</w:t>
      </w:r>
      <w:r w:rsidRPr="00335C76">
        <w:rPr>
          <w:rFonts w:ascii="Palatino Linotype" w:hAnsi="Palatino Linotype"/>
          <w:color w:val="000000" w:themeColor="text1"/>
          <w:szCs w:val="22"/>
        </w:rPr>
        <w:t>, en versión pública, con motivo de la remodelación de aula de la Escuela Primaria Comunitaria “Benito Juárez”, de la Comunidad El Porvenir.</w:t>
      </w:r>
    </w:p>
    <w:p w14:paraId="57B57FDE" w14:textId="0977D355" w:rsidR="002740DD" w:rsidRPr="00335C76" w:rsidRDefault="003B486D" w:rsidP="003B486D">
      <w:pPr>
        <w:pStyle w:val="Prrafodelista"/>
        <w:tabs>
          <w:tab w:val="left" w:pos="284"/>
          <w:tab w:val="left" w:pos="426"/>
        </w:tabs>
        <w:spacing w:line="360" w:lineRule="auto"/>
        <w:ind w:left="567"/>
        <w:jc w:val="both"/>
        <w:rPr>
          <w:rFonts w:ascii="Palatino Linotype" w:hAnsi="Palatino Linotype"/>
          <w:color w:val="000000" w:themeColor="text1"/>
          <w:szCs w:val="22"/>
        </w:rPr>
      </w:pPr>
      <w:r w:rsidRPr="00335C76">
        <w:rPr>
          <w:rFonts w:ascii="Palatino Linotype" w:hAnsi="Palatino Linotype"/>
          <w:noProof/>
          <w:color w:val="000000" w:themeColor="text1"/>
          <w:szCs w:val="22"/>
          <w:lang w:val="es-MX" w:eastAsia="es-MX"/>
        </w:rPr>
        <mc:AlternateContent>
          <mc:Choice Requires="wps">
            <w:drawing>
              <wp:anchor distT="0" distB="0" distL="114300" distR="114300" simplePos="0" relativeHeight="251664384" behindDoc="0" locked="0" layoutInCell="1" allowOverlap="1" wp14:anchorId="54F308F8" wp14:editId="630CA283">
                <wp:simplePos x="0" y="0"/>
                <wp:positionH relativeFrom="margin">
                  <wp:align>right</wp:align>
                </wp:positionH>
                <wp:positionV relativeFrom="paragraph">
                  <wp:posOffset>46786</wp:posOffset>
                </wp:positionV>
                <wp:extent cx="5506821" cy="767715"/>
                <wp:effectExtent l="38100" t="38100" r="74930" b="89535"/>
                <wp:wrapNone/>
                <wp:docPr id="12" name="Conector recto 12"/>
                <wp:cNvGraphicFramePr/>
                <a:graphic xmlns:a="http://schemas.openxmlformats.org/drawingml/2006/main">
                  <a:graphicData uri="http://schemas.microsoft.com/office/word/2010/wordprocessingShape">
                    <wps:wsp>
                      <wps:cNvCnPr/>
                      <wps:spPr>
                        <a:xfrm flipV="1">
                          <a:off x="0" y="0"/>
                          <a:ext cx="5506821" cy="767715"/>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23D95F7" id="Conector recto 12" o:spid="_x0000_s1026" style="position:absolute;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3.7pt" to="816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" strokecolor="black [3200]" strokeweight="1pt">
                <v:shadow on="t" color="black" opacity="24903f" origin=",.5" offset="0,.55556mm"/>
                <w10:wrap anchorx="margin"/>
              </v:line>
            </w:pict>
          </mc:Fallback>
        </mc:AlternateContent>
      </w:r>
    </w:p>
    <w:p w14:paraId="1422C835" w14:textId="15676469" w:rsidR="003B486D" w:rsidRPr="00335C76" w:rsidRDefault="003B486D" w:rsidP="003B486D">
      <w:pPr>
        <w:pStyle w:val="Prrafodelista"/>
        <w:tabs>
          <w:tab w:val="left" w:pos="284"/>
          <w:tab w:val="left" w:pos="426"/>
        </w:tabs>
        <w:spacing w:line="360" w:lineRule="auto"/>
        <w:ind w:left="567"/>
        <w:jc w:val="both"/>
        <w:rPr>
          <w:rFonts w:ascii="Palatino Linotype" w:hAnsi="Palatino Linotype"/>
          <w:color w:val="000000" w:themeColor="text1"/>
          <w:szCs w:val="22"/>
        </w:rPr>
      </w:pPr>
    </w:p>
    <w:p w14:paraId="3A83CABD" w14:textId="77777777" w:rsidR="003B486D" w:rsidRPr="00335C76" w:rsidRDefault="003B486D" w:rsidP="003B486D">
      <w:pPr>
        <w:pStyle w:val="Prrafodelista"/>
        <w:tabs>
          <w:tab w:val="left" w:pos="284"/>
          <w:tab w:val="left" w:pos="426"/>
        </w:tabs>
        <w:spacing w:line="360" w:lineRule="auto"/>
        <w:ind w:left="567"/>
        <w:jc w:val="both"/>
        <w:rPr>
          <w:rFonts w:ascii="Palatino Linotype" w:hAnsi="Palatino Linotype"/>
          <w:color w:val="000000" w:themeColor="text1"/>
          <w:szCs w:val="22"/>
        </w:rPr>
      </w:pPr>
    </w:p>
    <w:p w14:paraId="76715CBA" w14:textId="77777777" w:rsidR="00BD0924" w:rsidRPr="00335C76" w:rsidRDefault="00BD0924" w:rsidP="003B486D">
      <w:pPr>
        <w:pStyle w:val="Prrafodelista"/>
        <w:tabs>
          <w:tab w:val="left" w:pos="284"/>
          <w:tab w:val="left" w:pos="426"/>
        </w:tabs>
        <w:spacing w:line="360" w:lineRule="auto"/>
        <w:ind w:left="567"/>
        <w:jc w:val="both"/>
        <w:rPr>
          <w:rFonts w:ascii="Palatino Linotype" w:hAnsi="Palatino Linotype"/>
          <w:color w:val="000000" w:themeColor="text1"/>
          <w:szCs w:val="22"/>
        </w:rPr>
      </w:pPr>
      <w:r w:rsidRPr="00335C76">
        <w:rPr>
          <w:rFonts w:ascii="Palatino Linotype" w:hAnsi="Palatino Linotype"/>
          <w:b/>
          <w:bCs/>
          <w:color w:val="000000" w:themeColor="text1"/>
          <w:szCs w:val="22"/>
        </w:rPr>
        <w:lastRenderedPageBreak/>
        <w:t>Respuesta a la solicitud de información 00118/JOSERIN/IP/2020</w:t>
      </w:r>
      <w:r w:rsidRPr="00335C76">
        <w:rPr>
          <w:rFonts w:ascii="Palatino Linotype" w:hAnsi="Palatino Linotype"/>
          <w:color w:val="000000" w:themeColor="text1"/>
          <w:szCs w:val="22"/>
        </w:rPr>
        <w:t>:</w:t>
      </w:r>
    </w:p>
    <w:p w14:paraId="65356AE5" w14:textId="7433D15A" w:rsidR="00BD0924" w:rsidRPr="00335C76" w:rsidRDefault="00BD0924" w:rsidP="003B486D">
      <w:pPr>
        <w:pStyle w:val="Prrafodelista"/>
        <w:numPr>
          <w:ilvl w:val="0"/>
          <w:numId w:val="32"/>
        </w:numPr>
        <w:tabs>
          <w:tab w:val="left" w:pos="284"/>
          <w:tab w:val="left" w:pos="426"/>
        </w:tabs>
        <w:spacing w:line="360" w:lineRule="auto"/>
        <w:jc w:val="both"/>
        <w:rPr>
          <w:rFonts w:ascii="Palatino Linotype" w:hAnsi="Palatino Linotype"/>
          <w:color w:val="000000" w:themeColor="text1"/>
          <w:szCs w:val="22"/>
        </w:rPr>
      </w:pPr>
      <w:r w:rsidRPr="00335C76">
        <w:rPr>
          <w:rFonts w:ascii="Palatino Linotype" w:hAnsi="Palatino Linotype"/>
          <w:b/>
          <w:bCs/>
          <w:i/>
          <w:iCs/>
          <w:color w:val="000000" w:themeColor="text1"/>
          <w:szCs w:val="22"/>
        </w:rPr>
        <w:t>“Oficio 120.pdf”</w:t>
      </w:r>
      <w:r w:rsidRPr="00335C76">
        <w:rPr>
          <w:rFonts w:ascii="Palatino Linotype" w:hAnsi="Palatino Linotype"/>
          <w:color w:val="000000" w:themeColor="text1"/>
          <w:szCs w:val="22"/>
        </w:rPr>
        <w:t xml:space="preserve">: Archivo de </w:t>
      </w:r>
      <w:r w:rsidR="006D1960" w:rsidRPr="00335C76">
        <w:rPr>
          <w:rFonts w:ascii="Palatino Linotype" w:hAnsi="Palatino Linotype"/>
          <w:color w:val="000000" w:themeColor="text1"/>
          <w:szCs w:val="22"/>
        </w:rPr>
        <w:t>11</w:t>
      </w:r>
      <w:r w:rsidRPr="00335C76">
        <w:rPr>
          <w:rFonts w:ascii="Palatino Linotype" w:hAnsi="Palatino Linotype"/>
          <w:color w:val="000000" w:themeColor="text1"/>
          <w:szCs w:val="22"/>
        </w:rPr>
        <w:t xml:space="preserve"> fojas que muestra los siguientes documentos:</w:t>
      </w:r>
    </w:p>
    <w:p w14:paraId="4D52B619" w14:textId="3DFC3B6B" w:rsidR="00BD0924" w:rsidRPr="00335C76" w:rsidRDefault="00BD0924" w:rsidP="003B486D">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335C76">
        <w:rPr>
          <w:rFonts w:ascii="Palatino Linotype" w:hAnsi="Palatino Linotype"/>
          <w:color w:val="000000" w:themeColor="text1"/>
          <w:szCs w:val="22"/>
        </w:rPr>
        <w:t>El oficio número MSJR/JDR/TM/</w:t>
      </w:r>
      <w:r w:rsidR="006D1960" w:rsidRPr="00335C76">
        <w:rPr>
          <w:rFonts w:ascii="Palatino Linotype" w:hAnsi="Palatino Linotype"/>
          <w:color w:val="000000" w:themeColor="text1"/>
          <w:szCs w:val="22"/>
        </w:rPr>
        <w:t>518</w:t>
      </w:r>
      <w:r w:rsidRPr="00335C76">
        <w:rPr>
          <w:rFonts w:ascii="Palatino Linotype" w:hAnsi="Palatino Linotype"/>
          <w:color w:val="000000" w:themeColor="text1"/>
          <w:szCs w:val="22"/>
        </w:rPr>
        <w:t xml:space="preserve">/2020, de cuatro (04) de septiembre de dos mil veinte, emitido por el Tesorero Municipal, mediante el cual adjunta los contratos celebrados con el proveedor </w:t>
      </w:r>
      <w:r w:rsidR="006D1960" w:rsidRPr="00335C76">
        <w:rPr>
          <w:rFonts w:ascii="Palatino Linotype" w:hAnsi="Palatino Linotype"/>
          <w:i/>
          <w:iCs/>
          <w:color w:val="000000" w:themeColor="text1"/>
          <w:szCs w:val="22"/>
        </w:rPr>
        <w:t>Arnulfo Vilchis Moreno</w:t>
      </w:r>
      <w:r w:rsidRPr="00335C76">
        <w:rPr>
          <w:rFonts w:ascii="Palatino Linotype" w:hAnsi="Palatino Linotype"/>
          <w:color w:val="000000" w:themeColor="text1"/>
          <w:szCs w:val="22"/>
        </w:rPr>
        <w:t xml:space="preserve"> en los ejercicios dos mil diecinueve y dos mil veinte.</w:t>
      </w:r>
    </w:p>
    <w:p w14:paraId="58BFF5A5" w14:textId="4175DE64" w:rsidR="00286335" w:rsidRPr="00335C76" w:rsidRDefault="00286335" w:rsidP="003B486D">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335C76">
        <w:rPr>
          <w:rFonts w:ascii="Palatino Linotype" w:hAnsi="Palatino Linotype"/>
          <w:color w:val="000000" w:themeColor="text1"/>
          <w:szCs w:val="22"/>
        </w:rPr>
        <w:t xml:space="preserve">Contrato de Prestación de Servicios número MSJR/TM/JDR/CPS/052/2019, de tres (03) de mayo de dos mil diecinueve, celebrado entre el Ayuntamiento de San José del Rincón y el </w:t>
      </w:r>
      <w:r w:rsidRPr="00335C76">
        <w:rPr>
          <w:rFonts w:ascii="Palatino Linotype" w:hAnsi="Palatino Linotype"/>
          <w:i/>
          <w:iCs/>
          <w:color w:val="000000" w:themeColor="text1"/>
          <w:szCs w:val="22"/>
        </w:rPr>
        <w:t xml:space="preserve">C. Arnulfo Vilchis </w:t>
      </w:r>
      <w:proofErr w:type="spellStart"/>
      <w:r w:rsidRPr="00335C76">
        <w:rPr>
          <w:rFonts w:ascii="Palatino Linotype" w:hAnsi="Palatino Linotype"/>
          <w:i/>
          <w:iCs/>
          <w:color w:val="000000" w:themeColor="text1"/>
          <w:szCs w:val="22"/>
        </w:rPr>
        <w:t>Moremo</w:t>
      </w:r>
      <w:proofErr w:type="spellEnd"/>
      <w:r w:rsidRPr="00335C76">
        <w:rPr>
          <w:rFonts w:ascii="Palatino Linotype" w:hAnsi="Palatino Linotype"/>
          <w:color w:val="000000" w:themeColor="text1"/>
          <w:szCs w:val="22"/>
        </w:rPr>
        <w:t>, en versión pública, cuyo objeto se refiere por “preparación de 50 comidas”.</w:t>
      </w:r>
    </w:p>
    <w:p w14:paraId="7920ADED" w14:textId="3A22D563" w:rsidR="00BD0924" w:rsidRPr="00335C76" w:rsidRDefault="00BD0924" w:rsidP="003B486D">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335C76">
        <w:rPr>
          <w:rFonts w:ascii="Palatino Linotype" w:hAnsi="Palatino Linotype"/>
          <w:color w:val="000000" w:themeColor="text1"/>
          <w:szCs w:val="22"/>
        </w:rPr>
        <w:t xml:space="preserve">Contrato </w:t>
      </w:r>
      <w:r w:rsidR="006D1960" w:rsidRPr="00335C76">
        <w:rPr>
          <w:rFonts w:ascii="Palatino Linotype" w:hAnsi="Palatino Linotype"/>
          <w:color w:val="000000" w:themeColor="text1"/>
          <w:szCs w:val="22"/>
        </w:rPr>
        <w:t>de Prestación de Servicios</w:t>
      </w:r>
      <w:r w:rsidRPr="00335C76">
        <w:rPr>
          <w:rFonts w:ascii="Palatino Linotype" w:hAnsi="Palatino Linotype"/>
          <w:color w:val="000000" w:themeColor="text1"/>
          <w:szCs w:val="22"/>
        </w:rPr>
        <w:t xml:space="preserve"> número MS</w:t>
      </w:r>
      <w:r w:rsidR="006D1960" w:rsidRPr="00335C76">
        <w:rPr>
          <w:rFonts w:ascii="Palatino Linotype" w:hAnsi="Palatino Linotype"/>
          <w:color w:val="000000" w:themeColor="text1"/>
          <w:szCs w:val="22"/>
        </w:rPr>
        <w:t>J</w:t>
      </w:r>
      <w:r w:rsidRPr="00335C76">
        <w:rPr>
          <w:rFonts w:ascii="Palatino Linotype" w:hAnsi="Palatino Linotype"/>
          <w:color w:val="000000" w:themeColor="text1"/>
          <w:szCs w:val="22"/>
        </w:rPr>
        <w:t>R</w:t>
      </w:r>
      <w:r w:rsidR="006D1960" w:rsidRPr="00335C76">
        <w:rPr>
          <w:rFonts w:ascii="Palatino Linotype" w:hAnsi="Palatino Linotype"/>
          <w:color w:val="000000" w:themeColor="text1"/>
          <w:szCs w:val="22"/>
        </w:rPr>
        <w:t>/TM/JDR/CPS/052/2019</w:t>
      </w:r>
      <w:r w:rsidRPr="00335C76">
        <w:rPr>
          <w:rFonts w:ascii="Palatino Linotype" w:hAnsi="Palatino Linotype"/>
          <w:color w:val="000000" w:themeColor="text1"/>
          <w:szCs w:val="22"/>
        </w:rPr>
        <w:t xml:space="preserve">, de </w:t>
      </w:r>
      <w:r w:rsidR="006D1960" w:rsidRPr="00335C76">
        <w:rPr>
          <w:rFonts w:ascii="Palatino Linotype" w:hAnsi="Palatino Linotype"/>
          <w:color w:val="000000" w:themeColor="text1"/>
          <w:szCs w:val="22"/>
        </w:rPr>
        <w:t>quince</w:t>
      </w:r>
      <w:r w:rsidRPr="00335C76">
        <w:rPr>
          <w:rFonts w:ascii="Palatino Linotype" w:hAnsi="Palatino Linotype"/>
          <w:color w:val="000000" w:themeColor="text1"/>
          <w:szCs w:val="22"/>
        </w:rPr>
        <w:t xml:space="preserve"> (</w:t>
      </w:r>
      <w:r w:rsidR="006D1960" w:rsidRPr="00335C76">
        <w:rPr>
          <w:rFonts w:ascii="Palatino Linotype" w:hAnsi="Palatino Linotype"/>
          <w:color w:val="000000" w:themeColor="text1"/>
          <w:szCs w:val="22"/>
        </w:rPr>
        <w:t>1</w:t>
      </w:r>
      <w:r w:rsidRPr="00335C76">
        <w:rPr>
          <w:rFonts w:ascii="Palatino Linotype" w:hAnsi="Palatino Linotype"/>
          <w:color w:val="000000" w:themeColor="text1"/>
          <w:szCs w:val="22"/>
        </w:rPr>
        <w:t>5) de ju</w:t>
      </w:r>
      <w:r w:rsidR="006D1960" w:rsidRPr="00335C76">
        <w:rPr>
          <w:rFonts w:ascii="Palatino Linotype" w:hAnsi="Palatino Linotype"/>
          <w:color w:val="000000" w:themeColor="text1"/>
          <w:szCs w:val="22"/>
        </w:rPr>
        <w:t>l</w:t>
      </w:r>
      <w:r w:rsidRPr="00335C76">
        <w:rPr>
          <w:rFonts w:ascii="Palatino Linotype" w:hAnsi="Palatino Linotype"/>
          <w:color w:val="000000" w:themeColor="text1"/>
          <w:szCs w:val="22"/>
        </w:rPr>
        <w:t xml:space="preserve">io de dos mil </w:t>
      </w:r>
      <w:r w:rsidR="006D1960" w:rsidRPr="00335C76">
        <w:rPr>
          <w:rFonts w:ascii="Palatino Linotype" w:hAnsi="Palatino Linotype"/>
          <w:color w:val="000000" w:themeColor="text1"/>
          <w:szCs w:val="22"/>
        </w:rPr>
        <w:t>diecinueve</w:t>
      </w:r>
      <w:r w:rsidRPr="00335C76">
        <w:rPr>
          <w:rFonts w:ascii="Palatino Linotype" w:hAnsi="Palatino Linotype"/>
          <w:color w:val="000000" w:themeColor="text1"/>
          <w:szCs w:val="22"/>
        </w:rPr>
        <w:t xml:space="preserve">, celebrado entre el Ayuntamiento de San José del Rincón y el </w:t>
      </w:r>
      <w:r w:rsidRPr="00335C76">
        <w:rPr>
          <w:rFonts w:ascii="Palatino Linotype" w:hAnsi="Palatino Linotype"/>
          <w:i/>
          <w:iCs/>
          <w:color w:val="000000" w:themeColor="text1"/>
          <w:szCs w:val="22"/>
        </w:rPr>
        <w:t xml:space="preserve">C. </w:t>
      </w:r>
      <w:r w:rsidR="006D1960" w:rsidRPr="00335C76">
        <w:rPr>
          <w:rFonts w:ascii="Palatino Linotype" w:hAnsi="Palatino Linotype"/>
          <w:i/>
          <w:iCs/>
          <w:color w:val="000000" w:themeColor="text1"/>
          <w:szCs w:val="22"/>
        </w:rPr>
        <w:t xml:space="preserve">Arnulfo Vilchis </w:t>
      </w:r>
      <w:proofErr w:type="spellStart"/>
      <w:r w:rsidR="006D1960" w:rsidRPr="00335C76">
        <w:rPr>
          <w:rFonts w:ascii="Palatino Linotype" w:hAnsi="Palatino Linotype"/>
          <w:i/>
          <w:iCs/>
          <w:color w:val="000000" w:themeColor="text1"/>
          <w:szCs w:val="22"/>
        </w:rPr>
        <w:t>Moremo</w:t>
      </w:r>
      <w:proofErr w:type="spellEnd"/>
      <w:r w:rsidRPr="00335C76">
        <w:rPr>
          <w:rFonts w:ascii="Palatino Linotype" w:hAnsi="Palatino Linotype"/>
          <w:color w:val="000000" w:themeColor="text1"/>
          <w:szCs w:val="22"/>
        </w:rPr>
        <w:t>, en versión pública, c</w:t>
      </w:r>
      <w:r w:rsidR="006D1960" w:rsidRPr="00335C76">
        <w:rPr>
          <w:rFonts w:ascii="Palatino Linotype" w:hAnsi="Palatino Linotype"/>
          <w:color w:val="000000" w:themeColor="text1"/>
          <w:szCs w:val="22"/>
        </w:rPr>
        <w:t>uyo objeto se refiere por “114 – Consumos de alimentos”</w:t>
      </w:r>
      <w:r w:rsidRPr="00335C76">
        <w:rPr>
          <w:rFonts w:ascii="Palatino Linotype" w:hAnsi="Palatino Linotype"/>
          <w:color w:val="000000" w:themeColor="text1"/>
          <w:szCs w:val="22"/>
        </w:rPr>
        <w:t>.</w:t>
      </w:r>
    </w:p>
    <w:p w14:paraId="78B2E4BE" w14:textId="2A75FA82" w:rsidR="006D1960" w:rsidRPr="00335C76" w:rsidRDefault="006D1960" w:rsidP="003B486D">
      <w:pPr>
        <w:pStyle w:val="Prrafodelista"/>
        <w:numPr>
          <w:ilvl w:val="1"/>
          <w:numId w:val="32"/>
        </w:numPr>
        <w:tabs>
          <w:tab w:val="left" w:pos="284"/>
          <w:tab w:val="left" w:pos="426"/>
        </w:tabs>
        <w:spacing w:line="360" w:lineRule="auto"/>
        <w:jc w:val="both"/>
        <w:rPr>
          <w:rFonts w:ascii="Palatino Linotype" w:hAnsi="Palatino Linotype"/>
          <w:color w:val="000000" w:themeColor="text1"/>
          <w:szCs w:val="22"/>
        </w:rPr>
      </w:pPr>
      <w:r w:rsidRPr="00335C76">
        <w:rPr>
          <w:rFonts w:ascii="Palatino Linotype" w:hAnsi="Palatino Linotype"/>
          <w:color w:val="000000" w:themeColor="text1"/>
          <w:szCs w:val="22"/>
        </w:rPr>
        <w:t xml:space="preserve">Contrato Pedido de Adquisición de Bienes y/o Prestación de Servicios número MSJR-CGM/S-AD-152/2020, de diecisiete (17) de abril de dos mil veinte, celebrado entre el Ayuntamiento de San José del Rincón y el </w:t>
      </w:r>
      <w:r w:rsidRPr="00335C76">
        <w:rPr>
          <w:rFonts w:ascii="Palatino Linotype" w:hAnsi="Palatino Linotype"/>
          <w:i/>
          <w:iCs/>
          <w:color w:val="000000" w:themeColor="text1"/>
          <w:szCs w:val="22"/>
        </w:rPr>
        <w:t xml:space="preserve">C. </w:t>
      </w:r>
      <w:r w:rsidR="00286335" w:rsidRPr="00335C76">
        <w:rPr>
          <w:rFonts w:ascii="Palatino Linotype" w:hAnsi="Palatino Linotype"/>
          <w:i/>
          <w:iCs/>
          <w:color w:val="000000" w:themeColor="text1"/>
          <w:szCs w:val="22"/>
        </w:rPr>
        <w:t>Arnulfo Vilchis Moreno</w:t>
      </w:r>
      <w:r w:rsidRPr="00335C76">
        <w:rPr>
          <w:rFonts w:ascii="Palatino Linotype" w:hAnsi="Palatino Linotype"/>
          <w:color w:val="000000" w:themeColor="text1"/>
          <w:szCs w:val="22"/>
        </w:rPr>
        <w:t>, en versión pública, cuyo objeto se refiere por “servicio de lunch para operativos realizados en los tianguis de Providencia y Carmona”.</w:t>
      </w:r>
    </w:p>
    <w:p w14:paraId="5B58DBB7" w14:textId="77777777" w:rsidR="00BD0924" w:rsidRPr="00335C76" w:rsidRDefault="00BD0924" w:rsidP="003B486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739C06BD" w:rsidR="000D5A1D" w:rsidRPr="00335C76" w:rsidRDefault="00FD7996" w:rsidP="003B486D">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335C76">
        <w:rPr>
          <w:rFonts w:ascii="Palatino Linotype" w:eastAsia="Times New Roman" w:hAnsi="Palatino Linotype" w:cs="Arial"/>
          <w:color w:val="000000" w:themeColor="text1"/>
          <w:lang w:val="es-ES"/>
        </w:rPr>
        <w:t>D</w:t>
      </w:r>
      <w:r w:rsidR="00561ED1" w:rsidRPr="00335C76">
        <w:rPr>
          <w:rFonts w:ascii="Palatino Linotype" w:eastAsia="Times New Roman" w:hAnsi="Palatino Linotype" w:cs="Arial"/>
          <w:color w:val="000000" w:themeColor="text1"/>
          <w:lang w:val="es-ES"/>
        </w:rPr>
        <w:t>erivado de la</w:t>
      </w:r>
      <w:r w:rsidR="00241DB0" w:rsidRPr="00335C76">
        <w:rPr>
          <w:rFonts w:ascii="Palatino Linotype" w:eastAsia="Times New Roman" w:hAnsi="Palatino Linotype" w:cs="Arial"/>
          <w:color w:val="000000" w:themeColor="text1"/>
          <w:lang w:val="es-ES"/>
        </w:rPr>
        <w:t>s</w:t>
      </w:r>
      <w:r w:rsidR="00561ED1" w:rsidRPr="00335C76">
        <w:rPr>
          <w:rFonts w:ascii="Palatino Linotype" w:eastAsia="Times New Roman" w:hAnsi="Palatino Linotype" w:cs="Arial"/>
          <w:color w:val="000000" w:themeColor="text1"/>
          <w:lang w:val="es-ES"/>
        </w:rPr>
        <w:t xml:space="preserve"> respuesta</w:t>
      </w:r>
      <w:r w:rsidR="00241DB0" w:rsidRPr="00335C76">
        <w:rPr>
          <w:rFonts w:ascii="Palatino Linotype" w:eastAsia="Times New Roman" w:hAnsi="Palatino Linotype" w:cs="Arial"/>
          <w:color w:val="000000" w:themeColor="text1"/>
          <w:lang w:val="es-ES"/>
        </w:rPr>
        <w:t>s</w:t>
      </w:r>
      <w:r w:rsidR="00561ED1" w:rsidRPr="00335C76">
        <w:rPr>
          <w:rFonts w:ascii="Palatino Linotype" w:eastAsia="Times New Roman" w:hAnsi="Palatino Linotype" w:cs="Arial"/>
          <w:color w:val="000000" w:themeColor="text1"/>
          <w:lang w:val="es-ES"/>
        </w:rPr>
        <w:t xml:space="preserve"> emitida</w:t>
      </w:r>
      <w:r w:rsidR="00241DB0" w:rsidRPr="00335C76">
        <w:rPr>
          <w:rFonts w:ascii="Palatino Linotype" w:eastAsia="Times New Roman" w:hAnsi="Palatino Linotype" w:cs="Arial"/>
          <w:color w:val="000000" w:themeColor="text1"/>
          <w:lang w:val="es-ES"/>
        </w:rPr>
        <w:t>s</w:t>
      </w:r>
      <w:r w:rsidR="00561ED1" w:rsidRPr="00335C76">
        <w:rPr>
          <w:rFonts w:ascii="Palatino Linotype" w:eastAsia="Times New Roman" w:hAnsi="Palatino Linotype" w:cs="Arial"/>
          <w:color w:val="000000" w:themeColor="text1"/>
          <w:lang w:val="es-ES"/>
        </w:rPr>
        <w:t xml:space="preserve"> por el </w:t>
      </w:r>
      <w:r w:rsidR="00561ED1" w:rsidRPr="00335C76">
        <w:rPr>
          <w:rFonts w:ascii="Palatino Linotype" w:eastAsia="Times New Roman" w:hAnsi="Palatino Linotype" w:cs="Arial"/>
          <w:b/>
          <w:color w:val="000000" w:themeColor="text1"/>
          <w:lang w:val="es-ES"/>
        </w:rPr>
        <w:t>SUJETO OBLIGADO</w:t>
      </w:r>
      <w:r w:rsidR="00561ED1" w:rsidRPr="00335C76">
        <w:rPr>
          <w:rFonts w:ascii="Palatino Linotype" w:eastAsia="Times New Roman" w:hAnsi="Palatino Linotype" w:cs="Arial"/>
          <w:color w:val="000000" w:themeColor="text1"/>
          <w:lang w:val="es-ES"/>
        </w:rPr>
        <w:t>, e</w:t>
      </w:r>
      <w:r w:rsidR="00DB4BEF" w:rsidRPr="00335C76">
        <w:rPr>
          <w:rFonts w:ascii="Palatino Linotype" w:eastAsia="Times New Roman" w:hAnsi="Palatino Linotype" w:cs="Arial"/>
          <w:color w:val="000000" w:themeColor="text1"/>
          <w:lang w:val="es-ES"/>
        </w:rPr>
        <w:t xml:space="preserve">l </w:t>
      </w:r>
      <w:r w:rsidR="009113B1" w:rsidRPr="00335C76">
        <w:rPr>
          <w:rFonts w:ascii="Palatino Linotype" w:eastAsia="Times New Roman" w:hAnsi="Palatino Linotype" w:cs="Arial"/>
          <w:color w:val="000000" w:themeColor="text1"/>
          <w:lang w:val="es-ES"/>
        </w:rPr>
        <w:t>diecisiete</w:t>
      </w:r>
      <w:r w:rsidR="001E3F91" w:rsidRPr="00335C76">
        <w:rPr>
          <w:rFonts w:ascii="Palatino Linotype" w:eastAsia="Times New Roman" w:hAnsi="Palatino Linotype" w:cs="Arial"/>
          <w:color w:val="000000" w:themeColor="text1"/>
          <w:lang w:val="es-ES"/>
        </w:rPr>
        <w:t xml:space="preserve"> </w:t>
      </w:r>
      <w:r w:rsidR="00D85885" w:rsidRPr="00335C76">
        <w:rPr>
          <w:rFonts w:ascii="Palatino Linotype" w:eastAsia="Times New Roman" w:hAnsi="Palatino Linotype" w:cs="Arial"/>
          <w:color w:val="000000" w:themeColor="text1"/>
          <w:lang w:val="es-ES"/>
        </w:rPr>
        <w:t>(</w:t>
      </w:r>
      <w:r w:rsidR="009113B1" w:rsidRPr="00335C76">
        <w:rPr>
          <w:rFonts w:ascii="Palatino Linotype" w:eastAsia="Times New Roman" w:hAnsi="Palatino Linotype" w:cs="Arial"/>
          <w:color w:val="000000" w:themeColor="text1"/>
          <w:lang w:val="es-ES"/>
        </w:rPr>
        <w:t>17</w:t>
      </w:r>
      <w:r w:rsidR="00D85885" w:rsidRPr="00335C76">
        <w:rPr>
          <w:rFonts w:ascii="Palatino Linotype" w:eastAsia="Times New Roman" w:hAnsi="Palatino Linotype" w:cs="Arial"/>
          <w:color w:val="000000" w:themeColor="text1"/>
          <w:lang w:val="es-ES"/>
        </w:rPr>
        <w:t xml:space="preserve">) </w:t>
      </w:r>
      <w:r w:rsidR="00FE49E3" w:rsidRPr="00335C76">
        <w:rPr>
          <w:rFonts w:ascii="Palatino Linotype" w:eastAsia="Times New Roman" w:hAnsi="Palatino Linotype" w:cs="Arial"/>
          <w:color w:val="000000" w:themeColor="text1"/>
          <w:lang w:val="es-ES"/>
        </w:rPr>
        <w:t xml:space="preserve">de </w:t>
      </w:r>
      <w:r w:rsidR="006D1960" w:rsidRPr="00335C76">
        <w:rPr>
          <w:rFonts w:ascii="Palatino Linotype" w:eastAsia="Times New Roman" w:hAnsi="Palatino Linotype" w:cs="Arial"/>
          <w:color w:val="000000" w:themeColor="text1"/>
          <w:lang w:val="es-ES"/>
        </w:rPr>
        <w:t>septiembre</w:t>
      </w:r>
      <w:r w:rsidR="00464CB6" w:rsidRPr="00335C76">
        <w:rPr>
          <w:rFonts w:ascii="Palatino Linotype" w:eastAsia="Times New Roman" w:hAnsi="Palatino Linotype" w:cs="Arial"/>
          <w:color w:val="000000" w:themeColor="text1"/>
          <w:lang w:val="es-ES"/>
        </w:rPr>
        <w:t xml:space="preserve"> </w:t>
      </w:r>
      <w:r w:rsidR="00DB4BEF" w:rsidRPr="00335C76">
        <w:rPr>
          <w:rFonts w:ascii="Palatino Linotype" w:eastAsia="Times New Roman" w:hAnsi="Palatino Linotype" w:cs="Arial"/>
          <w:color w:val="000000" w:themeColor="text1"/>
          <w:lang w:val="es-ES"/>
        </w:rPr>
        <w:t xml:space="preserve">de dos mil </w:t>
      </w:r>
      <w:r w:rsidR="001468E9" w:rsidRPr="00335C76">
        <w:rPr>
          <w:rFonts w:ascii="Palatino Linotype" w:eastAsia="Times New Roman" w:hAnsi="Palatino Linotype" w:cs="Arial"/>
          <w:color w:val="000000" w:themeColor="text1"/>
          <w:lang w:val="es-ES"/>
        </w:rPr>
        <w:t>veinte</w:t>
      </w:r>
      <w:r w:rsidR="00FE49E3" w:rsidRPr="00335C76">
        <w:rPr>
          <w:rFonts w:ascii="Palatino Linotype" w:eastAsia="Times New Roman" w:hAnsi="Palatino Linotype" w:cs="Arial"/>
          <w:color w:val="000000" w:themeColor="text1"/>
          <w:lang w:val="es-ES"/>
        </w:rPr>
        <w:t xml:space="preserve">, </w:t>
      </w:r>
      <w:r w:rsidR="009316E9" w:rsidRPr="00335C76">
        <w:rPr>
          <w:rFonts w:ascii="Palatino Linotype" w:eastAsia="Times New Roman" w:hAnsi="Palatino Linotype" w:cs="Arial"/>
          <w:color w:val="000000" w:themeColor="text1"/>
          <w:lang w:val="es-ES"/>
        </w:rPr>
        <w:t xml:space="preserve">estando en tiempo y </w:t>
      </w:r>
      <w:r w:rsidR="00852B26" w:rsidRPr="00335C76">
        <w:rPr>
          <w:rFonts w:ascii="Palatino Linotype" w:eastAsia="Times New Roman" w:hAnsi="Palatino Linotype" w:cs="Arial"/>
          <w:color w:val="000000" w:themeColor="text1"/>
          <w:lang w:val="es-ES"/>
        </w:rPr>
        <w:t>forma</w:t>
      </w:r>
      <w:r w:rsidR="00EB3DF7" w:rsidRPr="00335C76">
        <w:rPr>
          <w:rFonts w:ascii="Palatino Linotype" w:eastAsia="Times New Roman" w:hAnsi="Palatino Linotype" w:cs="Arial"/>
          <w:color w:val="000000" w:themeColor="text1"/>
          <w:lang w:val="es-ES"/>
        </w:rPr>
        <w:t xml:space="preserve">, </w:t>
      </w:r>
      <w:r w:rsidR="006D1960" w:rsidRPr="00335C76">
        <w:rPr>
          <w:rFonts w:ascii="Palatino Linotype" w:eastAsia="Times New Roman" w:hAnsi="Palatino Linotype" w:cs="Arial"/>
          <w:color w:val="000000" w:themeColor="text1"/>
          <w:lang w:val="es-ES"/>
        </w:rPr>
        <w:t>el</w:t>
      </w:r>
      <w:r w:rsidR="005F1362" w:rsidRPr="00335C76">
        <w:rPr>
          <w:rFonts w:ascii="Palatino Linotype" w:eastAsia="Times New Roman" w:hAnsi="Palatino Linotype" w:cs="Arial"/>
          <w:color w:val="000000" w:themeColor="text1"/>
          <w:lang w:val="es-ES"/>
        </w:rPr>
        <w:t xml:space="preserve"> particular</w:t>
      </w:r>
      <w:r w:rsidR="00DB4BEF" w:rsidRPr="00335C76">
        <w:rPr>
          <w:rFonts w:ascii="Palatino Linotype" w:eastAsia="Times New Roman" w:hAnsi="Palatino Linotype" w:cs="Arial"/>
          <w:color w:val="000000" w:themeColor="text1"/>
          <w:lang w:val="es-ES"/>
        </w:rPr>
        <w:t xml:space="preserve"> interpuso</w:t>
      </w:r>
      <w:r w:rsidR="009316E9" w:rsidRPr="00335C76">
        <w:rPr>
          <w:rFonts w:ascii="Palatino Linotype" w:eastAsia="Times New Roman" w:hAnsi="Palatino Linotype" w:cs="Arial"/>
          <w:color w:val="000000" w:themeColor="text1"/>
          <w:lang w:val="es-ES"/>
        </w:rPr>
        <w:t xml:space="preserve"> </w:t>
      </w:r>
      <w:r w:rsidR="00241DB0" w:rsidRPr="00335C76">
        <w:rPr>
          <w:rFonts w:ascii="Palatino Linotype" w:eastAsia="Times New Roman" w:hAnsi="Palatino Linotype" w:cs="Arial"/>
          <w:color w:val="000000" w:themeColor="text1"/>
          <w:lang w:val="es-ES"/>
        </w:rPr>
        <w:t>los</w:t>
      </w:r>
      <w:r w:rsidR="004D68F8" w:rsidRPr="00335C76">
        <w:rPr>
          <w:rFonts w:ascii="Palatino Linotype" w:eastAsia="Times New Roman" w:hAnsi="Palatino Linotype" w:cs="Arial"/>
          <w:color w:val="000000" w:themeColor="text1"/>
          <w:lang w:val="es-ES"/>
        </w:rPr>
        <w:t xml:space="preserve"> recurso</w:t>
      </w:r>
      <w:r w:rsidR="00241DB0" w:rsidRPr="00335C76">
        <w:rPr>
          <w:rFonts w:ascii="Palatino Linotype" w:eastAsia="Times New Roman" w:hAnsi="Palatino Linotype" w:cs="Arial"/>
          <w:color w:val="000000" w:themeColor="text1"/>
          <w:lang w:val="es-ES"/>
        </w:rPr>
        <w:t>s</w:t>
      </w:r>
      <w:r w:rsidR="004D68F8" w:rsidRPr="00335C76">
        <w:rPr>
          <w:rFonts w:ascii="Palatino Linotype" w:eastAsia="Times New Roman" w:hAnsi="Palatino Linotype" w:cs="Arial"/>
          <w:color w:val="000000" w:themeColor="text1"/>
          <w:lang w:val="es-ES"/>
        </w:rPr>
        <w:t xml:space="preserve"> de revisión </w:t>
      </w:r>
      <w:r w:rsidR="001715F5" w:rsidRPr="00335C76">
        <w:rPr>
          <w:rFonts w:ascii="Palatino Linotype" w:eastAsia="Calibri" w:hAnsi="Palatino Linotype" w:cs="Arial"/>
          <w:b/>
          <w:color w:val="000000" w:themeColor="text1"/>
          <w:lang w:val="es-ES"/>
        </w:rPr>
        <w:t xml:space="preserve">03898/INFOEM/IP/RR/2020 </w:t>
      </w:r>
      <w:r w:rsidR="001715F5" w:rsidRPr="00335C76">
        <w:rPr>
          <w:rFonts w:ascii="Palatino Linotype" w:eastAsia="Calibri" w:hAnsi="Palatino Linotype" w:cs="Arial"/>
          <w:bCs/>
          <w:color w:val="000000" w:themeColor="text1"/>
          <w:lang w:val="es-ES"/>
        </w:rPr>
        <w:t>y</w:t>
      </w:r>
      <w:r w:rsidR="001715F5" w:rsidRPr="00335C76">
        <w:rPr>
          <w:rFonts w:ascii="Palatino Linotype" w:eastAsia="Calibri" w:hAnsi="Palatino Linotype" w:cs="Arial"/>
          <w:b/>
          <w:color w:val="000000" w:themeColor="text1"/>
          <w:lang w:val="es-ES"/>
        </w:rPr>
        <w:t xml:space="preserve"> 03900/INFOEM/IP/RR/2020</w:t>
      </w:r>
      <w:r w:rsidR="009A0461" w:rsidRPr="00335C76">
        <w:rPr>
          <w:rFonts w:ascii="Palatino Linotype" w:eastAsia="Calibri" w:hAnsi="Palatino Linotype" w:cs="Arial"/>
          <w:b/>
          <w:color w:val="000000" w:themeColor="text1"/>
          <w:lang w:val="es-ES"/>
        </w:rPr>
        <w:t>;</w:t>
      </w:r>
      <w:r w:rsidR="00102D65" w:rsidRPr="00335C76">
        <w:rPr>
          <w:rFonts w:ascii="Palatino Linotype" w:eastAsia="Times New Roman" w:hAnsi="Palatino Linotype" w:cs="Arial"/>
          <w:color w:val="000000" w:themeColor="text1"/>
          <w:lang w:val="es-ES"/>
        </w:rPr>
        <w:t xml:space="preserve"> </w:t>
      </w:r>
      <w:r w:rsidR="00342C86" w:rsidRPr="00335C76">
        <w:rPr>
          <w:rFonts w:ascii="Palatino Linotype" w:eastAsia="Times New Roman" w:hAnsi="Palatino Linotype" w:cs="Arial"/>
          <w:color w:val="000000" w:themeColor="text1"/>
          <w:lang w:val="es-ES"/>
        </w:rPr>
        <w:t>impugnaciones</w:t>
      </w:r>
      <w:r w:rsidR="004D68F8" w:rsidRPr="00335C76">
        <w:rPr>
          <w:rFonts w:ascii="Palatino Linotype" w:eastAsia="Times New Roman" w:hAnsi="Palatino Linotype" w:cs="Arial"/>
          <w:color w:val="000000" w:themeColor="text1"/>
          <w:lang w:val="es-ES"/>
        </w:rPr>
        <w:t xml:space="preserve"> </w:t>
      </w:r>
      <w:r w:rsidR="00A45546" w:rsidRPr="00335C76">
        <w:rPr>
          <w:rFonts w:ascii="Palatino Linotype" w:eastAsia="Times New Roman" w:hAnsi="Palatino Linotype" w:cs="Arial"/>
          <w:color w:val="000000" w:themeColor="text1"/>
          <w:lang w:val="es-ES"/>
        </w:rPr>
        <w:t xml:space="preserve">en </w:t>
      </w:r>
      <w:r w:rsidR="00977D37" w:rsidRPr="00335C76">
        <w:rPr>
          <w:rFonts w:ascii="Palatino Linotype" w:eastAsia="Times New Roman" w:hAnsi="Palatino Linotype" w:cs="Arial"/>
          <w:color w:val="000000" w:themeColor="text1"/>
          <w:lang w:val="es-ES"/>
        </w:rPr>
        <w:t>la</w:t>
      </w:r>
      <w:r w:rsidR="00342C86" w:rsidRPr="00335C76">
        <w:rPr>
          <w:rFonts w:ascii="Palatino Linotype" w:eastAsia="Times New Roman" w:hAnsi="Palatino Linotype" w:cs="Arial"/>
          <w:color w:val="000000" w:themeColor="text1"/>
          <w:lang w:val="es-ES"/>
        </w:rPr>
        <w:t>s</w:t>
      </w:r>
      <w:r w:rsidR="00A45546" w:rsidRPr="00335C76">
        <w:rPr>
          <w:rFonts w:ascii="Palatino Linotype" w:eastAsia="Times New Roman" w:hAnsi="Palatino Linotype" w:cs="Arial"/>
          <w:color w:val="000000" w:themeColor="text1"/>
          <w:lang w:val="es-ES"/>
        </w:rPr>
        <w:t xml:space="preserve"> que refirió</w:t>
      </w:r>
      <w:r w:rsidR="00342C86" w:rsidRPr="00335C76">
        <w:rPr>
          <w:rFonts w:ascii="Palatino Linotype" w:eastAsia="Times New Roman" w:hAnsi="Palatino Linotype" w:cs="Arial"/>
          <w:color w:val="000000" w:themeColor="text1"/>
          <w:lang w:val="es-ES"/>
        </w:rPr>
        <w:t xml:space="preserve"> </w:t>
      </w:r>
      <w:r w:rsidR="004D68F8" w:rsidRPr="00335C76">
        <w:rPr>
          <w:rFonts w:ascii="Palatino Linotype" w:eastAsia="Times New Roman" w:hAnsi="Palatino Linotype" w:cs="Arial"/>
          <w:color w:val="000000" w:themeColor="text1"/>
          <w:lang w:val="es-ES"/>
        </w:rPr>
        <w:t>lo siguiente:</w:t>
      </w:r>
    </w:p>
    <w:p w14:paraId="38724B8B" w14:textId="64982B92" w:rsidR="001468E9" w:rsidRPr="00335C76" w:rsidRDefault="001468E9" w:rsidP="003B486D">
      <w:pPr>
        <w:tabs>
          <w:tab w:val="left" w:pos="426"/>
        </w:tabs>
        <w:spacing w:line="360" w:lineRule="auto"/>
        <w:jc w:val="both"/>
        <w:rPr>
          <w:rFonts w:ascii="Palatino Linotype" w:eastAsia="Times New Roman" w:hAnsi="Palatino Linotype" w:cs="Arial"/>
          <w:color w:val="000000" w:themeColor="text1"/>
          <w:lang w:val="es-ES"/>
        </w:rPr>
      </w:pPr>
    </w:p>
    <w:p w14:paraId="3CCC680A" w14:textId="3AF397E1" w:rsidR="006D1960" w:rsidRPr="00335C76" w:rsidRDefault="006D1960" w:rsidP="003B486D">
      <w:pPr>
        <w:tabs>
          <w:tab w:val="left" w:pos="426"/>
        </w:tabs>
        <w:spacing w:line="360" w:lineRule="auto"/>
        <w:jc w:val="both"/>
        <w:rPr>
          <w:rFonts w:ascii="Palatino Linotype" w:eastAsia="Times New Roman" w:hAnsi="Palatino Linotype" w:cs="Arial"/>
          <w:color w:val="000000" w:themeColor="text1"/>
          <w:lang w:val="es-ES"/>
        </w:rPr>
      </w:pPr>
      <w:r w:rsidRPr="00335C76">
        <w:rPr>
          <w:rFonts w:ascii="Palatino Linotype" w:eastAsia="Times New Roman" w:hAnsi="Palatino Linotype" w:cs="Arial"/>
          <w:b/>
          <w:bCs/>
          <w:color w:val="000000" w:themeColor="text1"/>
          <w:lang w:val="es-ES"/>
        </w:rPr>
        <w:t>Recurso de revisión 03898/INFOEM/IP/RR/2020:</w:t>
      </w:r>
    </w:p>
    <w:p w14:paraId="2E166B74" w14:textId="6CF888CF" w:rsidR="006D1960" w:rsidRPr="00335C76" w:rsidRDefault="006D1960" w:rsidP="003B486D">
      <w:pPr>
        <w:pStyle w:val="Prrafodelista"/>
        <w:numPr>
          <w:ilvl w:val="0"/>
          <w:numId w:val="33"/>
        </w:numPr>
        <w:tabs>
          <w:tab w:val="left" w:pos="426"/>
        </w:tabs>
        <w:spacing w:line="360" w:lineRule="auto"/>
        <w:jc w:val="both"/>
        <w:rPr>
          <w:rFonts w:ascii="Palatino Linotype" w:eastAsia="Times New Roman" w:hAnsi="Palatino Linotype" w:cs="Arial"/>
          <w:color w:val="000000" w:themeColor="text1"/>
          <w:lang w:val="es-ES"/>
        </w:rPr>
      </w:pPr>
      <w:r w:rsidRPr="00335C76">
        <w:rPr>
          <w:rFonts w:ascii="Palatino Linotype" w:eastAsia="Times New Roman" w:hAnsi="Palatino Linotype" w:cs="Arial"/>
          <w:b/>
          <w:bCs/>
          <w:color w:val="000000" w:themeColor="text1"/>
          <w:lang w:val="es-ES"/>
        </w:rPr>
        <w:t>Acto Impugnado</w:t>
      </w:r>
      <w:r w:rsidRPr="00335C76">
        <w:rPr>
          <w:rFonts w:ascii="Palatino Linotype" w:eastAsia="Times New Roman" w:hAnsi="Palatino Linotype" w:cs="Arial"/>
          <w:color w:val="000000" w:themeColor="text1"/>
          <w:lang w:val="es-ES"/>
        </w:rPr>
        <w:t>: “</w:t>
      </w:r>
      <w:r w:rsidRPr="00335C76">
        <w:rPr>
          <w:rFonts w:ascii="Palatino Linotype" w:eastAsia="Times New Roman" w:hAnsi="Palatino Linotype" w:cs="Arial"/>
          <w:i/>
          <w:iCs/>
          <w:color w:val="000000" w:themeColor="text1"/>
          <w:lang w:val="es-ES"/>
        </w:rPr>
        <w:t>Entrega información incompleta según Datos de IPOMEX”</w:t>
      </w:r>
      <w:r w:rsidRPr="00335C76">
        <w:rPr>
          <w:rFonts w:ascii="Palatino Linotype" w:eastAsia="Times New Roman" w:hAnsi="Palatino Linotype" w:cs="Arial"/>
          <w:color w:val="000000" w:themeColor="text1"/>
          <w:lang w:val="es-ES"/>
        </w:rPr>
        <w:t xml:space="preserve"> (Sic).</w:t>
      </w:r>
    </w:p>
    <w:p w14:paraId="76360538" w14:textId="4DB34F9A" w:rsidR="006D1960" w:rsidRPr="00335C76" w:rsidRDefault="006D1960" w:rsidP="003B486D">
      <w:pPr>
        <w:pStyle w:val="Prrafodelista"/>
        <w:numPr>
          <w:ilvl w:val="0"/>
          <w:numId w:val="33"/>
        </w:numPr>
        <w:tabs>
          <w:tab w:val="left" w:pos="426"/>
        </w:tabs>
        <w:spacing w:line="360" w:lineRule="auto"/>
        <w:jc w:val="both"/>
        <w:rPr>
          <w:rFonts w:ascii="Palatino Linotype" w:eastAsia="Times New Roman" w:hAnsi="Palatino Linotype" w:cs="Arial"/>
          <w:color w:val="000000" w:themeColor="text1"/>
          <w:lang w:val="es-ES"/>
        </w:rPr>
      </w:pPr>
      <w:r w:rsidRPr="00335C76">
        <w:rPr>
          <w:rFonts w:ascii="Palatino Linotype" w:eastAsia="Times New Roman" w:hAnsi="Palatino Linotype" w:cs="Arial"/>
          <w:b/>
          <w:bCs/>
          <w:color w:val="000000" w:themeColor="text1"/>
          <w:lang w:val="es-ES"/>
        </w:rPr>
        <w:t>Razones o motivos de la inconformidad</w:t>
      </w:r>
      <w:r w:rsidRPr="00335C76">
        <w:rPr>
          <w:rFonts w:ascii="Palatino Linotype" w:eastAsia="Times New Roman" w:hAnsi="Palatino Linotype" w:cs="Arial"/>
          <w:color w:val="000000" w:themeColor="text1"/>
          <w:lang w:val="es-ES"/>
        </w:rPr>
        <w:t>: “</w:t>
      </w:r>
      <w:r w:rsidRPr="00335C76">
        <w:rPr>
          <w:rFonts w:ascii="Palatino Linotype" w:eastAsia="Times New Roman" w:hAnsi="Palatino Linotype" w:cs="Arial"/>
          <w:i/>
          <w:iCs/>
          <w:color w:val="000000" w:themeColor="text1"/>
          <w:lang w:val="es-ES"/>
        </w:rPr>
        <w:t xml:space="preserve">Información incompleta según Datos IPOMEX FRACCIÓN XXIX B Resultados de procedimientos de adjudicación directa realizados Ejercicio Fiscal 2019 y 2020. Número que identifique al contrato :MSJR-PM/B-AD-561/2019 Fecha del contrato : 02/12/2019 Monto del contrato con impuestos incluidos : 97440.00 Número que identifique al contrato : MSJR-SA/B-AD-580/2019 Fecha del contrato : 06/12/2019 Monto del contrato con impuestos incluidos : 52780.00 Número que identifique al contrato : MSJR-PM/S-AD-595/2019 Fecha del contrato : 16/12/2019 Monto del contrato con impuestos incluidos : 30450.00 Número que identifique al contrato : MSJR-DSPYPC/S-AD-097-2/2020 Fecha del contrato : 09/03/2020 Monto del contrato con impuestos incluidos: 10150.00 Número que identifique al contrato : MSJR-SA/S-AD-093-1/2020 Fecha del contrato : 04/03/2020 Monto del contrato con impuestos incluidos: 7250.00 Número que identifique al contrato : MSJR-DDS/S-AD-063/2020 Fecha del contrato: 17/02/2020 Monto del contrato con impuestos incluidos: 32480.00 Número que identifique al contrato : MSJR-SA/S-AD-044-1/2020 Fecha del contrato: </w:t>
      </w:r>
      <w:r w:rsidRPr="00335C76">
        <w:rPr>
          <w:rFonts w:ascii="Palatino Linotype" w:eastAsia="Times New Roman" w:hAnsi="Palatino Linotype" w:cs="Arial"/>
          <w:i/>
          <w:iCs/>
          <w:color w:val="000000" w:themeColor="text1"/>
          <w:lang w:val="es-ES"/>
        </w:rPr>
        <w:lastRenderedPageBreak/>
        <w:t>04/02/2020 Monto del contrato con impuestos incluidos: 5220.00 Número que identifique al contrato : MSJR-DDS/S-AD-038-1/2020 Fecha del contrato: 30/01/2020 Monto del contrato con impuestos incluidos: 8166.40 Número que identifique al contrato : MSJR-DDE/S-AD-016/2020 Fecha del contrato: 15/01/2020 Monto del contrato con impuestos incluidos: 9744.00 Número que identifique al contrato : MSJR-DDS/S-AD-012/2020 Fecha del contrato: 14/01/2020 Monto del contrato con impuestos incluidos: 5684.00”</w:t>
      </w:r>
      <w:r w:rsidRPr="00335C76">
        <w:rPr>
          <w:rFonts w:ascii="Palatino Linotype" w:eastAsia="Times New Roman" w:hAnsi="Palatino Linotype" w:cs="Arial"/>
          <w:color w:val="000000" w:themeColor="text1"/>
          <w:lang w:val="es-ES"/>
        </w:rPr>
        <w:t xml:space="preserve"> (Sic).</w:t>
      </w:r>
    </w:p>
    <w:p w14:paraId="03E4DCB9" w14:textId="7DF44772" w:rsidR="006D1960" w:rsidRPr="00335C76" w:rsidRDefault="006D1960" w:rsidP="003B486D">
      <w:pPr>
        <w:tabs>
          <w:tab w:val="left" w:pos="426"/>
        </w:tabs>
        <w:spacing w:line="360" w:lineRule="auto"/>
        <w:jc w:val="both"/>
        <w:rPr>
          <w:rFonts w:ascii="Palatino Linotype" w:eastAsia="Times New Roman" w:hAnsi="Palatino Linotype" w:cs="Arial"/>
          <w:color w:val="000000" w:themeColor="text1"/>
          <w:lang w:val="es-ES"/>
        </w:rPr>
      </w:pPr>
    </w:p>
    <w:p w14:paraId="1F65E0FE" w14:textId="00B775DA" w:rsidR="006D1960" w:rsidRPr="00335C76" w:rsidRDefault="006D1960" w:rsidP="003B486D">
      <w:pPr>
        <w:tabs>
          <w:tab w:val="left" w:pos="426"/>
        </w:tabs>
        <w:spacing w:line="360" w:lineRule="auto"/>
        <w:jc w:val="both"/>
        <w:rPr>
          <w:rFonts w:ascii="Palatino Linotype" w:eastAsia="Times New Roman" w:hAnsi="Palatino Linotype" w:cs="Arial"/>
          <w:color w:val="000000" w:themeColor="text1"/>
          <w:lang w:val="es-ES"/>
        </w:rPr>
      </w:pPr>
      <w:r w:rsidRPr="00335C76">
        <w:rPr>
          <w:rFonts w:ascii="Palatino Linotype" w:eastAsia="Times New Roman" w:hAnsi="Palatino Linotype" w:cs="Arial"/>
          <w:b/>
          <w:bCs/>
          <w:color w:val="000000" w:themeColor="text1"/>
          <w:lang w:val="es-ES"/>
        </w:rPr>
        <w:t>Recurso de revisión 03900/INFOEM/IP/RR/2020</w:t>
      </w:r>
      <w:r w:rsidRPr="00335C76">
        <w:rPr>
          <w:rFonts w:ascii="Palatino Linotype" w:eastAsia="Times New Roman" w:hAnsi="Palatino Linotype" w:cs="Arial"/>
          <w:color w:val="000000" w:themeColor="text1"/>
          <w:lang w:val="es-ES"/>
        </w:rPr>
        <w:t>:</w:t>
      </w:r>
    </w:p>
    <w:p w14:paraId="56A98527" w14:textId="1089F431" w:rsidR="006D1960" w:rsidRPr="00335C76" w:rsidRDefault="006D1960" w:rsidP="003B486D">
      <w:pPr>
        <w:pStyle w:val="Prrafodelista"/>
        <w:numPr>
          <w:ilvl w:val="0"/>
          <w:numId w:val="33"/>
        </w:numPr>
        <w:tabs>
          <w:tab w:val="left" w:pos="426"/>
        </w:tabs>
        <w:spacing w:line="360" w:lineRule="auto"/>
        <w:jc w:val="both"/>
        <w:rPr>
          <w:rFonts w:ascii="Palatino Linotype" w:eastAsia="Times New Roman" w:hAnsi="Palatino Linotype" w:cs="Arial"/>
          <w:color w:val="000000" w:themeColor="text1"/>
          <w:lang w:val="es-ES"/>
        </w:rPr>
      </w:pPr>
      <w:r w:rsidRPr="00335C76">
        <w:rPr>
          <w:rFonts w:ascii="Palatino Linotype" w:eastAsia="Times New Roman" w:hAnsi="Palatino Linotype" w:cs="Arial"/>
          <w:b/>
          <w:bCs/>
          <w:color w:val="000000" w:themeColor="text1"/>
          <w:lang w:val="es-ES"/>
        </w:rPr>
        <w:t>Acto Impugnado</w:t>
      </w:r>
      <w:r w:rsidRPr="00335C76">
        <w:rPr>
          <w:rFonts w:ascii="Palatino Linotype" w:eastAsia="Times New Roman" w:hAnsi="Palatino Linotype" w:cs="Arial"/>
          <w:color w:val="000000" w:themeColor="text1"/>
          <w:lang w:val="es-ES"/>
        </w:rPr>
        <w:t xml:space="preserve">: </w:t>
      </w:r>
      <w:r w:rsidR="00FD5A88" w:rsidRPr="00335C76">
        <w:rPr>
          <w:rFonts w:ascii="Palatino Linotype" w:eastAsia="Times New Roman" w:hAnsi="Palatino Linotype" w:cs="Arial"/>
          <w:i/>
          <w:iCs/>
          <w:color w:val="000000" w:themeColor="text1"/>
          <w:lang w:val="es-ES"/>
        </w:rPr>
        <w:t>“Información incompleta según Datos de IPOMEX FRACCIÓN XXIX B Resultados de procedimientos de adjudicación directa realizados Ejercicio Fiscal 2019.”</w:t>
      </w:r>
      <w:r w:rsidR="00FD5A88" w:rsidRPr="00335C76">
        <w:rPr>
          <w:rFonts w:ascii="Palatino Linotype" w:eastAsia="Times New Roman" w:hAnsi="Palatino Linotype" w:cs="Arial"/>
          <w:color w:val="000000" w:themeColor="text1"/>
          <w:lang w:val="es-ES"/>
        </w:rPr>
        <w:t xml:space="preserve"> (Sic).</w:t>
      </w:r>
    </w:p>
    <w:p w14:paraId="40661C1C" w14:textId="233DAFB2" w:rsidR="006D1960" w:rsidRPr="00335C76" w:rsidRDefault="006D1960" w:rsidP="003B486D">
      <w:pPr>
        <w:pStyle w:val="Prrafodelista"/>
        <w:numPr>
          <w:ilvl w:val="0"/>
          <w:numId w:val="33"/>
        </w:numPr>
        <w:tabs>
          <w:tab w:val="left" w:pos="426"/>
        </w:tabs>
        <w:spacing w:line="360" w:lineRule="auto"/>
        <w:jc w:val="both"/>
        <w:rPr>
          <w:rFonts w:ascii="Palatino Linotype" w:eastAsia="Times New Roman" w:hAnsi="Palatino Linotype" w:cs="Arial"/>
          <w:color w:val="000000" w:themeColor="text1"/>
          <w:lang w:val="es-ES"/>
        </w:rPr>
      </w:pPr>
      <w:r w:rsidRPr="00335C76">
        <w:rPr>
          <w:rFonts w:ascii="Palatino Linotype" w:eastAsia="Times New Roman" w:hAnsi="Palatino Linotype" w:cs="Arial"/>
          <w:b/>
          <w:bCs/>
          <w:color w:val="000000" w:themeColor="text1"/>
          <w:lang w:val="es-ES"/>
        </w:rPr>
        <w:t>Razones o motivos de la inconformidad</w:t>
      </w:r>
      <w:r w:rsidRPr="00335C76">
        <w:rPr>
          <w:rFonts w:ascii="Palatino Linotype" w:eastAsia="Times New Roman" w:hAnsi="Palatino Linotype" w:cs="Arial"/>
          <w:color w:val="000000" w:themeColor="text1"/>
          <w:lang w:val="es-ES"/>
        </w:rPr>
        <w:t xml:space="preserve">: </w:t>
      </w:r>
      <w:r w:rsidR="00FD5A88" w:rsidRPr="00335C76">
        <w:rPr>
          <w:rFonts w:ascii="Palatino Linotype" w:eastAsia="Times New Roman" w:hAnsi="Palatino Linotype" w:cs="Arial"/>
          <w:i/>
          <w:iCs/>
          <w:color w:val="000000" w:themeColor="text1"/>
          <w:lang w:val="es-ES"/>
        </w:rPr>
        <w:t>“</w:t>
      </w:r>
      <w:r w:rsidR="00FD5A88" w:rsidRPr="00335C76">
        <w:rPr>
          <w:rFonts w:ascii="Palatino Linotype" w:eastAsia="Times New Roman" w:hAnsi="Palatino Linotype" w:cs="Arial"/>
          <w:i/>
          <w:iCs/>
          <w:color w:val="000000" w:themeColor="text1"/>
        </w:rPr>
        <w:t>Información incompleta según Datos IPOMEX FRACCIÓN XXIX B Resultados de procedimientos de adjudicación directa realizados Ejercicio Fiscal 2019. Número que identifique al contrato : FISMDF 2019/125 Fecha del contrato : 15/11/2019 Monto del contrato con impuestos incluidos : 649238.96 Número que identifique al contrato : FISMDF 2019/100 Fecha del contrato : 08/07/2019 Monto del contrato con impuestos incluidos : 549308.78 Número que identifique al contrato : FEFOM 12/2019 Fecha del contrato : 19/06/2019 Monto del contrato con impuestos incluidos : 548844.11 Número que identifique al contrato : FISMDF 2019/79 Fecha del contrato : 08/07/2019 Monto del contrato con impuestos incluidos : 548903.46”</w:t>
      </w:r>
      <w:r w:rsidR="00FD5A88" w:rsidRPr="00335C76">
        <w:rPr>
          <w:rFonts w:ascii="Palatino Linotype" w:eastAsia="Times New Roman" w:hAnsi="Palatino Linotype" w:cs="Arial"/>
          <w:color w:val="000000" w:themeColor="text1"/>
        </w:rPr>
        <w:t>(Sic).</w:t>
      </w:r>
    </w:p>
    <w:p w14:paraId="4E7D68DE" w14:textId="77777777" w:rsidR="006D1960" w:rsidRPr="00335C76" w:rsidRDefault="006D1960" w:rsidP="003B486D">
      <w:pPr>
        <w:tabs>
          <w:tab w:val="left" w:pos="426"/>
        </w:tabs>
        <w:spacing w:line="360" w:lineRule="auto"/>
        <w:jc w:val="both"/>
        <w:rPr>
          <w:rFonts w:ascii="Palatino Linotype" w:eastAsia="Times New Roman" w:hAnsi="Palatino Linotype" w:cs="Arial"/>
          <w:color w:val="000000" w:themeColor="text1"/>
          <w:lang w:val="es-ES"/>
        </w:rPr>
      </w:pPr>
    </w:p>
    <w:p w14:paraId="65CB77BE" w14:textId="6DD908F7" w:rsidR="005F1362" w:rsidRPr="00335C76" w:rsidRDefault="00496E5D"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35C76">
        <w:rPr>
          <w:rFonts w:ascii="Palatino Linotype" w:eastAsia="Times New Roman" w:hAnsi="Palatino Linotype" w:cs="Arial"/>
          <w:color w:val="000000" w:themeColor="text1"/>
          <w:lang w:val="es-ES"/>
        </w:rPr>
        <w:lastRenderedPageBreak/>
        <w:t xml:space="preserve">Asimismo, </w:t>
      </w:r>
      <w:r w:rsidRPr="00335C76">
        <w:rPr>
          <w:rFonts w:ascii="Palatino Linotype" w:eastAsia="Times New Roman" w:hAnsi="Palatino Linotype" w:cs="Arial"/>
          <w:bCs/>
          <w:color w:val="000000" w:themeColor="text1"/>
        </w:rPr>
        <w:t xml:space="preserve">con fundamento en lo dispuesto por el </w:t>
      </w:r>
      <w:r w:rsidRPr="00335C76">
        <w:rPr>
          <w:rFonts w:ascii="Palatino Linotype" w:eastAsia="Times New Roman" w:hAnsi="Palatino Linotype" w:cs="Arial"/>
          <w:color w:val="000000" w:themeColor="text1"/>
        </w:rPr>
        <w:t xml:space="preserve">artículo 185 fracción I de la </w:t>
      </w:r>
      <w:r w:rsidRPr="00335C76">
        <w:rPr>
          <w:rFonts w:ascii="Palatino Linotype" w:eastAsia="Times New Roman" w:hAnsi="Palatino Linotype" w:cs="Arial"/>
          <w:b/>
          <w:color w:val="000000" w:themeColor="text1"/>
        </w:rPr>
        <w:t>Ley de Transparencia y Acceso a la Información Pública del Estado de México y Municipios,</w:t>
      </w:r>
      <w:r w:rsidRPr="00335C76">
        <w:rPr>
          <w:rFonts w:ascii="Palatino Linotype" w:eastAsia="Times New Roman" w:hAnsi="Palatino Linotype" w:cs="Arial"/>
          <w:color w:val="000000" w:themeColor="text1"/>
        </w:rPr>
        <w:t xml:space="preserve"> el recurso de revisión con número </w:t>
      </w:r>
      <w:r w:rsidR="00FD5A88" w:rsidRPr="00335C76">
        <w:rPr>
          <w:rFonts w:ascii="Palatino Linotype" w:eastAsia="Times New Roman" w:hAnsi="Palatino Linotype" w:cs="Arial"/>
          <w:b/>
          <w:color w:val="000000" w:themeColor="text1"/>
        </w:rPr>
        <w:t>03898</w:t>
      </w:r>
      <w:r w:rsidRPr="00335C76">
        <w:rPr>
          <w:rFonts w:ascii="Palatino Linotype" w:eastAsia="Times New Roman" w:hAnsi="Palatino Linotype" w:cs="Arial"/>
          <w:b/>
          <w:color w:val="000000" w:themeColor="text1"/>
        </w:rPr>
        <w:t xml:space="preserve">/INFOEM/IP/RR/2020, </w:t>
      </w:r>
      <w:r w:rsidRPr="00335C76">
        <w:rPr>
          <w:rFonts w:ascii="Palatino Linotype" w:eastAsia="Times New Roman" w:hAnsi="Palatino Linotype" w:cs="Arial"/>
          <w:color w:val="000000" w:themeColor="text1"/>
        </w:rPr>
        <w:t>fue turnado</w:t>
      </w:r>
      <w:r w:rsidRPr="00335C76">
        <w:rPr>
          <w:rFonts w:ascii="Palatino Linotype" w:eastAsia="Times New Roman" w:hAnsi="Palatino Linotype" w:cs="Arial"/>
          <w:b/>
          <w:color w:val="000000" w:themeColor="text1"/>
        </w:rPr>
        <w:t xml:space="preserve"> </w:t>
      </w:r>
      <w:r w:rsidRPr="00335C76">
        <w:rPr>
          <w:rFonts w:ascii="Palatino Linotype" w:eastAsia="Times New Roman" w:hAnsi="Palatino Linotype" w:cs="Arial"/>
          <w:color w:val="000000" w:themeColor="text1"/>
        </w:rPr>
        <w:t xml:space="preserve">al </w:t>
      </w:r>
      <w:r w:rsidRPr="00335C76">
        <w:rPr>
          <w:rFonts w:ascii="Palatino Linotype" w:eastAsia="Times New Roman" w:hAnsi="Palatino Linotype" w:cs="Arial"/>
          <w:b/>
          <w:color w:val="000000" w:themeColor="text1"/>
        </w:rPr>
        <w:t xml:space="preserve">Comisionado José Guadalupe Luna Hernández </w:t>
      </w:r>
      <w:r w:rsidRPr="00335C76">
        <w:rPr>
          <w:rFonts w:ascii="Palatino Linotype" w:eastAsia="Times New Roman" w:hAnsi="Palatino Linotype" w:cs="Arial"/>
          <w:color w:val="000000" w:themeColor="text1"/>
        </w:rPr>
        <w:t>con el objeto de su análisis; posteriormente, el Pleno de este Órgano Autónomo, en la</w:t>
      </w:r>
      <w:r w:rsidRPr="00335C76">
        <w:rPr>
          <w:rFonts w:ascii="Palatino Linotype" w:eastAsia="Times New Roman" w:hAnsi="Palatino Linotype" w:cs="Arial"/>
          <w:b/>
          <w:color w:val="000000" w:themeColor="text1"/>
        </w:rPr>
        <w:t xml:space="preserve"> Décimo </w:t>
      </w:r>
      <w:r w:rsidR="00FD5A88" w:rsidRPr="00335C76">
        <w:rPr>
          <w:rFonts w:ascii="Palatino Linotype" w:eastAsia="Times New Roman" w:hAnsi="Palatino Linotype" w:cs="Arial"/>
          <w:b/>
          <w:color w:val="000000" w:themeColor="text1"/>
        </w:rPr>
        <w:t>Novena</w:t>
      </w:r>
      <w:r w:rsidRPr="00335C76">
        <w:rPr>
          <w:rFonts w:ascii="Palatino Linotype" w:eastAsia="Times New Roman" w:hAnsi="Palatino Linotype" w:cs="Arial"/>
          <w:b/>
          <w:color w:val="000000" w:themeColor="text1"/>
        </w:rPr>
        <w:t xml:space="preserve"> Sesión Ordinaria, </w:t>
      </w:r>
      <w:r w:rsidRPr="00335C76">
        <w:rPr>
          <w:rFonts w:ascii="Palatino Linotype" w:eastAsia="Times New Roman" w:hAnsi="Palatino Linotype" w:cs="Arial"/>
          <w:color w:val="000000" w:themeColor="text1"/>
        </w:rPr>
        <w:t xml:space="preserve">celebrada el </w:t>
      </w:r>
      <w:r w:rsidR="00FD5A88" w:rsidRPr="00335C76">
        <w:rPr>
          <w:rFonts w:ascii="Palatino Linotype" w:eastAsia="Times New Roman" w:hAnsi="Palatino Linotype" w:cs="Arial"/>
          <w:color w:val="000000" w:themeColor="text1"/>
        </w:rPr>
        <w:t>veintitrés</w:t>
      </w:r>
      <w:r w:rsidRPr="00335C76">
        <w:rPr>
          <w:rFonts w:ascii="Palatino Linotype" w:eastAsia="Times New Roman" w:hAnsi="Palatino Linotype" w:cs="Arial"/>
          <w:b/>
          <w:color w:val="000000" w:themeColor="text1"/>
        </w:rPr>
        <w:t xml:space="preserve"> </w:t>
      </w:r>
      <w:r w:rsidRPr="00335C76">
        <w:rPr>
          <w:rFonts w:ascii="Palatino Linotype" w:eastAsia="Times New Roman" w:hAnsi="Palatino Linotype" w:cs="Arial"/>
          <w:color w:val="000000" w:themeColor="text1"/>
        </w:rPr>
        <w:t>(</w:t>
      </w:r>
      <w:r w:rsidR="00FD5A88" w:rsidRPr="00335C76">
        <w:rPr>
          <w:rFonts w:ascii="Palatino Linotype" w:eastAsia="Times New Roman" w:hAnsi="Palatino Linotype" w:cs="Arial"/>
          <w:color w:val="000000" w:themeColor="text1"/>
        </w:rPr>
        <w:t>23</w:t>
      </w:r>
      <w:r w:rsidRPr="00335C76">
        <w:rPr>
          <w:rFonts w:ascii="Palatino Linotype" w:eastAsia="Times New Roman" w:hAnsi="Palatino Linotype" w:cs="Arial"/>
          <w:color w:val="000000" w:themeColor="text1"/>
        </w:rPr>
        <w:t xml:space="preserve">) de </w:t>
      </w:r>
      <w:r w:rsidR="001D52C3" w:rsidRPr="00335C76">
        <w:rPr>
          <w:rFonts w:ascii="Palatino Linotype" w:eastAsia="Times New Roman" w:hAnsi="Palatino Linotype" w:cs="Arial"/>
          <w:color w:val="000000" w:themeColor="text1"/>
        </w:rPr>
        <w:t>septiembre</w:t>
      </w:r>
      <w:r w:rsidRPr="00335C76">
        <w:rPr>
          <w:rFonts w:ascii="Palatino Linotype" w:eastAsia="Times New Roman" w:hAnsi="Palatino Linotype" w:cs="Arial"/>
          <w:color w:val="000000" w:themeColor="text1"/>
        </w:rPr>
        <w:t xml:space="preserve"> de</w:t>
      </w:r>
      <w:r w:rsidRPr="00335C76">
        <w:rPr>
          <w:rFonts w:ascii="Palatino Linotype" w:eastAsia="Times New Roman" w:hAnsi="Palatino Linotype" w:cs="Arial"/>
          <w:b/>
          <w:color w:val="000000" w:themeColor="text1"/>
        </w:rPr>
        <w:t xml:space="preserve"> </w:t>
      </w:r>
      <w:r w:rsidRPr="00335C76">
        <w:rPr>
          <w:rFonts w:ascii="Palatino Linotype" w:eastAsia="Times New Roman" w:hAnsi="Palatino Linotype" w:cs="Arial"/>
          <w:color w:val="000000" w:themeColor="text1"/>
        </w:rPr>
        <w:t xml:space="preserve">dos mil veinte, ordenó la acumulación del recurso de revisión </w:t>
      </w:r>
      <w:r w:rsidR="00FD5A88" w:rsidRPr="00335C76">
        <w:rPr>
          <w:rFonts w:ascii="Palatino Linotype" w:eastAsia="Times New Roman" w:hAnsi="Palatino Linotype" w:cs="Arial"/>
          <w:b/>
          <w:bCs/>
          <w:color w:val="000000" w:themeColor="text1"/>
        </w:rPr>
        <w:t>03900</w:t>
      </w:r>
      <w:r w:rsidRPr="00335C76">
        <w:rPr>
          <w:rFonts w:ascii="Palatino Linotype" w:eastAsia="Times New Roman" w:hAnsi="Palatino Linotype" w:cs="Arial"/>
          <w:b/>
          <w:bCs/>
          <w:color w:val="000000" w:themeColor="text1"/>
        </w:rPr>
        <w:t xml:space="preserve">/INFOEM/IP/RR/2020, </w:t>
      </w:r>
      <w:r w:rsidRPr="00335C76">
        <w:rPr>
          <w:rFonts w:ascii="Palatino Linotype" w:eastAsia="Times New Roman" w:hAnsi="Palatino Linotype" w:cs="Arial"/>
          <w:bCs/>
          <w:color w:val="000000" w:themeColor="text1"/>
        </w:rPr>
        <w:t>originalmente turnado a</w:t>
      </w:r>
      <w:r w:rsidR="00FD5A88" w:rsidRPr="00335C76">
        <w:rPr>
          <w:rFonts w:ascii="Palatino Linotype" w:eastAsia="Times New Roman" w:hAnsi="Palatino Linotype" w:cs="Arial"/>
          <w:bCs/>
          <w:color w:val="000000" w:themeColor="text1"/>
        </w:rPr>
        <w:t xml:space="preserve"> </w:t>
      </w:r>
      <w:r w:rsidRPr="00335C76">
        <w:rPr>
          <w:rFonts w:ascii="Palatino Linotype" w:eastAsia="Times New Roman" w:hAnsi="Palatino Linotype" w:cs="Arial"/>
          <w:bCs/>
          <w:color w:val="000000" w:themeColor="text1"/>
        </w:rPr>
        <w:t>l</w:t>
      </w:r>
      <w:r w:rsidR="00FD5A88" w:rsidRPr="00335C76">
        <w:rPr>
          <w:rFonts w:ascii="Palatino Linotype" w:eastAsia="Times New Roman" w:hAnsi="Palatino Linotype" w:cs="Arial"/>
          <w:bCs/>
          <w:color w:val="000000" w:themeColor="text1"/>
        </w:rPr>
        <w:t>a</w:t>
      </w:r>
      <w:r w:rsidRPr="00335C76">
        <w:rPr>
          <w:rFonts w:ascii="Palatino Linotype" w:eastAsia="Times New Roman" w:hAnsi="Palatino Linotype" w:cs="Arial"/>
          <w:bCs/>
          <w:color w:val="000000" w:themeColor="text1"/>
        </w:rPr>
        <w:t xml:space="preserve"> </w:t>
      </w:r>
      <w:r w:rsidR="00FD5A88" w:rsidRPr="00335C76">
        <w:rPr>
          <w:rFonts w:ascii="Palatino Linotype" w:eastAsia="Times New Roman" w:hAnsi="Palatino Linotype" w:cs="Arial"/>
          <w:b/>
          <w:bCs/>
          <w:color w:val="000000" w:themeColor="text1"/>
        </w:rPr>
        <w:t>Comisionada Presidenta Zulema Martínez Sánchez</w:t>
      </w:r>
      <w:r w:rsidRPr="00335C76">
        <w:rPr>
          <w:rFonts w:ascii="Palatino Linotype" w:eastAsia="Times New Roman" w:hAnsi="Palatino Linotype" w:cs="Arial"/>
          <w:b/>
          <w:bCs/>
          <w:color w:val="000000" w:themeColor="text1"/>
        </w:rPr>
        <w:t>,</w:t>
      </w:r>
      <w:r w:rsidRPr="00335C76">
        <w:rPr>
          <w:rFonts w:ascii="Palatino Linotype" w:eastAsia="Times New Roman" w:hAnsi="Palatino Linotype" w:cs="Arial"/>
          <w:b/>
          <w:color w:val="000000" w:themeColor="text1"/>
        </w:rPr>
        <w:t xml:space="preserve"> </w:t>
      </w:r>
      <w:r w:rsidRPr="00335C76">
        <w:rPr>
          <w:rFonts w:ascii="Palatino Linotype" w:eastAsia="Times New Roman" w:hAnsi="Palatino Linotype" w:cs="Arial"/>
          <w:color w:val="000000" w:themeColor="text1"/>
        </w:rPr>
        <w:t xml:space="preserve">a efecto de que esta Ponencia formulara y presentara el proyecto de resolución correspondiente, de conformidad con el numeral ONCE incisos b) y c) de los </w:t>
      </w:r>
      <w:r w:rsidRPr="00335C76">
        <w:rPr>
          <w:rFonts w:ascii="Palatino Linotype" w:eastAsia="Times New Roman" w:hAnsi="Palatino Linotype" w:cs="Arial"/>
          <w:b/>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Pr="00335C76">
        <w:rPr>
          <w:rFonts w:ascii="Palatino Linotype" w:eastAsia="Times New Roman" w:hAnsi="Palatino Linotype" w:cs="Arial"/>
          <w:i/>
          <w:color w:val="000000" w:themeColor="text1"/>
          <w:vertAlign w:val="superscript"/>
        </w:rPr>
        <w:footnoteReference w:id="1"/>
      </w:r>
      <w:r w:rsidRPr="00335C76">
        <w:rPr>
          <w:rFonts w:ascii="Palatino Linotype" w:eastAsia="Times New Roman" w:hAnsi="Palatino Linotype" w:cs="Arial"/>
          <w:color w:val="000000" w:themeColor="text1"/>
        </w:rPr>
        <w:t>, que señala:</w:t>
      </w:r>
    </w:p>
    <w:p w14:paraId="544EC5A0" w14:textId="507DEBFA" w:rsidR="00496E5D" w:rsidRPr="00335C76"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31829F0" w14:textId="77777777" w:rsidR="00496E5D" w:rsidRPr="00335C76"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335C76">
        <w:rPr>
          <w:rFonts w:ascii="Palatino Linotype" w:eastAsia="Times New Roman" w:hAnsi="Palatino Linotype" w:cs="Arial"/>
          <w:b/>
          <w:i/>
          <w:sz w:val="22"/>
          <w:szCs w:val="22"/>
        </w:rPr>
        <w:t>“ONCE.</w:t>
      </w:r>
      <w:r w:rsidRPr="00335C76">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310DC863" w14:textId="77777777" w:rsidR="00496E5D" w:rsidRPr="00335C76"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335C76">
        <w:rPr>
          <w:rFonts w:ascii="Palatino Linotype" w:eastAsia="Times New Roman" w:hAnsi="Palatino Linotype" w:cs="Arial"/>
          <w:i/>
          <w:sz w:val="22"/>
          <w:szCs w:val="22"/>
        </w:rPr>
        <w:t>(…)</w:t>
      </w:r>
    </w:p>
    <w:p w14:paraId="78CD3C87" w14:textId="77777777" w:rsidR="00496E5D" w:rsidRPr="00335C76" w:rsidRDefault="00496E5D" w:rsidP="003B486D">
      <w:pPr>
        <w:spacing w:line="276" w:lineRule="auto"/>
        <w:ind w:left="567" w:right="567"/>
        <w:jc w:val="both"/>
        <w:rPr>
          <w:rFonts w:ascii="Palatino Linotype" w:eastAsia="Times New Roman" w:hAnsi="Palatino Linotype" w:cs="Times New Roman"/>
          <w:i/>
          <w:color w:val="000000"/>
          <w:sz w:val="22"/>
          <w:szCs w:val="22"/>
        </w:rPr>
      </w:pPr>
      <w:r w:rsidRPr="00335C76">
        <w:rPr>
          <w:rFonts w:ascii="Palatino Linotype" w:eastAsia="Times New Roman" w:hAnsi="Palatino Linotype" w:cs="Times New Roman"/>
          <w:b/>
          <w:i/>
          <w:color w:val="000000"/>
          <w:sz w:val="22"/>
          <w:szCs w:val="22"/>
        </w:rPr>
        <w:t>b)</w:t>
      </w:r>
      <w:r w:rsidRPr="00335C76">
        <w:rPr>
          <w:rFonts w:ascii="Palatino Linotype" w:eastAsia="Times New Roman" w:hAnsi="Palatino Linotype" w:cs="Times New Roman"/>
          <w:i/>
          <w:color w:val="000000"/>
          <w:sz w:val="22"/>
          <w:szCs w:val="22"/>
        </w:rPr>
        <w:t xml:space="preserve"> Las partes o los actos impugnados sean iguales</w:t>
      </w:r>
    </w:p>
    <w:p w14:paraId="7497FA94" w14:textId="77777777" w:rsidR="00496E5D" w:rsidRPr="00335C76"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335C76">
        <w:rPr>
          <w:rFonts w:ascii="Palatino Linotype" w:eastAsia="Times New Roman" w:hAnsi="Palatino Linotype" w:cs="Arial"/>
          <w:b/>
          <w:i/>
          <w:sz w:val="22"/>
          <w:szCs w:val="22"/>
        </w:rPr>
        <w:t>c)</w:t>
      </w:r>
      <w:r w:rsidRPr="00335C76">
        <w:rPr>
          <w:rFonts w:ascii="Palatino Linotype" w:eastAsia="Times New Roman" w:hAnsi="Palatino Linotype" w:cs="Arial"/>
          <w:i/>
          <w:sz w:val="22"/>
          <w:szCs w:val="22"/>
        </w:rPr>
        <w:t xml:space="preserve"> Cuando se trate del mismo solicitante, el mismo SUJETO OBLIGADO, aunque se trate de solicitudes diversas;</w:t>
      </w:r>
    </w:p>
    <w:p w14:paraId="05750392" w14:textId="77777777" w:rsidR="00496E5D" w:rsidRPr="00335C76" w:rsidRDefault="00496E5D" w:rsidP="003B486D">
      <w:pPr>
        <w:autoSpaceDE w:val="0"/>
        <w:autoSpaceDN w:val="0"/>
        <w:adjustRightInd w:val="0"/>
        <w:spacing w:line="276" w:lineRule="auto"/>
        <w:ind w:left="567" w:right="567"/>
        <w:contextualSpacing/>
        <w:jc w:val="both"/>
        <w:rPr>
          <w:rFonts w:ascii="Palatino Linotype" w:eastAsia="Times New Roman" w:hAnsi="Palatino Linotype" w:cs="Arial"/>
          <w:sz w:val="22"/>
          <w:szCs w:val="22"/>
        </w:rPr>
      </w:pPr>
      <w:r w:rsidRPr="00335C76">
        <w:rPr>
          <w:rFonts w:ascii="Palatino Linotype" w:eastAsia="Times New Roman" w:hAnsi="Palatino Linotype" w:cs="Arial"/>
          <w:i/>
          <w:sz w:val="22"/>
          <w:szCs w:val="22"/>
        </w:rPr>
        <w:t>(…)”</w:t>
      </w:r>
    </w:p>
    <w:p w14:paraId="57F16763" w14:textId="77777777" w:rsidR="00496E5D" w:rsidRPr="00335C76"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8565FB" w14:textId="3A39D71A" w:rsidR="00496E5D" w:rsidRPr="00335C76" w:rsidRDefault="00496E5D"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35C76">
        <w:rPr>
          <w:rFonts w:ascii="Palatino Linotype" w:eastAsia="Times New Roman" w:hAnsi="Palatino Linotype" w:cs="Arial"/>
          <w:color w:val="000000" w:themeColor="text1"/>
        </w:rPr>
        <w:lastRenderedPageBreak/>
        <w:t>En ese tenor</w:t>
      </w:r>
      <w:r w:rsidR="00FD5A88" w:rsidRPr="00335C76">
        <w:rPr>
          <w:rFonts w:ascii="Palatino Linotype" w:eastAsia="Times New Roman" w:hAnsi="Palatino Linotype" w:cs="Arial"/>
          <w:color w:val="000000" w:themeColor="text1"/>
        </w:rPr>
        <w:t>,</w:t>
      </w:r>
      <w:r w:rsidRPr="00335C76">
        <w:rPr>
          <w:rFonts w:ascii="Palatino Linotype" w:eastAsia="Times New Roman" w:hAnsi="Palatino Linotype" w:cs="Arial"/>
          <w:color w:val="000000" w:themeColor="text1"/>
        </w:rPr>
        <w:t xml:space="preserve">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2BB103A8" w14:textId="1ED4C8DB" w:rsidR="00496E5D" w:rsidRPr="00335C76"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9ED877E" w14:textId="77777777" w:rsidR="00496E5D" w:rsidRPr="00335C76" w:rsidRDefault="00496E5D" w:rsidP="003B486D">
      <w:pPr>
        <w:spacing w:before="240" w:line="276" w:lineRule="auto"/>
        <w:ind w:left="567" w:right="567"/>
        <w:contextualSpacing/>
        <w:jc w:val="center"/>
        <w:rPr>
          <w:rFonts w:ascii="Palatino Linotype" w:hAnsi="Palatino Linotype"/>
          <w:b/>
          <w:i/>
          <w:sz w:val="22"/>
          <w:szCs w:val="22"/>
        </w:rPr>
      </w:pPr>
      <w:r w:rsidRPr="00335C76">
        <w:rPr>
          <w:rFonts w:ascii="Palatino Linotype" w:hAnsi="Palatino Linotype"/>
          <w:b/>
          <w:i/>
          <w:sz w:val="22"/>
          <w:szCs w:val="22"/>
        </w:rPr>
        <w:t>Código de Procedimientos Administrativos del Estado de México.</w:t>
      </w:r>
    </w:p>
    <w:p w14:paraId="2873D8BF" w14:textId="77777777" w:rsidR="00496E5D" w:rsidRPr="00335C76" w:rsidRDefault="00496E5D" w:rsidP="003B486D">
      <w:pPr>
        <w:spacing w:before="240" w:line="276" w:lineRule="auto"/>
        <w:ind w:left="567" w:right="567"/>
        <w:contextualSpacing/>
        <w:jc w:val="center"/>
        <w:rPr>
          <w:rFonts w:ascii="Palatino Linotype" w:hAnsi="Palatino Linotype"/>
          <w:b/>
          <w:i/>
          <w:sz w:val="22"/>
          <w:szCs w:val="22"/>
        </w:rPr>
      </w:pPr>
    </w:p>
    <w:p w14:paraId="7F4EE77B" w14:textId="77777777" w:rsidR="00496E5D" w:rsidRPr="00335C76" w:rsidRDefault="00496E5D" w:rsidP="003B486D">
      <w:pPr>
        <w:spacing w:before="240" w:line="276" w:lineRule="auto"/>
        <w:ind w:left="567" w:right="567"/>
        <w:contextualSpacing/>
        <w:jc w:val="both"/>
        <w:rPr>
          <w:rFonts w:ascii="Palatino Linotype" w:hAnsi="Palatino Linotype"/>
          <w:i/>
          <w:sz w:val="22"/>
          <w:szCs w:val="22"/>
        </w:rPr>
      </w:pPr>
      <w:r w:rsidRPr="00335C76">
        <w:rPr>
          <w:rFonts w:ascii="Palatino Linotype" w:hAnsi="Palatino Linotype"/>
          <w:b/>
          <w:i/>
          <w:sz w:val="22"/>
          <w:szCs w:val="22"/>
        </w:rPr>
        <w:t>“Artículo 18.-</w:t>
      </w:r>
      <w:r w:rsidRPr="00335C76">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113608F" w14:textId="77777777" w:rsidR="00496E5D" w:rsidRPr="00335C76" w:rsidRDefault="00496E5D" w:rsidP="003B486D">
      <w:pPr>
        <w:spacing w:before="240" w:line="276" w:lineRule="auto"/>
        <w:ind w:left="567" w:right="567"/>
        <w:contextualSpacing/>
        <w:jc w:val="both"/>
        <w:rPr>
          <w:rFonts w:ascii="Palatino Linotype" w:hAnsi="Palatino Linotype"/>
          <w:i/>
          <w:sz w:val="22"/>
          <w:szCs w:val="22"/>
        </w:rPr>
      </w:pPr>
    </w:p>
    <w:p w14:paraId="2F6BFFA1" w14:textId="77777777" w:rsidR="00496E5D" w:rsidRPr="00335C76" w:rsidRDefault="00496E5D" w:rsidP="003B486D">
      <w:pPr>
        <w:spacing w:before="240" w:line="276" w:lineRule="auto"/>
        <w:ind w:left="567" w:right="567"/>
        <w:contextualSpacing/>
        <w:jc w:val="center"/>
        <w:rPr>
          <w:rFonts w:ascii="Palatino Linotype" w:hAnsi="Palatino Linotype"/>
          <w:b/>
          <w:i/>
          <w:sz w:val="22"/>
          <w:szCs w:val="22"/>
        </w:rPr>
      </w:pPr>
      <w:r w:rsidRPr="00335C76">
        <w:rPr>
          <w:rFonts w:ascii="Palatino Linotype" w:hAnsi="Palatino Linotype"/>
          <w:b/>
          <w:i/>
          <w:sz w:val="22"/>
          <w:szCs w:val="22"/>
        </w:rPr>
        <w:t>Ley de Transparencia y Acceso a la Información Pública del Estado de México y Municipios</w:t>
      </w:r>
    </w:p>
    <w:p w14:paraId="5D3A875F" w14:textId="77777777" w:rsidR="00496E5D" w:rsidRPr="00335C76" w:rsidRDefault="00496E5D" w:rsidP="003B486D">
      <w:pPr>
        <w:spacing w:before="240" w:line="276" w:lineRule="auto"/>
        <w:ind w:left="567" w:right="567"/>
        <w:contextualSpacing/>
        <w:jc w:val="center"/>
        <w:rPr>
          <w:rFonts w:ascii="Palatino Linotype" w:hAnsi="Palatino Linotype"/>
          <w:b/>
          <w:i/>
          <w:sz w:val="22"/>
          <w:szCs w:val="22"/>
        </w:rPr>
      </w:pPr>
    </w:p>
    <w:p w14:paraId="29683715" w14:textId="77777777" w:rsidR="00496E5D" w:rsidRPr="00335C76" w:rsidRDefault="00496E5D" w:rsidP="003B486D">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335C76">
        <w:rPr>
          <w:rFonts w:ascii="Palatino Linotype" w:hAnsi="Palatino Linotype"/>
          <w:b/>
          <w:i/>
          <w:sz w:val="22"/>
          <w:szCs w:val="22"/>
        </w:rPr>
        <w:t>“Artículo 195.</w:t>
      </w:r>
      <w:r w:rsidRPr="00335C76">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35AEB205" w14:textId="77777777" w:rsidR="00496E5D" w:rsidRPr="00335C76" w:rsidRDefault="00496E5D" w:rsidP="003B486D">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3DF5E7F" w:rsidR="007446C2" w:rsidRPr="00335C76" w:rsidRDefault="001D52C3"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35C76">
        <w:rPr>
          <w:rFonts w:ascii="Palatino Linotype" w:eastAsia="Times New Roman" w:hAnsi="Palatino Linotype" w:cs="Arial"/>
          <w:color w:val="000000" w:themeColor="text1"/>
          <w:lang w:val="es-ES"/>
        </w:rPr>
        <w:t>Los</w:t>
      </w:r>
      <w:r w:rsidR="00FE49E3" w:rsidRPr="00335C76">
        <w:rPr>
          <w:rFonts w:ascii="Palatino Linotype" w:eastAsia="Calibri" w:hAnsi="Palatino Linotype" w:cs="Arial"/>
          <w:color w:val="000000" w:themeColor="text1"/>
          <w:lang w:val="es-ES"/>
        </w:rPr>
        <w:t xml:space="preserve"> </w:t>
      </w:r>
      <w:r w:rsidRPr="00335C76">
        <w:rPr>
          <w:rFonts w:ascii="Palatino Linotype" w:eastAsia="Calibri" w:hAnsi="Palatino Linotype" w:cs="Arial"/>
          <w:color w:val="000000" w:themeColor="text1"/>
          <w:lang w:val="es-ES"/>
        </w:rPr>
        <w:t xml:space="preserve">Comisionados Ponentes, con fundamento en lo dispuesto por el artículo 185 fracción II de la ley de la materia, a través de los acuerdos de admisión de </w:t>
      </w:r>
      <w:r w:rsidR="00FD5A88" w:rsidRPr="00335C76">
        <w:rPr>
          <w:rFonts w:ascii="Palatino Linotype" w:eastAsia="Calibri" w:hAnsi="Palatino Linotype" w:cs="Arial"/>
          <w:color w:val="000000" w:themeColor="text1"/>
          <w:lang w:val="es-ES"/>
        </w:rPr>
        <w:t>veintitrés</w:t>
      </w:r>
      <w:r w:rsidRPr="00335C76">
        <w:rPr>
          <w:rFonts w:ascii="Palatino Linotype" w:eastAsia="Calibri" w:hAnsi="Palatino Linotype" w:cs="Arial"/>
          <w:color w:val="000000" w:themeColor="text1"/>
          <w:lang w:val="es-ES"/>
        </w:rPr>
        <w:t xml:space="preserve"> (2</w:t>
      </w:r>
      <w:r w:rsidR="00FD5A88" w:rsidRPr="00335C76">
        <w:rPr>
          <w:rFonts w:ascii="Palatino Linotype" w:eastAsia="Calibri" w:hAnsi="Palatino Linotype" w:cs="Arial"/>
          <w:color w:val="000000" w:themeColor="text1"/>
          <w:lang w:val="es-ES"/>
        </w:rPr>
        <w:t>3</w:t>
      </w:r>
      <w:r w:rsidRPr="00335C76">
        <w:rPr>
          <w:rFonts w:ascii="Palatino Linotype" w:eastAsia="Calibri" w:hAnsi="Palatino Linotype" w:cs="Arial"/>
          <w:color w:val="000000" w:themeColor="text1"/>
          <w:lang w:val="es-ES"/>
        </w:rPr>
        <w:t xml:space="preserve">) de </w:t>
      </w:r>
      <w:r w:rsidR="00FD5A88" w:rsidRPr="00335C76">
        <w:rPr>
          <w:rFonts w:ascii="Palatino Linotype" w:eastAsia="Calibri" w:hAnsi="Palatino Linotype" w:cs="Arial"/>
          <w:color w:val="000000" w:themeColor="text1"/>
          <w:lang w:val="es-ES"/>
        </w:rPr>
        <w:t>septiembre</w:t>
      </w:r>
      <w:r w:rsidRPr="00335C76">
        <w:rPr>
          <w:rFonts w:ascii="Palatino Linotype" w:eastAsia="Calibri" w:hAnsi="Palatino Linotype" w:cs="Arial"/>
          <w:color w:val="000000" w:themeColor="text1"/>
          <w:lang w:val="es-ES"/>
        </w:rPr>
        <w:t xml:space="preserve"> de dos mil veinte, pusieron a disposición de las partes los expedientes electrónicos </w:t>
      </w:r>
      <w:r w:rsidRPr="00335C76">
        <w:rPr>
          <w:rFonts w:ascii="Palatino Linotype" w:eastAsia="Calibri" w:hAnsi="Palatino Linotype" w:cs="Arial"/>
          <w:color w:val="000000" w:themeColor="text1"/>
        </w:rPr>
        <w:t xml:space="preserve">vía </w:t>
      </w:r>
      <w:r w:rsidRPr="00335C76">
        <w:rPr>
          <w:rFonts w:ascii="Palatino Linotype" w:eastAsia="Calibri" w:hAnsi="Palatino Linotype" w:cs="Arial"/>
          <w:color w:val="000000" w:themeColor="text1"/>
          <w:lang w:val="es-ES"/>
        </w:rPr>
        <w:t xml:space="preserve">Sistema de Acceso a la Información Mexiquense </w:t>
      </w:r>
      <w:r w:rsidRPr="00335C76">
        <w:rPr>
          <w:rFonts w:ascii="Palatino Linotype" w:eastAsia="Calibri" w:hAnsi="Palatino Linotype" w:cs="Arial"/>
          <w:b/>
          <w:color w:val="000000" w:themeColor="text1"/>
          <w:lang w:val="es-ES"/>
        </w:rPr>
        <w:lastRenderedPageBreak/>
        <w:t>(</w:t>
      </w:r>
      <w:r w:rsidRPr="00335C76">
        <w:rPr>
          <w:rFonts w:ascii="Palatino Linotype" w:eastAsia="Calibri" w:hAnsi="Palatino Linotype" w:cs="Arial"/>
          <w:b/>
          <w:i/>
          <w:color w:val="000000" w:themeColor="text1"/>
          <w:lang w:val="es-ES"/>
        </w:rPr>
        <w:t>SAIMEX</w:t>
      </w:r>
      <w:r w:rsidRPr="00335C76">
        <w:rPr>
          <w:rFonts w:ascii="Palatino Linotype" w:eastAsia="Calibri" w:hAnsi="Palatino Linotype" w:cs="Arial"/>
          <w:b/>
          <w:color w:val="000000" w:themeColor="text1"/>
          <w:lang w:val="es-ES"/>
        </w:rPr>
        <w:t xml:space="preserve">) </w:t>
      </w:r>
      <w:r w:rsidRPr="00335C76">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335C76">
        <w:rPr>
          <w:rFonts w:ascii="Palatino Linotype" w:eastAsia="Calibri" w:hAnsi="Palatino Linotype" w:cs="Arial"/>
          <w:b/>
          <w:color w:val="000000" w:themeColor="text1"/>
          <w:lang w:val="es-ES"/>
        </w:rPr>
        <w:t>SUJETO OBLIGADO</w:t>
      </w:r>
      <w:r w:rsidRPr="00335C76">
        <w:rPr>
          <w:rFonts w:ascii="Palatino Linotype" w:eastAsia="Calibri" w:hAnsi="Palatino Linotype" w:cs="Arial"/>
          <w:color w:val="000000" w:themeColor="text1"/>
          <w:lang w:val="es-ES"/>
        </w:rPr>
        <w:t xml:space="preserve"> presentara los Informes Justificados procedentes.</w:t>
      </w:r>
    </w:p>
    <w:p w14:paraId="3022AEC6" w14:textId="77777777" w:rsidR="007446C2" w:rsidRPr="00335C76" w:rsidRDefault="007446C2" w:rsidP="003B486D">
      <w:pPr>
        <w:pStyle w:val="Prrafodelista"/>
        <w:tabs>
          <w:tab w:val="left" w:pos="426"/>
        </w:tabs>
        <w:spacing w:before="240" w:line="360" w:lineRule="auto"/>
        <w:ind w:left="0"/>
        <w:jc w:val="both"/>
        <w:rPr>
          <w:rFonts w:ascii="Palatino Linotype" w:eastAsia="Calibri" w:hAnsi="Palatino Linotype" w:cs="Arial"/>
          <w:color w:val="000000" w:themeColor="text1"/>
          <w:lang w:val="es-ES"/>
        </w:rPr>
      </w:pPr>
    </w:p>
    <w:p w14:paraId="2673E561" w14:textId="7AA83950" w:rsidR="007446C2" w:rsidRPr="00335C76" w:rsidRDefault="00DE4F75" w:rsidP="003B486D">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35C76">
        <w:rPr>
          <w:rFonts w:ascii="Palatino Linotype" w:eastAsia="Calibri" w:hAnsi="Palatino Linotype" w:cs="Arial"/>
          <w:color w:val="000000" w:themeColor="text1"/>
          <w:lang w:val="es-ES"/>
        </w:rPr>
        <w:t xml:space="preserve">De las </w:t>
      </w:r>
      <w:r w:rsidRPr="00335C76">
        <w:rPr>
          <w:rFonts w:ascii="Palatino Linotype" w:eastAsia="Calibri" w:hAnsi="Palatino Linotype" w:cs="Arial"/>
          <w:color w:val="000000" w:themeColor="text1"/>
        </w:rPr>
        <w:t xml:space="preserve">constancias que obran en </w:t>
      </w:r>
      <w:r w:rsidR="001D52C3" w:rsidRPr="00335C76">
        <w:rPr>
          <w:rFonts w:ascii="Palatino Linotype" w:eastAsia="Calibri" w:hAnsi="Palatino Linotype" w:cs="Arial"/>
          <w:color w:val="000000" w:themeColor="text1"/>
        </w:rPr>
        <w:t>los</w:t>
      </w:r>
      <w:r w:rsidRPr="00335C76">
        <w:rPr>
          <w:rFonts w:ascii="Palatino Linotype" w:eastAsia="Calibri" w:hAnsi="Palatino Linotype" w:cs="Arial"/>
          <w:color w:val="000000" w:themeColor="text1"/>
        </w:rPr>
        <w:t xml:space="preserve"> expediente</w:t>
      </w:r>
      <w:r w:rsidR="001D52C3" w:rsidRPr="00335C76">
        <w:rPr>
          <w:rFonts w:ascii="Palatino Linotype" w:eastAsia="Calibri" w:hAnsi="Palatino Linotype" w:cs="Arial"/>
          <w:color w:val="000000" w:themeColor="text1"/>
        </w:rPr>
        <w:t>s</w:t>
      </w:r>
      <w:r w:rsidRPr="00335C76">
        <w:rPr>
          <w:rFonts w:ascii="Palatino Linotype" w:eastAsia="Calibri" w:hAnsi="Palatino Linotype" w:cs="Arial"/>
          <w:color w:val="000000" w:themeColor="text1"/>
        </w:rPr>
        <w:t xml:space="preserve"> digital</w:t>
      </w:r>
      <w:r w:rsidR="001D52C3" w:rsidRPr="00335C76">
        <w:rPr>
          <w:rFonts w:ascii="Palatino Linotype" w:eastAsia="Calibri" w:hAnsi="Palatino Linotype" w:cs="Arial"/>
          <w:color w:val="000000" w:themeColor="text1"/>
        </w:rPr>
        <w:t>es</w:t>
      </w:r>
      <w:r w:rsidRPr="00335C76">
        <w:rPr>
          <w:rFonts w:ascii="Palatino Linotype" w:eastAsia="Calibri" w:hAnsi="Palatino Linotype" w:cs="Arial"/>
          <w:color w:val="000000" w:themeColor="text1"/>
        </w:rPr>
        <w:t xml:space="preserve"> de</w:t>
      </w:r>
      <w:r w:rsidR="001D52C3" w:rsidRPr="00335C76">
        <w:rPr>
          <w:rFonts w:ascii="Palatino Linotype" w:eastAsia="Calibri" w:hAnsi="Palatino Linotype" w:cs="Arial"/>
          <w:color w:val="000000" w:themeColor="text1"/>
        </w:rPr>
        <w:t xml:space="preserve"> </w:t>
      </w:r>
      <w:r w:rsidRPr="00335C76">
        <w:rPr>
          <w:rFonts w:ascii="Palatino Linotype" w:eastAsia="Calibri" w:hAnsi="Palatino Linotype" w:cs="Arial"/>
          <w:color w:val="000000" w:themeColor="text1"/>
        </w:rPr>
        <w:t>l</w:t>
      </w:r>
      <w:r w:rsidR="001D52C3" w:rsidRPr="00335C76">
        <w:rPr>
          <w:rFonts w:ascii="Palatino Linotype" w:eastAsia="Calibri" w:hAnsi="Palatino Linotype" w:cs="Arial"/>
          <w:color w:val="000000" w:themeColor="text1"/>
        </w:rPr>
        <w:t>os</w:t>
      </w:r>
      <w:r w:rsidRPr="00335C76">
        <w:rPr>
          <w:rFonts w:ascii="Palatino Linotype" w:eastAsia="Calibri" w:hAnsi="Palatino Linotype" w:cs="Arial"/>
          <w:color w:val="000000" w:themeColor="text1"/>
        </w:rPr>
        <w:t xml:space="preserve"> recurso</w:t>
      </w:r>
      <w:r w:rsidR="001D52C3" w:rsidRPr="00335C76">
        <w:rPr>
          <w:rFonts w:ascii="Palatino Linotype" w:eastAsia="Calibri" w:hAnsi="Palatino Linotype" w:cs="Arial"/>
          <w:color w:val="000000" w:themeColor="text1"/>
        </w:rPr>
        <w:t>s</w:t>
      </w:r>
      <w:r w:rsidRPr="00335C76">
        <w:rPr>
          <w:rFonts w:ascii="Palatino Linotype" w:eastAsia="Calibri" w:hAnsi="Palatino Linotype" w:cs="Arial"/>
          <w:color w:val="000000" w:themeColor="text1"/>
        </w:rPr>
        <w:t xml:space="preserve"> de revisión que hoy se resuelve</w:t>
      </w:r>
      <w:r w:rsidR="001D52C3" w:rsidRPr="00335C76">
        <w:rPr>
          <w:rFonts w:ascii="Palatino Linotype" w:eastAsia="Calibri" w:hAnsi="Palatino Linotype" w:cs="Arial"/>
          <w:color w:val="000000" w:themeColor="text1"/>
        </w:rPr>
        <w:t>n</w:t>
      </w:r>
      <w:r w:rsidRPr="00335C76">
        <w:rPr>
          <w:rFonts w:ascii="Palatino Linotype" w:eastAsia="Calibri" w:hAnsi="Palatino Linotype" w:cs="Arial"/>
          <w:color w:val="000000" w:themeColor="text1"/>
        </w:rPr>
        <w:t xml:space="preserve">, se aprecia que el </w:t>
      </w:r>
      <w:r w:rsidRPr="00335C76">
        <w:rPr>
          <w:rFonts w:ascii="Palatino Linotype" w:eastAsia="Calibri" w:hAnsi="Palatino Linotype" w:cs="Arial"/>
          <w:b/>
          <w:color w:val="000000" w:themeColor="text1"/>
        </w:rPr>
        <w:t xml:space="preserve">SUJETO OBLIGADO </w:t>
      </w:r>
      <w:r w:rsidRPr="00335C76">
        <w:rPr>
          <w:rFonts w:ascii="Palatino Linotype" w:eastAsia="Calibri" w:hAnsi="Palatino Linotype" w:cs="Arial"/>
          <w:color w:val="000000" w:themeColor="text1"/>
        </w:rPr>
        <w:t>no rindió informe</w:t>
      </w:r>
      <w:r w:rsidR="001D52C3" w:rsidRPr="00335C76">
        <w:rPr>
          <w:rFonts w:ascii="Palatino Linotype" w:eastAsia="Calibri" w:hAnsi="Palatino Linotype" w:cs="Arial"/>
          <w:color w:val="000000" w:themeColor="text1"/>
        </w:rPr>
        <w:t>s</w:t>
      </w:r>
      <w:r w:rsidRPr="00335C76">
        <w:rPr>
          <w:rFonts w:ascii="Palatino Linotype" w:eastAsia="Calibri" w:hAnsi="Palatino Linotype" w:cs="Arial"/>
          <w:color w:val="000000" w:themeColor="text1"/>
        </w:rPr>
        <w:t xml:space="preserve"> justificado</w:t>
      </w:r>
      <w:r w:rsidR="001D52C3" w:rsidRPr="00335C76">
        <w:rPr>
          <w:rFonts w:ascii="Palatino Linotype" w:eastAsia="Calibri" w:hAnsi="Palatino Linotype" w:cs="Arial"/>
          <w:color w:val="000000" w:themeColor="text1"/>
        </w:rPr>
        <w:t>s</w:t>
      </w:r>
      <w:r w:rsidRPr="00335C76">
        <w:rPr>
          <w:rFonts w:ascii="Palatino Linotype" w:eastAsia="Calibri" w:hAnsi="Palatino Linotype" w:cs="Arial"/>
          <w:color w:val="000000" w:themeColor="text1"/>
        </w:rPr>
        <w:t xml:space="preserve"> para manifestar lo que a su derecho conviniera; por su parte, l</w:t>
      </w:r>
      <w:r w:rsidR="00C714CF" w:rsidRPr="00335C76">
        <w:rPr>
          <w:rFonts w:ascii="Palatino Linotype" w:eastAsia="Calibri" w:hAnsi="Palatino Linotype" w:cs="Arial"/>
          <w:color w:val="000000" w:themeColor="text1"/>
        </w:rPr>
        <w:t>a</w:t>
      </w:r>
      <w:r w:rsidRPr="00335C76">
        <w:rPr>
          <w:rFonts w:ascii="Palatino Linotype" w:eastAsia="Calibri" w:hAnsi="Palatino Linotype" w:cs="Arial"/>
          <w:color w:val="000000" w:themeColor="text1"/>
        </w:rPr>
        <w:t xml:space="preserve"> </w:t>
      </w:r>
      <w:r w:rsidRPr="00335C76">
        <w:rPr>
          <w:rFonts w:ascii="Palatino Linotype" w:eastAsia="Calibri" w:hAnsi="Palatino Linotype" w:cs="Arial"/>
          <w:b/>
          <w:color w:val="000000" w:themeColor="text1"/>
        </w:rPr>
        <w:t xml:space="preserve">RECURRENTE </w:t>
      </w:r>
      <w:r w:rsidRPr="00335C76">
        <w:rPr>
          <w:rFonts w:ascii="Palatino Linotype" w:eastAsia="Calibri" w:hAnsi="Palatino Linotype" w:cs="Arial"/>
          <w:color w:val="000000" w:themeColor="text1"/>
        </w:rPr>
        <w:t>no presentó alegatos ni ofreció medios de prueba. Se adjunta</w:t>
      </w:r>
      <w:r w:rsidR="001D52C3" w:rsidRPr="00335C76">
        <w:rPr>
          <w:rFonts w:ascii="Palatino Linotype" w:eastAsia="Calibri" w:hAnsi="Palatino Linotype" w:cs="Arial"/>
          <w:color w:val="000000" w:themeColor="text1"/>
        </w:rPr>
        <w:t>n</w:t>
      </w:r>
      <w:r w:rsidRPr="00335C76">
        <w:rPr>
          <w:rFonts w:ascii="Palatino Linotype" w:eastAsia="Calibri" w:hAnsi="Palatino Linotype" w:cs="Arial"/>
          <w:color w:val="000000" w:themeColor="text1"/>
        </w:rPr>
        <w:t xml:space="preserve"> captura</w:t>
      </w:r>
      <w:r w:rsidR="001D52C3" w:rsidRPr="00335C76">
        <w:rPr>
          <w:rFonts w:ascii="Palatino Linotype" w:eastAsia="Calibri" w:hAnsi="Palatino Linotype" w:cs="Arial"/>
          <w:color w:val="000000" w:themeColor="text1"/>
        </w:rPr>
        <w:t>s</w:t>
      </w:r>
      <w:r w:rsidRPr="00335C76">
        <w:rPr>
          <w:rFonts w:ascii="Palatino Linotype" w:eastAsia="Calibri" w:hAnsi="Palatino Linotype" w:cs="Arial"/>
          <w:color w:val="000000" w:themeColor="text1"/>
        </w:rPr>
        <w:t xml:space="preserve"> del apartado de </w:t>
      </w:r>
      <w:r w:rsidRPr="00335C76">
        <w:rPr>
          <w:rFonts w:ascii="Palatino Linotype" w:eastAsia="Calibri" w:hAnsi="Palatino Linotype" w:cs="Arial"/>
          <w:i/>
          <w:iCs/>
          <w:color w:val="000000" w:themeColor="text1"/>
        </w:rPr>
        <w:t>Manifestaciones</w:t>
      </w:r>
      <w:r w:rsidRPr="00335C76">
        <w:rPr>
          <w:rFonts w:ascii="Palatino Linotype" w:eastAsia="Calibri" w:hAnsi="Palatino Linotype" w:cs="Arial"/>
          <w:color w:val="000000" w:themeColor="text1"/>
        </w:rPr>
        <w:t xml:space="preserve"> del </w:t>
      </w:r>
      <w:r w:rsidRPr="00335C76">
        <w:rPr>
          <w:rFonts w:ascii="Palatino Linotype" w:eastAsia="Calibri" w:hAnsi="Palatino Linotype" w:cs="Arial"/>
          <w:i/>
          <w:iCs/>
          <w:color w:val="000000" w:themeColor="text1"/>
        </w:rPr>
        <w:t>SAIMEX</w:t>
      </w:r>
      <w:r w:rsidRPr="00335C76">
        <w:rPr>
          <w:rFonts w:ascii="Palatino Linotype" w:eastAsia="Calibri" w:hAnsi="Palatino Linotype" w:cs="Arial"/>
          <w:color w:val="000000" w:themeColor="text1"/>
        </w:rPr>
        <w:t xml:space="preserve"> como mera referencia:</w:t>
      </w:r>
    </w:p>
    <w:p w14:paraId="6DBFE7DD" w14:textId="3191F124" w:rsidR="001468E9" w:rsidRPr="00335C76" w:rsidRDefault="001468E9" w:rsidP="003B486D">
      <w:pPr>
        <w:pStyle w:val="Prrafodelista"/>
        <w:tabs>
          <w:tab w:val="left" w:pos="426"/>
        </w:tabs>
        <w:ind w:left="0"/>
        <w:rPr>
          <w:rFonts w:ascii="Palatino Linotype" w:eastAsia="Calibri" w:hAnsi="Palatino Linotype" w:cs="Arial"/>
          <w:color w:val="000000" w:themeColor="text1"/>
          <w:lang w:val="es-ES"/>
        </w:rPr>
      </w:pPr>
    </w:p>
    <w:p w14:paraId="4269FC6D" w14:textId="3B7DB900" w:rsidR="001D52C3" w:rsidRPr="00335C76" w:rsidRDefault="00FD5A88" w:rsidP="003B486D">
      <w:pPr>
        <w:pStyle w:val="Prrafodelista"/>
        <w:tabs>
          <w:tab w:val="left" w:pos="426"/>
        </w:tabs>
        <w:ind w:left="0"/>
        <w:jc w:val="center"/>
        <w:rPr>
          <w:rFonts w:ascii="Palatino Linotype" w:eastAsia="Calibri" w:hAnsi="Palatino Linotype" w:cs="Arial"/>
          <w:color w:val="000000" w:themeColor="text1"/>
          <w:lang w:val="es-ES"/>
        </w:rPr>
      </w:pPr>
      <w:r w:rsidRPr="00335C76">
        <w:rPr>
          <w:rFonts w:ascii="Palatino Linotype" w:eastAsia="Calibri" w:hAnsi="Palatino Linotype" w:cs="Arial"/>
          <w:noProof/>
          <w:color w:val="000000" w:themeColor="text1"/>
          <w:lang w:val="es-MX" w:eastAsia="es-MX"/>
        </w:rPr>
        <w:drawing>
          <wp:inline distT="0" distB="0" distL="0" distR="0" wp14:anchorId="0D474CAA" wp14:editId="6443277A">
            <wp:extent cx="4838700" cy="1141900"/>
            <wp:effectExtent l="57150" t="57150" r="95250" b="965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179" cy="115310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2F15E1" w14:textId="2571451A" w:rsidR="00FD5A88" w:rsidRPr="00335C76" w:rsidRDefault="00FD5A88" w:rsidP="003B486D">
      <w:pPr>
        <w:pStyle w:val="Prrafodelista"/>
        <w:tabs>
          <w:tab w:val="left" w:pos="426"/>
        </w:tabs>
        <w:ind w:left="0"/>
        <w:jc w:val="center"/>
        <w:rPr>
          <w:rFonts w:ascii="Palatino Linotype" w:eastAsia="Calibri" w:hAnsi="Palatino Linotype" w:cs="Arial"/>
          <w:color w:val="000000" w:themeColor="text1"/>
          <w:lang w:val="es-ES"/>
        </w:rPr>
      </w:pPr>
      <w:r w:rsidRPr="00335C76">
        <w:rPr>
          <w:rFonts w:ascii="Palatino Linotype" w:eastAsia="Calibri" w:hAnsi="Palatino Linotype" w:cs="Arial"/>
          <w:noProof/>
          <w:color w:val="000000" w:themeColor="text1"/>
          <w:lang w:val="es-MX" w:eastAsia="es-MX"/>
        </w:rPr>
        <w:drawing>
          <wp:inline distT="0" distB="0" distL="0" distR="0" wp14:anchorId="1E9433A9" wp14:editId="0F3615BB">
            <wp:extent cx="4829175" cy="1139653"/>
            <wp:effectExtent l="57150" t="57150" r="85725" b="9906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1087" cy="11495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8F2770" w14:textId="77777777" w:rsidR="00DE4F75" w:rsidRPr="00335C76" w:rsidRDefault="00DE4F75" w:rsidP="003B486D">
      <w:pPr>
        <w:pStyle w:val="Prrafodelista"/>
        <w:tabs>
          <w:tab w:val="left" w:pos="426"/>
        </w:tabs>
        <w:ind w:left="0"/>
        <w:rPr>
          <w:rFonts w:ascii="Palatino Linotype" w:eastAsia="Calibri" w:hAnsi="Palatino Linotype" w:cs="Arial"/>
          <w:color w:val="000000" w:themeColor="text1"/>
          <w:lang w:val="es-ES"/>
        </w:rPr>
      </w:pPr>
    </w:p>
    <w:p w14:paraId="5609EC60" w14:textId="55BE10B1" w:rsidR="00F25315" w:rsidRPr="00335C76" w:rsidRDefault="00471860" w:rsidP="003B486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35C76">
        <w:rPr>
          <w:rFonts w:ascii="Palatino Linotype" w:hAnsi="Palatino Linotype"/>
          <w:color w:val="000000" w:themeColor="text1"/>
        </w:rPr>
        <w:t xml:space="preserve">El </w:t>
      </w:r>
      <w:r w:rsidR="00FD5A88" w:rsidRPr="00335C76">
        <w:rPr>
          <w:rFonts w:ascii="Palatino Linotype" w:hAnsi="Palatino Linotype"/>
          <w:color w:val="000000" w:themeColor="text1"/>
        </w:rPr>
        <w:t>siete</w:t>
      </w:r>
      <w:r w:rsidRPr="00335C76">
        <w:rPr>
          <w:rFonts w:ascii="Palatino Linotype" w:hAnsi="Palatino Linotype"/>
          <w:color w:val="000000" w:themeColor="text1"/>
        </w:rPr>
        <w:t xml:space="preserve"> (</w:t>
      </w:r>
      <w:r w:rsidR="00FD5A88" w:rsidRPr="00335C76">
        <w:rPr>
          <w:rFonts w:ascii="Palatino Linotype" w:hAnsi="Palatino Linotype"/>
          <w:color w:val="000000" w:themeColor="text1"/>
        </w:rPr>
        <w:t>07</w:t>
      </w:r>
      <w:r w:rsidRPr="00335C76">
        <w:rPr>
          <w:rFonts w:ascii="Palatino Linotype" w:hAnsi="Palatino Linotype"/>
          <w:color w:val="000000" w:themeColor="text1"/>
        </w:rPr>
        <w:t>)</w:t>
      </w:r>
      <w:r w:rsidR="00FD5A88" w:rsidRPr="00335C76">
        <w:rPr>
          <w:rFonts w:ascii="Palatino Linotype" w:hAnsi="Palatino Linotype"/>
          <w:color w:val="000000" w:themeColor="text1"/>
        </w:rPr>
        <w:t xml:space="preserve"> y trece (13)</w:t>
      </w:r>
      <w:r w:rsidRPr="00335C76">
        <w:rPr>
          <w:rFonts w:ascii="Palatino Linotype" w:hAnsi="Palatino Linotype"/>
          <w:color w:val="000000" w:themeColor="text1"/>
        </w:rPr>
        <w:t xml:space="preserve"> de </w:t>
      </w:r>
      <w:r w:rsidR="00FD5A88" w:rsidRPr="00335C76">
        <w:rPr>
          <w:rFonts w:ascii="Palatino Linotype" w:hAnsi="Palatino Linotype"/>
          <w:color w:val="000000" w:themeColor="text1"/>
        </w:rPr>
        <w:t>octubre</w:t>
      </w:r>
      <w:r w:rsidRPr="00335C76">
        <w:rPr>
          <w:rFonts w:ascii="Palatino Linotype" w:hAnsi="Palatino Linotype"/>
          <w:color w:val="000000" w:themeColor="text1"/>
        </w:rPr>
        <w:t xml:space="preserve"> de dos mil veinte</w:t>
      </w:r>
      <w:bookmarkStart w:id="3" w:name="_Toc461555889"/>
      <w:bookmarkStart w:id="4" w:name="_Toc466371858"/>
      <w:r w:rsidR="00FD5A88" w:rsidRPr="00335C76">
        <w:rPr>
          <w:rFonts w:ascii="Palatino Linotype" w:hAnsi="Palatino Linotype"/>
          <w:color w:val="000000" w:themeColor="text1"/>
        </w:rPr>
        <w:t xml:space="preserve"> </w:t>
      </w:r>
      <w:r w:rsidR="00AD6AC5" w:rsidRPr="00335C76">
        <w:rPr>
          <w:rFonts w:ascii="Palatino Linotype" w:hAnsi="Palatino Linotype" w:cs="Arial"/>
          <w:color w:val="000000" w:themeColor="text1"/>
        </w:rPr>
        <w:t>el Comisionado Ponente decretó el cierre del periodo de instrucción</w:t>
      </w:r>
      <w:r w:rsidR="00FD5A88" w:rsidRPr="00335C76">
        <w:rPr>
          <w:rFonts w:ascii="Palatino Linotype" w:hAnsi="Palatino Linotype" w:cs="Arial"/>
          <w:color w:val="000000" w:themeColor="text1"/>
        </w:rPr>
        <w:t xml:space="preserve"> de los recursos de revisión</w:t>
      </w:r>
      <w:r w:rsidR="00AD6AC5" w:rsidRPr="00335C76">
        <w:rPr>
          <w:rFonts w:ascii="Palatino Linotype" w:hAnsi="Palatino Linotype" w:cs="Arial"/>
          <w:color w:val="000000" w:themeColor="text1"/>
        </w:rPr>
        <w:t>, por lo que ordenó turnar el expediente acumulado para su resolución</w:t>
      </w:r>
      <w:r w:rsidR="00FD5A88" w:rsidRPr="00335C76">
        <w:rPr>
          <w:rFonts w:ascii="Palatino Linotype" w:hAnsi="Palatino Linotype"/>
          <w:color w:val="000000" w:themeColor="text1"/>
        </w:rPr>
        <w:t xml:space="preserve">, </w:t>
      </w:r>
      <w:r w:rsidR="00FD5A88" w:rsidRPr="00335C76">
        <w:rPr>
          <w:rFonts w:ascii="Palatino Linotype" w:hAnsi="Palatino Linotype" w:cs="Arial"/>
          <w:color w:val="000000" w:themeColor="text1"/>
        </w:rPr>
        <w:t>misma que ahora se pronuncia</w:t>
      </w:r>
      <w:r w:rsidR="00F25315" w:rsidRPr="00335C76">
        <w:rPr>
          <w:rFonts w:ascii="Palatino Linotype" w:hAnsi="Palatino Linotype" w:cs="Arial"/>
          <w:color w:val="000000" w:themeColor="text1"/>
        </w:rPr>
        <w:t>.</w:t>
      </w:r>
    </w:p>
    <w:p w14:paraId="77932CC4" w14:textId="77777777" w:rsidR="00F25315" w:rsidRPr="00335C76" w:rsidRDefault="00F25315" w:rsidP="003B486D">
      <w:pPr>
        <w:pStyle w:val="Prrafodelista"/>
        <w:tabs>
          <w:tab w:val="left" w:pos="426"/>
        </w:tabs>
        <w:spacing w:line="360" w:lineRule="auto"/>
        <w:ind w:left="0"/>
        <w:jc w:val="both"/>
        <w:rPr>
          <w:rFonts w:ascii="Palatino Linotype" w:hAnsi="Palatino Linotype"/>
          <w:color w:val="000000" w:themeColor="text1"/>
        </w:rPr>
      </w:pPr>
    </w:p>
    <w:p w14:paraId="502E9C42" w14:textId="14655862" w:rsidR="006B004E" w:rsidRPr="00335C76" w:rsidRDefault="00F25315" w:rsidP="003B486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335C76">
        <w:rPr>
          <w:rFonts w:ascii="Palatino Linotype" w:hAnsi="Palatino Linotype" w:cs="Arial"/>
          <w:color w:val="000000" w:themeColor="text1"/>
        </w:rPr>
        <w:lastRenderedPageBreak/>
        <w:t>P</w:t>
      </w:r>
      <w:r w:rsidR="00FD5A88" w:rsidRPr="00335C76">
        <w:rPr>
          <w:rFonts w:ascii="Palatino Linotype" w:hAnsi="Palatino Linotype" w:cs="Arial"/>
          <w:color w:val="000000" w:themeColor="text1"/>
        </w:rPr>
        <w:t xml:space="preserve">osteriormente, el </w:t>
      </w:r>
      <w:r w:rsidRPr="00335C76">
        <w:rPr>
          <w:rFonts w:ascii="Palatino Linotype" w:hAnsi="Palatino Linotype" w:cs="Arial"/>
          <w:color w:val="000000" w:themeColor="text1"/>
        </w:rPr>
        <w:t>cinco</w:t>
      </w:r>
      <w:r w:rsidR="00FD5A88" w:rsidRPr="00335C76">
        <w:rPr>
          <w:rFonts w:ascii="Palatino Linotype" w:hAnsi="Palatino Linotype" w:cs="Arial"/>
          <w:color w:val="000000" w:themeColor="text1"/>
        </w:rPr>
        <w:t xml:space="preserve"> (</w:t>
      </w:r>
      <w:r w:rsidRPr="00335C76">
        <w:rPr>
          <w:rFonts w:ascii="Palatino Linotype" w:hAnsi="Palatino Linotype" w:cs="Arial"/>
          <w:color w:val="000000" w:themeColor="text1"/>
        </w:rPr>
        <w:t>05</w:t>
      </w:r>
      <w:r w:rsidR="00FD5A88" w:rsidRPr="00335C76">
        <w:rPr>
          <w:rFonts w:ascii="Palatino Linotype" w:hAnsi="Palatino Linotype" w:cs="Arial"/>
          <w:color w:val="000000" w:themeColor="text1"/>
        </w:rPr>
        <w:t xml:space="preserve">) de </w:t>
      </w:r>
      <w:r w:rsidRPr="00335C76">
        <w:rPr>
          <w:rFonts w:ascii="Palatino Linotype" w:hAnsi="Palatino Linotype" w:cs="Arial"/>
          <w:color w:val="000000" w:themeColor="text1"/>
        </w:rPr>
        <w:t>noviembre</w:t>
      </w:r>
      <w:r w:rsidR="00FD5A88" w:rsidRPr="00335C76">
        <w:rPr>
          <w:rFonts w:ascii="Palatino Linotype" w:hAnsi="Palatino Linotype" w:cs="Arial"/>
          <w:color w:val="000000" w:themeColor="text1"/>
        </w:rPr>
        <w:t xml:space="preserve"> de dos mil veinte,</w:t>
      </w:r>
      <w:r w:rsidR="00AD6AC5" w:rsidRPr="00335C76">
        <w:rPr>
          <w:rFonts w:ascii="Palatino Linotype" w:hAnsi="Palatino Linotype" w:cs="Arial"/>
          <w:color w:val="000000" w:themeColor="text1"/>
        </w:rPr>
        <w:t xml:space="preserve"> </w:t>
      </w:r>
      <w:r w:rsidR="00FD5A88" w:rsidRPr="00335C76">
        <w:rPr>
          <w:rFonts w:ascii="Palatino Linotype" w:hAnsi="Palatino Linotype"/>
          <w:color w:val="000000" w:themeColor="text1"/>
        </w:rPr>
        <w:t xml:space="preserve">se notificó en el SAIMEX el Acuerdo de Acumulación de los recursos de revisión </w:t>
      </w:r>
      <w:r w:rsidR="00FD5A88" w:rsidRPr="00335C76">
        <w:rPr>
          <w:rFonts w:ascii="Palatino Linotype" w:hAnsi="Palatino Linotype"/>
          <w:b/>
          <w:bCs/>
          <w:color w:val="000000" w:themeColor="text1"/>
        </w:rPr>
        <w:t xml:space="preserve">03898/INFOEM/IP/RR/2020 </w:t>
      </w:r>
      <w:r w:rsidR="00FD5A88" w:rsidRPr="00335C76">
        <w:rPr>
          <w:rFonts w:ascii="Palatino Linotype" w:hAnsi="Palatino Linotype"/>
          <w:color w:val="000000" w:themeColor="text1"/>
        </w:rPr>
        <w:t xml:space="preserve">y </w:t>
      </w:r>
      <w:r w:rsidR="00FD5A88" w:rsidRPr="00335C76">
        <w:rPr>
          <w:rFonts w:ascii="Palatino Linotype" w:hAnsi="Palatino Linotype"/>
          <w:b/>
          <w:bCs/>
          <w:color w:val="000000" w:themeColor="text1"/>
        </w:rPr>
        <w:t>03900/INFOEM/IP/RR/2020</w:t>
      </w:r>
      <w:r w:rsidRPr="00335C76">
        <w:rPr>
          <w:rFonts w:ascii="Palatino Linotype" w:hAnsi="Palatino Linotype"/>
          <w:color w:val="000000" w:themeColor="text1"/>
        </w:rPr>
        <w:t>; y, en misma fecha, se notificó que el plazo de treinta (30) días hábiles para emitir resolución sería ampliado por quince (15) días hábiles adicionales, misma que ahora se pronuncia; y ------------</w:t>
      </w:r>
    </w:p>
    <w:p w14:paraId="3539A4A7" w14:textId="77777777" w:rsidR="00FD5A88" w:rsidRPr="00335C76" w:rsidRDefault="00FD5A88" w:rsidP="003B486D">
      <w:pPr>
        <w:spacing w:line="360" w:lineRule="auto"/>
        <w:jc w:val="both"/>
        <w:rPr>
          <w:rFonts w:ascii="Palatino Linotype" w:hAnsi="Palatino Linotype"/>
          <w:color w:val="000000" w:themeColor="text1"/>
        </w:rPr>
      </w:pPr>
    </w:p>
    <w:p w14:paraId="5CB47E4D" w14:textId="272D7EDF" w:rsidR="00C33279" w:rsidRPr="00335C76" w:rsidRDefault="007C0013" w:rsidP="003B486D">
      <w:pPr>
        <w:pStyle w:val="Ttulo1"/>
        <w:jc w:val="center"/>
        <w:rPr>
          <w:b/>
          <w:color w:val="000000" w:themeColor="text1"/>
        </w:rPr>
      </w:pPr>
      <w:bookmarkStart w:id="5" w:name="_Toc55910202"/>
      <w:r w:rsidRPr="00335C76">
        <w:rPr>
          <w:b/>
          <w:color w:val="000000" w:themeColor="text1"/>
        </w:rPr>
        <w:t>CONSIDERANDO</w:t>
      </w:r>
      <w:bookmarkEnd w:id="3"/>
      <w:bookmarkEnd w:id="4"/>
      <w:bookmarkEnd w:id="5"/>
    </w:p>
    <w:p w14:paraId="435CF9A4" w14:textId="77777777" w:rsidR="00FC1DA7" w:rsidRPr="00335C76" w:rsidRDefault="00FC1DA7" w:rsidP="003B486D">
      <w:pPr>
        <w:rPr>
          <w:color w:val="000000" w:themeColor="text1"/>
          <w:lang w:val="es-MX" w:eastAsia="en-US"/>
        </w:rPr>
      </w:pPr>
    </w:p>
    <w:p w14:paraId="629A5BE2" w14:textId="56C3E7D5" w:rsidR="007C0013" w:rsidRPr="00335C76" w:rsidRDefault="007C0013" w:rsidP="003B486D">
      <w:pPr>
        <w:pStyle w:val="Ttulo2"/>
        <w:rPr>
          <w:rFonts w:ascii="Palatino Linotype" w:hAnsi="Palatino Linotype"/>
          <w:b/>
          <w:color w:val="000000" w:themeColor="text1"/>
          <w:sz w:val="24"/>
        </w:rPr>
      </w:pPr>
      <w:bookmarkStart w:id="6" w:name="_Toc461555890"/>
      <w:bookmarkStart w:id="7" w:name="_Toc466371859"/>
      <w:bookmarkStart w:id="8" w:name="_Toc55910203"/>
      <w:r w:rsidRPr="00335C76">
        <w:rPr>
          <w:rFonts w:ascii="Palatino Linotype" w:hAnsi="Palatino Linotype"/>
          <w:b/>
          <w:color w:val="000000" w:themeColor="text1"/>
          <w:sz w:val="24"/>
        </w:rPr>
        <w:t>PRIMERO. De la competencia</w:t>
      </w:r>
      <w:bookmarkEnd w:id="6"/>
      <w:bookmarkEnd w:id="7"/>
      <w:bookmarkEnd w:id="8"/>
    </w:p>
    <w:p w14:paraId="60FBD8C7" w14:textId="77777777" w:rsidR="00FC1DA7" w:rsidRPr="00335C76" w:rsidRDefault="00FC1DA7" w:rsidP="003B486D">
      <w:pPr>
        <w:rPr>
          <w:rFonts w:ascii="Palatino Linotype" w:hAnsi="Palatino Linotype"/>
          <w:color w:val="000000" w:themeColor="text1"/>
          <w:lang w:val="es-MX" w:eastAsia="en-US"/>
        </w:rPr>
      </w:pPr>
    </w:p>
    <w:p w14:paraId="0BF52B18" w14:textId="0FF625F8" w:rsidR="005A228F" w:rsidRPr="00335C76" w:rsidRDefault="00A45546" w:rsidP="003B486D">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335C76">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335C76">
        <w:rPr>
          <w:rFonts w:ascii="Palatino Linotype" w:eastAsia="Calibri" w:hAnsi="Palatino Linotype" w:cs="Times New Roman"/>
          <w:color w:val="000000" w:themeColor="text1"/>
          <w:lang w:val="es-ES"/>
        </w:rPr>
        <w:t xml:space="preserve">etente para conocer y resolver </w:t>
      </w:r>
      <w:r w:rsidRPr="00335C76">
        <w:rPr>
          <w:rFonts w:ascii="Palatino Linotype" w:eastAsia="Calibri" w:hAnsi="Palatino Linotype" w:cs="Times New Roman"/>
          <w:color w:val="000000" w:themeColor="text1"/>
          <w:lang w:val="es-ES"/>
        </w:rPr>
        <w:t xml:space="preserve">el presente recurso de conformidad con el artículo: 6, apartado A, fracción IV de la </w:t>
      </w:r>
      <w:r w:rsidRPr="00335C76">
        <w:rPr>
          <w:rFonts w:ascii="Palatino Linotype" w:eastAsia="Calibri" w:hAnsi="Palatino Linotype" w:cs="Times New Roman"/>
          <w:b/>
          <w:color w:val="000000" w:themeColor="text1"/>
          <w:lang w:val="es-ES"/>
        </w:rPr>
        <w:t>Constitución Política de los Estados Unidos Mexicanos</w:t>
      </w:r>
      <w:r w:rsidRPr="00335C76">
        <w:rPr>
          <w:rFonts w:ascii="Palatino Linotype" w:eastAsia="Calibri" w:hAnsi="Palatino Linotype" w:cs="Times New Roman"/>
          <w:color w:val="000000" w:themeColor="text1"/>
          <w:lang w:val="es-ES"/>
        </w:rPr>
        <w:t>; 5, párrafos vigésimo segundo</w:t>
      </w:r>
      <w:r w:rsidR="004F785F" w:rsidRPr="00335C76">
        <w:rPr>
          <w:rFonts w:ascii="Palatino Linotype" w:eastAsia="Calibri" w:hAnsi="Palatino Linotype" w:cs="Times New Roman"/>
          <w:color w:val="000000" w:themeColor="text1"/>
          <w:lang w:val="es-ES"/>
        </w:rPr>
        <w:t>, vigésimo tercero y vigésimo cuarto,</w:t>
      </w:r>
      <w:r w:rsidRPr="00335C76">
        <w:rPr>
          <w:rFonts w:ascii="Palatino Linotype" w:eastAsia="Calibri" w:hAnsi="Palatino Linotype" w:cs="Times New Roman"/>
          <w:color w:val="000000" w:themeColor="text1"/>
          <w:lang w:val="es-ES"/>
        </w:rPr>
        <w:t xml:space="preserve"> fracciones IV y V</w:t>
      </w:r>
      <w:r w:rsidR="004F785F" w:rsidRPr="00335C76">
        <w:rPr>
          <w:rFonts w:ascii="Palatino Linotype" w:eastAsia="Calibri" w:hAnsi="Palatino Linotype" w:cs="Times New Roman"/>
          <w:color w:val="000000" w:themeColor="text1"/>
          <w:lang w:val="es-ES"/>
        </w:rPr>
        <w:t>,</w:t>
      </w:r>
      <w:r w:rsidRPr="00335C76">
        <w:rPr>
          <w:rFonts w:ascii="Palatino Linotype" w:eastAsia="Calibri" w:hAnsi="Palatino Linotype" w:cs="Times New Roman"/>
          <w:color w:val="000000" w:themeColor="text1"/>
          <w:lang w:val="es-ES"/>
        </w:rPr>
        <w:t xml:space="preserve"> de la </w:t>
      </w:r>
      <w:r w:rsidRPr="00335C76">
        <w:rPr>
          <w:rFonts w:ascii="Palatino Linotype" w:eastAsia="Calibri" w:hAnsi="Palatino Linotype" w:cs="Times New Roman"/>
          <w:b/>
          <w:color w:val="000000" w:themeColor="text1"/>
          <w:lang w:val="es-ES"/>
        </w:rPr>
        <w:t>Constitución Política del Estado Libre y Soberano de México</w:t>
      </w:r>
      <w:r w:rsidRPr="00335C76">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35C76">
        <w:rPr>
          <w:rFonts w:ascii="Palatino Linotype" w:eastAsia="Calibri" w:hAnsi="Palatino Linotype" w:cs="Arial"/>
          <w:color w:val="000000" w:themeColor="text1"/>
          <w:lang w:val="es-ES"/>
        </w:rPr>
        <w:t xml:space="preserve">de la </w:t>
      </w:r>
      <w:r w:rsidRPr="00335C76">
        <w:rPr>
          <w:rFonts w:ascii="Palatino Linotype" w:eastAsia="Calibri" w:hAnsi="Palatino Linotype" w:cs="Arial"/>
          <w:b/>
          <w:color w:val="000000" w:themeColor="text1"/>
          <w:lang w:val="es-ES"/>
        </w:rPr>
        <w:t>Ley de Transparencia y Acceso a la Información Pública del Estado de México y Municipios</w:t>
      </w:r>
      <w:r w:rsidRPr="00335C76">
        <w:rPr>
          <w:rFonts w:ascii="Palatino Linotype" w:eastAsia="Calibri" w:hAnsi="Palatino Linotype" w:cs="Arial"/>
          <w:color w:val="000000" w:themeColor="text1"/>
          <w:lang w:val="es-ES"/>
        </w:rPr>
        <w:t xml:space="preserve">; y 10, 7, 9 fracciones I y XXIV, y 11 del </w:t>
      </w:r>
      <w:r w:rsidRPr="00335C76">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2CC4776C" w:rsidR="00EA0CA1" w:rsidRPr="00335C76" w:rsidRDefault="003B486D" w:rsidP="003B486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r w:rsidRPr="00335C76">
        <w:rPr>
          <w:rFonts w:ascii="Palatino Linotype" w:eastAsia="Calibri" w:hAnsi="Palatino Linotype" w:cs="Times New Roman"/>
          <w:b/>
          <w:noProof/>
          <w:color w:val="000000" w:themeColor="text1"/>
          <w:lang w:val="es-MX" w:eastAsia="es-MX"/>
        </w:rPr>
        <mc:AlternateContent>
          <mc:Choice Requires="wps">
            <w:drawing>
              <wp:anchor distT="0" distB="0" distL="114300" distR="114300" simplePos="0" relativeHeight="251665408" behindDoc="0" locked="0" layoutInCell="1" allowOverlap="1" wp14:anchorId="082639E3" wp14:editId="56FABC1B">
                <wp:simplePos x="0" y="0"/>
                <wp:positionH relativeFrom="margin">
                  <wp:align>right</wp:align>
                </wp:positionH>
                <wp:positionV relativeFrom="paragraph">
                  <wp:posOffset>41580</wp:posOffset>
                </wp:positionV>
                <wp:extent cx="5506821" cy="1199083"/>
                <wp:effectExtent l="38100" t="38100" r="74930" b="96520"/>
                <wp:wrapNone/>
                <wp:docPr id="13" name="Conector recto 13"/>
                <wp:cNvGraphicFramePr/>
                <a:graphic xmlns:a="http://schemas.openxmlformats.org/drawingml/2006/main">
                  <a:graphicData uri="http://schemas.microsoft.com/office/word/2010/wordprocessingShape">
                    <wps:wsp>
                      <wps:cNvCnPr/>
                      <wps:spPr>
                        <a:xfrm flipV="1">
                          <a:off x="0" y="0"/>
                          <a:ext cx="5506821" cy="1199083"/>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4D79550" id="Conector recto 13"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4pt,3.25pt" to="816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" strokecolor="black [3200]" strokeweight="1pt">
                <v:shadow on="t" color="black" opacity="24903f" origin=",.5" offset="0,.55556mm"/>
                <w10:wrap anchorx="margin"/>
              </v:line>
            </w:pict>
          </mc:Fallback>
        </mc:AlternateContent>
      </w:r>
    </w:p>
    <w:p w14:paraId="422F266A" w14:textId="25E17A50" w:rsidR="003B486D" w:rsidRPr="00335C76" w:rsidRDefault="003B486D" w:rsidP="003B486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561E25AE" w14:textId="77777777" w:rsidR="003B486D" w:rsidRPr="00335C76" w:rsidRDefault="003B486D" w:rsidP="003B486D">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35C76" w:rsidRDefault="007C0013" w:rsidP="003B486D">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5910204"/>
      <w:r w:rsidRPr="00335C76">
        <w:rPr>
          <w:rFonts w:ascii="Palatino Linotype" w:hAnsi="Palatino Linotype"/>
          <w:b/>
          <w:color w:val="000000" w:themeColor="text1"/>
          <w:sz w:val="24"/>
        </w:rPr>
        <w:lastRenderedPageBreak/>
        <w:t>SEGUNDO. De la oportunidad y proced</w:t>
      </w:r>
      <w:r w:rsidR="00F35C44" w:rsidRPr="00335C76">
        <w:rPr>
          <w:rFonts w:ascii="Palatino Linotype" w:hAnsi="Palatino Linotype"/>
          <w:b/>
          <w:color w:val="000000" w:themeColor="text1"/>
          <w:sz w:val="24"/>
        </w:rPr>
        <w:t>encia</w:t>
      </w:r>
      <w:r w:rsidRPr="00335C76">
        <w:rPr>
          <w:rFonts w:ascii="Palatino Linotype" w:hAnsi="Palatino Linotype"/>
          <w:b/>
          <w:color w:val="000000" w:themeColor="text1"/>
          <w:sz w:val="24"/>
        </w:rPr>
        <w:t>.</w:t>
      </w:r>
      <w:bookmarkEnd w:id="9"/>
      <w:bookmarkEnd w:id="10"/>
      <w:bookmarkEnd w:id="11"/>
    </w:p>
    <w:p w14:paraId="18E22450" w14:textId="77777777" w:rsidR="00C6440A" w:rsidRPr="00335C76" w:rsidRDefault="00C6440A" w:rsidP="003B486D">
      <w:pPr>
        <w:rPr>
          <w:color w:val="000000" w:themeColor="text1"/>
          <w:lang w:val="es-MX" w:eastAsia="en-US"/>
        </w:rPr>
      </w:pPr>
    </w:p>
    <w:p w14:paraId="2A690F57" w14:textId="38CA6026" w:rsidR="00B02BDD" w:rsidRPr="00335C76" w:rsidRDefault="00471860"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335C76">
        <w:rPr>
          <w:rFonts w:ascii="Palatino Linotype" w:eastAsia="Calibri" w:hAnsi="Palatino Linotype" w:cs="Arial"/>
          <w:color w:val="000000" w:themeColor="text1"/>
        </w:rPr>
        <w:t>Los</w:t>
      </w:r>
      <w:r w:rsidR="003E6D0F" w:rsidRPr="00335C76">
        <w:rPr>
          <w:rFonts w:ascii="Palatino Linotype" w:eastAsia="Calibri" w:hAnsi="Palatino Linotype" w:cs="Arial"/>
          <w:color w:val="000000" w:themeColor="text1"/>
        </w:rPr>
        <w:t xml:space="preserve"> </w:t>
      </w:r>
      <w:r w:rsidR="00B855AA" w:rsidRPr="00335C76">
        <w:rPr>
          <w:rFonts w:ascii="Palatino Linotype" w:eastAsia="Calibri" w:hAnsi="Palatino Linotype" w:cs="Arial"/>
        </w:rPr>
        <w:t>medio</w:t>
      </w:r>
      <w:r w:rsidRPr="00335C76">
        <w:rPr>
          <w:rFonts w:ascii="Palatino Linotype" w:eastAsia="Calibri" w:hAnsi="Palatino Linotype" w:cs="Arial"/>
        </w:rPr>
        <w:t>s</w:t>
      </w:r>
      <w:r w:rsidR="00B855AA" w:rsidRPr="00335C76">
        <w:rPr>
          <w:rFonts w:ascii="Palatino Linotype" w:eastAsia="Calibri" w:hAnsi="Palatino Linotype" w:cs="Arial"/>
        </w:rPr>
        <w:t xml:space="preserve"> de impugnación fue</w:t>
      </w:r>
      <w:r w:rsidRPr="00335C76">
        <w:rPr>
          <w:rFonts w:ascii="Palatino Linotype" w:eastAsia="Calibri" w:hAnsi="Palatino Linotype" w:cs="Arial"/>
        </w:rPr>
        <w:t xml:space="preserve">ron </w:t>
      </w:r>
      <w:r w:rsidR="00B855AA" w:rsidRPr="00335C76">
        <w:rPr>
          <w:rFonts w:ascii="Palatino Linotype" w:eastAsia="Calibri" w:hAnsi="Palatino Linotype" w:cs="Arial"/>
        </w:rPr>
        <w:t>presentado</w:t>
      </w:r>
      <w:r w:rsidRPr="00335C76">
        <w:rPr>
          <w:rFonts w:ascii="Palatino Linotype" w:eastAsia="Calibri" w:hAnsi="Palatino Linotype" w:cs="Arial"/>
        </w:rPr>
        <w:t xml:space="preserve">s </w:t>
      </w:r>
      <w:r w:rsidR="00B855AA" w:rsidRPr="00335C76">
        <w:rPr>
          <w:rFonts w:ascii="Palatino Linotype" w:eastAsia="Calibri" w:hAnsi="Palatino Linotype" w:cs="Arial"/>
        </w:rPr>
        <w:t xml:space="preserve">a través del </w:t>
      </w:r>
      <w:r w:rsidR="00B855AA" w:rsidRPr="00335C76">
        <w:rPr>
          <w:rFonts w:ascii="Palatino Linotype" w:eastAsia="Calibri" w:hAnsi="Palatino Linotype" w:cs="Arial"/>
          <w:b/>
        </w:rPr>
        <w:t>SAIMEX,</w:t>
      </w:r>
      <w:r w:rsidR="00B855AA" w:rsidRPr="00335C76">
        <w:rPr>
          <w:rFonts w:ascii="Palatino Linotype" w:eastAsia="Calibri" w:hAnsi="Palatino Linotype" w:cs="Arial"/>
        </w:rPr>
        <w:t xml:space="preserve"> en el formato previamente aprobado para tal efecto y dentro del plazo legal de quince días hábiles otorgados; siendo así que el </w:t>
      </w:r>
      <w:r w:rsidR="00B855AA" w:rsidRPr="00335C76">
        <w:rPr>
          <w:rFonts w:ascii="Palatino Linotype" w:eastAsia="Calibri" w:hAnsi="Palatino Linotype" w:cs="Arial"/>
          <w:b/>
        </w:rPr>
        <w:t>SUJETO OBLIGADO</w:t>
      </w:r>
      <w:r w:rsidR="00B855AA" w:rsidRPr="00335C76">
        <w:rPr>
          <w:rFonts w:ascii="Palatino Linotype" w:eastAsia="Calibri" w:hAnsi="Palatino Linotype" w:cs="Arial"/>
        </w:rPr>
        <w:t xml:space="preserve"> entregó respuesta</w:t>
      </w:r>
      <w:r w:rsidRPr="00335C76">
        <w:rPr>
          <w:rFonts w:ascii="Palatino Linotype" w:eastAsia="Calibri" w:hAnsi="Palatino Linotype" w:cs="Arial"/>
        </w:rPr>
        <w:t>s</w:t>
      </w:r>
      <w:r w:rsidR="00B855AA" w:rsidRPr="00335C76">
        <w:rPr>
          <w:rFonts w:ascii="Palatino Linotype" w:eastAsia="Calibri" w:hAnsi="Palatino Linotype" w:cs="Arial"/>
        </w:rPr>
        <w:t xml:space="preserve"> el </w:t>
      </w:r>
      <w:r w:rsidR="00FD5A88" w:rsidRPr="00335C76">
        <w:rPr>
          <w:rFonts w:ascii="Palatino Linotype" w:eastAsia="Calibri" w:hAnsi="Palatino Linotype" w:cs="Arial"/>
        </w:rPr>
        <w:t>diecisiete</w:t>
      </w:r>
      <w:r w:rsidR="00B855AA" w:rsidRPr="00335C76">
        <w:rPr>
          <w:rFonts w:ascii="Palatino Linotype" w:eastAsia="Calibri" w:hAnsi="Palatino Linotype" w:cs="Arial"/>
        </w:rPr>
        <w:t xml:space="preserve"> (</w:t>
      </w:r>
      <w:r w:rsidR="00FD5A88" w:rsidRPr="00335C76">
        <w:rPr>
          <w:rFonts w:ascii="Palatino Linotype" w:eastAsia="Calibri" w:hAnsi="Palatino Linotype" w:cs="Arial"/>
        </w:rPr>
        <w:t>1</w:t>
      </w:r>
      <w:r w:rsidRPr="00335C76">
        <w:rPr>
          <w:rFonts w:ascii="Palatino Linotype" w:eastAsia="Calibri" w:hAnsi="Palatino Linotype" w:cs="Arial"/>
        </w:rPr>
        <w:t>7</w:t>
      </w:r>
      <w:r w:rsidR="00B855AA" w:rsidRPr="00335C76">
        <w:rPr>
          <w:rFonts w:ascii="Palatino Linotype" w:eastAsia="Calibri" w:hAnsi="Palatino Linotype" w:cs="Arial"/>
        </w:rPr>
        <w:t xml:space="preserve">) de </w:t>
      </w:r>
      <w:r w:rsidR="00FD5A88" w:rsidRPr="00335C76">
        <w:rPr>
          <w:rFonts w:ascii="Palatino Linotype" w:eastAsia="Calibri" w:hAnsi="Palatino Linotype" w:cs="Arial"/>
        </w:rPr>
        <w:t>septiembre</w:t>
      </w:r>
      <w:r w:rsidR="00B855AA" w:rsidRPr="00335C76">
        <w:rPr>
          <w:rFonts w:ascii="Palatino Linotype" w:eastAsia="Calibri" w:hAnsi="Palatino Linotype" w:cs="Arial"/>
        </w:rPr>
        <w:t xml:space="preserve"> de dos mil </w:t>
      </w:r>
      <w:r w:rsidR="00B855AA" w:rsidRPr="00335C76">
        <w:rPr>
          <w:rFonts w:ascii="Palatino Linotype" w:eastAsia="Calibri" w:hAnsi="Palatino Linotype" w:cs="Arial"/>
          <w:lang w:val="es-ES"/>
        </w:rPr>
        <w:t>veinte</w:t>
      </w:r>
      <w:r w:rsidR="00B855AA" w:rsidRPr="00335C76">
        <w:rPr>
          <w:rFonts w:ascii="Palatino Linotype" w:eastAsia="Calibri" w:hAnsi="Palatino Linotype" w:cs="Arial"/>
        </w:rPr>
        <w:t xml:space="preserve">, </w:t>
      </w:r>
      <w:r w:rsidR="00B855AA" w:rsidRPr="00335C76">
        <w:rPr>
          <w:rFonts w:ascii="Palatino Linotype" w:hAnsi="Palatino Linotype" w:cs="Arial"/>
        </w:rPr>
        <w:t xml:space="preserve">de tal forma que el plazo para interponer </w:t>
      </w:r>
      <w:r w:rsidRPr="00335C76">
        <w:rPr>
          <w:rFonts w:ascii="Palatino Linotype" w:hAnsi="Palatino Linotype" w:cs="Arial"/>
        </w:rPr>
        <w:t>los</w:t>
      </w:r>
      <w:r w:rsidR="00B855AA" w:rsidRPr="00335C76">
        <w:rPr>
          <w:rFonts w:ascii="Palatino Linotype" w:hAnsi="Palatino Linotype" w:cs="Arial"/>
        </w:rPr>
        <w:t xml:space="preserve"> recurso</w:t>
      </w:r>
      <w:r w:rsidRPr="00335C76">
        <w:rPr>
          <w:rFonts w:ascii="Palatino Linotype" w:hAnsi="Palatino Linotype" w:cs="Arial"/>
        </w:rPr>
        <w:t>s</w:t>
      </w:r>
      <w:r w:rsidR="00B855AA" w:rsidRPr="00335C76">
        <w:rPr>
          <w:rFonts w:ascii="Palatino Linotype" w:hAnsi="Palatino Linotype" w:cs="Arial"/>
        </w:rPr>
        <w:t xml:space="preserve"> de revisión transcurrió del </w:t>
      </w:r>
      <w:r w:rsidR="00F3120A" w:rsidRPr="00335C76">
        <w:rPr>
          <w:rFonts w:ascii="Palatino Linotype" w:hAnsi="Palatino Linotype" w:cs="Arial"/>
        </w:rPr>
        <w:t>dieciocho</w:t>
      </w:r>
      <w:r w:rsidR="00826F38" w:rsidRPr="00335C76">
        <w:rPr>
          <w:rFonts w:ascii="Palatino Linotype" w:hAnsi="Palatino Linotype" w:cs="Arial"/>
        </w:rPr>
        <w:t xml:space="preserve"> (</w:t>
      </w:r>
      <w:r w:rsidR="00F3120A" w:rsidRPr="00335C76">
        <w:rPr>
          <w:rFonts w:ascii="Palatino Linotype" w:hAnsi="Palatino Linotype" w:cs="Arial"/>
        </w:rPr>
        <w:t>18</w:t>
      </w:r>
      <w:r w:rsidR="00826F38" w:rsidRPr="00335C76">
        <w:rPr>
          <w:rFonts w:ascii="Palatino Linotype" w:hAnsi="Palatino Linotype" w:cs="Arial"/>
        </w:rPr>
        <w:t>)</w:t>
      </w:r>
      <w:r w:rsidR="00F3120A" w:rsidRPr="00335C76">
        <w:rPr>
          <w:rFonts w:ascii="Palatino Linotype" w:hAnsi="Palatino Linotype" w:cs="Arial"/>
        </w:rPr>
        <w:t xml:space="preserve"> de septiembre</w:t>
      </w:r>
      <w:r w:rsidR="00826F38" w:rsidRPr="00335C76">
        <w:rPr>
          <w:rFonts w:ascii="Palatino Linotype" w:hAnsi="Palatino Linotype" w:cs="Arial"/>
        </w:rPr>
        <w:t xml:space="preserve"> al </w:t>
      </w:r>
      <w:r w:rsidR="00F3120A" w:rsidRPr="00335C76">
        <w:rPr>
          <w:rFonts w:ascii="Palatino Linotype" w:hAnsi="Palatino Linotype" w:cs="Arial"/>
        </w:rPr>
        <w:t>ocho</w:t>
      </w:r>
      <w:r w:rsidR="00826F38" w:rsidRPr="00335C76">
        <w:rPr>
          <w:rFonts w:ascii="Palatino Linotype" w:hAnsi="Palatino Linotype" w:cs="Arial"/>
        </w:rPr>
        <w:t xml:space="preserve"> (</w:t>
      </w:r>
      <w:r w:rsidR="00F3120A" w:rsidRPr="00335C76">
        <w:rPr>
          <w:rFonts w:ascii="Palatino Linotype" w:hAnsi="Palatino Linotype" w:cs="Arial"/>
        </w:rPr>
        <w:t>08</w:t>
      </w:r>
      <w:r w:rsidR="00826F38" w:rsidRPr="00335C76">
        <w:rPr>
          <w:rFonts w:ascii="Palatino Linotype" w:hAnsi="Palatino Linotype" w:cs="Arial"/>
        </w:rPr>
        <w:t>)</w:t>
      </w:r>
      <w:r w:rsidR="00B855AA" w:rsidRPr="00335C76">
        <w:rPr>
          <w:rFonts w:ascii="Palatino Linotype" w:eastAsia="Calibri" w:hAnsi="Palatino Linotype" w:cs="Arial"/>
        </w:rPr>
        <w:t xml:space="preserve"> </w:t>
      </w:r>
      <w:r w:rsidR="00B855AA" w:rsidRPr="00335C76">
        <w:rPr>
          <w:rFonts w:ascii="Palatino Linotype" w:hAnsi="Palatino Linotype" w:cs="Arial"/>
        </w:rPr>
        <w:t xml:space="preserve">de </w:t>
      </w:r>
      <w:r w:rsidR="00F3120A" w:rsidRPr="00335C76">
        <w:rPr>
          <w:rFonts w:ascii="Palatino Linotype" w:hAnsi="Palatino Linotype" w:cs="Arial"/>
        </w:rPr>
        <w:t>octubre</w:t>
      </w:r>
      <w:r w:rsidR="00B855AA" w:rsidRPr="00335C76">
        <w:rPr>
          <w:rFonts w:ascii="Palatino Linotype" w:hAnsi="Palatino Linotype" w:cs="Arial"/>
        </w:rPr>
        <w:t xml:space="preserve"> de dos mil veinte, sin contemplar en el cómputo los</w:t>
      </w:r>
      <w:r w:rsidR="00F3120A" w:rsidRPr="00335C76">
        <w:rPr>
          <w:rFonts w:ascii="Palatino Linotype" w:hAnsi="Palatino Linotype" w:cs="Arial"/>
        </w:rPr>
        <w:t xml:space="preserve"> días diecinueve (19), veinte (20), veintiséis (26) y veintisiete (27) de septiembre, así como el tres (03) y cuatro (04) de octubre por corresponder a</w:t>
      </w:r>
      <w:r w:rsidR="00B855AA" w:rsidRPr="00335C76">
        <w:rPr>
          <w:rFonts w:ascii="Palatino Linotype" w:hAnsi="Palatino Linotype" w:cs="Arial"/>
        </w:rPr>
        <w:t xml:space="preserve"> sábados</w:t>
      </w:r>
      <w:r w:rsidR="00F3120A" w:rsidRPr="00335C76">
        <w:rPr>
          <w:rFonts w:ascii="Palatino Linotype" w:hAnsi="Palatino Linotype" w:cs="Arial"/>
        </w:rPr>
        <w:t xml:space="preserve"> y</w:t>
      </w:r>
      <w:r w:rsidR="00B855AA" w:rsidRPr="00335C76">
        <w:rPr>
          <w:rFonts w:ascii="Palatino Linotype" w:hAnsi="Palatino Linotype" w:cs="Arial"/>
        </w:rPr>
        <w:t xml:space="preserve"> domingos en términos del artículo 3 fracción X de la </w:t>
      </w:r>
      <w:r w:rsidR="00B855AA" w:rsidRPr="00335C76">
        <w:rPr>
          <w:rFonts w:ascii="Palatino Linotype" w:hAnsi="Palatino Linotype"/>
        </w:rPr>
        <w:t>Ley de Transparencia y Acceso a la Información Pública del Estado de México y Municipios</w:t>
      </w:r>
      <w:r w:rsidR="00F3120A" w:rsidRPr="00335C76">
        <w:rPr>
          <w:rFonts w:ascii="Palatino Linotype" w:hAnsi="Palatino Linotype"/>
        </w:rPr>
        <w:t>.</w:t>
      </w:r>
    </w:p>
    <w:p w14:paraId="0A335D48" w14:textId="77777777" w:rsidR="009E360A" w:rsidRPr="00335C76" w:rsidRDefault="009E36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63E5A495" w14:textId="6C517BA7" w:rsidR="009E360A" w:rsidRPr="00335C76"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335C76">
        <w:rPr>
          <w:rFonts w:ascii="Palatino Linotype" w:hAnsi="Palatino Linotype"/>
          <w:color w:val="000000" w:themeColor="text1"/>
        </w:rPr>
        <w:t xml:space="preserve">El hoy </w:t>
      </w:r>
      <w:r w:rsidRPr="00335C76">
        <w:rPr>
          <w:rFonts w:ascii="Palatino Linotype" w:hAnsi="Palatino Linotype"/>
          <w:b/>
          <w:color w:val="000000" w:themeColor="text1"/>
        </w:rPr>
        <w:t xml:space="preserve">RECURRENTE </w:t>
      </w:r>
      <w:r w:rsidRPr="00335C76">
        <w:rPr>
          <w:rFonts w:ascii="Palatino Linotype" w:hAnsi="Palatino Linotype"/>
          <w:color w:val="000000" w:themeColor="text1"/>
        </w:rPr>
        <w:t>presentó su inconformidad el diecisiete (17) de septiembre de dos mil veinte;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27937C47" w14:textId="77777777" w:rsidR="00F3120A" w:rsidRPr="00335C76"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3879DD63" w14:textId="77777777" w:rsidR="00F3120A" w:rsidRPr="00335C76"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335C76">
        <w:rPr>
          <w:rFonts w:ascii="Palatino Linotype" w:hAnsi="Palatino Linotype"/>
          <w:color w:val="000000" w:themeColor="text1"/>
        </w:rPr>
        <w:t xml:space="preserve">Al respecto, cabe señalar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(15) días hábiles siguientes en que se tenga </w:t>
      </w:r>
      <w:r w:rsidRPr="00335C76">
        <w:rPr>
          <w:rFonts w:ascii="Palatino Linotype" w:hAnsi="Palatino Linotype"/>
          <w:color w:val="000000" w:themeColor="text1"/>
        </w:rPr>
        <w:lastRenderedPageBreak/>
        <w:t>conocimiento de la respuesta impugnada;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362F02FF" w14:textId="77777777" w:rsidR="00F3120A" w:rsidRPr="00335C76"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6641A1D3" w14:textId="4492B6EB" w:rsidR="00F3120A" w:rsidRPr="00335C76"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335C76">
        <w:rPr>
          <w:rFonts w:ascii="Palatino Linotype" w:hAnsi="Palatino Linotype"/>
          <w:color w:val="000000" w:themeColor="text1"/>
        </w:rPr>
        <w:t xml:space="preserve">Discernimiento </w:t>
      </w:r>
      <w:r w:rsidRPr="00335C76">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6574C179" w14:textId="6E9CC95E" w:rsidR="00F3120A" w:rsidRPr="00335C76"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58005D2D" w14:textId="77777777" w:rsidR="00F3120A" w:rsidRPr="00335C76" w:rsidRDefault="00F3120A" w:rsidP="003B486D">
      <w:pPr>
        <w:pStyle w:val="Sinespaciado"/>
        <w:spacing w:line="276" w:lineRule="auto"/>
        <w:ind w:left="567" w:right="567"/>
        <w:jc w:val="both"/>
        <w:rPr>
          <w:rFonts w:ascii="Palatino Linotype" w:eastAsia="Times New Roman" w:hAnsi="Palatino Linotype" w:cs="Arial"/>
          <w:bCs/>
          <w:i/>
          <w:color w:val="555555"/>
          <w:sz w:val="22"/>
          <w:szCs w:val="22"/>
          <w:lang w:eastAsia="es-MX"/>
        </w:rPr>
      </w:pPr>
      <w:r w:rsidRPr="00335C76">
        <w:rPr>
          <w:rFonts w:ascii="Palatino Linotype" w:hAnsi="Palatino Linotype"/>
          <w:b/>
          <w:i/>
          <w:sz w:val="22"/>
          <w:szCs w:val="22"/>
        </w:rPr>
        <w:t>RECURSO DE RECLAMACIÓN. SU INTERPOSICIÓN NO ES EXTEMPORÁNEA SI SE REALIZA ANTES DE QUE INICIE EL PLAZO PARA HACERLO.</w:t>
      </w:r>
      <w:r w:rsidRPr="00335C76">
        <w:rPr>
          <w:rFonts w:ascii="Palatino Linotype" w:hAnsi="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CE6C1EB" w14:textId="77777777" w:rsidR="00F3120A" w:rsidRPr="00335C76"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018A6FED" w14:textId="5F14877B" w:rsidR="00F3120A" w:rsidRPr="00335C76"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335C76">
        <w:rPr>
          <w:rFonts w:ascii="Palatino Linotype" w:hAnsi="Palatino Linotype"/>
          <w:color w:val="000000" w:themeColor="text1"/>
        </w:rPr>
        <w:t xml:space="preserve">Esto </w:t>
      </w:r>
      <w:r w:rsidRPr="00335C76">
        <w:rPr>
          <w:rFonts w:ascii="Palatino Linotype" w:hAnsi="Palatino Linotype" w:cs="Arial"/>
        </w:rPr>
        <w:t xml:space="preserve">es así porque, en primer lugar, es necesario que el </w:t>
      </w:r>
      <w:r w:rsidRPr="00335C76">
        <w:rPr>
          <w:rFonts w:ascii="Palatino Linotype" w:hAnsi="Palatino Linotype" w:cs="Arial"/>
          <w:b/>
        </w:rPr>
        <w:t>RECURRENTE</w:t>
      </w:r>
      <w:r w:rsidRPr="00335C76">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el </w:t>
      </w:r>
      <w:r w:rsidRPr="00335C76">
        <w:rPr>
          <w:rFonts w:ascii="Palatino Linotype" w:hAnsi="Palatino Linotype" w:cs="Arial"/>
          <w:b/>
        </w:rPr>
        <w:t>RECURRENTE</w:t>
      </w:r>
      <w:r w:rsidRPr="00335C76">
        <w:rPr>
          <w:rFonts w:ascii="Palatino Linotype" w:hAnsi="Palatino Linotype" w:cs="Arial"/>
        </w:rPr>
        <w:t xml:space="preserve"> </w:t>
      </w:r>
      <w:r w:rsidRPr="00335C76">
        <w:rPr>
          <w:rFonts w:ascii="Palatino Linotype" w:hAnsi="Palatino Linotype" w:cs="Arial"/>
        </w:rPr>
        <w:lastRenderedPageBreak/>
        <w:t>actúe, ya que, por el contrario, lo que demuestra es el interés del mismo para ejercer su derecho bajo el principio constitucional de justicia expedita.</w:t>
      </w:r>
    </w:p>
    <w:p w14:paraId="36F488B3" w14:textId="77777777" w:rsidR="00F3120A" w:rsidRPr="00335C76"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5E2D1E4F" w14:textId="77777777" w:rsidR="00F3120A" w:rsidRPr="00335C76"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335C76">
        <w:rPr>
          <w:rFonts w:ascii="Palatino Linotype" w:eastAsia="Times New Roman" w:hAnsi="Palatino Linotype" w:cs="Arial"/>
          <w:bCs/>
          <w:color w:val="000000" w:themeColor="text1"/>
          <w:lang w:val="es-MX" w:eastAsia="es-MX"/>
        </w:rPr>
        <w:t xml:space="preserve">Por </w:t>
      </w:r>
      <w:r w:rsidRPr="00335C76">
        <w:rPr>
          <w:rFonts w:ascii="Palatino Linotype" w:hAnsi="Palatino Linotype" w:cs="Arial"/>
        </w:rPr>
        <w:t>lo que la presentación de los recursos de revisión, el mismo día del conocimiento de las respuestas, se insiste, no constituye un acto que altere el procedimiento, solo permite su gestión de manera rápida, lo que no afecta ningún principio procesal y es protector del derecho de acceso a la justicia pronta y expedita.</w:t>
      </w:r>
    </w:p>
    <w:p w14:paraId="03F0957E" w14:textId="77777777" w:rsidR="00F3120A" w:rsidRPr="00335C76"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0B7CA207" w14:textId="3FA3BF9E" w:rsidR="00F3120A" w:rsidRPr="00335C76" w:rsidRDefault="00F3120A" w:rsidP="003B486D">
      <w:pPr>
        <w:pStyle w:val="Prrafodelista"/>
        <w:numPr>
          <w:ilvl w:val="0"/>
          <w:numId w:val="4"/>
        </w:numPr>
        <w:tabs>
          <w:tab w:val="left" w:pos="426"/>
        </w:tabs>
        <w:spacing w:before="240" w:line="360" w:lineRule="auto"/>
        <w:ind w:left="0" w:right="49" w:firstLine="0"/>
        <w:jc w:val="both"/>
        <w:rPr>
          <w:rFonts w:ascii="Palatino Linotype" w:eastAsia="Times New Roman" w:hAnsi="Palatino Linotype" w:cs="Arial"/>
          <w:bCs/>
          <w:color w:val="000000" w:themeColor="text1"/>
          <w:lang w:val="es-MX" w:eastAsia="es-MX"/>
        </w:rPr>
      </w:pPr>
      <w:r w:rsidRPr="00335C76">
        <w:rPr>
          <w:rFonts w:ascii="Palatino Linotype" w:hAnsi="Palatino Linotype"/>
          <w:color w:val="000000" w:themeColor="text1"/>
        </w:rPr>
        <w:t xml:space="preserve">Así, </w:t>
      </w:r>
      <w:r w:rsidRPr="00335C76">
        <w:rPr>
          <w:rFonts w:ascii="Palatino Linotype" w:hAnsi="Palatino Linotype" w:cs="Arial"/>
        </w:rPr>
        <w:t>la interposición de los recursos de revisión antes de que inicie el plazo para su presentación no es determinante para declararlos extemporáneos</w:t>
      </w:r>
      <w:r w:rsidRPr="00335C76">
        <w:rPr>
          <w:rFonts w:ascii="Palatino Linotype" w:hAnsi="Palatino Linotype" w:cs="Arial"/>
          <w:lang w:val="es-ES"/>
        </w:rPr>
        <w:t xml:space="preserve">, siempre y cuando ello ocurra de manera posterior a que se hayan notificado las respuestas del </w:t>
      </w:r>
      <w:r w:rsidRPr="00335C76">
        <w:rPr>
          <w:rFonts w:ascii="Palatino Linotype" w:hAnsi="Palatino Linotype" w:cs="Arial"/>
          <w:b/>
          <w:lang w:val="es-ES"/>
        </w:rPr>
        <w:t>SUJETO OBLIGADO</w:t>
      </w:r>
      <w:r w:rsidRPr="00335C76">
        <w:rPr>
          <w:rFonts w:ascii="Palatino Linotype" w:hAnsi="Palatino Linotype" w:cs="Arial"/>
          <w:bCs/>
          <w:lang w:val="es-ES"/>
        </w:rPr>
        <w:t xml:space="preserve"> -tal como ocurre en el presente asunto-.</w:t>
      </w:r>
    </w:p>
    <w:p w14:paraId="6DBC6365" w14:textId="77777777" w:rsidR="00F3120A" w:rsidRPr="00335C76" w:rsidRDefault="00F3120A" w:rsidP="003B486D">
      <w:pPr>
        <w:pStyle w:val="Prrafodelista"/>
        <w:tabs>
          <w:tab w:val="left" w:pos="426"/>
        </w:tabs>
        <w:spacing w:before="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335C76" w:rsidRDefault="00C6440A" w:rsidP="003B486D">
      <w:pPr>
        <w:pStyle w:val="Prrafodelista"/>
        <w:numPr>
          <w:ilvl w:val="0"/>
          <w:numId w:val="4"/>
        </w:numPr>
        <w:tabs>
          <w:tab w:val="left" w:pos="426"/>
        </w:tabs>
        <w:spacing w:before="240" w:line="360" w:lineRule="auto"/>
        <w:ind w:left="0" w:firstLine="0"/>
        <w:jc w:val="both"/>
        <w:rPr>
          <w:rFonts w:ascii="Palatino Linotype" w:hAnsi="Palatino Linotype"/>
          <w:color w:val="000000" w:themeColor="text1"/>
        </w:rPr>
      </w:pPr>
      <w:r w:rsidRPr="00335C76">
        <w:rPr>
          <w:rFonts w:ascii="Palatino Linotype" w:eastAsia="Calibri" w:hAnsi="Palatino Linotype" w:cs="Arial"/>
          <w:color w:val="000000" w:themeColor="text1"/>
        </w:rPr>
        <w:t xml:space="preserve">Consecuencia de lo anterior, esta Ponencia </w:t>
      </w:r>
      <w:proofErr w:type="spellStart"/>
      <w:r w:rsidRPr="00335C76">
        <w:rPr>
          <w:rFonts w:ascii="Palatino Linotype" w:eastAsia="Calibri" w:hAnsi="Palatino Linotype" w:cs="Arial"/>
          <w:color w:val="000000" w:themeColor="text1"/>
        </w:rPr>
        <w:t>Resolutora</w:t>
      </w:r>
      <w:proofErr w:type="spellEnd"/>
      <w:r w:rsidRPr="00335C76">
        <w:rPr>
          <w:rFonts w:ascii="Palatino Linotype" w:eastAsia="Calibri" w:hAnsi="Palatino Linotype" w:cs="Arial"/>
          <w:color w:val="000000" w:themeColor="text1"/>
        </w:rPr>
        <w:t xml:space="preserve"> advierte que </w:t>
      </w:r>
      <w:r w:rsidR="00540208" w:rsidRPr="00335C76">
        <w:rPr>
          <w:rFonts w:ascii="Palatino Linotype" w:eastAsia="Calibri" w:hAnsi="Palatino Linotype" w:cs="Arial"/>
          <w:color w:val="000000" w:themeColor="text1"/>
        </w:rPr>
        <w:t xml:space="preserve">el escrito contiene las formalidades previstas por el artículo 180 último párrafo de la Ley </w:t>
      </w:r>
      <w:r w:rsidR="004911B6" w:rsidRPr="00335C76">
        <w:rPr>
          <w:rFonts w:ascii="Palatino Linotype" w:eastAsia="Calibri" w:hAnsi="Palatino Linotype" w:cs="Arial"/>
          <w:color w:val="000000" w:themeColor="text1"/>
        </w:rPr>
        <w:t>de Transparencia y Acceso a la Información Pública del Estado de México y Municipios</w:t>
      </w:r>
      <w:r w:rsidR="00540208" w:rsidRPr="00335C76">
        <w:rPr>
          <w:rFonts w:ascii="Palatino Linotype" w:eastAsia="Calibri" w:hAnsi="Palatino Linotype" w:cs="Arial"/>
          <w:color w:val="000000" w:themeColor="text1"/>
        </w:rPr>
        <w:t xml:space="preserve">, por lo que es procedente que </w:t>
      </w:r>
      <w:r w:rsidR="004911B6" w:rsidRPr="00335C76">
        <w:rPr>
          <w:rFonts w:ascii="Palatino Linotype" w:eastAsia="Calibri" w:hAnsi="Palatino Linotype" w:cs="Arial"/>
          <w:color w:val="000000" w:themeColor="text1"/>
        </w:rPr>
        <w:t>e</w:t>
      </w:r>
      <w:r w:rsidR="00540208" w:rsidRPr="00335C76">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AE902AA" w:rsidR="00AD76A1" w:rsidRPr="00335C76" w:rsidRDefault="003B486D" w:rsidP="003B486D">
      <w:pPr>
        <w:pStyle w:val="Prrafodelista"/>
        <w:tabs>
          <w:tab w:val="left" w:pos="426"/>
        </w:tabs>
        <w:spacing w:before="240" w:line="360" w:lineRule="auto"/>
        <w:ind w:left="0"/>
        <w:jc w:val="both"/>
        <w:rPr>
          <w:rFonts w:ascii="Palatino Linotype" w:hAnsi="Palatino Linotype"/>
          <w:color w:val="000000" w:themeColor="text1"/>
        </w:rPr>
      </w:pPr>
      <w:r w:rsidRPr="00335C76">
        <w:rPr>
          <w:rFonts w:ascii="Palatino Linotype" w:hAnsi="Palatino Linotype"/>
          <w:noProof/>
          <w:color w:val="000000" w:themeColor="text1"/>
          <w:lang w:val="es-MX" w:eastAsia="es-MX"/>
        </w:rPr>
        <mc:AlternateContent>
          <mc:Choice Requires="wps">
            <w:drawing>
              <wp:anchor distT="0" distB="0" distL="114300" distR="114300" simplePos="0" relativeHeight="251666432" behindDoc="0" locked="0" layoutInCell="1" allowOverlap="1" wp14:anchorId="2817E92F" wp14:editId="035BF9DB">
                <wp:simplePos x="0" y="0"/>
                <wp:positionH relativeFrom="margin">
                  <wp:align>right</wp:align>
                </wp:positionH>
                <wp:positionV relativeFrom="paragraph">
                  <wp:posOffset>41758</wp:posOffset>
                </wp:positionV>
                <wp:extent cx="5514136" cy="1287322"/>
                <wp:effectExtent l="38100" t="38100" r="67945" b="84455"/>
                <wp:wrapNone/>
                <wp:docPr id="15" name="Conector recto 15"/>
                <wp:cNvGraphicFramePr/>
                <a:graphic xmlns:a="http://schemas.openxmlformats.org/drawingml/2006/main">
                  <a:graphicData uri="http://schemas.microsoft.com/office/word/2010/wordprocessingShape">
                    <wps:wsp>
                      <wps:cNvCnPr/>
                      <wps:spPr>
                        <a:xfrm flipV="1">
                          <a:off x="0" y="0"/>
                          <a:ext cx="5514136" cy="1287322"/>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FE5D788" id="Conector recto 15"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pt,3.3pt" to="817.2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" strokecolor="black [3200]" strokeweight="1pt">
                <v:shadow on="t" color="black" opacity="24903f" origin=",.5" offset="0,.55556mm"/>
                <w10:wrap anchorx="margin"/>
              </v:line>
            </w:pict>
          </mc:Fallback>
        </mc:AlternateContent>
      </w:r>
    </w:p>
    <w:p w14:paraId="1E12FD6D" w14:textId="6F4281A9" w:rsidR="003B486D" w:rsidRPr="00335C76" w:rsidRDefault="003B486D" w:rsidP="003B486D">
      <w:pPr>
        <w:pStyle w:val="Prrafodelista"/>
        <w:tabs>
          <w:tab w:val="left" w:pos="426"/>
        </w:tabs>
        <w:spacing w:before="240" w:line="360" w:lineRule="auto"/>
        <w:ind w:left="0"/>
        <w:jc w:val="both"/>
        <w:rPr>
          <w:rFonts w:ascii="Palatino Linotype" w:hAnsi="Palatino Linotype"/>
          <w:color w:val="000000" w:themeColor="text1"/>
        </w:rPr>
      </w:pPr>
    </w:p>
    <w:p w14:paraId="65753637" w14:textId="11983931" w:rsidR="003B486D" w:rsidRPr="00335C76" w:rsidRDefault="003B486D" w:rsidP="003B486D">
      <w:pPr>
        <w:pStyle w:val="Prrafodelista"/>
        <w:tabs>
          <w:tab w:val="left" w:pos="426"/>
        </w:tabs>
        <w:spacing w:before="240" w:line="360" w:lineRule="auto"/>
        <w:ind w:left="0"/>
        <w:jc w:val="both"/>
        <w:rPr>
          <w:rFonts w:ascii="Palatino Linotype" w:hAnsi="Palatino Linotype"/>
          <w:color w:val="000000" w:themeColor="text1"/>
        </w:rPr>
      </w:pPr>
    </w:p>
    <w:p w14:paraId="17D6CB12" w14:textId="77777777" w:rsidR="003B486D" w:rsidRPr="00335C76" w:rsidRDefault="003B486D" w:rsidP="003B486D">
      <w:pPr>
        <w:pStyle w:val="Prrafodelista"/>
        <w:tabs>
          <w:tab w:val="left" w:pos="426"/>
        </w:tabs>
        <w:spacing w:before="240" w:line="360" w:lineRule="auto"/>
        <w:ind w:left="0"/>
        <w:jc w:val="both"/>
        <w:rPr>
          <w:rFonts w:ascii="Palatino Linotype" w:hAnsi="Palatino Linotype"/>
          <w:color w:val="000000" w:themeColor="text1"/>
        </w:rPr>
      </w:pPr>
    </w:p>
    <w:p w14:paraId="15661DD9" w14:textId="0993C8F4" w:rsidR="00540208" w:rsidRPr="00335C76" w:rsidRDefault="00C50A2B" w:rsidP="003B486D">
      <w:pPr>
        <w:pStyle w:val="Ttulo2"/>
        <w:rPr>
          <w:rFonts w:ascii="Palatino Linotype" w:hAnsi="Palatino Linotype"/>
          <w:b/>
          <w:color w:val="000000" w:themeColor="text1"/>
          <w:sz w:val="24"/>
          <w:szCs w:val="24"/>
        </w:rPr>
      </w:pPr>
      <w:bookmarkStart w:id="12" w:name="_Toc500360400"/>
      <w:bookmarkStart w:id="13" w:name="_Toc500786931"/>
      <w:bookmarkStart w:id="14" w:name="_Toc55910205"/>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335C76">
        <w:rPr>
          <w:rFonts w:ascii="Palatino Linotype" w:hAnsi="Palatino Linotype"/>
          <w:b/>
          <w:color w:val="000000" w:themeColor="text1"/>
          <w:sz w:val="24"/>
          <w:szCs w:val="24"/>
        </w:rPr>
        <w:lastRenderedPageBreak/>
        <w:t>TERCERO. De</w:t>
      </w:r>
      <w:r w:rsidR="00AD76A1" w:rsidRPr="00335C76">
        <w:rPr>
          <w:rFonts w:ascii="Palatino Linotype" w:hAnsi="Palatino Linotype"/>
          <w:b/>
          <w:color w:val="000000" w:themeColor="text1"/>
          <w:sz w:val="24"/>
          <w:szCs w:val="24"/>
        </w:rPr>
        <w:t xml:space="preserve">l planteamiento de la </w:t>
      </w:r>
      <w:r w:rsidR="00AD76A1" w:rsidRPr="00335C76">
        <w:rPr>
          <w:rFonts w:ascii="Palatino Linotype" w:hAnsi="Palatino Linotype"/>
          <w:b/>
          <w:i/>
          <w:color w:val="000000" w:themeColor="text1"/>
          <w:sz w:val="24"/>
          <w:szCs w:val="24"/>
        </w:rPr>
        <w:t>Litis</w:t>
      </w:r>
      <w:r w:rsidRPr="00335C76">
        <w:rPr>
          <w:rFonts w:ascii="Palatino Linotype" w:hAnsi="Palatino Linotype"/>
          <w:b/>
          <w:color w:val="000000" w:themeColor="text1"/>
          <w:sz w:val="24"/>
          <w:szCs w:val="24"/>
        </w:rPr>
        <w:t>.</w:t>
      </w:r>
      <w:bookmarkEnd w:id="12"/>
      <w:bookmarkEnd w:id="13"/>
      <w:bookmarkEnd w:id="14"/>
    </w:p>
    <w:p w14:paraId="4231B8D5" w14:textId="77777777" w:rsidR="00540208" w:rsidRPr="00335C76" w:rsidRDefault="00540208" w:rsidP="003B486D">
      <w:pPr>
        <w:rPr>
          <w:rFonts w:ascii="Palatino Linotype" w:hAnsi="Palatino Linotype"/>
          <w:color w:val="000000" w:themeColor="text1"/>
          <w:lang w:val="es-MX" w:eastAsia="en-US"/>
        </w:rPr>
      </w:pPr>
    </w:p>
    <w:bookmarkEnd w:id="15"/>
    <w:bookmarkEnd w:id="16"/>
    <w:p w14:paraId="0749FC63" w14:textId="3405B16E" w:rsidR="00AD76A1" w:rsidRPr="00335C76" w:rsidRDefault="00C714CF"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335C76">
        <w:rPr>
          <w:rFonts w:ascii="Palatino Linotype" w:hAnsi="Palatino Linotype" w:cs="Arial"/>
          <w:color w:val="000000" w:themeColor="text1"/>
        </w:rPr>
        <w:t xml:space="preserve">Se </w:t>
      </w:r>
      <w:r w:rsidR="00F3120A" w:rsidRPr="00335C76">
        <w:rPr>
          <w:rFonts w:ascii="Palatino Linotype" w:hAnsi="Palatino Linotype" w:cs="Arial"/>
          <w:color w:val="000000" w:themeColor="text1"/>
        </w:rPr>
        <w:t>requirieron</w:t>
      </w:r>
      <w:r w:rsidRPr="00335C76">
        <w:rPr>
          <w:rFonts w:ascii="Palatino Linotype" w:hAnsi="Palatino Linotype" w:cs="Arial"/>
          <w:color w:val="000000" w:themeColor="text1"/>
        </w:rPr>
        <w:t xml:space="preserve"> </w:t>
      </w:r>
      <w:r w:rsidR="00F3120A" w:rsidRPr="00335C76">
        <w:rPr>
          <w:rFonts w:ascii="Palatino Linotype" w:hAnsi="Palatino Linotype" w:cs="Arial"/>
          <w:color w:val="000000" w:themeColor="text1"/>
        </w:rPr>
        <w:t>los contratos celebrados con dos proveedores durante el dos mil diecinueve y el dos mil veinte, su descripción, importe y detalle de lo contratado, método de pago y la fuente del recurso con el que se pagó o se ha estado pagando por los bienes o servicios contratados</w:t>
      </w:r>
      <w:r w:rsidR="00826F38" w:rsidRPr="00335C76">
        <w:rPr>
          <w:rFonts w:ascii="Palatino Linotype" w:hAnsi="Palatino Linotype" w:cs="Arial"/>
          <w:color w:val="000000" w:themeColor="text1"/>
        </w:rPr>
        <w:t xml:space="preserve">. El </w:t>
      </w:r>
      <w:r w:rsidR="00826F38" w:rsidRPr="00335C76">
        <w:rPr>
          <w:rFonts w:ascii="Palatino Linotype" w:hAnsi="Palatino Linotype" w:cs="Arial"/>
          <w:b/>
          <w:bCs/>
          <w:color w:val="000000" w:themeColor="text1"/>
        </w:rPr>
        <w:t>SUJETO OBLIGADO</w:t>
      </w:r>
      <w:r w:rsidR="00826F38" w:rsidRPr="00335C76">
        <w:rPr>
          <w:rFonts w:ascii="Palatino Linotype" w:hAnsi="Palatino Linotype" w:cs="Arial"/>
          <w:color w:val="000000" w:themeColor="text1"/>
        </w:rPr>
        <w:t xml:space="preserve"> entregó </w:t>
      </w:r>
      <w:r w:rsidR="00F3120A" w:rsidRPr="00335C76">
        <w:rPr>
          <w:rFonts w:ascii="Palatino Linotype" w:hAnsi="Palatino Linotype" w:cs="Arial"/>
          <w:color w:val="000000" w:themeColor="text1"/>
        </w:rPr>
        <w:t>tres contratos suscritos con los proveedores referidos en las solicitudes de información</w:t>
      </w:r>
      <w:r w:rsidR="00826F38" w:rsidRPr="00335C76">
        <w:rPr>
          <w:rFonts w:ascii="Palatino Linotype" w:hAnsi="Palatino Linotype" w:cs="Arial"/>
          <w:color w:val="000000" w:themeColor="text1"/>
        </w:rPr>
        <w:t xml:space="preserve">. </w:t>
      </w:r>
      <w:r w:rsidR="00F3120A" w:rsidRPr="00335C76">
        <w:rPr>
          <w:rFonts w:ascii="Palatino Linotype" w:hAnsi="Palatino Linotype" w:cs="Arial"/>
          <w:color w:val="000000" w:themeColor="text1"/>
        </w:rPr>
        <w:t>Posteriormente, el</w:t>
      </w:r>
      <w:r w:rsidR="00826F38" w:rsidRPr="00335C76">
        <w:rPr>
          <w:rFonts w:ascii="Palatino Linotype" w:hAnsi="Palatino Linotype" w:cs="Arial"/>
          <w:color w:val="000000" w:themeColor="text1"/>
        </w:rPr>
        <w:t xml:space="preserve"> particular impugnó </w:t>
      </w:r>
      <w:r w:rsidR="00F3120A" w:rsidRPr="00335C76">
        <w:rPr>
          <w:rFonts w:ascii="Palatino Linotype" w:hAnsi="Palatino Linotype" w:cs="Arial"/>
          <w:color w:val="000000" w:themeColor="text1"/>
        </w:rPr>
        <w:t>las respuestas</w:t>
      </w:r>
      <w:r w:rsidR="00826F38" w:rsidRPr="00335C76">
        <w:rPr>
          <w:rFonts w:ascii="Palatino Linotype" w:hAnsi="Palatino Linotype" w:cs="Arial"/>
          <w:color w:val="000000" w:themeColor="text1"/>
        </w:rPr>
        <w:t xml:space="preserve"> mediante recurso</w:t>
      </w:r>
      <w:r w:rsidR="009176CF" w:rsidRPr="00335C76">
        <w:rPr>
          <w:rFonts w:ascii="Palatino Linotype" w:hAnsi="Palatino Linotype" w:cs="Arial"/>
          <w:color w:val="000000" w:themeColor="text1"/>
        </w:rPr>
        <w:t>s</w:t>
      </w:r>
      <w:r w:rsidR="00826F38" w:rsidRPr="00335C76">
        <w:rPr>
          <w:rFonts w:ascii="Palatino Linotype" w:hAnsi="Palatino Linotype" w:cs="Arial"/>
          <w:color w:val="000000" w:themeColor="text1"/>
        </w:rPr>
        <w:t xml:space="preserve"> de revisión, </w:t>
      </w:r>
      <w:r w:rsidR="00F3120A" w:rsidRPr="00335C76">
        <w:rPr>
          <w:rFonts w:ascii="Palatino Linotype" w:hAnsi="Palatino Linotype" w:cs="Arial"/>
          <w:color w:val="000000" w:themeColor="text1"/>
        </w:rPr>
        <w:t>donde señaló</w:t>
      </w:r>
      <w:r w:rsidR="00826F38" w:rsidRPr="00335C76">
        <w:rPr>
          <w:rFonts w:ascii="Palatino Linotype" w:hAnsi="Palatino Linotype" w:cs="Arial"/>
          <w:color w:val="000000" w:themeColor="text1"/>
        </w:rPr>
        <w:t xml:space="preserve"> por agravios que </w:t>
      </w:r>
      <w:r w:rsidR="00021550" w:rsidRPr="00335C76">
        <w:rPr>
          <w:rFonts w:ascii="Palatino Linotype" w:hAnsi="Palatino Linotype" w:cs="Arial"/>
          <w:color w:val="000000" w:themeColor="text1"/>
        </w:rPr>
        <w:t>se le había proporcionado la información incompleta.</w:t>
      </w:r>
    </w:p>
    <w:p w14:paraId="2DF4E4C1" w14:textId="13D1721D" w:rsidR="001A032D" w:rsidRPr="00335C76" w:rsidRDefault="001A032D" w:rsidP="003B486D">
      <w:pPr>
        <w:pStyle w:val="Prrafodelista"/>
        <w:tabs>
          <w:tab w:val="left" w:pos="426"/>
        </w:tabs>
        <w:spacing w:before="240" w:line="360" w:lineRule="auto"/>
        <w:ind w:left="0" w:right="49"/>
        <w:jc w:val="both"/>
        <w:rPr>
          <w:rFonts w:ascii="Palatino Linotype" w:hAnsi="Palatino Linotype" w:cs="Arial"/>
          <w:color w:val="000000" w:themeColor="text1"/>
        </w:rPr>
      </w:pPr>
    </w:p>
    <w:p w14:paraId="17C58E36" w14:textId="17AACF8A" w:rsidR="001A032D" w:rsidRPr="00335C76" w:rsidRDefault="001A032D"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335C76">
        <w:rPr>
          <w:rFonts w:ascii="Palatino Linotype" w:hAnsi="Palatino Linotype" w:cs="Arial"/>
          <w:color w:val="000000" w:themeColor="text1"/>
        </w:rPr>
        <w:t xml:space="preserve">En ese sentido, </w:t>
      </w:r>
      <w:r w:rsidR="009176CF" w:rsidRPr="00335C76">
        <w:rPr>
          <w:rFonts w:ascii="Palatino Linotype" w:hAnsi="Palatino Linotype" w:cs="Arial"/>
          <w:color w:val="000000" w:themeColor="text1"/>
        </w:rPr>
        <w:t>los</w:t>
      </w:r>
      <w:r w:rsidRPr="00335C76">
        <w:rPr>
          <w:rFonts w:ascii="Palatino Linotype" w:hAnsi="Palatino Linotype" w:cs="Arial"/>
          <w:color w:val="000000" w:themeColor="text1"/>
        </w:rPr>
        <w:t xml:space="preserve"> agravio</w:t>
      </w:r>
      <w:r w:rsidR="009176CF" w:rsidRPr="00335C76">
        <w:rPr>
          <w:rFonts w:ascii="Palatino Linotype" w:hAnsi="Palatino Linotype" w:cs="Arial"/>
          <w:color w:val="000000" w:themeColor="text1"/>
        </w:rPr>
        <w:t>s</w:t>
      </w:r>
      <w:r w:rsidRPr="00335C76">
        <w:rPr>
          <w:rFonts w:ascii="Palatino Linotype" w:hAnsi="Palatino Linotype" w:cs="Arial"/>
          <w:color w:val="000000" w:themeColor="text1"/>
        </w:rPr>
        <w:t xml:space="preserve"> manifestado</w:t>
      </w:r>
      <w:r w:rsidR="009176CF" w:rsidRPr="00335C76">
        <w:rPr>
          <w:rFonts w:ascii="Palatino Linotype" w:hAnsi="Palatino Linotype" w:cs="Arial"/>
          <w:color w:val="000000" w:themeColor="text1"/>
        </w:rPr>
        <w:t>s</w:t>
      </w:r>
      <w:r w:rsidRPr="00335C76">
        <w:rPr>
          <w:rFonts w:ascii="Palatino Linotype" w:hAnsi="Palatino Linotype" w:cs="Arial"/>
          <w:color w:val="000000" w:themeColor="text1"/>
        </w:rPr>
        <w:t xml:space="preserve"> por </w:t>
      </w:r>
      <w:r w:rsidR="00021550" w:rsidRPr="00335C76">
        <w:rPr>
          <w:rFonts w:ascii="Palatino Linotype" w:hAnsi="Palatino Linotype" w:cs="Arial"/>
          <w:color w:val="000000" w:themeColor="text1"/>
        </w:rPr>
        <w:t>el</w:t>
      </w:r>
      <w:r w:rsidRPr="00335C76">
        <w:rPr>
          <w:rFonts w:ascii="Palatino Linotype" w:hAnsi="Palatino Linotype" w:cs="Arial"/>
          <w:color w:val="000000" w:themeColor="text1"/>
        </w:rPr>
        <w:t xml:space="preserve"> </w:t>
      </w:r>
      <w:r w:rsidRPr="00335C76">
        <w:rPr>
          <w:rFonts w:ascii="Palatino Linotype" w:hAnsi="Palatino Linotype" w:cs="Arial"/>
          <w:b/>
          <w:bCs/>
          <w:color w:val="000000" w:themeColor="text1"/>
        </w:rPr>
        <w:t>RECURRENTE</w:t>
      </w:r>
      <w:r w:rsidRPr="00335C76">
        <w:rPr>
          <w:rFonts w:ascii="Palatino Linotype" w:hAnsi="Palatino Linotype" w:cs="Arial"/>
          <w:color w:val="000000" w:themeColor="text1"/>
        </w:rPr>
        <w:t xml:space="preserve"> a través de</w:t>
      </w:r>
      <w:r w:rsidR="009176CF" w:rsidRPr="00335C76">
        <w:rPr>
          <w:rFonts w:ascii="Palatino Linotype" w:hAnsi="Palatino Linotype" w:cs="Arial"/>
          <w:color w:val="000000" w:themeColor="text1"/>
        </w:rPr>
        <w:t xml:space="preserve"> </w:t>
      </w:r>
      <w:r w:rsidRPr="00335C76">
        <w:rPr>
          <w:rFonts w:ascii="Palatino Linotype" w:hAnsi="Palatino Linotype" w:cs="Arial"/>
          <w:color w:val="000000" w:themeColor="text1"/>
        </w:rPr>
        <w:t>l</w:t>
      </w:r>
      <w:r w:rsidR="009176CF" w:rsidRPr="00335C76">
        <w:rPr>
          <w:rFonts w:ascii="Palatino Linotype" w:hAnsi="Palatino Linotype" w:cs="Arial"/>
          <w:color w:val="000000" w:themeColor="text1"/>
        </w:rPr>
        <w:t>os</w:t>
      </w:r>
      <w:r w:rsidRPr="00335C76">
        <w:rPr>
          <w:rFonts w:ascii="Palatino Linotype" w:hAnsi="Palatino Linotype" w:cs="Arial"/>
          <w:color w:val="000000" w:themeColor="text1"/>
        </w:rPr>
        <w:t xml:space="preserve"> recurso</w:t>
      </w:r>
      <w:r w:rsidR="009176CF" w:rsidRPr="00335C76">
        <w:rPr>
          <w:rFonts w:ascii="Palatino Linotype" w:hAnsi="Palatino Linotype" w:cs="Arial"/>
          <w:color w:val="000000" w:themeColor="text1"/>
        </w:rPr>
        <w:t>s</w:t>
      </w:r>
      <w:r w:rsidRPr="00335C76">
        <w:rPr>
          <w:rFonts w:ascii="Palatino Linotype" w:hAnsi="Palatino Linotype" w:cs="Arial"/>
          <w:color w:val="000000" w:themeColor="text1"/>
        </w:rPr>
        <w:t xml:space="preserve"> de revisión </w:t>
      </w:r>
      <w:r w:rsidR="001715F5" w:rsidRPr="00335C76">
        <w:rPr>
          <w:rFonts w:ascii="Palatino Linotype" w:hAnsi="Palatino Linotype" w:cs="Arial"/>
          <w:b/>
          <w:bCs/>
          <w:color w:val="000000" w:themeColor="text1"/>
        </w:rPr>
        <w:t xml:space="preserve">03898/INFOEM/IP/RR/2020 </w:t>
      </w:r>
      <w:r w:rsidR="001715F5" w:rsidRPr="00335C76">
        <w:rPr>
          <w:rFonts w:ascii="Palatino Linotype" w:hAnsi="Palatino Linotype" w:cs="Arial"/>
          <w:color w:val="000000" w:themeColor="text1"/>
        </w:rPr>
        <w:t>y</w:t>
      </w:r>
      <w:r w:rsidR="001715F5" w:rsidRPr="00335C76">
        <w:rPr>
          <w:rFonts w:ascii="Palatino Linotype" w:hAnsi="Palatino Linotype" w:cs="Arial"/>
          <w:b/>
          <w:bCs/>
          <w:color w:val="000000" w:themeColor="text1"/>
        </w:rPr>
        <w:t xml:space="preserve"> 03900/INFOEM/IP/RR/2020</w:t>
      </w:r>
      <w:r w:rsidRPr="00335C76">
        <w:rPr>
          <w:rFonts w:ascii="Palatino Linotype" w:hAnsi="Palatino Linotype" w:cs="Arial"/>
          <w:color w:val="000000" w:themeColor="text1"/>
        </w:rPr>
        <w:t xml:space="preserve"> sugiere</w:t>
      </w:r>
      <w:r w:rsidR="009176CF" w:rsidRPr="00335C76">
        <w:rPr>
          <w:rFonts w:ascii="Palatino Linotype" w:hAnsi="Palatino Linotype" w:cs="Arial"/>
          <w:color w:val="000000" w:themeColor="text1"/>
        </w:rPr>
        <w:t>n</w:t>
      </w:r>
      <w:r w:rsidRPr="00335C76">
        <w:rPr>
          <w:rFonts w:ascii="Palatino Linotype" w:hAnsi="Palatino Linotype" w:cs="Arial"/>
          <w:color w:val="000000" w:themeColor="text1"/>
        </w:rPr>
        <w:t xml:space="preserve"> </w:t>
      </w:r>
      <w:r w:rsidR="00B855AA" w:rsidRPr="00335C76">
        <w:rPr>
          <w:rFonts w:ascii="Palatino Linotype" w:hAnsi="Palatino Linotype" w:cs="Arial"/>
          <w:color w:val="000000" w:themeColor="text1"/>
        </w:rPr>
        <w:t>que la</w:t>
      </w:r>
      <w:r w:rsidR="009176CF" w:rsidRPr="00335C76">
        <w:rPr>
          <w:rFonts w:ascii="Palatino Linotype" w:hAnsi="Palatino Linotype" w:cs="Arial"/>
          <w:color w:val="000000" w:themeColor="text1"/>
        </w:rPr>
        <w:t>s</w:t>
      </w:r>
      <w:r w:rsidR="00B855AA" w:rsidRPr="00335C76">
        <w:rPr>
          <w:rFonts w:ascii="Palatino Linotype" w:hAnsi="Palatino Linotype" w:cs="Arial"/>
          <w:color w:val="000000" w:themeColor="text1"/>
        </w:rPr>
        <w:t xml:space="preserve"> respuesta</w:t>
      </w:r>
      <w:r w:rsidR="009176CF" w:rsidRPr="00335C76">
        <w:rPr>
          <w:rFonts w:ascii="Palatino Linotype" w:hAnsi="Palatino Linotype" w:cs="Arial"/>
          <w:color w:val="000000" w:themeColor="text1"/>
        </w:rPr>
        <w:t>s</w:t>
      </w:r>
      <w:r w:rsidR="00B855AA" w:rsidRPr="00335C76">
        <w:rPr>
          <w:rFonts w:ascii="Palatino Linotype" w:hAnsi="Palatino Linotype" w:cs="Arial"/>
          <w:color w:val="000000" w:themeColor="text1"/>
        </w:rPr>
        <w:t xml:space="preserve"> proporcionada</w:t>
      </w:r>
      <w:r w:rsidR="009176CF" w:rsidRPr="00335C76">
        <w:rPr>
          <w:rFonts w:ascii="Palatino Linotype" w:hAnsi="Palatino Linotype" w:cs="Arial"/>
          <w:color w:val="000000" w:themeColor="text1"/>
        </w:rPr>
        <w:t>s</w:t>
      </w:r>
      <w:r w:rsidR="00B855AA" w:rsidRPr="00335C76">
        <w:rPr>
          <w:rFonts w:ascii="Palatino Linotype" w:hAnsi="Palatino Linotype" w:cs="Arial"/>
          <w:color w:val="000000" w:themeColor="text1"/>
        </w:rPr>
        <w:t xml:space="preserve"> por el </w:t>
      </w:r>
      <w:r w:rsidR="00B855AA" w:rsidRPr="00335C76">
        <w:rPr>
          <w:rFonts w:ascii="Palatino Linotype" w:hAnsi="Palatino Linotype" w:cs="Arial"/>
          <w:b/>
          <w:bCs/>
          <w:color w:val="000000" w:themeColor="text1"/>
        </w:rPr>
        <w:t>SUJETO OBLIGADO</w:t>
      </w:r>
      <w:r w:rsidR="00B855AA" w:rsidRPr="00335C76">
        <w:rPr>
          <w:rFonts w:ascii="Palatino Linotype" w:hAnsi="Palatino Linotype" w:cs="Arial"/>
          <w:color w:val="000000" w:themeColor="text1"/>
        </w:rPr>
        <w:t xml:space="preserve"> no cumpli</w:t>
      </w:r>
      <w:r w:rsidR="009176CF" w:rsidRPr="00335C76">
        <w:rPr>
          <w:rFonts w:ascii="Palatino Linotype" w:hAnsi="Palatino Linotype" w:cs="Arial"/>
          <w:color w:val="000000" w:themeColor="text1"/>
        </w:rPr>
        <w:t>eron</w:t>
      </w:r>
      <w:r w:rsidR="00B855AA" w:rsidRPr="00335C76">
        <w:rPr>
          <w:rFonts w:ascii="Palatino Linotype" w:hAnsi="Palatino Linotype" w:cs="Arial"/>
          <w:color w:val="000000" w:themeColor="text1"/>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335C76">
        <w:rPr>
          <w:rFonts w:ascii="Palatino Linotype" w:hAnsi="Palatino Linotype" w:cs="Arial"/>
          <w:color w:val="000000" w:themeColor="text1"/>
        </w:rPr>
        <w:t>sea</w:t>
      </w:r>
      <w:r w:rsidR="00B855AA" w:rsidRPr="00335C76">
        <w:rPr>
          <w:rFonts w:ascii="Palatino Linotype" w:hAnsi="Palatino Linotype" w:cs="Arial"/>
          <w:color w:val="000000" w:themeColor="text1"/>
        </w:rPr>
        <w:t xml:space="preserve"> </w:t>
      </w:r>
      <w:r w:rsidR="00021550" w:rsidRPr="00335C76">
        <w:rPr>
          <w:rFonts w:ascii="Palatino Linotype" w:hAnsi="Palatino Linotype" w:cs="Arial"/>
          <w:b/>
          <w:bCs/>
          <w:color w:val="000000" w:themeColor="text1"/>
        </w:rPr>
        <w:t>completa</w:t>
      </w:r>
      <w:r w:rsidR="00B855AA" w:rsidRPr="00335C76">
        <w:rPr>
          <w:rFonts w:ascii="Palatino Linotype" w:hAnsi="Palatino Linotype" w:cs="Arial"/>
          <w:color w:val="000000" w:themeColor="text1"/>
        </w:rPr>
        <w:t>.</w:t>
      </w:r>
    </w:p>
    <w:p w14:paraId="026A3A70" w14:textId="77777777" w:rsidR="00197091" w:rsidRPr="00335C76" w:rsidRDefault="00197091" w:rsidP="003B486D">
      <w:pPr>
        <w:pStyle w:val="Prrafodelista"/>
        <w:tabs>
          <w:tab w:val="left" w:pos="426"/>
        </w:tabs>
        <w:spacing w:before="240" w:line="360" w:lineRule="auto"/>
        <w:ind w:left="0" w:right="49"/>
        <w:jc w:val="both"/>
        <w:rPr>
          <w:rFonts w:ascii="Palatino Linotype" w:hAnsi="Palatino Linotype" w:cs="Arial"/>
          <w:color w:val="000000" w:themeColor="text1"/>
        </w:rPr>
      </w:pPr>
    </w:p>
    <w:p w14:paraId="4B724D91" w14:textId="23BBA99E" w:rsidR="00AD76A1" w:rsidRPr="00335C76" w:rsidRDefault="00BC4307" w:rsidP="003B486D">
      <w:pPr>
        <w:pStyle w:val="Prrafodelista"/>
        <w:numPr>
          <w:ilvl w:val="0"/>
          <w:numId w:val="4"/>
        </w:numPr>
        <w:tabs>
          <w:tab w:val="left" w:pos="426"/>
        </w:tabs>
        <w:spacing w:before="240" w:line="360" w:lineRule="auto"/>
        <w:ind w:left="0" w:right="49" w:firstLine="0"/>
        <w:jc w:val="both"/>
        <w:rPr>
          <w:rFonts w:ascii="Palatino Linotype" w:hAnsi="Palatino Linotype" w:cs="Arial"/>
          <w:color w:val="000000" w:themeColor="text1"/>
        </w:rPr>
      </w:pPr>
      <w:r w:rsidRPr="00335C76">
        <w:rPr>
          <w:rFonts w:ascii="Palatino Linotype" w:hAnsi="Palatino Linotype" w:cs="Arial"/>
          <w:color w:val="000000" w:themeColor="text1"/>
          <w:szCs w:val="23"/>
        </w:rPr>
        <w:t xml:space="preserve">Por lo anterior, la </w:t>
      </w:r>
      <w:r w:rsidRPr="00335C76">
        <w:rPr>
          <w:rFonts w:ascii="Palatino Linotype" w:hAnsi="Palatino Linotype" w:cs="Arial"/>
          <w:i/>
          <w:color w:val="000000" w:themeColor="text1"/>
          <w:szCs w:val="23"/>
        </w:rPr>
        <w:t>Litis</w:t>
      </w:r>
      <w:r w:rsidRPr="00335C76">
        <w:rPr>
          <w:rFonts w:ascii="Palatino Linotype" w:hAnsi="Palatino Linotype" w:cs="Arial"/>
          <w:color w:val="000000" w:themeColor="text1"/>
          <w:szCs w:val="23"/>
        </w:rPr>
        <w:t xml:space="preserve"> a resolver en el presente recurso se circunscribe en determinar si</w:t>
      </w:r>
      <w:r w:rsidR="002C6561" w:rsidRPr="00335C76">
        <w:rPr>
          <w:rFonts w:ascii="Palatino Linotype" w:hAnsi="Palatino Linotype" w:cs="Arial"/>
          <w:color w:val="000000" w:themeColor="text1"/>
          <w:szCs w:val="23"/>
        </w:rPr>
        <w:t xml:space="preserve"> el </w:t>
      </w:r>
      <w:r w:rsidR="002C6561" w:rsidRPr="00335C76">
        <w:rPr>
          <w:rFonts w:ascii="Palatino Linotype" w:hAnsi="Palatino Linotype" w:cs="Arial"/>
          <w:b/>
          <w:bCs/>
          <w:color w:val="000000" w:themeColor="text1"/>
          <w:szCs w:val="23"/>
        </w:rPr>
        <w:t>SUJETO OBLIGADO</w:t>
      </w:r>
      <w:r w:rsidR="002C6561" w:rsidRPr="00335C76">
        <w:rPr>
          <w:rFonts w:ascii="Palatino Linotype" w:hAnsi="Palatino Linotype" w:cs="Arial"/>
          <w:color w:val="000000" w:themeColor="text1"/>
          <w:szCs w:val="23"/>
        </w:rPr>
        <w:t xml:space="preserve"> </w:t>
      </w:r>
      <w:r w:rsidR="009176CF" w:rsidRPr="00335C76">
        <w:rPr>
          <w:rFonts w:ascii="Palatino Linotype" w:hAnsi="Palatino Linotype" w:cs="Arial"/>
          <w:color w:val="000000" w:themeColor="text1"/>
          <w:szCs w:val="23"/>
        </w:rPr>
        <w:t>atendió adecuadamente el derecho de acceso a la información ejercido por la particular o</w:t>
      </w:r>
      <w:r w:rsidR="002C6561" w:rsidRPr="00335C76">
        <w:rPr>
          <w:rFonts w:ascii="Palatino Linotype" w:hAnsi="Palatino Linotype" w:cs="Arial"/>
          <w:color w:val="000000" w:themeColor="text1"/>
          <w:szCs w:val="23"/>
        </w:rPr>
        <w:t>,</w:t>
      </w:r>
      <w:r w:rsidR="009176CF" w:rsidRPr="00335C76">
        <w:rPr>
          <w:rFonts w:ascii="Palatino Linotype" w:hAnsi="Palatino Linotype" w:cs="Arial"/>
          <w:color w:val="000000" w:themeColor="text1"/>
          <w:szCs w:val="23"/>
        </w:rPr>
        <w:t xml:space="preserve"> si por el contrario,</w:t>
      </w:r>
      <w:r w:rsidR="002C6561" w:rsidRPr="00335C76">
        <w:rPr>
          <w:rFonts w:ascii="Palatino Linotype" w:hAnsi="Palatino Linotype" w:cs="Arial"/>
          <w:color w:val="000000" w:themeColor="text1"/>
          <w:szCs w:val="23"/>
        </w:rPr>
        <w:t xml:space="preserve"> se</w:t>
      </w:r>
      <w:r w:rsidR="00E32652" w:rsidRPr="00335C76">
        <w:rPr>
          <w:rFonts w:ascii="Palatino Linotype" w:hAnsi="Palatino Linotype" w:cs="Arial"/>
          <w:color w:val="000000" w:themeColor="text1"/>
          <w:szCs w:val="23"/>
        </w:rPr>
        <w:t xml:space="preserve"> </w:t>
      </w:r>
      <w:r w:rsidR="0028248C" w:rsidRPr="00335C76">
        <w:rPr>
          <w:rFonts w:ascii="Palatino Linotype" w:hAnsi="Palatino Linotype"/>
          <w:color w:val="000000" w:themeColor="text1"/>
        </w:rPr>
        <w:t>actualiza</w:t>
      </w:r>
      <w:r w:rsidR="00C51671" w:rsidRPr="00335C76">
        <w:rPr>
          <w:rFonts w:ascii="Palatino Linotype" w:hAnsi="Palatino Linotype"/>
          <w:color w:val="000000" w:themeColor="text1"/>
        </w:rPr>
        <w:t>n</w:t>
      </w:r>
      <w:r w:rsidR="0028248C" w:rsidRPr="00335C76">
        <w:rPr>
          <w:rFonts w:ascii="Palatino Linotype" w:hAnsi="Palatino Linotype"/>
          <w:color w:val="000000" w:themeColor="text1"/>
        </w:rPr>
        <w:t xml:space="preserve"> la</w:t>
      </w:r>
      <w:r w:rsidR="00C51671" w:rsidRPr="00335C76">
        <w:rPr>
          <w:rFonts w:ascii="Palatino Linotype" w:hAnsi="Palatino Linotype"/>
          <w:color w:val="000000" w:themeColor="text1"/>
        </w:rPr>
        <w:t>s</w:t>
      </w:r>
      <w:r w:rsidR="0028248C" w:rsidRPr="00335C76">
        <w:rPr>
          <w:rFonts w:ascii="Palatino Linotype" w:hAnsi="Palatino Linotype"/>
          <w:color w:val="000000" w:themeColor="text1"/>
        </w:rPr>
        <w:t xml:space="preserve"> causal</w:t>
      </w:r>
      <w:r w:rsidR="00C51671" w:rsidRPr="00335C76">
        <w:rPr>
          <w:rFonts w:ascii="Palatino Linotype" w:hAnsi="Palatino Linotype"/>
          <w:color w:val="000000" w:themeColor="text1"/>
        </w:rPr>
        <w:t>es</w:t>
      </w:r>
      <w:r w:rsidR="0028248C" w:rsidRPr="00335C76">
        <w:rPr>
          <w:rFonts w:ascii="Palatino Linotype" w:hAnsi="Palatino Linotype"/>
          <w:color w:val="000000" w:themeColor="text1"/>
        </w:rPr>
        <w:t xml:space="preserve"> de procedencia</w:t>
      </w:r>
      <w:r w:rsidR="00E66A80" w:rsidRPr="00335C76">
        <w:rPr>
          <w:rFonts w:ascii="Palatino Linotype" w:hAnsi="Palatino Linotype" w:cs="Arial"/>
          <w:color w:val="000000" w:themeColor="text1"/>
          <w:szCs w:val="23"/>
        </w:rPr>
        <w:t xml:space="preserve"> del recurso de revisión establecida</w:t>
      </w:r>
      <w:r w:rsidR="00C51671" w:rsidRPr="00335C76">
        <w:rPr>
          <w:rFonts w:ascii="Palatino Linotype" w:hAnsi="Palatino Linotype" w:cs="Arial"/>
          <w:color w:val="000000" w:themeColor="text1"/>
          <w:szCs w:val="23"/>
        </w:rPr>
        <w:t>s</w:t>
      </w:r>
      <w:r w:rsidR="00E66A80" w:rsidRPr="00335C76">
        <w:rPr>
          <w:rFonts w:ascii="Palatino Linotype" w:hAnsi="Palatino Linotype" w:cs="Arial"/>
          <w:color w:val="000000" w:themeColor="text1"/>
          <w:szCs w:val="23"/>
        </w:rPr>
        <w:t xml:space="preserve"> en el artículo 179 </w:t>
      </w:r>
      <w:r w:rsidR="00C51671" w:rsidRPr="00335C76">
        <w:rPr>
          <w:rFonts w:ascii="Palatino Linotype" w:hAnsi="Palatino Linotype" w:cs="Arial"/>
          <w:color w:val="000000" w:themeColor="text1"/>
          <w:szCs w:val="23"/>
        </w:rPr>
        <w:t>fracciones</w:t>
      </w:r>
      <w:r w:rsidR="00E66A80" w:rsidRPr="00335C76">
        <w:rPr>
          <w:rFonts w:ascii="Palatino Linotype" w:hAnsi="Palatino Linotype" w:cs="Arial"/>
          <w:color w:val="000000" w:themeColor="text1"/>
          <w:szCs w:val="23"/>
        </w:rPr>
        <w:t xml:space="preserve"> </w:t>
      </w:r>
      <w:r w:rsidR="002C6561" w:rsidRPr="00335C76">
        <w:rPr>
          <w:rFonts w:ascii="Palatino Linotype" w:hAnsi="Palatino Linotype" w:cs="Arial"/>
          <w:color w:val="000000" w:themeColor="text1"/>
          <w:szCs w:val="23"/>
        </w:rPr>
        <w:t>I</w:t>
      </w:r>
      <w:r w:rsidR="00C51671" w:rsidRPr="00335C76">
        <w:rPr>
          <w:rFonts w:ascii="Palatino Linotype" w:hAnsi="Palatino Linotype" w:cs="Arial"/>
          <w:color w:val="000000" w:themeColor="text1"/>
          <w:szCs w:val="23"/>
        </w:rPr>
        <w:t xml:space="preserve"> y </w:t>
      </w:r>
      <w:r w:rsidR="00021550" w:rsidRPr="00335C76">
        <w:rPr>
          <w:rFonts w:ascii="Palatino Linotype" w:hAnsi="Palatino Linotype" w:cs="Arial"/>
          <w:color w:val="000000" w:themeColor="text1"/>
          <w:szCs w:val="23"/>
        </w:rPr>
        <w:t>V</w:t>
      </w:r>
      <w:r w:rsidR="00C15F97" w:rsidRPr="00335C76">
        <w:rPr>
          <w:rFonts w:ascii="Palatino Linotype" w:hAnsi="Palatino Linotype" w:cs="Arial"/>
          <w:color w:val="000000" w:themeColor="text1"/>
          <w:szCs w:val="23"/>
        </w:rPr>
        <w:t xml:space="preserve"> </w:t>
      </w:r>
      <w:r w:rsidR="00E66A80" w:rsidRPr="00335C76">
        <w:rPr>
          <w:rFonts w:ascii="Palatino Linotype" w:hAnsi="Palatino Linotype" w:cs="Arial"/>
          <w:color w:val="000000" w:themeColor="text1"/>
          <w:szCs w:val="23"/>
        </w:rPr>
        <w:t xml:space="preserve">de la Ley de Transparencia y Acceso a la Información Pública del Estado de México y Municipios, </w:t>
      </w:r>
      <w:r w:rsidR="00C51671" w:rsidRPr="00335C76">
        <w:rPr>
          <w:rFonts w:ascii="Palatino Linotype" w:hAnsi="Palatino Linotype" w:cs="Arial"/>
          <w:color w:val="000000" w:themeColor="text1"/>
          <w:szCs w:val="23"/>
        </w:rPr>
        <w:t xml:space="preserve">y </w:t>
      </w:r>
      <w:r w:rsidR="00E66A80" w:rsidRPr="00335C76">
        <w:rPr>
          <w:rFonts w:ascii="Palatino Linotype" w:hAnsi="Palatino Linotype" w:cs="Arial"/>
          <w:color w:val="000000" w:themeColor="text1"/>
          <w:szCs w:val="23"/>
        </w:rPr>
        <w:t>que se transcribe</w:t>
      </w:r>
      <w:r w:rsidR="00C51671" w:rsidRPr="00335C76">
        <w:rPr>
          <w:rFonts w:ascii="Palatino Linotype" w:hAnsi="Palatino Linotype" w:cs="Arial"/>
          <w:color w:val="000000" w:themeColor="text1"/>
          <w:szCs w:val="23"/>
        </w:rPr>
        <w:t>n</w:t>
      </w:r>
      <w:r w:rsidR="00E66A80" w:rsidRPr="00335C76">
        <w:rPr>
          <w:rFonts w:ascii="Palatino Linotype" w:hAnsi="Palatino Linotype" w:cs="Arial"/>
          <w:color w:val="000000" w:themeColor="text1"/>
          <w:szCs w:val="23"/>
        </w:rPr>
        <w:t xml:space="preserve"> a continuación:</w:t>
      </w:r>
    </w:p>
    <w:p w14:paraId="694942AF" w14:textId="62D2F7A9" w:rsidR="00AD76A1" w:rsidRPr="00335C76" w:rsidRDefault="00E66A80" w:rsidP="003B486D">
      <w:pPr>
        <w:pStyle w:val="Sinespaciado"/>
        <w:tabs>
          <w:tab w:val="left" w:pos="426"/>
        </w:tabs>
        <w:ind w:left="851" w:right="567"/>
        <w:jc w:val="both"/>
        <w:rPr>
          <w:rFonts w:ascii="Palatino Linotype" w:hAnsi="Palatino Linotype"/>
          <w:i/>
          <w:color w:val="000000" w:themeColor="text1"/>
          <w:sz w:val="22"/>
        </w:rPr>
      </w:pPr>
      <w:r w:rsidRPr="00335C76">
        <w:rPr>
          <w:rFonts w:ascii="Palatino Linotype" w:hAnsi="Palatino Linotype"/>
          <w:i/>
          <w:color w:val="000000" w:themeColor="text1"/>
          <w:sz w:val="22"/>
        </w:rPr>
        <w:lastRenderedPageBreak/>
        <w:t>“</w:t>
      </w:r>
      <w:r w:rsidRPr="00335C76">
        <w:rPr>
          <w:rFonts w:ascii="Palatino Linotype" w:hAnsi="Palatino Linotype"/>
          <w:b/>
          <w:i/>
          <w:color w:val="000000" w:themeColor="text1"/>
          <w:sz w:val="22"/>
        </w:rPr>
        <w:t>Artículo 179.</w:t>
      </w:r>
      <w:r w:rsidRPr="00335C76">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335C76" w:rsidRDefault="00C51671" w:rsidP="003B486D">
      <w:pPr>
        <w:pStyle w:val="Sinespaciado"/>
        <w:tabs>
          <w:tab w:val="left" w:pos="426"/>
        </w:tabs>
        <w:ind w:left="851" w:right="567"/>
        <w:jc w:val="both"/>
        <w:rPr>
          <w:rFonts w:ascii="Palatino Linotype" w:hAnsi="Palatino Linotype"/>
          <w:i/>
          <w:color w:val="000000" w:themeColor="text1"/>
          <w:sz w:val="22"/>
        </w:rPr>
      </w:pPr>
      <w:r w:rsidRPr="00335C76">
        <w:rPr>
          <w:rFonts w:ascii="Palatino Linotype" w:hAnsi="Palatino Linotype"/>
          <w:b/>
          <w:bCs/>
          <w:i/>
          <w:color w:val="000000" w:themeColor="text1"/>
          <w:sz w:val="22"/>
        </w:rPr>
        <w:t>I.</w:t>
      </w:r>
      <w:r w:rsidRPr="00335C76">
        <w:rPr>
          <w:rFonts w:ascii="Palatino Linotype" w:hAnsi="Palatino Linotype"/>
          <w:i/>
          <w:color w:val="000000" w:themeColor="text1"/>
          <w:sz w:val="22"/>
        </w:rPr>
        <w:t xml:space="preserve"> La negativa a la información solicitada;</w:t>
      </w:r>
    </w:p>
    <w:p w14:paraId="2DF219C4" w14:textId="3FE59EAF" w:rsidR="00E32652" w:rsidRPr="00335C76" w:rsidRDefault="00E32652" w:rsidP="003B486D">
      <w:pPr>
        <w:pStyle w:val="Sinespaciado"/>
        <w:tabs>
          <w:tab w:val="left" w:pos="426"/>
        </w:tabs>
        <w:ind w:left="851" w:right="567"/>
        <w:jc w:val="both"/>
        <w:rPr>
          <w:rFonts w:ascii="Palatino Linotype" w:hAnsi="Palatino Linotype"/>
          <w:i/>
          <w:color w:val="000000" w:themeColor="text1"/>
          <w:sz w:val="22"/>
        </w:rPr>
      </w:pPr>
      <w:r w:rsidRPr="00335C76">
        <w:rPr>
          <w:rFonts w:ascii="Palatino Linotype" w:hAnsi="Palatino Linotype"/>
          <w:i/>
          <w:color w:val="000000" w:themeColor="text1"/>
          <w:sz w:val="22"/>
        </w:rPr>
        <w:t>(…)</w:t>
      </w:r>
    </w:p>
    <w:p w14:paraId="50F48622" w14:textId="56BF079E" w:rsidR="00515DEC" w:rsidRPr="00335C76" w:rsidRDefault="00C51671" w:rsidP="003B486D">
      <w:pPr>
        <w:pStyle w:val="Sinespaciado"/>
        <w:tabs>
          <w:tab w:val="left" w:pos="426"/>
        </w:tabs>
        <w:ind w:left="851" w:right="567"/>
        <w:jc w:val="both"/>
        <w:rPr>
          <w:rFonts w:ascii="Palatino Linotype" w:hAnsi="Palatino Linotype"/>
          <w:bCs/>
          <w:i/>
          <w:color w:val="000000" w:themeColor="text1"/>
          <w:sz w:val="22"/>
        </w:rPr>
      </w:pPr>
      <w:r w:rsidRPr="00335C76">
        <w:rPr>
          <w:rFonts w:ascii="Palatino Linotype" w:hAnsi="Palatino Linotype"/>
          <w:b/>
          <w:i/>
          <w:color w:val="000000" w:themeColor="text1"/>
          <w:sz w:val="22"/>
        </w:rPr>
        <w:t>V</w:t>
      </w:r>
      <w:r w:rsidR="002C6561" w:rsidRPr="00335C76">
        <w:rPr>
          <w:rFonts w:ascii="Palatino Linotype" w:hAnsi="Palatino Linotype"/>
          <w:b/>
          <w:i/>
          <w:color w:val="000000" w:themeColor="text1"/>
          <w:sz w:val="22"/>
        </w:rPr>
        <w:t>.</w:t>
      </w:r>
      <w:r w:rsidR="002C6561" w:rsidRPr="00335C76">
        <w:rPr>
          <w:rFonts w:ascii="Palatino Linotype" w:hAnsi="Palatino Linotype"/>
          <w:bCs/>
          <w:i/>
          <w:color w:val="000000" w:themeColor="text1"/>
          <w:sz w:val="22"/>
        </w:rPr>
        <w:t xml:space="preserve"> La </w:t>
      </w:r>
      <w:r w:rsidR="00021550" w:rsidRPr="00335C76">
        <w:rPr>
          <w:rFonts w:ascii="Palatino Linotype" w:hAnsi="Palatino Linotype"/>
          <w:bCs/>
          <w:i/>
          <w:color w:val="000000" w:themeColor="text1"/>
          <w:sz w:val="22"/>
        </w:rPr>
        <w:t>entrega de información incompleta</w:t>
      </w:r>
      <w:r w:rsidR="002C6561" w:rsidRPr="00335C76">
        <w:rPr>
          <w:rFonts w:ascii="Palatino Linotype" w:hAnsi="Palatino Linotype"/>
          <w:bCs/>
          <w:i/>
          <w:color w:val="000000" w:themeColor="text1"/>
          <w:sz w:val="22"/>
        </w:rPr>
        <w:t>;</w:t>
      </w:r>
    </w:p>
    <w:p w14:paraId="4FCA9B3F" w14:textId="4F284ED4" w:rsidR="00515DEC" w:rsidRPr="00335C76" w:rsidRDefault="00515DEC" w:rsidP="003B486D">
      <w:pPr>
        <w:pStyle w:val="Sinespaciado"/>
        <w:tabs>
          <w:tab w:val="left" w:pos="426"/>
        </w:tabs>
        <w:ind w:left="851" w:right="567"/>
        <w:jc w:val="both"/>
        <w:rPr>
          <w:rFonts w:ascii="Palatino Linotype" w:hAnsi="Palatino Linotype"/>
          <w:i/>
          <w:color w:val="000000" w:themeColor="text1"/>
          <w:sz w:val="22"/>
        </w:rPr>
      </w:pPr>
      <w:r w:rsidRPr="00335C76">
        <w:rPr>
          <w:rFonts w:ascii="Palatino Linotype" w:hAnsi="Palatino Linotype"/>
          <w:i/>
          <w:color w:val="000000" w:themeColor="text1"/>
          <w:sz w:val="22"/>
        </w:rPr>
        <w:t>(…)</w:t>
      </w:r>
      <w:r w:rsidR="00A073A0" w:rsidRPr="00335C76">
        <w:rPr>
          <w:rFonts w:ascii="Palatino Linotype" w:hAnsi="Palatino Linotype"/>
          <w:i/>
          <w:color w:val="000000" w:themeColor="text1"/>
          <w:sz w:val="22"/>
        </w:rPr>
        <w:t>”</w:t>
      </w:r>
    </w:p>
    <w:p w14:paraId="18B71A32" w14:textId="5BCD0695" w:rsidR="003D4163" w:rsidRPr="00335C76" w:rsidRDefault="003D4163" w:rsidP="003B486D">
      <w:pPr>
        <w:pStyle w:val="Sinespaciado"/>
        <w:tabs>
          <w:tab w:val="left" w:pos="426"/>
        </w:tabs>
        <w:ind w:right="567"/>
        <w:jc w:val="both"/>
        <w:rPr>
          <w:rFonts w:ascii="Palatino Linotype" w:hAnsi="Palatino Linotype" w:cs="Arial"/>
          <w:i/>
          <w:color w:val="000000" w:themeColor="text1"/>
          <w:sz w:val="22"/>
        </w:rPr>
      </w:pPr>
    </w:p>
    <w:p w14:paraId="02267B26" w14:textId="77777777" w:rsidR="00021550" w:rsidRPr="00335C76" w:rsidRDefault="00021550" w:rsidP="003B486D">
      <w:pPr>
        <w:pStyle w:val="Sinespaciado"/>
        <w:tabs>
          <w:tab w:val="left" w:pos="426"/>
        </w:tabs>
        <w:ind w:right="567"/>
        <w:jc w:val="both"/>
        <w:rPr>
          <w:rFonts w:ascii="Palatino Linotype" w:hAnsi="Palatino Linotype" w:cs="Arial"/>
          <w:iCs/>
          <w:color w:val="000000" w:themeColor="text1"/>
          <w:sz w:val="22"/>
        </w:rPr>
      </w:pPr>
    </w:p>
    <w:p w14:paraId="5CEC2F48" w14:textId="2BD60E87" w:rsidR="00EF014A" w:rsidRPr="00335C76" w:rsidRDefault="00EF014A" w:rsidP="003B486D">
      <w:pPr>
        <w:pStyle w:val="Ttulo2"/>
        <w:tabs>
          <w:tab w:val="left" w:pos="426"/>
        </w:tabs>
        <w:rPr>
          <w:rFonts w:ascii="Palatino Linotype" w:hAnsi="Palatino Linotype" w:cs="Arial"/>
          <w:b/>
          <w:color w:val="000000" w:themeColor="text1"/>
          <w:sz w:val="24"/>
        </w:rPr>
      </w:pPr>
      <w:bookmarkStart w:id="22" w:name="_Toc55910206"/>
      <w:r w:rsidRPr="00335C76">
        <w:rPr>
          <w:rFonts w:ascii="Palatino Linotype" w:hAnsi="Palatino Linotype" w:cs="Arial"/>
          <w:b/>
          <w:color w:val="000000" w:themeColor="text1"/>
          <w:sz w:val="24"/>
        </w:rPr>
        <w:t>CUARTO. Estudio y Resolución del asunto.</w:t>
      </w:r>
      <w:bookmarkEnd w:id="22"/>
    </w:p>
    <w:p w14:paraId="774FB2AE" w14:textId="77777777" w:rsidR="00EB4A53" w:rsidRPr="00335C76" w:rsidRDefault="00EB4A53" w:rsidP="003B486D">
      <w:pPr>
        <w:pStyle w:val="Prrafodelista"/>
        <w:tabs>
          <w:tab w:val="left" w:pos="426"/>
        </w:tabs>
        <w:spacing w:before="240" w:line="360" w:lineRule="auto"/>
        <w:ind w:left="0" w:right="51"/>
        <w:jc w:val="both"/>
        <w:rPr>
          <w:rFonts w:ascii="Palatino Linotype" w:hAnsi="Palatino Linotype"/>
          <w:color w:val="000000" w:themeColor="text1"/>
          <w:sz w:val="18"/>
          <w:szCs w:val="18"/>
        </w:rPr>
      </w:pPr>
      <w:bookmarkStart w:id="23" w:name="_Toc466371865"/>
      <w:bookmarkStart w:id="24" w:name="_Toc466377653"/>
      <w:bookmarkEnd w:id="17"/>
      <w:bookmarkEnd w:id="18"/>
      <w:bookmarkEnd w:id="19"/>
      <w:bookmarkEnd w:id="20"/>
      <w:bookmarkEnd w:id="21"/>
    </w:p>
    <w:p w14:paraId="71CBA1DC" w14:textId="145134EB" w:rsidR="00A5072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Derivado </w:t>
      </w:r>
      <w:r w:rsidRPr="00335C76">
        <w:rPr>
          <w:rFonts w:ascii="Palatino Linotype" w:hAnsi="Palatino Linotype" w:cs="Arial"/>
        </w:rPr>
        <w:t xml:space="preserve">del Planteamiento de la </w:t>
      </w:r>
      <w:r w:rsidRPr="00335C76">
        <w:rPr>
          <w:rFonts w:ascii="Palatino Linotype" w:hAnsi="Palatino Linotype" w:cs="Arial"/>
          <w:i/>
          <w:iCs/>
        </w:rPr>
        <w:t>Litis</w:t>
      </w:r>
      <w:r w:rsidRPr="00335C76">
        <w:rPr>
          <w:rFonts w:ascii="Palatino Linotype" w:hAnsi="Palatino Linotype" w:cs="Arial"/>
        </w:rPr>
        <w:t xml:space="preserve">,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335C76">
        <w:rPr>
          <w:rFonts w:ascii="Palatino Linotype" w:eastAsia="Calibri" w:hAnsi="Palatino Linotype" w:cs="Arial"/>
          <w:lang w:val="es-ES"/>
        </w:rPr>
        <w:t>Ley de Transparencia y Acceso a la Información Pública del Estado de México y Municipios</w:t>
      </w:r>
      <w:r w:rsidRPr="00335C76">
        <w:rPr>
          <w:rFonts w:ascii="Palatino Linotype" w:eastAsia="Times New Roman" w:hAnsi="Palatino Linotype" w:cs="Arial"/>
          <w:lang w:val="es-ES" w:eastAsia="es-MX"/>
        </w:rPr>
        <w:t>.</w:t>
      </w:r>
    </w:p>
    <w:p w14:paraId="0A67DD03" w14:textId="534407B2"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3E818C5" w14:textId="4244242C" w:rsidR="00021550" w:rsidRPr="00335C76" w:rsidRDefault="00021550" w:rsidP="003B486D">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5" w:name="_Toc55910207"/>
      <w:r w:rsidRPr="00335C76">
        <w:rPr>
          <w:rFonts w:ascii="Palatino Linotype" w:hAnsi="Palatino Linotype"/>
          <w:b/>
          <w:bCs/>
          <w:color w:val="000000" w:themeColor="text1"/>
        </w:rPr>
        <w:t>I. Del deber de las autoridades de promover, respetar, proteger y garantizar el derecho de acceso a la información pública.</w:t>
      </w:r>
      <w:bookmarkEnd w:id="25"/>
    </w:p>
    <w:p w14:paraId="08E3A7A2"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1A100EE" w14:textId="23FCBB90"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Es </w:t>
      </w:r>
      <w:r w:rsidRPr="00335C76">
        <w:rPr>
          <w:rFonts w:ascii="Palatino Linotype" w:eastAsia="MS Mincho" w:hAnsi="Palatino Linotype" w:cs="Times New Roman"/>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35C76">
        <w:rPr>
          <w:rFonts w:ascii="Palatino Linotype" w:eastAsia="MS Mincho" w:hAnsi="Palatino Linotype" w:cs="Times New Roman"/>
          <w:b/>
        </w:rPr>
        <w:t>SUJETO OBLIGADO</w:t>
      </w:r>
      <w:r w:rsidRPr="00335C76">
        <w:rPr>
          <w:rFonts w:ascii="Palatino Linotype" w:eastAsia="MS Mincho" w:hAnsi="Palatino Linotype" w:cs="Times New Roman"/>
        </w:rPr>
        <w:t xml:space="preserve"> debe ser </w:t>
      </w:r>
      <w:r w:rsidRPr="00335C76">
        <w:rPr>
          <w:rFonts w:ascii="Palatino Linotype" w:eastAsia="MS Mincho" w:hAnsi="Palatino Linotype" w:cs="Times New Roman"/>
        </w:rPr>
        <w:lastRenderedPageBreak/>
        <w:t xml:space="preserve">cuidadoso del debido cumplimiento de las obligaciones constitucionales que se le imponen, en consecuencia, a todas las autoridades, en el ámbito de su competencia, según lo dispone el tercer párrafo del artículo primero de la </w:t>
      </w:r>
      <w:r w:rsidRPr="00335C76">
        <w:rPr>
          <w:rFonts w:ascii="Palatino Linotype" w:eastAsia="MS Mincho" w:hAnsi="Palatino Linotype" w:cs="Times New Roman"/>
          <w:b/>
        </w:rPr>
        <w:t xml:space="preserve">Constitución Política de los Estados Unidos Mexicanos </w:t>
      </w:r>
      <w:r w:rsidRPr="00335C76">
        <w:rPr>
          <w:rFonts w:ascii="Palatino Linotype" w:eastAsia="MS Mincho" w:hAnsi="Palatino Linotype" w:cs="Times New Roman"/>
        </w:rPr>
        <w:t>al señalar la obligación de “promover, respetar, proteger y garantizar los derechos humanos”, entre los cuales se encuentra dicho derecho.</w:t>
      </w:r>
    </w:p>
    <w:p w14:paraId="1FEF5797"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E9F88A2" w14:textId="60F5F084"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Definiendo </w:t>
      </w:r>
      <w:r w:rsidRPr="00335C76">
        <w:rPr>
          <w:rFonts w:ascii="Palatino Linotype" w:eastAsia="MS Mincho" w:hAnsi="Palatino Linotype" w:cs="Times New Roman"/>
        </w:rPr>
        <w:t xml:space="preserve">el Derecho de Acceso a la Información Pública como: </w:t>
      </w:r>
      <w:r w:rsidRPr="00335C76">
        <w:rPr>
          <w:rFonts w:ascii="Palatino Linotype" w:eastAsia="MS Mincho" w:hAnsi="Palatino Linotype" w:cs="Times New Roman"/>
          <w:i/>
        </w:rPr>
        <w:t>La igualdad de oportunidades para recibir, buscar e impartir información</w:t>
      </w:r>
      <w:r w:rsidRPr="00335C76">
        <w:rPr>
          <w:rFonts w:ascii="Palatino Linotype" w:eastAsia="MS Mincho" w:hAnsi="Palatino Linotype" w:cs="Times New Roman"/>
          <w:i/>
          <w:vertAlign w:val="superscript"/>
        </w:rPr>
        <w:footnoteReference w:id="2"/>
      </w:r>
      <w:r w:rsidRPr="00335C76">
        <w:rPr>
          <w:rFonts w:ascii="Palatino Linotype" w:eastAsia="MS Mincho" w:hAnsi="Palatino Linotype" w:cs="Times New Roman"/>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35C76">
        <w:rPr>
          <w:rFonts w:ascii="Palatino Linotype" w:eastAsia="MS Mincho" w:hAnsi="Palatino Linotype" w:cs="Times New Roman"/>
          <w:i/>
          <w:vertAlign w:val="superscript"/>
        </w:rPr>
        <w:footnoteReference w:id="3"/>
      </w:r>
      <w:r w:rsidRPr="00335C76">
        <w:rPr>
          <w:rFonts w:ascii="Palatino Linotype" w:eastAsia="MS Mincho" w:hAnsi="Palatino Linotype" w:cs="Times New Roman"/>
        </w:rPr>
        <w:t>que se constituye como una herramienta fundamental para ejercer</w:t>
      </w:r>
      <w:r w:rsidRPr="00335C76">
        <w:rPr>
          <w:rFonts w:ascii="Palatino Linotype" w:eastAsia="MS Mincho" w:hAnsi="Palatino Linotype" w:cs="Times New Roman"/>
          <w:i/>
        </w:rPr>
        <w:t xml:space="preserve"> el control democrático de las gestiones estatales, de forma tal que puedan cuestionar, indagar y considerar si se está dando un adecuado cumplimiento a las funciones públicas,</w:t>
      </w:r>
      <w:r w:rsidRPr="00335C76">
        <w:rPr>
          <w:rFonts w:ascii="Palatino Linotype" w:eastAsia="MS Mincho" w:hAnsi="Palatino Linotype" w:cs="Times New Roman"/>
          <w:i/>
          <w:vertAlign w:val="superscript"/>
        </w:rPr>
        <w:footnoteReference w:id="4"/>
      </w:r>
      <w:r w:rsidRPr="00335C76">
        <w:rPr>
          <w:rFonts w:ascii="Palatino Linotype" w:eastAsia="MS Mincho" w:hAnsi="Palatino Linotype" w:cs="Times New Roman"/>
          <w:i/>
        </w:rPr>
        <w:t xml:space="preserve"> </w:t>
      </w:r>
      <w:r w:rsidRPr="00335C76">
        <w:rPr>
          <w:rFonts w:ascii="Palatino Linotype" w:eastAsia="MS Mincho" w:hAnsi="Palatino Linotype" w:cs="Times New Roman"/>
        </w:rPr>
        <w:t>fomentando</w:t>
      </w:r>
      <w:r w:rsidRPr="00335C76">
        <w:rPr>
          <w:rFonts w:ascii="Palatino Linotype" w:eastAsia="MS Mincho" w:hAnsi="Palatino Linotype" w:cs="Times New Roman"/>
          <w:i/>
        </w:rPr>
        <w:t xml:space="preserve"> la transparencia de las actividades estatales y </w:t>
      </w:r>
      <w:r w:rsidRPr="00335C76">
        <w:rPr>
          <w:rFonts w:ascii="Palatino Linotype" w:eastAsia="MS Mincho" w:hAnsi="Palatino Linotype" w:cs="Times New Roman"/>
        </w:rPr>
        <w:t>promoviendo</w:t>
      </w:r>
      <w:r w:rsidRPr="00335C76">
        <w:rPr>
          <w:rFonts w:ascii="Palatino Linotype" w:eastAsia="MS Mincho" w:hAnsi="Palatino Linotype" w:cs="Times New Roman"/>
          <w:i/>
        </w:rPr>
        <w:t xml:space="preserve"> la responsabilidad de los funcionarios sobre su gestión pública,</w:t>
      </w:r>
      <w:r w:rsidRPr="00335C76">
        <w:rPr>
          <w:rFonts w:ascii="Palatino Linotype" w:eastAsia="MS Mincho" w:hAnsi="Palatino Linotype" w:cs="Times New Roman"/>
          <w:i/>
          <w:vertAlign w:val="superscript"/>
        </w:rPr>
        <w:footnoteReference w:id="5"/>
      </w:r>
      <w:r w:rsidRPr="00335C76">
        <w:rPr>
          <w:rFonts w:ascii="Palatino Linotype" w:eastAsia="MS Mincho" w:hAnsi="Palatino Linotype" w:cs="Times New Roman"/>
        </w:rPr>
        <w:t>que permite</w:t>
      </w:r>
      <w:r w:rsidRPr="00335C7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p>
    <w:p w14:paraId="67AC7D99"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70D117F" w14:textId="3243EF85"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lastRenderedPageBreak/>
        <w:t xml:space="preserve">Por </w:t>
      </w:r>
      <w:r w:rsidRPr="00335C76">
        <w:rPr>
          <w:rFonts w:ascii="Palatino Linotype" w:eastAsia="MS Mincho" w:hAnsi="Palatino Linotype" w:cstheme="majorBidi"/>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91568A1"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E7B263E" w14:textId="365B8A78"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Así, </w:t>
      </w:r>
      <w:r w:rsidRPr="00335C76">
        <w:rPr>
          <w:rFonts w:ascii="Palatino Linotype" w:eastAsia="MS Mincho" w:hAnsi="Palatino Linotype" w:cstheme="majorBidi"/>
        </w:rPr>
        <w:t>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3CE19AB0" w14:textId="03AC9E7F"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04911A8" w14:textId="64CDC025" w:rsidR="00021550" w:rsidRPr="00335C76" w:rsidRDefault="00021550" w:rsidP="003B486D">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6" w:name="_Toc55910208"/>
      <w:r w:rsidRPr="00335C76">
        <w:rPr>
          <w:rFonts w:ascii="Palatino Linotype" w:hAnsi="Palatino Linotype"/>
          <w:b/>
          <w:bCs/>
          <w:color w:val="000000" w:themeColor="text1"/>
        </w:rPr>
        <w:t>II. Del derecho de acceso a la información.</w:t>
      </w:r>
      <w:bookmarkEnd w:id="26"/>
    </w:p>
    <w:p w14:paraId="019DBF70"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22C74FF" w14:textId="57BA6304"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A efecto de </w:t>
      </w:r>
      <w:r w:rsidRPr="00335C76">
        <w:rPr>
          <w:rFonts w:ascii="Palatino Linotype" w:eastAsia="MS Mincho" w:hAnsi="Palatino Linotype" w:cstheme="majorBidi"/>
        </w:rPr>
        <w:t xml:space="preserve">entender los alcances de la información pública se considera importante citar el criterio </w:t>
      </w:r>
      <w:r w:rsidRPr="00335C76">
        <w:rPr>
          <w:rFonts w:ascii="Palatino Linotype" w:eastAsia="MS Mincho" w:hAnsi="Palatino Linotype" w:cstheme="majorBidi"/>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35C76">
        <w:rPr>
          <w:rFonts w:ascii="Palatino Linotype" w:eastAsia="MS Mincho" w:hAnsi="Palatino Linotype" w:cstheme="majorBidi"/>
        </w:rPr>
        <w:t>cuyo rubro y texto dispone:</w:t>
      </w:r>
    </w:p>
    <w:p w14:paraId="0B4FD301" w14:textId="13D97363"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1EC4C7C"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Arial"/>
          <w:b/>
          <w:i/>
          <w:sz w:val="22"/>
          <w:szCs w:val="22"/>
          <w:lang w:eastAsia="es-MX"/>
        </w:rPr>
      </w:pPr>
      <w:r w:rsidRPr="00335C76">
        <w:rPr>
          <w:rFonts w:ascii="Palatino Linotype" w:hAnsi="Palatino Linotype" w:cs="Arial"/>
          <w:b/>
          <w:i/>
          <w:sz w:val="22"/>
          <w:szCs w:val="22"/>
          <w:lang w:eastAsia="es-MX"/>
        </w:rPr>
        <w:t>“CRITERIO 0002-11</w:t>
      </w:r>
    </w:p>
    <w:p w14:paraId="213F1A79"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335C76">
        <w:rPr>
          <w:rFonts w:ascii="Palatino Linotype" w:hAnsi="Palatino Linotype" w:cs="Arial"/>
          <w:b/>
          <w:bCs/>
          <w:i/>
          <w:sz w:val="22"/>
          <w:szCs w:val="22"/>
          <w:lang w:eastAsia="es-MX"/>
        </w:rPr>
        <w:t xml:space="preserve">V, XV, Y XVI, </w:t>
      </w:r>
      <w:r w:rsidRPr="00335C76">
        <w:rPr>
          <w:rFonts w:ascii="Palatino Linotype" w:hAnsi="Palatino Linotype" w:cs="Arial"/>
          <w:b/>
          <w:i/>
          <w:sz w:val="22"/>
          <w:szCs w:val="22"/>
          <w:lang w:eastAsia="es-MX"/>
        </w:rPr>
        <w:t>3, 4,11 Y 41.</w:t>
      </w:r>
      <w:r w:rsidRPr="00335C7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E75D3E"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En consecuencia el acceso a la información se refiere a que se cumplan cualquiera de los siguientes tres supuestos:</w:t>
      </w:r>
    </w:p>
    <w:p w14:paraId="22F0B95D"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0803F436"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1ABC83C7" w14:textId="77777777" w:rsidR="00021550" w:rsidRPr="00335C76" w:rsidRDefault="00021550" w:rsidP="003B486D">
      <w:pPr>
        <w:spacing w:line="276" w:lineRule="auto"/>
        <w:ind w:left="567" w:right="567"/>
        <w:jc w:val="both"/>
        <w:rPr>
          <w:rFonts w:ascii="Palatino Linotype" w:hAnsi="Palatino Linotype" w:cs="Arial"/>
          <w:i/>
          <w:color w:val="000000" w:themeColor="text1"/>
          <w:sz w:val="22"/>
          <w:szCs w:val="22"/>
        </w:rPr>
      </w:pPr>
      <w:r w:rsidRPr="00335C7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8822AAF"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659C6E4" w14:textId="498A9991"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El </w:t>
      </w:r>
      <w:r w:rsidRPr="00335C76">
        <w:rPr>
          <w:rFonts w:ascii="Palatino Linotype" w:eastAsia="MS Mincho" w:hAnsi="Palatino Linotype" w:cstheme="majorBidi"/>
          <w:lang w:val="es-ES"/>
        </w:rPr>
        <w:t>derecho de acceso a la información encuentra su materia elemental en los documentos, y la Ley de Transparencia local nos brinda el siguiente concepto, para darnos un mejor panorama:</w:t>
      </w:r>
    </w:p>
    <w:p w14:paraId="1647B559" w14:textId="668ABA22"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CA61F72" w14:textId="4C0F7B8F" w:rsidR="00021550" w:rsidRPr="00335C76" w:rsidRDefault="00021550" w:rsidP="003B486D">
      <w:pPr>
        <w:autoSpaceDE w:val="0"/>
        <w:autoSpaceDN w:val="0"/>
        <w:adjustRightInd w:val="0"/>
        <w:spacing w:line="276" w:lineRule="auto"/>
        <w:ind w:left="567" w:right="567"/>
        <w:jc w:val="both"/>
        <w:rPr>
          <w:rFonts w:ascii="Palatino Linotype" w:hAnsi="Palatino Linotype"/>
          <w:i/>
          <w:szCs w:val="22"/>
          <w:lang w:val="es-ES"/>
        </w:rPr>
      </w:pPr>
      <w:r w:rsidRPr="00335C76">
        <w:rPr>
          <w:rFonts w:ascii="Palatino Linotype" w:hAnsi="Palatino Linotype" w:cs="Bookman Old Style,Bold"/>
          <w:b/>
          <w:bCs/>
          <w:i/>
          <w:sz w:val="22"/>
          <w:szCs w:val="18"/>
        </w:rPr>
        <w:t xml:space="preserve">XI. Documento: </w:t>
      </w:r>
      <w:r w:rsidRPr="00335C76">
        <w:rPr>
          <w:rFonts w:ascii="Palatino Linotype" w:hAnsi="Palatino Linotype" w:cs="Bookman Old Style"/>
          <w:i/>
          <w:sz w:val="22"/>
          <w:szCs w:val="18"/>
        </w:rPr>
        <w:t xml:space="preserve">Los expedientes, reportes, estudios, actas, resoluciones, oficios, correspondencia, acuerdos, directivas, directrices, circulares, contratos, convenios, instructivos, notas, memorandos, estadísticas o bien, </w:t>
      </w:r>
      <w:r w:rsidRPr="00335C76">
        <w:rPr>
          <w:rFonts w:ascii="Palatino Linotype" w:hAnsi="Palatino Linotype" w:cs="Bookman Old Style"/>
          <w:b/>
          <w:i/>
          <w:sz w:val="22"/>
          <w:szCs w:val="18"/>
        </w:rPr>
        <w:t>cualquier otro registro</w:t>
      </w:r>
      <w:r w:rsidRPr="00335C76">
        <w:rPr>
          <w:rFonts w:ascii="Palatino Linotype" w:hAnsi="Palatino Linotype" w:cs="Bookman Old Style"/>
          <w:i/>
          <w:sz w:val="22"/>
          <w:szCs w:val="18"/>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499A81"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15D408B" w14:textId="2805CD30"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lastRenderedPageBreak/>
        <w:t xml:space="preserve">Es así </w:t>
      </w:r>
      <w:r w:rsidRPr="00335C76">
        <w:rPr>
          <w:rFonts w:ascii="Palatino Linotype" w:eastAsia="MS Mincho" w:hAnsi="Palatino Linotype" w:cstheme="majorBidi"/>
          <w:lang w:val="es-ES"/>
        </w:rPr>
        <w:t>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AFC37D6"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6B500A40" w14:textId="0A78FF2D"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El </w:t>
      </w:r>
      <w:r w:rsidRPr="00335C76">
        <w:rPr>
          <w:rFonts w:ascii="Palatino Linotype" w:eastAsia="MS Mincho" w:hAnsi="Palatino Linotype" w:cstheme="majorBidi"/>
        </w:rPr>
        <w:t xml:space="preserve">acceso a la información es un derecho humano constitucional y convencionalmente reconocido y para tal efecto </w:t>
      </w:r>
      <w:r w:rsidRPr="00335C76">
        <w:rPr>
          <w:rFonts w:ascii="Palatino Linotype" w:eastAsia="MS Mincho" w:hAnsi="Palatino Linotype" w:cstheme="majorBidi"/>
          <w:lang w:val="es-ES"/>
        </w:rPr>
        <w:t xml:space="preserve">el párrafo tercero del artículo primero de la Constitución Política de los Estados Unidos Mexicanos establece el deber de todas las autoridades, </w:t>
      </w:r>
      <w:r w:rsidRPr="00335C76">
        <w:rPr>
          <w:rFonts w:ascii="Palatino Linotype" w:eastAsia="MS Mincho" w:hAnsi="Palatino Linotype" w:cstheme="majorBidi"/>
          <w:i/>
          <w:lang w:val="es-ES"/>
        </w:rPr>
        <w:t xml:space="preserve">en el ámbito de sus atribuciones, de promover, respetar, proteger y </w:t>
      </w:r>
      <w:r w:rsidRPr="00335C76">
        <w:rPr>
          <w:rFonts w:ascii="Palatino Linotype" w:eastAsia="MS Mincho" w:hAnsi="Palatino Linotype" w:cstheme="majorBidi"/>
          <w:b/>
          <w:i/>
          <w:lang w:val="es-ES"/>
        </w:rPr>
        <w:t>garantizar</w:t>
      </w:r>
      <w:r w:rsidRPr="00335C76">
        <w:rPr>
          <w:rFonts w:ascii="Palatino Linotype" w:eastAsia="MS Mincho" w:hAnsi="Palatino Linotype" w:cstheme="majorBidi"/>
          <w:i/>
          <w:lang w:val="es-ES"/>
        </w:rPr>
        <w:t xml:space="preserve"> los derechos humanos. </w:t>
      </w:r>
      <w:r w:rsidRPr="00335C76">
        <w:rPr>
          <w:rFonts w:ascii="Palatino Linotype" w:eastAsia="MS Mincho" w:hAnsi="Palatino Linotype" w:cstheme="majorBidi"/>
          <w:lang w:val="es-ES"/>
        </w:rPr>
        <w:t>En cuanto al derecho de acceso a la información, la Ley de Transparencia y Acceso a la Información Pública del Estado de México y Municipios prevé establece que</w:t>
      </w:r>
      <w:r w:rsidRPr="00335C76">
        <w:rPr>
          <w:rFonts w:ascii="Palatino Linotype" w:eastAsia="MS Mincho" w:hAnsi="Palatino Linotype" w:cstheme="majorBidi"/>
          <w:b/>
          <w:i/>
          <w:lang w:val="es-ES"/>
        </w:rPr>
        <w:t xml:space="preserve"> e</w:t>
      </w:r>
      <w:r w:rsidRPr="00335C76">
        <w:rPr>
          <w:rFonts w:ascii="Palatino Linotype" w:eastAsia="MS Mincho" w:hAnsi="Palatino Linotype" w:cstheme="majorBidi"/>
          <w:i/>
        </w:rPr>
        <w:t>l procedimiento de acceso a la información es la garantía primaria del derecho en cuestión y se rige por los principios de simplicidad, rapidez y gratuidad del procedimiento, auxilio y orientación a los particulares</w:t>
      </w:r>
      <w:r w:rsidRPr="00335C76">
        <w:rPr>
          <w:rFonts w:ascii="Palatino Linotype" w:eastAsia="MS Mincho" w:hAnsi="Palatino Linotype" w:cstheme="majorBidi"/>
          <w:i/>
          <w:vertAlign w:val="superscript"/>
        </w:rPr>
        <w:footnoteReference w:id="6"/>
      </w:r>
      <w:r w:rsidRPr="00335C76">
        <w:rPr>
          <w:rFonts w:ascii="Palatino Linotype" w:eastAsia="MS Mincho" w:hAnsi="Palatino Linotype" w:cstheme="majorBidi"/>
          <w:i/>
        </w:rPr>
        <w:t xml:space="preserve">, </w:t>
      </w:r>
      <w:r w:rsidRPr="00335C76">
        <w:rPr>
          <w:rFonts w:ascii="Palatino Linotype" w:eastAsia="MS Mincho" w:hAnsi="Palatino Linotype" w:cstheme="majorBidi"/>
        </w:rPr>
        <w:t>asimismo establece</w:t>
      </w:r>
      <w:r w:rsidRPr="00335C76">
        <w:rPr>
          <w:rFonts w:ascii="Palatino Linotype" w:eastAsia="MS Mincho" w:hAnsi="Palatino Linotype" w:cstheme="majorBidi"/>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3B66B44"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8D0E47A" w14:textId="2F6DE376"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Dicho lo anterior, es esencial </w:t>
      </w:r>
      <w:r w:rsidRPr="00335C76">
        <w:rPr>
          <w:rFonts w:ascii="Palatino Linotype" w:eastAsia="MS Mincho" w:hAnsi="Palatino Linotype" w:cstheme="majorBidi"/>
        </w:rPr>
        <w:t xml:space="preserve">referir que, el artículo 6° apartado A fracción I, de la Constitución Política de los Estados Unidos Mexicanos, artículo 5 fracción I de la Constitución Política del Estado Libre y Soberano de México y el artículo 18 de la </w:t>
      </w:r>
      <w:r w:rsidRPr="00335C76">
        <w:rPr>
          <w:rFonts w:ascii="Palatino Linotype" w:eastAsia="MS Mincho" w:hAnsi="Palatino Linotype" w:cstheme="majorBidi"/>
        </w:rPr>
        <w:lastRenderedPageBreak/>
        <w:t xml:space="preserve">Ley de Transparencia y Acceso a la Información Pública del Estado de México y Municipios, guardan una estrecha relación, puesto que los ordenamientos citados concurren refiriendo que </w:t>
      </w:r>
      <w:r w:rsidRPr="00335C76">
        <w:rPr>
          <w:rFonts w:ascii="Palatino Linotype" w:eastAsia="MS Mincho" w:hAnsi="Palatino Linotype" w:cstheme="majorBidi"/>
          <w:b/>
        </w:rPr>
        <w:t>los Sujetos Obligados deberán documentar todo acto que se derive del ejercicio de sus facultades, competencias o funciones,</w:t>
      </w:r>
      <w:r w:rsidRPr="00335C76">
        <w:rPr>
          <w:rFonts w:ascii="Palatino Linotype" w:eastAsia="MS Mincho" w:hAnsi="Palatino Linotype" w:cstheme="majorBidi"/>
        </w:rPr>
        <w:t xml:space="preserve"> considerando desde su origen la eventual publicidad y reutilización de la información que generen, posean o administren.</w:t>
      </w:r>
    </w:p>
    <w:p w14:paraId="099FD1E6"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7B3C2F4" w14:textId="6E98DEFB"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Además, </w:t>
      </w:r>
      <w:r w:rsidRPr="00335C76">
        <w:rPr>
          <w:rFonts w:ascii="Palatino Linotype" w:eastAsia="MS Mincho" w:hAnsi="Palatino Linotype" w:cstheme="majorBidi"/>
        </w:rPr>
        <w:t>debemos tomar en cuenta los artículos 4 y 12, de la Ley de Transparencia y Acceso a la Información Pública del Estado de México y Municipios, los cuales establecen lo siguiente:</w:t>
      </w:r>
    </w:p>
    <w:p w14:paraId="79AF26E9" w14:textId="5ADA213E"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F46A787"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335C76">
        <w:rPr>
          <w:rFonts w:ascii="Palatino Linotype" w:hAnsi="Palatino Linotype" w:cs="Bookman Old Style,Bold"/>
          <w:b/>
          <w:bCs/>
          <w:i/>
          <w:sz w:val="22"/>
          <w:szCs w:val="18"/>
        </w:rPr>
        <w:t xml:space="preserve">“Artículo 4. </w:t>
      </w:r>
      <w:r w:rsidRPr="00335C76">
        <w:rPr>
          <w:rFonts w:ascii="Palatino Linotype" w:hAnsi="Palatino Linotype" w:cs="Bookman Old Style"/>
          <w:i/>
          <w:sz w:val="22"/>
          <w:szCs w:val="18"/>
        </w:rPr>
        <w:t>El derecho humano de acceso a la información pública es la prerrogativa de las personas para buscar, difundir, investigar, recabar, recibir y solicitar información pública, sin necesidad de acreditar personalidad ni interés jurídico.</w:t>
      </w:r>
    </w:p>
    <w:p w14:paraId="1495BFE3"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335C76">
        <w:rPr>
          <w:rFonts w:ascii="Palatino Linotype" w:hAnsi="Palatino Linotype" w:cs="Bookman Old Style"/>
          <w:b/>
          <w:bCs/>
          <w:i/>
          <w:sz w:val="22"/>
          <w:szCs w:val="18"/>
        </w:rPr>
        <w:t>Toda la información generada, obtenida, adquirida, transformada, administrada o en posesión de los sujetos obligados es pública y accesible de manera permanente a cualquier persona</w:t>
      </w:r>
      <w:r w:rsidRPr="00335C76">
        <w:rPr>
          <w:rFonts w:ascii="Palatino Linotype" w:hAnsi="Palatino Linotype" w:cs="Bookman Old Style"/>
          <w:i/>
          <w:sz w:val="22"/>
          <w:szCs w:val="18"/>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EF12C6"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335C76">
        <w:rPr>
          <w:rFonts w:ascii="Palatino Linotype" w:hAnsi="Palatino Linotype" w:cs="Bookman Old Style"/>
          <w:b/>
          <w:bCs/>
          <w:i/>
          <w:sz w:val="22"/>
          <w:szCs w:val="18"/>
        </w:rPr>
        <w:t>Los sujetos obligados deben poner en práctica, políticas y programas de acceso a la información que se apeguen a criterios de publicidad</w:t>
      </w:r>
      <w:r w:rsidRPr="00335C76">
        <w:rPr>
          <w:rFonts w:ascii="Palatino Linotype" w:hAnsi="Palatino Linotype" w:cs="Bookman Old Style"/>
          <w:i/>
          <w:sz w:val="22"/>
          <w:szCs w:val="18"/>
        </w:rPr>
        <w:t>, veracidad, oportunidad, precisión y suficiencia en beneficio de los solicitantes.</w:t>
      </w:r>
    </w:p>
    <w:p w14:paraId="21B00F52"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p>
    <w:p w14:paraId="7A488B03"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Bookman Old Style"/>
          <w:i/>
          <w:sz w:val="22"/>
          <w:szCs w:val="18"/>
        </w:rPr>
      </w:pPr>
      <w:r w:rsidRPr="00335C76">
        <w:rPr>
          <w:rFonts w:ascii="Palatino Linotype" w:hAnsi="Palatino Linotype" w:cs="Bookman Old Style,Bold"/>
          <w:b/>
          <w:bCs/>
          <w:i/>
          <w:sz w:val="22"/>
          <w:szCs w:val="18"/>
        </w:rPr>
        <w:t xml:space="preserve">Artículo 12. </w:t>
      </w:r>
      <w:r w:rsidRPr="00335C76">
        <w:rPr>
          <w:rFonts w:ascii="Palatino Linotype" w:hAnsi="Palatino Linotype" w:cs="Bookman Old Style"/>
          <w:i/>
          <w:sz w:val="22"/>
          <w:szCs w:val="18"/>
        </w:rPr>
        <w:t xml:space="preserve">Quienes generen, recopilen, administren, manejen, procesen, archiven o conserven información pública serán responsables de la misma en los términos de las disposiciones jurídicas aplicables. </w:t>
      </w:r>
    </w:p>
    <w:p w14:paraId="4C09E435" w14:textId="77777777" w:rsidR="00021550" w:rsidRPr="00335C76" w:rsidRDefault="00021550" w:rsidP="003B486D">
      <w:pPr>
        <w:autoSpaceDE w:val="0"/>
        <w:autoSpaceDN w:val="0"/>
        <w:adjustRightInd w:val="0"/>
        <w:spacing w:line="276" w:lineRule="auto"/>
        <w:ind w:left="567" w:right="567"/>
        <w:jc w:val="both"/>
        <w:rPr>
          <w:rFonts w:ascii="Palatino Linotype" w:hAnsi="Palatino Linotype" w:cs="Bookman Old Style"/>
          <w:iCs/>
          <w:sz w:val="22"/>
          <w:szCs w:val="18"/>
        </w:rPr>
      </w:pPr>
      <w:r w:rsidRPr="00335C76">
        <w:rPr>
          <w:rFonts w:ascii="Palatino Linotype" w:hAnsi="Palatino Linotype" w:cs="Bookman Old Style"/>
          <w:i/>
          <w:sz w:val="22"/>
          <w:szCs w:val="18"/>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84914F" w14:textId="77777777" w:rsidR="00021550" w:rsidRPr="00335C76" w:rsidRDefault="00021550" w:rsidP="003B486D">
      <w:pPr>
        <w:autoSpaceDE w:val="0"/>
        <w:autoSpaceDN w:val="0"/>
        <w:adjustRightInd w:val="0"/>
        <w:spacing w:line="276" w:lineRule="auto"/>
        <w:ind w:left="567" w:right="567"/>
        <w:jc w:val="both"/>
        <w:rPr>
          <w:rFonts w:ascii="Palatino Linotype" w:eastAsia="MS Gothic" w:hAnsi="Palatino Linotype" w:cs="Times New Roman"/>
          <w:iCs/>
          <w:sz w:val="22"/>
        </w:rPr>
      </w:pPr>
      <w:r w:rsidRPr="00335C76">
        <w:rPr>
          <w:rFonts w:ascii="Palatino Linotype" w:hAnsi="Palatino Linotype" w:cs="Bookman Old Style"/>
          <w:iCs/>
          <w:sz w:val="22"/>
          <w:szCs w:val="18"/>
        </w:rPr>
        <w:t>(Énfasis añadido)</w:t>
      </w:r>
    </w:p>
    <w:p w14:paraId="7759EC7E"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388923E" w14:textId="1ECFF231"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En </w:t>
      </w:r>
      <w:r w:rsidRPr="00335C76">
        <w:rPr>
          <w:rFonts w:ascii="Palatino Linotype" w:eastAsia="MS Mincho" w:hAnsi="Palatino Linotype" w:cstheme="majorBidi"/>
        </w:rPr>
        <w:t>ese sentido</w:t>
      </w:r>
      <w:r w:rsidRPr="00335C76">
        <w:rPr>
          <w:rFonts w:ascii="Palatino Linotype" w:eastAsia="MS Mincho" w:hAnsi="Palatino Linotype" w:cstheme="majorBidi"/>
          <w:lang w:val="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35C76">
        <w:rPr>
          <w:rFonts w:ascii="Palatino Linotype" w:eastAsia="MS Mincho" w:hAnsi="Palatino Linotype" w:cstheme="majorBidi"/>
          <w:vertAlign w:val="superscript"/>
          <w:lang w:val="es-ES"/>
        </w:rPr>
        <w:footnoteReference w:id="7"/>
      </w:r>
      <w:r w:rsidRPr="00335C76">
        <w:rPr>
          <w:rFonts w:ascii="Palatino Linotype" w:eastAsia="MS Mincho" w:hAnsi="Palatino Linotype" w:cstheme="majorBidi"/>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A8B3E19"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11480F4" w14:textId="16838908"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Robustece </w:t>
      </w:r>
      <w:r w:rsidRPr="00335C76">
        <w:rPr>
          <w:rFonts w:ascii="Palatino Linotype" w:eastAsia="MS Mincho" w:hAnsi="Palatino Linotype" w:cstheme="majorBidi"/>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4F2CA982" w14:textId="7F6FC381" w:rsidR="00021550" w:rsidRPr="00335C76" w:rsidRDefault="00021550" w:rsidP="003B486D">
      <w:pPr>
        <w:pStyle w:val="Prrafodelista"/>
        <w:tabs>
          <w:tab w:val="left" w:pos="426"/>
        </w:tabs>
        <w:spacing w:before="240" w:line="360" w:lineRule="auto"/>
        <w:ind w:left="0" w:right="51"/>
        <w:jc w:val="both"/>
        <w:rPr>
          <w:rFonts w:ascii="Palatino Linotype" w:eastAsia="Times New Roman" w:hAnsi="Palatino Linotype" w:cs="Arial"/>
          <w:lang w:val="es-ES" w:eastAsia="es-MX"/>
        </w:rPr>
      </w:pPr>
    </w:p>
    <w:p w14:paraId="7DAC1F8D" w14:textId="33E4AB09" w:rsidR="00021550" w:rsidRPr="00335C76" w:rsidRDefault="00021550" w:rsidP="003B486D">
      <w:pPr>
        <w:spacing w:line="276" w:lineRule="auto"/>
        <w:ind w:left="567" w:right="567"/>
        <w:contextualSpacing/>
        <w:jc w:val="both"/>
        <w:rPr>
          <w:rFonts w:ascii="Palatino Linotype" w:eastAsia="MS Mincho" w:hAnsi="Palatino Linotype" w:cs="Times New Roman"/>
          <w:sz w:val="22"/>
          <w:szCs w:val="22"/>
        </w:rPr>
      </w:pPr>
      <w:r w:rsidRPr="00335C76">
        <w:rPr>
          <w:rFonts w:ascii="Palatino Linotype" w:hAnsi="Palatino Linotype"/>
          <w:b/>
          <w:i/>
          <w:sz w:val="22"/>
          <w:szCs w:val="22"/>
        </w:rPr>
        <w:t>ACCESO A LA INFORMACIÓN. IMPLICACIÓN DEL PRINCIPIO DE MÁXIMA PUBLICIDAD EN EL DERECHO FUNDAMENTAL RELATIVO.</w:t>
      </w:r>
      <w:r w:rsidRPr="00335C76">
        <w:rPr>
          <w:rFonts w:ascii="Palatino Linotype" w:hAnsi="Palatino Linotype"/>
          <w:i/>
          <w:sz w:val="22"/>
          <w:szCs w:val="22"/>
        </w:rPr>
        <w:t xml:space="preserve"> “Del artículo 6o. de la Constitución Política de los Estados Unidos Mexicanos se advierte que el Estado Mexicano está constreñido a publicitar sus actos, pues se reconoce </w:t>
      </w:r>
      <w:r w:rsidRPr="00335C76">
        <w:rPr>
          <w:rFonts w:ascii="Palatino Linotype" w:hAnsi="Palatino Linotype"/>
          <w:i/>
          <w:sz w:val="22"/>
          <w:szCs w:val="22"/>
        </w:rPr>
        <w:lastRenderedPageBreak/>
        <w:t>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644B9F8E"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7F204BB" w14:textId="1BAF6471" w:rsidR="00021550" w:rsidRPr="00335C76" w:rsidRDefault="00021550"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Times New Roman" w:hAnsi="Palatino Linotype" w:cs="Arial"/>
          <w:lang w:val="es-ES" w:eastAsia="es-MX"/>
        </w:rPr>
        <w:t xml:space="preserve">Tal </w:t>
      </w:r>
      <w:r w:rsidRPr="00335C76">
        <w:rPr>
          <w:rFonts w:ascii="Palatino Linotype" w:eastAsia="MS Mincho" w:hAnsi="Palatino Linotype" w:cstheme="majorBidi"/>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0BBB8B34" w14:textId="2ADDAA0B" w:rsidR="009176CF" w:rsidRPr="00335C76" w:rsidRDefault="003B486D" w:rsidP="003B486D">
      <w:pPr>
        <w:pStyle w:val="Prrafodelista"/>
        <w:tabs>
          <w:tab w:val="left" w:pos="426"/>
        </w:tabs>
        <w:spacing w:before="240" w:line="360" w:lineRule="auto"/>
        <w:ind w:left="0" w:right="51"/>
        <w:jc w:val="both"/>
        <w:rPr>
          <w:rFonts w:ascii="Palatino Linotype" w:hAnsi="Palatino Linotype"/>
          <w:color w:val="000000" w:themeColor="text1"/>
        </w:rPr>
      </w:pPr>
      <w:r w:rsidRPr="00335C76">
        <w:rPr>
          <w:rFonts w:ascii="Palatino Linotype" w:hAnsi="Palatino Linotype"/>
          <w:noProof/>
          <w:color w:val="000000" w:themeColor="text1"/>
          <w:lang w:val="es-MX" w:eastAsia="es-MX"/>
        </w:rPr>
        <mc:AlternateContent>
          <mc:Choice Requires="wps">
            <w:drawing>
              <wp:anchor distT="0" distB="0" distL="114300" distR="114300" simplePos="0" relativeHeight="251667456" behindDoc="0" locked="0" layoutInCell="1" allowOverlap="1" wp14:anchorId="14D13CF8" wp14:editId="70BA740F">
                <wp:simplePos x="0" y="0"/>
                <wp:positionH relativeFrom="margin">
                  <wp:align>right</wp:align>
                </wp:positionH>
                <wp:positionV relativeFrom="paragraph">
                  <wp:posOffset>43485</wp:posOffset>
                </wp:positionV>
                <wp:extent cx="5514136" cy="1017879"/>
                <wp:effectExtent l="38100" t="38100" r="67945" b="87630"/>
                <wp:wrapNone/>
                <wp:docPr id="16" name="Conector recto 16"/>
                <wp:cNvGraphicFramePr/>
                <a:graphic xmlns:a="http://schemas.openxmlformats.org/drawingml/2006/main">
                  <a:graphicData uri="http://schemas.microsoft.com/office/word/2010/wordprocessingShape">
                    <wps:wsp>
                      <wps:cNvCnPr/>
                      <wps:spPr>
                        <a:xfrm flipV="1">
                          <a:off x="0" y="0"/>
                          <a:ext cx="5514136" cy="1017879"/>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F22F880" id="Conector recto 16" o:spid="_x0000_s1026" style="position:absolute;flip:y;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pt,3.4pt" to="817.2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" strokecolor="black [3200]" strokeweight="1pt">
                <v:shadow on="t" color="black" opacity="24903f" origin=",.5" offset="0,.55556mm"/>
                <w10:wrap anchorx="margin"/>
              </v:line>
            </w:pict>
          </mc:Fallback>
        </mc:AlternateContent>
      </w:r>
    </w:p>
    <w:p w14:paraId="2AC6657C" w14:textId="7318020E" w:rsidR="003B486D" w:rsidRPr="00335C76" w:rsidRDefault="003B486D"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B13BD8E" w14:textId="0A769B02" w:rsidR="003B486D" w:rsidRPr="00335C76" w:rsidRDefault="003B486D"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3255533" w14:textId="77777777" w:rsidR="003B486D" w:rsidRPr="00335C76" w:rsidRDefault="003B486D"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3A803DF" w14:textId="54F4BFD1" w:rsidR="00021550" w:rsidRPr="00335C76" w:rsidRDefault="00021550" w:rsidP="003B486D">
      <w:pPr>
        <w:pStyle w:val="Prrafodelista"/>
        <w:tabs>
          <w:tab w:val="left" w:pos="426"/>
        </w:tabs>
        <w:spacing w:before="240" w:line="360" w:lineRule="auto"/>
        <w:ind w:left="0" w:right="49"/>
        <w:jc w:val="both"/>
        <w:outlineLvl w:val="2"/>
        <w:rPr>
          <w:rFonts w:ascii="Palatino Linotype" w:hAnsi="Palatino Linotype" w:cs="Arial"/>
          <w:b/>
          <w:color w:val="000000" w:themeColor="text1"/>
        </w:rPr>
      </w:pPr>
      <w:bookmarkStart w:id="27" w:name="_Toc55910209"/>
      <w:r w:rsidRPr="00335C76">
        <w:rPr>
          <w:rFonts w:ascii="Palatino Linotype" w:hAnsi="Palatino Linotype" w:cs="Arial"/>
          <w:b/>
          <w:color w:val="000000" w:themeColor="text1"/>
        </w:rPr>
        <w:lastRenderedPageBreak/>
        <w:t>I</w:t>
      </w:r>
      <w:r w:rsidR="00286EFC" w:rsidRPr="00335C76">
        <w:rPr>
          <w:rFonts w:ascii="Palatino Linotype" w:hAnsi="Palatino Linotype" w:cs="Arial"/>
          <w:b/>
          <w:color w:val="000000" w:themeColor="text1"/>
        </w:rPr>
        <w:t>II</w:t>
      </w:r>
      <w:r w:rsidRPr="00335C76">
        <w:rPr>
          <w:rFonts w:ascii="Palatino Linotype" w:hAnsi="Palatino Linotype" w:cs="Arial"/>
          <w:b/>
          <w:color w:val="000000" w:themeColor="text1"/>
        </w:rPr>
        <w:t>. De la respuesta a la solicitud de información.</w:t>
      </w:r>
      <w:bookmarkEnd w:id="27"/>
    </w:p>
    <w:p w14:paraId="1B60F838" w14:textId="77777777" w:rsidR="00021550" w:rsidRPr="00335C76" w:rsidRDefault="00021550" w:rsidP="003B486D">
      <w:pPr>
        <w:pStyle w:val="Prrafodelista"/>
        <w:tabs>
          <w:tab w:val="left" w:pos="426"/>
        </w:tabs>
        <w:spacing w:before="240" w:line="360" w:lineRule="auto"/>
        <w:ind w:left="0" w:right="51"/>
        <w:jc w:val="both"/>
        <w:rPr>
          <w:rFonts w:ascii="Palatino Linotype" w:hAnsi="Palatino Linotype"/>
          <w:color w:val="000000" w:themeColor="text1"/>
        </w:rPr>
      </w:pPr>
    </w:p>
    <w:p w14:paraId="6E710A6E" w14:textId="317F3E0D" w:rsidR="00286EFC" w:rsidRPr="00335C76" w:rsidRDefault="00286EFC" w:rsidP="003B486D">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olor w:val="000000" w:themeColor="text1"/>
        </w:rPr>
        <w:t xml:space="preserve">Como </w:t>
      </w:r>
      <w:r w:rsidRPr="00335C76">
        <w:rPr>
          <w:rFonts w:ascii="Palatino Linotype" w:eastAsia="MS Mincho" w:hAnsi="Palatino Linotype" w:cs="Times New Roman"/>
        </w:rPr>
        <w:t xml:space="preserve">fuera señalado en el apartado de </w:t>
      </w:r>
      <w:r w:rsidRPr="00335C76">
        <w:rPr>
          <w:rFonts w:ascii="Palatino Linotype" w:eastAsia="MS Mincho" w:hAnsi="Palatino Linotype" w:cs="Times New Roman"/>
          <w:i/>
          <w:iCs/>
        </w:rPr>
        <w:t>Antecedentes</w:t>
      </w:r>
      <w:r w:rsidRPr="00335C76">
        <w:rPr>
          <w:rFonts w:ascii="Palatino Linotype" w:eastAsia="MS Mincho" w:hAnsi="Palatino Linotype" w:cs="Times New Roman"/>
        </w:rPr>
        <w:t xml:space="preserve">, el </w:t>
      </w:r>
      <w:r w:rsidR="000E3C86" w:rsidRPr="00335C76">
        <w:rPr>
          <w:rFonts w:ascii="Palatino Linotype" w:eastAsia="MS Mincho" w:hAnsi="Palatino Linotype" w:cs="Times New Roman"/>
        </w:rPr>
        <w:t>diecisiete</w:t>
      </w:r>
      <w:r w:rsidRPr="00335C76">
        <w:rPr>
          <w:rFonts w:ascii="Palatino Linotype" w:eastAsia="MS Mincho" w:hAnsi="Palatino Linotype" w:cs="Times New Roman"/>
        </w:rPr>
        <w:t xml:space="preserve"> (1</w:t>
      </w:r>
      <w:r w:rsidR="000E3C86" w:rsidRPr="00335C76">
        <w:rPr>
          <w:rFonts w:ascii="Palatino Linotype" w:eastAsia="MS Mincho" w:hAnsi="Palatino Linotype" w:cs="Times New Roman"/>
        </w:rPr>
        <w:t>7</w:t>
      </w:r>
      <w:r w:rsidRPr="00335C76">
        <w:rPr>
          <w:rFonts w:ascii="Palatino Linotype" w:eastAsia="MS Mincho" w:hAnsi="Palatino Linotype" w:cs="Times New Roman"/>
        </w:rPr>
        <w:t xml:space="preserve">) de </w:t>
      </w:r>
      <w:r w:rsidR="000E3C86" w:rsidRPr="00335C76">
        <w:rPr>
          <w:rFonts w:ascii="Palatino Linotype" w:eastAsia="MS Mincho" w:hAnsi="Palatino Linotype" w:cs="Times New Roman"/>
        </w:rPr>
        <w:t>agosto</w:t>
      </w:r>
      <w:r w:rsidRPr="00335C76">
        <w:rPr>
          <w:rFonts w:ascii="Palatino Linotype" w:eastAsia="MS Mincho" w:hAnsi="Palatino Linotype" w:cs="Times New Roman"/>
        </w:rPr>
        <w:t xml:space="preserve"> de dos mil veinte, el entonces </w:t>
      </w:r>
      <w:r w:rsidRPr="00335C76">
        <w:rPr>
          <w:rFonts w:ascii="Palatino Linotype" w:eastAsia="MS Mincho" w:hAnsi="Palatino Linotype" w:cs="Times New Roman"/>
          <w:b/>
          <w:bCs/>
        </w:rPr>
        <w:t>SOLICITANTE</w:t>
      </w:r>
      <w:r w:rsidRPr="00335C76">
        <w:rPr>
          <w:rFonts w:ascii="Palatino Linotype" w:eastAsia="MS Mincho" w:hAnsi="Palatino Linotype" w:cs="Times New Roman"/>
        </w:rPr>
        <w:t xml:space="preserve"> presentó ante el </w:t>
      </w:r>
      <w:r w:rsidRPr="00335C76">
        <w:rPr>
          <w:rFonts w:ascii="Palatino Linotype" w:eastAsia="MS Mincho" w:hAnsi="Palatino Linotype" w:cs="Times New Roman"/>
          <w:b/>
          <w:bCs/>
        </w:rPr>
        <w:t>SUJETO OBLIGADO</w:t>
      </w:r>
      <w:r w:rsidRPr="00335C76">
        <w:rPr>
          <w:rFonts w:ascii="Palatino Linotype" w:eastAsia="MS Mincho" w:hAnsi="Palatino Linotype" w:cs="Times New Roman"/>
        </w:rPr>
        <w:t>, la</w:t>
      </w:r>
      <w:r w:rsidR="000E3C86" w:rsidRPr="00335C76">
        <w:rPr>
          <w:rFonts w:ascii="Palatino Linotype" w:eastAsia="MS Mincho" w:hAnsi="Palatino Linotype" w:cs="Times New Roman"/>
        </w:rPr>
        <w:t>s</w:t>
      </w:r>
      <w:r w:rsidRPr="00335C76">
        <w:rPr>
          <w:rFonts w:ascii="Palatino Linotype" w:eastAsia="MS Mincho" w:hAnsi="Palatino Linotype" w:cs="Times New Roman"/>
        </w:rPr>
        <w:t xml:space="preserve"> solicitud</w:t>
      </w:r>
      <w:r w:rsidR="000E3C86" w:rsidRPr="00335C76">
        <w:rPr>
          <w:rFonts w:ascii="Palatino Linotype" w:eastAsia="MS Mincho" w:hAnsi="Palatino Linotype" w:cs="Times New Roman"/>
        </w:rPr>
        <w:t>es</w:t>
      </w:r>
      <w:r w:rsidRPr="00335C76">
        <w:rPr>
          <w:rFonts w:ascii="Palatino Linotype" w:eastAsia="MS Mincho" w:hAnsi="Palatino Linotype" w:cs="Times New Roman"/>
        </w:rPr>
        <w:t xml:space="preserve"> de información </w:t>
      </w:r>
      <w:r w:rsidR="000E3C86" w:rsidRPr="00335C76">
        <w:rPr>
          <w:rFonts w:ascii="Palatino Linotype" w:eastAsia="MS Mincho" w:hAnsi="Palatino Linotype" w:cs="Times New Roman"/>
          <w:b/>
          <w:bCs/>
        </w:rPr>
        <w:t>00118</w:t>
      </w:r>
      <w:r w:rsidRPr="00335C76">
        <w:rPr>
          <w:rFonts w:ascii="Palatino Linotype" w:eastAsia="MS Mincho" w:hAnsi="Palatino Linotype" w:cs="Times New Roman"/>
          <w:b/>
          <w:bCs/>
        </w:rPr>
        <w:t>/</w:t>
      </w:r>
      <w:r w:rsidR="000E3C86" w:rsidRPr="00335C76">
        <w:rPr>
          <w:rFonts w:ascii="Palatino Linotype" w:eastAsia="MS Mincho" w:hAnsi="Palatino Linotype" w:cs="Times New Roman"/>
          <w:b/>
          <w:bCs/>
        </w:rPr>
        <w:t>JOSERIN</w:t>
      </w:r>
      <w:r w:rsidRPr="00335C76">
        <w:rPr>
          <w:rFonts w:ascii="Palatino Linotype" w:eastAsia="MS Mincho" w:hAnsi="Palatino Linotype" w:cs="Times New Roman"/>
          <w:b/>
          <w:bCs/>
        </w:rPr>
        <w:t>/IP/2020</w:t>
      </w:r>
      <w:r w:rsidR="000E3C86" w:rsidRPr="00335C76">
        <w:rPr>
          <w:rFonts w:ascii="Palatino Linotype" w:eastAsia="MS Mincho" w:hAnsi="Palatino Linotype" w:cs="Times New Roman"/>
          <w:b/>
          <w:bCs/>
        </w:rPr>
        <w:t xml:space="preserve"> </w:t>
      </w:r>
      <w:r w:rsidR="000E3C86" w:rsidRPr="00335C76">
        <w:rPr>
          <w:rFonts w:ascii="Palatino Linotype" w:eastAsia="MS Mincho" w:hAnsi="Palatino Linotype" w:cs="Times New Roman"/>
        </w:rPr>
        <w:t xml:space="preserve">y </w:t>
      </w:r>
      <w:r w:rsidR="000E3C86" w:rsidRPr="00335C76">
        <w:rPr>
          <w:rFonts w:ascii="Palatino Linotype" w:eastAsia="MS Mincho" w:hAnsi="Palatino Linotype" w:cs="Times New Roman"/>
          <w:b/>
          <w:bCs/>
        </w:rPr>
        <w:t>00120/JOSERIN/IP/2020</w:t>
      </w:r>
      <w:r w:rsidRPr="00335C76">
        <w:rPr>
          <w:rFonts w:ascii="Palatino Linotype" w:eastAsia="MS Mincho" w:hAnsi="Palatino Linotype" w:cs="Times New Roman"/>
        </w:rPr>
        <w:t xml:space="preserve">, </w:t>
      </w:r>
      <w:r w:rsidR="000E3C86" w:rsidRPr="00335C76">
        <w:rPr>
          <w:rFonts w:ascii="Palatino Linotype" w:eastAsia="MS Mincho" w:hAnsi="Palatino Linotype" w:cs="Times New Roman"/>
        </w:rPr>
        <w:t xml:space="preserve">por las que requirió los documentos donde consten los contratos celebrados con los proveedores </w:t>
      </w:r>
      <w:r w:rsidR="000E3C86" w:rsidRPr="00335C76">
        <w:rPr>
          <w:rFonts w:ascii="Palatino Linotype" w:eastAsia="MS Mincho" w:hAnsi="Palatino Linotype" w:cs="Times New Roman"/>
          <w:i/>
          <w:iCs/>
        </w:rPr>
        <w:t>CC. Adán Gómez Ba</w:t>
      </w:r>
      <w:r w:rsidR="00BC3AE2" w:rsidRPr="00335C76">
        <w:rPr>
          <w:rFonts w:ascii="Palatino Linotype" w:eastAsia="MS Mincho" w:hAnsi="Palatino Linotype" w:cs="Times New Roman"/>
          <w:i/>
          <w:iCs/>
        </w:rPr>
        <w:t>s</w:t>
      </w:r>
      <w:r w:rsidR="000E3C86" w:rsidRPr="00335C76">
        <w:rPr>
          <w:rFonts w:ascii="Palatino Linotype" w:eastAsia="MS Mincho" w:hAnsi="Palatino Linotype" w:cs="Times New Roman"/>
          <w:i/>
          <w:iCs/>
        </w:rPr>
        <w:t>tida</w:t>
      </w:r>
      <w:r w:rsidR="000E3C86" w:rsidRPr="00335C76">
        <w:rPr>
          <w:rFonts w:ascii="Palatino Linotype" w:eastAsia="MS Mincho" w:hAnsi="Palatino Linotype" w:cs="Times New Roman"/>
        </w:rPr>
        <w:t xml:space="preserve"> y </w:t>
      </w:r>
      <w:r w:rsidR="000E3C86" w:rsidRPr="00335C76">
        <w:rPr>
          <w:rFonts w:ascii="Palatino Linotype" w:eastAsia="MS Mincho" w:hAnsi="Palatino Linotype" w:cs="Times New Roman"/>
          <w:i/>
          <w:iCs/>
        </w:rPr>
        <w:t>Arnulfo Vilchis Moreno</w:t>
      </w:r>
      <w:r w:rsidR="000E3C86" w:rsidRPr="00335C76">
        <w:rPr>
          <w:rFonts w:ascii="Palatino Linotype" w:eastAsia="MS Mincho" w:hAnsi="Palatino Linotype" w:cs="Times New Roman"/>
        </w:rPr>
        <w:t xml:space="preserve"> de enero de dos mil diecinueve a julio de dos mil veinte, su descripción, importe, detalle de lo contratado, método de pago y fuente del recurso con el que se pagó o, se ha estado pagando por los bienes y/o servicios contratados.</w:t>
      </w:r>
    </w:p>
    <w:p w14:paraId="797C42AC" w14:textId="77777777" w:rsidR="00990BC1" w:rsidRPr="00335C76" w:rsidRDefault="00990BC1" w:rsidP="00990BC1">
      <w:pPr>
        <w:spacing w:line="360" w:lineRule="auto"/>
        <w:ind w:right="49"/>
        <w:contextualSpacing/>
        <w:jc w:val="both"/>
        <w:rPr>
          <w:rFonts w:ascii="Palatino Linotype" w:hAnsi="Palatino Linotype" w:cs="Arial"/>
          <w:color w:val="000000" w:themeColor="text1"/>
        </w:rPr>
      </w:pPr>
    </w:p>
    <w:p w14:paraId="470B36DF" w14:textId="080A50C2" w:rsidR="00990BC1" w:rsidRPr="00335C76" w:rsidRDefault="00990BC1" w:rsidP="003B486D">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 xml:space="preserve">En ese tenor, es necesario referir que el particular requirió, de los contratos celebrados con los proveedores </w:t>
      </w:r>
      <w:r w:rsidRPr="00335C76">
        <w:rPr>
          <w:rFonts w:ascii="Palatino Linotype" w:eastAsia="MS Mincho" w:hAnsi="Palatino Linotype" w:cs="Times New Roman"/>
          <w:i/>
          <w:iCs/>
        </w:rPr>
        <w:t>CC. Adán Gómez Bastida</w:t>
      </w:r>
      <w:r w:rsidRPr="00335C76">
        <w:rPr>
          <w:rFonts w:ascii="Palatino Linotype" w:eastAsia="MS Mincho" w:hAnsi="Palatino Linotype" w:cs="Times New Roman"/>
        </w:rPr>
        <w:t xml:space="preserve"> y </w:t>
      </w:r>
      <w:r w:rsidRPr="00335C76">
        <w:rPr>
          <w:rFonts w:ascii="Palatino Linotype" w:eastAsia="MS Mincho" w:hAnsi="Palatino Linotype" w:cs="Times New Roman"/>
          <w:i/>
          <w:iCs/>
        </w:rPr>
        <w:t>Arnulfo Vilchis Moreno</w:t>
      </w:r>
      <w:r w:rsidRPr="00335C76">
        <w:rPr>
          <w:rFonts w:ascii="Palatino Linotype" w:eastAsia="MS Mincho" w:hAnsi="Palatino Linotype" w:cs="Times New Roman"/>
        </w:rPr>
        <w:t xml:space="preserve">, por un lado, su descripción y, por otro lado, el detalle de lo contratado, lo cual no debe interpretarse como un mismo requerimiento, ya que por cuanto hace a su descripción puede ser apreciado como el </w:t>
      </w:r>
      <w:r w:rsidRPr="00335C76">
        <w:rPr>
          <w:rFonts w:ascii="Palatino Linotype" w:eastAsia="MS Mincho" w:hAnsi="Palatino Linotype" w:cs="Times New Roman"/>
          <w:b/>
          <w:bCs/>
        </w:rPr>
        <w:t xml:space="preserve">objeto </w:t>
      </w:r>
      <w:r w:rsidRPr="00335C76">
        <w:rPr>
          <w:rFonts w:ascii="Palatino Linotype" w:eastAsia="MS Mincho" w:hAnsi="Palatino Linotype" w:cs="Times New Roman"/>
        </w:rPr>
        <w:t xml:space="preserve">del contrato, mientras que para el detalle de lo contratado se vislumbra como la </w:t>
      </w:r>
      <w:r w:rsidRPr="00335C76">
        <w:rPr>
          <w:rFonts w:ascii="Palatino Linotype" w:eastAsia="MS Mincho" w:hAnsi="Palatino Linotype" w:cs="Times New Roman"/>
          <w:b/>
          <w:bCs/>
        </w:rPr>
        <w:t>descripción de los bienes o servicios específicos contratados</w:t>
      </w:r>
      <w:r w:rsidRPr="00335C76">
        <w:rPr>
          <w:rFonts w:ascii="Palatino Linotype" w:eastAsia="MS Mincho" w:hAnsi="Palatino Linotype" w:cs="Times New Roman"/>
        </w:rPr>
        <w:t xml:space="preserve">, lo anterior deberá interpretarse en ese sentido lógico jurídico ya que </w:t>
      </w:r>
      <w:r w:rsidRPr="00335C76">
        <w:rPr>
          <w:rFonts w:ascii="Palatino Linotype" w:hAnsi="Palatino Linotype" w:cs="Arial"/>
          <w:color w:val="000000" w:themeColor="text1"/>
        </w:rPr>
        <w:t>debemos recordar que los particulares en ninguna circunstancia necesitan ser expertos en derecho, mucho menos en materia de transparencia o procedimientos de adquisición de bienes y/o servicios para promover solicitudes de acceso a la información pública.</w:t>
      </w:r>
    </w:p>
    <w:p w14:paraId="1885FF45" w14:textId="77777777" w:rsidR="00990BC1" w:rsidRPr="00335C76" w:rsidRDefault="00990BC1" w:rsidP="00990BC1">
      <w:pPr>
        <w:spacing w:line="360" w:lineRule="auto"/>
        <w:ind w:right="49"/>
        <w:contextualSpacing/>
        <w:jc w:val="both"/>
        <w:rPr>
          <w:rFonts w:ascii="Palatino Linotype" w:hAnsi="Palatino Linotype" w:cs="Arial"/>
          <w:color w:val="000000" w:themeColor="text1"/>
        </w:rPr>
      </w:pPr>
    </w:p>
    <w:p w14:paraId="415FAB26" w14:textId="5750A90D" w:rsidR="00990BC1" w:rsidRPr="00335C76" w:rsidRDefault="00AA085A" w:rsidP="003B486D">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s="Arial"/>
          <w:color w:val="000000" w:themeColor="text1"/>
        </w:rPr>
        <w:lastRenderedPageBreak/>
        <w:t>Lo anterior se relaciona con lo dispuesto por el artículo 181, párrafo cuarto, de la Ley de Transparencia y Acceso a la Información Pública del Estado de México y Municipios, mismo que se transcribe a continuación:</w:t>
      </w:r>
    </w:p>
    <w:p w14:paraId="4D661FD0" w14:textId="6C6CC240" w:rsidR="00990BC1" w:rsidRPr="00335C76" w:rsidRDefault="00990BC1" w:rsidP="00990BC1">
      <w:pPr>
        <w:spacing w:line="360" w:lineRule="auto"/>
        <w:ind w:right="49"/>
        <w:contextualSpacing/>
        <w:jc w:val="both"/>
        <w:rPr>
          <w:rFonts w:ascii="Palatino Linotype" w:hAnsi="Palatino Linotype" w:cs="Arial"/>
          <w:color w:val="000000" w:themeColor="text1"/>
        </w:rPr>
      </w:pPr>
    </w:p>
    <w:p w14:paraId="6A4A9D22" w14:textId="77777777" w:rsidR="00AA085A" w:rsidRPr="00335C76" w:rsidRDefault="00AA085A" w:rsidP="00AA085A">
      <w:pPr>
        <w:pStyle w:val="Prrafodelista"/>
        <w:tabs>
          <w:tab w:val="left" w:pos="426"/>
        </w:tabs>
        <w:spacing w:line="276" w:lineRule="auto"/>
        <w:ind w:left="567" w:right="567"/>
        <w:jc w:val="both"/>
        <w:rPr>
          <w:rFonts w:ascii="Palatino Linotype" w:hAnsi="Palatino Linotype"/>
          <w:i/>
          <w:iCs/>
          <w:sz w:val="22"/>
          <w:szCs w:val="22"/>
        </w:rPr>
      </w:pPr>
      <w:r w:rsidRPr="00335C76">
        <w:rPr>
          <w:rFonts w:ascii="Palatino Linotype" w:hAnsi="Palatino Linotype"/>
          <w:i/>
          <w:iCs/>
          <w:sz w:val="22"/>
          <w:szCs w:val="22"/>
        </w:rPr>
        <w:t>“</w:t>
      </w:r>
      <w:r w:rsidRPr="00335C76">
        <w:rPr>
          <w:rFonts w:ascii="Palatino Linotype" w:hAnsi="Palatino Linotype"/>
          <w:b/>
          <w:bCs/>
          <w:i/>
          <w:iCs/>
          <w:sz w:val="22"/>
          <w:szCs w:val="22"/>
        </w:rPr>
        <w:t>Artículo 181.</w:t>
      </w:r>
    </w:p>
    <w:p w14:paraId="4B7B139E" w14:textId="77777777" w:rsidR="00AA085A" w:rsidRPr="00335C76" w:rsidRDefault="00AA085A" w:rsidP="00AA085A">
      <w:pPr>
        <w:pStyle w:val="Prrafodelista"/>
        <w:tabs>
          <w:tab w:val="left" w:pos="426"/>
        </w:tabs>
        <w:spacing w:before="240" w:after="240" w:line="276" w:lineRule="auto"/>
        <w:ind w:left="567" w:right="567"/>
        <w:jc w:val="both"/>
        <w:rPr>
          <w:rFonts w:ascii="Palatino Linotype" w:hAnsi="Palatino Linotype"/>
          <w:i/>
          <w:iCs/>
          <w:sz w:val="22"/>
          <w:szCs w:val="22"/>
        </w:rPr>
      </w:pPr>
      <w:r w:rsidRPr="00335C76">
        <w:rPr>
          <w:rFonts w:ascii="Palatino Linotype" w:hAnsi="Palatino Linotype"/>
          <w:i/>
          <w:iCs/>
          <w:sz w:val="22"/>
          <w:szCs w:val="22"/>
        </w:rPr>
        <w:t>(…)</w:t>
      </w:r>
    </w:p>
    <w:p w14:paraId="4BAC6E50" w14:textId="77777777" w:rsidR="00AA085A" w:rsidRPr="00335C76" w:rsidRDefault="00AA085A" w:rsidP="00AA085A">
      <w:pPr>
        <w:pStyle w:val="Prrafodelista"/>
        <w:tabs>
          <w:tab w:val="left" w:pos="426"/>
        </w:tabs>
        <w:spacing w:before="240" w:after="240" w:line="276" w:lineRule="auto"/>
        <w:ind w:left="567" w:right="567"/>
        <w:jc w:val="both"/>
        <w:rPr>
          <w:rFonts w:ascii="Palatino Linotype" w:hAnsi="Palatino Linotype"/>
          <w:i/>
          <w:iCs/>
          <w:sz w:val="22"/>
          <w:szCs w:val="22"/>
        </w:rPr>
      </w:pPr>
      <w:r w:rsidRPr="00335C76">
        <w:rPr>
          <w:rFonts w:ascii="Palatino Linotype" w:hAnsi="Palatino Linotype"/>
          <w:b/>
          <w:bCs/>
          <w:i/>
          <w:iCs/>
          <w:sz w:val="22"/>
          <w:szCs w:val="22"/>
        </w:rPr>
        <w:t>Durante el procedimiento deberá aplicarse la suplencia de la queja a favor del recurrente, sin cambiar los hechos expuestos</w:t>
      </w:r>
      <w:r w:rsidRPr="00335C76">
        <w:rPr>
          <w:rFonts w:ascii="Palatino Linotype" w:hAnsi="Palatino Linotype"/>
          <w:i/>
          <w:iCs/>
          <w:sz w:val="22"/>
          <w:szCs w:val="22"/>
        </w:rPr>
        <w:t>, asegurándose de que las partes puedan presentar, de manera oral o escrita, los argumentos que funden y motiven sus pretensiones.</w:t>
      </w:r>
    </w:p>
    <w:p w14:paraId="3110CBB4" w14:textId="77777777" w:rsidR="00AA085A" w:rsidRPr="00335C76" w:rsidRDefault="00AA085A" w:rsidP="00AA085A">
      <w:pPr>
        <w:pStyle w:val="Prrafodelista"/>
        <w:tabs>
          <w:tab w:val="left" w:pos="426"/>
        </w:tabs>
        <w:spacing w:before="240" w:after="240" w:line="276" w:lineRule="auto"/>
        <w:ind w:left="567" w:right="567"/>
        <w:jc w:val="both"/>
        <w:rPr>
          <w:rFonts w:ascii="Palatino Linotype" w:hAnsi="Palatino Linotype"/>
          <w:sz w:val="22"/>
          <w:szCs w:val="22"/>
        </w:rPr>
      </w:pPr>
      <w:r w:rsidRPr="00335C76">
        <w:rPr>
          <w:rFonts w:ascii="Palatino Linotype" w:hAnsi="Palatino Linotype"/>
          <w:i/>
          <w:iCs/>
          <w:sz w:val="22"/>
          <w:szCs w:val="22"/>
        </w:rPr>
        <w:t>(…)”</w:t>
      </w:r>
    </w:p>
    <w:p w14:paraId="6C638DA8" w14:textId="77777777" w:rsidR="00AA085A" w:rsidRPr="00335C76" w:rsidRDefault="00AA085A" w:rsidP="00AA085A">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335C76">
        <w:rPr>
          <w:rFonts w:ascii="Palatino Linotype" w:hAnsi="Palatino Linotype"/>
          <w:sz w:val="22"/>
          <w:szCs w:val="22"/>
        </w:rPr>
        <w:t>(Énfasis añadido)</w:t>
      </w:r>
    </w:p>
    <w:p w14:paraId="0DAFE878" w14:textId="77777777" w:rsidR="00AA085A" w:rsidRPr="00335C76" w:rsidRDefault="00AA085A" w:rsidP="00990BC1">
      <w:pPr>
        <w:spacing w:line="360" w:lineRule="auto"/>
        <w:ind w:right="49"/>
        <w:contextualSpacing/>
        <w:jc w:val="both"/>
        <w:rPr>
          <w:rFonts w:ascii="Palatino Linotype" w:hAnsi="Palatino Linotype" w:cs="Arial"/>
          <w:color w:val="000000" w:themeColor="text1"/>
        </w:rPr>
      </w:pPr>
    </w:p>
    <w:p w14:paraId="5024FE76" w14:textId="112A8E69" w:rsidR="00F736F9" w:rsidRPr="00335C76" w:rsidRDefault="00AA085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t xml:space="preserve">Por su parte, el </w:t>
      </w:r>
      <w:r w:rsidR="00AD3426" w:rsidRPr="00335C76">
        <w:rPr>
          <w:rFonts w:ascii="Palatino Linotype" w:eastAsia="MS Mincho" w:hAnsi="Palatino Linotype" w:cs="Times New Roman"/>
        </w:rPr>
        <w:t>diecisiete</w:t>
      </w:r>
      <w:r w:rsidR="00286EFC" w:rsidRPr="00335C76">
        <w:rPr>
          <w:rFonts w:ascii="Palatino Linotype" w:eastAsia="MS Mincho" w:hAnsi="Palatino Linotype" w:cs="Times New Roman"/>
        </w:rPr>
        <w:t xml:space="preserve"> (1</w:t>
      </w:r>
      <w:r w:rsidR="00AD3426" w:rsidRPr="00335C76">
        <w:rPr>
          <w:rFonts w:ascii="Palatino Linotype" w:eastAsia="MS Mincho" w:hAnsi="Palatino Linotype" w:cs="Times New Roman"/>
        </w:rPr>
        <w:t>7</w:t>
      </w:r>
      <w:r w:rsidR="00286EFC" w:rsidRPr="00335C76">
        <w:rPr>
          <w:rFonts w:ascii="Palatino Linotype" w:eastAsia="MS Mincho" w:hAnsi="Palatino Linotype" w:cs="Times New Roman"/>
        </w:rPr>
        <w:t xml:space="preserve">) de </w:t>
      </w:r>
      <w:r w:rsidR="00AD3426" w:rsidRPr="00335C76">
        <w:rPr>
          <w:rFonts w:ascii="Palatino Linotype" w:eastAsia="MS Mincho" w:hAnsi="Palatino Linotype" w:cs="Times New Roman"/>
        </w:rPr>
        <w:t>septiembre</w:t>
      </w:r>
      <w:r w:rsidR="00286EFC" w:rsidRPr="00335C76">
        <w:rPr>
          <w:rFonts w:ascii="Palatino Linotype" w:eastAsia="MS Mincho" w:hAnsi="Palatino Linotype" w:cs="Times New Roman"/>
        </w:rPr>
        <w:t xml:space="preserve"> de dos mil veinte, el </w:t>
      </w:r>
      <w:r w:rsidR="00286EFC" w:rsidRPr="00335C76">
        <w:rPr>
          <w:rFonts w:ascii="Palatino Linotype" w:eastAsia="MS Mincho" w:hAnsi="Palatino Linotype" w:cs="Times New Roman"/>
          <w:b/>
          <w:bCs/>
        </w:rPr>
        <w:t>SUJETO OBLIGADO</w:t>
      </w:r>
      <w:r w:rsidR="00286EFC" w:rsidRPr="00335C76">
        <w:rPr>
          <w:rFonts w:ascii="Palatino Linotype" w:eastAsia="MS Mincho" w:hAnsi="Palatino Linotype" w:cs="Times New Roman"/>
        </w:rPr>
        <w:t xml:space="preserve"> dio atención la</w:t>
      </w:r>
      <w:r w:rsidR="00AD3426" w:rsidRPr="00335C76">
        <w:rPr>
          <w:rFonts w:ascii="Palatino Linotype" w:eastAsia="MS Mincho" w:hAnsi="Palatino Linotype" w:cs="Times New Roman"/>
        </w:rPr>
        <w:t>s</w:t>
      </w:r>
      <w:r w:rsidR="00286EFC" w:rsidRPr="00335C76">
        <w:rPr>
          <w:rFonts w:ascii="Palatino Linotype" w:eastAsia="MS Mincho" w:hAnsi="Palatino Linotype" w:cs="Times New Roman"/>
        </w:rPr>
        <w:t xml:space="preserve"> solicitud</w:t>
      </w:r>
      <w:r w:rsidR="00AD3426" w:rsidRPr="00335C76">
        <w:rPr>
          <w:rFonts w:ascii="Palatino Linotype" w:eastAsia="MS Mincho" w:hAnsi="Palatino Linotype" w:cs="Times New Roman"/>
        </w:rPr>
        <w:t>es</w:t>
      </w:r>
      <w:r w:rsidR="00286EFC" w:rsidRPr="00335C76">
        <w:rPr>
          <w:rFonts w:ascii="Palatino Linotype" w:eastAsia="MS Mincho" w:hAnsi="Palatino Linotype" w:cs="Times New Roman"/>
        </w:rPr>
        <w:t xml:space="preserve"> de información</w:t>
      </w:r>
      <w:r w:rsidR="00AD3426" w:rsidRPr="00335C76">
        <w:rPr>
          <w:rFonts w:ascii="Palatino Linotype" w:eastAsia="MS Mincho" w:hAnsi="Palatino Linotype" w:cs="Times New Roman"/>
        </w:rPr>
        <w:t xml:space="preserve"> entregando al aún </w:t>
      </w:r>
      <w:r w:rsidR="00AD3426" w:rsidRPr="00335C76">
        <w:rPr>
          <w:rFonts w:ascii="Palatino Linotype" w:eastAsia="MS Mincho" w:hAnsi="Palatino Linotype" w:cs="Times New Roman"/>
          <w:b/>
          <w:bCs/>
        </w:rPr>
        <w:t>SOLICITANTE</w:t>
      </w:r>
      <w:r w:rsidR="00AD3426" w:rsidRPr="00335C76">
        <w:rPr>
          <w:rFonts w:ascii="Palatino Linotype" w:eastAsia="MS Mincho" w:hAnsi="Palatino Linotype" w:cs="Times New Roman"/>
        </w:rPr>
        <w:t xml:space="preserve"> los contratos de adquisición de bienes y/o servicios cuyos rubros se insertan a continuación:</w:t>
      </w:r>
    </w:p>
    <w:p w14:paraId="59BD0184" w14:textId="1317FAB8" w:rsidR="00AD3426" w:rsidRPr="00335C76" w:rsidRDefault="00AD3426" w:rsidP="003B486D">
      <w:pPr>
        <w:pStyle w:val="Prrafodelista"/>
        <w:tabs>
          <w:tab w:val="left" w:pos="426"/>
        </w:tabs>
        <w:spacing w:line="360" w:lineRule="auto"/>
        <w:ind w:left="0" w:right="51"/>
        <w:jc w:val="center"/>
        <w:rPr>
          <w:rFonts w:ascii="Palatino Linotype" w:hAnsi="Palatino Linotype"/>
          <w:color w:val="000000" w:themeColor="text1"/>
        </w:rPr>
      </w:pPr>
      <w:r w:rsidRPr="00335C76">
        <w:rPr>
          <w:rFonts w:ascii="Palatino Linotype" w:hAnsi="Palatino Linotype"/>
          <w:noProof/>
          <w:color w:val="000000" w:themeColor="text1"/>
          <w:lang w:val="es-MX" w:eastAsia="es-MX"/>
        </w:rPr>
        <w:drawing>
          <wp:inline distT="0" distB="0" distL="0" distR="0" wp14:anchorId="274629E4" wp14:editId="19FA1B9E">
            <wp:extent cx="4829175" cy="1869358"/>
            <wp:effectExtent l="57150" t="57150" r="85725" b="933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186935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5020C7" w14:textId="7A7156D4" w:rsidR="00AD3426" w:rsidRPr="00335C76" w:rsidRDefault="00AD3426" w:rsidP="003B486D">
      <w:pPr>
        <w:pStyle w:val="Prrafodelista"/>
        <w:tabs>
          <w:tab w:val="left" w:pos="426"/>
        </w:tabs>
        <w:spacing w:before="240" w:line="360" w:lineRule="auto"/>
        <w:ind w:left="0" w:right="51"/>
        <w:jc w:val="center"/>
        <w:rPr>
          <w:rFonts w:ascii="Palatino Linotype" w:hAnsi="Palatino Linotype"/>
          <w:color w:val="000000" w:themeColor="text1"/>
        </w:rPr>
      </w:pPr>
      <w:r w:rsidRPr="00335C76">
        <w:rPr>
          <w:rFonts w:ascii="Palatino Linotype" w:hAnsi="Palatino Linotype"/>
          <w:noProof/>
          <w:color w:val="000000" w:themeColor="text1"/>
          <w:lang w:val="es-MX" w:eastAsia="es-MX"/>
        </w:rPr>
        <w:lastRenderedPageBreak/>
        <w:drawing>
          <wp:inline distT="0" distB="0" distL="0" distR="0" wp14:anchorId="69CDA542" wp14:editId="24E1A3AD">
            <wp:extent cx="4791075" cy="2838854"/>
            <wp:effectExtent l="57150" t="57150" r="85725" b="952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075" cy="283885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1D03AA" w14:textId="66D060E5" w:rsidR="00AD3426" w:rsidRPr="00335C76" w:rsidRDefault="003B486D" w:rsidP="003B486D">
      <w:pPr>
        <w:pStyle w:val="Prrafodelista"/>
        <w:tabs>
          <w:tab w:val="left" w:pos="426"/>
        </w:tabs>
        <w:spacing w:before="240" w:line="360" w:lineRule="auto"/>
        <w:ind w:left="0" w:right="51"/>
        <w:jc w:val="center"/>
        <w:rPr>
          <w:rFonts w:ascii="Palatino Linotype" w:hAnsi="Palatino Linotype"/>
          <w:color w:val="000000" w:themeColor="text1"/>
        </w:rPr>
      </w:pPr>
      <w:r w:rsidRPr="00335C76">
        <w:rPr>
          <w:rFonts w:ascii="Palatino Linotype" w:hAnsi="Palatino Linotype"/>
          <w:noProof/>
          <w:color w:val="000000" w:themeColor="text1"/>
          <w:lang w:val="es-MX" w:eastAsia="es-MX"/>
        </w:rPr>
        <mc:AlternateContent>
          <mc:Choice Requires="wps">
            <w:drawing>
              <wp:anchor distT="0" distB="0" distL="114300" distR="114300" simplePos="0" relativeHeight="251669504" behindDoc="0" locked="0" layoutInCell="1" allowOverlap="1" wp14:anchorId="5B89F5C2" wp14:editId="15C4DCD8">
                <wp:simplePos x="0" y="0"/>
                <wp:positionH relativeFrom="margin">
                  <wp:align>left</wp:align>
                </wp:positionH>
                <wp:positionV relativeFrom="paragraph">
                  <wp:posOffset>2963696</wp:posOffset>
                </wp:positionV>
                <wp:extent cx="5515381" cy="1439571"/>
                <wp:effectExtent l="38100" t="38100" r="66675" b="84455"/>
                <wp:wrapNone/>
                <wp:docPr id="17" name="Conector recto 17"/>
                <wp:cNvGraphicFramePr/>
                <a:graphic xmlns:a="http://schemas.openxmlformats.org/drawingml/2006/main">
                  <a:graphicData uri="http://schemas.microsoft.com/office/word/2010/wordprocessingShape">
                    <wps:wsp>
                      <wps:cNvCnPr/>
                      <wps:spPr>
                        <a:xfrm flipV="1">
                          <a:off x="0" y="0"/>
                          <a:ext cx="5515381" cy="1439571"/>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47D9142" id="Conector recto 17"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3.35pt" to="434.3pt,3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" strokecolor="black [3200]">
                <v:shadow on="t" color="black" opacity="24903f" origin=",.5" offset="0,.55556mm"/>
                <w10:wrap anchorx="margin"/>
              </v:line>
            </w:pict>
          </mc:Fallback>
        </mc:AlternateContent>
      </w:r>
      <w:r w:rsidR="00AD3426" w:rsidRPr="00335C76">
        <w:rPr>
          <w:rFonts w:ascii="Palatino Linotype" w:hAnsi="Palatino Linotype"/>
          <w:noProof/>
          <w:color w:val="000000" w:themeColor="text1"/>
          <w:lang w:val="es-MX" w:eastAsia="es-MX"/>
        </w:rPr>
        <w:drawing>
          <wp:inline distT="0" distB="0" distL="0" distR="0" wp14:anchorId="448DA3A3" wp14:editId="5AE47E9D">
            <wp:extent cx="4810125" cy="2735810"/>
            <wp:effectExtent l="57150" t="57150" r="85725" b="1028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35197" cy="275007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B0593F1" w14:textId="018348B0" w:rsidR="00AF5C43" w:rsidRPr="00335C76" w:rsidRDefault="00AF5C43" w:rsidP="003B486D">
      <w:pPr>
        <w:pStyle w:val="Prrafodelista"/>
        <w:tabs>
          <w:tab w:val="left" w:pos="426"/>
        </w:tabs>
        <w:spacing w:before="240" w:line="360" w:lineRule="auto"/>
        <w:ind w:left="0" w:right="51"/>
        <w:jc w:val="center"/>
        <w:rPr>
          <w:rFonts w:ascii="Palatino Linotype" w:hAnsi="Palatino Linotype"/>
          <w:color w:val="000000" w:themeColor="text1"/>
        </w:rPr>
      </w:pPr>
      <w:r w:rsidRPr="00335C76">
        <w:rPr>
          <w:rFonts w:ascii="Palatino Linotype" w:hAnsi="Palatino Linotype"/>
          <w:noProof/>
          <w:color w:val="000000" w:themeColor="text1"/>
          <w:lang w:val="es-MX" w:eastAsia="es-MX"/>
        </w:rPr>
        <w:lastRenderedPageBreak/>
        <w:drawing>
          <wp:inline distT="0" distB="0" distL="0" distR="0" wp14:anchorId="67194DD6" wp14:editId="1CC6E622">
            <wp:extent cx="4758690" cy="2106305"/>
            <wp:effectExtent l="57150" t="57150" r="99060" b="1035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6188" cy="2114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B0EAEEE" w14:textId="77777777" w:rsidR="00AD3426" w:rsidRPr="00335C76" w:rsidRDefault="00AD3426"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7CB1A23" w14:textId="57310365" w:rsidR="00286EFC" w:rsidRPr="00335C76" w:rsidRDefault="003B486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D</w:t>
      </w:r>
      <w:r w:rsidR="009B48CC" w:rsidRPr="00335C76">
        <w:rPr>
          <w:rFonts w:ascii="Palatino Linotype" w:hAnsi="Palatino Linotype"/>
          <w:color w:val="000000" w:themeColor="text1"/>
        </w:rPr>
        <w:t>el</w:t>
      </w:r>
      <w:r w:rsidR="00286EFC" w:rsidRPr="00335C76">
        <w:rPr>
          <w:rFonts w:ascii="Palatino Linotype" w:hAnsi="Palatino Linotype"/>
          <w:color w:val="000000" w:themeColor="text1"/>
        </w:rPr>
        <w:t xml:space="preserve"> análisis al contenido de los instrumentos referidos </w:t>
      </w:r>
      <w:r w:rsidR="00286EFC" w:rsidRPr="00335C76">
        <w:rPr>
          <w:rFonts w:ascii="Palatino Linotype" w:hAnsi="Palatino Linotype"/>
          <w:i/>
          <w:iCs/>
          <w:color w:val="000000" w:themeColor="text1"/>
        </w:rPr>
        <w:t>supra</w:t>
      </w:r>
      <w:r w:rsidR="009B48CC" w:rsidRPr="00335C76">
        <w:rPr>
          <w:rFonts w:ascii="Palatino Linotype" w:hAnsi="Palatino Linotype"/>
          <w:color w:val="000000" w:themeColor="text1"/>
        </w:rPr>
        <w:t>, es posible detectar los siguientes elementos</w:t>
      </w:r>
      <w:r w:rsidR="00AD3426" w:rsidRPr="00335C76">
        <w:rPr>
          <w:rFonts w:ascii="Palatino Linotype" w:hAnsi="Palatino Linotype"/>
          <w:color w:val="000000" w:themeColor="text1"/>
        </w:rPr>
        <w:t>:</w:t>
      </w:r>
    </w:p>
    <w:p w14:paraId="0F11BE44" w14:textId="77777777" w:rsidR="009B48CC" w:rsidRPr="00335C76" w:rsidRDefault="00AD3426" w:rsidP="003B486D">
      <w:pPr>
        <w:pStyle w:val="Prrafodelista"/>
        <w:numPr>
          <w:ilvl w:val="1"/>
          <w:numId w:val="4"/>
        </w:numPr>
        <w:tabs>
          <w:tab w:val="left" w:pos="426"/>
        </w:tabs>
        <w:spacing w:before="240" w:line="360" w:lineRule="auto"/>
        <w:ind w:left="993" w:right="51"/>
        <w:jc w:val="both"/>
        <w:rPr>
          <w:rFonts w:ascii="Palatino Linotype" w:hAnsi="Palatino Linotype"/>
          <w:color w:val="000000" w:themeColor="text1"/>
        </w:rPr>
      </w:pPr>
      <w:r w:rsidRPr="00335C76">
        <w:rPr>
          <w:rFonts w:ascii="Palatino Linotype" w:hAnsi="Palatino Linotype"/>
          <w:color w:val="000000" w:themeColor="text1"/>
        </w:rPr>
        <w:t xml:space="preserve">Contrato </w:t>
      </w:r>
      <w:r w:rsidRPr="00335C76">
        <w:rPr>
          <w:rFonts w:ascii="Palatino Linotype" w:hAnsi="Palatino Linotype"/>
          <w:color w:val="000000" w:themeColor="text1"/>
          <w:szCs w:val="22"/>
        </w:rPr>
        <w:t xml:space="preserve">Pedido de Adquisición de Bienes y/o Prestación de Servicios número MSJR-DA/S-AD-240/2020, de cinco (05) de junio de dos mil veinte, celebrado entre el Ayuntamiento de San José del Rincón y el </w:t>
      </w:r>
      <w:r w:rsidRPr="00335C76">
        <w:rPr>
          <w:rFonts w:ascii="Palatino Linotype" w:hAnsi="Palatino Linotype"/>
          <w:i/>
          <w:iCs/>
          <w:color w:val="000000" w:themeColor="text1"/>
          <w:szCs w:val="22"/>
        </w:rPr>
        <w:t>C. Adán Gómez Bastida</w:t>
      </w:r>
      <w:r w:rsidRPr="00335C76">
        <w:rPr>
          <w:rFonts w:ascii="Palatino Linotype" w:hAnsi="Palatino Linotype"/>
          <w:color w:val="000000" w:themeColor="text1"/>
          <w:szCs w:val="22"/>
        </w:rPr>
        <w:t>, en versión pública</w:t>
      </w:r>
      <w:r w:rsidR="009B48CC" w:rsidRPr="00335C76">
        <w:rPr>
          <w:rFonts w:ascii="Palatino Linotype" w:hAnsi="Palatino Linotype"/>
          <w:color w:val="000000" w:themeColor="text1"/>
          <w:szCs w:val="22"/>
        </w:rPr>
        <w:t>:</w:t>
      </w:r>
    </w:p>
    <w:p w14:paraId="55796C85" w14:textId="29F40A56" w:rsidR="009B48CC" w:rsidRPr="00335C76" w:rsidRDefault="00AD3426"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 xml:space="preserve"> </w:t>
      </w:r>
      <w:r w:rsidR="00990BC1" w:rsidRPr="00335C76">
        <w:rPr>
          <w:rFonts w:ascii="Palatino Linotype" w:hAnsi="Palatino Linotype"/>
          <w:color w:val="000000" w:themeColor="text1"/>
          <w:szCs w:val="22"/>
        </w:rPr>
        <w:t>Objeto</w:t>
      </w:r>
      <w:r w:rsidR="009B48CC" w:rsidRPr="00335C76">
        <w:rPr>
          <w:rFonts w:ascii="Palatino Linotype" w:hAnsi="Palatino Linotype"/>
          <w:color w:val="000000" w:themeColor="text1"/>
          <w:szCs w:val="22"/>
        </w:rPr>
        <w:t xml:space="preserve">: </w:t>
      </w:r>
      <w:r w:rsidRPr="00335C76">
        <w:rPr>
          <w:rFonts w:ascii="Palatino Linotype" w:hAnsi="Palatino Linotype"/>
          <w:color w:val="000000" w:themeColor="text1"/>
          <w:szCs w:val="22"/>
        </w:rPr>
        <w:t>remodelación de aula de la Escuela Primaria Comunitaria “Benito Juárez”, de la Comunidad El Porvenir</w:t>
      </w:r>
      <w:r w:rsidR="009B48CC" w:rsidRPr="00335C76">
        <w:rPr>
          <w:rFonts w:ascii="Palatino Linotype" w:hAnsi="Palatino Linotype"/>
          <w:color w:val="000000" w:themeColor="text1"/>
          <w:szCs w:val="22"/>
        </w:rPr>
        <w:t xml:space="preserve">. </w:t>
      </w:r>
    </w:p>
    <w:p w14:paraId="6FCAA6B1" w14:textId="77777777" w:rsidR="009B48CC" w:rsidRPr="00335C76" w:rsidRDefault="009B48CC"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 xml:space="preserve">Importe: $111,513.56 (CIENTO ONCE MIL QUINIENTOS TRECE PESOS 56/100 M.N.). </w:t>
      </w:r>
    </w:p>
    <w:p w14:paraId="6A14A132" w14:textId="043243F3" w:rsidR="009B48CC" w:rsidRPr="00335C76" w:rsidRDefault="00990BC1"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Descripción de la adquisición, bien o servicio</w:t>
      </w:r>
      <w:r w:rsidR="009B48CC" w:rsidRPr="00335C76">
        <w:rPr>
          <w:rFonts w:ascii="Palatino Linotype" w:hAnsi="Palatino Linotype"/>
          <w:color w:val="000000" w:themeColor="text1"/>
          <w:szCs w:val="22"/>
        </w:rPr>
        <w:t>: Lista con trece elementos relativos a materiales de construcción, descritos por unidad de medida, cantidad, precio unitario e importe.</w:t>
      </w:r>
    </w:p>
    <w:p w14:paraId="6CCB00F8" w14:textId="2A8CC99B" w:rsidR="009B48CC" w:rsidRPr="00335C76" w:rsidRDefault="009B48CC"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Método de pago: Transferencia bancaria.</w:t>
      </w:r>
    </w:p>
    <w:p w14:paraId="3D112FDE" w14:textId="58C1E33B" w:rsidR="00AD3426" w:rsidRPr="00335C76" w:rsidRDefault="009B48CC"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 xml:space="preserve">Fuente del pago: Partida presupuestal 4411. </w:t>
      </w:r>
    </w:p>
    <w:p w14:paraId="2FBA6FDC" w14:textId="6DB9C120" w:rsidR="00AD3426" w:rsidRPr="00335C76" w:rsidRDefault="00AD3426" w:rsidP="003B486D">
      <w:pPr>
        <w:pStyle w:val="Prrafodelista"/>
        <w:numPr>
          <w:ilvl w:val="1"/>
          <w:numId w:val="4"/>
        </w:numPr>
        <w:tabs>
          <w:tab w:val="left" w:pos="284"/>
          <w:tab w:val="left" w:pos="426"/>
        </w:tabs>
        <w:spacing w:line="360" w:lineRule="auto"/>
        <w:ind w:left="993"/>
        <w:jc w:val="both"/>
        <w:rPr>
          <w:rFonts w:ascii="Palatino Linotype" w:hAnsi="Palatino Linotype"/>
          <w:color w:val="000000" w:themeColor="text1"/>
          <w:szCs w:val="22"/>
        </w:rPr>
      </w:pPr>
      <w:r w:rsidRPr="00335C76">
        <w:rPr>
          <w:rFonts w:ascii="Palatino Linotype" w:hAnsi="Palatino Linotype"/>
          <w:color w:val="000000" w:themeColor="text1"/>
          <w:szCs w:val="22"/>
        </w:rPr>
        <w:lastRenderedPageBreak/>
        <w:t xml:space="preserve">Contrato de Prestación de Servicios número MSJR/TM/JDR/CPS/052/2019, de </w:t>
      </w:r>
      <w:r w:rsidR="00286335" w:rsidRPr="00335C76">
        <w:rPr>
          <w:rFonts w:ascii="Palatino Linotype" w:hAnsi="Palatino Linotype"/>
          <w:color w:val="000000" w:themeColor="text1"/>
          <w:szCs w:val="22"/>
        </w:rPr>
        <w:t>tres</w:t>
      </w:r>
      <w:r w:rsidRPr="00335C76">
        <w:rPr>
          <w:rFonts w:ascii="Palatino Linotype" w:hAnsi="Palatino Linotype"/>
          <w:color w:val="000000" w:themeColor="text1"/>
          <w:szCs w:val="22"/>
        </w:rPr>
        <w:t xml:space="preserve"> (</w:t>
      </w:r>
      <w:r w:rsidR="00286335" w:rsidRPr="00335C76">
        <w:rPr>
          <w:rFonts w:ascii="Palatino Linotype" w:hAnsi="Palatino Linotype"/>
          <w:color w:val="000000" w:themeColor="text1"/>
          <w:szCs w:val="22"/>
        </w:rPr>
        <w:t>03</w:t>
      </w:r>
      <w:r w:rsidRPr="00335C76">
        <w:rPr>
          <w:rFonts w:ascii="Palatino Linotype" w:hAnsi="Palatino Linotype"/>
          <w:color w:val="000000" w:themeColor="text1"/>
          <w:szCs w:val="22"/>
        </w:rPr>
        <w:t xml:space="preserve">) de </w:t>
      </w:r>
      <w:r w:rsidR="00286335" w:rsidRPr="00335C76">
        <w:rPr>
          <w:rFonts w:ascii="Palatino Linotype" w:hAnsi="Palatino Linotype"/>
          <w:color w:val="000000" w:themeColor="text1"/>
          <w:szCs w:val="22"/>
        </w:rPr>
        <w:t>mayo</w:t>
      </w:r>
      <w:r w:rsidRPr="00335C76">
        <w:rPr>
          <w:rFonts w:ascii="Palatino Linotype" w:hAnsi="Palatino Linotype"/>
          <w:color w:val="000000" w:themeColor="text1"/>
          <w:szCs w:val="22"/>
        </w:rPr>
        <w:t xml:space="preserve"> de dos mil diecinueve, celebrado entre el Ayuntamiento de San José del Rincón y el </w:t>
      </w:r>
      <w:r w:rsidRPr="00335C76">
        <w:rPr>
          <w:rFonts w:ascii="Palatino Linotype" w:hAnsi="Palatino Linotype"/>
          <w:i/>
          <w:iCs/>
          <w:color w:val="000000" w:themeColor="text1"/>
          <w:szCs w:val="22"/>
        </w:rPr>
        <w:t xml:space="preserve">C. Arnulfo Vilchis </w:t>
      </w:r>
      <w:proofErr w:type="spellStart"/>
      <w:r w:rsidRPr="00335C76">
        <w:rPr>
          <w:rFonts w:ascii="Palatino Linotype" w:hAnsi="Palatino Linotype"/>
          <w:i/>
          <w:iCs/>
          <w:color w:val="000000" w:themeColor="text1"/>
          <w:szCs w:val="22"/>
        </w:rPr>
        <w:t>Moremo</w:t>
      </w:r>
      <w:proofErr w:type="spellEnd"/>
      <w:r w:rsidRPr="00335C76">
        <w:rPr>
          <w:rFonts w:ascii="Palatino Linotype" w:hAnsi="Palatino Linotype"/>
          <w:color w:val="000000" w:themeColor="text1"/>
          <w:szCs w:val="22"/>
        </w:rPr>
        <w:t>, en versión pública</w:t>
      </w:r>
      <w:r w:rsidR="00AF5C43" w:rsidRPr="00335C76">
        <w:rPr>
          <w:rFonts w:ascii="Palatino Linotype" w:hAnsi="Palatino Linotype"/>
          <w:color w:val="000000" w:themeColor="text1"/>
          <w:szCs w:val="22"/>
        </w:rPr>
        <w:t>.</w:t>
      </w:r>
    </w:p>
    <w:p w14:paraId="4232E02C" w14:textId="238FF6E6" w:rsidR="009B48CC" w:rsidRPr="00335C76" w:rsidRDefault="00990BC1"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Objeto</w:t>
      </w:r>
      <w:r w:rsidR="009B48CC" w:rsidRPr="00335C76">
        <w:rPr>
          <w:rFonts w:ascii="Palatino Linotype" w:hAnsi="Palatino Linotype"/>
          <w:color w:val="000000" w:themeColor="text1"/>
          <w:szCs w:val="22"/>
        </w:rPr>
        <w:t xml:space="preserve">: </w:t>
      </w:r>
      <w:r w:rsidR="00286335" w:rsidRPr="00335C76">
        <w:rPr>
          <w:rFonts w:ascii="Palatino Linotype" w:hAnsi="Palatino Linotype"/>
          <w:color w:val="000000" w:themeColor="text1"/>
          <w:szCs w:val="22"/>
        </w:rPr>
        <w:t>Preparación de 50 comidas</w:t>
      </w:r>
      <w:r w:rsidR="00AF5C43" w:rsidRPr="00335C76">
        <w:rPr>
          <w:rFonts w:ascii="Palatino Linotype" w:hAnsi="Palatino Linotype"/>
          <w:color w:val="000000" w:themeColor="text1"/>
          <w:szCs w:val="22"/>
        </w:rPr>
        <w:t>.</w:t>
      </w:r>
    </w:p>
    <w:p w14:paraId="34CED57F" w14:textId="6588BD87" w:rsidR="009B48CC" w:rsidRPr="00335C76" w:rsidRDefault="009B48CC"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Importe: $</w:t>
      </w:r>
      <w:r w:rsidR="00286335" w:rsidRPr="00335C76">
        <w:rPr>
          <w:rFonts w:ascii="Palatino Linotype" w:hAnsi="Palatino Linotype"/>
          <w:color w:val="000000" w:themeColor="text1"/>
          <w:szCs w:val="22"/>
        </w:rPr>
        <w:t>3,480.00 (TRES MIL CUATROCIENTOS OCHENTA PESOS 00/10 M.N.).</w:t>
      </w:r>
      <w:r w:rsidRPr="00335C76">
        <w:rPr>
          <w:rFonts w:ascii="Palatino Linotype" w:hAnsi="Palatino Linotype"/>
          <w:color w:val="000000" w:themeColor="text1"/>
          <w:szCs w:val="22"/>
        </w:rPr>
        <w:t xml:space="preserve"> </w:t>
      </w:r>
    </w:p>
    <w:p w14:paraId="7DE136FC" w14:textId="6BBD0C37" w:rsidR="009B48CC" w:rsidRPr="00335C76" w:rsidRDefault="00990BC1"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Descripción de la adquisición, bien o servicio</w:t>
      </w:r>
      <w:r w:rsidR="009B48CC" w:rsidRPr="00335C76">
        <w:rPr>
          <w:rFonts w:ascii="Palatino Linotype" w:hAnsi="Palatino Linotype"/>
          <w:color w:val="000000" w:themeColor="text1"/>
          <w:szCs w:val="22"/>
        </w:rPr>
        <w:t>:</w:t>
      </w:r>
      <w:r w:rsidR="00AF5C43" w:rsidRPr="00335C76">
        <w:rPr>
          <w:rFonts w:ascii="Palatino Linotype" w:hAnsi="Palatino Linotype"/>
          <w:color w:val="000000" w:themeColor="text1"/>
          <w:szCs w:val="22"/>
        </w:rPr>
        <w:t xml:space="preserve"> No se detalla el objeto del servicio contratado.</w:t>
      </w:r>
    </w:p>
    <w:p w14:paraId="4407572F" w14:textId="2A8BCDB6" w:rsidR="009B48CC" w:rsidRPr="00335C76" w:rsidRDefault="009B48CC"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 xml:space="preserve">Método de pago: </w:t>
      </w:r>
      <w:r w:rsidR="00AF5C43" w:rsidRPr="00335C76">
        <w:rPr>
          <w:rFonts w:ascii="Palatino Linotype" w:hAnsi="Palatino Linotype"/>
          <w:color w:val="000000" w:themeColor="text1"/>
          <w:szCs w:val="22"/>
        </w:rPr>
        <w:t>No se detalla un método de pago, solo refiere que éste se pagará en la Tesorería Municipal</w:t>
      </w:r>
      <w:r w:rsidRPr="00335C76">
        <w:rPr>
          <w:rFonts w:ascii="Palatino Linotype" w:hAnsi="Palatino Linotype"/>
          <w:color w:val="000000" w:themeColor="text1"/>
          <w:szCs w:val="22"/>
        </w:rPr>
        <w:t>.</w:t>
      </w:r>
    </w:p>
    <w:p w14:paraId="68A886CE" w14:textId="6AFF3FB0" w:rsidR="009B48CC" w:rsidRPr="00335C76" w:rsidRDefault="009B48CC"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 xml:space="preserve">Fuente del pago: </w:t>
      </w:r>
      <w:r w:rsidR="00AF5C43" w:rsidRPr="00335C76">
        <w:rPr>
          <w:rFonts w:ascii="Palatino Linotype" w:hAnsi="Palatino Linotype"/>
          <w:color w:val="000000" w:themeColor="text1"/>
          <w:szCs w:val="22"/>
        </w:rPr>
        <w:t>No se señala la fuente del pago del servicio contratado</w:t>
      </w:r>
      <w:r w:rsidRPr="00335C76">
        <w:rPr>
          <w:rFonts w:ascii="Palatino Linotype" w:hAnsi="Palatino Linotype"/>
          <w:color w:val="000000" w:themeColor="text1"/>
          <w:szCs w:val="22"/>
        </w:rPr>
        <w:t xml:space="preserve">. </w:t>
      </w:r>
    </w:p>
    <w:p w14:paraId="34A052BD" w14:textId="3D988AD2" w:rsidR="00286335" w:rsidRPr="00335C76" w:rsidRDefault="00286335" w:rsidP="003B486D">
      <w:pPr>
        <w:pStyle w:val="Prrafodelista"/>
        <w:numPr>
          <w:ilvl w:val="1"/>
          <w:numId w:val="4"/>
        </w:numPr>
        <w:tabs>
          <w:tab w:val="left" w:pos="284"/>
          <w:tab w:val="left" w:pos="426"/>
        </w:tabs>
        <w:spacing w:line="360" w:lineRule="auto"/>
        <w:ind w:left="993"/>
        <w:jc w:val="both"/>
        <w:rPr>
          <w:rFonts w:ascii="Palatino Linotype" w:hAnsi="Palatino Linotype"/>
          <w:color w:val="000000" w:themeColor="text1"/>
          <w:szCs w:val="22"/>
        </w:rPr>
      </w:pPr>
      <w:r w:rsidRPr="00335C76">
        <w:rPr>
          <w:rFonts w:ascii="Palatino Linotype" w:hAnsi="Palatino Linotype"/>
          <w:color w:val="000000" w:themeColor="text1"/>
          <w:szCs w:val="22"/>
        </w:rPr>
        <w:t xml:space="preserve">Contrato de Prestación de Servicios número MSJR/TM/JDR/CPS/081/2019, de quince (15) de julio de dos mil diecinueve, celebrado entre el Ayuntamiento de San José del Rincón y el </w:t>
      </w:r>
      <w:r w:rsidRPr="00335C76">
        <w:rPr>
          <w:rFonts w:ascii="Palatino Linotype" w:hAnsi="Palatino Linotype"/>
          <w:i/>
          <w:iCs/>
          <w:color w:val="000000" w:themeColor="text1"/>
          <w:szCs w:val="22"/>
        </w:rPr>
        <w:t xml:space="preserve">C. Arnulfo Vilchis </w:t>
      </w:r>
      <w:proofErr w:type="spellStart"/>
      <w:r w:rsidRPr="00335C76">
        <w:rPr>
          <w:rFonts w:ascii="Palatino Linotype" w:hAnsi="Palatino Linotype"/>
          <w:i/>
          <w:iCs/>
          <w:color w:val="000000" w:themeColor="text1"/>
          <w:szCs w:val="22"/>
        </w:rPr>
        <w:t>Moremo</w:t>
      </w:r>
      <w:proofErr w:type="spellEnd"/>
      <w:r w:rsidRPr="00335C76">
        <w:rPr>
          <w:rFonts w:ascii="Palatino Linotype" w:hAnsi="Palatino Linotype"/>
          <w:color w:val="000000" w:themeColor="text1"/>
          <w:szCs w:val="22"/>
        </w:rPr>
        <w:t>, en versión pública.</w:t>
      </w:r>
    </w:p>
    <w:p w14:paraId="0592F2D5" w14:textId="4EE231B2" w:rsidR="00286335" w:rsidRPr="00335C76" w:rsidRDefault="00990BC1"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Objeto</w:t>
      </w:r>
      <w:r w:rsidR="00286335" w:rsidRPr="00335C76">
        <w:rPr>
          <w:rFonts w:ascii="Palatino Linotype" w:hAnsi="Palatino Linotype"/>
          <w:color w:val="000000" w:themeColor="text1"/>
          <w:szCs w:val="22"/>
        </w:rPr>
        <w:t>: “114 – Consumos de alimentos”.</w:t>
      </w:r>
    </w:p>
    <w:p w14:paraId="717A8482" w14:textId="77777777" w:rsidR="00286335" w:rsidRPr="00335C76" w:rsidRDefault="00286335"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 xml:space="preserve">Importe: $86,483.80 (OCHENTA Y SEIS MIL CUATROCIENTOS OCHENTA Y TRES PESOS 80/100 M.N.) </w:t>
      </w:r>
    </w:p>
    <w:p w14:paraId="043A52BC" w14:textId="528A1485" w:rsidR="00286335" w:rsidRPr="00335C76" w:rsidRDefault="00990BC1"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Descripción de la adquisición, bien o servicio:</w:t>
      </w:r>
      <w:r w:rsidR="00286335" w:rsidRPr="00335C76">
        <w:rPr>
          <w:rFonts w:ascii="Palatino Linotype" w:hAnsi="Palatino Linotype"/>
          <w:color w:val="000000" w:themeColor="text1"/>
          <w:szCs w:val="22"/>
        </w:rPr>
        <w:t xml:space="preserve"> No se detalla el objeto del servicio contratado.</w:t>
      </w:r>
    </w:p>
    <w:p w14:paraId="4C84B22A" w14:textId="77777777" w:rsidR="00286335" w:rsidRPr="00335C76" w:rsidRDefault="00286335"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Método de pago: No se detalla un método de pago, solo refiere que éste se pagará en la Tesorería Municipal.</w:t>
      </w:r>
    </w:p>
    <w:p w14:paraId="19B3D41F" w14:textId="77777777" w:rsidR="00286335" w:rsidRPr="00335C76" w:rsidRDefault="00286335"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lastRenderedPageBreak/>
        <w:t xml:space="preserve">Fuente del pago: No se señala la fuente del pago del servicio contratado. </w:t>
      </w:r>
    </w:p>
    <w:p w14:paraId="1E6213AE" w14:textId="421D12E6" w:rsidR="00AD3426" w:rsidRPr="00335C76" w:rsidRDefault="00AD3426" w:rsidP="003B486D">
      <w:pPr>
        <w:pStyle w:val="Prrafodelista"/>
        <w:numPr>
          <w:ilvl w:val="1"/>
          <w:numId w:val="4"/>
        </w:numPr>
        <w:tabs>
          <w:tab w:val="left" w:pos="284"/>
          <w:tab w:val="left" w:pos="426"/>
        </w:tabs>
        <w:spacing w:line="360" w:lineRule="auto"/>
        <w:ind w:left="993"/>
        <w:jc w:val="both"/>
        <w:rPr>
          <w:rFonts w:ascii="Palatino Linotype" w:hAnsi="Palatino Linotype"/>
          <w:color w:val="000000" w:themeColor="text1"/>
          <w:szCs w:val="22"/>
        </w:rPr>
      </w:pPr>
      <w:r w:rsidRPr="00335C76">
        <w:rPr>
          <w:rFonts w:ascii="Palatino Linotype" w:hAnsi="Palatino Linotype"/>
          <w:color w:val="000000" w:themeColor="text1"/>
          <w:szCs w:val="22"/>
        </w:rPr>
        <w:t xml:space="preserve">Contrato Pedido de Adquisición de Bienes y/o Prestación de Servicios número MSJR-CGM/S-AD-152/2020, de diecisiete (17) de abril de dos mil veinte, celebrado entre el Ayuntamiento de San José del Rincón y el </w:t>
      </w:r>
      <w:r w:rsidRPr="00335C76">
        <w:rPr>
          <w:rFonts w:ascii="Palatino Linotype" w:hAnsi="Palatino Linotype"/>
          <w:i/>
          <w:iCs/>
          <w:color w:val="000000" w:themeColor="text1"/>
          <w:szCs w:val="22"/>
        </w:rPr>
        <w:t>C. Adán Gómez Bastida</w:t>
      </w:r>
      <w:r w:rsidRPr="00335C76">
        <w:rPr>
          <w:rFonts w:ascii="Palatino Linotype" w:hAnsi="Palatino Linotype"/>
          <w:color w:val="000000" w:themeColor="text1"/>
          <w:szCs w:val="22"/>
        </w:rPr>
        <w:t>, en versión pública</w:t>
      </w:r>
      <w:r w:rsidR="00AF5C43" w:rsidRPr="00335C76">
        <w:rPr>
          <w:rFonts w:ascii="Palatino Linotype" w:hAnsi="Palatino Linotype"/>
          <w:color w:val="000000" w:themeColor="text1"/>
          <w:szCs w:val="22"/>
        </w:rPr>
        <w:t>.</w:t>
      </w:r>
    </w:p>
    <w:p w14:paraId="244879C9" w14:textId="4979F7BF" w:rsidR="009B48CC" w:rsidRPr="00335C76" w:rsidRDefault="00990BC1"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Objeto</w:t>
      </w:r>
      <w:r w:rsidR="009B48CC" w:rsidRPr="00335C76">
        <w:rPr>
          <w:rFonts w:ascii="Palatino Linotype" w:hAnsi="Palatino Linotype"/>
          <w:color w:val="000000" w:themeColor="text1"/>
          <w:szCs w:val="22"/>
        </w:rPr>
        <w:t xml:space="preserve">: </w:t>
      </w:r>
      <w:r w:rsidR="00AF5C43" w:rsidRPr="00335C76">
        <w:rPr>
          <w:rFonts w:ascii="Palatino Linotype" w:hAnsi="Palatino Linotype"/>
          <w:color w:val="000000" w:themeColor="text1"/>
          <w:szCs w:val="22"/>
        </w:rPr>
        <w:t>Servicio de lunch para operativos realizados en los tianguis de Providencia y Carmona.</w:t>
      </w:r>
    </w:p>
    <w:p w14:paraId="0B74CB8C" w14:textId="2062549C" w:rsidR="009B48CC" w:rsidRPr="00335C76" w:rsidRDefault="009B48CC"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Importe: $</w:t>
      </w:r>
      <w:r w:rsidR="00AF5C43" w:rsidRPr="00335C76">
        <w:rPr>
          <w:rFonts w:ascii="Palatino Linotype" w:hAnsi="Palatino Linotype"/>
          <w:color w:val="000000" w:themeColor="text1"/>
          <w:szCs w:val="22"/>
        </w:rPr>
        <w:t>15,080.000</w:t>
      </w:r>
      <w:r w:rsidRPr="00335C76">
        <w:rPr>
          <w:rFonts w:ascii="Palatino Linotype" w:hAnsi="Palatino Linotype"/>
          <w:color w:val="000000" w:themeColor="text1"/>
          <w:szCs w:val="22"/>
        </w:rPr>
        <w:t xml:space="preserve"> (</w:t>
      </w:r>
      <w:r w:rsidR="00AF5C43" w:rsidRPr="00335C76">
        <w:rPr>
          <w:rFonts w:ascii="Palatino Linotype" w:hAnsi="Palatino Linotype"/>
          <w:color w:val="000000" w:themeColor="text1"/>
          <w:szCs w:val="22"/>
        </w:rPr>
        <w:t>QUINCE MIL OCHENTA</w:t>
      </w:r>
      <w:r w:rsidRPr="00335C76">
        <w:rPr>
          <w:rFonts w:ascii="Palatino Linotype" w:hAnsi="Palatino Linotype"/>
          <w:color w:val="000000" w:themeColor="text1"/>
          <w:szCs w:val="22"/>
        </w:rPr>
        <w:t xml:space="preserve"> PESOS </w:t>
      </w:r>
      <w:r w:rsidR="00AF5C43" w:rsidRPr="00335C76">
        <w:rPr>
          <w:rFonts w:ascii="Palatino Linotype" w:hAnsi="Palatino Linotype"/>
          <w:color w:val="000000" w:themeColor="text1"/>
          <w:szCs w:val="22"/>
        </w:rPr>
        <w:t>00</w:t>
      </w:r>
      <w:r w:rsidRPr="00335C76">
        <w:rPr>
          <w:rFonts w:ascii="Palatino Linotype" w:hAnsi="Palatino Linotype"/>
          <w:color w:val="000000" w:themeColor="text1"/>
          <w:szCs w:val="22"/>
        </w:rPr>
        <w:t xml:space="preserve">/100 M.N.). </w:t>
      </w:r>
    </w:p>
    <w:p w14:paraId="1AB15DD4" w14:textId="2939E437" w:rsidR="009B48CC" w:rsidRPr="00335C76" w:rsidRDefault="00990BC1"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Descripción de la adquisición, bien o servicio:</w:t>
      </w:r>
      <w:r w:rsidR="009B48CC" w:rsidRPr="00335C76">
        <w:rPr>
          <w:rFonts w:ascii="Palatino Linotype" w:hAnsi="Palatino Linotype"/>
          <w:color w:val="000000" w:themeColor="text1"/>
          <w:szCs w:val="22"/>
        </w:rPr>
        <w:t xml:space="preserve"> </w:t>
      </w:r>
      <w:r w:rsidR="00AF5C43" w:rsidRPr="00335C76">
        <w:rPr>
          <w:rFonts w:ascii="Palatino Linotype" w:hAnsi="Palatino Linotype"/>
          <w:color w:val="000000" w:themeColor="text1"/>
          <w:szCs w:val="22"/>
        </w:rPr>
        <w:t>Desayunos señalados por Unidad de Medida, cantidad,</w:t>
      </w:r>
      <w:r w:rsidR="009B48CC" w:rsidRPr="00335C76">
        <w:rPr>
          <w:rFonts w:ascii="Palatino Linotype" w:hAnsi="Palatino Linotype"/>
          <w:color w:val="000000" w:themeColor="text1"/>
          <w:szCs w:val="22"/>
        </w:rPr>
        <w:t xml:space="preserve"> precio unitario e importe.</w:t>
      </w:r>
    </w:p>
    <w:p w14:paraId="216948B0" w14:textId="77777777" w:rsidR="009B48CC" w:rsidRPr="00335C76" w:rsidRDefault="009B48CC"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Método de pago: Transferencia bancaria.</w:t>
      </w:r>
    </w:p>
    <w:p w14:paraId="5F164407" w14:textId="32DB6DCD" w:rsidR="009B48CC" w:rsidRPr="00335C76" w:rsidRDefault="009B48CC" w:rsidP="003B486D">
      <w:pPr>
        <w:pStyle w:val="Prrafodelista"/>
        <w:numPr>
          <w:ilvl w:val="2"/>
          <w:numId w:val="4"/>
        </w:numPr>
        <w:tabs>
          <w:tab w:val="left" w:pos="426"/>
        </w:tabs>
        <w:spacing w:before="240" w:line="360" w:lineRule="auto"/>
        <w:ind w:left="1701" w:right="51"/>
        <w:jc w:val="both"/>
        <w:rPr>
          <w:rFonts w:ascii="Palatino Linotype" w:hAnsi="Palatino Linotype"/>
          <w:color w:val="000000" w:themeColor="text1"/>
        </w:rPr>
      </w:pPr>
      <w:r w:rsidRPr="00335C76">
        <w:rPr>
          <w:rFonts w:ascii="Palatino Linotype" w:hAnsi="Palatino Linotype"/>
          <w:color w:val="000000" w:themeColor="text1"/>
          <w:szCs w:val="22"/>
        </w:rPr>
        <w:t xml:space="preserve">Fuente del pago: Partida presupuestal </w:t>
      </w:r>
      <w:r w:rsidR="00AF5C43" w:rsidRPr="00335C76">
        <w:rPr>
          <w:rFonts w:ascii="Palatino Linotype" w:hAnsi="Palatino Linotype"/>
          <w:color w:val="000000" w:themeColor="text1"/>
          <w:szCs w:val="22"/>
        </w:rPr>
        <w:t>2211</w:t>
      </w:r>
      <w:r w:rsidRPr="00335C76">
        <w:rPr>
          <w:rFonts w:ascii="Palatino Linotype" w:hAnsi="Palatino Linotype"/>
          <w:color w:val="000000" w:themeColor="text1"/>
          <w:szCs w:val="22"/>
        </w:rPr>
        <w:t xml:space="preserve">. </w:t>
      </w:r>
    </w:p>
    <w:p w14:paraId="7B436505" w14:textId="77777777" w:rsidR="00286EFC" w:rsidRPr="00335C76" w:rsidRDefault="00286EF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B8445B3" w14:textId="75FC6498" w:rsidR="00AF5C43" w:rsidRPr="00335C76" w:rsidRDefault="00AF5C4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Bajo las consideraciones anteriores, se advierte que los formatos</w:t>
      </w:r>
      <w:r w:rsidR="001A2C9C" w:rsidRPr="00335C76">
        <w:rPr>
          <w:rFonts w:ascii="Palatino Linotype" w:hAnsi="Palatino Linotype"/>
          <w:color w:val="000000" w:themeColor="text1"/>
        </w:rPr>
        <w:t xml:space="preserve"> denominados </w:t>
      </w:r>
      <w:r w:rsidR="001A2C9C" w:rsidRPr="00335C76">
        <w:rPr>
          <w:rFonts w:ascii="Palatino Linotype" w:hAnsi="Palatino Linotype"/>
          <w:i/>
          <w:iCs/>
          <w:color w:val="000000" w:themeColor="text1"/>
        </w:rPr>
        <w:t xml:space="preserve">CONTRATO PEDIDO DE ADQUISICIÓN DE BIENES Y/O PRESTACIÓN DE SERVICIOS, </w:t>
      </w:r>
      <w:r w:rsidR="001A2C9C" w:rsidRPr="00335C76">
        <w:rPr>
          <w:rFonts w:ascii="Palatino Linotype" w:hAnsi="Palatino Linotype"/>
          <w:color w:val="000000" w:themeColor="text1"/>
        </w:rPr>
        <w:t>relativos a</w:t>
      </w:r>
      <w:r w:rsidR="001A2C9C" w:rsidRPr="00335C76">
        <w:rPr>
          <w:rFonts w:ascii="Palatino Linotype" w:hAnsi="Palatino Linotype"/>
          <w:i/>
          <w:iCs/>
          <w:color w:val="000000" w:themeColor="text1"/>
        </w:rPr>
        <w:t xml:space="preserve"> </w:t>
      </w:r>
      <w:r w:rsidR="001A2C9C" w:rsidRPr="00335C76">
        <w:rPr>
          <w:rFonts w:ascii="Palatino Linotype" w:hAnsi="Palatino Linotype"/>
          <w:color w:val="000000" w:themeColor="text1"/>
        </w:rPr>
        <w:t>los contratos MSJR-CGM/S-AD-152/2020 y MSJR-DA/S-AD-240/2020</w:t>
      </w:r>
      <w:r w:rsidR="00232FAA" w:rsidRPr="00335C76">
        <w:rPr>
          <w:rFonts w:ascii="Palatino Linotype" w:hAnsi="Palatino Linotype"/>
          <w:color w:val="000000" w:themeColor="text1"/>
        </w:rPr>
        <w:t xml:space="preserve"> </w:t>
      </w:r>
      <w:r w:rsidR="001A2C9C" w:rsidRPr="00335C76">
        <w:rPr>
          <w:rFonts w:ascii="Palatino Linotype" w:hAnsi="Palatino Linotype"/>
          <w:color w:val="000000" w:themeColor="text1"/>
        </w:rPr>
        <w:t xml:space="preserve">contienen información suficiente para atender los puntos requeridos </w:t>
      </w:r>
      <w:r w:rsidR="00232FAA" w:rsidRPr="00335C76">
        <w:rPr>
          <w:rFonts w:ascii="Palatino Linotype" w:hAnsi="Palatino Linotype"/>
          <w:color w:val="000000" w:themeColor="text1"/>
        </w:rPr>
        <w:t>por el particular en lo que corresponde a su descripción, importe, detalle de lo contratado, método de pago y fuente del recurso utilizado para adquirir los servicios.</w:t>
      </w:r>
    </w:p>
    <w:p w14:paraId="6EAC09BC" w14:textId="77777777" w:rsidR="007F2A8A" w:rsidRPr="00335C76" w:rsidRDefault="007F2A8A" w:rsidP="007F2A8A">
      <w:pPr>
        <w:pStyle w:val="Prrafodelista"/>
        <w:tabs>
          <w:tab w:val="left" w:pos="426"/>
        </w:tabs>
        <w:spacing w:before="240" w:line="360" w:lineRule="auto"/>
        <w:ind w:left="0" w:right="51"/>
        <w:jc w:val="both"/>
        <w:rPr>
          <w:rFonts w:ascii="Palatino Linotype" w:hAnsi="Palatino Linotype"/>
          <w:color w:val="000000" w:themeColor="text1"/>
        </w:rPr>
      </w:pPr>
    </w:p>
    <w:p w14:paraId="07A33E61" w14:textId="770226D3" w:rsidR="007F2A8A" w:rsidRPr="00335C76" w:rsidRDefault="003B5111"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lastRenderedPageBreak/>
        <w:t xml:space="preserve">No obstante, del análisis a los cuatro contratos, se aprecia que el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realizó un ejercicio de clasificación para suprimir el Registro Federal de Contribuyentes, así como el teléfono y correo electrónico de los proveedores de servicios, los cuales, si bien es cierto que son considerados datos personales, también lo es que la esfera de protección de datos personales de las personas físicas que fungen como proveedores y/o contratistas de los Sujetos Obligados es más delgada a comparación del resto de la ciudadanía, al ser individuos que reciben </w:t>
      </w:r>
      <w:r w:rsidRPr="00335C76">
        <w:rPr>
          <w:rFonts w:ascii="Palatino Linotype" w:hAnsi="Palatino Linotype"/>
          <w:color w:val="000000" w:themeColor="text1"/>
          <w:u w:val="single"/>
        </w:rPr>
        <w:t>recursos públicos</w:t>
      </w:r>
      <w:r w:rsidRPr="00335C76">
        <w:rPr>
          <w:rFonts w:ascii="Palatino Linotype" w:hAnsi="Palatino Linotype"/>
          <w:color w:val="000000" w:themeColor="text1"/>
        </w:rPr>
        <w:t xml:space="preserve"> con el fin de realizar o proveer de un bien o servicio determinado.</w:t>
      </w:r>
    </w:p>
    <w:p w14:paraId="33E2126C" w14:textId="77777777" w:rsidR="007F2A8A" w:rsidRPr="00335C76" w:rsidRDefault="007F2A8A" w:rsidP="007F2A8A">
      <w:pPr>
        <w:pStyle w:val="Prrafodelista"/>
        <w:tabs>
          <w:tab w:val="left" w:pos="426"/>
        </w:tabs>
        <w:spacing w:before="240" w:line="360" w:lineRule="auto"/>
        <w:ind w:left="0" w:right="51"/>
        <w:jc w:val="both"/>
        <w:rPr>
          <w:rFonts w:ascii="Palatino Linotype" w:hAnsi="Palatino Linotype"/>
          <w:color w:val="000000" w:themeColor="text1"/>
        </w:rPr>
      </w:pPr>
    </w:p>
    <w:p w14:paraId="703E74A5" w14:textId="0B3C901E" w:rsidR="007F2A8A" w:rsidRPr="00335C76" w:rsidRDefault="008F67C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Al respecto, no es ocioso traer a estudio lo dispuesto por</w:t>
      </w:r>
      <w:r w:rsidR="003B5111" w:rsidRPr="00335C76">
        <w:rPr>
          <w:rFonts w:ascii="Palatino Linotype" w:hAnsi="Palatino Linotype"/>
          <w:color w:val="000000" w:themeColor="text1"/>
        </w:rPr>
        <w:t xml:space="preserve"> el artículo </w:t>
      </w:r>
      <w:r w:rsidRPr="00335C76">
        <w:rPr>
          <w:rFonts w:ascii="Palatino Linotype" w:hAnsi="Palatino Linotype"/>
          <w:color w:val="000000" w:themeColor="text1"/>
        </w:rPr>
        <w:t>92, fracción XXXVI, de la Ley de Transparencia y Acceso a la Información Pública del Estado de México y Municipios, así como el numeral 70, fracción XXXII, de su homóloga Ley General, las cuales reconocen como información pública de oficio que los Sujetos Obligados deberán poner a disposición de la ciudadanía, lo siguiente:</w:t>
      </w:r>
    </w:p>
    <w:p w14:paraId="52AB54E1" w14:textId="2D7175F0" w:rsidR="007F2A8A" w:rsidRPr="00335C76" w:rsidRDefault="007F2A8A" w:rsidP="007F2A8A">
      <w:pPr>
        <w:pStyle w:val="Prrafodelista"/>
        <w:tabs>
          <w:tab w:val="left" w:pos="426"/>
        </w:tabs>
        <w:spacing w:before="240" w:line="360" w:lineRule="auto"/>
        <w:ind w:left="0" w:right="51"/>
        <w:jc w:val="both"/>
        <w:rPr>
          <w:rFonts w:ascii="Palatino Linotype" w:hAnsi="Palatino Linotype"/>
          <w:color w:val="000000" w:themeColor="text1"/>
        </w:rPr>
      </w:pPr>
    </w:p>
    <w:p w14:paraId="74C64403" w14:textId="7356A9D1" w:rsidR="008F67CD" w:rsidRPr="00335C76" w:rsidRDefault="008F67CD" w:rsidP="008F67CD">
      <w:pPr>
        <w:pStyle w:val="Prrafodelista"/>
        <w:tabs>
          <w:tab w:val="left" w:pos="426"/>
        </w:tabs>
        <w:spacing w:before="240" w:line="276" w:lineRule="auto"/>
        <w:ind w:left="567" w:right="567"/>
        <w:jc w:val="center"/>
        <w:rPr>
          <w:rFonts w:ascii="Palatino Linotype" w:hAnsi="Palatino Linotype"/>
          <w:b/>
          <w:bCs/>
          <w:i/>
          <w:iCs/>
          <w:color w:val="000000" w:themeColor="text1"/>
          <w:sz w:val="22"/>
          <w:szCs w:val="22"/>
        </w:rPr>
      </w:pPr>
      <w:r w:rsidRPr="00335C76">
        <w:rPr>
          <w:rFonts w:ascii="Palatino Linotype" w:hAnsi="Palatino Linotype"/>
          <w:b/>
          <w:bCs/>
          <w:i/>
          <w:iCs/>
          <w:color w:val="000000" w:themeColor="text1"/>
          <w:sz w:val="22"/>
          <w:szCs w:val="22"/>
        </w:rPr>
        <w:t>LEY DE TRANSPARENCIA Y ACCESO A LA INFORMACIÓN PÚBLICA DEL ESTADO DE MÉXICO Y MUNICIPIOS</w:t>
      </w:r>
    </w:p>
    <w:p w14:paraId="33D4E413" w14:textId="66889F69" w:rsidR="008F67CD" w:rsidRPr="00335C76" w:rsidRDefault="008F67CD" w:rsidP="008F67CD">
      <w:pPr>
        <w:pStyle w:val="Prrafodelista"/>
        <w:tabs>
          <w:tab w:val="left" w:pos="426"/>
        </w:tabs>
        <w:spacing w:before="240" w:line="276" w:lineRule="auto"/>
        <w:ind w:left="567" w:right="567"/>
        <w:jc w:val="both"/>
        <w:rPr>
          <w:rFonts w:ascii="Palatino Linotype" w:hAnsi="Palatino Linotype"/>
          <w:i/>
          <w:iCs/>
          <w:sz w:val="22"/>
          <w:szCs w:val="22"/>
        </w:rPr>
      </w:pPr>
      <w:r w:rsidRPr="00335C76">
        <w:rPr>
          <w:rFonts w:ascii="Palatino Linotype" w:hAnsi="Palatino Linotype"/>
          <w:i/>
          <w:iCs/>
          <w:sz w:val="22"/>
          <w:szCs w:val="22"/>
        </w:rPr>
        <w:t>“</w:t>
      </w:r>
      <w:r w:rsidRPr="00335C76">
        <w:rPr>
          <w:rFonts w:ascii="Palatino Linotype" w:hAnsi="Palatino Linotype"/>
          <w:b/>
          <w:bCs/>
          <w:i/>
          <w:iCs/>
          <w:sz w:val="22"/>
          <w:szCs w:val="22"/>
        </w:rPr>
        <w:t>Artículo 92.</w:t>
      </w:r>
      <w:r w:rsidRPr="00335C76">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C727DFB" w14:textId="1475A4D0" w:rsidR="008F67CD" w:rsidRPr="00335C76" w:rsidRDefault="008F67CD" w:rsidP="008F67CD">
      <w:pPr>
        <w:pStyle w:val="Prrafodelista"/>
        <w:tabs>
          <w:tab w:val="left" w:pos="426"/>
        </w:tabs>
        <w:spacing w:before="240" w:line="276" w:lineRule="auto"/>
        <w:ind w:left="567" w:right="567"/>
        <w:jc w:val="both"/>
        <w:rPr>
          <w:rFonts w:ascii="Palatino Linotype" w:hAnsi="Palatino Linotype"/>
          <w:i/>
          <w:iCs/>
          <w:sz w:val="22"/>
          <w:szCs w:val="22"/>
        </w:rPr>
      </w:pPr>
      <w:r w:rsidRPr="00335C76">
        <w:rPr>
          <w:rFonts w:ascii="Palatino Linotype" w:hAnsi="Palatino Linotype"/>
          <w:i/>
          <w:iCs/>
          <w:sz w:val="22"/>
          <w:szCs w:val="22"/>
        </w:rPr>
        <w:t>(…)</w:t>
      </w:r>
    </w:p>
    <w:p w14:paraId="004088D9" w14:textId="6E69961D" w:rsidR="008F67CD" w:rsidRPr="00335C76" w:rsidRDefault="008F67CD" w:rsidP="008F67CD">
      <w:pPr>
        <w:pStyle w:val="Prrafodelista"/>
        <w:tabs>
          <w:tab w:val="left" w:pos="426"/>
        </w:tabs>
        <w:spacing w:before="240" w:line="276" w:lineRule="auto"/>
        <w:ind w:left="567" w:right="567"/>
        <w:jc w:val="both"/>
        <w:rPr>
          <w:rFonts w:ascii="Palatino Linotype" w:hAnsi="Palatino Linotype"/>
          <w:i/>
          <w:iCs/>
          <w:sz w:val="22"/>
          <w:szCs w:val="22"/>
        </w:rPr>
      </w:pPr>
      <w:r w:rsidRPr="00335C76">
        <w:rPr>
          <w:rFonts w:ascii="Palatino Linotype" w:hAnsi="Palatino Linotype"/>
          <w:b/>
          <w:bCs/>
          <w:i/>
          <w:iCs/>
          <w:sz w:val="22"/>
          <w:szCs w:val="22"/>
        </w:rPr>
        <w:t>XXXVI.</w:t>
      </w:r>
      <w:r w:rsidRPr="00335C76">
        <w:rPr>
          <w:rFonts w:ascii="Palatino Linotype" w:hAnsi="Palatino Linotype"/>
          <w:i/>
          <w:iCs/>
          <w:sz w:val="22"/>
          <w:szCs w:val="22"/>
        </w:rPr>
        <w:t xml:space="preserve"> Padrón de proveedores y contratistas;</w:t>
      </w:r>
    </w:p>
    <w:p w14:paraId="63B0C73A" w14:textId="2FF3D414" w:rsidR="008F67CD" w:rsidRPr="00335C76" w:rsidRDefault="008F67CD" w:rsidP="008F67CD">
      <w:pPr>
        <w:pStyle w:val="Prrafodelista"/>
        <w:tabs>
          <w:tab w:val="left" w:pos="426"/>
        </w:tabs>
        <w:spacing w:before="240" w:line="276" w:lineRule="auto"/>
        <w:ind w:left="567" w:right="567"/>
        <w:jc w:val="both"/>
        <w:rPr>
          <w:rFonts w:ascii="Palatino Linotype" w:hAnsi="Palatino Linotype"/>
          <w:i/>
          <w:iCs/>
          <w:sz w:val="22"/>
          <w:szCs w:val="22"/>
        </w:rPr>
      </w:pPr>
      <w:r w:rsidRPr="00335C76">
        <w:rPr>
          <w:rFonts w:ascii="Palatino Linotype" w:hAnsi="Palatino Linotype"/>
          <w:i/>
          <w:iCs/>
          <w:sz w:val="22"/>
          <w:szCs w:val="22"/>
        </w:rPr>
        <w:t>(…)”</w:t>
      </w:r>
    </w:p>
    <w:p w14:paraId="15A8E456" w14:textId="0B4C6D7E" w:rsidR="008F67CD" w:rsidRPr="00335C76" w:rsidRDefault="008F67CD" w:rsidP="008F67CD">
      <w:pPr>
        <w:pStyle w:val="Prrafodelista"/>
        <w:tabs>
          <w:tab w:val="left" w:pos="426"/>
        </w:tabs>
        <w:spacing w:before="240" w:line="276" w:lineRule="auto"/>
        <w:ind w:left="567" w:right="567"/>
        <w:jc w:val="both"/>
        <w:rPr>
          <w:rFonts w:ascii="Palatino Linotype" w:hAnsi="Palatino Linotype"/>
          <w:i/>
          <w:iCs/>
          <w:sz w:val="22"/>
          <w:szCs w:val="22"/>
        </w:rPr>
      </w:pPr>
    </w:p>
    <w:p w14:paraId="0E1141BC" w14:textId="65A0A03E" w:rsidR="008F67CD" w:rsidRPr="00335C76" w:rsidRDefault="008F67CD" w:rsidP="008F67CD">
      <w:pPr>
        <w:pStyle w:val="Prrafodelista"/>
        <w:tabs>
          <w:tab w:val="left" w:pos="426"/>
        </w:tabs>
        <w:spacing w:before="240" w:line="276" w:lineRule="auto"/>
        <w:ind w:left="567" w:right="567"/>
        <w:jc w:val="center"/>
        <w:rPr>
          <w:rFonts w:ascii="Palatino Linotype" w:hAnsi="Palatino Linotype"/>
          <w:b/>
          <w:bCs/>
          <w:i/>
          <w:iCs/>
          <w:sz w:val="22"/>
          <w:szCs w:val="22"/>
        </w:rPr>
      </w:pPr>
      <w:r w:rsidRPr="00335C76">
        <w:rPr>
          <w:rFonts w:ascii="Palatino Linotype" w:hAnsi="Palatino Linotype"/>
          <w:b/>
          <w:bCs/>
          <w:i/>
          <w:iCs/>
          <w:sz w:val="22"/>
          <w:szCs w:val="22"/>
        </w:rPr>
        <w:t>LEY GENERAL DE TRANSPARENCIA Y ACCESO A LA INFORMACIÓN PÚBLICA</w:t>
      </w:r>
    </w:p>
    <w:p w14:paraId="5E304ACE" w14:textId="7723FC0F" w:rsidR="008F67CD" w:rsidRPr="00335C76" w:rsidRDefault="008F67CD" w:rsidP="008F67CD">
      <w:pPr>
        <w:pStyle w:val="Prrafodelista"/>
        <w:tabs>
          <w:tab w:val="left" w:pos="426"/>
        </w:tabs>
        <w:spacing w:before="240" w:line="276" w:lineRule="auto"/>
        <w:ind w:left="567" w:right="567"/>
        <w:jc w:val="both"/>
        <w:rPr>
          <w:rFonts w:ascii="Palatino Linotype" w:hAnsi="Palatino Linotype"/>
          <w:i/>
          <w:iCs/>
          <w:sz w:val="22"/>
          <w:szCs w:val="22"/>
        </w:rPr>
      </w:pPr>
      <w:r w:rsidRPr="00335C76">
        <w:rPr>
          <w:rFonts w:ascii="Palatino Linotype" w:hAnsi="Palatino Linotype"/>
          <w:i/>
          <w:iCs/>
          <w:sz w:val="22"/>
          <w:szCs w:val="22"/>
        </w:rPr>
        <w:lastRenderedPageBreak/>
        <w:t>“</w:t>
      </w:r>
      <w:r w:rsidRPr="00335C76">
        <w:rPr>
          <w:rFonts w:ascii="Palatino Linotype" w:hAnsi="Palatino Linotype"/>
          <w:b/>
          <w:bCs/>
          <w:i/>
          <w:iCs/>
          <w:sz w:val="22"/>
          <w:szCs w:val="22"/>
        </w:rPr>
        <w:t>Artículo 70.</w:t>
      </w:r>
      <w:r w:rsidRPr="00335C76">
        <w:rPr>
          <w:rFonts w:ascii="Palatino Linotype" w:hAnsi="Palatino Linotype"/>
          <w:i/>
          <w:iCs/>
          <w:sz w:val="22"/>
          <w:szCs w:val="22"/>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753A440D" w14:textId="161648E5" w:rsidR="008F67CD" w:rsidRPr="00335C76" w:rsidRDefault="008F67CD" w:rsidP="008F67CD">
      <w:pPr>
        <w:pStyle w:val="Prrafodelista"/>
        <w:tabs>
          <w:tab w:val="left" w:pos="426"/>
        </w:tabs>
        <w:spacing w:before="240" w:line="276" w:lineRule="auto"/>
        <w:ind w:left="567" w:right="567"/>
        <w:jc w:val="both"/>
        <w:rPr>
          <w:rFonts w:ascii="Palatino Linotype" w:hAnsi="Palatino Linotype"/>
          <w:i/>
          <w:iCs/>
          <w:sz w:val="22"/>
          <w:szCs w:val="22"/>
        </w:rPr>
      </w:pPr>
      <w:r w:rsidRPr="00335C76">
        <w:rPr>
          <w:rFonts w:ascii="Palatino Linotype" w:hAnsi="Palatino Linotype"/>
          <w:i/>
          <w:iCs/>
          <w:sz w:val="22"/>
          <w:szCs w:val="22"/>
        </w:rPr>
        <w:t>(…)</w:t>
      </w:r>
    </w:p>
    <w:p w14:paraId="6FF73E59" w14:textId="30FA64AE" w:rsidR="008F67CD" w:rsidRPr="00335C76" w:rsidRDefault="008F67CD" w:rsidP="008F67CD">
      <w:pPr>
        <w:pStyle w:val="Prrafodelista"/>
        <w:tabs>
          <w:tab w:val="left" w:pos="426"/>
        </w:tabs>
        <w:spacing w:before="240" w:line="276" w:lineRule="auto"/>
        <w:ind w:left="567" w:right="567"/>
        <w:jc w:val="both"/>
        <w:rPr>
          <w:rFonts w:ascii="Palatino Linotype" w:hAnsi="Palatino Linotype"/>
          <w:i/>
          <w:iCs/>
          <w:sz w:val="22"/>
          <w:szCs w:val="22"/>
        </w:rPr>
      </w:pPr>
      <w:r w:rsidRPr="00335C76">
        <w:rPr>
          <w:rFonts w:ascii="Palatino Linotype" w:hAnsi="Palatino Linotype"/>
          <w:b/>
          <w:bCs/>
          <w:i/>
          <w:iCs/>
          <w:sz w:val="22"/>
          <w:szCs w:val="22"/>
        </w:rPr>
        <w:t>XXXII.</w:t>
      </w:r>
      <w:r w:rsidRPr="00335C76">
        <w:rPr>
          <w:rFonts w:ascii="Palatino Linotype" w:hAnsi="Palatino Linotype"/>
          <w:i/>
          <w:iCs/>
          <w:sz w:val="22"/>
          <w:szCs w:val="22"/>
        </w:rPr>
        <w:t xml:space="preserve"> Padrón de proveedores y contratistas;</w:t>
      </w:r>
    </w:p>
    <w:p w14:paraId="10F53CEF" w14:textId="030FB661" w:rsidR="008F67CD" w:rsidRPr="00335C76" w:rsidRDefault="008F67CD" w:rsidP="008F67CD">
      <w:pPr>
        <w:pStyle w:val="Prrafodelista"/>
        <w:tabs>
          <w:tab w:val="left" w:pos="426"/>
        </w:tabs>
        <w:spacing w:before="240" w:line="276" w:lineRule="auto"/>
        <w:ind w:left="567" w:right="567"/>
        <w:jc w:val="both"/>
        <w:rPr>
          <w:rFonts w:ascii="Palatino Linotype" w:hAnsi="Palatino Linotype"/>
          <w:i/>
          <w:iCs/>
          <w:sz w:val="22"/>
          <w:szCs w:val="22"/>
        </w:rPr>
      </w:pPr>
      <w:r w:rsidRPr="00335C76">
        <w:rPr>
          <w:rFonts w:ascii="Palatino Linotype" w:hAnsi="Palatino Linotype"/>
          <w:i/>
          <w:iCs/>
          <w:sz w:val="22"/>
          <w:szCs w:val="22"/>
        </w:rPr>
        <w:t>(…)”</w:t>
      </w:r>
    </w:p>
    <w:p w14:paraId="38E3C5E4" w14:textId="77777777" w:rsidR="008F67CD" w:rsidRPr="00335C76" w:rsidRDefault="008F67CD" w:rsidP="007F2A8A">
      <w:pPr>
        <w:pStyle w:val="Prrafodelista"/>
        <w:tabs>
          <w:tab w:val="left" w:pos="426"/>
        </w:tabs>
        <w:spacing w:before="240" w:line="360" w:lineRule="auto"/>
        <w:ind w:left="0" w:right="51"/>
        <w:jc w:val="both"/>
        <w:rPr>
          <w:rFonts w:ascii="Palatino Linotype" w:hAnsi="Palatino Linotype"/>
          <w:color w:val="000000" w:themeColor="text1"/>
        </w:rPr>
      </w:pPr>
    </w:p>
    <w:p w14:paraId="4D88086F" w14:textId="70F5D871" w:rsidR="007F2A8A" w:rsidRPr="00335C76" w:rsidRDefault="008F67CD"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El Padrón de Proveedores y Contratistas es un documento que contiene información relativa a las personas físicas y morales con las que el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celebre contratos de adquisiciones, arrendamientos, servicios, obras públicas y/o servicios relacionados con las mismas, que deberá actualizarse por lo menos cada tres meses, el cual, de conformidad con lo dispuesto por los </w:t>
      </w:r>
      <w:r w:rsidR="00A0682C" w:rsidRPr="00335C76">
        <w:rPr>
          <w:rFonts w:ascii="Palatino Linotype" w:hAnsi="Palatino Linotype"/>
          <w:i/>
          <w:iCs/>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w:t>
      </w:r>
      <w:r w:rsidR="00A0682C" w:rsidRPr="00335C76">
        <w:rPr>
          <w:rFonts w:ascii="Palatino Linotype" w:hAnsi="Palatino Linotype"/>
          <w:color w:val="000000" w:themeColor="text1"/>
        </w:rPr>
        <w:t>, deberá contar con la siguiente información:</w:t>
      </w:r>
    </w:p>
    <w:p w14:paraId="77EB829E" w14:textId="227D4EFA" w:rsidR="007F2A8A" w:rsidRPr="00335C76" w:rsidRDefault="007F2A8A" w:rsidP="007F2A8A">
      <w:pPr>
        <w:pStyle w:val="Prrafodelista"/>
        <w:tabs>
          <w:tab w:val="left" w:pos="426"/>
        </w:tabs>
        <w:spacing w:before="240" w:line="360" w:lineRule="auto"/>
        <w:ind w:left="0" w:right="51"/>
        <w:jc w:val="both"/>
        <w:rPr>
          <w:rFonts w:ascii="Palatino Linotype" w:hAnsi="Palatino Linotype"/>
          <w:color w:val="000000" w:themeColor="text1"/>
        </w:rPr>
      </w:pPr>
    </w:p>
    <w:p w14:paraId="38765557" w14:textId="0F98D4AD" w:rsidR="00A0682C" w:rsidRPr="00335C76" w:rsidRDefault="00A0682C" w:rsidP="00A0682C">
      <w:pPr>
        <w:pStyle w:val="Prrafodelista"/>
        <w:tabs>
          <w:tab w:val="left" w:pos="426"/>
        </w:tabs>
        <w:spacing w:before="240" w:line="276" w:lineRule="auto"/>
        <w:ind w:left="567" w:right="567"/>
        <w:jc w:val="both"/>
        <w:rPr>
          <w:rFonts w:ascii="Palatino Linotype" w:hAnsi="Palatino Linotype"/>
          <w:i/>
          <w:iCs/>
          <w:color w:val="000000" w:themeColor="text1"/>
          <w:sz w:val="22"/>
          <w:szCs w:val="22"/>
          <w:lang w:val="es-MX"/>
        </w:rPr>
      </w:pPr>
      <w:r w:rsidRPr="00335C76">
        <w:rPr>
          <w:rFonts w:ascii="Palatino Linotype" w:hAnsi="Palatino Linotype"/>
          <w:i/>
          <w:iCs/>
          <w:color w:val="000000" w:themeColor="text1"/>
          <w:sz w:val="22"/>
          <w:szCs w:val="22"/>
          <w:lang w:val="es-MX"/>
        </w:rPr>
        <w:t>“</w:t>
      </w:r>
      <w:r w:rsidRPr="00335C76">
        <w:rPr>
          <w:rFonts w:ascii="Palatino Linotype" w:hAnsi="Palatino Linotype"/>
          <w:b/>
          <w:bCs/>
          <w:i/>
          <w:iCs/>
          <w:color w:val="000000" w:themeColor="text1"/>
          <w:sz w:val="22"/>
          <w:szCs w:val="22"/>
          <w:lang w:val="es-MX"/>
        </w:rPr>
        <w:t>Periodo de actualización:</w:t>
      </w:r>
      <w:r w:rsidRPr="00335C76">
        <w:rPr>
          <w:rFonts w:ascii="Palatino Linotype" w:hAnsi="Palatino Linotype"/>
          <w:i/>
          <w:iCs/>
          <w:color w:val="000000" w:themeColor="text1"/>
          <w:sz w:val="22"/>
          <w:szCs w:val="22"/>
          <w:lang w:val="es-MX"/>
        </w:rPr>
        <w:t xml:space="preserve"> trimestral</w:t>
      </w:r>
    </w:p>
    <w:p w14:paraId="2EB4BB28" w14:textId="77777777" w:rsidR="00A0682C" w:rsidRPr="00335C76" w:rsidRDefault="00A0682C" w:rsidP="00A0682C">
      <w:pPr>
        <w:pStyle w:val="Prrafodelista"/>
        <w:tabs>
          <w:tab w:val="left" w:pos="426"/>
        </w:tabs>
        <w:spacing w:before="240" w:line="276" w:lineRule="auto"/>
        <w:ind w:left="567" w:right="567"/>
        <w:jc w:val="both"/>
        <w:rPr>
          <w:rFonts w:ascii="Palatino Linotype" w:hAnsi="Palatino Linotype"/>
          <w:i/>
          <w:iCs/>
          <w:color w:val="000000" w:themeColor="text1"/>
          <w:sz w:val="22"/>
          <w:szCs w:val="22"/>
          <w:lang w:val="es-MX"/>
        </w:rPr>
      </w:pPr>
      <w:r w:rsidRPr="00335C76">
        <w:rPr>
          <w:rFonts w:ascii="Palatino Linotype" w:hAnsi="Palatino Linotype"/>
          <w:b/>
          <w:bCs/>
          <w:i/>
          <w:iCs/>
          <w:color w:val="000000" w:themeColor="text1"/>
          <w:sz w:val="22"/>
          <w:szCs w:val="22"/>
          <w:lang w:val="es-MX"/>
        </w:rPr>
        <w:t>Conservar en el sitio de Internet:</w:t>
      </w:r>
      <w:r w:rsidRPr="00335C76">
        <w:rPr>
          <w:rFonts w:ascii="Palatino Linotype" w:hAnsi="Palatino Linotype"/>
          <w:i/>
          <w:iCs/>
          <w:color w:val="000000" w:themeColor="text1"/>
          <w:sz w:val="22"/>
          <w:szCs w:val="22"/>
          <w:lang w:val="es-MX"/>
        </w:rPr>
        <w:t xml:space="preserve"> información del ejercicio en curso y la correspondiente al ejercicio inmediato anterior</w:t>
      </w:r>
    </w:p>
    <w:p w14:paraId="667CAB1F" w14:textId="77777777" w:rsidR="00A0682C" w:rsidRPr="00335C76" w:rsidRDefault="00A0682C" w:rsidP="00A0682C">
      <w:pPr>
        <w:pStyle w:val="Prrafodelista"/>
        <w:tabs>
          <w:tab w:val="left" w:pos="426"/>
        </w:tabs>
        <w:spacing w:before="240" w:line="276" w:lineRule="auto"/>
        <w:ind w:left="567" w:right="567"/>
        <w:jc w:val="both"/>
        <w:rPr>
          <w:rFonts w:ascii="Palatino Linotype" w:hAnsi="Palatino Linotype"/>
          <w:i/>
          <w:iCs/>
          <w:color w:val="000000" w:themeColor="text1"/>
          <w:sz w:val="22"/>
          <w:szCs w:val="22"/>
          <w:lang w:val="es-MX"/>
        </w:rPr>
      </w:pPr>
      <w:r w:rsidRPr="00335C76">
        <w:rPr>
          <w:rFonts w:ascii="Palatino Linotype" w:hAnsi="Palatino Linotype"/>
          <w:b/>
          <w:bCs/>
          <w:i/>
          <w:iCs/>
          <w:color w:val="000000" w:themeColor="text1"/>
          <w:sz w:val="22"/>
          <w:szCs w:val="22"/>
          <w:lang w:val="es-MX"/>
        </w:rPr>
        <w:t>Aplica a:</w:t>
      </w:r>
      <w:r w:rsidRPr="00335C76">
        <w:rPr>
          <w:rFonts w:ascii="Palatino Linotype" w:hAnsi="Palatino Linotype"/>
          <w:i/>
          <w:iCs/>
          <w:color w:val="000000" w:themeColor="text1"/>
          <w:sz w:val="22"/>
          <w:szCs w:val="22"/>
          <w:lang w:val="es-MX"/>
        </w:rPr>
        <w:t xml:space="preserve"> todos los sujetos obligados</w:t>
      </w:r>
    </w:p>
    <w:p w14:paraId="57BDA9F0" w14:textId="49968EC1" w:rsidR="00A0682C" w:rsidRPr="00335C76" w:rsidRDefault="00A0682C" w:rsidP="00A0682C">
      <w:pPr>
        <w:pStyle w:val="Prrafodelista"/>
        <w:tabs>
          <w:tab w:val="left" w:pos="426"/>
        </w:tabs>
        <w:spacing w:before="240" w:line="276" w:lineRule="auto"/>
        <w:ind w:left="567" w:right="567"/>
        <w:jc w:val="both"/>
        <w:rPr>
          <w:rFonts w:ascii="Palatino Linotype" w:hAnsi="Palatino Linotype"/>
          <w:i/>
          <w:iCs/>
          <w:color w:val="000000" w:themeColor="text1"/>
          <w:sz w:val="22"/>
          <w:szCs w:val="22"/>
          <w:lang w:val="es-MX"/>
        </w:rPr>
      </w:pPr>
      <w:r w:rsidRPr="00335C76">
        <w:rPr>
          <w:rFonts w:ascii="Palatino Linotype" w:hAnsi="Palatino Linotype"/>
          <w:i/>
          <w:iCs/>
          <w:color w:val="000000" w:themeColor="text1"/>
          <w:sz w:val="22"/>
          <w:szCs w:val="22"/>
          <w:lang w:val="es-MX"/>
        </w:rPr>
        <w:t>______________________________________________________________________</w:t>
      </w:r>
    </w:p>
    <w:p w14:paraId="222D48B0" w14:textId="77777777" w:rsidR="00A0682C" w:rsidRPr="00335C76" w:rsidRDefault="00A0682C" w:rsidP="00A0682C">
      <w:pPr>
        <w:pStyle w:val="Prrafodelista"/>
        <w:tabs>
          <w:tab w:val="left" w:pos="426"/>
        </w:tabs>
        <w:spacing w:before="240" w:line="276" w:lineRule="auto"/>
        <w:ind w:left="567" w:right="567"/>
        <w:jc w:val="both"/>
        <w:rPr>
          <w:rFonts w:ascii="Palatino Linotype" w:hAnsi="Palatino Linotype"/>
          <w:b/>
          <w:bCs/>
          <w:i/>
          <w:iCs/>
          <w:color w:val="000000" w:themeColor="text1"/>
          <w:sz w:val="22"/>
          <w:szCs w:val="22"/>
          <w:lang w:val="es-MX"/>
        </w:rPr>
      </w:pPr>
      <w:r w:rsidRPr="00335C76">
        <w:rPr>
          <w:rFonts w:ascii="Palatino Linotype" w:hAnsi="Palatino Linotype"/>
          <w:b/>
          <w:bCs/>
          <w:i/>
          <w:iCs/>
          <w:color w:val="000000" w:themeColor="text1"/>
          <w:sz w:val="22"/>
          <w:szCs w:val="22"/>
          <w:lang w:val="es-MX"/>
        </w:rPr>
        <w:t>Criterios sustantivos de contenido</w:t>
      </w:r>
    </w:p>
    <w:p w14:paraId="65DA2A7C" w14:textId="77302531" w:rsidR="00A0682C" w:rsidRPr="00335C76" w:rsidRDefault="00A0682C" w:rsidP="00A0682C">
      <w:pPr>
        <w:pStyle w:val="Prrafodelista"/>
        <w:tabs>
          <w:tab w:val="left" w:pos="426"/>
        </w:tabs>
        <w:spacing w:before="240" w:line="276" w:lineRule="auto"/>
        <w:ind w:left="567" w:right="567"/>
        <w:jc w:val="both"/>
        <w:rPr>
          <w:rFonts w:ascii="Palatino Linotype" w:hAnsi="Palatino Linotype"/>
          <w:i/>
          <w:iCs/>
          <w:color w:val="000000" w:themeColor="text1"/>
          <w:sz w:val="22"/>
          <w:szCs w:val="22"/>
          <w:lang w:val="es-MX"/>
        </w:rPr>
      </w:pPr>
      <w:r w:rsidRPr="00335C76">
        <w:rPr>
          <w:rFonts w:ascii="Palatino Linotype" w:hAnsi="Palatino Linotype"/>
          <w:i/>
          <w:iCs/>
          <w:color w:val="000000" w:themeColor="text1"/>
          <w:sz w:val="22"/>
          <w:szCs w:val="22"/>
          <w:lang w:val="es-MX"/>
        </w:rPr>
        <w:t>(…)</w:t>
      </w:r>
    </w:p>
    <w:p w14:paraId="7D9CC078" w14:textId="77777777" w:rsidR="00A0682C" w:rsidRPr="00335C76" w:rsidRDefault="00A0682C" w:rsidP="00A0682C">
      <w:pPr>
        <w:pStyle w:val="Prrafodelista"/>
        <w:tabs>
          <w:tab w:val="left" w:pos="426"/>
        </w:tabs>
        <w:spacing w:before="240" w:line="276" w:lineRule="auto"/>
        <w:ind w:left="567" w:right="567"/>
        <w:jc w:val="both"/>
        <w:rPr>
          <w:rFonts w:ascii="Palatino Linotype" w:hAnsi="Palatino Linotype"/>
          <w:b/>
          <w:bCs/>
          <w:i/>
          <w:iCs/>
          <w:color w:val="000000" w:themeColor="text1"/>
          <w:sz w:val="22"/>
          <w:szCs w:val="22"/>
          <w:lang w:val="es-MX"/>
        </w:rPr>
      </w:pPr>
      <w:r w:rsidRPr="00335C76">
        <w:rPr>
          <w:rFonts w:ascii="Palatino Linotype" w:hAnsi="Palatino Linotype"/>
          <w:b/>
          <w:bCs/>
          <w:i/>
          <w:iCs/>
          <w:color w:val="000000" w:themeColor="text1"/>
          <w:sz w:val="22"/>
          <w:szCs w:val="22"/>
          <w:lang w:val="es-MX"/>
        </w:rPr>
        <w:t xml:space="preserve">Criterio 9      Registro Federal de Contribuyentes (RFC) de la persona física o moral con </w:t>
      </w:r>
      <w:proofErr w:type="spellStart"/>
      <w:r w:rsidRPr="00335C76">
        <w:rPr>
          <w:rFonts w:ascii="Palatino Linotype" w:hAnsi="Palatino Linotype"/>
          <w:b/>
          <w:bCs/>
          <w:i/>
          <w:iCs/>
          <w:color w:val="000000" w:themeColor="text1"/>
          <w:sz w:val="22"/>
          <w:szCs w:val="22"/>
          <w:lang w:val="es-MX"/>
        </w:rPr>
        <w:t>homoclave</w:t>
      </w:r>
      <w:proofErr w:type="spellEnd"/>
      <w:r w:rsidRPr="00335C76">
        <w:rPr>
          <w:rFonts w:ascii="Palatino Linotype" w:hAnsi="Palatino Linotype"/>
          <w:b/>
          <w:bCs/>
          <w:i/>
          <w:iCs/>
          <w:color w:val="000000" w:themeColor="text1"/>
          <w:sz w:val="22"/>
          <w:szCs w:val="22"/>
          <w:lang w:val="es-MX"/>
        </w:rPr>
        <w:t xml:space="preserve"> incluida, emitido por el Servicio de Administración </w:t>
      </w:r>
      <w:r w:rsidRPr="00335C76">
        <w:rPr>
          <w:rFonts w:ascii="Palatino Linotype" w:hAnsi="Palatino Linotype"/>
          <w:b/>
          <w:bCs/>
          <w:i/>
          <w:iCs/>
          <w:color w:val="000000" w:themeColor="text1"/>
          <w:sz w:val="22"/>
          <w:szCs w:val="22"/>
          <w:lang w:val="es-MX"/>
        </w:rPr>
        <w:lastRenderedPageBreak/>
        <w:t>Tributaria (SAT). En el caso de personas morales son 12 caracteres y en el de personas físicas 13.</w:t>
      </w:r>
    </w:p>
    <w:p w14:paraId="4DCF0EFD" w14:textId="7A77A074" w:rsidR="00A0682C" w:rsidRPr="00335C76" w:rsidRDefault="00A0682C" w:rsidP="00A0682C">
      <w:pPr>
        <w:pStyle w:val="Prrafodelista"/>
        <w:tabs>
          <w:tab w:val="left" w:pos="426"/>
        </w:tabs>
        <w:spacing w:before="240" w:line="276" w:lineRule="auto"/>
        <w:ind w:left="567" w:right="567"/>
        <w:jc w:val="both"/>
        <w:rPr>
          <w:rFonts w:ascii="Palatino Linotype" w:hAnsi="Palatino Linotype"/>
          <w:i/>
          <w:iCs/>
          <w:color w:val="000000" w:themeColor="text1"/>
          <w:sz w:val="22"/>
          <w:szCs w:val="22"/>
          <w:lang w:val="es-MX"/>
        </w:rPr>
      </w:pPr>
      <w:r w:rsidRPr="00335C76">
        <w:rPr>
          <w:rFonts w:ascii="Palatino Linotype" w:hAnsi="Palatino Linotype"/>
          <w:b/>
          <w:bCs/>
          <w:i/>
          <w:iCs/>
          <w:color w:val="000000" w:themeColor="text1"/>
          <w:sz w:val="22"/>
          <w:szCs w:val="22"/>
          <w:lang w:val="es-MX"/>
        </w:rPr>
        <w:t>(…)</w:t>
      </w:r>
    </w:p>
    <w:p w14:paraId="1B7EEC8F" w14:textId="77777777" w:rsidR="00A0682C" w:rsidRPr="00335C76" w:rsidRDefault="00A0682C" w:rsidP="00A0682C">
      <w:pPr>
        <w:pStyle w:val="Prrafodelista"/>
        <w:tabs>
          <w:tab w:val="left" w:pos="426"/>
        </w:tabs>
        <w:spacing w:before="240" w:line="276" w:lineRule="auto"/>
        <w:ind w:left="567" w:right="567"/>
        <w:jc w:val="both"/>
        <w:rPr>
          <w:rFonts w:ascii="Palatino Linotype" w:hAnsi="Palatino Linotype"/>
          <w:b/>
          <w:bCs/>
          <w:i/>
          <w:iCs/>
          <w:color w:val="000000" w:themeColor="text1"/>
          <w:sz w:val="22"/>
          <w:szCs w:val="22"/>
          <w:lang w:val="es-MX"/>
        </w:rPr>
      </w:pPr>
      <w:r w:rsidRPr="00335C76">
        <w:rPr>
          <w:rFonts w:ascii="Palatino Linotype" w:hAnsi="Palatino Linotype"/>
          <w:b/>
          <w:bCs/>
          <w:i/>
          <w:iCs/>
          <w:color w:val="000000" w:themeColor="text1"/>
          <w:sz w:val="22"/>
          <w:szCs w:val="22"/>
          <w:lang w:val="es-MX"/>
        </w:rPr>
        <w:t>Criterio 14    Datos de contacto: teléfono, en su caso extensión, y correo electrónico siempre y cuando éstos hayan sido proporcionados por la empresa</w:t>
      </w:r>
    </w:p>
    <w:p w14:paraId="6F45EBF5" w14:textId="77777777" w:rsidR="00A0682C" w:rsidRPr="00335C76" w:rsidRDefault="00A0682C" w:rsidP="00A0682C">
      <w:pPr>
        <w:pStyle w:val="Prrafodelista"/>
        <w:tabs>
          <w:tab w:val="left" w:pos="426"/>
        </w:tabs>
        <w:spacing w:before="240" w:line="276" w:lineRule="auto"/>
        <w:ind w:left="567" w:right="567"/>
        <w:jc w:val="both"/>
        <w:rPr>
          <w:rFonts w:ascii="Palatino Linotype" w:hAnsi="Palatino Linotype"/>
          <w:b/>
          <w:bCs/>
          <w:i/>
          <w:iCs/>
          <w:color w:val="000000" w:themeColor="text1"/>
          <w:sz w:val="22"/>
          <w:szCs w:val="22"/>
          <w:lang w:val="es-MX"/>
        </w:rPr>
      </w:pPr>
      <w:r w:rsidRPr="00335C76">
        <w:rPr>
          <w:rFonts w:ascii="Palatino Linotype" w:hAnsi="Palatino Linotype"/>
          <w:b/>
          <w:bCs/>
          <w:i/>
          <w:iCs/>
          <w:color w:val="000000" w:themeColor="text1"/>
          <w:sz w:val="22"/>
          <w:szCs w:val="22"/>
          <w:lang w:val="es-MX"/>
        </w:rPr>
        <w:t>Criterio 15    Tipo de acreditación legal que posee o, en su caso, señalar que no se cuenta con uno</w:t>
      </w:r>
    </w:p>
    <w:p w14:paraId="687A172E" w14:textId="77777777" w:rsidR="00A0682C" w:rsidRPr="00335C76" w:rsidRDefault="00A0682C" w:rsidP="00A0682C">
      <w:pPr>
        <w:pStyle w:val="Prrafodelista"/>
        <w:tabs>
          <w:tab w:val="left" w:pos="426"/>
        </w:tabs>
        <w:spacing w:before="240" w:line="276" w:lineRule="auto"/>
        <w:ind w:left="567" w:right="567"/>
        <w:jc w:val="both"/>
        <w:rPr>
          <w:rFonts w:ascii="Palatino Linotype" w:hAnsi="Palatino Linotype"/>
          <w:i/>
          <w:iCs/>
          <w:color w:val="000000" w:themeColor="text1"/>
          <w:sz w:val="22"/>
          <w:szCs w:val="22"/>
          <w:lang w:val="es-MX"/>
        </w:rPr>
      </w:pPr>
      <w:r w:rsidRPr="00335C76">
        <w:rPr>
          <w:rFonts w:ascii="Palatino Linotype" w:hAnsi="Palatino Linotype"/>
          <w:b/>
          <w:bCs/>
          <w:i/>
          <w:iCs/>
          <w:color w:val="000000" w:themeColor="text1"/>
          <w:sz w:val="22"/>
          <w:szCs w:val="22"/>
          <w:lang w:val="es-MX"/>
        </w:rPr>
        <w:t>Criterio 16</w:t>
      </w:r>
      <w:r w:rsidRPr="00335C76">
        <w:rPr>
          <w:rFonts w:ascii="Palatino Linotype" w:hAnsi="Palatino Linotype"/>
          <w:i/>
          <w:iCs/>
          <w:color w:val="000000" w:themeColor="text1"/>
          <w:sz w:val="22"/>
          <w:szCs w:val="22"/>
          <w:lang w:val="es-MX"/>
        </w:rPr>
        <w:t xml:space="preserve">    Dirección electrónica que corresponda a la página web del proveedor o contratista</w:t>
      </w:r>
    </w:p>
    <w:p w14:paraId="2ED81F3F" w14:textId="77777777" w:rsidR="00A0682C" w:rsidRPr="00335C76" w:rsidRDefault="00A0682C" w:rsidP="00A0682C">
      <w:pPr>
        <w:pStyle w:val="Prrafodelista"/>
        <w:tabs>
          <w:tab w:val="left" w:pos="426"/>
        </w:tabs>
        <w:spacing w:before="240" w:line="276" w:lineRule="auto"/>
        <w:ind w:left="567" w:right="567"/>
        <w:jc w:val="both"/>
        <w:rPr>
          <w:rFonts w:ascii="Palatino Linotype" w:hAnsi="Palatino Linotype"/>
          <w:b/>
          <w:bCs/>
          <w:i/>
          <w:iCs/>
          <w:color w:val="000000" w:themeColor="text1"/>
          <w:sz w:val="22"/>
          <w:szCs w:val="22"/>
          <w:lang w:val="es-MX"/>
        </w:rPr>
      </w:pPr>
      <w:r w:rsidRPr="00335C76">
        <w:rPr>
          <w:rFonts w:ascii="Palatino Linotype" w:hAnsi="Palatino Linotype"/>
          <w:b/>
          <w:bCs/>
          <w:i/>
          <w:iCs/>
          <w:color w:val="000000" w:themeColor="text1"/>
          <w:sz w:val="22"/>
          <w:szCs w:val="22"/>
          <w:lang w:val="es-MX"/>
        </w:rPr>
        <w:t>Criterio 17    Teléfono oficial del proveedor o contratista</w:t>
      </w:r>
    </w:p>
    <w:p w14:paraId="34337E11" w14:textId="77777777" w:rsidR="00A0682C" w:rsidRPr="00335C76" w:rsidRDefault="00A0682C" w:rsidP="00A0682C">
      <w:pPr>
        <w:pStyle w:val="Prrafodelista"/>
        <w:tabs>
          <w:tab w:val="left" w:pos="426"/>
        </w:tabs>
        <w:spacing w:before="240" w:line="276" w:lineRule="auto"/>
        <w:ind w:left="567" w:right="567"/>
        <w:jc w:val="both"/>
        <w:rPr>
          <w:rFonts w:ascii="Palatino Linotype" w:hAnsi="Palatino Linotype"/>
          <w:b/>
          <w:bCs/>
          <w:i/>
          <w:iCs/>
          <w:color w:val="000000" w:themeColor="text1"/>
          <w:sz w:val="22"/>
          <w:szCs w:val="22"/>
          <w:lang w:val="es-MX"/>
        </w:rPr>
      </w:pPr>
      <w:r w:rsidRPr="00335C76">
        <w:rPr>
          <w:rFonts w:ascii="Palatino Linotype" w:hAnsi="Palatino Linotype"/>
          <w:b/>
          <w:bCs/>
          <w:i/>
          <w:iCs/>
          <w:color w:val="000000" w:themeColor="text1"/>
          <w:sz w:val="22"/>
          <w:szCs w:val="22"/>
          <w:lang w:val="es-MX"/>
        </w:rPr>
        <w:t>Criterio 18    Correo electrónico comercial del proveedor o contratista</w:t>
      </w:r>
    </w:p>
    <w:p w14:paraId="3C4BA443" w14:textId="19E1513B" w:rsidR="00A0682C" w:rsidRPr="00335C76" w:rsidRDefault="00A0682C" w:rsidP="00A0682C">
      <w:pPr>
        <w:pStyle w:val="Prrafodelista"/>
        <w:tabs>
          <w:tab w:val="left" w:pos="426"/>
        </w:tabs>
        <w:spacing w:before="240" w:line="276" w:lineRule="auto"/>
        <w:ind w:left="567" w:right="567"/>
        <w:jc w:val="both"/>
        <w:rPr>
          <w:rFonts w:ascii="Palatino Linotype" w:hAnsi="Palatino Linotype"/>
          <w:b/>
          <w:bCs/>
          <w:color w:val="000000" w:themeColor="text1"/>
          <w:sz w:val="22"/>
          <w:szCs w:val="22"/>
          <w:lang w:val="es-MX"/>
        </w:rPr>
      </w:pPr>
      <w:r w:rsidRPr="00335C76">
        <w:rPr>
          <w:rFonts w:ascii="Palatino Linotype" w:hAnsi="Palatino Linotype"/>
          <w:b/>
          <w:bCs/>
          <w:i/>
          <w:iCs/>
          <w:color w:val="000000" w:themeColor="text1"/>
          <w:sz w:val="22"/>
          <w:szCs w:val="22"/>
          <w:lang w:val="es-MX"/>
        </w:rPr>
        <w:t>(…)”</w:t>
      </w:r>
    </w:p>
    <w:p w14:paraId="73F61009" w14:textId="4041EBBE" w:rsidR="00A0682C" w:rsidRPr="00335C76" w:rsidRDefault="00A0682C" w:rsidP="00A0682C">
      <w:pPr>
        <w:pStyle w:val="Prrafodelista"/>
        <w:tabs>
          <w:tab w:val="left" w:pos="426"/>
        </w:tabs>
        <w:spacing w:before="240" w:line="276" w:lineRule="auto"/>
        <w:ind w:left="567" w:right="567"/>
        <w:jc w:val="both"/>
        <w:rPr>
          <w:rFonts w:ascii="Palatino Linotype" w:hAnsi="Palatino Linotype"/>
          <w:color w:val="000000" w:themeColor="text1"/>
          <w:sz w:val="22"/>
          <w:szCs w:val="22"/>
          <w:lang w:val="es-MX"/>
        </w:rPr>
      </w:pPr>
      <w:r w:rsidRPr="00335C76">
        <w:rPr>
          <w:rFonts w:ascii="Palatino Linotype" w:hAnsi="Palatino Linotype"/>
          <w:color w:val="000000" w:themeColor="text1"/>
          <w:sz w:val="22"/>
          <w:szCs w:val="22"/>
          <w:lang w:val="es-MX"/>
        </w:rPr>
        <w:t>(Énfasis añadido)</w:t>
      </w:r>
    </w:p>
    <w:p w14:paraId="638EF010" w14:textId="77777777" w:rsidR="00A0682C" w:rsidRPr="00335C76" w:rsidRDefault="00A0682C" w:rsidP="007F2A8A">
      <w:pPr>
        <w:pStyle w:val="Prrafodelista"/>
        <w:tabs>
          <w:tab w:val="left" w:pos="426"/>
        </w:tabs>
        <w:spacing w:before="240" w:line="360" w:lineRule="auto"/>
        <w:ind w:left="0" w:right="51"/>
        <w:jc w:val="both"/>
        <w:rPr>
          <w:rFonts w:ascii="Palatino Linotype" w:hAnsi="Palatino Linotype"/>
          <w:color w:val="000000" w:themeColor="text1"/>
        </w:rPr>
      </w:pPr>
    </w:p>
    <w:p w14:paraId="487E69CF" w14:textId="29E5B3E3" w:rsidR="007F2A8A" w:rsidRPr="00335C76" w:rsidRDefault="00234E2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Del ordenamiento normativo </w:t>
      </w:r>
      <w:r w:rsidRPr="00335C76">
        <w:rPr>
          <w:rFonts w:ascii="Palatino Linotype" w:hAnsi="Palatino Linotype"/>
          <w:i/>
          <w:iCs/>
          <w:color w:val="000000" w:themeColor="text1"/>
        </w:rPr>
        <w:t>supra</w:t>
      </w:r>
      <w:r w:rsidRPr="00335C76">
        <w:rPr>
          <w:rFonts w:ascii="Palatino Linotype" w:hAnsi="Palatino Linotype"/>
          <w:color w:val="000000" w:themeColor="text1"/>
        </w:rPr>
        <w:t xml:space="preserve"> transcrito, es evidente que el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clasificó información la cual tiene la naturaleza de ser pública, como lo es el Registro Federal de Contribuyentes, así como el teléfono </w:t>
      </w:r>
      <w:r w:rsidRPr="00335C76">
        <w:rPr>
          <w:rFonts w:ascii="Palatino Linotype" w:hAnsi="Palatino Linotype"/>
          <w:b/>
          <w:bCs/>
          <w:color w:val="000000" w:themeColor="text1"/>
        </w:rPr>
        <w:t>oficial</w:t>
      </w:r>
      <w:r w:rsidRPr="00335C76">
        <w:rPr>
          <w:rFonts w:ascii="Palatino Linotype" w:hAnsi="Palatino Linotype"/>
          <w:color w:val="000000" w:themeColor="text1"/>
        </w:rPr>
        <w:t xml:space="preserve"> y correo electrónico </w:t>
      </w:r>
      <w:r w:rsidRPr="00335C76">
        <w:rPr>
          <w:rFonts w:ascii="Palatino Linotype" w:hAnsi="Palatino Linotype"/>
          <w:b/>
          <w:bCs/>
          <w:color w:val="000000" w:themeColor="text1"/>
        </w:rPr>
        <w:t>comercial</w:t>
      </w:r>
      <w:r w:rsidRPr="00335C76">
        <w:rPr>
          <w:rFonts w:ascii="Palatino Linotype" w:hAnsi="Palatino Linotype"/>
          <w:color w:val="000000" w:themeColor="text1"/>
        </w:rPr>
        <w:t xml:space="preserve"> del proveedor o contratista; en consecuencia, esta Ponencia </w:t>
      </w:r>
      <w:proofErr w:type="spellStart"/>
      <w:r w:rsidRPr="00335C76">
        <w:rPr>
          <w:rFonts w:ascii="Palatino Linotype" w:hAnsi="Palatino Linotype"/>
          <w:color w:val="000000" w:themeColor="text1"/>
        </w:rPr>
        <w:t>Resolutora</w:t>
      </w:r>
      <w:proofErr w:type="spellEnd"/>
      <w:r w:rsidRPr="00335C76">
        <w:rPr>
          <w:rFonts w:ascii="Palatino Linotype" w:hAnsi="Palatino Linotype"/>
          <w:color w:val="000000" w:themeColor="text1"/>
        </w:rPr>
        <w:t xml:space="preserve"> conmina al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entregar nuevamente al particular los contratos proveídos a través de las respuestas a las solicitudes </w:t>
      </w:r>
      <w:r w:rsidRPr="00335C76">
        <w:rPr>
          <w:rFonts w:ascii="Palatino Linotype" w:hAnsi="Palatino Linotype"/>
          <w:b/>
          <w:bCs/>
          <w:color w:val="000000" w:themeColor="text1"/>
        </w:rPr>
        <w:t>00118/JOSERIN/IP/2020</w:t>
      </w:r>
      <w:r w:rsidRPr="00335C76">
        <w:rPr>
          <w:rFonts w:ascii="Palatino Linotype" w:hAnsi="Palatino Linotype"/>
          <w:color w:val="000000" w:themeColor="text1"/>
        </w:rPr>
        <w:t xml:space="preserve"> y </w:t>
      </w:r>
      <w:r w:rsidRPr="00335C76">
        <w:rPr>
          <w:rFonts w:ascii="Palatino Linotype" w:hAnsi="Palatino Linotype"/>
          <w:b/>
          <w:bCs/>
          <w:color w:val="000000" w:themeColor="text1"/>
        </w:rPr>
        <w:t>00120/JOSERIN/IP/2020</w:t>
      </w:r>
      <w:r w:rsidRPr="00335C76">
        <w:rPr>
          <w:rFonts w:ascii="Palatino Linotype" w:hAnsi="Palatino Linotype"/>
          <w:color w:val="000000" w:themeColor="text1"/>
        </w:rPr>
        <w:t xml:space="preserve">, en versión pública, atendiendo los fundamentos de derecho vertidos en el Considerando QUINTO de la presente resolución, así como lo dispuesto por los </w:t>
      </w:r>
      <w:r w:rsidRPr="00335C76">
        <w:rPr>
          <w:rFonts w:ascii="Palatino Linotype" w:hAnsi="Palatino Linotype"/>
          <w:i/>
          <w:iCs/>
          <w:color w:val="000000" w:themeColor="text1"/>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Difundir los Sujetos Obligados en los Portales de Internet y en la Plataforma Nacional de Transparencia</w:t>
      </w:r>
      <w:r w:rsidRPr="00335C76">
        <w:rPr>
          <w:rFonts w:ascii="Palatino Linotype" w:hAnsi="Palatino Linotype"/>
          <w:color w:val="000000" w:themeColor="text1"/>
        </w:rPr>
        <w:t>.</w:t>
      </w:r>
    </w:p>
    <w:p w14:paraId="156D6322" w14:textId="77777777" w:rsidR="007F2A8A" w:rsidRPr="00335C76" w:rsidRDefault="007F2A8A" w:rsidP="007F2A8A">
      <w:pPr>
        <w:pStyle w:val="Prrafodelista"/>
        <w:tabs>
          <w:tab w:val="left" w:pos="426"/>
        </w:tabs>
        <w:spacing w:before="240" w:line="360" w:lineRule="auto"/>
        <w:ind w:left="0" w:right="51"/>
        <w:jc w:val="both"/>
        <w:rPr>
          <w:rFonts w:ascii="Palatino Linotype" w:hAnsi="Palatino Linotype"/>
          <w:color w:val="000000" w:themeColor="text1"/>
        </w:rPr>
      </w:pPr>
    </w:p>
    <w:p w14:paraId="686D5318" w14:textId="0B3A27D2" w:rsidR="007F2A8A" w:rsidRPr="00335C76" w:rsidRDefault="00234E23"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lastRenderedPageBreak/>
        <w:t xml:space="preserve">En el mismo sentido, no se ignora que el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omitió entregar el respectivo Acuerdo de su Comité de Transparencia por el que confirmara la clasificación y las versiones públicas realizadas de los contratos de adquisición de bienes y/o servicios entregados en respuesta</w:t>
      </w:r>
      <w:r w:rsidR="007F2070" w:rsidRPr="00335C76">
        <w:rPr>
          <w:rFonts w:ascii="Palatino Linotype" w:hAnsi="Palatino Linotype"/>
          <w:color w:val="000000" w:themeColor="text1"/>
        </w:rPr>
        <w:t xml:space="preserve">. Por ello </w:t>
      </w:r>
      <w:r w:rsidR="007F2070" w:rsidRPr="00335C76">
        <w:rPr>
          <w:rFonts w:ascii="Palatino Linotype" w:hAnsi="Palatino Linotype"/>
          <w:color w:val="000000"/>
        </w:rPr>
        <w:t xml:space="preserve">en términos del artículo 143, fracción I de la Ley de Transparencia y Acceso a la Información Pública del Estado de México y Municipios, el Ayuntamiento de San José del Rincón deberá proceder a clasificar dicha información </w:t>
      </w:r>
      <w:r w:rsidR="007F2070" w:rsidRPr="00335C76">
        <w:rPr>
          <w:rFonts w:ascii="Palatino Linotype" w:hAnsi="Palatino Linotype" w:cs="Arial"/>
        </w:rPr>
        <w:t xml:space="preserve">mediante las formalidades de Ley, es decir, que su Comité de Transparencia emita el Acuerdo de Clasificación correspondiente, debidamente fundado y motivado, en </w:t>
      </w:r>
      <w:r w:rsidR="007F2070" w:rsidRPr="00335C76">
        <w:rPr>
          <w:rFonts w:ascii="Palatino Linotype" w:hAnsi="Palatino Linotype" w:cs="Arial"/>
          <w:noProof/>
          <w:lang w:eastAsia="es-MX"/>
        </w:rPr>
        <w:t>términos</w:t>
      </w:r>
      <w:r w:rsidR="007F2070" w:rsidRPr="00335C76">
        <w:rPr>
          <w:rFonts w:ascii="Palatino Linotype" w:hAnsi="Palatino Linotype" w:cs="Aria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07B085D4" w14:textId="511654AB" w:rsidR="007F2A8A" w:rsidRPr="00335C76" w:rsidRDefault="007F2A8A" w:rsidP="007F2A8A">
      <w:pPr>
        <w:pStyle w:val="Prrafodelista"/>
        <w:tabs>
          <w:tab w:val="left" w:pos="426"/>
        </w:tabs>
        <w:spacing w:before="240" w:line="360" w:lineRule="auto"/>
        <w:ind w:left="0" w:right="51"/>
        <w:jc w:val="both"/>
        <w:rPr>
          <w:rFonts w:ascii="Palatino Linotype" w:hAnsi="Palatino Linotype"/>
          <w:color w:val="000000" w:themeColor="text1"/>
        </w:rPr>
      </w:pPr>
    </w:p>
    <w:p w14:paraId="4402941B" w14:textId="77777777" w:rsidR="007F2070" w:rsidRPr="00335C76" w:rsidRDefault="007F2070" w:rsidP="007F2070">
      <w:pPr>
        <w:spacing w:line="276" w:lineRule="auto"/>
        <w:ind w:left="709" w:right="709"/>
        <w:jc w:val="center"/>
        <w:rPr>
          <w:rFonts w:ascii="Palatino Linotype" w:hAnsi="Palatino Linotype" w:cs="Arial"/>
          <w:b/>
          <w:i/>
          <w:sz w:val="22"/>
          <w:szCs w:val="22"/>
        </w:rPr>
      </w:pPr>
      <w:r w:rsidRPr="00335C76">
        <w:rPr>
          <w:rFonts w:ascii="Palatino Linotype" w:hAnsi="Palatino Linotype" w:cs="Arial"/>
          <w:b/>
          <w:i/>
          <w:sz w:val="22"/>
          <w:szCs w:val="22"/>
        </w:rPr>
        <w:t>LEY DE TRANSPARENCIA Y ACCESO A LA INFORMACIÓN PÚBLICA DEL ESTADO DE MÉXICO Y MUNICIPIOS</w:t>
      </w:r>
    </w:p>
    <w:p w14:paraId="31F8A048" w14:textId="77777777" w:rsidR="007F2070" w:rsidRPr="00335C76" w:rsidRDefault="007F2070" w:rsidP="007F2070">
      <w:pPr>
        <w:spacing w:line="276" w:lineRule="auto"/>
        <w:ind w:left="709" w:right="709"/>
        <w:jc w:val="both"/>
        <w:rPr>
          <w:rFonts w:ascii="Palatino Linotype" w:hAnsi="Palatino Linotype" w:cs="Arial"/>
          <w:b/>
          <w:i/>
          <w:sz w:val="22"/>
          <w:szCs w:val="22"/>
        </w:rPr>
      </w:pPr>
    </w:p>
    <w:p w14:paraId="2A29C725"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w:t>
      </w:r>
      <w:r w:rsidRPr="00335C76">
        <w:rPr>
          <w:rFonts w:ascii="Palatino Linotype" w:hAnsi="Palatino Linotype" w:cs="Arial"/>
          <w:b/>
          <w:i/>
          <w:sz w:val="22"/>
          <w:szCs w:val="22"/>
          <w:lang w:eastAsia="es-MX"/>
        </w:rPr>
        <w:t xml:space="preserve">Artículo 49. </w:t>
      </w:r>
      <w:r w:rsidRPr="00335C76">
        <w:rPr>
          <w:rFonts w:ascii="Palatino Linotype" w:hAnsi="Palatino Linotype" w:cs="Arial"/>
          <w:i/>
          <w:sz w:val="22"/>
          <w:szCs w:val="22"/>
          <w:lang w:eastAsia="es-MX"/>
        </w:rPr>
        <w:t xml:space="preserve">Los </w:t>
      </w:r>
      <w:r w:rsidRPr="00335C76">
        <w:rPr>
          <w:rFonts w:ascii="Palatino Linotype" w:hAnsi="Palatino Linotype" w:cs="Arial"/>
          <w:i/>
          <w:sz w:val="22"/>
          <w:szCs w:val="22"/>
        </w:rPr>
        <w:t>Comités</w:t>
      </w:r>
      <w:r w:rsidRPr="00335C76">
        <w:rPr>
          <w:rFonts w:ascii="Palatino Linotype" w:hAnsi="Palatino Linotype" w:cs="Arial"/>
          <w:i/>
          <w:sz w:val="22"/>
          <w:szCs w:val="22"/>
          <w:lang w:eastAsia="es-MX"/>
        </w:rPr>
        <w:t xml:space="preserve"> de Transparencia </w:t>
      </w:r>
      <w:r w:rsidRPr="00335C76">
        <w:rPr>
          <w:rFonts w:ascii="Palatino Linotype" w:hAnsi="Palatino Linotype"/>
          <w:i/>
          <w:sz w:val="22"/>
          <w:szCs w:val="22"/>
        </w:rPr>
        <w:t>tendrán</w:t>
      </w:r>
      <w:r w:rsidRPr="00335C76">
        <w:rPr>
          <w:rFonts w:ascii="Palatino Linotype" w:hAnsi="Palatino Linotype" w:cs="Arial"/>
          <w:i/>
          <w:sz w:val="22"/>
          <w:szCs w:val="22"/>
          <w:lang w:eastAsia="es-MX"/>
        </w:rPr>
        <w:t xml:space="preserve"> las siguientes atribuciones:</w:t>
      </w:r>
    </w:p>
    <w:p w14:paraId="1FC999E1"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VIII.</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Aprobar</w:t>
      </w:r>
      <w:r w:rsidRPr="00335C76">
        <w:rPr>
          <w:rFonts w:ascii="Palatino Linotype" w:hAnsi="Palatino Linotype" w:cs="Arial"/>
          <w:i/>
          <w:sz w:val="22"/>
          <w:szCs w:val="22"/>
          <w:lang w:eastAsia="es-MX"/>
        </w:rPr>
        <w:t xml:space="preserve">, </w:t>
      </w:r>
      <w:r w:rsidRPr="00335C76">
        <w:rPr>
          <w:rFonts w:ascii="Palatino Linotype" w:hAnsi="Palatino Linotype" w:cs="Arial"/>
          <w:i/>
          <w:sz w:val="22"/>
          <w:szCs w:val="22"/>
        </w:rPr>
        <w:t>modificar</w:t>
      </w:r>
      <w:r w:rsidRPr="00335C76">
        <w:rPr>
          <w:rFonts w:ascii="Palatino Linotype" w:hAnsi="Palatino Linotype" w:cs="Arial"/>
          <w:i/>
          <w:sz w:val="22"/>
          <w:szCs w:val="22"/>
          <w:lang w:eastAsia="es-MX"/>
        </w:rPr>
        <w:t xml:space="preserve"> o revocar </w:t>
      </w:r>
      <w:r w:rsidRPr="00335C76">
        <w:rPr>
          <w:rFonts w:ascii="Palatino Linotype" w:hAnsi="Palatino Linotype" w:cs="Arial"/>
          <w:b/>
          <w:i/>
          <w:sz w:val="22"/>
          <w:szCs w:val="22"/>
          <w:lang w:eastAsia="es-MX"/>
        </w:rPr>
        <w:t>la clasificación de la información</w:t>
      </w:r>
      <w:r w:rsidRPr="00335C76">
        <w:rPr>
          <w:rFonts w:ascii="Palatino Linotype" w:hAnsi="Palatino Linotype" w:cs="Arial"/>
          <w:i/>
          <w:sz w:val="22"/>
          <w:szCs w:val="22"/>
          <w:lang w:eastAsia="es-MX"/>
        </w:rPr>
        <w:t>;</w:t>
      </w:r>
    </w:p>
    <w:p w14:paraId="14211280"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Artículo 132.</w:t>
      </w:r>
      <w:r w:rsidRPr="00335C76">
        <w:rPr>
          <w:rFonts w:ascii="Palatino Linotype" w:hAnsi="Palatino Linotype" w:cs="Arial"/>
          <w:i/>
          <w:sz w:val="22"/>
          <w:szCs w:val="22"/>
          <w:lang w:eastAsia="es-MX"/>
        </w:rPr>
        <w:t xml:space="preserve"> La clasificación de la información se llevará a cabo en el momento en que:</w:t>
      </w:r>
    </w:p>
    <w:p w14:paraId="53CF7019" w14:textId="3DD6F670"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bCs/>
          <w:i/>
          <w:sz w:val="22"/>
          <w:szCs w:val="22"/>
          <w:lang w:eastAsia="es-MX"/>
        </w:rPr>
        <w:t>I. Se reciba una solicitud de acceso a la información</w:t>
      </w:r>
      <w:r w:rsidRPr="00335C76">
        <w:rPr>
          <w:rFonts w:ascii="Palatino Linotype" w:hAnsi="Palatino Linotype" w:cs="Arial"/>
          <w:i/>
          <w:sz w:val="22"/>
          <w:szCs w:val="22"/>
          <w:lang w:eastAsia="es-MX"/>
        </w:rPr>
        <w:t>;</w:t>
      </w:r>
    </w:p>
    <w:p w14:paraId="580C4061"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II.</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Se determine mediante resolución de autoridad competente</w:t>
      </w:r>
      <w:r w:rsidRPr="00335C76">
        <w:rPr>
          <w:rFonts w:ascii="Palatino Linotype" w:hAnsi="Palatino Linotype" w:cs="Arial"/>
          <w:i/>
          <w:sz w:val="22"/>
          <w:szCs w:val="22"/>
          <w:lang w:eastAsia="es-MX"/>
        </w:rPr>
        <w:t>; o</w:t>
      </w:r>
    </w:p>
    <w:p w14:paraId="690EA626"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Cs/>
          <w:i/>
          <w:sz w:val="22"/>
          <w:szCs w:val="22"/>
          <w:lang w:eastAsia="es-MX"/>
        </w:rPr>
      </w:pPr>
      <w:r w:rsidRPr="00335C76">
        <w:rPr>
          <w:rFonts w:ascii="Palatino Linotype" w:hAnsi="Palatino Linotype" w:cs="Arial"/>
          <w:bCs/>
          <w:i/>
          <w:sz w:val="22"/>
          <w:szCs w:val="22"/>
          <w:lang w:eastAsia="es-MX"/>
        </w:rPr>
        <w:t>(…)”</w:t>
      </w:r>
    </w:p>
    <w:p w14:paraId="7208E2A2" w14:textId="77777777" w:rsidR="007F2070" w:rsidRPr="00335C76" w:rsidRDefault="007F2070" w:rsidP="007F2070">
      <w:pPr>
        <w:spacing w:line="276" w:lineRule="auto"/>
        <w:ind w:left="709" w:right="709"/>
        <w:jc w:val="both"/>
        <w:rPr>
          <w:rFonts w:ascii="Palatino Linotype" w:hAnsi="Palatino Linotype" w:cs="Arial"/>
          <w:b/>
          <w:i/>
          <w:sz w:val="22"/>
          <w:szCs w:val="22"/>
          <w:lang w:eastAsia="es-MX"/>
        </w:rPr>
      </w:pPr>
    </w:p>
    <w:p w14:paraId="59EB5118" w14:textId="77777777" w:rsidR="007F2070" w:rsidRPr="00335C76" w:rsidRDefault="007F2070" w:rsidP="007F2070">
      <w:pPr>
        <w:spacing w:line="276" w:lineRule="auto"/>
        <w:ind w:left="709" w:right="709"/>
        <w:jc w:val="center"/>
        <w:rPr>
          <w:rFonts w:ascii="Palatino Linotype" w:hAnsi="Palatino Linotype" w:cs="Arial"/>
          <w:b/>
          <w:i/>
          <w:sz w:val="22"/>
          <w:szCs w:val="22"/>
        </w:rPr>
      </w:pPr>
      <w:r w:rsidRPr="00335C76">
        <w:rPr>
          <w:rFonts w:ascii="Palatino Linotype" w:hAnsi="Palatino Linotype" w:cs="Arial"/>
          <w:b/>
          <w:i/>
          <w:sz w:val="22"/>
          <w:szCs w:val="22"/>
          <w:lang w:eastAsia="es-MX"/>
        </w:rPr>
        <w:lastRenderedPageBreak/>
        <w:t xml:space="preserve">LINEAMIENTOS GENERALES EN MATERIA DE CLASIFICACIÓN Y DESCLASIFICACIÓN DE LA </w:t>
      </w:r>
      <w:r w:rsidRPr="00335C76">
        <w:rPr>
          <w:rFonts w:ascii="Palatino Linotype" w:hAnsi="Palatino Linotype" w:cs="Arial"/>
          <w:b/>
          <w:i/>
          <w:sz w:val="22"/>
          <w:szCs w:val="22"/>
        </w:rPr>
        <w:t>INFORMACIÓN, ASÍ COMO PARA LA ELABORACIÓN DE VERSIONES PÚBLICAS</w:t>
      </w:r>
    </w:p>
    <w:p w14:paraId="3392E375" w14:textId="77777777" w:rsidR="007F2070" w:rsidRPr="00335C76" w:rsidRDefault="007F2070" w:rsidP="007F2070">
      <w:pPr>
        <w:spacing w:line="276" w:lineRule="auto"/>
        <w:ind w:left="709" w:right="709"/>
        <w:jc w:val="both"/>
        <w:rPr>
          <w:rFonts w:ascii="Palatino Linotype" w:hAnsi="Palatino Linotype" w:cs="Arial"/>
          <w:b/>
          <w:i/>
          <w:sz w:val="22"/>
          <w:szCs w:val="22"/>
          <w:lang w:eastAsia="es-MX"/>
        </w:rPr>
      </w:pPr>
    </w:p>
    <w:p w14:paraId="252CBBE6"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w:t>
      </w:r>
      <w:r w:rsidRPr="00335C76">
        <w:rPr>
          <w:rFonts w:ascii="Palatino Linotype" w:hAnsi="Palatino Linotype" w:cs="Arial"/>
          <w:b/>
          <w:i/>
          <w:sz w:val="22"/>
          <w:szCs w:val="22"/>
          <w:lang w:eastAsia="es-MX"/>
        </w:rPr>
        <w:t>Cuarto.</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Para clasificar la información como</w:t>
      </w:r>
      <w:r w:rsidRPr="00335C76">
        <w:rPr>
          <w:rFonts w:ascii="Palatino Linotype" w:hAnsi="Palatino Linotype" w:cs="Arial"/>
          <w:i/>
          <w:sz w:val="22"/>
          <w:szCs w:val="22"/>
          <w:lang w:eastAsia="es-MX"/>
        </w:rPr>
        <w:t xml:space="preserve"> reservada o </w:t>
      </w:r>
      <w:r w:rsidRPr="00335C76">
        <w:rPr>
          <w:rFonts w:ascii="Palatino Linotype" w:hAnsi="Palatino Linotype" w:cs="Arial"/>
          <w:b/>
          <w:i/>
          <w:sz w:val="22"/>
          <w:szCs w:val="22"/>
          <w:lang w:eastAsia="es-MX"/>
        </w:rPr>
        <w:t>confidencial, de manera total</w:t>
      </w:r>
      <w:r w:rsidRPr="00335C76">
        <w:rPr>
          <w:rFonts w:ascii="Palatino Linotype" w:hAnsi="Palatino Linotype" w:cs="Arial"/>
          <w:i/>
          <w:sz w:val="22"/>
          <w:szCs w:val="22"/>
          <w:lang w:eastAsia="es-MX"/>
        </w:rPr>
        <w:t xml:space="preserve"> o parcial, </w:t>
      </w:r>
      <w:r w:rsidRPr="00335C76">
        <w:rPr>
          <w:rFonts w:ascii="Palatino Linotype" w:hAnsi="Palatino Linotype" w:cs="Arial"/>
          <w:b/>
          <w:i/>
          <w:sz w:val="22"/>
          <w:szCs w:val="22"/>
          <w:lang w:eastAsia="es-MX"/>
        </w:rPr>
        <w:t xml:space="preserve">el titular del </w:t>
      </w:r>
      <w:r w:rsidRPr="00335C76">
        <w:rPr>
          <w:rFonts w:ascii="Palatino Linotype" w:hAnsi="Palatino Linotype" w:cs="Arial"/>
          <w:b/>
          <w:bCs/>
          <w:i/>
          <w:noProof/>
          <w:sz w:val="22"/>
          <w:szCs w:val="22"/>
        </w:rPr>
        <w:t>área</w:t>
      </w:r>
      <w:r w:rsidRPr="00335C76">
        <w:rPr>
          <w:rFonts w:ascii="Palatino Linotype" w:hAnsi="Palatino Linotype" w:cs="Arial"/>
          <w:b/>
          <w:i/>
          <w:sz w:val="22"/>
          <w:szCs w:val="22"/>
          <w:lang w:eastAsia="es-MX"/>
        </w:rPr>
        <w:t xml:space="preserve"> del sujeto </w:t>
      </w:r>
      <w:r w:rsidRPr="00335C76">
        <w:rPr>
          <w:rFonts w:ascii="Palatino Linotype" w:hAnsi="Palatino Linotype" w:cs="Arial"/>
          <w:b/>
          <w:i/>
          <w:sz w:val="22"/>
          <w:szCs w:val="22"/>
        </w:rPr>
        <w:t>obligado</w:t>
      </w:r>
      <w:r w:rsidRPr="00335C76">
        <w:rPr>
          <w:rFonts w:ascii="Palatino Linotype" w:hAnsi="Palatino Linotype" w:cs="Arial"/>
          <w:b/>
          <w:i/>
          <w:sz w:val="22"/>
          <w:szCs w:val="22"/>
          <w:lang w:eastAsia="es-MX"/>
        </w:rPr>
        <w:t xml:space="preserve"> deberá atender lo dispuesto por el Título Sexto de la Ley General, en relación con las disposiciones contenidas en los presentes lineamientos</w:t>
      </w:r>
      <w:r w:rsidRPr="00335C76">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40312977"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 xml:space="preserve">Los sujetos obligados deberán aplicar, de manera estricta, las excepciones al derecho de acceso a la </w:t>
      </w:r>
      <w:r w:rsidRPr="00335C76">
        <w:rPr>
          <w:rFonts w:ascii="Palatino Linotype" w:hAnsi="Palatino Linotype" w:cs="Arial"/>
          <w:bCs/>
          <w:i/>
          <w:noProof/>
          <w:sz w:val="22"/>
          <w:szCs w:val="22"/>
        </w:rPr>
        <w:t>información</w:t>
      </w:r>
      <w:r w:rsidRPr="00335C76">
        <w:rPr>
          <w:rFonts w:ascii="Palatino Linotype" w:hAnsi="Palatino Linotype" w:cs="Arial"/>
          <w:i/>
          <w:sz w:val="22"/>
          <w:szCs w:val="22"/>
          <w:lang w:eastAsia="es-MX"/>
        </w:rPr>
        <w:t xml:space="preserve"> y sólo </w:t>
      </w:r>
      <w:r w:rsidRPr="00335C76">
        <w:rPr>
          <w:rFonts w:ascii="Palatino Linotype" w:hAnsi="Palatino Linotype" w:cs="Arial"/>
          <w:i/>
          <w:sz w:val="22"/>
          <w:szCs w:val="22"/>
        </w:rPr>
        <w:t>podrán</w:t>
      </w:r>
      <w:r w:rsidRPr="00335C76">
        <w:rPr>
          <w:rFonts w:ascii="Palatino Linotype" w:hAnsi="Palatino Linotype" w:cs="Arial"/>
          <w:i/>
          <w:sz w:val="22"/>
          <w:szCs w:val="22"/>
          <w:lang w:eastAsia="es-MX"/>
        </w:rPr>
        <w:t xml:space="preserve"> invocarlas cuando acrediten su procedencia.</w:t>
      </w:r>
    </w:p>
    <w:p w14:paraId="39109BF0"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4D3B1AA2"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Quinto.</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La carga de la prueba para justificar toda negativa de acceso a la información, por actualizarse cualquiera de los supuestos de clasificación previstos en</w:t>
      </w:r>
      <w:r w:rsidRPr="00335C76">
        <w:rPr>
          <w:rFonts w:ascii="Palatino Linotype" w:hAnsi="Palatino Linotype" w:cs="Arial"/>
          <w:i/>
          <w:sz w:val="22"/>
          <w:szCs w:val="22"/>
          <w:lang w:eastAsia="es-MX"/>
        </w:rPr>
        <w:t xml:space="preserve"> la Ley General, la Ley Federal y </w:t>
      </w:r>
      <w:r w:rsidRPr="00335C76">
        <w:rPr>
          <w:rFonts w:ascii="Palatino Linotype" w:hAnsi="Palatino Linotype" w:cs="Arial"/>
          <w:b/>
          <w:i/>
          <w:sz w:val="22"/>
          <w:szCs w:val="22"/>
          <w:lang w:eastAsia="es-MX"/>
        </w:rPr>
        <w:t xml:space="preserve">leyes estatales, </w:t>
      </w:r>
      <w:r w:rsidRPr="00335C76">
        <w:rPr>
          <w:rFonts w:ascii="Palatino Linotype" w:hAnsi="Palatino Linotype" w:cs="Arial"/>
          <w:b/>
          <w:i/>
          <w:sz w:val="22"/>
          <w:szCs w:val="22"/>
        </w:rPr>
        <w:t>corresponderá</w:t>
      </w:r>
      <w:r w:rsidRPr="00335C76">
        <w:rPr>
          <w:rFonts w:ascii="Palatino Linotype" w:hAnsi="Palatino Linotype" w:cs="Arial"/>
          <w:b/>
          <w:i/>
          <w:sz w:val="22"/>
          <w:szCs w:val="22"/>
          <w:lang w:eastAsia="es-MX"/>
        </w:rPr>
        <w:t xml:space="preserve"> a los sujetos obligados, por lo que deberán fundar y motivar debidamente la clasificación de la información ante una solicitud de acceso</w:t>
      </w:r>
      <w:r w:rsidRPr="00335C76">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6F798786"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451153F"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Sexto.</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Los sujetos obligados no podrán emitir acuerdos de carácter general</w:t>
      </w:r>
      <w:r w:rsidRPr="00335C76">
        <w:rPr>
          <w:rFonts w:ascii="Palatino Linotype" w:hAnsi="Palatino Linotype" w:cs="Arial"/>
          <w:i/>
          <w:sz w:val="22"/>
          <w:szCs w:val="22"/>
          <w:lang w:eastAsia="es-MX"/>
        </w:rPr>
        <w:t xml:space="preserve"> ni particular que clasifiquen </w:t>
      </w:r>
      <w:r w:rsidRPr="00335C76">
        <w:rPr>
          <w:rFonts w:ascii="Palatino Linotype" w:hAnsi="Palatino Linotype" w:cs="Arial"/>
          <w:bCs/>
          <w:i/>
          <w:noProof/>
          <w:sz w:val="22"/>
          <w:szCs w:val="22"/>
        </w:rPr>
        <w:t>documentos</w:t>
      </w:r>
      <w:r w:rsidRPr="00335C76">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55A8C536" w14:textId="77777777" w:rsidR="007F2070" w:rsidRPr="00335C76" w:rsidRDefault="007F2070" w:rsidP="007F2070">
      <w:pPr>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 xml:space="preserve">La clasificación de </w:t>
      </w:r>
      <w:r w:rsidRPr="00335C76">
        <w:rPr>
          <w:rFonts w:ascii="Palatino Linotype" w:hAnsi="Palatino Linotype" w:cs="Arial"/>
          <w:b/>
          <w:i/>
          <w:sz w:val="22"/>
          <w:szCs w:val="22"/>
        </w:rPr>
        <w:t>información</w:t>
      </w:r>
      <w:r w:rsidRPr="00335C76">
        <w:rPr>
          <w:rFonts w:ascii="Palatino Linotype" w:hAnsi="Palatino Linotype" w:cs="Arial"/>
          <w:b/>
          <w:i/>
          <w:sz w:val="22"/>
          <w:szCs w:val="22"/>
          <w:lang w:eastAsia="es-MX"/>
        </w:rPr>
        <w:t xml:space="preserve"> se realizará conforme a un análisis caso por caso</w:t>
      </w:r>
      <w:r w:rsidRPr="00335C76">
        <w:rPr>
          <w:rFonts w:ascii="Palatino Linotype" w:hAnsi="Palatino Linotype" w:cs="Arial"/>
          <w:i/>
          <w:sz w:val="22"/>
          <w:szCs w:val="22"/>
          <w:lang w:eastAsia="es-MX"/>
        </w:rPr>
        <w:t xml:space="preserve">, mediante la aplicación </w:t>
      </w:r>
      <w:r w:rsidRPr="00335C76">
        <w:rPr>
          <w:rFonts w:ascii="Palatino Linotype" w:hAnsi="Palatino Linotype" w:cs="Arial"/>
          <w:bCs/>
          <w:i/>
          <w:noProof/>
          <w:sz w:val="22"/>
          <w:szCs w:val="22"/>
        </w:rPr>
        <w:t>de</w:t>
      </w:r>
      <w:r w:rsidRPr="00335C76">
        <w:rPr>
          <w:rFonts w:ascii="Palatino Linotype" w:hAnsi="Palatino Linotype" w:cs="Arial"/>
          <w:i/>
          <w:sz w:val="22"/>
          <w:szCs w:val="22"/>
          <w:lang w:eastAsia="es-MX"/>
        </w:rPr>
        <w:t xml:space="preserve"> la prueba de daño y de interés público.</w:t>
      </w:r>
    </w:p>
    <w:p w14:paraId="46A292B7"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65E3581C"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Séptimo.</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 xml:space="preserve">La clasificación </w:t>
      </w:r>
      <w:r w:rsidRPr="00335C76">
        <w:rPr>
          <w:rFonts w:ascii="Palatino Linotype" w:hAnsi="Palatino Linotype" w:cs="Arial"/>
          <w:b/>
          <w:bCs/>
          <w:i/>
          <w:noProof/>
          <w:sz w:val="22"/>
          <w:szCs w:val="22"/>
        </w:rPr>
        <w:t>de</w:t>
      </w:r>
      <w:r w:rsidRPr="00335C76">
        <w:rPr>
          <w:rFonts w:ascii="Palatino Linotype" w:hAnsi="Palatino Linotype" w:cs="Arial"/>
          <w:b/>
          <w:i/>
          <w:sz w:val="22"/>
          <w:szCs w:val="22"/>
          <w:lang w:eastAsia="es-MX"/>
        </w:rPr>
        <w:t xml:space="preserve"> la </w:t>
      </w:r>
      <w:r w:rsidRPr="00335C76">
        <w:rPr>
          <w:rFonts w:ascii="Palatino Linotype" w:hAnsi="Palatino Linotype" w:cs="Arial"/>
          <w:b/>
          <w:i/>
          <w:sz w:val="22"/>
          <w:szCs w:val="22"/>
        </w:rPr>
        <w:t>información</w:t>
      </w:r>
      <w:r w:rsidRPr="00335C76">
        <w:rPr>
          <w:rFonts w:ascii="Palatino Linotype" w:hAnsi="Palatino Linotype" w:cs="Arial"/>
          <w:b/>
          <w:i/>
          <w:sz w:val="22"/>
          <w:szCs w:val="22"/>
          <w:lang w:eastAsia="es-MX"/>
        </w:rPr>
        <w:t xml:space="preserve"> se llevará a cabo en el momento en que</w:t>
      </w:r>
      <w:r w:rsidRPr="00335C76">
        <w:rPr>
          <w:rFonts w:ascii="Palatino Linotype" w:hAnsi="Palatino Linotype" w:cs="Arial"/>
          <w:i/>
          <w:sz w:val="22"/>
          <w:szCs w:val="22"/>
          <w:lang w:eastAsia="es-MX"/>
        </w:rPr>
        <w:t>:</w:t>
      </w:r>
    </w:p>
    <w:p w14:paraId="5DB81E02"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I.</w:t>
      </w:r>
      <w:r w:rsidRPr="00335C76">
        <w:rPr>
          <w:rFonts w:ascii="Palatino Linotype" w:hAnsi="Palatino Linotype" w:cs="Arial"/>
          <w:i/>
          <w:sz w:val="22"/>
          <w:szCs w:val="22"/>
          <w:lang w:eastAsia="es-MX"/>
        </w:rPr>
        <w:t xml:space="preserve"> Se reciba una solicitud de acceso a la información;</w:t>
      </w:r>
    </w:p>
    <w:p w14:paraId="7B642BE2"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II.</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 xml:space="preserve">Se determine </w:t>
      </w:r>
      <w:r w:rsidRPr="00335C76">
        <w:rPr>
          <w:rFonts w:ascii="Palatino Linotype" w:hAnsi="Palatino Linotype" w:cs="Arial"/>
          <w:b/>
          <w:bCs/>
          <w:i/>
          <w:noProof/>
          <w:sz w:val="22"/>
          <w:szCs w:val="22"/>
        </w:rPr>
        <w:t>mediante</w:t>
      </w:r>
      <w:r w:rsidRPr="00335C76">
        <w:rPr>
          <w:rFonts w:ascii="Palatino Linotype" w:hAnsi="Palatino Linotype" w:cs="Arial"/>
          <w:b/>
          <w:i/>
          <w:sz w:val="22"/>
          <w:szCs w:val="22"/>
          <w:lang w:eastAsia="es-MX"/>
        </w:rPr>
        <w:t xml:space="preserve"> resolución de autoridad competente</w:t>
      </w:r>
      <w:r w:rsidRPr="00335C76">
        <w:rPr>
          <w:rFonts w:ascii="Palatino Linotype" w:hAnsi="Palatino Linotype" w:cs="Arial"/>
          <w:i/>
          <w:sz w:val="22"/>
          <w:szCs w:val="22"/>
          <w:lang w:eastAsia="es-MX"/>
        </w:rPr>
        <w:t>, o</w:t>
      </w:r>
    </w:p>
    <w:p w14:paraId="4CF4724A"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lastRenderedPageBreak/>
        <w:t>III.</w:t>
      </w:r>
      <w:r w:rsidRPr="00335C76">
        <w:rPr>
          <w:rFonts w:ascii="Palatino Linotype" w:hAnsi="Palatino Linotype" w:cs="Arial"/>
          <w:i/>
          <w:sz w:val="22"/>
          <w:szCs w:val="22"/>
          <w:lang w:eastAsia="es-MX"/>
        </w:rPr>
        <w:t xml:space="preserve"> Se generen </w:t>
      </w:r>
      <w:r w:rsidRPr="00335C76">
        <w:rPr>
          <w:rFonts w:ascii="Palatino Linotype" w:hAnsi="Palatino Linotype" w:cs="Arial"/>
          <w:bCs/>
          <w:i/>
          <w:noProof/>
          <w:sz w:val="22"/>
          <w:szCs w:val="22"/>
        </w:rPr>
        <w:t>versiones</w:t>
      </w:r>
      <w:r w:rsidRPr="00335C76">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8D15E04"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 xml:space="preserve">Los titulares de las áreas deberán revisar la clasificación al momento de la recepción de una solicitud de </w:t>
      </w:r>
      <w:r w:rsidRPr="00335C76">
        <w:rPr>
          <w:rFonts w:ascii="Palatino Linotype" w:hAnsi="Palatino Linotype" w:cs="Arial"/>
          <w:bCs/>
          <w:i/>
          <w:noProof/>
          <w:sz w:val="22"/>
          <w:szCs w:val="22"/>
        </w:rPr>
        <w:t>acceso</w:t>
      </w:r>
      <w:r w:rsidRPr="00335C76">
        <w:rPr>
          <w:rFonts w:ascii="Palatino Linotype" w:hAnsi="Palatino Linotype" w:cs="Arial"/>
          <w:i/>
          <w:sz w:val="22"/>
          <w:szCs w:val="22"/>
          <w:lang w:eastAsia="es-MX"/>
        </w:rPr>
        <w:t xml:space="preserve"> a la información, para verificar si encuadra en una causal de reserva o de confidencialidad.</w:t>
      </w:r>
    </w:p>
    <w:p w14:paraId="7310B730"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63509051"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Octavo.</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335C76">
        <w:rPr>
          <w:rFonts w:ascii="Palatino Linotype" w:hAnsi="Palatino Linotype" w:cs="Arial"/>
          <w:b/>
          <w:bCs/>
          <w:i/>
          <w:noProof/>
          <w:sz w:val="22"/>
          <w:szCs w:val="22"/>
        </w:rPr>
        <w:t>expresamente</w:t>
      </w:r>
      <w:r w:rsidRPr="00335C76">
        <w:rPr>
          <w:rFonts w:ascii="Palatino Linotype" w:hAnsi="Palatino Linotype" w:cs="Arial"/>
          <w:b/>
          <w:i/>
          <w:sz w:val="22"/>
          <w:szCs w:val="22"/>
          <w:lang w:eastAsia="es-MX"/>
        </w:rPr>
        <w:t xml:space="preserve"> le otorga el carácter de</w:t>
      </w:r>
      <w:r w:rsidRPr="00335C76">
        <w:rPr>
          <w:rFonts w:ascii="Palatino Linotype" w:hAnsi="Palatino Linotype" w:cs="Arial"/>
          <w:i/>
          <w:sz w:val="22"/>
          <w:szCs w:val="22"/>
          <w:lang w:eastAsia="es-MX"/>
        </w:rPr>
        <w:t xml:space="preserve"> reservada o </w:t>
      </w:r>
      <w:r w:rsidRPr="00335C76">
        <w:rPr>
          <w:rFonts w:ascii="Palatino Linotype" w:hAnsi="Palatino Linotype" w:cs="Arial"/>
          <w:b/>
          <w:i/>
          <w:sz w:val="22"/>
          <w:szCs w:val="22"/>
          <w:lang w:eastAsia="es-MX"/>
        </w:rPr>
        <w:t>confidencial</w:t>
      </w:r>
      <w:r w:rsidRPr="00335C76">
        <w:rPr>
          <w:rFonts w:ascii="Palatino Linotype" w:hAnsi="Palatino Linotype" w:cs="Arial"/>
          <w:i/>
          <w:sz w:val="22"/>
          <w:szCs w:val="22"/>
          <w:lang w:eastAsia="es-MX"/>
        </w:rPr>
        <w:t>.</w:t>
      </w:r>
    </w:p>
    <w:p w14:paraId="24BD5236"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Cs/>
          <w:i/>
          <w:noProof/>
          <w:sz w:val="22"/>
          <w:szCs w:val="22"/>
        </w:rPr>
      </w:pPr>
      <w:r w:rsidRPr="00335C76">
        <w:rPr>
          <w:rFonts w:ascii="Palatino Linotype" w:hAnsi="Palatino Linotype" w:cs="Arial"/>
          <w:b/>
          <w:i/>
          <w:sz w:val="22"/>
          <w:szCs w:val="22"/>
          <w:lang w:eastAsia="es-MX"/>
        </w:rPr>
        <w:t xml:space="preserve">Para </w:t>
      </w:r>
      <w:r w:rsidRPr="00335C76">
        <w:rPr>
          <w:rFonts w:ascii="Palatino Linotype" w:hAnsi="Palatino Linotype" w:cs="Arial"/>
          <w:b/>
          <w:bCs/>
          <w:i/>
          <w:noProof/>
          <w:sz w:val="22"/>
          <w:szCs w:val="22"/>
        </w:rPr>
        <w:t xml:space="preserve">motivar la clasificación se deberán señalar las razones o circunstancias especiales que lo </w:t>
      </w:r>
      <w:r w:rsidRPr="00335C76">
        <w:rPr>
          <w:rFonts w:ascii="Palatino Linotype" w:hAnsi="Palatino Linotype" w:cs="Arial"/>
          <w:b/>
          <w:i/>
          <w:sz w:val="22"/>
          <w:szCs w:val="22"/>
          <w:lang w:eastAsia="es-MX"/>
        </w:rPr>
        <w:t>llevaron</w:t>
      </w:r>
      <w:r w:rsidRPr="00335C76">
        <w:rPr>
          <w:rFonts w:ascii="Palatino Linotype" w:hAnsi="Palatino Linotype" w:cs="Arial"/>
          <w:b/>
          <w:bCs/>
          <w:i/>
          <w:noProof/>
          <w:sz w:val="22"/>
          <w:szCs w:val="22"/>
        </w:rPr>
        <w:t xml:space="preserve"> a concluir que el caso particular se ajusta al supuesto previsto por la norma legal invocada </w:t>
      </w:r>
      <w:r w:rsidRPr="00335C76">
        <w:rPr>
          <w:rFonts w:ascii="Palatino Linotype" w:hAnsi="Palatino Linotype" w:cs="Arial"/>
          <w:bCs/>
          <w:i/>
          <w:noProof/>
          <w:sz w:val="22"/>
          <w:szCs w:val="22"/>
        </w:rPr>
        <w:t>como fundamento.</w:t>
      </w:r>
    </w:p>
    <w:p w14:paraId="0E07B2D8"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Cs/>
          <w:i/>
          <w:noProof/>
          <w:sz w:val="22"/>
          <w:szCs w:val="22"/>
        </w:rPr>
      </w:pPr>
      <w:r w:rsidRPr="00335C76">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335C76">
        <w:rPr>
          <w:rFonts w:ascii="Palatino Linotype" w:hAnsi="Palatino Linotype" w:cs="Arial"/>
          <w:i/>
          <w:sz w:val="22"/>
          <w:szCs w:val="22"/>
          <w:lang w:eastAsia="es-MX"/>
        </w:rPr>
        <w:t>de</w:t>
      </w:r>
      <w:r w:rsidRPr="00335C76">
        <w:rPr>
          <w:rFonts w:ascii="Palatino Linotype" w:hAnsi="Palatino Linotype" w:cs="Arial"/>
          <w:bCs/>
          <w:i/>
          <w:noProof/>
          <w:sz w:val="22"/>
          <w:szCs w:val="22"/>
        </w:rPr>
        <w:t xml:space="preserve"> </w:t>
      </w:r>
      <w:r w:rsidRPr="00335C76">
        <w:rPr>
          <w:rFonts w:ascii="Palatino Linotype" w:hAnsi="Palatino Linotype" w:cs="Arial"/>
          <w:i/>
          <w:sz w:val="22"/>
          <w:szCs w:val="22"/>
          <w:lang w:eastAsia="es-MX"/>
        </w:rPr>
        <w:t>reserva</w:t>
      </w:r>
      <w:r w:rsidRPr="00335C76">
        <w:rPr>
          <w:rFonts w:ascii="Palatino Linotype" w:hAnsi="Palatino Linotype" w:cs="Arial"/>
          <w:bCs/>
          <w:i/>
          <w:noProof/>
          <w:sz w:val="22"/>
          <w:szCs w:val="22"/>
        </w:rPr>
        <w:t>.</w:t>
      </w:r>
    </w:p>
    <w:p w14:paraId="5864B80C"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Cs/>
          <w:i/>
          <w:noProof/>
          <w:sz w:val="22"/>
          <w:szCs w:val="22"/>
        </w:rPr>
      </w:pPr>
      <w:r w:rsidRPr="00335C76">
        <w:rPr>
          <w:rFonts w:ascii="Palatino Linotype" w:hAnsi="Palatino Linotype" w:cs="Arial"/>
          <w:i/>
          <w:sz w:val="22"/>
          <w:szCs w:val="22"/>
          <w:lang w:eastAsia="es-MX"/>
        </w:rPr>
        <w:t>Tratándose</w:t>
      </w:r>
      <w:r w:rsidRPr="00335C76">
        <w:rPr>
          <w:rFonts w:ascii="Palatino Linotype" w:hAnsi="Palatino Linotype" w:cs="Arial"/>
          <w:bCs/>
          <w:i/>
          <w:noProof/>
          <w:sz w:val="22"/>
          <w:szCs w:val="22"/>
        </w:rPr>
        <w:t xml:space="preserve"> de información clasificada como confidencial respecto de la cual se haya </w:t>
      </w:r>
      <w:r w:rsidRPr="00335C76">
        <w:rPr>
          <w:rFonts w:ascii="Palatino Linotype" w:hAnsi="Palatino Linotype" w:cs="Arial"/>
          <w:i/>
          <w:sz w:val="22"/>
          <w:szCs w:val="22"/>
          <w:lang w:eastAsia="es-MX"/>
        </w:rPr>
        <w:t>determinado</w:t>
      </w:r>
      <w:r w:rsidRPr="00335C76">
        <w:rPr>
          <w:rFonts w:ascii="Palatino Linotype" w:hAnsi="Palatino Linotype" w:cs="Arial"/>
          <w:bCs/>
          <w:i/>
          <w:noProof/>
          <w:sz w:val="22"/>
          <w:szCs w:val="22"/>
        </w:rPr>
        <w:t xml:space="preserve"> </w:t>
      </w:r>
      <w:r w:rsidRPr="00335C76">
        <w:rPr>
          <w:rFonts w:ascii="Palatino Linotype" w:hAnsi="Palatino Linotype" w:cs="Arial"/>
          <w:i/>
          <w:sz w:val="22"/>
          <w:szCs w:val="22"/>
          <w:lang w:eastAsia="es-MX"/>
        </w:rPr>
        <w:t>su</w:t>
      </w:r>
      <w:r w:rsidRPr="00335C76">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2AF58B50"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Cs/>
          <w:i/>
          <w:noProof/>
          <w:sz w:val="22"/>
          <w:szCs w:val="22"/>
        </w:rPr>
        <w:t>Los documentos contenidos</w:t>
      </w:r>
      <w:r w:rsidRPr="00335C76">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8EE4592"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57EFACC8"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Décimo.</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 xml:space="preserve">Los titulares de las áreas, deberán tener conocimiento y llevar un registro del personal que, por la naturaleza de sus atribuciones, tenga acceso a los </w:t>
      </w:r>
      <w:r w:rsidRPr="00335C76">
        <w:rPr>
          <w:rFonts w:ascii="Palatino Linotype" w:hAnsi="Palatino Linotype" w:cs="Arial"/>
          <w:b/>
          <w:i/>
          <w:sz w:val="22"/>
          <w:szCs w:val="22"/>
        </w:rPr>
        <w:t>documentos</w:t>
      </w:r>
      <w:r w:rsidRPr="00335C76">
        <w:rPr>
          <w:rFonts w:ascii="Palatino Linotype" w:hAnsi="Palatino Linotype" w:cs="Arial"/>
          <w:b/>
          <w:i/>
          <w:sz w:val="22"/>
          <w:szCs w:val="22"/>
          <w:lang w:eastAsia="es-MX"/>
        </w:rPr>
        <w:t xml:space="preserve"> clasificados</w:t>
      </w:r>
      <w:r w:rsidRPr="00335C76">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20C45E15"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35C76">
        <w:rPr>
          <w:rFonts w:ascii="Palatino Linotype" w:hAnsi="Palatino Linotype" w:cs="Arial"/>
          <w:i/>
          <w:sz w:val="22"/>
          <w:szCs w:val="22"/>
        </w:rPr>
        <w:t>que</w:t>
      </w:r>
      <w:r w:rsidRPr="00335C76">
        <w:rPr>
          <w:rFonts w:ascii="Palatino Linotype" w:hAnsi="Palatino Linotype" w:cs="Arial"/>
          <w:i/>
          <w:sz w:val="22"/>
          <w:szCs w:val="22"/>
          <w:lang w:eastAsia="es-MX"/>
        </w:rPr>
        <w:t xml:space="preserve"> rija la actuación del sujeto obligado.</w:t>
      </w:r>
    </w:p>
    <w:p w14:paraId="285A14E9"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b/>
          <w:i/>
          <w:sz w:val="22"/>
          <w:szCs w:val="22"/>
          <w:lang w:eastAsia="es-MX"/>
        </w:rPr>
      </w:pPr>
    </w:p>
    <w:p w14:paraId="22E0FAD9"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Décimo primero.</w:t>
      </w:r>
      <w:r w:rsidRPr="00335C76">
        <w:rPr>
          <w:rFonts w:ascii="Palatino Linotype" w:hAnsi="Palatino Linotype" w:cs="Arial"/>
          <w:i/>
          <w:sz w:val="22"/>
          <w:szCs w:val="22"/>
          <w:lang w:eastAsia="es-MX"/>
        </w:rPr>
        <w:t xml:space="preserve"> </w:t>
      </w:r>
      <w:r w:rsidRPr="00335C76">
        <w:rPr>
          <w:rFonts w:ascii="Palatino Linotype" w:hAnsi="Palatino Linotype" w:cs="Arial"/>
          <w:b/>
          <w:i/>
          <w:sz w:val="22"/>
          <w:szCs w:val="22"/>
          <w:lang w:eastAsia="es-MX"/>
        </w:rPr>
        <w:t xml:space="preserve">En el intercambio de información entre sujetos obligados para el ejercicio de sus atribuciones, los documentos que se encuentren </w:t>
      </w:r>
      <w:r w:rsidRPr="00335C76">
        <w:rPr>
          <w:rFonts w:ascii="Palatino Linotype" w:hAnsi="Palatino Linotype" w:cs="Arial"/>
          <w:b/>
          <w:i/>
          <w:sz w:val="22"/>
          <w:szCs w:val="22"/>
          <w:lang w:eastAsia="es-MX"/>
        </w:rPr>
        <w:lastRenderedPageBreak/>
        <w:t>clasificados deberán llevar la leyenda correspondiente</w:t>
      </w:r>
      <w:r w:rsidRPr="00335C76">
        <w:rPr>
          <w:rFonts w:ascii="Palatino Linotype" w:hAnsi="Palatino Linotype" w:cs="Arial"/>
          <w:i/>
          <w:sz w:val="22"/>
          <w:szCs w:val="22"/>
          <w:lang w:eastAsia="es-MX"/>
        </w:rPr>
        <w:t xml:space="preserve"> de conformidad con lo dispuesto en el Capítulo VIII de los presentes lineamientos.</w:t>
      </w:r>
    </w:p>
    <w:p w14:paraId="2C042642" w14:textId="77777777" w:rsidR="007F2070" w:rsidRPr="00335C76" w:rsidRDefault="007F2070" w:rsidP="007F2070">
      <w:pPr>
        <w:autoSpaceDE w:val="0"/>
        <w:autoSpaceDN w:val="0"/>
        <w:adjustRightInd w:val="0"/>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w:t>
      </w:r>
    </w:p>
    <w:p w14:paraId="363C7A22" w14:textId="77777777" w:rsidR="007F2070" w:rsidRPr="00335C76" w:rsidRDefault="007F2070" w:rsidP="007F2070">
      <w:pPr>
        <w:spacing w:line="276" w:lineRule="auto"/>
        <w:ind w:left="709" w:right="709"/>
        <w:jc w:val="center"/>
        <w:rPr>
          <w:rFonts w:ascii="Palatino Linotype" w:hAnsi="Palatino Linotype" w:cs="Arial"/>
          <w:b/>
          <w:i/>
          <w:sz w:val="22"/>
          <w:szCs w:val="22"/>
          <w:lang w:eastAsia="es-MX"/>
        </w:rPr>
      </w:pPr>
      <w:r w:rsidRPr="00335C76">
        <w:rPr>
          <w:rFonts w:ascii="Palatino Linotype" w:hAnsi="Palatino Linotype" w:cs="Arial"/>
          <w:b/>
          <w:i/>
          <w:sz w:val="22"/>
          <w:szCs w:val="22"/>
          <w:lang w:eastAsia="es-MX"/>
        </w:rPr>
        <w:t>CAPÍTULO VIII</w:t>
      </w:r>
    </w:p>
    <w:p w14:paraId="4926411E" w14:textId="77777777" w:rsidR="007F2070" w:rsidRPr="00335C76" w:rsidRDefault="007F2070" w:rsidP="007F2070">
      <w:pPr>
        <w:spacing w:line="276" w:lineRule="auto"/>
        <w:ind w:left="709" w:right="709"/>
        <w:jc w:val="center"/>
        <w:rPr>
          <w:rFonts w:ascii="Palatino Linotype" w:hAnsi="Palatino Linotype" w:cs="Arial"/>
          <w:b/>
          <w:i/>
          <w:sz w:val="22"/>
          <w:szCs w:val="22"/>
          <w:lang w:eastAsia="es-MX"/>
        </w:rPr>
      </w:pPr>
      <w:r w:rsidRPr="00335C76">
        <w:rPr>
          <w:rFonts w:ascii="Palatino Linotype" w:hAnsi="Palatino Linotype" w:cs="Arial"/>
          <w:b/>
          <w:i/>
          <w:sz w:val="22"/>
          <w:szCs w:val="22"/>
          <w:lang w:eastAsia="es-MX"/>
        </w:rPr>
        <w:t>DE LA LEYENDA DE CLASIFICACIÓN</w:t>
      </w:r>
    </w:p>
    <w:p w14:paraId="5B9D02C6" w14:textId="77777777" w:rsidR="007F2070" w:rsidRPr="00335C76" w:rsidRDefault="007F2070" w:rsidP="007F2070">
      <w:pPr>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 xml:space="preserve">Quincuagésimo. </w:t>
      </w:r>
      <w:r w:rsidRPr="00335C76">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35C76">
        <w:rPr>
          <w:rFonts w:ascii="Palatino Linotype" w:hAnsi="Palatino Linotype" w:cs="Arial"/>
          <w:i/>
          <w:sz w:val="22"/>
          <w:szCs w:val="22"/>
          <w:lang w:eastAsia="es-MX"/>
        </w:rPr>
        <w:t xml:space="preserve"> para señalar la clasificación de documentos o expedientes, sin perjuicio de que establezcan los propios.</w:t>
      </w:r>
    </w:p>
    <w:p w14:paraId="31804ED5" w14:textId="77777777" w:rsidR="007F2070" w:rsidRPr="00335C76" w:rsidRDefault="007F2070" w:rsidP="007F2070">
      <w:pPr>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w:t>
      </w:r>
    </w:p>
    <w:p w14:paraId="225D003F" w14:textId="77777777" w:rsidR="007F2070" w:rsidRPr="00335C76" w:rsidRDefault="007F2070" w:rsidP="007F2070">
      <w:pPr>
        <w:spacing w:line="276" w:lineRule="auto"/>
        <w:ind w:left="709" w:right="709"/>
        <w:jc w:val="both"/>
        <w:rPr>
          <w:rFonts w:ascii="Palatino Linotype" w:hAnsi="Palatino Linotype" w:cs="Arial"/>
          <w:i/>
          <w:sz w:val="22"/>
          <w:szCs w:val="22"/>
          <w:lang w:eastAsia="es-MX"/>
        </w:rPr>
      </w:pPr>
      <w:r w:rsidRPr="00335C76">
        <w:rPr>
          <w:rFonts w:ascii="Palatino Linotype" w:hAnsi="Palatino Linotype" w:cs="Arial"/>
          <w:b/>
          <w:i/>
          <w:sz w:val="22"/>
          <w:szCs w:val="22"/>
          <w:lang w:eastAsia="es-MX"/>
        </w:rPr>
        <w:t xml:space="preserve">Quincuagésimo tercero. </w:t>
      </w:r>
      <w:r w:rsidRPr="00335C76">
        <w:rPr>
          <w:rFonts w:ascii="Palatino Linotype" w:hAnsi="Palatino Linotype" w:cs="Arial"/>
          <w:b/>
          <w:i/>
          <w:sz w:val="22"/>
          <w:szCs w:val="22"/>
          <w:u w:val="single"/>
          <w:lang w:eastAsia="es-MX"/>
        </w:rPr>
        <w:t>El formato para señalar la clasificación parcial de un documento</w:t>
      </w:r>
      <w:r w:rsidRPr="00335C76">
        <w:rPr>
          <w:rFonts w:ascii="Palatino Linotype" w:hAnsi="Palatino Linotype" w:cs="Arial"/>
          <w:i/>
          <w:sz w:val="22"/>
          <w:szCs w:val="22"/>
          <w:lang w:eastAsia="es-MX"/>
        </w:rPr>
        <w:t>, es el siguiente:</w:t>
      </w:r>
    </w:p>
    <w:p w14:paraId="64DF3392" w14:textId="77777777" w:rsidR="007F2070" w:rsidRPr="00335C76" w:rsidRDefault="007F2070" w:rsidP="007F2070">
      <w:pPr>
        <w:spacing w:line="276" w:lineRule="auto"/>
        <w:ind w:left="709" w:right="709"/>
        <w:jc w:val="both"/>
        <w:rPr>
          <w:rFonts w:ascii="Palatino Linotype" w:hAnsi="Palatino Linotype" w:cs="Arial"/>
          <w:i/>
          <w:sz w:val="22"/>
          <w:szCs w:val="22"/>
          <w:lang w:eastAsia="es-MX"/>
        </w:rPr>
      </w:pPr>
    </w:p>
    <w:tbl>
      <w:tblPr>
        <w:tblStyle w:val="Tablaconcuadrcula7"/>
        <w:tblW w:w="0" w:type="auto"/>
        <w:jc w:val="center"/>
        <w:tblLook w:val="04A0" w:firstRow="1" w:lastRow="0" w:firstColumn="1" w:lastColumn="0" w:noHBand="0" w:noVBand="1"/>
      </w:tblPr>
      <w:tblGrid>
        <w:gridCol w:w="1129"/>
        <w:gridCol w:w="1990"/>
        <w:gridCol w:w="4531"/>
      </w:tblGrid>
      <w:tr w:rsidR="007F2070" w:rsidRPr="00335C76" w14:paraId="75CD3187" w14:textId="77777777" w:rsidTr="00C03ABC">
        <w:trPr>
          <w:jc w:val="center"/>
        </w:trPr>
        <w:tc>
          <w:tcPr>
            <w:tcW w:w="1129" w:type="dxa"/>
            <w:tcBorders>
              <w:top w:val="nil"/>
              <w:left w:val="nil"/>
              <w:bottom w:val="single" w:sz="4" w:space="0" w:color="auto"/>
              <w:right w:val="single" w:sz="4" w:space="0" w:color="auto"/>
            </w:tcBorders>
          </w:tcPr>
          <w:p w14:paraId="61CA5B34"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tcPr>
          <w:p w14:paraId="2B19BAB3" w14:textId="77777777" w:rsidR="007F2070" w:rsidRPr="00335C76" w:rsidRDefault="007F2070" w:rsidP="00C03ABC">
            <w:pPr>
              <w:spacing w:line="276" w:lineRule="auto"/>
              <w:jc w:val="center"/>
              <w:rPr>
                <w:rFonts w:ascii="Palatino Linotype" w:hAnsi="Palatino Linotype"/>
                <w:i/>
                <w:sz w:val="22"/>
                <w:szCs w:val="22"/>
              </w:rPr>
            </w:pPr>
            <w:r w:rsidRPr="00335C76">
              <w:rPr>
                <w:rFonts w:ascii="Palatino Linotype" w:hAnsi="Palatino Linotype"/>
                <w:i/>
                <w:sz w:val="22"/>
                <w:szCs w:val="22"/>
              </w:rPr>
              <w:t>Concepto</w:t>
            </w:r>
          </w:p>
        </w:tc>
        <w:tc>
          <w:tcPr>
            <w:tcW w:w="4531" w:type="dxa"/>
            <w:tcBorders>
              <w:top w:val="single" w:sz="4" w:space="0" w:color="auto"/>
              <w:left w:val="single" w:sz="4" w:space="0" w:color="auto"/>
              <w:bottom w:val="single" w:sz="4" w:space="0" w:color="auto"/>
              <w:right w:val="single" w:sz="4" w:space="0" w:color="auto"/>
            </w:tcBorders>
          </w:tcPr>
          <w:p w14:paraId="151C3295" w14:textId="77777777" w:rsidR="007F2070" w:rsidRPr="00335C76" w:rsidRDefault="007F2070" w:rsidP="00C03ABC">
            <w:pPr>
              <w:spacing w:line="276" w:lineRule="auto"/>
              <w:jc w:val="center"/>
              <w:rPr>
                <w:rFonts w:ascii="Palatino Linotype" w:hAnsi="Palatino Linotype"/>
                <w:i/>
                <w:sz w:val="22"/>
                <w:szCs w:val="22"/>
              </w:rPr>
            </w:pPr>
            <w:r w:rsidRPr="00335C76">
              <w:rPr>
                <w:rFonts w:ascii="Palatino Linotype" w:hAnsi="Palatino Linotype"/>
                <w:i/>
                <w:sz w:val="22"/>
                <w:szCs w:val="22"/>
              </w:rPr>
              <w:t>Dónde:</w:t>
            </w:r>
          </w:p>
        </w:tc>
      </w:tr>
      <w:tr w:rsidR="007F2070" w:rsidRPr="00335C76" w14:paraId="4C54BDC3" w14:textId="77777777" w:rsidTr="00C03ABC">
        <w:trPr>
          <w:jc w:val="center"/>
        </w:trPr>
        <w:tc>
          <w:tcPr>
            <w:tcW w:w="1129" w:type="dxa"/>
            <w:vMerge w:val="restart"/>
            <w:tcBorders>
              <w:top w:val="single" w:sz="4" w:space="0" w:color="auto"/>
            </w:tcBorders>
            <w:vAlign w:val="center"/>
          </w:tcPr>
          <w:p w14:paraId="5BF1F91C"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Sello oficial o logotipo del sujeto obligado</w:t>
            </w:r>
          </w:p>
        </w:tc>
        <w:tc>
          <w:tcPr>
            <w:tcW w:w="1990" w:type="dxa"/>
            <w:tcBorders>
              <w:top w:val="single" w:sz="4" w:space="0" w:color="auto"/>
            </w:tcBorders>
          </w:tcPr>
          <w:p w14:paraId="6CEE84C1"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Fecha de clasificación</w:t>
            </w:r>
          </w:p>
        </w:tc>
        <w:tc>
          <w:tcPr>
            <w:tcW w:w="4531" w:type="dxa"/>
            <w:tcBorders>
              <w:top w:val="single" w:sz="4" w:space="0" w:color="auto"/>
            </w:tcBorders>
          </w:tcPr>
          <w:p w14:paraId="1567DB4C"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Se anotará la fecha en la que el Comité de Transparencia confirmó la clasificación del documento, en su caso.</w:t>
            </w:r>
          </w:p>
        </w:tc>
      </w:tr>
      <w:tr w:rsidR="007F2070" w:rsidRPr="00335C76" w14:paraId="0C8C9944" w14:textId="77777777" w:rsidTr="00C03ABC">
        <w:trPr>
          <w:jc w:val="center"/>
        </w:trPr>
        <w:tc>
          <w:tcPr>
            <w:tcW w:w="1129" w:type="dxa"/>
            <w:vMerge/>
          </w:tcPr>
          <w:p w14:paraId="6A00C2CB"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3A3DE799"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Área</w:t>
            </w:r>
          </w:p>
        </w:tc>
        <w:tc>
          <w:tcPr>
            <w:tcW w:w="4531" w:type="dxa"/>
          </w:tcPr>
          <w:p w14:paraId="73EAAA1A"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Se señalará el nombre del área del cual es titular quien clasifica.</w:t>
            </w:r>
          </w:p>
        </w:tc>
      </w:tr>
      <w:tr w:rsidR="007F2070" w:rsidRPr="00335C76" w14:paraId="5907C093" w14:textId="77777777" w:rsidTr="00C03ABC">
        <w:trPr>
          <w:jc w:val="center"/>
        </w:trPr>
        <w:tc>
          <w:tcPr>
            <w:tcW w:w="1129" w:type="dxa"/>
            <w:vMerge/>
          </w:tcPr>
          <w:p w14:paraId="08E075E3"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26173113"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Información reservada</w:t>
            </w:r>
          </w:p>
        </w:tc>
        <w:tc>
          <w:tcPr>
            <w:tcW w:w="4531" w:type="dxa"/>
          </w:tcPr>
          <w:p w14:paraId="62C274CD"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335C76">
              <w:rPr>
                <w:rFonts w:ascii="Palatino Linotype" w:hAnsi="Palatino Linotype" w:cs="Arial"/>
                <w:i/>
                <w:sz w:val="22"/>
                <w:szCs w:val="22"/>
                <w:lang w:eastAsia="es-MX"/>
              </w:rPr>
              <w:t>anotarán</w:t>
            </w:r>
            <w:proofErr w:type="gramEnd"/>
            <w:r w:rsidRPr="00335C76">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7F2070" w:rsidRPr="00335C76" w14:paraId="680D9790" w14:textId="77777777" w:rsidTr="00C03ABC">
        <w:trPr>
          <w:jc w:val="center"/>
        </w:trPr>
        <w:tc>
          <w:tcPr>
            <w:tcW w:w="1129" w:type="dxa"/>
            <w:vMerge/>
          </w:tcPr>
          <w:p w14:paraId="1973BB05"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07DA6CB6"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Periodo de reserva</w:t>
            </w:r>
          </w:p>
        </w:tc>
        <w:tc>
          <w:tcPr>
            <w:tcW w:w="4531" w:type="dxa"/>
          </w:tcPr>
          <w:p w14:paraId="618936F1"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Se anotará el número de años o meses por los que se mantendrá el documento o las partes del mismo como reservado.</w:t>
            </w:r>
          </w:p>
        </w:tc>
      </w:tr>
      <w:tr w:rsidR="007F2070" w:rsidRPr="00335C76" w14:paraId="0944A6DC" w14:textId="77777777" w:rsidTr="00C03ABC">
        <w:trPr>
          <w:jc w:val="center"/>
        </w:trPr>
        <w:tc>
          <w:tcPr>
            <w:tcW w:w="1129" w:type="dxa"/>
            <w:vMerge/>
          </w:tcPr>
          <w:p w14:paraId="6C7C4B3F"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775FAB37"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Fundamento legal</w:t>
            </w:r>
          </w:p>
        </w:tc>
        <w:tc>
          <w:tcPr>
            <w:tcW w:w="4531" w:type="dxa"/>
          </w:tcPr>
          <w:p w14:paraId="2C385C96"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7F2070" w:rsidRPr="00335C76" w14:paraId="3A597DA2" w14:textId="77777777" w:rsidTr="00C03ABC">
        <w:trPr>
          <w:jc w:val="center"/>
        </w:trPr>
        <w:tc>
          <w:tcPr>
            <w:tcW w:w="1129" w:type="dxa"/>
            <w:vMerge/>
          </w:tcPr>
          <w:p w14:paraId="29C1FA86"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11B4ADCA"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Ampliación del periodo de reserva</w:t>
            </w:r>
          </w:p>
        </w:tc>
        <w:tc>
          <w:tcPr>
            <w:tcW w:w="4531" w:type="dxa"/>
          </w:tcPr>
          <w:p w14:paraId="5B7BE052"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 xml:space="preserve">En caso de haber solicitado la ampliación del periodo de reserva originalmente establecido, se </w:t>
            </w:r>
            <w:r w:rsidRPr="00335C76">
              <w:rPr>
                <w:rFonts w:ascii="Palatino Linotype" w:hAnsi="Palatino Linotype" w:cs="Arial"/>
                <w:i/>
                <w:sz w:val="22"/>
                <w:szCs w:val="22"/>
                <w:lang w:eastAsia="es-MX"/>
              </w:rPr>
              <w:lastRenderedPageBreak/>
              <w:t>deberá anotar el número de años o meses por los que se amplía la reserva.</w:t>
            </w:r>
          </w:p>
        </w:tc>
      </w:tr>
      <w:tr w:rsidR="007F2070" w:rsidRPr="00335C76" w14:paraId="11BB3E9F" w14:textId="77777777" w:rsidTr="00C03ABC">
        <w:trPr>
          <w:jc w:val="center"/>
        </w:trPr>
        <w:tc>
          <w:tcPr>
            <w:tcW w:w="1129" w:type="dxa"/>
            <w:vMerge/>
          </w:tcPr>
          <w:p w14:paraId="16359382"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2068AC08" w14:textId="77777777" w:rsidR="007F2070" w:rsidRPr="00335C76" w:rsidRDefault="007F2070" w:rsidP="00C03ABC">
            <w:pPr>
              <w:spacing w:line="276" w:lineRule="auto"/>
              <w:jc w:val="center"/>
              <w:rPr>
                <w:rFonts w:ascii="Palatino Linotype" w:hAnsi="Palatino Linotype" w:cs="Arial"/>
                <w:i/>
                <w:sz w:val="22"/>
                <w:szCs w:val="22"/>
                <w:u w:val="single"/>
                <w:lang w:eastAsia="es-MX"/>
              </w:rPr>
            </w:pPr>
            <w:r w:rsidRPr="00335C76">
              <w:rPr>
                <w:rFonts w:ascii="Palatino Linotype" w:hAnsi="Palatino Linotype" w:cs="Arial"/>
                <w:i/>
                <w:sz w:val="22"/>
                <w:szCs w:val="22"/>
                <w:u w:val="single"/>
                <w:lang w:eastAsia="es-MX"/>
              </w:rPr>
              <w:t>Confidencial</w:t>
            </w:r>
          </w:p>
        </w:tc>
        <w:tc>
          <w:tcPr>
            <w:tcW w:w="4531" w:type="dxa"/>
          </w:tcPr>
          <w:p w14:paraId="6A9C8585"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 xml:space="preserve">Se indicarán, en su caso, las partes o páginas del documento que se clasifica como confidencial. </w:t>
            </w:r>
            <w:r w:rsidRPr="00335C76">
              <w:rPr>
                <w:rFonts w:ascii="Palatino Linotype" w:hAnsi="Palatino Linotype" w:cs="Arial"/>
                <w:i/>
                <w:sz w:val="22"/>
                <w:szCs w:val="22"/>
                <w:u w:val="single"/>
                <w:lang w:eastAsia="es-MX"/>
              </w:rPr>
              <w:t>Si el documento fuera confidencial en su totalidad, se anotarán todas las páginas que lo conforman</w:t>
            </w:r>
            <w:r w:rsidRPr="00335C76">
              <w:rPr>
                <w:rFonts w:ascii="Palatino Linotype" w:hAnsi="Palatino Linotype" w:cs="Arial"/>
                <w:i/>
                <w:sz w:val="22"/>
                <w:szCs w:val="22"/>
                <w:lang w:eastAsia="es-MX"/>
              </w:rPr>
              <w:t>. Si el documento no contiene información confidencial, se tachará este apartado.</w:t>
            </w:r>
          </w:p>
        </w:tc>
      </w:tr>
      <w:tr w:rsidR="007F2070" w:rsidRPr="00335C76" w14:paraId="4C5794DA" w14:textId="77777777" w:rsidTr="00C03ABC">
        <w:trPr>
          <w:jc w:val="center"/>
        </w:trPr>
        <w:tc>
          <w:tcPr>
            <w:tcW w:w="1129" w:type="dxa"/>
            <w:vMerge/>
          </w:tcPr>
          <w:p w14:paraId="575E248A"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51ACA69C"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Fundamento legal</w:t>
            </w:r>
          </w:p>
        </w:tc>
        <w:tc>
          <w:tcPr>
            <w:tcW w:w="4531" w:type="dxa"/>
          </w:tcPr>
          <w:p w14:paraId="67809EC3"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7F2070" w:rsidRPr="00335C76" w14:paraId="1E48297F" w14:textId="77777777" w:rsidTr="00C03ABC">
        <w:trPr>
          <w:jc w:val="center"/>
        </w:trPr>
        <w:tc>
          <w:tcPr>
            <w:tcW w:w="1129" w:type="dxa"/>
            <w:vMerge/>
          </w:tcPr>
          <w:p w14:paraId="56F64C41"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41D84A61"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Rúbrica del titular del área</w:t>
            </w:r>
          </w:p>
        </w:tc>
        <w:tc>
          <w:tcPr>
            <w:tcW w:w="4531" w:type="dxa"/>
          </w:tcPr>
          <w:p w14:paraId="21AA533E"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Rúbrica autógrafa de quien clasifica.</w:t>
            </w:r>
          </w:p>
        </w:tc>
      </w:tr>
      <w:tr w:rsidR="007F2070" w:rsidRPr="00335C76" w14:paraId="0DCFFDD7" w14:textId="77777777" w:rsidTr="00C03ABC">
        <w:trPr>
          <w:jc w:val="center"/>
        </w:trPr>
        <w:tc>
          <w:tcPr>
            <w:tcW w:w="1129" w:type="dxa"/>
            <w:vMerge/>
          </w:tcPr>
          <w:p w14:paraId="516CBAE9"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534B6B50"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Fecha de desclasificación</w:t>
            </w:r>
          </w:p>
        </w:tc>
        <w:tc>
          <w:tcPr>
            <w:tcW w:w="4531" w:type="dxa"/>
          </w:tcPr>
          <w:p w14:paraId="0F60C0C5" w14:textId="77777777" w:rsidR="007F2070" w:rsidRPr="00335C76" w:rsidRDefault="007F2070" w:rsidP="00C03ABC">
            <w:pPr>
              <w:spacing w:line="276" w:lineRule="auto"/>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Se anotará la fecha en que se desclasifica el documento.</w:t>
            </w:r>
          </w:p>
        </w:tc>
      </w:tr>
      <w:tr w:rsidR="007F2070" w:rsidRPr="00335C76" w14:paraId="6B6AC52A" w14:textId="77777777" w:rsidTr="00C03ABC">
        <w:trPr>
          <w:jc w:val="center"/>
        </w:trPr>
        <w:tc>
          <w:tcPr>
            <w:tcW w:w="1129" w:type="dxa"/>
            <w:vMerge/>
          </w:tcPr>
          <w:p w14:paraId="7F49E463" w14:textId="77777777" w:rsidR="007F2070" w:rsidRPr="00335C76" w:rsidRDefault="007F2070" w:rsidP="00C03ABC">
            <w:pPr>
              <w:spacing w:line="276" w:lineRule="auto"/>
              <w:jc w:val="both"/>
              <w:rPr>
                <w:rFonts w:ascii="Palatino Linotype" w:hAnsi="Palatino Linotype" w:cs="Arial"/>
                <w:i/>
                <w:sz w:val="22"/>
                <w:szCs w:val="22"/>
                <w:lang w:eastAsia="es-MX"/>
              </w:rPr>
            </w:pPr>
          </w:p>
        </w:tc>
        <w:tc>
          <w:tcPr>
            <w:tcW w:w="1990" w:type="dxa"/>
          </w:tcPr>
          <w:p w14:paraId="50CBAE83" w14:textId="77777777" w:rsidR="007F2070" w:rsidRPr="00335C76" w:rsidRDefault="007F2070" w:rsidP="00C03ABC">
            <w:pPr>
              <w:spacing w:line="276" w:lineRule="auto"/>
              <w:jc w:val="center"/>
              <w:rPr>
                <w:rFonts w:ascii="Palatino Linotype" w:hAnsi="Palatino Linotype" w:cs="Arial"/>
                <w:i/>
                <w:sz w:val="22"/>
                <w:szCs w:val="22"/>
                <w:lang w:eastAsia="es-MX"/>
              </w:rPr>
            </w:pPr>
            <w:r w:rsidRPr="00335C76">
              <w:rPr>
                <w:rFonts w:ascii="Palatino Linotype" w:hAnsi="Palatino Linotype" w:cs="Arial"/>
                <w:i/>
                <w:sz w:val="22"/>
                <w:szCs w:val="22"/>
                <w:lang w:eastAsia="es-MX"/>
              </w:rPr>
              <w:t>Rúbrica y cargo del servidor público</w:t>
            </w:r>
          </w:p>
        </w:tc>
        <w:tc>
          <w:tcPr>
            <w:tcW w:w="4531" w:type="dxa"/>
            <w:vAlign w:val="center"/>
          </w:tcPr>
          <w:p w14:paraId="30F2BDDE" w14:textId="77777777" w:rsidR="007F2070" w:rsidRPr="00335C76" w:rsidRDefault="007F2070" w:rsidP="00C03ABC">
            <w:pPr>
              <w:spacing w:line="276" w:lineRule="auto"/>
              <w:rPr>
                <w:rFonts w:ascii="Palatino Linotype" w:hAnsi="Palatino Linotype" w:cs="Arial"/>
                <w:i/>
                <w:sz w:val="22"/>
                <w:szCs w:val="22"/>
                <w:lang w:eastAsia="es-MX"/>
              </w:rPr>
            </w:pPr>
            <w:r w:rsidRPr="00335C76">
              <w:rPr>
                <w:rFonts w:ascii="Palatino Linotype" w:hAnsi="Palatino Linotype" w:cs="Arial"/>
                <w:i/>
                <w:sz w:val="22"/>
                <w:szCs w:val="22"/>
                <w:lang w:eastAsia="es-MX"/>
              </w:rPr>
              <w:t>Rúbrica autógrafa de quien desclasifica.</w:t>
            </w:r>
          </w:p>
        </w:tc>
      </w:tr>
    </w:tbl>
    <w:p w14:paraId="7A1ABC16" w14:textId="77777777" w:rsidR="007F2070" w:rsidRPr="00335C76" w:rsidRDefault="007F2070" w:rsidP="007F2070">
      <w:pPr>
        <w:spacing w:line="360" w:lineRule="auto"/>
        <w:ind w:left="709" w:right="709"/>
        <w:jc w:val="both"/>
        <w:rPr>
          <w:rFonts w:ascii="Palatino Linotype" w:hAnsi="Palatino Linotype" w:cs="Arial"/>
          <w:i/>
          <w:sz w:val="22"/>
          <w:szCs w:val="22"/>
          <w:lang w:eastAsia="es-MX"/>
        </w:rPr>
      </w:pPr>
      <w:r w:rsidRPr="00335C76">
        <w:rPr>
          <w:rFonts w:ascii="Palatino Linotype" w:hAnsi="Palatino Linotype" w:cs="Arial"/>
          <w:i/>
          <w:sz w:val="22"/>
          <w:szCs w:val="22"/>
          <w:lang w:eastAsia="es-MX"/>
        </w:rPr>
        <w:t>(…)”</w:t>
      </w:r>
    </w:p>
    <w:p w14:paraId="6EAEA47B" w14:textId="77777777" w:rsidR="007F2070" w:rsidRPr="00335C76" w:rsidRDefault="007F2070" w:rsidP="007F2070">
      <w:pPr>
        <w:spacing w:line="360" w:lineRule="auto"/>
        <w:ind w:left="709" w:right="709"/>
        <w:jc w:val="both"/>
        <w:rPr>
          <w:rFonts w:ascii="Palatino Linotype" w:hAnsi="Palatino Linotype" w:cs="Arial"/>
          <w:sz w:val="22"/>
          <w:szCs w:val="22"/>
          <w:lang w:eastAsia="es-MX"/>
        </w:rPr>
      </w:pPr>
      <w:r w:rsidRPr="00335C76">
        <w:rPr>
          <w:rFonts w:ascii="Palatino Linotype" w:hAnsi="Palatino Linotype" w:cs="Arial"/>
          <w:sz w:val="22"/>
          <w:szCs w:val="22"/>
          <w:lang w:eastAsia="es-MX"/>
        </w:rPr>
        <w:t>(Énfasis Añadido)</w:t>
      </w:r>
    </w:p>
    <w:p w14:paraId="369947C0" w14:textId="77777777" w:rsidR="007F2070" w:rsidRPr="00335C76" w:rsidRDefault="007F2070" w:rsidP="007F2A8A">
      <w:pPr>
        <w:pStyle w:val="Prrafodelista"/>
        <w:tabs>
          <w:tab w:val="left" w:pos="426"/>
        </w:tabs>
        <w:spacing w:before="240" w:line="360" w:lineRule="auto"/>
        <w:ind w:left="0" w:right="51"/>
        <w:jc w:val="both"/>
        <w:rPr>
          <w:rFonts w:ascii="Palatino Linotype" w:hAnsi="Palatino Linotype"/>
          <w:color w:val="000000" w:themeColor="text1"/>
        </w:rPr>
      </w:pPr>
    </w:p>
    <w:p w14:paraId="707D1AA5" w14:textId="69E337FB" w:rsidR="00F45C6B" w:rsidRPr="00335C76" w:rsidRDefault="003B5111"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Por otro lado</w:t>
      </w:r>
      <w:r w:rsidR="00232FAA" w:rsidRPr="00335C76">
        <w:rPr>
          <w:rFonts w:ascii="Palatino Linotype" w:hAnsi="Palatino Linotype"/>
          <w:color w:val="000000" w:themeColor="text1"/>
        </w:rPr>
        <w:t xml:space="preserve">, </w:t>
      </w:r>
      <w:r w:rsidR="00F45C6B" w:rsidRPr="00335C76">
        <w:rPr>
          <w:rFonts w:ascii="Palatino Linotype" w:hAnsi="Palatino Linotype"/>
          <w:color w:val="000000" w:themeColor="text1"/>
        </w:rPr>
        <w:t xml:space="preserve">continuando con el análisis al contenido de los contratos MSJR-CGM/S-AD-152/2020 y MSJR-DA/S-AD-240/2020, se aprecia que </w:t>
      </w:r>
      <w:r w:rsidR="00F45C6B" w:rsidRPr="00335C76">
        <w:rPr>
          <w:rFonts w:ascii="Palatino Linotype" w:hAnsi="Palatino Linotype"/>
          <w:b/>
          <w:bCs/>
          <w:color w:val="000000" w:themeColor="text1"/>
          <w:u w:val="single"/>
        </w:rPr>
        <w:t xml:space="preserve">el SUJETO OBLIGADO omitió clasificar la </w:t>
      </w:r>
      <w:r w:rsidR="00F45C6B" w:rsidRPr="00335C76">
        <w:rPr>
          <w:rFonts w:ascii="Palatino Linotype" w:hAnsi="Palatino Linotype"/>
          <w:b/>
          <w:bCs/>
          <w:i/>
          <w:iCs/>
          <w:color w:val="000000" w:themeColor="text1"/>
          <w:u w:val="single"/>
        </w:rPr>
        <w:t>nacionalidad</w:t>
      </w:r>
      <w:r w:rsidR="00F45C6B" w:rsidRPr="00335C76">
        <w:rPr>
          <w:rFonts w:ascii="Palatino Linotype" w:hAnsi="Palatino Linotype"/>
          <w:b/>
          <w:bCs/>
          <w:color w:val="000000" w:themeColor="text1"/>
          <w:u w:val="single"/>
        </w:rPr>
        <w:t xml:space="preserve"> de las personas físicas proveedoras de bienes o servicios, la cual se configura como datos personales</w:t>
      </w:r>
      <w:r w:rsidR="00F45C6B" w:rsidRPr="00335C76">
        <w:rPr>
          <w:rFonts w:ascii="Palatino Linotype" w:hAnsi="Palatino Linotype"/>
          <w:color w:val="000000" w:themeColor="text1"/>
        </w:rPr>
        <w:t>.</w:t>
      </w:r>
    </w:p>
    <w:p w14:paraId="078599D1" w14:textId="77777777" w:rsidR="00F45C6B" w:rsidRPr="00335C76" w:rsidRDefault="00F45C6B" w:rsidP="00F45C6B">
      <w:pPr>
        <w:pStyle w:val="Prrafodelista"/>
        <w:tabs>
          <w:tab w:val="left" w:pos="426"/>
        </w:tabs>
        <w:spacing w:before="240" w:line="360" w:lineRule="auto"/>
        <w:ind w:left="0" w:right="51"/>
        <w:jc w:val="both"/>
        <w:rPr>
          <w:rFonts w:ascii="Palatino Linotype" w:hAnsi="Palatino Linotype"/>
          <w:color w:val="000000" w:themeColor="text1"/>
        </w:rPr>
      </w:pPr>
    </w:p>
    <w:p w14:paraId="21730B5E" w14:textId="21C93A3E" w:rsidR="00F45C6B" w:rsidRPr="00335C76" w:rsidRDefault="00F45C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Por lo </w:t>
      </w:r>
      <w:r w:rsidRPr="00335C76">
        <w:rPr>
          <w:rFonts w:ascii="Palatino Linotype" w:eastAsia="MS Mincho" w:hAnsi="Palatino Linotype" w:cs="Times New Roman"/>
        </w:rPr>
        <w:t xml:space="preserve">anterior, esta Ponencia </w:t>
      </w:r>
      <w:proofErr w:type="spellStart"/>
      <w:r w:rsidRPr="00335C76">
        <w:rPr>
          <w:rFonts w:ascii="Palatino Linotype" w:eastAsia="MS Mincho" w:hAnsi="Palatino Linotype" w:cs="Times New Roman"/>
        </w:rPr>
        <w:t>Resolutora</w:t>
      </w:r>
      <w:proofErr w:type="spellEnd"/>
      <w:r w:rsidRPr="00335C76">
        <w:rPr>
          <w:rFonts w:ascii="Palatino Linotype" w:eastAsia="MS Mincho" w:hAnsi="Palatino Linotype" w:cs="Times New Roman"/>
        </w:rPr>
        <w:t xml:space="preserve"> advierte que el actuar del </w:t>
      </w:r>
      <w:r w:rsidRPr="00335C76">
        <w:rPr>
          <w:rFonts w:ascii="Palatino Linotype" w:eastAsia="MS Mincho" w:hAnsi="Palatino Linotype" w:cs="Times New Roman"/>
          <w:b/>
        </w:rPr>
        <w:t>SUJETO OBLIGADO</w:t>
      </w:r>
      <w:r w:rsidRPr="00335C76">
        <w:rPr>
          <w:rFonts w:ascii="Palatino Linotype" w:eastAsia="MS Mincho" w:hAnsi="Palatino Linotype" w:cs="Times New Roman"/>
        </w:rPr>
        <w:t xml:space="preserve"> durante la sustanciación de la respuesta la solicitud de información fue negligente y descuidada, actualizando las causales de responsabilidad administrativa contenidas en las fracciones IV y V de la Ley de Transparencia y </w:t>
      </w:r>
      <w:r w:rsidRPr="00335C76">
        <w:rPr>
          <w:rFonts w:ascii="Palatino Linotype" w:eastAsia="MS Mincho" w:hAnsi="Palatino Linotype" w:cs="Times New Roman"/>
        </w:rPr>
        <w:lastRenderedPageBreak/>
        <w:t>Acceso a la Información del Estado de México y Municipios, cuyo contenido es el siguiente:</w:t>
      </w:r>
    </w:p>
    <w:p w14:paraId="361397AC" w14:textId="3FCC1997" w:rsidR="00F45C6B" w:rsidRPr="00335C76" w:rsidRDefault="00F45C6B" w:rsidP="00F45C6B">
      <w:pPr>
        <w:pStyle w:val="Prrafodelista"/>
        <w:tabs>
          <w:tab w:val="left" w:pos="426"/>
        </w:tabs>
        <w:spacing w:line="360" w:lineRule="auto"/>
        <w:ind w:left="0" w:right="51"/>
        <w:jc w:val="both"/>
        <w:rPr>
          <w:rFonts w:ascii="Palatino Linotype" w:hAnsi="Palatino Linotype"/>
          <w:color w:val="000000" w:themeColor="text1"/>
        </w:rPr>
      </w:pPr>
    </w:p>
    <w:p w14:paraId="2AF78BB4" w14:textId="77777777" w:rsidR="00F45C6B" w:rsidRPr="00335C76" w:rsidRDefault="00F45C6B" w:rsidP="00F45C6B">
      <w:pPr>
        <w:pStyle w:val="Sinespaciado"/>
        <w:spacing w:line="276" w:lineRule="auto"/>
        <w:ind w:left="567" w:right="567"/>
        <w:jc w:val="both"/>
        <w:rPr>
          <w:rFonts w:ascii="Palatino Linotype" w:eastAsia="MS Mincho" w:hAnsi="Palatino Linotype"/>
          <w:i/>
          <w:sz w:val="22"/>
          <w:szCs w:val="22"/>
        </w:rPr>
      </w:pPr>
      <w:r w:rsidRPr="00335C76">
        <w:rPr>
          <w:rFonts w:ascii="Palatino Linotype" w:eastAsia="MS Mincho" w:hAnsi="Palatino Linotype"/>
          <w:i/>
          <w:sz w:val="22"/>
          <w:szCs w:val="22"/>
        </w:rPr>
        <w:t>“</w:t>
      </w:r>
      <w:r w:rsidRPr="00335C76">
        <w:rPr>
          <w:rFonts w:ascii="Palatino Linotype" w:eastAsia="MS Mincho" w:hAnsi="Palatino Linotype"/>
          <w:b/>
          <w:i/>
          <w:sz w:val="22"/>
          <w:szCs w:val="22"/>
        </w:rPr>
        <w:t>Artículo 222.</w:t>
      </w:r>
      <w:r w:rsidRPr="00335C76">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75B74AE2" w14:textId="77777777" w:rsidR="00F45C6B" w:rsidRPr="00335C76" w:rsidRDefault="00F45C6B" w:rsidP="00F45C6B">
      <w:pPr>
        <w:pStyle w:val="Sinespaciado"/>
        <w:spacing w:line="276" w:lineRule="auto"/>
        <w:ind w:left="567" w:right="567"/>
        <w:jc w:val="both"/>
        <w:rPr>
          <w:rFonts w:ascii="Palatino Linotype" w:eastAsia="MS Mincho" w:hAnsi="Palatino Linotype"/>
          <w:i/>
          <w:sz w:val="22"/>
          <w:szCs w:val="22"/>
        </w:rPr>
      </w:pPr>
      <w:r w:rsidRPr="00335C76">
        <w:rPr>
          <w:rFonts w:ascii="Palatino Linotype" w:eastAsia="MS Mincho" w:hAnsi="Palatino Linotype"/>
          <w:i/>
          <w:sz w:val="22"/>
          <w:szCs w:val="22"/>
        </w:rPr>
        <w:t>(…)</w:t>
      </w:r>
    </w:p>
    <w:p w14:paraId="13C0BFC8" w14:textId="77777777" w:rsidR="00F45C6B" w:rsidRPr="00335C76" w:rsidRDefault="00F45C6B" w:rsidP="00F45C6B">
      <w:pPr>
        <w:pStyle w:val="Sinespaciado"/>
        <w:spacing w:line="276" w:lineRule="auto"/>
        <w:ind w:left="567" w:right="567"/>
        <w:jc w:val="both"/>
        <w:rPr>
          <w:rFonts w:ascii="Palatino Linotype" w:eastAsia="MS Mincho" w:hAnsi="Palatino Linotype"/>
          <w:i/>
          <w:sz w:val="22"/>
          <w:szCs w:val="22"/>
        </w:rPr>
      </w:pPr>
      <w:r w:rsidRPr="00335C76">
        <w:rPr>
          <w:rFonts w:ascii="Palatino Linotype" w:eastAsia="MS Mincho" w:hAnsi="Palatino Linotype"/>
          <w:b/>
          <w:i/>
          <w:sz w:val="22"/>
          <w:szCs w:val="22"/>
        </w:rPr>
        <w:t xml:space="preserve">IV. </w:t>
      </w:r>
      <w:r w:rsidRPr="00335C76">
        <w:rPr>
          <w:rFonts w:ascii="Palatino Linotype" w:eastAsia="MS Mincho" w:hAnsi="Palatino Linotype"/>
          <w:i/>
          <w:sz w:val="22"/>
          <w:szCs w:val="22"/>
        </w:rPr>
        <w:t>Entregar información clasificada como reservada;</w:t>
      </w:r>
    </w:p>
    <w:p w14:paraId="648A22E9" w14:textId="77777777" w:rsidR="00F45C6B" w:rsidRPr="00335C76" w:rsidRDefault="00F45C6B" w:rsidP="00F45C6B">
      <w:pPr>
        <w:pStyle w:val="Sinespaciado"/>
        <w:spacing w:line="276" w:lineRule="auto"/>
        <w:ind w:left="567" w:right="567"/>
        <w:jc w:val="both"/>
        <w:rPr>
          <w:rFonts w:ascii="Palatino Linotype" w:eastAsia="MS Mincho" w:hAnsi="Palatino Linotype"/>
          <w:i/>
          <w:sz w:val="22"/>
          <w:szCs w:val="22"/>
        </w:rPr>
      </w:pPr>
      <w:r w:rsidRPr="00335C76">
        <w:rPr>
          <w:rFonts w:ascii="Palatino Linotype" w:eastAsia="MS Mincho" w:hAnsi="Palatino Linotype"/>
          <w:b/>
          <w:i/>
          <w:sz w:val="22"/>
          <w:szCs w:val="22"/>
        </w:rPr>
        <w:t>V.</w:t>
      </w:r>
      <w:r w:rsidRPr="00335C76">
        <w:rPr>
          <w:rFonts w:ascii="Palatino Linotype" w:eastAsia="MS Mincho" w:hAnsi="Palatino Linotype"/>
          <w:i/>
          <w:sz w:val="22"/>
          <w:szCs w:val="22"/>
        </w:rPr>
        <w:t xml:space="preserve"> Entregar información clasificada como confidencial fuera de los casos previstos por esta Ley;</w:t>
      </w:r>
    </w:p>
    <w:p w14:paraId="226A3AE2" w14:textId="77777777" w:rsidR="00F45C6B" w:rsidRPr="00335C76" w:rsidRDefault="00F45C6B" w:rsidP="00F45C6B">
      <w:pPr>
        <w:pStyle w:val="Sinespaciado"/>
        <w:spacing w:line="276" w:lineRule="auto"/>
        <w:ind w:left="567" w:right="567"/>
        <w:jc w:val="both"/>
        <w:rPr>
          <w:rFonts w:ascii="Palatino Linotype" w:eastAsia="MS Mincho" w:hAnsi="Palatino Linotype"/>
          <w:i/>
          <w:sz w:val="22"/>
          <w:szCs w:val="22"/>
        </w:rPr>
      </w:pPr>
      <w:r w:rsidRPr="00335C76">
        <w:rPr>
          <w:rFonts w:ascii="Palatino Linotype" w:eastAsia="MS Mincho" w:hAnsi="Palatino Linotype"/>
          <w:i/>
          <w:sz w:val="22"/>
          <w:szCs w:val="22"/>
        </w:rPr>
        <w:t>(…)</w:t>
      </w:r>
    </w:p>
    <w:p w14:paraId="6061BBB4"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eastAsia="MS Mincho" w:hAnsi="Palatino Linotype" w:cs="Times New Roman"/>
          <w:sz w:val="22"/>
          <w:szCs w:val="22"/>
        </w:rPr>
      </w:pPr>
      <w:r w:rsidRPr="00335C76">
        <w:rPr>
          <w:rFonts w:ascii="Palatino Linotype" w:hAnsi="Palatino Linotype"/>
          <w:sz w:val="22"/>
          <w:szCs w:val="22"/>
        </w:rPr>
        <w:t>(Énfasis añadido)</w:t>
      </w:r>
    </w:p>
    <w:p w14:paraId="57D1A58E" w14:textId="77777777" w:rsidR="00F45C6B" w:rsidRPr="00335C76" w:rsidRDefault="00F45C6B" w:rsidP="00F45C6B">
      <w:pPr>
        <w:pStyle w:val="Prrafodelista"/>
        <w:tabs>
          <w:tab w:val="left" w:pos="426"/>
        </w:tabs>
        <w:spacing w:before="240" w:line="360" w:lineRule="auto"/>
        <w:ind w:left="0" w:right="51"/>
        <w:jc w:val="both"/>
        <w:rPr>
          <w:rFonts w:ascii="Palatino Linotype" w:hAnsi="Palatino Linotype"/>
          <w:color w:val="000000" w:themeColor="text1"/>
        </w:rPr>
      </w:pPr>
    </w:p>
    <w:p w14:paraId="6D9520EF" w14:textId="745B6918" w:rsidR="00F45C6B" w:rsidRPr="00335C76" w:rsidRDefault="00F45C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De </w:t>
      </w:r>
      <w:r w:rsidRPr="00335C76">
        <w:rPr>
          <w:rFonts w:ascii="Palatino Linotype" w:eastAsia="MS Mincho" w:hAnsi="Palatino Linotype" w:cs="Times New Roman"/>
        </w:rPr>
        <w:t xml:space="preserve">tal manera que la exhibición de los datos personales de los proveedores o contratistas que aparecen en los </w:t>
      </w:r>
      <w:r w:rsidRPr="00335C76">
        <w:rPr>
          <w:rFonts w:ascii="Palatino Linotype" w:hAnsi="Palatino Linotype"/>
          <w:color w:val="000000" w:themeColor="text1"/>
        </w:rPr>
        <w:t>contratos MSJR-CGM/S-AD-152/2020 y MSJR-DA/S-AD-240/2020</w:t>
      </w:r>
      <w:r w:rsidRPr="00335C76">
        <w:rPr>
          <w:rFonts w:ascii="Palatino Linotype" w:eastAsia="MS Mincho" w:hAnsi="Palatino Linotype" w:cs="Times New Roman"/>
        </w:rPr>
        <w:t>, muestran una total negligencia en el tratamiento de los mismos por partes de sus responsables, así como el fehaciente incumplimiento del deber de confidencialidad derivado de su divulgación. Por lo que este Órgano Garante, en cumplimiento con el artículo 168 de la Ley de Protección de Datos Personales en Posesión de Sujetos Obligados del Estado de México y Municipios, dará vista a la Dirección de Datos Personales a efecto de que se inicie la investigación y sustanciación de las responsabilidades antes mencionadas.</w:t>
      </w:r>
    </w:p>
    <w:p w14:paraId="49FA2299" w14:textId="77777777" w:rsidR="00F45C6B" w:rsidRPr="00335C76" w:rsidRDefault="00F45C6B" w:rsidP="00F45C6B">
      <w:pPr>
        <w:pStyle w:val="Prrafodelista"/>
        <w:tabs>
          <w:tab w:val="left" w:pos="426"/>
        </w:tabs>
        <w:spacing w:before="240" w:line="360" w:lineRule="auto"/>
        <w:ind w:left="0" w:right="51"/>
        <w:jc w:val="both"/>
        <w:rPr>
          <w:rFonts w:ascii="Palatino Linotype" w:hAnsi="Palatino Linotype"/>
          <w:color w:val="000000" w:themeColor="text1"/>
        </w:rPr>
      </w:pPr>
    </w:p>
    <w:p w14:paraId="43EC2849" w14:textId="596BDC64" w:rsidR="00F45C6B" w:rsidRPr="00335C76" w:rsidRDefault="00F45C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Asimismo, </w:t>
      </w:r>
      <w:r w:rsidRPr="00335C76">
        <w:rPr>
          <w:rFonts w:ascii="Palatino Linotype" w:eastAsia="MS Mincho" w:hAnsi="Palatino Linotype" w:cs="Times New Roman"/>
        </w:rPr>
        <w:t xml:space="preserve">no se pierde de vista que </w:t>
      </w:r>
      <w:r w:rsidRPr="00335C76">
        <w:rPr>
          <w:rFonts w:ascii="Palatino Linotype" w:eastAsia="MS Mincho" w:hAnsi="Palatino Linotype" w:cs="Times New Roman"/>
          <w:b/>
          <w:u w:val="double"/>
        </w:rPr>
        <w:t xml:space="preserve">la exposición de los </w:t>
      </w:r>
      <w:proofErr w:type="spellStart"/>
      <w:r w:rsidRPr="00335C76">
        <w:rPr>
          <w:rFonts w:ascii="Palatino Linotype" w:eastAsia="MS Mincho" w:hAnsi="Palatino Linotype" w:cs="Times New Roman"/>
          <w:b/>
          <w:u w:val="double"/>
        </w:rPr>
        <w:t>multirreferidos</w:t>
      </w:r>
      <w:proofErr w:type="spellEnd"/>
      <w:r w:rsidRPr="00335C76">
        <w:rPr>
          <w:rFonts w:ascii="Palatino Linotype" w:eastAsia="MS Mincho" w:hAnsi="Palatino Linotype" w:cs="Times New Roman"/>
          <w:b/>
          <w:u w:val="double"/>
        </w:rPr>
        <w:t xml:space="preserve"> datos personales, traen como consecuencia al particular una serie de responsabilidades y obligaciones para salvaguardar la información personal, que por mera negligencia le fuera entregada</w:t>
      </w:r>
      <w:r w:rsidRPr="00335C76">
        <w:rPr>
          <w:rFonts w:ascii="Palatino Linotype" w:eastAsia="MS Mincho" w:hAnsi="Palatino Linotype" w:cs="Times New Roman"/>
        </w:rPr>
        <w:t>.</w:t>
      </w:r>
    </w:p>
    <w:p w14:paraId="6621F286" w14:textId="77777777" w:rsidR="00F45C6B" w:rsidRPr="00335C76" w:rsidRDefault="00F45C6B" w:rsidP="00F45C6B">
      <w:pPr>
        <w:pStyle w:val="Prrafodelista"/>
        <w:tabs>
          <w:tab w:val="left" w:pos="426"/>
        </w:tabs>
        <w:spacing w:before="240" w:line="360" w:lineRule="auto"/>
        <w:ind w:left="0" w:right="51"/>
        <w:jc w:val="both"/>
        <w:rPr>
          <w:rFonts w:ascii="Palatino Linotype" w:hAnsi="Palatino Linotype"/>
          <w:color w:val="000000" w:themeColor="text1"/>
        </w:rPr>
      </w:pPr>
    </w:p>
    <w:p w14:paraId="6C7D1586" w14:textId="5ACCEAAB" w:rsidR="00F45C6B" w:rsidRPr="00335C76" w:rsidRDefault="00F45C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Así las cosas, </w:t>
      </w:r>
      <w:r w:rsidRPr="00335C76">
        <w:rPr>
          <w:rFonts w:ascii="Palatino Linotype" w:eastAsia="MS Mincho" w:hAnsi="Palatino Linotype" w:cs="Times New Roman"/>
        </w:rPr>
        <w:t xml:space="preserve">esta Ponencia </w:t>
      </w:r>
      <w:proofErr w:type="spellStart"/>
      <w:r w:rsidRPr="00335C76">
        <w:rPr>
          <w:rFonts w:ascii="Palatino Linotype" w:eastAsia="MS Mincho" w:hAnsi="Palatino Linotype" w:cs="Times New Roman"/>
        </w:rPr>
        <w:t>Resolutora</w:t>
      </w:r>
      <w:proofErr w:type="spellEnd"/>
      <w:r w:rsidRPr="00335C76">
        <w:rPr>
          <w:rFonts w:ascii="Palatino Linotype" w:eastAsia="MS Mincho" w:hAnsi="Palatino Linotype" w:cs="Times New Roman"/>
        </w:rPr>
        <w:t xml:space="preserve"> hace del conocimiento del </w:t>
      </w:r>
      <w:r w:rsidRPr="00335C76">
        <w:rPr>
          <w:rFonts w:ascii="Palatino Linotype" w:eastAsia="MS Mincho" w:hAnsi="Palatino Linotype" w:cs="Times New Roman"/>
          <w:b/>
        </w:rPr>
        <w:t>RECURRENTE</w:t>
      </w:r>
      <w:r w:rsidRPr="00335C76">
        <w:rPr>
          <w:rFonts w:ascii="Palatino Linotype" w:eastAsia="MS Mincho" w:hAnsi="Palatino Linotype" w:cs="Times New Roman"/>
        </w:rPr>
        <w:t xml:space="preserve"> que ahora, por cuanto hace a la nacionalidad de los proveedores o contratistas que se señalan en los contratos </w:t>
      </w:r>
      <w:r w:rsidRPr="00335C76">
        <w:rPr>
          <w:rFonts w:ascii="Palatino Linotype" w:hAnsi="Palatino Linotype"/>
          <w:color w:val="000000" w:themeColor="text1"/>
        </w:rPr>
        <w:t>MSJR-CGM/S-AD-152/2020 y MSJR-DA/S-AD-240/2020</w:t>
      </w:r>
      <w:r w:rsidRPr="00335C76">
        <w:rPr>
          <w:rFonts w:ascii="Palatino Linotype" w:eastAsia="MS Mincho" w:hAnsi="Palatino Linotype" w:cs="Times New Roman"/>
        </w:rPr>
        <w:t xml:space="preserve">, deberá regir su actuar en estricta observancia de la </w:t>
      </w:r>
      <w:r w:rsidRPr="00335C76">
        <w:rPr>
          <w:rFonts w:ascii="Palatino Linotype" w:eastAsia="MS Mincho" w:hAnsi="Palatino Linotype" w:cs="Times New Roman"/>
          <w:b/>
        </w:rPr>
        <w:t>Ley Federal de Protección de Datos Personales en Posesión de los Particulares</w:t>
      </w:r>
      <w:r w:rsidRPr="00335C76">
        <w:rPr>
          <w:rFonts w:ascii="Palatino Linotype" w:eastAsia="MS Mincho" w:hAnsi="Palatino Linotype" w:cs="Times New Roman"/>
        </w:rPr>
        <w:t>, para su adecuado resguardo.</w:t>
      </w:r>
    </w:p>
    <w:p w14:paraId="2ACFD48E" w14:textId="77777777" w:rsidR="00F45C6B" w:rsidRPr="00335C76" w:rsidRDefault="00F45C6B" w:rsidP="00F45C6B">
      <w:pPr>
        <w:pStyle w:val="Prrafodelista"/>
        <w:tabs>
          <w:tab w:val="left" w:pos="426"/>
        </w:tabs>
        <w:spacing w:before="240" w:line="360" w:lineRule="auto"/>
        <w:ind w:left="0" w:right="51"/>
        <w:jc w:val="both"/>
        <w:rPr>
          <w:rFonts w:ascii="Palatino Linotype" w:hAnsi="Palatino Linotype"/>
          <w:color w:val="000000" w:themeColor="text1"/>
        </w:rPr>
      </w:pPr>
    </w:p>
    <w:p w14:paraId="5320D9DF" w14:textId="6EE91EC6" w:rsidR="00F45C6B" w:rsidRPr="00335C76" w:rsidRDefault="00F45C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En ese tenor, no </w:t>
      </w:r>
      <w:r w:rsidRPr="00335C76">
        <w:rPr>
          <w:rFonts w:ascii="Palatino Linotype" w:eastAsia="MS Mincho" w:hAnsi="Palatino Linotype" w:cs="Times New Roman"/>
        </w:rPr>
        <w:t>es ocioso referir que el artículo 63 de la Ley mencionada, considera como infracciones a la misma, las siguientes actividades:</w:t>
      </w:r>
    </w:p>
    <w:p w14:paraId="3D8B35C2" w14:textId="379222EE" w:rsidR="00F45C6B" w:rsidRPr="00335C76" w:rsidRDefault="00F45C6B" w:rsidP="00F45C6B">
      <w:pPr>
        <w:pStyle w:val="Prrafodelista"/>
        <w:tabs>
          <w:tab w:val="left" w:pos="426"/>
        </w:tabs>
        <w:spacing w:before="240" w:line="360" w:lineRule="auto"/>
        <w:ind w:left="0" w:right="51"/>
        <w:jc w:val="both"/>
        <w:rPr>
          <w:rFonts w:ascii="Palatino Linotype" w:hAnsi="Palatino Linotype"/>
          <w:color w:val="000000" w:themeColor="text1"/>
        </w:rPr>
      </w:pPr>
    </w:p>
    <w:p w14:paraId="703CB758"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i/>
          <w:sz w:val="22"/>
          <w:szCs w:val="22"/>
        </w:rPr>
        <w:t>“</w:t>
      </w:r>
      <w:r w:rsidRPr="00335C76">
        <w:rPr>
          <w:rFonts w:ascii="Palatino Linotype" w:hAnsi="Palatino Linotype"/>
          <w:b/>
          <w:i/>
          <w:sz w:val="22"/>
          <w:szCs w:val="22"/>
        </w:rPr>
        <w:t xml:space="preserve">Artículo 63.- </w:t>
      </w:r>
      <w:r w:rsidRPr="00335C76">
        <w:rPr>
          <w:rFonts w:ascii="Palatino Linotype" w:hAnsi="Palatino Linotype"/>
          <w:i/>
          <w:sz w:val="22"/>
          <w:szCs w:val="22"/>
        </w:rPr>
        <w:t xml:space="preserve">Constituyen infracciones a esta Ley, las siguientes conductas llevadas a cabo por el responsable: </w:t>
      </w:r>
    </w:p>
    <w:p w14:paraId="6452A9F8"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I.</w:t>
      </w:r>
      <w:r w:rsidRPr="00335C76">
        <w:rPr>
          <w:rFonts w:ascii="Palatino Linotype" w:hAnsi="Palatino Linotype"/>
          <w:i/>
          <w:sz w:val="22"/>
          <w:szCs w:val="22"/>
        </w:rPr>
        <w:t xml:space="preserve"> No cumplir con la solicitud del titular para el acceso, rectificación, cancelación u oposición al tratamiento de sus datos personales, sin razón fundada, en los términos previstos en esta Ley; </w:t>
      </w:r>
    </w:p>
    <w:p w14:paraId="524F8ACD"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II.</w:t>
      </w:r>
      <w:r w:rsidRPr="00335C76">
        <w:rPr>
          <w:rFonts w:ascii="Palatino Linotype" w:hAnsi="Palatino Linotype"/>
          <w:i/>
          <w:sz w:val="22"/>
          <w:szCs w:val="22"/>
        </w:rPr>
        <w:t xml:space="preserve"> Actuar con negligencia o dolo en la tramitación y respuesta de solicitudes de acceso, rectificación, cancelación u oposición de datos personales; </w:t>
      </w:r>
    </w:p>
    <w:p w14:paraId="508CB00A"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III.</w:t>
      </w:r>
      <w:r w:rsidRPr="00335C76">
        <w:rPr>
          <w:rFonts w:ascii="Palatino Linotype" w:hAnsi="Palatino Linotype"/>
          <w:i/>
          <w:sz w:val="22"/>
          <w:szCs w:val="22"/>
        </w:rPr>
        <w:t xml:space="preserve"> Declarar dolosamente la inexistencia de datos personales, cuando exista total o parcialmente en las bases de datos del responsable; </w:t>
      </w:r>
    </w:p>
    <w:p w14:paraId="404A5A1B"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IV.</w:t>
      </w:r>
      <w:r w:rsidRPr="00335C76">
        <w:rPr>
          <w:rFonts w:ascii="Palatino Linotype" w:hAnsi="Palatino Linotype"/>
          <w:i/>
          <w:sz w:val="22"/>
          <w:szCs w:val="22"/>
        </w:rPr>
        <w:t xml:space="preserve"> Dar tratamiento a los datos personales en contravención a los principios establecidos en la presente Ley; </w:t>
      </w:r>
    </w:p>
    <w:p w14:paraId="7F6F9BEA"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V.</w:t>
      </w:r>
      <w:r w:rsidRPr="00335C76">
        <w:rPr>
          <w:rFonts w:ascii="Palatino Linotype" w:hAnsi="Palatino Linotype"/>
          <w:i/>
          <w:sz w:val="22"/>
          <w:szCs w:val="22"/>
        </w:rPr>
        <w:t xml:space="preserve"> Omitir en el aviso de privacidad, alguno o todos los elementos a que se refiere el artículo 16 de esta Ley; </w:t>
      </w:r>
    </w:p>
    <w:p w14:paraId="77BD659A"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VI.</w:t>
      </w:r>
      <w:r w:rsidRPr="00335C76">
        <w:rPr>
          <w:rFonts w:ascii="Palatino Linotype" w:hAnsi="Palatino Linotype"/>
          <w:i/>
          <w:sz w:val="22"/>
          <w:szCs w:val="22"/>
        </w:rPr>
        <w:t xml:space="preserve"> Mantener datos personales inexactos cuando resulte imputable al responsable, o no efectuar las rectificaciones o cancelaciones de los mismos que legalmente procedan cuando resulten afectados los derechos de los titulares; </w:t>
      </w:r>
    </w:p>
    <w:p w14:paraId="37EFC00E"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VII.</w:t>
      </w:r>
      <w:r w:rsidRPr="00335C76">
        <w:rPr>
          <w:rFonts w:ascii="Palatino Linotype" w:hAnsi="Palatino Linotype"/>
          <w:i/>
          <w:sz w:val="22"/>
          <w:szCs w:val="22"/>
        </w:rPr>
        <w:t xml:space="preserve"> No cumplir con el apercibimiento a que se refiere la fracción I del artículo 64; </w:t>
      </w:r>
    </w:p>
    <w:p w14:paraId="03A79D5A"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VIII.</w:t>
      </w:r>
      <w:r w:rsidRPr="00335C76">
        <w:rPr>
          <w:rFonts w:ascii="Palatino Linotype" w:hAnsi="Palatino Linotype"/>
          <w:i/>
          <w:sz w:val="22"/>
          <w:szCs w:val="22"/>
        </w:rPr>
        <w:t xml:space="preserve"> Incumplir el deber de confidencialidad establecido en el artículo 21 de esta Ley; </w:t>
      </w:r>
    </w:p>
    <w:p w14:paraId="504C2504"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lastRenderedPageBreak/>
        <w:t>IX.</w:t>
      </w:r>
      <w:r w:rsidRPr="00335C76">
        <w:rPr>
          <w:rFonts w:ascii="Palatino Linotype" w:hAnsi="Palatino Linotype"/>
          <w:i/>
          <w:sz w:val="22"/>
          <w:szCs w:val="22"/>
        </w:rPr>
        <w:t xml:space="preserve"> Cambiar sustancialmente la finalidad originaria del tratamiento de los datos, sin observar lo dispuesto por el artículo 12; </w:t>
      </w:r>
    </w:p>
    <w:p w14:paraId="1434E173"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w:t>
      </w:r>
      <w:r w:rsidRPr="00335C76">
        <w:rPr>
          <w:rFonts w:ascii="Palatino Linotype" w:hAnsi="Palatino Linotype"/>
          <w:i/>
          <w:sz w:val="22"/>
          <w:szCs w:val="22"/>
        </w:rPr>
        <w:t xml:space="preserve"> Transferir datos a terceros sin comunicar a éstos el aviso de privacidad que contiene las limitaciones a que el titular sujetó la divulgación de los mismos; </w:t>
      </w:r>
    </w:p>
    <w:p w14:paraId="4BB9A7D5"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XI.</w:t>
      </w:r>
      <w:r w:rsidRPr="00335C76">
        <w:rPr>
          <w:rFonts w:ascii="Palatino Linotype" w:hAnsi="Palatino Linotype"/>
          <w:i/>
          <w:sz w:val="22"/>
          <w:szCs w:val="22"/>
        </w:rPr>
        <w:t xml:space="preserve"> Vulnerar la seguridad de bases de datos, locales, programas o equipos, cuando resulte imputable al responsable; </w:t>
      </w:r>
    </w:p>
    <w:p w14:paraId="2C6872EB"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XII.</w:t>
      </w:r>
      <w:r w:rsidRPr="00335C76">
        <w:rPr>
          <w:rFonts w:ascii="Palatino Linotype" w:hAnsi="Palatino Linotype"/>
          <w:i/>
          <w:sz w:val="22"/>
          <w:szCs w:val="22"/>
        </w:rPr>
        <w:t xml:space="preserve"> Llevar a cabo la transferencia o cesión de los datos personales, fuera de los casos en que esté permitida por la Ley; </w:t>
      </w:r>
    </w:p>
    <w:p w14:paraId="3E0D615C"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XIII.</w:t>
      </w:r>
      <w:r w:rsidRPr="00335C76">
        <w:rPr>
          <w:rFonts w:ascii="Palatino Linotype" w:hAnsi="Palatino Linotype"/>
          <w:i/>
          <w:sz w:val="22"/>
          <w:szCs w:val="22"/>
        </w:rPr>
        <w:t xml:space="preserve"> Recabar o transferir datos personales sin el consentimiento expreso del titular, en los casos en que éste sea exigible; </w:t>
      </w:r>
    </w:p>
    <w:p w14:paraId="225CE4E9"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XIV.</w:t>
      </w:r>
      <w:r w:rsidRPr="00335C76">
        <w:rPr>
          <w:rFonts w:ascii="Palatino Linotype" w:hAnsi="Palatino Linotype"/>
          <w:i/>
          <w:sz w:val="22"/>
          <w:szCs w:val="22"/>
        </w:rPr>
        <w:t xml:space="preserve"> Obstruir los actos de verificación de la autoridad; </w:t>
      </w:r>
    </w:p>
    <w:p w14:paraId="60C673FE"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XV.</w:t>
      </w:r>
      <w:r w:rsidRPr="00335C76">
        <w:rPr>
          <w:rFonts w:ascii="Palatino Linotype" w:hAnsi="Palatino Linotype"/>
          <w:i/>
          <w:sz w:val="22"/>
          <w:szCs w:val="22"/>
        </w:rPr>
        <w:t xml:space="preserve"> Recabar datos en forma engañosa y fraudulenta; </w:t>
      </w:r>
    </w:p>
    <w:p w14:paraId="385CBDB4"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XVI.</w:t>
      </w:r>
      <w:r w:rsidRPr="00335C76">
        <w:rPr>
          <w:rFonts w:ascii="Palatino Linotype" w:hAnsi="Palatino Linotype"/>
          <w:i/>
          <w:sz w:val="22"/>
          <w:szCs w:val="22"/>
        </w:rPr>
        <w:t xml:space="preserve"> Continuar con el uso ilegítimo de los datos personales cuando se ha solicitado el cese del mismo por el Instituto o los titulares; </w:t>
      </w:r>
    </w:p>
    <w:p w14:paraId="58E6617B"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XVII.</w:t>
      </w:r>
      <w:r w:rsidRPr="00335C76">
        <w:rPr>
          <w:rFonts w:ascii="Palatino Linotype" w:hAnsi="Palatino Linotype"/>
          <w:i/>
          <w:sz w:val="22"/>
          <w:szCs w:val="22"/>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19368347"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XVIII.</w:t>
      </w:r>
      <w:r w:rsidRPr="00335C76">
        <w:rPr>
          <w:rFonts w:ascii="Palatino Linotype" w:hAnsi="Palatino Linotype"/>
          <w:i/>
          <w:sz w:val="22"/>
          <w:szCs w:val="22"/>
        </w:rPr>
        <w:t xml:space="preserve"> Crear bases de datos en contravención a lo dispuesto por el artículo 9, segundo párrafo de esta Ley, y </w:t>
      </w:r>
    </w:p>
    <w:p w14:paraId="5B56FB3B" w14:textId="77777777" w:rsidR="00F45C6B" w:rsidRPr="00335C76" w:rsidRDefault="00F45C6B" w:rsidP="00F45C6B">
      <w:pPr>
        <w:pStyle w:val="Prrafodelista"/>
        <w:tabs>
          <w:tab w:val="left" w:pos="0"/>
          <w:tab w:val="left" w:pos="426"/>
        </w:tabs>
        <w:spacing w:line="276" w:lineRule="auto"/>
        <w:ind w:left="567" w:right="567"/>
        <w:jc w:val="both"/>
        <w:rPr>
          <w:rFonts w:ascii="Palatino Linotype" w:hAnsi="Palatino Linotype" w:cs="Arial"/>
          <w:noProof/>
          <w:sz w:val="22"/>
          <w:szCs w:val="22"/>
          <w:lang w:eastAsia="es-MX"/>
        </w:rPr>
      </w:pPr>
      <w:r w:rsidRPr="00335C76">
        <w:rPr>
          <w:rFonts w:ascii="Palatino Linotype" w:hAnsi="Palatino Linotype"/>
          <w:b/>
          <w:i/>
          <w:sz w:val="22"/>
          <w:szCs w:val="22"/>
        </w:rPr>
        <w:t>XIX.</w:t>
      </w:r>
      <w:r w:rsidRPr="00335C76">
        <w:rPr>
          <w:rFonts w:ascii="Palatino Linotype" w:hAnsi="Palatino Linotype"/>
          <w:i/>
          <w:sz w:val="22"/>
          <w:szCs w:val="22"/>
        </w:rPr>
        <w:t xml:space="preserve"> Cualquier incumplimiento del responsable a las obligaciones establecidas a su cargo en términos de lo previsto en la presente Ley.”</w:t>
      </w:r>
    </w:p>
    <w:p w14:paraId="16EB33CE" w14:textId="77777777" w:rsidR="00F45C6B" w:rsidRPr="00335C76" w:rsidRDefault="00F45C6B" w:rsidP="00F45C6B">
      <w:pPr>
        <w:pStyle w:val="Prrafodelista"/>
        <w:tabs>
          <w:tab w:val="left" w:pos="426"/>
        </w:tabs>
        <w:spacing w:before="240" w:line="360" w:lineRule="auto"/>
        <w:ind w:left="0" w:right="51"/>
        <w:jc w:val="both"/>
        <w:rPr>
          <w:rFonts w:ascii="Palatino Linotype" w:hAnsi="Palatino Linotype"/>
          <w:color w:val="000000" w:themeColor="text1"/>
        </w:rPr>
      </w:pPr>
    </w:p>
    <w:p w14:paraId="608520D7" w14:textId="180ABDC9" w:rsidR="00F45C6B" w:rsidRPr="00335C76" w:rsidRDefault="00F45C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Por </w:t>
      </w:r>
      <w:r w:rsidRPr="00335C76">
        <w:rPr>
          <w:rFonts w:ascii="Palatino Linotype" w:eastAsia="MS Mincho" w:hAnsi="Palatino Linotype" w:cs="Times New Roman"/>
        </w:rPr>
        <w:t>lo anterior, este Órgano Garante exhorta al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6F1F80F6" w14:textId="77777777" w:rsidR="00F45C6B" w:rsidRPr="00335C76" w:rsidRDefault="00F45C6B" w:rsidP="00F45C6B">
      <w:pPr>
        <w:pStyle w:val="Prrafodelista"/>
        <w:tabs>
          <w:tab w:val="left" w:pos="426"/>
        </w:tabs>
        <w:spacing w:before="240" w:line="360" w:lineRule="auto"/>
        <w:ind w:left="0" w:right="51"/>
        <w:jc w:val="both"/>
        <w:rPr>
          <w:rFonts w:ascii="Palatino Linotype" w:hAnsi="Palatino Linotype"/>
          <w:color w:val="000000" w:themeColor="text1"/>
        </w:rPr>
      </w:pPr>
    </w:p>
    <w:p w14:paraId="46910AE3" w14:textId="7350A988" w:rsidR="00AF5C43" w:rsidRPr="00335C76" w:rsidRDefault="00F45C6B"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Ahora bien, por</w:t>
      </w:r>
      <w:r w:rsidR="00232FAA" w:rsidRPr="00335C76">
        <w:rPr>
          <w:rFonts w:ascii="Palatino Linotype" w:hAnsi="Palatino Linotype"/>
          <w:color w:val="000000" w:themeColor="text1"/>
        </w:rPr>
        <w:t xml:space="preserve"> cuanto hace a los contratos MSJR/TM/JDR/CPS/052/2019 y MSJR/TM/JDR/CPS/081/2019, no se advierte el detalle de los bienes o servicios contratados, tampoco el método de pago específico ni la fuente de los recursos erogados para cubrir el pago de los contratos.</w:t>
      </w:r>
    </w:p>
    <w:p w14:paraId="5DBBD5E0" w14:textId="77777777" w:rsidR="001A2C9C" w:rsidRPr="00335C76" w:rsidRDefault="001A2C9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11A9A00" w14:textId="256820DB" w:rsidR="00AF5C43" w:rsidRPr="00335C76" w:rsidRDefault="00232FA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Dicho lo anterior, es imperativo </w:t>
      </w:r>
      <w:r w:rsidRPr="00335C76">
        <w:rPr>
          <w:rFonts w:ascii="Palatino Linotype" w:hAnsi="Palatino Linotype" w:cs="Arial"/>
          <w:color w:val="000000" w:themeColor="text1"/>
        </w:rPr>
        <w:t xml:space="preserve">señalar que la naturaleza de un contrato de servicios encuadra perfectamente como información pública de oficio que el </w:t>
      </w:r>
      <w:r w:rsidRPr="00335C76">
        <w:rPr>
          <w:rFonts w:ascii="Palatino Linotype" w:hAnsi="Palatino Linotype" w:cs="Arial"/>
          <w:b/>
          <w:color w:val="000000" w:themeColor="text1"/>
        </w:rPr>
        <w:t>SUJETO OBLIGADO</w:t>
      </w:r>
      <w:r w:rsidRPr="00335C76">
        <w:rPr>
          <w:rFonts w:ascii="Palatino Linotype" w:hAnsi="Palatino Linotype" w:cs="Arial"/>
          <w:color w:val="000000" w:themeColor="text1"/>
        </w:rPr>
        <w:t xml:space="preserve"> está impuesto a poner a disposición de los particulares, de conformidad con la fracción XXXII del artículo 92 de la Ley de Transparencia y Acceso a la Información Pública del Estado de México y Municipios, la </w:t>
      </w:r>
      <w:r w:rsidR="007F2070" w:rsidRPr="00335C76">
        <w:rPr>
          <w:rFonts w:ascii="Palatino Linotype" w:hAnsi="Palatino Linotype" w:cs="Arial"/>
          <w:color w:val="000000" w:themeColor="text1"/>
        </w:rPr>
        <w:t>cual, refiere</w:t>
      </w:r>
      <w:r w:rsidRPr="00335C76">
        <w:rPr>
          <w:rFonts w:ascii="Palatino Linotype" w:hAnsi="Palatino Linotype" w:cs="Arial"/>
          <w:color w:val="000000" w:themeColor="text1"/>
        </w:rPr>
        <w:t xml:space="preserve"> lo siguiente:</w:t>
      </w:r>
    </w:p>
    <w:p w14:paraId="1046F7DE" w14:textId="02DE825E" w:rsidR="001A2C9C" w:rsidRPr="00335C76" w:rsidRDefault="001A2C9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26C1B88" w14:textId="77777777" w:rsidR="00232FAA" w:rsidRPr="00335C76" w:rsidRDefault="00232FAA" w:rsidP="003B486D">
      <w:pPr>
        <w:pStyle w:val="Prrafodelista"/>
        <w:tabs>
          <w:tab w:val="left" w:pos="142"/>
          <w:tab w:val="left" w:pos="284"/>
          <w:tab w:val="left" w:pos="426"/>
        </w:tabs>
        <w:spacing w:before="240" w:line="276" w:lineRule="auto"/>
        <w:ind w:left="567" w:right="567"/>
        <w:jc w:val="center"/>
        <w:rPr>
          <w:rFonts w:ascii="Palatino Linotype" w:eastAsia="MS Gothic" w:hAnsi="Palatino Linotype" w:cs="Times New Roman"/>
          <w:b/>
          <w:i/>
          <w:szCs w:val="26"/>
        </w:rPr>
      </w:pPr>
      <w:r w:rsidRPr="00335C76">
        <w:rPr>
          <w:rFonts w:ascii="Palatino Linotype" w:hAnsi="Palatino Linotype"/>
          <w:b/>
          <w:i/>
        </w:rPr>
        <w:t>LEY DE TRANSPARENCIA Y ACCESO A LA INFORMACIÓN PÚBLICA DEL ESTADO DE MÉXICO Y MUNICIPIOS</w:t>
      </w:r>
    </w:p>
    <w:p w14:paraId="5868FC28" w14:textId="77777777" w:rsidR="00232FAA" w:rsidRPr="00335C76" w:rsidRDefault="00232FAA" w:rsidP="003B486D">
      <w:pPr>
        <w:pStyle w:val="Prrafodelista"/>
        <w:tabs>
          <w:tab w:val="left" w:pos="142"/>
          <w:tab w:val="left" w:pos="284"/>
          <w:tab w:val="left" w:pos="426"/>
        </w:tabs>
        <w:spacing w:before="240" w:line="276" w:lineRule="auto"/>
        <w:ind w:left="567" w:right="567"/>
        <w:jc w:val="both"/>
        <w:rPr>
          <w:rFonts w:ascii="Palatino Linotype" w:hAnsi="Palatino Linotype"/>
          <w:i/>
          <w:sz w:val="22"/>
          <w:szCs w:val="22"/>
        </w:rPr>
      </w:pPr>
      <w:r w:rsidRPr="00335C76">
        <w:rPr>
          <w:rFonts w:ascii="Palatino Linotype" w:hAnsi="Palatino Linotype"/>
          <w:i/>
          <w:sz w:val="22"/>
          <w:szCs w:val="22"/>
        </w:rPr>
        <w:t>“</w:t>
      </w:r>
      <w:r w:rsidRPr="00335C76">
        <w:rPr>
          <w:rFonts w:ascii="Palatino Linotype" w:hAnsi="Palatino Linotype"/>
          <w:b/>
          <w:i/>
          <w:sz w:val="22"/>
          <w:szCs w:val="22"/>
        </w:rPr>
        <w:t>Artículo 92.</w:t>
      </w:r>
      <w:r w:rsidRPr="00335C76">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E9E7CDF" w14:textId="77777777" w:rsidR="00232FAA" w:rsidRPr="00335C76" w:rsidRDefault="00232FAA" w:rsidP="003B486D">
      <w:pPr>
        <w:pStyle w:val="Prrafodelista"/>
        <w:tabs>
          <w:tab w:val="left" w:pos="142"/>
          <w:tab w:val="left" w:pos="284"/>
          <w:tab w:val="left" w:pos="426"/>
        </w:tabs>
        <w:spacing w:before="240" w:line="276" w:lineRule="auto"/>
        <w:ind w:left="567" w:right="567"/>
        <w:jc w:val="both"/>
        <w:rPr>
          <w:rFonts w:ascii="Palatino Linotype" w:hAnsi="Palatino Linotype"/>
          <w:i/>
          <w:sz w:val="22"/>
          <w:szCs w:val="22"/>
        </w:rPr>
      </w:pPr>
      <w:r w:rsidRPr="00335C76">
        <w:rPr>
          <w:rFonts w:ascii="Palatino Linotype" w:hAnsi="Palatino Linotype"/>
          <w:i/>
          <w:sz w:val="22"/>
          <w:szCs w:val="22"/>
        </w:rPr>
        <w:t>(…)</w:t>
      </w:r>
    </w:p>
    <w:p w14:paraId="312957E5" w14:textId="77777777" w:rsidR="00232FAA" w:rsidRPr="00335C76" w:rsidRDefault="00232FAA" w:rsidP="003B486D">
      <w:pPr>
        <w:pStyle w:val="Prrafodelista"/>
        <w:tabs>
          <w:tab w:val="left" w:pos="142"/>
          <w:tab w:val="left" w:pos="284"/>
          <w:tab w:val="left" w:pos="426"/>
        </w:tabs>
        <w:spacing w:before="240" w:line="276" w:lineRule="auto"/>
        <w:ind w:left="567" w:right="567"/>
        <w:jc w:val="both"/>
        <w:rPr>
          <w:rFonts w:ascii="Palatino Linotype" w:hAnsi="Palatino Linotype"/>
          <w:i/>
          <w:sz w:val="22"/>
          <w:szCs w:val="22"/>
        </w:rPr>
      </w:pPr>
      <w:r w:rsidRPr="00335C76">
        <w:rPr>
          <w:rFonts w:ascii="Palatino Linotype" w:hAnsi="Palatino Linotype"/>
          <w:b/>
          <w:i/>
          <w:sz w:val="22"/>
          <w:szCs w:val="22"/>
        </w:rPr>
        <w:t>XXIX.</w:t>
      </w:r>
      <w:r w:rsidRPr="00335C76">
        <w:rPr>
          <w:rFonts w:ascii="Palatino Linotype" w:hAnsi="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A1DC0B7" w14:textId="77777777" w:rsidR="00232FAA" w:rsidRPr="00335C76" w:rsidRDefault="00232FAA" w:rsidP="003B486D">
      <w:pPr>
        <w:pStyle w:val="Prrafodelista"/>
        <w:tabs>
          <w:tab w:val="left" w:pos="142"/>
          <w:tab w:val="left" w:pos="284"/>
          <w:tab w:val="left" w:pos="851"/>
        </w:tabs>
        <w:spacing w:before="240" w:line="276" w:lineRule="auto"/>
        <w:ind w:left="709" w:right="567"/>
        <w:jc w:val="both"/>
        <w:rPr>
          <w:rFonts w:ascii="Palatino Linotype" w:hAnsi="Palatino Linotype"/>
          <w:b/>
          <w:i/>
          <w:sz w:val="22"/>
          <w:szCs w:val="22"/>
        </w:rPr>
      </w:pPr>
      <w:r w:rsidRPr="00335C76">
        <w:rPr>
          <w:rFonts w:ascii="Palatino Linotype" w:hAnsi="Palatino Linotype"/>
          <w:b/>
          <w:i/>
          <w:sz w:val="22"/>
          <w:szCs w:val="22"/>
        </w:rPr>
        <w:t>a) De licitaciones públicas o procedimientos de invitación restringida:</w:t>
      </w:r>
    </w:p>
    <w:p w14:paraId="0276DBC4"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i/>
          <w:sz w:val="22"/>
          <w:szCs w:val="22"/>
        </w:rPr>
        <w:t>1) La convocatoria o invitación emitida, así como los fundamentos legales aplicados para llevarla a cabo;</w:t>
      </w:r>
    </w:p>
    <w:p w14:paraId="24D992EC"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i/>
          <w:sz w:val="22"/>
          <w:szCs w:val="22"/>
        </w:rPr>
        <w:t>2) Los nombres de los participantes o invitados;</w:t>
      </w:r>
    </w:p>
    <w:p w14:paraId="49E61B5D"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i/>
          <w:sz w:val="22"/>
          <w:szCs w:val="22"/>
        </w:rPr>
        <w:t>3) El nombre del ganador y las razones que lo justifican;</w:t>
      </w:r>
    </w:p>
    <w:p w14:paraId="1BB48F09"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i/>
          <w:sz w:val="22"/>
          <w:szCs w:val="22"/>
        </w:rPr>
        <w:t>4) El área solicitante y la responsable de su ejecución;</w:t>
      </w:r>
    </w:p>
    <w:p w14:paraId="78E01459"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i/>
          <w:sz w:val="22"/>
          <w:szCs w:val="22"/>
        </w:rPr>
        <w:t>5) Las convocatorias e invitaciones emitidas;</w:t>
      </w:r>
    </w:p>
    <w:p w14:paraId="4779907E"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i/>
          <w:sz w:val="22"/>
          <w:szCs w:val="22"/>
        </w:rPr>
        <w:t>6) Los dictámenes y fallo de adjudicación;</w:t>
      </w:r>
    </w:p>
    <w:p w14:paraId="1DA91CD9"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b/>
          <w:bCs/>
          <w:i/>
          <w:sz w:val="22"/>
          <w:szCs w:val="22"/>
        </w:rPr>
      </w:pPr>
      <w:r w:rsidRPr="00335C76">
        <w:rPr>
          <w:rFonts w:ascii="Palatino Linotype" w:hAnsi="Palatino Linotype"/>
          <w:b/>
          <w:bCs/>
          <w:i/>
          <w:sz w:val="22"/>
          <w:szCs w:val="22"/>
        </w:rPr>
        <w:t>7) El contrato y, en su caso, sus anexos;</w:t>
      </w:r>
    </w:p>
    <w:p w14:paraId="7BC479F5"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b/>
          <w:bCs/>
          <w:i/>
          <w:sz w:val="22"/>
          <w:szCs w:val="22"/>
        </w:rPr>
        <w:t>8) Los mecanismos de vigilancia y supervisión</w:t>
      </w:r>
      <w:r w:rsidRPr="00335C76">
        <w:rPr>
          <w:rFonts w:ascii="Palatino Linotype" w:hAnsi="Palatino Linotype"/>
          <w:i/>
          <w:sz w:val="22"/>
          <w:szCs w:val="22"/>
        </w:rPr>
        <w:t>, incluyendo en su caso, los estudios de impacto urbano y ambiental, según corresponda;</w:t>
      </w:r>
    </w:p>
    <w:p w14:paraId="3B87B6FF"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b/>
          <w:bCs/>
          <w:i/>
          <w:sz w:val="22"/>
          <w:szCs w:val="22"/>
        </w:rPr>
        <w:lastRenderedPageBreak/>
        <w:t>9) La partida presupuestal</w:t>
      </w:r>
      <w:r w:rsidRPr="00335C76">
        <w:rPr>
          <w:rFonts w:ascii="Palatino Linotype" w:hAnsi="Palatino Linotype"/>
          <w:i/>
          <w:sz w:val="22"/>
          <w:szCs w:val="22"/>
        </w:rPr>
        <w:t>, de conformidad con el clasificador por objeto del gasto, en el caso de ser aplicable;</w:t>
      </w:r>
    </w:p>
    <w:p w14:paraId="60842C60"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b/>
          <w:bCs/>
          <w:i/>
          <w:sz w:val="22"/>
          <w:szCs w:val="22"/>
        </w:rPr>
        <w:t>10) Origen de los recursos</w:t>
      </w:r>
      <w:r w:rsidRPr="00335C76">
        <w:rPr>
          <w:rFonts w:ascii="Palatino Linotype" w:hAnsi="Palatino Linotype"/>
          <w:i/>
          <w:sz w:val="22"/>
          <w:szCs w:val="22"/>
        </w:rPr>
        <w:t xml:space="preserve"> especificando si son federales, estatales o municipales, así como el tipo de fondo de participación o aportación respectiva;</w:t>
      </w:r>
    </w:p>
    <w:p w14:paraId="49A7539D"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i/>
          <w:sz w:val="22"/>
          <w:szCs w:val="22"/>
        </w:rPr>
        <w:t>11) Los convenios modificatorios que, en su caso, sean firmados, precisando el objeto y la fecha de celebración;</w:t>
      </w:r>
    </w:p>
    <w:p w14:paraId="333F87BA"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i/>
          <w:sz w:val="22"/>
          <w:szCs w:val="22"/>
        </w:rPr>
        <w:t>12) Los informes de avance físico y financiero sobre las obras o servicios contratados;</w:t>
      </w:r>
    </w:p>
    <w:p w14:paraId="2746AE4F"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i/>
          <w:sz w:val="22"/>
          <w:szCs w:val="22"/>
        </w:rPr>
        <w:t>13) El convenio de terminación; y</w:t>
      </w:r>
    </w:p>
    <w:p w14:paraId="5D99C7F7" w14:textId="77777777" w:rsidR="00232FAA" w:rsidRPr="00335C76" w:rsidRDefault="00232FAA" w:rsidP="003B486D">
      <w:pPr>
        <w:pStyle w:val="Prrafodelista"/>
        <w:tabs>
          <w:tab w:val="left" w:pos="142"/>
          <w:tab w:val="left" w:pos="284"/>
          <w:tab w:val="left" w:pos="709"/>
        </w:tabs>
        <w:spacing w:before="240" w:line="276" w:lineRule="auto"/>
        <w:ind w:left="851" w:right="567"/>
        <w:jc w:val="both"/>
        <w:rPr>
          <w:rFonts w:ascii="Palatino Linotype" w:hAnsi="Palatino Linotype"/>
          <w:i/>
          <w:sz w:val="22"/>
          <w:szCs w:val="22"/>
        </w:rPr>
      </w:pPr>
      <w:r w:rsidRPr="00335C76">
        <w:rPr>
          <w:rFonts w:ascii="Palatino Linotype" w:hAnsi="Palatino Linotype"/>
          <w:b/>
          <w:bCs/>
          <w:i/>
          <w:sz w:val="22"/>
          <w:szCs w:val="22"/>
        </w:rPr>
        <w:t>14) El finiquito</w:t>
      </w:r>
      <w:r w:rsidRPr="00335C76">
        <w:rPr>
          <w:rFonts w:ascii="Palatino Linotype" w:hAnsi="Palatino Linotype"/>
          <w:i/>
          <w:sz w:val="22"/>
          <w:szCs w:val="22"/>
        </w:rPr>
        <w:t>.</w:t>
      </w:r>
      <w:r w:rsidRPr="00335C76">
        <w:rPr>
          <w:rFonts w:ascii="Palatino Linotype" w:hAnsi="Palatino Linotype"/>
          <w:i/>
          <w:sz w:val="22"/>
          <w:szCs w:val="22"/>
        </w:rPr>
        <w:cr/>
        <w:t>(…)”</w:t>
      </w:r>
    </w:p>
    <w:p w14:paraId="7F63F4FD" w14:textId="77777777" w:rsidR="00232FAA" w:rsidRPr="00335C76" w:rsidRDefault="00232FAA"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455C617" w14:textId="33EB969D" w:rsidR="00AF5C43" w:rsidRPr="00335C76" w:rsidRDefault="00232FA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De lo anterior se aprecia que </w:t>
      </w:r>
      <w:r w:rsidRPr="00335C76">
        <w:rPr>
          <w:rFonts w:ascii="Palatino Linotype" w:hAnsi="Palatino Linotype" w:cs="Arial"/>
          <w:color w:val="000000" w:themeColor="text1"/>
        </w:rPr>
        <w:t xml:space="preserve">toda la </w:t>
      </w:r>
      <w:r w:rsidRPr="00335C76">
        <w:rPr>
          <w:rFonts w:ascii="Palatino Linotype" w:hAnsi="Palatino Linotype" w:cs="Arial"/>
          <w:iCs/>
          <w:color w:val="000000" w:themeColor="text1"/>
        </w:rPr>
        <w:t xml:space="preserve">información relativa a los resultados sobre procedimientos de adjudicación directa, invitación restringida y/o licitación de cualquier naturaleza, incluyendo los contratos celebrados, deberá ponerse a disposición de la ciudadanía al ser información de interés público en el tenor de que cualquier tipo de contratación que realice el </w:t>
      </w:r>
      <w:r w:rsidRPr="00335C76">
        <w:rPr>
          <w:rFonts w:ascii="Palatino Linotype" w:hAnsi="Palatino Linotype" w:cs="Arial"/>
          <w:b/>
          <w:bCs/>
          <w:iCs/>
          <w:color w:val="000000" w:themeColor="text1"/>
        </w:rPr>
        <w:t>SUJETO OBLIGADO</w:t>
      </w:r>
      <w:r w:rsidRPr="00335C76">
        <w:rPr>
          <w:rFonts w:ascii="Palatino Linotype" w:hAnsi="Palatino Linotype" w:cs="Arial"/>
          <w:iCs/>
          <w:color w:val="000000" w:themeColor="text1"/>
        </w:rPr>
        <w:t xml:space="preserve"> presupone el uso y disposición del erario público, en consecuencia, debe mantener procesos transparentes en la erogación de las arcas públicas.</w:t>
      </w:r>
    </w:p>
    <w:p w14:paraId="45D51FB3" w14:textId="77777777" w:rsidR="001A2C9C" w:rsidRPr="00335C76" w:rsidRDefault="001A2C9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95A7AB4" w14:textId="0F22023E" w:rsidR="00F443E2" w:rsidRPr="00335C76" w:rsidRDefault="00232FAA"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Así las cosas, por cuanto hace a la descripción detallada de lo contratado, así como el método de pago utilizado para liquidar los contratos MSJR/TM/JDR/CPS/052/2019 y MSJR/TM/JDR/CPS/081/2019 se aprecia como información que </w:t>
      </w:r>
      <w:r w:rsidRPr="00335C76">
        <w:rPr>
          <w:rFonts w:ascii="Palatino Linotype" w:hAnsi="Palatino Linotype"/>
          <w:i/>
          <w:iCs/>
          <w:color w:val="000000" w:themeColor="text1"/>
        </w:rPr>
        <w:t>a fortiori</w:t>
      </w:r>
      <w:r w:rsidRPr="00335C76">
        <w:rPr>
          <w:rFonts w:ascii="Palatino Linotype" w:hAnsi="Palatino Linotype"/>
          <w:color w:val="000000" w:themeColor="text1"/>
        </w:rPr>
        <w:t xml:space="preserve"> el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debe poseer, generar y administrar dentro del expediente formado motivo de cada una de las licitaciones, adjudicaciones o invitaciones restringidas que dieron origen a los contratos de mérito</w:t>
      </w:r>
      <w:r w:rsidR="00F443E2" w:rsidRPr="00335C76">
        <w:rPr>
          <w:rFonts w:ascii="Palatino Linotype" w:hAnsi="Palatino Linotype"/>
          <w:color w:val="000000" w:themeColor="text1"/>
        </w:rPr>
        <w:t>.</w:t>
      </w:r>
    </w:p>
    <w:p w14:paraId="26BCB681"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2776E34" w14:textId="115E4767" w:rsidR="00AF5C43" w:rsidRPr="00335C76" w:rsidRDefault="00F443E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lastRenderedPageBreak/>
        <w:t xml:space="preserve">Razón de lo anterior, esta Ponencia </w:t>
      </w:r>
      <w:proofErr w:type="spellStart"/>
      <w:r w:rsidRPr="00335C76">
        <w:rPr>
          <w:rFonts w:ascii="Palatino Linotype" w:hAnsi="Palatino Linotype"/>
          <w:color w:val="000000" w:themeColor="text1"/>
        </w:rPr>
        <w:t>Resolutora</w:t>
      </w:r>
      <w:proofErr w:type="spellEnd"/>
      <w:r w:rsidRPr="00335C76">
        <w:rPr>
          <w:rFonts w:ascii="Palatino Linotype" w:hAnsi="Palatino Linotype"/>
          <w:color w:val="000000" w:themeColor="text1"/>
        </w:rPr>
        <w:t xml:space="preserve"> determina </w:t>
      </w:r>
      <w:r w:rsidRPr="00335C76">
        <w:rPr>
          <w:rFonts w:ascii="Palatino Linotype" w:hAnsi="Palatino Linotype"/>
          <w:b/>
          <w:bCs/>
          <w:color w:val="000000" w:themeColor="text1"/>
        </w:rPr>
        <w:t>ordenar</w:t>
      </w:r>
      <w:r w:rsidRPr="00335C76">
        <w:rPr>
          <w:rFonts w:ascii="Palatino Linotype" w:hAnsi="Palatino Linotype"/>
          <w:color w:val="000000" w:themeColor="text1"/>
        </w:rPr>
        <w:t xml:space="preserve"> al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entregar al </w:t>
      </w:r>
      <w:r w:rsidRPr="00335C76">
        <w:rPr>
          <w:rFonts w:ascii="Palatino Linotype" w:hAnsi="Palatino Linotype"/>
          <w:b/>
          <w:bCs/>
          <w:color w:val="000000" w:themeColor="text1"/>
        </w:rPr>
        <w:t>RECURRENTE</w:t>
      </w:r>
      <w:r w:rsidRPr="00335C76">
        <w:rPr>
          <w:rFonts w:ascii="Palatino Linotype" w:hAnsi="Palatino Linotype"/>
          <w:color w:val="000000" w:themeColor="text1"/>
        </w:rPr>
        <w:t xml:space="preserve"> los documentos donde conste, de los contratos MSJR/TM/JDR/CPS/052/2019 y MSJR/TM/JDR/CPS/081/2019: a) la descripción detallada de los bienes o servicios contratados; y, b) el método de pago.</w:t>
      </w:r>
    </w:p>
    <w:p w14:paraId="6BF29103" w14:textId="77777777" w:rsidR="00232FAA" w:rsidRPr="00335C76" w:rsidRDefault="00232FAA"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CBE8069" w14:textId="15502B98" w:rsidR="00232FAA" w:rsidRPr="00335C76" w:rsidRDefault="00F443E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Por otro lado, </w:t>
      </w:r>
      <w:r w:rsidRPr="00335C76">
        <w:rPr>
          <w:rFonts w:ascii="Palatino Linotype" w:hAnsi="Palatino Linotype" w:cs="Arial"/>
          <w:color w:val="000000" w:themeColor="text1"/>
        </w:rPr>
        <w:t xml:space="preserve">por cuanto hace a la fuente de los recursos de la que emanó el pago de los contratos, conviene señalar que el artículo 115 de la Constitución Política de los Estados Unidos Mexicanos, en su fracción IV, señala que los municipios administrarán libremente su hacienda, la cual se formará de los rendimientos de los bienes que les pertenezcan, así como de las contribuciones y otros ingresos que las legislaturas establezcan a su favor; más adelante, dentro del mismo dispositivo legal de nuestra </w:t>
      </w:r>
      <w:r w:rsidRPr="00335C76">
        <w:rPr>
          <w:rFonts w:ascii="Palatino Linotype" w:hAnsi="Palatino Linotype" w:cs="Arial"/>
          <w:i/>
          <w:iCs/>
          <w:color w:val="000000" w:themeColor="text1"/>
        </w:rPr>
        <w:t>Magna Carta</w:t>
      </w:r>
      <w:r w:rsidRPr="00335C76">
        <w:rPr>
          <w:rFonts w:ascii="Palatino Linotype" w:hAnsi="Palatino Linotype" w:cs="Arial"/>
          <w:color w:val="000000" w:themeColor="text1"/>
        </w:rPr>
        <w:t xml:space="preserve"> se dispone que los presupuestos de egresos serán aprobados por los ayuntamientos con base en sus ingresos disponibles.</w:t>
      </w:r>
    </w:p>
    <w:p w14:paraId="705D53B8" w14:textId="77777777" w:rsidR="00232FAA" w:rsidRPr="00335C76" w:rsidRDefault="00232FAA"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302171E" w14:textId="7B16FC6F" w:rsidR="00232FAA" w:rsidRPr="00335C76" w:rsidRDefault="00F443E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En </w:t>
      </w:r>
      <w:r w:rsidRPr="00335C76">
        <w:rPr>
          <w:rFonts w:ascii="Palatino Linotype" w:eastAsia="MS Mincho" w:hAnsi="Palatino Linotype" w:cs="Times New Roman"/>
        </w:rPr>
        <w:t xml:space="preserve">este orden de ideas el artículo 31 de la </w:t>
      </w:r>
      <w:r w:rsidRPr="00335C76">
        <w:rPr>
          <w:rFonts w:ascii="Palatino Linotype" w:eastAsia="MS Mincho" w:hAnsi="Palatino Linotype" w:cs="Times New Roman"/>
          <w:b/>
        </w:rPr>
        <w:t xml:space="preserve">Ley Orgánica Municipal del Estado de México y Municipios </w:t>
      </w:r>
      <w:r w:rsidRPr="00335C76">
        <w:rPr>
          <w:rFonts w:ascii="Palatino Linotype" w:eastAsia="MS Mincho" w:hAnsi="Palatino Linotype" w:cs="Times New Roman"/>
        </w:rPr>
        <w:t>a la letra dice:</w:t>
      </w:r>
    </w:p>
    <w:p w14:paraId="0950E586" w14:textId="10FA1A68" w:rsidR="00232FAA" w:rsidRPr="00335C76" w:rsidRDefault="00232FAA"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2D7E07F" w14:textId="77777777" w:rsidR="00F443E2" w:rsidRPr="00335C76" w:rsidRDefault="00F443E2" w:rsidP="003B486D">
      <w:pPr>
        <w:pStyle w:val="Sinespaciado"/>
        <w:spacing w:line="276" w:lineRule="auto"/>
        <w:ind w:left="567" w:right="567"/>
        <w:jc w:val="both"/>
        <w:rPr>
          <w:rFonts w:ascii="Palatino Linotype" w:hAnsi="Palatino Linotype"/>
          <w:i/>
          <w:sz w:val="22"/>
          <w:szCs w:val="22"/>
        </w:rPr>
      </w:pPr>
      <w:r w:rsidRPr="00335C76">
        <w:rPr>
          <w:rFonts w:ascii="Palatino Linotype" w:hAnsi="Palatino Linotype"/>
          <w:i/>
          <w:sz w:val="22"/>
          <w:szCs w:val="22"/>
        </w:rPr>
        <w:t>“</w:t>
      </w:r>
      <w:r w:rsidRPr="00335C76">
        <w:rPr>
          <w:rFonts w:ascii="Palatino Linotype" w:hAnsi="Palatino Linotype"/>
          <w:b/>
          <w:i/>
          <w:sz w:val="22"/>
          <w:szCs w:val="22"/>
        </w:rPr>
        <w:t>Artículo 31</w:t>
      </w:r>
      <w:r w:rsidRPr="00335C76">
        <w:rPr>
          <w:rFonts w:ascii="Palatino Linotype" w:hAnsi="Palatino Linotype"/>
          <w:i/>
          <w:sz w:val="22"/>
          <w:szCs w:val="22"/>
        </w:rPr>
        <w:t xml:space="preserve">.- </w:t>
      </w:r>
      <w:r w:rsidRPr="00335C76">
        <w:rPr>
          <w:rFonts w:ascii="Palatino Linotype" w:hAnsi="Palatino Linotype"/>
          <w:b/>
          <w:bCs/>
          <w:i/>
          <w:sz w:val="22"/>
          <w:szCs w:val="22"/>
        </w:rPr>
        <w:t>Son atribuciones de los ayuntamientos</w:t>
      </w:r>
      <w:r w:rsidRPr="00335C76">
        <w:rPr>
          <w:rFonts w:ascii="Palatino Linotype" w:hAnsi="Palatino Linotype"/>
          <w:i/>
          <w:sz w:val="22"/>
          <w:szCs w:val="22"/>
        </w:rPr>
        <w:t xml:space="preserve">: </w:t>
      </w:r>
    </w:p>
    <w:p w14:paraId="7ECC1AB6" w14:textId="77777777" w:rsidR="00F443E2" w:rsidRPr="00335C76" w:rsidRDefault="00F443E2" w:rsidP="003B486D">
      <w:pPr>
        <w:pStyle w:val="Sinespaciado"/>
        <w:spacing w:line="276" w:lineRule="auto"/>
        <w:ind w:left="567" w:right="567"/>
        <w:jc w:val="both"/>
        <w:rPr>
          <w:rFonts w:ascii="Palatino Linotype" w:hAnsi="Palatino Linotype"/>
          <w:i/>
          <w:sz w:val="22"/>
          <w:szCs w:val="22"/>
        </w:rPr>
      </w:pPr>
      <w:r w:rsidRPr="00335C76">
        <w:rPr>
          <w:rFonts w:ascii="Palatino Linotype" w:hAnsi="Palatino Linotype"/>
          <w:i/>
          <w:sz w:val="22"/>
          <w:szCs w:val="22"/>
        </w:rPr>
        <w:t>(…)</w:t>
      </w:r>
    </w:p>
    <w:p w14:paraId="7729A942" w14:textId="77777777" w:rsidR="00F443E2" w:rsidRPr="00335C76" w:rsidRDefault="00F443E2" w:rsidP="003B486D">
      <w:pPr>
        <w:pStyle w:val="Sinespaciado"/>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XVIII. Administrar su hacienda en términos de ley</w:t>
      </w:r>
      <w:r w:rsidRPr="00335C76">
        <w:rPr>
          <w:rFonts w:ascii="Palatino Linotype" w:hAnsi="Palatino Linotype"/>
          <w:b/>
          <w:bCs/>
          <w:i/>
          <w:sz w:val="22"/>
          <w:szCs w:val="22"/>
        </w:rPr>
        <w:t>, y controlar</w:t>
      </w:r>
      <w:r w:rsidRPr="00335C76">
        <w:rPr>
          <w:rFonts w:ascii="Palatino Linotype" w:hAnsi="Palatino Linotype"/>
          <w:i/>
          <w:sz w:val="22"/>
          <w:szCs w:val="22"/>
        </w:rPr>
        <w:t xml:space="preserve"> a través del presidente y síndico </w:t>
      </w:r>
      <w:r w:rsidRPr="00335C76">
        <w:rPr>
          <w:rFonts w:ascii="Palatino Linotype" w:hAnsi="Palatino Linotype"/>
          <w:b/>
          <w:bCs/>
          <w:i/>
          <w:sz w:val="22"/>
          <w:szCs w:val="22"/>
        </w:rPr>
        <w:t>la aplicación del presupuesto de egresos del municipio</w:t>
      </w:r>
      <w:r w:rsidRPr="00335C76">
        <w:rPr>
          <w:rFonts w:ascii="Palatino Linotype" w:hAnsi="Palatino Linotype"/>
          <w:i/>
          <w:sz w:val="22"/>
          <w:szCs w:val="22"/>
        </w:rPr>
        <w:t>;</w:t>
      </w:r>
    </w:p>
    <w:p w14:paraId="144F2D9C" w14:textId="77777777" w:rsidR="00F443E2" w:rsidRPr="00335C76" w:rsidRDefault="00F443E2" w:rsidP="003B486D">
      <w:pPr>
        <w:pStyle w:val="Sinespaciado"/>
        <w:spacing w:line="276" w:lineRule="auto"/>
        <w:ind w:left="567" w:right="567"/>
        <w:jc w:val="both"/>
        <w:rPr>
          <w:rFonts w:ascii="Palatino Linotype" w:hAnsi="Palatino Linotype"/>
          <w:i/>
          <w:sz w:val="22"/>
          <w:szCs w:val="22"/>
        </w:rPr>
      </w:pPr>
      <w:r w:rsidRPr="00335C76">
        <w:rPr>
          <w:rFonts w:ascii="Palatino Linotype" w:hAnsi="Palatino Linotype"/>
          <w:b/>
          <w:i/>
          <w:sz w:val="22"/>
          <w:szCs w:val="22"/>
        </w:rPr>
        <w:t>XIX.</w:t>
      </w:r>
      <w:r w:rsidRPr="00335C76">
        <w:rPr>
          <w:rFonts w:ascii="Palatino Linotype" w:hAnsi="Palatino Linotype"/>
          <w:i/>
          <w:sz w:val="22"/>
          <w:szCs w:val="22"/>
        </w:rPr>
        <w:t xml:space="preserve"> </w:t>
      </w:r>
      <w:r w:rsidRPr="00335C76">
        <w:rPr>
          <w:rFonts w:ascii="Palatino Linotype" w:hAnsi="Palatino Linotype"/>
          <w:b/>
          <w:bCs/>
          <w:i/>
          <w:sz w:val="22"/>
          <w:szCs w:val="22"/>
        </w:rPr>
        <w:t>Aprobar anualmente a más tardar el 20 de diciembre, su Presupuesto de Egresos, en base a los ingresos presupuestados</w:t>
      </w:r>
      <w:r w:rsidRPr="00335C76">
        <w:rPr>
          <w:rFonts w:ascii="Palatino Linotype" w:hAnsi="Palatino Linotype"/>
          <w:i/>
          <w:sz w:val="22"/>
          <w:szCs w:val="22"/>
        </w:rPr>
        <w:t xml:space="preserve"> para el ejercicio que corresponda, el cual podrá ser adecuado en función de las implicaciones que deriven de la aprobación de la Ley de Ingresos Municipal que haga la Legislatura, así como por la asignación de las participaciones y aportaciones federales y estatales. Si cumplido el plazo que corresponda </w:t>
      </w:r>
      <w:r w:rsidRPr="00335C76">
        <w:rPr>
          <w:rFonts w:ascii="Palatino Linotype" w:hAnsi="Palatino Linotype"/>
          <w:i/>
          <w:sz w:val="22"/>
          <w:szCs w:val="22"/>
        </w:rPr>
        <w:lastRenderedPageBreak/>
        <w:t xml:space="preserve">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3C956B0D" w14:textId="77777777" w:rsidR="00F443E2" w:rsidRPr="00335C76" w:rsidRDefault="00F443E2" w:rsidP="003B486D">
      <w:pPr>
        <w:pStyle w:val="Sinespaciado"/>
        <w:spacing w:line="276" w:lineRule="auto"/>
        <w:ind w:left="567" w:right="567"/>
        <w:jc w:val="both"/>
        <w:rPr>
          <w:rFonts w:ascii="Palatino Linotype" w:hAnsi="Palatino Linotype"/>
          <w:i/>
          <w:sz w:val="22"/>
          <w:szCs w:val="22"/>
        </w:rPr>
      </w:pPr>
      <w:r w:rsidRPr="00335C76">
        <w:rPr>
          <w:rFonts w:ascii="Palatino Linotype" w:hAnsi="Palatino Linotype"/>
          <w:i/>
          <w:sz w:val="22"/>
          <w:szCs w:val="22"/>
        </w:rPr>
        <w:t xml:space="preserve">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w:t>
      </w:r>
    </w:p>
    <w:p w14:paraId="4B38A019" w14:textId="77777777" w:rsidR="00F443E2" w:rsidRPr="00335C76" w:rsidRDefault="00F443E2" w:rsidP="003B486D">
      <w:pPr>
        <w:pStyle w:val="Sinespaciado"/>
        <w:spacing w:line="276" w:lineRule="auto"/>
        <w:ind w:left="567" w:right="567"/>
        <w:jc w:val="both"/>
        <w:rPr>
          <w:rFonts w:ascii="Palatino Linotype" w:hAnsi="Palatino Linotype"/>
          <w:sz w:val="22"/>
          <w:szCs w:val="22"/>
        </w:rPr>
      </w:pPr>
      <w:r w:rsidRPr="00335C76">
        <w:rPr>
          <w:rFonts w:ascii="Palatino Linotype" w:hAnsi="Palatino Linotype"/>
          <w:i/>
          <w:sz w:val="22"/>
          <w:szCs w:val="22"/>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14:paraId="5662B8C5" w14:textId="77777777" w:rsidR="00F443E2" w:rsidRPr="00335C76" w:rsidRDefault="00F443E2" w:rsidP="003B486D">
      <w:pPr>
        <w:pStyle w:val="Sinespaciado"/>
        <w:spacing w:line="276" w:lineRule="auto"/>
        <w:ind w:left="567" w:right="567"/>
        <w:jc w:val="both"/>
        <w:rPr>
          <w:rFonts w:ascii="Palatino Linotype" w:hAnsi="Palatino Linotype"/>
          <w:sz w:val="22"/>
          <w:szCs w:val="22"/>
        </w:rPr>
      </w:pPr>
      <w:r w:rsidRPr="00335C76">
        <w:rPr>
          <w:rFonts w:ascii="Palatino Linotype" w:hAnsi="Palatino Linotype"/>
          <w:sz w:val="22"/>
          <w:szCs w:val="22"/>
        </w:rPr>
        <w:t>(Énfasis añadido)</w:t>
      </w:r>
    </w:p>
    <w:p w14:paraId="6AF91A73"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DE5070C" w14:textId="59D44516" w:rsidR="00232FAA" w:rsidRPr="00335C76" w:rsidRDefault="00F443E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Dicho </w:t>
      </w:r>
      <w:r w:rsidRPr="00335C76">
        <w:rPr>
          <w:rFonts w:ascii="Palatino Linotype" w:eastAsia="MS Mincho" w:hAnsi="Palatino Linotype" w:cs="Times New Roman"/>
        </w:rPr>
        <w:t xml:space="preserve">lo anterior, </w:t>
      </w:r>
      <w:r w:rsidR="007F2A8A" w:rsidRPr="00335C76">
        <w:rPr>
          <w:rFonts w:ascii="Palatino Linotype" w:eastAsia="MS Mincho" w:hAnsi="Palatino Linotype" w:cs="Times New Roman"/>
        </w:rPr>
        <w:t>debemos señalar</w:t>
      </w:r>
      <w:r w:rsidRPr="00335C76">
        <w:rPr>
          <w:rFonts w:ascii="Palatino Linotype" w:eastAsia="MS Mincho" w:hAnsi="Palatino Linotype" w:cs="Times New Roman"/>
        </w:rPr>
        <w:t xml:space="preserve"> que la información en cuestión -</w:t>
      </w:r>
      <w:r w:rsidRPr="00335C76">
        <w:rPr>
          <w:rFonts w:ascii="Palatino Linotype" w:hAnsi="Palatino Linotype" w:cs="Arial"/>
          <w:color w:val="000000" w:themeColor="text1"/>
        </w:rPr>
        <w:t xml:space="preserve"> la fuente de los recursos por la que se pagaron los contratos a los proveedores</w:t>
      </w:r>
      <w:r w:rsidRPr="00335C76">
        <w:rPr>
          <w:rFonts w:ascii="Palatino Linotype" w:eastAsia="MS Mincho" w:hAnsi="Palatino Linotype" w:cs="Times New Roman"/>
        </w:rPr>
        <w:t xml:space="preserve">- constituye igualmente una obligación de transparencia común que el </w:t>
      </w:r>
      <w:r w:rsidRPr="00335C76">
        <w:rPr>
          <w:rFonts w:ascii="Palatino Linotype" w:eastAsia="MS Mincho" w:hAnsi="Palatino Linotype" w:cs="Times New Roman"/>
          <w:b/>
        </w:rPr>
        <w:t>SUJETO OBLIGADO</w:t>
      </w:r>
      <w:r w:rsidRPr="00335C76">
        <w:rPr>
          <w:rFonts w:ascii="Palatino Linotype" w:eastAsia="MS Mincho" w:hAnsi="Palatino Linotype" w:cs="Times New Roman"/>
        </w:rPr>
        <w:t xml:space="preserve"> genera, administra y posee en sus archivos conforme a lo previsto por el artículo 92, fracción XXV, de la Ley de Transparencia y Acceso a la Información Pública del Estado de México y Municipios; que a la letra cita:</w:t>
      </w:r>
    </w:p>
    <w:p w14:paraId="38B06029" w14:textId="2D1422FA" w:rsidR="00232FAA" w:rsidRPr="00335C76" w:rsidRDefault="00232FAA" w:rsidP="003B486D">
      <w:pPr>
        <w:pStyle w:val="Prrafodelista"/>
        <w:tabs>
          <w:tab w:val="left" w:pos="426"/>
        </w:tabs>
        <w:spacing w:before="240" w:line="360" w:lineRule="auto"/>
        <w:ind w:left="0" w:right="51"/>
        <w:jc w:val="both"/>
        <w:rPr>
          <w:rFonts w:ascii="Palatino Linotype" w:hAnsi="Palatino Linotype"/>
          <w:color w:val="000000" w:themeColor="text1"/>
        </w:rPr>
      </w:pPr>
    </w:p>
    <w:p w14:paraId="6176CC25" w14:textId="77777777" w:rsidR="00F443E2" w:rsidRPr="00335C76" w:rsidRDefault="00F443E2" w:rsidP="003B486D">
      <w:pPr>
        <w:spacing w:line="276" w:lineRule="auto"/>
        <w:ind w:left="567" w:right="567"/>
        <w:contextualSpacing/>
        <w:jc w:val="both"/>
        <w:rPr>
          <w:rFonts w:ascii="Palatino Linotype" w:hAnsi="Palatino Linotype"/>
          <w:i/>
          <w:iCs/>
          <w:sz w:val="22"/>
          <w:szCs w:val="22"/>
        </w:rPr>
      </w:pPr>
      <w:r w:rsidRPr="00335C76">
        <w:rPr>
          <w:rFonts w:ascii="Palatino Linotype" w:hAnsi="Palatino Linotype"/>
          <w:i/>
          <w:iCs/>
          <w:sz w:val="22"/>
          <w:szCs w:val="22"/>
        </w:rPr>
        <w:t>“</w:t>
      </w:r>
      <w:r w:rsidRPr="00335C76">
        <w:rPr>
          <w:rFonts w:ascii="Palatino Linotype" w:hAnsi="Palatino Linotype"/>
          <w:b/>
          <w:bCs/>
          <w:i/>
          <w:iCs/>
          <w:sz w:val="22"/>
          <w:szCs w:val="22"/>
        </w:rPr>
        <w:t>Artículo 92.</w:t>
      </w:r>
      <w:r w:rsidRPr="00335C76">
        <w:rPr>
          <w:rFonts w:ascii="Palatino Linotype" w:hAnsi="Palatino Linotype"/>
          <w:i/>
          <w:iCs/>
          <w:sz w:val="22"/>
          <w:szCs w:val="22"/>
        </w:rPr>
        <w:t xml:space="preserve"> </w:t>
      </w:r>
      <w:r w:rsidRPr="00335C76">
        <w:rPr>
          <w:rFonts w:ascii="Palatino Linotype" w:hAnsi="Palatino Linotype"/>
          <w:b/>
          <w:bCs/>
          <w:i/>
          <w:iCs/>
          <w:sz w:val="22"/>
          <w:szCs w:val="22"/>
        </w:rPr>
        <w:t>Los sujetos obligados deberán poner a disposición del público de manera permanente y actualizada</w:t>
      </w:r>
      <w:r w:rsidRPr="00335C76">
        <w:rPr>
          <w:rFonts w:ascii="Palatino Linotype" w:hAnsi="Palatino Linotype"/>
          <w:i/>
          <w:iCs/>
          <w:sz w:val="22"/>
          <w:szCs w:val="22"/>
        </w:rPr>
        <w:t xml:space="preserve"> de forma sencilla, precisa y entendible, en los respectivos medios electrónicos, de acuerdo con sus facultades, atribuciones, funciones u objeto social, según corresponda, la información, por lo menos, de </w:t>
      </w:r>
      <w:r w:rsidRPr="00335C76">
        <w:rPr>
          <w:rFonts w:ascii="Palatino Linotype" w:hAnsi="Palatino Linotype"/>
          <w:b/>
          <w:bCs/>
          <w:i/>
          <w:iCs/>
          <w:sz w:val="22"/>
          <w:szCs w:val="22"/>
        </w:rPr>
        <w:t>los temas, documentos y políticas que a continuación se señalan:</w:t>
      </w:r>
    </w:p>
    <w:p w14:paraId="2582803C" w14:textId="77777777" w:rsidR="00F443E2" w:rsidRPr="00335C76" w:rsidRDefault="00F443E2" w:rsidP="003B486D">
      <w:pPr>
        <w:spacing w:line="276" w:lineRule="auto"/>
        <w:ind w:left="567" w:right="567"/>
        <w:contextualSpacing/>
        <w:jc w:val="both"/>
        <w:rPr>
          <w:rFonts w:ascii="Palatino Linotype" w:hAnsi="Palatino Linotype"/>
          <w:i/>
          <w:iCs/>
          <w:sz w:val="22"/>
          <w:szCs w:val="22"/>
        </w:rPr>
      </w:pPr>
      <w:r w:rsidRPr="00335C76">
        <w:rPr>
          <w:rFonts w:ascii="Palatino Linotype" w:hAnsi="Palatino Linotype"/>
          <w:i/>
          <w:iCs/>
          <w:sz w:val="22"/>
          <w:szCs w:val="22"/>
        </w:rPr>
        <w:t>(…)</w:t>
      </w:r>
    </w:p>
    <w:p w14:paraId="1A7E3AA4" w14:textId="77777777" w:rsidR="00F443E2" w:rsidRPr="00335C76" w:rsidRDefault="00F443E2" w:rsidP="003B486D">
      <w:pPr>
        <w:spacing w:line="276" w:lineRule="auto"/>
        <w:ind w:left="567" w:right="567"/>
        <w:contextualSpacing/>
        <w:jc w:val="both"/>
        <w:rPr>
          <w:rFonts w:ascii="Palatino Linotype" w:hAnsi="Palatino Linotype"/>
          <w:i/>
          <w:iCs/>
          <w:sz w:val="22"/>
          <w:szCs w:val="22"/>
        </w:rPr>
      </w:pPr>
      <w:r w:rsidRPr="00335C76">
        <w:rPr>
          <w:rFonts w:ascii="Palatino Linotype" w:hAnsi="Palatino Linotype"/>
          <w:b/>
          <w:bCs/>
          <w:i/>
          <w:iCs/>
          <w:sz w:val="22"/>
          <w:szCs w:val="22"/>
        </w:rPr>
        <w:lastRenderedPageBreak/>
        <w:t>XXV. La información financiera sobre el presupuesto asignado, así como los informes del ejercicio trimestral del gasto</w:t>
      </w:r>
      <w:r w:rsidRPr="00335C76">
        <w:rPr>
          <w:rFonts w:ascii="Palatino Linotype" w:hAnsi="Palatino Linotype"/>
          <w:i/>
          <w:iCs/>
          <w:sz w:val="22"/>
          <w:szCs w:val="22"/>
        </w:rPr>
        <w:t>, en términos de la Ley General de Contabilidad Gubernamental y demás disposiciones jurídicas aplicables;</w:t>
      </w:r>
    </w:p>
    <w:p w14:paraId="779C6BEF" w14:textId="77777777" w:rsidR="00F443E2" w:rsidRPr="00335C76" w:rsidRDefault="00F443E2" w:rsidP="003B486D">
      <w:pPr>
        <w:spacing w:line="276" w:lineRule="auto"/>
        <w:ind w:left="567" w:right="567"/>
        <w:contextualSpacing/>
        <w:jc w:val="both"/>
        <w:rPr>
          <w:rFonts w:ascii="Palatino Linotype" w:hAnsi="Palatino Linotype"/>
          <w:sz w:val="22"/>
          <w:szCs w:val="22"/>
        </w:rPr>
      </w:pPr>
      <w:r w:rsidRPr="00335C76">
        <w:rPr>
          <w:rFonts w:ascii="Palatino Linotype" w:hAnsi="Palatino Linotype"/>
          <w:i/>
          <w:iCs/>
          <w:sz w:val="22"/>
          <w:szCs w:val="22"/>
        </w:rPr>
        <w:t>(…)”</w:t>
      </w:r>
    </w:p>
    <w:p w14:paraId="788E9441" w14:textId="0A6E7A0D" w:rsidR="00F443E2" w:rsidRPr="00335C76" w:rsidRDefault="00F443E2" w:rsidP="003B486D">
      <w:pPr>
        <w:spacing w:line="276" w:lineRule="auto"/>
        <w:ind w:left="567" w:right="567"/>
        <w:contextualSpacing/>
        <w:jc w:val="both"/>
        <w:rPr>
          <w:rFonts w:ascii="Palatino Linotype" w:hAnsi="Palatino Linotype" w:cs="Arial"/>
          <w:color w:val="000000" w:themeColor="text1"/>
          <w:sz w:val="22"/>
          <w:szCs w:val="22"/>
        </w:rPr>
      </w:pPr>
      <w:r w:rsidRPr="00335C76">
        <w:rPr>
          <w:rFonts w:ascii="Palatino Linotype" w:hAnsi="Palatino Linotype"/>
          <w:sz w:val="22"/>
          <w:szCs w:val="22"/>
        </w:rPr>
        <w:t>(Énfasis añadido)</w:t>
      </w:r>
    </w:p>
    <w:p w14:paraId="26B0A355"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6A170417" w14:textId="02E86BE2" w:rsidR="00232FAA" w:rsidRPr="00335C76" w:rsidRDefault="00F443E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Del </w:t>
      </w:r>
      <w:r w:rsidRPr="00335C76">
        <w:rPr>
          <w:rFonts w:ascii="Palatino Linotype" w:hAnsi="Palatino Linotype" w:cs="Arial"/>
          <w:color w:val="000000" w:themeColor="text1"/>
        </w:rPr>
        <w:t xml:space="preserve">dispositivo normativo </w:t>
      </w:r>
      <w:r w:rsidRPr="00335C76">
        <w:rPr>
          <w:rFonts w:ascii="Palatino Linotype" w:hAnsi="Palatino Linotype" w:cs="Arial"/>
          <w:i/>
          <w:iCs/>
          <w:color w:val="000000" w:themeColor="text1"/>
        </w:rPr>
        <w:t>supra</w:t>
      </w:r>
      <w:r w:rsidRPr="00335C76">
        <w:rPr>
          <w:rFonts w:ascii="Palatino Linotype" w:hAnsi="Palatino Linotype" w:cs="Arial"/>
          <w:color w:val="000000" w:themeColor="text1"/>
        </w:rPr>
        <w:t xml:space="preserve"> transcrito, se aprecia que la información financiera sobre el presupuesto asignado del </w:t>
      </w:r>
      <w:r w:rsidRPr="00335C76">
        <w:rPr>
          <w:rFonts w:ascii="Palatino Linotype" w:hAnsi="Palatino Linotype" w:cs="Arial"/>
          <w:b/>
          <w:bCs/>
          <w:color w:val="000000" w:themeColor="text1"/>
        </w:rPr>
        <w:t>SUJETO OBLIGADO</w:t>
      </w:r>
      <w:r w:rsidRPr="00335C76">
        <w:rPr>
          <w:rFonts w:ascii="Palatino Linotype" w:hAnsi="Palatino Linotype" w:cs="Arial"/>
          <w:color w:val="000000" w:themeColor="text1"/>
        </w:rPr>
        <w:t>, así como los informes relacionados con el uso y gasto del mismo, serán difundidos y publicados a la ciudadanía, ya que, como sucede con los expedientes relacionados con licitaciones, concursos o adjudicaciones, todo gasto que realice el Ayuntamiento de San José del Rincón, debe ser realizado de forma transparente y reconocido dentro de sus informes financieros.</w:t>
      </w:r>
    </w:p>
    <w:p w14:paraId="1AF9712A" w14:textId="77777777" w:rsidR="00232FAA" w:rsidRPr="00335C76" w:rsidRDefault="00232FAA"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E8766F5" w14:textId="1A07F532" w:rsidR="00232FAA" w:rsidRPr="00335C76" w:rsidRDefault="00F443E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En </w:t>
      </w:r>
      <w:r w:rsidRPr="00335C76">
        <w:rPr>
          <w:rFonts w:ascii="Palatino Linotype" w:eastAsia="MS Mincho" w:hAnsi="Palatino Linotype" w:cs="Times New Roman"/>
        </w:rPr>
        <w:t xml:space="preserve">ese tenor, la Ley de Fiscalización Superior del Estado de México, tiene por objeto establecer disposiciones encaminadas a fiscalizar, auditar y revisar las cuentas y actos relativos a la aplicación de los recursos públicos del Estado de México y, de los municipios y sus organismos descentralizados; en este sentido, se aprecia que el </w:t>
      </w:r>
      <w:r w:rsidRPr="00335C76">
        <w:rPr>
          <w:rFonts w:ascii="Palatino Linotype" w:eastAsia="MS Mincho" w:hAnsi="Palatino Linotype" w:cs="Times New Roman"/>
          <w:b/>
        </w:rPr>
        <w:t>SUJETO OBLIGADO</w:t>
      </w:r>
      <w:r w:rsidRPr="00335C76">
        <w:rPr>
          <w:rFonts w:ascii="Palatino Linotype" w:eastAsia="MS Mincho" w:hAnsi="Palatino Linotype" w:cs="Times New Roman"/>
        </w:rPr>
        <w:t xml:space="preserve"> se halla reconocido como un Sujeto de Fiscalización con base en los artículos 2, fracción II, y 4, fracción II:</w:t>
      </w:r>
    </w:p>
    <w:p w14:paraId="67B98096" w14:textId="471F8B1F" w:rsidR="00232FAA" w:rsidRPr="00335C76" w:rsidRDefault="00232FAA"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B236D25" w14:textId="77777777" w:rsidR="00F443E2" w:rsidRPr="00335C76" w:rsidRDefault="00F443E2" w:rsidP="003B486D">
      <w:pPr>
        <w:spacing w:line="276" w:lineRule="auto"/>
        <w:ind w:left="567" w:right="567"/>
        <w:contextualSpacing/>
        <w:jc w:val="both"/>
        <w:rPr>
          <w:rFonts w:ascii="Palatino Linotype" w:hAnsi="Palatino Linotype"/>
          <w:i/>
          <w:sz w:val="22"/>
          <w:szCs w:val="22"/>
        </w:rPr>
      </w:pPr>
      <w:r w:rsidRPr="00335C76">
        <w:rPr>
          <w:rFonts w:ascii="Palatino Linotype" w:hAnsi="Palatino Linotype"/>
          <w:i/>
          <w:sz w:val="22"/>
          <w:szCs w:val="22"/>
        </w:rPr>
        <w:t>“</w:t>
      </w:r>
      <w:r w:rsidRPr="00335C76">
        <w:rPr>
          <w:rFonts w:ascii="Palatino Linotype" w:hAnsi="Palatino Linotype"/>
          <w:b/>
          <w:i/>
          <w:sz w:val="22"/>
          <w:szCs w:val="22"/>
        </w:rPr>
        <w:t>Artículo 2.</w:t>
      </w:r>
      <w:r w:rsidRPr="00335C76">
        <w:rPr>
          <w:rFonts w:ascii="Palatino Linotype" w:hAnsi="Palatino Linotype"/>
          <w:i/>
          <w:sz w:val="22"/>
          <w:szCs w:val="22"/>
        </w:rPr>
        <w:t xml:space="preserve"> Para los efectos de la presente Ley, se entenderá por:</w:t>
      </w:r>
    </w:p>
    <w:p w14:paraId="291F0D45" w14:textId="77777777" w:rsidR="00F443E2" w:rsidRPr="00335C76" w:rsidRDefault="00F443E2" w:rsidP="003B486D">
      <w:pPr>
        <w:spacing w:line="276" w:lineRule="auto"/>
        <w:ind w:left="567" w:right="567"/>
        <w:contextualSpacing/>
        <w:jc w:val="both"/>
        <w:rPr>
          <w:rFonts w:ascii="Palatino Linotype" w:hAnsi="Palatino Linotype"/>
          <w:i/>
          <w:sz w:val="22"/>
          <w:szCs w:val="22"/>
        </w:rPr>
      </w:pPr>
      <w:r w:rsidRPr="00335C76">
        <w:rPr>
          <w:rFonts w:ascii="Palatino Linotype" w:hAnsi="Palatino Linotype"/>
          <w:i/>
          <w:sz w:val="22"/>
          <w:szCs w:val="22"/>
        </w:rPr>
        <w:t>(…)</w:t>
      </w:r>
    </w:p>
    <w:p w14:paraId="274CC7F7" w14:textId="77777777" w:rsidR="00F443E2" w:rsidRPr="00335C76" w:rsidRDefault="00F443E2" w:rsidP="003B486D">
      <w:pPr>
        <w:spacing w:line="276" w:lineRule="auto"/>
        <w:ind w:left="567" w:right="567"/>
        <w:contextualSpacing/>
        <w:jc w:val="both"/>
        <w:rPr>
          <w:rFonts w:ascii="Palatino Linotype" w:hAnsi="Palatino Linotype"/>
          <w:b/>
          <w:i/>
          <w:sz w:val="22"/>
          <w:szCs w:val="22"/>
        </w:rPr>
      </w:pPr>
      <w:r w:rsidRPr="00335C76">
        <w:rPr>
          <w:rFonts w:ascii="Palatino Linotype" w:hAnsi="Palatino Linotype"/>
          <w:b/>
          <w:i/>
          <w:sz w:val="22"/>
          <w:szCs w:val="22"/>
        </w:rPr>
        <w:t xml:space="preserve">II. </w:t>
      </w:r>
      <w:r w:rsidRPr="00335C76">
        <w:rPr>
          <w:rFonts w:ascii="Palatino Linotype" w:hAnsi="Palatino Linotype"/>
          <w:bCs/>
          <w:i/>
          <w:sz w:val="22"/>
          <w:szCs w:val="22"/>
        </w:rPr>
        <w:t>Municipios: A los Municipios del Estado</w:t>
      </w:r>
      <w:proofErr w:type="gramStart"/>
      <w:r w:rsidRPr="00335C76">
        <w:rPr>
          <w:rFonts w:ascii="Palatino Linotype" w:hAnsi="Palatino Linotype"/>
          <w:bCs/>
          <w:i/>
          <w:sz w:val="22"/>
          <w:szCs w:val="22"/>
        </w:rPr>
        <w:t>;.</w:t>
      </w:r>
      <w:proofErr w:type="gramEnd"/>
      <w:r w:rsidRPr="00335C76">
        <w:rPr>
          <w:rFonts w:ascii="Palatino Linotype" w:hAnsi="Palatino Linotype"/>
          <w:b/>
          <w:i/>
          <w:sz w:val="22"/>
          <w:szCs w:val="22"/>
        </w:rPr>
        <w:t xml:space="preserve"> </w:t>
      </w:r>
    </w:p>
    <w:p w14:paraId="47A0158A" w14:textId="77777777" w:rsidR="00F443E2" w:rsidRPr="00335C76" w:rsidRDefault="00F443E2" w:rsidP="003B486D">
      <w:pPr>
        <w:spacing w:line="276" w:lineRule="auto"/>
        <w:ind w:left="567" w:right="567"/>
        <w:contextualSpacing/>
        <w:jc w:val="both"/>
        <w:rPr>
          <w:rFonts w:ascii="Palatino Linotype" w:hAnsi="Palatino Linotype"/>
          <w:i/>
          <w:sz w:val="22"/>
          <w:szCs w:val="22"/>
        </w:rPr>
      </w:pPr>
      <w:r w:rsidRPr="00335C76">
        <w:rPr>
          <w:rFonts w:ascii="Palatino Linotype" w:hAnsi="Palatino Linotype"/>
          <w:i/>
          <w:sz w:val="22"/>
          <w:szCs w:val="22"/>
        </w:rPr>
        <w:t>(…)</w:t>
      </w:r>
    </w:p>
    <w:p w14:paraId="63671B8F" w14:textId="77777777" w:rsidR="00F443E2" w:rsidRPr="00335C76" w:rsidRDefault="00F443E2" w:rsidP="003B486D">
      <w:pPr>
        <w:spacing w:line="276" w:lineRule="auto"/>
        <w:ind w:left="567" w:right="567"/>
        <w:contextualSpacing/>
        <w:jc w:val="both"/>
        <w:rPr>
          <w:rFonts w:ascii="Palatino Linotype" w:hAnsi="Palatino Linotype"/>
          <w:i/>
          <w:sz w:val="22"/>
          <w:szCs w:val="22"/>
        </w:rPr>
      </w:pPr>
    </w:p>
    <w:p w14:paraId="05992148" w14:textId="77777777" w:rsidR="00F443E2" w:rsidRPr="00335C76" w:rsidRDefault="00F443E2" w:rsidP="003B486D">
      <w:pPr>
        <w:spacing w:line="276" w:lineRule="auto"/>
        <w:ind w:left="567" w:right="567"/>
        <w:contextualSpacing/>
        <w:jc w:val="both"/>
        <w:rPr>
          <w:rFonts w:ascii="Palatino Linotype" w:hAnsi="Palatino Linotype"/>
          <w:i/>
          <w:sz w:val="22"/>
          <w:szCs w:val="22"/>
        </w:rPr>
      </w:pPr>
      <w:r w:rsidRPr="00335C76">
        <w:rPr>
          <w:rFonts w:ascii="Palatino Linotype" w:hAnsi="Palatino Linotype"/>
          <w:b/>
          <w:i/>
          <w:sz w:val="22"/>
          <w:szCs w:val="22"/>
        </w:rPr>
        <w:t>Artículo 4.-</w:t>
      </w:r>
      <w:r w:rsidRPr="00335C76">
        <w:rPr>
          <w:rFonts w:ascii="Palatino Linotype" w:hAnsi="Palatino Linotype"/>
          <w:i/>
          <w:sz w:val="22"/>
          <w:szCs w:val="22"/>
        </w:rPr>
        <w:t xml:space="preserve"> Son sujetos de fiscalización:</w:t>
      </w:r>
    </w:p>
    <w:p w14:paraId="5E9E82F3" w14:textId="77777777" w:rsidR="00F443E2" w:rsidRPr="00335C76" w:rsidRDefault="00F443E2" w:rsidP="003B486D">
      <w:pPr>
        <w:spacing w:line="276" w:lineRule="auto"/>
        <w:ind w:left="567" w:right="567"/>
        <w:contextualSpacing/>
        <w:jc w:val="both"/>
        <w:rPr>
          <w:rFonts w:ascii="Palatino Linotype" w:hAnsi="Palatino Linotype"/>
          <w:i/>
          <w:sz w:val="22"/>
          <w:szCs w:val="22"/>
        </w:rPr>
      </w:pPr>
      <w:r w:rsidRPr="00335C76">
        <w:rPr>
          <w:rFonts w:ascii="Palatino Linotype" w:hAnsi="Palatino Linotype"/>
          <w:i/>
          <w:sz w:val="22"/>
          <w:szCs w:val="22"/>
        </w:rPr>
        <w:lastRenderedPageBreak/>
        <w:t>(…)</w:t>
      </w:r>
    </w:p>
    <w:p w14:paraId="02127C2C" w14:textId="77777777" w:rsidR="00F443E2" w:rsidRPr="00335C76" w:rsidRDefault="00F443E2" w:rsidP="003B486D">
      <w:pPr>
        <w:spacing w:line="276" w:lineRule="auto"/>
        <w:ind w:left="567" w:right="567"/>
        <w:contextualSpacing/>
        <w:jc w:val="both"/>
        <w:rPr>
          <w:rFonts w:ascii="Palatino Linotype" w:hAnsi="Palatino Linotype"/>
          <w:i/>
          <w:sz w:val="22"/>
          <w:szCs w:val="22"/>
        </w:rPr>
      </w:pPr>
      <w:r w:rsidRPr="00335C76">
        <w:rPr>
          <w:rFonts w:ascii="Palatino Linotype" w:hAnsi="Palatino Linotype"/>
          <w:b/>
          <w:i/>
          <w:sz w:val="22"/>
          <w:szCs w:val="22"/>
        </w:rPr>
        <w:t>II.</w:t>
      </w:r>
      <w:r w:rsidRPr="00335C76">
        <w:rPr>
          <w:rFonts w:ascii="Palatino Linotype" w:hAnsi="Palatino Linotype"/>
          <w:i/>
          <w:sz w:val="22"/>
          <w:szCs w:val="22"/>
        </w:rPr>
        <w:t xml:space="preserve"> Los municipios del Estado de México; </w:t>
      </w:r>
    </w:p>
    <w:p w14:paraId="1A3259EF" w14:textId="77777777" w:rsidR="00F443E2" w:rsidRPr="00335C76" w:rsidRDefault="00F443E2" w:rsidP="003B486D">
      <w:pPr>
        <w:spacing w:line="276" w:lineRule="auto"/>
        <w:ind w:left="567" w:right="567"/>
        <w:contextualSpacing/>
        <w:jc w:val="both"/>
        <w:rPr>
          <w:rFonts w:ascii="Palatino Linotype" w:hAnsi="Palatino Linotype"/>
          <w:iCs/>
          <w:sz w:val="22"/>
          <w:szCs w:val="22"/>
        </w:rPr>
      </w:pPr>
      <w:r w:rsidRPr="00335C76">
        <w:rPr>
          <w:rFonts w:ascii="Palatino Linotype" w:hAnsi="Palatino Linotype"/>
          <w:i/>
          <w:sz w:val="22"/>
          <w:szCs w:val="22"/>
        </w:rPr>
        <w:t>(…)”</w:t>
      </w:r>
    </w:p>
    <w:p w14:paraId="18B0F747" w14:textId="77777777" w:rsidR="00F443E2" w:rsidRPr="00335C76" w:rsidRDefault="00F443E2" w:rsidP="003B486D">
      <w:pPr>
        <w:spacing w:line="276" w:lineRule="auto"/>
        <w:ind w:left="567" w:right="567"/>
        <w:contextualSpacing/>
        <w:jc w:val="both"/>
        <w:rPr>
          <w:rFonts w:ascii="Palatino Linotype" w:hAnsi="Palatino Linotype"/>
          <w:iCs/>
          <w:sz w:val="22"/>
          <w:szCs w:val="22"/>
        </w:rPr>
      </w:pPr>
      <w:r w:rsidRPr="00335C76">
        <w:rPr>
          <w:rFonts w:ascii="Palatino Linotype" w:hAnsi="Palatino Linotype"/>
          <w:iCs/>
          <w:sz w:val="22"/>
          <w:szCs w:val="22"/>
        </w:rPr>
        <w:t>(Énfasis añadido)</w:t>
      </w:r>
    </w:p>
    <w:p w14:paraId="653C9195"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37C4C24" w14:textId="77777777" w:rsidR="00F443E2" w:rsidRPr="00335C76" w:rsidRDefault="00F443E2" w:rsidP="003B486D">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olor w:val="000000" w:themeColor="text1"/>
        </w:rPr>
        <w:t xml:space="preserve">Establecido </w:t>
      </w:r>
      <w:r w:rsidRPr="00335C76">
        <w:rPr>
          <w:rFonts w:ascii="Palatino Linotype" w:eastAsia="MS Mincho" w:hAnsi="Palatino Linotype" w:cs="Times New Roman"/>
        </w:rPr>
        <w:t xml:space="preserve">lo anterior, el Órgano Superior de Fiscalización del Estado de México (OSFEM), emite anualmente una herramienta para elaborar y presentar su Presupuesto de Egresos Municipal, denominado </w:t>
      </w:r>
      <w:r w:rsidRPr="00335C76">
        <w:rPr>
          <w:rFonts w:ascii="Palatino Linotype" w:eastAsia="MS Mincho" w:hAnsi="Palatino Linotype" w:cs="Times New Roman"/>
          <w:b/>
          <w:bCs/>
        </w:rPr>
        <w:t>“Lineamientos para la Entrega del Presupuesto de Egresos Municipal”</w:t>
      </w:r>
      <w:r w:rsidRPr="00335C76">
        <w:rPr>
          <w:rFonts w:ascii="Palatino Linotype" w:eastAsia="MS Mincho" w:hAnsi="Palatino Linotype" w:cs="Times New Roman"/>
        </w:rPr>
        <w:t>, cuyo objetivo es establecer las especificaciones necesarias para que las entidades fiscales elaboren y presenten el Presupuesto de mérito.</w:t>
      </w:r>
    </w:p>
    <w:p w14:paraId="7281BD65" w14:textId="77777777" w:rsidR="00F443E2" w:rsidRPr="00335C76" w:rsidRDefault="00F443E2" w:rsidP="003B486D">
      <w:pPr>
        <w:spacing w:line="360" w:lineRule="auto"/>
        <w:ind w:right="49"/>
        <w:contextualSpacing/>
        <w:jc w:val="both"/>
        <w:rPr>
          <w:rFonts w:ascii="Palatino Linotype" w:hAnsi="Palatino Linotype" w:cs="Arial"/>
          <w:color w:val="000000" w:themeColor="text1"/>
        </w:rPr>
      </w:pPr>
    </w:p>
    <w:p w14:paraId="764BADFF" w14:textId="77777777" w:rsidR="00F443E2" w:rsidRPr="00335C76" w:rsidRDefault="00F443E2" w:rsidP="003B486D">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De conformidad con el artículo 125, párrafo cuarto, de la Constitución Política de los Estados Unidos Mexicanos, en concordancia en el numeral 47 de la Ley de Fiscalización Superior del Estado de México y Municipios, los Presidentes Municipales estarán obligados a promulgar y entregar al Órgano Superior de Fiscalización, a más tardar el veinticinco (25) de febrero de casa año, el Presupuesto de Egresos Municipal.</w:t>
      </w:r>
    </w:p>
    <w:p w14:paraId="505EF577" w14:textId="77777777" w:rsidR="00F443E2" w:rsidRPr="00335C76" w:rsidRDefault="00F443E2" w:rsidP="003B486D">
      <w:pPr>
        <w:spacing w:line="360" w:lineRule="auto"/>
        <w:ind w:right="49"/>
        <w:contextualSpacing/>
        <w:jc w:val="both"/>
        <w:rPr>
          <w:rFonts w:ascii="Palatino Linotype" w:hAnsi="Palatino Linotype" w:cs="Arial"/>
          <w:color w:val="000000" w:themeColor="text1"/>
        </w:rPr>
      </w:pPr>
    </w:p>
    <w:p w14:paraId="221DE38F" w14:textId="65FBAA5F" w:rsidR="00232FAA" w:rsidRPr="00335C76" w:rsidRDefault="00F443E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t>Por otro lado, la integración del Presupuesto de Egresos Municipal se entregará de manera física al Órgano Superior de Fiscalización del Estado de México, y estará compuesto de la siguiente manera:</w:t>
      </w:r>
    </w:p>
    <w:p w14:paraId="1F4C5057" w14:textId="601D3DBC" w:rsidR="00232FAA" w:rsidRPr="00335C76" w:rsidRDefault="007F2070" w:rsidP="003B486D">
      <w:pPr>
        <w:pStyle w:val="Prrafodelista"/>
        <w:tabs>
          <w:tab w:val="left" w:pos="426"/>
        </w:tabs>
        <w:spacing w:before="240" w:line="360" w:lineRule="auto"/>
        <w:ind w:left="0" w:right="51"/>
        <w:jc w:val="both"/>
        <w:rPr>
          <w:rFonts w:ascii="Palatino Linotype" w:hAnsi="Palatino Linotype"/>
          <w:color w:val="000000" w:themeColor="text1"/>
        </w:rPr>
      </w:pPr>
      <w:r w:rsidRPr="00335C76">
        <w:rPr>
          <w:rFonts w:ascii="Palatino Linotype" w:hAnsi="Palatino Linotype"/>
          <w:noProof/>
          <w:color w:val="000000" w:themeColor="text1"/>
          <w:lang w:val="es-MX" w:eastAsia="es-MX"/>
        </w:rPr>
        <mc:AlternateContent>
          <mc:Choice Requires="wps">
            <w:drawing>
              <wp:anchor distT="0" distB="0" distL="114300" distR="114300" simplePos="0" relativeHeight="251670528" behindDoc="0" locked="0" layoutInCell="1" allowOverlap="1" wp14:anchorId="5CD63B59" wp14:editId="5AEA74E8">
                <wp:simplePos x="0" y="0"/>
                <wp:positionH relativeFrom="margin">
                  <wp:align>right</wp:align>
                </wp:positionH>
                <wp:positionV relativeFrom="paragraph">
                  <wp:posOffset>48895</wp:posOffset>
                </wp:positionV>
                <wp:extent cx="5514975" cy="2047875"/>
                <wp:effectExtent l="38100" t="38100" r="66675" b="85725"/>
                <wp:wrapNone/>
                <wp:docPr id="18" name="Conector recto 18"/>
                <wp:cNvGraphicFramePr/>
                <a:graphic xmlns:a="http://schemas.openxmlformats.org/drawingml/2006/main">
                  <a:graphicData uri="http://schemas.microsoft.com/office/word/2010/wordprocessingShape">
                    <wps:wsp>
                      <wps:cNvCnPr/>
                      <wps:spPr>
                        <a:xfrm flipV="1">
                          <a:off x="0" y="0"/>
                          <a:ext cx="5514975" cy="204787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EA04A44" id="Conector recto 18"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85pt" to="817.3pt,1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" strokecolor="black [3200]">
                <v:shadow on="t" color="black" opacity="24903f" origin=",.5" offset="0,.55556mm"/>
                <w10:wrap anchorx="margin"/>
              </v:line>
            </w:pict>
          </mc:Fallback>
        </mc:AlternateContent>
      </w:r>
    </w:p>
    <w:p w14:paraId="6DAE8907" w14:textId="1859D5B4" w:rsidR="00F443E2" w:rsidRPr="00335C76" w:rsidRDefault="00F443E2" w:rsidP="003B486D">
      <w:pPr>
        <w:pStyle w:val="Prrafodelista"/>
        <w:tabs>
          <w:tab w:val="left" w:pos="426"/>
        </w:tabs>
        <w:spacing w:before="240" w:line="360" w:lineRule="auto"/>
        <w:ind w:left="0" w:right="51"/>
        <w:jc w:val="center"/>
        <w:rPr>
          <w:rFonts w:ascii="Palatino Linotype" w:hAnsi="Palatino Linotype"/>
          <w:color w:val="000000" w:themeColor="text1"/>
        </w:rPr>
      </w:pPr>
      <w:r w:rsidRPr="00335C76">
        <w:rPr>
          <w:rFonts w:ascii="Palatino Linotype" w:hAnsi="Palatino Linotype" w:cs="Arial"/>
          <w:noProof/>
          <w:color w:val="000000" w:themeColor="text1"/>
          <w:lang w:val="es-MX" w:eastAsia="es-MX"/>
        </w:rPr>
        <w:lastRenderedPageBreak/>
        <w:drawing>
          <wp:inline distT="0" distB="0" distL="0" distR="0" wp14:anchorId="7B00EF77" wp14:editId="6DEF92A0">
            <wp:extent cx="3961130" cy="2119374"/>
            <wp:effectExtent l="57150" t="57150" r="96520" b="908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7832" cy="213366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335C76">
        <w:rPr>
          <w:rFonts w:ascii="Palatino Linotype" w:hAnsi="Palatino Linotype" w:cs="Arial"/>
          <w:noProof/>
          <w:color w:val="000000" w:themeColor="text1"/>
          <w:lang w:val="es-MX" w:eastAsia="es-MX"/>
        </w:rPr>
        <w:drawing>
          <wp:inline distT="0" distB="0" distL="0" distR="0" wp14:anchorId="49680600" wp14:editId="36BAFCE6">
            <wp:extent cx="3970886" cy="3679640"/>
            <wp:effectExtent l="57150" t="57150" r="86995" b="927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5327" cy="369302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6B9308"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9B5CD05" w14:textId="3BF04A5A" w:rsidR="00232FAA" w:rsidRPr="00335C76" w:rsidRDefault="00F443E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En </w:t>
      </w:r>
      <w:r w:rsidRPr="00335C76">
        <w:rPr>
          <w:rFonts w:ascii="Palatino Linotype" w:eastAsia="MS Mincho" w:hAnsi="Palatino Linotype" w:cs="Times New Roman"/>
        </w:rPr>
        <w:t xml:space="preserve">ese tenor, se aprecia que, de manera enunciativa mas no limitativa, el Presupuesto de Egresos Municipal del ejercicio dos mil veinte es el instrumento que contiene la información relativa a la o las partidas presupuestales de las que </w:t>
      </w:r>
      <w:r w:rsidRPr="00335C76">
        <w:rPr>
          <w:rFonts w:ascii="Palatino Linotype" w:eastAsia="MS Mincho" w:hAnsi="Palatino Linotype" w:cs="Times New Roman"/>
        </w:rPr>
        <w:lastRenderedPageBreak/>
        <w:t xml:space="preserve">emanaron los recursos para contratar diversos bienes y/o servicios; y, que de acuerdo con los Lineamientos en estudio, se podrían identificar dentro de los formatos </w:t>
      </w:r>
      <w:r w:rsidRPr="00335C76">
        <w:rPr>
          <w:rFonts w:ascii="Palatino Linotype" w:eastAsia="MS Mincho" w:hAnsi="Palatino Linotype" w:cs="Times New Roman"/>
          <w:i/>
          <w:iCs/>
        </w:rPr>
        <w:t>PbRM-04c,</w:t>
      </w:r>
      <w:r w:rsidRPr="00335C76">
        <w:rPr>
          <w:rFonts w:ascii="Palatino Linotype" w:eastAsia="MS Mincho" w:hAnsi="Palatino Linotype" w:cs="Times New Roman"/>
        </w:rPr>
        <w:t xml:space="preserve"> cuya función consiste en presentar a nivel capítulo el total del Presupuesto Autorizado de </w:t>
      </w:r>
      <w:r w:rsidR="007F2A8A" w:rsidRPr="00335C76">
        <w:rPr>
          <w:rFonts w:ascii="Palatino Linotype" w:eastAsia="MS Mincho" w:hAnsi="Palatino Linotype" w:cs="Times New Roman"/>
        </w:rPr>
        <w:t>Egresos</w:t>
      </w:r>
      <w:r w:rsidRPr="00335C76">
        <w:rPr>
          <w:rFonts w:ascii="Palatino Linotype" w:eastAsia="MS Mincho" w:hAnsi="Palatino Linotype" w:cs="Times New Roman"/>
        </w:rPr>
        <w:t xml:space="preserve"> del municipio para el ejercicio presupuestal, el cual, se integra con los datos globales del Presupuesto de </w:t>
      </w:r>
      <w:r w:rsidR="007F2A8A" w:rsidRPr="00335C76">
        <w:rPr>
          <w:rFonts w:ascii="Palatino Linotype" w:eastAsia="MS Mincho" w:hAnsi="Palatino Linotype" w:cs="Times New Roman"/>
        </w:rPr>
        <w:t>Egresos</w:t>
      </w:r>
      <w:r w:rsidRPr="00335C76">
        <w:rPr>
          <w:rStyle w:val="Refdenotaalpie"/>
          <w:rFonts w:ascii="Palatino Linotype" w:eastAsia="MS Mincho" w:hAnsi="Palatino Linotype" w:cs="Times New Roman"/>
        </w:rPr>
        <w:footnoteReference w:id="8"/>
      </w:r>
      <w:r w:rsidRPr="00335C76">
        <w:rPr>
          <w:rFonts w:ascii="Palatino Linotype" w:eastAsia="MS Mincho" w:hAnsi="Palatino Linotype" w:cs="Times New Roman"/>
        </w:rPr>
        <w:t>. Se comparte a continuación el instructivo de llenado de las carátulas de los formatos como mera referencia:</w:t>
      </w:r>
    </w:p>
    <w:p w14:paraId="751F68CF" w14:textId="210654E2"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AF31A4D" w14:textId="3775F10A" w:rsidR="00F443E2" w:rsidRPr="00335C76" w:rsidRDefault="00F443E2" w:rsidP="003B486D">
      <w:pPr>
        <w:pStyle w:val="Prrafodelista"/>
        <w:tabs>
          <w:tab w:val="left" w:pos="426"/>
        </w:tabs>
        <w:spacing w:before="240" w:line="360" w:lineRule="auto"/>
        <w:ind w:left="0" w:right="51"/>
        <w:jc w:val="center"/>
        <w:rPr>
          <w:rFonts w:ascii="Palatino Linotype" w:hAnsi="Palatino Linotype"/>
          <w:color w:val="000000" w:themeColor="text1"/>
        </w:rPr>
      </w:pPr>
      <w:r w:rsidRPr="00335C76">
        <w:rPr>
          <w:rFonts w:ascii="Palatino Linotype" w:hAnsi="Palatino Linotype" w:cs="Arial"/>
          <w:noProof/>
          <w:color w:val="000000" w:themeColor="text1"/>
          <w:lang w:val="es-MX" w:eastAsia="es-MX"/>
        </w:rPr>
        <w:drawing>
          <wp:inline distT="0" distB="0" distL="0" distR="0" wp14:anchorId="42ACDD41" wp14:editId="7CB0F188">
            <wp:extent cx="4129428" cy="2675304"/>
            <wp:effectExtent l="57150" t="57150" r="99695" b="8699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9106" cy="26945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65ED131"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61D8A71" w14:textId="3F0B4913" w:rsidR="00F443E2" w:rsidRPr="00335C76" w:rsidRDefault="00F443E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Consecuencia </w:t>
      </w:r>
      <w:r w:rsidRPr="00335C76">
        <w:rPr>
          <w:rFonts w:ascii="Palatino Linotype" w:eastAsia="MS Mincho" w:hAnsi="Palatino Linotype" w:cs="Times New Roman"/>
        </w:rPr>
        <w:t xml:space="preserve">de lo anterior, este Órgano Garante determina </w:t>
      </w:r>
      <w:r w:rsidRPr="00335C76">
        <w:rPr>
          <w:rFonts w:ascii="Palatino Linotype" w:eastAsia="MS Mincho" w:hAnsi="Palatino Linotype" w:cs="Times New Roman"/>
          <w:b/>
        </w:rPr>
        <w:t xml:space="preserve">ordenar </w:t>
      </w:r>
      <w:r w:rsidRPr="00335C76">
        <w:rPr>
          <w:rFonts w:ascii="Palatino Linotype" w:eastAsia="MS Mincho" w:hAnsi="Palatino Linotype" w:cs="Times New Roman"/>
          <w:bCs/>
        </w:rPr>
        <w:t xml:space="preserve">al </w:t>
      </w:r>
      <w:r w:rsidRPr="00335C76">
        <w:rPr>
          <w:rFonts w:ascii="Palatino Linotype" w:eastAsia="MS Mincho" w:hAnsi="Palatino Linotype" w:cs="Times New Roman"/>
          <w:b/>
        </w:rPr>
        <w:t>SUJETO OBLIGADO,</w:t>
      </w:r>
      <w:r w:rsidRPr="00335C76">
        <w:rPr>
          <w:rFonts w:ascii="Palatino Linotype" w:eastAsia="MS Mincho" w:hAnsi="Palatino Linotype" w:cs="Times New Roman"/>
        </w:rPr>
        <w:t xml:space="preserve"> entregar </w:t>
      </w:r>
      <w:bookmarkStart w:id="28" w:name="_Hlk50036968"/>
      <w:r w:rsidRPr="00335C76">
        <w:rPr>
          <w:rFonts w:ascii="Palatino Linotype" w:eastAsia="MS Mincho" w:hAnsi="Palatino Linotype" w:cs="Times New Roman"/>
        </w:rPr>
        <w:t xml:space="preserve">los documentos </w:t>
      </w:r>
      <w:bookmarkEnd w:id="28"/>
      <w:r w:rsidRPr="00335C76">
        <w:rPr>
          <w:rFonts w:ascii="Palatino Linotype" w:eastAsia="MS Mincho" w:hAnsi="Palatino Linotype" w:cs="Times New Roman"/>
        </w:rPr>
        <w:t xml:space="preserve">donde conste </w:t>
      </w:r>
      <w:r w:rsidR="006B22EE" w:rsidRPr="00335C76">
        <w:rPr>
          <w:rFonts w:ascii="Palatino Linotype" w:eastAsia="MS Mincho" w:hAnsi="Palatino Linotype" w:cs="Times New Roman"/>
        </w:rPr>
        <w:t xml:space="preserve">el origen de los recursos públicos utilizados para adquirir los servicios de los contratos </w:t>
      </w:r>
      <w:r w:rsidR="006B22EE" w:rsidRPr="00335C76">
        <w:rPr>
          <w:rFonts w:ascii="Palatino Linotype" w:hAnsi="Palatino Linotype"/>
          <w:color w:val="000000" w:themeColor="text1"/>
        </w:rPr>
        <w:t>MSJR/TM/JDR/CPS/052/2019 y MSJR/TM/JDR/CPS/081/2019.</w:t>
      </w:r>
    </w:p>
    <w:p w14:paraId="40E9B2EC" w14:textId="7E4C41BB"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4DEA5B6" w14:textId="5CA98324" w:rsidR="007F2070" w:rsidRPr="00335C76" w:rsidRDefault="007F2070" w:rsidP="007F2070">
      <w:pPr>
        <w:pStyle w:val="Prrafodelista"/>
        <w:tabs>
          <w:tab w:val="left" w:pos="426"/>
        </w:tabs>
        <w:spacing w:before="240" w:line="360" w:lineRule="auto"/>
        <w:ind w:left="0" w:right="51"/>
        <w:jc w:val="both"/>
        <w:outlineLvl w:val="2"/>
        <w:rPr>
          <w:rFonts w:ascii="Palatino Linotype" w:hAnsi="Palatino Linotype"/>
          <w:b/>
          <w:bCs/>
          <w:color w:val="000000" w:themeColor="text1"/>
        </w:rPr>
      </w:pPr>
      <w:bookmarkStart w:id="29" w:name="_Toc55910210"/>
      <w:r w:rsidRPr="00335C76">
        <w:rPr>
          <w:rFonts w:ascii="Palatino Linotype" w:hAnsi="Palatino Linotype"/>
          <w:b/>
          <w:bCs/>
          <w:color w:val="000000" w:themeColor="text1"/>
        </w:rPr>
        <w:t>IV. De las razones o motivos de inconformidad expuestos en el recurso de revisión.</w:t>
      </w:r>
      <w:bookmarkEnd w:id="29"/>
    </w:p>
    <w:p w14:paraId="729AABDB"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A97748F" w14:textId="50602018" w:rsidR="007F2070" w:rsidRPr="00335C76" w:rsidRDefault="007F2070" w:rsidP="007F2070">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Ahora bien, por cuanto hace a los agravios </w:t>
      </w:r>
      <w:r w:rsidR="00E7120A" w:rsidRPr="00335C76">
        <w:rPr>
          <w:rFonts w:ascii="Palatino Linotype" w:hAnsi="Palatino Linotype"/>
          <w:color w:val="000000" w:themeColor="text1"/>
        </w:rPr>
        <w:t xml:space="preserve">vertidos </w:t>
      </w:r>
      <w:r w:rsidRPr="00335C76">
        <w:rPr>
          <w:rFonts w:ascii="Palatino Linotype" w:hAnsi="Palatino Linotype" w:cs="Arial"/>
        </w:rPr>
        <w:t>dentro de los recursos de revisión</w:t>
      </w:r>
      <w:r w:rsidR="00E7120A" w:rsidRPr="00335C76">
        <w:rPr>
          <w:rFonts w:ascii="Palatino Linotype" w:hAnsi="Palatino Linotype" w:cs="Arial"/>
        </w:rPr>
        <w:t xml:space="preserve"> acumulados</w:t>
      </w:r>
      <w:r w:rsidRPr="00335C76">
        <w:rPr>
          <w:rFonts w:ascii="Palatino Linotype" w:hAnsi="Palatino Linotype" w:cs="Arial"/>
        </w:rPr>
        <w:t xml:space="preserve"> </w:t>
      </w:r>
      <w:r w:rsidRPr="00335C76">
        <w:rPr>
          <w:rFonts w:ascii="Palatino Linotype" w:hAnsi="Palatino Linotype" w:cs="Arial"/>
          <w:b/>
        </w:rPr>
        <w:t xml:space="preserve">03898/INFOEM/IP/RR/2020 </w:t>
      </w:r>
      <w:r w:rsidRPr="00335C76">
        <w:rPr>
          <w:rFonts w:ascii="Palatino Linotype" w:hAnsi="Palatino Linotype" w:cs="Arial"/>
          <w:bCs/>
        </w:rPr>
        <w:t xml:space="preserve">y </w:t>
      </w:r>
      <w:r w:rsidRPr="00335C76">
        <w:rPr>
          <w:rFonts w:ascii="Palatino Linotype" w:hAnsi="Palatino Linotype" w:cs="Arial"/>
          <w:b/>
        </w:rPr>
        <w:t>03900/INFOEM/IP/RR/2020,</w:t>
      </w:r>
      <w:r w:rsidR="00E7120A" w:rsidRPr="00335C76">
        <w:rPr>
          <w:rFonts w:ascii="Palatino Linotype" w:hAnsi="Palatino Linotype" w:cs="Arial"/>
          <w:bCs/>
        </w:rPr>
        <w:t xml:space="preserve"> el particular impugnó que ambas respuestas estaban incompletas, toda vez que de acuerdo con información propia del portal de Información Pública de Oficio Mexiquense</w:t>
      </w:r>
      <w:r w:rsidR="00DD771F" w:rsidRPr="00335C76">
        <w:rPr>
          <w:rFonts w:ascii="Palatino Linotype" w:hAnsi="Palatino Linotype" w:cs="Arial"/>
          <w:bCs/>
        </w:rPr>
        <w:t xml:space="preserve"> (IPOMEX) del Ayuntamiento de San José del Rincón</w:t>
      </w:r>
      <w:r w:rsidR="00E7120A" w:rsidRPr="00335C76">
        <w:rPr>
          <w:rFonts w:ascii="Palatino Linotype" w:hAnsi="Palatino Linotype" w:cs="Arial"/>
          <w:bCs/>
        </w:rPr>
        <w:t>,</w:t>
      </w:r>
      <w:r w:rsidR="003C2244" w:rsidRPr="00335C76">
        <w:rPr>
          <w:rFonts w:ascii="Palatino Linotype" w:hAnsi="Palatino Linotype" w:cs="Arial"/>
          <w:bCs/>
        </w:rPr>
        <w:t xml:space="preserve"> dentro del apartado relativo a la información pública de oficio consagrada en la fracción XXIX B </w:t>
      </w:r>
      <w:r w:rsidR="003C2244" w:rsidRPr="00335C76">
        <w:rPr>
          <w:rFonts w:ascii="Palatino Linotype" w:hAnsi="Palatino Linotype" w:cs="Arial"/>
          <w:bCs/>
          <w:i/>
          <w:iCs/>
        </w:rPr>
        <w:t>Resultados de procedimientos de adjudicación directa realizados</w:t>
      </w:r>
      <w:r w:rsidR="003C2244" w:rsidRPr="00335C76">
        <w:rPr>
          <w:rFonts w:ascii="Palatino Linotype" w:hAnsi="Palatino Linotype" w:cs="Arial"/>
          <w:bCs/>
        </w:rPr>
        <w:t>, del artículo 92 de la Ley de Transparencia y Acceso a la Información Pública del Estado de México y Municipios,</w:t>
      </w:r>
      <w:r w:rsidR="00DD771F" w:rsidRPr="00335C76">
        <w:rPr>
          <w:rFonts w:ascii="Palatino Linotype" w:hAnsi="Palatino Linotype" w:cs="Arial"/>
          <w:bCs/>
        </w:rPr>
        <w:t xml:space="preserve"> el </w:t>
      </w:r>
      <w:r w:rsidR="00DD771F" w:rsidRPr="00335C76">
        <w:rPr>
          <w:rFonts w:ascii="Palatino Linotype" w:hAnsi="Palatino Linotype" w:cs="Arial"/>
          <w:b/>
        </w:rPr>
        <w:t>SUJETO OBLIGADO</w:t>
      </w:r>
      <w:r w:rsidR="003C2244" w:rsidRPr="00335C76">
        <w:rPr>
          <w:rFonts w:ascii="Palatino Linotype" w:hAnsi="Palatino Linotype" w:cs="Arial"/>
          <w:bCs/>
          <w:i/>
          <w:iCs/>
        </w:rPr>
        <w:t xml:space="preserve"> </w:t>
      </w:r>
      <w:r w:rsidR="00E7120A" w:rsidRPr="00335C76">
        <w:rPr>
          <w:rFonts w:ascii="Palatino Linotype" w:hAnsi="Palatino Linotype" w:cs="Arial"/>
          <w:bCs/>
        </w:rPr>
        <w:t>no había entregado la información relativa a los siguientes contratos:</w:t>
      </w:r>
    </w:p>
    <w:p w14:paraId="05A73B7E" w14:textId="5C3DA6FC"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2693"/>
        <w:gridCol w:w="2058"/>
        <w:gridCol w:w="2037"/>
        <w:gridCol w:w="2040"/>
      </w:tblGrid>
      <w:tr w:rsidR="00E7120A" w:rsidRPr="00335C76" w14:paraId="5FD0E87B" w14:textId="77777777" w:rsidTr="006A405F">
        <w:tc>
          <w:tcPr>
            <w:tcW w:w="2693" w:type="dxa"/>
            <w:shd w:val="clear" w:color="auto" w:fill="BFBFBF" w:themeFill="background1" w:themeFillShade="BF"/>
            <w:vAlign w:val="center"/>
          </w:tcPr>
          <w:p w14:paraId="0C4333E3" w14:textId="6D032DF5" w:rsidR="00E7120A" w:rsidRPr="00335C76" w:rsidRDefault="00E7120A" w:rsidP="00E7120A">
            <w:pPr>
              <w:pStyle w:val="Prrafodelista"/>
              <w:tabs>
                <w:tab w:val="left" w:pos="426"/>
              </w:tabs>
              <w:spacing w:before="240"/>
              <w:ind w:left="0" w:right="51"/>
              <w:jc w:val="center"/>
              <w:rPr>
                <w:rFonts w:ascii="Palatino Linotype" w:hAnsi="Palatino Linotype"/>
                <w:b/>
                <w:bCs/>
                <w:color w:val="000000" w:themeColor="text1"/>
                <w:sz w:val="20"/>
                <w:szCs w:val="20"/>
              </w:rPr>
            </w:pPr>
            <w:bookmarkStart w:id="30" w:name="_Hlk55435077"/>
            <w:r w:rsidRPr="00335C76">
              <w:rPr>
                <w:rFonts w:ascii="Palatino Linotype" w:hAnsi="Palatino Linotype"/>
                <w:b/>
                <w:bCs/>
                <w:color w:val="000000" w:themeColor="text1"/>
                <w:sz w:val="20"/>
                <w:szCs w:val="20"/>
              </w:rPr>
              <w:t>Recurso de revisión</w:t>
            </w:r>
          </w:p>
        </w:tc>
        <w:tc>
          <w:tcPr>
            <w:tcW w:w="2058" w:type="dxa"/>
            <w:shd w:val="clear" w:color="auto" w:fill="BFBFBF" w:themeFill="background1" w:themeFillShade="BF"/>
            <w:vAlign w:val="center"/>
          </w:tcPr>
          <w:p w14:paraId="092A4E88" w14:textId="3EE42F8D" w:rsidR="00E7120A" w:rsidRPr="00335C76" w:rsidRDefault="00E7120A" w:rsidP="00E7120A">
            <w:pPr>
              <w:pStyle w:val="Prrafodelista"/>
              <w:tabs>
                <w:tab w:val="left" w:pos="426"/>
              </w:tabs>
              <w:spacing w:before="240"/>
              <w:ind w:left="0" w:right="51"/>
              <w:jc w:val="center"/>
              <w:rPr>
                <w:rFonts w:ascii="Palatino Linotype" w:hAnsi="Palatino Linotype"/>
                <w:b/>
                <w:bCs/>
                <w:color w:val="000000" w:themeColor="text1"/>
                <w:sz w:val="20"/>
                <w:szCs w:val="20"/>
              </w:rPr>
            </w:pPr>
            <w:r w:rsidRPr="00335C76">
              <w:rPr>
                <w:rFonts w:ascii="Palatino Linotype" w:hAnsi="Palatino Linotype"/>
                <w:b/>
                <w:bCs/>
                <w:color w:val="000000" w:themeColor="text1"/>
                <w:sz w:val="20"/>
                <w:szCs w:val="20"/>
              </w:rPr>
              <w:t>Número de contrato</w:t>
            </w:r>
          </w:p>
        </w:tc>
        <w:tc>
          <w:tcPr>
            <w:tcW w:w="2037" w:type="dxa"/>
            <w:shd w:val="clear" w:color="auto" w:fill="BFBFBF" w:themeFill="background1" w:themeFillShade="BF"/>
            <w:vAlign w:val="center"/>
          </w:tcPr>
          <w:p w14:paraId="37135A53" w14:textId="15D9C1AE" w:rsidR="00E7120A" w:rsidRPr="00335C76" w:rsidRDefault="00E7120A" w:rsidP="00E7120A">
            <w:pPr>
              <w:pStyle w:val="Prrafodelista"/>
              <w:tabs>
                <w:tab w:val="left" w:pos="426"/>
              </w:tabs>
              <w:spacing w:before="240"/>
              <w:ind w:left="0" w:right="51"/>
              <w:jc w:val="center"/>
              <w:rPr>
                <w:rFonts w:ascii="Palatino Linotype" w:hAnsi="Palatino Linotype"/>
                <w:b/>
                <w:bCs/>
                <w:color w:val="000000" w:themeColor="text1"/>
                <w:sz w:val="20"/>
                <w:szCs w:val="20"/>
              </w:rPr>
            </w:pPr>
            <w:r w:rsidRPr="00335C76">
              <w:rPr>
                <w:rFonts w:ascii="Palatino Linotype" w:hAnsi="Palatino Linotype"/>
                <w:b/>
                <w:bCs/>
                <w:color w:val="000000" w:themeColor="text1"/>
                <w:sz w:val="20"/>
                <w:szCs w:val="20"/>
              </w:rPr>
              <w:t>Fecha del contrato</w:t>
            </w:r>
          </w:p>
        </w:tc>
        <w:tc>
          <w:tcPr>
            <w:tcW w:w="2040" w:type="dxa"/>
            <w:shd w:val="clear" w:color="auto" w:fill="BFBFBF" w:themeFill="background1" w:themeFillShade="BF"/>
            <w:vAlign w:val="center"/>
          </w:tcPr>
          <w:p w14:paraId="7C7CEE5A" w14:textId="32106814" w:rsidR="00E7120A" w:rsidRPr="00335C76" w:rsidRDefault="00E7120A" w:rsidP="00E7120A">
            <w:pPr>
              <w:pStyle w:val="Prrafodelista"/>
              <w:tabs>
                <w:tab w:val="left" w:pos="426"/>
              </w:tabs>
              <w:spacing w:before="240"/>
              <w:ind w:left="0" w:right="51"/>
              <w:jc w:val="center"/>
              <w:rPr>
                <w:rFonts w:ascii="Palatino Linotype" w:hAnsi="Palatino Linotype"/>
                <w:b/>
                <w:bCs/>
                <w:color w:val="000000" w:themeColor="text1"/>
                <w:sz w:val="20"/>
                <w:szCs w:val="20"/>
              </w:rPr>
            </w:pPr>
            <w:r w:rsidRPr="00335C76">
              <w:rPr>
                <w:rFonts w:ascii="Palatino Linotype" w:hAnsi="Palatino Linotype"/>
                <w:b/>
                <w:bCs/>
                <w:color w:val="000000" w:themeColor="text1"/>
                <w:sz w:val="20"/>
                <w:szCs w:val="20"/>
              </w:rPr>
              <w:t>Monto del contrato</w:t>
            </w:r>
          </w:p>
        </w:tc>
      </w:tr>
      <w:tr w:rsidR="00AE3E55" w:rsidRPr="00335C76" w14:paraId="0F883BB9" w14:textId="77777777" w:rsidTr="00AE3E55">
        <w:tc>
          <w:tcPr>
            <w:tcW w:w="2693" w:type="dxa"/>
            <w:vMerge w:val="restart"/>
            <w:vAlign w:val="center"/>
          </w:tcPr>
          <w:p w14:paraId="6C73A533" w14:textId="3E6F68EF"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03898/INFOEM/IP/RR/2020</w:t>
            </w:r>
          </w:p>
        </w:tc>
        <w:tc>
          <w:tcPr>
            <w:tcW w:w="2058" w:type="dxa"/>
            <w:vAlign w:val="center"/>
          </w:tcPr>
          <w:p w14:paraId="2B9592A9" w14:textId="73DB62E8"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MSJR-PM/B-AD-561/2019</w:t>
            </w:r>
          </w:p>
        </w:tc>
        <w:tc>
          <w:tcPr>
            <w:tcW w:w="2037" w:type="dxa"/>
            <w:vAlign w:val="center"/>
          </w:tcPr>
          <w:p w14:paraId="24281E0F" w14:textId="28563673"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02 de diciembre de 2019</w:t>
            </w:r>
          </w:p>
        </w:tc>
        <w:tc>
          <w:tcPr>
            <w:tcW w:w="2040" w:type="dxa"/>
            <w:vAlign w:val="center"/>
          </w:tcPr>
          <w:p w14:paraId="3215F5EC" w14:textId="690DC4DA"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$97,440.00</w:t>
            </w:r>
          </w:p>
        </w:tc>
      </w:tr>
      <w:tr w:rsidR="00AE3E55" w:rsidRPr="00335C76" w14:paraId="5DFBAD0E" w14:textId="77777777" w:rsidTr="00AE3E55">
        <w:tc>
          <w:tcPr>
            <w:tcW w:w="2693" w:type="dxa"/>
            <w:vMerge/>
            <w:vAlign w:val="center"/>
          </w:tcPr>
          <w:p w14:paraId="7867EBA4" w14:textId="77777777"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45C7DEB3" w14:textId="148C12A0"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MSJR-SA/B-AD-580/2019</w:t>
            </w:r>
          </w:p>
        </w:tc>
        <w:tc>
          <w:tcPr>
            <w:tcW w:w="2037" w:type="dxa"/>
            <w:vAlign w:val="center"/>
          </w:tcPr>
          <w:p w14:paraId="1FB75711" w14:textId="0A0E61ED"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06 de diciembre de 2019</w:t>
            </w:r>
          </w:p>
        </w:tc>
        <w:tc>
          <w:tcPr>
            <w:tcW w:w="2040" w:type="dxa"/>
            <w:vAlign w:val="center"/>
          </w:tcPr>
          <w:p w14:paraId="5793D914" w14:textId="63044C68"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$52,780.00</w:t>
            </w:r>
          </w:p>
        </w:tc>
      </w:tr>
      <w:tr w:rsidR="00AE3E55" w:rsidRPr="00335C76" w14:paraId="6EFA4F4F" w14:textId="77777777" w:rsidTr="00AE3E55">
        <w:tc>
          <w:tcPr>
            <w:tcW w:w="2693" w:type="dxa"/>
            <w:vMerge/>
            <w:vAlign w:val="center"/>
          </w:tcPr>
          <w:p w14:paraId="1B2AD54B" w14:textId="77777777"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5545649A" w14:textId="685AD2E5"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MSJR-PM/S-AD-595/2019</w:t>
            </w:r>
          </w:p>
        </w:tc>
        <w:tc>
          <w:tcPr>
            <w:tcW w:w="2037" w:type="dxa"/>
            <w:vAlign w:val="center"/>
          </w:tcPr>
          <w:p w14:paraId="62315749" w14:textId="2640A873"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16 de diciembre de 2019</w:t>
            </w:r>
          </w:p>
        </w:tc>
        <w:tc>
          <w:tcPr>
            <w:tcW w:w="2040" w:type="dxa"/>
            <w:vAlign w:val="center"/>
          </w:tcPr>
          <w:p w14:paraId="19EE8894" w14:textId="1DBFA152"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$30,450.00</w:t>
            </w:r>
          </w:p>
        </w:tc>
      </w:tr>
      <w:tr w:rsidR="00AE3E55" w:rsidRPr="00335C76" w14:paraId="5AAC86C5" w14:textId="77777777" w:rsidTr="00AE3E55">
        <w:tc>
          <w:tcPr>
            <w:tcW w:w="2693" w:type="dxa"/>
            <w:vMerge/>
            <w:vAlign w:val="center"/>
          </w:tcPr>
          <w:p w14:paraId="13C176B9" w14:textId="77777777"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7FF455C5" w14:textId="49F140BC" w:rsidR="00AE3E55" w:rsidRPr="00335C76" w:rsidRDefault="003C2244"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MSJR-DDS/S-AD-012/2020</w:t>
            </w:r>
          </w:p>
        </w:tc>
        <w:tc>
          <w:tcPr>
            <w:tcW w:w="2037" w:type="dxa"/>
            <w:vAlign w:val="center"/>
          </w:tcPr>
          <w:p w14:paraId="5B8B5A1B" w14:textId="05C2C9EB" w:rsidR="00AE3E55" w:rsidRPr="00335C76" w:rsidRDefault="003C2244"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15 de enero de 2020</w:t>
            </w:r>
          </w:p>
        </w:tc>
        <w:tc>
          <w:tcPr>
            <w:tcW w:w="2040" w:type="dxa"/>
            <w:vAlign w:val="center"/>
          </w:tcPr>
          <w:p w14:paraId="0C0C9B3F" w14:textId="55FF9E44" w:rsidR="00AE3E55" w:rsidRPr="00335C76" w:rsidRDefault="003C2244"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$5,684.00</w:t>
            </w:r>
          </w:p>
        </w:tc>
      </w:tr>
      <w:tr w:rsidR="00AE3E55" w:rsidRPr="00335C76" w14:paraId="3966BEDF" w14:textId="77777777" w:rsidTr="00AE3E55">
        <w:tc>
          <w:tcPr>
            <w:tcW w:w="2693" w:type="dxa"/>
            <w:vMerge/>
            <w:vAlign w:val="center"/>
          </w:tcPr>
          <w:p w14:paraId="27BB06F7" w14:textId="77777777"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4D06EB93" w14:textId="56A514DD" w:rsidR="00AE3E55" w:rsidRPr="00335C76" w:rsidRDefault="003C2244"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MSJR-DDE/S-AD-016/2020</w:t>
            </w:r>
          </w:p>
        </w:tc>
        <w:tc>
          <w:tcPr>
            <w:tcW w:w="2037" w:type="dxa"/>
            <w:vAlign w:val="center"/>
          </w:tcPr>
          <w:p w14:paraId="1D8848EF" w14:textId="138D9E87" w:rsidR="00AE3E55" w:rsidRPr="00335C76" w:rsidRDefault="003C2244"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15 de enero de 2020</w:t>
            </w:r>
          </w:p>
        </w:tc>
        <w:tc>
          <w:tcPr>
            <w:tcW w:w="2040" w:type="dxa"/>
            <w:vAlign w:val="center"/>
          </w:tcPr>
          <w:p w14:paraId="1062CD32" w14:textId="3AF67090" w:rsidR="00AE3E55" w:rsidRPr="00335C76" w:rsidRDefault="003C2244"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$9,744.00</w:t>
            </w:r>
          </w:p>
        </w:tc>
      </w:tr>
      <w:tr w:rsidR="00AE3E55" w:rsidRPr="00335C76" w14:paraId="620AEFA5" w14:textId="77777777" w:rsidTr="00AE3E55">
        <w:tc>
          <w:tcPr>
            <w:tcW w:w="2693" w:type="dxa"/>
            <w:vMerge/>
            <w:vAlign w:val="center"/>
          </w:tcPr>
          <w:p w14:paraId="35B54455" w14:textId="77777777"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060B4A1F" w14:textId="62CC256C"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MSJR-DDS/S-AD-038-1/2020</w:t>
            </w:r>
          </w:p>
        </w:tc>
        <w:tc>
          <w:tcPr>
            <w:tcW w:w="2037" w:type="dxa"/>
            <w:vAlign w:val="center"/>
          </w:tcPr>
          <w:p w14:paraId="7A27478C" w14:textId="2B872576"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30 de enero de 2020</w:t>
            </w:r>
          </w:p>
        </w:tc>
        <w:tc>
          <w:tcPr>
            <w:tcW w:w="2040" w:type="dxa"/>
            <w:vAlign w:val="center"/>
          </w:tcPr>
          <w:p w14:paraId="4FF0C037" w14:textId="28EC58F8" w:rsidR="00AE3E55" w:rsidRPr="00335C76" w:rsidRDefault="003C2244"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$8,166.40</w:t>
            </w:r>
          </w:p>
        </w:tc>
      </w:tr>
      <w:tr w:rsidR="00AE3E55" w:rsidRPr="00335C76" w14:paraId="09ACD669" w14:textId="77777777" w:rsidTr="00AE3E55">
        <w:tc>
          <w:tcPr>
            <w:tcW w:w="2693" w:type="dxa"/>
            <w:vMerge/>
            <w:vAlign w:val="center"/>
          </w:tcPr>
          <w:p w14:paraId="58987BD6" w14:textId="77777777"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6CD393FC" w14:textId="5B350BED"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MSJR-SA/S-AD-044-1/2020</w:t>
            </w:r>
          </w:p>
        </w:tc>
        <w:tc>
          <w:tcPr>
            <w:tcW w:w="2037" w:type="dxa"/>
            <w:vAlign w:val="center"/>
          </w:tcPr>
          <w:p w14:paraId="0BE1232F" w14:textId="5BF72290"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04 de febrero de 2020</w:t>
            </w:r>
          </w:p>
        </w:tc>
        <w:tc>
          <w:tcPr>
            <w:tcW w:w="2040" w:type="dxa"/>
            <w:vAlign w:val="center"/>
          </w:tcPr>
          <w:p w14:paraId="570F86A2" w14:textId="3B1D3CBE" w:rsidR="00AE3E55" w:rsidRPr="00335C76" w:rsidRDefault="00AE3E55" w:rsidP="00E7120A">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$5,220.00</w:t>
            </w:r>
          </w:p>
        </w:tc>
      </w:tr>
      <w:tr w:rsidR="00AE3E55" w:rsidRPr="00335C76" w14:paraId="3FD7DB80" w14:textId="77777777" w:rsidTr="00AE3E55">
        <w:tc>
          <w:tcPr>
            <w:tcW w:w="2693" w:type="dxa"/>
            <w:vMerge/>
            <w:vAlign w:val="center"/>
          </w:tcPr>
          <w:p w14:paraId="6C3E5E92" w14:textId="77777777"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2FBF0A2A" w14:textId="73BD61FF"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MSJR-DDS/S-AD-063/2020</w:t>
            </w:r>
          </w:p>
        </w:tc>
        <w:tc>
          <w:tcPr>
            <w:tcW w:w="2037" w:type="dxa"/>
            <w:vAlign w:val="center"/>
          </w:tcPr>
          <w:p w14:paraId="4EF5C24D" w14:textId="43656FF1"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17 de febrero de 2020</w:t>
            </w:r>
          </w:p>
        </w:tc>
        <w:tc>
          <w:tcPr>
            <w:tcW w:w="2040" w:type="dxa"/>
            <w:vAlign w:val="center"/>
          </w:tcPr>
          <w:p w14:paraId="452BE408" w14:textId="62910511"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$32,480.00</w:t>
            </w:r>
          </w:p>
        </w:tc>
      </w:tr>
      <w:tr w:rsidR="00AE3E55" w:rsidRPr="00335C76" w14:paraId="6699FA8C" w14:textId="77777777" w:rsidTr="00AE3E55">
        <w:tc>
          <w:tcPr>
            <w:tcW w:w="2693" w:type="dxa"/>
            <w:vMerge/>
            <w:vAlign w:val="center"/>
          </w:tcPr>
          <w:p w14:paraId="761EFE60" w14:textId="77777777"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1E11A017" w14:textId="21885334"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MSJR-SA/S-AD-093-1/2020</w:t>
            </w:r>
          </w:p>
        </w:tc>
        <w:tc>
          <w:tcPr>
            <w:tcW w:w="2037" w:type="dxa"/>
            <w:vAlign w:val="center"/>
          </w:tcPr>
          <w:p w14:paraId="25374589" w14:textId="05ECBE79"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04 de marzo de 2020</w:t>
            </w:r>
          </w:p>
        </w:tc>
        <w:tc>
          <w:tcPr>
            <w:tcW w:w="2040" w:type="dxa"/>
            <w:vAlign w:val="center"/>
          </w:tcPr>
          <w:p w14:paraId="54734E91" w14:textId="6653CD7E"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$7,250.00</w:t>
            </w:r>
          </w:p>
        </w:tc>
      </w:tr>
      <w:tr w:rsidR="00AE3E55" w:rsidRPr="00335C76" w14:paraId="7EED24DD" w14:textId="77777777" w:rsidTr="00AE3E55">
        <w:tc>
          <w:tcPr>
            <w:tcW w:w="2693" w:type="dxa"/>
            <w:vMerge/>
            <w:vAlign w:val="center"/>
          </w:tcPr>
          <w:p w14:paraId="5146EF2F" w14:textId="77777777"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2952D031" w14:textId="74E40066"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MSJR-DSPYPC/S-AD-097-2/2020</w:t>
            </w:r>
          </w:p>
        </w:tc>
        <w:tc>
          <w:tcPr>
            <w:tcW w:w="2037" w:type="dxa"/>
            <w:vAlign w:val="center"/>
          </w:tcPr>
          <w:p w14:paraId="6909B3C7" w14:textId="69F04BF4"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09 de marzo de 2020</w:t>
            </w:r>
          </w:p>
        </w:tc>
        <w:tc>
          <w:tcPr>
            <w:tcW w:w="2040" w:type="dxa"/>
            <w:vAlign w:val="center"/>
          </w:tcPr>
          <w:p w14:paraId="3442BA2D" w14:textId="429EB611" w:rsidR="00AE3E55" w:rsidRPr="00335C76" w:rsidRDefault="00AE3E55"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$10,150.00</w:t>
            </w:r>
          </w:p>
        </w:tc>
      </w:tr>
      <w:tr w:rsidR="003C2244" w:rsidRPr="00335C76" w14:paraId="76226547" w14:textId="77777777" w:rsidTr="00AE3E55">
        <w:tc>
          <w:tcPr>
            <w:tcW w:w="2693" w:type="dxa"/>
            <w:vMerge w:val="restart"/>
            <w:vAlign w:val="center"/>
          </w:tcPr>
          <w:p w14:paraId="55770549" w14:textId="392D12EC"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03900/INFOEM/IP/RR/2020</w:t>
            </w:r>
          </w:p>
        </w:tc>
        <w:tc>
          <w:tcPr>
            <w:tcW w:w="2058" w:type="dxa"/>
            <w:vAlign w:val="center"/>
          </w:tcPr>
          <w:p w14:paraId="5212B356" w14:textId="5D8B089C"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FEFOM 12/2019</w:t>
            </w:r>
          </w:p>
        </w:tc>
        <w:tc>
          <w:tcPr>
            <w:tcW w:w="2037" w:type="dxa"/>
            <w:vAlign w:val="center"/>
          </w:tcPr>
          <w:p w14:paraId="3276C0B6" w14:textId="301235D8"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19 de junio de 2019</w:t>
            </w:r>
          </w:p>
        </w:tc>
        <w:tc>
          <w:tcPr>
            <w:tcW w:w="2040" w:type="dxa"/>
            <w:vAlign w:val="center"/>
          </w:tcPr>
          <w:p w14:paraId="10CBD120" w14:textId="7B4CA1FD"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$548,844.11</w:t>
            </w:r>
          </w:p>
        </w:tc>
      </w:tr>
      <w:tr w:rsidR="003C2244" w:rsidRPr="00335C76" w14:paraId="730DB140" w14:textId="77777777" w:rsidTr="00AE3E55">
        <w:tc>
          <w:tcPr>
            <w:tcW w:w="2693" w:type="dxa"/>
            <w:vMerge/>
            <w:vAlign w:val="center"/>
          </w:tcPr>
          <w:p w14:paraId="5D416888" w14:textId="77777777"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31541408" w14:textId="139B7064"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FISMDF 2019/79</w:t>
            </w:r>
          </w:p>
        </w:tc>
        <w:tc>
          <w:tcPr>
            <w:tcW w:w="2037" w:type="dxa"/>
            <w:vAlign w:val="center"/>
          </w:tcPr>
          <w:p w14:paraId="01913C98" w14:textId="1FFE2511"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08 de julio de 2019</w:t>
            </w:r>
          </w:p>
        </w:tc>
        <w:tc>
          <w:tcPr>
            <w:tcW w:w="2040" w:type="dxa"/>
            <w:vAlign w:val="center"/>
          </w:tcPr>
          <w:p w14:paraId="3BCE43D9" w14:textId="6C05CF68"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$548,903.46</w:t>
            </w:r>
          </w:p>
        </w:tc>
      </w:tr>
      <w:tr w:rsidR="003C2244" w:rsidRPr="00335C76" w14:paraId="220420D6" w14:textId="77777777" w:rsidTr="00AE3E55">
        <w:tc>
          <w:tcPr>
            <w:tcW w:w="2693" w:type="dxa"/>
            <w:vMerge/>
            <w:vAlign w:val="center"/>
          </w:tcPr>
          <w:p w14:paraId="4E352B1B" w14:textId="77777777"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68C389D1" w14:textId="17B0FFF3"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FISMDF 2019/100</w:t>
            </w:r>
          </w:p>
        </w:tc>
        <w:tc>
          <w:tcPr>
            <w:tcW w:w="2037" w:type="dxa"/>
            <w:vAlign w:val="center"/>
          </w:tcPr>
          <w:p w14:paraId="308AFD0E" w14:textId="19DA83E5"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08 de julio de 2019</w:t>
            </w:r>
          </w:p>
        </w:tc>
        <w:tc>
          <w:tcPr>
            <w:tcW w:w="2040" w:type="dxa"/>
            <w:vAlign w:val="center"/>
          </w:tcPr>
          <w:p w14:paraId="5F1ACBAA" w14:textId="47140E24" w:rsidR="003C2244" w:rsidRPr="00335C76" w:rsidRDefault="003C2244" w:rsidP="00AE3E55">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$549,308.78</w:t>
            </w:r>
          </w:p>
        </w:tc>
      </w:tr>
      <w:tr w:rsidR="003C2244" w:rsidRPr="00335C76" w14:paraId="7D957BA8" w14:textId="77777777" w:rsidTr="00AE3E55">
        <w:tc>
          <w:tcPr>
            <w:tcW w:w="2693" w:type="dxa"/>
            <w:vMerge/>
            <w:vAlign w:val="center"/>
          </w:tcPr>
          <w:p w14:paraId="2FE0668E" w14:textId="77777777" w:rsidR="003C2244" w:rsidRPr="00335C76" w:rsidRDefault="003C2244" w:rsidP="003C2244">
            <w:pPr>
              <w:pStyle w:val="Prrafodelista"/>
              <w:tabs>
                <w:tab w:val="left" w:pos="426"/>
              </w:tabs>
              <w:spacing w:before="240"/>
              <w:ind w:left="0" w:right="51"/>
              <w:jc w:val="center"/>
              <w:rPr>
                <w:rFonts w:ascii="Palatino Linotype" w:hAnsi="Palatino Linotype"/>
                <w:color w:val="000000" w:themeColor="text1"/>
                <w:sz w:val="20"/>
                <w:szCs w:val="20"/>
              </w:rPr>
            </w:pPr>
          </w:p>
        </w:tc>
        <w:tc>
          <w:tcPr>
            <w:tcW w:w="2058" w:type="dxa"/>
            <w:vAlign w:val="center"/>
          </w:tcPr>
          <w:p w14:paraId="4ECB2D8D" w14:textId="2067D037" w:rsidR="003C2244" w:rsidRPr="00335C76" w:rsidRDefault="003C2244" w:rsidP="003C2244">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FISMDF 2019/125</w:t>
            </w:r>
          </w:p>
        </w:tc>
        <w:tc>
          <w:tcPr>
            <w:tcW w:w="2037" w:type="dxa"/>
            <w:vAlign w:val="center"/>
          </w:tcPr>
          <w:p w14:paraId="639F5D80" w14:textId="49AB8EA5" w:rsidR="003C2244" w:rsidRPr="00335C76" w:rsidRDefault="003C2244" w:rsidP="003C2244">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15 de noviembre de 2019</w:t>
            </w:r>
          </w:p>
        </w:tc>
        <w:tc>
          <w:tcPr>
            <w:tcW w:w="2040" w:type="dxa"/>
            <w:vAlign w:val="center"/>
          </w:tcPr>
          <w:p w14:paraId="73D2EB30" w14:textId="558C206A" w:rsidR="003C2244" w:rsidRPr="00335C76" w:rsidRDefault="003C2244" w:rsidP="003C2244">
            <w:pPr>
              <w:pStyle w:val="Prrafodelista"/>
              <w:tabs>
                <w:tab w:val="left" w:pos="426"/>
              </w:tabs>
              <w:spacing w:before="240"/>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$649,238.96</w:t>
            </w:r>
          </w:p>
        </w:tc>
      </w:tr>
      <w:bookmarkEnd w:id="30"/>
    </w:tbl>
    <w:p w14:paraId="443BFE31" w14:textId="4C93862D" w:rsidR="00E7120A" w:rsidRPr="00335C76" w:rsidRDefault="00E7120A"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E1BD36C" w14:textId="322A5A1C" w:rsidR="00F443E2" w:rsidRPr="00335C76" w:rsidRDefault="00DD771F"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Así, derivado de las aseveraciones vertidas por el </w:t>
      </w:r>
      <w:r w:rsidRPr="00335C76">
        <w:rPr>
          <w:rFonts w:ascii="Palatino Linotype" w:hAnsi="Palatino Linotype"/>
          <w:b/>
          <w:bCs/>
          <w:color w:val="000000" w:themeColor="text1"/>
        </w:rPr>
        <w:t>RECURRENTE</w:t>
      </w:r>
      <w:r w:rsidRPr="00335C76">
        <w:rPr>
          <w:rFonts w:ascii="Palatino Linotype" w:hAnsi="Palatino Linotype"/>
          <w:color w:val="000000" w:themeColor="text1"/>
        </w:rPr>
        <w:t xml:space="preserve">, esta Ponencia </w:t>
      </w:r>
      <w:proofErr w:type="spellStart"/>
      <w:r w:rsidRPr="00335C76">
        <w:rPr>
          <w:rFonts w:ascii="Palatino Linotype" w:hAnsi="Palatino Linotype"/>
          <w:color w:val="000000" w:themeColor="text1"/>
        </w:rPr>
        <w:t>Resolutora</w:t>
      </w:r>
      <w:proofErr w:type="spellEnd"/>
      <w:r w:rsidRPr="00335C76">
        <w:rPr>
          <w:rFonts w:ascii="Palatino Linotype" w:hAnsi="Palatino Linotype"/>
          <w:color w:val="000000" w:themeColor="text1"/>
        </w:rPr>
        <w:t xml:space="preserve"> ingresó al portal IPOMEX del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con el objetivo de </w:t>
      </w:r>
      <w:r w:rsidR="00366E08" w:rsidRPr="00335C76">
        <w:rPr>
          <w:rFonts w:ascii="Palatino Linotype" w:hAnsi="Palatino Linotype"/>
          <w:color w:val="000000" w:themeColor="text1"/>
        </w:rPr>
        <w:t>consultar</w:t>
      </w:r>
      <w:r w:rsidRPr="00335C76">
        <w:rPr>
          <w:rFonts w:ascii="Palatino Linotype" w:hAnsi="Palatino Linotype"/>
          <w:color w:val="000000" w:themeColor="text1"/>
        </w:rPr>
        <w:t xml:space="preserve"> las tarjetas de registro de cada uno de los contratos referidos por el particular </w:t>
      </w:r>
      <w:r w:rsidR="00366E08" w:rsidRPr="00335C76">
        <w:rPr>
          <w:rFonts w:ascii="Palatino Linotype" w:hAnsi="Palatino Linotype"/>
          <w:color w:val="000000" w:themeColor="text1"/>
        </w:rPr>
        <w:t xml:space="preserve">publicados dentro del apartado </w:t>
      </w:r>
      <w:r w:rsidR="00366E08" w:rsidRPr="00335C76">
        <w:rPr>
          <w:rFonts w:ascii="Palatino Linotype" w:hAnsi="Palatino Linotype"/>
          <w:i/>
          <w:iCs/>
          <w:color w:val="000000" w:themeColor="text1"/>
        </w:rPr>
        <w:t>Resultados de procedimientos de adjudicación directa realizados</w:t>
      </w:r>
      <w:r w:rsidR="00366E08" w:rsidRPr="00335C76">
        <w:rPr>
          <w:rStyle w:val="Refdenotaalpie"/>
          <w:rFonts w:ascii="Palatino Linotype" w:hAnsi="Palatino Linotype"/>
          <w:i/>
          <w:iCs/>
          <w:color w:val="000000" w:themeColor="text1"/>
        </w:rPr>
        <w:footnoteReference w:id="9"/>
      </w:r>
      <w:r w:rsidRPr="00335C76">
        <w:rPr>
          <w:rFonts w:ascii="Palatino Linotype" w:hAnsi="Palatino Linotype"/>
          <w:color w:val="000000" w:themeColor="text1"/>
        </w:rPr>
        <w:t xml:space="preserve">, </w:t>
      </w:r>
      <w:r w:rsidR="00366E08" w:rsidRPr="00335C76">
        <w:rPr>
          <w:rFonts w:ascii="Palatino Linotype" w:hAnsi="Palatino Linotype"/>
          <w:color w:val="000000" w:themeColor="text1"/>
        </w:rPr>
        <w:t>hallándose</w:t>
      </w:r>
      <w:r w:rsidRPr="00335C76">
        <w:rPr>
          <w:rFonts w:ascii="Palatino Linotype" w:hAnsi="Palatino Linotype"/>
          <w:color w:val="000000" w:themeColor="text1"/>
        </w:rPr>
        <w:t xml:space="preserve"> lo siguiente:</w:t>
      </w:r>
    </w:p>
    <w:p w14:paraId="13BA63B5" w14:textId="246A335C"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tbl>
      <w:tblPr>
        <w:tblStyle w:val="Tablaconcuadrcula"/>
        <w:tblW w:w="0" w:type="auto"/>
        <w:tblLook w:val="04A0" w:firstRow="1" w:lastRow="0" w:firstColumn="1" w:lastColumn="0" w:noHBand="0" w:noVBand="1"/>
      </w:tblPr>
      <w:tblGrid>
        <w:gridCol w:w="1271"/>
        <w:gridCol w:w="1134"/>
        <w:gridCol w:w="3260"/>
        <w:gridCol w:w="1843"/>
        <w:gridCol w:w="1320"/>
      </w:tblGrid>
      <w:tr w:rsidR="00366E08" w:rsidRPr="00335C76" w14:paraId="08F957BD" w14:textId="77777777" w:rsidTr="006A405F">
        <w:tc>
          <w:tcPr>
            <w:tcW w:w="1271" w:type="dxa"/>
            <w:shd w:val="clear" w:color="auto" w:fill="BFBFBF" w:themeFill="background1" w:themeFillShade="BF"/>
            <w:vAlign w:val="center"/>
          </w:tcPr>
          <w:p w14:paraId="4ACCE77E" w14:textId="26CEA2BC" w:rsidR="00366E08" w:rsidRPr="00335C76" w:rsidRDefault="00366E08" w:rsidP="00C03ABC">
            <w:pPr>
              <w:pStyle w:val="Prrafodelista"/>
              <w:tabs>
                <w:tab w:val="left" w:pos="426"/>
              </w:tabs>
              <w:ind w:left="0" w:right="51"/>
              <w:jc w:val="center"/>
              <w:rPr>
                <w:rFonts w:ascii="Palatino Linotype" w:hAnsi="Palatino Linotype"/>
                <w:b/>
                <w:bCs/>
                <w:color w:val="000000" w:themeColor="text1"/>
                <w:sz w:val="20"/>
                <w:szCs w:val="20"/>
              </w:rPr>
            </w:pPr>
            <w:r w:rsidRPr="00335C76">
              <w:rPr>
                <w:rFonts w:ascii="Palatino Linotype" w:hAnsi="Palatino Linotype"/>
                <w:b/>
                <w:bCs/>
                <w:color w:val="000000" w:themeColor="text1"/>
                <w:sz w:val="20"/>
                <w:szCs w:val="20"/>
              </w:rPr>
              <w:t>Ejercicio</w:t>
            </w:r>
          </w:p>
        </w:tc>
        <w:tc>
          <w:tcPr>
            <w:tcW w:w="1134" w:type="dxa"/>
            <w:shd w:val="clear" w:color="auto" w:fill="BFBFBF" w:themeFill="background1" w:themeFillShade="BF"/>
            <w:vAlign w:val="center"/>
          </w:tcPr>
          <w:p w14:paraId="31D9B021" w14:textId="236D7929" w:rsidR="00366E08" w:rsidRPr="00335C76" w:rsidRDefault="00366E08" w:rsidP="00C03ABC">
            <w:pPr>
              <w:pStyle w:val="Prrafodelista"/>
              <w:tabs>
                <w:tab w:val="left" w:pos="426"/>
              </w:tabs>
              <w:ind w:left="0" w:right="51"/>
              <w:jc w:val="center"/>
              <w:rPr>
                <w:rFonts w:ascii="Palatino Linotype" w:hAnsi="Palatino Linotype"/>
                <w:b/>
                <w:bCs/>
                <w:color w:val="000000" w:themeColor="text1"/>
                <w:sz w:val="20"/>
                <w:szCs w:val="20"/>
              </w:rPr>
            </w:pPr>
            <w:r w:rsidRPr="00335C76">
              <w:rPr>
                <w:rFonts w:ascii="Palatino Linotype" w:hAnsi="Palatino Linotype"/>
                <w:b/>
                <w:bCs/>
                <w:color w:val="000000" w:themeColor="text1"/>
                <w:sz w:val="20"/>
                <w:szCs w:val="20"/>
              </w:rPr>
              <w:t>Registro</w:t>
            </w:r>
          </w:p>
        </w:tc>
        <w:tc>
          <w:tcPr>
            <w:tcW w:w="3260" w:type="dxa"/>
            <w:shd w:val="clear" w:color="auto" w:fill="BFBFBF" w:themeFill="background1" w:themeFillShade="BF"/>
            <w:vAlign w:val="center"/>
          </w:tcPr>
          <w:p w14:paraId="0746B649" w14:textId="77DC6152" w:rsidR="00366E08" w:rsidRPr="00335C76" w:rsidRDefault="00366E08" w:rsidP="00C03ABC">
            <w:pPr>
              <w:pStyle w:val="Prrafodelista"/>
              <w:tabs>
                <w:tab w:val="left" w:pos="426"/>
              </w:tabs>
              <w:ind w:left="0" w:right="51"/>
              <w:jc w:val="center"/>
              <w:rPr>
                <w:rFonts w:ascii="Palatino Linotype" w:hAnsi="Palatino Linotype"/>
                <w:b/>
                <w:bCs/>
                <w:color w:val="000000" w:themeColor="text1"/>
                <w:sz w:val="20"/>
                <w:szCs w:val="20"/>
              </w:rPr>
            </w:pPr>
            <w:r w:rsidRPr="00335C76">
              <w:rPr>
                <w:rFonts w:ascii="Palatino Linotype" w:hAnsi="Palatino Linotype"/>
                <w:b/>
                <w:bCs/>
                <w:color w:val="000000" w:themeColor="text1"/>
                <w:sz w:val="20"/>
                <w:szCs w:val="20"/>
              </w:rPr>
              <w:t>Contrato</w:t>
            </w:r>
          </w:p>
        </w:tc>
        <w:tc>
          <w:tcPr>
            <w:tcW w:w="1843" w:type="dxa"/>
            <w:shd w:val="clear" w:color="auto" w:fill="BFBFBF" w:themeFill="background1" w:themeFillShade="BF"/>
            <w:vAlign w:val="center"/>
          </w:tcPr>
          <w:p w14:paraId="3ECBCF42" w14:textId="5C321651" w:rsidR="00366E08" w:rsidRPr="00335C76" w:rsidRDefault="00366E08" w:rsidP="00C03ABC">
            <w:pPr>
              <w:pStyle w:val="Prrafodelista"/>
              <w:tabs>
                <w:tab w:val="left" w:pos="426"/>
              </w:tabs>
              <w:ind w:left="0" w:right="51"/>
              <w:jc w:val="center"/>
              <w:rPr>
                <w:rFonts w:ascii="Palatino Linotype" w:hAnsi="Palatino Linotype"/>
                <w:b/>
                <w:bCs/>
                <w:color w:val="000000" w:themeColor="text1"/>
                <w:sz w:val="20"/>
                <w:szCs w:val="20"/>
              </w:rPr>
            </w:pPr>
            <w:r w:rsidRPr="00335C76">
              <w:rPr>
                <w:rFonts w:ascii="Palatino Linotype" w:hAnsi="Palatino Linotype"/>
                <w:b/>
                <w:bCs/>
                <w:color w:val="000000" w:themeColor="text1"/>
                <w:sz w:val="20"/>
                <w:szCs w:val="20"/>
              </w:rPr>
              <w:t>Proveedor o contratista</w:t>
            </w:r>
          </w:p>
        </w:tc>
        <w:tc>
          <w:tcPr>
            <w:tcW w:w="1320" w:type="dxa"/>
            <w:shd w:val="clear" w:color="auto" w:fill="BFBFBF" w:themeFill="background1" w:themeFillShade="BF"/>
            <w:vAlign w:val="center"/>
          </w:tcPr>
          <w:p w14:paraId="2BDAEE6B" w14:textId="67E84CD2" w:rsidR="00366E08" w:rsidRPr="00335C76" w:rsidRDefault="00366E08" w:rsidP="00C03ABC">
            <w:pPr>
              <w:pStyle w:val="Prrafodelista"/>
              <w:tabs>
                <w:tab w:val="left" w:pos="426"/>
              </w:tabs>
              <w:ind w:left="0" w:right="51"/>
              <w:jc w:val="center"/>
              <w:rPr>
                <w:rFonts w:ascii="Palatino Linotype" w:hAnsi="Palatino Linotype"/>
                <w:b/>
                <w:bCs/>
                <w:color w:val="000000" w:themeColor="text1"/>
                <w:sz w:val="20"/>
                <w:szCs w:val="20"/>
              </w:rPr>
            </w:pPr>
            <w:r w:rsidRPr="00335C76">
              <w:rPr>
                <w:rFonts w:ascii="Palatino Linotype" w:hAnsi="Palatino Linotype"/>
                <w:b/>
                <w:bCs/>
                <w:color w:val="000000" w:themeColor="text1"/>
                <w:sz w:val="20"/>
                <w:szCs w:val="20"/>
              </w:rPr>
              <w:t>Monto</w:t>
            </w:r>
          </w:p>
        </w:tc>
      </w:tr>
      <w:tr w:rsidR="00845B9D" w:rsidRPr="00335C76" w14:paraId="02C0D017" w14:textId="77777777" w:rsidTr="00845B9D">
        <w:tc>
          <w:tcPr>
            <w:tcW w:w="1271" w:type="dxa"/>
            <w:vMerge w:val="restart"/>
            <w:vAlign w:val="center"/>
          </w:tcPr>
          <w:p w14:paraId="60A7B178" w14:textId="1EF2B1C6"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2019</w:t>
            </w:r>
          </w:p>
        </w:tc>
        <w:tc>
          <w:tcPr>
            <w:tcW w:w="1134" w:type="dxa"/>
            <w:vAlign w:val="center"/>
          </w:tcPr>
          <w:p w14:paraId="1C503132" w14:textId="6680C2D0"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001</w:t>
            </w:r>
          </w:p>
        </w:tc>
        <w:tc>
          <w:tcPr>
            <w:tcW w:w="3260" w:type="dxa"/>
            <w:vAlign w:val="center"/>
          </w:tcPr>
          <w:p w14:paraId="4B7C1485" w14:textId="12F5DE30"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MSJR-PM/S-AD-595/2019</w:t>
            </w:r>
          </w:p>
        </w:tc>
        <w:tc>
          <w:tcPr>
            <w:tcW w:w="1843" w:type="dxa"/>
            <w:vAlign w:val="center"/>
          </w:tcPr>
          <w:p w14:paraId="722C057C" w14:textId="5CF28374" w:rsidR="00845B9D" w:rsidRPr="00335C76" w:rsidRDefault="00845B9D"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AERNULFO VILCHIS MORENO</w:t>
            </w:r>
          </w:p>
        </w:tc>
        <w:tc>
          <w:tcPr>
            <w:tcW w:w="1320" w:type="dxa"/>
            <w:vAlign w:val="center"/>
          </w:tcPr>
          <w:p w14:paraId="1DDB57B7" w14:textId="054B8420"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$30,450.00</w:t>
            </w:r>
          </w:p>
        </w:tc>
      </w:tr>
      <w:tr w:rsidR="00845B9D" w:rsidRPr="00335C76" w14:paraId="6F3533FA" w14:textId="77777777" w:rsidTr="00845B9D">
        <w:tc>
          <w:tcPr>
            <w:tcW w:w="1271" w:type="dxa"/>
            <w:vMerge/>
            <w:vAlign w:val="center"/>
          </w:tcPr>
          <w:p w14:paraId="39FBB635" w14:textId="77777777"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0889DD69" w14:textId="672A883B"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003</w:t>
            </w:r>
          </w:p>
        </w:tc>
        <w:tc>
          <w:tcPr>
            <w:tcW w:w="3260" w:type="dxa"/>
            <w:vAlign w:val="center"/>
          </w:tcPr>
          <w:p w14:paraId="2BFFBA92" w14:textId="5E5CB083"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MSJR-SA/B-AD-580/201</w:t>
            </w:r>
          </w:p>
        </w:tc>
        <w:tc>
          <w:tcPr>
            <w:tcW w:w="1843" w:type="dxa"/>
            <w:vAlign w:val="center"/>
          </w:tcPr>
          <w:p w14:paraId="0CA53A13" w14:textId="643A28EB" w:rsidR="00845B9D" w:rsidRPr="00335C76" w:rsidRDefault="00845B9D"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39B1A5DF" w14:textId="2CA90F16"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$52,780.00</w:t>
            </w:r>
          </w:p>
        </w:tc>
      </w:tr>
      <w:tr w:rsidR="00845B9D" w:rsidRPr="00335C76" w14:paraId="77A27E0A" w14:textId="77777777" w:rsidTr="00845B9D">
        <w:tc>
          <w:tcPr>
            <w:tcW w:w="1271" w:type="dxa"/>
            <w:vMerge/>
            <w:vAlign w:val="center"/>
          </w:tcPr>
          <w:p w14:paraId="6717E119" w14:textId="77777777"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1A236FD9" w14:textId="40277CE4"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005</w:t>
            </w:r>
          </w:p>
        </w:tc>
        <w:tc>
          <w:tcPr>
            <w:tcW w:w="3260" w:type="dxa"/>
            <w:vAlign w:val="center"/>
          </w:tcPr>
          <w:p w14:paraId="5C86A3A8" w14:textId="5E082BD6"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MSJR-PM/B-AD-561/2019</w:t>
            </w:r>
          </w:p>
        </w:tc>
        <w:tc>
          <w:tcPr>
            <w:tcW w:w="1843" w:type="dxa"/>
            <w:vAlign w:val="center"/>
          </w:tcPr>
          <w:p w14:paraId="34415D57" w14:textId="64CB8DA6" w:rsidR="00845B9D" w:rsidRPr="00335C76" w:rsidRDefault="00845B9D"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4AA6AF5E" w14:textId="348A37CF"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$97,440.00</w:t>
            </w:r>
          </w:p>
        </w:tc>
      </w:tr>
      <w:tr w:rsidR="00845B9D" w:rsidRPr="00335C76" w14:paraId="2FC3AC8B" w14:textId="77777777" w:rsidTr="00845B9D">
        <w:tc>
          <w:tcPr>
            <w:tcW w:w="1271" w:type="dxa"/>
            <w:vMerge/>
            <w:vAlign w:val="center"/>
          </w:tcPr>
          <w:p w14:paraId="2FCA3E1E" w14:textId="77777777"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7CBDE1BB" w14:textId="74E7028E"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066</w:t>
            </w:r>
          </w:p>
        </w:tc>
        <w:tc>
          <w:tcPr>
            <w:tcW w:w="3260" w:type="dxa"/>
            <w:vAlign w:val="center"/>
          </w:tcPr>
          <w:p w14:paraId="1B89C529" w14:textId="44B7C91F"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FISMDF 2019/125</w:t>
            </w:r>
          </w:p>
        </w:tc>
        <w:tc>
          <w:tcPr>
            <w:tcW w:w="1843" w:type="dxa"/>
            <w:vAlign w:val="center"/>
          </w:tcPr>
          <w:p w14:paraId="0F5D840C" w14:textId="4E5172A3" w:rsidR="00845B9D" w:rsidRPr="00335C76" w:rsidRDefault="00845B9D"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ADÁN GÓMEZ BASTIDA</w:t>
            </w:r>
          </w:p>
        </w:tc>
        <w:tc>
          <w:tcPr>
            <w:tcW w:w="1320" w:type="dxa"/>
            <w:vAlign w:val="center"/>
          </w:tcPr>
          <w:p w14:paraId="119F8526" w14:textId="1DFA758C"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$649,238.96</w:t>
            </w:r>
          </w:p>
        </w:tc>
      </w:tr>
      <w:tr w:rsidR="00845B9D" w:rsidRPr="00335C76" w14:paraId="54FE0A78" w14:textId="77777777" w:rsidTr="00845B9D">
        <w:tc>
          <w:tcPr>
            <w:tcW w:w="1271" w:type="dxa"/>
            <w:vMerge/>
            <w:vAlign w:val="center"/>
          </w:tcPr>
          <w:p w14:paraId="00BF0AA5" w14:textId="77777777"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3C080D9F" w14:textId="1C80F1E0"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074</w:t>
            </w:r>
          </w:p>
        </w:tc>
        <w:tc>
          <w:tcPr>
            <w:tcW w:w="3260" w:type="dxa"/>
            <w:vAlign w:val="center"/>
          </w:tcPr>
          <w:p w14:paraId="1BFF50A7" w14:textId="602A3FC3"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FISMDF 2019/100</w:t>
            </w:r>
          </w:p>
        </w:tc>
        <w:tc>
          <w:tcPr>
            <w:tcW w:w="1843" w:type="dxa"/>
            <w:vAlign w:val="center"/>
          </w:tcPr>
          <w:p w14:paraId="2CC5C4FA" w14:textId="0526189D" w:rsidR="00845B9D" w:rsidRPr="00335C76" w:rsidRDefault="00845B9D"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ADAN GOMEZ BASTIDA</w:t>
            </w:r>
          </w:p>
        </w:tc>
        <w:tc>
          <w:tcPr>
            <w:tcW w:w="1320" w:type="dxa"/>
            <w:vAlign w:val="center"/>
          </w:tcPr>
          <w:p w14:paraId="3A22680A" w14:textId="228E6643"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$549,308.78</w:t>
            </w:r>
          </w:p>
        </w:tc>
      </w:tr>
      <w:tr w:rsidR="00845B9D" w:rsidRPr="00335C76" w14:paraId="29D12DA5" w14:textId="77777777" w:rsidTr="00845B9D">
        <w:tc>
          <w:tcPr>
            <w:tcW w:w="1271" w:type="dxa"/>
            <w:vMerge/>
            <w:vAlign w:val="center"/>
          </w:tcPr>
          <w:p w14:paraId="30E47855" w14:textId="77777777"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47E92D72" w14:textId="582D5301"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076</w:t>
            </w:r>
          </w:p>
        </w:tc>
        <w:tc>
          <w:tcPr>
            <w:tcW w:w="3260" w:type="dxa"/>
            <w:vAlign w:val="center"/>
          </w:tcPr>
          <w:p w14:paraId="57813CB7" w14:textId="0B58620C"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FEFOM 12/2019</w:t>
            </w:r>
          </w:p>
        </w:tc>
        <w:tc>
          <w:tcPr>
            <w:tcW w:w="1843" w:type="dxa"/>
            <w:vAlign w:val="center"/>
          </w:tcPr>
          <w:p w14:paraId="14030B34" w14:textId="65CEF37F" w:rsidR="00845B9D" w:rsidRPr="00335C76" w:rsidRDefault="00845B9D"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ADAN GOMEZ BASTIDA</w:t>
            </w:r>
          </w:p>
        </w:tc>
        <w:tc>
          <w:tcPr>
            <w:tcW w:w="1320" w:type="dxa"/>
            <w:vAlign w:val="center"/>
          </w:tcPr>
          <w:p w14:paraId="53D191BF" w14:textId="764B1285"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$548,844.11</w:t>
            </w:r>
          </w:p>
        </w:tc>
      </w:tr>
      <w:tr w:rsidR="00845B9D" w:rsidRPr="00335C76" w14:paraId="5D773333" w14:textId="77777777" w:rsidTr="00845B9D">
        <w:tc>
          <w:tcPr>
            <w:tcW w:w="1271" w:type="dxa"/>
            <w:vMerge/>
            <w:vAlign w:val="center"/>
          </w:tcPr>
          <w:p w14:paraId="58D0E3F0" w14:textId="77777777"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60C55596" w14:textId="1F7B6066"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079</w:t>
            </w:r>
          </w:p>
        </w:tc>
        <w:tc>
          <w:tcPr>
            <w:tcW w:w="3260" w:type="dxa"/>
            <w:vAlign w:val="center"/>
          </w:tcPr>
          <w:p w14:paraId="0D714ECF" w14:textId="4D4831F7"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FISMDF 2019/79</w:t>
            </w:r>
          </w:p>
        </w:tc>
        <w:tc>
          <w:tcPr>
            <w:tcW w:w="1843" w:type="dxa"/>
            <w:vAlign w:val="center"/>
          </w:tcPr>
          <w:p w14:paraId="4EE92394" w14:textId="3C77A4E3" w:rsidR="00845B9D" w:rsidRPr="00335C76" w:rsidRDefault="00845B9D"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ADAN GOMEZ BASTIDA</w:t>
            </w:r>
          </w:p>
        </w:tc>
        <w:tc>
          <w:tcPr>
            <w:tcW w:w="1320" w:type="dxa"/>
            <w:vAlign w:val="center"/>
          </w:tcPr>
          <w:p w14:paraId="6106D070" w14:textId="7DB6088F" w:rsidR="00845B9D" w:rsidRPr="00335C76" w:rsidRDefault="00845B9D"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$548,903.46</w:t>
            </w:r>
          </w:p>
        </w:tc>
      </w:tr>
      <w:tr w:rsidR="000C0C6F" w:rsidRPr="00335C76" w14:paraId="5F4FDD12" w14:textId="77777777" w:rsidTr="00845B9D">
        <w:tc>
          <w:tcPr>
            <w:tcW w:w="1271" w:type="dxa"/>
            <w:vMerge w:val="restart"/>
            <w:vAlign w:val="center"/>
          </w:tcPr>
          <w:p w14:paraId="354458F6" w14:textId="658AB82D"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2020</w:t>
            </w:r>
          </w:p>
        </w:tc>
        <w:tc>
          <w:tcPr>
            <w:tcW w:w="1134" w:type="dxa"/>
            <w:vAlign w:val="center"/>
          </w:tcPr>
          <w:p w14:paraId="1A15B5BA" w14:textId="0AACF31E"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158</w:t>
            </w:r>
          </w:p>
        </w:tc>
        <w:tc>
          <w:tcPr>
            <w:tcW w:w="3260" w:type="dxa"/>
            <w:vAlign w:val="center"/>
          </w:tcPr>
          <w:p w14:paraId="4DE96AAD" w14:textId="2AE54086"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bookmarkStart w:id="31" w:name="_Hlk55471480"/>
            <w:r w:rsidRPr="00335C76">
              <w:rPr>
                <w:rFonts w:ascii="Palatino Linotype" w:hAnsi="Palatino Linotype"/>
                <w:color w:val="000000" w:themeColor="text1"/>
                <w:sz w:val="20"/>
                <w:szCs w:val="20"/>
              </w:rPr>
              <w:t>MSJR-PM/S-AD240/2020</w:t>
            </w:r>
            <w:bookmarkEnd w:id="31"/>
          </w:p>
        </w:tc>
        <w:tc>
          <w:tcPr>
            <w:tcW w:w="1843" w:type="dxa"/>
            <w:vAlign w:val="center"/>
          </w:tcPr>
          <w:p w14:paraId="0EAE3AFA" w14:textId="6D21801D" w:rsidR="000C0C6F" w:rsidRPr="00335C76" w:rsidRDefault="000C0C6F"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ADAN GOMEZ BASTIDA</w:t>
            </w:r>
          </w:p>
        </w:tc>
        <w:tc>
          <w:tcPr>
            <w:tcW w:w="1320" w:type="dxa"/>
            <w:vAlign w:val="center"/>
          </w:tcPr>
          <w:p w14:paraId="4D195147" w14:textId="5C0436E0"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$111,513.56</w:t>
            </w:r>
          </w:p>
        </w:tc>
      </w:tr>
      <w:tr w:rsidR="000C0C6F" w:rsidRPr="00335C76" w14:paraId="08D39144" w14:textId="77777777" w:rsidTr="00845B9D">
        <w:tc>
          <w:tcPr>
            <w:tcW w:w="1271" w:type="dxa"/>
            <w:vMerge/>
            <w:vAlign w:val="center"/>
          </w:tcPr>
          <w:p w14:paraId="50092000" w14:textId="7777777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bookmarkStart w:id="32" w:name="_Hlk55471489"/>
          </w:p>
        </w:tc>
        <w:tc>
          <w:tcPr>
            <w:tcW w:w="1134" w:type="dxa"/>
            <w:vAlign w:val="center"/>
          </w:tcPr>
          <w:p w14:paraId="091D77D2" w14:textId="4E4793AE"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228</w:t>
            </w:r>
          </w:p>
        </w:tc>
        <w:tc>
          <w:tcPr>
            <w:tcW w:w="3260" w:type="dxa"/>
            <w:vAlign w:val="center"/>
          </w:tcPr>
          <w:p w14:paraId="4A8A6245" w14:textId="5DC840DF"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bookmarkStart w:id="33" w:name="_Hlk55471500"/>
            <w:r w:rsidRPr="00335C76">
              <w:rPr>
                <w:rFonts w:ascii="Palatino Linotype" w:hAnsi="Palatino Linotype"/>
                <w:color w:val="000000" w:themeColor="text1"/>
                <w:sz w:val="20"/>
                <w:szCs w:val="20"/>
              </w:rPr>
              <w:t>MSJR-CGM/S-AD-152/2020</w:t>
            </w:r>
            <w:bookmarkEnd w:id="33"/>
          </w:p>
        </w:tc>
        <w:tc>
          <w:tcPr>
            <w:tcW w:w="1843" w:type="dxa"/>
            <w:vAlign w:val="center"/>
          </w:tcPr>
          <w:p w14:paraId="39E8C6A3" w14:textId="680A48CF" w:rsidR="000C0C6F" w:rsidRPr="00335C76" w:rsidRDefault="000C0C6F"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32191F53" w14:textId="63FD172E"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$15,080.00</w:t>
            </w:r>
          </w:p>
        </w:tc>
      </w:tr>
      <w:bookmarkEnd w:id="32"/>
      <w:tr w:rsidR="000C0C6F" w:rsidRPr="00335C76" w14:paraId="2DF2D96D" w14:textId="77777777" w:rsidTr="00845B9D">
        <w:tc>
          <w:tcPr>
            <w:tcW w:w="1271" w:type="dxa"/>
            <w:vMerge/>
            <w:vAlign w:val="center"/>
          </w:tcPr>
          <w:p w14:paraId="7A9EF5DA" w14:textId="7777777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3F4AA0DC" w14:textId="1F09DF8E"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306</w:t>
            </w:r>
          </w:p>
        </w:tc>
        <w:tc>
          <w:tcPr>
            <w:tcW w:w="3260" w:type="dxa"/>
            <w:vAlign w:val="center"/>
          </w:tcPr>
          <w:p w14:paraId="2D09EAB8" w14:textId="26E30AE9"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MSJR-DSPYPC/S-AD-097-2/2020</w:t>
            </w:r>
          </w:p>
        </w:tc>
        <w:tc>
          <w:tcPr>
            <w:tcW w:w="1843" w:type="dxa"/>
            <w:vAlign w:val="center"/>
          </w:tcPr>
          <w:p w14:paraId="707E63AA" w14:textId="609FF2FA" w:rsidR="000C0C6F" w:rsidRPr="00335C76" w:rsidRDefault="000C0C6F"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3BC27442" w14:textId="6CECEECA"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$10,150.00</w:t>
            </w:r>
          </w:p>
        </w:tc>
      </w:tr>
      <w:tr w:rsidR="000C0C6F" w:rsidRPr="00335C76" w14:paraId="1FB4F60D" w14:textId="77777777" w:rsidTr="00845B9D">
        <w:tc>
          <w:tcPr>
            <w:tcW w:w="1271" w:type="dxa"/>
            <w:vMerge/>
            <w:vAlign w:val="center"/>
          </w:tcPr>
          <w:p w14:paraId="0488B43B" w14:textId="7777777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0B76F50F" w14:textId="11DE3705"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318</w:t>
            </w:r>
          </w:p>
        </w:tc>
        <w:tc>
          <w:tcPr>
            <w:tcW w:w="3260" w:type="dxa"/>
            <w:vAlign w:val="center"/>
          </w:tcPr>
          <w:p w14:paraId="6DA3E7B6" w14:textId="56A89DE2"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MSJR-SA/S-AD-093-1/2020</w:t>
            </w:r>
          </w:p>
        </w:tc>
        <w:tc>
          <w:tcPr>
            <w:tcW w:w="1843" w:type="dxa"/>
            <w:vAlign w:val="center"/>
          </w:tcPr>
          <w:p w14:paraId="43FD11DA" w14:textId="519D34BF" w:rsidR="000C0C6F" w:rsidRPr="00335C76" w:rsidRDefault="000C0C6F"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5EA29EDA" w14:textId="7C667156"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$7,250.00</w:t>
            </w:r>
          </w:p>
        </w:tc>
      </w:tr>
      <w:tr w:rsidR="000C0C6F" w:rsidRPr="00335C76" w14:paraId="08DE584B" w14:textId="77777777" w:rsidTr="00845B9D">
        <w:tc>
          <w:tcPr>
            <w:tcW w:w="1271" w:type="dxa"/>
            <w:vMerge/>
            <w:vAlign w:val="center"/>
          </w:tcPr>
          <w:p w14:paraId="380CA2D5" w14:textId="7777777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57CF87D7" w14:textId="7660E989"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357</w:t>
            </w:r>
          </w:p>
        </w:tc>
        <w:tc>
          <w:tcPr>
            <w:tcW w:w="3260" w:type="dxa"/>
            <w:vAlign w:val="center"/>
          </w:tcPr>
          <w:p w14:paraId="4F9B215D" w14:textId="4137F45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MSJR-DDS/S-AD-063/2020</w:t>
            </w:r>
          </w:p>
        </w:tc>
        <w:tc>
          <w:tcPr>
            <w:tcW w:w="1843" w:type="dxa"/>
            <w:vAlign w:val="center"/>
          </w:tcPr>
          <w:p w14:paraId="0D5BD9F6" w14:textId="670A4032" w:rsidR="000C0C6F" w:rsidRPr="00335C76" w:rsidRDefault="000C0C6F"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17C5586F" w14:textId="45D7146B"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$32,480.00</w:t>
            </w:r>
          </w:p>
        </w:tc>
      </w:tr>
      <w:tr w:rsidR="000C0C6F" w:rsidRPr="00335C76" w14:paraId="60815B70" w14:textId="77777777" w:rsidTr="00845B9D">
        <w:tc>
          <w:tcPr>
            <w:tcW w:w="1271" w:type="dxa"/>
            <w:vMerge/>
            <w:vAlign w:val="center"/>
          </w:tcPr>
          <w:p w14:paraId="3F9946E4" w14:textId="7777777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76416374" w14:textId="541B5466"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375</w:t>
            </w:r>
          </w:p>
        </w:tc>
        <w:tc>
          <w:tcPr>
            <w:tcW w:w="3260" w:type="dxa"/>
            <w:vAlign w:val="center"/>
          </w:tcPr>
          <w:p w14:paraId="4591560C" w14:textId="351CCC8F"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MSJR-SA/S-AD-044-1/2020</w:t>
            </w:r>
          </w:p>
        </w:tc>
        <w:tc>
          <w:tcPr>
            <w:tcW w:w="1843" w:type="dxa"/>
            <w:vAlign w:val="center"/>
          </w:tcPr>
          <w:p w14:paraId="739EDC67" w14:textId="5A7516D4" w:rsidR="000C0C6F" w:rsidRPr="00335C76" w:rsidRDefault="000C0C6F"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307A57A6" w14:textId="62E52ED5"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$5,220.00</w:t>
            </w:r>
          </w:p>
        </w:tc>
      </w:tr>
      <w:tr w:rsidR="000C0C6F" w:rsidRPr="00335C76" w14:paraId="60993F59" w14:textId="77777777" w:rsidTr="00845B9D">
        <w:tc>
          <w:tcPr>
            <w:tcW w:w="1271" w:type="dxa"/>
            <w:vMerge/>
            <w:vAlign w:val="center"/>
          </w:tcPr>
          <w:p w14:paraId="48AA75D5" w14:textId="7777777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4E7751FB" w14:textId="33679264"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391</w:t>
            </w:r>
          </w:p>
        </w:tc>
        <w:tc>
          <w:tcPr>
            <w:tcW w:w="3260" w:type="dxa"/>
            <w:vAlign w:val="center"/>
          </w:tcPr>
          <w:p w14:paraId="5290EFB6" w14:textId="26D9CA69"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MSJR-DDS/S-AD-038-1/2020</w:t>
            </w:r>
          </w:p>
        </w:tc>
        <w:tc>
          <w:tcPr>
            <w:tcW w:w="1843" w:type="dxa"/>
            <w:vAlign w:val="center"/>
          </w:tcPr>
          <w:p w14:paraId="1D48F7AE" w14:textId="3F422AC6" w:rsidR="000C0C6F" w:rsidRPr="00335C76" w:rsidRDefault="000C0C6F"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13528A88" w14:textId="6C76A183"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$8,166.40</w:t>
            </w:r>
          </w:p>
        </w:tc>
      </w:tr>
      <w:tr w:rsidR="000C0C6F" w:rsidRPr="00335C76" w14:paraId="54E5A4A9" w14:textId="77777777" w:rsidTr="00845B9D">
        <w:tc>
          <w:tcPr>
            <w:tcW w:w="1271" w:type="dxa"/>
            <w:vMerge/>
            <w:vAlign w:val="center"/>
          </w:tcPr>
          <w:p w14:paraId="57342B00" w14:textId="7777777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07628581" w14:textId="7FEDCA9F"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431</w:t>
            </w:r>
          </w:p>
        </w:tc>
        <w:tc>
          <w:tcPr>
            <w:tcW w:w="3260" w:type="dxa"/>
            <w:vAlign w:val="center"/>
          </w:tcPr>
          <w:p w14:paraId="69A86BEB" w14:textId="51C13D8E"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MSJR-DDE/S-AD-016/2020</w:t>
            </w:r>
          </w:p>
        </w:tc>
        <w:tc>
          <w:tcPr>
            <w:tcW w:w="1843" w:type="dxa"/>
            <w:vAlign w:val="center"/>
          </w:tcPr>
          <w:p w14:paraId="7D411033" w14:textId="243CCBF3" w:rsidR="000C0C6F" w:rsidRPr="00335C76" w:rsidRDefault="000C0C6F"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44178211" w14:textId="04788C6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$9,744.00</w:t>
            </w:r>
          </w:p>
        </w:tc>
      </w:tr>
      <w:tr w:rsidR="000C0C6F" w:rsidRPr="00335C76" w14:paraId="4FB56DDC" w14:textId="77777777" w:rsidTr="00845B9D">
        <w:tc>
          <w:tcPr>
            <w:tcW w:w="1271" w:type="dxa"/>
            <w:vMerge/>
            <w:vAlign w:val="center"/>
          </w:tcPr>
          <w:p w14:paraId="295D7237" w14:textId="7777777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p>
        </w:tc>
        <w:tc>
          <w:tcPr>
            <w:tcW w:w="1134" w:type="dxa"/>
            <w:vAlign w:val="center"/>
          </w:tcPr>
          <w:p w14:paraId="00F36AF8" w14:textId="66B6D84C"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437</w:t>
            </w:r>
          </w:p>
        </w:tc>
        <w:tc>
          <w:tcPr>
            <w:tcW w:w="3260" w:type="dxa"/>
            <w:vAlign w:val="center"/>
          </w:tcPr>
          <w:p w14:paraId="155B6E69" w14:textId="10E2D94D"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MSJR-DDS/S-AD-012/202</w:t>
            </w:r>
          </w:p>
        </w:tc>
        <w:tc>
          <w:tcPr>
            <w:tcW w:w="1843" w:type="dxa"/>
            <w:vAlign w:val="center"/>
          </w:tcPr>
          <w:p w14:paraId="6FA75C1A" w14:textId="19E87F70" w:rsidR="000C0C6F" w:rsidRPr="00335C76" w:rsidRDefault="000C0C6F" w:rsidP="00C03ABC">
            <w:pPr>
              <w:pStyle w:val="Prrafodelista"/>
              <w:tabs>
                <w:tab w:val="left" w:pos="426"/>
              </w:tabs>
              <w:ind w:left="0" w:right="51"/>
              <w:jc w:val="center"/>
              <w:rPr>
                <w:rFonts w:ascii="Palatino Linotype" w:hAnsi="Palatino Linotype"/>
                <w:i/>
                <w:iCs/>
                <w:color w:val="000000" w:themeColor="text1"/>
                <w:sz w:val="20"/>
                <w:szCs w:val="20"/>
              </w:rPr>
            </w:pPr>
            <w:r w:rsidRPr="00335C76">
              <w:rPr>
                <w:rFonts w:ascii="Palatino Linotype" w:hAnsi="Palatino Linotype"/>
                <w:i/>
                <w:iCs/>
                <w:color w:val="000000" w:themeColor="text1"/>
                <w:sz w:val="20"/>
                <w:szCs w:val="20"/>
              </w:rPr>
              <w:t>ARNULFO VILCHIS MORENO</w:t>
            </w:r>
          </w:p>
        </w:tc>
        <w:tc>
          <w:tcPr>
            <w:tcW w:w="1320" w:type="dxa"/>
            <w:vAlign w:val="center"/>
          </w:tcPr>
          <w:p w14:paraId="0285525D" w14:textId="43AD2387" w:rsidR="000C0C6F" w:rsidRPr="00335C76" w:rsidRDefault="000C0C6F" w:rsidP="00C03ABC">
            <w:pPr>
              <w:pStyle w:val="Prrafodelista"/>
              <w:tabs>
                <w:tab w:val="left" w:pos="426"/>
              </w:tabs>
              <w:ind w:left="0" w:right="51"/>
              <w:jc w:val="center"/>
              <w:rPr>
                <w:rFonts w:ascii="Palatino Linotype" w:hAnsi="Palatino Linotype"/>
                <w:color w:val="000000" w:themeColor="text1"/>
                <w:sz w:val="20"/>
                <w:szCs w:val="20"/>
              </w:rPr>
            </w:pPr>
            <w:r w:rsidRPr="00335C76">
              <w:rPr>
                <w:rFonts w:ascii="Palatino Linotype" w:hAnsi="Palatino Linotype"/>
                <w:color w:val="000000" w:themeColor="text1"/>
                <w:sz w:val="20"/>
                <w:szCs w:val="20"/>
              </w:rPr>
              <w:t>$5,684.00</w:t>
            </w:r>
          </w:p>
        </w:tc>
      </w:tr>
    </w:tbl>
    <w:p w14:paraId="729CEA6E" w14:textId="77777777" w:rsidR="00366E08" w:rsidRPr="00335C76" w:rsidRDefault="00366E08"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3140876" w14:textId="6748B97B" w:rsidR="00F443E2" w:rsidRPr="00335C76" w:rsidRDefault="00C03ABC"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Así, de la investigación realizada a los resultados de adjudicación directa realizados por el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se encontraron 16 registros de contratos de adquisición de bienes y/o servicios llevados a cabo con los dos proveedores o contratistas referidos por el </w:t>
      </w:r>
      <w:r w:rsidRPr="00335C76">
        <w:rPr>
          <w:rFonts w:ascii="Palatino Linotype" w:hAnsi="Palatino Linotype"/>
          <w:b/>
          <w:bCs/>
          <w:color w:val="000000" w:themeColor="text1"/>
        </w:rPr>
        <w:t>RECURRENTE</w:t>
      </w:r>
      <w:r w:rsidRPr="00335C76">
        <w:rPr>
          <w:rFonts w:ascii="Palatino Linotype" w:hAnsi="Palatino Linotype"/>
          <w:color w:val="000000" w:themeColor="text1"/>
        </w:rPr>
        <w:t xml:space="preserve"> en las solicitudes de información </w:t>
      </w:r>
      <w:r w:rsidRPr="00335C76">
        <w:rPr>
          <w:rFonts w:ascii="Palatino Linotype" w:hAnsi="Palatino Linotype"/>
          <w:b/>
          <w:bCs/>
          <w:color w:val="000000" w:themeColor="text1"/>
        </w:rPr>
        <w:t>00118/JOSERIN/IP/2020</w:t>
      </w:r>
      <w:r w:rsidRPr="00335C76">
        <w:rPr>
          <w:rFonts w:ascii="Palatino Linotype" w:hAnsi="Palatino Linotype"/>
          <w:color w:val="000000" w:themeColor="text1"/>
        </w:rPr>
        <w:t xml:space="preserve"> y </w:t>
      </w:r>
      <w:r w:rsidRPr="00335C76">
        <w:rPr>
          <w:rFonts w:ascii="Palatino Linotype" w:hAnsi="Palatino Linotype"/>
          <w:b/>
          <w:bCs/>
          <w:color w:val="000000" w:themeColor="text1"/>
        </w:rPr>
        <w:t>00120/JOSERIN/IP/2020</w:t>
      </w:r>
      <w:r w:rsidRPr="00335C76">
        <w:rPr>
          <w:rFonts w:ascii="Palatino Linotype" w:hAnsi="Palatino Linotype"/>
          <w:color w:val="000000" w:themeColor="text1"/>
        </w:rPr>
        <w:t xml:space="preserve">, incluidos los registros de los contratos MSJR-PM/S-AD240/2020 y MSJR-CGM/S-AD-152/2020 entregados en </w:t>
      </w:r>
      <w:r w:rsidRPr="00335C76">
        <w:rPr>
          <w:rFonts w:ascii="Palatino Linotype" w:hAnsi="Palatino Linotype"/>
          <w:color w:val="000000" w:themeColor="text1"/>
        </w:rPr>
        <w:lastRenderedPageBreak/>
        <w:t>respuesta.</w:t>
      </w:r>
      <w:r w:rsidR="00C111B2" w:rsidRPr="00335C76">
        <w:rPr>
          <w:rFonts w:ascii="Palatino Linotype" w:hAnsi="Palatino Linotype"/>
          <w:color w:val="000000" w:themeColor="text1"/>
        </w:rPr>
        <w:t xml:space="preserve"> Empero, no se hallaron los registros relativos a los contratos MSJR/TM/JDR/CPS/052/2019 y MSJR/TM/JDR/CPS/081/2019 </w:t>
      </w:r>
      <w:r w:rsidR="00547716" w:rsidRPr="00335C76">
        <w:rPr>
          <w:rFonts w:ascii="Palatino Linotype" w:hAnsi="Palatino Linotype"/>
          <w:color w:val="000000" w:themeColor="text1"/>
        </w:rPr>
        <w:t>-también entregados en respuesta-.</w:t>
      </w:r>
    </w:p>
    <w:p w14:paraId="578D4842"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CAC7EB5" w14:textId="0442F64A" w:rsidR="00F443E2" w:rsidRPr="00335C76" w:rsidRDefault="00C03ABC"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Consecuencia de lo anterior, se concluye que la respuesta del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no atendió adecuadamente el derecho de acceso a la información ejercido por el entonces </w:t>
      </w:r>
      <w:r w:rsidRPr="00335C76">
        <w:rPr>
          <w:rFonts w:ascii="Palatino Linotype" w:hAnsi="Palatino Linotype"/>
          <w:b/>
          <w:bCs/>
          <w:color w:val="000000" w:themeColor="text1"/>
        </w:rPr>
        <w:t>SOLICITANTE</w:t>
      </w:r>
      <w:r w:rsidRPr="00335C76">
        <w:rPr>
          <w:rFonts w:ascii="Palatino Linotype" w:hAnsi="Palatino Linotype"/>
          <w:color w:val="000000" w:themeColor="text1"/>
        </w:rPr>
        <w:t xml:space="preserve">, puesto que ha quedado demostrado que </w:t>
      </w:r>
      <w:r w:rsidR="00603C3A" w:rsidRPr="00335C76">
        <w:rPr>
          <w:rFonts w:ascii="Palatino Linotype" w:hAnsi="Palatino Linotype"/>
          <w:color w:val="000000" w:themeColor="text1"/>
        </w:rPr>
        <w:t>entregó información incompleta y con un proceso de clasificación deficiente.</w:t>
      </w:r>
    </w:p>
    <w:p w14:paraId="1A2A2B37"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E30E21D" w14:textId="09ADCD10" w:rsidR="00F443E2" w:rsidRPr="00335C76" w:rsidRDefault="00C111B2"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Así las cosas, esta Ponencia </w:t>
      </w:r>
      <w:proofErr w:type="spellStart"/>
      <w:r w:rsidRPr="00335C76">
        <w:rPr>
          <w:rFonts w:ascii="Palatino Linotype" w:hAnsi="Palatino Linotype"/>
          <w:color w:val="000000" w:themeColor="text1"/>
        </w:rPr>
        <w:t>Resolutora</w:t>
      </w:r>
      <w:proofErr w:type="spellEnd"/>
      <w:r w:rsidRPr="00335C76">
        <w:rPr>
          <w:rFonts w:ascii="Palatino Linotype" w:hAnsi="Palatino Linotype"/>
          <w:color w:val="000000" w:themeColor="text1"/>
        </w:rPr>
        <w:t xml:space="preserve"> determinar </w:t>
      </w:r>
      <w:r w:rsidRPr="00335C76">
        <w:rPr>
          <w:rFonts w:ascii="Palatino Linotype" w:hAnsi="Palatino Linotype"/>
          <w:b/>
          <w:bCs/>
          <w:color w:val="000000" w:themeColor="text1"/>
        </w:rPr>
        <w:t>ordenar</w:t>
      </w:r>
      <w:r w:rsidRPr="00335C76">
        <w:rPr>
          <w:rFonts w:ascii="Palatino Linotype" w:hAnsi="Palatino Linotype"/>
          <w:color w:val="000000" w:themeColor="text1"/>
        </w:rPr>
        <w:t xml:space="preserve"> al </w:t>
      </w:r>
      <w:r w:rsidRPr="00335C76">
        <w:rPr>
          <w:rFonts w:ascii="Palatino Linotype" w:hAnsi="Palatino Linotype"/>
          <w:b/>
          <w:bCs/>
          <w:color w:val="000000" w:themeColor="text1"/>
        </w:rPr>
        <w:t>SUJETO OBLIGADO</w:t>
      </w:r>
      <w:r w:rsidRPr="00335C76">
        <w:rPr>
          <w:rFonts w:ascii="Palatino Linotype" w:hAnsi="Palatino Linotype"/>
          <w:color w:val="000000" w:themeColor="text1"/>
        </w:rPr>
        <w:t xml:space="preserve"> realizar una búsqueda exhaustiva y razonable en sus archivos a efecto de entregar al particular </w:t>
      </w:r>
      <w:r w:rsidR="00547716" w:rsidRPr="00335C76">
        <w:rPr>
          <w:rFonts w:ascii="Palatino Linotype" w:hAnsi="Palatino Linotype"/>
          <w:b/>
          <w:bCs/>
          <w:color w:val="000000" w:themeColor="text1"/>
        </w:rPr>
        <w:t>todos</w:t>
      </w:r>
      <w:r w:rsidR="00547716" w:rsidRPr="00335C76">
        <w:rPr>
          <w:rFonts w:ascii="Palatino Linotype" w:hAnsi="Palatino Linotype"/>
          <w:color w:val="000000" w:themeColor="text1"/>
        </w:rPr>
        <w:t xml:space="preserve"> </w:t>
      </w:r>
      <w:r w:rsidRPr="00335C76">
        <w:rPr>
          <w:rFonts w:ascii="Palatino Linotype" w:hAnsi="Palatino Linotype"/>
          <w:color w:val="000000" w:themeColor="text1"/>
        </w:rPr>
        <w:t xml:space="preserve">los </w:t>
      </w:r>
      <w:r w:rsidRPr="00335C76">
        <w:rPr>
          <w:rFonts w:ascii="Palatino Linotype" w:eastAsia="MS Mincho" w:hAnsi="Palatino Linotype" w:cs="Times New Roman"/>
        </w:rPr>
        <w:t xml:space="preserve">contratos celebrados con los proveedores </w:t>
      </w:r>
      <w:r w:rsidRPr="00335C76">
        <w:rPr>
          <w:rFonts w:ascii="Palatino Linotype" w:eastAsia="MS Mincho" w:hAnsi="Palatino Linotype" w:cs="Times New Roman"/>
          <w:i/>
          <w:iCs/>
        </w:rPr>
        <w:t>CC. Adán Gómez Ba</w:t>
      </w:r>
      <w:r w:rsidR="00BC3AE2" w:rsidRPr="00335C76">
        <w:rPr>
          <w:rFonts w:ascii="Palatino Linotype" w:eastAsia="MS Mincho" w:hAnsi="Palatino Linotype" w:cs="Times New Roman"/>
          <w:i/>
          <w:iCs/>
        </w:rPr>
        <w:t>s</w:t>
      </w:r>
      <w:r w:rsidRPr="00335C76">
        <w:rPr>
          <w:rFonts w:ascii="Palatino Linotype" w:eastAsia="MS Mincho" w:hAnsi="Palatino Linotype" w:cs="Times New Roman"/>
          <w:i/>
          <w:iCs/>
        </w:rPr>
        <w:t>tida</w:t>
      </w:r>
      <w:r w:rsidRPr="00335C76">
        <w:rPr>
          <w:rFonts w:ascii="Palatino Linotype" w:eastAsia="MS Mincho" w:hAnsi="Palatino Linotype" w:cs="Times New Roman"/>
        </w:rPr>
        <w:t xml:space="preserve"> y </w:t>
      </w:r>
      <w:r w:rsidRPr="00335C76">
        <w:rPr>
          <w:rFonts w:ascii="Palatino Linotype" w:eastAsia="MS Mincho" w:hAnsi="Palatino Linotype" w:cs="Times New Roman"/>
          <w:i/>
          <w:iCs/>
        </w:rPr>
        <w:t>Arnulfo Vilchis Moreno</w:t>
      </w:r>
      <w:r w:rsidRPr="00335C76">
        <w:rPr>
          <w:rFonts w:ascii="Palatino Linotype" w:eastAsia="MS Mincho" w:hAnsi="Palatino Linotype" w:cs="Times New Roman"/>
        </w:rPr>
        <w:t>, en versión pública, por el periodo del uno (01) de  enero de dos mil diecinueve al treinta y uno (31) de julio de dos mil veinte, así como los</w:t>
      </w:r>
      <w:r w:rsidRPr="00335C76">
        <w:rPr>
          <w:rFonts w:ascii="Palatino Linotype" w:hAnsi="Palatino Linotype"/>
          <w:color w:val="000000" w:themeColor="text1"/>
        </w:rPr>
        <w:t xml:space="preserve"> documentos donde consten</w:t>
      </w:r>
      <w:r w:rsidRPr="00335C76">
        <w:rPr>
          <w:rFonts w:ascii="Palatino Linotype" w:eastAsia="MS Mincho" w:hAnsi="Palatino Linotype" w:cs="Times New Roman"/>
        </w:rPr>
        <w:t xml:space="preserve"> su descripción, importe, detalle de lo contratado, método de pago y fuente del recurso con el que se pagó por los bienes y/o servicios.</w:t>
      </w:r>
    </w:p>
    <w:p w14:paraId="52E14191" w14:textId="64E7EA41" w:rsidR="00F443E2" w:rsidRPr="00335C76" w:rsidRDefault="00F443E2" w:rsidP="00547716">
      <w:pPr>
        <w:pStyle w:val="Prrafodelista"/>
        <w:tabs>
          <w:tab w:val="left" w:pos="921"/>
        </w:tabs>
        <w:spacing w:before="240" w:line="360" w:lineRule="auto"/>
        <w:ind w:left="0" w:right="51"/>
        <w:jc w:val="both"/>
        <w:rPr>
          <w:rFonts w:ascii="Palatino Linotype" w:hAnsi="Palatino Linotype"/>
          <w:color w:val="000000" w:themeColor="text1"/>
        </w:rPr>
      </w:pPr>
    </w:p>
    <w:p w14:paraId="3012AECF" w14:textId="25B51129" w:rsidR="00547716" w:rsidRPr="00335C76" w:rsidRDefault="00547716" w:rsidP="00547716">
      <w:pPr>
        <w:pStyle w:val="Prrafodelista"/>
        <w:tabs>
          <w:tab w:val="left" w:pos="921"/>
        </w:tabs>
        <w:spacing w:before="240" w:line="360" w:lineRule="auto"/>
        <w:ind w:left="0" w:right="51"/>
        <w:jc w:val="both"/>
        <w:outlineLvl w:val="1"/>
        <w:rPr>
          <w:rFonts w:ascii="Palatino Linotype" w:hAnsi="Palatino Linotype"/>
          <w:b/>
          <w:bCs/>
          <w:color w:val="000000" w:themeColor="text1"/>
        </w:rPr>
      </w:pPr>
      <w:bookmarkStart w:id="34" w:name="_Toc55910211"/>
      <w:r w:rsidRPr="00335C76">
        <w:rPr>
          <w:rFonts w:ascii="Palatino Linotype" w:hAnsi="Palatino Linotype"/>
          <w:b/>
          <w:bCs/>
          <w:color w:val="000000" w:themeColor="text1"/>
        </w:rPr>
        <w:t>QUINTO. De la versión pública.</w:t>
      </w:r>
      <w:bookmarkEnd w:id="34"/>
    </w:p>
    <w:p w14:paraId="55A98FCA" w14:textId="77777777" w:rsidR="00547716" w:rsidRPr="00335C76" w:rsidRDefault="00547716" w:rsidP="00547716">
      <w:pPr>
        <w:pStyle w:val="Prrafodelista"/>
        <w:tabs>
          <w:tab w:val="left" w:pos="921"/>
        </w:tabs>
        <w:spacing w:before="240" w:line="360" w:lineRule="auto"/>
        <w:ind w:left="0" w:right="51"/>
        <w:jc w:val="both"/>
        <w:rPr>
          <w:rFonts w:ascii="Palatino Linotype" w:hAnsi="Palatino Linotype"/>
          <w:color w:val="000000" w:themeColor="text1"/>
        </w:rPr>
      </w:pPr>
    </w:p>
    <w:p w14:paraId="2DE2D3E8" w14:textId="77777777" w:rsidR="00547716" w:rsidRPr="00335C76" w:rsidRDefault="00547716" w:rsidP="00547716">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olor w:val="000000" w:themeColor="text1"/>
        </w:rPr>
        <w:t xml:space="preserve">Debe </w:t>
      </w:r>
      <w:r w:rsidRPr="00335C76">
        <w:rPr>
          <w:rFonts w:ascii="Palatino Linotype" w:eastAsia="MS Mincho" w:hAnsi="Palatino Linotype" w:cs="Times New Roman"/>
        </w:rPr>
        <w:t>destacarse que, debido a la naturaleza de la información solicitada</w:t>
      </w:r>
      <w:r w:rsidRPr="00335C76">
        <w:rPr>
          <w:rFonts w:ascii="Palatino Linotype" w:eastAsia="MS Mincho" w:hAnsi="Palatino Linotype" w:cs="Times New Roman"/>
          <w:b/>
        </w:rPr>
        <w:t xml:space="preserve">, </w:t>
      </w:r>
      <w:r w:rsidRPr="00335C76">
        <w:rPr>
          <w:rFonts w:ascii="Palatino Linotype" w:eastAsia="MS Mincho"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w:t>
      </w:r>
      <w:r w:rsidRPr="00335C76">
        <w:rPr>
          <w:rFonts w:ascii="Palatino Linotype" w:eastAsia="MS Mincho" w:hAnsi="Palatino Linotype" w:cs="Times New Roman"/>
        </w:rPr>
        <w:lastRenderedPageBreak/>
        <w:t>protección de los datos personales aun tratándose de servidores públicos y en su caso generar la versión pública de los documentos por las consideraciones que se estimen pertinentes.</w:t>
      </w:r>
    </w:p>
    <w:p w14:paraId="71E840EC" w14:textId="77777777" w:rsidR="00547716" w:rsidRPr="00335C76" w:rsidRDefault="00547716" w:rsidP="00547716">
      <w:pPr>
        <w:spacing w:line="360" w:lineRule="auto"/>
        <w:ind w:right="49"/>
        <w:contextualSpacing/>
        <w:jc w:val="both"/>
        <w:rPr>
          <w:rFonts w:ascii="Palatino Linotype" w:hAnsi="Palatino Linotype" w:cs="Arial"/>
          <w:color w:val="000000" w:themeColor="text1"/>
        </w:rPr>
      </w:pPr>
    </w:p>
    <w:p w14:paraId="760F8F2C" w14:textId="77777777" w:rsidR="00547716" w:rsidRPr="00335C76" w:rsidRDefault="00547716" w:rsidP="00547716">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DF48B7C" w14:textId="77777777" w:rsidR="00547716" w:rsidRPr="00335C76" w:rsidRDefault="00547716" w:rsidP="00547716">
      <w:pPr>
        <w:spacing w:line="360" w:lineRule="auto"/>
        <w:ind w:right="49"/>
        <w:contextualSpacing/>
        <w:jc w:val="both"/>
        <w:rPr>
          <w:rFonts w:ascii="Palatino Linotype" w:hAnsi="Palatino Linotype" w:cs="Arial"/>
          <w:color w:val="000000" w:themeColor="text1"/>
        </w:rPr>
      </w:pPr>
    </w:p>
    <w:p w14:paraId="78FCD58D" w14:textId="399801AB" w:rsidR="00F443E2" w:rsidRPr="00335C76" w:rsidRDefault="00547716" w:rsidP="0054771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r w:rsidR="00C111B2" w:rsidRPr="00335C76">
        <w:rPr>
          <w:rFonts w:ascii="Palatino Linotype" w:hAnsi="Palatino Linotype"/>
          <w:color w:val="000000" w:themeColor="text1"/>
        </w:rPr>
        <w:t xml:space="preserve"> </w:t>
      </w:r>
    </w:p>
    <w:p w14:paraId="29F9498F" w14:textId="44C9EE90" w:rsidR="00C111B2" w:rsidRPr="00335C76" w:rsidRDefault="00C111B2" w:rsidP="00C111B2">
      <w:pPr>
        <w:pStyle w:val="Prrafodelista"/>
        <w:tabs>
          <w:tab w:val="left" w:pos="426"/>
        </w:tabs>
        <w:spacing w:before="240" w:line="360" w:lineRule="auto"/>
        <w:ind w:left="0" w:right="51"/>
        <w:jc w:val="both"/>
        <w:rPr>
          <w:rFonts w:ascii="Palatino Linotype" w:hAnsi="Palatino Linotype"/>
          <w:color w:val="000000" w:themeColor="text1"/>
        </w:rPr>
      </w:pPr>
    </w:p>
    <w:p w14:paraId="11D1F371" w14:textId="45A7CEF7" w:rsidR="00547716" w:rsidRPr="00335C76" w:rsidRDefault="00547716" w:rsidP="00C111B2">
      <w:pPr>
        <w:pStyle w:val="Prrafodelista"/>
        <w:tabs>
          <w:tab w:val="left" w:pos="426"/>
        </w:tabs>
        <w:spacing w:before="240" w:line="360" w:lineRule="auto"/>
        <w:ind w:left="0" w:right="51"/>
        <w:jc w:val="both"/>
        <w:rPr>
          <w:rFonts w:ascii="Palatino Linotype" w:hAnsi="Palatino Linotype"/>
          <w:b/>
          <w:bCs/>
          <w:color w:val="000000" w:themeColor="text1"/>
        </w:rPr>
      </w:pPr>
      <w:r w:rsidRPr="00335C76">
        <w:rPr>
          <w:rFonts w:ascii="Palatino Linotype" w:hAnsi="Palatino Linotype"/>
          <w:b/>
          <w:bCs/>
          <w:color w:val="000000" w:themeColor="text1"/>
        </w:rPr>
        <w:t>I. Requisitos previos.</w:t>
      </w:r>
    </w:p>
    <w:p w14:paraId="2546DC31" w14:textId="77777777" w:rsidR="00547716" w:rsidRPr="00335C76" w:rsidRDefault="00547716" w:rsidP="00C111B2">
      <w:pPr>
        <w:pStyle w:val="Prrafodelista"/>
        <w:tabs>
          <w:tab w:val="left" w:pos="426"/>
        </w:tabs>
        <w:spacing w:before="240" w:line="360" w:lineRule="auto"/>
        <w:ind w:left="0" w:right="51"/>
        <w:jc w:val="both"/>
        <w:rPr>
          <w:rFonts w:ascii="Palatino Linotype" w:hAnsi="Palatino Linotype"/>
          <w:color w:val="000000" w:themeColor="text1"/>
        </w:rPr>
      </w:pPr>
    </w:p>
    <w:p w14:paraId="67D611D8" w14:textId="77777777" w:rsidR="00547716" w:rsidRPr="00335C76" w:rsidRDefault="00547716" w:rsidP="00547716">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olor w:val="000000" w:themeColor="text1"/>
        </w:rPr>
        <w:t xml:space="preserve">Los </w:t>
      </w:r>
      <w:r w:rsidRPr="00335C76">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A778A1A" w14:textId="77777777" w:rsidR="00547716" w:rsidRPr="00335C76" w:rsidRDefault="00547716" w:rsidP="00547716">
      <w:pPr>
        <w:spacing w:line="360" w:lineRule="auto"/>
        <w:ind w:right="49"/>
        <w:contextualSpacing/>
        <w:jc w:val="both"/>
        <w:rPr>
          <w:rFonts w:ascii="Palatino Linotype" w:hAnsi="Palatino Linotype" w:cs="Arial"/>
          <w:color w:val="000000" w:themeColor="text1"/>
        </w:rPr>
      </w:pPr>
    </w:p>
    <w:p w14:paraId="76F9B9DE" w14:textId="77777777" w:rsidR="00547716" w:rsidRPr="00335C76" w:rsidRDefault="00547716" w:rsidP="00547716">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55C8337" w14:textId="77777777" w:rsidR="00547716" w:rsidRPr="00335C76" w:rsidRDefault="00547716" w:rsidP="00547716">
      <w:pPr>
        <w:spacing w:line="360" w:lineRule="auto"/>
        <w:ind w:right="49"/>
        <w:contextualSpacing/>
        <w:jc w:val="both"/>
        <w:rPr>
          <w:rFonts w:ascii="Palatino Linotype" w:hAnsi="Palatino Linotype" w:cs="Arial"/>
          <w:color w:val="000000" w:themeColor="text1"/>
        </w:rPr>
      </w:pPr>
    </w:p>
    <w:p w14:paraId="63684F24" w14:textId="2922C1B4" w:rsidR="00F443E2" w:rsidRPr="00335C76" w:rsidRDefault="00547716" w:rsidP="00547716">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335C76">
        <w:rPr>
          <w:rFonts w:ascii="Palatino Linotype" w:eastAsia="MS Mincho" w:hAnsi="Palatino Linotype" w:cs="Times New Roman"/>
        </w:rPr>
        <w:lastRenderedPageBreak/>
        <w:t>acuerdo por cada dato que se vaya a clasificar dentro de un documento con diez datos, por ejemplo, susceptibles de ser clasificados.</w:t>
      </w:r>
    </w:p>
    <w:p w14:paraId="1913AE05" w14:textId="6AA3A8CC"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38F8722" w14:textId="2E58B4CA" w:rsidR="00547716" w:rsidRPr="00335C76" w:rsidRDefault="00547716" w:rsidP="003B486D">
      <w:pPr>
        <w:pStyle w:val="Prrafodelista"/>
        <w:tabs>
          <w:tab w:val="left" w:pos="426"/>
        </w:tabs>
        <w:spacing w:before="240" w:line="360" w:lineRule="auto"/>
        <w:ind w:left="0" w:right="51"/>
        <w:jc w:val="both"/>
        <w:rPr>
          <w:rFonts w:ascii="Palatino Linotype" w:hAnsi="Palatino Linotype"/>
          <w:b/>
          <w:bCs/>
          <w:color w:val="000000" w:themeColor="text1"/>
        </w:rPr>
      </w:pPr>
      <w:r w:rsidRPr="00335C76">
        <w:rPr>
          <w:rFonts w:ascii="Palatino Linotype" w:hAnsi="Palatino Linotype"/>
          <w:b/>
          <w:bCs/>
          <w:color w:val="000000" w:themeColor="text1"/>
        </w:rPr>
        <w:t>II. Supuestos de clasificación.</w:t>
      </w:r>
    </w:p>
    <w:p w14:paraId="31C7E1AE" w14:textId="77777777" w:rsidR="00547716" w:rsidRPr="00335C76" w:rsidRDefault="00547716" w:rsidP="003B486D">
      <w:pPr>
        <w:pStyle w:val="Prrafodelista"/>
        <w:tabs>
          <w:tab w:val="left" w:pos="426"/>
        </w:tabs>
        <w:spacing w:before="240" w:line="360" w:lineRule="auto"/>
        <w:ind w:left="0" w:right="51"/>
        <w:jc w:val="both"/>
        <w:rPr>
          <w:rFonts w:ascii="Palatino Linotype" w:hAnsi="Palatino Linotype"/>
          <w:color w:val="000000" w:themeColor="text1"/>
        </w:rPr>
      </w:pPr>
    </w:p>
    <w:p w14:paraId="5B63870E"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olor w:val="000000" w:themeColor="text1"/>
        </w:rPr>
        <w:t xml:space="preserve">Las </w:t>
      </w:r>
      <w:r w:rsidRPr="00335C76">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14410439"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1A6E495A" w14:textId="1D4BB3E9" w:rsidR="00F443E2" w:rsidRPr="00335C76"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t>Los artículos 143 y 116 de la Ley Estatal y de la Ley General, respectivamente, señalan los supuestos para que la información pueda ser clasificada como confidencial:</w:t>
      </w:r>
    </w:p>
    <w:p w14:paraId="7BF8A5BF" w14:textId="6874A32E"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5FFD94E" w14:textId="77777777" w:rsidR="009B75CC" w:rsidRPr="00335C76"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35C76">
        <w:rPr>
          <w:rFonts w:ascii="Palatino Linotype" w:hAnsi="Palatino Linotype" w:cs="Bookman Old Style"/>
          <w:bCs/>
          <w:i/>
          <w:color w:val="000000"/>
          <w:sz w:val="22"/>
          <w:szCs w:val="22"/>
        </w:rPr>
        <w:t xml:space="preserve">“I. </w:t>
      </w:r>
      <w:r w:rsidRPr="00335C76">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4340494C" w14:textId="77777777" w:rsidR="009B75CC" w:rsidRPr="00335C76"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35C76">
        <w:rPr>
          <w:rFonts w:ascii="Palatino Linotype" w:hAnsi="Palatino Linotype" w:cs="Bookman Old Style"/>
          <w:bCs/>
          <w:i/>
          <w:color w:val="000000"/>
          <w:sz w:val="22"/>
          <w:szCs w:val="22"/>
        </w:rPr>
        <w:t xml:space="preserve">II. </w:t>
      </w:r>
      <w:r w:rsidRPr="00335C76">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448B8C9" w14:textId="77777777" w:rsidR="009B75CC" w:rsidRPr="00335C76"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35C76">
        <w:rPr>
          <w:rFonts w:ascii="Palatino Linotype" w:hAnsi="Palatino Linotype" w:cs="Bookman Old Style"/>
          <w:bCs/>
          <w:i/>
          <w:color w:val="000000"/>
          <w:sz w:val="22"/>
          <w:szCs w:val="22"/>
        </w:rPr>
        <w:t xml:space="preserve">III. </w:t>
      </w:r>
      <w:r w:rsidRPr="00335C76">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44E5B822" w14:textId="77777777" w:rsidR="009B75CC" w:rsidRPr="00335C76"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335C76">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BD5C446" w14:textId="77777777" w:rsidR="009B75CC" w:rsidRPr="00335C76" w:rsidRDefault="009B75CC" w:rsidP="009B75C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335C76">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0C8C4C48" w14:textId="77777777" w:rsidR="009B75CC" w:rsidRPr="00335C76" w:rsidRDefault="009B75C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4ED11F1"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olor w:val="000000" w:themeColor="text1"/>
        </w:rPr>
        <w:lastRenderedPageBreak/>
        <w:t xml:space="preserve">Mientras </w:t>
      </w:r>
      <w:r w:rsidRPr="00335C76">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5D63386"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458387F3"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 xml:space="preserve">Como consecuencia de lo anterior, el </w:t>
      </w:r>
      <w:r w:rsidRPr="00335C76">
        <w:rPr>
          <w:rFonts w:ascii="Palatino Linotype" w:eastAsia="MS Mincho" w:hAnsi="Palatino Linotype" w:cs="Times New Roman"/>
          <w:b/>
          <w:bCs/>
        </w:rPr>
        <w:t>SUJETO OBLIGADO</w:t>
      </w:r>
      <w:r w:rsidRPr="00335C76">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6203612C"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6B57D370" w14:textId="36B3C467" w:rsidR="00F443E2" w:rsidRPr="00335C76"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t>Al respecto, los Lineamientos Generales en Materia de Clasificación y Desclasificación de la Información, así Como para la Elaboración de Versiones Públicas, por cuanto hace a la clasificación de la información, señalan lo siguiente:</w:t>
      </w:r>
    </w:p>
    <w:p w14:paraId="27D2FA9B" w14:textId="4F8D0779"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12D6BF5F"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i/>
          <w:sz w:val="22"/>
          <w:szCs w:val="22"/>
        </w:rPr>
        <w:t>“</w:t>
      </w:r>
      <w:r w:rsidRPr="00335C76">
        <w:rPr>
          <w:rFonts w:ascii="Palatino Linotype" w:hAnsi="Palatino Linotype" w:cs="Arial"/>
          <w:b/>
          <w:i/>
          <w:sz w:val="22"/>
          <w:szCs w:val="22"/>
        </w:rPr>
        <w:t>Quincuagésimo.</w:t>
      </w:r>
      <w:r w:rsidRPr="00335C76">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3786D96"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4E10F7AC"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b/>
          <w:i/>
          <w:sz w:val="22"/>
          <w:szCs w:val="22"/>
        </w:rPr>
        <w:t>Quincuagésimo primero.</w:t>
      </w:r>
      <w:r w:rsidRPr="00335C76">
        <w:rPr>
          <w:rFonts w:ascii="Palatino Linotype" w:hAnsi="Palatino Linotype" w:cs="Arial"/>
          <w:i/>
          <w:sz w:val="22"/>
          <w:szCs w:val="22"/>
        </w:rPr>
        <w:t xml:space="preserve"> La leyenda en los documentos clasificados indicará:</w:t>
      </w:r>
    </w:p>
    <w:p w14:paraId="7BFA55B3"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i/>
          <w:sz w:val="22"/>
          <w:szCs w:val="22"/>
        </w:rPr>
        <w:t>I. La fecha de sesión del Comité de Transparencia en donde se confirmó la clasificación, en su caso;</w:t>
      </w:r>
    </w:p>
    <w:p w14:paraId="4DB6BA86"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i/>
          <w:sz w:val="22"/>
          <w:szCs w:val="22"/>
        </w:rPr>
        <w:t>II. El nombre del área;</w:t>
      </w:r>
    </w:p>
    <w:p w14:paraId="761E8250"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i/>
          <w:sz w:val="22"/>
          <w:szCs w:val="22"/>
        </w:rPr>
        <w:t>III. La palabra reservado o confidencial;</w:t>
      </w:r>
    </w:p>
    <w:p w14:paraId="0B7A3CE3"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i/>
          <w:sz w:val="22"/>
          <w:szCs w:val="22"/>
        </w:rPr>
        <w:t>IV. Las partes o secciones reservadas o confidenciales, en su caso;</w:t>
      </w:r>
    </w:p>
    <w:p w14:paraId="6B7E93D3"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i/>
          <w:sz w:val="22"/>
          <w:szCs w:val="22"/>
        </w:rPr>
        <w:t>V. El fundamento legal;</w:t>
      </w:r>
    </w:p>
    <w:p w14:paraId="71F9EACE"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i/>
          <w:sz w:val="22"/>
          <w:szCs w:val="22"/>
        </w:rPr>
        <w:lastRenderedPageBreak/>
        <w:t>VI. El periodo de reserva, y</w:t>
      </w:r>
    </w:p>
    <w:p w14:paraId="1BB1C312"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i/>
          <w:sz w:val="22"/>
          <w:szCs w:val="22"/>
        </w:rPr>
        <w:t>VII. La rúbrica del titular del área.</w:t>
      </w:r>
    </w:p>
    <w:p w14:paraId="0D95421D"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2160B55"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b/>
          <w:i/>
          <w:sz w:val="22"/>
          <w:szCs w:val="22"/>
        </w:rPr>
        <w:t>Quincuagésimo segundo.</w:t>
      </w:r>
      <w:r w:rsidRPr="00335C76">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12BD8995"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0C53DA78" w14:textId="77777777"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07F0F00F" w14:textId="1B2C5982" w:rsidR="009B75CC" w:rsidRPr="00335C76" w:rsidRDefault="009B75CC" w:rsidP="009B75CC">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335C76">
        <w:rPr>
          <w:rFonts w:ascii="Palatino Linotype" w:hAnsi="Palatino Linotype" w:cs="Arial"/>
          <w:b/>
          <w:i/>
          <w:sz w:val="22"/>
          <w:szCs w:val="22"/>
        </w:rPr>
        <w:t>Quincuagésimo tercero.</w:t>
      </w:r>
      <w:r w:rsidRPr="00335C76">
        <w:rPr>
          <w:rFonts w:ascii="Palatino Linotype" w:hAnsi="Palatino Linotype" w:cs="Arial"/>
          <w:i/>
          <w:sz w:val="22"/>
          <w:szCs w:val="22"/>
        </w:rPr>
        <w:t xml:space="preserve"> El formato para señalar la clasificación parcial de un documento, es el siguiente:</w:t>
      </w:r>
    </w:p>
    <w:p w14:paraId="0F728E32" w14:textId="20450850" w:rsidR="009B75CC" w:rsidRPr="00335C76" w:rsidRDefault="009B75CC" w:rsidP="009B75CC">
      <w:pPr>
        <w:pStyle w:val="Prrafodelista"/>
        <w:tabs>
          <w:tab w:val="left" w:pos="142"/>
          <w:tab w:val="left" w:pos="284"/>
          <w:tab w:val="left" w:pos="426"/>
        </w:tabs>
        <w:spacing w:line="276" w:lineRule="auto"/>
        <w:ind w:left="567" w:right="567"/>
        <w:jc w:val="center"/>
        <w:rPr>
          <w:rFonts w:ascii="Palatino Linotype" w:hAnsi="Palatino Linotype" w:cs="Arial"/>
          <w:i/>
          <w:sz w:val="22"/>
          <w:szCs w:val="22"/>
        </w:rPr>
      </w:pPr>
      <w:r w:rsidRPr="00335C76">
        <w:rPr>
          <w:rFonts w:ascii="Palatino Linotype" w:hAnsi="Palatino Linotype" w:cs="Arial"/>
          <w:i/>
          <w:noProof/>
          <w:lang w:val="es-MX" w:eastAsia="es-MX"/>
        </w:rPr>
        <w:drawing>
          <wp:inline distT="0" distB="0" distL="0" distR="0" wp14:anchorId="135CA98D" wp14:editId="6CE0AFEC">
            <wp:extent cx="4736159" cy="3887529"/>
            <wp:effectExtent l="57150" t="57150" r="102870" b="939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8882" cy="392259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0B7952D" w14:textId="77777777" w:rsidR="009B75CC" w:rsidRPr="00335C76" w:rsidRDefault="009B75C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C02F79B" w14:textId="3022AD95" w:rsidR="00F443E2" w:rsidRPr="00335C76" w:rsidRDefault="009B75CC" w:rsidP="003B486D">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lastRenderedPageBreak/>
        <w:t xml:space="preserve">Una </w:t>
      </w:r>
      <w:r w:rsidRPr="00335C76">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5AE8E4D1" w14:textId="60411D9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D191E72" w14:textId="51C0248B" w:rsidR="009B75CC" w:rsidRPr="00335C76" w:rsidRDefault="009B75CC" w:rsidP="003B486D">
      <w:pPr>
        <w:pStyle w:val="Prrafodelista"/>
        <w:tabs>
          <w:tab w:val="left" w:pos="426"/>
        </w:tabs>
        <w:spacing w:before="240" w:line="360" w:lineRule="auto"/>
        <w:ind w:left="0" w:right="51"/>
        <w:jc w:val="both"/>
        <w:rPr>
          <w:rFonts w:ascii="Palatino Linotype" w:hAnsi="Palatino Linotype"/>
          <w:b/>
          <w:bCs/>
          <w:color w:val="000000" w:themeColor="text1"/>
        </w:rPr>
      </w:pPr>
      <w:r w:rsidRPr="00335C76">
        <w:rPr>
          <w:rFonts w:ascii="Palatino Linotype" w:hAnsi="Palatino Linotype"/>
          <w:b/>
          <w:bCs/>
          <w:color w:val="000000" w:themeColor="text1"/>
        </w:rPr>
        <w:t>III. La intervención del Comité de Transparencia.</w:t>
      </w:r>
    </w:p>
    <w:p w14:paraId="5346C28F" w14:textId="18F17948" w:rsidR="009B75CC" w:rsidRPr="00335C76" w:rsidRDefault="009B75CC" w:rsidP="003B486D">
      <w:pPr>
        <w:pStyle w:val="Prrafodelista"/>
        <w:tabs>
          <w:tab w:val="left" w:pos="426"/>
        </w:tabs>
        <w:spacing w:before="240" w:line="360" w:lineRule="auto"/>
        <w:ind w:left="0" w:right="51"/>
        <w:jc w:val="both"/>
        <w:rPr>
          <w:rFonts w:ascii="Palatino Linotype" w:hAnsi="Palatino Linotype"/>
          <w:b/>
          <w:bCs/>
          <w:color w:val="000000" w:themeColor="text1"/>
        </w:rPr>
      </w:pPr>
      <w:r w:rsidRPr="00335C76">
        <w:rPr>
          <w:rFonts w:ascii="Palatino Linotype" w:hAnsi="Palatino Linotype"/>
          <w:b/>
          <w:bCs/>
          <w:color w:val="000000" w:themeColor="text1"/>
        </w:rPr>
        <w:t>a) Formalidades para emitir el Acuerdo de Clasificación.</w:t>
      </w:r>
    </w:p>
    <w:p w14:paraId="4A328899" w14:textId="77777777" w:rsidR="009B75CC" w:rsidRPr="00335C76" w:rsidRDefault="009B75C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080DB5EE"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olor w:val="000000" w:themeColor="text1"/>
        </w:rPr>
        <w:t xml:space="preserve">El </w:t>
      </w:r>
      <w:r w:rsidRPr="00335C76">
        <w:rPr>
          <w:rFonts w:ascii="Palatino Linotype" w:eastAsia="MS Mincho" w:hAnsi="Palatino Linotype" w:cs="Times New Roman"/>
        </w:rPr>
        <w:t>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10924B6"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26D204E7"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335C76">
        <w:rPr>
          <w:rFonts w:ascii="Palatino Linotype" w:eastAsia="MS Mincho" w:hAnsi="Palatino Linotype" w:cs="Times New Roman"/>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212E0E4"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624A3D92" w14:textId="094A75E8" w:rsidR="00F443E2" w:rsidRPr="00335C76"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96D09D7" w14:textId="7C42D7CB"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2B5D7079" w14:textId="54F174D6" w:rsidR="009B75CC" w:rsidRPr="00335C76" w:rsidRDefault="009B75CC" w:rsidP="003B486D">
      <w:pPr>
        <w:pStyle w:val="Prrafodelista"/>
        <w:tabs>
          <w:tab w:val="left" w:pos="426"/>
        </w:tabs>
        <w:spacing w:before="240" w:line="360" w:lineRule="auto"/>
        <w:ind w:left="0" w:right="51"/>
        <w:jc w:val="both"/>
        <w:rPr>
          <w:rFonts w:ascii="Palatino Linotype" w:hAnsi="Palatino Linotype"/>
          <w:b/>
          <w:bCs/>
          <w:color w:val="000000" w:themeColor="text1"/>
        </w:rPr>
      </w:pPr>
      <w:r w:rsidRPr="00335C76">
        <w:rPr>
          <w:rFonts w:ascii="Palatino Linotype" w:hAnsi="Palatino Linotype"/>
          <w:b/>
          <w:bCs/>
          <w:color w:val="000000" w:themeColor="text1"/>
        </w:rPr>
        <w:t>b) Requisitos de fondo del Acuerdo de Clasificación.</w:t>
      </w:r>
    </w:p>
    <w:p w14:paraId="22B0B157" w14:textId="77777777" w:rsidR="009B75CC" w:rsidRPr="00335C76" w:rsidRDefault="009B75C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4D11144F"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olor w:val="000000" w:themeColor="text1"/>
        </w:rPr>
        <w:t xml:space="preserve">Como </w:t>
      </w:r>
      <w:r w:rsidRPr="00335C76">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335C76">
        <w:rPr>
          <w:rFonts w:ascii="Palatino Linotype" w:hAnsi="Palatino Linotype" w:cs="Arial"/>
          <w:color w:val="000000" w:themeColor="text1"/>
        </w:rPr>
        <w:lastRenderedPageBreak/>
        <w:t>prueba, para justificar las restricciones, corresponde a los sujetos obligados, por lo que deberán fundar y motivar debidamente la clasificación.</w:t>
      </w:r>
    </w:p>
    <w:p w14:paraId="2344E781"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2571FA4F"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09C7641"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2D714F04"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335C76">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sidRPr="00335C76">
        <w:rPr>
          <w:rFonts w:ascii="Palatino Linotype" w:eastAsia="MS Mincho" w:hAnsi="Palatino Linotype" w:cs="Times New Roman"/>
        </w:rPr>
        <w:t>.</w:t>
      </w:r>
    </w:p>
    <w:p w14:paraId="6EF11727"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00D34657" w14:textId="3212370B" w:rsidR="00F443E2" w:rsidRPr="00335C76"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lastRenderedPageBreak/>
        <w:t>Por su parte, el intérprete judicial del país ha establecido una jurisprudencia</w:t>
      </w:r>
      <w:r w:rsidRPr="00335C76">
        <w:rPr>
          <w:rStyle w:val="Refdenotaalpie"/>
          <w:rFonts w:ascii="Palatino Linotype" w:eastAsia="MS Mincho" w:hAnsi="Palatino Linotype" w:cs="Times New Roman"/>
        </w:rPr>
        <w:footnoteReference w:id="10"/>
      </w:r>
      <w:r w:rsidRPr="00335C76">
        <w:rPr>
          <w:rFonts w:ascii="Palatino Linotype" w:eastAsia="MS Mincho" w:hAnsi="Palatino Linotype" w:cs="Times New Roman"/>
        </w:rPr>
        <w:t xml:space="preserve"> respecto a qué debe entenderse por fundamentación y motivación, en los siguientes términos:</w:t>
      </w:r>
    </w:p>
    <w:p w14:paraId="3E872C7A" w14:textId="45ED6198"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325CE68F" w14:textId="77777777" w:rsidR="009B75CC" w:rsidRPr="00335C76" w:rsidRDefault="009B75CC" w:rsidP="009B75CC">
      <w:pPr>
        <w:spacing w:line="276" w:lineRule="auto"/>
        <w:ind w:left="567" w:right="567"/>
        <w:contextualSpacing/>
        <w:jc w:val="both"/>
        <w:rPr>
          <w:rFonts w:ascii="Palatino Linotype" w:hAnsi="Palatino Linotype" w:cs="Arial"/>
          <w:i/>
          <w:color w:val="000000"/>
          <w:sz w:val="22"/>
          <w:szCs w:val="22"/>
        </w:rPr>
      </w:pPr>
      <w:r w:rsidRPr="00335C76">
        <w:rPr>
          <w:rFonts w:ascii="Palatino Linotype" w:hAnsi="Palatino Linotype" w:cs="Arial"/>
          <w:b/>
          <w:i/>
          <w:color w:val="000000"/>
          <w:sz w:val="22"/>
          <w:szCs w:val="22"/>
        </w:rPr>
        <w:t>FUNDAMENTACIÓN Y MOTIVACIÓN.</w:t>
      </w:r>
      <w:r w:rsidRPr="00335C76">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2CCC9ED" w14:textId="77777777" w:rsidR="009B75CC" w:rsidRPr="00335C76" w:rsidRDefault="009B75CC" w:rsidP="003B486D">
      <w:pPr>
        <w:pStyle w:val="Prrafodelista"/>
        <w:tabs>
          <w:tab w:val="left" w:pos="426"/>
        </w:tabs>
        <w:spacing w:before="240" w:line="360" w:lineRule="auto"/>
        <w:ind w:left="0" w:right="51"/>
        <w:jc w:val="both"/>
        <w:rPr>
          <w:rFonts w:ascii="Palatino Linotype" w:hAnsi="Palatino Linotype"/>
          <w:color w:val="000000" w:themeColor="text1"/>
        </w:rPr>
      </w:pPr>
    </w:p>
    <w:p w14:paraId="6186CB5D"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hAnsi="Palatino Linotype"/>
          <w:color w:val="000000" w:themeColor="text1"/>
        </w:rPr>
        <w:t xml:space="preserve">Así, </w:t>
      </w:r>
      <w:r w:rsidRPr="00335C76">
        <w:rPr>
          <w:rFonts w:ascii="Palatino Linotype" w:eastAsia="MS Mincho"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34942B"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7B24DFE1"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ADA5A9"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30B92607"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En ese mismo sentido, el numeral trigésimo tercero fracción V de los Lineamientos Generales, precisa que para motivar la clasificación se deben acreditar las circunstancias de tiempo, modo y lugar.</w:t>
      </w:r>
    </w:p>
    <w:p w14:paraId="49F4A805"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49DE9A9D" w14:textId="77777777" w:rsidR="009B75CC" w:rsidRPr="00335C76" w:rsidRDefault="009B75CC" w:rsidP="009B75CC">
      <w:pPr>
        <w:numPr>
          <w:ilvl w:val="0"/>
          <w:numId w:val="4"/>
        </w:numPr>
        <w:spacing w:line="360" w:lineRule="auto"/>
        <w:ind w:left="0" w:right="49" w:firstLine="0"/>
        <w:contextualSpacing/>
        <w:jc w:val="both"/>
        <w:rPr>
          <w:rFonts w:ascii="Palatino Linotype" w:hAnsi="Palatino Linotype" w:cs="Arial"/>
          <w:color w:val="000000" w:themeColor="text1"/>
        </w:rPr>
      </w:pPr>
      <w:r w:rsidRPr="00335C76">
        <w:rPr>
          <w:rFonts w:ascii="Palatino Linotype" w:eastAsia="MS Mincho" w:hAnsi="Palatino Linotype" w:cs="Times New Roman"/>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BDE47DB" w14:textId="77777777" w:rsidR="009B75CC" w:rsidRPr="00335C76" w:rsidRDefault="009B75CC" w:rsidP="009B75CC">
      <w:pPr>
        <w:spacing w:line="360" w:lineRule="auto"/>
        <w:ind w:right="49"/>
        <w:contextualSpacing/>
        <w:jc w:val="both"/>
        <w:rPr>
          <w:rFonts w:ascii="Palatino Linotype" w:hAnsi="Palatino Linotype" w:cs="Arial"/>
          <w:color w:val="000000" w:themeColor="text1"/>
        </w:rPr>
      </w:pPr>
    </w:p>
    <w:p w14:paraId="1977A00F" w14:textId="79A61912" w:rsidR="009B75CC" w:rsidRPr="00335C76" w:rsidRDefault="009B75CC" w:rsidP="009B75C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41CBA54" w14:textId="4480D4C3" w:rsidR="00F45C6B" w:rsidRPr="00335C76"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1D6F0380" w14:textId="503FFCA4" w:rsidR="00F45C6B" w:rsidRPr="00335C76" w:rsidRDefault="00F45C6B" w:rsidP="00F45C6B">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5" w:name="_Toc55910212"/>
      <w:r w:rsidRPr="00335C76">
        <w:rPr>
          <w:rFonts w:ascii="Palatino Linotype" w:hAnsi="Palatino Linotype"/>
          <w:b/>
          <w:bCs/>
          <w:color w:val="000000" w:themeColor="text1"/>
        </w:rPr>
        <w:t>SEXTO. Vista a la Dirección de</w:t>
      </w:r>
      <w:r w:rsidR="00B640D2" w:rsidRPr="00335C76">
        <w:rPr>
          <w:rFonts w:ascii="Palatino Linotype" w:hAnsi="Palatino Linotype"/>
          <w:b/>
          <w:bCs/>
          <w:color w:val="000000" w:themeColor="text1"/>
        </w:rPr>
        <w:t xml:space="preserve"> Protección de</w:t>
      </w:r>
      <w:r w:rsidRPr="00335C76">
        <w:rPr>
          <w:rFonts w:ascii="Palatino Linotype" w:hAnsi="Palatino Linotype"/>
          <w:b/>
          <w:bCs/>
          <w:color w:val="000000" w:themeColor="text1"/>
        </w:rPr>
        <w:t xml:space="preserve"> Datos Personales.</w:t>
      </w:r>
      <w:bookmarkEnd w:id="35"/>
    </w:p>
    <w:p w14:paraId="0133ED7C" w14:textId="77777777" w:rsidR="00F45C6B" w:rsidRPr="00335C76"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752B7DF7" w14:textId="2CA2418E" w:rsidR="00F45C6B" w:rsidRPr="00335C76" w:rsidRDefault="00F45C6B" w:rsidP="00F45C6B">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335C76">
        <w:rPr>
          <w:rFonts w:ascii="Palatino Linotype" w:eastAsia="MS Mincho" w:hAnsi="Palatino Linotype" w:cs="Times New Roman"/>
        </w:rPr>
        <w:t xml:space="preserve">Es </w:t>
      </w:r>
      <w:r w:rsidRPr="00335C76">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sin embargo, derivado de los </w:t>
      </w:r>
      <w:r w:rsidRPr="00335C76">
        <w:rPr>
          <w:rFonts w:ascii="Palatino Linotype" w:hAnsi="Palatino Linotype"/>
        </w:rPr>
        <w:lastRenderedPageBreak/>
        <w:t xml:space="preserve">planteamientos señalados en el estudio de la presente resolución, relativo a la exposición de datos personales de dos proveedores del Ayuntamiento (nacionalidad), se dará vista al área competente para que en ejercicio de sus atribuciones realice las investigaciones pertinentes por las omisiones detectadas atribuibles al </w:t>
      </w:r>
      <w:r w:rsidRPr="00335C76">
        <w:rPr>
          <w:rFonts w:ascii="Palatino Linotype" w:hAnsi="Palatino Linotype"/>
          <w:b/>
        </w:rPr>
        <w:t>SUJETO OBLIGADO</w:t>
      </w:r>
      <w:r w:rsidRPr="00335C76">
        <w:rPr>
          <w:rFonts w:ascii="Palatino Linotype" w:hAnsi="Palatino Linotype"/>
        </w:rPr>
        <w:t>.</w:t>
      </w:r>
    </w:p>
    <w:p w14:paraId="208C716E" w14:textId="77777777" w:rsidR="00F45C6B" w:rsidRPr="00335C76" w:rsidRDefault="00F45C6B" w:rsidP="00F45C6B">
      <w:pPr>
        <w:pStyle w:val="Prrafodelista"/>
        <w:tabs>
          <w:tab w:val="left" w:pos="426"/>
        </w:tabs>
        <w:spacing w:before="240" w:after="240" w:line="360" w:lineRule="auto"/>
        <w:ind w:left="0" w:right="49"/>
        <w:jc w:val="both"/>
        <w:rPr>
          <w:rFonts w:ascii="Palatino Linotype" w:hAnsi="Palatino Linotype" w:cs="Arial"/>
        </w:rPr>
      </w:pPr>
    </w:p>
    <w:p w14:paraId="16403D64" w14:textId="3698264F" w:rsidR="00F45C6B" w:rsidRPr="00335C76" w:rsidRDefault="00F45C6B" w:rsidP="00F45C6B">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335C76">
        <w:rPr>
          <w:rFonts w:ascii="Palatino Linotype" w:hAnsi="Palatino Linotype" w:cs="Arial"/>
        </w:rPr>
        <w:t xml:space="preserve">Por </w:t>
      </w:r>
      <w:r w:rsidRPr="00335C76">
        <w:rPr>
          <w:rFonts w:ascii="Palatino Linotype" w:eastAsia="MS Mincho" w:hAnsi="Palatino Linotype" w:cs="Times New Roman"/>
        </w:rPr>
        <w:t xml:space="preserve">ello, </w:t>
      </w:r>
      <w:r w:rsidR="00B640D2" w:rsidRPr="00335C76">
        <w:rPr>
          <w:rFonts w:ascii="Palatino Linotype" w:eastAsia="MS Mincho" w:hAnsi="Palatino Linotype" w:cs="Times New Roman"/>
        </w:rPr>
        <w:t>es conveniente señalar las fracciones XIV, XXII, XXIII y XXV, del artículo 82, de la Ley de Protección de Datos Personales en Posesión de Sujetos Obligados del Estado de México y Municipios, que establece</w:t>
      </w:r>
      <w:r w:rsidRPr="00335C76">
        <w:rPr>
          <w:rFonts w:ascii="Palatino Linotype" w:eastAsia="MS Mincho" w:hAnsi="Palatino Linotype" w:cs="Times New Roman"/>
        </w:rPr>
        <w:t>:</w:t>
      </w:r>
    </w:p>
    <w:p w14:paraId="616A9CB3" w14:textId="67B9A64C" w:rsidR="00F45C6B" w:rsidRPr="00335C76"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3DE1895B"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335C76">
        <w:rPr>
          <w:rFonts w:ascii="Palatino Linotype" w:hAnsi="Palatino Linotype"/>
          <w:b/>
          <w:i/>
          <w:sz w:val="22"/>
        </w:rPr>
        <w:t xml:space="preserve">Atribuciones del Instituto </w:t>
      </w:r>
    </w:p>
    <w:p w14:paraId="105F462C"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335C76">
        <w:rPr>
          <w:rFonts w:ascii="Palatino Linotype" w:hAnsi="Palatino Linotype"/>
          <w:b/>
          <w:i/>
          <w:sz w:val="22"/>
        </w:rPr>
        <w:t>Artículo 82.</w:t>
      </w:r>
      <w:r w:rsidRPr="00335C76">
        <w:rPr>
          <w:rFonts w:ascii="Palatino Linotype" w:hAnsi="Palatino Linotype"/>
          <w:i/>
          <w:sz w:val="22"/>
        </w:rPr>
        <w:t xml:space="preserve"> El Instituto, además de las atribuciones encomendadas por la Ley de Transparencia y normatividad aplicable, tendrá las atribuciones siguientes:</w:t>
      </w:r>
    </w:p>
    <w:p w14:paraId="3213BEDB"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335C76">
        <w:rPr>
          <w:rFonts w:ascii="Palatino Linotype" w:hAnsi="Palatino Linotype"/>
          <w:i/>
          <w:sz w:val="22"/>
        </w:rPr>
        <w:t>(…)</w:t>
      </w:r>
    </w:p>
    <w:p w14:paraId="3A8DAC3A"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335C76">
        <w:rPr>
          <w:rFonts w:ascii="Palatino Linotype" w:hAnsi="Palatino Linotype"/>
          <w:b/>
          <w:i/>
          <w:sz w:val="22"/>
        </w:rPr>
        <w:t>XIV.</w:t>
      </w:r>
      <w:r w:rsidRPr="00335C76">
        <w:rPr>
          <w:rFonts w:ascii="Palatino Linotype" w:hAnsi="Palatino Linotype"/>
          <w:i/>
          <w:sz w:val="22"/>
        </w:rPr>
        <w:t xml:space="preserve"> </w:t>
      </w:r>
      <w:r w:rsidRPr="00335C76">
        <w:rPr>
          <w:rFonts w:ascii="Palatino Linotype" w:hAnsi="Palatino Linotype"/>
          <w:b/>
          <w:i/>
          <w:sz w:val="22"/>
        </w:rPr>
        <w:t>Formular observaciones y recomendaciones</w:t>
      </w:r>
      <w:r w:rsidRPr="00335C76">
        <w:rPr>
          <w:rFonts w:ascii="Palatino Linotype" w:hAnsi="Palatino Linotype"/>
          <w:i/>
          <w:sz w:val="22"/>
        </w:rPr>
        <w:t xml:space="preserve"> a los sujetos obligados que incumplan esta Ley.</w:t>
      </w:r>
    </w:p>
    <w:p w14:paraId="681510A6"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335C76">
        <w:rPr>
          <w:rFonts w:ascii="Palatino Linotype" w:hAnsi="Palatino Linotype"/>
          <w:i/>
          <w:sz w:val="22"/>
        </w:rPr>
        <w:t>(…)</w:t>
      </w:r>
    </w:p>
    <w:p w14:paraId="0B2C9982"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335C76">
        <w:rPr>
          <w:rFonts w:ascii="Palatino Linotype" w:hAnsi="Palatino Linotype"/>
          <w:b/>
          <w:i/>
          <w:sz w:val="22"/>
        </w:rPr>
        <w:t>XXII.</w:t>
      </w:r>
      <w:r w:rsidRPr="00335C76">
        <w:rPr>
          <w:rFonts w:ascii="Palatino Linotype" w:hAnsi="Palatino Linotype"/>
          <w:i/>
          <w:sz w:val="22"/>
        </w:rPr>
        <w:t xml:space="preserve"> </w:t>
      </w:r>
      <w:r w:rsidRPr="00335C76">
        <w:rPr>
          <w:rFonts w:ascii="Palatino Linotype" w:hAnsi="Palatino Linotype"/>
          <w:b/>
          <w:i/>
          <w:sz w:val="22"/>
        </w:rPr>
        <w:t>Verificar el cumplimiento</w:t>
      </w:r>
      <w:r w:rsidRPr="00335C76">
        <w:rPr>
          <w:rFonts w:ascii="Palatino Linotype" w:hAnsi="Palatino Linotype"/>
          <w:i/>
          <w:sz w:val="22"/>
        </w:rPr>
        <w:t xml:space="preserve"> de las disposiciones previstas en esta Ley a través de los procedimientos de revisión que resulten compatibles con las disposiciones de esta Ley.</w:t>
      </w:r>
    </w:p>
    <w:p w14:paraId="4909C49A"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335C76">
        <w:rPr>
          <w:rFonts w:ascii="Palatino Linotype" w:hAnsi="Palatino Linotype"/>
          <w:b/>
          <w:i/>
          <w:sz w:val="22"/>
        </w:rPr>
        <w:t>XXIII.</w:t>
      </w:r>
      <w:r w:rsidRPr="00335C76">
        <w:rPr>
          <w:rFonts w:ascii="Palatino Linotype" w:hAnsi="Palatino Linotype"/>
          <w:i/>
          <w:sz w:val="22"/>
        </w:rPr>
        <w:t xml:space="preserve"> </w:t>
      </w:r>
      <w:r w:rsidRPr="00335C76">
        <w:rPr>
          <w:rFonts w:ascii="Palatino Linotype" w:hAnsi="Palatino Linotype"/>
          <w:b/>
          <w:i/>
          <w:sz w:val="22"/>
        </w:rPr>
        <w:t>Implementar</w:t>
      </w:r>
      <w:r w:rsidRPr="00335C76">
        <w:rPr>
          <w:rFonts w:ascii="Palatino Linotype" w:hAnsi="Palatino Linotype"/>
          <w:i/>
          <w:sz w:val="22"/>
        </w:rPr>
        <w:t xml:space="preserve"> los </w:t>
      </w:r>
      <w:r w:rsidRPr="00335C76">
        <w:rPr>
          <w:rFonts w:ascii="Palatino Linotype" w:hAnsi="Palatino Linotype"/>
          <w:b/>
          <w:i/>
          <w:sz w:val="22"/>
        </w:rPr>
        <w:t>procedimientos</w:t>
      </w:r>
      <w:r w:rsidRPr="00335C76">
        <w:rPr>
          <w:rFonts w:ascii="Palatino Linotype" w:hAnsi="Palatino Linotype"/>
          <w:i/>
          <w:sz w:val="22"/>
        </w:rPr>
        <w:t xml:space="preserve"> que resulten necesarios </w:t>
      </w:r>
      <w:r w:rsidRPr="00335C76">
        <w:rPr>
          <w:rFonts w:ascii="Palatino Linotype" w:hAnsi="Palatino Linotype"/>
          <w:b/>
          <w:i/>
          <w:sz w:val="22"/>
        </w:rPr>
        <w:t xml:space="preserve">para el cumplimiento </w:t>
      </w:r>
      <w:r w:rsidRPr="00335C76">
        <w:rPr>
          <w:rFonts w:ascii="Palatino Linotype" w:hAnsi="Palatino Linotype"/>
          <w:i/>
          <w:sz w:val="22"/>
        </w:rPr>
        <w:t>de las disposiciones de esta Ley y para asegurar la protección de datos personales de los titulares. (…)</w:t>
      </w:r>
    </w:p>
    <w:p w14:paraId="16C82083"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335C76">
        <w:rPr>
          <w:rFonts w:ascii="Palatino Linotype" w:hAnsi="Palatino Linotype"/>
          <w:b/>
          <w:i/>
          <w:sz w:val="22"/>
        </w:rPr>
        <w:t>XXV.</w:t>
      </w:r>
      <w:r w:rsidRPr="00335C76">
        <w:rPr>
          <w:rFonts w:ascii="Palatino Linotype" w:hAnsi="Palatino Linotype"/>
          <w:i/>
          <w:sz w:val="22"/>
        </w:rPr>
        <w:t xml:space="preserve"> </w:t>
      </w:r>
      <w:r w:rsidRPr="00335C76">
        <w:rPr>
          <w:rFonts w:ascii="Palatino Linotype" w:hAnsi="Palatino Linotype"/>
          <w:b/>
          <w:i/>
          <w:sz w:val="22"/>
        </w:rPr>
        <w:t>Investigar</w:t>
      </w:r>
      <w:r w:rsidRPr="00335C76">
        <w:rPr>
          <w:rFonts w:ascii="Palatino Linotype" w:hAnsi="Palatino Linotype"/>
          <w:i/>
          <w:sz w:val="22"/>
        </w:rPr>
        <w:t xml:space="preserve"> las </w:t>
      </w:r>
      <w:r w:rsidRPr="00335C76">
        <w:rPr>
          <w:rFonts w:ascii="Palatino Linotype" w:hAnsi="Palatino Linotype"/>
          <w:b/>
          <w:i/>
          <w:sz w:val="22"/>
        </w:rPr>
        <w:t>posibles violaciones</w:t>
      </w:r>
      <w:r w:rsidRPr="00335C76">
        <w:rPr>
          <w:rFonts w:ascii="Palatino Linotype" w:hAnsi="Palatino Linotype"/>
          <w:i/>
          <w:sz w:val="22"/>
        </w:rPr>
        <w:t xml:space="preserve"> a la seguridad de los datos personales a fin de determinar la práctica de verificaciones.</w:t>
      </w:r>
    </w:p>
    <w:p w14:paraId="16940FE5"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335C76">
        <w:rPr>
          <w:rFonts w:ascii="Palatino Linotype" w:hAnsi="Palatino Linotype"/>
          <w:i/>
          <w:sz w:val="22"/>
        </w:rPr>
        <w:t>(…)”</w:t>
      </w:r>
    </w:p>
    <w:p w14:paraId="4932708C" w14:textId="77777777" w:rsidR="00B640D2" w:rsidRPr="00335C76" w:rsidRDefault="00B640D2" w:rsidP="00B640D2">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Cs w:val="26"/>
        </w:rPr>
      </w:pPr>
      <w:r w:rsidRPr="00335C76">
        <w:rPr>
          <w:rFonts w:ascii="Palatino Linotype" w:hAnsi="Palatino Linotype"/>
          <w:sz w:val="22"/>
        </w:rPr>
        <w:t>(Énfasis añadido)</w:t>
      </w:r>
    </w:p>
    <w:p w14:paraId="636D3A70" w14:textId="77777777" w:rsidR="00F45C6B" w:rsidRPr="00335C76"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0CF521EC" w14:textId="5BA3EE81" w:rsidR="00B640D2" w:rsidRPr="00335C76" w:rsidRDefault="00B640D2" w:rsidP="009B75C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 xml:space="preserve">Lo </w:t>
      </w:r>
      <w:r w:rsidRPr="00335C76">
        <w:rPr>
          <w:rFonts w:ascii="Palatino Linotype" w:eastAsia="Calibri" w:hAnsi="Palatino Linotype" w:cs="Arial"/>
          <w:color w:val="000000"/>
          <w:lang w:eastAsia="es-MX"/>
        </w:rPr>
        <w:t xml:space="preserve">anterior, en razón de que, si bien es cierto el </w:t>
      </w:r>
      <w:r w:rsidRPr="00335C76">
        <w:rPr>
          <w:rFonts w:ascii="Palatino Linotype" w:eastAsia="Calibri" w:hAnsi="Palatino Linotype" w:cs="Arial"/>
          <w:b/>
          <w:color w:val="000000"/>
          <w:lang w:eastAsia="es-MX"/>
        </w:rPr>
        <w:t>SUJETO OBLIGADO</w:t>
      </w:r>
      <w:r w:rsidRPr="00335C76">
        <w:rPr>
          <w:rFonts w:ascii="Palatino Linotype" w:eastAsia="Calibri" w:hAnsi="Palatino Linotype" w:cs="Arial"/>
          <w:color w:val="000000"/>
          <w:lang w:eastAsia="es-MX"/>
        </w:rPr>
        <w:t xml:space="preserve"> proporcionó  parte de la información solicitada, también lo es que, dentro de la </w:t>
      </w:r>
      <w:r w:rsidRPr="00335C76">
        <w:rPr>
          <w:rFonts w:ascii="Palatino Linotype" w:eastAsia="Calibri" w:hAnsi="Palatino Linotype" w:cs="Arial"/>
          <w:color w:val="000000"/>
          <w:lang w:eastAsia="es-MX"/>
        </w:rPr>
        <w:lastRenderedPageBreak/>
        <w:t>información vertida se encuentra información susceptible de clasificarse como confidencial, misma que debió ser protegida, situación que no ocurrió.</w:t>
      </w:r>
    </w:p>
    <w:p w14:paraId="3B01BAA8" w14:textId="77777777" w:rsidR="00B640D2" w:rsidRPr="00335C76" w:rsidRDefault="00B640D2" w:rsidP="00B640D2">
      <w:pPr>
        <w:pStyle w:val="Prrafodelista"/>
        <w:tabs>
          <w:tab w:val="left" w:pos="426"/>
        </w:tabs>
        <w:spacing w:before="240" w:after="240" w:line="360" w:lineRule="auto"/>
        <w:ind w:left="0" w:right="51"/>
        <w:jc w:val="both"/>
        <w:rPr>
          <w:rFonts w:ascii="Palatino Linotype" w:hAnsi="Palatino Linotype"/>
          <w:color w:val="000000" w:themeColor="text1"/>
        </w:rPr>
      </w:pPr>
    </w:p>
    <w:p w14:paraId="132D9E25" w14:textId="4A703B7A" w:rsidR="00B640D2" w:rsidRPr="00335C76" w:rsidRDefault="00B640D2" w:rsidP="000A1083">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335C76">
        <w:rPr>
          <w:rFonts w:ascii="Palatino Linotype" w:eastAsia="MS Mincho" w:hAnsi="Palatino Linotype" w:cs="Times New Roman"/>
        </w:rPr>
        <w:t xml:space="preserve">Por </w:t>
      </w:r>
      <w:r w:rsidRPr="00335C76">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335C76">
        <w:rPr>
          <w:rFonts w:ascii="Palatino Linotype" w:hAnsi="Palatino Linotype"/>
        </w:rPr>
        <w:t>Investigar las posibles violaciones a la seguridad de los datos personales a fin de determinar la práctica de verificaciones.</w:t>
      </w:r>
    </w:p>
    <w:p w14:paraId="4B029634" w14:textId="77777777" w:rsidR="00F45C6B" w:rsidRPr="00335C76" w:rsidRDefault="00F45C6B" w:rsidP="00F45C6B">
      <w:pPr>
        <w:pStyle w:val="Prrafodelista"/>
        <w:tabs>
          <w:tab w:val="left" w:pos="426"/>
        </w:tabs>
        <w:spacing w:before="240" w:after="240" w:line="360" w:lineRule="auto"/>
        <w:ind w:left="0" w:right="51"/>
        <w:jc w:val="both"/>
        <w:rPr>
          <w:rFonts w:ascii="Palatino Linotype" w:hAnsi="Palatino Linotype"/>
          <w:color w:val="000000" w:themeColor="text1"/>
        </w:rPr>
      </w:pPr>
    </w:p>
    <w:p w14:paraId="5C14AC0A" w14:textId="168E7CE4" w:rsidR="009B75CC" w:rsidRPr="00335C76" w:rsidRDefault="009B75CC" w:rsidP="009B75C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t>Por lo tanto,</w:t>
      </w:r>
      <w:r w:rsidRPr="00335C76">
        <w:rPr>
          <w:rFonts w:ascii="Palatino Linotype" w:hAnsi="Palatino Linotype"/>
          <w:color w:val="000000" w:themeColor="text1"/>
          <w:lang w:val="es-ES"/>
        </w:rPr>
        <w:t xml:space="preserve"> en consecuencia y en mérito de lo expuesto en líneas anteriores, resultan fundadas las razones o motivos de inconformidad hechos valer por el </w:t>
      </w:r>
      <w:r w:rsidRPr="00335C76">
        <w:rPr>
          <w:rFonts w:ascii="Palatino Linotype" w:hAnsi="Palatino Linotype"/>
          <w:b/>
          <w:bCs/>
          <w:color w:val="000000" w:themeColor="text1"/>
          <w:lang w:val="es-ES"/>
        </w:rPr>
        <w:t>RECURRENTE</w:t>
      </w:r>
      <w:r w:rsidRPr="00335C76">
        <w:rPr>
          <w:rFonts w:ascii="Palatino Linotype" w:hAnsi="Palatino Linotype"/>
          <w:color w:val="000000" w:themeColor="text1"/>
          <w:lang w:val="es-ES"/>
        </w:rPr>
        <w:t xml:space="preserve"> dentro de los recursos de revisión </w:t>
      </w:r>
      <w:r w:rsidRPr="00335C76">
        <w:rPr>
          <w:rFonts w:ascii="Palatino Linotype" w:hAnsi="Palatino Linotype"/>
          <w:b/>
          <w:color w:val="000000" w:themeColor="text1"/>
          <w:lang w:val="es-ES"/>
        </w:rPr>
        <w:t>03898/INFOEM/IP/RR/2020</w:t>
      </w:r>
      <w:r w:rsidRPr="00335C76">
        <w:rPr>
          <w:rFonts w:ascii="Palatino Linotype" w:hAnsi="Palatino Linotype"/>
          <w:bCs/>
          <w:color w:val="000000" w:themeColor="text1"/>
          <w:lang w:val="es-ES"/>
        </w:rPr>
        <w:t xml:space="preserve"> y su acumulado</w:t>
      </w:r>
      <w:r w:rsidRPr="00335C76">
        <w:rPr>
          <w:rFonts w:ascii="Palatino Linotype" w:hAnsi="Palatino Linotype"/>
          <w:color w:val="000000" w:themeColor="text1"/>
          <w:lang w:val="es-ES"/>
        </w:rPr>
        <w:t xml:space="preserve"> </w:t>
      </w:r>
      <w:r w:rsidRPr="00335C76">
        <w:rPr>
          <w:rFonts w:ascii="Palatino Linotype" w:hAnsi="Palatino Linotype"/>
          <w:b/>
          <w:color w:val="000000" w:themeColor="text1"/>
          <w:lang w:val="es-ES"/>
        </w:rPr>
        <w:t>03900/INFOEM/IP/RR/2020</w:t>
      </w:r>
      <w:r w:rsidRPr="00335C76">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00051318" w:rsidRPr="00335C76">
        <w:rPr>
          <w:rFonts w:ascii="Palatino Linotype" w:hAnsi="Palatino Linotype"/>
          <w:b/>
          <w:color w:val="000000" w:themeColor="text1"/>
          <w:lang w:val="es-ES"/>
        </w:rPr>
        <w:t>modifican</w:t>
      </w:r>
      <w:r w:rsidRPr="00335C76">
        <w:rPr>
          <w:rFonts w:ascii="Palatino Linotype" w:hAnsi="Palatino Linotype"/>
          <w:color w:val="000000" w:themeColor="text1"/>
          <w:lang w:val="es-ES"/>
        </w:rPr>
        <w:t xml:space="preserve"> las respuestas a las solicitudes de información número </w:t>
      </w:r>
      <w:r w:rsidRPr="00335C76">
        <w:rPr>
          <w:rFonts w:ascii="Palatino Linotype" w:hAnsi="Palatino Linotype"/>
          <w:b/>
          <w:color w:val="000000" w:themeColor="text1"/>
          <w:lang w:val="es-ES"/>
        </w:rPr>
        <w:t>00118/JOSERIN/IP/2020</w:t>
      </w:r>
      <w:r w:rsidRPr="00335C76">
        <w:rPr>
          <w:rFonts w:ascii="Palatino Linotype" w:hAnsi="Palatino Linotype"/>
          <w:bCs/>
          <w:color w:val="000000" w:themeColor="text1"/>
          <w:lang w:val="es-ES"/>
        </w:rPr>
        <w:t xml:space="preserve"> y</w:t>
      </w:r>
      <w:r w:rsidRPr="00335C76">
        <w:rPr>
          <w:rFonts w:ascii="Palatino Linotype" w:hAnsi="Palatino Linotype"/>
          <w:b/>
          <w:color w:val="000000" w:themeColor="text1"/>
          <w:lang w:val="es-ES"/>
        </w:rPr>
        <w:t xml:space="preserve"> 00120/JOSERIN/IP/2020</w:t>
      </w:r>
      <w:r w:rsidRPr="00335C76">
        <w:rPr>
          <w:rFonts w:ascii="Palatino Linotype" w:hAnsi="Palatino Linotype"/>
          <w:color w:val="000000" w:themeColor="text1"/>
          <w:lang w:val="es-ES"/>
        </w:rPr>
        <w:t>.</w:t>
      </w:r>
    </w:p>
    <w:p w14:paraId="2018D639" w14:textId="77777777" w:rsidR="009B75CC" w:rsidRPr="00335C76" w:rsidRDefault="009B75CC" w:rsidP="009B75CC">
      <w:pPr>
        <w:pStyle w:val="Prrafodelista"/>
        <w:tabs>
          <w:tab w:val="left" w:pos="426"/>
        </w:tabs>
        <w:spacing w:before="240" w:after="240" w:line="360" w:lineRule="auto"/>
        <w:ind w:left="0" w:right="51"/>
        <w:jc w:val="both"/>
        <w:rPr>
          <w:rFonts w:ascii="Palatino Linotype" w:hAnsi="Palatino Linotype"/>
          <w:color w:val="000000" w:themeColor="text1"/>
        </w:rPr>
      </w:pPr>
    </w:p>
    <w:p w14:paraId="2881CDEB" w14:textId="73DF1355" w:rsidR="00F443E2" w:rsidRPr="00335C76" w:rsidRDefault="009B75CC"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lang w:val="es-ES"/>
        </w:rPr>
        <w:t xml:space="preserve">Por </w:t>
      </w:r>
      <w:r w:rsidRPr="00335C76">
        <w:rPr>
          <w:rFonts w:ascii="Palatino Linotype" w:hAnsi="Palatino Linotype"/>
          <w:color w:val="000000" w:themeColor="text1"/>
        </w:rPr>
        <w:t xml:space="preserve">lo anteriormente expuesto y fundado, éste </w:t>
      </w:r>
      <w:r w:rsidRPr="00335C76">
        <w:rPr>
          <w:rFonts w:ascii="Palatino Linotype" w:hAnsi="Palatino Linotype"/>
          <w:b/>
          <w:color w:val="000000" w:themeColor="text1"/>
        </w:rPr>
        <w:t>ÓRGANO GARANTE</w:t>
      </w:r>
      <w:r w:rsidRPr="00335C76">
        <w:rPr>
          <w:rFonts w:ascii="Palatino Linotype" w:hAnsi="Palatino Linotype"/>
          <w:color w:val="000000" w:themeColor="text1"/>
        </w:rPr>
        <w:t xml:space="preserve"> emite los siguientes:-----------------------------------------------------------------------------------------------</w:t>
      </w:r>
    </w:p>
    <w:p w14:paraId="4CFA71D5" w14:textId="77777777" w:rsidR="00F443E2" w:rsidRPr="00335C76" w:rsidRDefault="00F443E2" w:rsidP="003B486D">
      <w:pPr>
        <w:pStyle w:val="Prrafodelista"/>
        <w:tabs>
          <w:tab w:val="left" w:pos="426"/>
        </w:tabs>
        <w:spacing w:before="240" w:line="360" w:lineRule="auto"/>
        <w:ind w:left="0" w:right="51"/>
        <w:jc w:val="both"/>
        <w:rPr>
          <w:rFonts w:ascii="Palatino Linotype" w:hAnsi="Palatino Linotype"/>
          <w:color w:val="000000" w:themeColor="text1"/>
        </w:rPr>
      </w:pPr>
    </w:p>
    <w:p w14:paraId="71DD1F8F" w14:textId="40B9DA13" w:rsidR="00EF01CE" w:rsidRPr="00335C76" w:rsidRDefault="00EF01CE" w:rsidP="009B75CC">
      <w:pPr>
        <w:pStyle w:val="Prrafodelista"/>
        <w:numPr>
          <w:ilvl w:val="0"/>
          <w:numId w:val="4"/>
        </w:numPr>
        <w:tabs>
          <w:tab w:val="left" w:pos="426"/>
        </w:tabs>
        <w:spacing w:before="240" w:line="360" w:lineRule="auto"/>
        <w:ind w:left="0" w:right="51" w:firstLine="0"/>
        <w:jc w:val="both"/>
        <w:rPr>
          <w:rFonts w:ascii="Palatino Linotype" w:hAnsi="Palatino Linotype"/>
          <w:color w:val="000000" w:themeColor="text1"/>
        </w:rPr>
      </w:pPr>
      <w:r w:rsidRPr="00335C76">
        <w:rPr>
          <w:rFonts w:ascii="Palatino Linotype" w:hAnsi="Palatino Linotype"/>
          <w:color w:val="000000" w:themeColor="text1"/>
        </w:rPr>
        <w:br w:type="page"/>
      </w:r>
    </w:p>
    <w:p w14:paraId="18C7D92B" w14:textId="77777777" w:rsidR="009959DB" w:rsidRPr="00335C76" w:rsidRDefault="009959DB" w:rsidP="003B486D">
      <w:pPr>
        <w:pStyle w:val="Ttulo1"/>
        <w:spacing w:line="360" w:lineRule="auto"/>
        <w:jc w:val="center"/>
        <w:rPr>
          <w:b/>
          <w:color w:val="000000" w:themeColor="text1"/>
          <w:szCs w:val="24"/>
        </w:rPr>
      </w:pPr>
      <w:bookmarkStart w:id="36" w:name="_Toc495427547"/>
      <w:bookmarkStart w:id="37" w:name="_Toc497905366"/>
      <w:bookmarkStart w:id="38" w:name="_Toc55910213"/>
      <w:r w:rsidRPr="00335C76">
        <w:rPr>
          <w:b/>
          <w:color w:val="000000" w:themeColor="text1"/>
          <w:szCs w:val="24"/>
        </w:rPr>
        <w:lastRenderedPageBreak/>
        <w:t>R E S O L U T I V O S</w:t>
      </w:r>
      <w:bookmarkEnd w:id="23"/>
      <w:bookmarkEnd w:id="24"/>
      <w:bookmarkEnd w:id="36"/>
      <w:bookmarkEnd w:id="37"/>
      <w:bookmarkEnd w:id="38"/>
    </w:p>
    <w:p w14:paraId="39ABB9F4" w14:textId="20A38E8F" w:rsidR="009B75CC" w:rsidRPr="00335C76" w:rsidRDefault="009B75CC" w:rsidP="009B75CC">
      <w:pPr>
        <w:spacing w:before="240" w:line="360" w:lineRule="auto"/>
        <w:jc w:val="both"/>
        <w:rPr>
          <w:rFonts w:ascii="Palatino Linotype" w:hAnsi="Palatino Linotype" w:cs="Arial"/>
          <w:bCs/>
        </w:rPr>
      </w:pPr>
      <w:r w:rsidRPr="00335C76">
        <w:rPr>
          <w:rFonts w:ascii="Palatino Linotype" w:eastAsia="Times New Roman" w:hAnsi="Palatino Linotype" w:cs="Arial"/>
          <w:b/>
        </w:rPr>
        <w:t xml:space="preserve">PRIMERO. </w:t>
      </w:r>
      <w:r w:rsidRPr="00335C76">
        <w:rPr>
          <w:rFonts w:ascii="Palatino Linotype" w:eastAsia="Times New Roman" w:hAnsi="Palatino Linotype" w:cs="Arial"/>
        </w:rPr>
        <w:t xml:space="preserve">Resultan </w:t>
      </w:r>
      <w:r w:rsidRPr="00335C76">
        <w:rPr>
          <w:rFonts w:ascii="Palatino Linotype" w:hAnsi="Palatino Linotype"/>
          <w:color w:val="000000" w:themeColor="text1"/>
          <w:lang w:val="es-ES"/>
        </w:rPr>
        <w:t xml:space="preserve">fundadas las razones o motivos de inconformidad hechos valer por el </w:t>
      </w:r>
      <w:r w:rsidRPr="00335C76">
        <w:rPr>
          <w:rFonts w:ascii="Palatino Linotype" w:hAnsi="Palatino Linotype"/>
          <w:b/>
          <w:bCs/>
          <w:color w:val="000000" w:themeColor="text1"/>
          <w:lang w:val="es-ES"/>
        </w:rPr>
        <w:t>RECURRENTE</w:t>
      </w:r>
      <w:r w:rsidRPr="00335C76">
        <w:rPr>
          <w:rFonts w:ascii="Palatino Linotype" w:hAnsi="Palatino Linotype"/>
          <w:color w:val="000000" w:themeColor="text1"/>
          <w:lang w:val="es-ES"/>
        </w:rPr>
        <w:t xml:space="preserve"> dentro de los recursos de revisión </w:t>
      </w:r>
      <w:r w:rsidRPr="00335C76">
        <w:rPr>
          <w:rFonts w:ascii="Palatino Linotype" w:hAnsi="Palatino Linotype"/>
          <w:b/>
          <w:color w:val="000000" w:themeColor="text1"/>
          <w:lang w:val="es-ES"/>
        </w:rPr>
        <w:t xml:space="preserve">03898/INFOEM/IP/RR/2020 </w:t>
      </w:r>
      <w:r w:rsidRPr="00335C76">
        <w:rPr>
          <w:rFonts w:ascii="Palatino Linotype" w:hAnsi="Palatino Linotype"/>
          <w:bCs/>
          <w:color w:val="000000" w:themeColor="text1"/>
          <w:lang w:val="es-ES"/>
        </w:rPr>
        <w:t>y</w:t>
      </w:r>
      <w:r w:rsidRPr="00335C76">
        <w:rPr>
          <w:rFonts w:ascii="Palatino Linotype" w:hAnsi="Palatino Linotype"/>
          <w:color w:val="000000" w:themeColor="text1"/>
          <w:lang w:val="es-ES"/>
        </w:rPr>
        <w:t xml:space="preserve"> </w:t>
      </w:r>
      <w:r w:rsidRPr="00335C76">
        <w:rPr>
          <w:rFonts w:ascii="Palatino Linotype" w:hAnsi="Palatino Linotype"/>
          <w:b/>
          <w:color w:val="000000" w:themeColor="text1"/>
          <w:lang w:val="es-ES"/>
        </w:rPr>
        <w:t>03900/INFOEM/IP/RR/2020</w:t>
      </w:r>
      <w:r w:rsidRPr="00335C76">
        <w:rPr>
          <w:rFonts w:ascii="Palatino Linotype" w:hAnsi="Palatino Linotype" w:cs="Arial"/>
          <w:b/>
          <w:bCs/>
        </w:rPr>
        <w:t xml:space="preserve">, </w:t>
      </w:r>
      <w:r w:rsidRPr="00335C76">
        <w:rPr>
          <w:rFonts w:ascii="Palatino Linotype" w:hAnsi="Palatino Linotype" w:cs="Arial"/>
          <w:bCs/>
        </w:rPr>
        <w:t xml:space="preserve">en términos de los </w:t>
      </w:r>
      <w:r w:rsidRPr="00335C76">
        <w:rPr>
          <w:rFonts w:ascii="Palatino Linotype" w:hAnsi="Palatino Linotype" w:cs="Arial"/>
          <w:b/>
          <w:bCs/>
        </w:rPr>
        <w:t>Considerandos</w:t>
      </w:r>
      <w:r w:rsidRPr="00335C76">
        <w:rPr>
          <w:rFonts w:ascii="Palatino Linotype" w:hAnsi="Palatino Linotype" w:cs="Arial"/>
          <w:bCs/>
        </w:rPr>
        <w:t xml:space="preserve"> </w:t>
      </w:r>
      <w:r w:rsidRPr="00335C76">
        <w:rPr>
          <w:rFonts w:ascii="Palatino Linotype" w:hAnsi="Palatino Linotype" w:cs="Arial"/>
          <w:b/>
          <w:bCs/>
        </w:rPr>
        <w:t>CUARTO</w:t>
      </w:r>
      <w:r w:rsidRPr="00335C76">
        <w:rPr>
          <w:rFonts w:ascii="Palatino Linotype" w:hAnsi="Palatino Linotype" w:cs="Arial"/>
          <w:bCs/>
        </w:rPr>
        <w:t xml:space="preserve"> y </w:t>
      </w:r>
      <w:r w:rsidRPr="00335C76">
        <w:rPr>
          <w:rFonts w:ascii="Palatino Linotype" w:hAnsi="Palatino Linotype" w:cs="Arial"/>
          <w:b/>
        </w:rPr>
        <w:t>QUINTO</w:t>
      </w:r>
      <w:r w:rsidRPr="00335C76">
        <w:rPr>
          <w:rFonts w:ascii="Palatino Linotype" w:hAnsi="Palatino Linotype" w:cs="Arial"/>
          <w:bCs/>
        </w:rPr>
        <w:t xml:space="preserve"> de la presente resolución.</w:t>
      </w:r>
    </w:p>
    <w:p w14:paraId="0C09943E" w14:textId="77777777" w:rsidR="009B75CC" w:rsidRPr="00335C76" w:rsidRDefault="009B75CC" w:rsidP="009B75CC">
      <w:pPr>
        <w:spacing w:line="360" w:lineRule="auto"/>
        <w:contextualSpacing/>
        <w:jc w:val="both"/>
        <w:rPr>
          <w:rFonts w:ascii="Palatino Linotype" w:eastAsia="Calibri" w:hAnsi="Palatino Linotype" w:cs="Arial"/>
          <w:b/>
          <w:bCs/>
          <w:lang w:val="es-ES"/>
        </w:rPr>
      </w:pPr>
    </w:p>
    <w:p w14:paraId="6688D6C1" w14:textId="0A210B73" w:rsidR="009B75CC" w:rsidRPr="00335C76" w:rsidRDefault="009B75CC" w:rsidP="009B75CC">
      <w:pPr>
        <w:spacing w:line="360" w:lineRule="auto"/>
        <w:contextualSpacing/>
        <w:jc w:val="both"/>
        <w:rPr>
          <w:rFonts w:ascii="Palatino Linotype" w:eastAsia="Times New Roman" w:hAnsi="Palatino Linotype" w:cs="Arial"/>
          <w:color w:val="000000"/>
        </w:rPr>
      </w:pPr>
      <w:r w:rsidRPr="00335C76">
        <w:rPr>
          <w:rFonts w:ascii="Palatino Linotype" w:eastAsia="Calibri" w:hAnsi="Palatino Linotype" w:cs="Arial"/>
          <w:b/>
          <w:bCs/>
          <w:lang w:val="es-ES"/>
        </w:rPr>
        <w:t xml:space="preserve">SEGUNDO. </w:t>
      </w:r>
      <w:r w:rsidRPr="00335C76">
        <w:rPr>
          <w:rFonts w:ascii="Palatino Linotype" w:eastAsia="Calibri" w:hAnsi="Palatino Linotype" w:cs="Arial"/>
          <w:lang w:val="es-ES"/>
        </w:rPr>
        <w:t xml:space="preserve">Se </w:t>
      </w:r>
      <w:r w:rsidRPr="00335C76">
        <w:rPr>
          <w:rFonts w:ascii="Palatino Linotype" w:eastAsia="Calibri" w:hAnsi="Palatino Linotype" w:cs="Arial"/>
          <w:b/>
          <w:lang w:val="es-ES"/>
        </w:rPr>
        <w:t>MODIFICAN</w:t>
      </w:r>
      <w:r w:rsidRPr="00335C76">
        <w:rPr>
          <w:rFonts w:ascii="Palatino Linotype" w:eastAsia="Calibri" w:hAnsi="Palatino Linotype" w:cs="Arial"/>
          <w:lang w:val="es-ES"/>
        </w:rPr>
        <w:t xml:space="preserve"> las respuestas emitida por el </w:t>
      </w:r>
      <w:r w:rsidRPr="00335C76">
        <w:rPr>
          <w:rFonts w:ascii="Palatino Linotype" w:eastAsia="Calibri" w:hAnsi="Palatino Linotype" w:cs="Arial"/>
          <w:b/>
        </w:rPr>
        <w:t xml:space="preserve">Ayuntamiento de San José del Rincón </w:t>
      </w:r>
      <w:r w:rsidRPr="00335C76">
        <w:rPr>
          <w:rFonts w:ascii="Palatino Linotype" w:eastAsia="Calibri" w:hAnsi="Palatino Linotype" w:cs="Arial"/>
          <w:bCs/>
        </w:rPr>
        <w:t xml:space="preserve">a las solicitudes de información </w:t>
      </w:r>
      <w:r w:rsidRPr="00335C76">
        <w:rPr>
          <w:rFonts w:ascii="Palatino Linotype" w:eastAsia="Calibri" w:hAnsi="Palatino Linotype" w:cs="Arial"/>
          <w:b/>
        </w:rPr>
        <w:t>00118/JOSERIN/IP/2020</w:t>
      </w:r>
      <w:r w:rsidRPr="00335C76">
        <w:rPr>
          <w:rFonts w:ascii="Palatino Linotype" w:eastAsia="Calibri" w:hAnsi="Palatino Linotype" w:cs="Arial"/>
          <w:bCs/>
        </w:rPr>
        <w:t xml:space="preserve"> </w:t>
      </w:r>
      <w:r w:rsidRPr="00335C76">
        <w:rPr>
          <w:rFonts w:ascii="Palatino Linotype" w:eastAsia="Calibri" w:hAnsi="Palatino Linotype" w:cs="Arial"/>
        </w:rPr>
        <w:t xml:space="preserve">y </w:t>
      </w:r>
      <w:r w:rsidRPr="00335C76">
        <w:rPr>
          <w:rFonts w:ascii="Palatino Linotype" w:eastAsia="Calibri" w:hAnsi="Palatino Linotype" w:cs="Arial"/>
          <w:b/>
        </w:rPr>
        <w:t>00120/JOSERIN/IP/2020</w:t>
      </w:r>
      <w:r w:rsidRPr="00335C76">
        <w:rPr>
          <w:rFonts w:ascii="Palatino Linotype" w:eastAsia="Calibri" w:hAnsi="Palatino Linotype" w:cs="Arial"/>
          <w:bCs/>
        </w:rPr>
        <w:t xml:space="preserve">, y </w:t>
      </w:r>
      <w:r w:rsidRPr="00335C76">
        <w:rPr>
          <w:rFonts w:ascii="Palatino Linotype" w:eastAsia="Calibri" w:hAnsi="Palatino Linotype" w:cs="Arial"/>
        </w:rPr>
        <w:t xml:space="preserve">se </w:t>
      </w:r>
      <w:r w:rsidRPr="00335C76">
        <w:rPr>
          <w:rFonts w:ascii="Palatino Linotype" w:eastAsia="Calibri" w:hAnsi="Palatino Linotype" w:cs="Arial"/>
          <w:b/>
        </w:rPr>
        <w:t>ORDENA</w:t>
      </w:r>
      <w:r w:rsidRPr="00335C76">
        <w:rPr>
          <w:rFonts w:ascii="Palatino Linotype" w:eastAsia="Calibri" w:hAnsi="Palatino Linotype" w:cs="Arial"/>
          <w:b/>
          <w:lang w:val="es-ES"/>
        </w:rPr>
        <w:t xml:space="preserve"> </w:t>
      </w:r>
      <w:r w:rsidRPr="00335C76">
        <w:rPr>
          <w:rFonts w:ascii="Palatino Linotype" w:eastAsia="Calibri" w:hAnsi="Palatino Linotype" w:cs="Arial"/>
          <w:lang w:val="es-ES"/>
        </w:rPr>
        <w:t xml:space="preserve">entregar, vía </w:t>
      </w:r>
      <w:r w:rsidRPr="00335C76">
        <w:rPr>
          <w:rFonts w:ascii="Palatino Linotype" w:eastAsia="Times New Roman" w:hAnsi="Palatino Linotype" w:cs="Arial"/>
          <w:color w:val="000000"/>
        </w:rPr>
        <w:t>Sistema de Acceso a Información Mexiquense (</w:t>
      </w:r>
      <w:bookmarkStart w:id="39" w:name="_Toc460947013"/>
      <w:r w:rsidRPr="00335C76">
        <w:rPr>
          <w:rFonts w:ascii="Palatino Linotype" w:eastAsia="Times New Roman" w:hAnsi="Palatino Linotype" w:cs="Arial"/>
          <w:color w:val="000000"/>
        </w:rPr>
        <w:t>SAIMEX), previa búsqueda exhaustiva y razonable, en versión pública,</w:t>
      </w:r>
      <w:r w:rsidR="00BC3AE2" w:rsidRPr="00335C76">
        <w:rPr>
          <w:rFonts w:ascii="Palatino Linotype" w:eastAsia="Times New Roman" w:hAnsi="Palatino Linotype" w:cs="Arial"/>
          <w:color w:val="000000"/>
        </w:rPr>
        <w:t xml:space="preserve"> la siguiente información</w:t>
      </w:r>
      <w:r w:rsidRPr="00335C76">
        <w:rPr>
          <w:rFonts w:ascii="Palatino Linotype" w:eastAsia="Times New Roman" w:hAnsi="Palatino Linotype" w:cs="Arial"/>
          <w:color w:val="000000"/>
        </w:rPr>
        <w:t xml:space="preserve">: </w:t>
      </w:r>
    </w:p>
    <w:p w14:paraId="79093FA6" w14:textId="0929B47F" w:rsidR="00051318" w:rsidRPr="00335C76" w:rsidRDefault="00051318" w:rsidP="009B75CC">
      <w:pPr>
        <w:pStyle w:val="Prrafodelista"/>
        <w:numPr>
          <w:ilvl w:val="0"/>
          <w:numId w:val="35"/>
        </w:numPr>
        <w:tabs>
          <w:tab w:val="left" w:pos="993"/>
        </w:tabs>
        <w:spacing w:line="360" w:lineRule="auto"/>
        <w:ind w:left="851" w:right="567" w:hanging="284"/>
        <w:jc w:val="both"/>
        <w:rPr>
          <w:rFonts w:ascii="Palatino Linotype" w:hAnsi="Palatino Linotype"/>
          <w:b/>
          <w:bCs/>
          <w:color w:val="000000"/>
        </w:rPr>
      </w:pPr>
      <w:r w:rsidRPr="00335C76">
        <w:rPr>
          <w:rFonts w:ascii="Palatino Linotype" w:hAnsi="Palatino Linotype"/>
          <w:b/>
          <w:bCs/>
          <w:color w:val="000000"/>
        </w:rPr>
        <w:t>Contratos de adquisición de bienes y/o prestación de servicios número MSJR-CGM/S-AD-152/2020, MSJR-DA/S-AD-240/2020, MSJR/TM/JDR/CPS/052/2019 y MSJR/TM/JDR/CPS/081/2019.</w:t>
      </w:r>
    </w:p>
    <w:p w14:paraId="293D7D35" w14:textId="1946AE87" w:rsidR="00051318" w:rsidRPr="00335C76" w:rsidRDefault="00051318" w:rsidP="009B75CC">
      <w:pPr>
        <w:pStyle w:val="Prrafodelista"/>
        <w:numPr>
          <w:ilvl w:val="0"/>
          <w:numId w:val="35"/>
        </w:numPr>
        <w:tabs>
          <w:tab w:val="left" w:pos="993"/>
        </w:tabs>
        <w:spacing w:line="360" w:lineRule="auto"/>
        <w:ind w:left="851" w:right="567" w:hanging="284"/>
        <w:jc w:val="both"/>
        <w:rPr>
          <w:rFonts w:ascii="Palatino Linotype" w:hAnsi="Palatino Linotype"/>
          <w:b/>
          <w:bCs/>
          <w:color w:val="000000"/>
        </w:rPr>
      </w:pPr>
      <w:r w:rsidRPr="00335C76">
        <w:rPr>
          <w:rFonts w:ascii="Palatino Linotype" w:hAnsi="Palatino Linotype"/>
          <w:b/>
          <w:bCs/>
          <w:color w:val="000000"/>
        </w:rPr>
        <w:t>De los contratos de adquisición de bienes y/o prestación de servicios número MSJR/TM/JDR/CPS/052/2019 y MSJR/TM/JDR/CPS/081/2019, documentos donde conste:</w:t>
      </w:r>
    </w:p>
    <w:p w14:paraId="585EC7FC" w14:textId="6618AE16" w:rsidR="00051318" w:rsidRPr="00335C76" w:rsidRDefault="00990BC1" w:rsidP="00051318">
      <w:pPr>
        <w:pStyle w:val="Prrafodelista"/>
        <w:numPr>
          <w:ilvl w:val="1"/>
          <w:numId w:val="35"/>
        </w:numPr>
        <w:tabs>
          <w:tab w:val="left" w:pos="993"/>
        </w:tabs>
        <w:spacing w:line="360" w:lineRule="auto"/>
        <w:ind w:right="567"/>
        <w:jc w:val="both"/>
        <w:rPr>
          <w:rFonts w:ascii="Palatino Linotype" w:hAnsi="Palatino Linotype"/>
          <w:b/>
          <w:bCs/>
          <w:color w:val="000000"/>
        </w:rPr>
      </w:pPr>
      <w:r w:rsidRPr="00335C76">
        <w:rPr>
          <w:rFonts w:ascii="Palatino Linotype" w:hAnsi="Palatino Linotype"/>
          <w:b/>
          <w:bCs/>
          <w:color w:val="000000"/>
        </w:rPr>
        <w:t>Descripción de la adquisición, bien o servicio</w:t>
      </w:r>
      <w:r w:rsidR="00051318" w:rsidRPr="00335C76">
        <w:rPr>
          <w:rFonts w:ascii="Palatino Linotype" w:hAnsi="Palatino Linotype"/>
          <w:b/>
          <w:bCs/>
          <w:color w:val="000000"/>
        </w:rPr>
        <w:t>;</w:t>
      </w:r>
    </w:p>
    <w:p w14:paraId="2D199E14" w14:textId="00C9F4BB" w:rsidR="00051318" w:rsidRPr="00335C76" w:rsidRDefault="00051318" w:rsidP="00051318">
      <w:pPr>
        <w:pStyle w:val="Prrafodelista"/>
        <w:numPr>
          <w:ilvl w:val="1"/>
          <w:numId w:val="35"/>
        </w:numPr>
        <w:tabs>
          <w:tab w:val="left" w:pos="993"/>
        </w:tabs>
        <w:spacing w:line="360" w:lineRule="auto"/>
        <w:ind w:right="567"/>
        <w:jc w:val="both"/>
        <w:rPr>
          <w:rFonts w:ascii="Palatino Linotype" w:hAnsi="Palatino Linotype"/>
          <w:b/>
          <w:bCs/>
          <w:color w:val="000000"/>
        </w:rPr>
      </w:pPr>
      <w:r w:rsidRPr="00335C76">
        <w:rPr>
          <w:rFonts w:ascii="Palatino Linotype" w:hAnsi="Palatino Linotype"/>
          <w:b/>
          <w:bCs/>
          <w:color w:val="000000"/>
        </w:rPr>
        <w:t>Método de pago; y</w:t>
      </w:r>
    </w:p>
    <w:p w14:paraId="5EBE535E" w14:textId="15DF09B6" w:rsidR="00051318" w:rsidRPr="00335C76" w:rsidRDefault="00051318" w:rsidP="00051318">
      <w:pPr>
        <w:pStyle w:val="Prrafodelista"/>
        <w:numPr>
          <w:ilvl w:val="1"/>
          <w:numId w:val="35"/>
        </w:numPr>
        <w:tabs>
          <w:tab w:val="left" w:pos="993"/>
        </w:tabs>
        <w:spacing w:line="360" w:lineRule="auto"/>
        <w:ind w:right="567"/>
        <w:jc w:val="both"/>
        <w:rPr>
          <w:rFonts w:ascii="Palatino Linotype" w:hAnsi="Palatino Linotype"/>
          <w:b/>
          <w:bCs/>
          <w:color w:val="000000"/>
        </w:rPr>
      </w:pPr>
      <w:r w:rsidRPr="00335C76">
        <w:rPr>
          <w:rFonts w:ascii="Palatino Linotype" w:hAnsi="Palatino Linotype"/>
          <w:b/>
          <w:bCs/>
          <w:color w:val="000000"/>
        </w:rPr>
        <w:t>Fuente de los recursos que cubrieron el importe.</w:t>
      </w:r>
    </w:p>
    <w:p w14:paraId="5E9F7296" w14:textId="4A15FD1B" w:rsidR="009B75CC" w:rsidRPr="00335C76" w:rsidRDefault="00BC3AE2" w:rsidP="009B75CC">
      <w:pPr>
        <w:pStyle w:val="Prrafodelista"/>
        <w:numPr>
          <w:ilvl w:val="0"/>
          <w:numId w:val="35"/>
        </w:numPr>
        <w:tabs>
          <w:tab w:val="left" w:pos="993"/>
        </w:tabs>
        <w:spacing w:line="360" w:lineRule="auto"/>
        <w:ind w:left="851" w:right="567" w:hanging="284"/>
        <w:jc w:val="both"/>
        <w:rPr>
          <w:rFonts w:ascii="Palatino Linotype" w:hAnsi="Palatino Linotype"/>
          <w:b/>
          <w:bCs/>
          <w:color w:val="000000"/>
        </w:rPr>
      </w:pPr>
      <w:r w:rsidRPr="00335C76">
        <w:rPr>
          <w:rFonts w:ascii="Palatino Linotype" w:hAnsi="Palatino Linotype"/>
          <w:b/>
          <w:bCs/>
          <w:color w:val="000000"/>
        </w:rPr>
        <w:t xml:space="preserve">Todos los contratos celebrados con los proveedores </w:t>
      </w:r>
      <w:r w:rsidRPr="00335C76">
        <w:rPr>
          <w:rFonts w:ascii="Palatino Linotype" w:hAnsi="Palatino Linotype"/>
          <w:b/>
          <w:bCs/>
          <w:i/>
          <w:iCs/>
          <w:color w:val="000000"/>
        </w:rPr>
        <w:t>Adán Gómez Bastida</w:t>
      </w:r>
      <w:r w:rsidRPr="00335C76">
        <w:rPr>
          <w:rFonts w:ascii="Palatino Linotype" w:hAnsi="Palatino Linotype"/>
          <w:b/>
          <w:bCs/>
          <w:color w:val="000000"/>
        </w:rPr>
        <w:t xml:space="preserve"> y </w:t>
      </w:r>
      <w:r w:rsidRPr="00335C76">
        <w:rPr>
          <w:rFonts w:ascii="Palatino Linotype" w:hAnsi="Palatino Linotype"/>
          <w:b/>
          <w:bCs/>
          <w:i/>
          <w:iCs/>
          <w:color w:val="000000"/>
        </w:rPr>
        <w:t>Arnulfo Vilchis Moreno</w:t>
      </w:r>
      <w:r w:rsidRPr="00335C76">
        <w:rPr>
          <w:rFonts w:ascii="Palatino Linotype" w:hAnsi="Palatino Linotype"/>
          <w:b/>
          <w:bCs/>
          <w:color w:val="000000"/>
        </w:rPr>
        <w:t xml:space="preserve">, por el periodo del uno (01) </w:t>
      </w:r>
      <w:r w:rsidR="00AA085A" w:rsidRPr="00335C76">
        <w:rPr>
          <w:rFonts w:ascii="Palatino Linotype" w:hAnsi="Palatino Linotype"/>
          <w:b/>
          <w:bCs/>
          <w:color w:val="000000"/>
        </w:rPr>
        <w:t>de enero</w:t>
      </w:r>
      <w:r w:rsidRPr="00335C76">
        <w:rPr>
          <w:rFonts w:ascii="Palatino Linotype" w:hAnsi="Palatino Linotype"/>
          <w:b/>
          <w:bCs/>
          <w:color w:val="000000"/>
        </w:rPr>
        <w:t xml:space="preserve"> de dos mil diecinueve al treinta y uno (31) de julio de dos mil </w:t>
      </w:r>
      <w:r w:rsidRPr="00335C76">
        <w:rPr>
          <w:rFonts w:ascii="Palatino Linotype" w:hAnsi="Palatino Linotype"/>
          <w:b/>
          <w:bCs/>
          <w:color w:val="000000"/>
        </w:rPr>
        <w:lastRenderedPageBreak/>
        <w:t xml:space="preserve">veinte, </w:t>
      </w:r>
      <w:r w:rsidR="00051318" w:rsidRPr="00335C76">
        <w:rPr>
          <w:rFonts w:ascii="Palatino Linotype" w:hAnsi="Palatino Linotype"/>
          <w:b/>
          <w:bCs/>
          <w:color w:val="000000"/>
        </w:rPr>
        <w:t>registrados dentro del portal IPOMEX del Ayuntamiento de San José del Rincón, así como</w:t>
      </w:r>
      <w:r w:rsidRPr="00335C76">
        <w:rPr>
          <w:rFonts w:ascii="Palatino Linotype" w:hAnsi="Palatino Linotype"/>
          <w:b/>
          <w:bCs/>
          <w:color w:val="000000"/>
        </w:rPr>
        <w:t xml:space="preserve"> los documentos donde conste:</w:t>
      </w:r>
    </w:p>
    <w:p w14:paraId="07F5DC90" w14:textId="439DEAFB" w:rsidR="00BC3AE2" w:rsidRPr="00335C76" w:rsidRDefault="00990BC1" w:rsidP="00BC3AE2">
      <w:pPr>
        <w:pStyle w:val="Prrafodelista"/>
        <w:numPr>
          <w:ilvl w:val="1"/>
          <w:numId w:val="35"/>
        </w:numPr>
        <w:tabs>
          <w:tab w:val="left" w:pos="993"/>
        </w:tabs>
        <w:spacing w:line="360" w:lineRule="auto"/>
        <w:ind w:right="567"/>
        <w:jc w:val="both"/>
        <w:rPr>
          <w:rFonts w:ascii="Palatino Linotype" w:hAnsi="Palatino Linotype"/>
          <w:b/>
          <w:bCs/>
          <w:color w:val="000000"/>
        </w:rPr>
      </w:pPr>
      <w:r w:rsidRPr="00335C76">
        <w:rPr>
          <w:rFonts w:ascii="Palatino Linotype" w:hAnsi="Palatino Linotype"/>
          <w:b/>
          <w:bCs/>
          <w:color w:val="000000"/>
        </w:rPr>
        <w:t>Objeto del contrato</w:t>
      </w:r>
      <w:r w:rsidR="00BC3AE2" w:rsidRPr="00335C76">
        <w:rPr>
          <w:rFonts w:ascii="Palatino Linotype" w:hAnsi="Palatino Linotype"/>
          <w:b/>
          <w:bCs/>
          <w:color w:val="000000"/>
        </w:rPr>
        <w:t>;</w:t>
      </w:r>
    </w:p>
    <w:p w14:paraId="5B43A930" w14:textId="52EDC104" w:rsidR="00BC3AE2" w:rsidRPr="00335C76" w:rsidRDefault="00BC3AE2" w:rsidP="00BC3AE2">
      <w:pPr>
        <w:pStyle w:val="Prrafodelista"/>
        <w:numPr>
          <w:ilvl w:val="1"/>
          <w:numId w:val="35"/>
        </w:numPr>
        <w:tabs>
          <w:tab w:val="left" w:pos="993"/>
        </w:tabs>
        <w:spacing w:line="360" w:lineRule="auto"/>
        <w:ind w:right="567"/>
        <w:jc w:val="both"/>
        <w:rPr>
          <w:rFonts w:ascii="Palatino Linotype" w:hAnsi="Palatino Linotype"/>
          <w:b/>
          <w:bCs/>
          <w:color w:val="000000"/>
        </w:rPr>
      </w:pPr>
      <w:r w:rsidRPr="00335C76">
        <w:rPr>
          <w:rFonts w:ascii="Palatino Linotype" w:hAnsi="Palatino Linotype"/>
          <w:b/>
          <w:bCs/>
          <w:color w:val="000000"/>
        </w:rPr>
        <w:t>Importe;</w:t>
      </w:r>
    </w:p>
    <w:p w14:paraId="7113EAB9" w14:textId="77777777" w:rsidR="00990BC1" w:rsidRPr="00335C76" w:rsidRDefault="00990BC1" w:rsidP="00990BC1">
      <w:pPr>
        <w:pStyle w:val="Prrafodelista"/>
        <w:numPr>
          <w:ilvl w:val="1"/>
          <w:numId w:val="35"/>
        </w:numPr>
        <w:tabs>
          <w:tab w:val="left" w:pos="993"/>
        </w:tabs>
        <w:spacing w:line="360" w:lineRule="auto"/>
        <w:ind w:right="567"/>
        <w:jc w:val="both"/>
        <w:rPr>
          <w:rFonts w:ascii="Palatino Linotype" w:hAnsi="Palatino Linotype"/>
          <w:b/>
          <w:bCs/>
          <w:color w:val="000000"/>
        </w:rPr>
      </w:pPr>
      <w:r w:rsidRPr="00335C76">
        <w:rPr>
          <w:rFonts w:ascii="Palatino Linotype" w:hAnsi="Palatino Linotype"/>
          <w:b/>
          <w:bCs/>
          <w:color w:val="000000"/>
        </w:rPr>
        <w:t>Descripción de la adquisición, bien o servicio;</w:t>
      </w:r>
    </w:p>
    <w:p w14:paraId="5758375A" w14:textId="10D6B18E" w:rsidR="00BC3AE2" w:rsidRPr="00335C76" w:rsidRDefault="00BC3AE2" w:rsidP="00BC3AE2">
      <w:pPr>
        <w:pStyle w:val="Prrafodelista"/>
        <w:numPr>
          <w:ilvl w:val="1"/>
          <w:numId w:val="35"/>
        </w:numPr>
        <w:tabs>
          <w:tab w:val="left" w:pos="993"/>
        </w:tabs>
        <w:spacing w:line="360" w:lineRule="auto"/>
        <w:ind w:right="567"/>
        <w:jc w:val="both"/>
        <w:rPr>
          <w:rFonts w:ascii="Palatino Linotype" w:hAnsi="Palatino Linotype"/>
          <w:b/>
          <w:bCs/>
          <w:color w:val="000000"/>
        </w:rPr>
      </w:pPr>
      <w:r w:rsidRPr="00335C76">
        <w:rPr>
          <w:rFonts w:ascii="Palatino Linotype" w:hAnsi="Palatino Linotype"/>
          <w:b/>
          <w:bCs/>
          <w:color w:val="000000"/>
        </w:rPr>
        <w:t>Método de pago; y</w:t>
      </w:r>
    </w:p>
    <w:p w14:paraId="17663FF9" w14:textId="7B8096FE" w:rsidR="00BC3AE2" w:rsidRPr="00335C76" w:rsidRDefault="00BC3AE2" w:rsidP="00BC3AE2">
      <w:pPr>
        <w:pStyle w:val="Prrafodelista"/>
        <w:numPr>
          <w:ilvl w:val="1"/>
          <w:numId w:val="35"/>
        </w:numPr>
        <w:tabs>
          <w:tab w:val="left" w:pos="993"/>
        </w:tabs>
        <w:spacing w:line="360" w:lineRule="auto"/>
        <w:ind w:right="567"/>
        <w:jc w:val="both"/>
        <w:rPr>
          <w:rFonts w:ascii="Palatino Linotype" w:hAnsi="Palatino Linotype"/>
          <w:b/>
          <w:bCs/>
          <w:color w:val="000000"/>
        </w:rPr>
      </w:pPr>
      <w:r w:rsidRPr="00335C76">
        <w:rPr>
          <w:rFonts w:ascii="Palatino Linotype" w:hAnsi="Palatino Linotype"/>
          <w:b/>
          <w:bCs/>
          <w:color w:val="000000"/>
        </w:rPr>
        <w:t>Fuente de los recursos que cubrieron el importe.</w:t>
      </w:r>
    </w:p>
    <w:p w14:paraId="4811B9E9" w14:textId="77777777" w:rsidR="009B75CC" w:rsidRPr="00335C76" w:rsidRDefault="009B75CC" w:rsidP="009B75CC">
      <w:pPr>
        <w:pStyle w:val="Prrafodelista"/>
        <w:tabs>
          <w:tab w:val="left" w:pos="993"/>
        </w:tabs>
        <w:spacing w:line="360" w:lineRule="auto"/>
        <w:ind w:left="851" w:right="567"/>
        <w:jc w:val="both"/>
        <w:rPr>
          <w:rFonts w:ascii="Palatino Linotype" w:hAnsi="Palatino Linotype"/>
          <w:b/>
          <w:bCs/>
          <w:color w:val="000000"/>
        </w:rPr>
      </w:pPr>
    </w:p>
    <w:p w14:paraId="6B15F416" w14:textId="77777777" w:rsidR="009B75CC" w:rsidRPr="00335C76" w:rsidRDefault="009B75CC" w:rsidP="009B75CC">
      <w:pPr>
        <w:tabs>
          <w:tab w:val="left" w:pos="993"/>
        </w:tabs>
        <w:spacing w:line="360" w:lineRule="auto"/>
        <w:jc w:val="both"/>
        <w:rPr>
          <w:rFonts w:ascii="Palatino Linotype" w:hAnsi="Palatino Linotype"/>
          <w:color w:val="000000"/>
        </w:rPr>
      </w:pPr>
      <w:r w:rsidRPr="00335C76">
        <w:rPr>
          <w:rFonts w:ascii="Palatino Linotype" w:hAnsi="Palatino Linotype"/>
          <w:color w:val="000000"/>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4441E508" w14:textId="77777777" w:rsidR="009B75CC" w:rsidRPr="00335C76" w:rsidRDefault="009B75CC" w:rsidP="009B75CC">
      <w:pPr>
        <w:tabs>
          <w:tab w:val="left" w:pos="993"/>
        </w:tabs>
        <w:spacing w:line="360" w:lineRule="auto"/>
        <w:jc w:val="both"/>
        <w:rPr>
          <w:rFonts w:ascii="Palatino Linotype" w:hAnsi="Palatino Linotype"/>
          <w:color w:val="000000"/>
        </w:rPr>
      </w:pPr>
    </w:p>
    <w:p w14:paraId="5884C8F9" w14:textId="051E16A0" w:rsidR="009B75CC" w:rsidRPr="00335C76" w:rsidRDefault="009B75CC" w:rsidP="009B75CC">
      <w:pPr>
        <w:spacing w:line="360" w:lineRule="auto"/>
        <w:jc w:val="both"/>
        <w:rPr>
          <w:rFonts w:ascii="Palatino Linotype" w:eastAsia="MS Mincho" w:hAnsi="Palatino Linotype" w:cs="Times New Roman"/>
          <w:color w:val="000000"/>
        </w:rPr>
      </w:pPr>
      <w:r w:rsidRPr="00335C76">
        <w:rPr>
          <w:rFonts w:ascii="Palatino Linotype" w:eastAsia="MS Mincho" w:hAnsi="Palatino Linotype" w:cs="Times New Roman"/>
          <w:b/>
          <w:bCs/>
          <w:color w:val="000000"/>
        </w:rPr>
        <w:t xml:space="preserve">TERCERO. </w:t>
      </w:r>
      <w:r w:rsidRPr="00335C76">
        <w:rPr>
          <w:rFonts w:ascii="Palatino Linotype" w:eastAsia="MS Mincho" w:hAnsi="Palatino Linotype" w:cs="Times New Roman"/>
          <w:color w:val="000000"/>
        </w:rPr>
        <w:t>Notifíquese al Titular de la Unidad de Transparencia del</w:t>
      </w:r>
      <w:r w:rsidRPr="00335C76">
        <w:rPr>
          <w:rFonts w:ascii="Palatino Linotype" w:eastAsia="MS Mincho" w:hAnsi="Palatino Linotype" w:cs="Times New Roman"/>
          <w:b/>
          <w:color w:val="000000"/>
        </w:rPr>
        <w:t xml:space="preserve"> </w:t>
      </w:r>
      <w:r w:rsidRPr="00335C76">
        <w:rPr>
          <w:rFonts w:ascii="Palatino Linotype" w:eastAsia="MS Mincho" w:hAnsi="Palatino Linotype" w:cs="Times New Roman"/>
          <w:b/>
          <w:bCs/>
          <w:color w:val="000000"/>
        </w:rPr>
        <w:t>SUJETO OBLIGADO,</w:t>
      </w:r>
      <w:r w:rsidRPr="00335C76">
        <w:rPr>
          <w:rFonts w:ascii="Palatino Linotype" w:eastAsia="MS Mincho" w:hAnsi="Palatino Linotype" w:cs="Times New Roman"/>
          <w:color w:val="000000"/>
        </w:rPr>
        <w:t xml:space="preserve">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91ECBED" w14:textId="77777777" w:rsidR="009B75CC" w:rsidRPr="00335C76" w:rsidRDefault="009B75CC" w:rsidP="009B75CC">
      <w:pPr>
        <w:spacing w:line="360" w:lineRule="auto"/>
        <w:jc w:val="both"/>
        <w:rPr>
          <w:rFonts w:ascii="Palatino Linotype" w:eastAsia="MS Mincho" w:hAnsi="Palatino Linotype" w:cs="Times New Roman"/>
          <w:color w:val="000000"/>
        </w:rPr>
      </w:pPr>
    </w:p>
    <w:p w14:paraId="2D822A46" w14:textId="48D5D730" w:rsidR="009B75CC" w:rsidRPr="00335C76" w:rsidRDefault="009B75CC" w:rsidP="009B75CC">
      <w:pPr>
        <w:spacing w:line="360" w:lineRule="auto"/>
        <w:jc w:val="both"/>
        <w:rPr>
          <w:rFonts w:ascii="Palatino Linotype" w:eastAsia="MS Mincho" w:hAnsi="Palatino Linotype" w:cs="Times New Roman"/>
          <w:color w:val="FF0000"/>
        </w:rPr>
      </w:pPr>
      <w:r w:rsidRPr="00335C76">
        <w:rPr>
          <w:rFonts w:ascii="Palatino Linotype" w:eastAsia="MS Mincho" w:hAnsi="Palatino Linotype" w:cs="Times New Roman"/>
          <w:b/>
          <w:color w:val="000000"/>
        </w:rPr>
        <w:t xml:space="preserve">CUARTO. </w:t>
      </w:r>
      <w:r w:rsidRPr="00335C76">
        <w:rPr>
          <w:rFonts w:ascii="Palatino Linotype" w:eastAsia="MS Mincho" w:hAnsi="Palatino Linotype" w:cs="Times New Roman"/>
          <w:color w:val="000000"/>
        </w:rPr>
        <w:t xml:space="preserve">Notifíquese a </w:t>
      </w:r>
      <w:r w:rsidR="00A1790E" w:rsidRPr="00A1790E">
        <w:rPr>
          <w:rFonts w:ascii="Palatino Linotype" w:hAnsi="Palatino Linotype"/>
          <w:b/>
          <w:bCs/>
          <w:highlight w:val="black"/>
        </w:rPr>
        <w:t>-----------------------------------</w:t>
      </w:r>
      <w:r w:rsidRPr="00335C76">
        <w:rPr>
          <w:rFonts w:ascii="Palatino Linotype" w:hAnsi="Palatino Linotype"/>
          <w:b/>
        </w:rPr>
        <w:t xml:space="preserve"> </w:t>
      </w:r>
      <w:r w:rsidRPr="00335C76">
        <w:rPr>
          <w:rFonts w:ascii="Palatino Linotype" w:eastAsia="MS Mincho" w:hAnsi="Palatino Linotype" w:cs="Times New Roman"/>
          <w:color w:val="000000"/>
        </w:rPr>
        <w:t xml:space="preserve">la presente resolución. </w:t>
      </w:r>
    </w:p>
    <w:p w14:paraId="759C9DE9" w14:textId="77777777" w:rsidR="009B75CC" w:rsidRPr="00335C76" w:rsidRDefault="009B75CC" w:rsidP="009B75CC">
      <w:pPr>
        <w:spacing w:line="360" w:lineRule="auto"/>
        <w:jc w:val="both"/>
        <w:rPr>
          <w:rFonts w:ascii="Palatino Linotype" w:hAnsi="Palatino Linotype"/>
          <w:b/>
        </w:rPr>
      </w:pPr>
    </w:p>
    <w:p w14:paraId="1462F5B9" w14:textId="77B3B23A" w:rsidR="009B75CC" w:rsidRPr="00335C76" w:rsidRDefault="009B75CC" w:rsidP="009B75CC">
      <w:pPr>
        <w:spacing w:line="360" w:lineRule="auto"/>
        <w:jc w:val="both"/>
        <w:rPr>
          <w:rFonts w:ascii="Palatino Linotype" w:eastAsia="MS Mincho" w:hAnsi="Palatino Linotype" w:cs="Times New Roman"/>
          <w:color w:val="000000"/>
          <w:lang w:val="es-ES"/>
        </w:rPr>
      </w:pPr>
      <w:r w:rsidRPr="00335C76">
        <w:rPr>
          <w:rFonts w:ascii="Palatino Linotype" w:eastAsia="MS Mincho" w:hAnsi="Palatino Linotype" w:cs="Times New Roman"/>
          <w:b/>
        </w:rPr>
        <w:lastRenderedPageBreak/>
        <w:t>QUINTO</w:t>
      </w:r>
      <w:r w:rsidRPr="00335C76">
        <w:rPr>
          <w:rFonts w:ascii="Palatino Linotype" w:eastAsia="MS Mincho" w:hAnsi="Palatino Linotype" w:cs="Times New Roman"/>
          <w:b/>
          <w:color w:val="000000"/>
        </w:rPr>
        <w:t xml:space="preserve">. </w:t>
      </w:r>
      <w:r w:rsidRPr="00335C76">
        <w:rPr>
          <w:rFonts w:ascii="Palatino Linotype" w:eastAsia="MS Mincho" w:hAnsi="Palatino Linotype" w:cs="Times New Roman"/>
          <w:color w:val="000000"/>
        </w:rPr>
        <w:t xml:space="preserve">Se hace del conocimiento de </w:t>
      </w:r>
      <w:r w:rsidR="00A1790E" w:rsidRPr="00A1790E">
        <w:rPr>
          <w:rFonts w:ascii="Palatino Linotype" w:hAnsi="Palatino Linotype"/>
          <w:b/>
          <w:bCs/>
          <w:highlight w:val="black"/>
        </w:rPr>
        <w:t>-</w:t>
      </w:r>
      <w:r w:rsidR="00A1790E">
        <w:rPr>
          <w:rFonts w:ascii="Palatino Linotype" w:hAnsi="Palatino Linotype"/>
          <w:b/>
          <w:bCs/>
          <w:highlight w:val="black"/>
        </w:rPr>
        <w:t>----------------------------</w:t>
      </w:r>
      <w:bookmarkStart w:id="40" w:name="_GoBack"/>
      <w:bookmarkEnd w:id="40"/>
      <w:r w:rsidR="00A1790E" w:rsidRPr="00A1790E">
        <w:rPr>
          <w:rFonts w:ascii="Palatino Linotype" w:hAnsi="Palatino Linotype"/>
          <w:b/>
          <w:bCs/>
          <w:highlight w:val="black"/>
        </w:rPr>
        <w:t>------------</w:t>
      </w:r>
      <w:r w:rsidR="00BC3AE2" w:rsidRPr="00335C76">
        <w:rPr>
          <w:rFonts w:ascii="Palatino Linotype" w:hAnsi="Palatino Linotype"/>
          <w:b/>
        </w:rPr>
        <w:t xml:space="preserve"> </w:t>
      </w:r>
      <w:r w:rsidRPr="00335C76">
        <w:rPr>
          <w:rFonts w:ascii="Palatino Linotype" w:eastAsia="MS Mincho" w:hAnsi="Palatino Linotype" w:cs="Times New Roman"/>
          <w:color w:val="000000"/>
        </w:rPr>
        <w:t xml:space="preserve">que, de conformidad con lo establecido en el artículo 196 de la Ley de Transparencia y Acceso a la Información Pública del Estado de México y Municipios, </w:t>
      </w:r>
      <w:bookmarkEnd w:id="39"/>
      <w:r w:rsidRPr="00335C76">
        <w:rPr>
          <w:rFonts w:ascii="Palatino Linotype" w:eastAsia="MS Mincho" w:hAnsi="Palatino Linotype" w:cs="Times New Roman"/>
          <w:color w:val="000000"/>
        </w:rPr>
        <w:t xml:space="preserve">en caso de que considere que la resolución le cause algún perjuicio podrá impugnarla vía </w:t>
      </w:r>
      <w:r w:rsidRPr="00335C76">
        <w:rPr>
          <w:rFonts w:ascii="Palatino Linotype" w:eastAsia="MS Mincho" w:hAnsi="Palatino Linotype" w:cs="Times New Roman"/>
          <w:bCs/>
          <w:color w:val="000000"/>
          <w:lang w:val="es-ES"/>
        </w:rPr>
        <w:t xml:space="preserve">juicio de amparo </w:t>
      </w:r>
      <w:r w:rsidRPr="00335C76">
        <w:rPr>
          <w:rFonts w:ascii="Palatino Linotype" w:eastAsia="MS Mincho" w:hAnsi="Palatino Linotype" w:cs="Times New Roman"/>
          <w:color w:val="000000"/>
          <w:lang w:val="es-ES"/>
        </w:rPr>
        <w:t>en los términos de las Leyes aplicables.</w:t>
      </w:r>
    </w:p>
    <w:p w14:paraId="33797A46" w14:textId="77777777" w:rsidR="009B75CC" w:rsidRPr="00335C76" w:rsidRDefault="009B75CC" w:rsidP="009B75CC">
      <w:pPr>
        <w:spacing w:line="360" w:lineRule="auto"/>
        <w:jc w:val="both"/>
        <w:rPr>
          <w:rFonts w:ascii="Palatino Linotype" w:eastAsia="MS Mincho" w:hAnsi="Palatino Linotype" w:cs="Times New Roman"/>
          <w:color w:val="000000"/>
          <w:lang w:val="es-ES"/>
        </w:rPr>
      </w:pPr>
    </w:p>
    <w:p w14:paraId="4D5F5B66" w14:textId="7CF2CE3D" w:rsidR="00F45C6B" w:rsidRPr="00335C76" w:rsidRDefault="009B75CC" w:rsidP="009B75CC">
      <w:pPr>
        <w:spacing w:line="360" w:lineRule="auto"/>
        <w:jc w:val="both"/>
        <w:rPr>
          <w:rFonts w:ascii="Palatino Linotype" w:eastAsia="MS Mincho" w:hAnsi="Palatino Linotype" w:cs="Times New Roman"/>
          <w:color w:val="000000"/>
          <w:lang w:val="es-ES"/>
        </w:rPr>
      </w:pPr>
      <w:r w:rsidRPr="00335C76">
        <w:rPr>
          <w:rFonts w:ascii="Palatino Linotype" w:eastAsia="MS Mincho" w:hAnsi="Palatino Linotype" w:cs="Times New Roman"/>
          <w:b/>
          <w:bCs/>
          <w:color w:val="000000"/>
          <w:lang w:val="es-ES"/>
        </w:rPr>
        <w:t>SEXTO.</w:t>
      </w:r>
      <w:r w:rsidRPr="00335C76">
        <w:rPr>
          <w:rFonts w:ascii="Palatino Linotype" w:eastAsia="MS Mincho" w:hAnsi="Palatino Linotype" w:cs="Times New Roman"/>
          <w:color w:val="000000"/>
          <w:lang w:val="es-ES"/>
        </w:rPr>
        <w:t xml:space="preserve"> </w:t>
      </w:r>
      <w:r w:rsidR="00F45C6B" w:rsidRPr="00335C76">
        <w:rPr>
          <w:rFonts w:ascii="Palatino Linotype" w:eastAsia="MS Mincho" w:hAnsi="Palatino Linotype" w:cs="Times New Roman"/>
        </w:rPr>
        <w:t xml:space="preserve">Gírese </w:t>
      </w:r>
      <w:r w:rsidR="00B640D2" w:rsidRPr="00335C76">
        <w:rPr>
          <w:rFonts w:ascii="Palatino Linotype" w:eastAsia="Times New Roman" w:hAnsi="Palatino Linotype" w:cs="Times New Roman"/>
          <w:lang w:val="es-MX"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00B640D2" w:rsidRPr="00335C76">
        <w:rPr>
          <w:rFonts w:ascii="Palatino Linotype" w:eastAsia="Times New Roman" w:hAnsi="Palatino Linotype" w:cs="Times New Roman"/>
          <w:b/>
          <w:lang w:val="es-MX" w:eastAsia="es-MX"/>
        </w:rPr>
        <w:t>Considerando SEXTO</w:t>
      </w:r>
      <w:r w:rsidR="00B640D2" w:rsidRPr="00335C76">
        <w:rPr>
          <w:rFonts w:ascii="Palatino Linotype" w:eastAsia="Times New Roman" w:hAnsi="Palatino Linotype" w:cs="Times New Roman"/>
          <w:lang w:val="es-MX" w:eastAsia="es-MX"/>
        </w:rPr>
        <w:t>.</w:t>
      </w:r>
    </w:p>
    <w:p w14:paraId="2F44100D" w14:textId="77777777" w:rsidR="00F45C6B" w:rsidRPr="00335C76" w:rsidRDefault="00F45C6B" w:rsidP="009B75CC">
      <w:pPr>
        <w:spacing w:line="360" w:lineRule="auto"/>
        <w:jc w:val="both"/>
        <w:rPr>
          <w:rFonts w:ascii="Palatino Linotype" w:eastAsia="MS Mincho" w:hAnsi="Palatino Linotype" w:cs="Times New Roman"/>
          <w:color w:val="000000"/>
          <w:lang w:val="es-ES"/>
        </w:rPr>
      </w:pPr>
    </w:p>
    <w:p w14:paraId="56548E85" w14:textId="21DBEB2F" w:rsidR="009B75CC" w:rsidRPr="00335C76" w:rsidRDefault="00F45C6B" w:rsidP="009B75CC">
      <w:pPr>
        <w:spacing w:line="360" w:lineRule="auto"/>
        <w:jc w:val="both"/>
        <w:rPr>
          <w:rFonts w:ascii="Palatino Linotype" w:eastAsia="MS Mincho" w:hAnsi="Palatino Linotype" w:cs="Times New Roman"/>
        </w:rPr>
      </w:pPr>
      <w:r w:rsidRPr="00335C76">
        <w:rPr>
          <w:rFonts w:ascii="Palatino Linotype" w:eastAsia="MS Mincho" w:hAnsi="Palatino Linotype" w:cs="Times New Roman"/>
          <w:b/>
          <w:bCs/>
          <w:color w:val="000000"/>
          <w:lang w:val="es-ES"/>
        </w:rPr>
        <w:t xml:space="preserve">SÉPTIMO. </w:t>
      </w:r>
      <w:r w:rsidR="009B75CC" w:rsidRPr="00335C76">
        <w:rPr>
          <w:rFonts w:ascii="Palatino Linotype" w:eastAsia="MS Mincho" w:hAnsi="Palatino Linotype" w:cs="Times New Roman"/>
        </w:rPr>
        <w:t xml:space="preserve">Con </w:t>
      </w:r>
      <w:r w:rsidR="009B75CC" w:rsidRPr="00335C76">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9B75CC" w:rsidRPr="00335C76">
        <w:rPr>
          <w:rFonts w:ascii="Palatino Linotype" w:eastAsia="MS Mincho" w:hAnsi="Palatino Linotype" w:cs="Times New Roman"/>
          <w:b/>
          <w:bCs/>
        </w:rPr>
        <w:t>SUJETO OBLIGADO</w:t>
      </w:r>
      <w:r w:rsidR="009B75CC" w:rsidRPr="00335C76">
        <w:rPr>
          <w:rFonts w:ascii="Palatino Linotype" w:eastAsia="MS Mincho" w:hAnsi="Palatino Linotype" w:cs="Times New Roman"/>
          <w:b/>
        </w:rPr>
        <w:t xml:space="preserve"> </w:t>
      </w:r>
      <w:r w:rsidR="009B75CC" w:rsidRPr="00335C76">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06E2DE9B" w14:textId="77777777" w:rsidR="002E1C05" w:rsidRPr="00335C76" w:rsidRDefault="002E1C05" w:rsidP="003B486D">
      <w:pPr>
        <w:pStyle w:val="Prrafodelista"/>
        <w:spacing w:line="360" w:lineRule="auto"/>
        <w:ind w:left="0"/>
        <w:jc w:val="both"/>
        <w:rPr>
          <w:rFonts w:ascii="Palatino Linotype" w:hAnsi="Palatino Linotype"/>
          <w:color w:val="000000" w:themeColor="text1"/>
        </w:rPr>
      </w:pPr>
    </w:p>
    <w:p w14:paraId="7EFA4F21" w14:textId="54D29E0B" w:rsidR="00895335" w:rsidRPr="00335C76" w:rsidRDefault="00025266" w:rsidP="00335C76">
      <w:pPr>
        <w:pStyle w:val="Prrafodelista"/>
        <w:spacing w:line="360" w:lineRule="auto"/>
        <w:ind w:left="0"/>
        <w:jc w:val="both"/>
        <w:rPr>
          <w:rFonts w:ascii="Palatino Linotype" w:hAnsi="Palatino Linotype" w:cs="Arial"/>
          <w:color w:val="000000" w:themeColor="text1"/>
        </w:rPr>
      </w:pPr>
      <w:r w:rsidRPr="00335C76">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335C76">
        <w:rPr>
          <w:rFonts w:ascii="Palatino Linotype" w:hAnsi="Palatino Linotype"/>
          <w:color w:val="000000" w:themeColor="text1"/>
        </w:rPr>
        <w:lastRenderedPageBreak/>
        <w:t>HERNÁNDEZ</w:t>
      </w:r>
      <w:r w:rsidR="00D71057" w:rsidRPr="00335C76">
        <w:rPr>
          <w:rFonts w:ascii="Palatino Linotype" w:hAnsi="Palatino Linotype"/>
          <w:color w:val="000000" w:themeColor="text1"/>
        </w:rPr>
        <w:t>,</w:t>
      </w:r>
      <w:r w:rsidRPr="00335C76">
        <w:rPr>
          <w:rFonts w:ascii="Palatino Linotype" w:hAnsi="Palatino Linotype"/>
          <w:color w:val="000000" w:themeColor="text1"/>
        </w:rPr>
        <w:t xml:space="preserve"> JAVIER MARTÍNEZ CRUZ</w:t>
      </w:r>
      <w:r w:rsidR="00335C76">
        <w:rPr>
          <w:rFonts w:ascii="Palatino Linotype" w:hAnsi="Palatino Linotype"/>
          <w:color w:val="000000" w:themeColor="text1"/>
        </w:rPr>
        <w:t xml:space="preserve"> EMITIENDO VOTO PARTICULAR</w:t>
      </w:r>
      <w:r w:rsidR="00D71057" w:rsidRPr="00335C76">
        <w:rPr>
          <w:rFonts w:ascii="Palatino Linotype" w:hAnsi="Palatino Linotype"/>
          <w:color w:val="000000" w:themeColor="text1"/>
        </w:rPr>
        <w:t xml:space="preserve"> Y LUIS GUSTAVO PARRA NORIEGA</w:t>
      </w:r>
      <w:r w:rsidRPr="00335C76">
        <w:rPr>
          <w:rFonts w:ascii="Palatino Linotype" w:hAnsi="Palatino Linotype"/>
          <w:color w:val="000000" w:themeColor="text1"/>
        </w:rPr>
        <w:t xml:space="preserve">; EN LA </w:t>
      </w:r>
      <w:r w:rsidR="00BC3AE2" w:rsidRPr="00335C76">
        <w:rPr>
          <w:rFonts w:ascii="Palatino Linotype" w:hAnsi="Palatino Linotype"/>
          <w:color w:val="000000" w:themeColor="text1"/>
        </w:rPr>
        <w:t>VIGÉSIMO SEXTA</w:t>
      </w:r>
      <w:r w:rsidRPr="00335C76">
        <w:rPr>
          <w:rFonts w:ascii="Palatino Linotype" w:hAnsi="Palatino Linotype"/>
          <w:color w:val="000000" w:themeColor="text1"/>
        </w:rPr>
        <w:t xml:space="preserve"> SESIÓN ORDINARIA CELEBRADA EL </w:t>
      </w:r>
      <w:r w:rsidR="00BC3AE2" w:rsidRPr="00335C76">
        <w:rPr>
          <w:rFonts w:ascii="Palatino Linotype" w:hAnsi="Palatino Linotype"/>
          <w:color w:val="000000" w:themeColor="text1"/>
        </w:rPr>
        <w:t>ONCE</w:t>
      </w:r>
      <w:r w:rsidR="00D446E7" w:rsidRPr="00335C76">
        <w:rPr>
          <w:rFonts w:ascii="Palatino Linotype" w:hAnsi="Palatino Linotype"/>
          <w:color w:val="000000" w:themeColor="text1"/>
        </w:rPr>
        <w:t xml:space="preserve"> (</w:t>
      </w:r>
      <w:r w:rsidR="00BC3AE2" w:rsidRPr="00335C76">
        <w:rPr>
          <w:rFonts w:ascii="Palatino Linotype" w:hAnsi="Palatino Linotype"/>
          <w:color w:val="000000" w:themeColor="text1"/>
        </w:rPr>
        <w:t>11</w:t>
      </w:r>
      <w:r w:rsidRPr="00335C76">
        <w:rPr>
          <w:rFonts w:ascii="Palatino Linotype" w:hAnsi="Palatino Linotype"/>
          <w:color w:val="000000" w:themeColor="text1"/>
        </w:rPr>
        <w:t xml:space="preserve">) DE </w:t>
      </w:r>
      <w:r w:rsidR="00BC3AE2" w:rsidRPr="00335C76">
        <w:rPr>
          <w:rFonts w:ascii="Palatino Linotype" w:hAnsi="Palatino Linotype"/>
          <w:color w:val="000000" w:themeColor="text1"/>
        </w:rPr>
        <w:t>NOVIEMBRE</w:t>
      </w:r>
      <w:r w:rsidRPr="00335C76">
        <w:rPr>
          <w:rFonts w:ascii="Palatino Linotype" w:hAnsi="Palatino Linotype"/>
          <w:color w:val="000000" w:themeColor="text1"/>
        </w:rPr>
        <w:t xml:space="preserve"> DE DOS MIL </w:t>
      </w:r>
      <w:r w:rsidR="002426EA" w:rsidRPr="00335C76">
        <w:rPr>
          <w:rFonts w:ascii="Palatino Linotype" w:hAnsi="Palatino Linotype"/>
          <w:color w:val="000000" w:themeColor="text1"/>
        </w:rPr>
        <w:t>VEINTE</w:t>
      </w:r>
      <w:r w:rsidRPr="00335C76">
        <w:rPr>
          <w:rFonts w:ascii="Palatino Linotype" w:hAnsi="Palatino Linotype"/>
          <w:color w:val="000000" w:themeColor="text1"/>
        </w:rPr>
        <w:t>, ANTE EL SECRETARIO TÉCNICO DEL PLENO ALEXIS TAPIA RAMÍREZ.</w:t>
      </w:r>
      <w:r w:rsidRPr="00335C76">
        <w:rPr>
          <w:rFonts w:ascii="Palatino Linotype" w:hAnsi="Palatino Linotype" w:cs="Arial"/>
          <w:color w:val="000000" w:themeColor="text1"/>
        </w:rPr>
        <w:t xml:space="preserve"> </w:t>
      </w:r>
    </w:p>
    <w:p w14:paraId="6EBDFB4D" w14:textId="1B7B0433" w:rsidR="004B05A5" w:rsidRPr="00335C76" w:rsidRDefault="004B05A5" w:rsidP="003B486D">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335C76" w14:paraId="03EB0F00" w14:textId="77777777" w:rsidTr="008E580D">
        <w:trPr>
          <w:trHeight w:val="1807"/>
        </w:trPr>
        <w:tc>
          <w:tcPr>
            <w:tcW w:w="9073" w:type="dxa"/>
            <w:gridSpan w:val="3"/>
            <w:vAlign w:val="center"/>
          </w:tcPr>
          <w:p w14:paraId="76A93289" w14:textId="77777777" w:rsidR="009959DB" w:rsidRPr="00335C76" w:rsidRDefault="009959DB" w:rsidP="00335C76">
            <w:pPr>
              <w:jc w:val="center"/>
              <w:rPr>
                <w:rFonts w:ascii="Palatino Linotype" w:hAnsi="Palatino Linotype" w:cs="Times New Roman"/>
                <w:b/>
                <w:color w:val="000000" w:themeColor="text1"/>
              </w:rPr>
            </w:pPr>
            <w:r w:rsidRPr="00335C76">
              <w:rPr>
                <w:rFonts w:ascii="Palatino Linotype" w:hAnsi="Palatino Linotype" w:cs="Times New Roman"/>
                <w:b/>
                <w:color w:val="000000" w:themeColor="text1"/>
              </w:rPr>
              <w:t>Zulema Martínez Sánchez</w:t>
            </w:r>
          </w:p>
          <w:p w14:paraId="5404AD8D" w14:textId="77777777" w:rsidR="009959DB" w:rsidRPr="00335C76" w:rsidRDefault="009959DB" w:rsidP="00335C76">
            <w:pPr>
              <w:jc w:val="center"/>
              <w:rPr>
                <w:rFonts w:ascii="Palatino Linotype" w:hAnsi="Palatino Linotype"/>
                <w:color w:val="000000" w:themeColor="text1"/>
              </w:rPr>
            </w:pPr>
            <w:r w:rsidRPr="00335C76">
              <w:rPr>
                <w:rFonts w:ascii="Palatino Linotype" w:hAnsi="Palatino Linotype"/>
                <w:color w:val="000000" w:themeColor="text1"/>
              </w:rPr>
              <w:t>Comisionada Presidenta</w:t>
            </w:r>
          </w:p>
          <w:p w14:paraId="5282EDD6" w14:textId="77777777" w:rsidR="009959DB" w:rsidRPr="00335C76" w:rsidRDefault="009959DB" w:rsidP="00335C76">
            <w:pPr>
              <w:jc w:val="center"/>
              <w:rPr>
                <w:rFonts w:ascii="Palatino Linotype" w:hAnsi="Palatino Linotype"/>
                <w:color w:val="000000" w:themeColor="text1"/>
              </w:rPr>
            </w:pPr>
            <w:r w:rsidRPr="00335C76">
              <w:rPr>
                <w:rFonts w:ascii="Palatino Linotype" w:hAnsi="Palatino Linotype" w:cs="Times New Roman"/>
                <w:color w:val="000000" w:themeColor="text1"/>
              </w:rPr>
              <w:t>(Rúbrica)</w:t>
            </w:r>
          </w:p>
        </w:tc>
      </w:tr>
      <w:tr w:rsidR="009959DB" w:rsidRPr="00335C76" w14:paraId="6A19EF61" w14:textId="77777777" w:rsidTr="008E580D">
        <w:trPr>
          <w:trHeight w:val="2156"/>
        </w:trPr>
        <w:tc>
          <w:tcPr>
            <w:tcW w:w="4253" w:type="dxa"/>
            <w:vAlign w:val="center"/>
          </w:tcPr>
          <w:p w14:paraId="2023A5AB" w14:textId="77777777" w:rsidR="009959DB" w:rsidRPr="00335C76" w:rsidRDefault="009959DB" w:rsidP="00335C76">
            <w:pPr>
              <w:jc w:val="center"/>
              <w:rPr>
                <w:rFonts w:ascii="Palatino Linotype" w:hAnsi="Palatino Linotype" w:cs="Times New Roman"/>
                <w:b/>
                <w:color w:val="000000" w:themeColor="text1"/>
              </w:rPr>
            </w:pPr>
            <w:r w:rsidRPr="00335C76">
              <w:rPr>
                <w:rFonts w:ascii="Palatino Linotype" w:hAnsi="Palatino Linotype" w:cs="Times New Roman"/>
                <w:b/>
                <w:color w:val="000000" w:themeColor="text1"/>
              </w:rPr>
              <w:t xml:space="preserve">Eva </w:t>
            </w:r>
            <w:proofErr w:type="spellStart"/>
            <w:r w:rsidRPr="00335C76">
              <w:rPr>
                <w:rFonts w:ascii="Palatino Linotype" w:hAnsi="Palatino Linotype" w:cs="Times New Roman"/>
                <w:b/>
                <w:color w:val="000000" w:themeColor="text1"/>
              </w:rPr>
              <w:t>Abaid</w:t>
            </w:r>
            <w:proofErr w:type="spellEnd"/>
            <w:r w:rsidRPr="00335C76">
              <w:rPr>
                <w:rFonts w:ascii="Palatino Linotype" w:hAnsi="Palatino Linotype" w:cs="Times New Roman"/>
                <w:b/>
                <w:color w:val="000000" w:themeColor="text1"/>
              </w:rPr>
              <w:t xml:space="preserve"> </w:t>
            </w:r>
            <w:proofErr w:type="spellStart"/>
            <w:r w:rsidRPr="00335C76">
              <w:rPr>
                <w:rFonts w:ascii="Palatino Linotype" w:hAnsi="Palatino Linotype" w:cs="Times New Roman"/>
                <w:b/>
                <w:color w:val="000000" w:themeColor="text1"/>
              </w:rPr>
              <w:t>Yapur</w:t>
            </w:r>
            <w:proofErr w:type="spellEnd"/>
          </w:p>
          <w:p w14:paraId="129746B3" w14:textId="77777777" w:rsidR="009959DB" w:rsidRPr="00335C76" w:rsidRDefault="009959DB" w:rsidP="00335C76">
            <w:pPr>
              <w:jc w:val="center"/>
              <w:rPr>
                <w:rFonts w:ascii="Palatino Linotype" w:hAnsi="Palatino Linotype" w:cs="Times New Roman"/>
                <w:color w:val="000000" w:themeColor="text1"/>
              </w:rPr>
            </w:pPr>
            <w:r w:rsidRPr="00335C76">
              <w:rPr>
                <w:rFonts w:ascii="Palatino Linotype" w:hAnsi="Palatino Linotype" w:cs="Times New Roman"/>
                <w:color w:val="000000" w:themeColor="text1"/>
              </w:rPr>
              <w:t>Comisionada</w:t>
            </w:r>
          </w:p>
          <w:p w14:paraId="507FEFA2" w14:textId="77777777" w:rsidR="009959DB" w:rsidRPr="00335C76" w:rsidRDefault="009959DB" w:rsidP="00335C76">
            <w:pPr>
              <w:jc w:val="center"/>
              <w:rPr>
                <w:rFonts w:ascii="Palatino Linotype" w:hAnsi="Palatino Linotype" w:cs="Times New Roman"/>
                <w:color w:val="000000" w:themeColor="text1"/>
              </w:rPr>
            </w:pPr>
            <w:r w:rsidRPr="00335C76">
              <w:rPr>
                <w:rFonts w:ascii="Palatino Linotype" w:hAnsi="Palatino Linotype" w:cs="Times New Roman"/>
                <w:color w:val="000000" w:themeColor="text1"/>
              </w:rPr>
              <w:t>(Rúbrica)</w:t>
            </w:r>
          </w:p>
        </w:tc>
        <w:tc>
          <w:tcPr>
            <w:tcW w:w="4820" w:type="dxa"/>
            <w:gridSpan w:val="2"/>
            <w:vAlign w:val="center"/>
          </w:tcPr>
          <w:p w14:paraId="732CE043" w14:textId="77777777" w:rsidR="009959DB" w:rsidRPr="00335C76" w:rsidRDefault="009959DB" w:rsidP="00335C76">
            <w:pPr>
              <w:jc w:val="center"/>
              <w:rPr>
                <w:rFonts w:ascii="Palatino Linotype" w:hAnsi="Palatino Linotype" w:cs="Times New Roman"/>
                <w:b/>
                <w:color w:val="000000" w:themeColor="text1"/>
              </w:rPr>
            </w:pPr>
            <w:r w:rsidRPr="00335C76">
              <w:rPr>
                <w:rFonts w:ascii="Palatino Linotype" w:hAnsi="Palatino Linotype" w:cs="Times New Roman"/>
                <w:b/>
                <w:color w:val="000000" w:themeColor="text1"/>
              </w:rPr>
              <w:t>José Guadalupe Luna Hernández</w:t>
            </w:r>
          </w:p>
          <w:p w14:paraId="1BA46CF1" w14:textId="77777777" w:rsidR="009959DB" w:rsidRPr="00335C76" w:rsidRDefault="009959DB" w:rsidP="00335C76">
            <w:pPr>
              <w:jc w:val="center"/>
              <w:rPr>
                <w:rFonts w:ascii="Palatino Linotype" w:hAnsi="Palatino Linotype" w:cs="Times New Roman"/>
                <w:color w:val="000000" w:themeColor="text1"/>
              </w:rPr>
            </w:pPr>
            <w:r w:rsidRPr="00335C76">
              <w:rPr>
                <w:rFonts w:ascii="Palatino Linotype" w:hAnsi="Palatino Linotype" w:cs="Times New Roman"/>
                <w:color w:val="000000" w:themeColor="text1"/>
              </w:rPr>
              <w:t>Comisionado</w:t>
            </w:r>
          </w:p>
          <w:p w14:paraId="0DF4241C" w14:textId="77777777" w:rsidR="009959DB" w:rsidRPr="00335C76" w:rsidRDefault="009959DB" w:rsidP="00335C76">
            <w:pPr>
              <w:jc w:val="center"/>
              <w:rPr>
                <w:rFonts w:ascii="Palatino Linotype" w:hAnsi="Palatino Linotype" w:cs="Times New Roman"/>
                <w:color w:val="000000" w:themeColor="text1"/>
              </w:rPr>
            </w:pPr>
            <w:r w:rsidRPr="00335C76">
              <w:rPr>
                <w:rFonts w:ascii="Palatino Linotype" w:hAnsi="Palatino Linotype" w:cs="Times New Roman"/>
                <w:color w:val="000000" w:themeColor="text1"/>
              </w:rPr>
              <w:t>(Rúbrica)</w:t>
            </w:r>
          </w:p>
        </w:tc>
      </w:tr>
      <w:tr w:rsidR="00D71057" w:rsidRPr="00335C76" w14:paraId="4AEE3EA2" w14:textId="77777777" w:rsidTr="002E66CA">
        <w:trPr>
          <w:trHeight w:val="2244"/>
        </w:trPr>
        <w:tc>
          <w:tcPr>
            <w:tcW w:w="4536" w:type="dxa"/>
            <w:gridSpan w:val="2"/>
            <w:vAlign w:val="center"/>
          </w:tcPr>
          <w:p w14:paraId="3F07FA4F" w14:textId="77777777" w:rsidR="00D71057" w:rsidRPr="00335C76" w:rsidRDefault="00D71057" w:rsidP="00335C76">
            <w:pPr>
              <w:jc w:val="center"/>
              <w:rPr>
                <w:rFonts w:ascii="Palatino Linotype" w:hAnsi="Palatino Linotype" w:cs="Times New Roman"/>
                <w:color w:val="000000" w:themeColor="text1"/>
              </w:rPr>
            </w:pPr>
            <w:r w:rsidRPr="00335C76">
              <w:rPr>
                <w:rFonts w:ascii="Palatino Linotype" w:hAnsi="Palatino Linotype" w:cs="Times New Roman"/>
                <w:b/>
                <w:color w:val="000000" w:themeColor="text1"/>
              </w:rPr>
              <w:t>Javier Martínez Cruz</w:t>
            </w:r>
            <w:r w:rsidRPr="00335C76">
              <w:rPr>
                <w:rFonts w:ascii="Palatino Linotype" w:hAnsi="Palatino Linotype" w:cs="Times New Roman"/>
                <w:color w:val="000000" w:themeColor="text1"/>
              </w:rPr>
              <w:t xml:space="preserve"> </w:t>
            </w:r>
          </w:p>
          <w:p w14:paraId="1D351E01" w14:textId="301A6DEF" w:rsidR="00D71057" w:rsidRPr="00335C76" w:rsidRDefault="00D71057" w:rsidP="00335C76">
            <w:pPr>
              <w:jc w:val="center"/>
              <w:rPr>
                <w:rFonts w:ascii="Palatino Linotype" w:hAnsi="Palatino Linotype" w:cs="Times New Roman"/>
                <w:color w:val="000000" w:themeColor="text1"/>
              </w:rPr>
            </w:pPr>
            <w:r w:rsidRPr="00335C76">
              <w:rPr>
                <w:rFonts w:ascii="Palatino Linotype" w:hAnsi="Palatino Linotype" w:cs="Times New Roman"/>
                <w:color w:val="000000" w:themeColor="text1"/>
              </w:rPr>
              <w:t>Comisionado</w:t>
            </w:r>
          </w:p>
          <w:p w14:paraId="3B4DD7FA" w14:textId="19CCBE0B" w:rsidR="00D71057" w:rsidRPr="00335C76" w:rsidRDefault="00D71057" w:rsidP="00335C76">
            <w:pPr>
              <w:jc w:val="center"/>
              <w:rPr>
                <w:rFonts w:ascii="Palatino Linotype" w:hAnsi="Palatino Linotype" w:cs="Times New Roman"/>
                <w:b/>
                <w:color w:val="000000" w:themeColor="text1"/>
              </w:rPr>
            </w:pPr>
            <w:r w:rsidRPr="00335C76">
              <w:rPr>
                <w:rFonts w:ascii="Palatino Linotype" w:hAnsi="Palatino Linotype" w:cs="Times New Roman"/>
                <w:color w:val="000000" w:themeColor="text1"/>
              </w:rPr>
              <w:t>(Rúbrica)</w:t>
            </w:r>
          </w:p>
        </w:tc>
        <w:tc>
          <w:tcPr>
            <w:tcW w:w="4537" w:type="dxa"/>
            <w:vAlign w:val="center"/>
          </w:tcPr>
          <w:p w14:paraId="61E9973B" w14:textId="77777777" w:rsidR="00D71057" w:rsidRPr="00335C76" w:rsidRDefault="00D71057" w:rsidP="00335C76">
            <w:pPr>
              <w:jc w:val="center"/>
              <w:rPr>
                <w:rFonts w:ascii="Palatino Linotype" w:hAnsi="Palatino Linotype" w:cs="Times New Roman"/>
                <w:color w:val="000000" w:themeColor="text1"/>
              </w:rPr>
            </w:pPr>
            <w:r w:rsidRPr="00335C76">
              <w:rPr>
                <w:rFonts w:ascii="Palatino Linotype" w:hAnsi="Palatino Linotype" w:cs="Times New Roman"/>
                <w:b/>
                <w:color w:val="000000" w:themeColor="text1"/>
              </w:rPr>
              <w:t>Luis Gustavo Parra Noriega</w:t>
            </w:r>
          </w:p>
          <w:p w14:paraId="595B9D35" w14:textId="77777777" w:rsidR="00D71057" w:rsidRPr="00335C76" w:rsidRDefault="00D71057" w:rsidP="00335C76">
            <w:pPr>
              <w:jc w:val="center"/>
              <w:rPr>
                <w:rFonts w:ascii="Palatino Linotype" w:hAnsi="Palatino Linotype" w:cs="Times New Roman"/>
                <w:color w:val="000000" w:themeColor="text1"/>
              </w:rPr>
            </w:pPr>
            <w:r w:rsidRPr="00335C76">
              <w:rPr>
                <w:rFonts w:ascii="Palatino Linotype" w:hAnsi="Palatino Linotype" w:cs="Times New Roman"/>
                <w:color w:val="000000" w:themeColor="text1"/>
              </w:rPr>
              <w:t>Comisionado</w:t>
            </w:r>
          </w:p>
          <w:p w14:paraId="19E39595" w14:textId="699E76CA" w:rsidR="00D71057" w:rsidRPr="00335C76" w:rsidRDefault="00D71057" w:rsidP="00335C76">
            <w:pPr>
              <w:jc w:val="center"/>
              <w:rPr>
                <w:rFonts w:ascii="Palatino Linotype" w:hAnsi="Palatino Linotype" w:cs="Times New Roman"/>
                <w:color w:val="000000" w:themeColor="text1"/>
              </w:rPr>
            </w:pPr>
            <w:r w:rsidRPr="00335C76">
              <w:rPr>
                <w:rFonts w:ascii="Palatino Linotype" w:hAnsi="Palatino Linotype" w:cs="Times New Roman"/>
                <w:color w:val="000000" w:themeColor="text1"/>
              </w:rPr>
              <w:t>(Rúbrica)</w:t>
            </w:r>
          </w:p>
        </w:tc>
      </w:tr>
      <w:tr w:rsidR="009959DB" w:rsidRPr="00335C76" w14:paraId="21A689F2" w14:textId="77777777" w:rsidTr="008E580D">
        <w:trPr>
          <w:trHeight w:val="1953"/>
        </w:trPr>
        <w:tc>
          <w:tcPr>
            <w:tcW w:w="9073" w:type="dxa"/>
            <w:gridSpan w:val="3"/>
            <w:vAlign w:val="center"/>
          </w:tcPr>
          <w:p w14:paraId="24B128E1" w14:textId="78E463D6" w:rsidR="009959DB" w:rsidRPr="00335C76" w:rsidRDefault="0034614E" w:rsidP="00335C76">
            <w:pPr>
              <w:jc w:val="center"/>
              <w:rPr>
                <w:rFonts w:ascii="Palatino Linotype" w:hAnsi="Palatino Linotype" w:cs="Times New Roman"/>
                <w:b/>
                <w:color w:val="000000" w:themeColor="text1"/>
              </w:rPr>
            </w:pPr>
            <w:r w:rsidRPr="00335C76">
              <w:rPr>
                <w:rFonts w:ascii="Palatino Linotype" w:hAnsi="Palatino Linotype" w:cs="Times New Roman"/>
                <w:b/>
                <w:color w:val="000000" w:themeColor="text1"/>
              </w:rPr>
              <w:t>Alexis Tapia Ramírez</w:t>
            </w:r>
          </w:p>
          <w:p w14:paraId="3B79F6BC" w14:textId="4AE470CA" w:rsidR="009959DB" w:rsidRPr="00335C76" w:rsidRDefault="0034614E" w:rsidP="00335C76">
            <w:pPr>
              <w:jc w:val="center"/>
              <w:rPr>
                <w:rFonts w:ascii="Palatino Linotype" w:hAnsi="Palatino Linotype" w:cs="Times New Roman"/>
                <w:color w:val="000000" w:themeColor="text1"/>
              </w:rPr>
            </w:pPr>
            <w:r w:rsidRPr="00335C76">
              <w:rPr>
                <w:rFonts w:ascii="Palatino Linotype" w:hAnsi="Palatino Linotype" w:cs="Times New Roman"/>
                <w:color w:val="000000" w:themeColor="text1"/>
              </w:rPr>
              <w:t>Secretario</w:t>
            </w:r>
            <w:r w:rsidR="009959DB" w:rsidRPr="00335C76">
              <w:rPr>
                <w:rFonts w:ascii="Palatino Linotype" w:hAnsi="Palatino Linotype" w:cs="Times New Roman"/>
                <w:color w:val="000000" w:themeColor="text1"/>
              </w:rPr>
              <w:t xml:space="preserve"> Técnic</w:t>
            </w:r>
            <w:r w:rsidRPr="00335C76">
              <w:rPr>
                <w:rFonts w:ascii="Palatino Linotype" w:hAnsi="Palatino Linotype" w:cs="Times New Roman"/>
                <w:color w:val="000000" w:themeColor="text1"/>
              </w:rPr>
              <w:t>o</w:t>
            </w:r>
            <w:r w:rsidR="009959DB" w:rsidRPr="00335C76">
              <w:rPr>
                <w:rFonts w:ascii="Palatino Linotype" w:hAnsi="Palatino Linotype" w:cs="Times New Roman"/>
                <w:color w:val="000000" w:themeColor="text1"/>
              </w:rPr>
              <w:t xml:space="preserve"> del Pleno</w:t>
            </w:r>
          </w:p>
          <w:p w14:paraId="6AE9AD34" w14:textId="2D7454BC" w:rsidR="009959DB" w:rsidRPr="00335C76" w:rsidRDefault="009959DB" w:rsidP="00335C76">
            <w:pPr>
              <w:jc w:val="center"/>
              <w:rPr>
                <w:rFonts w:ascii="Palatino Linotype" w:hAnsi="Palatino Linotype" w:cs="Times New Roman"/>
                <w:color w:val="000000" w:themeColor="text1"/>
              </w:rPr>
            </w:pPr>
            <w:r w:rsidRPr="00335C76">
              <w:rPr>
                <w:rFonts w:ascii="Palatino Linotype" w:hAnsi="Palatino Linotype" w:cs="Times New Roman"/>
                <w:color w:val="000000" w:themeColor="text1"/>
              </w:rPr>
              <w:t>(Rúbrica)</w:t>
            </w:r>
          </w:p>
        </w:tc>
      </w:tr>
    </w:tbl>
    <w:p w14:paraId="09D5B693" w14:textId="413ADC45" w:rsidR="00BB5CA9" w:rsidRPr="00EE0ACB" w:rsidRDefault="00025266" w:rsidP="003B486D">
      <w:pPr>
        <w:spacing w:before="240" w:line="360" w:lineRule="auto"/>
        <w:ind w:right="49"/>
        <w:jc w:val="both"/>
      </w:pPr>
      <w:r w:rsidRPr="00335C76">
        <w:rPr>
          <w:rFonts w:ascii="Palatino Linotype" w:hAnsi="Palatino Linotype" w:cs="Arial"/>
          <w:color w:val="000000" w:themeColor="text1"/>
        </w:rPr>
        <w:t xml:space="preserve">Esta hoja corresponde a la resolución de </w:t>
      </w:r>
      <w:r w:rsidR="00BC3AE2" w:rsidRPr="00335C76">
        <w:rPr>
          <w:rFonts w:ascii="Palatino Linotype" w:hAnsi="Palatino Linotype" w:cs="Arial"/>
          <w:color w:val="000000" w:themeColor="text1"/>
        </w:rPr>
        <w:t>once</w:t>
      </w:r>
      <w:r w:rsidR="002E1C05" w:rsidRPr="00335C76">
        <w:rPr>
          <w:rFonts w:ascii="Palatino Linotype" w:hAnsi="Palatino Linotype" w:cs="Arial"/>
          <w:color w:val="000000" w:themeColor="text1"/>
        </w:rPr>
        <w:t xml:space="preserve"> (</w:t>
      </w:r>
      <w:r w:rsidR="00BC3AE2" w:rsidRPr="00335C76">
        <w:rPr>
          <w:rFonts w:ascii="Palatino Linotype" w:hAnsi="Palatino Linotype" w:cs="Arial"/>
          <w:color w:val="000000" w:themeColor="text1"/>
        </w:rPr>
        <w:t>11</w:t>
      </w:r>
      <w:r w:rsidR="002E1C05" w:rsidRPr="00335C76">
        <w:rPr>
          <w:rFonts w:ascii="Palatino Linotype" w:hAnsi="Palatino Linotype" w:cs="Arial"/>
          <w:color w:val="000000" w:themeColor="text1"/>
        </w:rPr>
        <w:t xml:space="preserve">) de </w:t>
      </w:r>
      <w:r w:rsidR="00BC3AE2" w:rsidRPr="00335C76">
        <w:rPr>
          <w:rFonts w:ascii="Palatino Linotype" w:hAnsi="Palatino Linotype" w:cs="Arial"/>
          <w:color w:val="000000" w:themeColor="text1"/>
        </w:rPr>
        <w:t>noviembre</w:t>
      </w:r>
      <w:r w:rsidR="002E1C05" w:rsidRPr="00335C76">
        <w:rPr>
          <w:rFonts w:ascii="Palatino Linotype" w:hAnsi="Palatino Linotype" w:cs="Arial"/>
          <w:color w:val="000000" w:themeColor="text1"/>
        </w:rPr>
        <w:t xml:space="preserve"> de dos mil veinte, </w:t>
      </w:r>
      <w:r w:rsidRPr="00335C76">
        <w:rPr>
          <w:rFonts w:ascii="Palatino Linotype" w:hAnsi="Palatino Linotype" w:cs="Arial"/>
          <w:color w:val="000000" w:themeColor="text1"/>
        </w:rPr>
        <w:t xml:space="preserve">emitida en el recurso de revisión </w:t>
      </w:r>
      <w:r w:rsidR="00BC3AE2" w:rsidRPr="00335C76">
        <w:rPr>
          <w:rFonts w:ascii="Palatino Linotype" w:hAnsi="Palatino Linotype" w:cs="Arial"/>
          <w:b/>
          <w:bCs/>
          <w:color w:val="000000" w:themeColor="text1"/>
          <w:lang w:eastAsia="es-MX"/>
        </w:rPr>
        <w:t>03898</w:t>
      </w:r>
      <w:r w:rsidR="003458E1" w:rsidRPr="00335C76">
        <w:rPr>
          <w:rFonts w:ascii="Palatino Linotype" w:hAnsi="Palatino Linotype" w:cs="Arial"/>
          <w:b/>
          <w:bCs/>
          <w:color w:val="000000" w:themeColor="text1"/>
          <w:lang w:eastAsia="es-MX"/>
        </w:rPr>
        <w:t xml:space="preserve">/INFOEM/IP/RR/2020 y </w:t>
      </w:r>
      <w:r w:rsidR="00844424" w:rsidRPr="00335C76">
        <w:rPr>
          <w:rFonts w:ascii="Palatino Linotype" w:hAnsi="Palatino Linotype" w:cs="Arial"/>
          <w:b/>
          <w:bCs/>
          <w:color w:val="000000" w:themeColor="text1"/>
          <w:lang w:eastAsia="es-MX"/>
        </w:rPr>
        <w:t>acumulado</w:t>
      </w:r>
      <w:r w:rsidRPr="00335C76">
        <w:rPr>
          <w:rFonts w:ascii="Palatino Linotype" w:hAnsi="Palatino Linotype" w:cs="Arial"/>
          <w:color w:val="000000" w:themeColor="text1"/>
        </w:rPr>
        <w:t>.</w:t>
      </w:r>
    </w:p>
    <w:sectPr w:rsidR="00BB5CA9" w:rsidRPr="00EE0ACB" w:rsidSect="00472C41">
      <w:headerReference w:type="even" r:id="rId18"/>
      <w:headerReference w:type="default"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9DE7C" w14:textId="77777777" w:rsidR="000A1083" w:rsidRDefault="000A1083" w:rsidP="00587366">
      <w:r>
        <w:separator/>
      </w:r>
    </w:p>
  </w:endnote>
  <w:endnote w:type="continuationSeparator" w:id="0">
    <w:p w14:paraId="034D5440" w14:textId="77777777" w:rsidR="000A1083" w:rsidRDefault="000A108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246A4717" w:rsidR="000A1083" w:rsidRPr="00883450" w:rsidRDefault="000A108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5349D">
              <w:rPr>
                <w:rFonts w:ascii="Palatino Linotype" w:hAnsi="Palatino Linotype"/>
                <w:b/>
                <w:bCs/>
                <w:noProof/>
                <w:sz w:val="22"/>
                <w:szCs w:val="20"/>
              </w:rPr>
              <w:t>67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5349D">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14:paraId="6243EC1B" w14:textId="77777777" w:rsidR="000A1083" w:rsidRDefault="000A108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A1083" w:rsidRPr="00883450" w:rsidRDefault="000A108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5349D" w:rsidRPr="0025349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5349D" w:rsidRPr="0025349D">
      <w:rPr>
        <w:rFonts w:ascii="Palatino Linotype" w:hAnsi="Palatino Linotype"/>
        <w:noProof/>
        <w:sz w:val="22"/>
        <w:szCs w:val="22"/>
        <w:lang w:val="es-ES"/>
      </w:rPr>
      <w:t>69</w:t>
    </w:r>
    <w:r w:rsidRPr="00883450">
      <w:rPr>
        <w:rFonts w:ascii="Palatino Linotype" w:hAnsi="Palatino Linotype"/>
        <w:sz w:val="22"/>
        <w:szCs w:val="22"/>
      </w:rPr>
      <w:fldChar w:fldCharType="end"/>
    </w:r>
  </w:p>
  <w:p w14:paraId="5F5C4865" w14:textId="77777777" w:rsidR="000A1083" w:rsidRPr="00883450" w:rsidRDefault="000A108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C3746" w14:textId="77777777" w:rsidR="000A1083" w:rsidRDefault="000A1083" w:rsidP="00587366">
      <w:r>
        <w:separator/>
      </w:r>
    </w:p>
  </w:footnote>
  <w:footnote w:type="continuationSeparator" w:id="0">
    <w:p w14:paraId="38EEF1A6" w14:textId="77777777" w:rsidR="000A1083" w:rsidRDefault="000A1083" w:rsidP="00587366">
      <w:r>
        <w:continuationSeparator/>
      </w:r>
    </w:p>
  </w:footnote>
  <w:footnote w:id="1">
    <w:p w14:paraId="3ACBE052" w14:textId="77777777" w:rsidR="000A1083" w:rsidRPr="00F75272" w:rsidRDefault="000A1083" w:rsidP="00496E5D">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5618E8F2" w14:textId="77777777" w:rsidR="000A1083" w:rsidRPr="009C43C2" w:rsidRDefault="000A1083"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14AD6276" w14:textId="77777777" w:rsidR="000A1083" w:rsidRPr="009C43C2" w:rsidRDefault="000A1083"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5AA6F479" w14:textId="77777777" w:rsidR="000A1083" w:rsidRPr="009C43C2" w:rsidRDefault="000A1083" w:rsidP="0002155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51FDBB38" w14:textId="77777777" w:rsidR="000A1083" w:rsidRDefault="000A1083" w:rsidP="0002155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6">
    <w:p w14:paraId="5EE21DD0" w14:textId="77777777" w:rsidR="000A1083" w:rsidRDefault="000A1083" w:rsidP="00021550">
      <w:pPr>
        <w:pStyle w:val="Textonotapie"/>
      </w:pPr>
      <w:r>
        <w:rPr>
          <w:rStyle w:val="Refdenotaalpie"/>
        </w:rPr>
        <w:footnoteRef/>
      </w:r>
      <w:r>
        <w:t xml:space="preserve"> Artículo 150. Ley de Transparencia y Acceso a la Información Pública del Estado de México y Municipios.</w:t>
      </w:r>
    </w:p>
    <w:p w14:paraId="239EA4CF" w14:textId="77777777" w:rsidR="000A1083" w:rsidRDefault="000A1083" w:rsidP="00021550">
      <w:pPr>
        <w:pStyle w:val="Textonotapie"/>
      </w:pPr>
      <w:r>
        <w:t>Artículo 151. Ibídem.</w:t>
      </w:r>
    </w:p>
  </w:footnote>
  <w:footnote w:id="7">
    <w:p w14:paraId="2A8B1353" w14:textId="77777777" w:rsidR="000A1083" w:rsidRPr="008E29C5" w:rsidRDefault="000A1083" w:rsidP="00021550">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Ley de Transparencia y Acceso a la Información Pública del Estado de México y Municipios. Artículo 9. …</w:t>
      </w:r>
    </w:p>
    <w:p w14:paraId="3471229B" w14:textId="77777777" w:rsidR="000A1083" w:rsidRPr="008E29C5" w:rsidRDefault="000A1083" w:rsidP="00021550">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73496AC6" w14:textId="77777777" w:rsidR="000A1083" w:rsidRDefault="000A1083" w:rsidP="00021550">
      <w:pPr>
        <w:pStyle w:val="Textonotapie"/>
      </w:pPr>
      <w:r>
        <w:t xml:space="preserve">… </w:t>
      </w:r>
    </w:p>
  </w:footnote>
  <w:footnote w:id="8">
    <w:p w14:paraId="721E2ED5" w14:textId="77777777" w:rsidR="000A1083" w:rsidRDefault="000A1083" w:rsidP="00F443E2">
      <w:pPr>
        <w:pStyle w:val="Textonotapie"/>
      </w:pPr>
      <w:r>
        <w:rPr>
          <w:rStyle w:val="Refdenotaalpie"/>
        </w:rPr>
        <w:footnoteRef/>
      </w:r>
      <w:r>
        <w:t xml:space="preserve"> Alcance del Formato PbRM-04c, Manual para la Planeación, Programación y Presupuesto de Egresos Municipal para el Ejercicio Fiscal 2020.</w:t>
      </w:r>
    </w:p>
  </w:footnote>
  <w:footnote w:id="9">
    <w:p w14:paraId="1DCFA9C8" w14:textId="66CE93AC" w:rsidR="000A1083" w:rsidRDefault="000A1083">
      <w:pPr>
        <w:pStyle w:val="Textonotapie"/>
      </w:pPr>
      <w:r>
        <w:rPr>
          <w:rStyle w:val="Refdenotaalpie"/>
        </w:rPr>
        <w:footnoteRef/>
      </w:r>
      <w:r>
        <w:t xml:space="preserve"> Consultable en </w:t>
      </w:r>
      <w:r w:rsidRPr="00366E08">
        <w:t>https://www.ipomex.org.mx/ipo3/lgt/indice/SANJOSEDELRINCON/art_92_xxix_b.web</w:t>
      </w:r>
    </w:p>
  </w:footnote>
  <w:footnote w:id="10">
    <w:p w14:paraId="7FD66ED8" w14:textId="77777777" w:rsidR="000A1083" w:rsidRDefault="000A1083" w:rsidP="009B75CC">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4D70D" w14:textId="36753ED2" w:rsidR="000A1083" w:rsidRDefault="000A1083">
    <w:pPr>
      <w:pStyle w:val="Encabezado"/>
    </w:pPr>
    <w:r>
      <w:rPr>
        <w:noProof/>
        <w:lang w:val="es-MX" w:eastAsia="es-MX"/>
      </w:rPr>
      <w:pict w14:anchorId="4AF7E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52789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22814C46" w:rsidR="000A1083" w:rsidRDefault="000A1083" w:rsidP="001C6012">
    <w:pPr>
      <w:pStyle w:val="Encabezado"/>
      <w:tabs>
        <w:tab w:val="clear" w:pos="4252"/>
        <w:tab w:val="clear" w:pos="8504"/>
        <w:tab w:val="left" w:pos="8460"/>
      </w:tabs>
    </w:pPr>
    <w:r>
      <w:rPr>
        <w:noProof/>
        <w:lang w:val="es-MX" w:eastAsia="es-MX"/>
      </w:rPr>
      <w:pict w14:anchorId="5557D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527892" o:spid="_x0000_s2051" type="#_x0000_t75" style="position:absolute;margin-left:-82.4pt;margin-top:-121.25pt;width:609.4pt;height:793.75pt;z-index:-251656192;mso-position-horizontal-relative:margin;mso-position-vertical-relative:margin" o:allowincell="f">
          <v:imagedata r:id="rId1" o:title="resolución"/>
          <w10:wrap anchorx="margin" anchory="margin"/>
        </v:shape>
      </w:pict>
    </w:r>
    <w:r>
      <w:tab/>
    </w:r>
  </w:p>
  <w:p w14:paraId="64F5F23E" w14:textId="390690E5" w:rsidR="000A1083" w:rsidRDefault="000A1083">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A1083" w:rsidRPr="00025127" w14:paraId="07F2896E" w14:textId="77777777" w:rsidTr="006E6B65">
      <w:trPr>
        <w:trHeight w:val="138"/>
        <w:jc w:val="right"/>
      </w:trPr>
      <w:tc>
        <w:tcPr>
          <w:tcW w:w="3544" w:type="dxa"/>
          <w:vAlign w:val="center"/>
        </w:tcPr>
        <w:p w14:paraId="4A5B1974" w14:textId="3B2AB4E0" w:rsidR="000A1083" w:rsidRPr="00025127" w:rsidRDefault="000A108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76D8CFE5" w:rsidR="000A1083" w:rsidRPr="00025127" w:rsidRDefault="000A1083" w:rsidP="005F1362">
          <w:pPr>
            <w:pStyle w:val="Encabezado"/>
            <w:jc w:val="both"/>
            <w:rPr>
              <w:rFonts w:ascii="Palatino Linotype" w:hAnsi="Palatino Linotype"/>
              <w:b/>
              <w:sz w:val="22"/>
              <w:szCs w:val="22"/>
            </w:rPr>
          </w:pPr>
          <w:r>
            <w:rPr>
              <w:rFonts w:ascii="Palatino Linotype" w:hAnsi="Palatino Linotype"/>
              <w:b/>
              <w:sz w:val="22"/>
              <w:szCs w:val="22"/>
            </w:rPr>
            <w:t>03898</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0A1083" w:rsidRPr="00025127" w14:paraId="1B5D8690" w14:textId="77777777" w:rsidTr="006E6B65">
      <w:trPr>
        <w:trHeight w:val="233"/>
        <w:jc w:val="right"/>
      </w:trPr>
      <w:tc>
        <w:tcPr>
          <w:tcW w:w="3544" w:type="dxa"/>
          <w:vAlign w:val="center"/>
        </w:tcPr>
        <w:p w14:paraId="3903F2C6" w14:textId="22D569F8" w:rsidR="000A1083" w:rsidRPr="00025127" w:rsidRDefault="000A1083"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244AF416" w:rsidR="000A1083" w:rsidRPr="00025127" w:rsidRDefault="000A1083" w:rsidP="00F562A9">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San José del Rincón</w:t>
          </w:r>
        </w:p>
      </w:tc>
    </w:tr>
    <w:tr w:rsidR="000A1083" w:rsidRPr="00025127" w14:paraId="095EB01B" w14:textId="77777777" w:rsidTr="006E6B65">
      <w:trPr>
        <w:trHeight w:val="321"/>
        <w:jc w:val="right"/>
      </w:trPr>
      <w:tc>
        <w:tcPr>
          <w:tcW w:w="3544" w:type="dxa"/>
          <w:vAlign w:val="center"/>
        </w:tcPr>
        <w:p w14:paraId="6E000A51" w14:textId="25DCC1C7" w:rsidR="000A1083" w:rsidRPr="00025127" w:rsidRDefault="000A1083"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0A1083" w:rsidRPr="00025127" w:rsidRDefault="000A1083"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0A1083" w:rsidRDefault="000A108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F6AAFF" w:rsidR="000A1083" w:rsidRDefault="000A1083" w:rsidP="00472C41">
    <w:pPr>
      <w:pStyle w:val="Encabezado"/>
      <w:tabs>
        <w:tab w:val="clear" w:pos="4252"/>
        <w:tab w:val="clear" w:pos="8504"/>
        <w:tab w:val="left" w:pos="3103"/>
      </w:tabs>
    </w:pPr>
    <w:r>
      <w:rPr>
        <w:noProof/>
        <w:lang w:val="es-MX" w:eastAsia="es-MX"/>
      </w:rPr>
      <w:pict w14:anchorId="4D0AE8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552789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A1083" w:rsidRPr="00025127" w14:paraId="0A3256F2" w14:textId="77777777" w:rsidTr="006E6B65">
      <w:trPr>
        <w:trHeight w:val="138"/>
        <w:jc w:val="right"/>
      </w:trPr>
      <w:tc>
        <w:tcPr>
          <w:tcW w:w="3261" w:type="dxa"/>
          <w:vAlign w:val="center"/>
        </w:tcPr>
        <w:p w14:paraId="3D80769D" w14:textId="316F11F8" w:rsidR="000A1083" w:rsidRPr="00025127" w:rsidRDefault="000A108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4346328" w:rsidR="000A1083" w:rsidRPr="00025127" w:rsidRDefault="000A1083" w:rsidP="005F1362">
          <w:pPr>
            <w:pStyle w:val="Encabezado"/>
            <w:rPr>
              <w:rFonts w:ascii="Palatino Linotype" w:hAnsi="Palatino Linotype"/>
              <w:b/>
              <w:sz w:val="22"/>
              <w:szCs w:val="22"/>
            </w:rPr>
          </w:pPr>
          <w:r>
            <w:rPr>
              <w:rFonts w:ascii="Palatino Linotype" w:hAnsi="Palatino Linotype"/>
              <w:b/>
              <w:sz w:val="22"/>
              <w:szCs w:val="22"/>
            </w:rPr>
            <w:t>03898</w:t>
          </w:r>
          <w:r w:rsidRPr="00025127">
            <w:rPr>
              <w:rFonts w:ascii="Palatino Linotype" w:hAnsi="Palatino Linotype"/>
              <w:b/>
              <w:sz w:val="22"/>
              <w:szCs w:val="22"/>
            </w:rPr>
            <w:t>/INFOEM/IP/RR/2020</w:t>
          </w:r>
          <w:r>
            <w:rPr>
              <w:rFonts w:ascii="Palatino Linotype" w:hAnsi="Palatino Linotype"/>
              <w:b/>
              <w:sz w:val="22"/>
              <w:szCs w:val="22"/>
            </w:rPr>
            <w:t xml:space="preserve"> y acumulado</w:t>
          </w:r>
        </w:p>
      </w:tc>
    </w:tr>
    <w:tr w:rsidR="000A1083" w:rsidRPr="00025127" w14:paraId="128C8B3C" w14:textId="77777777" w:rsidTr="006E6B65">
      <w:trPr>
        <w:trHeight w:val="233"/>
        <w:jc w:val="right"/>
      </w:trPr>
      <w:tc>
        <w:tcPr>
          <w:tcW w:w="3261" w:type="dxa"/>
          <w:vAlign w:val="center"/>
        </w:tcPr>
        <w:p w14:paraId="483E3371" w14:textId="66B1BC74" w:rsidR="000A1083" w:rsidRPr="00025127" w:rsidRDefault="000A108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7A2EAF7" w:rsidR="000A1083" w:rsidRPr="00025127" w:rsidRDefault="000A1083" w:rsidP="0058757A">
          <w:pPr>
            <w:pStyle w:val="Encabezado"/>
            <w:rPr>
              <w:rFonts w:ascii="Palatino Linotype" w:hAnsi="Palatino Linotype"/>
              <w:b/>
              <w:sz w:val="22"/>
              <w:szCs w:val="22"/>
            </w:rPr>
          </w:pPr>
          <w:r w:rsidRPr="000A1083">
            <w:rPr>
              <w:rFonts w:ascii="Palatino Linotype" w:hAnsi="Palatino Linotype"/>
              <w:b/>
              <w:sz w:val="22"/>
              <w:szCs w:val="22"/>
              <w:highlight w:val="black"/>
            </w:rPr>
            <w:t>---------------------------------------</w:t>
          </w:r>
        </w:p>
      </w:tc>
    </w:tr>
    <w:tr w:rsidR="000A1083" w:rsidRPr="00025127" w14:paraId="41BE0704" w14:textId="77777777" w:rsidTr="006E6B65">
      <w:trPr>
        <w:trHeight w:val="321"/>
        <w:jc w:val="right"/>
      </w:trPr>
      <w:tc>
        <w:tcPr>
          <w:tcW w:w="3261" w:type="dxa"/>
          <w:vAlign w:val="center"/>
        </w:tcPr>
        <w:p w14:paraId="34C64148" w14:textId="10C6C8A9" w:rsidR="000A1083" w:rsidRPr="00025127" w:rsidRDefault="000A108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2D218528" w:rsidR="000A1083" w:rsidRPr="00025127" w:rsidRDefault="000A1083" w:rsidP="005F1362">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San José del Rincón</w:t>
          </w:r>
        </w:p>
      </w:tc>
    </w:tr>
    <w:tr w:rsidR="000A1083" w:rsidRPr="00025127" w14:paraId="0C8B6193" w14:textId="77777777" w:rsidTr="006E6B65">
      <w:trPr>
        <w:trHeight w:val="321"/>
        <w:jc w:val="right"/>
      </w:trPr>
      <w:tc>
        <w:tcPr>
          <w:tcW w:w="3261" w:type="dxa"/>
          <w:vAlign w:val="center"/>
        </w:tcPr>
        <w:p w14:paraId="321FFAFF" w14:textId="40E5A678" w:rsidR="000A1083" w:rsidRPr="00025127" w:rsidRDefault="000A1083"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0A1083" w:rsidRPr="00025127" w:rsidRDefault="000A1083"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0A1083" w:rsidRDefault="000A108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4F54A4"/>
    <w:multiLevelType w:val="hybridMultilevel"/>
    <w:tmpl w:val="FB708B2A"/>
    <w:lvl w:ilvl="0" w:tplc="080A0001">
      <w:start w:val="1"/>
      <w:numFmt w:val="bullet"/>
      <w:lvlText w:val=""/>
      <w:lvlJc w:val="left"/>
      <w:pPr>
        <w:ind w:left="1287" w:hanging="360"/>
      </w:pPr>
      <w:rPr>
        <w:rFonts w:ascii="Symbol" w:hAnsi="Symbol" w:hint="default"/>
      </w:rPr>
    </w:lvl>
    <w:lvl w:ilvl="1" w:tplc="080A0017">
      <w:start w:val="1"/>
      <w:numFmt w:val="lowerLetter"/>
      <w:lvlText w:val="%2)"/>
      <w:lvlJc w:val="left"/>
      <w:pPr>
        <w:ind w:left="2007" w:hanging="360"/>
      </w:pPr>
      <w:rPr>
        <w:rFonts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D41E0D"/>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4317490"/>
    <w:multiLevelType w:val="hybridMultilevel"/>
    <w:tmpl w:val="8250BE82"/>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080A0001">
      <w:start w:val="1"/>
      <w:numFmt w:val="bullet"/>
      <w:lvlText w:val=""/>
      <w:lvlJc w:val="left"/>
      <w:pPr>
        <w:ind w:left="2340" w:hanging="360"/>
      </w:pPr>
      <w:rPr>
        <w:rFonts w:ascii="Symbol" w:hAnsi="Symbol"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7DD5226"/>
    <w:multiLevelType w:val="hybridMultilevel"/>
    <w:tmpl w:val="17187636"/>
    <w:lvl w:ilvl="0" w:tplc="84B2065C">
      <w:start w:val="1"/>
      <w:numFmt w:val="upperRoman"/>
      <w:lvlText w:val="%1."/>
      <w:lvlJc w:val="right"/>
      <w:pPr>
        <w:ind w:left="1287" w:hanging="360"/>
      </w:pPr>
      <w:rPr>
        <w:b/>
        <w:bCs/>
        <w:sz w:val="22"/>
        <w:szCs w:val="22"/>
      </w:rPr>
    </w:lvl>
    <w:lvl w:ilvl="1" w:tplc="6C268446">
      <w:start w:val="1"/>
      <w:numFmt w:val="lowerLetter"/>
      <w:lvlText w:val="%2)"/>
      <w:lvlJc w:val="left"/>
      <w:pPr>
        <w:ind w:left="2007" w:hanging="360"/>
      </w:pPr>
      <w:rPr>
        <w:i w:val="0"/>
        <w:iCs w:val="0"/>
      </w:rPr>
    </w:lvl>
    <w:lvl w:ilvl="2" w:tplc="33245262">
      <w:start w:val="1"/>
      <w:numFmt w:val="lowerRoman"/>
      <w:lvlText w:val="%3."/>
      <w:lvlJc w:val="right"/>
      <w:pPr>
        <w:ind w:left="2727" w:hanging="180"/>
      </w:pPr>
      <w:rPr>
        <w:i/>
        <w:iCs/>
      </w:r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6ED4096"/>
    <w:multiLevelType w:val="hybridMultilevel"/>
    <w:tmpl w:val="64046DEE"/>
    <w:lvl w:ilvl="0" w:tplc="BC267824">
      <w:start w:val="1"/>
      <w:numFmt w:val="lowerLetter"/>
      <w:lvlText w:val="%1)"/>
      <w:lvlJc w:val="left"/>
      <w:pPr>
        <w:ind w:left="1287" w:hanging="360"/>
      </w:pPr>
      <w:rPr>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8A77F7"/>
    <w:multiLevelType w:val="hybridMultilevel"/>
    <w:tmpl w:val="1B52701C"/>
    <w:lvl w:ilvl="0" w:tplc="080A000B">
      <w:start w:val="1"/>
      <w:numFmt w:val="bullet"/>
      <w:lvlText w:val=""/>
      <w:lvlJc w:val="left"/>
      <w:pPr>
        <w:ind w:left="720" w:hanging="360"/>
      </w:pPr>
      <w:rPr>
        <w:rFonts w:ascii="Wingdings" w:hAnsi="Wingdings" w:cs="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24"/>
  </w:num>
  <w:num w:numId="3">
    <w:abstractNumId w:val="14"/>
  </w:num>
  <w:num w:numId="4">
    <w:abstractNumId w:val="13"/>
  </w:num>
  <w:num w:numId="5">
    <w:abstractNumId w:val="25"/>
  </w:num>
  <w:num w:numId="6">
    <w:abstractNumId w:val="26"/>
  </w:num>
  <w:num w:numId="7">
    <w:abstractNumId w:val="32"/>
  </w:num>
  <w:num w:numId="8">
    <w:abstractNumId w:val="23"/>
  </w:num>
  <w:num w:numId="9">
    <w:abstractNumId w:val="7"/>
  </w:num>
  <w:num w:numId="10">
    <w:abstractNumId w:val="29"/>
  </w:num>
  <w:num w:numId="11">
    <w:abstractNumId w:val="17"/>
  </w:num>
  <w:num w:numId="12">
    <w:abstractNumId w:val="31"/>
  </w:num>
  <w:num w:numId="13">
    <w:abstractNumId w:val="30"/>
  </w:num>
  <w:num w:numId="14">
    <w:abstractNumId w:val="3"/>
  </w:num>
  <w:num w:numId="15">
    <w:abstractNumId w:val="21"/>
  </w:num>
  <w:num w:numId="16">
    <w:abstractNumId w:val="16"/>
  </w:num>
  <w:num w:numId="17">
    <w:abstractNumId w:val="11"/>
  </w:num>
  <w:num w:numId="18">
    <w:abstractNumId w:val="35"/>
  </w:num>
  <w:num w:numId="19">
    <w:abstractNumId w:val="2"/>
  </w:num>
  <w:num w:numId="20">
    <w:abstractNumId w:val="20"/>
  </w:num>
  <w:num w:numId="21">
    <w:abstractNumId w:val="34"/>
  </w:num>
  <w:num w:numId="22">
    <w:abstractNumId w:val="0"/>
  </w:num>
  <w:num w:numId="23">
    <w:abstractNumId w:val="8"/>
  </w:num>
  <w:num w:numId="24">
    <w:abstractNumId w:val="27"/>
  </w:num>
  <w:num w:numId="25">
    <w:abstractNumId w:val="5"/>
  </w:num>
  <w:num w:numId="26">
    <w:abstractNumId w:val="4"/>
  </w:num>
  <w:num w:numId="27">
    <w:abstractNumId w:val="22"/>
  </w:num>
  <w:num w:numId="28">
    <w:abstractNumId w:val="33"/>
  </w:num>
  <w:num w:numId="29">
    <w:abstractNumId w:val="6"/>
  </w:num>
  <w:num w:numId="30">
    <w:abstractNumId w:val="10"/>
  </w:num>
  <w:num w:numId="31">
    <w:abstractNumId w:val="18"/>
  </w:num>
  <w:num w:numId="32">
    <w:abstractNumId w:val="1"/>
  </w:num>
  <w:num w:numId="33">
    <w:abstractNumId w:val="28"/>
  </w:num>
  <w:num w:numId="34">
    <w:abstractNumId w:val="12"/>
  </w:num>
  <w:num w:numId="35">
    <w:abstractNumId w:val="15"/>
  </w:num>
  <w:num w:numId="3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1550"/>
    <w:rsid w:val="000236A3"/>
    <w:rsid w:val="00024F35"/>
    <w:rsid w:val="00025127"/>
    <w:rsid w:val="00025266"/>
    <w:rsid w:val="0002722E"/>
    <w:rsid w:val="0003063D"/>
    <w:rsid w:val="00031F10"/>
    <w:rsid w:val="00031F98"/>
    <w:rsid w:val="00032493"/>
    <w:rsid w:val="0004072A"/>
    <w:rsid w:val="0004193F"/>
    <w:rsid w:val="00042380"/>
    <w:rsid w:val="0004686A"/>
    <w:rsid w:val="000468E2"/>
    <w:rsid w:val="00046CEE"/>
    <w:rsid w:val="000478BA"/>
    <w:rsid w:val="00051318"/>
    <w:rsid w:val="0005237C"/>
    <w:rsid w:val="00052A3C"/>
    <w:rsid w:val="00054A03"/>
    <w:rsid w:val="00056A79"/>
    <w:rsid w:val="00061344"/>
    <w:rsid w:val="0006247F"/>
    <w:rsid w:val="00062648"/>
    <w:rsid w:val="000631D9"/>
    <w:rsid w:val="0006407E"/>
    <w:rsid w:val="00064A37"/>
    <w:rsid w:val="00064B95"/>
    <w:rsid w:val="00064E7F"/>
    <w:rsid w:val="0007221E"/>
    <w:rsid w:val="00074573"/>
    <w:rsid w:val="000800AC"/>
    <w:rsid w:val="0008230A"/>
    <w:rsid w:val="00082D11"/>
    <w:rsid w:val="000834FE"/>
    <w:rsid w:val="00084E31"/>
    <w:rsid w:val="0008542A"/>
    <w:rsid w:val="00090D6F"/>
    <w:rsid w:val="00093FC7"/>
    <w:rsid w:val="00095BB9"/>
    <w:rsid w:val="000A1083"/>
    <w:rsid w:val="000A26B8"/>
    <w:rsid w:val="000A3F90"/>
    <w:rsid w:val="000A4554"/>
    <w:rsid w:val="000A4E44"/>
    <w:rsid w:val="000A556A"/>
    <w:rsid w:val="000A77ED"/>
    <w:rsid w:val="000B0370"/>
    <w:rsid w:val="000B5AB1"/>
    <w:rsid w:val="000B5D79"/>
    <w:rsid w:val="000B6D31"/>
    <w:rsid w:val="000C0061"/>
    <w:rsid w:val="000C0663"/>
    <w:rsid w:val="000C0C6F"/>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E07DC"/>
    <w:rsid w:val="000E1389"/>
    <w:rsid w:val="000E2665"/>
    <w:rsid w:val="000E2A46"/>
    <w:rsid w:val="000E3C8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15F5"/>
    <w:rsid w:val="0017273C"/>
    <w:rsid w:val="00174E02"/>
    <w:rsid w:val="0017653A"/>
    <w:rsid w:val="001775DF"/>
    <w:rsid w:val="001862A3"/>
    <w:rsid w:val="00192E4B"/>
    <w:rsid w:val="00196407"/>
    <w:rsid w:val="00197091"/>
    <w:rsid w:val="001972CC"/>
    <w:rsid w:val="001A032D"/>
    <w:rsid w:val="001A138D"/>
    <w:rsid w:val="001A2857"/>
    <w:rsid w:val="001A2A89"/>
    <w:rsid w:val="001A2C9C"/>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52C3"/>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2FAA"/>
    <w:rsid w:val="00233E08"/>
    <w:rsid w:val="002345FF"/>
    <w:rsid w:val="00234E23"/>
    <w:rsid w:val="00237611"/>
    <w:rsid w:val="00241DB0"/>
    <w:rsid w:val="002426EA"/>
    <w:rsid w:val="00244476"/>
    <w:rsid w:val="002457CF"/>
    <w:rsid w:val="00252A20"/>
    <w:rsid w:val="00252B41"/>
    <w:rsid w:val="0025349D"/>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0DD"/>
    <w:rsid w:val="0027430D"/>
    <w:rsid w:val="00274ED2"/>
    <w:rsid w:val="002765F2"/>
    <w:rsid w:val="00277A35"/>
    <w:rsid w:val="00280994"/>
    <w:rsid w:val="00280E3F"/>
    <w:rsid w:val="0028248C"/>
    <w:rsid w:val="00286335"/>
    <w:rsid w:val="00286DDB"/>
    <w:rsid w:val="00286EFC"/>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2183"/>
    <w:rsid w:val="00323895"/>
    <w:rsid w:val="0032586C"/>
    <w:rsid w:val="00327D79"/>
    <w:rsid w:val="0033023E"/>
    <w:rsid w:val="00332E6B"/>
    <w:rsid w:val="003337F3"/>
    <w:rsid w:val="00333BE8"/>
    <w:rsid w:val="003344DB"/>
    <w:rsid w:val="00335BFE"/>
    <w:rsid w:val="00335C76"/>
    <w:rsid w:val="00335E9C"/>
    <w:rsid w:val="0033608B"/>
    <w:rsid w:val="00337941"/>
    <w:rsid w:val="003407D0"/>
    <w:rsid w:val="00342C51"/>
    <w:rsid w:val="00342C86"/>
    <w:rsid w:val="003458E1"/>
    <w:rsid w:val="00345B79"/>
    <w:rsid w:val="00345D0F"/>
    <w:rsid w:val="0034614E"/>
    <w:rsid w:val="00346885"/>
    <w:rsid w:val="003472B3"/>
    <w:rsid w:val="0035104F"/>
    <w:rsid w:val="00352901"/>
    <w:rsid w:val="00355AEE"/>
    <w:rsid w:val="00355D3B"/>
    <w:rsid w:val="0035606B"/>
    <w:rsid w:val="0036073F"/>
    <w:rsid w:val="003629EE"/>
    <w:rsid w:val="003643B3"/>
    <w:rsid w:val="00366E08"/>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86D"/>
    <w:rsid w:val="003B5111"/>
    <w:rsid w:val="003B55AD"/>
    <w:rsid w:val="003B7EC4"/>
    <w:rsid w:val="003C2244"/>
    <w:rsid w:val="003C5C1F"/>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02DE"/>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1860"/>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6E5D"/>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ACB"/>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13"/>
    <w:rsid w:val="00544EC9"/>
    <w:rsid w:val="00546FBD"/>
    <w:rsid w:val="00547716"/>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3C3A"/>
    <w:rsid w:val="00604AC3"/>
    <w:rsid w:val="00605865"/>
    <w:rsid w:val="00611DC1"/>
    <w:rsid w:val="00617125"/>
    <w:rsid w:val="00617813"/>
    <w:rsid w:val="006206CC"/>
    <w:rsid w:val="00622B06"/>
    <w:rsid w:val="00624425"/>
    <w:rsid w:val="006257C2"/>
    <w:rsid w:val="00627163"/>
    <w:rsid w:val="0063034E"/>
    <w:rsid w:val="00634476"/>
    <w:rsid w:val="0064393B"/>
    <w:rsid w:val="00644375"/>
    <w:rsid w:val="00644A5C"/>
    <w:rsid w:val="00646A08"/>
    <w:rsid w:val="00650392"/>
    <w:rsid w:val="0065061D"/>
    <w:rsid w:val="00652972"/>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3B2"/>
    <w:rsid w:val="006A3D7A"/>
    <w:rsid w:val="006A405F"/>
    <w:rsid w:val="006A79C3"/>
    <w:rsid w:val="006B004E"/>
    <w:rsid w:val="006B0198"/>
    <w:rsid w:val="006B12E8"/>
    <w:rsid w:val="006B1C19"/>
    <w:rsid w:val="006B22EE"/>
    <w:rsid w:val="006B65D4"/>
    <w:rsid w:val="006B7A58"/>
    <w:rsid w:val="006C26B3"/>
    <w:rsid w:val="006C2FEE"/>
    <w:rsid w:val="006C50B1"/>
    <w:rsid w:val="006C50C2"/>
    <w:rsid w:val="006C563A"/>
    <w:rsid w:val="006C6E1A"/>
    <w:rsid w:val="006D1960"/>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1791D"/>
    <w:rsid w:val="00721335"/>
    <w:rsid w:val="00721924"/>
    <w:rsid w:val="00721F66"/>
    <w:rsid w:val="00722B93"/>
    <w:rsid w:val="00731F1F"/>
    <w:rsid w:val="0073324B"/>
    <w:rsid w:val="007337E6"/>
    <w:rsid w:val="00735A75"/>
    <w:rsid w:val="007365AD"/>
    <w:rsid w:val="00740571"/>
    <w:rsid w:val="00742486"/>
    <w:rsid w:val="0074433B"/>
    <w:rsid w:val="007446C2"/>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3FBD"/>
    <w:rsid w:val="007D49A0"/>
    <w:rsid w:val="007D7EF3"/>
    <w:rsid w:val="007E5125"/>
    <w:rsid w:val="007E5DB4"/>
    <w:rsid w:val="007E6334"/>
    <w:rsid w:val="007E72DF"/>
    <w:rsid w:val="007F0617"/>
    <w:rsid w:val="007F2070"/>
    <w:rsid w:val="007F2231"/>
    <w:rsid w:val="007F2A8A"/>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3153"/>
    <w:rsid w:val="008433C1"/>
    <w:rsid w:val="00843908"/>
    <w:rsid w:val="008443E1"/>
    <w:rsid w:val="00844424"/>
    <w:rsid w:val="00845B9D"/>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6AF2"/>
    <w:rsid w:val="0088743F"/>
    <w:rsid w:val="0089067B"/>
    <w:rsid w:val="00890700"/>
    <w:rsid w:val="00893857"/>
    <w:rsid w:val="0089412A"/>
    <w:rsid w:val="00895335"/>
    <w:rsid w:val="00895536"/>
    <w:rsid w:val="00896AD4"/>
    <w:rsid w:val="00897752"/>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67A"/>
    <w:rsid w:val="008F5927"/>
    <w:rsid w:val="008F5F96"/>
    <w:rsid w:val="008F67CD"/>
    <w:rsid w:val="0090174A"/>
    <w:rsid w:val="009036B3"/>
    <w:rsid w:val="00904650"/>
    <w:rsid w:val="009071FE"/>
    <w:rsid w:val="00907761"/>
    <w:rsid w:val="00907A46"/>
    <w:rsid w:val="009113B1"/>
    <w:rsid w:val="0091242A"/>
    <w:rsid w:val="00912E53"/>
    <w:rsid w:val="0091395C"/>
    <w:rsid w:val="00913AA4"/>
    <w:rsid w:val="00915778"/>
    <w:rsid w:val="009164DD"/>
    <w:rsid w:val="009176CF"/>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BC1"/>
    <w:rsid w:val="00990EE2"/>
    <w:rsid w:val="009916D2"/>
    <w:rsid w:val="009918B7"/>
    <w:rsid w:val="0099229C"/>
    <w:rsid w:val="009959DB"/>
    <w:rsid w:val="00995C9F"/>
    <w:rsid w:val="0099752D"/>
    <w:rsid w:val="00997C2A"/>
    <w:rsid w:val="009A0461"/>
    <w:rsid w:val="009A0E2A"/>
    <w:rsid w:val="009A28A2"/>
    <w:rsid w:val="009A5191"/>
    <w:rsid w:val="009A5FBB"/>
    <w:rsid w:val="009B0F5C"/>
    <w:rsid w:val="009B11D6"/>
    <w:rsid w:val="009B2EE9"/>
    <w:rsid w:val="009B390C"/>
    <w:rsid w:val="009B4864"/>
    <w:rsid w:val="009B48CC"/>
    <w:rsid w:val="009B5504"/>
    <w:rsid w:val="009B5D1A"/>
    <w:rsid w:val="009B649B"/>
    <w:rsid w:val="009B6F16"/>
    <w:rsid w:val="009B75CC"/>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682C"/>
    <w:rsid w:val="00A073A0"/>
    <w:rsid w:val="00A07D84"/>
    <w:rsid w:val="00A10336"/>
    <w:rsid w:val="00A10CE2"/>
    <w:rsid w:val="00A13703"/>
    <w:rsid w:val="00A13811"/>
    <w:rsid w:val="00A15C42"/>
    <w:rsid w:val="00A16DF1"/>
    <w:rsid w:val="00A17302"/>
    <w:rsid w:val="00A1790E"/>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2B7B"/>
    <w:rsid w:val="00A66AE9"/>
    <w:rsid w:val="00A67428"/>
    <w:rsid w:val="00A70CF3"/>
    <w:rsid w:val="00A7155E"/>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90FF4"/>
    <w:rsid w:val="00A92E9F"/>
    <w:rsid w:val="00A92EC0"/>
    <w:rsid w:val="00A92EED"/>
    <w:rsid w:val="00A975D5"/>
    <w:rsid w:val="00A9772B"/>
    <w:rsid w:val="00AA0660"/>
    <w:rsid w:val="00AA085A"/>
    <w:rsid w:val="00AA1409"/>
    <w:rsid w:val="00AA3875"/>
    <w:rsid w:val="00AA404A"/>
    <w:rsid w:val="00AA40DC"/>
    <w:rsid w:val="00AA6228"/>
    <w:rsid w:val="00AA69A4"/>
    <w:rsid w:val="00AB2744"/>
    <w:rsid w:val="00AB274F"/>
    <w:rsid w:val="00AB5F30"/>
    <w:rsid w:val="00AB61E4"/>
    <w:rsid w:val="00AB6BE3"/>
    <w:rsid w:val="00AC2197"/>
    <w:rsid w:val="00AC37C3"/>
    <w:rsid w:val="00AC3E65"/>
    <w:rsid w:val="00AC535B"/>
    <w:rsid w:val="00AC5F6A"/>
    <w:rsid w:val="00AD0B3C"/>
    <w:rsid w:val="00AD1CC0"/>
    <w:rsid w:val="00AD22B5"/>
    <w:rsid w:val="00AD33D3"/>
    <w:rsid w:val="00AD3426"/>
    <w:rsid w:val="00AD3DB4"/>
    <w:rsid w:val="00AD5712"/>
    <w:rsid w:val="00AD6AC5"/>
    <w:rsid w:val="00AD76A1"/>
    <w:rsid w:val="00AE3E55"/>
    <w:rsid w:val="00AE48E8"/>
    <w:rsid w:val="00AE7F20"/>
    <w:rsid w:val="00AF0E7C"/>
    <w:rsid w:val="00AF1F04"/>
    <w:rsid w:val="00AF3B55"/>
    <w:rsid w:val="00AF3D59"/>
    <w:rsid w:val="00AF5C43"/>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0D2"/>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3AE2"/>
    <w:rsid w:val="00BC4307"/>
    <w:rsid w:val="00BC4C44"/>
    <w:rsid w:val="00BC61B2"/>
    <w:rsid w:val="00BD025A"/>
    <w:rsid w:val="00BD02D5"/>
    <w:rsid w:val="00BD0924"/>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3ABC"/>
    <w:rsid w:val="00C04666"/>
    <w:rsid w:val="00C04D22"/>
    <w:rsid w:val="00C111B2"/>
    <w:rsid w:val="00C11482"/>
    <w:rsid w:val="00C11E59"/>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5BF0"/>
    <w:rsid w:val="00C46213"/>
    <w:rsid w:val="00C4712A"/>
    <w:rsid w:val="00C47468"/>
    <w:rsid w:val="00C47CDC"/>
    <w:rsid w:val="00C50A2B"/>
    <w:rsid w:val="00C51671"/>
    <w:rsid w:val="00C52898"/>
    <w:rsid w:val="00C54922"/>
    <w:rsid w:val="00C55FE8"/>
    <w:rsid w:val="00C601EF"/>
    <w:rsid w:val="00C6220B"/>
    <w:rsid w:val="00C62658"/>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B04"/>
    <w:rsid w:val="00CC3D18"/>
    <w:rsid w:val="00CC48D6"/>
    <w:rsid w:val="00CD32FE"/>
    <w:rsid w:val="00CD3E7D"/>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278A4"/>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C83"/>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D771F"/>
    <w:rsid w:val="00DE0FC0"/>
    <w:rsid w:val="00DE190A"/>
    <w:rsid w:val="00DE1A76"/>
    <w:rsid w:val="00DE3A31"/>
    <w:rsid w:val="00DE4F75"/>
    <w:rsid w:val="00DF09A4"/>
    <w:rsid w:val="00DF0DF7"/>
    <w:rsid w:val="00DF13A5"/>
    <w:rsid w:val="00DF1C93"/>
    <w:rsid w:val="00DF1E5D"/>
    <w:rsid w:val="00DF2ABA"/>
    <w:rsid w:val="00DF391A"/>
    <w:rsid w:val="00DF419C"/>
    <w:rsid w:val="00DF51C5"/>
    <w:rsid w:val="00DF72C7"/>
    <w:rsid w:val="00E03246"/>
    <w:rsid w:val="00E03508"/>
    <w:rsid w:val="00E03C0E"/>
    <w:rsid w:val="00E073C2"/>
    <w:rsid w:val="00E10AC3"/>
    <w:rsid w:val="00E10C25"/>
    <w:rsid w:val="00E1123F"/>
    <w:rsid w:val="00E12D1C"/>
    <w:rsid w:val="00E14307"/>
    <w:rsid w:val="00E15911"/>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548B"/>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20A"/>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2EBE"/>
    <w:rsid w:val="00EC3328"/>
    <w:rsid w:val="00EC34A9"/>
    <w:rsid w:val="00EC3934"/>
    <w:rsid w:val="00EC398E"/>
    <w:rsid w:val="00EC57CB"/>
    <w:rsid w:val="00EC5B81"/>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9CF"/>
    <w:rsid w:val="00F05DE1"/>
    <w:rsid w:val="00F06D58"/>
    <w:rsid w:val="00F07353"/>
    <w:rsid w:val="00F10D6B"/>
    <w:rsid w:val="00F12C08"/>
    <w:rsid w:val="00F12CDC"/>
    <w:rsid w:val="00F13E45"/>
    <w:rsid w:val="00F14323"/>
    <w:rsid w:val="00F147C6"/>
    <w:rsid w:val="00F20933"/>
    <w:rsid w:val="00F21705"/>
    <w:rsid w:val="00F231FC"/>
    <w:rsid w:val="00F24AB7"/>
    <w:rsid w:val="00F25315"/>
    <w:rsid w:val="00F25E84"/>
    <w:rsid w:val="00F26068"/>
    <w:rsid w:val="00F2706D"/>
    <w:rsid w:val="00F2723F"/>
    <w:rsid w:val="00F27ADB"/>
    <w:rsid w:val="00F31178"/>
    <w:rsid w:val="00F3120A"/>
    <w:rsid w:val="00F32971"/>
    <w:rsid w:val="00F3400B"/>
    <w:rsid w:val="00F35C44"/>
    <w:rsid w:val="00F37B6F"/>
    <w:rsid w:val="00F40C05"/>
    <w:rsid w:val="00F40E86"/>
    <w:rsid w:val="00F42168"/>
    <w:rsid w:val="00F425B3"/>
    <w:rsid w:val="00F443E2"/>
    <w:rsid w:val="00F44C78"/>
    <w:rsid w:val="00F452C0"/>
    <w:rsid w:val="00F459E6"/>
    <w:rsid w:val="00F45C6B"/>
    <w:rsid w:val="00F52175"/>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2D5E"/>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5A88"/>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table" w:customStyle="1" w:styleId="Tablaconcuadrcula7">
    <w:name w:val="Tabla con cuadrícula7"/>
    <w:basedOn w:val="Tablanormal"/>
    <w:next w:val="Tablaconcuadrcula"/>
    <w:uiPriority w:val="39"/>
    <w:rsid w:val="007F2070"/>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219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639672">
      <w:bodyDiv w:val="1"/>
      <w:marLeft w:val="0"/>
      <w:marRight w:val="0"/>
      <w:marTop w:val="0"/>
      <w:marBottom w:val="0"/>
      <w:divBdr>
        <w:top w:val="none" w:sz="0" w:space="0" w:color="auto"/>
        <w:left w:val="none" w:sz="0" w:space="0" w:color="auto"/>
        <w:bottom w:val="none" w:sz="0" w:space="0" w:color="auto"/>
        <w:right w:val="none" w:sz="0" w:space="0" w:color="auto"/>
      </w:divBdr>
      <w:divsChild>
        <w:div w:id="1625187799">
          <w:marLeft w:val="0"/>
          <w:marRight w:val="48"/>
          <w:marTop w:val="0"/>
          <w:marBottom w:val="101"/>
          <w:divBdr>
            <w:top w:val="none" w:sz="0" w:space="0" w:color="auto"/>
            <w:left w:val="none" w:sz="0" w:space="0" w:color="auto"/>
            <w:bottom w:val="none" w:sz="0" w:space="0" w:color="auto"/>
            <w:right w:val="none" w:sz="0" w:space="0" w:color="auto"/>
          </w:divBdr>
        </w:div>
        <w:div w:id="375815156">
          <w:marLeft w:val="0"/>
          <w:marRight w:val="48"/>
          <w:marTop w:val="0"/>
          <w:marBottom w:val="101"/>
          <w:divBdr>
            <w:top w:val="none" w:sz="0" w:space="0" w:color="auto"/>
            <w:left w:val="none" w:sz="0" w:space="0" w:color="auto"/>
            <w:bottom w:val="none" w:sz="0" w:space="0" w:color="auto"/>
            <w:right w:val="none" w:sz="0" w:space="0" w:color="auto"/>
          </w:divBdr>
        </w:div>
        <w:div w:id="1635259089">
          <w:marLeft w:val="0"/>
          <w:marRight w:val="48"/>
          <w:marTop w:val="0"/>
          <w:marBottom w:val="101"/>
          <w:divBdr>
            <w:top w:val="none" w:sz="0" w:space="0" w:color="auto"/>
            <w:left w:val="none" w:sz="0" w:space="0" w:color="auto"/>
            <w:bottom w:val="none" w:sz="0" w:space="0" w:color="auto"/>
            <w:right w:val="none" w:sz="0" w:space="0" w:color="auto"/>
          </w:divBdr>
        </w:div>
        <w:div w:id="2024242305">
          <w:marLeft w:val="0"/>
          <w:marRight w:val="48"/>
          <w:marTop w:val="0"/>
          <w:marBottom w:val="101"/>
          <w:divBdr>
            <w:top w:val="none" w:sz="0" w:space="0" w:color="auto"/>
            <w:left w:val="none" w:sz="0" w:space="0" w:color="auto"/>
            <w:bottom w:val="none" w:sz="0" w:space="0" w:color="auto"/>
            <w:right w:val="none" w:sz="0" w:space="0" w:color="auto"/>
          </w:divBdr>
        </w:div>
        <w:div w:id="434133824">
          <w:marLeft w:val="0"/>
          <w:marRight w:val="902"/>
          <w:marTop w:val="0"/>
          <w:marBottom w:val="101"/>
          <w:divBdr>
            <w:top w:val="none" w:sz="0" w:space="0" w:color="auto"/>
            <w:left w:val="none" w:sz="0" w:space="0" w:color="auto"/>
            <w:bottom w:val="none" w:sz="0" w:space="0" w:color="auto"/>
            <w:right w:val="none" w:sz="0" w:space="0" w:color="auto"/>
          </w:divBdr>
        </w:div>
        <w:div w:id="1299650978">
          <w:marLeft w:val="1701"/>
          <w:marRight w:val="902"/>
          <w:marTop w:val="0"/>
          <w:marBottom w:val="101"/>
          <w:divBdr>
            <w:top w:val="none" w:sz="0" w:space="0" w:color="auto"/>
            <w:left w:val="none" w:sz="0" w:space="0" w:color="auto"/>
            <w:bottom w:val="none" w:sz="0" w:space="0" w:color="auto"/>
            <w:right w:val="none" w:sz="0" w:space="0" w:color="auto"/>
          </w:divBdr>
        </w:div>
        <w:div w:id="2035380777">
          <w:marLeft w:val="1701"/>
          <w:marRight w:val="902"/>
          <w:marTop w:val="0"/>
          <w:marBottom w:val="101"/>
          <w:divBdr>
            <w:top w:val="none" w:sz="0" w:space="0" w:color="auto"/>
            <w:left w:val="none" w:sz="0" w:space="0" w:color="auto"/>
            <w:bottom w:val="none" w:sz="0" w:space="0" w:color="auto"/>
            <w:right w:val="none" w:sz="0" w:space="0" w:color="auto"/>
          </w:divBdr>
        </w:div>
        <w:div w:id="866219903">
          <w:marLeft w:val="1701"/>
          <w:marRight w:val="902"/>
          <w:marTop w:val="0"/>
          <w:marBottom w:val="101"/>
          <w:divBdr>
            <w:top w:val="none" w:sz="0" w:space="0" w:color="auto"/>
            <w:left w:val="none" w:sz="0" w:space="0" w:color="auto"/>
            <w:bottom w:val="none" w:sz="0" w:space="0" w:color="auto"/>
            <w:right w:val="none" w:sz="0" w:space="0" w:color="auto"/>
          </w:divBdr>
        </w:div>
        <w:div w:id="1733458769">
          <w:marLeft w:val="1701"/>
          <w:marRight w:val="902"/>
          <w:marTop w:val="0"/>
          <w:marBottom w:val="101"/>
          <w:divBdr>
            <w:top w:val="none" w:sz="0" w:space="0" w:color="auto"/>
            <w:left w:val="none" w:sz="0" w:space="0" w:color="auto"/>
            <w:bottom w:val="none" w:sz="0" w:space="0" w:color="auto"/>
            <w:right w:val="none" w:sz="0" w:space="0" w:color="auto"/>
          </w:divBdr>
        </w:div>
        <w:div w:id="1936278847">
          <w:marLeft w:val="1701"/>
          <w:marRight w:val="902"/>
          <w:marTop w:val="0"/>
          <w:marBottom w:val="101"/>
          <w:divBdr>
            <w:top w:val="none" w:sz="0" w:space="0" w:color="auto"/>
            <w:left w:val="none" w:sz="0" w:space="0" w:color="auto"/>
            <w:bottom w:val="none" w:sz="0" w:space="0" w:color="auto"/>
            <w:right w:val="none" w:sz="0" w:space="0" w:color="auto"/>
          </w:divBdr>
        </w:div>
        <w:div w:id="288977904">
          <w:marLeft w:val="1701"/>
          <w:marRight w:val="902"/>
          <w:marTop w:val="0"/>
          <w:marBottom w:val="101"/>
          <w:divBdr>
            <w:top w:val="none" w:sz="0" w:space="0" w:color="auto"/>
            <w:left w:val="none" w:sz="0" w:space="0" w:color="auto"/>
            <w:bottom w:val="none" w:sz="0" w:space="0" w:color="auto"/>
            <w:right w:val="none" w:sz="0" w:space="0" w:color="auto"/>
          </w:divBdr>
        </w:div>
        <w:div w:id="1741707040">
          <w:marLeft w:val="1701"/>
          <w:marRight w:val="902"/>
          <w:marTop w:val="0"/>
          <w:marBottom w:val="101"/>
          <w:divBdr>
            <w:top w:val="none" w:sz="0" w:space="0" w:color="auto"/>
            <w:left w:val="none" w:sz="0" w:space="0" w:color="auto"/>
            <w:bottom w:val="none" w:sz="0" w:space="0" w:color="auto"/>
            <w:right w:val="none" w:sz="0" w:space="0" w:color="auto"/>
          </w:divBdr>
        </w:div>
        <w:div w:id="19741758">
          <w:marLeft w:val="1701"/>
          <w:marRight w:val="902"/>
          <w:marTop w:val="0"/>
          <w:marBottom w:val="101"/>
          <w:divBdr>
            <w:top w:val="none" w:sz="0" w:space="0" w:color="auto"/>
            <w:left w:val="none" w:sz="0" w:space="0" w:color="auto"/>
            <w:bottom w:val="none" w:sz="0" w:space="0" w:color="auto"/>
            <w:right w:val="none" w:sz="0" w:space="0" w:color="auto"/>
          </w:divBdr>
        </w:div>
        <w:div w:id="929704175">
          <w:marLeft w:val="1701"/>
          <w:marRight w:val="902"/>
          <w:marTop w:val="0"/>
          <w:marBottom w:val="101"/>
          <w:divBdr>
            <w:top w:val="none" w:sz="0" w:space="0" w:color="auto"/>
            <w:left w:val="none" w:sz="0" w:space="0" w:color="auto"/>
            <w:bottom w:val="none" w:sz="0" w:space="0" w:color="auto"/>
            <w:right w:val="none" w:sz="0" w:space="0" w:color="auto"/>
          </w:divBdr>
        </w:div>
        <w:div w:id="1778788318">
          <w:marLeft w:val="1701"/>
          <w:marRight w:val="902"/>
          <w:marTop w:val="0"/>
          <w:marBottom w:val="101"/>
          <w:divBdr>
            <w:top w:val="none" w:sz="0" w:space="0" w:color="auto"/>
            <w:left w:val="none" w:sz="0" w:space="0" w:color="auto"/>
            <w:bottom w:val="none" w:sz="0" w:space="0" w:color="auto"/>
            <w:right w:val="none" w:sz="0" w:space="0" w:color="auto"/>
          </w:divBdr>
        </w:div>
        <w:div w:id="2117631130">
          <w:marLeft w:val="1701"/>
          <w:marRight w:val="902"/>
          <w:marTop w:val="0"/>
          <w:marBottom w:val="88"/>
          <w:divBdr>
            <w:top w:val="none" w:sz="0" w:space="0" w:color="auto"/>
            <w:left w:val="none" w:sz="0" w:space="0" w:color="auto"/>
            <w:bottom w:val="none" w:sz="0" w:space="0" w:color="auto"/>
            <w:right w:val="none" w:sz="0" w:space="0" w:color="auto"/>
          </w:divBdr>
        </w:div>
        <w:div w:id="1108234694">
          <w:marLeft w:val="1701"/>
          <w:marRight w:val="902"/>
          <w:marTop w:val="0"/>
          <w:marBottom w:val="88"/>
          <w:divBdr>
            <w:top w:val="none" w:sz="0" w:space="0" w:color="auto"/>
            <w:left w:val="none" w:sz="0" w:space="0" w:color="auto"/>
            <w:bottom w:val="none" w:sz="0" w:space="0" w:color="auto"/>
            <w:right w:val="none" w:sz="0" w:space="0" w:color="auto"/>
          </w:divBdr>
        </w:div>
        <w:div w:id="959797550">
          <w:marLeft w:val="1701"/>
          <w:marRight w:val="902"/>
          <w:marTop w:val="0"/>
          <w:marBottom w:val="88"/>
          <w:divBdr>
            <w:top w:val="none" w:sz="0" w:space="0" w:color="auto"/>
            <w:left w:val="none" w:sz="0" w:space="0" w:color="auto"/>
            <w:bottom w:val="none" w:sz="0" w:space="0" w:color="auto"/>
            <w:right w:val="none" w:sz="0" w:space="0" w:color="auto"/>
          </w:divBdr>
        </w:div>
        <w:div w:id="1603489633">
          <w:marLeft w:val="1701"/>
          <w:marRight w:val="902"/>
          <w:marTop w:val="0"/>
          <w:marBottom w:val="88"/>
          <w:divBdr>
            <w:top w:val="none" w:sz="0" w:space="0" w:color="auto"/>
            <w:left w:val="none" w:sz="0" w:space="0" w:color="auto"/>
            <w:bottom w:val="none" w:sz="0" w:space="0" w:color="auto"/>
            <w:right w:val="none" w:sz="0" w:space="0" w:color="auto"/>
          </w:divBdr>
        </w:div>
        <w:div w:id="1494374720">
          <w:marLeft w:val="1701"/>
          <w:marRight w:val="902"/>
          <w:marTop w:val="0"/>
          <w:marBottom w:val="88"/>
          <w:divBdr>
            <w:top w:val="none" w:sz="0" w:space="0" w:color="auto"/>
            <w:left w:val="none" w:sz="0" w:space="0" w:color="auto"/>
            <w:bottom w:val="none" w:sz="0" w:space="0" w:color="auto"/>
            <w:right w:val="none" w:sz="0" w:space="0" w:color="auto"/>
          </w:divBdr>
        </w:div>
        <w:div w:id="2092844512">
          <w:marLeft w:val="1701"/>
          <w:marRight w:val="902"/>
          <w:marTop w:val="0"/>
          <w:marBottom w:val="88"/>
          <w:divBdr>
            <w:top w:val="none" w:sz="0" w:space="0" w:color="auto"/>
            <w:left w:val="none" w:sz="0" w:space="0" w:color="auto"/>
            <w:bottom w:val="none" w:sz="0" w:space="0" w:color="auto"/>
            <w:right w:val="none" w:sz="0" w:space="0" w:color="auto"/>
          </w:divBdr>
        </w:div>
        <w:div w:id="806900725">
          <w:marLeft w:val="1701"/>
          <w:marRight w:val="902"/>
          <w:marTop w:val="0"/>
          <w:marBottom w:val="88"/>
          <w:divBdr>
            <w:top w:val="none" w:sz="0" w:space="0" w:color="auto"/>
            <w:left w:val="none" w:sz="0" w:space="0" w:color="auto"/>
            <w:bottom w:val="none" w:sz="0" w:space="0" w:color="auto"/>
            <w:right w:val="none" w:sz="0" w:space="0" w:color="auto"/>
          </w:divBdr>
        </w:div>
        <w:div w:id="55208812">
          <w:marLeft w:val="1701"/>
          <w:marRight w:val="902"/>
          <w:marTop w:val="0"/>
          <w:marBottom w:val="88"/>
          <w:divBdr>
            <w:top w:val="none" w:sz="0" w:space="0" w:color="auto"/>
            <w:left w:val="none" w:sz="0" w:space="0" w:color="auto"/>
            <w:bottom w:val="none" w:sz="0" w:space="0" w:color="auto"/>
            <w:right w:val="none" w:sz="0" w:space="0" w:color="auto"/>
          </w:divBdr>
        </w:div>
        <w:div w:id="1145316513">
          <w:marLeft w:val="1701"/>
          <w:marRight w:val="899"/>
          <w:marTop w:val="0"/>
          <w:marBottom w:val="88"/>
          <w:divBdr>
            <w:top w:val="none" w:sz="0" w:space="0" w:color="auto"/>
            <w:left w:val="none" w:sz="0" w:space="0" w:color="auto"/>
            <w:bottom w:val="none" w:sz="0" w:space="0" w:color="auto"/>
            <w:right w:val="none" w:sz="0" w:space="0" w:color="auto"/>
          </w:divBdr>
        </w:div>
        <w:div w:id="1394961501">
          <w:marLeft w:val="1701"/>
          <w:marRight w:val="899"/>
          <w:marTop w:val="0"/>
          <w:marBottom w:val="88"/>
          <w:divBdr>
            <w:top w:val="none" w:sz="0" w:space="0" w:color="auto"/>
            <w:left w:val="none" w:sz="0" w:space="0" w:color="auto"/>
            <w:bottom w:val="none" w:sz="0" w:space="0" w:color="auto"/>
            <w:right w:val="none" w:sz="0" w:space="0" w:color="auto"/>
          </w:divBdr>
        </w:div>
        <w:div w:id="1513498082">
          <w:marLeft w:val="1701"/>
          <w:marRight w:val="899"/>
          <w:marTop w:val="0"/>
          <w:marBottom w:val="88"/>
          <w:divBdr>
            <w:top w:val="none" w:sz="0" w:space="0" w:color="auto"/>
            <w:left w:val="none" w:sz="0" w:space="0" w:color="auto"/>
            <w:bottom w:val="none" w:sz="0" w:space="0" w:color="auto"/>
            <w:right w:val="none" w:sz="0" w:space="0" w:color="auto"/>
          </w:divBdr>
        </w:div>
        <w:div w:id="1695691357">
          <w:marLeft w:val="1701"/>
          <w:marRight w:val="899"/>
          <w:marTop w:val="0"/>
          <w:marBottom w:val="88"/>
          <w:divBdr>
            <w:top w:val="none" w:sz="0" w:space="0" w:color="auto"/>
            <w:left w:val="none" w:sz="0" w:space="0" w:color="auto"/>
            <w:bottom w:val="none" w:sz="0" w:space="0" w:color="auto"/>
            <w:right w:val="none" w:sz="0" w:space="0" w:color="auto"/>
          </w:divBdr>
        </w:div>
        <w:div w:id="518591063">
          <w:marLeft w:val="1701"/>
          <w:marRight w:val="899"/>
          <w:marTop w:val="0"/>
          <w:marBottom w:val="88"/>
          <w:divBdr>
            <w:top w:val="none" w:sz="0" w:space="0" w:color="auto"/>
            <w:left w:val="none" w:sz="0" w:space="0" w:color="auto"/>
            <w:bottom w:val="none" w:sz="0" w:space="0" w:color="auto"/>
            <w:right w:val="none" w:sz="0" w:space="0" w:color="auto"/>
          </w:divBdr>
        </w:div>
        <w:div w:id="307101754">
          <w:marLeft w:val="0"/>
          <w:marRight w:val="899"/>
          <w:marTop w:val="0"/>
          <w:marBottom w:val="88"/>
          <w:divBdr>
            <w:top w:val="none" w:sz="0" w:space="0" w:color="auto"/>
            <w:left w:val="none" w:sz="0" w:space="0" w:color="auto"/>
            <w:bottom w:val="none" w:sz="0" w:space="0" w:color="auto"/>
            <w:right w:val="none" w:sz="0" w:space="0" w:color="auto"/>
          </w:divBdr>
        </w:div>
        <w:div w:id="687945666">
          <w:marLeft w:val="1701"/>
          <w:marRight w:val="899"/>
          <w:marTop w:val="0"/>
          <w:marBottom w:val="88"/>
          <w:divBdr>
            <w:top w:val="none" w:sz="0" w:space="0" w:color="auto"/>
            <w:left w:val="none" w:sz="0" w:space="0" w:color="auto"/>
            <w:bottom w:val="none" w:sz="0" w:space="0" w:color="auto"/>
            <w:right w:val="none" w:sz="0" w:space="0" w:color="auto"/>
          </w:divBdr>
        </w:div>
        <w:div w:id="940836717">
          <w:marLeft w:val="1701"/>
          <w:marRight w:val="899"/>
          <w:marTop w:val="0"/>
          <w:marBottom w:val="88"/>
          <w:divBdr>
            <w:top w:val="none" w:sz="0" w:space="0" w:color="auto"/>
            <w:left w:val="none" w:sz="0" w:space="0" w:color="auto"/>
            <w:bottom w:val="none" w:sz="0" w:space="0" w:color="auto"/>
            <w:right w:val="none" w:sz="0" w:space="0" w:color="auto"/>
          </w:divBdr>
        </w:div>
        <w:div w:id="1495729915">
          <w:marLeft w:val="1701"/>
          <w:marRight w:val="850"/>
          <w:marTop w:val="0"/>
          <w:marBottom w:val="88"/>
          <w:divBdr>
            <w:top w:val="none" w:sz="0" w:space="0" w:color="auto"/>
            <w:left w:val="none" w:sz="0" w:space="0" w:color="auto"/>
            <w:bottom w:val="none" w:sz="0" w:space="0" w:color="auto"/>
            <w:right w:val="none" w:sz="0" w:space="0" w:color="auto"/>
          </w:divBdr>
        </w:div>
        <w:div w:id="1347563419">
          <w:marLeft w:val="0"/>
          <w:marRight w:val="850"/>
          <w:marTop w:val="0"/>
          <w:marBottom w:val="88"/>
          <w:divBdr>
            <w:top w:val="none" w:sz="0" w:space="0" w:color="auto"/>
            <w:left w:val="none" w:sz="0" w:space="0" w:color="auto"/>
            <w:bottom w:val="none" w:sz="0" w:space="0" w:color="auto"/>
            <w:right w:val="none" w:sz="0" w:space="0" w:color="auto"/>
          </w:divBdr>
        </w:div>
        <w:div w:id="1704282860">
          <w:marLeft w:val="1701"/>
          <w:marRight w:val="899"/>
          <w:marTop w:val="0"/>
          <w:marBottom w:val="88"/>
          <w:divBdr>
            <w:top w:val="none" w:sz="0" w:space="0" w:color="auto"/>
            <w:left w:val="none" w:sz="0" w:space="0" w:color="auto"/>
            <w:bottom w:val="none" w:sz="0" w:space="0" w:color="auto"/>
            <w:right w:val="none" w:sz="0" w:space="0" w:color="auto"/>
          </w:divBdr>
        </w:div>
        <w:div w:id="1360622967">
          <w:marLeft w:val="1701"/>
          <w:marRight w:val="899"/>
          <w:marTop w:val="0"/>
          <w:marBottom w:val="88"/>
          <w:divBdr>
            <w:top w:val="none" w:sz="0" w:space="0" w:color="auto"/>
            <w:left w:val="none" w:sz="0" w:space="0" w:color="auto"/>
            <w:bottom w:val="none" w:sz="0" w:space="0" w:color="auto"/>
            <w:right w:val="none" w:sz="0" w:space="0" w:color="auto"/>
          </w:divBdr>
        </w:div>
        <w:div w:id="153181182">
          <w:marLeft w:val="1701"/>
          <w:marRight w:val="899"/>
          <w:marTop w:val="0"/>
          <w:marBottom w:val="88"/>
          <w:divBdr>
            <w:top w:val="none" w:sz="0" w:space="0" w:color="auto"/>
            <w:left w:val="none" w:sz="0" w:space="0" w:color="auto"/>
            <w:bottom w:val="none" w:sz="0" w:space="0" w:color="auto"/>
            <w:right w:val="none" w:sz="0" w:space="0" w:color="auto"/>
          </w:divBdr>
        </w:div>
        <w:div w:id="1196457388">
          <w:marLeft w:val="0"/>
          <w:marRight w:val="850"/>
          <w:marTop w:val="0"/>
          <w:marBottom w:val="88"/>
          <w:divBdr>
            <w:top w:val="none" w:sz="0" w:space="0" w:color="auto"/>
            <w:left w:val="none" w:sz="0" w:space="0" w:color="auto"/>
            <w:bottom w:val="none" w:sz="0" w:space="0" w:color="auto"/>
            <w:right w:val="none" w:sz="0" w:space="0" w:color="auto"/>
          </w:divBdr>
        </w:div>
        <w:div w:id="1642071805">
          <w:marLeft w:val="1701"/>
          <w:marRight w:val="899"/>
          <w:marTop w:val="0"/>
          <w:marBottom w:val="88"/>
          <w:divBdr>
            <w:top w:val="none" w:sz="0" w:space="0" w:color="auto"/>
            <w:left w:val="none" w:sz="0" w:space="0" w:color="auto"/>
            <w:bottom w:val="none" w:sz="0" w:space="0" w:color="auto"/>
            <w:right w:val="none" w:sz="0" w:space="0" w:color="auto"/>
          </w:divBdr>
        </w:div>
        <w:div w:id="427578741">
          <w:marLeft w:val="1701"/>
          <w:marRight w:val="899"/>
          <w:marTop w:val="0"/>
          <w:marBottom w:val="101"/>
          <w:divBdr>
            <w:top w:val="none" w:sz="0" w:space="0" w:color="auto"/>
            <w:left w:val="none" w:sz="0" w:space="0" w:color="auto"/>
            <w:bottom w:val="none" w:sz="0" w:space="0" w:color="auto"/>
            <w:right w:val="none" w:sz="0" w:space="0" w:color="auto"/>
          </w:divBdr>
        </w:div>
      </w:divsChild>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478612843">
      <w:bodyDiv w:val="1"/>
      <w:marLeft w:val="0"/>
      <w:marRight w:val="0"/>
      <w:marTop w:val="0"/>
      <w:marBottom w:val="0"/>
      <w:divBdr>
        <w:top w:val="none" w:sz="0" w:space="0" w:color="auto"/>
        <w:left w:val="none" w:sz="0" w:space="0" w:color="auto"/>
        <w:bottom w:val="none" w:sz="0" w:space="0" w:color="auto"/>
        <w:right w:val="none" w:sz="0" w:space="0" w:color="auto"/>
      </w:divBdr>
      <w:divsChild>
        <w:div w:id="458570523">
          <w:marLeft w:val="0"/>
          <w:marRight w:val="0"/>
          <w:marTop w:val="0"/>
          <w:marBottom w:val="101"/>
          <w:divBdr>
            <w:top w:val="none" w:sz="0" w:space="0" w:color="auto"/>
            <w:left w:val="none" w:sz="0" w:space="0" w:color="auto"/>
            <w:bottom w:val="none" w:sz="0" w:space="0" w:color="auto"/>
            <w:right w:val="none" w:sz="0" w:space="0" w:color="auto"/>
          </w:divBdr>
        </w:div>
        <w:div w:id="345405296">
          <w:marLeft w:val="0"/>
          <w:marRight w:val="0"/>
          <w:marTop w:val="0"/>
          <w:marBottom w:val="101"/>
          <w:divBdr>
            <w:top w:val="none" w:sz="0" w:space="0" w:color="auto"/>
            <w:left w:val="none" w:sz="0" w:space="0" w:color="auto"/>
            <w:bottom w:val="none" w:sz="0" w:space="0" w:color="auto"/>
            <w:right w:val="none" w:sz="0" w:space="0" w:color="auto"/>
          </w:divBdr>
        </w:div>
      </w:divsChild>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2447808">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54007">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4806389">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220624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4FDF9-1585-4253-8AEE-26F3CC225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69</Pages>
  <Words>15061</Words>
  <Characters>82841</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12</cp:revision>
  <cp:lastPrinted>2019-12-11T01:19:00Z</cp:lastPrinted>
  <dcterms:created xsi:type="dcterms:W3CDTF">2020-10-30T06:20:00Z</dcterms:created>
  <dcterms:modified xsi:type="dcterms:W3CDTF">2020-12-05T04:10:00Z</dcterms:modified>
</cp:coreProperties>
</file>