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265" w:rsidRPr="0083093E" w:rsidRDefault="00B17265" w:rsidP="00B17265">
      <w:pPr>
        <w:spacing w:before="100" w:beforeAutospacing="1" w:after="100" w:afterAutospacing="1" w:line="360" w:lineRule="auto"/>
        <w:jc w:val="both"/>
        <w:rPr>
          <w:rFonts w:ascii="Palatino Linotype" w:hAnsi="Palatino Linotype"/>
        </w:rPr>
      </w:pPr>
      <w:r w:rsidRPr="0083093E">
        <w:rPr>
          <w:rFonts w:ascii="Palatino Linotype" w:hAnsi="Palatino Linotype"/>
        </w:rPr>
        <w:t>Resolución del Pleno del Instituto de Transparencia, Acces</w:t>
      </w:r>
      <w:bookmarkStart w:id="0" w:name="_GoBack"/>
      <w:bookmarkEnd w:id="0"/>
      <w:r w:rsidRPr="0083093E">
        <w:rPr>
          <w:rFonts w:ascii="Palatino Linotype" w:hAnsi="Palatino Linotype"/>
        </w:rPr>
        <w:t>o a la Información Pública y Protección de Datos Personales del Estado de México y Municipios, con domicilio en Metepec, E</w:t>
      </w:r>
      <w:r w:rsidR="00E87F8F">
        <w:rPr>
          <w:rFonts w:ascii="Palatino Linotype" w:hAnsi="Palatino Linotype"/>
        </w:rPr>
        <w:t>stado de México, de fecha cinco de agosto</w:t>
      </w:r>
      <w:r w:rsidRPr="0083093E">
        <w:rPr>
          <w:rFonts w:ascii="Palatino Linotype" w:hAnsi="Palatino Linotype"/>
        </w:rPr>
        <w:t xml:space="preserve"> de dos mil veinte.</w:t>
      </w:r>
    </w:p>
    <w:p w:rsidR="00B17265" w:rsidRPr="0083093E" w:rsidRDefault="00B17265" w:rsidP="00B17265">
      <w:pPr>
        <w:spacing w:before="100" w:beforeAutospacing="1" w:after="100" w:afterAutospacing="1" w:line="360" w:lineRule="auto"/>
        <w:jc w:val="both"/>
        <w:rPr>
          <w:rFonts w:ascii="Palatino Linotype" w:hAnsi="Palatino Linotype"/>
        </w:rPr>
      </w:pPr>
      <w:r w:rsidRPr="0083093E">
        <w:rPr>
          <w:rFonts w:ascii="Palatino Linotype" w:hAnsi="Palatino Linotype"/>
          <w:b/>
        </w:rPr>
        <w:t>VISTO</w:t>
      </w:r>
      <w:r w:rsidRPr="0083093E">
        <w:rPr>
          <w:rFonts w:ascii="Palatino Linotype" w:hAnsi="Palatino Linotype"/>
        </w:rPr>
        <w:t xml:space="preserve"> el expediente formado con motivo del recurso de revisión </w:t>
      </w:r>
      <w:r w:rsidRPr="0083093E">
        <w:rPr>
          <w:rFonts w:ascii="Palatino Linotype" w:hAnsi="Palatino Linotype"/>
          <w:b/>
        </w:rPr>
        <w:t>00532/INFOEM/IP/RR/2020</w:t>
      </w:r>
      <w:r w:rsidRPr="0083093E">
        <w:rPr>
          <w:rFonts w:ascii="Palatino Linotype" w:hAnsi="Palatino Linotype"/>
        </w:rPr>
        <w:t xml:space="preserve">, promovido por el </w:t>
      </w:r>
      <w:r w:rsidRPr="0083093E">
        <w:rPr>
          <w:rFonts w:ascii="Palatino Linotype" w:hAnsi="Palatino Linotype"/>
          <w:b/>
        </w:rPr>
        <w:t xml:space="preserve">C. </w:t>
      </w:r>
      <w:r w:rsidR="00B46242">
        <w:rPr>
          <w:rFonts w:ascii="Palatino Linotype" w:hAnsi="Palatino Linotype"/>
          <w:b/>
        </w:rPr>
        <w:t>XXX XXXXXXXXX X</w:t>
      </w:r>
      <w:r w:rsidRPr="0083093E">
        <w:rPr>
          <w:rFonts w:ascii="Palatino Linotype" w:hAnsi="Palatino Linotype"/>
          <w:b/>
        </w:rPr>
        <w:t xml:space="preserve">, </w:t>
      </w:r>
      <w:r w:rsidRPr="0083093E">
        <w:rPr>
          <w:rFonts w:ascii="Palatino Linotype" w:hAnsi="Palatino Linotype"/>
        </w:rPr>
        <w:t xml:space="preserve">en lo sucesivo </w:t>
      </w:r>
      <w:r w:rsidRPr="0083093E">
        <w:rPr>
          <w:rFonts w:ascii="Palatino Linotype" w:hAnsi="Palatino Linotype"/>
          <w:b/>
        </w:rPr>
        <w:t>EL RECURRENTE,</w:t>
      </w:r>
      <w:r w:rsidRPr="0083093E">
        <w:rPr>
          <w:rFonts w:ascii="Palatino Linotype" w:hAnsi="Palatino Linotype"/>
        </w:rPr>
        <w:t xml:space="preserve"> en contra de la respuesta emitida por el </w:t>
      </w:r>
      <w:r w:rsidRPr="0083093E">
        <w:rPr>
          <w:rFonts w:ascii="Palatino Linotype" w:hAnsi="Palatino Linotype"/>
          <w:b/>
        </w:rPr>
        <w:t>Ayuntamiento de Teoloyucan</w:t>
      </w:r>
      <w:r w:rsidRPr="0083093E">
        <w:rPr>
          <w:rFonts w:ascii="Palatino Linotype" w:hAnsi="Palatino Linotype"/>
        </w:rPr>
        <w:t xml:space="preserve">, en lo subsecuente </w:t>
      </w:r>
      <w:r w:rsidRPr="0083093E">
        <w:rPr>
          <w:rFonts w:ascii="Palatino Linotype" w:hAnsi="Palatino Linotype"/>
          <w:b/>
        </w:rPr>
        <w:t>EL SUJETO OBLIGADO</w:t>
      </w:r>
      <w:r w:rsidRPr="0083093E">
        <w:rPr>
          <w:rFonts w:ascii="Palatino Linotype" w:hAnsi="Palatino Linotype"/>
        </w:rPr>
        <w:t xml:space="preserve">, se procede a dictar la presente resolución con base en lo siguiente: </w:t>
      </w:r>
    </w:p>
    <w:p w:rsidR="00B17265" w:rsidRPr="0083093E" w:rsidRDefault="00B17265" w:rsidP="00B17265">
      <w:pPr>
        <w:spacing w:before="100" w:beforeAutospacing="1" w:after="100" w:afterAutospacing="1" w:line="360" w:lineRule="auto"/>
        <w:jc w:val="center"/>
        <w:rPr>
          <w:rFonts w:ascii="Palatino Linotype" w:hAnsi="Palatino Linotype"/>
          <w:b/>
          <w:bCs/>
          <w:spacing w:val="60"/>
          <w:sz w:val="28"/>
        </w:rPr>
      </w:pPr>
      <w:r w:rsidRPr="0083093E">
        <w:rPr>
          <w:rFonts w:ascii="Palatino Linotype" w:hAnsi="Palatino Linotype"/>
          <w:b/>
          <w:bCs/>
          <w:spacing w:val="60"/>
          <w:sz w:val="28"/>
        </w:rPr>
        <w:t>RESULTANDO</w:t>
      </w:r>
    </w:p>
    <w:p w:rsidR="00B17265" w:rsidRPr="0083093E" w:rsidRDefault="00B17265" w:rsidP="00B17265">
      <w:pPr>
        <w:pStyle w:val="Prrafodelista"/>
        <w:spacing w:before="100" w:beforeAutospacing="1" w:after="100" w:afterAutospacing="1" w:line="360" w:lineRule="auto"/>
        <w:ind w:left="0"/>
        <w:jc w:val="both"/>
        <w:rPr>
          <w:rFonts w:ascii="Palatino Linotype" w:hAnsi="Palatino Linotype" w:cs="Arial"/>
        </w:rPr>
      </w:pPr>
      <w:r w:rsidRPr="0083093E">
        <w:rPr>
          <w:rFonts w:ascii="Palatino Linotype" w:hAnsi="Palatino Linotype"/>
          <w:b/>
          <w:sz w:val="28"/>
          <w:szCs w:val="28"/>
        </w:rPr>
        <w:t>I.</w:t>
      </w:r>
      <w:r w:rsidRPr="0083093E">
        <w:rPr>
          <w:rFonts w:ascii="Palatino Linotype" w:hAnsi="Palatino Linotype"/>
        </w:rPr>
        <w:t xml:space="preserve"> En fecha cuatro de diciembre de dos mil diecinueve, </w:t>
      </w:r>
      <w:r w:rsidRPr="0083093E">
        <w:rPr>
          <w:rFonts w:ascii="Palatino Linotype" w:hAnsi="Palatino Linotype"/>
          <w:b/>
        </w:rPr>
        <w:t>EL RECURRENTE</w:t>
      </w:r>
      <w:r w:rsidRPr="0083093E">
        <w:rPr>
          <w:rFonts w:ascii="Palatino Linotype" w:hAnsi="Palatino Linotype"/>
        </w:rPr>
        <w:t xml:space="preserve"> presentó a través del Sistema de </w:t>
      </w:r>
      <w:r w:rsidRPr="0083093E">
        <w:rPr>
          <w:rFonts w:ascii="Palatino Linotype" w:hAnsi="Palatino Linotype" w:cs="Arial"/>
        </w:rPr>
        <w:t>Acceso</w:t>
      </w:r>
      <w:r w:rsidRPr="0083093E">
        <w:rPr>
          <w:rFonts w:ascii="Palatino Linotype" w:hAnsi="Palatino Linotype"/>
        </w:rPr>
        <w:t xml:space="preserve"> a la Información Mexiquense, en lo subsecuente </w:t>
      </w:r>
      <w:r w:rsidRPr="0083093E">
        <w:rPr>
          <w:rFonts w:ascii="Palatino Linotype" w:hAnsi="Palatino Linotype"/>
          <w:b/>
        </w:rPr>
        <w:t>EL SAIMEX</w:t>
      </w:r>
      <w:r w:rsidRPr="0083093E">
        <w:rPr>
          <w:rFonts w:ascii="Palatino Linotype" w:hAnsi="Palatino Linotype"/>
        </w:rPr>
        <w:t xml:space="preserve">, ante </w:t>
      </w:r>
      <w:r w:rsidRPr="0083093E">
        <w:rPr>
          <w:rFonts w:ascii="Palatino Linotype" w:hAnsi="Palatino Linotype"/>
          <w:b/>
        </w:rPr>
        <w:t>EL SUJETO OBLIGADO</w:t>
      </w:r>
      <w:r w:rsidRPr="0083093E">
        <w:rPr>
          <w:rFonts w:ascii="Palatino Linotype" w:hAnsi="Palatino Linotype"/>
        </w:rPr>
        <w:t xml:space="preserve">, la solicitud de acceso a información pública, a la que se le asignó el número </w:t>
      </w:r>
      <w:r w:rsidRPr="0083093E">
        <w:rPr>
          <w:rFonts w:ascii="Palatino Linotype" w:hAnsi="Palatino Linotype"/>
          <w:b/>
          <w:bCs/>
        </w:rPr>
        <w:t>00248/TEOLOYU/IP/2019,</w:t>
      </w:r>
      <w:r w:rsidRPr="0083093E">
        <w:rPr>
          <w:rFonts w:ascii="Palatino Linotype" w:hAnsi="Palatino Linotype"/>
        </w:rPr>
        <w:t xml:space="preserve"> mediante la cual requirió: </w:t>
      </w:r>
    </w:p>
    <w:p w:rsidR="00B17265" w:rsidRPr="0083093E" w:rsidRDefault="00B17265" w:rsidP="00B17265">
      <w:pPr>
        <w:pStyle w:val="Prrafodelista"/>
        <w:ind w:left="851" w:right="899"/>
        <w:jc w:val="both"/>
        <w:rPr>
          <w:rFonts w:ascii="Palatino Linotype" w:hAnsi="Palatino Linotype"/>
          <w:i/>
          <w:sz w:val="22"/>
        </w:rPr>
      </w:pPr>
      <w:r w:rsidRPr="0083093E">
        <w:rPr>
          <w:rFonts w:ascii="Palatino Linotype" w:hAnsi="Palatino Linotype"/>
          <w:i/>
          <w:sz w:val="22"/>
        </w:rPr>
        <w:t>“SOLICITO SABER SI EL SECRETARIO DEL AYUNTAMIENTO CUMPLE CON LO ESTABLECIDO CON EL ARTICULO 32 Y 92 DE LA LEY ORGÁNICA MUNICIPAL DEL ESTADO MÉXICO, Y SI ES ASÍ, QUE SE ME DE LA EVIDENCIA CORRESPONDIENTE.” (Sic)</w:t>
      </w:r>
    </w:p>
    <w:p w:rsidR="00B17265" w:rsidRPr="0083093E" w:rsidRDefault="00B17265" w:rsidP="00B17265">
      <w:pPr>
        <w:pStyle w:val="Prrafodelista"/>
        <w:spacing w:before="100" w:beforeAutospacing="1" w:after="100" w:afterAutospacing="1" w:line="360" w:lineRule="auto"/>
        <w:ind w:left="0"/>
        <w:jc w:val="both"/>
        <w:rPr>
          <w:rFonts w:ascii="Palatino Linotype" w:hAnsi="Palatino Linotype" w:cs="Arial"/>
          <w:b/>
        </w:rPr>
      </w:pPr>
      <w:r w:rsidRPr="0083093E">
        <w:rPr>
          <w:rFonts w:ascii="Palatino Linotype" w:hAnsi="Palatino Linotype" w:cs="Arial"/>
          <w:b/>
        </w:rPr>
        <w:t>Modalidad de entrega:</w:t>
      </w:r>
      <w:r w:rsidRPr="0083093E">
        <w:rPr>
          <w:rFonts w:ascii="Palatino Linotype" w:hAnsi="Palatino Linotype" w:cs="Arial"/>
        </w:rPr>
        <w:t xml:space="preserve"> vía </w:t>
      </w:r>
      <w:r w:rsidRPr="0083093E">
        <w:rPr>
          <w:rFonts w:ascii="Palatino Linotype" w:hAnsi="Palatino Linotype" w:cs="Arial"/>
          <w:b/>
        </w:rPr>
        <w:t>SAIMEX</w:t>
      </w:r>
      <w:r w:rsidRPr="0083093E">
        <w:rPr>
          <w:rFonts w:ascii="Palatino Linotype" w:hAnsi="Palatino Linotype" w:cs="Arial"/>
        </w:rPr>
        <w:t>.</w:t>
      </w:r>
    </w:p>
    <w:p w:rsidR="00B17265" w:rsidRPr="0083093E" w:rsidRDefault="00B17265" w:rsidP="00B17265">
      <w:pPr>
        <w:pStyle w:val="Prrafodelista"/>
        <w:spacing w:before="100" w:beforeAutospacing="1" w:after="100" w:afterAutospacing="1" w:line="360" w:lineRule="auto"/>
        <w:ind w:left="0"/>
        <w:jc w:val="both"/>
        <w:rPr>
          <w:rFonts w:ascii="Palatino Linotype" w:hAnsi="Palatino Linotype" w:cs="Arial"/>
        </w:rPr>
      </w:pPr>
      <w:r w:rsidRPr="0083093E">
        <w:rPr>
          <w:rFonts w:ascii="Palatino Linotype" w:hAnsi="Palatino Linotype" w:cs="Arial"/>
          <w:b/>
          <w:sz w:val="28"/>
          <w:szCs w:val="28"/>
        </w:rPr>
        <w:t>II.</w:t>
      </w:r>
      <w:r w:rsidRPr="0083093E">
        <w:rPr>
          <w:rFonts w:ascii="Palatino Linotype" w:hAnsi="Palatino Linotype" w:cs="Arial"/>
        </w:rPr>
        <w:t xml:space="preserve"> De las constancias que obran en el expediente electrónico del </w:t>
      </w:r>
      <w:r w:rsidRPr="0083093E">
        <w:rPr>
          <w:rFonts w:ascii="Palatino Linotype" w:hAnsi="Palatino Linotype" w:cs="Arial"/>
          <w:b/>
        </w:rPr>
        <w:t>SAIMEX,</w:t>
      </w:r>
      <w:r w:rsidRPr="0083093E">
        <w:rPr>
          <w:rFonts w:ascii="Palatino Linotype" w:hAnsi="Palatino Linotype" w:cs="Arial"/>
        </w:rPr>
        <w:t xml:space="preserve"> en fecha seis de diciembre de dos mil diecinueve, el Titular de la Unidad de Transparencia del </w:t>
      </w:r>
      <w:r w:rsidRPr="0083093E">
        <w:rPr>
          <w:rFonts w:ascii="Palatino Linotype" w:hAnsi="Palatino Linotype" w:cs="Arial"/>
          <w:b/>
        </w:rPr>
        <w:t>SUJETO OBLIGADO,</w:t>
      </w:r>
      <w:r w:rsidRPr="0083093E">
        <w:rPr>
          <w:rFonts w:ascii="Palatino Linotype" w:hAnsi="Palatino Linotype" w:cs="Arial"/>
        </w:rPr>
        <w:t xml:space="preserve"> turnó la solicitud de información al Servidor Público Habilitado </w:t>
      </w:r>
      <w:r w:rsidRPr="0083093E">
        <w:rPr>
          <w:rFonts w:ascii="Palatino Linotype" w:hAnsi="Palatino Linotype" w:cs="Arial"/>
        </w:rPr>
        <w:lastRenderedPageBreak/>
        <w:t>que estimó pertinente, a fin de colmar el derecho de acceso a la información del particular; tal y como, se aprecia en la imagen siguiente:</w:t>
      </w:r>
    </w:p>
    <w:p w:rsidR="00B17265" w:rsidRPr="0083093E" w:rsidRDefault="00B17265" w:rsidP="00B17265">
      <w:pPr>
        <w:pStyle w:val="Prrafodelista"/>
        <w:spacing w:before="100" w:beforeAutospacing="1" w:after="100" w:afterAutospacing="1" w:line="360" w:lineRule="auto"/>
        <w:ind w:left="0"/>
        <w:jc w:val="center"/>
        <w:rPr>
          <w:rFonts w:ascii="Palatino Linotype" w:hAnsi="Palatino Linotype" w:cs="Arial"/>
        </w:rPr>
      </w:pPr>
      <w:r w:rsidRPr="0083093E">
        <w:rPr>
          <w:noProof/>
          <w:lang w:eastAsia="es-MX"/>
        </w:rPr>
        <w:drawing>
          <wp:inline distT="0" distB="0" distL="0" distR="0" wp14:anchorId="034EA216" wp14:editId="7AACDFD5">
            <wp:extent cx="5400675" cy="5524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317" t="31355" r="5438" b="59655"/>
                    <a:stretch/>
                  </pic:blipFill>
                  <pic:spPr bwMode="auto">
                    <a:xfrm>
                      <a:off x="0" y="0"/>
                      <a:ext cx="5400675" cy="552450"/>
                    </a:xfrm>
                    <a:prstGeom prst="rect">
                      <a:avLst/>
                    </a:prstGeom>
                    <a:ln>
                      <a:noFill/>
                    </a:ln>
                    <a:extLst>
                      <a:ext uri="{53640926-AAD7-44D8-BBD7-CCE9431645EC}">
                        <a14:shadowObscured xmlns:a14="http://schemas.microsoft.com/office/drawing/2010/main"/>
                      </a:ext>
                    </a:extLst>
                  </pic:spPr>
                </pic:pic>
              </a:graphicData>
            </a:graphic>
          </wp:inline>
        </w:drawing>
      </w:r>
    </w:p>
    <w:p w:rsidR="00B17265" w:rsidRPr="0083093E" w:rsidRDefault="00B17265" w:rsidP="00B17265">
      <w:pPr>
        <w:pStyle w:val="Prrafodelista"/>
        <w:spacing w:before="100" w:beforeAutospacing="1" w:after="100" w:afterAutospacing="1" w:line="360" w:lineRule="auto"/>
        <w:ind w:left="0"/>
        <w:jc w:val="both"/>
        <w:rPr>
          <w:rFonts w:ascii="Palatino Linotype" w:hAnsi="Palatino Linotype" w:cs="Arial"/>
        </w:rPr>
      </w:pPr>
      <w:r w:rsidRPr="0083093E">
        <w:rPr>
          <w:rFonts w:ascii="Palatino Linotype" w:hAnsi="Palatino Linotype" w:cs="Arial"/>
          <w:b/>
          <w:sz w:val="28"/>
          <w:szCs w:val="28"/>
        </w:rPr>
        <w:t>III</w:t>
      </w:r>
      <w:r w:rsidRPr="0083093E">
        <w:rPr>
          <w:rFonts w:ascii="Palatino Linotype" w:hAnsi="Palatino Linotype" w:cs="Arial"/>
        </w:rPr>
        <w:t xml:space="preserve">. En fecha diez de enero de dos mil veinte, </w:t>
      </w:r>
      <w:r w:rsidRPr="0083093E">
        <w:rPr>
          <w:rFonts w:ascii="Palatino Linotype" w:hAnsi="Palatino Linotype" w:cs="Arial"/>
          <w:b/>
        </w:rPr>
        <w:t>EL SUJETO OBLIGADO</w:t>
      </w:r>
      <w:r w:rsidRPr="0083093E">
        <w:rPr>
          <w:rFonts w:ascii="Palatino Linotype" w:hAnsi="Palatino Linotype" w:cs="Arial"/>
        </w:rPr>
        <w:t xml:space="preserve"> dio respuesta a la solicitud de acceso a la información pública requerida por </w:t>
      </w:r>
      <w:r w:rsidRPr="0083093E">
        <w:rPr>
          <w:rFonts w:ascii="Palatino Linotype" w:hAnsi="Palatino Linotype" w:cs="Arial"/>
          <w:b/>
        </w:rPr>
        <w:t>EL RECURRENTE</w:t>
      </w:r>
      <w:r w:rsidRPr="0083093E">
        <w:rPr>
          <w:rFonts w:ascii="Palatino Linotype" w:hAnsi="Palatino Linotype" w:cs="Arial"/>
        </w:rPr>
        <w:t>, en los términos siguientes:</w:t>
      </w:r>
    </w:p>
    <w:p w:rsidR="00B17265" w:rsidRPr="0083093E" w:rsidRDefault="00B17265" w:rsidP="00B17265">
      <w:pPr>
        <w:pStyle w:val="Prrafodelista"/>
        <w:ind w:left="851" w:right="899"/>
        <w:jc w:val="both"/>
        <w:rPr>
          <w:rFonts w:ascii="Palatino Linotype" w:hAnsi="Palatino Linotype"/>
          <w:i/>
          <w:sz w:val="22"/>
        </w:rPr>
      </w:pPr>
      <w:r w:rsidRPr="0083093E">
        <w:rPr>
          <w:rFonts w:ascii="Palatino Linotype" w:hAnsi="Palatino Linotype"/>
          <w:i/>
          <w:sz w:val="22"/>
        </w:rPr>
        <w:t>“Estimado solicitante de conformidad con el articulo 161 de la Ley de Transparencia y Acceso a la Información Publica del Estado de México y Municipios, me es grato informarle a usted que la información requerida ya esta disponible al público en medios impresos que se encuentren a su entera disposición en las oficinas de la Unidad de Transparencia ubicadas en el edificio anexo al palacio Municipal de Teoloyucan, segunda planta del Gimnasio Municipal ( antes auditorio Municipal) sito en Avenida Dolores sin numero, Barrio Tlatilco municipio de Teoloyucan , donde usted podrá acudir a consultar la información en un horario de 9:00 am a 15:00 pm y de 16:00 a 18:00 hrs de Lunes a Viernes. Dela misma manera se hace de su conocimiento que la oficina de la secretaria del ayuntamiento se encuentra atenta a brindarle atención personalizada en los mismos horarios antes indicados para ampliar la información, no omitiendo acreditar su interés jurídico. Sin otro particular , por el momento le reitero la seguridad de mi atención.” (Sic)</w:t>
      </w:r>
    </w:p>
    <w:p w:rsidR="00B17265" w:rsidRPr="0083093E" w:rsidRDefault="00B17265" w:rsidP="00B17265">
      <w:pPr>
        <w:pStyle w:val="Prrafodelista"/>
        <w:spacing w:before="100" w:beforeAutospacing="1" w:after="100" w:afterAutospacing="1" w:line="360" w:lineRule="auto"/>
        <w:ind w:left="0"/>
        <w:jc w:val="both"/>
        <w:rPr>
          <w:rFonts w:ascii="Palatino Linotype" w:hAnsi="Palatino Linotype" w:cs="Arial"/>
        </w:rPr>
      </w:pPr>
      <w:r w:rsidRPr="0083093E">
        <w:rPr>
          <w:rFonts w:ascii="Palatino Linotype" w:hAnsi="Palatino Linotype" w:cs="Arial"/>
        </w:rPr>
        <w:t>Adjuntando a su respuesta el archivo electrónico denominado 248.pdf, mismo que contiene el Certificado de No Antecedentes Penales y un escrito signado por el Coordinador de Capacitación y Secretario Técnico de la COCERTEM en el que se menciona que al 22 de mayo de 2019, se encontraba en trámite de evaluación para obtener el Certificado de Competencia Laboral correspondiente.</w:t>
      </w:r>
    </w:p>
    <w:p w:rsidR="00B17265" w:rsidRPr="0083093E" w:rsidRDefault="00B17265" w:rsidP="00B17265">
      <w:pPr>
        <w:pStyle w:val="Prrafodelista"/>
        <w:spacing w:before="100" w:beforeAutospacing="1" w:after="100" w:afterAutospacing="1" w:line="360" w:lineRule="auto"/>
        <w:ind w:left="0"/>
        <w:jc w:val="both"/>
        <w:rPr>
          <w:rFonts w:ascii="Palatino Linotype" w:hAnsi="Palatino Linotype" w:cs="Arial"/>
        </w:rPr>
      </w:pPr>
      <w:r w:rsidRPr="0083093E">
        <w:rPr>
          <w:rFonts w:ascii="Palatino Linotype" w:hAnsi="Palatino Linotype" w:cs="Arial"/>
          <w:b/>
          <w:sz w:val="28"/>
          <w:szCs w:val="28"/>
        </w:rPr>
        <w:lastRenderedPageBreak/>
        <w:t>IV</w:t>
      </w:r>
      <w:r w:rsidRPr="0083093E">
        <w:rPr>
          <w:rFonts w:ascii="Palatino Linotype" w:hAnsi="Palatino Linotype" w:cs="Arial"/>
        </w:rPr>
        <w:t xml:space="preserve">. </w:t>
      </w:r>
      <w:r w:rsidRPr="0083093E">
        <w:rPr>
          <w:rFonts w:ascii="Palatino Linotype" w:hAnsi="Palatino Linotype"/>
        </w:rPr>
        <w:t xml:space="preserve">Inconforme con la </w:t>
      </w:r>
      <w:r w:rsidRPr="0083093E">
        <w:rPr>
          <w:rFonts w:ascii="Palatino Linotype" w:hAnsi="Palatino Linotype" w:cs="Arial"/>
        </w:rPr>
        <w:t xml:space="preserve">respuesta </w:t>
      </w:r>
      <w:r w:rsidRPr="0083093E">
        <w:rPr>
          <w:rFonts w:ascii="Palatino Linotype" w:hAnsi="Palatino Linotype"/>
        </w:rPr>
        <w:t xml:space="preserve">del </w:t>
      </w:r>
      <w:r w:rsidRPr="0083093E">
        <w:rPr>
          <w:rFonts w:ascii="Palatino Linotype" w:hAnsi="Palatino Linotype"/>
          <w:b/>
        </w:rPr>
        <w:t>SUJETO OBLIGADO</w:t>
      </w:r>
      <w:r w:rsidRPr="0083093E">
        <w:rPr>
          <w:rFonts w:ascii="Palatino Linotype" w:hAnsi="Palatino Linotype"/>
        </w:rPr>
        <w:t xml:space="preserve">, el diecisiete de enero de dos mil veinte, </w:t>
      </w:r>
      <w:r w:rsidRPr="0083093E">
        <w:rPr>
          <w:rFonts w:ascii="Palatino Linotype" w:hAnsi="Palatino Linotype"/>
          <w:b/>
        </w:rPr>
        <w:t>EL RECURRENTE</w:t>
      </w:r>
      <w:r w:rsidRPr="0083093E">
        <w:rPr>
          <w:rFonts w:ascii="Palatino Linotype" w:hAnsi="Palatino Linotype"/>
        </w:rPr>
        <w:t xml:space="preserve"> interpuso el recurso de revisión objeto del presente estudio, el cual fue registrado en </w:t>
      </w:r>
      <w:r w:rsidRPr="0083093E">
        <w:rPr>
          <w:rFonts w:ascii="Palatino Linotype" w:hAnsi="Palatino Linotype"/>
          <w:b/>
        </w:rPr>
        <w:t>EL SAIMEX</w:t>
      </w:r>
      <w:r w:rsidRPr="0083093E">
        <w:rPr>
          <w:rFonts w:ascii="Palatino Linotype" w:hAnsi="Palatino Linotype"/>
        </w:rPr>
        <w:t xml:space="preserve"> y se le asignó el número de expediente </w:t>
      </w:r>
      <w:r w:rsidRPr="0083093E">
        <w:rPr>
          <w:rFonts w:ascii="Palatino Linotype" w:hAnsi="Palatino Linotype" w:cs="Arial"/>
          <w:b/>
          <w:bCs/>
        </w:rPr>
        <w:t>00532/INFOEM/IP/RR/2020</w:t>
      </w:r>
      <w:r w:rsidRPr="0083093E">
        <w:rPr>
          <w:rFonts w:ascii="Palatino Linotype" w:hAnsi="Palatino Linotype" w:cs="Arial"/>
        </w:rPr>
        <w:t>, en el que señaló como acto impugnado lo siguiente:</w:t>
      </w:r>
    </w:p>
    <w:p w:rsidR="00B17265" w:rsidRPr="0083093E" w:rsidRDefault="00B17265" w:rsidP="00B17265">
      <w:pPr>
        <w:pStyle w:val="Prrafodelista"/>
        <w:ind w:left="851" w:right="899"/>
        <w:jc w:val="both"/>
        <w:rPr>
          <w:rFonts w:ascii="Palatino Linotype" w:hAnsi="Palatino Linotype"/>
          <w:i/>
          <w:color w:val="000000"/>
          <w:sz w:val="22"/>
        </w:rPr>
      </w:pPr>
      <w:r w:rsidRPr="0083093E">
        <w:rPr>
          <w:rFonts w:ascii="Palatino Linotype" w:hAnsi="Palatino Linotype"/>
          <w:i/>
          <w:color w:val="000000"/>
          <w:sz w:val="22"/>
        </w:rPr>
        <w:t>“No se contesto de forma precisa mi petición de información.” (Sic)</w:t>
      </w:r>
    </w:p>
    <w:p w:rsidR="00B17265" w:rsidRPr="0083093E" w:rsidRDefault="00B17265" w:rsidP="00B17265">
      <w:pPr>
        <w:pStyle w:val="Prrafodelista"/>
        <w:spacing w:before="100" w:beforeAutospacing="1" w:after="100" w:afterAutospacing="1" w:line="360" w:lineRule="auto"/>
        <w:ind w:left="0"/>
        <w:jc w:val="both"/>
        <w:rPr>
          <w:rFonts w:ascii="Palatino Linotype" w:hAnsi="Palatino Linotype" w:cs="Arial"/>
        </w:rPr>
      </w:pPr>
      <w:r w:rsidRPr="0083093E">
        <w:rPr>
          <w:rFonts w:ascii="Palatino Linotype" w:hAnsi="Palatino Linotype" w:cs="Arial"/>
        </w:rPr>
        <w:t xml:space="preserve">Asimismo, como razones o motivos de inconformidad: </w:t>
      </w:r>
    </w:p>
    <w:p w:rsidR="00B17265" w:rsidRPr="0083093E" w:rsidRDefault="00B17265" w:rsidP="00B17265">
      <w:pPr>
        <w:pStyle w:val="Prrafodelista"/>
        <w:ind w:left="851" w:right="899"/>
        <w:jc w:val="both"/>
        <w:rPr>
          <w:rFonts w:ascii="Palatino Linotype" w:hAnsi="Palatino Linotype"/>
          <w:i/>
          <w:color w:val="000000"/>
          <w:sz w:val="22"/>
        </w:rPr>
      </w:pPr>
      <w:r w:rsidRPr="0083093E">
        <w:rPr>
          <w:rFonts w:ascii="Palatino Linotype" w:hAnsi="Palatino Linotype"/>
          <w:i/>
          <w:color w:val="000000"/>
          <w:sz w:val="22"/>
        </w:rPr>
        <w:t>“El sujeto obligado nopresenta evidencia del proceso de ertificacion, pero inclusive si no tiene la certificación en este momebto tiene que manifestarlo, ya que en sentido estricto no esta certificado, e inclusive quiere sorprendee a la autoridad pues presenta un certificado de antexcendentes no penales documento que mo solicite.” (Sic)</w:t>
      </w:r>
    </w:p>
    <w:p w:rsidR="00B17265" w:rsidRPr="0083093E" w:rsidRDefault="00B17265" w:rsidP="00B17265">
      <w:pPr>
        <w:pStyle w:val="Prrafodelista"/>
        <w:spacing w:before="100" w:beforeAutospacing="1" w:after="100" w:afterAutospacing="1" w:line="360" w:lineRule="auto"/>
        <w:ind w:left="0"/>
        <w:jc w:val="both"/>
        <w:rPr>
          <w:rFonts w:ascii="Palatino Linotype" w:hAnsi="Palatino Linotype" w:cs="Arial"/>
        </w:rPr>
      </w:pPr>
      <w:r w:rsidRPr="0083093E">
        <w:rPr>
          <w:rFonts w:ascii="Palatino Linotype" w:hAnsi="Palatino Linotype" w:cs="Arial"/>
          <w:b/>
          <w:sz w:val="28"/>
          <w:szCs w:val="28"/>
        </w:rPr>
        <w:t>V.</w:t>
      </w:r>
      <w:r w:rsidRPr="0083093E">
        <w:rPr>
          <w:rFonts w:ascii="Palatino Linotype" w:hAnsi="Palatino Linotype" w:cs="Arial"/>
        </w:rPr>
        <w:t xml:space="preserve"> El recurso de que se trata se envió electrónicamente al Instituto de </w:t>
      </w:r>
      <w:r w:rsidRPr="0083093E">
        <w:rPr>
          <w:rFonts w:ascii="Palatino Linotype" w:eastAsia="Arial Unicode MS" w:hAnsi="Palatino Linotype" w:cs="Arial"/>
        </w:rPr>
        <w:t>Transparencia</w:t>
      </w:r>
      <w:r w:rsidRPr="0083093E">
        <w:rPr>
          <w:rFonts w:ascii="Palatino Linotype" w:hAnsi="Palatino Linotype" w:cs="Arial"/>
        </w:rPr>
        <w:t xml:space="preserve">, Acceso a la Información Pública y Protección de Datos Personales del Estado de México y Municipios en fecha diecisiete de enero de dos mil veinte y con fundamento en el artículo 185, fracción I de la </w:t>
      </w:r>
      <w:r w:rsidRPr="0083093E">
        <w:rPr>
          <w:rFonts w:ascii="Palatino Linotype" w:hAnsi="Palatino Linotype"/>
        </w:rPr>
        <w:t>Ley de Transparencia y Acceso a la Información Pública del Estado de México y Municipios</w:t>
      </w:r>
      <w:r w:rsidRPr="0083093E">
        <w:rPr>
          <w:rFonts w:ascii="Palatino Linotype" w:hAnsi="Palatino Linotype" w:cs="Arial"/>
        </w:rPr>
        <w:t>, se turnó, a través del</w:t>
      </w:r>
      <w:r w:rsidRPr="0083093E">
        <w:rPr>
          <w:rFonts w:ascii="Palatino Linotype" w:eastAsia="Arial Unicode MS" w:hAnsi="Palatino Linotype" w:cs="Arial"/>
        </w:rPr>
        <w:t xml:space="preserve"> </w:t>
      </w:r>
      <w:r w:rsidRPr="0083093E">
        <w:rPr>
          <w:rFonts w:ascii="Palatino Linotype" w:eastAsia="Arial Unicode MS" w:hAnsi="Palatino Linotype" w:cs="Arial"/>
          <w:b/>
        </w:rPr>
        <w:t>SAIMEX</w:t>
      </w:r>
      <w:r w:rsidRPr="0083093E">
        <w:rPr>
          <w:rFonts w:ascii="Palatino Linotype" w:hAnsi="Palatino Linotype"/>
        </w:rPr>
        <w:t xml:space="preserve">, a la </w:t>
      </w:r>
      <w:r w:rsidRPr="0083093E">
        <w:rPr>
          <w:rFonts w:ascii="Palatino Linotype" w:hAnsi="Palatino Linotype" w:cs="Arial"/>
        </w:rPr>
        <w:t xml:space="preserve">Comisionada </w:t>
      </w:r>
      <w:r w:rsidRPr="0083093E">
        <w:rPr>
          <w:rFonts w:ascii="Palatino Linotype" w:hAnsi="Palatino Linotype" w:cs="Arial"/>
          <w:b/>
        </w:rPr>
        <w:t>Eva Abaid Yapur</w:t>
      </w:r>
      <w:r w:rsidRPr="0083093E">
        <w:rPr>
          <w:rFonts w:ascii="Palatino Linotype" w:hAnsi="Palatino Linotype" w:cs="Arial"/>
        </w:rPr>
        <w:t>, a efecto de que decretara su admisión o desechamiento.</w:t>
      </w:r>
    </w:p>
    <w:p w:rsidR="00B17265" w:rsidRPr="0083093E" w:rsidRDefault="00B17265" w:rsidP="00B17265">
      <w:pPr>
        <w:pStyle w:val="Prrafodelista"/>
        <w:spacing w:before="100" w:beforeAutospacing="1" w:after="100" w:afterAutospacing="1" w:line="360" w:lineRule="auto"/>
        <w:ind w:left="0"/>
        <w:jc w:val="both"/>
        <w:rPr>
          <w:rFonts w:ascii="Palatino Linotype" w:hAnsi="Palatino Linotype" w:cs="Arial"/>
        </w:rPr>
      </w:pPr>
      <w:r w:rsidRPr="0083093E">
        <w:rPr>
          <w:rFonts w:ascii="Palatino Linotype" w:hAnsi="Palatino Linotype"/>
          <w:b/>
          <w:sz w:val="28"/>
          <w:szCs w:val="28"/>
        </w:rPr>
        <w:t>VI.</w:t>
      </w:r>
      <w:r w:rsidRPr="0083093E">
        <w:rPr>
          <w:rFonts w:ascii="Palatino Linotype" w:hAnsi="Palatino Linotype"/>
        </w:rPr>
        <w:t xml:space="preserve"> </w:t>
      </w:r>
      <w:r w:rsidRPr="0083093E">
        <w:rPr>
          <w:rFonts w:ascii="Palatino Linotype" w:hAnsi="Palatino Linotype" w:cs="Arial"/>
        </w:rPr>
        <w:t xml:space="preserve">En fecha veintitrés de enero de dos mil veinte, atento a lo dispuesto en el artículo 185, fracciones I, II y IV de la </w:t>
      </w:r>
      <w:r w:rsidRPr="0083093E">
        <w:rPr>
          <w:rFonts w:ascii="Palatino Linotype" w:hAnsi="Palatino Linotype"/>
        </w:rPr>
        <w:t>Ley de Transparencia y Acceso a la Información Pública del Estado de México y Municipios, se a</w:t>
      </w:r>
      <w:r w:rsidRPr="0083093E">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83093E">
        <w:rPr>
          <w:rFonts w:ascii="Palatino Linotype" w:hAnsi="Palatino Linotype" w:cs="Arial"/>
          <w:b/>
        </w:rPr>
        <w:t>EL RECURRENTE</w:t>
      </w:r>
      <w:r w:rsidRPr="0083093E">
        <w:rPr>
          <w:rFonts w:ascii="Palatino Linotype" w:hAnsi="Palatino Linotype" w:cs="Arial"/>
        </w:rPr>
        <w:t xml:space="preserve"> realizara manifestaciones y alegatos, así como </w:t>
      </w:r>
      <w:r w:rsidRPr="0083093E">
        <w:rPr>
          <w:rFonts w:ascii="Palatino Linotype" w:hAnsi="Palatino Linotype" w:cs="Arial"/>
        </w:rPr>
        <w:lastRenderedPageBreak/>
        <w:t>ofreciera las pruebas que a su derecho conviniera y, en el caso del</w:t>
      </w:r>
      <w:r w:rsidRPr="0083093E">
        <w:rPr>
          <w:rFonts w:ascii="Palatino Linotype" w:hAnsi="Palatino Linotype" w:cs="Arial"/>
          <w:b/>
        </w:rPr>
        <w:t xml:space="preserve"> SUJETO OBLIGADO</w:t>
      </w:r>
      <w:r w:rsidRPr="0083093E">
        <w:rPr>
          <w:rFonts w:ascii="Palatino Linotype" w:hAnsi="Palatino Linotype" w:cs="Arial"/>
        </w:rPr>
        <w:t xml:space="preserve"> exhibiera el Informe Justificado. </w:t>
      </w:r>
    </w:p>
    <w:p w:rsidR="00B17265" w:rsidRPr="0083093E" w:rsidRDefault="00B17265" w:rsidP="00B17265">
      <w:pPr>
        <w:pStyle w:val="Prrafodelista"/>
        <w:spacing w:before="100" w:beforeAutospacing="1" w:after="100" w:afterAutospacing="1" w:line="360" w:lineRule="auto"/>
        <w:ind w:left="0"/>
        <w:jc w:val="both"/>
        <w:rPr>
          <w:rFonts w:ascii="Palatino Linotype" w:hAnsi="Palatino Linotype" w:cs="Arial"/>
        </w:rPr>
      </w:pPr>
      <w:r w:rsidRPr="0083093E">
        <w:rPr>
          <w:rFonts w:ascii="Palatino Linotype" w:hAnsi="Palatino Linotype" w:cs="Arial"/>
          <w:b/>
          <w:sz w:val="28"/>
          <w:szCs w:val="28"/>
        </w:rPr>
        <w:t>VII.</w:t>
      </w:r>
      <w:r w:rsidRPr="0083093E">
        <w:rPr>
          <w:rFonts w:ascii="Palatino Linotype" w:hAnsi="Palatino Linotype" w:cs="Arial"/>
        </w:rPr>
        <w:t xml:space="preserve"> De las constancias que obran en el </w:t>
      </w:r>
      <w:r w:rsidRPr="0083093E">
        <w:rPr>
          <w:rFonts w:ascii="Palatino Linotype" w:hAnsi="Palatino Linotype" w:cs="Arial"/>
          <w:b/>
        </w:rPr>
        <w:t>SAIMEX,</w:t>
      </w:r>
      <w:r w:rsidRPr="0083093E">
        <w:rPr>
          <w:rFonts w:ascii="Palatino Linotype" w:hAnsi="Palatino Linotype" w:cs="Arial"/>
        </w:rPr>
        <w:t xml:space="preserve"> se advierte que </w:t>
      </w:r>
      <w:r w:rsidRPr="0083093E">
        <w:rPr>
          <w:rFonts w:ascii="Palatino Linotype" w:hAnsi="Palatino Linotype" w:cs="Arial"/>
          <w:b/>
        </w:rPr>
        <w:t>EL SUJETO OBLIGADO</w:t>
      </w:r>
      <w:r w:rsidRPr="0083093E">
        <w:rPr>
          <w:rFonts w:ascii="Palatino Linotype" w:hAnsi="Palatino Linotype" w:cs="Arial"/>
        </w:rPr>
        <w:t xml:space="preserve"> fue omiso en rendir el Informe Justificado correspondiente; mientras que por su parte </w:t>
      </w:r>
      <w:r w:rsidRPr="0083093E">
        <w:rPr>
          <w:rFonts w:ascii="Palatino Linotype" w:hAnsi="Palatino Linotype" w:cs="Arial"/>
          <w:b/>
        </w:rPr>
        <w:t xml:space="preserve">EL RECURRENTE </w:t>
      </w:r>
      <w:r w:rsidRPr="0083093E">
        <w:rPr>
          <w:rFonts w:ascii="Palatino Linotype" w:hAnsi="Palatino Linotype" w:cs="Arial"/>
        </w:rPr>
        <w:t>fue omiso en rendir las manifestaciones que a su derecho convinieran; tal y como se aprecia enseguida:</w:t>
      </w:r>
    </w:p>
    <w:p w:rsidR="00B17265" w:rsidRPr="0083093E" w:rsidRDefault="00B17265" w:rsidP="00B17265">
      <w:pPr>
        <w:pStyle w:val="Prrafodelista"/>
        <w:spacing w:before="100" w:beforeAutospacing="1" w:after="100" w:afterAutospacing="1" w:line="360" w:lineRule="auto"/>
        <w:ind w:left="0"/>
        <w:jc w:val="center"/>
        <w:rPr>
          <w:rFonts w:ascii="Palatino Linotype" w:hAnsi="Palatino Linotype" w:cs="Arial"/>
        </w:rPr>
      </w:pPr>
      <w:r w:rsidRPr="0083093E">
        <w:rPr>
          <w:noProof/>
          <w:lang w:eastAsia="es-MX"/>
        </w:rPr>
        <w:drawing>
          <wp:inline distT="0" distB="0" distL="0" distR="0" wp14:anchorId="5513F746" wp14:editId="7A0223CC">
            <wp:extent cx="5544820" cy="1790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0854" t="32452" r="10865" b="39044"/>
                    <a:stretch/>
                  </pic:blipFill>
                  <pic:spPr bwMode="auto">
                    <a:xfrm>
                      <a:off x="0" y="0"/>
                      <a:ext cx="5548752" cy="1791970"/>
                    </a:xfrm>
                    <a:prstGeom prst="rect">
                      <a:avLst/>
                    </a:prstGeom>
                    <a:ln>
                      <a:noFill/>
                    </a:ln>
                    <a:extLst>
                      <a:ext uri="{53640926-AAD7-44D8-BBD7-CCE9431645EC}">
                        <a14:shadowObscured xmlns:a14="http://schemas.microsoft.com/office/drawing/2010/main"/>
                      </a:ext>
                    </a:extLst>
                  </pic:spPr>
                </pic:pic>
              </a:graphicData>
            </a:graphic>
          </wp:inline>
        </w:drawing>
      </w:r>
    </w:p>
    <w:p w:rsidR="00B17265" w:rsidRPr="0083093E" w:rsidRDefault="00B17265" w:rsidP="00B17265">
      <w:pPr>
        <w:pStyle w:val="Prrafodelista"/>
        <w:spacing w:before="100" w:beforeAutospacing="1" w:after="100" w:afterAutospacing="1" w:line="360" w:lineRule="auto"/>
        <w:ind w:left="0"/>
        <w:jc w:val="both"/>
        <w:rPr>
          <w:rFonts w:ascii="Palatino Linotype" w:hAnsi="Palatino Linotype"/>
        </w:rPr>
      </w:pPr>
      <w:r w:rsidRPr="0083093E">
        <w:rPr>
          <w:rFonts w:ascii="Palatino Linotype" w:hAnsi="Palatino Linotype" w:cs="Arial"/>
          <w:b/>
          <w:sz w:val="28"/>
          <w:szCs w:val="28"/>
        </w:rPr>
        <w:t>VIII.</w:t>
      </w:r>
      <w:r w:rsidRPr="0083093E">
        <w:rPr>
          <w:rFonts w:ascii="Palatino Linotype" w:hAnsi="Palatino Linotype" w:cs="Arial"/>
        </w:rPr>
        <w:t xml:space="preserve"> Transcurrido el plazo señalado en el párrafo anterior y, una vez analizado el estado procesal que guardaba el expediente, en fecha seis de febrero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Pr="0083093E">
        <w:rPr>
          <w:rFonts w:ascii="Palatino Linotype" w:hAnsi="Palatino Linotype"/>
        </w:rPr>
        <w:t>.</w:t>
      </w:r>
    </w:p>
    <w:p w:rsidR="00B17265" w:rsidRPr="0083093E" w:rsidRDefault="00B17265" w:rsidP="00B17265">
      <w:pPr>
        <w:pStyle w:val="Prrafodelista"/>
        <w:spacing w:before="100" w:beforeAutospacing="1" w:after="100" w:afterAutospacing="1" w:line="360" w:lineRule="auto"/>
        <w:ind w:left="0"/>
        <w:jc w:val="both"/>
        <w:rPr>
          <w:rFonts w:ascii="Palatino Linotype" w:hAnsi="Palatino Linotype"/>
        </w:rPr>
      </w:pPr>
      <w:r w:rsidRPr="0083093E">
        <w:rPr>
          <w:rFonts w:ascii="Palatino Linotype" w:hAnsi="Palatino Linotype" w:cs="Arial"/>
          <w:b/>
          <w:sz w:val="28"/>
          <w:szCs w:val="28"/>
        </w:rPr>
        <w:t>IX.</w:t>
      </w:r>
      <w:r w:rsidRPr="0083093E">
        <w:rPr>
          <w:rFonts w:ascii="Palatino Linotype" w:hAnsi="Palatino Linotype" w:cs="Arial"/>
        </w:rPr>
        <w:t xml:space="preserve"> </w:t>
      </w:r>
      <w:r w:rsidRPr="0083093E">
        <w:rPr>
          <w:rFonts w:ascii="Palatino Linotype" w:hAnsi="Palatino Linotype"/>
        </w:rPr>
        <w:t xml:space="preserve">En fecha cuatro de marzo de dos mil veinte, la Comisionada Ponente acordó ampliar el plazo para resolver el recurso de revisión de mérito, por un periodo de hasta quince días hábiles, de conformidad con el artículo 181, tercer párrafo de la Ley de </w:t>
      </w:r>
      <w:r w:rsidRPr="0083093E">
        <w:rPr>
          <w:rFonts w:ascii="Palatino Linotype" w:hAnsi="Palatino Linotype"/>
        </w:rPr>
        <w:lastRenderedPageBreak/>
        <w:t>Transparencia y Acceso a la Información Pública del Estado de México y Municipios; y,</w:t>
      </w:r>
    </w:p>
    <w:p w:rsidR="00B17265" w:rsidRPr="0083093E" w:rsidRDefault="00B17265" w:rsidP="00B17265">
      <w:pPr>
        <w:spacing w:before="100" w:beforeAutospacing="1" w:after="100" w:afterAutospacing="1" w:line="360" w:lineRule="auto"/>
        <w:jc w:val="center"/>
        <w:rPr>
          <w:rFonts w:ascii="Palatino Linotype" w:hAnsi="Palatino Linotype"/>
          <w:b/>
          <w:bCs/>
          <w:spacing w:val="60"/>
          <w:sz w:val="28"/>
        </w:rPr>
      </w:pPr>
      <w:r w:rsidRPr="0083093E">
        <w:rPr>
          <w:rFonts w:ascii="Palatino Linotype" w:hAnsi="Palatino Linotype"/>
          <w:b/>
          <w:bCs/>
          <w:spacing w:val="60"/>
          <w:sz w:val="28"/>
        </w:rPr>
        <w:t>CONSIDERANDO</w:t>
      </w:r>
    </w:p>
    <w:p w:rsidR="00B17265" w:rsidRPr="0083093E" w:rsidRDefault="00B17265" w:rsidP="00B1726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83093E">
        <w:rPr>
          <w:rFonts w:ascii="Palatino Linotype" w:hAnsi="Palatino Linotype" w:cs="Arial"/>
          <w:b/>
          <w:sz w:val="28"/>
          <w:szCs w:val="28"/>
        </w:rPr>
        <w:t>PRIMERO</w:t>
      </w:r>
      <w:r w:rsidRPr="0083093E">
        <w:rPr>
          <w:rFonts w:ascii="Palatino Linotype" w:hAnsi="Palatino Linotype" w:cs="Arial"/>
          <w:b/>
        </w:rPr>
        <w:t>. Competencia.</w:t>
      </w:r>
      <w:r w:rsidRPr="0083093E">
        <w:rPr>
          <w:rFonts w:ascii="Palatino Linotype" w:hAnsi="Palatino Linotype" w:cs="Arial"/>
        </w:rPr>
        <w:t xml:space="preserve"> 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rsidR="00B17265" w:rsidRPr="0083093E" w:rsidRDefault="00B17265" w:rsidP="00B1726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83093E">
        <w:rPr>
          <w:rFonts w:ascii="Palatino Linotype" w:hAnsi="Palatino Linotype" w:cs="Arial"/>
          <w:b/>
          <w:sz w:val="28"/>
          <w:szCs w:val="28"/>
        </w:rPr>
        <w:t>SEGUNDO</w:t>
      </w:r>
      <w:r w:rsidRPr="0083093E">
        <w:rPr>
          <w:rFonts w:ascii="Palatino Linotype" w:hAnsi="Palatino Linotype" w:cs="Arial"/>
          <w:b/>
        </w:rPr>
        <w:t>. Interés.</w:t>
      </w:r>
      <w:r w:rsidRPr="0083093E">
        <w:rPr>
          <w:rFonts w:ascii="Palatino Linotype" w:hAnsi="Palatino Linotype" w:cs="Arial"/>
        </w:rPr>
        <w:t xml:space="preserve"> El recurso de revisión fue interpuesto por parte legítima en atención a que fue presentado por </w:t>
      </w:r>
      <w:r w:rsidRPr="0083093E">
        <w:rPr>
          <w:rFonts w:ascii="Palatino Linotype" w:hAnsi="Palatino Linotype" w:cs="Arial"/>
          <w:b/>
        </w:rPr>
        <w:t>EL RECURRENTE</w:t>
      </w:r>
      <w:r w:rsidRPr="0083093E">
        <w:rPr>
          <w:rFonts w:ascii="Palatino Linotype" w:hAnsi="Palatino Linotype" w:cs="Arial"/>
          <w:snapToGrid w:val="0"/>
        </w:rPr>
        <w:t xml:space="preserve">, quien es la misma persona que formuló la </w:t>
      </w:r>
      <w:r w:rsidRPr="0083093E">
        <w:rPr>
          <w:rFonts w:ascii="Palatino Linotype" w:hAnsi="Palatino Linotype" w:cs="Arial"/>
        </w:rPr>
        <w:t>solicitud</w:t>
      </w:r>
      <w:r w:rsidRPr="0083093E">
        <w:rPr>
          <w:rFonts w:ascii="Palatino Linotype" w:hAnsi="Palatino Linotype" w:cs="Arial"/>
          <w:snapToGrid w:val="0"/>
        </w:rPr>
        <w:t xml:space="preserve"> de información pública al</w:t>
      </w:r>
      <w:r w:rsidRPr="0083093E">
        <w:rPr>
          <w:rFonts w:ascii="Palatino Linotype" w:hAnsi="Palatino Linotype" w:cs="Arial"/>
          <w:b/>
          <w:snapToGrid w:val="0"/>
        </w:rPr>
        <w:t xml:space="preserve"> SUJETO OBLIGADO</w:t>
      </w:r>
      <w:r w:rsidRPr="0083093E">
        <w:rPr>
          <w:rFonts w:ascii="Palatino Linotype" w:hAnsi="Palatino Linotype" w:cs="Arial"/>
        </w:rPr>
        <w:t>.</w:t>
      </w:r>
    </w:p>
    <w:p w:rsidR="00B17265" w:rsidRPr="0083093E" w:rsidRDefault="00B17265" w:rsidP="00B1726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83093E">
        <w:rPr>
          <w:rFonts w:ascii="Palatino Linotype" w:hAnsi="Palatino Linotype" w:cs="Arial"/>
          <w:b/>
          <w:sz w:val="28"/>
          <w:szCs w:val="28"/>
        </w:rPr>
        <w:t>TERCERO</w:t>
      </w:r>
      <w:r w:rsidRPr="0083093E">
        <w:rPr>
          <w:rFonts w:ascii="Palatino Linotype" w:hAnsi="Palatino Linotype" w:cs="Arial"/>
          <w:b/>
        </w:rPr>
        <w:t xml:space="preserve">. Oportunidad. </w:t>
      </w:r>
      <w:r w:rsidRPr="0083093E">
        <w:rPr>
          <w:rFonts w:ascii="Palatino Linotype" w:hAnsi="Palatino Linotype" w:cs="Arial"/>
        </w:rPr>
        <w:t xml:space="preserve">El recurso de revisión fue interpuesto dentro del plazo de quince días hábiles contados a partir del día siguiente a aquel en que </w:t>
      </w:r>
      <w:r w:rsidRPr="0083093E">
        <w:rPr>
          <w:rFonts w:ascii="Palatino Linotype" w:hAnsi="Palatino Linotype" w:cs="Arial"/>
          <w:b/>
        </w:rPr>
        <w:t xml:space="preserve">EL RECURRENTE </w:t>
      </w:r>
      <w:r w:rsidRPr="0083093E">
        <w:rPr>
          <w:rFonts w:ascii="Palatino Linotype" w:hAnsi="Palatino Linotype" w:cs="Arial"/>
        </w:rPr>
        <w:t xml:space="preserve">tuvo conocimiento de la respuesta impugnada, tal y como lo prevé el artículo 178 de la Ley de Transparencia y Acceso a la Información Pública del Estado </w:t>
      </w:r>
      <w:r w:rsidRPr="0083093E">
        <w:rPr>
          <w:rFonts w:ascii="Palatino Linotype" w:hAnsi="Palatino Linotype" w:cs="Arial"/>
        </w:rPr>
        <w:lastRenderedPageBreak/>
        <w:t>de México y Municipios, que establece:</w:t>
      </w:r>
    </w:p>
    <w:p w:rsidR="00B17265" w:rsidRPr="0083093E" w:rsidRDefault="00B17265" w:rsidP="00B17265">
      <w:pPr>
        <w:ind w:left="851" w:right="902"/>
        <w:jc w:val="both"/>
        <w:rPr>
          <w:rFonts w:ascii="Palatino Linotype" w:hAnsi="Palatino Linotype" w:cs="Arial"/>
          <w:i/>
          <w:sz w:val="22"/>
        </w:rPr>
      </w:pPr>
      <w:r w:rsidRPr="0083093E">
        <w:rPr>
          <w:rFonts w:ascii="Palatino Linotype" w:hAnsi="Palatino Linotype" w:cs="Arial"/>
          <w:i/>
          <w:sz w:val="22"/>
        </w:rPr>
        <w:t>“</w:t>
      </w:r>
      <w:r w:rsidRPr="0083093E">
        <w:rPr>
          <w:rFonts w:ascii="Palatino Linotype" w:hAnsi="Palatino Linotype" w:cs="Arial"/>
          <w:b/>
          <w:i/>
          <w:sz w:val="22"/>
        </w:rPr>
        <w:t>Artículo 178.</w:t>
      </w:r>
      <w:r w:rsidRPr="0083093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17265" w:rsidRPr="0083093E" w:rsidRDefault="00B17265" w:rsidP="00B17265">
      <w:pPr>
        <w:ind w:left="851" w:right="902"/>
        <w:jc w:val="both"/>
        <w:rPr>
          <w:rFonts w:ascii="Palatino Linotype" w:hAnsi="Palatino Linotype" w:cs="Arial"/>
          <w:i/>
          <w:sz w:val="22"/>
        </w:rPr>
      </w:pPr>
      <w:r w:rsidRPr="0083093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17265" w:rsidRPr="0083093E" w:rsidRDefault="00B17265" w:rsidP="00B17265">
      <w:pPr>
        <w:ind w:left="851" w:right="902"/>
        <w:jc w:val="both"/>
        <w:rPr>
          <w:rFonts w:ascii="Palatino Linotype" w:hAnsi="Palatino Linotype" w:cs="Arial"/>
          <w:i/>
          <w:sz w:val="22"/>
        </w:rPr>
      </w:pPr>
      <w:r w:rsidRPr="0083093E">
        <w:rPr>
          <w:rFonts w:ascii="Palatino Linotype" w:hAnsi="Palatino Linotype" w:cs="Arial"/>
          <w:i/>
          <w:sz w:val="22"/>
        </w:rPr>
        <w:t xml:space="preserve">En el caso de que se interponga ante la Unidad de Transparencia, ésta deberá remitir el recurso de revisión al Instituto a más tardar al día </w:t>
      </w:r>
      <w:r w:rsidRPr="0083093E">
        <w:rPr>
          <w:rFonts w:ascii="Palatino Linotype" w:hAnsi="Palatino Linotype" w:cs="Arial"/>
          <w:i/>
          <w:sz w:val="22"/>
          <w:lang w:eastAsia="es-MX"/>
        </w:rPr>
        <w:t>siguiente</w:t>
      </w:r>
      <w:r w:rsidRPr="0083093E">
        <w:rPr>
          <w:rFonts w:ascii="Palatino Linotype" w:hAnsi="Palatino Linotype" w:cs="Arial"/>
          <w:i/>
          <w:sz w:val="22"/>
        </w:rPr>
        <w:t xml:space="preserve"> de haberlo recibido.” (Sic)</w:t>
      </w:r>
    </w:p>
    <w:p w:rsidR="00B17265" w:rsidRPr="0083093E" w:rsidRDefault="00B17265" w:rsidP="00B17265">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83093E">
        <w:rPr>
          <w:rFonts w:ascii="Palatino Linotype" w:hAnsi="Palatino Linotype" w:cs="Arial"/>
        </w:rPr>
        <w:t xml:space="preserve">En esa tesitura, atendiendo a que </w:t>
      </w:r>
      <w:r w:rsidRPr="0083093E">
        <w:rPr>
          <w:rFonts w:ascii="Palatino Linotype" w:hAnsi="Palatino Linotype" w:cs="Arial"/>
          <w:b/>
        </w:rPr>
        <w:t>EL SUJETO OBLIGADO</w:t>
      </w:r>
      <w:r w:rsidRPr="0083093E">
        <w:rPr>
          <w:rFonts w:ascii="Palatino Linotype" w:hAnsi="Palatino Linotype" w:cs="Arial"/>
        </w:rPr>
        <w:t xml:space="preserve"> notificó la respuesta a la solicitud de información pública el día</w:t>
      </w:r>
      <w:r w:rsidRPr="0083093E">
        <w:rPr>
          <w:rFonts w:ascii="Palatino Linotype" w:hAnsi="Palatino Linotype" w:cs="Arial"/>
          <w:b/>
        </w:rPr>
        <w:t xml:space="preserve"> diez de enero de dos mil veinte;</w:t>
      </w:r>
      <w:r w:rsidRPr="0083093E">
        <w:rPr>
          <w:rFonts w:ascii="Palatino Linotype" w:hAnsi="Palatino Linotype" w:cs="Arial"/>
        </w:rPr>
        <w:t xml:space="preserve"> sí, el plazo de quince días hábiles que el artículo 178 de la Ley de la materia otorga al</w:t>
      </w:r>
      <w:r w:rsidRPr="0083093E">
        <w:rPr>
          <w:rFonts w:ascii="Palatino Linotype" w:hAnsi="Palatino Linotype" w:cs="Arial"/>
          <w:b/>
        </w:rPr>
        <w:t xml:space="preserve"> RECURRENTE</w:t>
      </w:r>
      <w:r w:rsidRPr="0083093E">
        <w:rPr>
          <w:rFonts w:ascii="Palatino Linotype" w:hAnsi="Palatino Linotype" w:cs="Arial"/>
        </w:rPr>
        <w:t xml:space="preserve"> para presentar el recurso de revisión, transcurrió del </w:t>
      </w:r>
      <w:r w:rsidRPr="0083093E">
        <w:rPr>
          <w:rFonts w:ascii="Palatino Linotype" w:hAnsi="Palatino Linotype" w:cs="Arial"/>
          <w:b/>
        </w:rPr>
        <w:t xml:space="preserve">trece al treinta y uno de enero de dos mil veinte, </w:t>
      </w:r>
      <w:r w:rsidRPr="0083093E">
        <w:rPr>
          <w:rFonts w:ascii="Palatino Linotype" w:hAnsi="Palatino Linotype" w:cs="Arial"/>
        </w:rPr>
        <w:t xml:space="preserve">sin contemplar en el cómputo los días once, doce, dieciocho, diecinueve, veinticinco y veintiséis de enero de dos mil veinte; por corresponder a sábados y domingos, considerados como días inhábiles, en términos del artículo 3, fracción X de la </w:t>
      </w:r>
      <w:r w:rsidRPr="0083093E">
        <w:rPr>
          <w:rFonts w:ascii="Palatino Linotype" w:hAnsi="Palatino Linotype"/>
        </w:rPr>
        <w:t xml:space="preserve">Ley de Transparencia y Acceso a la Información Pública del Estado de México y Municipios; </w:t>
      </w:r>
      <w:r w:rsidRPr="0083093E">
        <w:rPr>
          <w:rFonts w:ascii="Palatino Linotype" w:hAnsi="Palatino Linotype" w:cs="Arial"/>
        </w:rPr>
        <w:t>así como, de conformidad con el Calendario Oficial en Materia de Transparencia, Acceso a la Información Pública y Protección de Datos Personales del Estado de México y Municipios, para el año dos mil veinte y enero dos mil veintiuno, publicado en el Periódico Oficial “Gaceta del Gobierno”, el diecinueve de diciembre de dos mil diecinueve.</w:t>
      </w:r>
    </w:p>
    <w:p w:rsidR="00B17265" w:rsidRPr="0083093E" w:rsidRDefault="00B17265" w:rsidP="00B17265">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b/>
        </w:rPr>
      </w:pPr>
      <w:r w:rsidRPr="0083093E">
        <w:rPr>
          <w:rFonts w:ascii="Palatino Linotype" w:hAnsi="Palatino Linotype" w:cs="Arial"/>
        </w:rPr>
        <w:t>En ese tenor, si el recurso de revisión que nos ocupa, se interpuso el</w:t>
      </w:r>
      <w:r w:rsidRPr="0083093E">
        <w:rPr>
          <w:rFonts w:ascii="Palatino Linotype" w:hAnsi="Palatino Linotype" w:cs="Arial"/>
          <w:b/>
        </w:rPr>
        <w:t xml:space="preserve"> diecisiete de enero </w:t>
      </w:r>
      <w:r w:rsidRPr="0083093E">
        <w:rPr>
          <w:rFonts w:ascii="Palatino Linotype" w:hAnsi="Palatino Linotype" w:cs="Arial"/>
          <w:b/>
        </w:rPr>
        <w:lastRenderedPageBreak/>
        <w:t>de dos mil veinte</w:t>
      </w:r>
      <w:r w:rsidRPr="0083093E">
        <w:rPr>
          <w:rFonts w:ascii="Palatino Linotype" w:hAnsi="Palatino Linotype" w:cs="Arial"/>
        </w:rPr>
        <w:t>, éste se encuentra dentro de los márgenes temporales previstos en el precepto legal citado en el párrafo anterior y, por tanto, su interposición se considera oportuna.</w:t>
      </w:r>
    </w:p>
    <w:p w:rsidR="00B17265" w:rsidRPr="0083093E" w:rsidRDefault="00B17265" w:rsidP="00B17265">
      <w:pPr>
        <w:widowControl w:val="0"/>
        <w:autoSpaceDE w:val="0"/>
        <w:autoSpaceDN w:val="0"/>
        <w:adjustRightInd w:val="0"/>
        <w:spacing w:before="100" w:beforeAutospacing="1" w:after="100" w:afterAutospacing="1" w:line="360" w:lineRule="auto"/>
        <w:jc w:val="both"/>
        <w:rPr>
          <w:rFonts w:ascii="Palatino Linotype" w:hAnsi="Palatino Linotype"/>
        </w:rPr>
      </w:pPr>
      <w:r w:rsidRPr="0083093E">
        <w:rPr>
          <w:rFonts w:ascii="Palatino Linotype" w:hAnsi="Palatino Linotype" w:cs="Arial"/>
          <w:b/>
          <w:sz w:val="28"/>
          <w:szCs w:val="28"/>
        </w:rPr>
        <w:t>CUARTO</w:t>
      </w:r>
      <w:r w:rsidRPr="0083093E">
        <w:rPr>
          <w:rFonts w:ascii="Palatino Linotype" w:hAnsi="Palatino Linotype" w:cs="Arial"/>
          <w:b/>
        </w:rPr>
        <w:t>. Procedibilidad.</w:t>
      </w:r>
      <w:r w:rsidRPr="0083093E">
        <w:rPr>
          <w:rFonts w:ascii="Palatino Linotype" w:hAnsi="Palatino Linotype" w:cs="Arial"/>
        </w:rPr>
        <w:t xml:space="preserve"> Del análisis efectuado, se advierte la procedibilidad del presente recurso de revisión, en razón de acreditación </w:t>
      </w:r>
      <w:r w:rsidRPr="0083093E">
        <w:rPr>
          <w:rFonts w:ascii="Palatino Linotype" w:hAnsi="Palatino Linotype" w:cs="Arial"/>
          <w:snapToGrid w:val="0"/>
        </w:rPr>
        <w:t>plena</w:t>
      </w:r>
      <w:r w:rsidRPr="0083093E">
        <w:rPr>
          <w:rFonts w:ascii="Palatino Linotype" w:hAnsi="Palatino Linotype" w:cs="Arial"/>
        </w:rPr>
        <w:t xml:space="preserve"> de todos y cada uno de los elementos formales exigidos por el artículo 180 de la Ley de Transparencia y Acceso a la Información Pública</w:t>
      </w:r>
      <w:r w:rsidRPr="0083093E">
        <w:rPr>
          <w:rFonts w:ascii="Palatino Linotype" w:hAnsi="Palatino Linotype"/>
        </w:rPr>
        <w:t xml:space="preserve"> </w:t>
      </w:r>
      <w:r w:rsidRPr="0083093E">
        <w:rPr>
          <w:rFonts w:ascii="Palatino Linotype" w:hAnsi="Palatino Linotype" w:cs="Arial"/>
        </w:rPr>
        <w:t>del</w:t>
      </w:r>
      <w:r w:rsidRPr="0083093E">
        <w:rPr>
          <w:rFonts w:ascii="Palatino Linotype" w:hAnsi="Palatino Linotype"/>
        </w:rPr>
        <w:t xml:space="preserve"> </w:t>
      </w:r>
      <w:r w:rsidRPr="0083093E">
        <w:rPr>
          <w:rFonts w:ascii="Palatino Linotype" w:hAnsi="Palatino Linotype" w:cs="Arial"/>
        </w:rPr>
        <w:t>Estado</w:t>
      </w:r>
      <w:r w:rsidRPr="0083093E">
        <w:rPr>
          <w:rFonts w:ascii="Palatino Linotype" w:hAnsi="Palatino Linotype"/>
        </w:rPr>
        <w:t xml:space="preserve"> de México y Municipios, en atención a que fue presentado mediante el formato visible en </w:t>
      </w:r>
      <w:r w:rsidRPr="0083093E">
        <w:rPr>
          <w:rFonts w:ascii="Palatino Linotype" w:hAnsi="Palatino Linotype"/>
          <w:b/>
        </w:rPr>
        <w:t>EL SAIMEX</w:t>
      </w:r>
      <w:r w:rsidRPr="0083093E">
        <w:rPr>
          <w:rFonts w:ascii="Palatino Linotype" w:hAnsi="Palatino Linotype"/>
        </w:rPr>
        <w:t>.</w:t>
      </w:r>
    </w:p>
    <w:p w:rsidR="00B17265" w:rsidRPr="0083093E" w:rsidRDefault="00B17265" w:rsidP="00B17265">
      <w:pPr>
        <w:autoSpaceDE w:val="0"/>
        <w:autoSpaceDN w:val="0"/>
        <w:adjustRightInd w:val="0"/>
        <w:spacing w:before="100" w:beforeAutospacing="1" w:after="100" w:afterAutospacing="1" w:line="360" w:lineRule="auto"/>
        <w:ind w:right="49"/>
        <w:jc w:val="both"/>
        <w:rPr>
          <w:rFonts w:ascii="Palatino Linotype" w:hAnsi="Palatino Linotype"/>
        </w:rPr>
      </w:pPr>
      <w:r w:rsidRPr="0083093E">
        <w:rPr>
          <w:rFonts w:ascii="Palatino Linotype" w:hAnsi="Palatino Linotype" w:cs="Arial"/>
          <w:b/>
          <w:sz w:val="28"/>
          <w:szCs w:val="28"/>
          <w:lang w:val="es-ES"/>
        </w:rPr>
        <w:t>QUINTO</w:t>
      </w:r>
      <w:r w:rsidRPr="0083093E">
        <w:rPr>
          <w:rFonts w:ascii="Palatino Linotype" w:hAnsi="Palatino Linotype" w:cs="Arial"/>
          <w:b/>
          <w:lang w:val="es-ES"/>
        </w:rPr>
        <w:t xml:space="preserve">. </w:t>
      </w:r>
      <w:r w:rsidRPr="0083093E">
        <w:rPr>
          <w:rFonts w:ascii="Palatino Linotype" w:hAnsi="Palatino Linotype" w:cs="Arial"/>
          <w:b/>
          <w:color w:val="000000" w:themeColor="text1"/>
          <w:lang w:val="es-ES"/>
        </w:rPr>
        <w:t xml:space="preserve">Estudio y resolución del asunto. </w:t>
      </w:r>
      <w:r w:rsidRPr="0083093E">
        <w:rPr>
          <w:rFonts w:ascii="Palatino Linotype" w:hAnsi="Palatino Linotype"/>
        </w:rPr>
        <w:t xml:space="preserve">Una vez determinada la vía sobre la que versará el presente recurso y previa revisión del expediente electrónico formado en </w:t>
      </w:r>
      <w:r w:rsidRPr="0083093E">
        <w:rPr>
          <w:rFonts w:ascii="Palatino Linotype" w:hAnsi="Palatino Linotype"/>
          <w:b/>
        </w:rPr>
        <w:t>EL SAIMEX</w:t>
      </w:r>
      <w:r w:rsidRPr="0083093E">
        <w:rPr>
          <w:rFonts w:ascii="Palatino Linotype" w:hAnsi="Palatino Linotype"/>
        </w:rPr>
        <w:t xml:space="preserve"> motivo de la solicitud de información, se precisa que </w:t>
      </w:r>
      <w:r w:rsidRPr="0083093E">
        <w:rPr>
          <w:rFonts w:ascii="Palatino Linotype" w:hAnsi="Palatino Linotype"/>
          <w:b/>
        </w:rPr>
        <w:t>EL RECURRENTE</w:t>
      </w:r>
      <w:r w:rsidRPr="0083093E">
        <w:rPr>
          <w:rFonts w:ascii="Palatino Linotype" w:hAnsi="Palatino Linotype"/>
        </w:rPr>
        <w:t xml:space="preserve"> solicitó al </w:t>
      </w:r>
      <w:r w:rsidRPr="0083093E">
        <w:rPr>
          <w:rFonts w:ascii="Palatino Linotype" w:hAnsi="Palatino Linotype" w:cs="Arial"/>
          <w:b/>
        </w:rPr>
        <w:t>SUJETO OBLIGADO</w:t>
      </w:r>
      <w:r w:rsidRPr="0083093E">
        <w:rPr>
          <w:rFonts w:ascii="Palatino Linotype" w:hAnsi="Palatino Linotype"/>
        </w:rPr>
        <w:t xml:space="preserve"> conocer si el Secretario del Ayuntamiento para desempeñar su cargo cumple con los requisitos establecidos en los artículos 32 y 92 de la Ley Orgánica Municipal del Estado de México, debiendo entregar los documentos que lo comprueben.</w:t>
      </w:r>
    </w:p>
    <w:p w:rsidR="00B17265" w:rsidRPr="0083093E" w:rsidRDefault="00B17265" w:rsidP="00B17265">
      <w:pPr>
        <w:autoSpaceDE w:val="0"/>
        <w:autoSpaceDN w:val="0"/>
        <w:adjustRightInd w:val="0"/>
        <w:spacing w:before="100" w:beforeAutospacing="1" w:after="100" w:afterAutospacing="1" w:line="360" w:lineRule="auto"/>
        <w:ind w:right="49"/>
        <w:jc w:val="both"/>
        <w:rPr>
          <w:rFonts w:ascii="Palatino Linotype" w:hAnsi="Palatino Linotype"/>
        </w:rPr>
      </w:pPr>
      <w:r w:rsidRPr="0083093E">
        <w:rPr>
          <w:rFonts w:ascii="Palatino Linotype" w:hAnsi="Palatino Linotype"/>
        </w:rPr>
        <w:t xml:space="preserve">Así, en respuesta </w:t>
      </w:r>
      <w:r w:rsidRPr="0083093E">
        <w:rPr>
          <w:rFonts w:ascii="Palatino Linotype" w:hAnsi="Palatino Linotype"/>
          <w:b/>
        </w:rPr>
        <w:t xml:space="preserve">EL SUJETO OBLIGADO </w:t>
      </w:r>
      <w:r w:rsidRPr="0083093E">
        <w:rPr>
          <w:rFonts w:ascii="Palatino Linotype" w:hAnsi="Palatino Linotype"/>
        </w:rPr>
        <w:t>hizo entrega del Certificado de No Antecedentes Penales y de un escrito signado por el Coordinador de Capacitación y Secretario Técnico de la COCERTEM, en el que refiere que el servidor público se encuentra en proceso de evaluación, documento que fue extendido en fecha 22 de mayo de 2019.</w:t>
      </w:r>
    </w:p>
    <w:p w:rsidR="00B17265" w:rsidRPr="0083093E" w:rsidRDefault="00B17265" w:rsidP="00B17265">
      <w:pPr>
        <w:autoSpaceDE w:val="0"/>
        <w:autoSpaceDN w:val="0"/>
        <w:adjustRightInd w:val="0"/>
        <w:spacing w:before="100" w:beforeAutospacing="1" w:after="100" w:afterAutospacing="1" w:line="360" w:lineRule="auto"/>
        <w:ind w:right="49"/>
        <w:jc w:val="both"/>
        <w:rPr>
          <w:rFonts w:ascii="Palatino Linotype" w:hAnsi="Palatino Linotype"/>
        </w:rPr>
      </w:pPr>
      <w:r w:rsidRPr="0083093E">
        <w:rPr>
          <w:rFonts w:ascii="Palatino Linotype" w:hAnsi="Palatino Linotype"/>
        </w:rPr>
        <w:lastRenderedPageBreak/>
        <w:t xml:space="preserve">Inconforme con dicha respuesta </w:t>
      </w:r>
      <w:r w:rsidRPr="0083093E">
        <w:rPr>
          <w:rFonts w:ascii="Palatino Linotype" w:hAnsi="Palatino Linotype"/>
          <w:b/>
        </w:rPr>
        <w:t xml:space="preserve">EL RECURRENTE </w:t>
      </w:r>
      <w:r w:rsidRPr="0083093E">
        <w:rPr>
          <w:rFonts w:ascii="Palatino Linotype" w:hAnsi="Palatino Linotype"/>
        </w:rPr>
        <w:t>interpuso el presente medio de impugnación doliéndose medularmente de que no se diera respuesta puntual a su solicitud de información.</w:t>
      </w:r>
    </w:p>
    <w:p w:rsidR="00B17265" w:rsidRPr="0083093E" w:rsidRDefault="00B17265" w:rsidP="00B17265">
      <w:pPr>
        <w:autoSpaceDE w:val="0"/>
        <w:autoSpaceDN w:val="0"/>
        <w:adjustRightInd w:val="0"/>
        <w:spacing w:before="100" w:beforeAutospacing="1" w:after="100" w:afterAutospacing="1" w:line="360" w:lineRule="auto"/>
        <w:ind w:right="49"/>
        <w:jc w:val="both"/>
        <w:rPr>
          <w:rFonts w:ascii="Palatino Linotype" w:hAnsi="Palatino Linotype"/>
        </w:rPr>
      </w:pPr>
      <w:r w:rsidRPr="0083093E">
        <w:rPr>
          <w:rFonts w:ascii="Palatino Linotype" w:hAnsi="Palatino Linotype"/>
        </w:rPr>
        <w:t>Debiendo destacar en este punto que las partes fueron omisas en rendir las manifestaciones que conforme a derecho correspondieran.</w:t>
      </w:r>
    </w:p>
    <w:p w:rsidR="00B17265" w:rsidRPr="0083093E" w:rsidRDefault="00B17265" w:rsidP="00B17265">
      <w:pPr>
        <w:spacing w:before="360" w:after="240" w:line="360" w:lineRule="auto"/>
        <w:jc w:val="both"/>
        <w:rPr>
          <w:rFonts w:ascii="Palatino Linotype" w:hAnsi="Palatino Linotype" w:cs="Arial"/>
          <w:lang w:eastAsia="es-MX"/>
        </w:rPr>
      </w:pPr>
      <w:r w:rsidRPr="0083093E">
        <w:rPr>
          <w:rFonts w:ascii="Palatino Linotype" w:eastAsia="Calibri" w:hAnsi="Palatino Linotype" w:cs="Arial"/>
        </w:rPr>
        <w:t xml:space="preserve">Hechas las precisiones anteriores, </w:t>
      </w:r>
      <w:r w:rsidRPr="0083093E">
        <w:rPr>
          <w:rFonts w:ascii="Palatino Linotype" w:hAnsi="Palatino Linotype" w:cs="Arial"/>
        </w:rPr>
        <w:t xml:space="preserve">esta Ponencia Resolutora considera pertinente </w:t>
      </w:r>
      <w:r w:rsidRPr="0083093E">
        <w:rPr>
          <w:rFonts w:ascii="Palatino Linotype" w:hAnsi="Palatino Linotype" w:cs="Arial"/>
          <w:lang w:eastAsia="es-MX"/>
        </w:rPr>
        <w:t xml:space="preserve">señalar que </w:t>
      </w:r>
      <w:r w:rsidRPr="0083093E">
        <w:rPr>
          <w:rFonts w:ascii="Palatino Linotype" w:hAnsi="Palatino Linotype"/>
          <w:lang w:val="es-ES"/>
        </w:rPr>
        <w:t xml:space="preserve">se obvia el análisis de la competencia por parte del </w:t>
      </w:r>
      <w:r w:rsidRPr="0083093E">
        <w:rPr>
          <w:rFonts w:ascii="Palatino Linotype" w:hAnsi="Palatino Linotype"/>
          <w:b/>
          <w:lang w:val="es-ES"/>
        </w:rPr>
        <w:t>SUJETO OBLIGADO</w:t>
      </w:r>
      <w:r w:rsidRPr="0083093E">
        <w:rPr>
          <w:rFonts w:ascii="Palatino Linotype" w:hAnsi="Palatino Linotype"/>
          <w:lang w:val="es-ES"/>
        </w:rPr>
        <w:t>, para generar, administrar o poseer la información solicitada en el recurso que nos ocupa, dado que éste ha asumido la misma, mediante respuesta e informe justificado</w:t>
      </w:r>
      <w:r w:rsidRPr="0083093E">
        <w:rPr>
          <w:rFonts w:ascii="Palatino Linotype" w:hAnsi="Palatino Linotype" w:cs="Arial"/>
          <w:color w:val="000000"/>
          <w:lang w:val="es-ES"/>
        </w:rPr>
        <w:t>; sin embargo, no proporcionó de manera completa dicha información; por lo que, ante tales pronunciamientos se arriba a que genera, posee y administra la información requerida por el particular.</w:t>
      </w:r>
    </w:p>
    <w:p w:rsidR="00B17265" w:rsidRPr="0083093E" w:rsidRDefault="00B17265" w:rsidP="00B17265">
      <w:pPr>
        <w:spacing w:line="360" w:lineRule="auto"/>
        <w:jc w:val="both"/>
        <w:rPr>
          <w:rFonts w:ascii="Palatino Linotype" w:hAnsi="Palatino Linotype"/>
          <w:lang w:val="es-ES"/>
        </w:rPr>
      </w:pPr>
      <w:r w:rsidRPr="0083093E">
        <w:rPr>
          <w:rFonts w:ascii="Palatino Linotype" w:hAnsi="Palatino Linotype"/>
          <w:lang w:val="es-ES"/>
        </w:rPr>
        <w:t xml:space="preserve">En este contexto, el hecho de que </w:t>
      </w:r>
      <w:r w:rsidRPr="0083093E">
        <w:rPr>
          <w:rFonts w:ascii="Palatino Linotype" w:hAnsi="Palatino Linotype"/>
          <w:b/>
          <w:lang w:val="es-ES"/>
        </w:rPr>
        <w:t>EL SUJETO OBLIGADO</w:t>
      </w:r>
      <w:r w:rsidRPr="0083093E">
        <w:rPr>
          <w:rFonts w:ascii="Palatino Linotype" w:hAnsi="Palatino Linotype"/>
          <w:lang w:val="es-ES"/>
        </w:rPr>
        <w:t xml:space="preserve"> haya asumido contar con la información pública solicitada en el recurso que nos ocupa,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rsidR="00B17265" w:rsidRPr="0083093E" w:rsidRDefault="00B17265" w:rsidP="00B17265">
      <w:pPr>
        <w:ind w:left="851" w:right="899"/>
        <w:jc w:val="both"/>
        <w:rPr>
          <w:rFonts w:ascii="Palatino Linotype" w:hAnsi="Palatino Linotype"/>
          <w:i/>
          <w:sz w:val="22"/>
          <w:szCs w:val="22"/>
          <w:lang w:val="es-ES"/>
        </w:rPr>
      </w:pPr>
      <w:r w:rsidRPr="0083093E">
        <w:rPr>
          <w:rFonts w:ascii="Palatino Linotype" w:hAnsi="Palatino Linotype"/>
          <w:b/>
          <w:i/>
          <w:sz w:val="22"/>
          <w:szCs w:val="22"/>
          <w:lang w:val="es-ES"/>
        </w:rPr>
        <w:t>“Artículo 12</w:t>
      </w:r>
      <w:r w:rsidRPr="0083093E">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rsidR="00B17265" w:rsidRPr="0083093E" w:rsidRDefault="00B17265" w:rsidP="00B17265">
      <w:pPr>
        <w:ind w:left="851" w:right="899"/>
        <w:jc w:val="both"/>
        <w:rPr>
          <w:rFonts w:ascii="Palatino Linotype" w:hAnsi="Palatino Linotype"/>
          <w:i/>
          <w:sz w:val="22"/>
          <w:szCs w:val="22"/>
          <w:lang w:val="es-ES"/>
        </w:rPr>
      </w:pPr>
    </w:p>
    <w:p w:rsidR="00B17265" w:rsidRPr="0083093E" w:rsidRDefault="00B17265" w:rsidP="00B17265">
      <w:pPr>
        <w:ind w:left="851" w:right="899"/>
        <w:jc w:val="both"/>
        <w:rPr>
          <w:rFonts w:ascii="Palatino Linotype" w:hAnsi="Palatino Linotype"/>
          <w:b/>
          <w:i/>
          <w:sz w:val="22"/>
          <w:szCs w:val="22"/>
          <w:lang w:val="es-ES"/>
        </w:rPr>
      </w:pPr>
      <w:r w:rsidRPr="0083093E">
        <w:rPr>
          <w:rFonts w:ascii="Palatino Linotype" w:hAnsi="Palatino Linotype"/>
          <w:i/>
          <w:sz w:val="22"/>
          <w:szCs w:val="22"/>
          <w:lang w:val="es-ES"/>
        </w:rPr>
        <w:t xml:space="preserve">Los sujetos obligados sólo proporcionarán la información pública que se les requiera y que obre en sus archivos y en el estado en que ésta se encuentre. La obligación de </w:t>
      </w:r>
      <w:r w:rsidRPr="0083093E">
        <w:rPr>
          <w:rFonts w:ascii="Palatino Linotype" w:hAnsi="Palatino Linotype"/>
          <w:i/>
          <w:sz w:val="22"/>
          <w:szCs w:val="22"/>
          <w:lang w:val="es-ES"/>
        </w:rPr>
        <w:lastRenderedPageBreak/>
        <w:t>proporcionar información no comprende el procesamiento de la misma, ni el presentarla conforme al interés del solicitante; no estarán obligados a generarla, resumirla, efectuar cálculos o practicar investigaciones.</w:t>
      </w:r>
      <w:r w:rsidRPr="0083093E">
        <w:rPr>
          <w:rFonts w:ascii="Palatino Linotype" w:hAnsi="Palatino Linotype"/>
          <w:b/>
          <w:i/>
          <w:sz w:val="22"/>
          <w:szCs w:val="22"/>
          <w:lang w:val="es-ES"/>
        </w:rPr>
        <w:t>”</w:t>
      </w:r>
    </w:p>
    <w:p w:rsidR="00B17265" w:rsidRPr="0083093E" w:rsidRDefault="00B17265" w:rsidP="00B17265">
      <w:pPr>
        <w:spacing w:line="360" w:lineRule="auto"/>
        <w:ind w:left="851" w:right="899"/>
        <w:jc w:val="both"/>
        <w:rPr>
          <w:rFonts w:ascii="Palatino Linotype" w:hAnsi="Palatino Linotype"/>
          <w:i/>
          <w:sz w:val="22"/>
          <w:szCs w:val="22"/>
          <w:lang w:val="es-ES"/>
        </w:rPr>
      </w:pPr>
    </w:p>
    <w:p w:rsidR="00B17265" w:rsidRPr="0083093E" w:rsidRDefault="00B17265" w:rsidP="00B17265">
      <w:pPr>
        <w:spacing w:line="360" w:lineRule="auto"/>
        <w:jc w:val="both"/>
        <w:rPr>
          <w:rFonts w:ascii="Palatino Linotype" w:hAnsi="Palatino Linotype"/>
          <w:lang w:val="es-ES"/>
        </w:rPr>
      </w:pPr>
      <w:r w:rsidRPr="0083093E">
        <w:rPr>
          <w:rFonts w:ascii="Palatino Linotype" w:hAnsi="Palatino Linotype"/>
          <w:lang w:val="es-ES"/>
        </w:rPr>
        <w:t xml:space="preserve">De hecho, el estudio de la naturaleza jurídica de la información pública solicitada, tiene por objeto determinar si ésta la genera, posee o administra </w:t>
      </w:r>
      <w:r w:rsidRPr="0083093E">
        <w:rPr>
          <w:rFonts w:ascii="Palatino Linotype" w:hAnsi="Palatino Linotype"/>
          <w:b/>
          <w:lang w:val="es-ES"/>
        </w:rPr>
        <w:t>EL SUJETO OBLIGADO</w:t>
      </w:r>
      <w:r w:rsidRPr="0083093E">
        <w:rPr>
          <w:rFonts w:ascii="Palatino Linotype" w:hAnsi="Palatino Linotype"/>
          <w:lang w:val="es-ES"/>
        </w:rPr>
        <w:t>; sin embargo, en aquellos casos en que éste la asume,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B17265" w:rsidRPr="0083093E" w:rsidRDefault="00B17265" w:rsidP="00B17265">
      <w:pPr>
        <w:pStyle w:val="NormalWeb"/>
        <w:spacing w:line="360" w:lineRule="auto"/>
        <w:jc w:val="both"/>
        <w:rPr>
          <w:rFonts w:ascii="Palatino Linotype" w:hAnsi="Palatino Linotype" w:cs="Arial"/>
        </w:rPr>
      </w:pPr>
      <w:r w:rsidRPr="0083093E">
        <w:rPr>
          <w:rFonts w:ascii="Palatino Linotype" w:hAnsi="Palatino Linotype" w:cs="Arial"/>
        </w:rPr>
        <w:t>Así, conviene destacar que para el despacho de los asuntos del Ayuntamiento serán nombrados un Secretario del Ayuntamiento y los titulares de las unidades administrativas y de los organismos auxiliares, mismos que serán nombrados y removidos por el Ayuntamiento</w:t>
      </w:r>
      <w:r w:rsidRPr="0083093E">
        <w:rPr>
          <w:rStyle w:val="Refdenotaalpie"/>
          <w:rFonts w:ascii="Palatino Linotype" w:hAnsi="Palatino Linotype" w:cs="Arial"/>
        </w:rPr>
        <w:footnoteReference w:id="1"/>
      </w:r>
      <w:r w:rsidRPr="0083093E">
        <w:rPr>
          <w:rFonts w:ascii="Palatino Linotype" w:hAnsi="Palatino Linotype" w:cs="Arial"/>
        </w:rPr>
        <w:t>, por lo que dispone una serie de requisitos para los que serán nombrados, según lo dispuesto en el artículo 32 de la Ley de referencia:</w:t>
      </w:r>
    </w:p>
    <w:p w:rsidR="00B17265" w:rsidRPr="0083093E" w:rsidRDefault="00B17265" w:rsidP="00B17265">
      <w:pPr>
        <w:pStyle w:val="NormalWeb"/>
        <w:tabs>
          <w:tab w:val="left" w:pos="851"/>
        </w:tabs>
        <w:spacing w:before="0" w:beforeAutospacing="0" w:after="0" w:afterAutospacing="0"/>
        <w:ind w:left="851" w:right="902"/>
        <w:jc w:val="both"/>
        <w:rPr>
          <w:rFonts w:ascii="Palatino Linotype" w:hAnsi="Palatino Linotype"/>
          <w:b/>
          <w:i/>
          <w:sz w:val="22"/>
          <w:szCs w:val="22"/>
        </w:rPr>
      </w:pPr>
      <w:r w:rsidRPr="0083093E">
        <w:rPr>
          <w:rFonts w:ascii="Palatino Linotype" w:hAnsi="Palatino Linotype"/>
          <w:b/>
          <w:i/>
          <w:sz w:val="22"/>
          <w:szCs w:val="22"/>
        </w:rPr>
        <w:t xml:space="preserve">“Artículo 32. Para ocupar los cargos de Secretario, </w:t>
      </w:r>
      <w:r w:rsidRPr="0083093E">
        <w:rPr>
          <w:rFonts w:ascii="Palatino Linotype" w:hAnsi="Palatino Linotype"/>
          <w:i/>
          <w:sz w:val="22"/>
          <w:szCs w:val="22"/>
        </w:rPr>
        <w:t>Tesorero, Director de Obras Públicas, Director de Desarrollo Económico, Coordinador General Municipal de Mejora Regulatoria, Ecología, Desarrollo Urbano,</w:t>
      </w:r>
      <w:r w:rsidRPr="0083093E">
        <w:rPr>
          <w:rFonts w:ascii="Palatino Linotype" w:hAnsi="Palatino Linotype"/>
          <w:b/>
          <w:i/>
          <w:sz w:val="22"/>
          <w:szCs w:val="22"/>
        </w:rPr>
        <w:t xml:space="preserve"> </w:t>
      </w:r>
      <w:r w:rsidRPr="0083093E">
        <w:rPr>
          <w:rFonts w:ascii="Palatino Linotype" w:hAnsi="Palatino Linotype"/>
          <w:i/>
          <w:sz w:val="22"/>
          <w:szCs w:val="22"/>
        </w:rPr>
        <w:t xml:space="preserve">o equivalentes, titulares de las unidades administrativas, protección Civil, y de los organismos auxiliares </w:t>
      </w:r>
      <w:r w:rsidRPr="0083093E">
        <w:rPr>
          <w:rFonts w:ascii="Palatino Linotype" w:hAnsi="Palatino Linotype"/>
          <w:b/>
          <w:i/>
          <w:sz w:val="22"/>
          <w:szCs w:val="22"/>
        </w:rPr>
        <w:t xml:space="preserve">se deberán satisfacer los siguientes requisitos: </w:t>
      </w:r>
    </w:p>
    <w:p w:rsidR="00B17265" w:rsidRPr="0083093E" w:rsidRDefault="00B17265" w:rsidP="00B17265">
      <w:pPr>
        <w:pStyle w:val="NormalWeb"/>
        <w:tabs>
          <w:tab w:val="left" w:pos="851"/>
        </w:tabs>
        <w:spacing w:before="0" w:beforeAutospacing="0" w:after="0" w:afterAutospacing="0"/>
        <w:ind w:left="851" w:right="902"/>
        <w:jc w:val="both"/>
        <w:rPr>
          <w:rFonts w:ascii="Palatino Linotype" w:hAnsi="Palatino Linotype"/>
          <w:b/>
          <w:i/>
          <w:sz w:val="22"/>
          <w:szCs w:val="22"/>
        </w:rPr>
      </w:pPr>
      <w:r w:rsidRPr="0083093E">
        <w:rPr>
          <w:rFonts w:ascii="Palatino Linotype" w:hAnsi="Palatino Linotype"/>
          <w:b/>
          <w:i/>
          <w:sz w:val="22"/>
          <w:szCs w:val="22"/>
        </w:rPr>
        <w:t xml:space="preserve">I. Ser ciudadano del Estado en pleno uso de sus derechos; </w:t>
      </w:r>
    </w:p>
    <w:p w:rsidR="00B17265" w:rsidRPr="0083093E" w:rsidRDefault="00B17265" w:rsidP="00B17265">
      <w:pPr>
        <w:pStyle w:val="NormalWeb"/>
        <w:tabs>
          <w:tab w:val="left" w:pos="851"/>
        </w:tabs>
        <w:spacing w:before="0" w:beforeAutospacing="0" w:after="0" w:afterAutospacing="0"/>
        <w:ind w:left="851" w:right="902"/>
        <w:jc w:val="both"/>
        <w:rPr>
          <w:rFonts w:ascii="Palatino Linotype" w:hAnsi="Palatino Linotype"/>
          <w:b/>
          <w:i/>
          <w:sz w:val="22"/>
          <w:szCs w:val="22"/>
        </w:rPr>
      </w:pPr>
      <w:r w:rsidRPr="0083093E">
        <w:rPr>
          <w:rFonts w:ascii="Palatino Linotype" w:hAnsi="Palatino Linotype"/>
          <w:b/>
          <w:i/>
          <w:sz w:val="22"/>
          <w:szCs w:val="22"/>
        </w:rPr>
        <w:t xml:space="preserve">II. No estar inhabilitado para desempeñar cargo, empleo, o comisión pública. </w:t>
      </w:r>
    </w:p>
    <w:p w:rsidR="00B17265" w:rsidRPr="0083093E" w:rsidRDefault="00B17265" w:rsidP="00B17265">
      <w:pPr>
        <w:pStyle w:val="NormalWeb"/>
        <w:tabs>
          <w:tab w:val="left" w:pos="851"/>
        </w:tabs>
        <w:spacing w:before="0" w:beforeAutospacing="0" w:after="0" w:afterAutospacing="0"/>
        <w:ind w:left="851" w:right="902"/>
        <w:jc w:val="both"/>
        <w:rPr>
          <w:rFonts w:ascii="Palatino Linotype" w:hAnsi="Palatino Linotype"/>
          <w:b/>
          <w:i/>
          <w:sz w:val="22"/>
          <w:szCs w:val="22"/>
        </w:rPr>
      </w:pPr>
      <w:r w:rsidRPr="0083093E">
        <w:rPr>
          <w:rFonts w:ascii="Palatino Linotype" w:hAnsi="Palatino Linotype"/>
          <w:b/>
          <w:i/>
          <w:sz w:val="22"/>
          <w:szCs w:val="22"/>
        </w:rPr>
        <w:lastRenderedPageBreak/>
        <w:t xml:space="preserve">III. No haber sido condenado en proceso penal, por delito intencional que amerite pena privativa de libertad; </w:t>
      </w:r>
    </w:p>
    <w:p w:rsidR="00B17265" w:rsidRPr="0083093E" w:rsidRDefault="00B17265" w:rsidP="00B17265">
      <w:pPr>
        <w:pStyle w:val="NormalWeb"/>
        <w:tabs>
          <w:tab w:val="left" w:pos="851"/>
        </w:tabs>
        <w:spacing w:before="0" w:beforeAutospacing="0" w:after="0" w:afterAutospacing="0"/>
        <w:ind w:left="851" w:right="902"/>
        <w:jc w:val="both"/>
        <w:rPr>
          <w:rFonts w:ascii="Palatino Linotype" w:hAnsi="Palatino Linotype"/>
          <w:b/>
          <w:i/>
          <w:sz w:val="22"/>
          <w:szCs w:val="22"/>
        </w:rPr>
      </w:pPr>
      <w:r w:rsidRPr="0083093E">
        <w:rPr>
          <w:rFonts w:ascii="Palatino Linotype" w:hAnsi="Palatino Linotype"/>
          <w:b/>
          <w:i/>
          <w:sz w:val="22"/>
          <w:szCs w:val="22"/>
        </w:rPr>
        <w:t xml:space="preserve">IV. Contar con título profesional o acreditar experiencia mínima de un año en la materia, ante el Presidente o el Ayuntamiento, cuando sea el caso, para el desempeño de los cargos que así lo requieran; y </w:t>
      </w:r>
    </w:p>
    <w:p w:rsidR="00B17265" w:rsidRPr="0083093E" w:rsidRDefault="00B17265" w:rsidP="00B17265">
      <w:pPr>
        <w:pStyle w:val="NormalWeb"/>
        <w:tabs>
          <w:tab w:val="left" w:pos="851"/>
        </w:tabs>
        <w:spacing w:before="0" w:beforeAutospacing="0" w:after="0" w:afterAutospacing="0"/>
        <w:ind w:left="851" w:right="902"/>
        <w:jc w:val="both"/>
        <w:rPr>
          <w:rFonts w:ascii="Palatino Linotype" w:hAnsi="Palatino Linotype"/>
          <w:b/>
          <w:i/>
          <w:sz w:val="22"/>
          <w:szCs w:val="22"/>
        </w:rPr>
      </w:pPr>
      <w:r w:rsidRPr="0083093E">
        <w:rPr>
          <w:rFonts w:ascii="Palatino Linotype" w:hAnsi="Palatino Linotype"/>
          <w:b/>
          <w:i/>
          <w:sz w:val="22"/>
          <w:szCs w:val="22"/>
        </w:rPr>
        <w:t>V. En su caso, contar con certificación en la materia del cargo que se desempeñará.”</w:t>
      </w:r>
    </w:p>
    <w:p w:rsidR="00B17265" w:rsidRPr="0083093E" w:rsidRDefault="00B17265" w:rsidP="00B17265">
      <w:pPr>
        <w:pStyle w:val="NormalWeb"/>
        <w:tabs>
          <w:tab w:val="left" w:pos="851"/>
        </w:tabs>
        <w:spacing w:before="0" w:beforeAutospacing="0" w:after="0" w:afterAutospacing="0"/>
        <w:ind w:left="851" w:right="902"/>
        <w:jc w:val="both"/>
        <w:rPr>
          <w:rFonts w:ascii="Palatino Linotype" w:hAnsi="Palatino Linotype"/>
          <w:b/>
          <w:i/>
          <w:sz w:val="22"/>
          <w:szCs w:val="22"/>
        </w:rPr>
      </w:pPr>
    </w:p>
    <w:p w:rsidR="00B17265" w:rsidRPr="0083093E" w:rsidRDefault="00B17265" w:rsidP="00B17265">
      <w:pPr>
        <w:pStyle w:val="NormalWeb"/>
        <w:tabs>
          <w:tab w:val="left" w:pos="851"/>
        </w:tabs>
        <w:spacing w:before="0" w:beforeAutospacing="0" w:after="0" w:afterAutospacing="0"/>
        <w:ind w:left="851" w:right="902"/>
        <w:jc w:val="both"/>
        <w:rPr>
          <w:rFonts w:ascii="Palatino Linotype" w:hAnsi="Palatino Linotype"/>
          <w:b/>
          <w:i/>
          <w:sz w:val="22"/>
          <w:szCs w:val="22"/>
        </w:rPr>
      </w:pPr>
      <w:r w:rsidRPr="0083093E">
        <w:rPr>
          <w:rFonts w:ascii="Palatino Linotype" w:hAnsi="Palatino Linotype"/>
          <w:b/>
          <w:i/>
          <w:sz w:val="22"/>
          <w:szCs w:val="22"/>
        </w:rPr>
        <w:t>(Énfasis añadido)</w:t>
      </w:r>
    </w:p>
    <w:p w:rsidR="00B17265" w:rsidRPr="0083093E" w:rsidRDefault="00B17265" w:rsidP="00B17265">
      <w:pPr>
        <w:pStyle w:val="NormalWeb"/>
        <w:spacing w:line="360" w:lineRule="auto"/>
        <w:jc w:val="both"/>
        <w:rPr>
          <w:rFonts w:ascii="Palatino Linotype" w:hAnsi="Palatino Linotype" w:cs="Arial"/>
        </w:rPr>
      </w:pPr>
      <w:r w:rsidRPr="0083093E">
        <w:rPr>
          <w:rFonts w:ascii="Palatino Linotype" w:hAnsi="Palatino Linotype" w:cs="Arial"/>
        </w:rPr>
        <w:t>Aunado a lo anterior, la normatividad establece que para ocupar otros cargos será necesario acreditar los conocimientos mediante certificaciones, como es el caso del Secretario del Ayuntamiento, dichas certificaciones se establecen en el asunto que nos ocupa en el artículo 92 de la Ley Orgánica en comento y que a la letra reza:</w:t>
      </w:r>
    </w:p>
    <w:p w:rsidR="00B17265" w:rsidRPr="0083093E" w:rsidRDefault="00B17265" w:rsidP="00B17265">
      <w:pPr>
        <w:pStyle w:val="NormalWeb"/>
        <w:tabs>
          <w:tab w:val="left" w:pos="851"/>
        </w:tabs>
        <w:ind w:left="851" w:right="899"/>
        <w:jc w:val="both"/>
        <w:rPr>
          <w:rFonts w:ascii="Palatino Linotype" w:hAnsi="Palatino Linotype"/>
          <w:i/>
          <w:sz w:val="22"/>
          <w:szCs w:val="22"/>
        </w:rPr>
      </w:pPr>
      <w:r w:rsidRPr="0083093E">
        <w:rPr>
          <w:rFonts w:ascii="Palatino Linotype" w:hAnsi="Palatino Linotype"/>
          <w:b/>
          <w:i/>
          <w:sz w:val="22"/>
          <w:szCs w:val="22"/>
        </w:rPr>
        <w:t>“Artículo 92.-</w:t>
      </w:r>
      <w:r w:rsidRPr="0083093E">
        <w:rPr>
          <w:rFonts w:ascii="Palatino Linotype" w:hAnsi="Palatino Linotype"/>
          <w:i/>
          <w:sz w:val="22"/>
          <w:szCs w:val="22"/>
        </w:rPr>
        <w:t xml:space="preserve"> Para ser secretario del ayuntamiento se requiere, </w:t>
      </w:r>
      <w:r w:rsidRPr="0083093E">
        <w:rPr>
          <w:rFonts w:ascii="Palatino Linotype" w:hAnsi="Palatino Linotype"/>
          <w:b/>
          <w:i/>
          <w:sz w:val="22"/>
          <w:szCs w:val="22"/>
        </w:rPr>
        <w:t>además de los requisitos establecidos en el artículo 32 de esta Ley, los siguientes:</w:t>
      </w:r>
      <w:r w:rsidRPr="0083093E">
        <w:rPr>
          <w:rFonts w:ascii="Palatino Linotype" w:hAnsi="Palatino Linotype"/>
          <w:i/>
          <w:sz w:val="22"/>
          <w:szCs w:val="22"/>
        </w:rPr>
        <w:t xml:space="preserve"> </w:t>
      </w:r>
    </w:p>
    <w:p w:rsidR="00B17265" w:rsidRPr="0083093E" w:rsidRDefault="00B17265" w:rsidP="00B17265">
      <w:pPr>
        <w:pStyle w:val="NormalWeb"/>
        <w:tabs>
          <w:tab w:val="left" w:pos="851"/>
        </w:tabs>
        <w:ind w:left="851" w:right="899"/>
        <w:jc w:val="both"/>
        <w:rPr>
          <w:rFonts w:ascii="Palatino Linotype" w:hAnsi="Palatino Linotype"/>
          <w:b/>
          <w:i/>
          <w:sz w:val="22"/>
          <w:szCs w:val="22"/>
        </w:rPr>
      </w:pPr>
      <w:r w:rsidRPr="0083093E">
        <w:rPr>
          <w:rFonts w:ascii="Palatino Linotype" w:hAnsi="Palatino Linotype"/>
          <w:b/>
          <w:i/>
          <w:sz w:val="22"/>
          <w:szCs w:val="22"/>
        </w:rPr>
        <w:t xml:space="preserve">I. En municipios que tengan una población de hasta 150 mil habitantes, podrán tener título profesional de educación superior; en los municipios que tengan más de 150 mil o que sean cabecera distrital, tener título profesional de educación superior; </w:t>
      </w:r>
    </w:p>
    <w:p w:rsidR="00B17265" w:rsidRPr="0083093E" w:rsidRDefault="00B17265" w:rsidP="00B17265">
      <w:pPr>
        <w:pStyle w:val="NormalWeb"/>
        <w:tabs>
          <w:tab w:val="left" w:pos="851"/>
        </w:tabs>
        <w:ind w:left="851" w:right="899"/>
        <w:jc w:val="both"/>
        <w:rPr>
          <w:rFonts w:ascii="Palatino Linotype" w:hAnsi="Palatino Linotype"/>
          <w:i/>
          <w:sz w:val="22"/>
          <w:szCs w:val="22"/>
        </w:rPr>
      </w:pPr>
      <w:r w:rsidRPr="0083093E">
        <w:rPr>
          <w:rFonts w:ascii="Palatino Linotype" w:hAnsi="Palatino Linotype"/>
          <w:i/>
          <w:sz w:val="22"/>
          <w:szCs w:val="22"/>
        </w:rPr>
        <w:t xml:space="preserve">II. Derogada </w:t>
      </w:r>
    </w:p>
    <w:p w:rsidR="00B17265" w:rsidRPr="0083093E" w:rsidRDefault="00B17265" w:rsidP="00B17265">
      <w:pPr>
        <w:pStyle w:val="NormalWeb"/>
        <w:tabs>
          <w:tab w:val="left" w:pos="851"/>
        </w:tabs>
        <w:ind w:left="851" w:right="899"/>
        <w:jc w:val="both"/>
        <w:rPr>
          <w:rFonts w:ascii="Palatino Linotype" w:hAnsi="Palatino Linotype"/>
          <w:i/>
          <w:sz w:val="22"/>
          <w:szCs w:val="22"/>
        </w:rPr>
      </w:pPr>
      <w:r w:rsidRPr="0083093E">
        <w:rPr>
          <w:rFonts w:ascii="Palatino Linotype" w:hAnsi="Palatino Linotype"/>
          <w:i/>
          <w:sz w:val="22"/>
          <w:szCs w:val="22"/>
        </w:rPr>
        <w:t>III. Derogada</w:t>
      </w:r>
    </w:p>
    <w:p w:rsidR="00B17265" w:rsidRPr="0083093E" w:rsidRDefault="00B17265" w:rsidP="00B17265">
      <w:pPr>
        <w:pStyle w:val="NormalWeb"/>
        <w:tabs>
          <w:tab w:val="left" w:pos="851"/>
        </w:tabs>
        <w:ind w:left="851" w:right="899"/>
        <w:jc w:val="both"/>
        <w:rPr>
          <w:rFonts w:ascii="Palatino Linotype" w:hAnsi="Palatino Linotype"/>
          <w:i/>
          <w:sz w:val="22"/>
          <w:szCs w:val="22"/>
        </w:rPr>
      </w:pPr>
      <w:r w:rsidRPr="0083093E">
        <w:rPr>
          <w:rFonts w:ascii="Palatino Linotype" w:hAnsi="Palatino Linotype"/>
          <w:i/>
          <w:sz w:val="22"/>
          <w:szCs w:val="22"/>
        </w:rPr>
        <w:t xml:space="preserve">IV. </w:t>
      </w:r>
      <w:r w:rsidRPr="0083093E">
        <w:rPr>
          <w:rFonts w:ascii="Palatino Linotype" w:hAnsi="Palatino Linotype"/>
          <w:b/>
          <w:i/>
          <w:sz w:val="22"/>
          <w:szCs w:val="22"/>
        </w:rPr>
        <w:t xml:space="preserve">Contar con la certificación de competencia laboral expedida por el Instituto Hacendario del Estado de México, dentro de los seis meses siguientes a la fecha en que inicie sus funciones.” </w:t>
      </w:r>
    </w:p>
    <w:p w:rsidR="00B17265" w:rsidRPr="0083093E" w:rsidRDefault="00B17265" w:rsidP="00B17265">
      <w:pPr>
        <w:pStyle w:val="NormalWeb"/>
        <w:tabs>
          <w:tab w:val="left" w:pos="851"/>
        </w:tabs>
        <w:ind w:left="851" w:right="899"/>
        <w:jc w:val="both"/>
        <w:rPr>
          <w:rFonts w:ascii="Palatino Linotype" w:hAnsi="Palatino Linotype"/>
          <w:i/>
          <w:sz w:val="22"/>
          <w:szCs w:val="22"/>
        </w:rPr>
      </w:pPr>
      <w:r w:rsidRPr="0083093E">
        <w:rPr>
          <w:rFonts w:ascii="Palatino Linotype" w:hAnsi="Palatino Linotype"/>
          <w:i/>
          <w:sz w:val="22"/>
          <w:szCs w:val="22"/>
        </w:rPr>
        <w:t>(Énfasis añadido)</w:t>
      </w:r>
    </w:p>
    <w:p w:rsidR="00B17265" w:rsidRPr="0083093E" w:rsidRDefault="00B17265" w:rsidP="00B17265">
      <w:pPr>
        <w:pStyle w:val="NormalWeb"/>
        <w:spacing w:line="360" w:lineRule="auto"/>
        <w:jc w:val="both"/>
        <w:rPr>
          <w:rFonts w:ascii="Palatino Linotype" w:hAnsi="Palatino Linotype" w:cs="Arial"/>
        </w:rPr>
      </w:pPr>
      <w:r w:rsidRPr="0083093E">
        <w:rPr>
          <w:rFonts w:ascii="Palatino Linotype" w:hAnsi="Palatino Linotype" w:cs="Arial"/>
        </w:rPr>
        <w:t xml:space="preserve">Como bien se desprende de la normativa anterior, el servidor público que ostente el cargo de Secretario del Ayuntamiento, deberá acreditar ser un ciudadano en pleno uso </w:t>
      </w:r>
      <w:r w:rsidRPr="0083093E">
        <w:rPr>
          <w:rFonts w:ascii="Palatino Linotype" w:hAnsi="Palatino Linotype" w:cs="Arial"/>
        </w:rPr>
        <w:lastRenderedPageBreak/>
        <w:t xml:space="preserve">de sus derechos civiles y políticos; situación que se demuestra con la entrega del resto de los requisitos solicitados. Debiendo iniciar el presente estudio con la Constancia de no Inhabilitación para desempeñar el cargo, empleo o comisión pública, pues de conformidad con lo establecido en </w:t>
      </w:r>
      <w:r w:rsidRPr="0083093E">
        <w:rPr>
          <w:rFonts w:ascii="Palatino Linotype" w:hAnsi="Palatino Linotype" w:cs="Arial"/>
          <w:bCs/>
        </w:rPr>
        <w:t>la Ley del Trabajo de los Servidores Públicos del Estado de México y Municipios en su numeral 47, fracción X en donde nos señala los requisitos para ingresar al servicio público de la siguiente manera:</w:t>
      </w:r>
    </w:p>
    <w:p w:rsidR="00B17265" w:rsidRPr="0083093E" w:rsidRDefault="00B17265" w:rsidP="00B17265">
      <w:pPr>
        <w:widowControl w:val="0"/>
        <w:tabs>
          <w:tab w:val="left" w:pos="1701"/>
          <w:tab w:val="left" w:pos="1843"/>
        </w:tabs>
        <w:autoSpaceDE w:val="0"/>
        <w:autoSpaceDN w:val="0"/>
        <w:adjustRightInd w:val="0"/>
        <w:ind w:left="709" w:right="760"/>
        <w:jc w:val="both"/>
        <w:rPr>
          <w:rFonts w:ascii="Palatino Linotype" w:hAnsi="Palatino Linotype"/>
          <w:i/>
          <w:sz w:val="22"/>
          <w:szCs w:val="22"/>
        </w:rPr>
      </w:pPr>
      <w:r w:rsidRPr="0083093E">
        <w:rPr>
          <w:rFonts w:ascii="Palatino Linotype" w:hAnsi="Palatino Linotype"/>
          <w:b/>
          <w:i/>
          <w:sz w:val="22"/>
          <w:szCs w:val="22"/>
        </w:rPr>
        <w:t>“ARTÍCULO 47.</w:t>
      </w:r>
      <w:r w:rsidRPr="0083093E">
        <w:rPr>
          <w:rFonts w:ascii="Palatino Linotype" w:hAnsi="Palatino Linotype"/>
          <w:i/>
          <w:sz w:val="22"/>
          <w:szCs w:val="22"/>
        </w:rPr>
        <w:t xml:space="preserve"> Para ingresar al servicio público se requiere:</w:t>
      </w:r>
    </w:p>
    <w:p w:rsidR="00B17265" w:rsidRPr="0083093E" w:rsidRDefault="00B17265" w:rsidP="00B17265">
      <w:pPr>
        <w:widowControl w:val="0"/>
        <w:tabs>
          <w:tab w:val="left" w:pos="1701"/>
          <w:tab w:val="left" w:pos="1843"/>
        </w:tabs>
        <w:autoSpaceDE w:val="0"/>
        <w:autoSpaceDN w:val="0"/>
        <w:adjustRightInd w:val="0"/>
        <w:ind w:left="709" w:right="760"/>
        <w:jc w:val="both"/>
        <w:rPr>
          <w:rFonts w:ascii="Palatino Linotype" w:hAnsi="Palatino Linotype"/>
          <w:i/>
          <w:sz w:val="22"/>
          <w:szCs w:val="22"/>
        </w:rPr>
      </w:pPr>
      <w:r w:rsidRPr="0083093E">
        <w:rPr>
          <w:rFonts w:ascii="Palatino Linotype" w:hAnsi="Palatino Linotype"/>
          <w:i/>
          <w:sz w:val="22"/>
          <w:szCs w:val="22"/>
        </w:rPr>
        <w:t>…</w:t>
      </w:r>
    </w:p>
    <w:p w:rsidR="00B17265" w:rsidRPr="0083093E" w:rsidRDefault="00B17265" w:rsidP="00B17265">
      <w:pPr>
        <w:widowControl w:val="0"/>
        <w:tabs>
          <w:tab w:val="left" w:pos="1701"/>
          <w:tab w:val="left" w:pos="1843"/>
        </w:tabs>
        <w:autoSpaceDE w:val="0"/>
        <w:autoSpaceDN w:val="0"/>
        <w:adjustRightInd w:val="0"/>
        <w:ind w:left="709" w:right="760"/>
        <w:jc w:val="both"/>
        <w:rPr>
          <w:rFonts w:ascii="Palatino Linotype" w:hAnsi="Palatino Linotype"/>
          <w:b/>
          <w:i/>
          <w:sz w:val="22"/>
          <w:szCs w:val="22"/>
        </w:rPr>
      </w:pPr>
      <w:r w:rsidRPr="0083093E">
        <w:rPr>
          <w:rFonts w:ascii="Palatino Linotype" w:hAnsi="Palatino Linotype"/>
          <w:b/>
          <w:i/>
          <w:sz w:val="22"/>
          <w:szCs w:val="22"/>
        </w:rPr>
        <w:t>X. No estar inhabilitado para el ejercicio del servicio público;</w:t>
      </w:r>
    </w:p>
    <w:p w:rsidR="00B17265" w:rsidRPr="0083093E" w:rsidRDefault="00B17265" w:rsidP="00B17265">
      <w:pPr>
        <w:widowControl w:val="0"/>
        <w:tabs>
          <w:tab w:val="left" w:pos="1701"/>
          <w:tab w:val="left" w:pos="1843"/>
        </w:tabs>
        <w:autoSpaceDE w:val="0"/>
        <w:autoSpaceDN w:val="0"/>
        <w:adjustRightInd w:val="0"/>
        <w:ind w:left="709" w:right="760"/>
        <w:jc w:val="both"/>
        <w:rPr>
          <w:rFonts w:ascii="Palatino Linotype" w:hAnsi="Palatino Linotype"/>
          <w:b/>
          <w:i/>
          <w:sz w:val="22"/>
          <w:szCs w:val="22"/>
        </w:rPr>
      </w:pPr>
      <w:r w:rsidRPr="0083093E">
        <w:rPr>
          <w:rFonts w:ascii="Palatino Linotype" w:hAnsi="Palatino Linotype"/>
          <w:b/>
          <w:i/>
          <w:sz w:val="22"/>
          <w:szCs w:val="22"/>
        </w:rPr>
        <w:t>…”</w:t>
      </w:r>
    </w:p>
    <w:p w:rsidR="00B17265" w:rsidRPr="0083093E" w:rsidRDefault="00B17265" w:rsidP="00B17265">
      <w:pPr>
        <w:widowControl w:val="0"/>
        <w:tabs>
          <w:tab w:val="left" w:pos="1701"/>
          <w:tab w:val="left" w:pos="1843"/>
        </w:tabs>
        <w:autoSpaceDE w:val="0"/>
        <w:autoSpaceDN w:val="0"/>
        <w:adjustRightInd w:val="0"/>
        <w:ind w:left="709" w:right="760"/>
        <w:jc w:val="both"/>
        <w:rPr>
          <w:rFonts w:ascii="Palatino Linotype" w:hAnsi="Palatino Linotype"/>
          <w:i/>
          <w:sz w:val="22"/>
          <w:szCs w:val="22"/>
        </w:rPr>
      </w:pPr>
      <w:r w:rsidRPr="0083093E">
        <w:rPr>
          <w:rFonts w:ascii="Palatino Linotype" w:hAnsi="Palatino Linotype"/>
          <w:i/>
          <w:sz w:val="22"/>
          <w:szCs w:val="22"/>
        </w:rPr>
        <w:t>(Énfasis añadido)</w:t>
      </w:r>
    </w:p>
    <w:p w:rsidR="00B17265" w:rsidRPr="0083093E" w:rsidRDefault="00B17265" w:rsidP="00B17265">
      <w:pPr>
        <w:widowControl w:val="0"/>
        <w:tabs>
          <w:tab w:val="left" w:pos="1701"/>
          <w:tab w:val="left" w:pos="1843"/>
        </w:tabs>
        <w:autoSpaceDE w:val="0"/>
        <w:autoSpaceDN w:val="0"/>
        <w:adjustRightInd w:val="0"/>
        <w:spacing w:before="100" w:beforeAutospacing="1" w:after="100" w:afterAutospacing="1" w:line="360" w:lineRule="auto"/>
        <w:ind w:right="49"/>
        <w:jc w:val="both"/>
        <w:rPr>
          <w:rFonts w:ascii="Palatino Linotype" w:hAnsi="Palatino Linotype"/>
        </w:rPr>
      </w:pPr>
      <w:r w:rsidRPr="0083093E">
        <w:rPr>
          <w:rFonts w:ascii="Palatino Linotype" w:hAnsi="Palatino Linotype"/>
        </w:rPr>
        <w:t>Es del artículo anterior, que podemos observar que los servidores públicos como requisito para ingresar al servicio público debe constar que no hayan sido separados por las causas que desagrega el numeral 93; por lo que, al referir que una persona ejerce las atribuciones del Secretario del Ayuntamiento, lo procedente es entregar su Constancia de No Inhabilitación, en versión pública de la persona que desempeñe el cargo al 4 de diciembre de 2019.</w:t>
      </w:r>
    </w:p>
    <w:p w:rsidR="00B17265" w:rsidRPr="0083093E" w:rsidRDefault="00B17265" w:rsidP="00B17265">
      <w:pPr>
        <w:widowControl w:val="0"/>
        <w:tabs>
          <w:tab w:val="left" w:pos="1701"/>
          <w:tab w:val="left" w:pos="1843"/>
        </w:tabs>
        <w:autoSpaceDE w:val="0"/>
        <w:autoSpaceDN w:val="0"/>
        <w:adjustRightInd w:val="0"/>
        <w:spacing w:before="100" w:beforeAutospacing="1" w:after="100" w:afterAutospacing="1" w:line="360" w:lineRule="auto"/>
        <w:ind w:right="49"/>
        <w:jc w:val="both"/>
        <w:rPr>
          <w:rFonts w:ascii="Palatino Linotype" w:eastAsia="Calibri" w:hAnsi="Palatino Linotype" w:cs="Bookman Old Style,Bold"/>
          <w:bCs/>
          <w:lang w:eastAsia="en-US"/>
        </w:rPr>
      </w:pPr>
      <w:r w:rsidRPr="0083093E">
        <w:rPr>
          <w:rFonts w:ascii="Palatino Linotype" w:hAnsi="Palatino Linotype"/>
        </w:rPr>
        <w:t xml:space="preserve">Ahora bien, respecto de la fracción III del artículo 32 de la Ley Orgánica Municipal del Estado de México en comento, consistente en no haber sido condenado por delito intencional que amerite pena privativa de libertad, es de recordar que </w:t>
      </w:r>
      <w:r w:rsidRPr="0083093E">
        <w:rPr>
          <w:rFonts w:ascii="Palatino Linotype" w:hAnsi="Palatino Linotype"/>
          <w:b/>
        </w:rPr>
        <w:t xml:space="preserve">EL SUJETO OBLIGADO </w:t>
      </w:r>
      <w:r w:rsidRPr="0083093E">
        <w:rPr>
          <w:rFonts w:ascii="Palatino Linotype" w:hAnsi="Palatino Linotype"/>
        </w:rPr>
        <w:t xml:space="preserve">hizo entrega mediante su respuesta del Certificado de No Antecedentes Penales, expedido por la Fiscalía General de Justicia a través de la Coordinación General de Servicios Periciales en fecha 26 de julio de 2019 a favor del servidor público que ostenta el cargo de Secretario del Ayuntamiento; motivo por el cual ante dichas </w:t>
      </w:r>
      <w:r w:rsidRPr="0083093E">
        <w:rPr>
          <w:rFonts w:ascii="Palatino Linotype" w:hAnsi="Palatino Linotype"/>
        </w:rPr>
        <w:lastRenderedPageBreak/>
        <w:t>m</w:t>
      </w:r>
      <w:r w:rsidRPr="0083093E">
        <w:rPr>
          <w:rFonts w:ascii="Palatino Linotype" w:eastAsia="Calibri" w:hAnsi="Palatino Linotype" w:cs="Bookman Old Style,Bold"/>
          <w:bCs/>
          <w:lang w:eastAsia="en-US"/>
        </w:rPr>
        <w:t xml:space="preserve">anifestaciones si bien se tendría por  satisfizo el derecho de acceso a la información del </w:t>
      </w:r>
      <w:r w:rsidRPr="0083093E">
        <w:rPr>
          <w:rFonts w:ascii="Palatino Linotype" w:eastAsia="Calibri" w:hAnsi="Palatino Linotype" w:cs="Bookman Old Style,Bold"/>
          <w:b/>
          <w:bCs/>
          <w:lang w:eastAsia="en-US"/>
        </w:rPr>
        <w:t xml:space="preserve">RECURENTE, </w:t>
      </w:r>
      <w:r w:rsidRPr="0083093E">
        <w:rPr>
          <w:rFonts w:ascii="Palatino Linotype" w:eastAsia="Calibri" w:hAnsi="Palatino Linotype" w:cs="Bookman Old Style,Bold"/>
          <w:bCs/>
          <w:lang w:eastAsia="en-US"/>
        </w:rPr>
        <w:t xml:space="preserve">sin embargo, conviene señalar que dicho documento sirve para acreditar que los servidores públicos </w:t>
      </w:r>
      <w:r w:rsidRPr="0083093E">
        <w:rPr>
          <w:rFonts w:ascii="Palatino Linotype" w:hAnsi="Palatino Linotype"/>
        </w:rPr>
        <w:t>no han sido suspendidos del ejercicio de sus derechos civiles y políticos, como lo precisan el artículo 38, fracciones II, V y VI, de la Constitución Política de los Estados Unidos Mexicanos; el artículo 46, del Código Penal Federal, y los artículos 41 y 44, del Código Penal del Estado de México:</w:t>
      </w:r>
    </w:p>
    <w:p w:rsidR="00B17265" w:rsidRPr="0083093E" w:rsidRDefault="00B17265" w:rsidP="00B17265">
      <w:pPr>
        <w:pStyle w:val="Prrafodelista"/>
        <w:widowControl w:val="0"/>
        <w:autoSpaceDE w:val="0"/>
        <w:autoSpaceDN w:val="0"/>
        <w:adjustRightInd w:val="0"/>
        <w:spacing w:before="100" w:beforeAutospacing="1" w:after="100" w:afterAutospacing="1"/>
        <w:ind w:left="851" w:right="902"/>
        <w:jc w:val="center"/>
        <w:rPr>
          <w:rFonts w:ascii="Palatino Linotype" w:hAnsi="Palatino Linotype"/>
        </w:rPr>
      </w:pPr>
      <w:r w:rsidRPr="0083093E">
        <w:rPr>
          <w:rFonts w:ascii="Palatino Linotype" w:hAnsi="Palatino Linotype" w:cs="Arial"/>
          <w:b/>
          <w:i/>
          <w:sz w:val="22"/>
          <w:lang w:val="es-ES"/>
        </w:rPr>
        <w:t>Constitución Política de los Estados Unidos Mexicanos</w:t>
      </w:r>
    </w:p>
    <w:p w:rsidR="00B17265" w:rsidRPr="0083093E" w:rsidRDefault="00B17265" w:rsidP="00B17265">
      <w:pPr>
        <w:spacing w:before="100" w:beforeAutospacing="1" w:after="100" w:afterAutospacing="1"/>
        <w:ind w:left="851" w:right="902"/>
        <w:contextualSpacing/>
        <w:jc w:val="both"/>
        <w:rPr>
          <w:rFonts w:ascii="Palatino Linotype" w:hAnsi="Palatino Linotype" w:cs="Arial"/>
          <w:i/>
          <w:sz w:val="22"/>
          <w:lang w:val="es-ES"/>
        </w:rPr>
      </w:pPr>
      <w:bookmarkStart w:id="1" w:name="Artículo_38"/>
      <w:r w:rsidRPr="0083093E">
        <w:rPr>
          <w:rFonts w:ascii="Palatino Linotype" w:hAnsi="Palatino Linotype" w:cs="Arial"/>
          <w:b/>
          <w:i/>
          <w:sz w:val="22"/>
          <w:lang w:val="es-ES"/>
        </w:rPr>
        <w:t>Artículo 38</w:t>
      </w:r>
      <w:bookmarkEnd w:id="1"/>
      <w:r w:rsidRPr="0083093E">
        <w:rPr>
          <w:rFonts w:ascii="Palatino Linotype" w:hAnsi="Palatino Linotype" w:cs="Arial"/>
          <w:b/>
          <w:i/>
          <w:sz w:val="22"/>
          <w:lang w:val="es-ES"/>
        </w:rPr>
        <w:t>. Los derechos o prerrogativas de los ciudadanos se suspenden</w:t>
      </w:r>
      <w:r w:rsidRPr="0083093E">
        <w:rPr>
          <w:rFonts w:ascii="Palatino Linotype" w:hAnsi="Palatino Linotype" w:cs="Arial"/>
          <w:i/>
          <w:sz w:val="22"/>
          <w:lang w:val="es-ES"/>
        </w:rPr>
        <w:t>:</w:t>
      </w:r>
    </w:p>
    <w:p w:rsidR="00B17265" w:rsidRPr="0083093E" w:rsidRDefault="00B17265" w:rsidP="00B17265">
      <w:pPr>
        <w:spacing w:before="100" w:beforeAutospacing="1" w:after="100" w:afterAutospacing="1"/>
        <w:ind w:left="851" w:right="902"/>
        <w:contextualSpacing/>
        <w:jc w:val="both"/>
        <w:rPr>
          <w:rFonts w:ascii="Palatino Linotype" w:hAnsi="Palatino Linotype" w:cs="Arial"/>
          <w:i/>
          <w:sz w:val="22"/>
          <w:lang w:val="es-ES"/>
        </w:rPr>
      </w:pPr>
      <w:r w:rsidRPr="0083093E">
        <w:rPr>
          <w:rFonts w:ascii="Palatino Linotype" w:hAnsi="Palatino Linotype" w:cs="Arial"/>
          <w:i/>
          <w:sz w:val="22"/>
          <w:lang w:val="es-ES"/>
        </w:rPr>
        <w:t>[…]</w:t>
      </w:r>
    </w:p>
    <w:p w:rsidR="00B17265" w:rsidRPr="0083093E" w:rsidRDefault="00B17265" w:rsidP="00B17265">
      <w:pPr>
        <w:spacing w:before="100" w:beforeAutospacing="1" w:after="100" w:afterAutospacing="1"/>
        <w:ind w:left="851" w:right="902"/>
        <w:contextualSpacing/>
        <w:jc w:val="both"/>
        <w:rPr>
          <w:rFonts w:ascii="Palatino Linotype" w:hAnsi="Palatino Linotype" w:cs="Arial"/>
          <w:i/>
          <w:sz w:val="22"/>
          <w:lang w:val="es-ES"/>
        </w:rPr>
      </w:pPr>
      <w:r w:rsidRPr="0083093E">
        <w:rPr>
          <w:rFonts w:ascii="Palatino Linotype" w:hAnsi="Palatino Linotype" w:cs="Arial"/>
          <w:b/>
          <w:i/>
          <w:sz w:val="22"/>
          <w:lang w:val="es-ES"/>
        </w:rPr>
        <w:t>II. Por estar sujeto a un proceso criminal</w:t>
      </w:r>
      <w:r w:rsidRPr="0083093E">
        <w:rPr>
          <w:rFonts w:ascii="Palatino Linotype" w:hAnsi="Palatino Linotype" w:cs="Arial"/>
          <w:i/>
          <w:sz w:val="22"/>
          <w:lang w:val="es-ES"/>
        </w:rPr>
        <w:t xml:space="preserve"> por delito </w:t>
      </w:r>
      <w:r w:rsidRPr="0083093E">
        <w:rPr>
          <w:rFonts w:ascii="Palatino Linotype" w:hAnsi="Palatino Linotype" w:cs="Arial"/>
          <w:b/>
          <w:i/>
          <w:sz w:val="22"/>
          <w:lang w:val="es-ES"/>
        </w:rPr>
        <w:t>que merezca pena corporal</w:t>
      </w:r>
      <w:r w:rsidRPr="0083093E">
        <w:rPr>
          <w:rFonts w:ascii="Palatino Linotype" w:hAnsi="Palatino Linotype" w:cs="Arial"/>
          <w:i/>
          <w:sz w:val="22"/>
          <w:lang w:val="es-ES"/>
        </w:rPr>
        <w:t xml:space="preserve">, a contar </w:t>
      </w:r>
      <w:r w:rsidRPr="0083093E">
        <w:rPr>
          <w:rFonts w:ascii="Palatino Linotype" w:hAnsi="Palatino Linotype" w:cs="Arial"/>
          <w:b/>
          <w:i/>
          <w:sz w:val="22"/>
          <w:lang w:val="es-ES"/>
        </w:rPr>
        <w:t>desde la fecha del auto de formal prisión</w:t>
      </w:r>
      <w:r w:rsidRPr="0083093E">
        <w:rPr>
          <w:rFonts w:ascii="Palatino Linotype" w:hAnsi="Palatino Linotype" w:cs="Arial"/>
          <w:i/>
          <w:sz w:val="22"/>
          <w:lang w:val="es-ES"/>
        </w:rPr>
        <w:t>;</w:t>
      </w:r>
    </w:p>
    <w:p w:rsidR="00B17265" w:rsidRPr="0083093E" w:rsidRDefault="00B17265" w:rsidP="00B17265">
      <w:pPr>
        <w:spacing w:before="100" w:beforeAutospacing="1" w:after="100" w:afterAutospacing="1"/>
        <w:ind w:left="851" w:right="902"/>
        <w:contextualSpacing/>
        <w:jc w:val="both"/>
        <w:rPr>
          <w:rFonts w:ascii="Palatino Linotype" w:hAnsi="Palatino Linotype" w:cs="Arial"/>
          <w:i/>
          <w:sz w:val="22"/>
          <w:lang w:val="es-ES"/>
        </w:rPr>
      </w:pPr>
      <w:r w:rsidRPr="0083093E">
        <w:rPr>
          <w:rFonts w:ascii="Palatino Linotype" w:hAnsi="Palatino Linotype" w:cs="Arial"/>
          <w:i/>
          <w:sz w:val="22"/>
          <w:lang w:val="es-ES"/>
        </w:rPr>
        <w:t>[…]</w:t>
      </w:r>
    </w:p>
    <w:p w:rsidR="00B17265" w:rsidRPr="0083093E" w:rsidRDefault="00B17265" w:rsidP="00B17265">
      <w:pPr>
        <w:spacing w:before="100" w:beforeAutospacing="1" w:after="100" w:afterAutospacing="1"/>
        <w:ind w:left="851" w:right="902"/>
        <w:contextualSpacing/>
        <w:jc w:val="both"/>
        <w:rPr>
          <w:rFonts w:ascii="Palatino Linotype" w:hAnsi="Palatino Linotype" w:cs="Arial"/>
          <w:i/>
          <w:sz w:val="22"/>
          <w:lang w:val="es-ES"/>
        </w:rPr>
      </w:pPr>
      <w:r w:rsidRPr="0083093E">
        <w:rPr>
          <w:rFonts w:ascii="Palatino Linotype" w:hAnsi="Palatino Linotype" w:cs="Arial"/>
          <w:b/>
          <w:i/>
          <w:sz w:val="22"/>
          <w:lang w:val="es-ES"/>
        </w:rPr>
        <w:t>V.</w:t>
      </w:r>
      <w:r w:rsidRPr="0083093E">
        <w:rPr>
          <w:rFonts w:ascii="Palatino Linotype" w:hAnsi="Palatino Linotype" w:cs="Arial"/>
          <w:i/>
          <w:sz w:val="22"/>
          <w:lang w:val="es-ES"/>
        </w:rPr>
        <w:t xml:space="preserve"> </w:t>
      </w:r>
      <w:r w:rsidRPr="0083093E">
        <w:rPr>
          <w:rFonts w:ascii="Palatino Linotype" w:hAnsi="Palatino Linotype" w:cs="Arial"/>
          <w:b/>
          <w:i/>
          <w:sz w:val="22"/>
          <w:lang w:val="es-ES"/>
        </w:rPr>
        <w:t>Por estar prófugo de la justicia, desde que se dicte la orden de aprehensión</w:t>
      </w:r>
      <w:r w:rsidRPr="0083093E">
        <w:rPr>
          <w:rFonts w:ascii="Palatino Linotype" w:hAnsi="Palatino Linotype" w:cs="Arial"/>
          <w:i/>
          <w:sz w:val="22"/>
          <w:lang w:val="es-ES"/>
        </w:rPr>
        <w:t xml:space="preserve"> </w:t>
      </w:r>
      <w:r w:rsidRPr="0083093E">
        <w:rPr>
          <w:rFonts w:ascii="Palatino Linotype" w:hAnsi="Palatino Linotype" w:cs="Arial"/>
          <w:b/>
          <w:i/>
          <w:sz w:val="22"/>
          <w:lang w:val="es-ES"/>
        </w:rPr>
        <w:t>hasta que prescriba la acción penal</w:t>
      </w:r>
      <w:r w:rsidRPr="0083093E">
        <w:rPr>
          <w:rFonts w:ascii="Palatino Linotype" w:hAnsi="Palatino Linotype" w:cs="Arial"/>
          <w:i/>
          <w:sz w:val="22"/>
          <w:lang w:val="es-ES"/>
        </w:rPr>
        <w:t>; y</w:t>
      </w:r>
    </w:p>
    <w:p w:rsidR="00B17265" w:rsidRPr="0083093E" w:rsidRDefault="00B17265" w:rsidP="00B17265">
      <w:pPr>
        <w:spacing w:before="100" w:beforeAutospacing="1" w:after="100" w:afterAutospacing="1"/>
        <w:ind w:left="851" w:right="902"/>
        <w:contextualSpacing/>
        <w:jc w:val="both"/>
        <w:rPr>
          <w:rFonts w:ascii="Palatino Linotype" w:hAnsi="Palatino Linotype" w:cs="Arial"/>
          <w:i/>
          <w:sz w:val="22"/>
          <w:lang w:val="es-ES"/>
        </w:rPr>
      </w:pPr>
      <w:r w:rsidRPr="0083093E">
        <w:rPr>
          <w:rFonts w:ascii="Palatino Linotype" w:hAnsi="Palatino Linotype" w:cs="Arial"/>
          <w:b/>
          <w:i/>
          <w:sz w:val="22"/>
          <w:lang w:val="es-ES"/>
        </w:rPr>
        <w:t>VI.</w:t>
      </w:r>
      <w:r w:rsidRPr="0083093E">
        <w:rPr>
          <w:rFonts w:ascii="Palatino Linotype" w:hAnsi="Palatino Linotype" w:cs="Arial"/>
          <w:i/>
          <w:sz w:val="22"/>
          <w:lang w:val="es-ES"/>
        </w:rPr>
        <w:t xml:space="preserve"> </w:t>
      </w:r>
      <w:r w:rsidRPr="0083093E">
        <w:rPr>
          <w:rFonts w:ascii="Palatino Linotype" w:hAnsi="Palatino Linotype" w:cs="Arial"/>
          <w:b/>
          <w:i/>
          <w:sz w:val="22"/>
          <w:lang w:val="es-ES"/>
        </w:rPr>
        <w:t>Por sentencia ejecutoria que imponga como pena esa suspensión</w:t>
      </w:r>
      <w:r w:rsidRPr="0083093E">
        <w:rPr>
          <w:rFonts w:ascii="Palatino Linotype" w:hAnsi="Palatino Linotype" w:cs="Arial"/>
          <w:i/>
          <w:sz w:val="22"/>
          <w:lang w:val="es-ES"/>
        </w:rPr>
        <w:t>.”</w:t>
      </w:r>
    </w:p>
    <w:p w:rsidR="00B17265" w:rsidRPr="0083093E" w:rsidRDefault="00B17265" w:rsidP="00B17265">
      <w:pPr>
        <w:spacing w:before="100" w:beforeAutospacing="1" w:after="100" w:afterAutospacing="1"/>
        <w:ind w:left="851" w:right="902"/>
        <w:contextualSpacing/>
        <w:jc w:val="center"/>
        <w:rPr>
          <w:rFonts w:ascii="Palatino Linotype" w:hAnsi="Palatino Linotype" w:cs="Arial"/>
          <w:b/>
          <w:i/>
          <w:sz w:val="22"/>
          <w:lang w:val="es-ES"/>
        </w:rPr>
      </w:pPr>
      <w:bookmarkStart w:id="2" w:name="Artículo_46"/>
    </w:p>
    <w:p w:rsidR="00B17265" w:rsidRPr="0083093E" w:rsidRDefault="00B17265" w:rsidP="00B17265">
      <w:pPr>
        <w:spacing w:before="100" w:beforeAutospacing="1" w:after="100" w:afterAutospacing="1"/>
        <w:ind w:left="851" w:right="902"/>
        <w:contextualSpacing/>
        <w:jc w:val="center"/>
        <w:rPr>
          <w:rFonts w:ascii="Palatino Linotype" w:hAnsi="Palatino Linotype" w:cs="Arial"/>
          <w:b/>
          <w:i/>
          <w:sz w:val="22"/>
          <w:lang w:val="es-ES"/>
        </w:rPr>
      </w:pPr>
      <w:r w:rsidRPr="0083093E">
        <w:rPr>
          <w:rFonts w:ascii="Palatino Linotype" w:hAnsi="Palatino Linotype" w:cs="Arial"/>
          <w:b/>
          <w:i/>
          <w:sz w:val="22"/>
          <w:lang w:val="es-ES"/>
        </w:rPr>
        <w:t>Código Penal Federal</w:t>
      </w:r>
    </w:p>
    <w:p w:rsidR="00B17265" w:rsidRPr="0083093E" w:rsidRDefault="00B17265" w:rsidP="00B17265">
      <w:pPr>
        <w:spacing w:before="100" w:beforeAutospacing="1" w:after="100" w:afterAutospacing="1"/>
        <w:ind w:left="851" w:right="902"/>
        <w:contextualSpacing/>
        <w:jc w:val="center"/>
        <w:rPr>
          <w:rFonts w:ascii="Palatino Linotype" w:hAnsi="Palatino Linotype" w:cs="Arial"/>
          <w:b/>
          <w:i/>
          <w:sz w:val="22"/>
          <w:lang w:val="es-ES"/>
        </w:rPr>
      </w:pPr>
    </w:p>
    <w:p w:rsidR="00B17265" w:rsidRPr="0083093E" w:rsidRDefault="00B17265" w:rsidP="00B17265">
      <w:pPr>
        <w:spacing w:before="100" w:beforeAutospacing="1" w:after="100" w:afterAutospacing="1"/>
        <w:ind w:left="851" w:right="902"/>
        <w:contextualSpacing/>
        <w:jc w:val="both"/>
        <w:rPr>
          <w:rFonts w:ascii="Palatino Linotype" w:hAnsi="Palatino Linotype" w:cs="Arial"/>
          <w:i/>
          <w:sz w:val="22"/>
          <w:lang w:val="es-ES"/>
        </w:rPr>
      </w:pPr>
      <w:r w:rsidRPr="0083093E">
        <w:rPr>
          <w:rFonts w:ascii="Palatino Linotype" w:hAnsi="Palatino Linotype" w:cs="Arial"/>
          <w:i/>
          <w:sz w:val="22"/>
          <w:lang w:val="es-ES"/>
        </w:rPr>
        <w:t>“</w:t>
      </w:r>
      <w:r w:rsidRPr="0083093E">
        <w:rPr>
          <w:rFonts w:ascii="Palatino Linotype" w:hAnsi="Palatino Linotype" w:cs="Arial"/>
          <w:b/>
          <w:i/>
          <w:sz w:val="22"/>
          <w:lang w:val="es-ES"/>
        </w:rPr>
        <w:t>Artículo 46</w:t>
      </w:r>
      <w:bookmarkEnd w:id="2"/>
      <w:r w:rsidRPr="0083093E">
        <w:rPr>
          <w:rFonts w:ascii="Palatino Linotype" w:hAnsi="Palatino Linotype" w:cs="Arial"/>
          <w:b/>
          <w:i/>
          <w:sz w:val="22"/>
          <w:lang w:val="es-ES"/>
        </w:rPr>
        <w:t>.- La pena de prisión produce la suspensión de los derechos políticos</w:t>
      </w:r>
      <w:r w:rsidRPr="0083093E">
        <w:rPr>
          <w:rFonts w:ascii="Palatino Linotype" w:hAnsi="Palatino Linotype" w:cs="Arial"/>
          <w:i/>
          <w:sz w:val="22"/>
          <w:lang w:val="es-ES"/>
        </w:rPr>
        <w:t xml:space="preserve"> </w:t>
      </w:r>
      <w:r w:rsidRPr="0083093E">
        <w:rPr>
          <w:rFonts w:ascii="Palatino Linotype" w:hAnsi="Palatino Linotype" w:cs="Arial"/>
          <w:b/>
          <w:i/>
          <w:sz w:val="22"/>
          <w:lang w:val="es-ES"/>
        </w:rPr>
        <w:t>y los de tutela, curatela, ser apoderado, defensor, albacea, perito, depositario o interventor judicial, síndico o interventor en quiebras, árbitro, arbitrador o representante de ausentes</w:t>
      </w:r>
      <w:r w:rsidRPr="0083093E">
        <w:rPr>
          <w:rFonts w:ascii="Palatino Linotype" w:hAnsi="Palatino Linotype" w:cs="Arial"/>
          <w:i/>
          <w:sz w:val="22"/>
          <w:lang w:val="es-ES"/>
        </w:rPr>
        <w:t xml:space="preserve">. La suspensión comenzará </w:t>
      </w:r>
      <w:r w:rsidRPr="0083093E">
        <w:rPr>
          <w:rFonts w:ascii="Palatino Linotype" w:hAnsi="Palatino Linotype" w:cs="Arial"/>
          <w:b/>
          <w:i/>
          <w:sz w:val="22"/>
          <w:lang w:val="es-ES"/>
        </w:rPr>
        <w:t>desde que cause ejecutoria la sentencia respectiva y durará todo el tiempo de la condena</w:t>
      </w:r>
      <w:r w:rsidRPr="0083093E">
        <w:rPr>
          <w:rFonts w:ascii="Palatino Linotype" w:hAnsi="Palatino Linotype" w:cs="Arial"/>
          <w:i/>
          <w:sz w:val="22"/>
          <w:lang w:val="es-ES"/>
        </w:rPr>
        <w:t>.”</w:t>
      </w:r>
    </w:p>
    <w:p w:rsidR="00B17265" w:rsidRPr="0083093E" w:rsidRDefault="00B17265" w:rsidP="00B17265">
      <w:pPr>
        <w:spacing w:before="100" w:beforeAutospacing="1" w:after="100" w:afterAutospacing="1"/>
        <w:ind w:left="851" w:right="902"/>
        <w:contextualSpacing/>
        <w:jc w:val="center"/>
        <w:rPr>
          <w:rFonts w:ascii="Palatino Linotype" w:hAnsi="Palatino Linotype" w:cs="Arial"/>
          <w:b/>
          <w:i/>
          <w:sz w:val="22"/>
          <w:lang w:val="es-ES"/>
        </w:rPr>
      </w:pPr>
    </w:p>
    <w:p w:rsidR="00B17265" w:rsidRPr="0083093E" w:rsidRDefault="00B17265" w:rsidP="00B17265">
      <w:pPr>
        <w:spacing w:before="100" w:beforeAutospacing="1" w:after="100" w:afterAutospacing="1"/>
        <w:ind w:left="851" w:right="902"/>
        <w:contextualSpacing/>
        <w:jc w:val="center"/>
        <w:rPr>
          <w:rFonts w:ascii="Palatino Linotype" w:hAnsi="Palatino Linotype" w:cs="Arial"/>
          <w:b/>
          <w:i/>
          <w:sz w:val="22"/>
          <w:lang w:val="es-ES"/>
        </w:rPr>
      </w:pPr>
      <w:r w:rsidRPr="0083093E">
        <w:rPr>
          <w:rFonts w:ascii="Palatino Linotype" w:hAnsi="Palatino Linotype" w:cs="Arial"/>
          <w:b/>
          <w:i/>
          <w:sz w:val="22"/>
          <w:lang w:val="es-ES"/>
        </w:rPr>
        <w:t>Código Penal del Estado de México</w:t>
      </w:r>
    </w:p>
    <w:p w:rsidR="00B17265" w:rsidRPr="0083093E" w:rsidRDefault="00B17265" w:rsidP="00B17265">
      <w:pPr>
        <w:spacing w:before="100" w:beforeAutospacing="1" w:after="100" w:afterAutospacing="1"/>
        <w:ind w:left="851" w:right="902"/>
        <w:contextualSpacing/>
        <w:jc w:val="center"/>
        <w:rPr>
          <w:rFonts w:ascii="Palatino Linotype" w:hAnsi="Palatino Linotype" w:cs="Arial"/>
          <w:b/>
          <w:i/>
          <w:sz w:val="22"/>
          <w:lang w:val="es-ES"/>
        </w:rPr>
      </w:pPr>
    </w:p>
    <w:p w:rsidR="00B17265" w:rsidRPr="0083093E" w:rsidRDefault="00B17265" w:rsidP="00B17265">
      <w:pPr>
        <w:spacing w:before="100" w:beforeAutospacing="1" w:after="100" w:afterAutospacing="1"/>
        <w:ind w:left="851" w:right="902"/>
        <w:contextualSpacing/>
        <w:jc w:val="both"/>
        <w:rPr>
          <w:rFonts w:ascii="Palatino Linotype" w:hAnsi="Palatino Linotype" w:cs="Arial"/>
          <w:i/>
          <w:sz w:val="22"/>
          <w:lang w:val="es-ES"/>
        </w:rPr>
      </w:pPr>
      <w:r w:rsidRPr="0083093E">
        <w:rPr>
          <w:rFonts w:ascii="Palatino Linotype" w:hAnsi="Palatino Linotype" w:cs="Arial"/>
          <w:i/>
          <w:sz w:val="22"/>
          <w:lang w:val="es-ES"/>
        </w:rPr>
        <w:t>“</w:t>
      </w:r>
      <w:r w:rsidRPr="0083093E">
        <w:rPr>
          <w:rFonts w:ascii="Palatino Linotype" w:hAnsi="Palatino Linotype" w:cs="Arial"/>
          <w:b/>
          <w:i/>
          <w:sz w:val="22"/>
          <w:lang w:val="es-ES"/>
        </w:rPr>
        <w:t>Artículo 41.- La pena de prisión inhabilita para desempeñar toda clase de funciones, empleos y comisiones y suspende el ejercicio de las funciones y empleos</w:t>
      </w:r>
      <w:r w:rsidRPr="0083093E">
        <w:rPr>
          <w:rFonts w:ascii="Palatino Linotype" w:hAnsi="Palatino Linotype" w:cs="Arial"/>
          <w:i/>
          <w:sz w:val="22"/>
          <w:lang w:val="es-ES"/>
        </w:rPr>
        <w:t xml:space="preserve"> que desempeñe el inculpado, aunque se suspendiere la ejecución de la misma.</w:t>
      </w:r>
    </w:p>
    <w:p w:rsidR="00B17265" w:rsidRPr="0083093E" w:rsidRDefault="00B17265" w:rsidP="00B17265">
      <w:pPr>
        <w:spacing w:before="100" w:beforeAutospacing="1" w:after="100" w:afterAutospacing="1"/>
        <w:ind w:left="851" w:right="902"/>
        <w:contextualSpacing/>
        <w:jc w:val="both"/>
        <w:rPr>
          <w:rFonts w:ascii="Palatino Linotype" w:hAnsi="Palatino Linotype" w:cs="Arial"/>
          <w:i/>
          <w:sz w:val="22"/>
          <w:lang w:val="es-ES"/>
        </w:rPr>
      </w:pPr>
      <w:r w:rsidRPr="0083093E">
        <w:rPr>
          <w:rFonts w:ascii="Palatino Linotype" w:hAnsi="Palatino Linotype" w:cs="Arial"/>
          <w:b/>
          <w:i/>
          <w:sz w:val="22"/>
          <w:lang w:val="es-ES"/>
        </w:rPr>
        <w:t xml:space="preserve">Artículo 44.- La prisión suspende o interrumpe los derechos políticos y de tutela, curatela, apoderado, defensor, albacea, perito, interventor de quiebra, </w:t>
      </w:r>
      <w:r w:rsidRPr="0083093E">
        <w:rPr>
          <w:rFonts w:ascii="Palatino Linotype" w:hAnsi="Palatino Linotype" w:cs="Arial"/>
          <w:b/>
          <w:i/>
          <w:sz w:val="22"/>
          <w:lang w:val="es-ES"/>
        </w:rPr>
        <w:lastRenderedPageBreak/>
        <w:t>árbitro y representante de ausentes</w:t>
      </w:r>
      <w:r w:rsidRPr="0083093E">
        <w:rPr>
          <w:rFonts w:ascii="Palatino Linotype" w:hAnsi="Palatino Linotype" w:cs="Arial"/>
          <w:i/>
          <w:sz w:val="22"/>
          <w:lang w:val="es-ES"/>
        </w:rPr>
        <w:t>. Concluido el tiempo o causa de la suspensión de derechos, la rehabilitación operara sin necesidad de declaratoria judicial.</w:t>
      </w:r>
    </w:p>
    <w:p w:rsidR="00B17265" w:rsidRPr="0083093E" w:rsidRDefault="00B17265" w:rsidP="00B17265">
      <w:pPr>
        <w:spacing w:before="100" w:beforeAutospacing="1" w:after="100" w:afterAutospacing="1"/>
        <w:ind w:left="851" w:right="902"/>
        <w:contextualSpacing/>
        <w:jc w:val="both"/>
        <w:rPr>
          <w:rFonts w:ascii="Palatino Linotype" w:hAnsi="Palatino Linotype" w:cs="Arial"/>
          <w:sz w:val="22"/>
        </w:rPr>
      </w:pPr>
      <w:r w:rsidRPr="0083093E">
        <w:rPr>
          <w:rFonts w:ascii="Palatino Linotype" w:hAnsi="Palatino Linotype" w:cs="Arial"/>
          <w:sz w:val="22"/>
        </w:rPr>
        <w:t>(Énfasis añadido)</w:t>
      </w:r>
    </w:p>
    <w:p w:rsidR="00B17265" w:rsidRPr="0083093E" w:rsidRDefault="00B17265" w:rsidP="00B17265">
      <w:pPr>
        <w:spacing w:before="100" w:beforeAutospacing="1" w:after="100" w:afterAutospacing="1" w:line="360" w:lineRule="auto"/>
        <w:contextualSpacing/>
        <w:jc w:val="both"/>
        <w:rPr>
          <w:rFonts w:ascii="Palatino Linotype" w:hAnsi="Palatino Linotype" w:cs="Arial"/>
          <w:lang w:val="es-ES"/>
        </w:rPr>
      </w:pPr>
      <w:r w:rsidRPr="0083093E">
        <w:rPr>
          <w:rFonts w:ascii="Palatino Linotype" w:hAnsi="Palatino Linotype" w:cs="Arial"/>
          <w:lang w:val="es-ES"/>
        </w:rPr>
        <w:t>Aunado a lo anterior, el Instituto de Servicios Periciales debe recabar los datos personales del interesado, de entre los que se destaca la huella dactilar, misma que es considerada un dato personal sensible de carácter biométrico. En esa virtud, el INAI emitió la Guía para el tratamiento de datos biométricos en la cual estipuló que dentro de los datos biométricos que refieren a características físicas y fisiológicas se encuentra la huella dactilar, la retina, el iris, la geometría de la mano o de los dedos, la estructura de las venas de la mano, la forma de las orejas, la piel o textura de la superficie dérmica, el ADN, la composición química del olor corporal y el patrón vascular, pulsación cardíaca, entre otros.</w:t>
      </w:r>
    </w:p>
    <w:p w:rsidR="00B17265" w:rsidRPr="0083093E" w:rsidRDefault="00B17265" w:rsidP="00B17265">
      <w:pPr>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p>
    <w:p w:rsidR="00B17265" w:rsidRPr="0083093E" w:rsidRDefault="00B17265" w:rsidP="00B17265">
      <w:pPr>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r w:rsidRPr="0083093E">
        <w:rPr>
          <w:rFonts w:ascii="Palatino Linotype" w:hAnsi="Palatino Linotype" w:cs="Arial"/>
          <w:lang w:val="es-ES"/>
        </w:rPr>
        <w:t>Así la Guía en comento determina que las huellas dactilares se forman a partir de la superficie desigual de la piel de los dedos de la mano, en donde se identifican diversas protuberancias y hendiduras conocidas como crestas y valles, las cuales se encuentran dispuestas de modo único. Cuando se registra una huella dactilar en un sistema de reconocimiento, ésta aparece como una serie de líneas oscuras que representan las crestas y de líneas blancas que representan los valles, ubicados entre las crestas. A menudo, las crestas son más cortas y se detienen y comienzan abruptamente. Esta combinación de crestas y valles, con sus correspondientes ubicaciones, direcciones, bifurcaciones, inicios y finales -las minucias-, resultan en un patrón único de características de cada huella dactilar. Las minucias son, entonces, aquellos puntos de interés en toda huella digital.</w:t>
      </w:r>
    </w:p>
    <w:p w:rsidR="00B17265" w:rsidRPr="0083093E" w:rsidRDefault="00B17265" w:rsidP="00B17265">
      <w:pPr>
        <w:autoSpaceDE w:val="0"/>
        <w:autoSpaceDN w:val="0"/>
        <w:adjustRightInd w:val="0"/>
        <w:spacing w:before="100" w:beforeAutospacing="1" w:after="100" w:afterAutospacing="1" w:line="360" w:lineRule="auto"/>
        <w:contextualSpacing/>
        <w:jc w:val="both"/>
        <w:rPr>
          <w:rFonts w:ascii="Palatino Linotype" w:hAnsi="Palatino Linotype" w:cs="Arial"/>
          <w:lang w:val="es-ES"/>
        </w:rPr>
      </w:pPr>
    </w:p>
    <w:p w:rsidR="00B17265" w:rsidRPr="0083093E" w:rsidRDefault="00B17265" w:rsidP="00B17265">
      <w:pPr>
        <w:autoSpaceDE w:val="0"/>
        <w:autoSpaceDN w:val="0"/>
        <w:adjustRightInd w:val="0"/>
        <w:spacing w:line="360" w:lineRule="auto"/>
        <w:jc w:val="both"/>
        <w:rPr>
          <w:rFonts w:ascii="Palatino Linotype" w:eastAsia="Calibri" w:hAnsi="Palatino Linotype" w:cs="Bookman Old Style,Bold"/>
          <w:bCs/>
          <w:lang w:eastAsia="en-US"/>
        </w:rPr>
      </w:pPr>
      <w:r w:rsidRPr="0083093E">
        <w:rPr>
          <w:rFonts w:ascii="Palatino Linotype" w:hAnsi="Palatino Linotype" w:cs="Arial"/>
          <w:lang w:val="es-ES"/>
        </w:rPr>
        <w:lastRenderedPageBreak/>
        <w:t xml:space="preserve">En ese sentido, podemos concluir que las huellas dactilares refieren y están asociadas a una persona física en lo particular; por lo tanto, dicho dato personal sensible debe ser protegido; por lo que ante tales consideraciones, esta ponencia Resolutora, considera que el certificado de antecedentes no penales deberá ser </w:t>
      </w:r>
      <w:r w:rsidRPr="0083093E">
        <w:rPr>
          <w:rFonts w:ascii="Palatino Linotype" w:eastAsia="Calibri" w:hAnsi="Palatino Linotype" w:cs="Bookman Old Style,Bold"/>
          <w:bCs/>
          <w:lang w:eastAsia="en-US"/>
        </w:rPr>
        <w:t>clasificado como información confidencial en su totalidad.</w:t>
      </w:r>
    </w:p>
    <w:p w:rsidR="00B17265" w:rsidRPr="0083093E" w:rsidRDefault="00B17265" w:rsidP="00B17265">
      <w:pPr>
        <w:pStyle w:val="Prrafodelista"/>
        <w:spacing w:before="100" w:beforeAutospacing="1" w:after="100" w:afterAutospacing="1" w:line="360" w:lineRule="auto"/>
        <w:ind w:left="0"/>
        <w:contextualSpacing/>
        <w:jc w:val="both"/>
        <w:rPr>
          <w:rFonts w:ascii="Palatino Linotype" w:eastAsia="Calibri" w:hAnsi="Palatino Linotype" w:cs="Arial"/>
        </w:rPr>
      </w:pPr>
      <w:r w:rsidRPr="0083093E">
        <w:rPr>
          <w:rFonts w:ascii="Palatino Linotype" w:hAnsi="Palatino Linotype"/>
        </w:rPr>
        <w:t>Aunado a ello, es importante mencionar que la Ley de Protección de Datos Personales en Posesión de los Sujetos Obligados del Estado de México y Municipios, define como datos personales a aquellos concernientes a una persona física que la hacen plenamente identificable, tal y como lo es el nombre; sirviendo de sustento la trascripción siguiente:</w:t>
      </w:r>
    </w:p>
    <w:p w:rsidR="00B17265" w:rsidRPr="0083093E" w:rsidRDefault="00B17265" w:rsidP="00B17265">
      <w:pPr>
        <w:widowControl w:val="0"/>
        <w:autoSpaceDE w:val="0"/>
        <w:autoSpaceDN w:val="0"/>
        <w:adjustRightInd w:val="0"/>
        <w:spacing w:before="100" w:beforeAutospacing="1" w:after="100" w:afterAutospacing="1"/>
        <w:ind w:left="851" w:right="899"/>
        <w:jc w:val="both"/>
        <w:rPr>
          <w:rFonts w:ascii="Palatino Linotype" w:hAnsi="Palatino Linotype"/>
          <w:i/>
          <w:sz w:val="22"/>
          <w:szCs w:val="22"/>
        </w:rPr>
      </w:pPr>
      <w:r w:rsidRPr="0083093E">
        <w:rPr>
          <w:rFonts w:ascii="Palatino Linotype" w:hAnsi="Palatino Linotype"/>
          <w:b/>
          <w:i/>
          <w:sz w:val="22"/>
          <w:szCs w:val="22"/>
        </w:rPr>
        <w:t>“Artículo 4</w:t>
      </w:r>
      <w:r w:rsidRPr="0083093E">
        <w:rPr>
          <w:rFonts w:ascii="Palatino Linotype" w:hAnsi="Palatino Linotype"/>
          <w:i/>
          <w:sz w:val="22"/>
          <w:szCs w:val="22"/>
        </w:rPr>
        <w:t>. Para los efectos de esta Ley se entenderá por:</w:t>
      </w:r>
    </w:p>
    <w:p w:rsidR="00B17265" w:rsidRPr="0083093E" w:rsidRDefault="00B17265" w:rsidP="00B17265">
      <w:pPr>
        <w:widowControl w:val="0"/>
        <w:autoSpaceDE w:val="0"/>
        <w:autoSpaceDN w:val="0"/>
        <w:adjustRightInd w:val="0"/>
        <w:spacing w:before="100" w:beforeAutospacing="1" w:after="100" w:afterAutospacing="1"/>
        <w:ind w:left="851" w:right="899"/>
        <w:jc w:val="both"/>
        <w:rPr>
          <w:rFonts w:ascii="Palatino Linotype" w:hAnsi="Palatino Linotype"/>
          <w:i/>
          <w:sz w:val="22"/>
          <w:szCs w:val="22"/>
        </w:rPr>
      </w:pPr>
      <w:r w:rsidRPr="0083093E">
        <w:rPr>
          <w:rFonts w:ascii="Palatino Linotype" w:hAnsi="Palatino Linotype"/>
          <w:i/>
          <w:sz w:val="22"/>
          <w:szCs w:val="22"/>
        </w:rPr>
        <w:t>…</w:t>
      </w:r>
    </w:p>
    <w:p w:rsidR="00B17265" w:rsidRPr="0083093E" w:rsidRDefault="00B17265" w:rsidP="00B17265">
      <w:pPr>
        <w:widowControl w:val="0"/>
        <w:autoSpaceDE w:val="0"/>
        <w:autoSpaceDN w:val="0"/>
        <w:adjustRightInd w:val="0"/>
        <w:spacing w:before="100" w:beforeAutospacing="1" w:after="100" w:afterAutospacing="1"/>
        <w:ind w:left="851" w:right="899"/>
        <w:jc w:val="both"/>
        <w:rPr>
          <w:rFonts w:ascii="Palatino Linotype" w:hAnsi="Palatino Linotype"/>
          <w:i/>
          <w:sz w:val="22"/>
          <w:szCs w:val="22"/>
        </w:rPr>
      </w:pPr>
      <w:r w:rsidRPr="0083093E">
        <w:rPr>
          <w:rFonts w:ascii="Palatino Linotype" w:hAnsi="Palatino Linotype"/>
          <w:b/>
          <w:i/>
          <w:sz w:val="22"/>
          <w:szCs w:val="22"/>
        </w:rPr>
        <w:t>XI. Datos personales:</w:t>
      </w:r>
      <w:r w:rsidRPr="0083093E">
        <w:rPr>
          <w:rFonts w:ascii="Palatino Linotype" w:hAnsi="Palatino Linotype"/>
          <w:i/>
          <w:sz w:val="22"/>
          <w:szCs w:val="22"/>
        </w:rPr>
        <w:t xml:space="preserve"> a la </w:t>
      </w:r>
      <w:r w:rsidRPr="0083093E">
        <w:rPr>
          <w:rFonts w:ascii="Palatino Linotype" w:hAnsi="Palatino Linotype"/>
          <w:b/>
          <w:i/>
          <w:sz w:val="22"/>
          <w:szCs w:val="22"/>
        </w:rPr>
        <w:t>información concerniente a una persona física</w:t>
      </w:r>
      <w:r w:rsidRPr="0083093E">
        <w:rPr>
          <w:rFonts w:ascii="Palatino Linotype" w:hAnsi="Palatino Linotype"/>
          <w:i/>
          <w:sz w:val="22"/>
          <w:szCs w:val="22"/>
        </w:rPr>
        <w:t xml:space="preserve"> o jurídica colectiva identificada o identificable, establecida en cualquier formato o modalidad, y que esté almacenada en los sistemas y bases de datos, </w:t>
      </w:r>
      <w:r w:rsidRPr="0083093E">
        <w:rPr>
          <w:rFonts w:ascii="Palatino Linotype" w:hAnsi="Palatino Linotype"/>
          <w:b/>
          <w:i/>
          <w:sz w:val="22"/>
          <w:szCs w:val="22"/>
        </w:rPr>
        <w:t>se considerará que una persona es identificable cuando su identidad pueda determinarse directa o indirectamente a través de cualquier documento informativo físico o electrónico</w:t>
      </w:r>
      <w:r w:rsidRPr="0083093E">
        <w:rPr>
          <w:rFonts w:ascii="Palatino Linotype" w:hAnsi="Palatino Linotype"/>
          <w:i/>
          <w:sz w:val="22"/>
          <w:szCs w:val="22"/>
        </w:rPr>
        <w:t xml:space="preserve">.” </w:t>
      </w:r>
    </w:p>
    <w:p w:rsidR="00B17265" w:rsidRPr="0083093E" w:rsidRDefault="00B17265" w:rsidP="00B17265">
      <w:pPr>
        <w:widowControl w:val="0"/>
        <w:autoSpaceDE w:val="0"/>
        <w:autoSpaceDN w:val="0"/>
        <w:adjustRightInd w:val="0"/>
        <w:spacing w:before="100" w:beforeAutospacing="1" w:after="100" w:afterAutospacing="1"/>
        <w:ind w:left="851" w:right="899"/>
        <w:jc w:val="both"/>
        <w:rPr>
          <w:rFonts w:ascii="Palatino Linotype" w:hAnsi="Palatino Linotype"/>
          <w:i/>
          <w:sz w:val="22"/>
          <w:szCs w:val="22"/>
        </w:rPr>
      </w:pPr>
      <w:r w:rsidRPr="0083093E">
        <w:rPr>
          <w:rFonts w:ascii="Palatino Linotype" w:hAnsi="Palatino Linotype"/>
          <w:i/>
          <w:sz w:val="22"/>
          <w:szCs w:val="22"/>
        </w:rPr>
        <w:t>(Énfasis añadido)</w:t>
      </w:r>
    </w:p>
    <w:p w:rsidR="00B17265" w:rsidRPr="0083093E" w:rsidRDefault="00B17265" w:rsidP="00B17265">
      <w:pPr>
        <w:spacing w:before="100" w:beforeAutospacing="1" w:after="100" w:afterAutospacing="1" w:line="360" w:lineRule="auto"/>
        <w:jc w:val="both"/>
        <w:rPr>
          <w:rFonts w:ascii="Palatino Linotype" w:eastAsia="Calibri" w:hAnsi="Palatino Linotype" w:cs="Arial"/>
        </w:rPr>
      </w:pPr>
      <w:r w:rsidRPr="0083093E">
        <w:rPr>
          <w:rFonts w:ascii="Palatino Linotype" w:eastAsia="Calibri" w:hAnsi="Palatino Linotype" w:cs="Arial"/>
        </w:rPr>
        <w:t xml:space="preserve">En ese tenor, es preciso referir que el Acuerdo de Clasificación como Confidencial de la información solicitada; por lo que, </w:t>
      </w:r>
      <w:r w:rsidRPr="0083093E">
        <w:rPr>
          <w:rFonts w:ascii="Palatino Linotype" w:hAnsi="Palatino Linotype"/>
          <w:color w:val="000000"/>
        </w:rPr>
        <w:t xml:space="preserve">en términos del artículo 143 de la Ley de Transparencia y Acceso a la Información Pública del Estado de México y Municipios, deberá proceder a clasificar dicha información </w:t>
      </w:r>
      <w:r w:rsidRPr="0083093E">
        <w:rPr>
          <w:rFonts w:ascii="Palatino Linotype" w:hAnsi="Palatino Linotype" w:cs="Arial"/>
          <w:lang w:val="es-ES_tradnl"/>
        </w:rPr>
        <w:t>mediante las formalidades de Ley, es decir,</w:t>
      </w:r>
      <w:r w:rsidRPr="0083093E">
        <w:rPr>
          <w:rFonts w:ascii="Palatino Linotype" w:hAnsi="Palatino Linotype" w:cs="Arial"/>
        </w:rPr>
        <w:t xml:space="preserve"> que su Comité de Transparencia emita el Acuerdo de Clasificación correspondiente</w:t>
      </w:r>
      <w:r w:rsidRPr="0083093E">
        <w:rPr>
          <w:rFonts w:ascii="Palatino Linotype" w:hAnsi="Palatino Linotype" w:cs="Arial"/>
          <w:lang w:val="es-ES_tradnl"/>
        </w:rPr>
        <w:t xml:space="preserve"> debidamente fundado y motivado, en </w:t>
      </w:r>
      <w:r w:rsidRPr="0083093E">
        <w:rPr>
          <w:rFonts w:ascii="Palatino Linotype" w:hAnsi="Palatino Linotype" w:cs="Arial"/>
          <w:noProof/>
          <w:lang w:eastAsia="es-MX"/>
        </w:rPr>
        <w:t>términos</w:t>
      </w:r>
      <w:r w:rsidRPr="0083093E">
        <w:rPr>
          <w:rFonts w:ascii="Palatino Linotype" w:hAnsi="Palatino Linotype" w:cs="Arial"/>
          <w:lang w:val="es-ES_tradnl"/>
        </w:rPr>
        <w:t xml:space="preserve"> de los numerales 49, </w:t>
      </w:r>
      <w:r w:rsidRPr="0083093E">
        <w:rPr>
          <w:rFonts w:ascii="Palatino Linotype" w:hAnsi="Palatino Linotype" w:cs="Arial"/>
          <w:lang w:val="es-ES_tradnl"/>
        </w:rPr>
        <w:lastRenderedPageBreak/>
        <w:t>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B17265" w:rsidRPr="0083093E" w:rsidRDefault="00B17265" w:rsidP="00B17265">
      <w:pPr>
        <w:ind w:left="709" w:right="709"/>
        <w:jc w:val="center"/>
        <w:rPr>
          <w:rFonts w:ascii="Palatino Linotype" w:hAnsi="Palatino Linotype" w:cs="Arial"/>
          <w:b/>
          <w:i/>
          <w:sz w:val="22"/>
          <w:szCs w:val="22"/>
        </w:rPr>
      </w:pPr>
      <w:r w:rsidRPr="0083093E">
        <w:rPr>
          <w:rFonts w:ascii="Palatino Linotype" w:hAnsi="Palatino Linotype" w:cs="Arial"/>
          <w:b/>
          <w:i/>
          <w:sz w:val="22"/>
          <w:szCs w:val="22"/>
        </w:rPr>
        <w:t>Ley de Transparencia y Acceso a la Información Pública del Estado de México y Municipios</w:t>
      </w:r>
    </w:p>
    <w:p w:rsidR="00B17265" w:rsidRPr="0083093E" w:rsidRDefault="00B17265" w:rsidP="00B17265">
      <w:pPr>
        <w:autoSpaceDE w:val="0"/>
        <w:autoSpaceDN w:val="0"/>
        <w:adjustRightInd w:val="0"/>
        <w:ind w:left="709" w:right="709"/>
        <w:jc w:val="both"/>
        <w:rPr>
          <w:rFonts w:ascii="Palatino Linotype" w:hAnsi="Palatino Linotype" w:cs="Arial"/>
          <w:i/>
          <w:sz w:val="22"/>
          <w:szCs w:val="22"/>
          <w:lang w:eastAsia="es-MX"/>
        </w:rPr>
      </w:pPr>
      <w:r w:rsidRPr="0083093E">
        <w:rPr>
          <w:rFonts w:ascii="Palatino Linotype" w:hAnsi="Palatino Linotype" w:cs="Arial"/>
          <w:i/>
          <w:sz w:val="22"/>
          <w:szCs w:val="22"/>
          <w:lang w:eastAsia="es-MX"/>
        </w:rPr>
        <w:t>“</w:t>
      </w:r>
      <w:r w:rsidRPr="0083093E">
        <w:rPr>
          <w:rFonts w:ascii="Palatino Linotype" w:hAnsi="Palatino Linotype" w:cs="Arial"/>
          <w:b/>
          <w:i/>
          <w:sz w:val="22"/>
          <w:szCs w:val="22"/>
          <w:lang w:eastAsia="es-MX"/>
        </w:rPr>
        <w:t xml:space="preserve">Artículo 49. </w:t>
      </w:r>
      <w:r w:rsidRPr="0083093E">
        <w:rPr>
          <w:rFonts w:ascii="Palatino Linotype" w:hAnsi="Palatino Linotype" w:cs="Arial"/>
          <w:i/>
          <w:sz w:val="22"/>
          <w:szCs w:val="22"/>
          <w:lang w:eastAsia="es-MX"/>
        </w:rPr>
        <w:t xml:space="preserve">Los </w:t>
      </w:r>
      <w:r w:rsidRPr="0083093E">
        <w:rPr>
          <w:rFonts w:ascii="Palatino Linotype" w:hAnsi="Palatino Linotype" w:cs="Arial"/>
          <w:i/>
          <w:sz w:val="22"/>
          <w:szCs w:val="22"/>
        </w:rPr>
        <w:t>Comités</w:t>
      </w:r>
      <w:r w:rsidRPr="0083093E">
        <w:rPr>
          <w:rFonts w:ascii="Palatino Linotype" w:hAnsi="Palatino Linotype" w:cs="Arial"/>
          <w:i/>
          <w:sz w:val="22"/>
          <w:szCs w:val="22"/>
          <w:lang w:eastAsia="es-MX"/>
        </w:rPr>
        <w:t xml:space="preserve"> de Transparencia </w:t>
      </w:r>
      <w:r w:rsidRPr="0083093E">
        <w:rPr>
          <w:rFonts w:ascii="Palatino Linotype" w:hAnsi="Palatino Linotype"/>
          <w:i/>
          <w:sz w:val="22"/>
          <w:szCs w:val="22"/>
        </w:rPr>
        <w:t>tendrán</w:t>
      </w:r>
      <w:r w:rsidRPr="0083093E">
        <w:rPr>
          <w:rFonts w:ascii="Palatino Linotype" w:hAnsi="Palatino Linotype" w:cs="Arial"/>
          <w:i/>
          <w:sz w:val="22"/>
          <w:szCs w:val="22"/>
          <w:lang w:eastAsia="es-MX"/>
        </w:rPr>
        <w:t xml:space="preserve"> las siguientes atribuciones:</w:t>
      </w:r>
    </w:p>
    <w:p w:rsidR="00B17265" w:rsidRPr="0083093E" w:rsidRDefault="00B17265" w:rsidP="00B17265">
      <w:pPr>
        <w:autoSpaceDE w:val="0"/>
        <w:autoSpaceDN w:val="0"/>
        <w:adjustRightInd w:val="0"/>
        <w:ind w:left="709" w:right="709"/>
        <w:jc w:val="both"/>
        <w:rPr>
          <w:rFonts w:ascii="Palatino Linotype" w:hAnsi="Palatino Linotype" w:cs="Arial"/>
          <w:i/>
          <w:sz w:val="22"/>
          <w:szCs w:val="22"/>
          <w:lang w:eastAsia="es-MX"/>
        </w:rPr>
      </w:pPr>
      <w:r w:rsidRPr="0083093E">
        <w:rPr>
          <w:rFonts w:ascii="Palatino Linotype" w:hAnsi="Palatino Linotype" w:cs="Arial"/>
          <w:b/>
          <w:i/>
          <w:sz w:val="22"/>
          <w:szCs w:val="22"/>
          <w:lang w:eastAsia="es-MX"/>
        </w:rPr>
        <w:t>VIII.</w:t>
      </w:r>
      <w:r w:rsidRPr="0083093E">
        <w:rPr>
          <w:rFonts w:ascii="Palatino Linotype" w:hAnsi="Palatino Linotype" w:cs="Arial"/>
          <w:i/>
          <w:sz w:val="22"/>
          <w:szCs w:val="22"/>
          <w:lang w:eastAsia="es-MX"/>
        </w:rPr>
        <w:t xml:space="preserve"> </w:t>
      </w:r>
      <w:r w:rsidRPr="0083093E">
        <w:rPr>
          <w:rFonts w:ascii="Palatino Linotype" w:hAnsi="Palatino Linotype" w:cs="Arial"/>
          <w:b/>
          <w:i/>
          <w:sz w:val="22"/>
          <w:szCs w:val="22"/>
          <w:u w:val="single"/>
          <w:lang w:eastAsia="es-MX"/>
        </w:rPr>
        <w:t>Aprobar</w:t>
      </w:r>
      <w:r w:rsidRPr="0083093E">
        <w:rPr>
          <w:rFonts w:ascii="Palatino Linotype" w:hAnsi="Palatino Linotype" w:cs="Arial"/>
          <w:i/>
          <w:sz w:val="22"/>
          <w:szCs w:val="22"/>
          <w:lang w:eastAsia="es-MX"/>
        </w:rPr>
        <w:t xml:space="preserve">, </w:t>
      </w:r>
      <w:r w:rsidRPr="0083093E">
        <w:rPr>
          <w:rFonts w:ascii="Palatino Linotype" w:hAnsi="Palatino Linotype" w:cs="Arial"/>
          <w:i/>
          <w:sz w:val="22"/>
          <w:szCs w:val="22"/>
        </w:rPr>
        <w:t>modificar</w:t>
      </w:r>
      <w:r w:rsidRPr="0083093E">
        <w:rPr>
          <w:rFonts w:ascii="Palatino Linotype" w:hAnsi="Palatino Linotype" w:cs="Arial"/>
          <w:i/>
          <w:sz w:val="22"/>
          <w:szCs w:val="22"/>
          <w:lang w:eastAsia="es-MX"/>
        </w:rPr>
        <w:t xml:space="preserve"> o revocar </w:t>
      </w:r>
      <w:r w:rsidRPr="0083093E">
        <w:rPr>
          <w:rFonts w:ascii="Palatino Linotype" w:hAnsi="Palatino Linotype" w:cs="Arial"/>
          <w:b/>
          <w:i/>
          <w:sz w:val="22"/>
          <w:szCs w:val="22"/>
          <w:u w:val="single"/>
          <w:lang w:eastAsia="es-MX"/>
        </w:rPr>
        <w:t>la clasificación de la información</w:t>
      </w:r>
      <w:r w:rsidRPr="0083093E">
        <w:rPr>
          <w:rFonts w:ascii="Palatino Linotype" w:hAnsi="Palatino Linotype" w:cs="Arial"/>
          <w:i/>
          <w:sz w:val="22"/>
          <w:szCs w:val="22"/>
          <w:lang w:eastAsia="es-MX"/>
        </w:rPr>
        <w:t>;</w:t>
      </w:r>
    </w:p>
    <w:p w:rsidR="00B17265" w:rsidRPr="0083093E" w:rsidRDefault="00B17265" w:rsidP="00B17265">
      <w:pPr>
        <w:autoSpaceDE w:val="0"/>
        <w:autoSpaceDN w:val="0"/>
        <w:adjustRightInd w:val="0"/>
        <w:ind w:left="709" w:right="709"/>
        <w:jc w:val="both"/>
        <w:rPr>
          <w:rFonts w:ascii="Palatino Linotype" w:hAnsi="Palatino Linotype" w:cs="Arial"/>
          <w:i/>
          <w:sz w:val="22"/>
          <w:szCs w:val="22"/>
          <w:lang w:eastAsia="es-MX"/>
        </w:rPr>
      </w:pPr>
      <w:r w:rsidRPr="0083093E">
        <w:rPr>
          <w:rFonts w:ascii="Palatino Linotype" w:hAnsi="Palatino Linotype" w:cs="Arial"/>
          <w:b/>
          <w:i/>
          <w:sz w:val="22"/>
          <w:szCs w:val="22"/>
          <w:lang w:eastAsia="es-MX"/>
        </w:rPr>
        <w:t>Artículo 132.</w:t>
      </w:r>
      <w:r w:rsidRPr="0083093E">
        <w:rPr>
          <w:rFonts w:ascii="Palatino Linotype" w:hAnsi="Palatino Linotype" w:cs="Arial"/>
          <w:i/>
          <w:sz w:val="22"/>
          <w:szCs w:val="22"/>
          <w:lang w:eastAsia="es-MX"/>
        </w:rPr>
        <w:t xml:space="preserve"> La clasificación de la información se llevará a cabo en el momento en que:</w:t>
      </w:r>
    </w:p>
    <w:p w:rsidR="00B17265" w:rsidRPr="0083093E" w:rsidRDefault="00B17265" w:rsidP="00B17265">
      <w:pPr>
        <w:autoSpaceDE w:val="0"/>
        <w:autoSpaceDN w:val="0"/>
        <w:adjustRightInd w:val="0"/>
        <w:ind w:left="709" w:right="709"/>
        <w:jc w:val="both"/>
        <w:rPr>
          <w:rFonts w:ascii="Palatino Linotype" w:hAnsi="Palatino Linotype" w:cs="Arial"/>
          <w:i/>
          <w:sz w:val="22"/>
          <w:szCs w:val="22"/>
          <w:lang w:eastAsia="es-MX"/>
        </w:rPr>
      </w:pPr>
      <w:r w:rsidRPr="0083093E">
        <w:rPr>
          <w:rFonts w:ascii="Palatino Linotype" w:hAnsi="Palatino Linotype" w:cs="Arial"/>
          <w:i/>
          <w:sz w:val="22"/>
          <w:szCs w:val="22"/>
          <w:lang w:eastAsia="es-MX"/>
        </w:rPr>
        <w:t>[…]</w:t>
      </w:r>
    </w:p>
    <w:p w:rsidR="00B17265" w:rsidRPr="0083093E" w:rsidRDefault="00B17265" w:rsidP="00B17265">
      <w:pPr>
        <w:autoSpaceDE w:val="0"/>
        <w:autoSpaceDN w:val="0"/>
        <w:adjustRightInd w:val="0"/>
        <w:ind w:left="709" w:right="709"/>
        <w:jc w:val="both"/>
        <w:rPr>
          <w:rFonts w:ascii="Palatino Linotype" w:hAnsi="Palatino Linotype" w:cs="Arial"/>
          <w:i/>
          <w:sz w:val="22"/>
          <w:szCs w:val="22"/>
          <w:lang w:eastAsia="es-MX"/>
        </w:rPr>
      </w:pPr>
      <w:r w:rsidRPr="0083093E">
        <w:rPr>
          <w:rFonts w:ascii="Palatino Linotype" w:hAnsi="Palatino Linotype" w:cs="Arial"/>
          <w:b/>
          <w:i/>
          <w:sz w:val="22"/>
          <w:szCs w:val="22"/>
          <w:lang w:eastAsia="es-MX"/>
        </w:rPr>
        <w:t>II.</w:t>
      </w:r>
      <w:r w:rsidRPr="0083093E">
        <w:rPr>
          <w:rFonts w:ascii="Palatino Linotype" w:hAnsi="Palatino Linotype" w:cs="Arial"/>
          <w:i/>
          <w:sz w:val="22"/>
          <w:szCs w:val="22"/>
          <w:lang w:eastAsia="es-MX"/>
        </w:rPr>
        <w:t xml:space="preserve"> </w:t>
      </w:r>
      <w:r w:rsidRPr="0083093E">
        <w:rPr>
          <w:rFonts w:ascii="Palatino Linotype" w:hAnsi="Palatino Linotype" w:cs="Arial"/>
          <w:b/>
          <w:i/>
          <w:sz w:val="22"/>
          <w:szCs w:val="22"/>
          <w:u w:val="single"/>
          <w:lang w:eastAsia="es-MX"/>
        </w:rPr>
        <w:t>Se determine mediante resolución de autoridad competente</w:t>
      </w:r>
      <w:r w:rsidRPr="0083093E">
        <w:rPr>
          <w:rFonts w:ascii="Palatino Linotype" w:hAnsi="Palatino Linotype" w:cs="Arial"/>
          <w:i/>
          <w:sz w:val="22"/>
          <w:szCs w:val="22"/>
          <w:lang w:eastAsia="es-MX"/>
        </w:rPr>
        <w:t>; o</w:t>
      </w:r>
    </w:p>
    <w:p w:rsidR="00B17265" w:rsidRPr="0083093E" w:rsidRDefault="00B17265" w:rsidP="00B17265">
      <w:pPr>
        <w:ind w:left="709" w:right="709"/>
        <w:jc w:val="center"/>
        <w:rPr>
          <w:rFonts w:ascii="Palatino Linotype" w:hAnsi="Palatino Linotype" w:cs="Arial"/>
          <w:b/>
          <w:i/>
          <w:sz w:val="22"/>
          <w:szCs w:val="22"/>
          <w:lang w:eastAsia="es-MX"/>
        </w:rPr>
      </w:pPr>
    </w:p>
    <w:p w:rsidR="00B17265" w:rsidRPr="0083093E" w:rsidRDefault="00B17265" w:rsidP="00B17265">
      <w:pPr>
        <w:ind w:left="709" w:right="709"/>
        <w:jc w:val="center"/>
        <w:rPr>
          <w:rFonts w:ascii="Palatino Linotype" w:hAnsi="Palatino Linotype" w:cs="Arial"/>
          <w:b/>
          <w:i/>
          <w:sz w:val="22"/>
          <w:szCs w:val="22"/>
        </w:rPr>
      </w:pPr>
      <w:r w:rsidRPr="0083093E">
        <w:rPr>
          <w:rFonts w:ascii="Palatino Linotype" w:hAnsi="Palatino Linotype" w:cs="Arial"/>
          <w:b/>
          <w:i/>
          <w:sz w:val="22"/>
          <w:szCs w:val="22"/>
          <w:lang w:eastAsia="es-MX"/>
        </w:rPr>
        <w:t xml:space="preserve">Lineamientos Generales en materia de Clasificación y Desclasificación de la </w:t>
      </w:r>
      <w:r w:rsidRPr="0083093E">
        <w:rPr>
          <w:rFonts w:ascii="Palatino Linotype" w:hAnsi="Palatino Linotype" w:cs="Arial"/>
          <w:b/>
          <w:i/>
          <w:sz w:val="22"/>
          <w:szCs w:val="22"/>
        </w:rPr>
        <w:t>Información, así como para la elaboración de Versiones Públicas</w:t>
      </w:r>
    </w:p>
    <w:p w:rsidR="00B17265" w:rsidRPr="0083093E" w:rsidRDefault="00B17265" w:rsidP="00B17265">
      <w:pPr>
        <w:ind w:left="709" w:right="709"/>
        <w:jc w:val="center"/>
        <w:rPr>
          <w:rFonts w:ascii="Palatino Linotype" w:hAnsi="Palatino Linotype" w:cs="Arial"/>
          <w:b/>
          <w:i/>
          <w:sz w:val="22"/>
          <w:szCs w:val="22"/>
          <w:lang w:eastAsia="es-MX"/>
        </w:rPr>
      </w:pPr>
    </w:p>
    <w:p w:rsidR="00B17265" w:rsidRPr="0083093E" w:rsidRDefault="00B17265" w:rsidP="00B17265">
      <w:pPr>
        <w:autoSpaceDE w:val="0"/>
        <w:autoSpaceDN w:val="0"/>
        <w:adjustRightInd w:val="0"/>
        <w:ind w:left="709" w:right="709"/>
        <w:jc w:val="both"/>
        <w:rPr>
          <w:rFonts w:ascii="Palatino Linotype" w:hAnsi="Palatino Linotype" w:cs="Arial"/>
          <w:i/>
          <w:sz w:val="22"/>
          <w:szCs w:val="22"/>
          <w:lang w:eastAsia="es-MX"/>
        </w:rPr>
      </w:pPr>
      <w:r w:rsidRPr="0083093E">
        <w:rPr>
          <w:rFonts w:ascii="Palatino Linotype" w:hAnsi="Palatino Linotype" w:cs="Arial"/>
          <w:i/>
          <w:sz w:val="22"/>
          <w:szCs w:val="22"/>
          <w:lang w:eastAsia="es-MX"/>
        </w:rPr>
        <w:t>“</w:t>
      </w:r>
      <w:r w:rsidRPr="0083093E">
        <w:rPr>
          <w:rFonts w:ascii="Palatino Linotype" w:hAnsi="Palatino Linotype" w:cs="Arial"/>
          <w:b/>
          <w:i/>
          <w:sz w:val="22"/>
          <w:szCs w:val="22"/>
          <w:lang w:eastAsia="es-MX"/>
        </w:rPr>
        <w:t>Cuarto.</w:t>
      </w:r>
      <w:r w:rsidRPr="0083093E">
        <w:rPr>
          <w:rFonts w:ascii="Palatino Linotype" w:hAnsi="Palatino Linotype" w:cs="Arial"/>
          <w:i/>
          <w:sz w:val="22"/>
          <w:szCs w:val="22"/>
          <w:lang w:eastAsia="es-MX"/>
        </w:rPr>
        <w:t xml:space="preserve"> </w:t>
      </w:r>
      <w:r w:rsidRPr="0083093E">
        <w:rPr>
          <w:rFonts w:ascii="Palatino Linotype" w:hAnsi="Palatino Linotype" w:cs="Arial"/>
          <w:b/>
          <w:i/>
          <w:sz w:val="22"/>
          <w:szCs w:val="22"/>
          <w:u w:val="single"/>
          <w:lang w:eastAsia="es-MX"/>
        </w:rPr>
        <w:t>Para clasificar la información como</w:t>
      </w:r>
      <w:r w:rsidRPr="0083093E">
        <w:rPr>
          <w:rFonts w:ascii="Palatino Linotype" w:hAnsi="Palatino Linotype" w:cs="Arial"/>
          <w:i/>
          <w:sz w:val="22"/>
          <w:szCs w:val="22"/>
          <w:lang w:eastAsia="es-MX"/>
        </w:rPr>
        <w:t xml:space="preserve"> reservada o </w:t>
      </w:r>
      <w:r w:rsidRPr="0083093E">
        <w:rPr>
          <w:rFonts w:ascii="Palatino Linotype" w:hAnsi="Palatino Linotype" w:cs="Arial"/>
          <w:b/>
          <w:i/>
          <w:sz w:val="22"/>
          <w:szCs w:val="22"/>
          <w:u w:val="single"/>
          <w:lang w:eastAsia="es-MX"/>
        </w:rPr>
        <w:t>confidencial, de manera total</w:t>
      </w:r>
      <w:r w:rsidRPr="0083093E">
        <w:rPr>
          <w:rFonts w:ascii="Palatino Linotype" w:hAnsi="Palatino Linotype" w:cs="Arial"/>
          <w:i/>
          <w:sz w:val="22"/>
          <w:szCs w:val="22"/>
          <w:lang w:eastAsia="es-MX"/>
        </w:rPr>
        <w:t xml:space="preserve"> o parcial, </w:t>
      </w:r>
      <w:r w:rsidRPr="0083093E">
        <w:rPr>
          <w:rFonts w:ascii="Palatino Linotype" w:hAnsi="Palatino Linotype" w:cs="Arial"/>
          <w:b/>
          <w:i/>
          <w:sz w:val="22"/>
          <w:szCs w:val="22"/>
          <w:u w:val="single"/>
          <w:lang w:eastAsia="es-MX"/>
        </w:rPr>
        <w:t xml:space="preserve">el titular del </w:t>
      </w:r>
      <w:r w:rsidRPr="0083093E">
        <w:rPr>
          <w:rFonts w:ascii="Palatino Linotype" w:hAnsi="Palatino Linotype" w:cs="Arial"/>
          <w:b/>
          <w:bCs/>
          <w:i/>
          <w:noProof/>
          <w:sz w:val="22"/>
          <w:szCs w:val="22"/>
          <w:u w:val="single"/>
        </w:rPr>
        <w:t>área</w:t>
      </w:r>
      <w:r w:rsidRPr="0083093E">
        <w:rPr>
          <w:rFonts w:ascii="Palatino Linotype" w:hAnsi="Palatino Linotype" w:cs="Arial"/>
          <w:b/>
          <w:i/>
          <w:sz w:val="22"/>
          <w:szCs w:val="22"/>
          <w:u w:val="single"/>
          <w:lang w:eastAsia="es-MX"/>
        </w:rPr>
        <w:t xml:space="preserve"> del sujeto </w:t>
      </w:r>
      <w:r w:rsidRPr="0083093E">
        <w:rPr>
          <w:rFonts w:ascii="Palatino Linotype" w:hAnsi="Palatino Linotype" w:cs="Arial"/>
          <w:b/>
          <w:i/>
          <w:sz w:val="22"/>
          <w:szCs w:val="22"/>
          <w:u w:val="single"/>
        </w:rPr>
        <w:t>obligado</w:t>
      </w:r>
      <w:r w:rsidRPr="0083093E">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83093E">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B17265" w:rsidRPr="0083093E" w:rsidRDefault="00B17265" w:rsidP="00B17265">
      <w:pPr>
        <w:autoSpaceDE w:val="0"/>
        <w:autoSpaceDN w:val="0"/>
        <w:adjustRightInd w:val="0"/>
        <w:ind w:left="709" w:right="709"/>
        <w:jc w:val="both"/>
        <w:rPr>
          <w:rFonts w:ascii="Palatino Linotype" w:hAnsi="Palatino Linotype" w:cs="Arial"/>
          <w:i/>
          <w:sz w:val="22"/>
          <w:szCs w:val="22"/>
          <w:lang w:eastAsia="es-MX"/>
        </w:rPr>
      </w:pPr>
      <w:r w:rsidRPr="0083093E">
        <w:rPr>
          <w:rFonts w:ascii="Palatino Linotype" w:hAnsi="Palatino Linotype" w:cs="Arial"/>
          <w:i/>
          <w:sz w:val="22"/>
          <w:szCs w:val="22"/>
          <w:lang w:eastAsia="es-MX"/>
        </w:rPr>
        <w:t xml:space="preserve">Los sujetos obligados deberán aplicar, de manera estricta, las excepciones al derecho de acceso a la </w:t>
      </w:r>
      <w:r w:rsidRPr="0083093E">
        <w:rPr>
          <w:rFonts w:ascii="Palatino Linotype" w:hAnsi="Palatino Linotype" w:cs="Arial"/>
          <w:bCs/>
          <w:i/>
          <w:noProof/>
          <w:sz w:val="22"/>
          <w:szCs w:val="22"/>
        </w:rPr>
        <w:t>información</w:t>
      </w:r>
      <w:r w:rsidRPr="0083093E">
        <w:rPr>
          <w:rFonts w:ascii="Palatino Linotype" w:hAnsi="Palatino Linotype" w:cs="Arial"/>
          <w:i/>
          <w:sz w:val="22"/>
          <w:szCs w:val="22"/>
          <w:lang w:eastAsia="es-MX"/>
        </w:rPr>
        <w:t xml:space="preserve"> y sólo </w:t>
      </w:r>
      <w:r w:rsidRPr="0083093E">
        <w:rPr>
          <w:rFonts w:ascii="Palatino Linotype" w:hAnsi="Palatino Linotype" w:cs="Arial"/>
          <w:i/>
          <w:sz w:val="22"/>
          <w:szCs w:val="22"/>
        </w:rPr>
        <w:t>podrán</w:t>
      </w:r>
      <w:r w:rsidRPr="0083093E">
        <w:rPr>
          <w:rFonts w:ascii="Palatino Linotype" w:hAnsi="Palatino Linotype" w:cs="Arial"/>
          <w:i/>
          <w:sz w:val="22"/>
          <w:szCs w:val="22"/>
          <w:lang w:eastAsia="es-MX"/>
        </w:rPr>
        <w:t xml:space="preserve"> invocarlas cuando acrediten su procedencia.</w:t>
      </w:r>
    </w:p>
    <w:p w:rsidR="00B17265" w:rsidRPr="0083093E" w:rsidRDefault="00B17265" w:rsidP="00B17265">
      <w:pPr>
        <w:autoSpaceDE w:val="0"/>
        <w:autoSpaceDN w:val="0"/>
        <w:adjustRightInd w:val="0"/>
        <w:ind w:left="709" w:right="709"/>
        <w:jc w:val="both"/>
        <w:rPr>
          <w:rFonts w:ascii="Palatino Linotype" w:hAnsi="Palatino Linotype" w:cs="Arial"/>
          <w:b/>
          <w:i/>
          <w:sz w:val="22"/>
          <w:szCs w:val="22"/>
          <w:lang w:eastAsia="es-MX"/>
        </w:rPr>
      </w:pPr>
    </w:p>
    <w:p w:rsidR="00B17265" w:rsidRPr="0083093E" w:rsidRDefault="00B17265" w:rsidP="00B17265">
      <w:pPr>
        <w:autoSpaceDE w:val="0"/>
        <w:autoSpaceDN w:val="0"/>
        <w:adjustRightInd w:val="0"/>
        <w:ind w:left="709" w:right="709"/>
        <w:jc w:val="both"/>
        <w:rPr>
          <w:rFonts w:ascii="Palatino Linotype" w:hAnsi="Palatino Linotype" w:cs="Arial"/>
          <w:i/>
          <w:sz w:val="22"/>
          <w:szCs w:val="22"/>
          <w:lang w:eastAsia="es-MX"/>
        </w:rPr>
      </w:pPr>
      <w:r w:rsidRPr="0083093E">
        <w:rPr>
          <w:rFonts w:ascii="Palatino Linotype" w:hAnsi="Palatino Linotype" w:cs="Arial"/>
          <w:b/>
          <w:i/>
          <w:sz w:val="22"/>
          <w:szCs w:val="22"/>
          <w:lang w:eastAsia="es-MX"/>
        </w:rPr>
        <w:t>Quinto.</w:t>
      </w:r>
      <w:r w:rsidRPr="0083093E">
        <w:rPr>
          <w:rFonts w:ascii="Palatino Linotype" w:hAnsi="Palatino Linotype" w:cs="Arial"/>
          <w:i/>
          <w:sz w:val="22"/>
          <w:szCs w:val="22"/>
          <w:lang w:eastAsia="es-MX"/>
        </w:rPr>
        <w:t xml:space="preserve"> </w:t>
      </w:r>
      <w:r w:rsidRPr="0083093E">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83093E">
        <w:rPr>
          <w:rFonts w:ascii="Palatino Linotype" w:hAnsi="Palatino Linotype" w:cs="Arial"/>
          <w:i/>
          <w:sz w:val="22"/>
          <w:szCs w:val="22"/>
          <w:lang w:eastAsia="es-MX"/>
        </w:rPr>
        <w:t xml:space="preserve"> la Ley General, la Ley Federal y </w:t>
      </w:r>
      <w:r w:rsidRPr="0083093E">
        <w:rPr>
          <w:rFonts w:ascii="Palatino Linotype" w:hAnsi="Palatino Linotype" w:cs="Arial"/>
          <w:b/>
          <w:i/>
          <w:sz w:val="22"/>
          <w:szCs w:val="22"/>
          <w:u w:val="single"/>
          <w:lang w:eastAsia="es-MX"/>
        </w:rPr>
        <w:t xml:space="preserve">leyes estatales, </w:t>
      </w:r>
      <w:r w:rsidRPr="0083093E">
        <w:rPr>
          <w:rFonts w:ascii="Palatino Linotype" w:hAnsi="Palatino Linotype" w:cs="Arial"/>
          <w:b/>
          <w:i/>
          <w:sz w:val="22"/>
          <w:szCs w:val="22"/>
          <w:u w:val="single"/>
        </w:rPr>
        <w:t>corresponderá</w:t>
      </w:r>
      <w:r w:rsidRPr="0083093E">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83093E">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B17265" w:rsidRPr="0083093E" w:rsidRDefault="00B17265" w:rsidP="00B17265">
      <w:pPr>
        <w:autoSpaceDE w:val="0"/>
        <w:autoSpaceDN w:val="0"/>
        <w:adjustRightInd w:val="0"/>
        <w:ind w:left="709" w:right="709"/>
        <w:jc w:val="both"/>
        <w:rPr>
          <w:rFonts w:ascii="Palatino Linotype" w:hAnsi="Palatino Linotype" w:cs="Arial"/>
          <w:b/>
          <w:i/>
          <w:sz w:val="22"/>
          <w:szCs w:val="22"/>
          <w:lang w:eastAsia="es-MX"/>
        </w:rPr>
      </w:pPr>
    </w:p>
    <w:p w:rsidR="00B17265" w:rsidRPr="0083093E" w:rsidRDefault="00B17265" w:rsidP="00B17265">
      <w:pPr>
        <w:autoSpaceDE w:val="0"/>
        <w:autoSpaceDN w:val="0"/>
        <w:adjustRightInd w:val="0"/>
        <w:ind w:left="709" w:right="709"/>
        <w:jc w:val="both"/>
        <w:rPr>
          <w:rFonts w:ascii="Palatino Linotype" w:hAnsi="Palatino Linotype" w:cs="Arial"/>
          <w:i/>
          <w:sz w:val="22"/>
          <w:szCs w:val="22"/>
          <w:lang w:eastAsia="es-MX"/>
        </w:rPr>
      </w:pPr>
      <w:r w:rsidRPr="0083093E">
        <w:rPr>
          <w:rFonts w:ascii="Palatino Linotype" w:hAnsi="Palatino Linotype" w:cs="Arial"/>
          <w:b/>
          <w:i/>
          <w:sz w:val="22"/>
          <w:szCs w:val="22"/>
          <w:lang w:eastAsia="es-MX"/>
        </w:rPr>
        <w:t>Sexto.</w:t>
      </w:r>
      <w:r w:rsidRPr="0083093E">
        <w:rPr>
          <w:rFonts w:ascii="Palatino Linotype" w:hAnsi="Palatino Linotype" w:cs="Arial"/>
          <w:i/>
          <w:sz w:val="22"/>
          <w:szCs w:val="22"/>
          <w:lang w:eastAsia="es-MX"/>
        </w:rPr>
        <w:t xml:space="preserve"> </w:t>
      </w:r>
      <w:r w:rsidRPr="0083093E">
        <w:rPr>
          <w:rFonts w:ascii="Palatino Linotype" w:hAnsi="Palatino Linotype" w:cs="Arial"/>
          <w:b/>
          <w:i/>
          <w:sz w:val="22"/>
          <w:szCs w:val="22"/>
          <w:u w:val="single"/>
          <w:lang w:eastAsia="es-MX"/>
        </w:rPr>
        <w:t>Los sujetos obligados no podrán emitir acuerdos de carácter general</w:t>
      </w:r>
      <w:r w:rsidRPr="0083093E">
        <w:rPr>
          <w:rFonts w:ascii="Palatino Linotype" w:hAnsi="Palatino Linotype" w:cs="Arial"/>
          <w:i/>
          <w:sz w:val="22"/>
          <w:szCs w:val="22"/>
          <w:lang w:eastAsia="es-MX"/>
        </w:rPr>
        <w:t xml:space="preserve"> ni particular que clasifiquen </w:t>
      </w:r>
      <w:r w:rsidRPr="0083093E">
        <w:rPr>
          <w:rFonts w:ascii="Palatino Linotype" w:hAnsi="Palatino Linotype" w:cs="Arial"/>
          <w:bCs/>
          <w:i/>
          <w:noProof/>
          <w:sz w:val="22"/>
          <w:szCs w:val="22"/>
        </w:rPr>
        <w:t>documentos</w:t>
      </w:r>
      <w:r w:rsidRPr="0083093E">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B17265" w:rsidRPr="0083093E" w:rsidRDefault="00B17265" w:rsidP="00B17265">
      <w:pPr>
        <w:ind w:left="709" w:right="709"/>
        <w:jc w:val="both"/>
        <w:rPr>
          <w:rFonts w:ascii="Palatino Linotype" w:hAnsi="Palatino Linotype" w:cs="Arial"/>
          <w:i/>
          <w:sz w:val="22"/>
          <w:szCs w:val="22"/>
          <w:lang w:eastAsia="es-MX"/>
        </w:rPr>
      </w:pPr>
      <w:r w:rsidRPr="0083093E">
        <w:rPr>
          <w:rFonts w:ascii="Palatino Linotype" w:hAnsi="Palatino Linotype" w:cs="Arial"/>
          <w:b/>
          <w:i/>
          <w:sz w:val="22"/>
          <w:szCs w:val="22"/>
          <w:u w:val="single"/>
          <w:lang w:eastAsia="es-MX"/>
        </w:rPr>
        <w:t xml:space="preserve">La clasificación de </w:t>
      </w:r>
      <w:r w:rsidRPr="0083093E">
        <w:rPr>
          <w:rFonts w:ascii="Palatino Linotype" w:hAnsi="Palatino Linotype" w:cs="Arial"/>
          <w:b/>
          <w:i/>
          <w:sz w:val="22"/>
          <w:szCs w:val="22"/>
          <w:u w:val="single"/>
        </w:rPr>
        <w:t>información</w:t>
      </w:r>
      <w:r w:rsidRPr="0083093E">
        <w:rPr>
          <w:rFonts w:ascii="Palatino Linotype" w:hAnsi="Palatino Linotype" w:cs="Arial"/>
          <w:b/>
          <w:i/>
          <w:sz w:val="22"/>
          <w:szCs w:val="22"/>
          <w:u w:val="single"/>
          <w:lang w:eastAsia="es-MX"/>
        </w:rPr>
        <w:t xml:space="preserve"> se realizará conforme a un análisis caso por caso</w:t>
      </w:r>
      <w:r w:rsidRPr="0083093E">
        <w:rPr>
          <w:rFonts w:ascii="Palatino Linotype" w:hAnsi="Palatino Linotype" w:cs="Arial"/>
          <w:i/>
          <w:sz w:val="22"/>
          <w:szCs w:val="22"/>
          <w:lang w:eastAsia="es-MX"/>
        </w:rPr>
        <w:t xml:space="preserve">, mediante la aplicación </w:t>
      </w:r>
      <w:r w:rsidRPr="0083093E">
        <w:rPr>
          <w:rFonts w:ascii="Palatino Linotype" w:hAnsi="Palatino Linotype" w:cs="Arial"/>
          <w:bCs/>
          <w:i/>
          <w:noProof/>
          <w:sz w:val="22"/>
          <w:szCs w:val="22"/>
        </w:rPr>
        <w:t>de</w:t>
      </w:r>
      <w:r w:rsidRPr="0083093E">
        <w:rPr>
          <w:rFonts w:ascii="Palatino Linotype" w:hAnsi="Palatino Linotype" w:cs="Arial"/>
          <w:i/>
          <w:sz w:val="22"/>
          <w:szCs w:val="22"/>
          <w:lang w:eastAsia="es-MX"/>
        </w:rPr>
        <w:t xml:space="preserve"> la prueba de daño y de interés público.</w:t>
      </w:r>
    </w:p>
    <w:p w:rsidR="00B17265" w:rsidRPr="0083093E" w:rsidRDefault="00B17265" w:rsidP="00B17265">
      <w:pPr>
        <w:autoSpaceDE w:val="0"/>
        <w:autoSpaceDN w:val="0"/>
        <w:adjustRightInd w:val="0"/>
        <w:ind w:left="709" w:right="709"/>
        <w:jc w:val="both"/>
        <w:rPr>
          <w:rFonts w:ascii="Palatino Linotype" w:hAnsi="Palatino Linotype" w:cs="Arial"/>
          <w:b/>
          <w:i/>
          <w:sz w:val="22"/>
          <w:szCs w:val="22"/>
          <w:lang w:eastAsia="es-MX"/>
        </w:rPr>
      </w:pPr>
    </w:p>
    <w:p w:rsidR="00B17265" w:rsidRPr="0083093E" w:rsidRDefault="00B17265" w:rsidP="00B17265">
      <w:pPr>
        <w:autoSpaceDE w:val="0"/>
        <w:autoSpaceDN w:val="0"/>
        <w:adjustRightInd w:val="0"/>
        <w:ind w:left="709" w:right="709"/>
        <w:jc w:val="both"/>
        <w:rPr>
          <w:rFonts w:ascii="Palatino Linotype" w:hAnsi="Palatino Linotype" w:cs="Arial"/>
          <w:i/>
          <w:sz w:val="22"/>
          <w:szCs w:val="22"/>
          <w:lang w:eastAsia="es-MX"/>
        </w:rPr>
      </w:pPr>
      <w:r w:rsidRPr="0083093E">
        <w:rPr>
          <w:rFonts w:ascii="Palatino Linotype" w:hAnsi="Palatino Linotype" w:cs="Arial"/>
          <w:b/>
          <w:i/>
          <w:sz w:val="22"/>
          <w:szCs w:val="22"/>
          <w:lang w:eastAsia="es-MX"/>
        </w:rPr>
        <w:t>Séptimo.</w:t>
      </w:r>
      <w:r w:rsidRPr="0083093E">
        <w:rPr>
          <w:rFonts w:ascii="Palatino Linotype" w:hAnsi="Palatino Linotype" w:cs="Arial"/>
          <w:i/>
          <w:sz w:val="22"/>
          <w:szCs w:val="22"/>
          <w:lang w:eastAsia="es-MX"/>
        </w:rPr>
        <w:t xml:space="preserve"> </w:t>
      </w:r>
      <w:r w:rsidRPr="0083093E">
        <w:rPr>
          <w:rFonts w:ascii="Palatino Linotype" w:hAnsi="Palatino Linotype" w:cs="Arial"/>
          <w:b/>
          <w:i/>
          <w:sz w:val="22"/>
          <w:szCs w:val="22"/>
          <w:u w:val="single"/>
          <w:lang w:eastAsia="es-MX"/>
        </w:rPr>
        <w:t xml:space="preserve">La clasificación </w:t>
      </w:r>
      <w:r w:rsidRPr="0083093E">
        <w:rPr>
          <w:rFonts w:ascii="Palatino Linotype" w:hAnsi="Palatino Linotype" w:cs="Arial"/>
          <w:b/>
          <w:bCs/>
          <w:i/>
          <w:noProof/>
          <w:sz w:val="22"/>
          <w:szCs w:val="22"/>
          <w:u w:val="single"/>
        </w:rPr>
        <w:t>de</w:t>
      </w:r>
      <w:r w:rsidRPr="0083093E">
        <w:rPr>
          <w:rFonts w:ascii="Palatino Linotype" w:hAnsi="Palatino Linotype" w:cs="Arial"/>
          <w:b/>
          <w:i/>
          <w:sz w:val="22"/>
          <w:szCs w:val="22"/>
          <w:u w:val="single"/>
          <w:lang w:eastAsia="es-MX"/>
        </w:rPr>
        <w:t xml:space="preserve"> la </w:t>
      </w:r>
      <w:r w:rsidRPr="0083093E">
        <w:rPr>
          <w:rFonts w:ascii="Palatino Linotype" w:hAnsi="Palatino Linotype" w:cs="Arial"/>
          <w:b/>
          <w:i/>
          <w:sz w:val="22"/>
          <w:szCs w:val="22"/>
          <w:u w:val="single"/>
        </w:rPr>
        <w:t>información</w:t>
      </w:r>
      <w:r w:rsidRPr="0083093E">
        <w:rPr>
          <w:rFonts w:ascii="Palatino Linotype" w:hAnsi="Palatino Linotype" w:cs="Arial"/>
          <w:b/>
          <w:i/>
          <w:sz w:val="22"/>
          <w:szCs w:val="22"/>
          <w:u w:val="single"/>
          <w:lang w:eastAsia="es-MX"/>
        </w:rPr>
        <w:t xml:space="preserve"> se llevará a cabo en el momento en que</w:t>
      </w:r>
      <w:r w:rsidRPr="0083093E">
        <w:rPr>
          <w:rFonts w:ascii="Palatino Linotype" w:hAnsi="Palatino Linotype" w:cs="Arial"/>
          <w:i/>
          <w:sz w:val="22"/>
          <w:szCs w:val="22"/>
          <w:lang w:eastAsia="es-MX"/>
        </w:rPr>
        <w:t>:</w:t>
      </w:r>
    </w:p>
    <w:p w:rsidR="00B17265" w:rsidRPr="0083093E" w:rsidRDefault="00B17265" w:rsidP="00B17265">
      <w:pPr>
        <w:autoSpaceDE w:val="0"/>
        <w:autoSpaceDN w:val="0"/>
        <w:adjustRightInd w:val="0"/>
        <w:ind w:left="709" w:right="709"/>
        <w:jc w:val="both"/>
        <w:rPr>
          <w:rFonts w:ascii="Palatino Linotype" w:hAnsi="Palatino Linotype" w:cs="Arial"/>
          <w:i/>
          <w:sz w:val="22"/>
          <w:szCs w:val="22"/>
          <w:lang w:eastAsia="es-MX"/>
        </w:rPr>
      </w:pPr>
      <w:r w:rsidRPr="0083093E">
        <w:rPr>
          <w:rFonts w:ascii="Palatino Linotype" w:hAnsi="Palatino Linotype" w:cs="Arial"/>
          <w:b/>
          <w:i/>
          <w:sz w:val="22"/>
          <w:szCs w:val="22"/>
          <w:lang w:eastAsia="es-MX"/>
        </w:rPr>
        <w:t>I.</w:t>
      </w:r>
      <w:r w:rsidRPr="0083093E">
        <w:rPr>
          <w:rFonts w:ascii="Palatino Linotype" w:hAnsi="Palatino Linotype" w:cs="Arial"/>
          <w:i/>
          <w:sz w:val="22"/>
          <w:szCs w:val="22"/>
          <w:lang w:eastAsia="es-MX"/>
        </w:rPr>
        <w:t xml:space="preserve"> Se reciba una solicitud de acceso a la información;</w:t>
      </w:r>
    </w:p>
    <w:p w:rsidR="00B17265" w:rsidRPr="0083093E" w:rsidRDefault="00B17265" w:rsidP="00B17265">
      <w:pPr>
        <w:autoSpaceDE w:val="0"/>
        <w:autoSpaceDN w:val="0"/>
        <w:adjustRightInd w:val="0"/>
        <w:ind w:left="709" w:right="709"/>
        <w:jc w:val="both"/>
        <w:rPr>
          <w:rFonts w:ascii="Palatino Linotype" w:hAnsi="Palatino Linotype" w:cs="Arial"/>
          <w:i/>
          <w:sz w:val="22"/>
          <w:szCs w:val="22"/>
          <w:lang w:eastAsia="es-MX"/>
        </w:rPr>
      </w:pPr>
      <w:r w:rsidRPr="0083093E">
        <w:rPr>
          <w:rFonts w:ascii="Palatino Linotype" w:hAnsi="Palatino Linotype" w:cs="Arial"/>
          <w:b/>
          <w:i/>
          <w:sz w:val="22"/>
          <w:szCs w:val="22"/>
          <w:lang w:eastAsia="es-MX"/>
        </w:rPr>
        <w:t>II.</w:t>
      </w:r>
      <w:r w:rsidRPr="0083093E">
        <w:rPr>
          <w:rFonts w:ascii="Palatino Linotype" w:hAnsi="Palatino Linotype" w:cs="Arial"/>
          <w:i/>
          <w:sz w:val="22"/>
          <w:szCs w:val="22"/>
          <w:lang w:eastAsia="es-MX"/>
        </w:rPr>
        <w:t xml:space="preserve"> </w:t>
      </w:r>
      <w:r w:rsidRPr="0083093E">
        <w:rPr>
          <w:rFonts w:ascii="Palatino Linotype" w:hAnsi="Palatino Linotype" w:cs="Arial"/>
          <w:b/>
          <w:i/>
          <w:sz w:val="22"/>
          <w:szCs w:val="22"/>
          <w:u w:val="single"/>
          <w:lang w:eastAsia="es-MX"/>
        </w:rPr>
        <w:t xml:space="preserve">Se determine </w:t>
      </w:r>
      <w:r w:rsidRPr="0083093E">
        <w:rPr>
          <w:rFonts w:ascii="Palatino Linotype" w:hAnsi="Palatino Linotype" w:cs="Arial"/>
          <w:b/>
          <w:bCs/>
          <w:i/>
          <w:noProof/>
          <w:sz w:val="22"/>
          <w:szCs w:val="22"/>
          <w:u w:val="single"/>
        </w:rPr>
        <w:t>mediante</w:t>
      </w:r>
      <w:r w:rsidRPr="0083093E">
        <w:rPr>
          <w:rFonts w:ascii="Palatino Linotype" w:hAnsi="Palatino Linotype" w:cs="Arial"/>
          <w:b/>
          <w:i/>
          <w:sz w:val="22"/>
          <w:szCs w:val="22"/>
          <w:u w:val="single"/>
          <w:lang w:eastAsia="es-MX"/>
        </w:rPr>
        <w:t xml:space="preserve"> resolución de autoridad competente</w:t>
      </w:r>
      <w:r w:rsidRPr="0083093E">
        <w:rPr>
          <w:rFonts w:ascii="Palatino Linotype" w:hAnsi="Palatino Linotype" w:cs="Arial"/>
          <w:i/>
          <w:sz w:val="22"/>
          <w:szCs w:val="22"/>
          <w:lang w:eastAsia="es-MX"/>
        </w:rPr>
        <w:t>, o</w:t>
      </w:r>
    </w:p>
    <w:p w:rsidR="00B17265" w:rsidRPr="0083093E" w:rsidRDefault="00B17265" w:rsidP="00B17265">
      <w:pPr>
        <w:autoSpaceDE w:val="0"/>
        <w:autoSpaceDN w:val="0"/>
        <w:adjustRightInd w:val="0"/>
        <w:ind w:left="709" w:right="709"/>
        <w:jc w:val="both"/>
        <w:rPr>
          <w:rFonts w:ascii="Palatino Linotype" w:hAnsi="Palatino Linotype" w:cs="Arial"/>
          <w:i/>
          <w:sz w:val="22"/>
          <w:szCs w:val="22"/>
          <w:lang w:eastAsia="es-MX"/>
        </w:rPr>
      </w:pPr>
      <w:r w:rsidRPr="0083093E">
        <w:rPr>
          <w:rFonts w:ascii="Palatino Linotype" w:hAnsi="Palatino Linotype" w:cs="Arial"/>
          <w:b/>
          <w:i/>
          <w:sz w:val="22"/>
          <w:szCs w:val="22"/>
          <w:lang w:eastAsia="es-MX"/>
        </w:rPr>
        <w:t>III.</w:t>
      </w:r>
      <w:r w:rsidRPr="0083093E">
        <w:rPr>
          <w:rFonts w:ascii="Palatino Linotype" w:hAnsi="Palatino Linotype" w:cs="Arial"/>
          <w:i/>
          <w:sz w:val="22"/>
          <w:szCs w:val="22"/>
          <w:lang w:eastAsia="es-MX"/>
        </w:rPr>
        <w:t xml:space="preserve"> Se generen </w:t>
      </w:r>
      <w:r w:rsidRPr="0083093E">
        <w:rPr>
          <w:rFonts w:ascii="Palatino Linotype" w:hAnsi="Palatino Linotype" w:cs="Arial"/>
          <w:bCs/>
          <w:i/>
          <w:noProof/>
          <w:sz w:val="22"/>
          <w:szCs w:val="22"/>
        </w:rPr>
        <w:t>versiones</w:t>
      </w:r>
      <w:r w:rsidRPr="0083093E">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B17265" w:rsidRPr="0083093E" w:rsidRDefault="00B17265" w:rsidP="00B17265">
      <w:pPr>
        <w:autoSpaceDE w:val="0"/>
        <w:autoSpaceDN w:val="0"/>
        <w:adjustRightInd w:val="0"/>
        <w:ind w:left="709" w:right="709"/>
        <w:jc w:val="both"/>
        <w:rPr>
          <w:rFonts w:ascii="Palatino Linotype" w:hAnsi="Palatino Linotype" w:cs="Arial"/>
          <w:i/>
          <w:sz w:val="22"/>
          <w:szCs w:val="22"/>
          <w:lang w:eastAsia="es-MX"/>
        </w:rPr>
      </w:pPr>
      <w:r w:rsidRPr="0083093E">
        <w:rPr>
          <w:rFonts w:ascii="Palatino Linotype" w:hAnsi="Palatino Linotype" w:cs="Arial"/>
          <w:i/>
          <w:sz w:val="22"/>
          <w:szCs w:val="22"/>
          <w:lang w:eastAsia="es-MX"/>
        </w:rPr>
        <w:t xml:space="preserve">Los titulares de las áreas deberán revisar la clasificación al momento de la recepción de una solicitud de </w:t>
      </w:r>
      <w:r w:rsidRPr="0083093E">
        <w:rPr>
          <w:rFonts w:ascii="Palatino Linotype" w:hAnsi="Palatino Linotype" w:cs="Arial"/>
          <w:bCs/>
          <w:i/>
          <w:noProof/>
          <w:sz w:val="22"/>
          <w:szCs w:val="22"/>
        </w:rPr>
        <w:t>acceso</w:t>
      </w:r>
      <w:r w:rsidRPr="0083093E">
        <w:rPr>
          <w:rFonts w:ascii="Palatino Linotype" w:hAnsi="Palatino Linotype" w:cs="Arial"/>
          <w:i/>
          <w:sz w:val="22"/>
          <w:szCs w:val="22"/>
          <w:lang w:eastAsia="es-MX"/>
        </w:rPr>
        <w:t xml:space="preserve"> a la información, para verificar si encuadra en una causal de reserva o de confidencialidad.</w:t>
      </w:r>
    </w:p>
    <w:p w:rsidR="00B17265" w:rsidRPr="0083093E" w:rsidRDefault="00B17265" w:rsidP="00B17265">
      <w:pPr>
        <w:autoSpaceDE w:val="0"/>
        <w:autoSpaceDN w:val="0"/>
        <w:adjustRightInd w:val="0"/>
        <w:ind w:left="709" w:right="709"/>
        <w:jc w:val="both"/>
        <w:rPr>
          <w:rFonts w:ascii="Palatino Linotype" w:hAnsi="Palatino Linotype" w:cs="Arial"/>
          <w:b/>
          <w:i/>
          <w:sz w:val="22"/>
          <w:szCs w:val="22"/>
          <w:lang w:eastAsia="es-MX"/>
        </w:rPr>
      </w:pPr>
    </w:p>
    <w:p w:rsidR="00B17265" w:rsidRPr="0083093E" w:rsidRDefault="00B17265" w:rsidP="00B17265">
      <w:pPr>
        <w:autoSpaceDE w:val="0"/>
        <w:autoSpaceDN w:val="0"/>
        <w:adjustRightInd w:val="0"/>
        <w:ind w:left="709" w:right="709"/>
        <w:jc w:val="both"/>
        <w:rPr>
          <w:rFonts w:ascii="Palatino Linotype" w:hAnsi="Palatino Linotype" w:cs="Arial"/>
          <w:i/>
          <w:sz w:val="22"/>
          <w:szCs w:val="22"/>
          <w:lang w:eastAsia="es-MX"/>
        </w:rPr>
      </w:pPr>
      <w:r w:rsidRPr="0083093E">
        <w:rPr>
          <w:rFonts w:ascii="Palatino Linotype" w:hAnsi="Palatino Linotype" w:cs="Arial"/>
          <w:b/>
          <w:i/>
          <w:sz w:val="22"/>
          <w:szCs w:val="22"/>
          <w:lang w:eastAsia="es-MX"/>
        </w:rPr>
        <w:t>Octavo.</w:t>
      </w:r>
      <w:r w:rsidRPr="0083093E">
        <w:rPr>
          <w:rFonts w:ascii="Palatino Linotype" w:hAnsi="Palatino Linotype" w:cs="Arial"/>
          <w:i/>
          <w:sz w:val="22"/>
          <w:szCs w:val="22"/>
          <w:lang w:eastAsia="es-MX"/>
        </w:rPr>
        <w:t xml:space="preserve"> </w:t>
      </w:r>
      <w:r w:rsidRPr="0083093E">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83093E">
        <w:rPr>
          <w:rFonts w:ascii="Palatino Linotype" w:hAnsi="Palatino Linotype" w:cs="Arial"/>
          <w:b/>
          <w:bCs/>
          <w:i/>
          <w:noProof/>
          <w:sz w:val="22"/>
          <w:szCs w:val="22"/>
          <w:u w:val="single"/>
        </w:rPr>
        <w:t>expresamente</w:t>
      </w:r>
      <w:r w:rsidRPr="0083093E">
        <w:rPr>
          <w:rFonts w:ascii="Palatino Linotype" w:hAnsi="Palatino Linotype" w:cs="Arial"/>
          <w:b/>
          <w:i/>
          <w:sz w:val="22"/>
          <w:szCs w:val="22"/>
          <w:u w:val="single"/>
          <w:lang w:eastAsia="es-MX"/>
        </w:rPr>
        <w:t xml:space="preserve"> le otorga el carácter de</w:t>
      </w:r>
      <w:r w:rsidRPr="0083093E">
        <w:rPr>
          <w:rFonts w:ascii="Palatino Linotype" w:hAnsi="Palatino Linotype" w:cs="Arial"/>
          <w:i/>
          <w:sz w:val="22"/>
          <w:szCs w:val="22"/>
          <w:lang w:eastAsia="es-MX"/>
        </w:rPr>
        <w:t xml:space="preserve"> reservada o </w:t>
      </w:r>
      <w:r w:rsidRPr="0083093E">
        <w:rPr>
          <w:rFonts w:ascii="Palatino Linotype" w:hAnsi="Palatino Linotype" w:cs="Arial"/>
          <w:b/>
          <w:i/>
          <w:sz w:val="22"/>
          <w:szCs w:val="22"/>
          <w:u w:val="single"/>
          <w:lang w:eastAsia="es-MX"/>
        </w:rPr>
        <w:t>confidencial</w:t>
      </w:r>
      <w:r w:rsidRPr="0083093E">
        <w:rPr>
          <w:rFonts w:ascii="Palatino Linotype" w:hAnsi="Palatino Linotype" w:cs="Arial"/>
          <w:i/>
          <w:sz w:val="22"/>
          <w:szCs w:val="22"/>
          <w:lang w:eastAsia="es-MX"/>
        </w:rPr>
        <w:t>.</w:t>
      </w:r>
    </w:p>
    <w:p w:rsidR="00B17265" w:rsidRPr="0083093E" w:rsidRDefault="00B17265" w:rsidP="00B17265">
      <w:pPr>
        <w:autoSpaceDE w:val="0"/>
        <w:autoSpaceDN w:val="0"/>
        <w:adjustRightInd w:val="0"/>
        <w:ind w:left="709" w:right="709"/>
        <w:jc w:val="both"/>
        <w:rPr>
          <w:rFonts w:ascii="Palatino Linotype" w:hAnsi="Palatino Linotype" w:cs="Arial"/>
          <w:bCs/>
          <w:i/>
          <w:noProof/>
          <w:sz w:val="22"/>
          <w:szCs w:val="22"/>
        </w:rPr>
      </w:pPr>
      <w:r w:rsidRPr="0083093E">
        <w:rPr>
          <w:rFonts w:ascii="Palatino Linotype" w:hAnsi="Palatino Linotype" w:cs="Arial"/>
          <w:b/>
          <w:i/>
          <w:sz w:val="22"/>
          <w:szCs w:val="22"/>
          <w:u w:val="single"/>
          <w:lang w:eastAsia="es-MX"/>
        </w:rPr>
        <w:t xml:space="preserve">Para </w:t>
      </w:r>
      <w:r w:rsidRPr="0083093E">
        <w:rPr>
          <w:rFonts w:ascii="Palatino Linotype" w:hAnsi="Palatino Linotype" w:cs="Arial"/>
          <w:b/>
          <w:bCs/>
          <w:i/>
          <w:noProof/>
          <w:sz w:val="22"/>
          <w:szCs w:val="22"/>
          <w:u w:val="single"/>
        </w:rPr>
        <w:t xml:space="preserve">motivar la clasificación se deberán señalar las razones o circunstancias especiales que lo </w:t>
      </w:r>
      <w:r w:rsidRPr="0083093E">
        <w:rPr>
          <w:rFonts w:ascii="Palatino Linotype" w:hAnsi="Palatino Linotype" w:cs="Arial"/>
          <w:b/>
          <w:i/>
          <w:sz w:val="22"/>
          <w:szCs w:val="22"/>
          <w:u w:val="single"/>
          <w:lang w:eastAsia="es-MX"/>
        </w:rPr>
        <w:t>llevaron</w:t>
      </w:r>
      <w:r w:rsidRPr="0083093E">
        <w:rPr>
          <w:rFonts w:ascii="Palatino Linotype" w:hAnsi="Palatino Linotype" w:cs="Arial"/>
          <w:b/>
          <w:bCs/>
          <w:i/>
          <w:noProof/>
          <w:sz w:val="22"/>
          <w:szCs w:val="22"/>
          <w:u w:val="single"/>
        </w:rPr>
        <w:t xml:space="preserve"> a concluir que el caso particular se ajusta al supuesto previsto por la norma legal invocada </w:t>
      </w:r>
      <w:r w:rsidRPr="0083093E">
        <w:rPr>
          <w:rFonts w:ascii="Palatino Linotype" w:hAnsi="Palatino Linotype" w:cs="Arial"/>
          <w:bCs/>
          <w:i/>
          <w:noProof/>
          <w:sz w:val="22"/>
          <w:szCs w:val="22"/>
        </w:rPr>
        <w:t>como fundamento.</w:t>
      </w:r>
    </w:p>
    <w:p w:rsidR="00B17265" w:rsidRPr="0083093E" w:rsidRDefault="00B17265" w:rsidP="00B17265">
      <w:pPr>
        <w:autoSpaceDE w:val="0"/>
        <w:autoSpaceDN w:val="0"/>
        <w:adjustRightInd w:val="0"/>
        <w:ind w:left="709" w:right="709"/>
        <w:jc w:val="both"/>
        <w:rPr>
          <w:rFonts w:ascii="Palatino Linotype" w:hAnsi="Palatino Linotype" w:cs="Arial"/>
          <w:bCs/>
          <w:i/>
          <w:noProof/>
          <w:sz w:val="22"/>
          <w:szCs w:val="22"/>
        </w:rPr>
      </w:pPr>
      <w:r w:rsidRPr="0083093E">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83093E">
        <w:rPr>
          <w:rFonts w:ascii="Palatino Linotype" w:hAnsi="Palatino Linotype" w:cs="Arial"/>
          <w:i/>
          <w:sz w:val="22"/>
          <w:szCs w:val="22"/>
          <w:lang w:eastAsia="es-MX"/>
        </w:rPr>
        <w:t>de</w:t>
      </w:r>
      <w:r w:rsidRPr="0083093E">
        <w:rPr>
          <w:rFonts w:ascii="Palatino Linotype" w:hAnsi="Palatino Linotype" w:cs="Arial"/>
          <w:bCs/>
          <w:i/>
          <w:noProof/>
          <w:sz w:val="22"/>
          <w:szCs w:val="22"/>
        </w:rPr>
        <w:t xml:space="preserve"> </w:t>
      </w:r>
      <w:r w:rsidRPr="0083093E">
        <w:rPr>
          <w:rFonts w:ascii="Palatino Linotype" w:hAnsi="Palatino Linotype" w:cs="Arial"/>
          <w:i/>
          <w:sz w:val="22"/>
          <w:szCs w:val="22"/>
          <w:lang w:eastAsia="es-MX"/>
        </w:rPr>
        <w:t>reserva</w:t>
      </w:r>
      <w:r w:rsidRPr="0083093E">
        <w:rPr>
          <w:rFonts w:ascii="Palatino Linotype" w:hAnsi="Palatino Linotype" w:cs="Arial"/>
          <w:bCs/>
          <w:i/>
          <w:noProof/>
          <w:sz w:val="22"/>
          <w:szCs w:val="22"/>
        </w:rPr>
        <w:t>.</w:t>
      </w:r>
    </w:p>
    <w:p w:rsidR="00B17265" w:rsidRPr="0083093E" w:rsidRDefault="00B17265" w:rsidP="00B17265">
      <w:pPr>
        <w:autoSpaceDE w:val="0"/>
        <w:autoSpaceDN w:val="0"/>
        <w:adjustRightInd w:val="0"/>
        <w:ind w:left="709" w:right="709"/>
        <w:jc w:val="both"/>
        <w:rPr>
          <w:rFonts w:ascii="Palatino Linotype" w:hAnsi="Palatino Linotype" w:cs="Arial"/>
          <w:bCs/>
          <w:i/>
          <w:noProof/>
          <w:sz w:val="22"/>
          <w:szCs w:val="22"/>
        </w:rPr>
      </w:pPr>
      <w:r w:rsidRPr="0083093E">
        <w:rPr>
          <w:rFonts w:ascii="Palatino Linotype" w:hAnsi="Palatino Linotype" w:cs="Arial"/>
          <w:i/>
          <w:sz w:val="22"/>
          <w:szCs w:val="22"/>
          <w:lang w:eastAsia="es-MX"/>
        </w:rPr>
        <w:t>Tratándose</w:t>
      </w:r>
      <w:r w:rsidRPr="0083093E">
        <w:rPr>
          <w:rFonts w:ascii="Palatino Linotype" w:hAnsi="Palatino Linotype" w:cs="Arial"/>
          <w:bCs/>
          <w:i/>
          <w:noProof/>
          <w:sz w:val="22"/>
          <w:szCs w:val="22"/>
        </w:rPr>
        <w:t xml:space="preserve"> de información clasificada como confidencial respecto de la cual se haya </w:t>
      </w:r>
      <w:r w:rsidRPr="0083093E">
        <w:rPr>
          <w:rFonts w:ascii="Palatino Linotype" w:hAnsi="Palatino Linotype" w:cs="Arial"/>
          <w:i/>
          <w:sz w:val="22"/>
          <w:szCs w:val="22"/>
          <w:lang w:eastAsia="es-MX"/>
        </w:rPr>
        <w:t>determinado</w:t>
      </w:r>
      <w:r w:rsidRPr="0083093E">
        <w:rPr>
          <w:rFonts w:ascii="Palatino Linotype" w:hAnsi="Palatino Linotype" w:cs="Arial"/>
          <w:bCs/>
          <w:i/>
          <w:noProof/>
          <w:sz w:val="22"/>
          <w:szCs w:val="22"/>
        </w:rPr>
        <w:t xml:space="preserve"> </w:t>
      </w:r>
      <w:r w:rsidRPr="0083093E">
        <w:rPr>
          <w:rFonts w:ascii="Palatino Linotype" w:hAnsi="Palatino Linotype" w:cs="Arial"/>
          <w:i/>
          <w:sz w:val="22"/>
          <w:szCs w:val="22"/>
          <w:lang w:eastAsia="es-MX"/>
        </w:rPr>
        <w:t>su</w:t>
      </w:r>
      <w:r w:rsidRPr="0083093E">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B17265" w:rsidRPr="0083093E" w:rsidRDefault="00B17265" w:rsidP="00B17265">
      <w:pPr>
        <w:autoSpaceDE w:val="0"/>
        <w:autoSpaceDN w:val="0"/>
        <w:adjustRightInd w:val="0"/>
        <w:ind w:left="709" w:right="709"/>
        <w:jc w:val="both"/>
        <w:rPr>
          <w:rFonts w:ascii="Palatino Linotype" w:hAnsi="Palatino Linotype" w:cs="Arial"/>
          <w:i/>
          <w:sz w:val="22"/>
          <w:szCs w:val="22"/>
          <w:lang w:eastAsia="es-MX"/>
        </w:rPr>
      </w:pPr>
      <w:r w:rsidRPr="0083093E">
        <w:rPr>
          <w:rFonts w:ascii="Palatino Linotype" w:hAnsi="Palatino Linotype" w:cs="Arial"/>
          <w:bCs/>
          <w:i/>
          <w:noProof/>
          <w:sz w:val="22"/>
          <w:szCs w:val="22"/>
        </w:rPr>
        <w:t>Los documentos contenidos</w:t>
      </w:r>
      <w:r w:rsidRPr="0083093E">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B17265" w:rsidRPr="0083093E" w:rsidRDefault="00B17265" w:rsidP="00B17265">
      <w:pPr>
        <w:autoSpaceDE w:val="0"/>
        <w:autoSpaceDN w:val="0"/>
        <w:adjustRightInd w:val="0"/>
        <w:ind w:left="709" w:right="709"/>
        <w:jc w:val="both"/>
        <w:rPr>
          <w:rFonts w:ascii="Palatino Linotype" w:hAnsi="Palatino Linotype" w:cs="Arial"/>
          <w:b/>
          <w:i/>
          <w:sz w:val="22"/>
          <w:szCs w:val="22"/>
          <w:lang w:eastAsia="es-MX"/>
        </w:rPr>
      </w:pPr>
    </w:p>
    <w:p w:rsidR="00B17265" w:rsidRPr="0083093E" w:rsidRDefault="00B17265" w:rsidP="00B17265">
      <w:pPr>
        <w:autoSpaceDE w:val="0"/>
        <w:autoSpaceDN w:val="0"/>
        <w:adjustRightInd w:val="0"/>
        <w:ind w:left="709" w:right="709"/>
        <w:jc w:val="both"/>
        <w:rPr>
          <w:rFonts w:ascii="Palatino Linotype" w:hAnsi="Palatino Linotype" w:cs="Arial"/>
          <w:i/>
          <w:sz w:val="22"/>
          <w:szCs w:val="22"/>
          <w:lang w:eastAsia="es-MX"/>
        </w:rPr>
      </w:pPr>
      <w:r w:rsidRPr="0083093E">
        <w:rPr>
          <w:rFonts w:ascii="Palatino Linotype" w:hAnsi="Palatino Linotype" w:cs="Arial"/>
          <w:b/>
          <w:i/>
          <w:sz w:val="22"/>
          <w:szCs w:val="22"/>
          <w:lang w:eastAsia="es-MX"/>
        </w:rPr>
        <w:t>Décimo.</w:t>
      </w:r>
      <w:r w:rsidRPr="0083093E">
        <w:rPr>
          <w:rFonts w:ascii="Palatino Linotype" w:hAnsi="Palatino Linotype" w:cs="Arial"/>
          <w:i/>
          <w:sz w:val="22"/>
          <w:szCs w:val="22"/>
          <w:lang w:eastAsia="es-MX"/>
        </w:rPr>
        <w:t xml:space="preserve"> </w:t>
      </w:r>
      <w:r w:rsidRPr="0083093E">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83093E">
        <w:rPr>
          <w:rFonts w:ascii="Palatino Linotype" w:hAnsi="Palatino Linotype" w:cs="Arial"/>
          <w:b/>
          <w:i/>
          <w:sz w:val="22"/>
          <w:szCs w:val="22"/>
          <w:u w:val="single"/>
        </w:rPr>
        <w:t>documentos</w:t>
      </w:r>
      <w:r w:rsidRPr="0083093E">
        <w:rPr>
          <w:rFonts w:ascii="Palatino Linotype" w:hAnsi="Palatino Linotype" w:cs="Arial"/>
          <w:b/>
          <w:i/>
          <w:sz w:val="22"/>
          <w:szCs w:val="22"/>
          <w:u w:val="single"/>
          <w:lang w:eastAsia="es-MX"/>
        </w:rPr>
        <w:t xml:space="preserve"> clasificados</w:t>
      </w:r>
      <w:r w:rsidRPr="0083093E">
        <w:rPr>
          <w:rFonts w:ascii="Palatino Linotype" w:hAnsi="Palatino Linotype" w:cs="Arial"/>
          <w:i/>
          <w:sz w:val="22"/>
          <w:szCs w:val="22"/>
          <w:lang w:eastAsia="es-MX"/>
        </w:rPr>
        <w:t xml:space="preserve">. Asimismo, deberán asegurarse de que dicho personal cuente con los conocimientos técnicos y legales que le permitan manejar adecuadamente </w:t>
      </w:r>
      <w:r w:rsidRPr="0083093E">
        <w:rPr>
          <w:rFonts w:ascii="Palatino Linotype" w:hAnsi="Palatino Linotype" w:cs="Arial"/>
          <w:i/>
          <w:sz w:val="22"/>
          <w:szCs w:val="22"/>
          <w:lang w:eastAsia="es-MX"/>
        </w:rPr>
        <w:lastRenderedPageBreak/>
        <w:t>la información clasificada, en los términos de los Lineamientos para la Organización y Conservación de Archivos.</w:t>
      </w:r>
    </w:p>
    <w:p w:rsidR="00B17265" w:rsidRPr="0083093E" w:rsidRDefault="00B17265" w:rsidP="00B17265">
      <w:pPr>
        <w:autoSpaceDE w:val="0"/>
        <w:autoSpaceDN w:val="0"/>
        <w:adjustRightInd w:val="0"/>
        <w:ind w:left="709" w:right="709"/>
        <w:jc w:val="both"/>
        <w:rPr>
          <w:rFonts w:ascii="Palatino Linotype" w:hAnsi="Palatino Linotype" w:cs="Arial"/>
          <w:i/>
          <w:sz w:val="22"/>
          <w:szCs w:val="22"/>
          <w:lang w:eastAsia="es-MX"/>
        </w:rPr>
      </w:pPr>
      <w:r w:rsidRPr="0083093E">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83093E">
        <w:rPr>
          <w:rFonts w:ascii="Palatino Linotype" w:hAnsi="Palatino Linotype" w:cs="Arial"/>
          <w:i/>
          <w:sz w:val="22"/>
          <w:szCs w:val="22"/>
        </w:rPr>
        <w:t>que</w:t>
      </w:r>
      <w:r w:rsidRPr="0083093E">
        <w:rPr>
          <w:rFonts w:ascii="Palatino Linotype" w:hAnsi="Palatino Linotype" w:cs="Arial"/>
          <w:i/>
          <w:sz w:val="22"/>
          <w:szCs w:val="22"/>
          <w:lang w:eastAsia="es-MX"/>
        </w:rPr>
        <w:t xml:space="preserve"> rija la actuación del sujeto obligado.</w:t>
      </w:r>
    </w:p>
    <w:p w:rsidR="00B17265" w:rsidRPr="0083093E" w:rsidRDefault="00B17265" w:rsidP="00B17265">
      <w:pPr>
        <w:autoSpaceDE w:val="0"/>
        <w:autoSpaceDN w:val="0"/>
        <w:adjustRightInd w:val="0"/>
        <w:ind w:left="709" w:right="709"/>
        <w:jc w:val="both"/>
        <w:rPr>
          <w:rFonts w:ascii="Palatino Linotype" w:hAnsi="Palatino Linotype" w:cs="Arial"/>
          <w:i/>
          <w:sz w:val="22"/>
          <w:szCs w:val="22"/>
          <w:lang w:eastAsia="es-MX"/>
        </w:rPr>
      </w:pPr>
      <w:r w:rsidRPr="0083093E">
        <w:rPr>
          <w:rFonts w:ascii="Palatino Linotype" w:hAnsi="Palatino Linotype" w:cs="Arial"/>
          <w:b/>
          <w:i/>
          <w:sz w:val="22"/>
          <w:szCs w:val="22"/>
          <w:lang w:eastAsia="es-MX"/>
        </w:rPr>
        <w:t>Décimo primero.</w:t>
      </w:r>
      <w:r w:rsidRPr="0083093E">
        <w:rPr>
          <w:rFonts w:ascii="Palatino Linotype" w:hAnsi="Palatino Linotype" w:cs="Arial"/>
          <w:i/>
          <w:sz w:val="22"/>
          <w:szCs w:val="22"/>
          <w:lang w:eastAsia="es-MX"/>
        </w:rPr>
        <w:t xml:space="preserve"> </w:t>
      </w:r>
      <w:r w:rsidRPr="0083093E">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83093E">
        <w:rPr>
          <w:rFonts w:ascii="Palatino Linotype" w:hAnsi="Palatino Linotype" w:cs="Arial"/>
          <w:i/>
          <w:sz w:val="22"/>
          <w:szCs w:val="22"/>
          <w:lang w:eastAsia="es-MX"/>
        </w:rPr>
        <w:t xml:space="preserve"> de conformidad con lo dispuesto en el Capítulo VIII de los presentes lineamientos.</w:t>
      </w:r>
    </w:p>
    <w:p w:rsidR="00B17265" w:rsidRPr="0083093E" w:rsidRDefault="00B17265" w:rsidP="00B17265">
      <w:pPr>
        <w:autoSpaceDE w:val="0"/>
        <w:autoSpaceDN w:val="0"/>
        <w:adjustRightInd w:val="0"/>
        <w:ind w:left="709" w:right="709"/>
        <w:jc w:val="both"/>
        <w:rPr>
          <w:rFonts w:ascii="Palatino Linotype" w:hAnsi="Palatino Linotype" w:cs="Arial"/>
          <w:i/>
          <w:sz w:val="22"/>
          <w:szCs w:val="22"/>
          <w:lang w:eastAsia="es-MX"/>
        </w:rPr>
      </w:pPr>
      <w:r w:rsidRPr="0083093E">
        <w:rPr>
          <w:rFonts w:ascii="Palatino Linotype" w:hAnsi="Palatino Linotype" w:cs="Arial"/>
          <w:i/>
          <w:sz w:val="22"/>
          <w:szCs w:val="22"/>
          <w:lang w:eastAsia="es-MX"/>
        </w:rPr>
        <w:t>[…]</w:t>
      </w:r>
    </w:p>
    <w:p w:rsidR="00B17265" w:rsidRPr="0083093E" w:rsidRDefault="00B17265" w:rsidP="00B17265">
      <w:pPr>
        <w:ind w:left="709" w:right="709"/>
        <w:jc w:val="center"/>
        <w:rPr>
          <w:rFonts w:ascii="Palatino Linotype" w:hAnsi="Palatino Linotype" w:cs="Arial"/>
          <w:b/>
          <w:i/>
          <w:sz w:val="22"/>
          <w:szCs w:val="22"/>
          <w:lang w:eastAsia="es-MX"/>
        </w:rPr>
      </w:pPr>
      <w:r w:rsidRPr="0083093E">
        <w:rPr>
          <w:rFonts w:ascii="Palatino Linotype" w:hAnsi="Palatino Linotype" w:cs="Arial"/>
          <w:b/>
          <w:i/>
          <w:sz w:val="22"/>
          <w:szCs w:val="22"/>
          <w:lang w:eastAsia="es-MX"/>
        </w:rPr>
        <w:t>CAPÍTULO VIII</w:t>
      </w:r>
    </w:p>
    <w:p w:rsidR="00B17265" w:rsidRPr="0083093E" w:rsidRDefault="00B17265" w:rsidP="00B17265">
      <w:pPr>
        <w:ind w:left="709" w:right="709"/>
        <w:jc w:val="center"/>
        <w:rPr>
          <w:rFonts w:ascii="Palatino Linotype" w:hAnsi="Palatino Linotype" w:cs="Arial"/>
          <w:b/>
          <w:i/>
          <w:sz w:val="22"/>
          <w:szCs w:val="22"/>
          <w:lang w:eastAsia="es-MX"/>
        </w:rPr>
      </w:pPr>
      <w:r w:rsidRPr="0083093E">
        <w:rPr>
          <w:rFonts w:ascii="Palatino Linotype" w:hAnsi="Palatino Linotype" w:cs="Arial"/>
          <w:b/>
          <w:i/>
          <w:sz w:val="22"/>
          <w:szCs w:val="22"/>
          <w:lang w:eastAsia="es-MX"/>
        </w:rPr>
        <w:t>DE LA LEYENDA DE CLASIFICACIÓN</w:t>
      </w:r>
    </w:p>
    <w:p w:rsidR="00B17265" w:rsidRPr="0083093E" w:rsidRDefault="00B17265" w:rsidP="00B17265">
      <w:pPr>
        <w:ind w:left="709" w:right="709"/>
        <w:jc w:val="both"/>
        <w:rPr>
          <w:rFonts w:ascii="Palatino Linotype" w:hAnsi="Palatino Linotype" w:cs="Arial"/>
          <w:i/>
          <w:sz w:val="22"/>
          <w:szCs w:val="22"/>
          <w:lang w:eastAsia="es-MX"/>
        </w:rPr>
      </w:pPr>
      <w:r w:rsidRPr="0083093E">
        <w:rPr>
          <w:rFonts w:ascii="Palatino Linotype" w:hAnsi="Palatino Linotype" w:cs="Arial"/>
          <w:b/>
          <w:i/>
          <w:sz w:val="22"/>
          <w:szCs w:val="22"/>
          <w:lang w:eastAsia="es-MX"/>
        </w:rPr>
        <w:t xml:space="preserve">Quincuagésimo. </w:t>
      </w:r>
      <w:r w:rsidRPr="0083093E">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83093E">
        <w:rPr>
          <w:rFonts w:ascii="Palatino Linotype" w:hAnsi="Palatino Linotype" w:cs="Arial"/>
          <w:i/>
          <w:sz w:val="22"/>
          <w:szCs w:val="22"/>
          <w:lang w:eastAsia="es-MX"/>
        </w:rPr>
        <w:t xml:space="preserve"> para señalar la clasificación de documentos o expedientes, sin perjuicio de que establezcan los propios.</w:t>
      </w:r>
    </w:p>
    <w:p w:rsidR="00B17265" w:rsidRPr="0083093E" w:rsidRDefault="00B17265" w:rsidP="00B17265">
      <w:pPr>
        <w:ind w:left="709" w:right="709"/>
        <w:jc w:val="both"/>
        <w:rPr>
          <w:rFonts w:ascii="Palatino Linotype" w:hAnsi="Palatino Linotype" w:cs="Arial"/>
          <w:i/>
          <w:sz w:val="22"/>
          <w:szCs w:val="22"/>
          <w:lang w:eastAsia="es-MX"/>
        </w:rPr>
      </w:pPr>
      <w:r w:rsidRPr="0083093E">
        <w:rPr>
          <w:rFonts w:ascii="Palatino Linotype" w:hAnsi="Palatino Linotype" w:cs="Arial"/>
          <w:i/>
          <w:sz w:val="22"/>
          <w:szCs w:val="22"/>
          <w:lang w:eastAsia="es-MX"/>
        </w:rPr>
        <w:t>[…]</w:t>
      </w:r>
    </w:p>
    <w:p w:rsidR="00B17265" w:rsidRPr="0083093E" w:rsidRDefault="00B17265" w:rsidP="00B17265">
      <w:pPr>
        <w:ind w:left="709" w:right="709"/>
        <w:jc w:val="both"/>
        <w:rPr>
          <w:rFonts w:ascii="Palatino Linotype" w:hAnsi="Palatino Linotype" w:cs="Arial"/>
          <w:i/>
          <w:sz w:val="22"/>
          <w:szCs w:val="22"/>
          <w:lang w:eastAsia="es-MX"/>
        </w:rPr>
      </w:pPr>
      <w:r w:rsidRPr="0083093E">
        <w:rPr>
          <w:rFonts w:ascii="Palatino Linotype" w:hAnsi="Palatino Linotype" w:cs="Arial"/>
          <w:b/>
          <w:i/>
          <w:sz w:val="22"/>
          <w:szCs w:val="22"/>
          <w:lang w:eastAsia="es-MX"/>
        </w:rPr>
        <w:t xml:space="preserve">Quincuagésimo tercero. </w:t>
      </w:r>
      <w:r w:rsidRPr="0083093E">
        <w:rPr>
          <w:rFonts w:ascii="Palatino Linotype" w:hAnsi="Palatino Linotype" w:cs="Arial"/>
          <w:b/>
          <w:i/>
          <w:sz w:val="22"/>
          <w:szCs w:val="22"/>
          <w:u w:val="single"/>
          <w:lang w:eastAsia="es-MX"/>
        </w:rPr>
        <w:t>El formato para señalar la clasificación parcial de un documento</w:t>
      </w:r>
      <w:r w:rsidRPr="0083093E">
        <w:rPr>
          <w:rFonts w:ascii="Palatino Linotype" w:hAnsi="Palatino Linotype" w:cs="Arial"/>
          <w:i/>
          <w:sz w:val="22"/>
          <w:szCs w:val="22"/>
          <w:lang w:eastAsia="es-MX"/>
        </w:rPr>
        <w:t>, es el siguiente:</w:t>
      </w:r>
    </w:p>
    <w:tbl>
      <w:tblPr>
        <w:tblStyle w:val="Tablaconcuadrcula7"/>
        <w:tblW w:w="0" w:type="auto"/>
        <w:jc w:val="center"/>
        <w:tblLook w:val="04A0" w:firstRow="1" w:lastRow="0" w:firstColumn="1" w:lastColumn="0" w:noHBand="0" w:noVBand="1"/>
      </w:tblPr>
      <w:tblGrid>
        <w:gridCol w:w="1129"/>
        <w:gridCol w:w="1990"/>
        <w:gridCol w:w="4531"/>
      </w:tblGrid>
      <w:tr w:rsidR="00B17265" w:rsidRPr="0083093E" w:rsidTr="001F6F9E">
        <w:trPr>
          <w:jc w:val="center"/>
        </w:trPr>
        <w:tc>
          <w:tcPr>
            <w:tcW w:w="1129" w:type="dxa"/>
            <w:tcBorders>
              <w:top w:val="nil"/>
              <w:left w:val="nil"/>
              <w:bottom w:val="single" w:sz="4" w:space="0" w:color="auto"/>
              <w:right w:val="single" w:sz="4" w:space="0" w:color="auto"/>
            </w:tcBorders>
          </w:tcPr>
          <w:p w:rsidR="00B17265" w:rsidRPr="0083093E" w:rsidRDefault="00B17265" w:rsidP="001F6F9E">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tcPr>
          <w:p w:rsidR="00B17265" w:rsidRPr="0083093E" w:rsidRDefault="00B17265" w:rsidP="001F6F9E">
            <w:pPr>
              <w:jc w:val="center"/>
              <w:rPr>
                <w:rFonts w:ascii="Palatino Linotype" w:hAnsi="Palatino Linotype"/>
                <w:i/>
                <w:sz w:val="22"/>
                <w:szCs w:val="22"/>
              </w:rPr>
            </w:pPr>
            <w:r w:rsidRPr="0083093E">
              <w:rPr>
                <w:rFonts w:ascii="Palatino Linotype" w:hAnsi="Palatino Linotype"/>
                <w:i/>
                <w:sz w:val="22"/>
                <w:szCs w:val="22"/>
              </w:rPr>
              <w:t>Concepto</w:t>
            </w:r>
          </w:p>
        </w:tc>
        <w:tc>
          <w:tcPr>
            <w:tcW w:w="4531" w:type="dxa"/>
            <w:tcBorders>
              <w:top w:val="single" w:sz="4" w:space="0" w:color="auto"/>
              <w:left w:val="single" w:sz="4" w:space="0" w:color="auto"/>
              <w:bottom w:val="single" w:sz="4" w:space="0" w:color="auto"/>
              <w:right w:val="single" w:sz="4" w:space="0" w:color="auto"/>
            </w:tcBorders>
          </w:tcPr>
          <w:p w:rsidR="00B17265" w:rsidRPr="0083093E" w:rsidRDefault="00B17265" w:rsidP="001F6F9E">
            <w:pPr>
              <w:jc w:val="center"/>
              <w:rPr>
                <w:rFonts w:ascii="Palatino Linotype" w:hAnsi="Palatino Linotype"/>
                <w:i/>
                <w:sz w:val="22"/>
                <w:szCs w:val="22"/>
              </w:rPr>
            </w:pPr>
            <w:r w:rsidRPr="0083093E">
              <w:rPr>
                <w:rFonts w:ascii="Palatino Linotype" w:hAnsi="Palatino Linotype"/>
                <w:i/>
                <w:sz w:val="22"/>
                <w:szCs w:val="22"/>
              </w:rPr>
              <w:t>Dónde:</w:t>
            </w:r>
          </w:p>
        </w:tc>
      </w:tr>
      <w:tr w:rsidR="00B17265" w:rsidRPr="0083093E" w:rsidTr="001F6F9E">
        <w:trPr>
          <w:jc w:val="center"/>
        </w:trPr>
        <w:tc>
          <w:tcPr>
            <w:tcW w:w="1129" w:type="dxa"/>
            <w:vMerge w:val="restart"/>
            <w:tcBorders>
              <w:top w:val="single" w:sz="4" w:space="0" w:color="auto"/>
            </w:tcBorders>
            <w:vAlign w:val="center"/>
          </w:tcPr>
          <w:p w:rsidR="00B17265" w:rsidRPr="0083093E" w:rsidRDefault="00B17265" w:rsidP="001F6F9E">
            <w:pPr>
              <w:jc w:val="center"/>
              <w:rPr>
                <w:rFonts w:ascii="Palatino Linotype" w:hAnsi="Palatino Linotype" w:cs="Arial"/>
                <w:i/>
                <w:sz w:val="22"/>
                <w:szCs w:val="22"/>
                <w:lang w:eastAsia="es-MX"/>
              </w:rPr>
            </w:pPr>
            <w:r w:rsidRPr="0083093E">
              <w:rPr>
                <w:rFonts w:ascii="Palatino Linotype" w:hAnsi="Palatino Linotype" w:cs="Arial"/>
                <w:i/>
                <w:sz w:val="22"/>
                <w:szCs w:val="22"/>
                <w:lang w:eastAsia="es-MX"/>
              </w:rPr>
              <w:t>Sello oficial o logotipo del sujeto obligado</w:t>
            </w:r>
          </w:p>
        </w:tc>
        <w:tc>
          <w:tcPr>
            <w:tcW w:w="1990" w:type="dxa"/>
            <w:tcBorders>
              <w:top w:val="single" w:sz="4" w:space="0" w:color="auto"/>
            </w:tcBorders>
          </w:tcPr>
          <w:p w:rsidR="00B17265" w:rsidRPr="0083093E" w:rsidRDefault="00B17265" w:rsidP="001F6F9E">
            <w:pPr>
              <w:jc w:val="center"/>
              <w:rPr>
                <w:rFonts w:ascii="Palatino Linotype" w:hAnsi="Palatino Linotype" w:cs="Arial"/>
                <w:i/>
                <w:sz w:val="22"/>
                <w:szCs w:val="22"/>
                <w:lang w:eastAsia="es-MX"/>
              </w:rPr>
            </w:pPr>
            <w:r w:rsidRPr="0083093E">
              <w:rPr>
                <w:rFonts w:ascii="Palatino Linotype" w:hAnsi="Palatino Linotype" w:cs="Arial"/>
                <w:i/>
                <w:sz w:val="22"/>
                <w:szCs w:val="22"/>
                <w:lang w:eastAsia="es-MX"/>
              </w:rPr>
              <w:t>Fecha de clasificación</w:t>
            </w:r>
          </w:p>
        </w:tc>
        <w:tc>
          <w:tcPr>
            <w:tcW w:w="4531" w:type="dxa"/>
            <w:tcBorders>
              <w:top w:val="single" w:sz="4" w:space="0" w:color="auto"/>
            </w:tcBorders>
          </w:tcPr>
          <w:p w:rsidR="00B17265" w:rsidRPr="0083093E" w:rsidRDefault="00B17265" w:rsidP="001F6F9E">
            <w:pPr>
              <w:jc w:val="both"/>
              <w:rPr>
                <w:rFonts w:ascii="Palatino Linotype" w:hAnsi="Palatino Linotype" w:cs="Arial"/>
                <w:i/>
                <w:sz w:val="22"/>
                <w:szCs w:val="22"/>
                <w:lang w:eastAsia="es-MX"/>
              </w:rPr>
            </w:pPr>
            <w:r w:rsidRPr="0083093E">
              <w:rPr>
                <w:rFonts w:ascii="Palatino Linotype" w:hAnsi="Palatino Linotype" w:cs="Arial"/>
                <w:i/>
                <w:sz w:val="22"/>
                <w:szCs w:val="22"/>
                <w:lang w:eastAsia="es-MX"/>
              </w:rPr>
              <w:t>Se anotará la fecha en la que el Comité de Transparencia confirmó la clasificación del documento, en su caso.</w:t>
            </w:r>
          </w:p>
        </w:tc>
      </w:tr>
      <w:tr w:rsidR="00B17265" w:rsidRPr="0083093E" w:rsidTr="001F6F9E">
        <w:trPr>
          <w:jc w:val="center"/>
        </w:trPr>
        <w:tc>
          <w:tcPr>
            <w:tcW w:w="1129" w:type="dxa"/>
            <w:vMerge/>
          </w:tcPr>
          <w:p w:rsidR="00B17265" w:rsidRPr="0083093E" w:rsidRDefault="00B17265" w:rsidP="001F6F9E">
            <w:pPr>
              <w:jc w:val="both"/>
              <w:rPr>
                <w:rFonts w:ascii="Palatino Linotype" w:hAnsi="Palatino Linotype" w:cs="Arial"/>
                <w:i/>
                <w:sz w:val="22"/>
                <w:szCs w:val="22"/>
                <w:lang w:eastAsia="es-MX"/>
              </w:rPr>
            </w:pPr>
          </w:p>
        </w:tc>
        <w:tc>
          <w:tcPr>
            <w:tcW w:w="1990" w:type="dxa"/>
          </w:tcPr>
          <w:p w:rsidR="00B17265" w:rsidRPr="0083093E" w:rsidRDefault="00B17265" w:rsidP="001F6F9E">
            <w:pPr>
              <w:jc w:val="center"/>
              <w:rPr>
                <w:rFonts w:ascii="Palatino Linotype" w:hAnsi="Palatino Linotype" w:cs="Arial"/>
                <w:i/>
                <w:sz w:val="22"/>
                <w:szCs w:val="22"/>
                <w:lang w:eastAsia="es-MX"/>
              </w:rPr>
            </w:pPr>
            <w:r w:rsidRPr="0083093E">
              <w:rPr>
                <w:rFonts w:ascii="Palatino Linotype" w:hAnsi="Palatino Linotype" w:cs="Arial"/>
                <w:i/>
                <w:sz w:val="22"/>
                <w:szCs w:val="22"/>
                <w:lang w:eastAsia="es-MX"/>
              </w:rPr>
              <w:t>Área</w:t>
            </w:r>
          </w:p>
        </w:tc>
        <w:tc>
          <w:tcPr>
            <w:tcW w:w="4531" w:type="dxa"/>
          </w:tcPr>
          <w:p w:rsidR="00B17265" w:rsidRPr="0083093E" w:rsidRDefault="00B17265" w:rsidP="001F6F9E">
            <w:pPr>
              <w:jc w:val="both"/>
              <w:rPr>
                <w:rFonts w:ascii="Palatino Linotype" w:hAnsi="Palatino Linotype" w:cs="Arial"/>
                <w:i/>
                <w:sz w:val="22"/>
                <w:szCs w:val="22"/>
                <w:lang w:eastAsia="es-MX"/>
              </w:rPr>
            </w:pPr>
            <w:r w:rsidRPr="0083093E">
              <w:rPr>
                <w:rFonts w:ascii="Palatino Linotype" w:hAnsi="Palatino Linotype" w:cs="Arial"/>
                <w:i/>
                <w:sz w:val="22"/>
                <w:szCs w:val="22"/>
                <w:lang w:eastAsia="es-MX"/>
              </w:rPr>
              <w:t>Se señalará el nombre del área del cual es titular quien clasifica.</w:t>
            </w:r>
          </w:p>
        </w:tc>
      </w:tr>
      <w:tr w:rsidR="00B17265" w:rsidRPr="0083093E" w:rsidTr="001F6F9E">
        <w:trPr>
          <w:jc w:val="center"/>
        </w:trPr>
        <w:tc>
          <w:tcPr>
            <w:tcW w:w="1129" w:type="dxa"/>
            <w:vMerge/>
          </w:tcPr>
          <w:p w:rsidR="00B17265" w:rsidRPr="0083093E" w:rsidRDefault="00B17265" w:rsidP="001F6F9E">
            <w:pPr>
              <w:jc w:val="both"/>
              <w:rPr>
                <w:rFonts w:ascii="Palatino Linotype" w:hAnsi="Palatino Linotype" w:cs="Arial"/>
                <w:i/>
                <w:sz w:val="22"/>
                <w:szCs w:val="22"/>
                <w:lang w:eastAsia="es-MX"/>
              </w:rPr>
            </w:pPr>
          </w:p>
        </w:tc>
        <w:tc>
          <w:tcPr>
            <w:tcW w:w="1990" w:type="dxa"/>
          </w:tcPr>
          <w:p w:rsidR="00B17265" w:rsidRPr="0083093E" w:rsidRDefault="00B17265" w:rsidP="001F6F9E">
            <w:pPr>
              <w:jc w:val="center"/>
              <w:rPr>
                <w:rFonts w:ascii="Palatino Linotype" w:hAnsi="Palatino Linotype" w:cs="Arial"/>
                <w:i/>
                <w:sz w:val="22"/>
                <w:szCs w:val="22"/>
                <w:lang w:eastAsia="es-MX"/>
              </w:rPr>
            </w:pPr>
            <w:r w:rsidRPr="0083093E">
              <w:rPr>
                <w:rFonts w:ascii="Palatino Linotype" w:hAnsi="Palatino Linotype" w:cs="Arial"/>
                <w:i/>
                <w:sz w:val="22"/>
                <w:szCs w:val="22"/>
                <w:lang w:eastAsia="es-MX"/>
              </w:rPr>
              <w:t>Información reservada</w:t>
            </w:r>
          </w:p>
        </w:tc>
        <w:tc>
          <w:tcPr>
            <w:tcW w:w="4531" w:type="dxa"/>
          </w:tcPr>
          <w:p w:rsidR="00B17265" w:rsidRPr="0083093E" w:rsidRDefault="00B17265" w:rsidP="001F6F9E">
            <w:pPr>
              <w:jc w:val="both"/>
              <w:rPr>
                <w:rFonts w:ascii="Palatino Linotype" w:hAnsi="Palatino Linotype" w:cs="Arial"/>
                <w:i/>
                <w:sz w:val="22"/>
                <w:szCs w:val="22"/>
                <w:lang w:eastAsia="es-MX"/>
              </w:rPr>
            </w:pPr>
            <w:r w:rsidRPr="0083093E">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17265" w:rsidRPr="0083093E" w:rsidTr="001F6F9E">
        <w:trPr>
          <w:jc w:val="center"/>
        </w:trPr>
        <w:tc>
          <w:tcPr>
            <w:tcW w:w="1129" w:type="dxa"/>
            <w:vMerge/>
          </w:tcPr>
          <w:p w:rsidR="00B17265" w:rsidRPr="0083093E" w:rsidRDefault="00B17265" w:rsidP="001F6F9E">
            <w:pPr>
              <w:jc w:val="both"/>
              <w:rPr>
                <w:rFonts w:ascii="Palatino Linotype" w:hAnsi="Palatino Linotype" w:cs="Arial"/>
                <w:i/>
                <w:sz w:val="22"/>
                <w:szCs w:val="22"/>
                <w:lang w:eastAsia="es-MX"/>
              </w:rPr>
            </w:pPr>
          </w:p>
        </w:tc>
        <w:tc>
          <w:tcPr>
            <w:tcW w:w="1990" w:type="dxa"/>
          </w:tcPr>
          <w:p w:rsidR="00B17265" w:rsidRPr="0083093E" w:rsidRDefault="00B17265" w:rsidP="001F6F9E">
            <w:pPr>
              <w:jc w:val="center"/>
              <w:rPr>
                <w:rFonts w:ascii="Palatino Linotype" w:hAnsi="Palatino Linotype" w:cs="Arial"/>
                <w:i/>
                <w:sz w:val="22"/>
                <w:szCs w:val="22"/>
                <w:lang w:eastAsia="es-MX"/>
              </w:rPr>
            </w:pPr>
            <w:r w:rsidRPr="0083093E">
              <w:rPr>
                <w:rFonts w:ascii="Palatino Linotype" w:hAnsi="Palatino Linotype" w:cs="Arial"/>
                <w:i/>
                <w:sz w:val="22"/>
                <w:szCs w:val="22"/>
                <w:lang w:eastAsia="es-MX"/>
              </w:rPr>
              <w:t>Periodo de reserva</w:t>
            </w:r>
          </w:p>
        </w:tc>
        <w:tc>
          <w:tcPr>
            <w:tcW w:w="4531" w:type="dxa"/>
          </w:tcPr>
          <w:p w:rsidR="00B17265" w:rsidRPr="0083093E" w:rsidRDefault="00B17265" w:rsidP="001F6F9E">
            <w:pPr>
              <w:jc w:val="both"/>
              <w:rPr>
                <w:rFonts w:ascii="Palatino Linotype" w:hAnsi="Palatino Linotype" w:cs="Arial"/>
                <w:i/>
                <w:sz w:val="22"/>
                <w:szCs w:val="22"/>
                <w:lang w:eastAsia="es-MX"/>
              </w:rPr>
            </w:pPr>
            <w:r w:rsidRPr="0083093E">
              <w:rPr>
                <w:rFonts w:ascii="Palatino Linotype" w:hAnsi="Palatino Linotype" w:cs="Arial"/>
                <w:i/>
                <w:sz w:val="22"/>
                <w:szCs w:val="22"/>
                <w:lang w:eastAsia="es-MX"/>
              </w:rPr>
              <w:t>Se anotará el número de años o meses por los que se mantendrá el documento o las partes del mismo como reservado.</w:t>
            </w:r>
          </w:p>
        </w:tc>
      </w:tr>
      <w:tr w:rsidR="00B17265" w:rsidRPr="0083093E" w:rsidTr="001F6F9E">
        <w:trPr>
          <w:jc w:val="center"/>
        </w:trPr>
        <w:tc>
          <w:tcPr>
            <w:tcW w:w="1129" w:type="dxa"/>
            <w:vMerge/>
          </w:tcPr>
          <w:p w:rsidR="00B17265" w:rsidRPr="0083093E" w:rsidRDefault="00B17265" w:rsidP="001F6F9E">
            <w:pPr>
              <w:jc w:val="both"/>
              <w:rPr>
                <w:rFonts w:ascii="Palatino Linotype" w:hAnsi="Palatino Linotype" w:cs="Arial"/>
                <w:i/>
                <w:sz w:val="22"/>
                <w:szCs w:val="22"/>
                <w:lang w:eastAsia="es-MX"/>
              </w:rPr>
            </w:pPr>
          </w:p>
        </w:tc>
        <w:tc>
          <w:tcPr>
            <w:tcW w:w="1990" w:type="dxa"/>
          </w:tcPr>
          <w:p w:rsidR="00B17265" w:rsidRPr="0083093E" w:rsidRDefault="00B17265" w:rsidP="001F6F9E">
            <w:pPr>
              <w:jc w:val="center"/>
              <w:rPr>
                <w:rFonts w:ascii="Palatino Linotype" w:hAnsi="Palatino Linotype" w:cs="Arial"/>
                <w:i/>
                <w:sz w:val="22"/>
                <w:szCs w:val="22"/>
                <w:lang w:eastAsia="es-MX"/>
              </w:rPr>
            </w:pPr>
            <w:r w:rsidRPr="0083093E">
              <w:rPr>
                <w:rFonts w:ascii="Palatino Linotype" w:hAnsi="Palatino Linotype" w:cs="Arial"/>
                <w:i/>
                <w:sz w:val="22"/>
                <w:szCs w:val="22"/>
                <w:lang w:eastAsia="es-MX"/>
              </w:rPr>
              <w:t>Fundamento legal</w:t>
            </w:r>
          </w:p>
        </w:tc>
        <w:tc>
          <w:tcPr>
            <w:tcW w:w="4531" w:type="dxa"/>
          </w:tcPr>
          <w:p w:rsidR="00B17265" w:rsidRPr="0083093E" w:rsidRDefault="00B17265" w:rsidP="001F6F9E">
            <w:pPr>
              <w:jc w:val="both"/>
              <w:rPr>
                <w:rFonts w:ascii="Palatino Linotype" w:hAnsi="Palatino Linotype" w:cs="Arial"/>
                <w:i/>
                <w:sz w:val="22"/>
                <w:szCs w:val="22"/>
                <w:lang w:eastAsia="es-MX"/>
              </w:rPr>
            </w:pPr>
            <w:r w:rsidRPr="0083093E">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B17265" w:rsidRPr="0083093E" w:rsidTr="001F6F9E">
        <w:trPr>
          <w:jc w:val="center"/>
        </w:trPr>
        <w:tc>
          <w:tcPr>
            <w:tcW w:w="1129" w:type="dxa"/>
            <w:vMerge/>
          </w:tcPr>
          <w:p w:rsidR="00B17265" w:rsidRPr="0083093E" w:rsidRDefault="00B17265" w:rsidP="001F6F9E">
            <w:pPr>
              <w:jc w:val="both"/>
              <w:rPr>
                <w:rFonts w:ascii="Palatino Linotype" w:hAnsi="Palatino Linotype" w:cs="Arial"/>
                <w:i/>
                <w:sz w:val="22"/>
                <w:szCs w:val="22"/>
                <w:lang w:eastAsia="es-MX"/>
              </w:rPr>
            </w:pPr>
          </w:p>
        </w:tc>
        <w:tc>
          <w:tcPr>
            <w:tcW w:w="1990" w:type="dxa"/>
          </w:tcPr>
          <w:p w:rsidR="00B17265" w:rsidRPr="0083093E" w:rsidRDefault="00B17265" w:rsidP="001F6F9E">
            <w:pPr>
              <w:jc w:val="center"/>
              <w:rPr>
                <w:rFonts w:ascii="Palatino Linotype" w:hAnsi="Palatino Linotype" w:cs="Arial"/>
                <w:i/>
                <w:sz w:val="22"/>
                <w:szCs w:val="22"/>
                <w:lang w:eastAsia="es-MX"/>
              </w:rPr>
            </w:pPr>
            <w:r w:rsidRPr="0083093E">
              <w:rPr>
                <w:rFonts w:ascii="Palatino Linotype" w:hAnsi="Palatino Linotype" w:cs="Arial"/>
                <w:i/>
                <w:sz w:val="22"/>
                <w:szCs w:val="22"/>
                <w:lang w:eastAsia="es-MX"/>
              </w:rPr>
              <w:t>Ampliación del periodo de reserva</w:t>
            </w:r>
          </w:p>
        </w:tc>
        <w:tc>
          <w:tcPr>
            <w:tcW w:w="4531" w:type="dxa"/>
          </w:tcPr>
          <w:p w:rsidR="00B17265" w:rsidRPr="0083093E" w:rsidRDefault="00B17265" w:rsidP="001F6F9E">
            <w:pPr>
              <w:jc w:val="both"/>
              <w:rPr>
                <w:rFonts w:ascii="Palatino Linotype" w:hAnsi="Palatino Linotype" w:cs="Arial"/>
                <w:i/>
                <w:sz w:val="22"/>
                <w:szCs w:val="22"/>
                <w:lang w:eastAsia="es-MX"/>
              </w:rPr>
            </w:pPr>
            <w:r w:rsidRPr="0083093E">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B17265" w:rsidRPr="0083093E" w:rsidTr="001F6F9E">
        <w:trPr>
          <w:jc w:val="center"/>
        </w:trPr>
        <w:tc>
          <w:tcPr>
            <w:tcW w:w="1129" w:type="dxa"/>
            <w:vMerge/>
          </w:tcPr>
          <w:p w:rsidR="00B17265" w:rsidRPr="0083093E" w:rsidRDefault="00B17265" w:rsidP="001F6F9E">
            <w:pPr>
              <w:jc w:val="both"/>
              <w:rPr>
                <w:rFonts w:ascii="Palatino Linotype" w:hAnsi="Palatino Linotype" w:cs="Arial"/>
                <w:i/>
                <w:sz w:val="22"/>
                <w:szCs w:val="22"/>
                <w:lang w:eastAsia="es-MX"/>
              </w:rPr>
            </w:pPr>
          </w:p>
        </w:tc>
        <w:tc>
          <w:tcPr>
            <w:tcW w:w="1990" w:type="dxa"/>
          </w:tcPr>
          <w:p w:rsidR="00B17265" w:rsidRPr="0083093E" w:rsidRDefault="00B17265" w:rsidP="001F6F9E">
            <w:pPr>
              <w:jc w:val="center"/>
              <w:rPr>
                <w:rFonts w:ascii="Palatino Linotype" w:hAnsi="Palatino Linotype" w:cs="Arial"/>
                <w:i/>
                <w:sz w:val="22"/>
                <w:szCs w:val="22"/>
                <w:u w:val="single"/>
                <w:lang w:eastAsia="es-MX"/>
              </w:rPr>
            </w:pPr>
            <w:r w:rsidRPr="0083093E">
              <w:rPr>
                <w:rFonts w:ascii="Palatino Linotype" w:hAnsi="Palatino Linotype" w:cs="Arial"/>
                <w:i/>
                <w:sz w:val="22"/>
                <w:szCs w:val="22"/>
                <w:u w:val="single"/>
                <w:lang w:eastAsia="es-MX"/>
              </w:rPr>
              <w:t>Confidencial</w:t>
            </w:r>
          </w:p>
        </w:tc>
        <w:tc>
          <w:tcPr>
            <w:tcW w:w="4531" w:type="dxa"/>
          </w:tcPr>
          <w:p w:rsidR="00B17265" w:rsidRPr="0083093E" w:rsidRDefault="00B17265" w:rsidP="001F6F9E">
            <w:pPr>
              <w:jc w:val="both"/>
              <w:rPr>
                <w:rFonts w:ascii="Palatino Linotype" w:hAnsi="Palatino Linotype" w:cs="Arial"/>
                <w:i/>
                <w:sz w:val="22"/>
                <w:szCs w:val="22"/>
                <w:lang w:eastAsia="es-MX"/>
              </w:rPr>
            </w:pPr>
            <w:r w:rsidRPr="0083093E">
              <w:rPr>
                <w:rFonts w:ascii="Palatino Linotype" w:hAnsi="Palatino Linotype" w:cs="Arial"/>
                <w:i/>
                <w:sz w:val="22"/>
                <w:szCs w:val="22"/>
                <w:lang w:eastAsia="es-MX"/>
              </w:rPr>
              <w:t xml:space="preserve">Se indicarán, en su caso, las partes o páginas del documento que se clasifica como confidencial. </w:t>
            </w:r>
            <w:r w:rsidRPr="0083093E">
              <w:rPr>
                <w:rFonts w:ascii="Palatino Linotype" w:hAnsi="Palatino Linotype" w:cs="Arial"/>
                <w:i/>
                <w:sz w:val="22"/>
                <w:szCs w:val="22"/>
                <w:u w:val="single"/>
                <w:lang w:eastAsia="es-MX"/>
              </w:rPr>
              <w:t>Si el documento fuera confidencial en su totalidad, se anotarán todas las páginas que lo conforman</w:t>
            </w:r>
            <w:r w:rsidRPr="0083093E">
              <w:rPr>
                <w:rFonts w:ascii="Palatino Linotype" w:hAnsi="Palatino Linotype" w:cs="Arial"/>
                <w:i/>
                <w:sz w:val="22"/>
                <w:szCs w:val="22"/>
                <w:lang w:eastAsia="es-MX"/>
              </w:rPr>
              <w:t>. Si el documento no contiene información confidencial, se tachará este apartado.</w:t>
            </w:r>
          </w:p>
        </w:tc>
      </w:tr>
      <w:tr w:rsidR="00B17265" w:rsidRPr="0083093E" w:rsidTr="001F6F9E">
        <w:trPr>
          <w:jc w:val="center"/>
        </w:trPr>
        <w:tc>
          <w:tcPr>
            <w:tcW w:w="1129" w:type="dxa"/>
            <w:vMerge/>
          </w:tcPr>
          <w:p w:rsidR="00B17265" w:rsidRPr="0083093E" w:rsidRDefault="00B17265" w:rsidP="001F6F9E">
            <w:pPr>
              <w:jc w:val="both"/>
              <w:rPr>
                <w:rFonts w:ascii="Palatino Linotype" w:hAnsi="Palatino Linotype" w:cs="Arial"/>
                <w:i/>
                <w:sz w:val="22"/>
                <w:szCs w:val="22"/>
                <w:lang w:eastAsia="es-MX"/>
              </w:rPr>
            </w:pPr>
          </w:p>
        </w:tc>
        <w:tc>
          <w:tcPr>
            <w:tcW w:w="1990" w:type="dxa"/>
          </w:tcPr>
          <w:p w:rsidR="00B17265" w:rsidRPr="0083093E" w:rsidRDefault="00B17265" w:rsidP="001F6F9E">
            <w:pPr>
              <w:jc w:val="center"/>
              <w:rPr>
                <w:rFonts w:ascii="Palatino Linotype" w:hAnsi="Palatino Linotype" w:cs="Arial"/>
                <w:i/>
                <w:sz w:val="22"/>
                <w:szCs w:val="22"/>
                <w:lang w:eastAsia="es-MX"/>
              </w:rPr>
            </w:pPr>
            <w:r w:rsidRPr="0083093E">
              <w:rPr>
                <w:rFonts w:ascii="Palatino Linotype" w:hAnsi="Palatino Linotype" w:cs="Arial"/>
                <w:i/>
                <w:sz w:val="22"/>
                <w:szCs w:val="22"/>
                <w:lang w:eastAsia="es-MX"/>
              </w:rPr>
              <w:t>Fundamento legal</w:t>
            </w:r>
          </w:p>
        </w:tc>
        <w:tc>
          <w:tcPr>
            <w:tcW w:w="4531" w:type="dxa"/>
          </w:tcPr>
          <w:p w:rsidR="00B17265" w:rsidRPr="0083093E" w:rsidRDefault="00B17265" w:rsidP="001F6F9E">
            <w:pPr>
              <w:jc w:val="both"/>
              <w:rPr>
                <w:rFonts w:ascii="Palatino Linotype" w:hAnsi="Palatino Linotype" w:cs="Arial"/>
                <w:i/>
                <w:sz w:val="22"/>
                <w:szCs w:val="22"/>
                <w:lang w:eastAsia="es-MX"/>
              </w:rPr>
            </w:pPr>
            <w:r w:rsidRPr="0083093E">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B17265" w:rsidRPr="0083093E" w:rsidTr="001F6F9E">
        <w:trPr>
          <w:jc w:val="center"/>
        </w:trPr>
        <w:tc>
          <w:tcPr>
            <w:tcW w:w="1129" w:type="dxa"/>
            <w:vMerge/>
          </w:tcPr>
          <w:p w:rsidR="00B17265" w:rsidRPr="0083093E" w:rsidRDefault="00B17265" w:rsidP="001F6F9E">
            <w:pPr>
              <w:jc w:val="both"/>
              <w:rPr>
                <w:rFonts w:ascii="Palatino Linotype" w:hAnsi="Palatino Linotype" w:cs="Arial"/>
                <w:i/>
                <w:sz w:val="22"/>
                <w:szCs w:val="22"/>
                <w:lang w:eastAsia="es-MX"/>
              </w:rPr>
            </w:pPr>
          </w:p>
        </w:tc>
        <w:tc>
          <w:tcPr>
            <w:tcW w:w="1990" w:type="dxa"/>
          </w:tcPr>
          <w:p w:rsidR="00B17265" w:rsidRPr="0083093E" w:rsidRDefault="00B17265" w:rsidP="001F6F9E">
            <w:pPr>
              <w:jc w:val="center"/>
              <w:rPr>
                <w:rFonts w:ascii="Palatino Linotype" w:hAnsi="Palatino Linotype" w:cs="Arial"/>
                <w:i/>
                <w:sz w:val="22"/>
                <w:szCs w:val="22"/>
                <w:lang w:eastAsia="es-MX"/>
              </w:rPr>
            </w:pPr>
            <w:r w:rsidRPr="0083093E">
              <w:rPr>
                <w:rFonts w:ascii="Palatino Linotype" w:hAnsi="Palatino Linotype" w:cs="Arial"/>
                <w:i/>
                <w:sz w:val="22"/>
                <w:szCs w:val="22"/>
                <w:lang w:eastAsia="es-MX"/>
              </w:rPr>
              <w:t>Rúbrica del titular del área</w:t>
            </w:r>
          </w:p>
        </w:tc>
        <w:tc>
          <w:tcPr>
            <w:tcW w:w="4531" w:type="dxa"/>
          </w:tcPr>
          <w:p w:rsidR="00B17265" w:rsidRPr="0083093E" w:rsidRDefault="00B17265" w:rsidP="001F6F9E">
            <w:pPr>
              <w:jc w:val="both"/>
              <w:rPr>
                <w:rFonts w:ascii="Palatino Linotype" w:hAnsi="Palatino Linotype" w:cs="Arial"/>
                <w:i/>
                <w:sz w:val="22"/>
                <w:szCs w:val="22"/>
                <w:lang w:eastAsia="es-MX"/>
              </w:rPr>
            </w:pPr>
            <w:r w:rsidRPr="0083093E">
              <w:rPr>
                <w:rFonts w:ascii="Palatino Linotype" w:hAnsi="Palatino Linotype" w:cs="Arial"/>
                <w:i/>
                <w:sz w:val="22"/>
                <w:szCs w:val="22"/>
                <w:lang w:eastAsia="es-MX"/>
              </w:rPr>
              <w:t>Rúbrica autógrafa de quien clasifica.</w:t>
            </w:r>
          </w:p>
        </w:tc>
      </w:tr>
      <w:tr w:rsidR="00B17265" w:rsidRPr="0083093E" w:rsidTr="001F6F9E">
        <w:trPr>
          <w:jc w:val="center"/>
        </w:trPr>
        <w:tc>
          <w:tcPr>
            <w:tcW w:w="1129" w:type="dxa"/>
            <w:vMerge/>
          </w:tcPr>
          <w:p w:rsidR="00B17265" w:rsidRPr="0083093E" w:rsidRDefault="00B17265" w:rsidP="001F6F9E">
            <w:pPr>
              <w:jc w:val="both"/>
              <w:rPr>
                <w:rFonts w:ascii="Palatino Linotype" w:hAnsi="Palatino Linotype" w:cs="Arial"/>
                <w:i/>
                <w:sz w:val="22"/>
                <w:szCs w:val="22"/>
                <w:lang w:eastAsia="es-MX"/>
              </w:rPr>
            </w:pPr>
          </w:p>
        </w:tc>
        <w:tc>
          <w:tcPr>
            <w:tcW w:w="1990" w:type="dxa"/>
          </w:tcPr>
          <w:p w:rsidR="00B17265" w:rsidRPr="0083093E" w:rsidRDefault="00B17265" w:rsidP="001F6F9E">
            <w:pPr>
              <w:jc w:val="center"/>
              <w:rPr>
                <w:rFonts w:ascii="Palatino Linotype" w:hAnsi="Palatino Linotype" w:cs="Arial"/>
                <w:i/>
                <w:sz w:val="22"/>
                <w:szCs w:val="22"/>
                <w:lang w:eastAsia="es-MX"/>
              </w:rPr>
            </w:pPr>
            <w:r w:rsidRPr="0083093E">
              <w:rPr>
                <w:rFonts w:ascii="Palatino Linotype" w:hAnsi="Palatino Linotype" w:cs="Arial"/>
                <w:i/>
                <w:sz w:val="22"/>
                <w:szCs w:val="22"/>
                <w:lang w:eastAsia="es-MX"/>
              </w:rPr>
              <w:t>Fecha de desclasificación</w:t>
            </w:r>
          </w:p>
        </w:tc>
        <w:tc>
          <w:tcPr>
            <w:tcW w:w="4531" w:type="dxa"/>
          </w:tcPr>
          <w:p w:rsidR="00B17265" w:rsidRPr="0083093E" w:rsidRDefault="00B17265" w:rsidP="001F6F9E">
            <w:pPr>
              <w:jc w:val="both"/>
              <w:rPr>
                <w:rFonts w:ascii="Palatino Linotype" w:hAnsi="Palatino Linotype" w:cs="Arial"/>
                <w:i/>
                <w:sz w:val="22"/>
                <w:szCs w:val="22"/>
                <w:lang w:eastAsia="es-MX"/>
              </w:rPr>
            </w:pPr>
            <w:r w:rsidRPr="0083093E">
              <w:rPr>
                <w:rFonts w:ascii="Palatino Linotype" w:hAnsi="Palatino Linotype" w:cs="Arial"/>
                <w:i/>
                <w:sz w:val="22"/>
                <w:szCs w:val="22"/>
                <w:lang w:eastAsia="es-MX"/>
              </w:rPr>
              <w:t>Se anotará la fecha en que se desclasifica el documento.</w:t>
            </w:r>
          </w:p>
        </w:tc>
      </w:tr>
      <w:tr w:rsidR="00B17265" w:rsidRPr="0083093E" w:rsidTr="001F6F9E">
        <w:trPr>
          <w:jc w:val="center"/>
        </w:trPr>
        <w:tc>
          <w:tcPr>
            <w:tcW w:w="1129" w:type="dxa"/>
            <w:vMerge/>
          </w:tcPr>
          <w:p w:rsidR="00B17265" w:rsidRPr="0083093E" w:rsidRDefault="00B17265" w:rsidP="001F6F9E">
            <w:pPr>
              <w:jc w:val="both"/>
              <w:rPr>
                <w:rFonts w:ascii="Palatino Linotype" w:hAnsi="Palatino Linotype" w:cs="Arial"/>
                <w:i/>
                <w:sz w:val="22"/>
                <w:szCs w:val="22"/>
                <w:lang w:eastAsia="es-MX"/>
              </w:rPr>
            </w:pPr>
          </w:p>
        </w:tc>
        <w:tc>
          <w:tcPr>
            <w:tcW w:w="1990" w:type="dxa"/>
          </w:tcPr>
          <w:p w:rsidR="00B17265" w:rsidRPr="0083093E" w:rsidRDefault="00B17265" w:rsidP="001F6F9E">
            <w:pPr>
              <w:jc w:val="center"/>
              <w:rPr>
                <w:rFonts w:ascii="Palatino Linotype" w:hAnsi="Palatino Linotype" w:cs="Arial"/>
                <w:i/>
                <w:sz w:val="22"/>
                <w:szCs w:val="22"/>
                <w:lang w:eastAsia="es-MX"/>
              </w:rPr>
            </w:pPr>
            <w:r w:rsidRPr="0083093E">
              <w:rPr>
                <w:rFonts w:ascii="Palatino Linotype" w:hAnsi="Palatino Linotype" w:cs="Arial"/>
                <w:i/>
                <w:sz w:val="22"/>
                <w:szCs w:val="22"/>
                <w:lang w:eastAsia="es-MX"/>
              </w:rPr>
              <w:t>Rúbrica y cargo del servidor público</w:t>
            </w:r>
          </w:p>
        </w:tc>
        <w:tc>
          <w:tcPr>
            <w:tcW w:w="4531" w:type="dxa"/>
            <w:vAlign w:val="center"/>
          </w:tcPr>
          <w:p w:rsidR="00B17265" w:rsidRPr="0083093E" w:rsidRDefault="00B17265" w:rsidP="001F6F9E">
            <w:pPr>
              <w:rPr>
                <w:rFonts w:ascii="Palatino Linotype" w:hAnsi="Palatino Linotype" w:cs="Arial"/>
                <w:i/>
                <w:sz w:val="22"/>
                <w:szCs w:val="22"/>
                <w:lang w:eastAsia="es-MX"/>
              </w:rPr>
            </w:pPr>
            <w:r w:rsidRPr="0083093E">
              <w:rPr>
                <w:rFonts w:ascii="Palatino Linotype" w:hAnsi="Palatino Linotype" w:cs="Arial"/>
                <w:i/>
                <w:sz w:val="22"/>
                <w:szCs w:val="22"/>
                <w:lang w:eastAsia="es-MX"/>
              </w:rPr>
              <w:t>Rúbrica autógrafa de quien desclasifica.</w:t>
            </w:r>
          </w:p>
        </w:tc>
      </w:tr>
    </w:tbl>
    <w:p w:rsidR="00B17265" w:rsidRPr="0083093E" w:rsidRDefault="00B17265" w:rsidP="00B17265">
      <w:pPr>
        <w:ind w:left="709" w:right="709"/>
        <w:jc w:val="both"/>
        <w:rPr>
          <w:rFonts w:ascii="Palatino Linotype" w:hAnsi="Palatino Linotype" w:cs="Arial"/>
          <w:i/>
          <w:sz w:val="22"/>
          <w:szCs w:val="22"/>
          <w:lang w:eastAsia="es-MX"/>
        </w:rPr>
      </w:pPr>
      <w:r w:rsidRPr="0083093E">
        <w:rPr>
          <w:rFonts w:ascii="Palatino Linotype" w:hAnsi="Palatino Linotype" w:cs="Arial"/>
          <w:i/>
          <w:sz w:val="22"/>
          <w:szCs w:val="22"/>
          <w:lang w:eastAsia="es-MX"/>
        </w:rPr>
        <w:t>…”</w:t>
      </w:r>
    </w:p>
    <w:p w:rsidR="00B17265" w:rsidRPr="0083093E" w:rsidRDefault="00B17265" w:rsidP="00B17265">
      <w:pPr>
        <w:ind w:left="709" w:right="709"/>
        <w:jc w:val="both"/>
        <w:rPr>
          <w:rFonts w:ascii="Palatino Linotype" w:hAnsi="Palatino Linotype" w:cs="Arial"/>
          <w:sz w:val="22"/>
          <w:szCs w:val="22"/>
          <w:lang w:eastAsia="es-MX"/>
        </w:rPr>
      </w:pPr>
      <w:r w:rsidRPr="0083093E">
        <w:rPr>
          <w:rFonts w:ascii="Palatino Linotype" w:hAnsi="Palatino Linotype" w:cs="Arial"/>
          <w:sz w:val="22"/>
          <w:szCs w:val="22"/>
          <w:lang w:eastAsia="es-MX"/>
        </w:rPr>
        <w:t>(Énfasis Añadido)</w:t>
      </w:r>
    </w:p>
    <w:p w:rsidR="00B17265" w:rsidRPr="0083093E" w:rsidRDefault="00B17265" w:rsidP="00B17265">
      <w:pPr>
        <w:spacing w:before="100" w:beforeAutospacing="1" w:after="100" w:afterAutospacing="1" w:line="360" w:lineRule="auto"/>
        <w:jc w:val="both"/>
        <w:rPr>
          <w:rFonts w:ascii="Palatino Linotype" w:hAnsi="Palatino Linotype" w:cs="Arial"/>
        </w:rPr>
      </w:pPr>
      <w:r w:rsidRPr="0083093E">
        <w:rPr>
          <w:rFonts w:ascii="Palatino Linotype" w:hAnsi="Palatino Linotype" w:cs="Arial"/>
        </w:rPr>
        <w:t>Por lo tanto,</w:t>
      </w:r>
      <w:r w:rsidRPr="0083093E">
        <w:rPr>
          <w:rFonts w:ascii="Palatino Linotype" w:hAnsi="Palatino Linotype"/>
        </w:rPr>
        <w:t xml:space="preserve"> es importante referir que </w:t>
      </w:r>
      <w:r w:rsidRPr="0083093E">
        <w:rPr>
          <w:rFonts w:ascii="Palatino Linotype" w:hAnsi="Palatino Linotype"/>
          <w:b/>
        </w:rPr>
        <w:t>EL SUJETO OBLIGADO</w:t>
      </w:r>
      <w:r w:rsidRPr="0083093E">
        <w:rPr>
          <w:rFonts w:ascii="Palatino Linotype" w:hAnsi="Palatino Linotype"/>
        </w:rPr>
        <w:t xml:space="preserve"> deberá seguir el procedimiento legal establecido para su </w:t>
      </w:r>
      <w:r w:rsidRPr="0083093E">
        <w:rPr>
          <w:rFonts w:ascii="Palatino Linotype" w:hAnsi="Palatino Linotype"/>
          <w:lang w:eastAsia="es-MX"/>
        </w:rPr>
        <w:t>clasificación</w:t>
      </w:r>
      <w:r w:rsidRPr="0083093E">
        <w:rPr>
          <w:rFonts w:ascii="Palatino Linotype" w:hAnsi="Palatino Linotype"/>
        </w:rPr>
        <w:t>, esto es, que su Comité de</w:t>
      </w:r>
      <w:r w:rsidRPr="0083093E">
        <w:rPr>
          <w:rFonts w:ascii="Palatino Linotype" w:hAnsi="Palatino Linotype" w:cs="Arial"/>
        </w:rPr>
        <w:t xml:space="preserve"> Transparencia emita </w:t>
      </w:r>
      <w:r w:rsidRPr="0083093E">
        <w:rPr>
          <w:rFonts w:ascii="Palatino Linotype" w:hAnsi="Palatino Linotype" w:cs="Arial"/>
          <w:lang w:val="es-ES_tradnl"/>
        </w:rPr>
        <w:t>un</w:t>
      </w:r>
      <w:r w:rsidRPr="0083093E">
        <w:rPr>
          <w:rFonts w:ascii="Palatino Linotype" w:hAnsi="Palatino Linotype" w:cs="Arial"/>
        </w:rPr>
        <w:t xml:space="preserve"> Acuerdo de Clasificación que cumpla con las formalidades antes citadas</w:t>
      </w:r>
      <w:r w:rsidRPr="0083093E">
        <w:rPr>
          <w:rFonts w:ascii="Palatino Linotype" w:hAnsi="Palatino Linotype" w:cs="Arial"/>
          <w:b/>
        </w:rPr>
        <w:t xml:space="preserve"> </w:t>
      </w:r>
      <w:r w:rsidRPr="0083093E">
        <w:rPr>
          <w:rFonts w:ascii="Palatino Linotype" w:hAnsi="Palatino Linotype" w:cs="Arial"/>
        </w:rPr>
        <w:t xml:space="preserve">que la sustente, en el </w:t>
      </w:r>
      <w:r w:rsidRPr="0083093E">
        <w:rPr>
          <w:rFonts w:ascii="Palatino Linotype" w:hAnsi="Palatino Linotype" w:cs="Arial"/>
          <w:lang w:eastAsia="es-MX"/>
        </w:rPr>
        <w:t>que</w:t>
      </w:r>
      <w:r w:rsidRPr="0083093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B17265" w:rsidRPr="0083093E" w:rsidRDefault="00B17265" w:rsidP="00B17265">
      <w:pPr>
        <w:widowControl w:val="0"/>
        <w:tabs>
          <w:tab w:val="left" w:pos="1701"/>
          <w:tab w:val="left" w:pos="1843"/>
        </w:tabs>
        <w:autoSpaceDE w:val="0"/>
        <w:autoSpaceDN w:val="0"/>
        <w:adjustRightInd w:val="0"/>
        <w:spacing w:line="360" w:lineRule="auto"/>
        <w:ind w:right="49"/>
        <w:jc w:val="both"/>
        <w:rPr>
          <w:rFonts w:ascii="Palatino Linotype" w:hAnsi="Palatino Linotype"/>
        </w:rPr>
      </w:pPr>
      <w:r w:rsidRPr="0083093E">
        <w:rPr>
          <w:rFonts w:ascii="Palatino Linotype" w:hAnsi="Palatino Linotype"/>
        </w:rPr>
        <w:t xml:space="preserve">Por otra parte en relación a la fracción IV del artículo 32 de la Ley Orgánica en comento, </w:t>
      </w:r>
      <w:r w:rsidRPr="0083093E">
        <w:rPr>
          <w:rFonts w:ascii="Palatino Linotype" w:hAnsi="Palatino Linotype"/>
        </w:rPr>
        <w:lastRenderedPageBreak/>
        <w:t>consistente en Contar con Título Profesional y acreditar experiencia mínima de un año en la materia, ante el Presidente o el Ayuntamiento, cuando sea el caso para el desempeño de los cargos que así lo requieran; fracción que a su vez se relaciona con el primero de los requisitos establecidos en el artículo 92 de la Ley en cita; sirviendo su transcripción:</w:t>
      </w:r>
    </w:p>
    <w:p w:rsidR="00B17265" w:rsidRPr="0083093E" w:rsidRDefault="00B17265" w:rsidP="00B17265">
      <w:pPr>
        <w:shd w:val="clear" w:color="auto" w:fill="FFFFFF"/>
        <w:ind w:left="851" w:right="1276"/>
        <w:jc w:val="both"/>
        <w:rPr>
          <w:rFonts w:ascii="Palatino Linotype" w:hAnsi="Palatino Linotype"/>
          <w:i/>
          <w:iCs/>
          <w:color w:val="222222"/>
          <w:sz w:val="22"/>
          <w:szCs w:val="22"/>
        </w:rPr>
      </w:pPr>
      <w:r w:rsidRPr="0083093E">
        <w:rPr>
          <w:rFonts w:ascii="Palatino Linotype" w:hAnsi="Palatino Linotype"/>
          <w:b/>
          <w:i/>
          <w:iCs/>
          <w:color w:val="222222"/>
          <w:sz w:val="22"/>
          <w:szCs w:val="22"/>
        </w:rPr>
        <w:t>“Artículo 92.-</w:t>
      </w:r>
      <w:r w:rsidRPr="0083093E">
        <w:rPr>
          <w:rFonts w:ascii="Palatino Linotype" w:hAnsi="Palatino Linotype"/>
          <w:i/>
          <w:iCs/>
          <w:color w:val="222222"/>
          <w:sz w:val="22"/>
          <w:szCs w:val="22"/>
        </w:rPr>
        <w:t xml:space="preserve"> Para ser secretario del ayuntamiento se requiere, además de los requisitos establecidos en el artículo 32 de esta Ley, los siguientes: </w:t>
      </w:r>
    </w:p>
    <w:p w:rsidR="00B17265" w:rsidRPr="0083093E" w:rsidRDefault="00B17265" w:rsidP="00B17265">
      <w:pPr>
        <w:shd w:val="clear" w:color="auto" w:fill="FFFFFF"/>
        <w:ind w:left="851" w:right="1276"/>
        <w:jc w:val="both"/>
        <w:rPr>
          <w:rFonts w:ascii="Palatino Linotype" w:hAnsi="Palatino Linotype"/>
          <w:i/>
          <w:iCs/>
          <w:color w:val="222222"/>
          <w:sz w:val="22"/>
          <w:szCs w:val="22"/>
        </w:rPr>
      </w:pPr>
    </w:p>
    <w:p w:rsidR="00B17265" w:rsidRPr="0083093E" w:rsidRDefault="00B17265" w:rsidP="00B17265">
      <w:pPr>
        <w:shd w:val="clear" w:color="auto" w:fill="FFFFFF"/>
        <w:ind w:left="851" w:right="1276"/>
        <w:jc w:val="both"/>
        <w:rPr>
          <w:rFonts w:ascii="Palatino Linotype" w:hAnsi="Palatino Linotype"/>
          <w:i/>
          <w:iCs/>
          <w:color w:val="222222"/>
          <w:sz w:val="22"/>
          <w:szCs w:val="22"/>
        </w:rPr>
      </w:pPr>
      <w:r w:rsidRPr="0083093E">
        <w:rPr>
          <w:rFonts w:ascii="Palatino Linotype" w:hAnsi="Palatino Linotype"/>
          <w:b/>
          <w:i/>
          <w:iCs/>
          <w:color w:val="222222"/>
          <w:sz w:val="22"/>
          <w:szCs w:val="22"/>
        </w:rPr>
        <w:t>I. En municipios que tengan una población de hasta 150 mil habitantes, podrán tener título profesional de educación superior</w:t>
      </w:r>
      <w:r w:rsidRPr="0083093E">
        <w:rPr>
          <w:rFonts w:ascii="Palatino Linotype" w:hAnsi="Palatino Linotype"/>
          <w:i/>
          <w:iCs/>
          <w:color w:val="222222"/>
          <w:sz w:val="22"/>
          <w:szCs w:val="22"/>
        </w:rPr>
        <w:t>; en los municipios que tengan más de 150 mil o que sean cabecera distrital, tener título profesional de educación superior;</w:t>
      </w:r>
    </w:p>
    <w:p w:rsidR="00B17265" w:rsidRPr="0083093E" w:rsidRDefault="00B17265" w:rsidP="00B17265">
      <w:pPr>
        <w:shd w:val="clear" w:color="auto" w:fill="FFFFFF"/>
        <w:ind w:left="851" w:right="1276"/>
        <w:jc w:val="both"/>
        <w:rPr>
          <w:rFonts w:ascii="Palatino Linotype" w:hAnsi="Palatino Linotype"/>
          <w:i/>
          <w:iCs/>
          <w:color w:val="222222"/>
          <w:sz w:val="22"/>
          <w:szCs w:val="22"/>
        </w:rPr>
      </w:pPr>
      <w:r w:rsidRPr="0083093E">
        <w:rPr>
          <w:rFonts w:ascii="Palatino Linotype" w:hAnsi="Palatino Linotype"/>
          <w:i/>
          <w:iCs/>
          <w:color w:val="222222"/>
          <w:sz w:val="22"/>
          <w:szCs w:val="22"/>
        </w:rPr>
        <w:t>…”</w:t>
      </w:r>
    </w:p>
    <w:p w:rsidR="00B17265" w:rsidRPr="0083093E" w:rsidRDefault="00B17265" w:rsidP="00B17265">
      <w:pPr>
        <w:shd w:val="clear" w:color="auto" w:fill="FFFFFF"/>
        <w:ind w:left="851" w:right="1276"/>
        <w:jc w:val="both"/>
        <w:rPr>
          <w:rFonts w:ascii="Palatino Linotype" w:hAnsi="Palatino Linotype"/>
          <w:i/>
          <w:iCs/>
          <w:color w:val="222222"/>
          <w:sz w:val="22"/>
          <w:szCs w:val="22"/>
        </w:rPr>
      </w:pPr>
      <w:r w:rsidRPr="0083093E">
        <w:rPr>
          <w:rFonts w:ascii="Palatino Linotype" w:hAnsi="Palatino Linotype"/>
          <w:i/>
          <w:iCs/>
          <w:color w:val="222222"/>
          <w:sz w:val="22"/>
          <w:szCs w:val="22"/>
        </w:rPr>
        <w:t>(Énfasis añadido)</w:t>
      </w:r>
    </w:p>
    <w:p w:rsidR="00B17265" w:rsidRPr="0083093E" w:rsidRDefault="00B17265" w:rsidP="00B17265">
      <w:pPr>
        <w:widowControl w:val="0"/>
        <w:tabs>
          <w:tab w:val="left" w:pos="1701"/>
          <w:tab w:val="left" w:pos="1843"/>
        </w:tabs>
        <w:autoSpaceDE w:val="0"/>
        <w:autoSpaceDN w:val="0"/>
        <w:adjustRightInd w:val="0"/>
        <w:spacing w:before="100" w:beforeAutospacing="1" w:after="100" w:afterAutospacing="1" w:line="360" w:lineRule="auto"/>
        <w:ind w:right="49"/>
        <w:jc w:val="both"/>
        <w:rPr>
          <w:rFonts w:ascii="Palatino Linotype" w:hAnsi="Palatino Linotype"/>
        </w:rPr>
      </w:pPr>
      <w:r w:rsidRPr="0083093E">
        <w:rPr>
          <w:rFonts w:ascii="Palatino Linotype" w:hAnsi="Palatino Linotype"/>
        </w:rPr>
        <w:t xml:space="preserve">De la normatividad anterior, se puede advertir que se trata de una condicional, pues para los particulares que pretendan ostentar el cargo de Secretario del Ayuntamiento pero su población sea igual o menor a 150 mil habitantes, podrán o no contar con un Título Profesional es decir, para el caso de que estos requisitos, </w:t>
      </w:r>
      <w:r w:rsidRPr="0083093E">
        <w:rPr>
          <w:rFonts w:ascii="Palatino Linotype" w:hAnsi="Palatino Linotype"/>
          <w:b/>
        </w:rPr>
        <w:t xml:space="preserve">EL SUJETO OBLIGADO </w:t>
      </w:r>
      <w:r w:rsidRPr="0083093E">
        <w:rPr>
          <w:rFonts w:ascii="Palatino Linotype" w:hAnsi="Palatino Linotype"/>
        </w:rPr>
        <w:t>deberá hacer entrega del documento o documentos en donde conste tanto el grado de estudios como la experiencia mínima de un año del servidor público que fungía como Secretario del Ayuntamiento al 4 de diciembre de 2019, en versión pública de ser procedente.</w:t>
      </w:r>
    </w:p>
    <w:p w:rsidR="00B17265" w:rsidRPr="0083093E" w:rsidRDefault="00B17265" w:rsidP="00B17265">
      <w:pPr>
        <w:widowControl w:val="0"/>
        <w:tabs>
          <w:tab w:val="left" w:pos="1701"/>
          <w:tab w:val="left" w:pos="1843"/>
        </w:tabs>
        <w:autoSpaceDE w:val="0"/>
        <w:autoSpaceDN w:val="0"/>
        <w:adjustRightInd w:val="0"/>
        <w:spacing w:before="100" w:beforeAutospacing="1" w:after="100" w:afterAutospacing="1" w:line="360" w:lineRule="auto"/>
        <w:ind w:right="49"/>
        <w:jc w:val="both"/>
        <w:rPr>
          <w:rFonts w:ascii="Palatino Linotype" w:hAnsi="Palatino Linotype"/>
        </w:rPr>
      </w:pPr>
      <w:r w:rsidRPr="0083093E">
        <w:rPr>
          <w:rFonts w:ascii="Palatino Linotype" w:hAnsi="Palatino Linotype"/>
        </w:rPr>
        <w:t>Lo anterior, debido a que de conformidad con las estadísticas del Instituto Nacional de Información Geográfica y Estadística (INEGI)</w:t>
      </w:r>
      <w:r w:rsidRPr="0083093E">
        <w:rPr>
          <w:rStyle w:val="Refdenotaalpie"/>
          <w:rFonts w:ascii="Palatino Linotype" w:hAnsi="Palatino Linotype"/>
        </w:rPr>
        <w:footnoteReference w:id="2"/>
      </w:r>
      <w:r w:rsidRPr="0083093E">
        <w:rPr>
          <w:rFonts w:ascii="Palatino Linotype" w:hAnsi="Palatino Linotype"/>
        </w:rPr>
        <w:t xml:space="preserve">, el Municipio de Teoloyucan, México </w:t>
      </w:r>
      <w:r w:rsidRPr="0083093E">
        <w:rPr>
          <w:rFonts w:ascii="Palatino Linotype" w:hAnsi="Palatino Linotype"/>
        </w:rPr>
        <w:lastRenderedPageBreak/>
        <w:t>cuenta con 66, 518 habitantes, tal y como se aprecia a continuación:</w:t>
      </w:r>
    </w:p>
    <w:p w:rsidR="00B17265" w:rsidRPr="0083093E" w:rsidRDefault="00B17265" w:rsidP="00B17265">
      <w:pPr>
        <w:widowControl w:val="0"/>
        <w:tabs>
          <w:tab w:val="left" w:pos="1701"/>
          <w:tab w:val="left" w:pos="1843"/>
        </w:tabs>
        <w:autoSpaceDE w:val="0"/>
        <w:autoSpaceDN w:val="0"/>
        <w:adjustRightInd w:val="0"/>
        <w:spacing w:before="100" w:beforeAutospacing="1" w:after="100" w:afterAutospacing="1" w:line="360" w:lineRule="auto"/>
        <w:ind w:right="49"/>
        <w:jc w:val="center"/>
        <w:rPr>
          <w:rFonts w:ascii="Palatino Linotype" w:hAnsi="Palatino Linotype"/>
        </w:rPr>
      </w:pPr>
      <w:r w:rsidRPr="0083093E">
        <w:rPr>
          <w:noProof/>
          <w:lang w:eastAsia="es-MX"/>
        </w:rPr>
        <mc:AlternateContent>
          <mc:Choice Requires="wps">
            <w:drawing>
              <wp:anchor distT="0" distB="0" distL="114300" distR="114300" simplePos="0" relativeHeight="251659264" behindDoc="0" locked="0" layoutInCell="1" allowOverlap="1" wp14:anchorId="3F24547A" wp14:editId="6FC9A076">
                <wp:simplePos x="0" y="0"/>
                <wp:positionH relativeFrom="column">
                  <wp:posOffset>291465</wp:posOffset>
                </wp:positionH>
                <wp:positionV relativeFrom="paragraph">
                  <wp:posOffset>647006</wp:posOffset>
                </wp:positionV>
                <wp:extent cx="4944140" cy="425302"/>
                <wp:effectExtent l="19050" t="19050" r="27940" b="13335"/>
                <wp:wrapNone/>
                <wp:docPr id="4" name="Rectángulo 4"/>
                <wp:cNvGraphicFramePr/>
                <a:graphic xmlns:a="http://schemas.openxmlformats.org/drawingml/2006/main">
                  <a:graphicData uri="http://schemas.microsoft.com/office/word/2010/wordprocessingShape">
                    <wps:wsp>
                      <wps:cNvSpPr/>
                      <wps:spPr>
                        <a:xfrm>
                          <a:off x="0" y="0"/>
                          <a:ext cx="4944140" cy="425302"/>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1356B3" id="Rectángulo 4" o:spid="_x0000_s1026" style="position:absolute;margin-left:22.95pt;margin-top:50.95pt;width:389.3pt;height: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" filled="f" strokecolor="#1f4d78 [1604]" strokeweight="2.25pt"/>
            </w:pict>
          </mc:Fallback>
        </mc:AlternateContent>
      </w:r>
      <w:r w:rsidRPr="0083093E">
        <w:rPr>
          <w:noProof/>
          <w:lang w:eastAsia="es-MX"/>
        </w:rPr>
        <w:drawing>
          <wp:inline distT="0" distB="0" distL="0" distR="0" wp14:anchorId="251DCE66" wp14:editId="0383D887">
            <wp:extent cx="5114404" cy="109515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298" t="74418" r="32443" b="12375"/>
                    <a:stretch/>
                  </pic:blipFill>
                  <pic:spPr bwMode="auto">
                    <a:xfrm>
                      <a:off x="0" y="0"/>
                      <a:ext cx="5125682" cy="1097568"/>
                    </a:xfrm>
                    <a:prstGeom prst="rect">
                      <a:avLst/>
                    </a:prstGeom>
                    <a:ln>
                      <a:noFill/>
                    </a:ln>
                    <a:extLst>
                      <a:ext uri="{53640926-AAD7-44D8-BBD7-CCE9431645EC}">
                        <a14:shadowObscured xmlns:a14="http://schemas.microsoft.com/office/drawing/2010/main"/>
                      </a:ext>
                    </a:extLst>
                  </pic:spPr>
                </pic:pic>
              </a:graphicData>
            </a:graphic>
          </wp:inline>
        </w:drawing>
      </w:r>
    </w:p>
    <w:p w:rsidR="00B17265" w:rsidRPr="0083093E" w:rsidRDefault="00B17265" w:rsidP="00B17265">
      <w:pPr>
        <w:widowControl w:val="0"/>
        <w:tabs>
          <w:tab w:val="left" w:pos="1701"/>
          <w:tab w:val="left" w:pos="1843"/>
        </w:tabs>
        <w:autoSpaceDE w:val="0"/>
        <w:autoSpaceDN w:val="0"/>
        <w:adjustRightInd w:val="0"/>
        <w:spacing w:before="100" w:beforeAutospacing="1" w:after="100" w:afterAutospacing="1" w:line="360" w:lineRule="auto"/>
        <w:ind w:right="49"/>
        <w:jc w:val="both"/>
        <w:rPr>
          <w:rFonts w:ascii="Palatino Linotype" w:hAnsi="Palatino Linotype"/>
        </w:rPr>
      </w:pPr>
      <w:r w:rsidRPr="0083093E">
        <w:rPr>
          <w:rFonts w:ascii="Palatino Linotype" w:hAnsi="Palatino Linotype"/>
        </w:rPr>
        <w:t>Por otra parte, en relación al último requisito del numeral 32 de la Ley Orgánica Municipal de la Entidad, consistente en contar con certificación en la materia del cargo que se desempeñará, cabe destacar que también se relaciona con la fracción IV del diverso 92 de la citada ley, la cual establece que el particular que pretenda ocupar el cargo de Secretario del Ayuntamiento deberá contar con la certificación de competencia laboral expedida por el Instituto Hacendario del Estado de México (IHAEM), dentro de los seis meses siguientes a la fecha en que inicie sus funciones.</w:t>
      </w:r>
    </w:p>
    <w:p w:rsidR="00B17265" w:rsidRPr="0083093E" w:rsidRDefault="00B17265" w:rsidP="00B17265">
      <w:pPr>
        <w:pStyle w:val="NormalWeb"/>
        <w:spacing w:line="360" w:lineRule="auto"/>
        <w:jc w:val="both"/>
        <w:rPr>
          <w:rFonts w:ascii="Palatino Linotype" w:hAnsi="Palatino Linotype" w:cs="Arial"/>
        </w:rPr>
      </w:pPr>
      <w:r w:rsidRPr="0083093E">
        <w:rPr>
          <w:rFonts w:ascii="Palatino Linotype" w:hAnsi="Palatino Linotype" w:cs="Arial"/>
        </w:rPr>
        <w:t xml:space="preserve">Razón por la cual, conviene recordar que </w:t>
      </w:r>
      <w:r w:rsidRPr="0083093E">
        <w:rPr>
          <w:rFonts w:ascii="Palatino Linotype" w:hAnsi="Palatino Linotype" w:cs="Arial"/>
          <w:b/>
        </w:rPr>
        <w:t xml:space="preserve">EL SUJETO OBLIGADO </w:t>
      </w:r>
      <w:r w:rsidRPr="0083093E">
        <w:rPr>
          <w:rFonts w:ascii="Palatino Linotype" w:hAnsi="Palatino Linotype" w:cs="Arial"/>
        </w:rPr>
        <w:t xml:space="preserve">en respuesta hizo entrega de un escrito signado por personal del IHAEM, mediante el cual hizo de conocimiento al solicitante que en fecha 22 de mayo de 2019, el servidor público que pretendía ostentar el cargo de Secretario del Ayuntamiento, se encontraba en proceso devaluación; sin embargo, debe destacarse que los seis meses que establece la Ley Orgánica ya transcurrieron y el servidor público sigue en el cargo; lo que permite deducir que ya cuenta con la certificación a que se ha hecho referencia; motivo por el cual, se ordena su entrega al </w:t>
      </w:r>
      <w:r w:rsidRPr="0083093E">
        <w:rPr>
          <w:rFonts w:ascii="Palatino Linotype" w:hAnsi="Palatino Linotype" w:cs="Arial"/>
          <w:b/>
        </w:rPr>
        <w:t xml:space="preserve">RECURRENTE </w:t>
      </w:r>
      <w:r w:rsidRPr="0083093E">
        <w:rPr>
          <w:rFonts w:ascii="Palatino Linotype" w:hAnsi="Palatino Linotype" w:cs="Arial"/>
        </w:rPr>
        <w:t>de manera íntegra; sirve de sustento a lo anterior las imágenes siguientes:</w:t>
      </w:r>
    </w:p>
    <w:p w:rsidR="00B17265" w:rsidRPr="0083093E" w:rsidRDefault="00B17265" w:rsidP="00B17265">
      <w:pPr>
        <w:pStyle w:val="NormalWeb"/>
        <w:spacing w:line="360" w:lineRule="auto"/>
        <w:jc w:val="center"/>
        <w:rPr>
          <w:rFonts w:ascii="Palatino Linotype" w:hAnsi="Palatino Linotype" w:cs="Arial"/>
        </w:rPr>
      </w:pPr>
      <w:r w:rsidRPr="0083093E">
        <w:rPr>
          <w:noProof/>
        </w:rPr>
        <w:lastRenderedPageBreak/>
        <mc:AlternateContent>
          <mc:Choice Requires="wps">
            <w:drawing>
              <wp:anchor distT="0" distB="0" distL="114300" distR="114300" simplePos="0" relativeHeight="251660288" behindDoc="0" locked="0" layoutInCell="1" allowOverlap="1" wp14:anchorId="522BA88D" wp14:editId="6FEE151E">
                <wp:simplePos x="0" y="0"/>
                <wp:positionH relativeFrom="margin">
                  <wp:posOffset>663605</wp:posOffset>
                </wp:positionH>
                <wp:positionV relativeFrom="paragraph">
                  <wp:posOffset>1101652</wp:posOffset>
                </wp:positionV>
                <wp:extent cx="4306186" cy="2169042"/>
                <wp:effectExtent l="19050" t="19050" r="18415" b="22225"/>
                <wp:wrapNone/>
                <wp:docPr id="8" name="Rectángulo 8"/>
                <wp:cNvGraphicFramePr/>
                <a:graphic xmlns:a="http://schemas.openxmlformats.org/drawingml/2006/main">
                  <a:graphicData uri="http://schemas.microsoft.com/office/word/2010/wordprocessingShape">
                    <wps:wsp>
                      <wps:cNvSpPr/>
                      <wps:spPr>
                        <a:xfrm>
                          <a:off x="0" y="0"/>
                          <a:ext cx="4306186" cy="2169042"/>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146B2" id="Rectángulo 8" o:spid="_x0000_s1026" style="position:absolute;margin-left:52.25pt;margin-top:86.75pt;width:339.05pt;height:17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" filled="f" strokecolor="#1f4d78 [1604]" strokeweight="2.25pt">
                <w10:wrap anchorx="margin"/>
              </v:rect>
            </w:pict>
          </mc:Fallback>
        </mc:AlternateContent>
      </w:r>
      <w:r w:rsidRPr="0083093E">
        <w:rPr>
          <w:noProof/>
        </w:rPr>
        <w:drawing>
          <wp:inline distT="0" distB="0" distL="0" distR="0" wp14:anchorId="1BAD0F52" wp14:editId="59317429">
            <wp:extent cx="4114800" cy="4798693"/>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344" t="13108" r="33571" b="7461"/>
                    <a:stretch/>
                  </pic:blipFill>
                  <pic:spPr bwMode="auto">
                    <a:xfrm>
                      <a:off x="0" y="0"/>
                      <a:ext cx="4124355" cy="4809836"/>
                    </a:xfrm>
                    <a:prstGeom prst="rect">
                      <a:avLst/>
                    </a:prstGeom>
                    <a:ln>
                      <a:noFill/>
                    </a:ln>
                    <a:extLst>
                      <a:ext uri="{53640926-AAD7-44D8-BBD7-CCE9431645EC}">
                        <a14:shadowObscured xmlns:a14="http://schemas.microsoft.com/office/drawing/2010/main"/>
                      </a:ext>
                    </a:extLst>
                  </pic:spPr>
                </pic:pic>
              </a:graphicData>
            </a:graphic>
          </wp:inline>
        </w:drawing>
      </w:r>
    </w:p>
    <w:p w:rsidR="00B17265" w:rsidRPr="0083093E" w:rsidRDefault="00B17265" w:rsidP="00B17265">
      <w:pPr>
        <w:pStyle w:val="NormalWeb"/>
        <w:spacing w:line="360" w:lineRule="auto"/>
        <w:jc w:val="center"/>
        <w:rPr>
          <w:rFonts w:ascii="Palatino Linotype" w:hAnsi="Palatino Linotype" w:cs="Arial"/>
        </w:rPr>
      </w:pPr>
      <w:r w:rsidRPr="0083093E">
        <w:rPr>
          <w:noProof/>
        </w:rPr>
        <w:lastRenderedPageBreak/>
        <mc:AlternateContent>
          <mc:Choice Requires="wps">
            <w:drawing>
              <wp:anchor distT="0" distB="0" distL="114300" distR="114300" simplePos="0" relativeHeight="251661312" behindDoc="0" locked="0" layoutInCell="1" allowOverlap="1" wp14:anchorId="59422BA6" wp14:editId="5A916894">
                <wp:simplePos x="0" y="0"/>
                <wp:positionH relativeFrom="column">
                  <wp:posOffset>325971</wp:posOffset>
                </wp:positionH>
                <wp:positionV relativeFrom="paragraph">
                  <wp:posOffset>1159571</wp:posOffset>
                </wp:positionV>
                <wp:extent cx="5183888" cy="1069184"/>
                <wp:effectExtent l="19050" t="19050" r="17145" b="17145"/>
                <wp:wrapNone/>
                <wp:docPr id="9" name="Rectángulo 9"/>
                <wp:cNvGraphicFramePr/>
                <a:graphic xmlns:a="http://schemas.openxmlformats.org/drawingml/2006/main">
                  <a:graphicData uri="http://schemas.microsoft.com/office/word/2010/wordprocessingShape">
                    <wps:wsp>
                      <wps:cNvSpPr/>
                      <wps:spPr>
                        <a:xfrm>
                          <a:off x="0" y="0"/>
                          <a:ext cx="5183888" cy="1069184"/>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E135C" id="Rectángulo 9" o:spid="_x0000_s1026" style="position:absolute;margin-left:25.65pt;margin-top:91.3pt;width:408.2pt;height:8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" filled="f" strokecolor="#1f4d78 [1604]" strokeweight="2.25pt"/>
            </w:pict>
          </mc:Fallback>
        </mc:AlternateContent>
      </w:r>
      <w:r w:rsidRPr="0083093E">
        <w:rPr>
          <w:noProof/>
        </w:rPr>
        <w:drawing>
          <wp:inline distT="0" distB="0" distL="0" distR="0" wp14:anchorId="1765D77A" wp14:editId="39081167">
            <wp:extent cx="5175667" cy="5244861"/>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26" t="18270" r="40867" b="6464"/>
                    <a:stretch/>
                  </pic:blipFill>
                  <pic:spPr bwMode="auto">
                    <a:xfrm>
                      <a:off x="0" y="0"/>
                      <a:ext cx="5181975" cy="5251253"/>
                    </a:xfrm>
                    <a:prstGeom prst="rect">
                      <a:avLst/>
                    </a:prstGeom>
                    <a:ln>
                      <a:noFill/>
                    </a:ln>
                    <a:extLst>
                      <a:ext uri="{53640926-AAD7-44D8-BBD7-CCE9431645EC}">
                        <a14:shadowObscured xmlns:a14="http://schemas.microsoft.com/office/drawing/2010/main"/>
                      </a:ext>
                    </a:extLst>
                  </pic:spPr>
                </pic:pic>
              </a:graphicData>
            </a:graphic>
          </wp:inline>
        </w:drawing>
      </w:r>
    </w:p>
    <w:p w:rsidR="00B17265" w:rsidRPr="0083093E" w:rsidRDefault="00B17265" w:rsidP="00B1726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83093E">
        <w:rPr>
          <w:rFonts w:ascii="Palatino Linotype" w:hAnsi="Palatino Linotype"/>
        </w:rPr>
        <w:t>Establecido lo anterior, debe considerarse, lo señalado en el artículo 13 de la Convención Americana sobre Derechos Humanos</w:t>
      </w:r>
      <w:r w:rsidRPr="0083093E">
        <w:rPr>
          <w:rStyle w:val="Refdenotaalpie"/>
          <w:rFonts w:ascii="Palatino Linotype" w:hAnsi="Palatino Linotype"/>
        </w:rPr>
        <w:footnoteReference w:id="3"/>
      </w:r>
      <w:r w:rsidRPr="0083093E">
        <w:rPr>
          <w:rFonts w:ascii="Palatino Linotype" w:hAnsi="Palatino Linotype"/>
        </w:rPr>
        <w:t xml:space="preserve">, así como lo referente a la Libertad </w:t>
      </w:r>
      <w:r w:rsidRPr="0083093E">
        <w:rPr>
          <w:rFonts w:ascii="Palatino Linotype" w:hAnsi="Palatino Linotype"/>
        </w:rPr>
        <w:lastRenderedPageBreak/>
        <w:t>de Pensamiento y de Expresión, que Fernando Silva García</w:t>
      </w:r>
      <w:r w:rsidRPr="0083093E">
        <w:rPr>
          <w:rStyle w:val="Refdenotaalpie"/>
          <w:rFonts w:ascii="Palatino Linotype" w:hAnsi="Palatino Linotype"/>
        </w:rPr>
        <w:footnoteReference w:id="4"/>
      </w:r>
      <w:r w:rsidRPr="0083093E">
        <w:rPr>
          <w:rFonts w:ascii="Palatino Linotype" w:hAnsi="Palatino Linotype"/>
        </w:rPr>
        <w:t>, ha precisado, respecto de los criterios jurisprudenciales de la Corte Interamericana de Derechos Humanos:</w:t>
      </w:r>
    </w:p>
    <w:p w:rsidR="00B17265" w:rsidRPr="0083093E" w:rsidRDefault="00B17265" w:rsidP="00B17265">
      <w:pPr>
        <w:spacing w:before="360" w:after="240"/>
        <w:ind w:left="709" w:right="709"/>
        <w:jc w:val="center"/>
        <w:rPr>
          <w:rFonts w:ascii="Palatino Linotype" w:hAnsi="Palatino Linotype" w:cs="Arial"/>
          <w:i/>
          <w:sz w:val="22"/>
          <w:lang w:val="es-ES"/>
        </w:rPr>
      </w:pPr>
      <w:r w:rsidRPr="0083093E">
        <w:rPr>
          <w:rFonts w:ascii="Palatino Linotype" w:hAnsi="Palatino Linotype" w:cs="Arial"/>
          <w:i/>
          <w:sz w:val="22"/>
          <w:lang w:val="es-ES"/>
        </w:rPr>
        <w:t>“</w:t>
      </w:r>
      <w:r w:rsidRPr="0083093E">
        <w:rPr>
          <w:rFonts w:ascii="Palatino Linotype" w:hAnsi="Palatino Linotype" w:cs="Arial"/>
          <w:b/>
          <w:i/>
          <w:sz w:val="22"/>
          <w:lang w:val="es-ES"/>
        </w:rPr>
        <w:t>25. Derecho a la información. Principio de máxima divulgación</w:t>
      </w:r>
    </w:p>
    <w:p w:rsidR="00B17265" w:rsidRPr="0083093E" w:rsidRDefault="00B17265" w:rsidP="00B17265">
      <w:pPr>
        <w:spacing w:before="120" w:after="120"/>
        <w:ind w:left="709" w:right="709"/>
        <w:jc w:val="both"/>
        <w:rPr>
          <w:rFonts w:ascii="Palatino Linotype" w:hAnsi="Palatino Linotype" w:cs="Arial"/>
          <w:i/>
          <w:sz w:val="22"/>
          <w:lang w:val="es-ES"/>
        </w:rPr>
      </w:pPr>
      <w:r w:rsidRPr="0083093E">
        <w:rPr>
          <w:rFonts w:ascii="Palatino Linotype" w:hAnsi="Palatino Linotype" w:cs="Arial"/>
          <w:b/>
          <w:i/>
          <w:sz w:val="22"/>
          <w:u w:val="single"/>
          <w:lang w:val="es-ES"/>
        </w:rPr>
        <w:t>La Corte Interamericana ha determinado que en una sociedad democrática es indispensable que las autoridades estatales se rijan por el principio de máxima divulgación</w:t>
      </w:r>
      <w:r w:rsidRPr="0083093E">
        <w:rPr>
          <w:rFonts w:ascii="Palatino Linotype" w:hAnsi="Palatino Linotype" w:cs="Arial"/>
          <w:i/>
          <w:sz w:val="22"/>
          <w:lang w:val="es-ES"/>
        </w:rPr>
        <w:t>, el cual establece la presunción de que toda información es accesible, sujeto a un sistema restringido de excepciones (Caso Gomes Lund y otros (Guerrilha do Araguaia) Vs. Brasil. Excepciones Preliminares, Fondo, Reparaciones y Costas. Sentencia de 24 de noviembre de 2010, Serie C No. 219).”</w:t>
      </w:r>
    </w:p>
    <w:p w:rsidR="00B17265" w:rsidRPr="0083093E" w:rsidRDefault="00B17265" w:rsidP="00B17265">
      <w:pPr>
        <w:spacing w:before="60" w:after="60"/>
        <w:ind w:left="709" w:right="709"/>
        <w:jc w:val="both"/>
        <w:rPr>
          <w:rFonts w:ascii="Palatino Linotype" w:hAnsi="Palatino Linotype"/>
        </w:rPr>
      </w:pPr>
      <w:r w:rsidRPr="0083093E">
        <w:rPr>
          <w:rFonts w:ascii="Palatino Linotype" w:hAnsi="Palatino Linotype" w:cs="Arial"/>
          <w:sz w:val="22"/>
        </w:rPr>
        <w:t>(Énfasis añadido)</w:t>
      </w:r>
    </w:p>
    <w:p w:rsidR="00B17265" w:rsidRPr="0083093E" w:rsidRDefault="00B17265" w:rsidP="00B17265">
      <w:pPr>
        <w:spacing w:before="100" w:beforeAutospacing="1" w:after="100" w:afterAutospacing="1" w:line="360" w:lineRule="auto"/>
        <w:jc w:val="both"/>
        <w:rPr>
          <w:rFonts w:ascii="Palatino Linotype" w:hAnsi="Palatino Linotype" w:cs="Arial"/>
        </w:rPr>
      </w:pPr>
      <w:r w:rsidRPr="0083093E">
        <w:rPr>
          <w:rFonts w:ascii="Palatino Linotype" w:hAnsi="Palatino Linotype" w:cs="Arial"/>
        </w:rPr>
        <w:t>Con base en lo anterior, resulta evidente que todo documento en poder de los Sujetos Obligados es, por origen, público; empero, algunos de ellos, pudiesen contener inmersos datos o información susceptible de ser clasificada, como reservada o confidencial y, es la normatividad aplicable, la que establece las excepciones que limitan el principio de máxima publicidad.</w:t>
      </w:r>
    </w:p>
    <w:p w:rsidR="00B17265" w:rsidRPr="0083093E" w:rsidRDefault="00B17265" w:rsidP="00B1726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83093E">
        <w:rPr>
          <w:rFonts w:ascii="Palatino Linotype" w:hAnsi="Palatino Linotype" w:cs="Arial"/>
        </w:rPr>
        <w:t xml:space="preserve">Dicho lo anterior, es menester señalar que, por regla general, </w:t>
      </w:r>
      <w:r w:rsidRPr="0083093E">
        <w:rPr>
          <w:rFonts w:ascii="Palatino Linotype" w:hAnsi="Palatino Linotype" w:cs="Arial"/>
          <w:b/>
        </w:rPr>
        <w:t>la fotografía es un dato personal</w:t>
      </w:r>
      <w:r w:rsidRPr="0083093E">
        <w:rPr>
          <w:rFonts w:ascii="Palatino Linotype" w:hAnsi="Palatino Linotype" w:cs="Arial"/>
        </w:rPr>
        <w:t xml:space="preserve"> y, a su vez, para determinadas personas pudiera considerarse un </w:t>
      </w:r>
      <w:r w:rsidRPr="0083093E">
        <w:rPr>
          <w:rFonts w:ascii="Palatino Linotype" w:hAnsi="Palatino Linotype" w:cs="Arial"/>
          <w:b/>
        </w:rPr>
        <w:t>dato personal sensible</w:t>
      </w:r>
      <w:r w:rsidRPr="0083093E">
        <w:rPr>
          <w:rFonts w:ascii="Palatino Linotype" w:hAnsi="Palatino Linotype" w:cs="Arial"/>
        </w:rPr>
        <w:t xml:space="preserve">, susceptible de ser clasificado como </w:t>
      </w:r>
      <w:r w:rsidRPr="0083093E">
        <w:rPr>
          <w:rFonts w:ascii="Palatino Linotype" w:hAnsi="Palatino Linotype"/>
        </w:rPr>
        <w:t>confidencial</w:t>
      </w:r>
      <w:r w:rsidRPr="0083093E">
        <w:rPr>
          <w:rFonts w:ascii="Palatino Linotype" w:hAnsi="Palatino Linotype" w:cs="Arial"/>
        </w:rPr>
        <w:t xml:space="preserve">, en términos de lo dispuesto en los artículos 3, fracción IX y 143, fracción I, de la Ley de Transparencia y Acceso a la Información Pública del Estado de México y Municipios y el artículo 4, fracciones XI y XII, de la Ley de Protección de Datos Personales en Posesión de Sujetos Obligados del Estado de México y Municipios. Lo anterior es así, toda vez que las </w:t>
      </w:r>
      <w:r w:rsidRPr="0083093E">
        <w:rPr>
          <w:rFonts w:ascii="Palatino Linotype" w:hAnsi="Palatino Linotype" w:cs="Arial"/>
        </w:rPr>
        <w:lastRenderedPageBreak/>
        <w:t>fotografías constituyen la reproducción fiel de las características físicas de una persona en un momento determinado, por lo que, representan un instrumento de identificación, proyección exterior y factor imprescindible para su propio reconocimiento como sujeto individual, como se deprende a continuación:</w:t>
      </w:r>
    </w:p>
    <w:p w:rsidR="00B17265" w:rsidRPr="0083093E" w:rsidRDefault="00B17265" w:rsidP="00B17265">
      <w:pPr>
        <w:spacing w:before="200" w:after="200"/>
        <w:ind w:left="709" w:right="709"/>
        <w:jc w:val="center"/>
        <w:rPr>
          <w:rFonts w:ascii="Palatino Linotype" w:hAnsi="Palatino Linotype" w:cs="Arial"/>
        </w:rPr>
      </w:pPr>
      <w:r w:rsidRPr="0083093E">
        <w:rPr>
          <w:rFonts w:ascii="Palatino Linotype" w:hAnsi="Palatino Linotype" w:cs="Arial"/>
          <w:b/>
          <w:i/>
          <w:sz w:val="22"/>
        </w:rPr>
        <w:t>Ley de Transparencia y Acceso a la Información Pública del Estado de México y Municipios</w:t>
      </w:r>
    </w:p>
    <w:p w:rsidR="00B17265" w:rsidRPr="0083093E" w:rsidRDefault="00B17265" w:rsidP="00B17265">
      <w:pPr>
        <w:spacing w:before="120" w:after="120"/>
        <w:ind w:left="709" w:right="709"/>
        <w:jc w:val="both"/>
        <w:rPr>
          <w:rFonts w:ascii="Palatino Linotype" w:hAnsi="Palatino Linotype" w:cs="Arial"/>
          <w:i/>
          <w:sz w:val="22"/>
        </w:rPr>
      </w:pPr>
      <w:r w:rsidRPr="0083093E">
        <w:rPr>
          <w:rFonts w:ascii="Palatino Linotype" w:hAnsi="Palatino Linotype" w:cs="Arial"/>
          <w:i/>
          <w:sz w:val="22"/>
        </w:rPr>
        <w:t>“</w:t>
      </w:r>
      <w:r w:rsidRPr="0083093E">
        <w:rPr>
          <w:rFonts w:ascii="Palatino Linotype" w:hAnsi="Palatino Linotype" w:cs="Arial"/>
          <w:b/>
          <w:i/>
          <w:sz w:val="22"/>
        </w:rPr>
        <w:t>Artículo 3</w:t>
      </w:r>
      <w:r w:rsidRPr="0083093E">
        <w:rPr>
          <w:rFonts w:ascii="Palatino Linotype" w:hAnsi="Palatino Linotype" w:cs="Arial"/>
          <w:i/>
          <w:sz w:val="22"/>
        </w:rPr>
        <w:t xml:space="preserve">. </w:t>
      </w:r>
      <w:r w:rsidRPr="0083093E">
        <w:rPr>
          <w:rFonts w:ascii="Palatino Linotype" w:hAnsi="Palatino Linotype" w:cs="Arial"/>
          <w:b/>
          <w:i/>
          <w:sz w:val="22"/>
        </w:rPr>
        <w:t xml:space="preserve">Para </w:t>
      </w:r>
      <w:r w:rsidRPr="0083093E">
        <w:rPr>
          <w:rFonts w:ascii="Palatino Linotype" w:hAnsi="Palatino Linotype" w:cs="Arial"/>
          <w:b/>
          <w:i/>
          <w:sz w:val="22"/>
          <w:lang w:val="es-ES"/>
        </w:rPr>
        <w:t>los</w:t>
      </w:r>
      <w:r w:rsidRPr="0083093E">
        <w:rPr>
          <w:rFonts w:ascii="Palatino Linotype" w:hAnsi="Palatino Linotype" w:cs="Arial"/>
          <w:b/>
          <w:i/>
          <w:sz w:val="22"/>
        </w:rPr>
        <w:t xml:space="preserve"> efectos de la presente Ley se entenderá por</w:t>
      </w:r>
      <w:r w:rsidRPr="0083093E">
        <w:rPr>
          <w:rFonts w:ascii="Palatino Linotype" w:hAnsi="Palatino Linotype" w:cs="Arial"/>
          <w:i/>
          <w:sz w:val="22"/>
        </w:rPr>
        <w:t xml:space="preserve">: </w:t>
      </w:r>
    </w:p>
    <w:p w:rsidR="00B17265" w:rsidRPr="0083093E" w:rsidRDefault="00B17265" w:rsidP="00B17265">
      <w:pPr>
        <w:spacing w:before="120" w:after="120"/>
        <w:ind w:left="709" w:right="709"/>
        <w:jc w:val="both"/>
        <w:rPr>
          <w:rFonts w:ascii="Palatino Linotype" w:hAnsi="Palatino Linotype" w:cs="Arial"/>
          <w:i/>
          <w:sz w:val="22"/>
        </w:rPr>
      </w:pPr>
      <w:r w:rsidRPr="0083093E">
        <w:rPr>
          <w:rFonts w:ascii="Palatino Linotype" w:hAnsi="Palatino Linotype" w:cs="Arial"/>
          <w:i/>
          <w:sz w:val="22"/>
        </w:rPr>
        <w:t>[…]</w:t>
      </w:r>
    </w:p>
    <w:p w:rsidR="00B17265" w:rsidRPr="0083093E" w:rsidRDefault="00B17265" w:rsidP="00B17265">
      <w:pPr>
        <w:spacing w:before="120" w:after="120"/>
        <w:ind w:left="709" w:right="709"/>
        <w:jc w:val="both"/>
        <w:rPr>
          <w:rFonts w:ascii="Palatino Linotype" w:hAnsi="Palatino Linotype" w:cs="Arial"/>
          <w:i/>
          <w:sz w:val="22"/>
        </w:rPr>
      </w:pPr>
      <w:r w:rsidRPr="0083093E">
        <w:rPr>
          <w:rFonts w:ascii="Palatino Linotype" w:hAnsi="Palatino Linotype" w:cs="Arial"/>
          <w:b/>
          <w:i/>
          <w:sz w:val="22"/>
        </w:rPr>
        <w:t>IX. Datos personales</w:t>
      </w:r>
      <w:r w:rsidRPr="0083093E">
        <w:rPr>
          <w:rFonts w:ascii="Palatino Linotype" w:hAnsi="Palatino Linotype" w:cs="Arial"/>
          <w:i/>
          <w:sz w:val="22"/>
        </w:rPr>
        <w:t xml:space="preserve">: </w:t>
      </w:r>
      <w:r w:rsidRPr="0083093E">
        <w:rPr>
          <w:rFonts w:ascii="Palatino Linotype" w:hAnsi="Palatino Linotype" w:cs="Arial"/>
          <w:b/>
          <w:i/>
          <w:sz w:val="22"/>
        </w:rPr>
        <w:t>La información concerniente a una persona, identificada o identificable</w:t>
      </w:r>
      <w:r w:rsidRPr="0083093E">
        <w:rPr>
          <w:rFonts w:ascii="Palatino Linotype" w:hAnsi="Palatino Linotype" w:cs="Arial"/>
          <w:i/>
          <w:sz w:val="22"/>
        </w:rPr>
        <w:t xml:space="preserve"> según lo dispuesto por la Ley de Protección de Datos Personales del Estado de México;</w:t>
      </w:r>
    </w:p>
    <w:p w:rsidR="00B17265" w:rsidRPr="0083093E" w:rsidRDefault="00B17265" w:rsidP="00B17265">
      <w:pPr>
        <w:spacing w:before="120" w:after="120"/>
        <w:ind w:left="709" w:right="709"/>
        <w:jc w:val="both"/>
        <w:rPr>
          <w:rFonts w:ascii="Palatino Linotype" w:hAnsi="Palatino Linotype" w:cs="Arial"/>
          <w:i/>
          <w:sz w:val="22"/>
        </w:rPr>
      </w:pPr>
      <w:r w:rsidRPr="0083093E">
        <w:rPr>
          <w:rFonts w:ascii="Palatino Linotype" w:hAnsi="Palatino Linotype" w:cs="Arial"/>
          <w:b/>
          <w:i/>
          <w:sz w:val="22"/>
        </w:rPr>
        <w:t>Artículo 143</w:t>
      </w:r>
      <w:r w:rsidRPr="0083093E">
        <w:rPr>
          <w:rFonts w:ascii="Palatino Linotype" w:hAnsi="Palatino Linotype" w:cs="Arial"/>
          <w:i/>
          <w:sz w:val="22"/>
        </w:rPr>
        <w:t xml:space="preserve">. </w:t>
      </w:r>
      <w:r w:rsidRPr="0083093E">
        <w:rPr>
          <w:rFonts w:ascii="Palatino Linotype" w:hAnsi="Palatino Linotype" w:cs="Arial"/>
          <w:b/>
          <w:i/>
          <w:sz w:val="22"/>
        </w:rPr>
        <w:t>Para los efectos de esta Ley se considera información confidencial</w:t>
      </w:r>
      <w:r w:rsidRPr="0083093E">
        <w:rPr>
          <w:rFonts w:ascii="Palatino Linotype" w:hAnsi="Palatino Linotype" w:cs="Arial"/>
          <w:i/>
          <w:sz w:val="22"/>
        </w:rPr>
        <w:t>, la clasificada como tal, de manera permanente, por su naturaleza, cuando:</w:t>
      </w:r>
    </w:p>
    <w:p w:rsidR="00B17265" w:rsidRPr="0083093E" w:rsidRDefault="00B17265" w:rsidP="00B17265">
      <w:pPr>
        <w:spacing w:before="120" w:after="120"/>
        <w:ind w:left="709" w:right="709"/>
        <w:jc w:val="both"/>
        <w:rPr>
          <w:rFonts w:ascii="Palatino Linotype" w:hAnsi="Palatino Linotype" w:cs="Arial"/>
          <w:i/>
          <w:sz w:val="22"/>
        </w:rPr>
      </w:pPr>
      <w:r w:rsidRPr="0083093E">
        <w:rPr>
          <w:rFonts w:ascii="Palatino Linotype" w:hAnsi="Palatino Linotype" w:cs="Arial"/>
          <w:b/>
          <w:i/>
          <w:sz w:val="22"/>
        </w:rPr>
        <w:t xml:space="preserve">I. Se refiera a la información privada y los datos personales concernientes a una persona física o </w:t>
      </w:r>
      <w:r w:rsidRPr="0083093E">
        <w:rPr>
          <w:rFonts w:ascii="Palatino Linotype" w:hAnsi="Palatino Linotype" w:cs="Arial"/>
          <w:b/>
          <w:i/>
          <w:sz w:val="22"/>
          <w:lang w:val="es-ES"/>
        </w:rPr>
        <w:t>jurídico</w:t>
      </w:r>
      <w:r w:rsidRPr="0083093E">
        <w:rPr>
          <w:rFonts w:ascii="Palatino Linotype" w:hAnsi="Palatino Linotype" w:cs="Arial"/>
          <w:b/>
          <w:i/>
          <w:sz w:val="22"/>
        </w:rPr>
        <w:t xml:space="preserve"> colectiva identificada o identificable</w:t>
      </w:r>
      <w:r w:rsidRPr="0083093E">
        <w:rPr>
          <w:rFonts w:ascii="Palatino Linotype" w:hAnsi="Palatino Linotype" w:cs="Arial"/>
          <w:i/>
          <w:sz w:val="22"/>
        </w:rPr>
        <w:t>;</w:t>
      </w:r>
    </w:p>
    <w:p w:rsidR="00B17265" w:rsidRPr="0083093E" w:rsidRDefault="00B17265" w:rsidP="00B17265">
      <w:pPr>
        <w:spacing w:before="200" w:after="200"/>
        <w:ind w:left="709" w:right="709"/>
        <w:jc w:val="center"/>
        <w:rPr>
          <w:rFonts w:ascii="Palatino Linotype" w:hAnsi="Palatino Linotype" w:cs="Arial"/>
          <w:b/>
          <w:i/>
          <w:sz w:val="22"/>
        </w:rPr>
      </w:pPr>
      <w:r w:rsidRPr="0083093E">
        <w:rPr>
          <w:rFonts w:ascii="Palatino Linotype" w:hAnsi="Palatino Linotype" w:cs="Arial"/>
          <w:b/>
          <w:i/>
          <w:sz w:val="22"/>
        </w:rPr>
        <w:t>Ley de Protección de Datos Personales en Posesión de Sujetos Obligados del Estado de México y Municipios</w:t>
      </w:r>
    </w:p>
    <w:p w:rsidR="00B17265" w:rsidRPr="0083093E" w:rsidRDefault="00B17265" w:rsidP="00B17265">
      <w:pPr>
        <w:spacing w:before="100" w:after="100"/>
        <w:ind w:left="709" w:right="709"/>
        <w:jc w:val="both"/>
        <w:rPr>
          <w:rFonts w:ascii="Palatino Linotype" w:hAnsi="Palatino Linotype" w:cs="Arial"/>
          <w:i/>
          <w:sz w:val="22"/>
        </w:rPr>
      </w:pPr>
      <w:r w:rsidRPr="0083093E">
        <w:rPr>
          <w:rFonts w:ascii="Palatino Linotype" w:hAnsi="Palatino Linotype" w:cs="Arial"/>
          <w:i/>
          <w:sz w:val="22"/>
        </w:rPr>
        <w:t>“</w:t>
      </w:r>
      <w:r w:rsidRPr="0083093E">
        <w:rPr>
          <w:rFonts w:ascii="Palatino Linotype" w:hAnsi="Palatino Linotype" w:cs="Arial"/>
          <w:b/>
          <w:i/>
          <w:sz w:val="22"/>
        </w:rPr>
        <w:t>Artículo 4.</w:t>
      </w:r>
      <w:r w:rsidRPr="0083093E">
        <w:rPr>
          <w:rFonts w:ascii="Palatino Linotype" w:hAnsi="Palatino Linotype" w:cs="Arial"/>
          <w:i/>
          <w:sz w:val="22"/>
        </w:rPr>
        <w:t xml:space="preserve"> </w:t>
      </w:r>
      <w:r w:rsidRPr="0083093E">
        <w:rPr>
          <w:rFonts w:ascii="Palatino Linotype" w:hAnsi="Palatino Linotype" w:cs="Arial"/>
          <w:b/>
          <w:i/>
          <w:sz w:val="22"/>
        </w:rPr>
        <w:t xml:space="preserve">Para los </w:t>
      </w:r>
      <w:r w:rsidRPr="0083093E">
        <w:rPr>
          <w:rFonts w:ascii="Palatino Linotype" w:hAnsi="Palatino Linotype" w:cs="Arial"/>
          <w:b/>
          <w:i/>
          <w:sz w:val="22"/>
          <w:lang w:val="es-ES"/>
        </w:rPr>
        <w:t>efectos</w:t>
      </w:r>
      <w:r w:rsidRPr="0083093E">
        <w:rPr>
          <w:rFonts w:ascii="Palatino Linotype" w:hAnsi="Palatino Linotype" w:cs="Arial"/>
          <w:b/>
          <w:i/>
          <w:sz w:val="22"/>
        </w:rPr>
        <w:t xml:space="preserve"> de esta Ley se entenderá por</w:t>
      </w:r>
      <w:r w:rsidRPr="0083093E">
        <w:rPr>
          <w:rFonts w:ascii="Palatino Linotype" w:hAnsi="Palatino Linotype" w:cs="Arial"/>
          <w:i/>
          <w:sz w:val="22"/>
        </w:rPr>
        <w:t>:</w:t>
      </w:r>
    </w:p>
    <w:p w:rsidR="00B17265" w:rsidRPr="0083093E" w:rsidRDefault="00B17265" w:rsidP="00B17265">
      <w:pPr>
        <w:spacing w:before="100" w:after="100"/>
        <w:ind w:left="709" w:right="709"/>
        <w:jc w:val="both"/>
        <w:rPr>
          <w:rFonts w:ascii="Palatino Linotype" w:hAnsi="Palatino Linotype" w:cs="Arial"/>
          <w:i/>
          <w:sz w:val="22"/>
        </w:rPr>
      </w:pPr>
      <w:r w:rsidRPr="0083093E">
        <w:rPr>
          <w:rFonts w:ascii="Palatino Linotype" w:hAnsi="Palatino Linotype" w:cs="Arial"/>
          <w:i/>
          <w:sz w:val="22"/>
        </w:rPr>
        <w:t>[…]</w:t>
      </w:r>
    </w:p>
    <w:p w:rsidR="00B17265" w:rsidRPr="0083093E" w:rsidRDefault="00B17265" w:rsidP="00B17265">
      <w:pPr>
        <w:spacing w:before="100" w:after="100"/>
        <w:ind w:left="709" w:right="709"/>
        <w:jc w:val="both"/>
        <w:rPr>
          <w:rFonts w:ascii="Palatino Linotype" w:hAnsi="Palatino Linotype" w:cs="Arial"/>
          <w:i/>
          <w:sz w:val="22"/>
        </w:rPr>
      </w:pPr>
      <w:r w:rsidRPr="0083093E">
        <w:rPr>
          <w:rFonts w:ascii="Palatino Linotype" w:hAnsi="Palatino Linotype" w:cs="Arial"/>
          <w:b/>
          <w:i/>
          <w:sz w:val="22"/>
        </w:rPr>
        <w:t>XI. Datos personales</w:t>
      </w:r>
      <w:r w:rsidRPr="0083093E">
        <w:rPr>
          <w:rFonts w:ascii="Palatino Linotype" w:hAnsi="Palatino Linotype" w:cs="Arial"/>
          <w:i/>
          <w:sz w:val="22"/>
        </w:rPr>
        <w:t xml:space="preserve">: </w:t>
      </w:r>
      <w:r w:rsidRPr="0083093E">
        <w:rPr>
          <w:rFonts w:ascii="Palatino Linotype" w:hAnsi="Palatino Linotype" w:cs="Arial"/>
          <w:b/>
          <w:i/>
          <w:sz w:val="22"/>
        </w:rPr>
        <w:t>a la información concerniente a una persona física o jurídica colectiva identificada o identificable</w:t>
      </w:r>
      <w:r w:rsidRPr="0083093E">
        <w:rPr>
          <w:rFonts w:ascii="Palatino Linotype" w:hAnsi="Palatino Linotype" w:cs="Arial"/>
          <w:i/>
          <w:sz w:val="22"/>
        </w:rPr>
        <w:t xml:space="preserve">, </w:t>
      </w:r>
      <w:r w:rsidRPr="0083093E">
        <w:rPr>
          <w:rFonts w:ascii="Palatino Linotype" w:hAnsi="Palatino Linotype" w:cs="Arial"/>
          <w:i/>
          <w:sz w:val="22"/>
          <w:lang w:val="es-ES"/>
        </w:rPr>
        <w:t>establecida</w:t>
      </w:r>
      <w:r w:rsidRPr="0083093E">
        <w:rPr>
          <w:rFonts w:ascii="Palatino Linotype" w:hAnsi="Palatino Linotype" w:cs="Arial"/>
          <w:i/>
          <w:sz w:val="22"/>
        </w:rPr>
        <w:t xml:space="preserve">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B17265" w:rsidRPr="0083093E" w:rsidRDefault="00B17265" w:rsidP="00B17265">
      <w:pPr>
        <w:spacing w:before="100" w:after="100"/>
        <w:ind w:left="709" w:right="709"/>
        <w:jc w:val="both"/>
        <w:rPr>
          <w:rFonts w:ascii="Palatino Linotype" w:hAnsi="Palatino Linotype" w:cs="Arial"/>
          <w:i/>
          <w:sz w:val="22"/>
        </w:rPr>
      </w:pPr>
      <w:r w:rsidRPr="0083093E">
        <w:rPr>
          <w:rFonts w:ascii="Palatino Linotype" w:hAnsi="Palatino Linotype" w:cs="Arial"/>
          <w:b/>
          <w:i/>
          <w:sz w:val="22"/>
        </w:rPr>
        <w:t>XII. Datos personales sensibles</w:t>
      </w:r>
      <w:r w:rsidRPr="0083093E">
        <w:rPr>
          <w:rFonts w:ascii="Palatino Linotype" w:hAnsi="Palatino Linotype" w:cs="Arial"/>
          <w:i/>
          <w:sz w:val="22"/>
        </w:rPr>
        <w:t xml:space="preserve">: </w:t>
      </w:r>
      <w:r w:rsidRPr="0083093E">
        <w:rPr>
          <w:rFonts w:ascii="Palatino Linotype" w:hAnsi="Palatino Linotype" w:cs="Arial"/>
          <w:b/>
          <w:i/>
          <w:sz w:val="22"/>
        </w:rPr>
        <w:t>a las referentes de la esfera de su titular cuya utilización</w:t>
      </w:r>
      <w:r w:rsidRPr="0083093E">
        <w:rPr>
          <w:rFonts w:ascii="Palatino Linotype" w:hAnsi="Palatino Linotype" w:cs="Arial"/>
          <w:i/>
          <w:sz w:val="22"/>
        </w:rPr>
        <w:t xml:space="preserve"> indebida pueda dar origen a discriminación o </w:t>
      </w:r>
      <w:r w:rsidRPr="0083093E">
        <w:rPr>
          <w:rFonts w:ascii="Palatino Linotype" w:hAnsi="Palatino Linotype" w:cs="Arial"/>
          <w:b/>
          <w:i/>
          <w:sz w:val="22"/>
        </w:rPr>
        <w:t>conlleve un riesgo grave para éste</w:t>
      </w:r>
      <w:r w:rsidRPr="0083093E">
        <w:rPr>
          <w:rFonts w:ascii="Palatino Linotype" w:hAnsi="Palatino Linotype" w:cs="Arial"/>
          <w:i/>
          <w:sz w:val="22"/>
        </w:rPr>
        <w:t xml:space="preserve">. De manera enunciativa más no limitativa, se </w:t>
      </w:r>
      <w:r w:rsidRPr="0083093E">
        <w:rPr>
          <w:rFonts w:ascii="Palatino Linotype" w:hAnsi="Palatino Linotype" w:cs="Arial"/>
          <w:i/>
          <w:sz w:val="22"/>
          <w:lang w:val="es-ES"/>
        </w:rPr>
        <w:t>consideran</w:t>
      </w:r>
      <w:r w:rsidRPr="0083093E">
        <w:rPr>
          <w:rFonts w:ascii="Palatino Linotype" w:hAnsi="Palatino Linotype" w:cs="Arial"/>
          <w:i/>
          <w:sz w:val="22"/>
        </w:rPr>
        <w:t xml:space="preserve"> sensibles los datos personales que puedan revelar aspectos como origen racial o étnico, estado de salud física o mental, presente o futura, información genética, creencias religiosas, filosóficas y morales, opiniones políticas y preferencia sexual.”</w:t>
      </w:r>
    </w:p>
    <w:p w:rsidR="00B17265" w:rsidRPr="0083093E" w:rsidRDefault="00B17265" w:rsidP="00B17265">
      <w:pPr>
        <w:spacing w:before="100" w:after="100"/>
        <w:ind w:left="709" w:right="709"/>
        <w:jc w:val="both"/>
        <w:rPr>
          <w:rFonts w:ascii="Palatino Linotype" w:hAnsi="Palatino Linotype" w:cs="Arial"/>
          <w:i/>
          <w:sz w:val="22"/>
        </w:rPr>
      </w:pPr>
      <w:r w:rsidRPr="0083093E">
        <w:rPr>
          <w:rFonts w:ascii="Palatino Linotype" w:hAnsi="Palatino Linotype" w:cs="Arial"/>
          <w:i/>
          <w:sz w:val="22"/>
        </w:rPr>
        <w:lastRenderedPageBreak/>
        <w:t>(Énfasis añadido)</w:t>
      </w:r>
    </w:p>
    <w:p w:rsidR="00B17265" w:rsidRPr="0083093E" w:rsidRDefault="00B17265" w:rsidP="00B17265">
      <w:pPr>
        <w:spacing w:before="100" w:beforeAutospacing="1" w:after="100" w:afterAutospacing="1" w:line="360" w:lineRule="auto"/>
        <w:jc w:val="both"/>
        <w:rPr>
          <w:rFonts w:ascii="Palatino Linotype" w:hAnsi="Palatino Linotype" w:cs="Arial"/>
        </w:rPr>
      </w:pPr>
      <w:r w:rsidRPr="0083093E">
        <w:rPr>
          <w:rFonts w:ascii="Palatino Linotype" w:hAnsi="Palatino Linotype" w:cs="Arial"/>
        </w:rPr>
        <w:t>En este sentido, debe analizarse que, si bien el reconocimiento de los derechos humanos surge como limitante al poder absoluto del Estado, actualmente la existencia de mecanismos efectivos para hacerlos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w:t>
      </w:r>
    </w:p>
    <w:p w:rsidR="00B17265" w:rsidRPr="0083093E" w:rsidRDefault="00B17265" w:rsidP="00B17265">
      <w:pPr>
        <w:spacing w:before="100" w:beforeAutospacing="1" w:after="100" w:afterAutospacing="1" w:line="360" w:lineRule="auto"/>
        <w:jc w:val="both"/>
        <w:rPr>
          <w:rFonts w:ascii="Palatino Linotype" w:hAnsi="Palatino Linotype" w:cs="Arial"/>
        </w:rPr>
      </w:pPr>
      <w:r w:rsidRPr="0083093E">
        <w:rPr>
          <w:rFonts w:ascii="Palatino Linotype" w:hAnsi="Palatino Linotype" w:cs="Arial"/>
        </w:rPr>
        <w:t>Así, la protección a los datos personales y a la vida privada, comprende el cuidar revelar información íntima de los individuos.</w:t>
      </w:r>
    </w:p>
    <w:p w:rsidR="00B17265" w:rsidRPr="0083093E" w:rsidRDefault="00B17265" w:rsidP="00B17265">
      <w:pPr>
        <w:spacing w:before="100" w:beforeAutospacing="1" w:after="100" w:afterAutospacing="1" w:line="360" w:lineRule="auto"/>
        <w:jc w:val="both"/>
        <w:rPr>
          <w:rFonts w:ascii="Palatino Linotype" w:hAnsi="Palatino Linotype" w:cs="Arial"/>
        </w:rPr>
      </w:pPr>
      <w:r w:rsidRPr="0083093E">
        <w:rPr>
          <w:rFonts w:ascii="Palatino Linotype" w:hAnsi="Palatino Linotype" w:cs="Arial"/>
        </w:rPr>
        <w:t xml:space="preserve">Referente a lo anterior, es de indicar que no hay algún ordenamiento del que se advierta la obligatoriedad para incluir la fotografía en el currículum vitae; sin embargo, al estar inmersa </w:t>
      </w:r>
      <w:r w:rsidRPr="0083093E">
        <w:rPr>
          <w:rFonts w:ascii="Palatino Linotype" w:hAnsi="Palatino Linotype" w:cs="Arial"/>
          <w:b/>
        </w:rPr>
        <w:t>en algunos casos</w:t>
      </w:r>
      <w:r w:rsidRPr="0083093E">
        <w:rPr>
          <w:rFonts w:ascii="Palatino Linotype" w:hAnsi="Palatino Linotype" w:cs="Arial"/>
        </w:rPr>
        <w:t>, surge la disyuntiva en determinar si la misma, es de carácter público o debe prevalecer con el carácter confidencial.</w:t>
      </w:r>
    </w:p>
    <w:p w:rsidR="00B17265" w:rsidRPr="0083093E" w:rsidRDefault="00B17265" w:rsidP="00B17265">
      <w:pPr>
        <w:spacing w:before="100" w:beforeAutospacing="1" w:after="100" w:afterAutospacing="1" w:line="360" w:lineRule="auto"/>
        <w:jc w:val="both"/>
        <w:rPr>
          <w:rFonts w:ascii="Palatino Linotype" w:hAnsi="Palatino Linotype" w:cs="Arial"/>
        </w:rPr>
      </w:pPr>
      <w:r w:rsidRPr="0083093E">
        <w:rPr>
          <w:rFonts w:ascii="Palatino Linotype" w:hAnsi="Palatino Linotype" w:cs="Arial"/>
        </w:rPr>
        <w:t xml:space="preserve">Ante ello, es importante señalar que en el caso de los </w:t>
      </w:r>
      <w:r w:rsidRPr="0083093E">
        <w:rPr>
          <w:rFonts w:ascii="Palatino Linotype" w:hAnsi="Palatino Linotype" w:cs="Arial"/>
          <w:b/>
        </w:rPr>
        <w:t>mandos medios y superiores</w:t>
      </w:r>
      <w:r w:rsidRPr="0083093E">
        <w:rPr>
          <w:rFonts w:ascii="Palatino Linotype" w:hAnsi="Palatino Linotype" w:cs="Arial"/>
        </w:rPr>
        <w:t xml:space="preserve">, que en virtud de su jerarquía, deben ser conocidos por el público en general, pues resulta relevante el conocimiento por parte de los particulares, de identificar a las personas que desempeñan un cargo público, con facultades de tomar decisiones en relación a la actividad pública. </w:t>
      </w:r>
    </w:p>
    <w:p w:rsidR="00B17265" w:rsidRPr="0083093E" w:rsidRDefault="00B17265" w:rsidP="00B17265">
      <w:pPr>
        <w:spacing w:before="100" w:beforeAutospacing="1" w:after="100" w:afterAutospacing="1" w:line="360" w:lineRule="auto"/>
        <w:jc w:val="both"/>
        <w:rPr>
          <w:rFonts w:ascii="Palatino Linotype" w:hAnsi="Palatino Linotype" w:cs="Arial"/>
        </w:rPr>
      </w:pPr>
      <w:r w:rsidRPr="0083093E">
        <w:rPr>
          <w:rFonts w:ascii="Palatino Linotype" w:hAnsi="Palatino Linotype" w:cs="Arial"/>
        </w:rPr>
        <w:t xml:space="preserve">Dicho de otra manera, la publicidad de la imagen de su rostro permite que sea asociada, en su caso con su nombre, cargo y función de gobierno, para fines de dar cumplimiento a obligaciones como lo pueden ser la señalada en la fracción XXI del artículo 92 de la </w:t>
      </w:r>
      <w:r w:rsidRPr="0083093E">
        <w:rPr>
          <w:rFonts w:ascii="Palatino Linotype" w:hAnsi="Palatino Linotype" w:cs="Arial"/>
        </w:rPr>
        <w:lastRenderedPageBreak/>
        <w:t xml:space="preserve">Ley de Transparencia y Acceso a la Información Pública del Estado de México y Municipios, en la que se establece como una Obligación de Transparencia Común para los Sujetos Obligados, publicar la información curricular, desde el nivel de jefe de departamento o equivalente, hasta el Titular del Sujeto Obligado. </w:t>
      </w:r>
    </w:p>
    <w:p w:rsidR="00B17265" w:rsidRPr="0083093E" w:rsidRDefault="00B17265" w:rsidP="00B17265">
      <w:pPr>
        <w:spacing w:before="100" w:beforeAutospacing="1" w:after="100" w:afterAutospacing="1" w:line="360" w:lineRule="auto"/>
        <w:jc w:val="both"/>
        <w:rPr>
          <w:rFonts w:ascii="Palatino Linotype" w:hAnsi="Palatino Linotype" w:cs="Arial"/>
        </w:rPr>
      </w:pPr>
      <w:r w:rsidRPr="0083093E">
        <w:rPr>
          <w:rFonts w:ascii="Palatino Linotype" w:hAnsi="Palatino Linotype" w:cs="Arial"/>
        </w:rPr>
        <w:t xml:space="preserve">En ese contexto, a criterio de esta Ponencia Resolutora, se estima que al ostentar un cargo público conlleva a permitir cierta intromisión a sus datos personales, en ese caso, permite la exhibición de la identificación personal ante los ciudadanos que acudan a las oficinas públicas del </w:t>
      </w:r>
      <w:r w:rsidRPr="0083093E">
        <w:rPr>
          <w:rFonts w:ascii="Palatino Linotype" w:hAnsi="Palatino Linotype" w:cs="Arial"/>
          <w:b/>
        </w:rPr>
        <w:t>SUJETO OBLIGADO</w:t>
      </w:r>
      <w:r w:rsidRPr="0083093E">
        <w:rPr>
          <w:rFonts w:ascii="Palatino Linotype" w:hAnsi="Palatino Linotype" w:cs="Arial"/>
        </w:rPr>
        <w:t xml:space="preserve">. </w:t>
      </w:r>
    </w:p>
    <w:p w:rsidR="00B17265" w:rsidRPr="0083093E" w:rsidRDefault="00B17265" w:rsidP="00B17265">
      <w:pPr>
        <w:spacing w:before="100" w:beforeAutospacing="1" w:after="100" w:afterAutospacing="1" w:line="360" w:lineRule="auto"/>
        <w:jc w:val="both"/>
        <w:rPr>
          <w:rFonts w:ascii="Palatino Linotype" w:hAnsi="Palatino Linotype" w:cs="Arial"/>
        </w:rPr>
      </w:pPr>
      <w:r w:rsidRPr="0083093E">
        <w:rPr>
          <w:rFonts w:ascii="Palatino Linotype" w:hAnsi="Palatino Linotype" w:cs="Arial"/>
        </w:rPr>
        <w:t xml:space="preserve">En ese marco, resulta claro que la fotografía del servidor público a partir de Jefes de Departamento y superiores, en razón del ejercicio de sus actividades públicas en la toma decisiones relevantes para la sociedad, conlleva una responsabilidad mayor con relación a las desempeñadas por el personal operativo o de inferior rango. </w:t>
      </w:r>
    </w:p>
    <w:p w:rsidR="00B17265" w:rsidRPr="0083093E" w:rsidRDefault="00B17265" w:rsidP="00B17265">
      <w:pPr>
        <w:spacing w:before="100" w:beforeAutospacing="1" w:after="100" w:afterAutospacing="1" w:line="360" w:lineRule="auto"/>
        <w:jc w:val="both"/>
        <w:rPr>
          <w:rFonts w:ascii="Palatino Linotype" w:hAnsi="Palatino Linotype" w:cs="Arial"/>
        </w:rPr>
      </w:pPr>
      <w:r w:rsidRPr="0083093E">
        <w:rPr>
          <w:rFonts w:ascii="Palatino Linotype" w:hAnsi="Palatino Linotype" w:cs="Arial"/>
        </w:rPr>
        <w:t xml:space="preserve">Así, debe entenderse que la publicidad de la fotografía, siempre que esté incluida en las fichas curriculares o en los </w:t>
      </w:r>
      <w:r w:rsidRPr="0083093E">
        <w:rPr>
          <w:rFonts w:ascii="Palatino Linotype" w:hAnsi="Palatino Linotype" w:cs="Arial"/>
          <w:i/>
        </w:rPr>
        <w:t>curriculum vitae</w:t>
      </w:r>
      <w:r w:rsidRPr="0083093E">
        <w:rPr>
          <w:rFonts w:ascii="Palatino Linotype" w:hAnsi="Palatino Linotype" w:cs="Arial"/>
        </w:rPr>
        <w:t>, desde el nivel de jefe de departamento o superiores</w:t>
      </w:r>
      <w:r w:rsidRPr="0083093E">
        <w:rPr>
          <w:rFonts w:ascii="Palatino Linotype" w:hAnsi="Palatino Linotype"/>
        </w:rPr>
        <w:t xml:space="preserve">, </w:t>
      </w:r>
      <w:r w:rsidRPr="0083093E">
        <w:rPr>
          <w:rFonts w:ascii="Palatino Linotype" w:hAnsi="Palatino Linotype" w:cs="Arial"/>
        </w:rPr>
        <w:t xml:space="preserve">deben ser de acceso público, puesto que favorece la rendición de cuentas y el interés público, al permitir a las personas conocer a sus autoridades. </w:t>
      </w:r>
    </w:p>
    <w:p w:rsidR="00B17265" w:rsidRPr="0083093E" w:rsidRDefault="00B17265" w:rsidP="00B17265">
      <w:pPr>
        <w:spacing w:before="100" w:beforeAutospacing="1" w:after="100" w:afterAutospacing="1" w:line="360" w:lineRule="auto"/>
        <w:jc w:val="both"/>
        <w:rPr>
          <w:rFonts w:ascii="Palatino Linotype" w:hAnsi="Palatino Linotype" w:cs="Arial"/>
        </w:rPr>
      </w:pPr>
      <w:r w:rsidRPr="0083093E">
        <w:rPr>
          <w:rFonts w:ascii="Palatino Linotype" w:hAnsi="Palatino Linotype" w:cs="Arial"/>
        </w:rPr>
        <w:t>Por lo anterior, la transparencia es imprescindible para la vigilancia pública, por ello, no debe ser clasificada la fotografía de un servidor público que tenga nivel medio o superior como confidencial pues resulta mayor el beneficio de conocer a las apersonas cuyo nivel y/o rango conlleva a una mayor responsabilidad.</w:t>
      </w:r>
    </w:p>
    <w:p w:rsidR="00B17265" w:rsidRPr="0083093E" w:rsidRDefault="00B17265" w:rsidP="00B17265">
      <w:pPr>
        <w:spacing w:before="100" w:beforeAutospacing="1" w:after="100" w:afterAutospacing="1" w:line="360" w:lineRule="auto"/>
        <w:jc w:val="both"/>
        <w:rPr>
          <w:rFonts w:ascii="Palatino Linotype" w:hAnsi="Palatino Linotype"/>
        </w:rPr>
      </w:pPr>
      <w:r w:rsidRPr="0083093E">
        <w:rPr>
          <w:rFonts w:ascii="Palatino Linotype" w:hAnsi="Palatino Linotype" w:cs="Arial"/>
        </w:rPr>
        <w:lastRenderedPageBreak/>
        <w:t>Robustece lo expuesto, las Tesis Aisladas con números de registro 2002944 y 2004022 de la</w:t>
      </w:r>
      <w:r w:rsidRPr="0083093E">
        <w:rPr>
          <w:rFonts w:ascii="Palatino Linotype" w:hAnsi="Palatino Linotype"/>
        </w:rPr>
        <w:t xml:space="preserve"> Décima Época del </w:t>
      </w:r>
      <w:r w:rsidRPr="0083093E">
        <w:rPr>
          <w:rFonts w:ascii="Palatino Linotype" w:hAnsi="Palatino Linotype" w:cs="Arial"/>
        </w:rPr>
        <w:t>Cuarto</w:t>
      </w:r>
      <w:r w:rsidRPr="0083093E">
        <w:rPr>
          <w:rFonts w:ascii="Palatino Linotype" w:hAnsi="Palatino Linotype"/>
        </w:rPr>
        <w:t xml:space="preserve"> Tribunal Colegiado en Materia Administrativa del Primer Circuito</w:t>
      </w:r>
      <w:r w:rsidRPr="0083093E">
        <w:rPr>
          <w:rFonts w:ascii="Palatino Linotype" w:hAnsi="Palatino Linotype" w:cs="Arial"/>
          <w:iCs/>
          <w:lang w:val="es-ES"/>
        </w:rPr>
        <w:t xml:space="preserve"> y la Primera Sala de la Suprema Corte de Justicia de la Nación, publicadas</w:t>
      </w:r>
      <w:r w:rsidRPr="0083093E">
        <w:rPr>
          <w:rFonts w:ascii="Palatino Linotype" w:hAnsi="Palatino Linotype"/>
        </w:rPr>
        <w:t xml:space="preserve"> en la página 1899 del Libro XVIII, Tomo 3, de marzo de 2013, y la página 562 del Libro XXII, Tomo 1, de julio de 2013, del Semanario Judicial de la Federación y su Gaceta, que sustentan la</w:t>
      </w:r>
      <w:r w:rsidRPr="0083093E">
        <w:rPr>
          <w:rFonts w:ascii="Palatino Linotype" w:hAnsi="Palatino Linotype" w:cs="Arial"/>
        </w:rPr>
        <w:t xml:space="preserve"> necesidad de la divulgación de los datos concernientes a la privacidad de un individuo, como es el caso de la fotografía en los casos señalados, bajo el interés de la colectividad, las cuales </w:t>
      </w:r>
      <w:r w:rsidRPr="0083093E">
        <w:rPr>
          <w:rFonts w:ascii="Palatino Linotype" w:hAnsi="Palatino Linotype"/>
        </w:rPr>
        <w:t>son del tenor literal siguiente:</w:t>
      </w:r>
    </w:p>
    <w:p w:rsidR="00B17265" w:rsidRPr="0083093E" w:rsidRDefault="00B17265" w:rsidP="00B17265">
      <w:pPr>
        <w:spacing w:before="60" w:after="60"/>
        <w:ind w:left="709" w:right="709"/>
        <w:jc w:val="both"/>
        <w:rPr>
          <w:rFonts w:ascii="Palatino Linotype" w:hAnsi="Palatino Linotype" w:cs="Arial"/>
          <w:i/>
          <w:iCs/>
          <w:sz w:val="22"/>
          <w:szCs w:val="22"/>
          <w:lang w:val="es-ES"/>
        </w:rPr>
      </w:pPr>
      <w:r w:rsidRPr="0083093E">
        <w:rPr>
          <w:rFonts w:ascii="Palatino Linotype" w:hAnsi="Palatino Linotype" w:cs="Arial"/>
          <w:i/>
          <w:iCs/>
          <w:sz w:val="22"/>
          <w:szCs w:val="22"/>
          <w:lang w:val="es-ES"/>
        </w:rPr>
        <w:t>“</w:t>
      </w:r>
      <w:r w:rsidRPr="0083093E">
        <w:rPr>
          <w:rFonts w:ascii="Palatino Linotype" w:hAnsi="Palatino Linotype" w:cs="Arial"/>
          <w:b/>
          <w:i/>
          <w:iCs/>
          <w:sz w:val="22"/>
          <w:szCs w:val="22"/>
          <w:lang w:val="es-ES"/>
        </w:rPr>
        <w:t>ACCESO A LA INFORMACIÓN. IMPLICACIÓN DEL PRINCIPIO DE MÁXIMA PUBLICIDAD EN EL DERECHO FUNDAMENTAL RELATIVO.</w:t>
      </w:r>
      <w:r w:rsidRPr="0083093E">
        <w:rPr>
          <w:rFonts w:ascii="Palatino Linotype" w:hAnsi="Palatino Linotype" w:cs="Arial"/>
          <w:i/>
          <w:iCs/>
          <w:sz w:val="22"/>
          <w:szCs w:val="22"/>
          <w:lang w:val="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w:t>
      </w:r>
      <w:r w:rsidRPr="0083093E">
        <w:rPr>
          <w:rFonts w:ascii="Palatino Linotype" w:hAnsi="Palatino Linotype" w:cs="Arial"/>
          <w:b/>
          <w:i/>
          <w:iCs/>
          <w:sz w:val="22"/>
          <w:szCs w:val="22"/>
          <w:lang w:val="es-ES"/>
        </w:rPr>
        <w:t>el principio de máxima publicidad incorporado en el texto constitucional, implica para cualquier autoridad, realizar un manejo de la información bajo la premisa inicial que toda ella es pública y sólo por excepción</w:t>
      </w:r>
      <w:r w:rsidRPr="0083093E">
        <w:rPr>
          <w:rFonts w:ascii="Palatino Linotype" w:hAnsi="Palatino Linotype" w:cs="Arial"/>
          <w:i/>
          <w:iCs/>
          <w:sz w:val="22"/>
          <w:szCs w:val="22"/>
          <w:lang w:val="es-ES"/>
        </w:rPr>
        <w:t xml:space="preserve">, en los casos expresamente previstos en la legislación secundaria y </w:t>
      </w:r>
      <w:r w:rsidRPr="0083093E">
        <w:rPr>
          <w:rFonts w:ascii="Palatino Linotype" w:hAnsi="Palatino Linotype" w:cs="Arial"/>
          <w:b/>
          <w:i/>
          <w:iCs/>
          <w:sz w:val="22"/>
          <w:szCs w:val="22"/>
          <w:lang w:val="es-ES"/>
        </w:rPr>
        <w:t>justificados bajo determinadas circunstancias, se podrá clasificar como confidencial</w:t>
      </w:r>
      <w:r w:rsidRPr="0083093E">
        <w:rPr>
          <w:rFonts w:ascii="Palatino Linotype" w:hAnsi="Palatino Linotype" w:cs="Arial"/>
          <w:i/>
          <w:iCs/>
          <w:sz w:val="22"/>
          <w:szCs w:val="22"/>
          <w:lang w:val="es-ES"/>
        </w:rPr>
        <w:t xml:space="preserve"> o reservada, esto es, considerarla con una calidad diversa.</w:t>
      </w:r>
    </w:p>
    <w:p w:rsidR="00B17265" w:rsidRPr="0083093E" w:rsidRDefault="00B17265" w:rsidP="00B17265">
      <w:pPr>
        <w:spacing w:before="60" w:after="60"/>
        <w:ind w:left="709" w:right="709"/>
        <w:jc w:val="both"/>
        <w:rPr>
          <w:rFonts w:ascii="Palatino Linotype" w:hAnsi="Palatino Linotype" w:cs="Arial"/>
          <w:i/>
          <w:iCs/>
          <w:sz w:val="22"/>
          <w:szCs w:val="22"/>
          <w:lang w:val="es-ES"/>
        </w:rPr>
      </w:pPr>
      <w:r w:rsidRPr="0083093E">
        <w:rPr>
          <w:rFonts w:ascii="Palatino Linotype" w:hAnsi="Palatino Linotype" w:cs="Arial"/>
          <w:i/>
          <w:iCs/>
          <w:sz w:val="22"/>
          <w:szCs w:val="22"/>
          <w:lang w:val="es-ES"/>
        </w:rPr>
        <w:lastRenderedPageBreak/>
        <w:t>CUARTO TRIBUNAL COLEGIADO EN MATERIA ADMINISTRATIVA DEL PRIMER CIRCUITO.</w:t>
      </w:r>
    </w:p>
    <w:p w:rsidR="00B17265" w:rsidRPr="0083093E" w:rsidRDefault="00B17265" w:rsidP="00B17265">
      <w:pPr>
        <w:spacing w:before="60" w:after="60"/>
        <w:ind w:left="709" w:right="709"/>
        <w:jc w:val="both"/>
        <w:rPr>
          <w:rFonts w:ascii="Palatino Linotype" w:hAnsi="Palatino Linotype" w:cs="Arial"/>
          <w:i/>
          <w:iCs/>
          <w:sz w:val="22"/>
          <w:szCs w:val="22"/>
          <w:lang w:val="es-ES"/>
        </w:rPr>
      </w:pPr>
      <w:r w:rsidRPr="0083093E">
        <w:rPr>
          <w:rFonts w:ascii="Palatino Linotype" w:hAnsi="Palatino Linotype" w:cs="Arial"/>
          <w:i/>
          <w:iCs/>
          <w:sz w:val="22"/>
          <w:szCs w:val="22"/>
          <w:lang w:val="es-ES"/>
        </w:rPr>
        <w:t>Amparo en revisión 257/2012. Ruth Corona Muñoz. 6 de diciembre de 2012. Unanimidad de votos. Ponente: Jean Claude Tron Petit. Secretaria: Mayra Susana Martínez López.</w:t>
      </w:r>
    </w:p>
    <w:p w:rsidR="00B17265" w:rsidRPr="0083093E" w:rsidRDefault="00B17265" w:rsidP="00B17265">
      <w:pPr>
        <w:spacing w:before="60" w:after="60"/>
        <w:ind w:left="709" w:right="709"/>
        <w:jc w:val="both"/>
        <w:rPr>
          <w:rFonts w:ascii="Palatino Linotype" w:hAnsi="Palatino Linotype" w:cs="Arial"/>
          <w:i/>
          <w:iCs/>
          <w:sz w:val="22"/>
          <w:szCs w:val="22"/>
          <w:lang w:val="es-ES"/>
        </w:rPr>
      </w:pPr>
      <w:r w:rsidRPr="0083093E">
        <w:rPr>
          <w:rFonts w:ascii="Palatino Linotype" w:hAnsi="Palatino Linotype" w:cs="Arial"/>
          <w:b/>
          <w:i/>
          <w:iCs/>
          <w:sz w:val="22"/>
          <w:szCs w:val="22"/>
          <w:lang w:val="es-ES"/>
        </w:rPr>
        <w:t>LIBERTAD DE EXPRESIÓN. QUIENES ASPIRAN A UN CARGO PÚBLICO DEBEN CONSIDERARSE COMO PERSONAS PÚBLICAS Y, EN CONSECUENCIA, SOPORTAR UN MAYOR NIVEL DE INTROMISIÓN EN SU VIDA PRIVADA.</w:t>
      </w:r>
      <w:r w:rsidRPr="0083093E">
        <w:rPr>
          <w:rFonts w:ascii="Palatino Linotype" w:hAnsi="Palatino Linotype" w:cs="Arial"/>
          <w:i/>
          <w:iCs/>
          <w:sz w:val="22"/>
          <w:szCs w:val="22"/>
          <w:lang w:val="es-ES"/>
        </w:rPr>
        <w:t xml:space="preserve"> En lo relativo a la protección y los límites de la libertad de expresión, esta Primera Sala de la Suprema Corte de Justicia de la Nación ha adoptado el estándar que la Relatoría Especial para la </w:t>
      </w:r>
      <w:r w:rsidRPr="0083093E">
        <w:rPr>
          <w:rFonts w:ascii="Palatino Linotype" w:hAnsi="Palatino Linotype" w:cs="Arial"/>
          <w:b/>
          <w:i/>
          <w:iCs/>
          <w:sz w:val="22"/>
          <w:szCs w:val="22"/>
          <w:lang w:val="es-ES"/>
        </w:rPr>
        <w:t>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w:t>
      </w:r>
      <w:r w:rsidRPr="0083093E">
        <w:rPr>
          <w:rFonts w:ascii="Palatino Linotype" w:hAnsi="Palatino Linotype" w:cs="Arial"/>
          <w:i/>
          <w:iCs/>
          <w:sz w:val="22"/>
          <w:szCs w:val="22"/>
          <w:lang w:val="es-ES"/>
        </w:rPr>
        <w:t>.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rsidR="00B17265" w:rsidRPr="0083093E" w:rsidRDefault="00B17265" w:rsidP="00B17265">
      <w:pPr>
        <w:spacing w:before="60" w:after="60"/>
        <w:ind w:left="709" w:right="709"/>
        <w:jc w:val="both"/>
        <w:rPr>
          <w:rFonts w:ascii="Palatino Linotype" w:hAnsi="Palatino Linotype" w:cs="Arial"/>
          <w:i/>
          <w:iCs/>
          <w:sz w:val="22"/>
          <w:szCs w:val="22"/>
          <w:lang w:val="es-ES"/>
        </w:rPr>
      </w:pPr>
      <w:r w:rsidRPr="0083093E">
        <w:rPr>
          <w:rFonts w:ascii="Palatino Linotype" w:hAnsi="Palatino Linotype" w:cs="Arial"/>
          <w:i/>
          <w:iCs/>
          <w:sz w:val="22"/>
          <w:szCs w:val="22"/>
          <w:lang w:val="es-ES"/>
        </w:rPr>
        <w:t>Amparo directo en revisión 1013/2013. Juan Manuel Ortega de León. 12 de junio de 2013. Cinco votos. Ponente: Arturo Zaldívar Lelo de Larrea. Secretario: Javier Mijangos y González.”</w:t>
      </w:r>
    </w:p>
    <w:p w:rsidR="00B17265" w:rsidRPr="0083093E" w:rsidRDefault="00B17265" w:rsidP="00B17265">
      <w:pPr>
        <w:spacing w:before="60" w:after="60"/>
        <w:ind w:left="709" w:right="709"/>
        <w:jc w:val="both"/>
        <w:rPr>
          <w:rFonts w:ascii="Palatino Linotype" w:hAnsi="Palatino Linotype" w:cs="Arial"/>
          <w:i/>
          <w:iCs/>
          <w:sz w:val="22"/>
          <w:szCs w:val="22"/>
          <w:lang w:val="es-ES"/>
        </w:rPr>
      </w:pPr>
      <w:r w:rsidRPr="0083093E">
        <w:rPr>
          <w:rFonts w:ascii="Palatino Linotype" w:hAnsi="Palatino Linotype" w:cs="Arial"/>
          <w:i/>
          <w:iCs/>
          <w:sz w:val="22"/>
          <w:szCs w:val="22"/>
          <w:lang w:val="es-ES"/>
        </w:rPr>
        <w:t>(Énfasis añadido)</w:t>
      </w:r>
    </w:p>
    <w:p w:rsidR="00B17265" w:rsidRPr="0083093E" w:rsidRDefault="00B17265" w:rsidP="00B17265">
      <w:pPr>
        <w:spacing w:before="100" w:beforeAutospacing="1" w:after="100" w:afterAutospacing="1" w:line="360" w:lineRule="auto"/>
        <w:jc w:val="both"/>
        <w:rPr>
          <w:rFonts w:ascii="Palatino Linotype" w:hAnsi="Palatino Linotype" w:cs="Arial"/>
        </w:rPr>
      </w:pPr>
      <w:r w:rsidRPr="0083093E">
        <w:rPr>
          <w:rFonts w:ascii="Palatino Linotype" w:hAnsi="Palatino Linotype" w:cs="Arial"/>
        </w:rPr>
        <w:t xml:space="preserve">Por ello, la que suscribe estima que la publicidad de una fotografía sólo se justifica en aquellos casos en los que la misma se reproduce, a fin de identificar a una persona en razón de las </w:t>
      </w:r>
      <w:r w:rsidRPr="0083093E">
        <w:rPr>
          <w:rFonts w:ascii="Palatino Linotype" w:hAnsi="Palatino Linotype" w:cs="Arial"/>
          <w:iCs/>
          <w:lang w:val="es-ES"/>
        </w:rPr>
        <w:t>características</w:t>
      </w:r>
      <w:r w:rsidRPr="0083093E">
        <w:rPr>
          <w:rFonts w:ascii="Palatino Linotype" w:hAnsi="Palatino Linotype" w:cs="Arial"/>
        </w:rPr>
        <w:t xml:space="preserve"> propias del ejercicio de un cargo, empleo o comisión en el servicio público o </w:t>
      </w:r>
      <w:r w:rsidRPr="0083093E">
        <w:rPr>
          <w:rFonts w:ascii="Palatino Linotype" w:hAnsi="Palatino Linotype"/>
        </w:rPr>
        <w:t>bien</w:t>
      </w:r>
      <w:r w:rsidRPr="0083093E">
        <w:rPr>
          <w:rFonts w:ascii="Palatino Linotype" w:hAnsi="Palatino Linotype" w:cs="Arial"/>
        </w:rPr>
        <w:t xml:space="preserve"> para ocupar alguno de éstos. </w:t>
      </w:r>
    </w:p>
    <w:p w:rsidR="00B17265" w:rsidRPr="0083093E" w:rsidRDefault="00B17265" w:rsidP="00B17265">
      <w:pPr>
        <w:spacing w:before="100" w:beforeAutospacing="1" w:after="100" w:afterAutospacing="1" w:line="360" w:lineRule="auto"/>
        <w:jc w:val="both"/>
        <w:rPr>
          <w:rFonts w:ascii="Palatino Linotype" w:hAnsi="Palatino Linotype" w:cs="Arial"/>
        </w:rPr>
      </w:pPr>
      <w:r w:rsidRPr="0083093E">
        <w:rPr>
          <w:rFonts w:ascii="Palatino Linotype" w:hAnsi="Palatino Linotype" w:cs="Arial"/>
        </w:rPr>
        <w:lastRenderedPageBreak/>
        <w:t>Aunado a lo anterior, la publicidad de la fotografía de los servidores públicos precisados, permitiría otorgar certeza jurídica al ahora</w:t>
      </w:r>
      <w:r w:rsidRPr="0083093E">
        <w:rPr>
          <w:rFonts w:ascii="Palatino Linotype" w:hAnsi="Palatino Linotype" w:cs="Arial"/>
          <w:b/>
        </w:rPr>
        <w:t xml:space="preserve"> RECURRENTE</w:t>
      </w:r>
      <w:r w:rsidRPr="0083093E">
        <w:rPr>
          <w:rFonts w:ascii="Palatino Linotype" w:hAnsi="Palatino Linotype" w:cs="Arial"/>
        </w:rPr>
        <w:t xml:space="preserve"> de quien se desempeña en el </w:t>
      </w:r>
      <w:r w:rsidRPr="0083093E">
        <w:rPr>
          <w:rFonts w:ascii="Palatino Linotype" w:hAnsi="Palatino Linotype" w:cs="Arial"/>
          <w:iCs/>
          <w:lang w:val="es-ES"/>
        </w:rPr>
        <w:t>cargo</w:t>
      </w:r>
      <w:r w:rsidRPr="0083093E">
        <w:rPr>
          <w:rFonts w:ascii="Palatino Linotype" w:hAnsi="Palatino Linotype" w:cs="Arial"/>
        </w:rPr>
        <w:t xml:space="preserve"> público, atendiendo al principio consagrado en el artículo 9, fracción I de la Ley de la materia.</w:t>
      </w:r>
    </w:p>
    <w:p w:rsidR="00B17265" w:rsidRPr="0083093E" w:rsidRDefault="00B17265" w:rsidP="00B17265">
      <w:pPr>
        <w:spacing w:before="100" w:beforeAutospacing="1" w:after="100" w:afterAutospacing="1" w:line="360" w:lineRule="auto"/>
        <w:jc w:val="both"/>
        <w:rPr>
          <w:rFonts w:ascii="Palatino Linotype" w:hAnsi="Palatino Linotype" w:cs="Arial"/>
          <w:lang w:val="es-ES_tradnl"/>
        </w:rPr>
      </w:pPr>
      <w:r w:rsidRPr="0083093E">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83093E">
        <w:rPr>
          <w:rFonts w:ascii="Palatino Linotype" w:eastAsia="Arial Unicode MS" w:hAnsi="Palatino Linotype" w:cs="Arial"/>
        </w:rPr>
        <w:t>omitir, eliminar o suprimir la</w:t>
      </w:r>
      <w:r w:rsidRPr="0083093E">
        <w:rPr>
          <w:rFonts w:ascii="Palatino Linotype" w:hAnsi="Palatino Linotype"/>
          <w:color w:val="000000"/>
        </w:rPr>
        <w:t xml:space="preserve"> información estrictamente </w:t>
      </w:r>
      <w:r w:rsidRPr="0083093E">
        <w:rPr>
          <w:rFonts w:ascii="Palatino Linotype" w:hAnsi="Palatino Linotype"/>
          <w:b/>
          <w:color w:val="000000"/>
        </w:rPr>
        <w:t>confidencial</w:t>
      </w:r>
      <w:r w:rsidRPr="0083093E">
        <w:rPr>
          <w:rFonts w:ascii="Palatino Linotype" w:eastAsia="Arial Unicode MS" w:hAnsi="Palatino Linotype" w:cs="Arial"/>
        </w:rPr>
        <w:t xml:space="preserve">. En ese sentido, </w:t>
      </w:r>
      <w:r w:rsidRPr="0083093E">
        <w:rPr>
          <w:rFonts w:ascii="Palatino Linotype" w:hAnsi="Palatino Linotype" w:cs="Arial"/>
          <w:lang w:val="es-ES_tradnl"/>
        </w:rPr>
        <w:t xml:space="preserve">sólo podrán </w:t>
      </w:r>
      <w:r w:rsidRPr="0083093E">
        <w:rPr>
          <w:rFonts w:ascii="Palatino Linotype" w:hAnsi="Palatino Linotype" w:cs="Arial"/>
        </w:rPr>
        <w:t>ser</w:t>
      </w:r>
      <w:r w:rsidRPr="0083093E">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83093E">
        <w:rPr>
          <w:rFonts w:ascii="Palatino Linotype" w:hAnsi="Palatino Linotype" w:cs="Arial"/>
        </w:rPr>
        <w:t xml:space="preserve"> que el Comité de Transparencia del </w:t>
      </w:r>
      <w:r w:rsidRPr="0083093E">
        <w:rPr>
          <w:rFonts w:ascii="Palatino Linotype" w:hAnsi="Palatino Linotype" w:cs="Arial"/>
          <w:b/>
        </w:rPr>
        <w:t>SUJETO OBLIGADO</w:t>
      </w:r>
      <w:r w:rsidRPr="0083093E">
        <w:rPr>
          <w:rFonts w:ascii="Palatino Linotype" w:hAnsi="Palatino Linotype" w:cs="Arial"/>
        </w:rPr>
        <w:t xml:space="preserve"> emita el Acuerdo de Clasificación correspondiente</w:t>
      </w:r>
      <w:r w:rsidRPr="0083093E">
        <w:rPr>
          <w:rFonts w:ascii="Palatino Linotype" w:hAnsi="Palatino Linotype" w:cs="Arial"/>
          <w:lang w:val="es-ES_tradnl"/>
        </w:rPr>
        <w:t xml:space="preserve"> debidamente fundado y motivado, en el cual se</w:t>
      </w:r>
      <w:r w:rsidRPr="0083093E">
        <w:rPr>
          <w:rFonts w:ascii="Palatino Linotype" w:hAnsi="Palatino Linotype" w:cs="Arial"/>
        </w:rPr>
        <w:t xml:space="preserve"> sustente la versión pública, </w:t>
      </w:r>
      <w:r w:rsidRPr="0083093E">
        <w:rPr>
          <w:rFonts w:ascii="Palatino Linotype" w:hAnsi="Palatino Linotype" w:cs="Arial"/>
          <w:lang w:val="es-ES_tradnl"/>
        </w:rPr>
        <w:t xml:space="preserve">en </w:t>
      </w:r>
      <w:r w:rsidRPr="0083093E">
        <w:rPr>
          <w:rFonts w:ascii="Palatino Linotype" w:hAnsi="Palatino Linotype" w:cs="Arial"/>
          <w:noProof/>
          <w:lang w:eastAsia="es-MX"/>
        </w:rPr>
        <w:t>términos</w:t>
      </w:r>
      <w:r w:rsidRPr="0083093E">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B17265" w:rsidRPr="0083093E" w:rsidRDefault="00B17265" w:rsidP="00B17265">
      <w:pPr>
        <w:ind w:left="851" w:right="902"/>
        <w:jc w:val="center"/>
        <w:rPr>
          <w:rFonts w:ascii="Palatino Linotype" w:hAnsi="Palatino Linotype" w:cs="Arial"/>
          <w:b/>
          <w:i/>
          <w:sz w:val="22"/>
        </w:rPr>
      </w:pPr>
      <w:r w:rsidRPr="0083093E">
        <w:rPr>
          <w:rFonts w:ascii="Palatino Linotype" w:hAnsi="Palatino Linotype" w:cs="Arial"/>
          <w:b/>
          <w:i/>
          <w:sz w:val="22"/>
        </w:rPr>
        <w:t>Ley de Transparencia y Acceso a la Información Pública del Estado de México y Municipios</w:t>
      </w:r>
    </w:p>
    <w:p w:rsidR="00B17265" w:rsidRPr="0083093E" w:rsidRDefault="00B17265" w:rsidP="00B17265">
      <w:pPr>
        <w:autoSpaceDE w:val="0"/>
        <w:autoSpaceDN w:val="0"/>
        <w:adjustRightInd w:val="0"/>
        <w:ind w:left="851" w:right="902"/>
        <w:jc w:val="both"/>
        <w:rPr>
          <w:rFonts w:ascii="Palatino Linotype" w:hAnsi="Palatino Linotype" w:cs="Arial"/>
          <w:i/>
          <w:sz w:val="22"/>
          <w:lang w:eastAsia="es-MX"/>
        </w:rPr>
      </w:pPr>
      <w:r w:rsidRPr="0083093E">
        <w:rPr>
          <w:rFonts w:ascii="Palatino Linotype" w:hAnsi="Palatino Linotype" w:cs="Arial"/>
          <w:i/>
          <w:sz w:val="22"/>
          <w:lang w:eastAsia="es-MX"/>
        </w:rPr>
        <w:t>“</w:t>
      </w:r>
      <w:r w:rsidRPr="0083093E">
        <w:rPr>
          <w:rFonts w:ascii="Palatino Linotype" w:hAnsi="Palatino Linotype" w:cs="Arial"/>
          <w:b/>
          <w:i/>
          <w:sz w:val="22"/>
          <w:lang w:eastAsia="es-MX"/>
        </w:rPr>
        <w:t xml:space="preserve">Artículo 49. </w:t>
      </w:r>
      <w:r w:rsidRPr="0083093E">
        <w:rPr>
          <w:rFonts w:ascii="Palatino Linotype" w:hAnsi="Palatino Linotype" w:cs="Arial"/>
          <w:i/>
          <w:sz w:val="22"/>
          <w:lang w:eastAsia="es-MX"/>
        </w:rPr>
        <w:t xml:space="preserve">Los </w:t>
      </w:r>
      <w:r w:rsidRPr="0083093E">
        <w:rPr>
          <w:rFonts w:ascii="Palatino Linotype" w:hAnsi="Palatino Linotype" w:cs="Arial"/>
          <w:i/>
          <w:sz w:val="22"/>
        </w:rPr>
        <w:t>Comités</w:t>
      </w:r>
      <w:r w:rsidRPr="0083093E">
        <w:rPr>
          <w:rFonts w:ascii="Palatino Linotype" w:hAnsi="Palatino Linotype" w:cs="Arial"/>
          <w:i/>
          <w:sz w:val="22"/>
          <w:lang w:eastAsia="es-MX"/>
        </w:rPr>
        <w:t xml:space="preserve"> de Transparencia </w:t>
      </w:r>
      <w:r w:rsidRPr="0083093E">
        <w:rPr>
          <w:rFonts w:ascii="Palatino Linotype" w:hAnsi="Palatino Linotype"/>
          <w:i/>
          <w:sz w:val="22"/>
        </w:rPr>
        <w:t>tendrán</w:t>
      </w:r>
      <w:r w:rsidRPr="0083093E">
        <w:rPr>
          <w:rFonts w:ascii="Palatino Linotype" w:hAnsi="Palatino Linotype" w:cs="Arial"/>
          <w:i/>
          <w:sz w:val="22"/>
          <w:lang w:eastAsia="es-MX"/>
        </w:rPr>
        <w:t xml:space="preserve"> las siguientes atribuciones:</w:t>
      </w:r>
    </w:p>
    <w:p w:rsidR="00B17265" w:rsidRPr="0083093E" w:rsidRDefault="00B17265" w:rsidP="00B17265">
      <w:pPr>
        <w:autoSpaceDE w:val="0"/>
        <w:autoSpaceDN w:val="0"/>
        <w:adjustRightInd w:val="0"/>
        <w:ind w:left="851" w:right="902"/>
        <w:jc w:val="both"/>
        <w:rPr>
          <w:rFonts w:ascii="Palatino Linotype" w:hAnsi="Palatino Linotype" w:cs="Arial"/>
          <w:i/>
          <w:sz w:val="22"/>
          <w:lang w:eastAsia="es-MX"/>
        </w:rPr>
      </w:pPr>
      <w:r w:rsidRPr="0083093E">
        <w:rPr>
          <w:rFonts w:ascii="Palatino Linotype" w:hAnsi="Palatino Linotype" w:cs="Arial"/>
          <w:b/>
          <w:i/>
          <w:sz w:val="22"/>
          <w:lang w:eastAsia="es-MX"/>
        </w:rPr>
        <w:t>VIII.</w:t>
      </w:r>
      <w:r w:rsidRPr="0083093E">
        <w:rPr>
          <w:rFonts w:ascii="Palatino Linotype" w:hAnsi="Palatino Linotype" w:cs="Arial"/>
          <w:i/>
          <w:sz w:val="22"/>
          <w:lang w:eastAsia="es-MX"/>
        </w:rPr>
        <w:t xml:space="preserve"> </w:t>
      </w:r>
      <w:r w:rsidRPr="0083093E">
        <w:rPr>
          <w:rFonts w:ascii="Palatino Linotype" w:hAnsi="Palatino Linotype" w:cs="Arial"/>
          <w:b/>
          <w:i/>
          <w:sz w:val="22"/>
          <w:lang w:eastAsia="es-MX"/>
        </w:rPr>
        <w:t>Aprobar</w:t>
      </w:r>
      <w:r w:rsidRPr="0083093E">
        <w:rPr>
          <w:rFonts w:ascii="Palatino Linotype" w:hAnsi="Palatino Linotype" w:cs="Arial"/>
          <w:i/>
          <w:sz w:val="22"/>
          <w:lang w:eastAsia="es-MX"/>
        </w:rPr>
        <w:t xml:space="preserve">, </w:t>
      </w:r>
      <w:r w:rsidRPr="0083093E">
        <w:rPr>
          <w:rFonts w:ascii="Palatino Linotype" w:hAnsi="Palatino Linotype" w:cs="Arial"/>
          <w:i/>
          <w:sz w:val="22"/>
        </w:rPr>
        <w:t>modificar</w:t>
      </w:r>
      <w:r w:rsidRPr="0083093E">
        <w:rPr>
          <w:rFonts w:ascii="Palatino Linotype" w:hAnsi="Palatino Linotype" w:cs="Arial"/>
          <w:i/>
          <w:sz w:val="22"/>
          <w:lang w:eastAsia="es-MX"/>
        </w:rPr>
        <w:t xml:space="preserve"> o revocar la clasificación de la información;</w:t>
      </w:r>
    </w:p>
    <w:p w:rsidR="00B17265" w:rsidRPr="0083093E" w:rsidRDefault="00B17265" w:rsidP="00B17265">
      <w:pPr>
        <w:autoSpaceDE w:val="0"/>
        <w:autoSpaceDN w:val="0"/>
        <w:adjustRightInd w:val="0"/>
        <w:ind w:left="851" w:right="902"/>
        <w:jc w:val="both"/>
        <w:rPr>
          <w:rFonts w:ascii="Palatino Linotype" w:hAnsi="Palatino Linotype" w:cs="Arial"/>
          <w:b/>
          <w:i/>
          <w:sz w:val="22"/>
          <w:lang w:eastAsia="es-MX"/>
        </w:rPr>
      </w:pPr>
      <w:r w:rsidRPr="0083093E">
        <w:rPr>
          <w:rFonts w:ascii="Palatino Linotype" w:hAnsi="Palatino Linotype" w:cs="Arial"/>
          <w:b/>
          <w:i/>
          <w:sz w:val="22"/>
          <w:lang w:eastAsia="es-MX"/>
        </w:rPr>
        <w:t>Artículo 132.</w:t>
      </w:r>
      <w:r w:rsidRPr="0083093E">
        <w:rPr>
          <w:rFonts w:ascii="Palatino Linotype" w:hAnsi="Palatino Linotype" w:cs="Arial"/>
          <w:i/>
          <w:sz w:val="22"/>
          <w:lang w:eastAsia="es-MX"/>
        </w:rPr>
        <w:t xml:space="preserve"> </w:t>
      </w:r>
      <w:r w:rsidRPr="0083093E">
        <w:rPr>
          <w:rFonts w:ascii="Palatino Linotype" w:hAnsi="Palatino Linotype" w:cs="Arial"/>
          <w:b/>
          <w:i/>
          <w:sz w:val="22"/>
          <w:lang w:eastAsia="es-MX"/>
        </w:rPr>
        <w:t>La clasificación de la información se llevará a cabo en el momento en que:</w:t>
      </w:r>
    </w:p>
    <w:p w:rsidR="00B17265" w:rsidRPr="0083093E" w:rsidRDefault="00B17265" w:rsidP="00B17265">
      <w:pPr>
        <w:autoSpaceDE w:val="0"/>
        <w:autoSpaceDN w:val="0"/>
        <w:adjustRightInd w:val="0"/>
        <w:ind w:left="851" w:right="902"/>
        <w:jc w:val="both"/>
        <w:rPr>
          <w:rFonts w:ascii="Palatino Linotype" w:hAnsi="Palatino Linotype" w:cs="Arial"/>
          <w:i/>
          <w:sz w:val="22"/>
          <w:lang w:eastAsia="es-MX"/>
        </w:rPr>
      </w:pPr>
      <w:r w:rsidRPr="0083093E">
        <w:rPr>
          <w:rFonts w:ascii="Palatino Linotype" w:hAnsi="Palatino Linotype" w:cs="Arial"/>
          <w:i/>
          <w:sz w:val="22"/>
          <w:lang w:eastAsia="es-MX"/>
        </w:rPr>
        <w:t>…</w:t>
      </w:r>
    </w:p>
    <w:p w:rsidR="00B17265" w:rsidRPr="0083093E" w:rsidRDefault="00B17265" w:rsidP="00B17265">
      <w:pPr>
        <w:autoSpaceDE w:val="0"/>
        <w:autoSpaceDN w:val="0"/>
        <w:adjustRightInd w:val="0"/>
        <w:ind w:left="851" w:right="902"/>
        <w:jc w:val="both"/>
        <w:rPr>
          <w:rFonts w:ascii="Palatino Linotype" w:hAnsi="Palatino Linotype" w:cs="Arial"/>
          <w:i/>
          <w:sz w:val="22"/>
          <w:lang w:eastAsia="es-MX"/>
        </w:rPr>
      </w:pPr>
      <w:r w:rsidRPr="0083093E">
        <w:rPr>
          <w:rFonts w:ascii="Palatino Linotype" w:hAnsi="Palatino Linotype" w:cs="Arial"/>
          <w:b/>
          <w:i/>
          <w:sz w:val="22"/>
          <w:lang w:eastAsia="es-MX"/>
        </w:rPr>
        <w:lastRenderedPageBreak/>
        <w:t>II.</w:t>
      </w:r>
      <w:r w:rsidRPr="0083093E">
        <w:rPr>
          <w:rFonts w:ascii="Palatino Linotype" w:hAnsi="Palatino Linotype" w:cs="Arial"/>
          <w:i/>
          <w:sz w:val="22"/>
          <w:lang w:eastAsia="es-MX"/>
        </w:rPr>
        <w:t xml:space="preserve"> Se determine mediante resolución de autoridad competente; o</w:t>
      </w:r>
    </w:p>
    <w:p w:rsidR="00B17265" w:rsidRPr="0083093E" w:rsidRDefault="00B17265" w:rsidP="00B17265">
      <w:pPr>
        <w:autoSpaceDE w:val="0"/>
        <w:autoSpaceDN w:val="0"/>
        <w:adjustRightInd w:val="0"/>
        <w:ind w:left="851" w:right="902"/>
        <w:jc w:val="both"/>
        <w:rPr>
          <w:rFonts w:ascii="Palatino Linotype" w:hAnsi="Palatino Linotype" w:cs="Arial"/>
          <w:i/>
          <w:sz w:val="22"/>
          <w:lang w:eastAsia="es-MX"/>
        </w:rPr>
      </w:pPr>
      <w:r w:rsidRPr="0083093E">
        <w:rPr>
          <w:rFonts w:ascii="Palatino Linotype" w:hAnsi="Palatino Linotype" w:cs="Arial"/>
          <w:b/>
          <w:i/>
          <w:sz w:val="22"/>
          <w:lang w:eastAsia="es-MX"/>
        </w:rPr>
        <w:t>III</w:t>
      </w:r>
      <w:r w:rsidRPr="0083093E">
        <w:rPr>
          <w:rFonts w:ascii="Palatino Linotype" w:hAnsi="Palatino Linotype" w:cs="Arial"/>
          <w:i/>
          <w:sz w:val="22"/>
          <w:lang w:eastAsia="es-MX"/>
        </w:rPr>
        <w:t xml:space="preserve">. </w:t>
      </w:r>
      <w:r w:rsidRPr="0083093E">
        <w:rPr>
          <w:rFonts w:ascii="Palatino Linotype" w:hAnsi="Palatino Linotype" w:cs="Arial"/>
          <w:b/>
          <w:i/>
          <w:sz w:val="22"/>
          <w:lang w:eastAsia="es-MX"/>
        </w:rPr>
        <w:t>Se generen versiones públicas para dar cumplimiento a las obligaciones de transparencia previstas en esta Ley</w:t>
      </w:r>
      <w:r w:rsidRPr="0083093E">
        <w:rPr>
          <w:rFonts w:ascii="Palatino Linotype" w:hAnsi="Palatino Linotype" w:cs="Arial"/>
          <w:i/>
          <w:sz w:val="22"/>
          <w:lang w:eastAsia="es-MX"/>
        </w:rPr>
        <w:t>.”</w:t>
      </w:r>
    </w:p>
    <w:p w:rsidR="00B17265" w:rsidRPr="0083093E" w:rsidRDefault="00B17265" w:rsidP="00B17265">
      <w:pPr>
        <w:ind w:left="851" w:right="902"/>
        <w:jc w:val="center"/>
        <w:rPr>
          <w:rFonts w:ascii="Palatino Linotype" w:hAnsi="Palatino Linotype" w:cs="Arial"/>
          <w:b/>
          <w:i/>
          <w:sz w:val="22"/>
        </w:rPr>
      </w:pPr>
      <w:r w:rsidRPr="0083093E">
        <w:rPr>
          <w:rFonts w:ascii="Palatino Linotype" w:hAnsi="Palatino Linotype" w:cs="Arial"/>
          <w:b/>
          <w:i/>
          <w:sz w:val="22"/>
          <w:lang w:eastAsia="es-MX"/>
        </w:rPr>
        <w:t xml:space="preserve">Lineamientos Generales en materia de Clasificación y Desclasificación de la </w:t>
      </w:r>
      <w:r w:rsidRPr="0083093E">
        <w:rPr>
          <w:rFonts w:ascii="Palatino Linotype" w:hAnsi="Palatino Linotype" w:cs="Arial"/>
          <w:b/>
          <w:i/>
          <w:sz w:val="22"/>
        </w:rPr>
        <w:t>Información</w:t>
      </w:r>
    </w:p>
    <w:p w:rsidR="00B17265" w:rsidRPr="0083093E" w:rsidRDefault="00B17265" w:rsidP="00B17265">
      <w:pPr>
        <w:autoSpaceDE w:val="0"/>
        <w:autoSpaceDN w:val="0"/>
        <w:adjustRightInd w:val="0"/>
        <w:ind w:left="851" w:right="902"/>
        <w:jc w:val="both"/>
        <w:rPr>
          <w:rFonts w:ascii="Palatino Linotype" w:hAnsi="Palatino Linotype" w:cs="Arial"/>
          <w:i/>
          <w:sz w:val="22"/>
          <w:lang w:eastAsia="es-MX"/>
        </w:rPr>
      </w:pPr>
      <w:r w:rsidRPr="0083093E">
        <w:rPr>
          <w:rFonts w:ascii="Palatino Linotype" w:hAnsi="Palatino Linotype" w:cs="Arial"/>
          <w:i/>
          <w:sz w:val="22"/>
          <w:lang w:eastAsia="es-MX"/>
        </w:rPr>
        <w:t>“</w:t>
      </w:r>
      <w:r w:rsidRPr="0083093E">
        <w:rPr>
          <w:rFonts w:ascii="Palatino Linotype" w:hAnsi="Palatino Linotype" w:cs="Arial"/>
          <w:b/>
          <w:i/>
          <w:sz w:val="22"/>
          <w:lang w:eastAsia="es-MX"/>
        </w:rPr>
        <w:t>Segundo.-</w:t>
      </w:r>
      <w:r w:rsidRPr="0083093E">
        <w:rPr>
          <w:rFonts w:ascii="Palatino Linotype" w:hAnsi="Palatino Linotype" w:cs="Arial"/>
          <w:i/>
          <w:sz w:val="22"/>
          <w:lang w:eastAsia="es-MX"/>
        </w:rPr>
        <w:t xml:space="preserve"> Para efectos de los </w:t>
      </w:r>
      <w:r w:rsidRPr="0083093E">
        <w:rPr>
          <w:rFonts w:ascii="Palatino Linotype" w:hAnsi="Palatino Linotype" w:cs="Arial"/>
          <w:i/>
          <w:sz w:val="22"/>
        </w:rPr>
        <w:t>presentes</w:t>
      </w:r>
      <w:r w:rsidRPr="0083093E">
        <w:rPr>
          <w:rFonts w:ascii="Palatino Linotype" w:hAnsi="Palatino Linotype" w:cs="Arial"/>
          <w:i/>
          <w:sz w:val="22"/>
          <w:lang w:eastAsia="es-MX"/>
        </w:rPr>
        <w:t xml:space="preserve"> Lineamientos Generales, se entenderá por:</w:t>
      </w:r>
    </w:p>
    <w:p w:rsidR="00B17265" w:rsidRPr="0083093E" w:rsidRDefault="00B17265" w:rsidP="00B17265">
      <w:pPr>
        <w:autoSpaceDE w:val="0"/>
        <w:autoSpaceDN w:val="0"/>
        <w:adjustRightInd w:val="0"/>
        <w:ind w:left="851" w:right="902"/>
        <w:jc w:val="both"/>
        <w:rPr>
          <w:rFonts w:ascii="Palatino Linotype" w:hAnsi="Palatino Linotype" w:cs="Arial"/>
          <w:i/>
          <w:sz w:val="22"/>
          <w:lang w:eastAsia="es-MX"/>
        </w:rPr>
      </w:pPr>
      <w:r w:rsidRPr="0083093E">
        <w:rPr>
          <w:rFonts w:ascii="Palatino Linotype" w:hAnsi="Palatino Linotype" w:cs="Arial"/>
          <w:b/>
          <w:i/>
          <w:sz w:val="22"/>
          <w:lang w:eastAsia="es-MX"/>
        </w:rPr>
        <w:t>XVIII.</w:t>
      </w:r>
      <w:r w:rsidRPr="0083093E">
        <w:rPr>
          <w:rFonts w:ascii="Palatino Linotype" w:hAnsi="Palatino Linotype" w:cs="Arial"/>
          <w:i/>
          <w:sz w:val="22"/>
          <w:lang w:eastAsia="es-MX"/>
        </w:rPr>
        <w:t xml:space="preserve"> </w:t>
      </w:r>
      <w:r w:rsidRPr="0083093E">
        <w:rPr>
          <w:rFonts w:ascii="Palatino Linotype" w:hAnsi="Palatino Linotype" w:cs="Arial"/>
          <w:b/>
          <w:i/>
          <w:sz w:val="22"/>
          <w:lang w:eastAsia="es-MX"/>
        </w:rPr>
        <w:t>Versión pública:</w:t>
      </w:r>
      <w:r w:rsidRPr="0083093E">
        <w:rPr>
          <w:rFonts w:ascii="Palatino Linotype" w:hAnsi="Palatino Linotype" w:cs="Arial"/>
          <w:i/>
          <w:sz w:val="22"/>
          <w:lang w:eastAsia="es-MX"/>
        </w:rPr>
        <w:t xml:space="preserve"> El </w:t>
      </w:r>
      <w:r w:rsidRPr="0083093E">
        <w:rPr>
          <w:rFonts w:ascii="Palatino Linotype" w:hAnsi="Palatino Linotype" w:cs="Arial"/>
          <w:bCs/>
          <w:i/>
          <w:noProof/>
          <w:sz w:val="22"/>
        </w:rPr>
        <w:t>documento</w:t>
      </w:r>
      <w:r w:rsidRPr="0083093E">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83093E">
        <w:rPr>
          <w:rFonts w:ascii="Palatino Linotype" w:hAnsi="Palatino Linotype" w:cs="Arial"/>
          <w:b/>
          <w:i/>
          <w:sz w:val="22"/>
          <w:lang w:eastAsia="es-MX"/>
        </w:rPr>
        <w:t>fundando y motivando la</w:t>
      </w:r>
      <w:r w:rsidRPr="0083093E">
        <w:rPr>
          <w:rFonts w:ascii="Palatino Linotype" w:hAnsi="Palatino Linotype" w:cs="Arial"/>
          <w:i/>
          <w:sz w:val="22"/>
          <w:lang w:eastAsia="es-MX"/>
        </w:rPr>
        <w:t xml:space="preserve"> reserva o </w:t>
      </w:r>
      <w:r w:rsidRPr="0083093E">
        <w:rPr>
          <w:rFonts w:ascii="Palatino Linotype" w:hAnsi="Palatino Linotype" w:cs="Arial"/>
          <w:b/>
          <w:i/>
          <w:sz w:val="22"/>
          <w:lang w:eastAsia="es-MX"/>
        </w:rPr>
        <w:t>confidencialidad</w:t>
      </w:r>
      <w:r w:rsidRPr="0083093E">
        <w:rPr>
          <w:rFonts w:ascii="Palatino Linotype" w:hAnsi="Palatino Linotype" w:cs="Arial"/>
          <w:i/>
          <w:sz w:val="22"/>
          <w:lang w:eastAsia="es-MX"/>
        </w:rPr>
        <w:t xml:space="preserve">, a través de la resolución que para tal efecto emita el </w:t>
      </w:r>
      <w:r w:rsidRPr="0083093E">
        <w:rPr>
          <w:rFonts w:ascii="Palatino Linotype" w:hAnsi="Palatino Linotype" w:cs="Arial"/>
          <w:bCs/>
          <w:i/>
          <w:noProof/>
          <w:sz w:val="22"/>
        </w:rPr>
        <w:t>Comité</w:t>
      </w:r>
      <w:r w:rsidRPr="0083093E">
        <w:rPr>
          <w:rFonts w:ascii="Palatino Linotype" w:hAnsi="Palatino Linotype" w:cs="Arial"/>
          <w:i/>
          <w:sz w:val="22"/>
          <w:lang w:eastAsia="es-MX"/>
        </w:rPr>
        <w:t xml:space="preserve"> de Transparencia.</w:t>
      </w:r>
    </w:p>
    <w:p w:rsidR="00B17265" w:rsidRPr="0083093E" w:rsidRDefault="00B17265" w:rsidP="00B17265">
      <w:pPr>
        <w:autoSpaceDE w:val="0"/>
        <w:autoSpaceDN w:val="0"/>
        <w:adjustRightInd w:val="0"/>
        <w:ind w:left="851" w:right="902"/>
        <w:jc w:val="both"/>
        <w:rPr>
          <w:rFonts w:ascii="Palatino Linotype" w:hAnsi="Palatino Linotype" w:cs="Arial"/>
          <w:i/>
          <w:sz w:val="22"/>
          <w:lang w:eastAsia="es-MX"/>
        </w:rPr>
      </w:pPr>
      <w:r w:rsidRPr="0083093E">
        <w:rPr>
          <w:rFonts w:ascii="Palatino Linotype" w:hAnsi="Palatino Linotype" w:cs="Arial"/>
          <w:b/>
          <w:i/>
          <w:sz w:val="22"/>
          <w:lang w:eastAsia="es-MX"/>
        </w:rPr>
        <w:t>Cuarto.</w:t>
      </w:r>
      <w:r w:rsidRPr="0083093E">
        <w:rPr>
          <w:rFonts w:ascii="Palatino Linotype" w:hAnsi="Palatino Linotype" w:cs="Arial"/>
          <w:i/>
          <w:sz w:val="22"/>
          <w:lang w:eastAsia="es-MX"/>
        </w:rPr>
        <w:t xml:space="preserve"> </w:t>
      </w:r>
      <w:r w:rsidRPr="0083093E">
        <w:rPr>
          <w:rFonts w:ascii="Palatino Linotype" w:hAnsi="Palatino Linotype" w:cs="Arial"/>
          <w:b/>
          <w:i/>
          <w:sz w:val="22"/>
          <w:lang w:eastAsia="es-MX"/>
        </w:rPr>
        <w:t>Para clasificar la información como</w:t>
      </w:r>
      <w:r w:rsidRPr="0083093E">
        <w:rPr>
          <w:rFonts w:ascii="Palatino Linotype" w:hAnsi="Palatino Linotype" w:cs="Arial"/>
          <w:i/>
          <w:sz w:val="22"/>
          <w:lang w:eastAsia="es-MX"/>
        </w:rPr>
        <w:t xml:space="preserve"> reservada o </w:t>
      </w:r>
      <w:r w:rsidRPr="0083093E">
        <w:rPr>
          <w:rFonts w:ascii="Palatino Linotype" w:hAnsi="Palatino Linotype" w:cs="Arial"/>
          <w:b/>
          <w:i/>
          <w:sz w:val="22"/>
          <w:lang w:eastAsia="es-MX"/>
        </w:rPr>
        <w:t xml:space="preserve">confidencial, de manera total o parcial, el titular del </w:t>
      </w:r>
      <w:r w:rsidRPr="0083093E">
        <w:rPr>
          <w:rFonts w:ascii="Palatino Linotype" w:hAnsi="Palatino Linotype" w:cs="Arial"/>
          <w:b/>
          <w:bCs/>
          <w:i/>
          <w:noProof/>
          <w:sz w:val="22"/>
        </w:rPr>
        <w:t>área</w:t>
      </w:r>
      <w:r w:rsidRPr="0083093E">
        <w:rPr>
          <w:rFonts w:ascii="Palatino Linotype" w:hAnsi="Palatino Linotype" w:cs="Arial"/>
          <w:b/>
          <w:i/>
          <w:sz w:val="22"/>
          <w:lang w:eastAsia="es-MX"/>
        </w:rPr>
        <w:t xml:space="preserve"> del sujeto </w:t>
      </w:r>
      <w:r w:rsidRPr="0083093E">
        <w:rPr>
          <w:rFonts w:ascii="Palatino Linotype" w:hAnsi="Palatino Linotype" w:cs="Arial"/>
          <w:b/>
          <w:i/>
          <w:sz w:val="22"/>
        </w:rPr>
        <w:t>obligado</w:t>
      </w:r>
      <w:r w:rsidRPr="0083093E">
        <w:rPr>
          <w:rFonts w:ascii="Palatino Linotype" w:hAnsi="Palatino Linotype" w:cs="Arial"/>
          <w:b/>
          <w:i/>
          <w:sz w:val="22"/>
          <w:lang w:eastAsia="es-MX"/>
        </w:rPr>
        <w:t xml:space="preserve"> deberá atender lo dispuesto por el Título Sexto de la Ley General</w:t>
      </w:r>
      <w:r w:rsidRPr="0083093E">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17265" w:rsidRPr="0083093E" w:rsidRDefault="00B17265" w:rsidP="00B17265">
      <w:pPr>
        <w:autoSpaceDE w:val="0"/>
        <w:autoSpaceDN w:val="0"/>
        <w:adjustRightInd w:val="0"/>
        <w:ind w:left="851" w:right="902"/>
        <w:jc w:val="both"/>
        <w:rPr>
          <w:rFonts w:ascii="Palatino Linotype" w:hAnsi="Palatino Linotype" w:cs="Arial"/>
          <w:i/>
          <w:sz w:val="22"/>
          <w:lang w:eastAsia="es-MX"/>
        </w:rPr>
      </w:pPr>
      <w:r w:rsidRPr="0083093E">
        <w:rPr>
          <w:rFonts w:ascii="Palatino Linotype" w:hAnsi="Palatino Linotype" w:cs="Arial"/>
          <w:i/>
          <w:sz w:val="22"/>
          <w:lang w:eastAsia="es-MX"/>
        </w:rPr>
        <w:t xml:space="preserve">Los sujetos obligados deberán aplicar, de manera estricta, las excepciones al derecho de acceso a la </w:t>
      </w:r>
      <w:r w:rsidRPr="0083093E">
        <w:rPr>
          <w:rFonts w:ascii="Palatino Linotype" w:hAnsi="Palatino Linotype" w:cs="Arial"/>
          <w:bCs/>
          <w:i/>
          <w:noProof/>
          <w:sz w:val="22"/>
        </w:rPr>
        <w:t>información</w:t>
      </w:r>
      <w:r w:rsidRPr="0083093E">
        <w:rPr>
          <w:rFonts w:ascii="Palatino Linotype" w:hAnsi="Palatino Linotype" w:cs="Arial"/>
          <w:i/>
          <w:sz w:val="22"/>
          <w:lang w:eastAsia="es-MX"/>
        </w:rPr>
        <w:t xml:space="preserve"> y sólo </w:t>
      </w:r>
      <w:r w:rsidRPr="0083093E">
        <w:rPr>
          <w:rFonts w:ascii="Palatino Linotype" w:hAnsi="Palatino Linotype" w:cs="Arial"/>
          <w:i/>
          <w:sz w:val="22"/>
        </w:rPr>
        <w:t>podrán</w:t>
      </w:r>
      <w:r w:rsidRPr="0083093E">
        <w:rPr>
          <w:rFonts w:ascii="Palatino Linotype" w:hAnsi="Palatino Linotype" w:cs="Arial"/>
          <w:i/>
          <w:sz w:val="22"/>
          <w:lang w:eastAsia="es-MX"/>
        </w:rPr>
        <w:t xml:space="preserve"> invocarlas cuando acrediten su procedencia.</w:t>
      </w:r>
    </w:p>
    <w:p w:rsidR="00B17265" w:rsidRPr="0083093E" w:rsidRDefault="00B17265" w:rsidP="00B17265">
      <w:pPr>
        <w:autoSpaceDE w:val="0"/>
        <w:autoSpaceDN w:val="0"/>
        <w:adjustRightInd w:val="0"/>
        <w:ind w:left="851" w:right="902"/>
        <w:jc w:val="both"/>
        <w:rPr>
          <w:rFonts w:ascii="Palatino Linotype" w:hAnsi="Palatino Linotype" w:cs="Arial"/>
          <w:i/>
          <w:sz w:val="22"/>
          <w:lang w:eastAsia="es-MX"/>
        </w:rPr>
      </w:pPr>
      <w:r w:rsidRPr="0083093E">
        <w:rPr>
          <w:rFonts w:ascii="Palatino Linotype" w:hAnsi="Palatino Linotype" w:cs="Arial"/>
          <w:b/>
          <w:i/>
          <w:sz w:val="22"/>
          <w:lang w:eastAsia="es-MX"/>
        </w:rPr>
        <w:t>Quinto.</w:t>
      </w:r>
      <w:r w:rsidRPr="0083093E">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83093E">
        <w:rPr>
          <w:rFonts w:ascii="Palatino Linotype" w:hAnsi="Palatino Linotype" w:cs="Arial"/>
          <w:i/>
          <w:sz w:val="22"/>
        </w:rPr>
        <w:t>corresponderá</w:t>
      </w:r>
      <w:r w:rsidRPr="0083093E">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17265" w:rsidRPr="0083093E" w:rsidRDefault="00B17265" w:rsidP="00B17265">
      <w:pPr>
        <w:autoSpaceDE w:val="0"/>
        <w:autoSpaceDN w:val="0"/>
        <w:adjustRightInd w:val="0"/>
        <w:ind w:left="851" w:right="902"/>
        <w:jc w:val="both"/>
        <w:rPr>
          <w:rFonts w:ascii="Palatino Linotype" w:hAnsi="Palatino Linotype" w:cs="Arial"/>
          <w:i/>
          <w:sz w:val="22"/>
          <w:lang w:eastAsia="es-MX"/>
        </w:rPr>
      </w:pPr>
      <w:r w:rsidRPr="0083093E">
        <w:rPr>
          <w:rFonts w:ascii="Palatino Linotype" w:hAnsi="Palatino Linotype" w:cs="Arial"/>
          <w:b/>
          <w:i/>
          <w:sz w:val="22"/>
          <w:lang w:eastAsia="es-MX"/>
        </w:rPr>
        <w:t>Sexto.</w:t>
      </w:r>
      <w:r w:rsidRPr="0083093E">
        <w:rPr>
          <w:rFonts w:ascii="Palatino Linotype" w:hAnsi="Palatino Linotype" w:cs="Arial"/>
          <w:i/>
          <w:sz w:val="22"/>
          <w:lang w:eastAsia="es-MX"/>
        </w:rPr>
        <w:t xml:space="preserve"> Los sujetos obligados no podrán emitir acuerdos de carácter general ni particular que clasifiquen </w:t>
      </w:r>
      <w:r w:rsidRPr="0083093E">
        <w:rPr>
          <w:rFonts w:ascii="Palatino Linotype" w:hAnsi="Palatino Linotype" w:cs="Arial"/>
          <w:bCs/>
          <w:i/>
          <w:noProof/>
          <w:sz w:val="22"/>
        </w:rPr>
        <w:t>documentos</w:t>
      </w:r>
      <w:r w:rsidRPr="0083093E">
        <w:rPr>
          <w:rFonts w:ascii="Palatino Linotype" w:hAnsi="Palatino Linotype" w:cs="Arial"/>
          <w:i/>
          <w:sz w:val="22"/>
          <w:lang w:eastAsia="es-MX"/>
        </w:rPr>
        <w:t xml:space="preserve"> o expedientes como reservados, ni clasificar documentos antes de que se genere la información o cuando éstos no obren en sus archivos.</w:t>
      </w:r>
    </w:p>
    <w:p w:rsidR="00B17265" w:rsidRPr="0083093E" w:rsidRDefault="00B17265" w:rsidP="00B17265">
      <w:pPr>
        <w:ind w:left="851" w:right="902"/>
        <w:jc w:val="both"/>
        <w:rPr>
          <w:rFonts w:ascii="Palatino Linotype" w:hAnsi="Palatino Linotype" w:cs="Arial"/>
          <w:i/>
          <w:sz w:val="22"/>
          <w:lang w:eastAsia="es-MX"/>
        </w:rPr>
      </w:pPr>
      <w:r w:rsidRPr="0083093E">
        <w:rPr>
          <w:rFonts w:ascii="Palatino Linotype" w:hAnsi="Palatino Linotype" w:cs="Arial"/>
          <w:i/>
          <w:sz w:val="22"/>
          <w:lang w:eastAsia="es-MX"/>
        </w:rPr>
        <w:t xml:space="preserve">La clasificación de </w:t>
      </w:r>
      <w:r w:rsidRPr="0083093E">
        <w:rPr>
          <w:rFonts w:ascii="Palatino Linotype" w:hAnsi="Palatino Linotype" w:cs="Arial"/>
          <w:i/>
          <w:sz w:val="22"/>
        </w:rPr>
        <w:t>información</w:t>
      </w:r>
      <w:r w:rsidRPr="0083093E">
        <w:rPr>
          <w:rFonts w:ascii="Palatino Linotype" w:hAnsi="Palatino Linotype" w:cs="Arial"/>
          <w:i/>
          <w:sz w:val="22"/>
          <w:lang w:eastAsia="es-MX"/>
        </w:rPr>
        <w:t xml:space="preserve"> se realizará conforme a un análisis caso por caso, mediante la aplicación </w:t>
      </w:r>
      <w:r w:rsidRPr="0083093E">
        <w:rPr>
          <w:rFonts w:ascii="Palatino Linotype" w:hAnsi="Palatino Linotype" w:cs="Arial"/>
          <w:bCs/>
          <w:i/>
          <w:noProof/>
          <w:sz w:val="22"/>
        </w:rPr>
        <w:t>de</w:t>
      </w:r>
      <w:r w:rsidRPr="0083093E">
        <w:rPr>
          <w:rFonts w:ascii="Palatino Linotype" w:hAnsi="Palatino Linotype" w:cs="Arial"/>
          <w:i/>
          <w:sz w:val="22"/>
          <w:lang w:eastAsia="es-MX"/>
        </w:rPr>
        <w:t xml:space="preserve"> la prueba de daño y de interés público.</w:t>
      </w:r>
    </w:p>
    <w:p w:rsidR="00B17265" w:rsidRPr="0083093E" w:rsidRDefault="00B17265" w:rsidP="00B17265">
      <w:pPr>
        <w:autoSpaceDE w:val="0"/>
        <w:autoSpaceDN w:val="0"/>
        <w:adjustRightInd w:val="0"/>
        <w:ind w:left="851" w:right="902"/>
        <w:jc w:val="both"/>
        <w:rPr>
          <w:rFonts w:ascii="Palatino Linotype" w:hAnsi="Palatino Linotype" w:cs="Arial"/>
          <w:i/>
          <w:sz w:val="22"/>
          <w:lang w:eastAsia="es-MX"/>
        </w:rPr>
      </w:pPr>
      <w:r w:rsidRPr="0083093E">
        <w:rPr>
          <w:rFonts w:ascii="Palatino Linotype" w:hAnsi="Palatino Linotype" w:cs="Arial"/>
          <w:b/>
          <w:i/>
          <w:sz w:val="22"/>
          <w:lang w:eastAsia="es-MX"/>
        </w:rPr>
        <w:t>Séptimo.</w:t>
      </w:r>
      <w:r w:rsidRPr="0083093E">
        <w:rPr>
          <w:rFonts w:ascii="Palatino Linotype" w:hAnsi="Palatino Linotype" w:cs="Arial"/>
          <w:i/>
          <w:sz w:val="22"/>
          <w:lang w:eastAsia="es-MX"/>
        </w:rPr>
        <w:t xml:space="preserve"> La clasificación </w:t>
      </w:r>
      <w:r w:rsidRPr="0083093E">
        <w:rPr>
          <w:rFonts w:ascii="Palatino Linotype" w:hAnsi="Palatino Linotype" w:cs="Arial"/>
          <w:bCs/>
          <w:i/>
          <w:noProof/>
          <w:sz w:val="22"/>
        </w:rPr>
        <w:t>de</w:t>
      </w:r>
      <w:r w:rsidRPr="0083093E">
        <w:rPr>
          <w:rFonts w:ascii="Palatino Linotype" w:hAnsi="Palatino Linotype" w:cs="Arial"/>
          <w:i/>
          <w:sz w:val="22"/>
          <w:lang w:eastAsia="es-MX"/>
        </w:rPr>
        <w:t xml:space="preserve"> la </w:t>
      </w:r>
      <w:r w:rsidRPr="0083093E">
        <w:rPr>
          <w:rFonts w:ascii="Palatino Linotype" w:hAnsi="Palatino Linotype" w:cs="Arial"/>
          <w:i/>
          <w:sz w:val="22"/>
        </w:rPr>
        <w:t>información</w:t>
      </w:r>
      <w:r w:rsidRPr="0083093E">
        <w:rPr>
          <w:rFonts w:ascii="Palatino Linotype" w:hAnsi="Palatino Linotype" w:cs="Arial"/>
          <w:i/>
          <w:sz w:val="22"/>
          <w:lang w:eastAsia="es-MX"/>
        </w:rPr>
        <w:t xml:space="preserve"> se llevará a cabo en el momento en que:</w:t>
      </w:r>
    </w:p>
    <w:p w:rsidR="00B17265" w:rsidRPr="0083093E" w:rsidRDefault="00B17265" w:rsidP="00B17265">
      <w:pPr>
        <w:autoSpaceDE w:val="0"/>
        <w:autoSpaceDN w:val="0"/>
        <w:adjustRightInd w:val="0"/>
        <w:ind w:left="851" w:right="902"/>
        <w:jc w:val="both"/>
        <w:rPr>
          <w:rFonts w:ascii="Palatino Linotype" w:hAnsi="Palatino Linotype" w:cs="Arial"/>
          <w:i/>
          <w:sz w:val="22"/>
          <w:lang w:eastAsia="es-MX"/>
        </w:rPr>
      </w:pPr>
      <w:r w:rsidRPr="0083093E">
        <w:rPr>
          <w:rFonts w:ascii="Palatino Linotype" w:hAnsi="Palatino Linotype" w:cs="Arial"/>
          <w:b/>
          <w:i/>
          <w:sz w:val="22"/>
          <w:lang w:eastAsia="es-MX"/>
        </w:rPr>
        <w:t>I.</w:t>
      </w:r>
      <w:r w:rsidRPr="0083093E">
        <w:rPr>
          <w:rFonts w:ascii="Palatino Linotype" w:hAnsi="Palatino Linotype" w:cs="Arial"/>
          <w:i/>
          <w:sz w:val="22"/>
          <w:lang w:eastAsia="es-MX"/>
        </w:rPr>
        <w:t xml:space="preserve"> Se reciba una solicitud de acceso a la información;</w:t>
      </w:r>
    </w:p>
    <w:p w:rsidR="00B17265" w:rsidRPr="0083093E" w:rsidRDefault="00B17265" w:rsidP="00B17265">
      <w:pPr>
        <w:autoSpaceDE w:val="0"/>
        <w:autoSpaceDN w:val="0"/>
        <w:adjustRightInd w:val="0"/>
        <w:ind w:left="851" w:right="902"/>
        <w:jc w:val="both"/>
        <w:rPr>
          <w:rFonts w:ascii="Palatino Linotype" w:hAnsi="Palatino Linotype" w:cs="Arial"/>
          <w:i/>
          <w:sz w:val="22"/>
          <w:lang w:eastAsia="es-MX"/>
        </w:rPr>
      </w:pPr>
      <w:r w:rsidRPr="0083093E">
        <w:rPr>
          <w:rFonts w:ascii="Palatino Linotype" w:hAnsi="Palatino Linotype" w:cs="Arial"/>
          <w:b/>
          <w:i/>
          <w:sz w:val="22"/>
          <w:lang w:eastAsia="es-MX"/>
        </w:rPr>
        <w:t>II.</w:t>
      </w:r>
      <w:r w:rsidRPr="0083093E">
        <w:rPr>
          <w:rFonts w:ascii="Palatino Linotype" w:hAnsi="Palatino Linotype" w:cs="Arial"/>
          <w:i/>
          <w:sz w:val="22"/>
          <w:lang w:eastAsia="es-MX"/>
        </w:rPr>
        <w:t xml:space="preserve"> Se determine </w:t>
      </w:r>
      <w:r w:rsidRPr="0083093E">
        <w:rPr>
          <w:rFonts w:ascii="Palatino Linotype" w:hAnsi="Palatino Linotype" w:cs="Arial"/>
          <w:bCs/>
          <w:i/>
          <w:noProof/>
          <w:sz w:val="22"/>
        </w:rPr>
        <w:t>mediante</w:t>
      </w:r>
      <w:r w:rsidRPr="0083093E">
        <w:rPr>
          <w:rFonts w:ascii="Palatino Linotype" w:hAnsi="Palatino Linotype" w:cs="Arial"/>
          <w:i/>
          <w:sz w:val="22"/>
          <w:lang w:eastAsia="es-MX"/>
        </w:rPr>
        <w:t xml:space="preserve"> resolución de autoridad competente, o</w:t>
      </w:r>
    </w:p>
    <w:p w:rsidR="00B17265" w:rsidRPr="0083093E" w:rsidRDefault="00B17265" w:rsidP="00B17265">
      <w:pPr>
        <w:autoSpaceDE w:val="0"/>
        <w:autoSpaceDN w:val="0"/>
        <w:adjustRightInd w:val="0"/>
        <w:ind w:left="851" w:right="902"/>
        <w:jc w:val="both"/>
        <w:rPr>
          <w:rFonts w:ascii="Palatino Linotype" w:hAnsi="Palatino Linotype" w:cs="Arial"/>
          <w:i/>
          <w:sz w:val="22"/>
          <w:lang w:eastAsia="es-MX"/>
        </w:rPr>
      </w:pPr>
      <w:r w:rsidRPr="0083093E">
        <w:rPr>
          <w:rFonts w:ascii="Palatino Linotype" w:hAnsi="Palatino Linotype" w:cs="Arial"/>
          <w:b/>
          <w:i/>
          <w:sz w:val="22"/>
          <w:lang w:eastAsia="es-MX"/>
        </w:rPr>
        <w:t>III.</w:t>
      </w:r>
      <w:r w:rsidRPr="0083093E">
        <w:rPr>
          <w:rFonts w:ascii="Palatino Linotype" w:hAnsi="Palatino Linotype" w:cs="Arial"/>
          <w:i/>
          <w:sz w:val="22"/>
          <w:lang w:eastAsia="es-MX"/>
        </w:rPr>
        <w:t xml:space="preserve"> Se generen </w:t>
      </w:r>
      <w:r w:rsidRPr="0083093E">
        <w:rPr>
          <w:rFonts w:ascii="Palatino Linotype" w:hAnsi="Palatino Linotype" w:cs="Arial"/>
          <w:bCs/>
          <w:i/>
          <w:noProof/>
          <w:sz w:val="22"/>
        </w:rPr>
        <w:t>versiones</w:t>
      </w:r>
      <w:r w:rsidRPr="0083093E">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rsidR="00B17265" w:rsidRPr="0083093E" w:rsidRDefault="00B17265" w:rsidP="00B17265">
      <w:pPr>
        <w:autoSpaceDE w:val="0"/>
        <w:autoSpaceDN w:val="0"/>
        <w:adjustRightInd w:val="0"/>
        <w:ind w:left="851" w:right="902"/>
        <w:jc w:val="both"/>
        <w:rPr>
          <w:rFonts w:ascii="Palatino Linotype" w:hAnsi="Palatino Linotype" w:cs="Arial"/>
          <w:i/>
          <w:sz w:val="22"/>
          <w:lang w:eastAsia="es-MX"/>
        </w:rPr>
      </w:pPr>
      <w:r w:rsidRPr="0083093E">
        <w:rPr>
          <w:rFonts w:ascii="Palatino Linotype" w:hAnsi="Palatino Linotype" w:cs="Arial"/>
          <w:i/>
          <w:sz w:val="22"/>
          <w:lang w:eastAsia="es-MX"/>
        </w:rPr>
        <w:lastRenderedPageBreak/>
        <w:t xml:space="preserve">Los titulares de las áreas deberán revisar la clasificación al momento de la recepción de una solicitud de </w:t>
      </w:r>
      <w:r w:rsidRPr="0083093E">
        <w:rPr>
          <w:rFonts w:ascii="Palatino Linotype" w:hAnsi="Palatino Linotype" w:cs="Arial"/>
          <w:bCs/>
          <w:i/>
          <w:noProof/>
          <w:sz w:val="22"/>
        </w:rPr>
        <w:t>acceso</w:t>
      </w:r>
      <w:r w:rsidRPr="0083093E">
        <w:rPr>
          <w:rFonts w:ascii="Palatino Linotype" w:hAnsi="Palatino Linotype" w:cs="Arial"/>
          <w:i/>
          <w:sz w:val="22"/>
          <w:lang w:eastAsia="es-MX"/>
        </w:rPr>
        <w:t xml:space="preserve"> a la información, para verificar si encuadra en una causal de reserva o de confidencialidad.</w:t>
      </w:r>
    </w:p>
    <w:p w:rsidR="00B17265" w:rsidRPr="0083093E" w:rsidRDefault="00B17265" w:rsidP="00B17265">
      <w:pPr>
        <w:autoSpaceDE w:val="0"/>
        <w:autoSpaceDN w:val="0"/>
        <w:adjustRightInd w:val="0"/>
        <w:ind w:left="851" w:right="902"/>
        <w:jc w:val="both"/>
        <w:rPr>
          <w:rFonts w:ascii="Palatino Linotype" w:hAnsi="Palatino Linotype" w:cs="Arial"/>
          <w:i/>
          <w:sz w:val="22"/>
          <w:lang w:eastAsia="es-MX"/>
        </w:rPr>
      </w:pPr>
      <w:r w:rsidRPr="0083093E">
        <w:rPr>
          <w:rFonts w:ascii="Palatino Linotype" w:hAnsi="Palatino Linotype" w:cs="Arial"/>
          <w:b/>
          <w:i/>
          <w:sz w:val="22"/>
          <w:lang w:eastAsia="es-MX"/>
        </w:rPr>
        <w:t>Octavo.</w:t>
      </w:r>
      <w:r w:rsidRPr="0083093E">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83093E">
        <w:rPr>
          <w:rFonts w:ascii="Palatino Linotype" w:hAnsi="Palatino Linotype" w:cs="Arial"/>
          <w:bCs/>
          <w:i/>
          <w:noProof/>
          <w:sz w:val="22"/>
        </w:rPr>
        <w:t>expresamente</w:t>
      </w:r>
      <w:r w:rsidRPr="0083093E">
        <w:rPr>
          <w:rFonts w:ascii="Palatino Linotype" w:hAnsi="Palatino Linotype" w:cs="Arial"/>
          <w:i/>
          <w:sz w:val="22"/>
          <w:lang w:eastAsia="es-MX"/>
        </w:rPr>
        <w:t xml:space="preserve"> le otorga el carácter de reservada o confidencial.</w:t>
      </w:r>
    </w:p>
    <w:p w:rsidR="00B17265" w:rsidRPr="0083093E" w:rsidRDefault="00B17265" w:rsidP="00B17265">
      <w:pPr>
        <w:autoSpaceDE w:val="0"/>
        <w:autoSpaceDN w:val="0"/>
        <w:adjustRightInd w:val="0"/>
        <w:ind w:left="851" w:right="902"/>
        <w:jc w:val="both"/>
        <w:rPr>
          <w:rFonts w:ascii="Palatino Linotype" w:hAnsi="Palatino Linotype" w:cs="Arial"/>
          <w:bCs/>
          <w:i/>
          <w:noProof/>
          <w:sz w:val="22"/>
        </w:rPr>
      </w:pPr>
      <w:r w:rsidRPr="0083093E">
        <w:rPr>
          <w:rFonts w:ascii="Palatino Linotype" w:hAnsi="Palatino Linotype" w:cs="Arial"/>
          <w:i/>
          <w:sz w:val="22"/>
          <w:lang w:eastAsia="es-MX"/>
        </w:rPr>
        <w:t xml:space="preserve">Para </w:t>
      </w:r>
      <w:r w:rsidRPr="0083093E">
        <w:rPr>
          <w:rFonts w:ascii="Palatino Linotype" w:hAnsi="Palatino Linotype" w:cs="Arial"/>
          <w:bCs/>
          <w:i/>
          <w:noProof/>
          <w:sz w:val="22"/>
        </w:rPr>
        <w:t xml:space="preserve">motivar la clasificación se deberán señalar las razones o circunstancias especiales que lo </w:t>
      </w:r>
      <w:r w:rsidRPr="0083093E">
        <w:rPr>
          <w:rFonts w:ascii="Palatino Linotype" w:hAnsi="Palatino Linotype" w:cs="Arial"/>
          <w:i/>
          <w:sz w:val="22"/>
          <w:lang w:eastAsia="es-MX"/>
        </w:rPr>
        <w:t>llevaron</w:t>
      </w:r>
      <w:r w:rsidRPr="0083093E">
        <w:rPr>
          <w:rFonts w:ascii="Palatino Linotype" w:hAnsi="Palatino Linotype" w:cs="Arial"/>
          <w:bCs/>
          <w:i/>
          <w:noProof/>
          <w:sz w:val="22"/>
        </w:rPr>
        <w:t xml:space="preserve"> a concluir que el caso particular se ajusta al supuesto previsto por la norma legal invocada como fundamento.</w:t>
      </w:r>
    </w:p>
    <w:p w:rsidR="00B17265" w:rsidRPr="0083093E" w:rsidRDefault="00B17265" w:rsidP="00B17265">
      <w:pPr>
        <w:autoSpaceDE w:val="0"/>
        <w:autoSpaceDN w:val="0"/>
        <w:adjustRightInd w:val="0"/>
        <w:ind w:left="851" w:right="902"/>
        <w:jc w:val="both"/>
        <w:rPr>
          <w:rFonts w:ascii="Palatino Linotype" w:hAnsi="Palatino Linotype" w:cs="Arial"/>
          <w:bCs/>
          <w:i/>
          <w:noProof/>
          <w:sz w:val="22"/>
        </w:rPr>
      </w:pPr>
      <w:r w:rsidRPr="0083093E">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83093E">
        <w:rPr>
          <w:rFonts w:ascii="Palatino Linotype" w:hAnsi="Palatino Linotype" w:cs="Arial"/>
          <w:i/>
          <w:sz w:val="22"/>
          <w:lang w:eastAsia="es-MX"/>
        </w:rPr>
        <w:t>de</w:t>
      </w:r>
      <w:r w:rsidRPr="0083093E">
        <w:rPr>
          <w:rFonts w:ascii="Palatino Linotype" w:hAnsi="Palatino Linotype" w:cs="Arial"/>
          <w:bCs/>
          <w:i/>
          <w:noProof/>
          <w:sz w:val="22"/>
        </w:rPr>
        <w:t xml:space="preserve"> </w:t>
      </w:r>
      <w:r w:rsidRPr="0083093E">
        <w:rPr>
          <w:rFonts w:ascii="Palatino Linotype" w:hAnsi="Palatino Linotype" w:cs="Arial"/>
          <w:i/>
          <w:sz w:val="22"/>
          <w:lang w:eastAsia="es-MX"/>
        </w:rPr>
        <w:t>reserva</w:t>
      </w:r>
      <w:r w:rsidRPr="0083093E">
        <w:rPr>
          <w:rFonts w:ascii="Palatino Linotype" w:hAnsi="Palatino Linotype" w:cs="Arial"/>
          <w:bCs/>
          <w:i/>
          <w:noProof/>
          <w:sz w:val="22"/>
        </w:rPr>
        <w:t>.</w:t>
      </w:r>
    </w:p>
    <w:p w:rsidR="00B17265" w:rsidRPr="0083093E" w:rsidRDefault="00B17265" w:rsidP="00B17265">
      <w:pPr>
        <w:autoSpaceDE w:val="0"/>
        <w:autoSpaceDN w:val="0"/>
        <w:adjustRightInd w:val="0"/>
        <w:ind w:left="851" w:right="902"/>
        <w:jc w:val="both"/>
        <w:rPr>
          <w:rFonts w:ascii="Palatino Linotype" w:hAnsi="Palatino Linotype" w:cs="Arial"/>
          <w:bCs/>
          <w:i/>
          <w:noProof/>
          <w:sz w:val="22"/>
        </w:rPr>
      </w:pPr>
      <w:r w:rsidRPr="0083093E">
        <w:rPr>
          <w:rFonts w:ascii="Palatino Linotype" w:hAnsi="Palatino Linotype" w:cs="Arial"/>
          <w:i/>
          <w:sz w:val="22"/>
          <w:lang w:eastAsia="es-MX"/>
        </w:rPr>
        <w:t>Tratándose</w:t>
      </w:r>
      <w:r w:rsidRPr="0083093E">
        <w:rPr>
          <w:rFonts w:ascii="Palatino Linotype" w:hAnsi="Palatino Linotype" w:cs="Arial"/>
          <w:bCs/>
          <w:i/>
          <w:noProof/>
          <w:sz w:val="22"/>
        </w:rPr>
        <w:t xml:space="preserve"> de información clasificada como confidencial respecto de la cual se haya </w:t>
      </w:r>
      <w:r w:rsidRPr="0083093E">
        <w:rPr>
          <w:rFonts w:ascii="Palatino Linotype" w:hAnsi="Palatino Linotype" w:cs="Arial"/>
          <w:i/>
          <w:sz w:val="22"/>
          <w:lang w:eastAsia="es-MX"/>
        </w:rPr>
        <w:t>determinado</w:t>
      </w:r>
      <w:r w:rsidRPr="0083093E">
        <w:rPr>
          <w:rFonts w:ascii="Palatino Linotype" w:hAnsi="Palatino Linotype" w:cs="Arial"/>
          <w:bCs/>
          <w:i/>
          <w:noProof/>
          <w:sz w:val="22"/>
        </w:rPr>
        <w:t xml:space="preserve"> </w:t>
      </w:r>
      <w:r w:rsidRPr="0083093E">
        <w:rPr>
          <w:rFonts w:ascii="Palatino Linotype" w:hAnsi="Palatino Linotype" w:cs="Arial"/>
          <w:i/>
          <w:sz w:val="22"/>
          <w:lang w:eastAsia="es-MX"/>
        </w:rPr>
        <w:t>su</w:t>
      </w:r>
      <w:r w:rsidRPr="0083093E">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B17265" w:rsidRPr="0083093E" w:rsidRDefault="00B17265" w:rsidP="00B17265">
      <w:pPr>
        <w:autoSpaceDE w:val="0"/>
        <w:autoSpaceDN w:val="0"/>
        <w:adjustRightInd w:val="0"/>
        <w:ind w:left="851" w:right="902"/>
        <w:jc w:val="both"/>
        <w:rPr>
          <w:rFonts w:ascii="Palatino Linotype" w:hAnsi="Palatino Linotype" w:cs="Arial"/>
          <w:i/>
          <w:sz w:val="22"/>
          <w:lang w:eastAsia="es-MX"/>
        </w:rPr>
      </w:pPr>
      <w:r w:rsidRPr="0083093E">
        <w:rPr>
          <w:rFonts w:ascii="Palatino Linotype" w:hAnsi="Palatino Linotype" w:cs="Arial"/>
          <w:bCs/>
          <w:i/>
          <w:noProof/>
          <w:sz w:val="22"/>
        </w:rPr>
        <w:t>Los documentos contenidos</w:t>
      </w:r>
      <w:r w:rsidRPr="0083093E">
        <w:rPr>
          <w:rFonts w:ascii="Palatino Linotype" w:hAnsi="Palatino Linotype" w:cs="Arial"/>
          <w:i/>
          <w:sz w:val="22"/>
          <w:lang w:eastAsia="es-MX"/>
        </w:rPr>
        <w:t xml:space="preserve"> en los archivos históricos y los identificados como históricos confidenciales no serán susceptibles de clasificación como reservados.</w:t>
      </w:r>
    </w:p>
    <w:p w:rsidR="00B17265" w:rsidRPr="0083093E" w:rsidRDefault="00B17265" w:rsidP="00B17265">
      <w:pPr>
        <w:autoSpaceDE w:val="0"/>
        <w:autoSpaceDN w:val="0"/>
        <w:adjustRightInd w:val="0"/>
        <w:ind w:left="851" w:right="902"/>
        <w:jc w:val="both"/>
        <w:rPr>
          <w:rFonts w:ascii="Palatino Linotype" w:hAnsi="Palatino Linotype" w:cs="Arial"/>
          <w:i/>
          <w:sz w:val="22"/>
          <w:lang w:eastAsia="es-MX"/>
        </w:rPr>
      </w:pPr>
      <w:r w:rsidRPr="0083093E">
        <w:rPr>
          <w:rFonts w:ascii="Palatino Linotype" w:hAnsi="Palatino Linotype" w:cs="Arial"/>
          <w:b/>
          <w:i/>
          <w:sz w:val="22"/>
          <w:lang w:eastAsia="es-MX"/>
        </w:rPr>
        <w:t>Noveno.</w:t>
      </w:r>
      <w:r w:rsidRPr="0083093E">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17265" w:rsidRPr="0083093E" w:rsidRDefault="00B17265" w:rsidP="00B17265">
      <w:pPr>
        <w:autoSpaceDE w:val="0"/>
        <w:autoSpaceDN w:val="0"/>
        <w:adjustRightInd w:val="0"/>
        <w:ind w:left="851" w:right="902"/>
        <w:jc w:val="both"/>
        <w:rPr>
          <w:rFonts w:ascii="Palatino Linotype" w:hAnsi="Palatino Linotype" w:cs="Arial"/>
          <w:i/>
          <w:sz w:val="22"/>
          <w:lang w:eastAsia="es-MX"/>
        </w:rPr>
      </w:pPr>
      <w:r w:rsidRPr="0083093E">
        <w:rPr>
          <w:rFonts w:ascii="Palatino Linotype" w:hAnsi="Palatino Linotype" w:cs="Arial"/>
          <w:b/>
          <w:i/>
          <w:sz w:val="22"/>
          <w:lang w:eastAsia="es-MX"/>
        </w:rPr>
        <w:t>Décimo.</w:t>
      </w:r>
      <w:r w:rsidRPr="0083093E">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83093E">
        <w:rPr>
          <w:rFonts w:ascii="Palatino Linotype" w:hAnsi="Palatino Linotype" w:cs="Arial"/>
          <w:i/>
          <w:sz w:val="22"/>
        </w:rPr>
        <w:t>documentos</w:t>
      </w:r>
      <w:r w:rsidRPr="0083093E">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B17265" w:rsidRPr="0083093E" w:rsidRDefault="00B17265" w:rsidP="00B17265">
      <w:pPr>
        <w:autoSpaceDE w:val="0"/>
        <w:autoSpaceDN w:val="0"/>
        <w:adjustRightInd w:val="0"/>
        <w:ind w:left="851" w:right="902"/>
        <w:jc w:val="both"/>
        <w:rPr>
          <w:rFonts w:ascii="Palatino Linotype" w:hAnsi="Palatino Linotype" w:cs="Arial"/>
          <w:i/>
          <w:sz w:val="22"/>
          <w:lang w:eastAsia="es-MX"/>
        </w:rPr>
      </w:pPr>
      <w:r w:rsidRPr="0083093E">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83093E">
        <w:rPr>
          <w:rFonts w:ascii="Palatino Linotype" w:hAnsi="Palatino Linotype" w:cs="Arial"/>
          <w:i/>
          <w:sz w:val="22"/>
        </w:rPr>
        <w:t>que</w:t>
      </w:r>
      <w:r w:rsidRPr="0083093E">
        <w:rPr>
          <w:rFonts w:ascii="Palatino Linotype" w:hAnsi="Palatino Linotype" w:cs="Arial"/>
          <w:i/>
          <w:sz w:val="22"/>
          <w:lang w:eastAsia="es-MX"/>
        </w:rPr>
        <w:t xml:space="preserve"> rija la actuación del sujeto obligado.</w:t>
      </w:r>
    </w:p>
    <w:p w:rsidR="00B17265" w:rsidRPr="0083093E" w:rsidRDefault="00B17265" w:rsidP="00B17265">
      <w:pPr>
        <w:autoSpaceDE w:val="0"/>
        <w:autoSpaceDN w:val="0"/>
        <w:adjustRightInd w:val="0"/>
        <w:ind w:left="851" w:right="902"/>
        <w:jc w:val="both"/>
        <w:rPr>
          <w:rFonts w:ascii="Palatino Linotype" w:hAnsi="Palatino Linotype" w:cs="Arial"/>
          <w:i/>
          <w:sz w:val="22"/>
          <w:lang w:eastAsia="es-MX"/>
        </w:rPr>
      </w:pPr>
      <w:r w:rsidRPr="0083093E">
        <w:rPr>
          <w:rFonts w:ascii="Palatino Linotype" w:hAnsi="Palatino Linotype" w:cs="Arial"/>
          <w:b/>
          <w:i/>
          <w:sz w:val="22"/>
          <w:lang w:eastAsia="es-MX"/>
        </w:rPr>
        <w:t>Décimo primero.</w:t>
      </w:r>
      <w:r w:rsidRPr="0083093E">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B17265" w:rsidRPr="0083093E" w:rsidRDefault="00B17265" w:rsidP="00B17265">
      <w:pPr>
        <w:autoSpaceDE w:val="0"/>
        <w:autoSpaceDN w:val="0"/>
        <w:adjustRightInd w:val="0"/>
        <w:ind w:left="851" w:right="902"/>
        <w:jc w:val="both"/>
        <w:rPr>
          <w:rFonts w:ascii="Palatino Linotype" w:hAnsi="Palatino Linotype" w:cs="Arial"/>
          <w:i/>
          <w:sz w:val="22"/>
          <w:lang w:eastAsia="es-MX"/>
        </w:rPr>
      </w:pPr>
      <w:r w:rsidRPr="0083093E">
        <w:rPr>
          <w:rFonts w:ascii="Palatino Linotype" w:hAnsi="Palatino Linotype" w:cs="Arial"/>
          <w:sz w:val="22"/>
          <w:lang w:eastAsia="es-MX"/>
        </w:rPr>
        <w:t>(Énfasis Añadido)</w:t>
      </w:r>
    </w:p>
    <w:p w:rsidR="00B17265" w:rsidRPr="0083093E" w:rsidRDefault="00B17265" w:rsidP="00B17265">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83093E">
        <w:rPr>
          <w:rFonts w:ascii="Palatino Linotype" w:hAnsi="Palatino Linotype" w:cs="Arial"/>
        </w:rPr>
        <w:t>Por lo tanto,</w:t>
      </w:r>
      <w:r w:rsidRPr="0083093E">
        <w:rPr>
          <w:rFonts w:ascii="Palatino Linotype" w:hAnsi="Palatino Linotype"/>
        </w:rPr>
        <w:t xml:space="preserve"> es importante referir que </w:t>
      </w:r>
      <w:r w:rsidRPr="0083093E">
        <w:rPr>
          <w:rFonts w:ascii="Palatino Linotype" w:hAnsi="Palatino Linotype"/>
          <w:b/>
        </w:rPr>
        <w:t>EL SUJETO OBLIGADO</w:t>
      </w:r>
      <w:r w:rsidRPr="0083093E">
        <w:rPr>
          <w:rFonts w:ascii="Palatino Linotype" w:hAnsi="Palatino Linotype"/>
        </w:rPr>
        <w:t xml:space="preserve"> deberá seguir el </w:t>
      </w:r>
      <w:r w:rsidRPr="0083093E">
        <w:rPr>
          <w:rFonts w:ascii="Palatino Linotype" w:hAnsi="Palatino Linotype"/>
        </w:rPr>
        <w:lastRenderedPageBreak/>
        <w:t xml:space="preserve">procedimiento legal establecido para su </w:t>
      </w:r>
      <w:r w:rsidRPr="0083093E">
        <w:rPr>
          <w:rFonts w:ascii="Palatino Linotype" w:hAnsi="Palatino Linotype"/>
          <w:lang w:eastAsia="es-MX"/>
        </w:rPr>
        <w:t>clasificación</w:t>
      </w:r>
      <w:r w:rsidRPr="0083093E">
        <w:rPr>
          <w:rFonts w:ascii="Palatino Linotype" w:hAnsi="Palatino Linotype"/>
        </w:rPr>
        <w:t>, esto es, que su Comité de</w:t>
      </w:r>
      <w:r w:rsidRPr="0083093E">
        <w:rPr>
          <w:rFonts w:ascii="Palatino Linotype" w:hAnsi="Palatino Linotype" w:cs="Arial"/>
        </w:rPr>
        <w:t xml:space="preserve"> Transparencia emita </w:t>
      </w:r>
      <w:r w:rsidRPr="0083093E">
        <w:rPr>
          <w:rFonts w:ascii="Palatino Linotype" w:hAnsi="Palatino Linotype" w:cs="Arial"/>
          <w:lang w:val="es-ES_tradnl"/>
        </w:rPr>
        <w:t>un</w:t>
      </w:r>
      <w:r w:rsidRPr="0083093E">
        <w:rPr>
          <w:rFonts w:ascii="Palatino Linotype" w:hAnsi="Palatino Linotype" w:cs="Arial"/>
        </w:rPr>
        <w:t xml:space="preserve"> Acuerdo de Clasificación que cumpla con las formalidades previstas, antes citadas</w:t>
      </w:r>
      <w:r w:rsidRPr="0083093E">
        <w:rPr>
          <w:rFonts w:ascii="Palatino Linotype" w:hAnsi="Palatino Linotype" w:cs="Arial"/>
          <w:b/>
        </w:rPr>
        <w:t xml:space="preserve"> </w:t>
      </w:r>
      <w:r w:rsidRPr="0083093E">
        <w:rPr>
          <w:rFonts w:ascii="Palatino Linotype" w:hAnsi="Palatino Linotype" w:cs="Arial"/>
        </w:rPr>
        <w:t xml:space="preserve">que la sustente, en el </w:t>
      </w:r>
      <w:r w:rsidRPr="0083093E">
        <w:rPr>
          <w:rFonts w:ascii="Palatino Linotype" w:hAnsi="Palatino Linotype" w:cs="Arial"/>
          <w:lang w:eastAsia="es-MX"/>
        </w:rPr>
        <w:t>que</w:t>
      </w:r>
      <w:r w:rsidRPr="0083093E">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17265" w:rsidRPr="0083093E" w:rsidRDefault="00B17265" w:rsidP="00B17265">
      <w:pPr>
        <w:pStyle w:val="Prrafodelista"/>
        <w:widowControl w:val="0"/>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83093E">
        <w:rPr>
          <w:rFonts w:ascii="Palatino Linotype" w:eastAsia="Calibri" w:hAnsi="Palatino Linotype" w:cs="Arial"/>
        </w:rPr>
        <w:t xml:space="preserve">En razón de lo anteriormente expuesto, este Instituto estima que las razones o motivos de inconformidad hechos valer por </w:t>
      </w:r>
      <w:r w:rsidRPr="0083093E">
        <w:rPr>
          <w:rFonts w:ascii="Palatino Linotype" w:eastAsia="Calibri" w:hAnsi="Palatino Linotype" w:cs="Arial"/>
          <w:b/>
        </w:rPr>
        <w:t>EL RECURRENTE</w:t>
      </w:r>
      <w:r w:rsidRPr="0083093E">
        <w:rPr>
          <w:rFonts w:ascii="Palatino Linotype" w:eastAsia="Calibri" w:hAnsi="Palatino Linotype" w:cs="Arial"/>
        </w:rPr>
        <w:t xml:space="preserve"> devienen </w:t>
      </w:r>
      <w:r w:rsidRPr="0083093E">
        <w:rPr>
          <w:rFonts w:ascii="Palatino Linotype" w:eastAsia="Calibri" w:hAnsi="Palatino Linotype" w:cs="Arial"/>
          <w:b/>
        </w:rPr>
        <w:t>parcialmente fundados</w:t>
      </w:r>
      <w:r w:rsidRPr="0083093E">
        <w:rPr>
          <w:rFonts w:ascii="Palatino Linotype" w:eastAsia="Calibri" w:hAnsi="Palatino Linotype" w:cs="Arial"/>
        </w:rPr>
        <w:t xml:space="preserve"> y suficientes ya que el particular duda de la veracidad de la información que le fue entregada en respuesta; por ello, lo procedente es ordenar al </w:t>
      </w:r>
      <w:r w:rsidRPr="0083093E">
        <w:rPr>
          <w:rFonts w:ascii="Palatino Linotype" w:eastAsia="Calibri" w:hAnsi="Palatino Linotype" w:cs="Arial"/>
          <w:b/>
        </w:rPr>
        <w:t>SUJETO OBLIGADO</w:t>
      </w:r>
      <w:r w:rsidRPr="0083093E">
        <w:rPr>
          <w:rFonts w:ascii="Palatino Linotype" w:eastAsia="Calibri" w:hAnsi="Palatino Linotype" w:cs="Arial"/>
        </w:rPr>
        <w:t xml:space="preserve"> haga entrega de la información descrita en el presente Considerando.</w:t>
      </w:r>
    </w:p>
    <w:p w:rsidR="00B17265" w:rsidRPr="0083093E" w:rsidRDefault="00B17265" w:rsidP="00B17265">
      <w:pPr>
        <w:pStyle w:val="Prrafodelista"/>
        <w:widowControl w:val="0"/>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83093E">
        <w:rPr>
          <w:rFonts w:ascii="Palatino Linotype" w:eastAsia="Calibri" w:hAnsi="Palatino Linotype" w:cs="Arial"/>
        </w:rPr>
        <w:t xml:space="preserve">Así, con fundamento en lo prescrito en los artículos 5 párrafos </w:t>
      </w:r>
      <w:r w:rsidRPr="0083093E">
        <w:rPr>
          <w:rFonts w:ascii="Palatino Linotype" w:hAnsi="Palatino Linotype"/>
        </w:rPr>
        <w:t xml:space="preserve">vigésimo segundo, vigésimo tercero y vigésimo cuarto, fracciones IV y V </w:t>
      </w:r>
      <w:r w:rsidRPr="0083093E">
        <w:rPr>
          <w:rFonts w:ascii="Palatino Linotype" w:eastAsia="Calibri" w:hAnsi="Palatino Linotype" w:cs="Arial"/>
        </w:rPr>
        <w:t xml:space="preserve">de la Constitución Política del Estado Libre y Soberano de México; </w:t>
      </w:r>
      <w:r w:rsidRPr="0083093E">
        <w:rPr>
          <w:rFonts w:ascii="Palatino Linotype" w:hAnsi="Palatino Linotype" w:cs="Arial"/>
        </w:rPr>
        <w:t>2 fracción II, 29, 36 fracciones I y II, 176, 178, 179, 181, 185 fracción I, 186 y 188</w:t>
      </w:r>
      <w:r w:rsidRPr="0083093E">
        <w:rPr>
          <w:rFonts w:ascii="Palatino Linotype" w:eastAsia="Calibri" w:hAnsi="Palatino Linotype" w:cs="Arial"/>
        </w:rPr>
        <w:t xml:space="preserve"> de la Ley de Transparencia y Acceso a la Información Pública del Estado de México y Municipios, este Pleno: </w:t>
      </w:r>
    </w:p>
    <w:p w:rsidR="004A297D" w:rsidRDefault="004A297D" w:rsidP="00B17265">
      <w:pPr>
        <w:spacing w:before="240" w:after="120" w:line="360" w:lineRule="auto"/>
        <w:jc w:val="center"/>
        <w:rPr>
          <w:rFonts w:ascii="Palatino Linotype" w:hAnsi="Palatino Linotype" w:cs="Arial"/>
          <w:b/>
          <w:bCs/>
          <w:spacing w:val="40"/>
          <w:sz w:val="28"/>
          <w:szCs w:val="28"/>
          <w:lang w:val="es-ES_tradnl"/>
        </w:rPr>
      </w:pPr>
    </w:p>
    <w:p w:rsidR="00B17265" w:rsidRPr="0083093E" w:rsidRDefault="00B17265" w:rsidP="00B17265">
      <w:pPr>
        <w:spacing w:before="240" w:after="120" w:line="360" w:lineRule="auto"/>
        <w:jc w:val="center"/>
        <w:rPr>
          <w:rFonts w:ascii="Palatino Linotype" w:hAnsi="Palatino Linotype" w:cs="Arial"/>
          <w:b/>
          <w:bCs/>
          <w:spacing w:val="40"/>
          <w:sz w:val="28"/>
          <w:szCs w:val="28"/>
          <w:lang w:val="es-ES_tradnl"/>
        </w:rPr>
      </w:pPr>
      <w:r w:rsidRPr="0083093E">
        <w:rPr>
          <w:rFonts w:ascii="Palatino Linotype" w:hAnsi="Palatino Linotype" w:cs="Arial"/>
          <w:b/>
          <w:bCs/>
          <w:spacing w:val="40"/>
          <w:sz w:val="28"/>
          <w:szCs w:val="28"/>
          <w:lang w:val="es-ES_tradnl"/>
        </w:rPr>
        <w:lastRenderedPageBreak/>
        <w:t>RESUELVE</w:t>
      </w:r>
    </w:p>
    <w:p w:rsidR="00B17265" w:rsidRPr="0083093E" w:rsidRDefault="00B17265" w:rsidP="00B17265">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83093E">
        <w:rPr>
          <w:rFonts w:ascii="Palatino Linotype" w:hAnsi="Palatino Linotype" w:cs="Arial"/>
          <w:b/>
          <w:sz w:val="28"/>
          <w:szCs w:val="28"/>
        </w:rPr>
        <w:t>PRIMERO.</w:t>
      </w:r>
      <w:r w:rsidRPr="0083093E">
        <w:rPr>
          <w:rFonts w:ascii="Palatino Linotype" w:hAnsi="Palatino Linotype" w:cs="Arial"/>
        </w:rPr>
        <w:t xml:space="preserve"> Resultan </w:t>
      </w:r>
      <w:r w:rsidRPr="0083093E">
        <w:rPr>
          <w:rFonts w:ascii="Palatino Linotype" w:hAnsi="Palatino Linotype" w:cs="Arial"/>
          <w:b/>
        </w:rPr>
        <w:t>parcialmente fundadas</w:t>
      </w:r>
      <w:r w:rsidRPr="0083093E">
        <w:rPr>
          <w:rFonts w:ascii="Palatino Linotype" w:hAnsi="Palatino Linotype" w:cs="Arial"/>
        </w:rPr>
        <w:t xml:space="preserve"> las </w:t>
      </w:r>
      <w:r w:rsidRPr="0083093E">
        <w:rPr>
          <w:rFonts w:ascii="Palatino Linotype" w:hAnsi="Palatino Linotype"/>
          <w:shd w:val="clear" w:color="auto" w:fill="FFFFFF"/>
        </w:rPr>
        <w:t>razones</w:t>
      </w:r>
      <w:r w:rsidRPr="0083093E">
        <w:rPr>
          <w:rFonts w:ascii="Palatino Linotype" w:hAnsi="Palatino Linotype" w:cs="Arial"/>
        </w:rPr>
        <w:t xml:space="preserve"> o motivos de inconformidad hechas valer por </w:t>
      </w:r>
      <w:r w:rsidRPr="0083093E">
        <w:rPr>
          <w:rFonts w:ascii="Palatino Linotype" w:hAnsi="Palatino Linotype" w:cs="Arial"/>
          <w:b/>
        </w:rPr>
        <w:t>EL RECURRENTE,</w:t>
      </w:r>
      <w:r w:rsidRPr="0083093E">
        <w:rPr>
          <w:rFonts w:ascii="Palatino Linotype" w:hAnsi="Palatino Linotype" w:cs="Arial"/>
        </w:rPr>
        <w:t xml:space="preserve"> en términos del Considerando </w:t>
      </w:r>
      <w:r w:rsidRPr="0083093E">
        <w:rPr>
          <w:rFonts w:ascii="Palatino Linotype" w:hAnsi="Palatino Linotype" w:cs="Arial"/>
          <w:b/>
        </w:rPr>
        <w:t>QUINTO</w:t>
      </w:r>
      <w:r w:rsidRPr="0083093E">
        <w:rPr>
          <w:rFonts w:ascii="Palatino Linotype" w:hAnsi="Palatino Linotype" w:cs="Arial"/>
        </w:rPr>
        <w:t xml:space="preserve"> de la presente resolución.</w:t>
      </w:r>
    </w:p>
    <w:p w:rsidR="00B17265" w:rsidRPr="0083093E" w:rsidRDefault="00B17265" w:rsidP="00B17265">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b/>
        </w:rPr>
      </w:pPr>
      <w:r w:rsidRPr="0083093E">
        <w:rPr>
          <w:rFonts w:ascii="Palatino Linotype" w:hAnsi="Palatino Linotype" w:cs="Arial"/>
          <w:b/>
          <w:sz w:val="28"/>
          <w:szCs w:val="28"/>
        </w:rPr>
        <w:t>SEGUNDO</w:t>
      </w:r>
      <w:r w:rsidRPr="0083093E">
        <w:rPr>
          <w:rFonts w:ascii="Palatino Linotype" w:hAnsi="Palatino Linotype" w:cs="Arial"/>
          <w:b/>
        </w:rPr>
        <w:t xml:space="preserve">. </w:t>
      </w:r>
      <w:r w:rsidRPr="0083093E">
        <w:rPr>
          <w:rFonts w:ascii="Palatino Linotype" w:hAnsi="Palatino Linotype" w:cs="Arial"/>
        </w:rPr>
        <w:t xml:space="preserve">Se </w:t>
      </w:r>
      <w:r w:rsidRPr="0083093E">
        <w:rPr>
          <w:rFonts w:ascii="Palatino Linotype" w:hAnsi="Palatino Linotype" w:cs="Arial"/>
          <w:b/>
        </w:rPr>
        <w:t xml:space="preserve">MODIFICA </w:t>
      </w:r>
      <w:r w:rsidRPr="0083093E">
        <w:rPr>
          <w:rFonts w:ascii="Palatino Linotype" w:hAnsi="Palatino Linotype" w:cs="Arial"/>
        </w:rPr>
        <w:t xml:space="preserve">la respuesta del </w:t>
      </w:r>
      <w:r w:rsidRPr="0083093E">
        <w:rPr>
          <w:rFonts w:ascii="Palatino Linotype" w:hAnsi="Palatino Linotype" w:cs="Arial"/>
          <w:b/>
        </w:rPr>
        <w:t>SUJETO OBLIGADO</w:t>
      </w:r>
      <w:r w:rsidRPr="0083093E">
        <w:rPr>
          <w:rFonts w:ascii="Palatino Linotype" w:hAnsi="Palatino Linotype" w:cs="Arial"/>
        </w:rPr>
        <w:t xml:space="preserve"> y se ordena atienda la solicitud de información que dio origen al recurso de revisión </w:t>
      </w:r>
      <w:r w:rsidRPr="0083093E">
        <w:rPr>
          <w:rFonts w:ascii="Palatino Linotype" w:hAnsi="Palatino Linotype"/>
          <w:b/>
          <w:lang w:val="es-ES_tradnl"/>
        </w:rPr>
        <w:t>00532/INFOEM/IP/RR/2020</w:t>
      </w:r>
      <w:r w:rsidRPr="0083093E">
        <w:rPr>
          <w:rFonts w:ascii="Palatino Linotype" w:hAnsi="Palatino Linotype"/>
        </w:rPr>
        <w:t xml:space="preserve">, </w:t>
      </w:r>
      <w:r w:rsidRPr="0083093E">
        <w:rPr>
          <w:rFonts w:ascii="Palatino Linotype" w:hAnsi="Palatino Linotype" w:cs="Arial"/>
        </w:rPr>
        <w:t xml:space="preserve">en </w:t>
      </w:r>
      <w:r w:rsidRPr="0083093E">
        <w:rPr>
          <w:rFonts w:ascii="Palatino Linotype" w:hAnsi="Palatino Linotype"/>
          <w:szCs w:val="17"/>
          <w:lang w:eastAsia="es-ES_tradnl"/>
        </w:rPr>
        <w:t>términos</w:t>
      </w:r>
      <w:r w:rsidRPr="0083093E">
        <w:rPr>
          <w:rFonts w:ascii="Palatino Linotype" w:hAnsi="Palatino Linotype" w:cs="Arial"/>
        </w:rPr>
        <w:t xml:space="preserve"> del Considerando </w:t>
      </w:r>
      <w:r w:rsidRPr="0083093E">
        <w:rPr>
          <w:rFonts w:ascii="Palatino Linotype" w:hAnsi="Palatino Linotype" w:cs="Arial"/>
          <w:b/>
        </w:rPr>
        <w:t>QUINTO</w:t>
      </w:r>
      <w:r w:rsidRPr="0083093E">
        <w:rPr>
          <w:rFonts w:ascii="Palatino Linotype" w:hAnsi="Palatino Linotype" w:cs="Arial"/>
        </w:rPr>
        <w:t xml:space="preserve"> </w:t>
      </w:r>
      <w:r w:rsidRPr="0083093E">
        <w:rPr>
          <w:rFonts w:ascii="Palatino Linotype" w:hAnsi="Palatino Linotype"/>
        </w:rPr>
        <w:t xml:space="preserve">de la presente resolución </w:t>
      </w:r>
      <w:r w:rsidRPr="0083093E">
        <w:rPr>
          <w:rFonts w:ascii="Palatino Linotype" w:hAnsi="Palatino Linotype" w:cs="Arial"/>
        </w:rPr>
        <w:t xml:space="preserve">y haga entrega al </w:t>
      </w:r>
      <w:r w:rsidRPr="0083093E">
        <w:rPr>
          <w:rFonts w:ascii="Palatino Linotype" w:hAnsi="Palatino Linotype" w:cs="Arial"/>
          <w:b/>
        </w:rPr>
        <w:t>RECURRENTE</w:t>
      </w:r>
      <w:r w:rsidRPr="0083093E">
        <w:rPr>
          <w:rFonts w:ascii="Palatino Linotype" w:hAnsi="Palatino Linotype" w:cs="Arial"/>
        </w:rPr>
        <w:t xml:space="preserve">, vía </w:t>
      </w:r>
      <w:r w:rsidRPr="0083093E">
        <w:rPr>
          <w:rFonts w:ascii="Palatino Linotype" w:hAnsi="Palatino Linotype" w:cs="Arial"/>
          <w:b/>
        </w:rPr>
        <w:t>EL</w:t>
      </w:r>
      <w:r w:rsidRPr="0083093E">
        <w:rPr>
          <w:rFonts w:ascii="Palatino Linotype" w:hAnsi="Palatino Linotype" w:cs="Arial"/>
        </w:rPr>
        <w:t xml:space="preserve"> </w:t>
      </w:r>
      <w:r w:rsidRPr="0083093E">
        <w:rPr>
          <w:rFonts w:ascii="Palatino Linotype" w:hAnsi="Palatino Linotype" w:cs="Arial"/>
          <w:b/>
        </w:rPr>
        <w:t xml:space="preserve">SAIMEX, </w:t>
      </w:r>
      <w:r w:rsidRPr="0083093E">
        <w:rPr>
          <w:rFonts w:ascii="Palatino Linotype" w:hAnsi="Palatino Linotype" w:cs="Arial"/>
        </w:rPr>
        <w:t>respecto</w:t>
      </w:r>
      <w:r w:rsidRPr="0083093E">
        <w:rPr>
          <w:rFonts w:ascii="Palatino Linotype" w:hAnsi="Palatino Linotype" w:cs="Arial"/>
          <w:b/>
        </w:rPr>
        <w:t xml:space="preserve"> </w:t>
      </w:r>
      <w:r w:rsidRPr="0083093E">
        <w:rPr>
          <w:rFonts w:ascii="Palatino Linotype" w:hAnsi="Palatino Linotype" w:cs="Arial"/>
        </w:rPr>
        <w:t xml:space="preserve">del Secretario del Ayuntamiento adscrito al 4 de diciembre de 2019, de ser procedente en </w:t>
      </w:r>
      <w:r w:rsidRPr="0083093E">
        <w:rPr>
          <w:rFonts w:ascii="Palatino Linotype" w:hAnsi="Palatino Linotype" w:cs="Arial"/>
          <w:b/>
        </w:rPr>
        <w:t xml:space="preserve">versión pública, </w:t>
      </w:r>
      <w:r w:rsidRPr="0083093E">
        <w:rPr>
          <w:rFonts w:ascii="Palatino Linotype" w:hAnsi="Palatino Linotype" w:cs="Arial"/>
        </w:rPr>
        <w:t>de lo siguiente</w:t>
      </w:r>
      <w:r w:rsidRPr="0083093E">
        <w:rPr>
          <w:rFonts w:ascii="Palatino Linotype" w:hAnsi="Palatino Linotype"/>
          <w:shd w:val="clear" w:color="auto" w:fill="FFFFFF"/>
        </w:rPr>
        <w:t>:</w:t>
      </w:r>
    </w:p>
    <w:p w:rsidR="00B17265" w:rsidRPr="0083093E" w:rsidRDefault="00B17265" w:rsidP="00B17265">
      <w:pPr>
        <w:ind w:left="851" w:right="902"/>
        <w:jc w:val="both"/>
        <w:rPr>
          <w:rFonts w:ascii="Palatino Linotype" w:hAnsi="Palatino Linotype"/>
          <w:i/>
          <w:iCs/>
          <w:color w:val="222222"/>
          <w:sz w:val="22"/>
          <w:szCs w:val="22"/>
          <w:lang w:eastAsia="es-MX"/>
        </w:rPr>
      </w:pPr>
      <w:r w:rsidRPr="0083093E">
        <w:rPr>
          <w:rFonts w:ascii="Palatino Linotype" w:hAnsi="Palatino Linotype"/>
          <w:i/>
          <w:iCs/>
          <w:color w:val="222222"/>
          <w:sz w:val="22"/>
          <w:szCs w:val="22"/>
          <w:lang w:eastAsia="es-MX"/>
        </w:rPr>
        <w:t>“</w:t>
      </w:r>
      <w:r w:rsidR="0083093E" w:rsidRPr="0083093E">
        <w:rPr>
          <w:rFonts w:ascii="Palatino Linotype" w:hAnsi="Palatino Linotype"/>
          <w:i/>
          <w:iCs/>
          <w:color w:val="222222"/>
          <w:sz w:val="22"/>
          <w:szCs w:val="22"/>
          <w:lang w:eastAsia="es-MX"/>
        </w:rPr>
        <w:t>a</w:t>
      </w:r>
      <w:r w:rsidRPr="0083093E">
        <w:rPr>
          <w:rFonts w:ascii="Palatino Linotype" w:hAnsi="Palatino Linotype"/>
          <w:i/>
          <w:iCs/>
          <w:color w:val="222222"/>
          <w:sz w:val="22"/>
          <w:szCs w:val="22"/>
          <w:lang w:eastAsia="es-MX"/>
        </w:rPr>
        <w:t>) La constancia de no inhabilitación, para desempeñar el cargo;</w:t>
      </w:r>
    </w:p>
    <w:p w:rsidR="00B17265" w:rsidRPr="0083093E" w:rsidRDefault="00B17265" w:rsidP="00B17265">
      <w:pPr>
        <w:ind w:left="851" w:right="902"/>
        <w:jc w:val="both"/>
        <w:rPr>
          <w:rFonts w:ascii="Palatino Linotype" w:hAnsi="Palatino Linotype"/>
          <w:i/>
          <w:iCs/>
          <w:color w:val="222222"/>
          <w:sz w:val="22"/>
          <w:szCs w:val="22"/>
          <w:lang w:eastAsia="es-MX"/>
        </w:rPr>
      </w:pPr>
    </w:p>
    <w:p w:rsidR="00B17265" w:rsidRPr="0083093E" w:rsidRDefault="0083093E" w:rsidP="00B17265">
      <w:pPr>
        <w:ind w:left="851" w:right="902"/>
        <w:jc w:val="both"/>
        <w:rPr>
          <w:rFonts w:ascii="Palatino Linotype" w:hAnsi="Palatino Linotype"/>
          <w:i/>
          <w:iCs/>
          <w:color w:val="222222"/>
          <w:sz w:val="22"/>
          <w:szCs w:val="22"/>
          <w:lang w:eastAsia="es-MX"/>
        </w:rPr>
      </w:pPr>
      <w:r w:rsidRPr="0083093E">
        <w:rPr>
          <w:rFonts w:ascii="Palatino Linotype" w:hAnsi="Palatino Linotype"/>
          <w:i/>
          <w:iCs/>
          <w:color w:val="222222"/>
          <w:sz w:val="22"/>
          <w:szCs w:val="22"/>
          <w:lang w:eastAsia="es-MX"/>
        </w:rPr>
        <w:t>b</w:t>
      </w:r>
      <w:r w:rsidR="00B17265" w:rsidRPr="0083093E">
        <w:rPr>
          <w:rFonts w:ascii="Palatino Linotype" w:hAnsi="Palatino Linotype"/>
          <w:i/>
          <w:iCs/>
          <w:color w:val="222222"/>
          <w:sz w:val="22"/>
          <w:szCs w:val="22"/>
          <w:lang w:eastAsia="es-MX"/>
        </w:rPr>
        <w:t xml:space="preserve">) El </w:t>
      </w:r>
      <w:r w:rsidRPr="0083093E">
        <w:rPr>
          <w:rFonts w:ascii="Palatino Linotype" w:hAnsi="Palatino Linotype"/>
          <w:i/>
          <w:iCs/>
          <w:color w:val="222222"/>
          <w:sz w:val="22"/>
          <w:szCs w:val="22"/>
          <w:lang w:eastAsia="es-MX"/>
        </w:rPr>
        <w:t xml:space="preserve">título profesional </w:t>
      </w:r>
      <w:r w:rsidR="00B17265" w:rsidRPr="0083093E">
        <w:rPr>
          <w:rFonts w:ascii="Palatino Linotype" w:hAnsi="Palatino Linotype"/>
          <w:i/>
          <w:iCs/>
          <w:color w:val="222222"/>
          <w:sz w:val="22"/>
          <w:szCs w:val="22"/>
          <w:lang w:eastAsia="es-MX"/>
        </w:rPr>
        <w:t>o el documento en el que se acredite la experiencia mínima de un año en la materia para desempeñar el cargo;</w:t>
      </w:r>
    </w:p>
    <w:p w:rsidR="00B17265" w:rsidRPr="0083093E" w:rsidRDefault="00B17265" w:rsidP="00B17265">
      <w:pPr>
        <w:ind w:left="851" w:right="902"/>
        <w:jc w:val="both"/>
        <w:rPr>
          <w:rFonts w:ascii="Palatino Linotype" w:hAnsi="Palatino Linotype"/>
          <w:i/>
          <w:iCs/>
          <w:color w:val="222222"/>
          <w:sz w:val="22"/>
          <w:szCs w:val="22"/>
          <w:lang w:eastAsia="es-MX"/>
        </w:rPr>
      </w:pPr>
    </w:p>
    <w:p w:rsidR="00B17265" w:rsidRPr="0083093E" w:rsidRDefault="0083093E" w:rsidP="00B17265">
      <w:pPr>
        <w:ind w:left="851" w:right="902"/>
        <w:jc w:val="both"/>
        <w:rPr>
          <w:rFonts w:ascii="Palatino Linotype" w:hAnsi="Palatino Linotype"/>
          <w:i/>
          <w:iCs/>
          <w:color w:val="222222"/>
          <w:sz w:val="22"/>
          <w:szCs w:val="22"/>
          <w:lang w:eastAsia="es-MX"/>
        </w:rPr>
      </w:pPr>
      <w:r w:rsidRPr="0083093E">
        <w:rPr>
          <w:rFonts w:ascii="Palatino Linotype" w:hAnsi="Palatino Linotype"/>
          <w:i/>
          <w:iCs/>
          <w:color w:val="222222"/>
          <w:sz w:val="22"/>
          <w:szCs w:val="22"/>
          <w:lang w:eastAsia="es-MX"/>
        </w:rPr>
        <w:t>c</w:t>
      </w:r>
      <w:r w:rsidR="00B17265" w:rsidRPr="0083093E">
        <w:rPr>
          <w:rFonts w:ascii="Palatino Linotype" w:hAnsi="Palatino Linotype"/>
          <w:i/>
          <w:iCs/>
          <w:color w:val="222222"/>
          <w:sz w:val="22"/>
          <w:szCs w:val="22"/>
          <w:lang w:eastAsia="es-MX"/>
        </w:rPr>
        <w:t>) La certificación de competencia laboral expedida por el Instituto Hacendario del Estado de México vigente al 4 de diciembre de 2019.</w:t>
      </w:r>
    </w:p>
    <w:p w:rsidR="00B17265" w:rsidRPr="0083093E" w:rsidRDefault="00B17265" w:rsidP="00B17265">
      <w:pPr>
        <w:ind w:left="851" w:right="902"/>
        <w:jc w:val="both"/>
        <w:rPr>
          <w:rFonts w:ascii="Palatino Linotype" w:hAnsi="Palatino Linotype"/>
          <w:i/>
          <w:iCs/>
          <w:color w:val="222222"/>
          <w:sz w:val="22"/>
          <w:szCs w:val="22"/>
          <w:lang w:eastAsia="es-MX"/>
        </w:rPr>
      </w:pPr>
    </w:p>
    <w:p w:rsidR="00B17265" w:rsidRPr="0083093E" w:rsidRDefault="00B17265" w:rsidP="00B17265">
      <w:pPr>
        <w:ind w:left="851" w:right="902"/>
        <w:jc w:val="both"/>
        <w:rPr>
          <w:rFonts w:ascii="Palatino Linotype" w:hAnsi="Palatino Linotype"/>
          <w:i/>
          <w:iCs/>
          <w:color w:val="222222"/>
          <w:sz w:val="22"/>
          <w:szCs w:val="22"/>
          <w:lang w:eastAsia="es-MX"/>
        </w:rPr>
      </w:pPr>
      <w:r w:rsidRPr="0083093E">
        <w:rPr>
          <w:rFonts w:ascii="Palatino Linotype" w:hAnsi="Palatino Linotype"/>
          <w:i/>
          <w:iCs/>
          <w:color w:val="222222"/>
          <w:sz w:val="22"/>
          <w:szCs w:val="22"/>
          <w:lang w:eastAsia="es-MX"/>
        </w:rPr>
        <w:t xml:space="preserve">Debiendo notificar al </w:t>
      </w:r>
      <w:r w:rsidRPr="0083093E">
        <w:rPr>
          <w:rFonts w:ascii="Palatino Linotype" w:hAnsi="Palatino Linotype"/>
          <w:b/>
          <w:i/>
          <w:iCs/>
          <w:color w:val="222222"/>
          <w:sz w:val="22"/>
          <w:szCs w:val="22"/>
          <w:lang w:eastAsia="es-MX"/>
        </w:rPr>
        <w:t>RECURRENTE</w:t>
      </w:r>
      <w:r w:rsidRPr="0083093E">
        <w:rPr>
          <w:rFonts w:ascii="Palatino Linotype" w:hAnsi="Palatino Linotype"/>
          <w:i/>
          <w:iCs/>
          <w:color w:val="222222"/>
          <w:sz w:val="22"/>
          <w:szCs w:val="22"/>
          <w:lang w:eastAsia="es-MX"/>
        </w:rPr>
        <w:t xml:space="preserve"> el Acuerdo de Clasificación que emita el Comité de Transparencia, con motivo de la versión pública</w:t>
      </w:r>
      <w:r w:rsidR="0083093E" w:rsidRPr="0083093E">
        <w:rPr>
          <w:rFonts w:ascii="Palatino Linotype" w:hAnsi="Palatino Linotype"/>
          <w:i/>
          <w:iCs/>
          <w:color w:val="222222"/>
          <w:sz w:val="22"/>
          <w:szCs w:val="22"/>
          <w:lang w:eastAsia="es-MX"/>
        </w:rPr>
        <w:t>, así mediante el cual se clasifique como confidencial en su totalidad el documento que lo acredite como ciudadano del Estado en pleno uso de sus derechos y del Certificado de No Antecedentes Penales</w:t>
      </w:r>
      <w:r w:rsidRPr="0083093E">
        <w:rPr>
          <w:rFonts w:ascii="Palatino Linotype" w:hAnsi="Palatino Linotype"/>
          <w:i/>
          <w:iCs/>
          <w:color w:val="222222"/>
          <w:sz w:val="22"/>
          <w:szCs w:val="22"/>
          <w:lang w:eastAsia="es-MX"/>
        </w:rPr>
        <w:t>.”</w:t>
      </w:r>
    </w:p>
    <w:p w:rsidR="00B17265" w:rsidRPr="0083093E" w:rsidRDefault="00B17265" w:rsidP="00B17265">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hd w:val="clear" w:color="auto" w:fill="FFFFFF"/>
        </w:rPr>
      </w:pPr>
      <w:r w:rsidRPr="0083093E">
        <w:rPr>
          <w:rFonts w:ascii="Palatino Linotype" w:hAnsi="Palatino Linotype"/>
          <w:b/>
          <w:sz w:val="28"/>
          <w:szCs w:val="28"/>
          <w:lang w:eastAsia="es-ES_tradnl"/>
        </w:rPr>
        <w:t>TERCERO</w:t>
      </w:r>
      <w:r w:rsidRPr="0083093E">
        <w:rPr>
          <w:rFonts w:ascii="Palatino Linotype" w:hAnsi="Palatino Linotype"/>
          <w:szCs w:val="17"/>
          <w:lang w:eastAsia="es-ES_tradnl"/>
        </w:rPr>
        <w:t xml:space="preserve">. </w:t>
      </w:r>
      <w:r w:rsidRPr="0083093E">
        <w:rPr>
          <w:rFonts w:ascii="Palatino Linotype" w:hAnsi="Palatino Linotype"/>
          <w:b/>
          <w:szCs w:val="17"/>
          <w:lang w:eastAsia="es-ES_tradnl"/>
        </w:rPr>
        <w:t>Notifíquese</w:t>
      </w:r>
      <w:r w:rsidRPr="0083093E">
        <w:rPr>
          <w:rFonts w:ascii="Palatino Linotype" w:hAnsi="Palatino Linotype"/>
          <w:szCs w:val="17"/>
          <w:lang w:eastAsia="es-ES_tradnl"/>
        </w:rPr>
        <w:t xml:space="preserve"> </w:t>
      </w:r>
      <w:r w:rsidRPr="0083093E">
        <w:rPr>
          <w:rFonts w:ascii="Palatino Linotype" w:hAnsi="Palatino Linotype"/>
          <w:shd w:val="clear" w:color="auto" w:fill="FFFFFF"/>
        </w:rPr>
        <w:t xml:space="preserve">al </w:t>
      </w:r>
      <w:r w:rsidRPr="0083093E">
        <w:rPr>
          <w:rFonts w:ascii="Palatino Linotype" w:hAnsi="Palatino Linotype" w:cs="Arial"/>
        </w:rPr>
        <w:t>Titular</w:t>
      </w:r>
      <w:r w:rsidRPr="0083093E">
        <w:rPr>
          <w:rFonts w:ascii="Palatino Linotype" w:hAnsi="Palatino Linotype"/>
          <w:shd w:val="clear" w:color="auto" w:fill="FFFFFF"/>
        </w:rPr>
        <w:t xml:space="preserve"> de la Unidad de Transparencia del</w:t>
      </w:r>
      <w:r w:rsidRPr="0083093E">
        <w:rPr>
          <w:rStyle w:val="apple-converted-space"/>
          <w:rFonts w:ascii="Palatino Linotype" w:hAnsi="Palatino Linotype"/>
          <w:b/>
          <w:shd w:val="clear" w:color="auto" w:fill="FFFFFF"/>
        </w:rPr>
        <w:t xml:space="preserve"> </w:t>
      </w:r>
      <w:r w:rsidRPr="0083093E">
        <w:rPr>
          <w:rFonts w:ascii="Palatino Linotype" w:hAnsi="Palatino Linotype"/>
          <w:b/>
          <w:shd w:val="clear" w:color="auto" w:fill="FFFFFF"/>
        </w:rPr>
        <w:t>SUJETO OBLIGADO</w:t>
      </w:r>
      <w:r w:rsidRPr="0083093E">
        <w:rPr>
          <w:rFonts w:ascii="Palatino Linotype" w:hAnsi="Palatino Linotype"/>
          <w:shd w:val="clear" w:color="auto" w:fill="FFFFFF"/>
        </w:rPr>
        <w:t xml:space="preserve"> para que, </w:t>
      </w:r>
      <w:r w:rsidRPr="0083093E">
        <w:rPr>
          <w:rFonts w:ascii="Palatino Linotype" w:hAnsi="Palatino Linotype" w:cs="Arial"/>
        </w:rPr>
        <w:t>conforme</w:t>
      </w:r>
      <w:r w:rsidRPr="0083093E">
        <w:rPr>
          <w:rFonts w:ascii="Palatino Linotype" w:hAnsi="Palatino Linotype"/>
          <w:shd w:val="clear" w:color="auto" w:fill="FFFFFF"/>
        </w:rPr>
        <w:t xml:space="preserve"> a los artículos 186, último párrafo y 189, párrafo segundo de la Ley de </w:t>
      </w:r>
      <w:r w:rsidRPr="0083093E">
        <w:rPr>
          <w:rFonts w:ascii="Palatino Linotype" w:hAnsi="Palatino Linotype"/>
          <w:szCs w:val="17"/>
          <w:lang w:eastAsia="es-ES_tradnl"/>
        </w:rPr>
        <w:t>Transparencia</w:t>
      </w:r>
      <w:r w:rsidRPr="0083093E">
        <w:rPr>
          <w:rFonts w:ascii="Palatino Linotype" w:hAnsi="Palatino Linotype"/>
          <w:shd w:val="clear" w:color="auto" w:fill="FFFFFF"/>
        </w:rPr>
        <w:t xml:space="preserve"> y </w:t>
      </w:r>
      <w:r w:rsidRPr="0083093E">
        <w:rPr>
          <w:rFonts w:ascii="Palatino Linotype" w:hAnsi="Palatino Linotype" w:cs="Arial"/>
        </w:rPr>
        <w:t>Acceso</w:t>
      </w:r>
      <w:r w:rsidRPr="0083093E">
        <w:rPr>
          <w:rFonts w:ascii="Palatino Linotype" w:hAnsi="Palatino Linotype"/>
          <w:shd w:val="clear" w:color="auto" w:fill="FFFFFF"/>
        </w:rPr>
        <w:t xml:space="preserve"> a la Información Pública del Estado de </w:t>
      </w:r>
      <w:r w:rsidRPr="0083093E">
        <w:rPr>
          <w:rFonts w:ascii="Palatino Linotype" w:hAnsi="Palatino Linotype"/>
          <w:shd w:val="clear" w:color="auto" w:fill="FFFFFF"/>
        </w:rPr>
        <w:lastRenderedPageBreak/>
        <w:t xml:space="preserve">México y Municipios, dé </w:t>
      </w:r>
      <w:r w:rsidRPr="0083093E">
        <w:rPr>
          <w:rFonts w:ascii="Palatino Linotype" w:hAnsi="Palatino Linotype" w:cs="Arial"/>
        </w:rPr>
        <w:t>cumplimiento</w:t>
      </w:r>
      <w:r w:rsidRPr="0083093E">
        <w:rPr>
          <w:rFonts w:ascii="Palatino Linotype" w:hAnsi="Palatino Linotype"/>
          <w:shd w:val="clear" w:color="auto" w:fill="FFFFFF"/>
        </w:rPr>
        <w:t xml:space="preserve"> a lo ordenado dentro del plazo de diez días hábiles, debiendo informar a este Instituto en un plazo </w:t>
      </w:r>
      <w:r w:rsidRPr="0083093E">
        <w:rPr>
          <w:rFonts w:ascii="Palatino Linotype" w:eastAsiaTheme="minorEastAsia" w:hAnsi="Palatino Linotype"/>
          <w:szCs w:val="17"/>
          <w:lang w:eastAsia="es-ES_tradnl"/>
        </w:rPr>
        <w:t>de</w:t>
      </w:r>
      <w:r w:rsidRPr="0083093E">
        <w:rPr>
          <w:rFonts w:ascii="Palatino Linotype" w:hAnsi="Palatino Linotype"/>
          <w:shd w:val="clear" w:color="auto" w:fill="FFFFFF"/>
        </w:rPr>
        <w:t xml:space="preserve"> tres días hábiles siguientes sobre el cumplimiento dado a la resolución.</w:t>
      </w:r>
    </w:p>
    <w:p w:rsidR="00B17265" w:rsidRPr="0083093E" w:rsidRDefault="00B17265" w:rsidP="00B17265">
      <w:pPr>
        <w:pStyle w:val="Prrafodelista"/>
        <w:spacing w:line="360" w:lineRule="auto"/>
        <w:ind w:left="0"/>
        <w:jc w:val="both"/>
        <w:rPr>
          <w:rFonts w:ascii="Palatino Linotype" w:hAnsi="Palatino Linotype"/>
          <w:color w:val="222222"/>
          <w:shd w:val="clear" w:color="auto" w:fill="FFFFFF"/>
        </w:rPr>
      </w:pPr>
      <w:r w:rsidRPr="0083093E">
        <w:rPr>
          <w:rFonts w:ascii="Palatino Linotype" w:hAnsi="Palatino Linotype"/>
          <w:b/>
          <w:color w:val="222222"/>
          <w:sz w:val="28"/>
          <w:szCs w:val="28"/>
          <w:shd w:val="clear" w:color="auto" w:fill="FFFFFF"/>
        </w:rPr>
        <w:t>CUARTO</w:t>
      </w:r>
      <w:r w:rsidRPr="0083093E">
        <w:rPr>
          <w:rFonts w:ascii="Palatino Linotype" w:hAnsi="Palatino Linotype"/>
          <w:color w:val="222222"/>
          <w:shd w:val="clear" w:color="auto" w:fill="FFFFFF"/>
        </w:rPr>
        <w:t xml:space="preserve">. Con fundamento en el artículo 198 de la Ley de Transparencia y Acceso a la Información Pública del Estado de México y Municipios, se apercibe al </w:t>
      </w:r>
      <w:r w:rsidRPr="0083093E">
        <w:rPr>
          <w:rFonts w:ascii="Palatino Linotype" w:hAnsi="Palatino Linotype"/>
          <w:b/>
          <w:color w:val="222222"/>
          <w:shd w:val="clear" w:color="auto" w:fill="FFFFFF"/>
        </w:rPr>
        <w:t>SUJETO OBLIGADO</w:t>
      </w:r>
      <w:r w:rsidRPr="0083093E">
        <w:rPr>
          <w:rFonts w:ascii="Palatino Linotype" w:hAnsi="Palatino Linotype"/>
          <w:color w:val="222222"/>
          <w:shd w:val="clear" w:color="auto" w:fill="FFFFFF"/>
        </w:rPr>
        <w:t xml:space="preserve"> que, en caso de negarse a cumplir la presente resolución o hacerlo de manera parcial se actuará de conformidad con lo previsto en los artículos 213, 214, 216 y 217 de dicha Ley.</w:t>
      </w:r>
    </w:p>
    <w:p w:rsidR="00B17265" w:rsidRPr="0083093E" w:rsidRDefault="00B17265" w:rsidP="00B17265">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Cs w:val="17"/>
          <w:lang w:eastAsia="es-ES_tradnl"/>
        </w:rPr>
      </w:pPr>
      <w:r w:rsidRPr="0083093E">
        <w:rPr>
          <w:rFonts w:ascii="Palatino Linotype" w:hAnsi="Palatino Linotype"/>
          <w:b/>
          <w:sz w:val="28"/>
          <w:szCs w:val="28"/>
          <w:lang w:eastAsia="es-ES_tradnl"/>
        </w:rPr>
        <w:t>QUINTO</w:t>
      </w:r>
      <w:r w:rsidRPr="0083093E">
        <w:rPr>
          <w:rFonts w:ascii="Palatino Linotype" w:hAnsi="Palatino Linotype"/>
          <w:b/>
          <w:szCs w:val="17"/>
          <w:lang w:eastAsia="es-ES_tradnl"/>
        </w:rPr>
        <w:t>. Notifíquese</w:t>
      </w:r>
      <w:r w:rsidRPr="0083093E">
        <w:rPr>
          <w:rFonts w:ascii="Palatino Linotype" w:hAnsi="Palatino Linotype"/>
          <w:szCs w:val="17"/>
          <w:lang w:eastAsia="es-ES_tradnl"/>
        </w:rPr>
        <w:t xml:space="preserve"> al </w:t>
      </w:r>
      <w:r w:rsidRPr="0083093E">
        <w:rPr>
          <w:rFonts w:ascii="Palatino Linotype" w:hAnsi="Palatino Linotype" w:cs="Arial"/>
          <w:b/>
        </w:rPr>
        <w:t>RECURRENTE</w:t>
      </w:r>
      <w:r w:rsidRPr="0083093E">
        <w:rPr>
          <w:rFonts w:ascii="Palatino Linotype" w:hAnsi="Palatino Linotype"/>
          <w:szCs w:val="17"/>
          <w:lang w:eastAsia="es-ES_tradnl"/>
        </w:rPr>
        <w:t xml:space="preserve"> la </w:t>
      </w:r>
      <w:r w:rsidRPr="0083093E">
        <w:rPr>
          <w:rFonts w:ascii="Palatino Linotype" w:hAnsi="Palatino Linotype" w:cs="Arial"/>
        </w:rPr>
        <w:t>presente</w:t>
      </w:r>
      <w:r w:rsidRPr="0083093E">
        <w:rPr>
          <w:rFonts w:ascii="Palatino Linotype" w:hAnsi="Palatino Linotype"/>
          <w:szCs w:val="17"/>
          <w:lang w:eastAsia="es-ES_tradnl"/>
        </w:rPr>
        <w:t xml:space="preserve"> </w:t>
      </w:r>
      <w:r w:rsidRPr="0083093E">
        <w:rPr>
          <w:rFonts w:ascii="Palatino Linotype" w:hAnsi="Palatino Linotype"/>
          <w:shd w:val="clear" w:color="auto" w:fill="FFFFFF"/>
        </w:rPr>
        <w:t>resolución</w:t>
      </w:r>
      <w:r w:rsidRPr="0083093E">
        <w:rPr>
          <w:rFonts w:ascii="Palatino Linotype" w:hAnsi="Palatino Linotype"/>
          <w:szCs w:val="17"/>
          <w:lang w:eastAsia="es-ES_tradnl"/>
        </w:rPr>
        <w:t>.</w:t>
      </w:r>
    </w:p>
    <w:p w:rsidR="00B17265" w:rsidRPr="001F465B" w:rsidRDefault="00B17265" w:rsidP="00B17265">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Cs w:val="17"/>
          <w:lang w:eastAsia="es-ES_tradnl"/>
        </w:rPr>
      </w:pPr>
      <w:r w:rsidRPr="0083093E">
        <w:rPr>
          <w:rFonts w:ascii="Palatino Linotype" w:hAnsi="Palatino Linotype"/>
          <w:b/>
          <w:sz w:val="28"/>
          <w:szCs w:val="28"/>
          <w:lang w:eastAsia="es-ES_tradnl"/>
        </w:rPr>
        <w:t>SEXTO</w:t>
      </w:r>
      <w:r w:rsidRPr="0083093E">
        <w:rPr>
          <w:rFonts w:ascii="Palatino Linotype" w:hAnsi="Palatino Linotype"/>
          <w:b/>
          <w:szCs w:val="17"/>
          <w:lang w:eastAsia="es-ES_tradnl"/>
        </w:rPr>
        <w:t>. Hágase</w:t>
      </w:r>
      <w:r w:rsidRPr="0083093E">
        <w:rPr>
          <w:rFonts w:ascii="Palatino Linotype" w:hAnsi="Palatino Linotype"/>
          <w:szCs w:val="17"/>
          <w:lang w:eastAsia="es-ES_tradnl"/>
        </w:rPr>
        <w:t xml:space="preserve"> </w:t>
      </w:r>
      <w:r w:rsidRPr="0083093E">
        <w:rPr>
          <w:rFonts w:ascii="Palatino Linotype" w:hAnsi="Palatino Linotype"/>
          <w:b/>
          <w:szCs w:val="17"/>
          <w:lang w:eastAsia="es-ES_tradnl"/>
        </w:rPr>
        <w:t>del conocimiento</w:t>
      </w:r>
      <w:r w:rsidRPr="0083093E">
        <w:rPr>
          <w:rFonts w:ascii="Palatino Linotype" w:hAnsi="Palatino Linotype"/>
          <w:szCs w:val="17"/>
          <w:lang w:eastAsia="es-ES_tradnl"/>
        </w:rPr>
        <w:t xml:space="preserve"> </w:t>
      </w:r>
      <w:r w:rsidRPr="0083093E">
        <w:rPr>
          <w:rFonts w:ascii="Palatino Linotype" w:hAnsi="Palatino Linotype"/>
        </w:rPr>
        <w:t xml:space="preserve">del </w:t>
      </w:r>
      <w:r w:rsidRPr="0083093E">
        <w:rPr>
          <w:rFonts w:ascii="Palatino Linotype" w:hAnsi="Palatino Linotype" w:cs="Arial"/>
          <w:b/>
        </w:rPr>
        <w:t>RECURRENTE</w:t>
      </w:r>
      <w:r w:rsidRPr="0083093E">
        <w:rPr>
          <w:rFonts w:ascii="Palatino Linotype" w:hAnsi="Palatino Linotype"/>
        </w:rPr>
        <w:t xml:space="preserve"> </w:t>
      </w:r>
      <w:r w:rsidRPr="0083093E">
        <w:rPr>
          <w:rFonts w:ascii="Palatino Linotype" w:hAnsi="Palatino Linotype"/>
          <w:szCs w:val="17"/>
          <w:lang w:eastAsia="es-ES_tradnl"/>
        </w:rPr>
        <w:t xml:space="preserve">que, de conformidad </w:t>
      </w:r>
      <w:r w:rsidRPr="0083093E">
        <w:rPr>
          <w:rFonts w:ascii="Palatino Linotype" w:hAnsi="Palatino Linotype" w:cs="Arial"/>
        </w:rPr>
        <w:t>con</w:t>
      </w:r>
      <w:r w:rsidRPr="0083093E">
        <w:rPr>
          <w:rFonts w:ascii="Palatino Linotype" w:hAnsi="Palatino Linotype"/>
          <w:szCs w:val="17"/>
          <w:lang w:eastAsia="es-ES_tradnl"/>
        </w:rPr>
        <w:t xml:space="preserve"> lo </w:t>
      </w:r>
      <w:r w:rsidRPr="0083093E">
        <w:rPr>
          <w:rFonts w:ascii="Palatino Linotype" w:hAnsi="Palatino Linotype" w:cs="Arial"/>
        </w:rPr>
        <w:t>establecido</w:t>
      </w:r>
      <w:r w:rsidRPr="0083093E">
        <w:rPr>
          <w:rFonts w:ascii="Palatino Linotype" w:hAnsi="Palatino Linotype"/>
          <w:szCs w:val="17"/>
          <w:lang w:eastAsia="es-ES_tradnl"/>
        </w:rPr>
        <w:t xml:space="preserve"> en el artículo 196 de la Ley de </w:t>
      </w:r>
      <w:r w:rsidRPr="0083093E">
        <w:rPr>
          <w:rFonts w:ascii="Palatino Linotype" w:hAnsi="Palatino Linotype" w:cs="Arial"/>
        </w:rPr>
        <w:t>Transparencia</w:t>
      </w:r>
      <w:r w:rsidRPr="0083093E">
        <w:rPr>
          <w:rFonts w:ascii="Palatino Linotype" w:hAnsi="Palatino Linotype"/>
          <w:szCs w:val="17"/>
          <w:lang w:eastAsia="es-ES_tradnl"/>
        </w:rPr>
        <w:t xml:space="preserve"> y </w:t>
      </w:r>
      <w:r w:rsidRPr="0083093E">
        <w:rPr>
          <w:rFonts w:ascii="Palatino Linotype" w:hAnsi="Palatino Linotype" w:cs="Arial"/>
        </w:rPr>
        <w:t>Acceso</w:t>
      </w:r>
      <w:r w:rsidRPr="0083093E">
        <w:rPr>
          <w:rFonts w:ascii="Palatino Linotype" w:hAnsi="Palatino Linotype"/>
          <w:szCs w:val="17"/>
          <w:lang w:eastAsia="es-ES_tradnl"/>
        </w:rPr>
        <w:t xml:space="preserve"> a la Información </w:t>
      </w:r>
      <w:r w:rsidRPr="0083093E">
        <w:rPr>
          <w:rFonts w:ascii="Palatino Linotype" w:hAnsi="Palatino Linotype"/>
          <w:lang w:eastAsia="es-ES_tradnl"/>
        </w:rPr>
        <w:t>Pública</w:t>
      </w:r>
      <w:r w:rsidRPr="0083093E">
        <w:rPr>
          <w:rFonts w:ascii="Palatino Linotype" w:hAnsi="Palatino Linotype"/>
          <w:szCs w:val="17"/>
          <w:lang w:eastAsia="es-ES_tradnl"/>
        </w:rPr>
        <w:t xml:space="preserve"> del Estado de México y Municipios, podrá impugnarla vía Juicio de Amparo en los términos de las leyes aplicables.</w:t>
      </w:r>
    </w:p>
    <w:p w:rsidR="00B17265" w:rsidRPr="001F465B" w:rsidRDefault="00B17265" w:rsidP="00B17265">
      <w:pPr>
        <w:spacing w:line="360" w:lineRule="auto"/>
        <w:jc w:val="both"/>
        <w:rPr>
          <w:rFonts w:ascii="Palatino Linotype" w:hAnsi="Palatino Linotype" w:cs="Arial"/>
        </w:rPr>
      </w:pPr>
      <w:r w:rsidRPr="001F465B">
        <w:rPr>
          <w:rFonts w:ascii="Palatino Linotype" w:hAnsi="Palatino Linotype" w:cs="Arial"/>
        </w:rPr>
        <w:t xml:space="preserve">ASÍ LO RESUELVE, </w:t>
      </w:r>
      <w:r w:rsidRPr="00F572D1">
        <w:rPr>
          <w:rFonts w:ascii="Palatino Linotype" w:hAnsi="Palatino Linotype" w:cs="Arial"/>
        </w:rPr>
        <w:t>POR UNANIMIDAD DE</w:t>
      </w:r>
      <w:r w:rsidRPr="001F465B">
        <w:rPr>
          <w:rFonts w:ascii="Palatino Linotype" w:hAnsi="Palatino Linotype" w:cs="Arial"/>
        </w:rPr>
        <w:t xml:space="preserve"> VOTOS, EL PLENO DEL</w:t>
      </w:r>
      <w:r w:rsidRPr="001F465B">
        <w:rPr>
          <w:rFonts w:ascii="Palatino Linotype" w:eastAsia="Arial Unicode MS" w:hAnsi="Palatino Linotype" w:cs="Arial"/>
        </w:rPr>
        <w:t xml:space="preserve"> INSTITUTO DE TRANSPARENCIA, ACCESO A LA INFORMACIÓN PÚBLICA Y PROTECCIÓN DE DATOS PERSONALES DEL ESTADO DE MÉXICO Y MUNICIPIOS</w:t>
      </w:r>
      <w:r w:rsidRPr="001F465B">
        <w:rPr>
          <w:rFonts w:ascii="Palatino Linotype" w:hAnsi="Palatino Linotype" w:cs="Arial"/>
        </w:rPr>
        <w:t>, CONFORMADO POR LOS COMISIONADOS ZULEMA MARTÍNEZ SÁNCHEZ</w:t>
      </w:r>
      <w:r w:rsidR="00ED3809">
        <w:rPr>
          <w:rFonts w:ascii="Palatino Linotype" w:hAnsi="Palatino Linotype" w:cs="Arial"/>
        </w:rPr>
        <w:t xml:space="preserve"> EMITIENDO VOTO PARTICULAR</w:t>
      </w:r>
      <w:r w:rsidRPr="001F465B">
        <w:rPr>
          <w:rFonts w:ascii="Palatino Linotype" w:hAnsi="Palatino Linotype" w:cs="Arial"/>
        </w:rPr>
        <w:t>; EVA ABAID YAPUR;</w:t>
      </w:r>
      <w:r w:rsidR="00843C05">
        <w:rPr>
          <w:rFonts w:ascii="Palatino Linotype" w:hAnsi="Palatino Linotype" w:cs="Arial"/>
        </w:rPr>
        <w:t xml:space="preserve"> JOSÉ GUADALUPE LUNA HERNÁNDEZ;</w:t>
      </w:r>
      <w:r w:rsidRPr="001F465B">
        <w:rPr>
          <w:rFonts w:ascii="Palatino Linotype" w:hAnsi="Palatino Linotype" w:cs="Arial"/>
        </w:rPr>
        <w:t xml:space="preserve"> JAVIER MARTÍNEZ CRUZ</w:t>
      </w:r>
      <w:r w:rsidR="00ED3809">
        <w:rPr>
          <w:rFonts w:ascii="Palatino Linotype" w:hAnsi="Palatino Linotype" w:cs="Arial"/>
        </w:rPr>
        <w:t xml:space="preserve"> EMITIENDO VOTO PARTICULAR</w:t>
      </w:r>
      <w:r w:rsidR="00843C05">
        <w:rPr>
          <w:rFonts w:ascii="Palatino Linotype" w:hAnsi="Palatino Linotype" w:cs="Arial"/>
        </w:rPr>
        <w:t xml:space="preserve"> Y LUIS GUSTAVO PARRA NORIEGA</w:t>
      </w:r>
      <w:r w:rsidRPr="001F465B">
        <w:rPr>
          <w:rFonts w:ascii="Palatino Linotype" w:hAnsi="Palatino Linotype" w:cs="Arial"/>
        </w:rPr>
        <w:t xml:space="preserve"> EN </w:t>
      </w:r>
      <w:r w:rsidRPr="00F572D1">
        <w:rPr>
          <w:rFonts w:ascii="Palatino Linotype" w:hAnsi="Palatino Linotype" w:cs="Arial"/>
        </w:rPr>
        <w:t>LA DÉCIMA</w:t>
      </w:r>
      <w:r w:rsidR="00F572D1" w:rsidRPr="00F572D1">
        <w:rPr>
          <w:rFonts w:ascii="Palatino Linotype" w:hAnsi="Palatino Linotype" w:cs="Arial"/>
        </w:rPr>
        <w:t xml:space="preserve"> SEGUNDA</w:t>
      </w:r>
      <w:r w:rsidRPr="00F572D1">
        <w:rPr>
          <w:rFonts w:ascii="Palatino Linotype" w:hAnsi="Palatino Linotype" w:cs="Arial"/>
        </w:rPr>
        <w:t xml:space="preserve"> SESIÓN </w:t>
      </w:r>
      <w:r w:rsidRPr="00F572D1">
        <w:rPr>
          <w:rFonts w:ascii="Palatino Linotype" w:hAnsi="Palatino Linotype" w:cs="Arial"/>
        </w:rPr>
        <w:lastRenderedPageBreak/>
        <w:t>ORDINARIA CELEBRADA EL CINCO</w:t>
      </w:r>
      <w:r w:rsidR="00F572D1" w:rsidRPr="00F572D1">
        <w:rPr>
          <w:rFonts w:ascii="Palatino Linotype" w:hAnsi="Palatino Linotype" w:cs="Arial"/>
        </w:rPr>
        <w:t xml:space="preserve"> DE AGOSTO</w:t>
      </w:r>
      <w:r w:rsidRPr="00F572D1">
        <w:rPr>
          <w:rFonts w:ascii="Palatino Linotype" w:hAnsi="Palatino Linotype" w:cs="Arial"/>
        </w:rPr>
        <w:t xml:space="preserve"> DE DOS MIL VEINTE, ANTE</w:t>
      </w:r>
      <w:r w:rsidRPr="001F465B">
        <w:rPr>
          <w:rFonts w:ascii="Palatino Linotype" w:hAnsi="Palatino Linotype" w:cs="Arial"/>
        </w:rPr>
        <w:t xml:space="preserv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B17265" w:rsidRPr="001F465B" w:rsidTr="001F6F9E">
        <w:trPr>
          <w:jc w:val="center"/>
        </w:trPr>
        <w:tc>
          <w:tcPr>
            <w:tcW w:w="10365" w:type="dxa"/>
            <w:gridSpan w:val="2"/>
          </w:tcPr>
          <w:p w:rsidR="00B17265" w:rsidRDefault="00B17265" w:rsidP="001F6F9E">
            <w:pPr>
              <w:jc w:val="center"/>
              <w:rPr>
                <w:rFonts w:ascii="Palatino Linotype" w:hAnsi="Palatino Linotype" w:cs="Arial"/>
                <w:b/>
              </w:rPr>
            </w:pPr>
          </w:p>
          <w:p w:rsidR="00B17265" w:rsidRDefault="00B17265" w:rsidP="001F6F9E">
            <w:pPr>
              <w:jc w:val="center"/>
              <w:rPr>
                <w:rFonts w:ascii="Palatino Linotype" w:hAnsi="Palatino Linotype" w:cs="Arial"/>
                <w:b/>
              </w:rPr>
            </w:pPr>
          </w:p>
          <w:p w:rsidR="004A297D" w:rsidRPr="001F465B" w:rsidRDefault="004A297D" w:rsidP="001F6F9E">
            <w:pPr>
              <w:jc w:val="center"/>
              <w:rPr>
                <w:rFonts w:ascii="Palatino Linotype" w:hAnsi="Palatino Linotype" w:cs="Arial"/>
                <w:b/>
              </w:rPr>
            </w:pPr>
          </w:p>
          <w:p w:rsidR="00B17265" w:rsidRPr="001F465B" w:rsidRDefault="00B17265" w:rsidP="001F6F9E">
            <w:pPr>
              <w:jc w:val="center"/>
              <w:rPr>
                <w:rFonts w:ascii="Palatino Linotype" w:hAnsi="Palatino Linotype" w:cs="Arial"/>
                <w:b/>
              </w:rPr>
            </w:pPr>
            <w:r w:rsidRPr="001F465B">
              <w:rPr>
                <w:rFonts w:ascii="Palatino Linotype" w:hAnsi="Palatino Linotype" w:cs="Arial"/>
                <w:b/>
              </w:rPr>
              <w:t>Zulema Martínez Sánchez</w:t>
            </w:r>
          </w:p>
          <w:p w:rsidR="00B17265" w:rsidRPr="001F465B" w:rsidRDefault="00B17265" w:rsidP="001F6F9E">
            <w:pPr>
              <w:jc w:val="center"/>
              <w:rPr>
                <w:rFonts w:ascii="Palatino Linotype" w:hAnsi="Palatino Linotype" w:cs="Arial"/>
                <w:b/>
              </w:rPr>
            </w:pPr>
            <w:r w:rsidRPr="001F465B">
              <w:rPr>
                <w:rFonts w:ascii="Palatino Linotype" w:hAnsi="Palatino Linotype" w:cs="Arial"/>
              </w:rPr>
              <w:t>Comisionada Presidenta</w:t>
            </w:r>
          </w:p>
          <w:p w:rsidR="00B17265" w:rsidRPr="001F465B" w:rsidRDefault="00B17265" w:rsidP="001F6F9E">
            <w:pPr>
              <w:jc w:val="center"/>
              <w:rPr>
                <w:rFonts w:ascii="Palatino Linotype" w:hAnsi="Palatino Linotype" w:cs="Arial"/>
                <w:b/>
              </w:rPr>
            </w:pPr>
            <w:r w:rsidRPr="001F465B">
              <w:rPr>
                <w:rFonts w:ascii="Palatino Linotype" w:hAnsi="Palatino Linotype" w:cs="Arial"/>
                <w:b/>
              </w:rPr>
              <w:t xml:space="preserve">(RÚBRICA) </w:t>
            </w:r>
          </w:p>
        </w:tc>
      </w:tr>
      <w:tr w:rsidR="00B17265" w:rsidRPr="001F465B" w:rsidTr="001F6F9E">
        <w:trPr>
          <w:jc w:val="center"/>
        </w:trPr>
        <w:tc>
          <w:tcPr>
            <w:tcW w:w="5182" w:type="dxa"/>
          </w:tcPr>
          <w:p w:rsidR="00B17265" w:rsidRDefault="00B17265" w:rsidP="001F6F9E">
            <w:pPr>
              <w:jc w:val="center"/>
              <w:rPr>
                <w:rFonts w:ascii="Palatino Linotype" w:hAnsi="Palatino Linotype" w:cs="Arial"/>
                <w:b/>
              </w:rPr>
            </w:pPr>
          </w:p>
          <w:p w:rsidR="004A297D" w:rsidRDefault="004A297D" w:rsidP="001F6F9E">
            <w:pPr>
              <w:jc w:val="center"/>
              <w:rPr>
                <w:rFonts w:ascii="Palatino Linotype" w:hAnsi="Palatino Linotype" w:cs="Arial"/>
                <w:b/>
              </w:rPr>
            </w:pPr>
          </w:p>
          <w:p w:rsidR="004A297D" w:rsidRDefault="004A297D" w:rsidP="001F6F9E">
            <w:pPr>
              <w:jc w:val="center"/>
              <w:rPr>
                <w:rFonts w:ascii="Palatino Linotype" w:hAnsi="Palatino Linotype" w:cs="Arial"/>
                <w:b/>
              </w:rPr>
            </w:pPr>
          </w:p>
          <w:p w:rsidR="00B17265" w:rsidRPr="001F465B" w:rsidRDefault="00B17265" w:rsidP="001F6F9E">
            <w:pPr>
              <w:jc w:val="center"/>
              <w:rPr>
                <w:rFonts w:ascii="Palatino Linotype" w:hAnsi="Palatino Linotype" w:cs="Arial"/>
                <w:b/>
              </w:rPr>
            </w:pPr>
          </w:p>
          <w:p w:rsidR="00B17265" w:rsidRPr="001F465B" w:rsidRDefault="00B17265" w:rsidP="001F6F9E">
            <w:pPr>
              <w:jc w:val="center"/>
              <w:rPr>
                <w:rFonts w:ascii="Palatino Linotype" w:hAnsi="Palatino Linotype" w:cs="Arial"/>
                <w:b/>
              </w:rPr>
            </w:pPr>
            <w:r w:rsidRPr="001F465B">
              <w:rPr>
                <w:rFonts w:ascii="Palatino Linotype" w:hAnsi="Palatino Linotype" w:cs="Arial"/>
                <w:b/>
              </w:rPr>
              <w:t>Eva Abaid Yapur</w:t>
            </w:r>
          </w:p>
          <w:p w:rsidR="00B17265" w:rsidRPr="001F465B" w:rsidRDefault="00B17265" w:rsidP="001F6F9E">
            <w:pPr>
              <w:jc w:val="center"/>
              <w:rPr>
                <w:rFonts w:ascii="Palatino Linotype" w:hAnsi="Palatino Linotype" w:cs="Arial"/>
              </w:rPr>
            </w:pPr>
            <w:r w:rsidRPr="001F465B">
              <w:rPr>
                <w:rFonts w:ascii="Palatino Linotype" w:hAnsi="Palatino Linotype" w:cs="Arial"/>
              </w:rPr>
              <w:t>Comisionada</w:t>
            </w:r>
          </w:p>
          <w:p w:rsidR="00B17265" w:rsidRPr="001F465B" w:rsidRDefault="00B17265" w:rsidP="001F6F9E">
            <w:pPr>
              <w:jc w:val="center"/>
              <w:rPr>
                <w:rFonts w:ascii="Palatino Linotype" w:hAnsi="Palatino Linotype" w:cs="Arial"/>
                <w:b/>
              </w:rPr>
            </w:pPr>
            <w:r w:rsidRPr="001F465B">
              <w:rPr>
                <w:rFonts w:ascii="Palatino Linotype" w:hAnsi="Palatino Linotype" w:cs="Arial"/>
                <w:b/>
              </w:rPr>
              <w:t>(RÚBRICA)</w:t>
            </w:r>
          </w:p>
        </w:tc>
        <w:tc>
          <w:tcPr>
            <w:tcW w:w="5183" w:type="dxa"/>
          </w:tcPr>
          <w:p w:rsidR="00B17265" w:rsidRDefault="00B17265" w:rsidP="001F6F9E">
            <w:pPr>
              <w:jc w:val="center"/>
              <w:rPr>
                <w:rFonts w:ascii="Palatino Linotype" w:hAnsi="Palatino Linotype" w:cs="Arial"/>
                <w:b/>
              </w:rPr>
            </w:pPr>
          </w:p>
          <w:p w:rsidR="00B17265" w:rsidRDefault="00B17265" w:rsidP="001F6F9E">
            <w:pPr>
              <w:jc w:val="center"/>
              <w:rPr>
                <w:rFonts w:ascii="Palatino Linotype" w:hAnsi="Palatino Linotype" w:cs="Arial"/>
                <w:b/>
              </w:rPr>
            </w:pPr>
          </w:p>
          <w:p w:rsidR="004A297D" w:rsidRDefault="004A297D" w:rsidP="001F6F9E">
            <w:pPr>
              <w:jc w:val="center"/>
              <w:rPr>
                <w:rFonts w:ascii="Palatino Linotype" w:hAnsi="Palatino Linotype" w:cs="Arial"/>
                <w:b/>
              </w:rPr>
            </w:pPr>
          </w:p>
          <w:p w:rsidR="004A297D" w:rsidRPr="001F465B" w:rsidRDefault="004A297D" w:rsidP="001F6F9E">
            <w:pPr>
              <w:jc w:val="center"/>
              <w:rPr>
                <w:rFonts w:ascii="Palatino Linotype" w:hAnsi="Palatino Linotype" w:cs="Arial"/>
                <w:b/>
              </w:rPr>
            </w:pPr>
          </w:p>
          <w:p w:rsidR="00B17265" w:rsidRPr="001F465B" w:rsidRDefault="00B17265" w:rsidP="001F6F9E">
            <w:pPr>
              <w:jc w:val="center"/>
              <w:rPr>
                <w:rFonts w:ascii="Palatino Linotype" w:hAnsi="Palatino Linotype" w:cs="Arial"/>
                <w:b/>
              </w:rPr>
            </w:pPr>
            <w:r w:rsidRPr="001F465B">
              <w:rPr>
                <w:rFonts w:ascii="Palatino Linotype" w:hAnsi="Palatino Linotype" w:cs="Arial"/>
                <w:b/>
              </w:rPr>
              <w:t>José Guadalupe Luna Hernández</w:t>
            </w:r>
          </w:p>
          <w:p w:rsidR="00B17265" w:rsidRPr="001F465B" w:rsidRDefault="00B17265" w:rsidP="001F6F9E">
            <w:pPr>
              <w:jc w:val="center"/>
              <w:rPr>
                <w:rFonts w:ascii="Palatino Linotype" w:hAnsi="Palatino Linotype" w:cs="Arial"/>
              </w:rPr>
            </w:pPr>
            <w:r w:rsidRPr="001F465B">
              <w:rPr>
                <w:rFonts w:ascii="Palatino Linotype" w:hAnsi="Palatino Linotype" w:cs="Arial"/>
              </w:rPr>
              <w:t>Comisionado</w:t>
            </w:r>
          </w:p>
          <w:p w:rsidR="00B17265" w:rsidRPr="001F465B" w:rsidRDefault="00B17265" w:rsidP="001F6F9E">
            <w:pPr>
              <w:jc w:val="center"/>
              <w:rPr>
                <w:rFonts w:ascii="Palatino Linotype" w:hAnsi="Palatino Linotype" w:cs="Arial"/>
                <w:b/>
              </w:rPr>
            </w:pPr>
            <w:r w:rsidRPr="001F465B">
              <w:rPr>
                <w:rFonts w:ascii="Palatino Linotype" w:hAnsi="Palatino Linotype" w:cs="Arial"/>
                <w:b/>
              </w:rPr>
              <w:t>(RÚBRICA)</w:t>
            </w:r>
          </w:p>
        </w:tc>
      </w:tr>
      <w:tr w:rsidR="00B17265" w:rsidRPr="001F465B" w:rsidTr="001F6F9E">
        <w:trPr>
          <w:jc w:val="center"/>
        </w:trPr>
        <w:tc>
          <w:tcPr>
            <w:tcW w:w="5182" w:type="dxa"/>
          </w:tcPr>
          <w:p w:rsidR="00B17265" w:rsidRDefault="00B17265" w:rsidP="001F6F9E">
            <w:pPr>
              <w:jc w:val="center"/>
              <w:rPr>
                <w:rFonts w:ascii="Palatino Linotype" w:hAnsi="Palatino Linotype" w:cs="Arial"/>
                <w:b/>
              </w:rPr>
            </w:pPr>
          </w:p>
          <w:p w:rsidR="00B17265" w:rsidRDefault="00B17265" w:rsidP="001F6F9E">
            <w:pPr>
              <w:jc w:val="center"/>
              <w:rPr>
                <w:rFonts w:ascii="Palatino Linotype" w:hAnsi="Palatino Linotype" w:cs="Arial"/>
                <w:b/>
              </w:rPr>
            </w:pPr>
          </w:p>
          <w:p w:rsidR="004A297D" w:rsidRPr="001F465B" w:rsidRDefault="004A297D" w:rsidP="001F6F9E">
            <w:pPr>
              <w:jc w:val="center"/>
              <w:rPr>
                <w:rFonts w:ascii="Palatino Linotype" w:hAnsi="Palatino Linotype" w:cs="Arial"/>
                <w:b/>
              </w:rPr>
            </w:pPr>
          </w:p>
          <w:p w:rsidR="00B17265" w:rsidRPr="001F465B" w:rsidRDefault="00B17265" w:rsidP="001F6F9E">
            <w:pPr>
              <w:jc w:val="center"/>
              <w:rPr>
                <w:rFonts w:ascii="Palatino Linotype" w:hAnsi="Palatino Linotype" w:cs="Arial"/>
                <w:b/>
              </w:rPr>
            </w:pPr>
          </w:p>
          <w:p w:rsidR="00B17265" w:rsidRPr="001F465B" w:rsidRDefault="00B17265" w:rsidP="001F6F9E">
            <w:pPr>
              <w:jc w:val="center"/>
              <w:rPr>
                <w:rFonts w:ascii="Palatino Linotype" w:hAnsi="Palatino Linotype" w:cs="Arial"/>
                <w:b/>
              </w:rPr>
            </w:pPr>
            <w:r w:rsidRPr="001F465B">
              <w:rPr>
                <w:rFonts w:ascii="Palatino Linotype" w:hAnsi="Palatino Linotype" w:cs="Arial"/>
                <w:b/>
              </w:rPr>
              <w:t>Javier Martínez Cruz</w:t>
            </w:r>
          </w:p>
          <w:p w:rsidR="00B17265" w:rsidRPr="001F465B" w:rsidRDefault="00B17265" w:rsidP="001F6F9E">
            <w:pPr>
              <w:jc w:val="center"/>
              <w:rPr>
                <w:rFonts w:ascii="Palatino Linotype" w:hAnsi="Palatino Linotype" w:cs="Arial"/>
              </w:rPr>
            </w:pPr>
            <w:r w:rsidRPr="001F465B">
              <w:rPr>
                <w:rFonts w:ascii="Palatino Linotype" w:hAnsi="Palatino Linotype" w:cs="Arial"/>
              </w:rPr>
              <w:t>Comisionado</w:t>
            </w:r>
          </w:p>
          <w:p w:rsidR="00B17265" w:rsidRPr="001F465B" w:rsidRDefault="00B17265" w:rsidP="001F6F9E">
            <w:pPr>
              <w:jc w:val="center"/>
              <w:rPr>
                <w:rFonts w:ascii="Palatino Linotype" w:hAnsi="Palatino Linotype" w:cs="Arial"/>
              </w:rPr>
            </w:pPr>
            <w:r w:rsidRPr="001F465B">
              <w:rPr>
                <w:rFonts w:ascii="Palatino Linotype" w:hAnsi="Palatino Linotype" w:cs="Arial"/>
                <w:b/>
              </w:rPr>
              <w:t>(RÚBRICA)</w:t>
            </w:r>
          </w:p>
        </w:tc>
        <w:tc>
          <w:tcPr>
            <w:tcW w:w="5183" w:type="dxa"/>
          </w:tcPr>
          <w:p w:rsidR="00B17265" w:rsidRDefault="00B17265" w:rsidP="001F6F9E">
            <w:pPr>
              <w:jc w:val="center"/>
              <w:rPr>
                <w:rFonts w:ascii="Palatino Linotype" w:hAnsi="Palatino Linotype" w:cs="Arial"/>
                <w:b/>
              </w:rPr>
            </w:pPr>
          </w:p>
          <w:p w:rsidR="00B17265" w:rsidRPr="001F465B" w:rsidRDefault="00B17265" w:rsidP="001F6F9E">
            <w:pPr>
              <w:jc w:val="center"/>
              <w:rPr>
                <w:rFonts w:ascii="Palatino Linotype" w:hAnsi="Palatino Linotype" w:cs="Arial"/>
                <w:b/>
              </w:rPr>
            </w:pPr>
          </w:p>
          <w:p w:rsidR="00B17265" w:rsidRDefault="00B17265" w:rsidP="001F6F9E">
            <w:pPr>
              <w:jc w:val="center"/>
              <w:rPr>
                <w:rFonts w:ascii="Palatino Linotype" w:hAnsi="Palatino Linotype" w:cs="Arial"/>
                <w:b/>
              </w:rPr>
            </w:pPr>
          </w:p>
          <w:p w:rsidR="004A297D" w:rsidRPr="001F465B" w:rsidRDefault="004A297D" w:rsidP="001F6F9E">
            <w:pPr>
              <w:jc w:val="center"/>
              <w:rPr>
                <w:rFonts w:ascii="Palatino Linotype" w:hAnsi="Palatino Linotype" w:cs="Arial"/>
                <w:b/>
              </w:rPr>
            </w:pPr>
          </w:p>
          <w:p w:rsidR="00B17265" w:rsidRPr="001F465B" w:rsidRDefault="00B17265" w:rsidP="001F6F9E">
            <w:pPr>
              <w:jc w:val="center"/>
              <w:rPr>
                <w:rFonts w:ascii="Palatino Linotype" w:hAnsi="Palatino Linotype" w:cs="Arial"/>
                <w:b/>
              </w:rPr>
            </w:pPr>
            <w:r w:rsidRPr="001F465B">
              <w:rPr>
                <w:rFonts w:ascii="Palatino Linotype" w:hAnsi="Palatino Linotype" w:cs="Arial"/>
                <w:b/>
              </w:rPr>
              <w:t>Luis Gustavo Parra Noriega</w:t>
            </w:r>
          </w:p>
          <w:p w:rsidR="00B17265" w:rsidRPr="001F465B" w:rsidRDefault="00B17265" w:rsidP="001F6F9E">
            <w:pPr>
              <w:jc w:val="center"/>
              <w:rPr>
                <w:rFonts w:ascii="Palatino Linotype" w:hAnsi="Palatino Linotype" w:cs="Arial"/>
              </w:rPr>
            </w:pPr>
            <w:r w:rsidRPr="001F465B">
              <w:rPr>
                <w:rFonts w:ascii="Palatino Linotype" w:hAnsi="Palatino Linotype" w:cs="Arial"/>
              </w:rPr>
              <w:t>Comisionado</w:t>
            </w:r>
          </w:p>
          <w:p w:rsidR="00B17265" w:rsidRPr="001F465B" w:rsidRDefault="00B17265" w:rsidP="001F6F9E">
            <w:pPr>
              <w:jc w:val="center"/>
              <w:rPr>
                <w:rFonts w:ascii="Palatino Linotype" w:hAnsi="Palatino Linotype" w:cs="Arial"/>
                <w:b/>
              </w:rPr>
            </w:pPr>
            <w:r w:rsidRPr="001F465B">
              <w:rPr>
                <w:rFonts w:ascii="Palatino Linotype" w:hAnsi="Palatino Linotype" w:cs="Arial"/>
                <w:b/>
              </w:rPr>
              <w:t>(RÚBRICA)</w:t>
            </w:r>
          </w:p>
        </w:tc>
      </w:tr>
      <w:tr w:rsidR="00B17265" w:rsidRPr="001F465B" w:rsidTr="001F6F9E">
        <w:trPr>
          <w:jc w:val="center"/>
        </w:trPr>
        <w:tc>
          <w:tcPr>
            <w:tcW w:w="10365" w:type="dxa"/>
            <w:gridSpan w:val="2"/>
          </w:tcPr>
          <w:p w:rsidR="00B17265" w:rsidRPr="001F465B" w:rsidRDefault="00B17265" w:rsidP="001F6F9E">
            <w:pPr>
              <w:jc w:val="center"/>
              <w:rPr>
                <w:rFonts w:ascii="Palatino Linotype" w:hAnsi="Palatino Linotype" w:cs="Arial"/>
                <w:b/>
              </w:rPr>
            </w:pPr>
          </w:p>
          <w:p w:rsidR="00B17265" w:rsidRDefault="00B17265" w:rsidP="001F6F9E">
            <w:pPr>
              <w:jc w:val="center"/>
              <w:rPr>
                <w:rFonts w:ascii="Palatino Linotype" w:hAnsi="Palatino Linotype" w:cs="Arial"/>
                <w:b/>
              </w:rPr>
            </w:pPr>
          </w:p>
          <w:p w:rsidR="004A297D" w:rsidRDefault="004A297D" w:rsidP="001F6F9E">
            <w:pPr>
              <w:jc w:val="center"/>
              <w:rPr>
                <w:rFonts w:ascii="Palatino Linotype" w:hAnsi="Palatino Linotype" w:cs="Arial"/>
                <w:b/>
              </w:rPr>
            </w:pPr>
          </w:p>
          <w:p w:rsidR="004A297D" w:rsidRDefault="004A297D" w:rsidP="001F6F9E">
            <w:pPr>
              <w:jc w:val="center"/>
              <w:rPr>
                <w:rFonts w:ascii="Palatino Linotype" w:hAnsi="Palatino Linotype" w:cs="Arial"/>
                <w:b/>
              </w:rPr>
            </w:pPr>
          </w:p>
          <w:p w:rsidR="004A297D" w:rsidRPr="001F465B" w:rsidRDefault="004A297D" w:rsidP="001F6F9E">
            <w:pPr>
              <w:jc w:val="center"/>
              <w:rPr>
                <w:rFonts w:ascii="Palatino Linotype" w:hAnsi="Palatino Linotype" w:cs="Arial"/>
                <w:b/>
              </w:rPr>
            </w:pPr>
          </w:p>
          <w:p w:rsidR="00B17265" w:rsidRPr="001F465B" w:rsidRDefault="00B17265" w:rsidP="001F6F9E">
            <w:pPr>
              <w:jc w:val="center"/>
              <w:rPr>
                <w:rFonts w:ascii="Palatino Linotype" w:hAnsi="Palatino Linotype" w:cs="Arial"/>
                <w:b/>
              </w:rPr>
            </w:pPr>
            <w:r w:rsidRPr="001F465B">
              <w:rPr>
                <w:rFonts w:ascii="Palatino Linotype" w:hAnsi="Palatino Linotype" w:cs="Arial"/>
                <w:b/>
              </w:rPr>
              <w:t>Alexis Tapia Ramírez</w:t>
            </w:r>
          </w:p>
          <w:p w:rsidR="00B17265" w:rsidRPr="001F465B" w:rsidRDefault="00B17265" w:rsidP="001F6F9E">
            <w:pPr>
              <w:jc w:val="center"/>
              <w:rPr>
                <w:rFonts w:ascii="Palatino Linotype" w:hAnsi="Palatino Linotype" w:cs="Arial"/>
              </w:rPr>
            </w:pPr>
            <w:r w:rsidRPr="001F465B">
              <w:rPr>
                <w:rFonts w:ascii="Palatino Linotype" w:hAnsi="Palatino Linotype" w:cs="Arial"/>
              </w:rPr>
              <w:t>Secretario Técnico del Pleno</w:t>
            </w:r>
          </w:p>
          <w:p w:rsidR="00B17265" w:rsidRPr="001F465B" w:rsidRDefault="00B17265" w:rsidP="001F6F9E">
            <w:pPr>
              <w:jc w:val="center"/>
              <w:rPr>
                <w:rFonts w:ascii="Palatino Linotype" w:hAnsi="Palatino Linotype" w:cs="Arial"/>
              </w:rPr>
            </w:pPr>
            <w:r w:rsidRPr="001F465B">
              <w:rPr>
                <w:rFonts w:ascii="Palatino Linotype" w:hAnsi="Palatino Linotype" w:cs="Arial"/>
                <w:b/>
              </w:rPr>
              <w:t>(RÚBRICA)</w:t>
            </w:r>
            <w:r w:rsidRPr="001F465B">
              <w:rPr>
                <w:rFonts w:ascii="Palatino Linotype" w:hAnsi="Palatino Linotype" w:cs="Arial"/>
              </w:rPr>
              <w:t xml:space="preserve"> </w:t>
            </w:r>
          </w:p>
        </w:tc>
      </w:tr>
    </w:tbl>
    <w:p w:rsidR="004A297D" w:rsidRDefault="004A297D" w:rsidP="00B17265">
      <w:pPr>
        <w:jc w:val="both"/>
        <w:rPr>
          <w:rFonts w:ascii="Palatino Linotype" w:hAnsi="Palatino Linotype" w:cs="Arial"/>
          <w:sz w:val="20"/>
          <w:szCs w:val="20"/>
        </w:rPr>
      </w:pPr>
    </w:p>
    <w:p w:rsidR="004A297D" w:rsidRDefault="004A297D" w:rsidP="00B17265">
      <w:pPr>
        <w:jc w:val="both"/>
        <w:rPr>
          <w:rFonts w:ascii="Palatino Linotype" w:hAnsi="Palatino Linotype" w:cs="Arial"/>
          <w:sz w:val="20"/>
          <w:szCs w:val="20"/>
        </w:rPr>
      </w:pPr>
    </w:p>
    <w:p w:rsidR="00B17265" w:rsidRPr="001F465B" w:rsidRDefault="00B17265" w:rsidP="00B17265">
      <w:pPr>
        <w:jc w:val="both"/>
        <w:rPr>
          <w:rFonts w:ascii="Palatino Linotype" w:hAnsi="Palatino Linotype" w:cs="Arial"/>
          <w:sz w:val="20"/>
          <w:szCs w:val="20"/>
        </w:rPr>
      </w:pPr>
      <w:r w:rsidRPr="001F465B">
        <w:rPr>
          <w:rFonts w:ascii="Palatino Linotype" w:hAnsi="Palatino Linotype" w:cs="Arial"/>
          <w:sz w:val="20"/>
          <w:szCs w:val="20"/>
        </w:rPr>
        <w:t xml:space="preserve">Esta hoja corresponde a la resolución de </w:t>
      </w:r>
      <w:r w:rsidRPr="00F572D1">
        <w:rPr>
          <w:rFonts w:ascii="Palatino Linotype" w:hAnsi="Palatino Linotype" w:cs="Arial"/>
          <w:sz w:val="20"/>
          <w:szCs w:val="20"/>
        </w:rPr>
        <w:t xml:space="preserve">fecha cinco de </w:t>
      </w:r>
      <w:r w:rsidR="00F572D1" w:rsidRPr="00F572D1">
        <w:rPr>
          <w:rFonts w:ascii="Palatino Linotype" w:hAnsi="Palatino Linotype" w:cs="Arial"/>
          <w:sz w:val="20"/>
          <w:szCs w:val="20"/>
        </w:rPr>
        <w:t>agosto</w:t>
      </w:r>
      <w:r w:rsidRPr="00F572D1">
        <w:rPr>
          <w:rFonts w:ascii="Palatino Linotype" w:hAnsi="Palatino Linotype" w:cs="Arial"/>
          <w:sz w:val="20"/>
          <w:szCs w:val="20"/>
        </w:rPr>
        <w:t xml:space="preserve"> de dos mil veinte, emiti</w:t>
      </w:r>
      <w:r w:rsidRPr="001F465B">
        <w:rPr>
          <w:rFonts w:ascii="Palatino Linotype" w:hAnsi="Palatino Linotype" w:cs="Arial"/>
          <w:sz w:val="20"/>
          <w:szCs w:val="20"/>
        </w:rPr>
        <w:t xml:space="preserve">da en el </w:t>
      </w:r>
      <w:r>
        <w:rPr>
          <w:rFonts w:ascii="Palatino Linotype" w:hAnsi="Palatino Linotype" w:cs="Arial"/>
          <w:sz w:val="20"/>
          <w:szCs w:val="20"/>
        </w:rPr>
        <w:t>recurso de revisión número 00532/INFOEM/IP/RR/2020</w:t>
      </w:r>
      <w:r w:rsidRPr="001F465B">
        <w:rPr>
          <w:rFonts w:ascii="Palatino Linotype" w:hAnsi="Palatino Linotype" w:cs="Arial"/>
          <w:sz w:val="20"/>
          <w:szCs w:val="20"/>
        </w:rPr>
        <w:t xml:space="preserve">. </w:t>
      </w:r>
    </w:p>
    <w:p w:rsidR="00B17265" w:rsidRDefault="00B17265" w:rsidP="00B17265">
      <w:pPr>
        <w:jc w:val="both"/>
      </w:pPr>
      <w:r w:rsidRPr="001F465B">
        <w:rPr>
          <w:rFonts w:ascii="Palatino Linotype" w:hAnsi="Palatino Linotype" w:cs="Arial"/>
          <w:sz w:val="20"/>
          <w:szCs w:val="20"/>
        </w:rPr>
        <w:t>YSM/AMV</w:t>
      </w:r>
    </w:p>
    <w:sectPr w:rsidR="00B17265" w:rsidSect="00C3182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536" w:rsidRDefault="003E4536" w:rsidP="00B17265">
      <w:r>
        <w:separator/>
      </w:r>
    </w:p>
  </w:endnote>
  <w:endnote w:type="continuationSeparator" w:id="0">
    <w:p w:rsidR="003E4536" w:rsidRDefault="003E4536" w:rsidP="00B1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rowalliaUPC">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82A" w:rsidRPr="00E87F8F" w:rsidRDefault="003220CB" w:rsidP="00C3182A">
    <w:pPr>
      <w:pStyle w:val="Piedepgina"/>
      <w:jc w:val="right"/>
      <w:rPr>
        <w:rFonts w:ascii="Palatino Linotype" w:hAnsi="Palatino Linotype" w:cs="Arial"/>
        <w:sz w:val="22"/>
        <w:szCs w:val="22"/>
      </w:rPr>
    </w:pPr>
    <w:r w:rsidRPr="00E87F8F">
      <w:rPr>
        <w:rFonts w:ascii="Palatino Linotype" w:hAnsi="Palatino Linotype" w:cs="Arial"/>
        <w:bCs/>
        <w:sz w:val="22"/>
        <w:szCs w:val="22"/>
      </w:rPr>
      <w:t xml:space="preserve">Página </w:t>
    </w:r>
    <w:r w:rsidRPr="00E87F8F">
      <w:rPr>
        <w:rFonts w:ascii="Palatino Linotype" w:hAnsi="Palatino Linotype" w:cs="Arial"/>
        <w:bCs/>
        <w:sz w:val="22"/>
        <w:szCs w:val="22"/>
      </w:rPr>
      <w:fldChar w:fldCharType="begin"/>
    </w:r>
    <w:r w:rsidRPr="00E87F8F">
      <w:rPr>
        <w:rFonts w:ascii="Palatino Linotype" w:hAnsi="Palatino Linotype" w:cs="Arial"/>
        <w:bCs/>
        <w:sz w:val="22"/>
        <w:szCs w:val="22"/>
      </w:rPr>
      <w:instrText>PAGE</w:instrText>
    </w:r>
    <w:r w:rsidRPr="00E87F8F">
      <w:rPr>
        <w:rFonts w:ascii="Palatino Linotype" w:hAnsi="Palatino Linotype" w:cs="Arial"/>
        <w:bCs/>
        <w:sz w:val="22"/>
        <w:szCs w:val="22"/>
      </w:rPr>
      <w:fldChar w:fldCharType="separate"/>
    </w:r>
    <w:r w:rsidR="00B46242">
      <w:rPr>
        <w:rFonts w:ascii="Palatino Linotype" w:hAnsi="Palatino Linotype" w:cs="Arial"/>
        <w:bCs/>
        <w:noProof/>
        <w:sz w:val="22"/>
        <w:szCs w:val="22"/>
      </w:rPr>
      <w:t>21</w:t>
    </w:r>
    <w:r w:rsidRPr="00E87F8F">
      <w:rPr>
        <w:rFonts w:ascii="Palatino Linotype" w:hAnsi="Palatino Linotype" w:cs="Arial"/>
        <w:bCs/>
        <w:sz w:val="22"/>
        <w:szCs w:val="22"/>
      </w:rPr>
      <w:fldChar w:fldCharType="end"/>
    </w:r>
    <w:r w:rsidRPr="00E87F8F">
      <w:rPr>
        <w:rFonts w:ascii="Palatino Linotype" w:hAnsi="Palatino Linotype" w:cs="Arial"/>
        <w:sz w:val="22"/>
        <w:szCs w:val="22"/>
      </w:rPr>
      <w:t xml:space="preserve"> de </w:t>
    </w:r>
    <w:r w:rsidRPr="00E87F8F">
      <w:rPr>
        <w:rFonts w:ascii="Palatino Linotype" w:hAnsi="Palatino Linotype" w:cs="Arial"/>
        <w:bCs/>
        <w:sz w:val="22"/>
        <w:szCs w:val="22"/>
      </w:rPr>
      <w:fldChar w:fldCharType="begin"/>
    </w:r>
    <w:r w:rsidRPr="00E87F8F">
      <w:rPr>
        <w:rFonts w:ascii="Palatino Linotype" w:hAnsi="Palatino Linotype" w:cs="Arial"/>
        <w:bCs/>
        <w:sz w:val="22"/>
        <w:szCs w:val="22"/>
      </w:rPr>
      <w:instrText>NUMPAGES</w:instrText>
    </w:r>
    <w:r w:rsidRPr="00E87F8F">
      <w:rPr>
        <w:rFonts w:ascii="Palatino Linotype" w:hAnsi="Palatino Linotype" w:cs="Arial"/>
        <w:bCs/>
        <w:sz w:val="22"/>
        <w:szCs w:val="22"/>
      </w:rPr>
      <w:fldChar w:fldCharType="separate"/>
    </w:r>
    <w:r w:rsidR="00B46242">
      <w:rPr>
        <w:rFonts w:ascii="Palatino Linotype" w:hAnsi="Palatino Linotype" w:cs="Arial"/>
        <w:bCs/>
        <w:noProof/>
        <w:sz w:val="22"/>
        <w:szCs w:val="22"/>
      </w:rPr>
      <w:t>35</w:t>
    </w:r>
    <w:r w:rsidRPr="00E87F8F">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82A" w:rsidRPr="00E87F8F" w:rsidRDefault="003220CB" w:rsidP="00C3182A">
    <w:pPr>
      <w:pStyle w:val="Piedepgina"/>
      <w:jc w:val="right"/>
      <w:rPr>
        <w:rFonts w:ascii="Palatino Linotype" w:hAnsi="Palatino Linotype" w:cs="Arial"/>
        <w:sz w:val="22"/>
        <w:szCs w:val="22"/>
      </w:rPr>
    </w:pPr>
    <w:r w:rsidRPr="00E87F8F">
      <w:rPr>
        <w:rFonts w:ascii="Palatino Linotype" w:hAnsi="Palatino Linotype" w:cs="Arial"/>
        <w:bCs/>
        <w:sz w:val="22"/>
        <w:szCs w:val="22"/>
      </w:rPr>
      <w:t xml:space="preserve">Página </w:t>
    </w:r>
    <w:r w:rsidRPr="00E87F8F">
      <w:rPr>
        <w:rFonts w:ascii="Palatino Linotype" w:hAnsi="Palatino Linotype" w:cs="Arial"/>
        <w:bCs/>
        <w:sz w:val="22"/>
        <w:szCs w:val="22"/>
      </w:rPr>
      <w:fldChar w:fldCharType="begin"/>
    </w:r>
    <w:r w:rsidRPr="00E87F8F">
      <w:rPr>
        <w:rFonts w:ascii="Palatino Linotype" w:hAnsi="Palatino Linotype" w:cs="Arial"/>
        <w:bCs/>
        <w:sz w:val="22"/>
        <w:szCs w:val="22"/>
      </w:rPr>
      <w:instrText>PAGE</w:instrText>
    </w:r>
    <w:r w:rsidRPr="00E87F8F">
      <w:rPr>
        <w:rFonts w:ascii="Palatino Linotype" w:hAnsi="Palatino Linotype" w:cs="Arial"/>
        <w:bCs/>
        <w:sz w:val="22"/>
        <w:szCs w:val="22"/>
      </w:rPr>
      <w:fldChar w:fldCharType="separate"/>
    </w:r>
    <w:r w:rsidR="00B46242">
      <w:rPr>
        <w:rFonts w:ascii="Palatino Linotype" w:hAnsi="Palatino Linotype" w:cs="Arial"/>
        <w:bCs/>
        <w:noProof/>
        <w:sz w:val="22"/>
        <w:szCs w:val="22"/>
      </w:rPr>
      <w:t>1</w:t>
    </w:r>
    <w:r w:rsidRPr="00E87F8F">
      <w:rPr>
        <w:rFonts w:ascii="Palatino Linotype" w:hAnsi="Palatino Linotype" w:cs="Arial"/>
        <w:bCs/>
        <w:sz w:val="22"/>
        <w:szCs w:val="22"/>
      </w:rPr>
      <w:fldChar w:fldCharType="end"/>
    </w:r>
    <w:r w:rsidRPr="00E87F8F">
      <w:rPr>
        <w:rFonts w:ascii="Palatino Linotype" w:hAnsi="Palatino Linotype" w:cs="Arial"/>
        <w:sz w:val="22"/>
        <w:szCs w:val="22"/>
      </w:rPr>
      <w:t xml:space="preserve"> de </w:t>
    </w:r>
    <w:r w:rsidRPr="00E87F8F">
      <w:rPr>
        <w:rFonts w:ascii="Palatino Linotype" w:hAnsi="Palatino Linotype" w:cs="Arial"/>
        <w:bCs/>
        <w:sz w:val="22"/>
        <w:szCs w:val="22"/>
      </w:rPr>
      <w:fldChar w:fldCharType="begin"/>
    </w:r>
    <w:r w:rsidRPr="00E87F8F">
      <w:rPr>
        <w:rFonts w:ascii="Palatino Linotype" w:hAnsi="Palatino Linotype" w:cs="Arial"/>
        <w:bCs/>
        <w:sz w:val="22"/>
        <w:szCs w:val="22"/>
      </w:rPr>
      <w:instrText>NUMPAGES</w:instrText>
    </w:r>
    <w:r w:rsidRPr="00E87F8F">
      <w:rPr>
        <w:rFonts w:ascii="Palatino Linotype" w:hAnsi="Palatino Linotype" w:cs="Arial"/>
        <w:bCs/>
        <w:sz w:val="22"/>
        <w:szCs w:val="22"/>
      </w:rPr>
      <w:fldChar w:fldCharType="separate"/>
    </w:r>
    <w:r w:rsidR="00B46242">
      <w:rPr>
        <w:rFonts w:ascii="Palatino Linotype" w:hAnsi="Palatino Linotype" w:cs="Arial"/>
        <w:bCs/>
        <w:noProof/>
        <w:sz w:val="22"/>
        <w:szCs w:val="22"/>
      </w:rPr>
      <w:t>35</w:t>
    </w:r>
    <w:r w:rsidRPr="00E87F8F">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536" w:rsidRDefault="003E4536" w:rsidP="00B17265">
      <w:r>
        <w:separator/>
      </w:r>
    </w:p>
  </w:footnote>
  <w:footnote w:type="continuationSeparator" w:id="0">
    <w:p w:rsidR="003E4536" w:rsidRDefault="003E4536" w:rsidP="00B17265">
      <w:r>
        <w:continuationSeparator/>
      </w:r>
    </w:p>
  </w:footnote>
  <w:footnote w:id="1">
    <w:p w:rsidR="00B17265" w:rsidRPr="002C7D4E" w:rsidRDefault="00B17265" w:rsidP="00B17265">
      <w:pPr>
        <w:pStyle w:val="Textonotapie"/>
        <w:rPr>
          <w:rFonts w:ascii="Palatino Linotype" w:hAnsi="Palatino Linotype"/>
        </w:rPr>
      </w:pPr>
      <w:r>
        <w:rPr>
          <w:rStyle w:val="Refdenotaalpie"/>
        </w:rPr>
        <w:footnoteRef/>
      </w:r>
      <w:r>
        <w:t xml:space="preserve"> </w:t>
      </w:r>
      <w:r w:rsidRPr="002C7D4E">
        <w:rPr>
          <w:rFonts w:ascii="Palatino Linotype" w:hAnsi="Palatino Linotype"/>
        </w:rPr>
        <w:t xml:space="preserve">Fracción XVII del artículo 31 de la Ley </w:t>
      </w:r>
      <w:r w:rsidRPr="002C7D4E">
        <w:rPr>
          <w:rFonts w:ascii="Palatino Linotype" w:hAnsi="Palatino Linotype"/>
          <w:sz w:val="18"/>
        </w:rPr>
        <w:t>Orgánica Municipal del Estado de México.</w:t>
      </w:r>
    </w:p>
  </w:footnote>
  <w:footnote w:id="2">
    <w:p w:rsidR="00B17265" w:rsidRDefault="00B17265" w:rsidP="00B17265">
      <w:pPr>
        <w:pStyle w:val="Textonotapie"/>
        <w:jc w:val="both"/>
      </w:pPr>
      <w:r>
        <w:rPr>
          <w:rStyle w:val="Refdenotaalpie"/>
        </w:rPr>
        <w:footnoteRef/>
      </w:r>
      <w:r>
        <w:t xml:space="preserve"> </w:t>
      </w:r>
      <w:hyperlink r:id="rId1" w:history="1">
        <w:r w:rsidRPr="002A475F">
          <w:rPr>
            <w:rStyle w:val="Hipervnculo"/>
            <w:rFonts w:ascii="Palatino Linotype" w:hAnsi="Palatino Linotype" w:cs="BrowalliaUPC"/>
            <w:sz w:val="16"/>
            <w:szCs w:val="16"/>
          </w:rPr>
          <w:t>http://cuentame.inegi.org.mx/monografias/informacion/mex/poblacion/</w:t>
        </w:r>
      </w:hyperlink>
    </w:p>
  </w:footnote>
  <w:footnote w:id="3">
    <w:p w:rsidR="00B17265" w:rsidRPr="00A51E59" w:rsidRDefault="00B17265" w:rsidP="00B17265">
      <w:pPr>
        <w:pStyle w:val="Textonotapie"/>
        <w:rPr>
          <w:rFonts w:ascii="Palatino Linotype" w:hAnsi="Palatino Linotype"/>
          <w:sz w:val="16"/>
          <w:szCs w:val="16"/>
        </w:rPr>
      </w:pPr>
      <w:r w:rsidRPr="00A51E59">
        <w:rPr>
          <w:rStyle w:val="Refdenotaalpie"/>
        </w:rPr>
        <w:footnoteRef/>
      </w:r>
      <w:r w:rsidRPr="00A51E59">
        <w:t xml:space="preserve"> </w:t>
      </w:r>
      <w:r w:rsidRPr="00A51E59">
        <w:rPr>
          <w:rFonts w:ascii="Palatino Linotype" w:hAnsi="Palatino Linotype"/>
          <w:b/>
          <w:sz w:val="16"/>
          <w:szCs w:val="16"/>
        </w:rPr>
        <w:t xml:space="preserve">Artículo 13. </w:t>
      </w:r>
      <w:r w:rsidRPr="00A51E59">
        <w:rPr>
          <w:rFonts w:ascii="Palatino Linotype" w:hAnsi="Palatino Linotype"/>
          <w:b/>
          <w:sz w:val="16"/>
          <w:szCs w:val="16"/>
          <w:u w:val="single"/>
        </w:rPr>
        <w:t>Libertad de Pensamiento y de Expresión</w:t>
      </w:r>
    </w:p>
    <w:p w:rsidR="00B17265" w:rsidRPr="00815DA6" w:rsidRDefault="00B17265" w:rsidP="00B17265">
      <w:pPr>
        <w:pStyle w:val="Textonotapie"/>
        <w:jc w:val="both"/>
        <w:rPr>
          <w:rFonts w:ascii="Palatino Linotype" w:hAnsi="Palatino Linotype"/>
          <w:sz w:val="16"/>
          <w:szCs w:val="16"/>
        </w:rPr>
      </w:pPr>
      <w:r w:rsidRPr="00A51E59">
        <w:rPr>
          <w:rFonts w:ascii="Palatino Linotype" w:hAnsi="Palatino Linotype"/>
          <w:b/>
          <w:sz w:val="16"/>
          <w:szCs w:val="16"/>
        </w:rPr>
        <w:t xml:space="preserve">1. </w:t>
      </w:r>
      <w:r w:rsidRPr="00A51E59">
        <w:rPr>
          <w:rFonts w:ascii="Palatino Linotype" w:hAnsi="Palatino Linotype"/>
          <w:b/>
          <w:sz w:val="16"/>
          <w:szCs w:val="16"/>
          <w:u w:val="single"/>
        </w:rPr>
        <w:t>Toda persona tiene derecho a la libertad de pensamiento y de expresión</w:t>
      </w:r>
      <w:r w:rsidRPr="00A51E59">
        <w:rPr>
          <w:rFonts w:ascii="Palatino Linotype" w:hAnsi="Palatino Linotype"/>
          <w:sz w:val="16"/>
          <w:szCs w:val="16"/>
        </w:rPr>
        <w:t xml:space="preserve">. </w:t>
      </w:r>
      <w:r w:rsidRPr="00A51E59">
        <w:rPr>
          <w:rFonts w:ascii="Palatino Linotype" w:hAnsi="Palatino Linotype"/>
          <w:b/>
          <w:sz w:val="16"/>
          <w:szCs w:val="16"/>
          <w:u w:val="single"/>
        </w:rPr>
        <w:t>Este derecho comprende la libertad de buscar, recibir</w:t>
      </w:r>
      <w:r w:rsidRPr="00A51E59">
        <w:rPr>
          <w:rFonts w:ascii="Palatino Linotype" w:hAnsi="Palatino Linotype"/>
          <w:sz w:val="16"/>
          <w:szCs w:val="16"/>
        </w:rPr>
        <w:t xml:space="preserve"> y difundir </w:t>
      </w:r>
      <w:r w:rsidRPr="00A51E59">
        <w:rPr>
          <w:rFonts w:ascii="Palatino Linotype" w:hAnsi="Palatino Linotype"/>
          <w:b/>
          <w:sz w:val="16"/>
          <w:szCs w:val="16"/>
          <w:u w:val="single"/>
        </w:rPr>
        <w:t>informaciones</w:t>
      </w:r>
      <w:r w:rsidRPr="00A51E59">
        <w:rPr>
          <w:rFonts w:ascii="Palatino Linotype" w:hAnsi="Palatino Linotype"/>
          <w:sz w:val="16"/>
          <w:szCs w:val="16"/>
        </w:rPr>
        <w:t xml:space="preserve"> e ideas </w:t>
      </w:r>
      <w:r w:rsidRPr="00A51E59">
        <w:rPr>
          <w:rFonts w:ascii="Palatino Linotype" w:hAnsi="Palatino Linotype"/>
          <w:b/>
          <w:sz w:val="16"/>
          <w:szCs w:val="16"/>
          <w:u w:val="single"/>
        </w:rPr>
        <w:t>de toda índole</w:t>
      </w:r>
      <w:r w:rsidRPr="00A51E59">
        <w:rPr>
          <w:rFonts w:ascii="Palatino Linotype" w:hAnsi="Palatino Linotype"/>
          <w:sz w:val="16"/>
          <w:szCs w:val="16"/>
        </w:rPr>
        <w:t xml:space="preserve">, sin consideración de fronteras, ya sea oralmente, </w:t>
      </w:r>
      <w:r w:rsidRPr="00A51E59">
        <w:rPr>
          <w:rFonts w:ascii="Palatino Linotype" w:hAnsi="Palatino Linotype"/>
          <w:b/>
          <w:sz w:val="16"/>
          <w:szCs w:val="16"/>
          <w:u w:val="single"/>
        </w:rPr>
        <w:t>por escrito o en forma impresa o artística, o por cualquier otro procedimiento de su elección</w:t>
      </w:r>
      <w:r w:rsidRPr="00A51E59">
        <w:rPr>
          <w:rFonts w:ascii="Palatino Linotype" w:hAnsi="Palatino Linotype"/>
          <w:sz w:val="16"/>
          <w:szCs w:val="16"/>
        </w:rPr>
        <w:t>.</w:t>
      </w:r>
    </w:p>
  </w:footnote>
  <w:footnote w:id="4">
    <w:p w:rsidR="00B17265" w:rsidRDefault="00B17265" w:rsidP="00B17265">
      <w:pPr>
        <w:pStyle w:val="Textonotapie"/>
      </w:pPr>
      <w:r>
        <w:rPr>
          <w:rStyle w:val="Refdenotaalpie"/>
        </w:rPr>
        <w:footnoteRef/>
      </w:r>
      <w:r>
        <w:t xml:space="preserve"> </w:t>
      </w:r>
      <w:r w:rsidRPr="004E1570">
        <w:rPr>
          <w:rFonts w:ascii="Palatino Linotype" w:hAnsi="Palatino Linotype"/>
          <w:sz w:val="16"/>
          <w:szCs w:val="16"/>
        </w:rPr>
        <w:t>SILVA GARCÍA</w:t>
      </w:r>
      <w:r>
        <w:rPr>
          <w:rFonts w:ascii="Palatino Linotype" w:hAnsi="Palatino Linotype"/>
          <w:sz w:val="16"/>
          <w:szCs w:val="16"/>
        </w:rPr>
        <w:t>,</w:t>
      </w:r>
      <w:r w:rsidRPr="004E1570">
        <w:rPr>
          <w:rFonts w:ascii="Palatino Linotype" w:hAnsi="Palatino Linotype"/>
          <w:sz w:val="16"/>
          <w:szCs w:val="16"/>
        </w:rPr>
        <w:t xml:space="preserve"> </w:t>
      </w:r>
      <w:r>
        <w:rPr>
          <w:rFonts w:ascii="Palatino Linotype" w:hAnsi="Palatino Linotype"/>
          <w:sz w:val="16"/>
          <w:szCs w:val="16"/>
        </w:rPr>
        <w:t xml:space="preserve">Fernando. </w:t>
      </w:r>
      <w:r w:rsidRPr="004E1570">
        <w:rPr>
          <w:rFonts w:ascii="Palatino Linotype" w:hAnsi="Palatino Linotype"/>
          <w:sz w:val="16"/>
          <w:szCs w:val="16"/>
        </w:rPr>
        <w:t>Jurisprudencia Interamericana Sobre Derechos Humanos</w:t>
      </w:r>
      <w:r>
        <w:rPr>
          <w:rFonts w:ascii="Palatino Linotype" w:hAnsi="Palatino Linotype"/>
          <w:sz w:val="16"/>
          <w:szCs w:val="16"/>
        </w:rPr>
        <w:t>,</w:t>
      </w:r>
      <w:r w:rsidRPr="004E1570">
        <w:rPr>
          <w:rFonts w:ascii="Palatino Linotype" w:hAnsi="Palatino Linotype"/>
          <w:sz w:val="16"/>
          <w:szCs w:val="16"/>
        </w:rPr>
        <w:t xml:space="preserve"> Criterios esenciales</w:t>
      </w:r>
      <w:r>
        <w:rPr>
          <w:rFonts w:ascii="Palatino Linotype" w:hAnsi="Palatino Linotype"/>
          <w:sz w:val="16"/>
          <w:szCs w:val="16"/>
        </w:rPr>
        <w:t xml:space="preserve">. </w:t>
      </w:r>
      <w:r w:rsidRPr="001017FD">
        <w:rPr>
          <w:rFonts w:ascii="Palatino Linotype" w:hAnsi="Palatino Linotype"/>
          <w:sz w:val="16"/>
          <w:szCs w:val="16"/>
        </w:rPr>
        <w:t>México, 2011</w:t>
      </w:r>
      <w:r>
        <w:rPr>
          <w:rFonts w:ascii="Palatino Linotype" w:hAnsi="Palatino Linotype"/>
          <w:sz w:val="16"/>
          <w:szCs w:val="16"/>
        </w:rPr>
        <w:t>. pág. 196.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97D" w:rsidRDefault="003E453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7299938"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82A" w:rsidRDefault="003E4536" w:rsidP="00C3182A">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7299939"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A297D" w:rsidRPr="008F2CCC" w:rsidTr="00B15D87">
      <w:tc>
        <w:tcPr>
          <w:tcW w:w="3261" w:type="dxa"/>
          <w:vMerge w:val="restart"/>
        </w:tcPr>
        <w:p w:rsidR="004A297D" w:rsidRPr="008F2CCC" w:rsidRDefault="004A297D" w:rsidP="004A297D">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D846F23" wp14:editId="4CA8682F">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4A297D" w:rsidRPr="00664658" w:rsidRDefault="004A297D" w:rsidP="004A297D">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4A297D" w:rsidRPr="00664658" w:rsidRDefault="004A297D" w:rsidP="004A297D">
          <w:pPr>
            <w:jc w:val="both"/>
            <w:rPr>
              <w:rFonts w:ascii="Palatino Linotype" w:hAnsi="Palatino Linotype"/>
              <w:b/>
              <w:sz w:val="22"/>
              <w:szCs w:val="22"/>
              <w:lang w:val="es-ES_tradnl"/>
            </w:rPr>
          </w:pPr>
          <w:r w:rsidRPr="00C4501B">
            <w:rPr>
              <w:rFonts w:ascii="Palatino Linotype" w:hAnsi="Palatino Linotype"/>
              <w:b/>
              <w:sz w:val="22"/>
              <w:szCs w:val="22"/>
              <w:lang w:val="es-ES_tradnl"/>
            </w:rPr>
            <w:t>0</w:t>
          </w:r>
          <w:r>
            <w:rPr>
              <w:rFonts w:ascii="Palatino Linotype" w:hAnsi="Palatino Linotype"/>
              <w:b/>
              <w:sz w:val="22"/>
              <w:szCs w:val="22"/>
              <w:lang w:val="es-ES_tradnl"/>
            </w:rPr>
            <w:t>532/INFOEM/IP/RR/2020</w:t>
          </w:r>
        </w:p>
      </w:tc>
    </w:tr>
    <w:tr w:rsidR="004A297D" w:rsidRPr="008F2CCC" w:rsidTr="00B15D87">
      <w:tc>
        <w:tcPr>
          <w:tcW w:w="3261" w:type="dxa"/>
          <w:vMerge/>
        </w:tcPr>
        <w:p w:rsidR="004A297D" w:rsidRPr="008F2CCC" w:rsidRDefault="004A297D" w:rsidP="004A297D">
          <w:pPr>
            <w:rPr>
              <w:rFonts w:ascii="Palatino Linotype" w:hAnsi="Palatino Linotype"/>
              <w:b/>
              <w:sz w:val="22"/>
              <w:szCs w:val="22"/>
              <w:lang w:val="es-ES_tradnl"/>
            </w:rPr>
          </w:pPr>
        </w:p>
      </w:tc>
      <w:tc>
        <w:tcPr>
          <w:tcW w:w="2551" w:type="dxa"/>
          <w:shd w:val="clear" w:color="auto" w:fill="auto"/>
        </w:tcPr>
        <w:p w:rsidR="004A297D" w:rsidRPr="00664658" w:rsidRDefault="004A297D" w:rsidP="004A297D">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4A297D" w:rsidRPr="00D41D47" w:rsidRDefault="004A297D" w:rsidP="004A297D">
          <w:pPr>
            <w:jc w:val="both"/>
            <w:rPr>
              <w:rFonts w:ascii="Palatino Linotype" w:hAnsi="Palatino Linotype"/>
              <w:b/>
              <w:sz w:val="22"/>
              <w:szCs w:val="22"/>
              <w:lang w:val="es-ES_tradnl"/>
            </w:rPr>
          </w:pPr>
          <w:r>
            <w:rPr>
              <w:rFonts w:ascii="Palatino Linotype" w:hAnsi="Palatino Linotype"/>
              <w:b/>
              <w:sz w:val="22"/>
              <w:szCs w:val="22"/>
              <w:lang w:val="es-ES_tradnl"/>
            </w:rPr>
            <w:t>Ayuntamiento de Teoloyucan</w:t>
          </w:r>
        </w:p>
      </w:tc>
    </w:tr>
    <w:tr w:rsidR="004A297D" w:rsidRPr="008F2CCC" w:rsidTr="00B15D87">
      <w:trPr>
        <w:trHeight w:val="228"/>
      </w:trPr>
      <w:tc>
        <w:tcPr>
          <w:tcW w:w="3261" w:type="dxa"/>
          <w:vMerge/>
        </w:tcPr>
        <w:p w:rsidR="004A297D" w:rsidRPr="008F2CCC" w:rsidRDefault="004A297D" w:rsidP="004A297D">
          <w:pPr>
            <w:rPr>
              <w:rFonts w:ascii="Palatino Linotype" w:hAnsi="Palatino Linotype"/>
              <w:b/>
              <w:sz w:val="22"/>
              <w:szCs w:val="22"/>
              <w:lang w:val="es-ES_tradnl"/>
            </w:rPr>
          </w:pPr>
        </w:p>
      </w:tc>
      <w:tc>
        <w:tcPr>
          <w:tcW w:w="2551" w:type="dxa"/>
          <w:shd w:val="clear" w:color="auto" w:fill="auto"/>
        </w:tcPr>
        <w:p w:rsidR="004A297D" w:rsidRPr="00664658" w:rsidRDefault="004A297D" w:rsidP="004A297D">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4A297D" w:rsidRPr="00664658" w:rsidRDefault="004A297D" w:rsidP="004A297D">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4A297D" w:rsidRPr="00E87F8F" w:rsidRDefault="004A297D" w:rsidP="00C3182A">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82A" w:rsidRDefault="003E4536">
    <w:pPr>
      <w:pStyle w:val="Encabezado"/>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7299937" o:spid="_x0000_s2049"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A297D" w:rsidRPr="008F2CCC" w:rsidTr="00B15D87">
      <w:tc>
        <w:tcPr>
          <w:tcW w:w="4253" w:type="dxa"/>
          <w:vMerge w:val="restart"/>
          <w:shd w:val="clear" w:color="auto" w:fill="auto"/>
        </w:tcPr>
        <w:p w:rsidR="004A297D" w:rsidRPr="008F2CCC" w:rsidRDefault="004A297D" w:rsidP="004A297D">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2F95BF8" wp14:editId="634A3998">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4A297D" w:rsidRPr="008F2CCC" w:rsidRDefault="004A297D" w:rsidP="004A297D">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4A297D" w:rsidRPr="008F2CCC" w:rsidRDefault="004A297D" w:rsidP="004A297D">
          <w:pPr>
            <w:jc w:val="both"/>
            <w:rPr>
              <w:rFonts w:ascii="Palatino Linotype" w:hAnsi="Palatino Linotype"/>
              <w:b/>
              <w:sz w:val="22"/>
              <w:szCs w:val="22"/>
              <w:lang w:val="es-ES_tradnl"/>
            </w:rPr>
          </w:pPr>
          <w:r>
            <w:rPr>
              <w:rFonts w:ascii="Palatino Linotype" w:hAnsi="Palatino Linotype"/>
              <w:b/>
              <w:sz w:val="22"/>
              <w:szCs w:val="22"/>
              <w:lang w:val="es-ES_tradnl"/>
            </w:rPr>
            <w:t>00532/INFOEM/IP/RR/2020</w:t>
          </w:r>
        </w:p>
      </w:tc>
    </w:tr>
    <w:tr w:rsidR="004A297D" w:rsidRPr="008F2CCC" w:rsidTr="00B15D87">
      <w:tc>
        <w:tcPr>
          <w:tcW w:w="4253" w:type="dxa"/>
          <w:vMerge/>
          <w:shd w:val="clear" w:color="auto" w:fill="auto"/>
        </w:tcPr>
        <w:p w:rsidR="004A297D" w:rsidRPr="008F2CCC" w:rsidRDefault="004A297D" w:rsidP="004A297D">
          <w:pPr>
            <w:rPr>
              <w:rFonts w:ascii="Palatino Linotype" w:hAnsi="Palatino Linotype"/>
              <w:b/>
              <w:sz w:val="22"/>
              <w:szCs w:val="22"/>
              <w:lang w:val="es-ES_tradnl"/>
            </w:rPr>
          </w:pPr>
        </w:p>
      </w:tc>
      <w:tc>
        <w:tcPr>
          <w:tcW w:w="2552" w:type="dxa"/>
          <w:shd w:val="clear" w:color="auto" w:fill="auto"/>
        </w:tcPr>
        <w:p w:rsidR="004A297D" w:rsidRPr="008F2CCC" w:rsidRDefault="004A297D" w:rsidP="004A297D">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4A297D" w:rsidRPr="008F2CCC" w:rsidRDefault="00B46242" w:rsidP="004A297D">
          <w:pPr>
            <w:jc w:val="both"/>
            <w:rPr>
              <w:rFonts w:ascii="Palatino Linotype" w:hAnsi="Palatino Linotype"/>
              <w:b/>
              <w:sz w:val="22"/>
              <w:szCs w:val="22"/>
              <w:lang w:val="es-ES_tradnl"/>
            </w:rPr>
          </w:pPr>
          <w:r w:rsidRPr="00B46242">
            <w:rPr>
              <w:rFonts w:ascii="Palatino Linotype" w:hAnsi="Palatino Linotype"/>
              <w:b/>
              <w:sz w:val="22"/>
              <w:szCs w:val="22"/>
              <w:lang w:val="es-ES_tradnl"/>
            </w:rPr>
            <w:t>XXX XXXXXXXXX X</w:t>
          </w:r>
        </w:p>
      </w:tc>
    </w:tr>
    <w:tr w:rsidR="004A297D" w:rsidRPr="008F2CCC" w:rsidTr="00B15D87">
      <w:trPr>
        <w:trHeight w:val="228"/>
      </w:trPr>
      <w:tc>
        <w:tcPr>
          <w:tcW w:w="4253" w:type="dxa"/>
          <w:vMerge/>
          <w:shd w:val="clear" w:color="auto" w:fill="auto"/>
        </w:tcPr>
        <w:p w:rsidR="004A297D" w:rsidRPr="008F2CCC" w:rsidRDefault="004A297D" w:rsidP="004A297D">
          <w:pPr>
            <w:rPr>
              <w:rFonts w:ascii="Palatino Linotype" w:hAnsi="Palatino Linotype"/>
              <w:b/>
              <w:sz w:val="22"/>
              <w:szCs w:val="22"/>
              <w:lang w:val="es-ES_tradnl"/>
            </w:rPr>
          </w:pPr>
        </w:p>
      </w:tc>
      <w:tc>
        <w:tcPr>
          <w:tcW w:w="2552" w:type="dxa"/>
          <w:shd w:val="clear" w:color="auto" w:fill="auto"/>
        </w:tcPr>
        <w:p w:rsidR="004A297D" w:rsidRPr="008F2CCC" w:rsidRDefault="004A297D" w:rsidP="004A297D">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4A297D" w:rsidRPr="00DC41C8" w:rsidRDefault="004A297D" w:rsidP="004A297D">
          <w:pPr>
            <w:jc w:val="both"/>
            <w:rPr>
              <w:rFonts w:ascii="Palatino Linotype" w:hAnsi="Palatino Linotype"/>
              <w:b/>
              <w:sz w:val="22"/>
              <w:szCs w:val="22"/>
            </w:rPr>
          </w:pPr>
          <w:r>
            <w:rPr>
              <w:rFonts w:ascii="Palatino Linotype" w:hAnsi="Palatino Linotype"/>
              <w:b/>
              <w:sz w:val="22"/>
              <w:szCs w:val="22"/>
              <w:lang w:val="es-ES_tradnl"/>
            </w:rPr>
            <w:t>Ayuntamiento de Teoloyucan</w:t>
          </w:r>
        </w:p>
      </w:tc>
    </w:tr>
    <w:tr w:rsidR="004A297D" w:rsidRPr="008F2CCC" w:rsidTr="00B15D87">
      <w:tc>
        <w:tcPr>
          <w:tcW w:w="4253" w:type="dxa"/>
          <w:vMerge/>
          <w:shd w:val="clear" w:color="auto" w:fill="auto"/>
        </w:tcPr>
        <w:p w:rsidR="004A297D" w:rsidRPr="008F2CCC" w:rsidRDefault="004A297D" w:rsidP="004A297D">
          <w:pPr>
            <w:rPr>
              <w:rFonts w:ascii="Palatino Linotype" w:hAnsi="Palatino Linotype"/>
              <w:b/>
              <w:sz w:val="22"/>
              <w:szCs w:val="22"/>
              <w:lang w:val="es-ES_tradnl"/>
            </w:rPr>
          </w:pPr>
        </w:p>
      </w:tc>
      <w:tc>
        <w:tcPr>
          <w:tcW w:w="2552" w:type="dxa"/>
          <w:shd w:val="clear" w:color="auto" w:fill="auto"/>
        </w:tcPr>
        <w:p w:rsidR="004A297D" w:rsidRPr="008F2CCC" w:rsidRDefault="004A297D" w:rsidP="004A297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4A297D" w:rsidRPr="008F2CCC" w:rsidRDefault="004A297D" w:rsidP="004A297D">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4A297D" w:rsidRPr="00E87F8F" w:rsidRDefault="004A297D">
    <w:pPr>
      <w:pStyle w:val="Encabezado"/>
      <w:rPr>
        <w:rFonts w:ascii="Palatino Linotype" w:hAnsi="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265"/>
    <w:rsid w:val="00024F55"/>
    <w:rsid w:val="000A530B"/>
    <w:rsid w:val="0016241C"/>
    <w:rsid w:val="003220CB"/>
    <w:rsid w:val="003E4536"/>
    <w:rsid w:val="004A297D"/>
    <w:rsid w:val="00537F8F"/>
    <w:rsid w:val="006D0CF0"/>
    <w:rsid w:val="0083093E"/>
    <w:rsid w:val="00834DA3"/>
    <w:rsid w:val="00843C05"/>
    <w:rsid w:val="00A67D9E"/>
    <w:rsid w:val="00AA063E"/>
    <w:rsid w:val="00B17265"/>
    <w:rsid w:val="00B46242"/>
    <w:rsid w:val="00CD23DF"/>
    <w:rsid w:val="00E87F8F"/>
    <w:rsid w:val="00ED3809"/>
    <w:rsid w:val="00F572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CC2D7F1-9B01-4A78-B598-4848F135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26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726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17265"/>
    <w:rPr>
      <w:rFonts w:eastAsiaTheme="minorEastAsia"/>
      <w:sz w:val="24"/>
      <w:szCs w:val="24"/>
      <w:lang w:val="es-ES_tradnl" w:eastAsia="es-ES"/>
    </w:rPr>
  </w:style>
  <w:style w:type="paragraph" w:styleId="Piedepgina">
    <w:name w:val="footer"/>
    <w:basedOn w:val="Normal"/>
    <w:link w:val="PiedepginaCar"/>
    <w:uiPriority w:val="99"/>
    <w:unhideWhenUsed/>
    <w:rsid w:val="00B1726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1726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1726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17265"/>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1726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17265"/>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17265"/>
    <w:rPr>
      <w:vertAlign w:val="superscript"/>
    </w:rPr>
  </w:style>
  <w:style w:type="paragraph" w:styleId="NormalWeb">
    <w:name w:val="Normal (Web)"/>
    <w:basedOn w:val="Normal"/>
    <w:uiPriority w:val="99"/>
    <w:unhideWhenUsed/>
    <w:rsid w:val="00B17265"/>
    <w:pPr>
      <w:spacing w:before="100" w:beforeAutospacing="1" w:after="100" w:afterAutospacing="1"/>
    </w:pPr>
    <w:rPr>
      <w:lang w:eastAsia="es-MX"/>
    </w:rPr>
  </w:style>
  <w:style w:type="character" w:styleId="Hipervnculo">
    <w:name w:val="Hyperlink"/>
    <w:basedOn w:val="Fuentedeprrafopredeter"/>
    <w:uiPriority w:val="99"/>
    <w:semiHidden/>
    <w:unhideWhenUsed/>
    <w:rsid w:val="00B17265"/>
    <w:rPr>
      <w:color w:val="0000FF"/>
      <w:u w:val="single"/>
    </w:rPr>
  </w:style>
  <w:style w:type="character" w:customStyle="1" w:styleId="apple-converted-space">
    <w:name w:val="apple-converted-space"/>
    <w:basedOn w:val="Fuentedeprrafopredeter"/>
    <w:rsid w:val="00B17265"/>
  </w:style>
  <w:style w:type="character" w:styleId="Refdecomentario">
    <w:name w:val="annotation reference"/>
    <w:basedOn w:val="Fuentedeprrafopredeter"/>
    <w:uiPriority w:val="99"/>
    <w:semiHidden/>
    <w:unhideWhenUsed/>
    <w:rsid w:val="00B17265"/>
    <w:rPr>
      <w:sz w:val="16"/>
      <w:szCs w:val="16"/>
    </w:rPr>
  </w:style>
  <w:style w:type="paragraph" w:styleId="Textocomentario">
    <w:name w:val="annotation text"/>
    <w:basedOn w:val="Normal"/>
    <w:link w:val="TextocomentarioCar"/>
    <w:uiPriority w:val="99"/>
    <w:semiHidden/>
    <w:unhideWhenUsed/>
    <w:rsid w:val="00B17265"/>
    <w:rPr>
      <w:sz w:val="20"/>
      <w:szCs w:val="20"/>
    </w:rPr>
  </w:style>
  <w:style w:type="character" w:customStyle="1" w:styleId="TextocomentarioCar">
    <w:name w:val="Texto comentario Car"/>
    <w:basedOn w:val="Fuentedeprrafopredeter"/>
    <w:link w:val="Textocomentario"/>
    <w:uiPriority w:val="99"/>
    <w:semiHidden/>
    <w:rsid w:val="00B17265"/>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B1726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265"/>
    <w:rPr>
      <w:rFonts w:ascii="Segoe UI" w:eastAsia="Times New Roman" w:hAnsi="Segoe UI" w:cs="Segoe UI"/>
      <w:sz w:val="18"/>
      <w:szCs w:val="18"/>
      <w:lang w:eastAsia="es-ES"/>
    </w:rPr>
  </w:style>
  <w:style w:type="table" w:customStyle="1" w:styleId="Tablaconcuadrcula7">
    <w:name w:val="Tabla con cuadrícula7"/>
    <w:basedOn w:val="Tablanormal"/>
    <w:next w:val="Tablaconcuadrcula"/>
    <w:uiPriority w:val="39"/>
    <w:rsid w:val="00B17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17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cuentame.inegi.org.mx/monografias/informacion/mex/pobl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8908</Words>
  <Characters>48998</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USUARIO INFOEM</cp:lastModifiedBy>
  <cp:revision>3</cp:revision>
  <dcterms:created xsi:type="dcterms:W3CDTF">2020-09-11T15:21:00Z</dcterms:created>
  <dcterms:modified xsi:type="dcterms:W3CDTF">2020-09-11T15:22:00Z</dcterms:modified>
</cp:coreProperties>
</file>