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1AF2793" w:rsidR="00457BB8" w:rsidRPr="00223509" w:rsidRDefault="00457BB8" w:rsidP="00CF56F0">
      <w:pPr>
        <w:spacing w:before="100" w:beforeAutospacing="1" w:after="100" w:afterAutospacing="1" w:line="360" w:lineRule="auto"/>
        <w:contextualSpacing/>
        <w:jc w:val="both"/>
        <w:rPr>
          <w:rFonts w:ascii="Palatino Linotype" w:hAnsi="Palatino Linotype"/>
          <w:color w:val="000000" w:themeColor="text1"/>
        </w:rPr>
      </w:pPr>
      <w:r w:rsidRPr="00223509">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564CD8" w:rsidRPr="00223509">
        <w:rPr>
          <w:rFonts w:ascii="Palatino Linotype" w:hAnsi="Palatino Linotype"/>
          <w:color w:val="000000" w:themeColor="text1"/>
        </w:rPr>
        <w:t>veintisiete de enero</w:t>
      </w:r>
      <w:r w:rsidR="00F621F3" w:rsidRPr="00223509">
        <w:rPr>
          <w:rFonts w:ascii="Palatino Linotype" w:hAnsi="Palatino Linotype"/>
          <w:color w:val="000000" w:themeColor="text1"/>
        </w:rPr>
        <w:t xml:space="preserve"> </w:t>
      </w:r>
      <w:r w:rsidR="00564CD8" w:rsidRPr="00223509">
        <w:rPr>
          <w:rFonts w:ascii="Palatino Linotype" w:hAnsi="Palatino Linotype"/>
          <w:color w:val="000000" w:themeColor="text1"/>
        </w:rPr>
        <w:t>de dos mil veintiuno</w:t>
      </w:r>
      <w:r w:rsidRPr="00223509">
        <w:rPr>
          <w:rFonts w:ascii="Palatino Linotype" w:hAnsi="Palatino Linotype"/>
          <w:color w:val="000000" w:themeColor="text1"/>
        </w:rPr>
        <w:t>.</w:t>
      </w:r>
    </w:p>
    <w:p w14:paraId="28464D58" w14:textId="77777777" w:rsidR="00457BB8" w:rsidRPr="00223509" w:rsidRDefault="00457BB8" w:rsidP="00CF56F0">
      <w:pPr>
        <w:spacing w:before="100" w:beforeAutospacing="1" w:after="100" w:afterAutospacing="1" w:line="360" w:lineRule="auto"/>
        <w:contextualSpacing/>
        <w:jc w:val="both"/>
        <w:rPr>
          <w:rFonts w:ascii="Palatino Linotype" w:hAnsi="Palatino Linotype"/>
          <w:color w:val="000000" w:themeColor="text1"/>
        </w:rPr>
      </w:pPr>
    </w:p>
    <w:p w14:paraId="2C11FACB" w14:textId="15CB0FD9" w:rsidR="00457BB8" w:rsidRPr="00223509" w:rsidRDefault="00457BB8" w:rsidP="00CF56F0">
      <w:pPr>
        <w:spacing w:before="100" w:beforeAutospacing="1" w:after="100" w:afterAutospacing="1" w:line="360" w:lineRule="auto"/>
        <w:contextualSpacing/>
        <w:jc w:val="both"/>
        <w:rPr>
          <w:rFonts w:ascii="Palatino Linotype" w:hAnsi="Palatino Linotype"/>
          <w:b/>
          <w:color w:val="000000" w:themeColor="text1"/>
        </w:rPr>
      </w:pPr>
      <w:r w:rsidRPr="00223509">
        <w:rPr>
          <w:rFonts w:ascii="Palatino Linotype" w:hAnsi="Palatino Linotype"/>
          <w:b/>
          <w:color w:val="000000" w:themeColor="text1"/>
        </w:rPr>
        <w:t>VISTO</w:t>
      </w:r>
      <w:r w:rsidRPr="00223509">
        <w:rPr>
          <w:rFonts w:ascii="Palatino Linotype" w:hAnsi="Palatino Linotype"/>
          <w:color w:val="000000" w:themeColor="text1"/>
        </w:rPr>
        <w:t xml:space="preserve"> el expediente formado con motivo del recurso de revisión </w:t>
      </w:r>
      <w:r w:rsidR="00F621F3" w:rsidRPr="00223509">
        <w:rPr>
          <w:rFonts w:ascii="Palatino Linotype" w:hAnsi="Palatino Linotype"/>
          <w:b/>
          <w:color w:val="000000" w:themeColor="text1"/>
        </w:rPr>
        <w:t>0</w:t>
      </w:r>
      <w:r w:rsidR="009F1ADE" w:rsidRPr="00223509">
        <w:rPr>
          <w:rFonts w:ascii="Palatino Linotype" w:hAnsi="Palatino Linotype"/>
          <w:b/>
          <w:color w:val="000000" w:themeColor="text1"/>
        </w:rPr>
        <w:t>5497</w:t>
      </w:r>
      <w:r w:rsidRPr="00223509">
        <w:rPr>
          <w:rFonts w:ascii="Palatino Linotype" w:hAnsi="Palatino Linotype"/>
          <w:b/>
          <w:color w:val="000000" w:themeColor="text1"/>
        </w:rPr>
        <w:t>/INFOEM/IP/RR/2020</w:t>
      </w:r>
      <w:r w:rsidR="00E07977" w:rsidRPr="00223509">
        <w:rPr>
          <w:rFonts w:ascii="Palatino Linotype" w:hAnsi="Palatino Linotype"/>
          <w:color w:val="000000" w:themeColor="text1"/>
        </w:rPr>
        <w:t>, promovido por</w:t>
      </w:r>
      <w:r w:rsidR="009F1ADE" w:rsidRPr="00223509">
        <w:rPr>
          <w:rFonts w:ascii="Palatino Linotype" w:hAnsi="Palatino Linotype"/>
          <w:color w:val="000000" w:themeColor="text1"/>
        </w:rPr>
        <w:t xml:space="preserve"> </w:t>
      </w:r>
      <w:r w:rsidR="007F43DD">
        <w:rPr>
          <w:rFonts w:ascii="Palatino Linotype" w:hAnsi="Palatino Linotype"/>
          <w:b/>
          <w:color w:val="000000" w:themeColor="text1"/>
        </w:rPr>
        <w:t>Xxxxxxxxxx</w:t>
      </w:r>
      <w:r w:rsidRPr="00223509">
        <w:rPr>
          <w:rFonts w:ascii="Palatino Linotype" w:hAnsi="Palatino Linotype" w:cs="Arial"/>
          <w:b/>
          <w:color w:val="000000" w:themeColor="text1"/>
        </w:rPr>
        <w:t xml:space="preserve">, </w:t>
      </w:r>
      <w:r w:rsidRPr="00223509">
        <w:rPr>
          <w:rFonts w:ascii="Palatino Linotype" w:hAnsi="Palatino Linotype" w:cs="Arial"/>
          <w:color w:val="000000" w:themeColor="text1"/>
        </w:rPr>
        <w:t>en lo sucesivo</w:t>
      </w:r>
      <w:r w:rsidRPr="00223509">
        <w:rPr>
          <w:rFonts w:ascii="Palatino Linotype" w:hAnsi="Palatino Linotype" w:cs="Arial"/>
          <w:b/>
          <w:color w:val="000000" w:themeColor="text1"/>
        </w:rPr>
        <w:t xml:space="preserve"> EL RECURRENTE,</w:t>
      </w:r>
      <w:r w:rsidRPr="00223509">
        <w:rPr>
          <w:rFonts w:ascii="Palatino Linotype" w:hAnsi="Palatino Linotype"/>
          <w:color w:val="000000" w:themeColor="text1"/>
        </w:rPr>
        <w:t xml:space="preserve"> en contra</w:t>
      </w:r>
      <w:r w:rsidR="005B3BD4" w:rsidRPr="00223509">
        <w:rPr>
          <w:rFonts w:ascii="Palatino Linotype" w:hAnsi="Palatino Linotype"/>
          <w:color w:val="000000" w:themeColor="text1"/>
        </w:rPr>
        <w:t xml:space="preserve"> de la</w:t>
      </w:r>
      <w:r w:rsidR="00614A3D" w:rsidRPr="00223509">
        <w:rPr>
          <w:rFonts w:ascii="Palatino Linotype" w:hAnsi="Palatino Linotype"/>
          <w:color w:val="000000" w:themeColor="text1"/>
        </w:rPr>
        <w:t xml:space="preserve"> falta de </w:t>
      </w:r>
      <w:r w:rsidR="005B3BD4" w:rsidRPr="00223509">
        <w:rPr>
          <w:rFonts w:ascii="Palatino Linotype" w:hAnsi="Palatino Linotype"/>
          <w:color w:val="000000" w:themeColor="text1"/>
        </w:rPr>
        <w:t xml:space="preserve">respuesta por </w:t>
      </w:r>
      <w:r w:rsidR="00614A3D" w:rsidRPr="00223509">
        <w:rPr>
          <w:rFonts w:ascii="Palatino Linotype" w:hAnsi="Palatino Linotype"/>
          <w:color w:val="000000" w:themeColor="text1"/>
        </w:rPr>
        <w:t xml:space="preserve">parte del </w:t>
      </w:r>
      <w:r w:rsidR="009F1ADE" w:rsidRPr="00223509">
        <w:rPr>
          <w:rFonts w:ascii="Palatino Linotype" w:hAnsi="Palatino Linotype"/>
          <w:b/>
          <w:color w:val="000000" w:themeColor="text1"/>
        </w:rPr>
        <w:t xml:space="preserve">Ayuntamiento de Ecatepec de Morelos </w:t>
      </w:r>
      <w:r w:rsidRPr="00223509">
        <w:rPr>
          <w:rFonts w:ascii="Palatino Linotype" w:hAnsi="Palatino Linotype"/>
          <w:color w:val="000000" w:themeColor="text1"/>
        </w:rPr>
        <w:t xml:space="preserve">en lo sucesivo </w:t>
      </w:r>
      <w:r w:rsidRPr="00223509">
        <w:rPr>
          <w:rFonts w:ascii="Palatino Linotype" w:hAnsi="Palatino Linotype"/>
          <w:b/>
          <w:color w:val="000000" w:themeColor="text1"/>
        </w:rPr>
        <w:t>EL SUJETO OBLIGADO</w:t>
      </w:r>
      <w:r w:rsidRPr="00223509">
        <w:rPr>
          <w:rFonts w:ascii="Palatino Linotype" w:hAnsi="Palatino Linotype"/>
          <w:color w:val="000000" w:themeColor="text1"/>
        </w:rPr>
        <w:t xml:space="preserve">, se procede a dictar la presente resolución con base en lo siguiente: </w:t>
      </w:r>
    </w:p>
    <w:p w14:paraId="48CEFEB5" w14:textId="77777777" w:rsidR="00457BB8" w:rsidRPr="00223509" w:rsidRDefault="00457BB8" w:rsidP="00CF56F0">
      <w:pPr>
        <w:spacing w:before="100" w:beforeAutospacing="1" w:after="100" w:afterAutospacing="1"/>
        <w:contextualSpacing/>
        <w:jc w:val="center"/>
        <w:rPr>
          <w:rFonts w:ascii="Palatino Linotype" w:hAnsi="Palatino Linotype"/>
          <w:color w:val="000000" w:themeColor="text1"/>
        </w:rPr>
      </w:pPr>
    </w:p>
    <w:p w14:paraId="480E521A" w14:textId="77777777" w:rsidR="00457BB8" w:rsidRPr="00223509"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223509">
        <w:rPr>
          <w:rFonts w:ascii="Palatino Linotype" w:hAnsi="Palatino Linotype"/>
          <w:b/>
          <w:bCs/>
          <w:color w:val="000000" w:themeColor="text1"/>
          <w:spacing w:val="40"/>
          <w:sz w:val="28"/>
        </w:rPr>
        <w:t>RESULTANDO</w:t>
      </w:r>
    </w:p>
    <w:p w14:paraId="68707BF2" w14:textId="77777777" w:rsidR="00457BB8" w:rsidRPr="00223509" w:rsidRDefault="00457BB8" w:rsidP="00CF56F0">
      <w:pPr>
        <w:spacing w:before="100" w:beforeAutospacing="1" w:after="100" w:afterAutospacing="1"/>
        <w:contextualSpacing/>
        <w:jc w:val="center"/>
        <w:rPr>
          <w:rFonts w:ascii="Palatino Linotype" w:hAnsi="Palatino Linotype"/>
          <w:b/>
          <w:bCs/>
          <w:color w:val="000000" w:themeColor="text1"/>
          <w:spacing w:val="40"/>
        </w:rPr>
      </w:pPr>
    </w:p>
    <w:p w14:paraId="3E4FDE36" w14:textId="49CDC3E5" w:rsidR="00457BB8" w:rsidRPr="00223509" w:rsidRDefault="00457BB8" w:rsidP="00CF56F0">
      <w:pPr>
        <w:spacing w:before="100" w:beforeAutospacing="1" w:after="100" w:afterAutospacing="1" w:line="360" w:lineRule="auto"/>
        <w:contextualSpacing/>
        <w:jc w:val="both"/>
        <w:rPr>
          <w:rFonts w:ascii="Palatino Linotype" w:hAnsi="Palatino Linotype" w:cs="Arial"/>
          <w:b/>
          <w:bCs/>
          <w:color w:val="000000" w:themeColor="text1"/>
          <w:lang w:val="es-ES"/>
        </w:rPr>
      </w:pPr>
      <w:r w:rsidRPr="00223509">
        <w:rPr>
          <w:rFonts w:ascii="Palatino Linotype" w:hAnsi="Palatino Linotype"/>
          <w:b/>
          <w:color w:val="000000" w:themeColor="text1"/>
          <w:sz w:val="28"/>
          <w:szCs w:val="28"/>
        </w:rPr>
        <w:t xml:space="preserve">I. </w:t>
      </w:r>
      <w:r w:rsidRPr="00223509">
        <w:rPr>
          <w:rFonts w:ascii="Palatino Linotype" w:hAnsi="Palatino Linotype" w:cs="Arial"/>
          <w:color w:val="000000" w:themeColor="text1"/>
        </w:rPr>
        <w:t xml:space="preserve">En </w:t>
      </w:r>
      <w:r w:rsidRPr="00223509">
        <w:rPr>
          <w:rFonts w:ascii="Palatino Linotype" w:hAnsi="Palatino Linotype" w:cs="Arial"/>
          <w:color w:val="000000" w:themeColor="text1"/>
          <w:lang w:val="es-ES"/>
        </w:rPr>
        <w:t>fecha</w:t>
      </w:r>
      <w:r w:rsidRPr="00223509">
        <w:rPr>
          <w:rFonts w:ascii="Palatino Linotype" w:hAnsi="Palatino Linotype"/>
          <w:color w:val="000000" w:themeColor="text1"/>
          <w:lang w:val="es-ES"/>
        </w:rPr>
        <w:t xml:space="preserve"> </w:t>
      </w:r>
      <w:r w:rsidR="009C3E0A" w:rsidRPr="00223509">
        <w:rPr>
          <w:rFonts w:ascii="Palatino Linotype" w:hAnsi="Palatino Linotype" w:cs="Arial"/>
          <w:color w:val="000000" w:themeColor="text1"/>
          <w:lang w:val="es-ES"/>
        </w:rPr>
        <w:t>veinte</w:t>
      </w:r>
      <w:r w:rsidR="005B3BD4" w:rsidRPr="00223509">
        <w:rPr>
          <w:rFonts w:ascii="Palatino Linotype" w:hAnsi="Palatino Linotype" w:cs="Arial"/>
          <w:color w:val="000000" w:themeColor="text1"/>
          <w:lang w:val="es-ES"/>
        </w:rPr>
        <w:t xml:space="preserve"> de octubre </w:t>
      </w:r>
      <w:r w:rsidRPr="00223509">
        <w:rPr>
          <w:rFonts w:ascii="Palatino Linotype" w:hAnsi="Palatino Linotype" w:cs="Arial"/>
          <w:color w:val="000000" w:themeColor="text1"/>
          <w:lang w:val="es-ES"/>
        </w:rPr>
        <w:t>de dos mil veinte</w:t>
      </w:r>
      <w:r w:rsidRPr="00223509">
        <w:rPr>
          <w:rFonts w:ascii="Palatino Linotype" w:hAnsi="Palatino Linotype"/>
          <w:color w:val="000000" w:themeColor="text1"/>
          <w:lang w:val="es-ES"/>
        </w:rPr>
        <w:t xml:space="preserve">, </w:t>
      </w:r>
      <w:r w:rsidRPr="00223509">
        <w:rPr>
          <w:rFonts w:ascii="Palatino Linotype" w:hAnsi="Palatino Linotype"/>
          <w:b/>
          <w:color w:val="000000" w:themeColor="text1"/>
          <w:lang w:val="es-ES"/>
        </w:rPr>
        <w:t>EL RECURRENTE</w:t>
      </w:r>
      <w:r w:rsidRPr="00223509">
        <w:rPr>
          <w:rFonts w:ascii="Palatino Linotype" w:hAnsi="Palatino Linotype" w:cs="Arial"/>
          <w:color w:val="000000" w:themeColor="text1"/>
          <w:lang w:val="es-ES"/>
        </w:rPr>
        <w:t xml:space="preserve"> </w:t>
      </w:r>
      <w:r w:rsidRPr="00223509">
        <w:rPr>
          <w:rFonts w:ascii="Palatino Linotype" w:hAnsi="Palatino Linotype" w:cs="Arial"/>
          <w:color w:val="000000" w:themeColor="text1"/>
        </w:rPr>
        <w:t>presentó</w:t>
      </w:r>
      <w:r w:rsidR="00166F7A" w:rsidRPr="00223509">
        <w:rPr>
          <w:rFonts w:ascii="Palatino Linotype" w:hAnsi="Palatino Linotype" w:cs="Arial"/>
          <w:color w:val="000000" w:themeColor="text1"/>
        </w:rPr>
        <w:t xml:space="preserve"> </w:t>
      </w:r>
      <w:r w:rsidR="009F1ADE" w:rsidRPr="00223509">
        <w:rPr>
          <w:rFonts w:ascii="Palatino Linotype" w:hAnsi="Palatino Linotype" w:cs="Arial"/>
          <w:color w:val="000000" w:themeColor="text1"/>
        </w:rPr>
        <w:t>a través de la Plataforma Nacional de Transparencia ligada al</w:t>
      </w:r>
      <w:r w:rsidRPr="00223509">
        <w:rPr>
          <w:rFonts w:ascii="Palatino Linotype" w:hAnsi="Palatino Linotype" w:cs="Arial"/>
          <w:color w:val="000000" w:themeColor="text1"/>
        </w:rPr>
        <w:t xml:space="preserve"> Sistema de Acceso a la Información Mexiquense, en lo subsecuente </w:t>
      </w:r>
      <w:r w:rsidRPr="00223509">
        <w:rPr>
          <w:rFonts w:ascii="Palatino Linotype" w:hAnsi="Palatino Linotype" w:cs="Arial"/>
          <w:b/>
          <w:color w:val="000000" w:themeColor="text1"/>
        </w:rPr>
        <w:t>EL SAIMEX</w:t>
      </w:r>
      <w:r w:rsidRPr="00223509">
        <w:rPr>
          <w:rFonts w:ascii="Palatino Linotype" w:hAnsi="Palatino Linotype" w:cs="Arial"/>
          <w:color w:val="000000" w:themeColor="text1"/>
        </w:rPr>
        <w:t xml:space="preserve"> ante </w:t>
      </w:r>
      <w:r w:rsidRPr="00223509">
        <w:rPr>
          <w:rFonts w:ascii="Palatino Linotype" w:hAnsi="Palatino Linotype" w:cs="Arial"/>
          <w:b/>
          <w:color w:val="000000" w:themeColor="text1"/>
        </w:rPr>
        <w:t>EL SUJETO OBLIGADO</w:t>
      </w:r>
      <w:r w:rsidRPr="00223509">
        <w:rPr>
          <w:rFonts w:ascii="Palatino Linotype" w:hAnsi="Palatino Linotype" w:cs="Arial"/>
          <w:color w:val="000000" w:themeColor="text1"/>
          <w:lang w:val="es-ES"/>
        </w:rPr>
        <w:t xml:space="preserve">, la solicitud de acceso a la información pública, a la que se le asignó el número de expediente </w:t>
      </w:r>
      <w:r w:rsidR="009F1ADE" w:rsidRPr="00223509">
        <w:rPr>
          <w:rFonts w:ascii="Palatino Linotype" w:hAnsi="Palatino Linotype" w:cs="Arial"/>
          <w:b/>
          <w:color w:val="000000" w:themeColor="text1"/>
        </w:rPr>
        <w:t>00659</w:t>
      </w:r>
      <w:r w:rsidR="007A5183" w:rsidRPr="00223509">
        <w:rPr>
          <w:rFonts w:ascii="Palatino Linotype" w:hAnsi="Palatino Linotype" w:cs="Arial"/>
          <w:b/>
          <w:color w:val="000000" w:themeColor="text1"/>
        </w:rPr>
        <w:t>/</w:t>
      </w:r>
      <w:r w:rsidR="009F1ADE" w:rsidRPr="00223509">
        <w:rPr>
          <w:rFonts w:ascii="Palatino Linotype" w:hAnsi="Palatino Linotype" w:cs="Arial"/>
          <w:b/>
          <w:color w:val="000000" w:themeColor="text1"/>
        </w:rPr>
        <w:t>ECATEPEC</w:t>
      </w:r>
      <w:r w:rsidRPr="00223509">
        <w:rPr>
          <w:rFonts w:ascii="Palatino Linotype" w:hAnsi="Palatino Linotype" w:cs="Arial"/>
          <w:b/>
          <w:color w:val="000000" w:themeColor="text1"/>
        </w:rPr>
        <w:t>/IP/2020</w:t>
      </w:r>
      <w:r w:rsidRPr="00223509">
        <w:rPr>
          <w:rFonts w:ascii="Palatino Linotype" w:hAnsi="Palatino Linotype" w:cs="Arial"/>
          <w:color w:val="000000" w:themeColor="text1"/>
          <w:lang w:val="es-ES"/>
        </w:rPr>
        <w:t>, mediante la cual solicitó:</w:t>
      </w:r>
    </w:p>
    <w:p w14:paraId="190C9BA8" w14:textId="77777777" w:rsidR="00457BB8" w:rsidRPr="00223509"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13BC2DF0" w14:textId="5507024C" w:rsidR="00457BB8" w:rsidRPr="00223509"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009F1ADE" w:rsidRPr="00223509">
        <w:rPr>
          <w:rFonts w:ascii="Palatino Linotype" w:hAnsi="Palatino Linotype" w:cs="Arial"/>
          <w:i/>
          <w:color w:val="000000" w:themeColor="text1"/>
          <w:sz w:val="22"/>
          <w:szCs w:val="22"/>
        </w:rPr>
        <w:t>solicito el comprobante del recibo de nómina del presidente municipal de Ecatepec Fernando Vilchis Contreras documento probatorio de todas sus percepciones y deducciones incluidas si es que existen bonos, gratificaciones, compensaciones o cualquier otro concepto de ley. la respuesta debe ser enviada por plataforma y al correo electrónico.</w:t>
      </w:r>
      <w:r w:rsidR="008615FF" w:rsidRPr="00223509">
        <w:rPr>
          <w:rFonts w:ascii="Palatino Linotype" w:hAnsi="Palatino Linotype" w:cs="Arial"/>
          <w:i/>
          <w:color w:val="000000" w:themeColor="text1"/>
          <w:sz w:val="22"/>
          <w:szCs w:val="22"/>
        </w:rPr>
        <w:t>.</w:t>
      </w:r>
      <w:r w:rsidRPr="00223509">
        <w:rPr>
          <w:rFonts w:ascii="Palatino Linotype" w:hAnsi="Palatino Linotype" w:cs="Arial"/>
          <w:i/>
          <w:color w:val="000000" w:themeColor="text1"/>
          <w:sz w:val="22"/>
          <w:szCs w:val="22"/>
        </w:rPr>
        <w:t>” (Sic)</w:t>
      </w:r>
    </w:p>
    <w:p w14:paraId="353B029D" w14:textId="77777777" w:rsidR="00457BB8" w:rsidRPr="00223509" w:rsidRDefault="00457BB8" w:rsidP="00CF56F0">
      <w:pPr>
        <w:tabs>
          <w:tab w:val="left" w:pos="851"/>
        </w:tabs>
        <w:spacing w:before="100" w:beforeAutospacing="1" w:after="100" w:afterAutospacing="1"/>
        <w:ind w:left="851" w:right="901"/>
        <w:contextualSpacing/>
        <w:jc w:val="both"/>
        <w:rPr>
          <w:rFonts w:ascii="Palatino Linotype" w:hAnsi="Palatino Linotype" w:cs="Arial"/>
          <w:i/>
          <w:color w:val="000000" w:themeColor="text1"/>
          <w:sz w:val="22"/>
          <w:szCs w:val="22"/>
        </w:rPr>
      </w:pPr>
    </w:p>
    <w:p w14:paraId="33E0243E" w14:textId="7C086503" w:rsidR="00457BB8" w:rsidRPr="00223509" w:rsidRDefault="00457BB8" w:rsidP="00CF56F0">
      <w:pPr>
        <w:spacing w:before="100" w:beforeAutospacing="1" w:after="100" w:afterAutospacing="1" w:line="360" w:lineRule="auto"/>
        <w:contextualSpacing/>
        <w:jc w:val="both"/>
        <w:rPr>
          <w:rFonts w:ascii="Palatino Linotype" w:hAnsi="Palatino Linotype" w:cs="Arial"/>
          <w:b/>
          <w:color w:val="000000" w:themeColor="text1"/>
        </w:rPr>
      </w:pPr>
      <w:r w:rsidRPr="00223509">
        <w:rPr>
          <w:rFonts w:ascii="Palatino Linotype" w:hAnsi="Palatino Linotype" w:cs="Arial"/>
          <w:b/>
          <w:color w:val="000000" w:themeColor="text1"/>
        </w:rPr>
        <w:t>MODALIDAD DE ENTREGA:</w:t>
      </w:r>
      <w:r w:rsidRPr="00223509">
        <w:rPr>
          <w:rFonts w:ascii="Palatino Linotype" w:hAnsi="Palatino Linotype" w:cs="Arial"/>
          <w:color w:val="000000" w:themeColor="text1"/>
        </w:rPr>
        <w:t xml:space="preserve"> Vía </w:t>
      </w:r>
      <w:r w:rsidRPr="00223509">
        <w:rPr>
          <w:rFonts w:ascii="Palatino Linotype" w:hAnsi="Palatino Linotype" w:cs="Arial"/>
          <w:b/>
          <w:color w:val="000000" w:themeColor="text1"/>
        </w:rPr>
        <w:t>SAIMEX</w:t>
      </w:r>
      <w:r w:rsidR="009F1ADE" w:rsidRPr="00223509">
        <w:rPr>
          <w:rFonts w:ascii="Palatino Linotype" w:hAnsi="Palatino Linotype" w:cs="Arial"/>
          <w:b/>
          <w:color w:val="000000" w:themeColor="text1"/>
        </w:rPr>
        <w:t xml:space="preserve"> </w:t>
      </w:r>
      <w:r w:rsidR="009F1ADE" w:rsidRPr="00223509">
        <w:rPr>
          <w:rFonts w:ascii="Palatino Linotype" w:hAnsi="Palatino Linotype" w:cs="Arial"/>
          <w:color w:val="000000" w:themeColor="text1"/>
        </w:rPr>
        <w:t>y</w:t>
      </w:r>
      <w:r w:rsidR="009F1ADE" w:rsidRPr="00223509">
        <w:rPr>
          <w:rFonts w:ascii="Palatino Linotype" w:hAnsi="Palatino Linotype" w:cs="Arial"/>
          <w:b/>
          <w:color w:val="000000" w:themeColor="text1"/>
        </w:rPr>
        <w:t xml:space="preserve"> correo electrónico</w:t>
      </w:r>
      <w:r w:rsidRPr="00223509">
        <w:rPr>
          <w:rFonts w:ascii="Palatino Linotype" w:hAnsi="Palatino Linotype" w:cs="Arial"/>
          <w:b/>
          <w:color w:val="000000" w:themeColor="text1"/>
        </w:rPr>
        <w:t>.</w:t>
      </w:r>
    </w:p>
    <w:p w14:paraId="38DB24E2" w14:textId="77777777" w:rsidR="00457BB8" w:rsidRPr="00223509"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p>
    <w:p w14:paraId="77A2C13E" w14:textId="1DFD7002" w:rsidR="009F1ADE" w:rsidRPr="00223509" w:rsidRDefault="00457BB8" w:rsidP="009F1ADE">
      <w:pPr>
        <w:spacing w:before="100" w:beforeAutospacing="1" w:after="100" w:afterAutospacing="1" w:line="360" w:lineRule="auto"/>
        <w:contextualSpacing/>
        <w:jc w:val="both"/>
        <w:rPr>
          <w:rFonts w:ascii="Palatino Linotype" w:hAnsi="Palatino Linotype"/>
          <w:color w:val="000000" w:themeColor="text1"/>
        </w:rPr>
      </w:pPr>
      <w:r w:rsidRPr="00223509">
        <w:rPr>
          <w:rFonts w:ascii="Palatino Linotype" w:hAnsi="Palatino Linotype"/>
          <w:b/>
          <w:color w:val="000000" w:themeColor="text1"/>
          <w:sz w:val="28"/>
          <w:szCs w:val="28"/>
        </w:rPr>
        <w:lastRenderedPageBreak/>
        <w:t xml:space="preserve">II. </w:t>
      </w:r>
      <w:r w:rsidR="009F1ADE" w:rsidRPr="00223509">
        <w:rPr>
          <w:rFonts w:ascii="Palatino Linotype" w:hAnsi="Palatino Linotype"/>
          <w:color w:val="000000" w:themeColor="text1"/>
        </w:rPr>
        <w:t xml:space="preserve">De las constancias que obran en el expediente electrónico, se observa que </w:t>
      </w:r>
      <w:r w:rsidR="009F1ADE" w:rsidRPr="00223509">
        <w:rPr>
          <w:rFonts w:ascii="Palatino Linotype" w:hAnsi="Palatino Linotype"/>
          <w:b/>
          <w:color w:val="000000" w:themeColor="text1"/>
        </w:rPr>
        <w:t xml:space="preserve">EL SUJETO OBLIGADO </w:t>
      </w:r>
      <w:r w:rsidR="009F1ADE" w:rsidRPr="00223509">
        <w:rPr>
          <w:rFonts w:ascii="Palatino Linotype" w:hAnsi="Palatino Linotype"/>
          <w:color w:val="000000" w:themeColor="text1"/>
        </w:rPr>
        <w:t>fue omiso en remitir respuesta a la solicitud de acceso a información pública.</w:t>
      </w:r>
    </w:p>
    <w:p w14:paraId="42090CAD" w14:textId="77777777" w:rsidR="009F1ADE" w:rsidRPr="00223509" w:rsidRDefault="009F1ADE" w:rsidP="009F1ADE">
      <w:pPr>
        <w:spacing w:before="100" w:beforeAutospacing="1" w:after="100" w:afterAutospacing="1" w:line="360" w:lineRule="auto"/>
        <w:contextualSpacing/>
        <w:jc w:val="both"/>
        <w:rPr>
          <w:rFonts w:ascii="Palatino Linotype" w:hAnsi="Palatino Linotype"/>
          <w:color w:val="000000" w:themeColor="text1"/>
        </w:rPr>
      </w:pPr>
    </w:p>
    <w:p w14:paraId="7C3FBA2E" w14:textId="7CBFDAA0" w:rsidR="009F1ADE" w:rsidRPr="00223509" w:rsidRDefault="009F1ADE" w:rsidP="009F1ADE">
      <w:pPr>
        <w:spacing w:before="100" w:beforeAutospacing="1" w:after="100" w:afterAutospacing="1" w:line="360" w:lineRule="auto"/>
        <w:contextualSpacing/>
        <w:jc w:val="both"/>
        <w:rPr>
          <w:rFonts w:ascii="Palatino Linotype" w:hAnsi="Palatino Linotype"/>
          <w:i/>
          <w:color w:val="000000" w:themeColor="text1"/>
          <w:sz w:val="22"/>
          <w:szCs w:val="22"/>
        </w:rPr>
      </w:pPr>
      <w:r w:rsidRPr="00223509">
        <w:rPr>
          <w:rFonts w:ascii="Palatino Linotype" w:hAnsi="Palatino Linotype"/>
          <w:b/>
          <w:color w:val="000000" w:themeColor="text1"/>
          <w:sz w:val="28"/>
          <w:szCs w:val="28"/>
        </w:rPr>
        <w:t>III.</w:t>
      </w:r>
      <w:r w:rsidRPr="00223509">
        <w:rPr>
          <w:rFonts w:ascii="Palatino Linotype" w:hAnsi="Palatino Linotype"/>
          <w:color w:val="000000" w:themeColor="text1"/>
        </w:rPr>
        <w:t xml:space="preserve"> Inconforme con la falta de </w:t>
      </w:r>
      <w:r w:rsidRPr="00223509">
        <w:rPr>
          <w:rFonts w:ascii="Palatino Linotype" w:hAnsi="Palatino Linotype" w:cs="Arial"/>
          <w:color w:val="000000" w:themeColor="text1"/>
        </w:rPr>
        <w:t xml:space="preserve">respuesta, </w:t>
      </w:r>
      <w:r w:rsidRPr="00223509">
        <w:rPr>
          <w:rFonts w:ascii="Palatino Linotype" w:hAnsi="Palatino Linotype"/>
          <w:b/>
          <w:color w:val="000000" w:themeColor="text1"/>
        </w:rPr>
        <w:t>EL RECURRENTE</w:t>
      </w:r>
      <w:r w:rsidRPr="00223509">
        <w:rPr>
          <w:rFonts w:ascii="Palatino Linotype" w:hAnsi="Palatino Linotype"/>
          <w:color w:val="000000" w:themeColor="text1"/>
        </w:rPr>
        <w:t xml:space="preserve"> interpuso el recurso de revisión objeto del presente estudio el día </w:t>
      </w:r>
      <w:r w:rsidR="005F02EA" w:rsidRPr="00223509">
        <w:rPr>
          <w:rFonts w:ascii="Palatino Linotype" w:hAnsi="Palatino Linotype"/>
          <w:color w:val="000000" w:themeColor="text1"/>
        </w:rPr>
        <w:t>dieci</w:t>
      </w:r>
      <w:r w:rsidRPr="00223509">
        <w:rPr>
          <w:rFonts w:ascii="Palatino Linotype" w:hAnsi="Palatino Linotype" w:cs="Arial"/>
          <w:color w:val="000000" w:themeColor="text1"/>
        </w:rPr>
        <w:t>siete de noviembre de dos mil veinte</w:t>
      </w:r>
      <w:r w:rsidRPr="00223509">
        <w:rPr>
          <w:rFonts w:ascii="Palatino Linotype" w:hAnsi="Palatino Linotype"/>
          <w:color w:val="000000" w:themeColor="text1"/>
        </w:rPr>
        <w:t xml:space="preserve">, el cual fue registrado en </w:t>
      </w:r>
      <w:r w:rsidRPr="00223509">
        <w:rPr>
          <w:rFonts w:ascii="Palatino Linotype" w:hAnsi="Palatino Linotype"/>
          <w:b/>
          <w:color w:val="000000" w:themeColor="text1"/>
        </w:rPr>
        <w:t>EL SAIMEX</w:t>
      </w:r>
      <w:r w:rsidRPr="00223509">
        <w:rPr>
          <w:rFonts w:ascii="Palatino Linotype" w:hAnsi="Palatino Linotype"/>
          <w:color w:val="000000" w:themeColor="text1"/>
        </w:rPr>
        <w:t xml:space="preserve"> y se le asignó el número de </w:t>
      </w:r>
      <w:r w:rsidRPr="00223509">
        <w:rPr>
          <w:rFonts w:ascii="Palatino Linotype" w:hAnsi="Palatino Linotype" w:cs="Arial"/>
          <w:b/>
          <w:bCs/>
          <w:color w:val="000000" w:themeColor="text1"/>
        </w:rPr>
        <w:t>0</w:t>
      </w:r>
      <w:r w:rsidR="005F02EA" w:rsidRPr="00223509">
        <w:rPr>
          <w:rFonts w:ascii="Palatino Linotype" w:hAnsi="Palatino Linotype" w:cs="Arial"/>
          <w:b/>
          <w:bCs/>
          <w:color w:val="000000" w:themeColor="text1"/>
        </w:rPr>
        <w:t>5497</w:t>
      </w:r>
      <w:r w:rsidRPr="00223509">
        <w:rPr>
          <w:rFonts w:ascii="Palatino Linotype" w:hAnsi="Palatino Linotype" w:cs="Arial"/>
          <w:b/>
          <w:bCs/>
          <w:color w:val="000000" w:themeColor="text1"/>
        </w:rPr>
        <w:t>/INFOEM/IP/RR/2020</w:t>
      </w:r>
      <w:r w:rsidRPr="00223509">
        <w:rPr>
          <w:rFonts w:ascii="Palatino Linotype" w:hAnsi="Palatino Linotype" w:cs="Arial"/>
          <w:color w:val="000000" w:themeColor="text1"/>
        </w:rPr>
        <w:t xml:space="preserve">, en el que señaló como acto impugnado: </w:t>
      </w:r>
    </w:p>
    <w:p w14:paraId="33D6653B" w14:textId="77777777" w:rsidR="009F1ADE" w:rsidRPr="00223509"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2F65F47" w14:textId="22695378" w:rsidR="009F1ADE" w:rsidRPr="00223509"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005F02EA" w:rsidRPr="00223509">
        <w:rPr>
          <w:rFonts w:ascii="Palatino Linotype" w:hAnsi="Palatino Linotype" w:cs="Arial"/>
          <w:i/>
          <w:color w:val="000000" w:themeColor="text1"/>
          <w:sz w:val="22"/>
          <w:szCs w:val="22"/>
        </w:rPr>
        <w:t xml:space="preserve">EL TIEMPO LEGAL PARA LA ENTREGA DEL DOCUMENTO SOLICITADO YA CADUCO Y NO HE RECIBIDO RESPUESTA !!! SOLICITO LA INTERVENCION DEL INSTITUTO DE TRANSPARENCIA PARA QUE A LA BREVEDAD POSIBLE SEA ATENDIDA MI SOLICITUD !! !” </w:t>
      </w:r>
      <w:r w:rsidRPr="00223509">
        <w:rPr>
          <w:rFonts w:ascii="Palatino Linotype" w:hAnsi="Palatino Linotype" w:cs="Arial"/>
          <w:i/>
          <w:color w:val="000000" w:themeColor="text1"/>
          <w:sz w:val="22"/>
          <w:szCs w:val="22"/>
        </w:rPr>
        <w:t>(sic)</w:t>
      </w:r>
    </w:p>
    <w:p w14:paraId="00B1EE47" w14:textId="77777777" w:rsidR="009F1ADE" w:rsidRPr="00223509"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450ED835" w14:textId="77777777" w:rsidR="009F1ADE" w:rsidRPr="00223509" w:rsidRDefault="009F1ADE" w:rsidP="009F1ADE">
      <w:pPr>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hAnsi="Palatino Linotype" w:cs="Arial"/>
          <w:color w:val="000000" w:themeColor="text1"/>
        </w:rPr>
        <w:t xml:space="preserve">Así como, razones o motivos de inconformidad, lo siguiente: </w:t>
      </w:r>
    </w:p>
    <w:p w14:paraId="65894EDB" w14:textId="77777777" w:rsidR="009F1ADE" w:rsidRPr="00223509"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5FA3188D" w14:textId="17A6EC43" w:rsidR="009F1ADE" w:rsidRPr="00223509"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005F02EA" w:rsidRPr="00223509">
        <w:rPr>
          <w:rFonts w:ascii="Palatino Linotype" w:hAnsi="Palatino Linotype" w:cs="Arial"/>
          <w:i/>
          <w:color w:val="000000" w:themeColor="text1"/>
          <w:sz w:val="22"/>
          <w:szCs w:val="22"/>
        </w:rPr>
        <w:t>EL TIEMPO LEGAL PARA LA ENTREGA DEL DOCUMENTO SOLICITADO YA CADUCO Y NO HE RECIBIDO RESPUESTA !!! SOLICITO LA INTERVENCIÓN DEL INSTITUTO DE TRANSPARENCIA PARA QUE A LA BREVEDAD POSIBLE SEA ATENDIDA MI SOLICITUD !! !</w:t>
      </w:r>
      <w:r w:rsidRPr="00223509">
        <w:rPr>
          <w:rFonts w:ascii="Palatino Linotype" w:hAnsi="Palatino Linotype" w:cs="Arial"/>
          <w:i/>
          <w:color w:val="000000" w:themeColor="text1"/>
          <w:sz w:val="22"/>
          <w:szCs w:val="22"/>
        </w:rPr>
        <w:t xml:space="preserve">”. (sic) </w:t>
      </w:r>
    </w:p>
    <w:p w14:paraId="0EF1AFC5" w14:textId="77777777" w:rsidR="009F1ADE" w:rsidRPr="00223509" w:rsidRDefault="009F1ADE" w:rsidP="009F1ADE">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3A3DB79B" w14:textId="471383FD" w:rsidR="00457BB8" w:rsidRPr="00223509" w:rsidRDefault="00457BB8" w:rsidP="005F02EA">
      <w:pPr>
        <w:spacing w:before="100" w:beforeAutospacing="1" w:after="100" w:afterAutospacing="1" w:line="360" w:lineRule="auto"/>
        <w:contextualSpacing/>
        <w:jc w:val="both"/>
        <w:rPr>
          <w:rFonts w:ascii="Palatino Linotype" w:hAnsi="Palatino Linotype" w:cs="Arial"/>
          <w:i/>
          <w:color w:val="000000" w:themeColor="text1"/>
          <w:sz w:val="22"/>
          <w:szCs w:val="22"/>
        </w:rPr>
      </w:pPr>
      <w:r w:rsidRPr="00223509">
        <w:rPr>
          <w:rFonts w:ascii="Palatino Linotype" w:hAnsi="Palatino Linotype"/>
          <w:b/>
          <w:color w:val="000000" w:themeColor="text1"/>
          <w:sz w:val="28"/>
          <w:szCs w:val="28"/>
        </w:rPr>
        <w:t>I</w:t>
      </w:r>
      <w:r w:rsidR="00B3703F" w:rsidRPr="00223509">
        <w:rPr>
          <w:rFonts w:ascii="Palatino Linotype" w:hAnsi="Palatino Linotype"/>
          <w:b/>
          <w:color w:val="000000" w:themeColor="text1"/>
          <w:sz w:val="28"/>
          <w:szCs w:val="28"/>
        </w:rPr>
        <w:t>V</w:t>
      </w:r>
      <w:r w:rsidRPr="00223509">
        <w:rPr>
          <w:rFonts w:ascii="Palatino Linotype" w:hAnsi="Palatino Linotype"/>
          <w:b/>
          <w:color w:val="000000" w:themeColor="text1"/>
          <w:sz w:val="28"/>
          <w:szCs w:val="28"/>
        </w:rPr>
        <w:t>.</w:t>
      </w:r>
      <w:r w:rsidRPr="00223509">
        <w:rPr>
          <w:rFonts w:ascii="Palatino Linotype" w:hAnsi="Palatino Linotype"/>
          <w:b/>
          <w:color w:val="000000" w:themeColor="text1"/>
        </w:rPr>
        <w:t xml:space="preserve"> </w:t>
      </w:r>
      <w:r w:rsidRPr="00223509">
        <w:rPr>
          <w:rFonts w:ascii="Palatino Linotype" w:hAnsi="Palatino Linotype"/>
          <w:color w:val="000000" w:themeColor="text1"/>
        </w:rPr>
        <w:t>El</w:t>
      </w:r>
      <w:r w:rsidR="005F02EA" w:rsidRPr="00223509">
        <w:rPr>
          <w:rFonts w:ascii="Palatino Linotype" w:hAnsi="Palatino Linotype"/>
          <w:b/>
          <w:color w:val="000000" w:themeColor="text1"/>
          <w:sz w:val="28"/>
          <w:szCs w:val="28"/>
        </w:rPr>
        <w:t xml:space="preserve"> </w:t>
      </w:r>
      <w:r w:rsidR="005F02EA" w:rsidRPr="00223509">
        <w:rPr>
          <w:rFonts w:ascii="Palatino Linotype" w:hAnsi="Palatino Linotype"/>
          <w:color w:val="000000" w:themeColor="text1"/>
        </w:rPr>
        <w:t>diecis</w:t>
      </w:r>
      <w:r w:rsidR="00763F67" w:rsidRPr="00223509">
        <w:rPr>
          <w:rFonts w:ascii="Palatino Linotype" w:hAnsi="Palatino Linotype"/>
          <w:color w:val="000000" w:themeColor="text1"/>
        </w:rPr>
        <w:t xml:space="preserve">iete de noviembre </w:t>
      </w:r>
      <w:r w:rsidRPr="00223509">
        <w:rPr>
          <w:rFonts w:ascii="Palatino Linotype" w:hAnsi="Palatino Linotype"/>
          <w:color w:val="000000" w:themeColor="text1"/>
        </w:rPr>
        <w:t xml:space="preserve">de dos mil veinte, el </w:t>
      </w:r>
      <w:r w:rsidRPr="00223509">
        <w:rPr>
          <w:rFonts w:ascii="Palatino Linotype" w:hAnsi="Palatino Linotype"/>
          <w:color w:val="000000" w:themeColor="text1"/>
          <w:lang w:val="es-ES_tradnl"/>
        </w:rPr>
        <w:t>recurso de que</w:t>
      </w:r>
      <w:r w:rsidRPr="00223509">
        <w:rPr>
          <w:rFonts w:ascii="Palatino Linotype" w:hAnsi="Palatino Linotype"/>
          <w:color w:val="000000" w:themeColor="text1"/>
        </w:rPr>
        <w:t xml:space="preserve"> se trata</w:t>
      </w:r>
      <w:r w:rsidRPr="00223509">
        <w:rPr>
          <w:rFonts w:ascii="Palatino Linotype" w:hAnsi="Palatino Linotype"/>
          <w:color w:val="000000" w:themeColor="text1"/>
          <w:lang w:val="es-ES_tradnl"/>
        </w:rPr>
        <w:t xml:space="preserve"> se envió electrónicamente al Instituto de </w:t>
      </w:r>
      <w:r w:rsidRPr="00223509">
        <w:rPr>
          <w:rFonts w:ascii="Palatino Linotype" w:eastAsia="Arial Unicode MS" w:hAnsi="Palatino Linotype"/>
          <w:color w:val="000000" w:themeColor="text1"/>
        </w:rPr>
        <w:t>Transparencia</w:t>
      </w:r>
      <w:r w:rsidRPr="00223509">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223509">
        <w:rPr>
          <w:rFonts w:ascii="Palatino Linotype" w:hAnsi="Palatino Linotype"/>
          <w:color w:val="000000" w:themeColor="text1"/>
        </w:rPr>
        <w:t>Ley de Transparencia y Acceso a la Información Pública del Estado de México y Municipios</w:t>
      </w:r>
      <w:r w:rsidRPr="00223509">
        <w:rPr>
          <w:rFonts w:ascii="Palatino Linotype" w:hAnsi="Palatino Linotype"/>
          <w:color w:val="000000" w:themeColor="text1"/>
          <w:lang w:val="es-ES_tradnl"/>
        </w:rPr>
        <w:t>, se turnó, a través del</w:t>
      </w:r>
      <w:r w:rsidRPr="00223509">
        <w:rPr>
          <w:rFonts w:ascii="Palatino Linotype" w:eastAsia="Arial Unicode MS" w:hAnsi="Palatino Linotype"/>
          <w:color w:val="000000" w:themeColor="text1"/>
          <w:lang w:val="es-ES_tradnl"/>
        </w:rPr>
        <w:t xml:space="preserve"> </w:t>
      </w:r>
      <w:r w:rsidRPr="00223509">
        <w:rPr>
          <w:rFonts w:ascii="Palatino Linotype" w:eastAsia="Arial Unicode MS" w:hAnsi="Palatino Linotype"/>
          <w:b/>
          <w:color w:val="000000" w:themeColor="text1"/>
          <w:lang w:val="es-ES_tradnl"/>
        </w:rPr>
        <w:t>SAIMEX</w:t>
      </w:r>
      <w:r w:rsidRPr="00223509">
        <w:rPr>
          <w:rFonts w:ascii="Palatino Linotype" w:hAnsi="Palatino Linotype"/>
          <w:color w:val="000000" w:themeColor="text1"/>
        </w:rPr>
        <w:t xml:space="preserve">, a la </w:t>
      </w:r>
      <w:r w:rsidRPr="00223509">
        <w:rPr>
          <w:rFonts w:ascii="Palatino Linotype" w:hAnsi="Palatino Linotype"/>
          <w:color w:val="000000" w:themeColor="text1"/>
          <w:lang w:val="es-ES_tradnl"/>
        </w:rPr>
        <w:t xml:space="preserve">Comisionada </w:t>
      </w:r>
      <w:r w:rsidRPr="00223509">
        <w:rPr>
          <w:rFonts w:ascii="Palatino Linotype" w:hAnsi="Palatino Linotype"/>
          <w:b/>
          <w:color w:val="000000" w:themeColor="text1"/>
          <w:lang w:val="es-ES_tradnl"/>
        </w:rPr>
        <w:t>EVA ABAID YAPUR</w:t>
      </w:r>
      <w:r w:rsidRPr="00223509">
        <w:rPr>
          <w:rFonts w:ascii="Palatino Linotype" w:hAnsi="Palatino Linotype"/>
          <w:color w:val="000000" w:themeColor="text1"/>
        </w:rPr>
        <w:t>,</w:t>
      </w:r>
      <w:r w:rsidRPr="00223509">
        <w:rPr>
          <w:rFonts w:ascii="Palatino Linotype" w:hAnsi="Palatino Linotype"/>
          <w:color w:val="000000" w:themeColor="text1"/>
          <w:lang w:val="es-ES_tradnl"/>
        </w:rPr>
        <w:t xml:space="preserve"> a efecto de decretar su admisión o desechamiento.</w:t>
      </w:r>
    </w:p>
    <w:p w14:paraId="2564FA1A" w14:textId="25830D88" w:rsidR="00457BB8" w:rsidRPr="00223509" w:rsidRDefault="00457BB8" w:rsidP="00CF56F0">
      <w:pPr>
        <w:pStyle w:val="Piedepgina"/>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hAnsi="Palatino Linotype" w:cs="Arial"/>
          <w:b/>
          <w:color w:val="000000" w:themeColor="text1"/>
          <w:sz w:val="28"/>
        </w:rPr>
        <w:lastRenderedPageBreak/>
        <w:t xml:space="preserve">V. </w:t>
      </w:r>
      <w:r w:rsidRPr="00223509">
        <w:rPr>
          <w:rFonts w:ascii="Palatino Linotype" w:hAnsi="Palatino Linotype" w:cs="Arial"/>
          <w:color w:val="000000" w:themeColor="text1"/>
        </w:rPr>
        <w:t>De las constancias del expediente electrónico del</w:t>
      </w:r>
      <w:r w:rsidRPr="00223509">
        <w:rPr>
          <w:rFonts w:ascii="Palatino Linotype" w:hAnsi="Palatino Linotype" w:cs="Arial"/>
          <w:b/>
          <w:color w:val="000000" w:themeColor="text1"/>
        </w:rPr>
        <w:t xml:space="preserve"> SAIMEX</w:t>
      </w:r>
      <w:r w:rsidRPr="00223509">
        <w:rPr>
          <w:rFonts w:ascii="Palatino Linotype" w:hAnsi="Palatino Linotype" w:cs="Arial"/>
          <w:color w:val="000000" w:themeColor="text1"/>
        </w:rPr>
        <w:t xml:space="preserve">, se advierte que en fecha </w:t>
      </w:r>
      <w:r w:rsidR="005F02EA" w:rsidRPr="00223509">
        <w:rPr>
          <w:rFonts w:ascii="Palatino Linotype" w:hAnsi="Palatino Linotype" w:cs="Arial"/>
          <w:color w:val="000000" w:themeColor="text1"/>
        </w:rPr>
        <w:t>veintitrés</w:t>
      </w:r>
      <w:r w:rsidR="00763F67" w:rsidRPr="00223509">
        <w:rPr>
          <w:rFonts w:ascii="Palatino Linotype" w:hAnsi="Palatino Linotype" w:cs="Arial"/>
          <w:color w:val="000000" w:themeColor="text1"/>
        </w:rPr>
        <w:t xml:space="preserve"> de nov</w:t>
      </w:r>
      <w:r w:rsidR="00936A6F" w:rsidRPr="00223509">
        <w:rPr>
          <w:rFonts w:ascii="Palatino Linotype" w:hAnsi="Palatino Linotype" w:cs="Arial"/>
          <w:color w:val="000000" w:themeColor="text1"/>
        </w:rPr>
        <w:t>iembre</w:t>
      </w:r>
      <w:r w:rsidR="00BD7CF0" w:rsidRPr="00223509">
        <w:rPr>
          <w:rFonts w:ascii="Palatino Linotype" w:hAnsi="Palatino Linotype" w:cs="Arial"/>
          <w:color w:val="000000" w:themeColor="text1"/>
        </w:rPr>
        <w:t xml:space="preserve"> </w:t>
      </w:r>
      <w:r w:rsidRPr="00223509">
        <w:rPr>
          <w:rFonts w:ascii="Palatino Linotype" w:hAnsi="Palatino Linotype" w:cs="Arial"/>
          <w:color w:val="000000" w:themeColor="text1"/>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23509">
        <w:rPr>
          <w:rFonts w:ascii="Palatino Linotype" w:hAnsi="Palatino Linotype" w:cs="Arial"/>
          <w:b/>
          <w:color w:val="000000" w:themeColor="text1"/>
        </w:rPr>
        <w:t xml:space="preserve">EL SUJETO OBLIGADO </w:t>
      </w:r>
      <w:r w:rsidRPr="00223509">
        <w:rPr>
          <w:rFonts w:ascii="Palatino Linotype" w:hAnsi="Palatino Linotype" w:cs="Arial"/>
          <w:color w:val="000000" w:themeColor="text1"/>
        </w:rPr>
        <w:t>rindiera su</w:t>
      </w:r>
      <w:r w:rsidRPr="00223509">
        <w:rPr>
          <w:rFonts w:ascii="Palatino Linotype" w:hAnsi="Palatino Linotype" w:cs="Arial"/>
          <w:b/>
          <w:color w:val="000000" w:themeColor="text1"/>
        </w:rPr>
        <w:t xml:space="preserve"> </w:t>
      </w:r>
      <w:r w:rsidRPr="00223509">
        <w:rPr>
          <w:rFonts w:ascii="Palatino Linotype" w:hAnsi="Palatino Linotype" w:cs="Arial"/>
          <w:color w:val="000000" w:themeColor="text1"/>
        </w:rPr>
        <w:t>Informe Justificado.</w:t>
      </w:r>
    </w:p>
    <w:p w14:paraId="2DDB6AEC" w14:textId="77777777" w:rsidR="00457BB8" w:rsidRPr="00223509" w:rsidRDefault="00457BB8" w:rsidP="00CF56F0">
      <w:pPr>
        <w:pStyle w:val="Piedepgina"/>
        <w:spacing w:before="100" w:beforeAutospacing="1" w:after="100" w:afterAutospacing="1" w:line="360" w:lineRule="auto"/>
        <w:contextualSpacing/>
        <w:jc w:val="both"/>
        <w:rPr>
          <w:rFonts w:ascii="Palatino Linotype" w:hAnsi="Palatino Linotype" w:cs="Arial"/>
          <w:color w:val="000000" w:themeColor="text1"/>
        </w:rPr>
      </w:pPr>
    </w:p>
    <w:p w14:paraId="55A1B168" w14:textId="09C25E67" w:rsidR="00457BB8" w:rsidRPr="00223509" w:rsidRDefault="00457BB8" w:rsidP="00CF56F0">
      <w:pPr>
        <w:spacing w:before="100" w:beforeAutospacing="1" w:after="100" w:afterAutospacing="1" w:line="360" w:lineRule="auto"/>
        <w:contextualSpacing/>
        <w:jc w:val="both"/>
        <w:rPr>
          <w:rFonts w:ascii="Palatino Linotype" w:hAnsi="Palatino Linotype" w:cs="Arial"/>
          <w:i/>
          <w:color w:val="000000" w:themeColor="text1"/>
          <w:sz w:val="22"/>
          <w:szCs w:val="22"/>
          <w:lang w:eastAsia="es-MX"/>
        </w:rPr>
      </w:pPr>
      <w:r w:rsidRPr="00223509">
        <w:rPr>
          <w:rFonts w:ascii="Palatino Linotype" w:eastAsia="Arial Unicode MS" w:hAnsi="Palatino Linotype" w:cs="Arial"/>
          <w:b/>
          <w:color w:val="000000" w:themeColor="text1"/>
          <w:sz w:val="28"/>
          <w:szCs w:val="28"/>
        </w:rPr>
        <w:t xml:space="preserve">VI. </w:t>
      </w:r>
      <w:r w:rsidRPr="00223509">
        <w:rPr>
          <w:rFonts w:ascii="Palatino Linotype" w:eastAsia="Arial Unicode MS" w:hAnsi="Palatino Linotype" w:cs="Arial"/>
          <w:color w:val="000000" w:themeColor="text1"/>
        </w:rPr>
        <w:t xml:space="preserve">Conforme a las constancias del </w:t>
      </w:r>
      <w:r w:rsidRPr="00223509">
        <w:rPr>
          <w:rFonts w:ascii="Palatino Linotype" w:eastAsia="Arial Unicode MS" w:hAnsi="Palatino Linotype" w:cs="Arial"/>
          <w:b/>
          <w:color w:val="000000" w:themeColor="text1"/>
        </w:rPr>
        <w:t>SAIMEX</w:t>
      </w:r>
      <w:r w:rsidRPr="00223509">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w:t>
      </w:r>
      <w:r w:rsidR="00C351AC" w:rsidRPr="00223509">
        <w:rPr>
          <w:rFonts w:ascii="Palatino Linotype" w:eastAsia="Arial Unicode MS" w:hAnsi="Palatino Linotype" w:cs="Arial"/>
          <w:color w:val="000000" w:themeColor="text1"/>
        </w:rPr>
        <w:t xml:space="preserve"> término legalmente concedido </w:t>
      </w:r>
      <w:r w:rsidR="00C351AC" w:rsidRPr="00223509">
        <w:rPr>
          <w:rFonts w:ascii="Palatino Linotype" w:eastAsia="Arial Unicode MS" w:hAnsi="Palatino Linotype" w:cs="Arial"/>
          <w:b/>
          <w:color w:val="000000" w:themeColor="text1"/>
          <w:lang w:eastAsia="es-MX"/>
        </w:rPr>
        <w:t>EL SUJETO OBLIGADO</w:t>
      </w:r>
      <w:r w:rsidR="00C351AC" w:rsidRPr="00223509">
        <w:rPr>
          <w:rFonts w:ascii="Palatino Linotype" w:eastAsia="Arial Unicode MS" w:hAnsi="Palatino Linotype" w:cs="Arial"/>
          <w:color w:val="000000" w:themeColor="text1"/>
        </w:rPr>
        <w:t xml:space="preserve"> rindió su Informe Justificado, mediante los archivos electrónicos </w:t>
      </w:r>
      <w:r w:rsidR="00B24AD5" w:rsidRPr="00223509">
        <w:rPr>
          <w:rFonts w:ascii="Palatino Linotype" w:eastAsia="Arial Unicode MS" w:hAnsi="Palatino Linotype" w:cs="Arial"/>
          <w:b/>
          <w:i/>
          <w:color w:val="000000" w:themeColor="text1"/>
        </w:rPr>
        <w:t>ACTA 037-2020 R.R-05497</w:t>
      </w:r>
      <w:r w:rsidR="00C351AC" w:rsidRPr="00223509">
        <w:rPr>
          <w:rFonts w:ascii="Palatino Linotype" w:eastAsia="Arial Unicode MS" w:hAnsi="Palatino Linotype" w:cs="Arial"/>
          <w:b/>
          <w:i/>
          <w:color w:val="000000" w:themeColor="text1"/>
        </w:rPr>
        <w:t>.pdf</w:t>
      </w:r>
      <w:r w:rsidR="003B6B5F" w:rsidRPr="00223509">
        <w:rPr>
          <w:rFonts w:ascii="Palatino Linotype" w:eastAsia="Arial Unicode MS" w:hAnsi="Palatino Linotype" w:cs="Arial"/>
          <w:b/>
          <w:color w:val="000000" w:themeColor="text1"/>
        </w:rPr>
        <w:t xml:space="preserve"> </w:t>
      </w:r>
      <w:r w:rsidR="00D16E6A" w:rsidRPr="00223509">
        <w:rPr>
          <w:rFonts w:ascii="Palatino Linotype" w:eastAsia="Arial Unicode MS" w:hAnsi="Palatino Linotype" w:cs="Arial"/>
          <w:color w:val="000000" w:themeColor="text1"/>
        </w:rPr>
        <w:t xml:space="preserve">mediante el cual adjuntaron el acta de la undécima sesión extraordinaria del Comité de Transparencia de la versión pública de la información remitida; </w:t>
      </w:r>
      <w:r w:rsidR="00B24AD5" w:rsidRPr="00223509">
        <w:rPr>
          <w:rFonts w:ascii="Palatino Linotype" w:eastAsia="Arial Unicode MS" w:hAnsi="Palatino Linotype" w:cs="Arial"/>
          <w:b/>
          <w:i/>
          <w:color w:val="000000" w:themeColor="text1"/>
        </w:rPr>
        <w:t xml:space="preserve">05497-2020_0001pdf </w:t>
      </w:r>
      <w:r w:rsidR="00B24AD5" w:rsidRPr="00223509">
        <w:rPr>
          <w:rFonts w:ascii="Palatino Linotype" w:eastAsia="Arial Unicode MS" w:hAnsi="Palatino Linotype" w:cs="Arial"/>
          <w:color w:val="000000" w:themeColor="text1"/>
        </w:rPr>
        <w:t>mediante el cual la Titular de la Unidad de Transparencia remite la información requerida por el particular</w:t>
      </w:r>
      <w:r w:rsidR="00B24AD5" w:rsidRPr="00223509">
        <w:rPr>
          <w:rFonts w:ascii="Palatino Linotype" w:eastAsia="Arial Unicode MS" w:hAnsi="Palatino Linotype" w:cs="Arial"/>
          <w:b/>
          <w:color w:val="000000" w:themeColor="text1"/>
        </w:rPr>
        <w:t xml:space="preserve">; </w:t>
      </w:r>
      <w:r w:rsidR="00B24AD5" w:rsidRPr="00223509">
        <w:rPr>
          <w:rFonts w:ascii="Palatino Linotype" w:eastAsia="Arial Unicode MS" w:hAnsi="Palatino Linotype" w:cs="Arial"/>
          <w:b/>
          <w:i/>
          <w:color w:val="000000" w:themeColor="text1"/>
        </w:rPr>
        <w:t>Recibo de nómina</w:t>
      </w:r>
      <w:r w:rsidR="00B24AD5" w:rsidRPr="00223509">
        <w:rPr>
          <w:rFonts w:ascii="Palatino Linotype" w:eastAsia="Arial Unicode MS" w:hAnsi="Palatino Linotype" w:cs="Arial"/>
          <w:b/>
          <w:color w:val="000000" w:themeColor="text1"/>
        </w:rPr>
        <w:t>.</w:t>
      </w:r>
      <w:r w:rsidR="00D16E6A" w:rsidRPr="00223509">
        <w:rPr>
          <w:rFonts w:ascii="Palatino Linotype" w:eastAsia="Arial Unicode MS" w:hAnsi="Palatino Linotype" w:cs="Arial"/>
          <w:b/>
          <w:color w:val="000000" w:themeColor="text1"/>
        </w:rPr>
        <w:t>p</w:t>
      </w:r>
      <w:r w:rsidR="00B24AD5" w:rsidRPr="00223509">
        <w:rPr>
          <w:rFonts w:ascii="Palatino Linotype" w:eastAsia="Arial Unicode MS" w:hAnsi="Palatino Linotype" w:cs="Arial"/>
          <w:b/>
          <w:color w:val="000000" w:themeColor="text1"/>
        </w:rPr>
        <w:t>df</w:t>
      </w:r>
      <w:r w:rsidR="00D16E6A" w:rsidRPr="00223509">
        <w:rPr>
          <w:rFonts w:ascii="Palatino Linotype" w:eastAsia="Arial Unicode MS" w:hAnsi="Palatino Linotype" w:cs="Arial"/>
          <w:b/>
          <w:color w:val="000000" w:themeColor="text1"/>
        </w:rPr>
        <w:t xml:space="preserve"> </w:t>
      </w:r>
      <w:r w:rsidR="00D16E6A" w:rsidRPr="00223509">
        <w:rPr>
          <w:rFonts w:ascii="Palatino Linotype" w:eastAsia="Arial Unicode MS" w:hAnsi="Palatino Linotype" w:cs="Arial"/>
          <w:color w:val="000000" w:themeColor="text1"/>
        </w:rPr>
        <w:t>mismo que contiene</w:t>
      </w:r>
      <w:r w:rsidR="00B24AD5" w:rsidRPr="00223509">
        <w:rPr>
          <w:rFonts w:ascii="Palatino Linotype" w:eastAsia="Arial Unicode MS" w:hAnsi="Palatino Linotype" w:cs="Arial"/>
          <w:color w:val="000000" w:themeColor="text1"/>
        </w:rPr>
        <w:t xml:space="preserve"> la versión pública del recibo de nómina correspondiente a la quincena del 1 al 15 de octubre de 2020 del Presidente Municipal; asimismo, adjuntó el archivo electrónico </w:t>
      </w:r>
      <w:r w:rsidR="00B24AD5" w:rsidRPr="00223509">
        <w:rPr>
          <w:rFonts w:ascii="Palatino Linotype" w:eastAsia="Arial Unicode MS" w:hAnsi="Palatino Linotype" w:cs="Arial"/>
          <w:b/>
          <w:i/>
          <w:color w:val="000000" w:themeColor="text1"/>
        </w:rPr>
        <w:t xml:space="preserve">Respuesta del área 05497.pdf </w:t>
      </w:r>
      <w:r w:rsidR="00B24AD5" w:rsidRPr="00223509">
        <w:rPr>
          <w:rFonts w:ascii="Palatino Linotype" w:eastAsia="Arial Unicode MS" w:hAnsi="Palatino Linotype" w:cs="Arial"/>
          <w:color w:val="000000" w:themeColor="text1"/>
        </w:rPr>
        <w:t>del que se desprende la respuesta emitida por el Director de Administración en el que remite la información solicitada;</w:t>
      </w:r>
      <w:r w:rsidR="00B24AD5" w:rsidRPr="00223509">
        <w:rPr>
          <w:rFonts w:ascii="Palatino Linotype" w:eastAsia="Arial Unicode MS" w:hAnsi="Palatino Linotype" w:cs="Arial"/>
          <w:b/>
          <w:i/>
          <w:color w:val="000000" w:themeColor="text1"/>
        </w:rPr>
        <w:t xml:space="preserve"> </w:t>
      </w:r>
      <w:r w:rsidR="00D16E6A" w:rsidRPr="00223509">
        <w:rPr>
          <w:rFonts w:ascii="Palatino Linotype" w:eastAsia="Arial Unicode MS" w:hAnsi="Palatino Linotype" w:cs="Arial"/>
          <w:i/>
          <w:color w:val="000000" w:themeColor="text1"/>
        </w:rPr>
        <w:t xml:space="preserve"> </w:t>
      </w:r>
      <w:r w:rsidR="00C351AC" w:rsidRPr="00223509">
        <w:rPr>
          <w:rFonts w:ascii="Palatino Linotype" w:eastAsia="Arial Unicode MS" w:hAnsi="Palatino Linotype" w:cs="Arial"/>
          <w:color w:val="000000" w:themeColor="text1"/>
        </w:rPr>
        <w:t xml:space="preserve">por su parte </w:t>
      </w:r>
      <w:r w:rsidR="00C351AC" w:rsidRPr="00223509">
        <w:rPr>
          <w:rFonts w:ascii="Palatino Linotype" w:eastAsia="Arial Unicode MS" w:hAnsi="Palatino Linotype" w:cs="Arial"/>
          <w:b/>
          <w:color w:val="000000" w:themeColor="text1"/>
        </w:rPr>
        <w:t xml:space="preserve">EL RECURRENTE </w:t>
      </w:r>
      <w:r w:rsidR="00C351AC" w:rsidRPr="00223509">
        <w:rPr>
          <w:rFonts w:ascii="Palatino Linotype" w:eastAsia="Arial Unicode MS" w:hAnsi="Palatino Linotype" w:cs="Arial"/>
          <w:color w:val="000000" w:themeColor="text1"/>
        </w:rPr>
        <w:t>no</w:t>
      </w:r>
      <w:r w:rsidRPr="00223509">
        <w:rPr>
          <w:rFonts w:ascii="Palatino Linotype" w:eastAsia="Arial Unicode MS" w:hAnsi="Palatino Linotype" w:cs="Arial"/>
          <w:color w:val="000000" w:themeColor="text1"/>
        </w:rPr>
        <w:t xml:space="preserve"> realizó manifestación alguna, ni p</w:t>
      </w:r>
      <w:r w:rsidR="001C0774" w:rsidRPr="00223509">
        <w:rPr>
          <w:rFonts w:ascii="Palatino Linotype" w:eastAsia="Arial Unicode MS" w:hAnsi="Palatino Linotype" w:cs="Arial"/>
          <w:color w:val="000000" w:themeColor="text1"/>
        </w:rPr>
        <w:t>resentó p</w:t>
      </w:r>
      <w:r w:rsidR="00C351AC" w:rsidRPr="00223509">
        <w:rPr>
          <w:rFonts w:ascii="Palatino Linotype" w:eastAsia="Arial Unicode MS" w:hAnsi="Palatino Linotype" w:cs="Arial"/>
          <w:color w:val="000000" w:themeColor="text1"/>
        </w:rPr>
        <w:t>ruebas o alegatos como se muestra a continuación:</w:t>
      </w:r>
    </w:p>
    <w:p w14:paraId="66D8C9E3" w14:textId="0F088EB7" w:rsidR="00DC489E" w:rsidRPr="00223509" w:rsidRDefault="009C3E0A" w:rsidP="00CF56F0">
      <w:pPr>
        <w:spacing w:before="100" w:beforeAutospacing="1" w:after="100" w:afterAutospacing="1" w:line="360" w:lineRule="auto"/>
        <w:contextualSpacing/>
        <w:jc w:val="both"/>
        <w:rPr>
          <w:rFonts w:ascii="Palatino Linotype" w:hAnsi="Palatino Linotype" w:cs="Arial"/>
          <w:color w:val="000000" w:themeColor="text1"/>
        </w:rPr>
      </w:pPr>
      <w:r w:rsidRPr="00223509">
        <w:rPr>
          <w:noProof/>
          <w:color w:val="000000" w:themeColor="text1"/>
          <w:lang w:eastAsia="es-MX"/>
        </w:rPr>
        <w:lastRenderedPageBreak/>
        <w:drawing>
          <wp:inline distT="0" distB="0" distL="0" distR="0" wp14:anchorId="687F994C" wp14:editId="441CB5EE">
            <wp:extent cx="5762625" cy="411082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7" t="20755" r="29448" b="27832"/>
                    <a:stretch/>
                  </pic:blipFill>
                  <pic:spPr bwMode="auto">
                    <a:xfrm>
                      <a:off x="0" y="0"/>
                      <a:ext cx="5762625" cy="4110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223509" w:rsidDel="009C3E0A">
        <w:rPr>
          <w:rFonts w:ascii="Palatino Linotype" w:hAnsi="Palatino Linotype" w:cs="Arial"/>
          <w:color w:val="000000" w:themeColor="text1"/>
        </w:rPr>
        <w:t xml:space="preserve"> </w:t>
      </w:r>
    </w:p>
    <w:p w14:paraId="79C35254" w14:textId="77777777" w:rsidR="009C3E0A" w:rsidRPr="00223509" w:rsidRDefault="009C3E0A" w:rsidP="00CF56F0">
      <w:pPr>
        <w:spacing w:before="100" w:beforeAutospacing="1" w:after="100" w:afterAutospacing="1" w:line="360" w:lineRule="auto"/>
        <w:contextualSpacing/>
        <w:jc w:val="both"/>
        <w:rPr>
          <w:rFonts w:ascii="Palatino Linotype" w:hAnsi="Palatino Linotype" w:cs="Arial"/>
          <w:color w:val="000000" w:themeColor="text1"/>
        </w:rPr>
      </w:pPr>
    </w:p>
    <w:p w14:paraId="09BC394C" w14:textId="34564F31" w:rsidR="00457BB8" w:rsidRPr="00223509" w:rsidRDefault="00457BB8" w:rsidP="00CF56F0">
      <w:pPr>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hAnsi="Palatino Linotype"/>
          <w:b/>
          <w:color w:val="000000" w:themeColor="text1"/>
          <w:sz w:val="28"/>
          <w:szCs w:val="28"/>
        </w:rPr>
        <w:t xml:space="preserve">VII. </w:t>
      </w:r>
      <w:r w:rsidRPr="00223509">
        <w:rPr>
          <w:rFonts w:ascii="Palatino Linotype" w:hAnsi="Palatino Linotype" w:cs="Arial"/>
          <w:color w:val="000000" w:themeColor="text1"/>
        </w:rPr>
        <w:t xml:space="preserve">En fecha </w:t>
      </w:r>
      <w:r w:rsidR="003C25BF" w:rsidRPr="00223509">
        <w:rPr>
          <w:rFonts w:ascii="Palatino Linotype" w:hAnsi="Palatino Linotype" w:cs="Arial"/>
          <w:color w:val="000000" w:themeColor="text1"/>
        </w:rPr>
        <w:t>veintidós de enero</w:t>
      </w:r>
      <w:r w:rsidR="002622B8" w:rsidRPr="00223509">
        <w:rPr>
          <w:rFonts w:ascii="Palatino Linotype" w:hAnsi="Palatino Linotype" w:cs="Arial"/>
          <w:color w:val="000000" w:themeColor="text1"/>
        </w:rPr>
        <w:t xml:space="preserve"> </w:t>
      </w:r>
      <w:r w:rsidR="003C25BF" w:rsidRPr="00223509">
        <w:rPr>
          <w:rFonts w:ascii="Palatino Linotype" w:hAnsi="Palatino Linotype" w:cs="Arial"/>
          <w:color w:val="000000" w:themeColor="text1"/>
        </w:rPr>
        <w:t>de dos mil veintiuno</w:t>
      </w:r>
      <w:r w:rsidRPr="00223509">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fracción VIII de la Ley de Transparencia y Acceso a la Información Pública del E</w:t>
      </w:r>
      <w:r w:rsidR="00454813" w:rsidRPr="00223509">
        <w:rPr>
          <w:rFonts w:ascii="Palatino Linotype" w:hAnsi="Palatino Linotype" w:cs="Arial"/>
          <w:color w:val="000000" w:themeColor="text1"/>
        </w:rPr>
        <w:t>stado de México y Municipios.</w:t>
      </w:r>
    </w:p>
    <w:p w14:paraId="14EEC6C5" w14:textId="77777777" w:rsidR="00457BB8" w:rsidRPr="00223509" w:rsidRDefault="00457BB8" w:rsidP="00CF56F0">
      <w:pPr>
        <w:spacing w:before="100" w:beforeAutospacing="1" w:after="100" w:afterAutospacing="1"/>
        <w:contextualSpacing/>
        <w:jc w:val="both"/>
        <w:rPr>
          <w:rFonts w:ascii="Palatino Linotype" w:hAnsi="Palatino Linotype"/>
          <w:b/>
          <w:color w:val="000000" w:themeColor="text1"/>
          <w:sz w:val="28"/>
          <w:szCs w:val="28"/>
        </w:rPr>
      </w:pPr>
    </w:p>
    <w:p w14:paraId="274C22D9" w14:textId="77777777" w:rsidR="00457BB8" w:rsidRPr="00223509"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r w:rsidRPr="00223509">
        <w:rPr>
          <w:rFonts w:ascii="Palatino Linotype" w:hAnsi="Palatino Linotype"/>
          <w:b/>
          <w:bCs/>
          <w:color w:val="000000" w:themeColor="text1"/>
          <w:spacing w:val="40"/>
          <w:sz w:val="28"/>
        </w:rPr>
        <w:t>CONSIDERANDO</w:t>
      </w:r>
    </w:p>
    <w:p w14:paraId="2EE1A9E9" w14:textId="77777777" w:rsidR="00457BB8" w:rsidRPr="00223509" w:rsidRDefault="00457BB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3AA0EE7" w14:textId="77777777" w:rsidR="001E1F64" w:rsidRPr="00223509" w:rsidRDefault="00457BB8" w:rsidP="001E1F6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s="Arial"/>
          <w:color w:val="000000" w:themeColor="text1"/>
        </w:rPr>
      </w:pPr>
      <w:r w:rsidRPr="00223509">
        <w:rPr>
          <w:rFonts w:ascii="Palatino Linotype" w:hAnsi="Palatino Linotype"/>
          <w:b/>
          <w:color w:val="000000" w:themeColor="text1"/>
          <w:sz w:val="28"/>
          <w:szCs w:val="28"/>
        </w:rPr>
        <w:t>PRIMERO</w:t>
      </w:r>
      <w:r w:rsidRPr="00223509">
        <w:rPr>
          <w:rFonts w:ascii="Palatino Linotype" w:hAnsi="Palatino Linotype"/>
          <w:b/>
          <w:color w:val="000000" w:themeColor="text1"/>
        </w:rPr>
        <w:t>.</w:t>
      </w:r>
      <w:r w:rsidRPr="00223509">
        <w:rPr>
          <w:rFonts w:ascii="Palatino Linotype" w:hAnsi="Palatino Linotype"/>
          <w:color w:val="000000" w:themeColor="text1"/>
        </w:rPr>
        <w:t xml:space="preserve"> </w:t>
      </w:r>
      <w:r w:rsidR="001E1F64" w:rsidRPr="00223509">
        <w:rPr>
          <w:rFonts w:ascii="Palatino Linotype" w:hAnsi="Palatino Linotype"/>
          <w:b/>
          <w:color w:val="000000" w:themeColor="text1"/>
        </w:rPr>
        <w:t>Competencia</w:t>
      </w:r>
      <w:r w:rsidR="001E1F64" w:rsidRPr="00223509">
        <w:rPr>
          <w:rFonts w:ascii="Palatino Linotype" w:hAnsi="Palatino Linotype"/>
          <w:color w:val="000000" w:themeColor="text1"/>
        </w:rPr>
        <w:t>.</w:t>
      </w:r>
      <w:r w:rsidR="001E1F64" w:rsidRPr="00223509">
        <w:rPr>
          <w:rFonts w:ascii="Palatino Linotype" w:hAnsi="Palatino Linotype"/>
          <w:b/>
          <w:color w:val="000000" w:themeColor="text1"/>
        </w:rPr>
        <w:t xml:space="preserve"> </w:t>
      </w:r>
      <w:r w:rsidR="001E1F64" w:rsidRPr="00223509">
        <w:rPr>
          <w:rFonts w:ascii="Palatino Linotype" w:hAnsi="Palatino Linotype"/>
          <w:color w:val="000000" w:themeColor="text1"/>
        </w:rPr>
        <w:t xml:space="preserve">Este Instituto de Transparencia, Acceso a la Información Pública y Protección de Datos Personales del Estado de México y Municipios, es </w:t>
      </w:r>
      <w:r w:rsidR="001E1F64" w:rsidRPr="00223509">
        <w:rPr>
          <w:rFonts w:ascii="Palatino Linotype" w:hAnsi="Palatino Linotype"/>
          <w:color w:val="000000" w:themeColor="text1"/>
        </w:rPr>
        <w:lastRenderedPageBreak/>
        <w:t>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22350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E0AA19D" w14:textId="77777777" w:rsidR="001E1F64" w:rsidRPr="00223509" w:rsidRDefault="001E1F64" w:rsidP="001E1F64">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000000" w:themeColor="text1"/>
        </w:rPr>
      </w:pPr>
      <w:r w:rsidRPr="00223509">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28A0B77" w14:textId="37989572" w:rsidR="00457BB8" w:rsidRPr="00223509" w:rsidRDefault="00457BB8" w:rsidP="00CF56F0">
      <w:pPr>
        <w:spacing w:before="100" w:beforeAutospacing="1" w:after="100" w:afterAutospacing="1" w:line="360" w:lineRule="auto"/>
        <w:ind w:right="50"/>
        <w:contextualSpacing/>
        <w:jc w:val="both"/>
        <w:rPr>
          <w:rFonts w:ascii="Palatino Linotype" w:hAnsi="Palatino Linotype" w:cs="Arial"/>
          <w:b/>
          <w:color w:val="000000" w:themeColor="text1"/>
        </w:rPr>
      </w:pPr>
    </w:p>
    <w:p w14:paraId="54E67F03" w14:textId="77777777" w:rsidR="00457BB8" w:rsidRPr="00223509" w:rsidRDefault="00457BB8" w:rsidP="00CF56F0">
      <w:pPr>
        <w:spacing w:before="100" w:beforeAutospacing="1" w:after="100" w:afterAutospacing="1" w:line="360" w:lineRule="auto"/>
        <w:contextualSpacing/>
        <w:jc w:val="both"/>
        <w:rPr>
          <w:rFonts w:ascii="Palatino Linotype" w:hAnsi="Palatino Linotype" w:cs="Arial"/>
          <w:b/>
          <w:snapToGrid w:val="0"/>
          <w:color w:val="000000" w:themeColor="text1"/>
        </w:rPr>
      </w:pPr>
      <w:r w:rsidRPr="00223509">
        <w:rPr>
          <w:rFonts w:ascii="Palatino Linotype" w:hAnsi="Palatino Linotype" w:cs="Arial"/>
          <w:b/>
          <w:color w:val="000000" w:themeColor="text1"/>
          <w:sz w:val="28"/>
        </w:rPr>
        <w:t>SEGUNDO</w:t>
      </w:r>
      <w:r w:rsidRPr="00223509">
        <w:rPr>
          <w:rFonts w:ascii="Palatino Linotype" w:hAnsi="Palatino Linotype" w:cs="Arial"/>
          <w:b/>
          <w:color w:val="000000" w:themeColor="text1"/>
        </w:rPr>
        <w:t xml:space="preserve">. Interés. </w:t>
      </w:r>
      <w:r w:rsidRPr="00223509">
        <w:rPr>
          <w:rFonts w:ascii="Palatino Linotype" w:hAnsi="Palatino Linotype" w:cs="Arial"/>
          <w:bCs/>
          <w:color w:val="000000" w:themeColor="text1"/>
        </w:rPr>
        <w:t xml:space="preserve">El recurso de revisión fue interpuesto por parte legítima, en atención a que se presentó por </w:t>
      </w:r>
      <w:r w:rsidRPr="00223509">
        <w:rPr>
          <w:rFonts w:ascii="Palatino Linotype" w:hAnsi="Palatino Linotype" w:cs="Arial"/>
          <w:b/>
          <w:bCs/>
          <w:color w:val="000000" w:themeColor="text1"/>
        </w:rPr>
        <w:t>EL RECURRENTE,</w:t>
      </w:r>
      <w:r w:rsidRPr="00223509">
        <w:rPr>
          <w:rFonts w:ascii="Palatino Linotype" w:hAnsi="Palatino Linotype" w:cs="Arial"/>
          <w:bCs/>
          <w:color w:val="000000" w:themeColor="text1"/>
        </w:rPr>
        <w:t xml:space="preserve"> quien es la misma persona que formuló la solicitud de acceso a la información pública al </w:t>
      </w:r>
      <w:r w:rsidRPr="00223509">
        <w:rPr>
          <w:rFonts w:ascii="Palatino Linotype" w:hAnsi="Palatino Linotype" w:cs="Arial"/>
          <w:b/>
          <w:bCs/>
          <w:color w:val="000000" w:themeColor="text1"/>
        </w:rPr>
        <w:t>SUJETO OBLIGADO.</w:t>
      </w:r>
    </w:p>
    <w:p w14:paraId="29A38B6E" w14:textId="77777777" w:rsidR="00457BB8" w:rsidRPr="00223509" w:rsidRDefault="00457BB8" w:rsidP="00CF56F0">
      <w:pPr>
        <w:spacing w:before="100" w:beforeAutospacing="1" w:after="100" w:afterAutospacing="1" w:line="360" w:lineRule="auto"/>
        <w:contextualSpacing/>
        <w:jc w:val="both"/>
        <w:rPr>
          <w:rFonts w:ascii="Palatino Linotype" w:hAnsi="Palatino Linotype" w:cs="Arial"/>
          <w:b/>
          <w:color w:val="000000" w:themeColor="text1"/>
          <w:szCs w:val="28"/>
        </w:rPr>
      </w:pPr>
    </w:p>
    <w:p w14:paraId="67443810" w14:textId="77777777" w:rsidR="00F5560E" w:rsidRPr="00223509" w:rsidRDefault="00457BB8" w:rsidP="009C3E0A">
      <w:pPr>
        <w:pStyle w:val="Prrafodelista"/>
        <w:widowControl w:val="0"/>
        <w:tabs>
          <w:tab w:val="left" w:pos="1701"/>
        </w:tabs>
        <w:suppressAutoHyphens/>
        <w:spacing w:before="200" w:after="120" w:line="360" w:lineRule="auto"/>
        <w:ind w:left="0"/>
        <w:jc w:val="both"/>
        <w:rPr>
          <w:rFonts w:ascii="Palatino Linotype" w:hAnsi="Palatino Linotype" w:cs="Arial"/>
          <w:color w:val="000000" w:themeColor="text1"/>
        </w:rPr>
      </w:pPr>
      <w:r w:rsidRPr="00223509">
        <w:rPr>
          <w:rFonts w:ascii="Palatino Linotype" w:hAnsi="Palatino Linotype" w:cs="Arial"/>
          <w:b/>
          <w:color w:val="000000" w:themeColor="text1"/>
          <w:sz w:val="28"/>
          <w:szCs w:val="28"/>
        </w:rPr>
        <w:lastRenderedPageBreak/>
        <w:t xml:space="preserve">TERCERO. </w:t>
      </w:r>
      <w:r w:rsidR="00F5560E" w:rsidRPr="00223509">
        <w:rPr>
          <w:rFonts w:ascii="Palatino Linotype" w:hAnsi="Palatino Linotype" w:cs="Arial"/>
          <w:b/>
          <w:color w:val="000000" w:themeColor="text1"/>
        </w:rPr>
        <w:t xml:space="preserve">Oportunidad. </w:t>
      </w:r>
      <w:r w:rsidR="00F5560E" w:rsidRPr="00223509">
        <w:rPr>
          <w:rFonts w:ascii="Palatino Linotype" w:hAnsi="Palatino Linotype" w:cs="Arial"/>
          <w:color w:val="000000" w:themeColor="text1"/>
        </w:rPr>
        <w:t xml:space="preserve">Es de precisar que la Ley de Transparencia y Acceso a la Información Pública </w:t>
      </w:r>
      <w:r w:rsidR="00F5560E" w:rsidRPr="00223509">
        <w:rPr>
          <w:rFonts w:ascii="Palatino Linotype" w:hAnsi="Palatino Linotype"/>
          <w:color w:val="000000" w:themeColor="text1"/>
        </w:rPr>
        <w:t>del</w:t>
      </w:r>
      <w:r w:rsidR="00F5560E" w:rsidRPr="00223509">
        <w:rPr>
          <w:rFonts w:ascii="Palatino Linotype" w:hAnsi="Palatino Linotype" w:cs="Arial"/>
          <w:color w:val="000000" w:themeColor="text1"/>
        </w:rPr>
        <w:t xml:space="preserve"> Estado de México y </w:t>
      </w:r>
      <w:r w:rsidR="00F5560E" w:rsidRPr="00223509">
        <w:rPr>
          <w:rFonts w:ascii="Palatino Linotype" w:hAnsi="Palatino Linotype"/>
          <w:color w:val="000000" w:themeColor="text1"/>
        </w:rPr>
        <w:t>Municipios</w:t>
      </w:r>
      <w:r w:rsidR="00F5560E" w:rsidRPr="00223509">
        <w:rPr>
          <w:rFonts w:ascii="Palatino Linotype" w:hAnsi="Palatino Linotype" w:cs="Arial"/>
          <w:color w:val="000000" w:themeColor="text1"/>
        </w:rPr>
        <w:t>, describe el mecanismo de procedencia de los recursos de revisión, en ese sentido en su artículo 163 se indica lo siguiente:</w:t>
      </w:r>
    </w:p>
    <w:p w14:paraId="3F27A058" w14:textId="77777777" w:rsidR="00F5560E" w:rsidRPr="00223509" w:rsidRDefault="00F5560E" w:rsidP="00F5560E">
      <w:pPr>
        <w:spacing w:before="60" w:after="120"/>
        <w:ind w:left="709" w:right="709"/>
        <w:jc w:val="both"/>
        <w:rPr>
          <w:rFonts w:ascii="Palatino Linotype" w:hAnsi="Palatino Linotype" w:cs="Arial"/>
          <w:i/>
          <w:color w:val="000000" w:themeColor="text1"/>
          <w:sz w:val="22"/>
          <w:szCs w:val="22"/>
        </w:rPr>
      </w:pPr>
      <w:r w:rsidRPr="00223509">
        <w:rPr>
          <w:rFonts w:ascii="Palatino Linotype" w:hAnsi="Palatino Linotype" w:cs="Arial"/>
          <w:color w:val="000000" w:themeColor="text1"/>
          <w:sz w:val="22"/>
          <w:szCs w:val="22"/>
        </w:rPr>
        <w:t>“</w:t>
      </w:r>
      <w:r w:rsidRPr="00223509">
        <w:rPr>
          <w:rFonts w:ascii="Palatino Linotype" w:hAnsi="Palatino Linotype" w:cs="Arial"/>
          <w:b/>
          <w:i/>
          <w:color w:val="000000" w:themeColor="text1"/>
          <w:sz w:val="22"/>
          <w:szCs w:val="22"/>
        </w:rPr>
        <w:t xml:space="preserve">Artículo 163. La Unidad de Transparencia deberá notificar la respuesta a la solicitud al interesado en el menor tiempo posible, </w:t>
      </w:r>
      <w:r w:rsidRPr="00223509">
        <w:rPr>
          <w:rFonts w:ascii="Palatino Linotype" w:hAnsi="Palatino Linotype" w:cs="Arial"/>
          <w:b/>
          <w:i/>
          <w:color w:val="000000" w:themeColor="text1"/>
          <w:sz w:val="22"/>
          <w:szCs w:val="22"/>
          <w:u w:val="single"/>
        </w:rPr>
        <w:t>que no podrá exceder de quince días hábiles</w:t>
      </w:r>
      <w:r w:rsidRPr="00223509">
        <w:rPr>
          <w:rFonts w:ascii="Palatino Linotype" w:hAnsi="Palatino Linotype" w:cs="Arial"/>
          <w:i/>
          <w:color w:val="000000" w:themeColor="text1"/>
          <w:sz w:val="22"/>
          <w:szCs w:val="22"/>
        </w:rPr>
        <w:t>, contados a partir del día siguiente a la presentación de aquélla.</w:t>
      </w:r>
    </w:p>
    <w:p w14:paraId="6E3F2456" w14:textId="77777777" w:rsidR="00F5560E" w:rsidRPr="00223509" w:rsidRDefault="00F5560E" w:rsidP="00F5560E">
      <w:pPr>
        <w:spacing w:before="120" w:after="120"/>
        <w:ind w:left="709" w:right="709"/>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lang w:eastAsia="es-MX"/>
        </w:rPr>
        <w:t>Excepcionalmente</w:t>
      </w:r>
      <w:r w:rsidRPr="00223509">
        <w:rPr>
          <w:rFonts w:ascii="Palatino Linotype" w:hAnsi="Palatino Linotype" w:cs="Arial"/>
          <w:i/>
          <w:color w:val="000000" w:themeColor="text1"/>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761E551" w14:textId="77777777" w:rsidR="00F5560E" w:rsidRPr="00223509" w:rsidRDefault="00F5560E" w:rsidP="00F5560E">
      <w:pPr>
        <w:spacing w:before="120" w:after="120"/>
        <w:ind w:left="709" w:right="709"/>
        <w:jc w:val="both"/>
        <w:rPr>
          <w:rFonts w:ascii="Palatino Linotype" w:hAnsi="Palatino Linotype" w:cs="Arial"/>
          <w:color w:val="000000" w:themeColor="text1"/>
          <w:sz w:val="22"/>
          <w:szCs w:val="22"/>
          <w:lang w:eastAsia="es-MX"/>
        </w:rPr>
      </w:pPr>
      <w:r w:rsidRPr="00223509">
        <w:rPr>
          <w:rFonts w:ascii="Palatino Linotype" w:hAnsi="Palatino Linotype" w:cs="Arial"/>
          <w:color w:val="000000" w:themeColor="text1"/>
          <w:sz w:val="22"/>
          <w:szCs w:val="22"/>
          <w:lang w:eastAsia="es-MX"/>
        </w:rPr>
        <w:t>(Énfasis añadido)</w:t>
      </w:r>
    </w:p>
    <w:p w14:paraId="51A70175" w14:textId="77777777" w:rsidR="00F5560E" w:rsidRPr="00223509"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223509">
        <w:rPr>
          <w:rFonts w:ascii="Palatino Linotype" w:hAnsi="Palatino Linotype" w:cs="Arial"/>
          <w:color w:val="000000" w:themeColor="text1"/>
        </w:rPr>
        <w:t>De la interpretación al precepto legal inserto, se advierte que el plazo que les asiste a los Sujetos Obligados para notificar la respuesta a una solicitud de información pública, es de quince días hábiles posteriores a la presentación de ésta.</w:t>
      </w:r>
    </w:p>
    <w:p w14:paraId="0EEFC5B7" w14:textId="77777777" w:rsidR="00F5560E" w:rsidRPr="00223509"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223509">
        <w:rPr>
          <w:rFonts w:ascii="Palatino Linotype" w:hAnsi="Palatino Linotype" w:cs="Arial"/>
          <w:color w:val="000000" w:themeColor="text1"/>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1F80B9A6" w14:textId="77777777" w:rsidR="00F5560E" w:rsidRPr="00223509"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223509">
        <w:rPr>
          <w:rFonts w:ascii="Palatino Linotype" w:hAnsi="Palatino Linotype" w:cs="Arial"/>
          <w:color w:val="000000" w:themeColor="text1"/>
        </w:rPr>
        <w:t xml:space="preserve">Derivado de lo anterior, se constituye la figura jurídica de la </w:t>
      </w:r>
      <w:r w:rsidRPr="00223509">
        <w:rPr>
          <w:rFonts w:ascii="Palatino Linotype" w:hAnsi="Palatino Linotype" w:cs="Arial"/>
          <w:b/>
          <w:color w:val="000000" w:themeColor="text1"/>
        </w:rPr>
        <w:t>NEGATIVA FICTA</w:t>
      </w:r>
      <w:r w:rsidRPr="00223509">
        <w:rPr>
          <w:rFonts w:ascii="Palatino Linotype" w:hAnsi="Palatino Linotype" w:cs="Arial"/>
          <w:color w:val="000000" w:themeColor="text1"/>
        </w:rPr>
        <w:t>, cuya esencia consiste en atribuir un efecto negativo al silencio de la autoridad administrativa frente a las instancias y solicitudes que hagan los particulares.</w:t>
      </w:r>
    </w:p>
    <w:p w14:paraId="285EE9AD" w14:textId="77777777" w:rsidR="00F5560E" w:rsidRPr="00223509"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223509">
        <w:rPr>
          <w:rFonts w:ascii="Palatino Linotype" w:hAnsi="Palatino Linotype" w:cs="Arial"/>
          <w:color w:val="000000" w:themeColor="text1"/>
        </w:rPr>
        <w:t xml:space="preserve">Por su parte el artículo 178 de la Ley de Transparencia y Acceso a la Información </w:t>
      </w:r>
      <w:r w:rsidRPr="00223509">
        <w:rPr>
          <w:rFonts w:ascii="Palatino Linotype" w:hAnsi="Palatino Linotype" w:cs="Arial"/>
          <w:color w:val="000000" w:themeColor="text1"/>
        </w:rPr>
        <w:lastRenderedPageBreak/>
        <w:t>Pública del Estado de México y Municipios, establece:</w:t>
      </w:r>
    </w:p>
    <w:p w14:paraId="5C37598D" w14:textId="77777777" w:rsidR="00F5560E" w:rsidRPr="00223509" w:rsidRDefault="00F5560E" w:rsidP="00F5560E">
      <w:pPr>
        <w:spacing w:before="120" w:after="120"/>
        <w:ind w:left="709" w:right="709"/>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Pr="00223509">
        <w:rPr>
          <w:rFonts w:ascii="Palatino Linotype" w:hAnsi="Palatino Linotype" w:cs="Arial"/>
          <w:b/>
          <w:i/>
          <w:color w:val="000000" w:themeColor="text1"/>
          <w:sz w:val="22"/>
          <w:szCs w:val="22"/>
        </w:rPr>
        <w:t xml:space="preserve">Artículo 178. </w:t>
      </w:r>
      <w:r w:rsidRPr="00223509">
        <w:rPr>
          <w:rFonts w:ascii="Palatino Linotype" w:hAnsi="Palatino Linotype" w:cs="Arial"/>
          <w:i/>
          <w:color w:val="000000" w:themeColor="text1"/>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2736FE8" w14:textId="77777777" w:rsidR="00F5560E" w:rsidRPr="00223509" w:rsidRDefault="00F5560E" w:rsidP="00F5560E">
      <w:pPr>
        <w:spacing w:before="120" w:after="120"/>
        <w:ind w:left="709" w:right="709"/>
        <w:jc w:val="both"/>
        <w:rPr>
          <w:rFonts w:ascii="Palatino Linotype" w:hAnsi="Palatino Linotype" w:cs="Arial"/>
          <w:i/>
          <w:color w:val="000000" w:themeColor="text1"/>
          <w:sz w:val="22"/>
          <w:szCs w:val="22"/>
        </w:rPr>
      </w:pPr>
      <w:r w:rsidRPr="00223509">
        <w:rPr>
          <w:rFonts w:ascii="Palatino Linotype" w:hAnsi="Palatino Linotype" w:cs="Arial"/>
          <w:b/>
          <w:i/>
          <w:color w:val="000000" w:themeColor="text1"/>
          <w:sz w:val="22"/>
          <w:szCs w:val="22"/>
          <w:u w:val="single"/>
        </w:rPr>
        <w:t>A falta de respuesta del sujeto obligado, dentro de los plazos establecidos en esta Ley, a una solicitud de acceso a la información pública, el recurso podrá ser interpuesto en cualquier momento</w:t>
      </w:r>
      <w:r w:rsidRPr="00223509">
        <w:rPr>
          <w:rFonts w:ascii="Palatino Linotype" w:hAnsi="Palatino Linotype" w:cs="Arial"/>
          <w:i/>
          <w:color w:val="000000" w:themeColor="text1"/>
          <w:sz w:val="22"/>
          <w:szCs w:val="22"/>
        </w:rPr>
        <w:t>, acompañado con el documento que pruebe la fecha en que presentó la solicitud.</w:t>
      </w:r>
    </w:p>
    <w:p w14:paraId="3198F086" w14:textId="77777777" w:rsidR="00F5560E" w:rsidRPr="00223509" w:rsidRDefault="00F5560E" w:rsidP="00F5560E">
      <w:pPr>
        <w:spacing w:before="120" w:after="120"/>
        <w:ind w:left="709" w:right="709"/>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p>
    <w:p w14:paraId="535004F8" w14:textId="77777777" w:rsidR="00F5560E" w:rsidRPr="00223509" w:rsidRDefault="00F5560E" w:rsidP="00F5560E">
      <w:pPr>
        <w:spacing w:before="120" w:after="120"/>
        <w:ind w:left="709" w:right="709"/>
        <w:jc w:val="both"/>
        <w:rPr>
          <w:rFonts w:ascii="Palatino Linotype" w:hAnsi="Palatino Linotype" w:cs="Arial"/>
          <w:color w:val="000000" w:themeColor="text1"/>
          <w:sz w:val="22"/>
          <w:szCs w:val="22"/>
        </w:rPr>
      </w:pPr>
      <w:r w:rsidRPr="00223509">
        <w:rPr>
          <w:rFonts w:ascii="Palatino Linotype" w:hAnsi="Palatino Linotype" w:cs="Arial"/>
          <w:color w:val="000000" w:themeColor="text1"/>
          <w:sz w:val="22"/>
          <w:szCs w:val="22"/>
          <w:lang w:eastAsia="es-MX"/>
        </w:rPr>
        <w:t>(Énfasis añadido)</w:t>
      </w:r>
    </w:p>
    <w:p w14:paraId="3FDB7217" w14:textId="77777777" w:rsidR="00F5560E" w:rsidRPr="00223509" w:rsidRDefault="00F5560E" w:rsidP="00F5560E">
      <w:pPr>
        <w:pStyle w:val="Prrafodelista"/>
        <w:widowControl w:val="0"/>
        <w:spacing w:before="200" w:after="200" w:line="360" w:lineRule="auto"/>
        <w:ind w:left="0"/>
        <w:jc w:val="both"/>
        <w:rPr>
          <w:rFonts w:ascii="Palatino Linotype" w:hAnsi="Palatino Linotype" w:cs="Arial"/>
          <w:color w:val="000000" w:themeColor="text1"/>
        </w:rPr>
      </w:pPr>
      <w:r w:rsidRPr="00223509">
        <w:rPr>
          <w:rFonts w:ascii="Palatino Linotype" w:hAnsi="Palatino Linotype" w:cs="Arial"/>
          <w:color w:val="000000" w:themeColor="text1"/>
        </w:rPr>
        <w:t xml:space="preserve">De lo anterior, se advierte que si los recursos de revisión se han de interponer dentro del plazo de quince días hábiles, contados a partir del día siguiente al de aquel, en que el particular tuvo conocimiento de la resolución respectiva; sin embargo, tratándose de una negativa ficta, evidentemente no existió respuesta a cada una de las solicitudes de información por parte del </w:t>
      </w:r>
      <w:r w:rsidRPr="00223509">
        <w:rPr>
          <w:rFonts w:ascii="Palatino Linotype" w:hAnsi="Palatino Linotype" w:cs="Arial"/>
          <w:b/>
          <w:color w:val="000000" w:themeColor="text1"/>
        </w:rPr>
        <w:t>SUJETO OBLIGADO</w:t>
      </w:r>
      <w:r w:rsidRPr="00223509">
        <w:rPr>
          <w:rFonts w:ascii="Palatino Linotype" w:hAnsi="Palatino Linotype" w:cs="Arial"/>
          <w:color w:val="000000" w:themeColor="text1"/>
        </w:rPr>
        <w:t xml:space="preserve">, a partir de la cual pudiera computarse dicho plazo, por tal motivo es pertinente establecer que no existe plazo específico para la interposición de los recursos de revisión, y este puede ser presentado </w:t>
      </w:r>
      <w:r w:rsidRPr="00223509">
        <w:rPr>
          <w:rFonts w:ascii="Palatino Linotype" w:hAnsi="Palatino Linotype" w:cs="Arial"/>
          <w:b/>
          <w:color w:val="000000" w:themeColor="text1"/>
          <w:u w:val="single"/>
        </w:rPr>
        <w:t>en cualquier momento</w:t>
      </w:r>
      <w:r w:rsidRPr="00223509">
        <w:rPr>
          <w:rFonts w:ascii="Palatino Linotype" w:hAnsi="Palatino Linotype" w:cs="Arial"/>
          <w:color w:val="000000" w:themeColor="text1"/>
        </w:rPr>
        <w:t>. Por lo que la interposición de los presentes recursos de revisión resulta oportuna.</w:t>
      </w:r>
    </w:p>
    <w:p w14:paraId="68B88DB6" w14:textId="704A2396" w:rsidR="006C1B12" w:rsidRPr="00223509" w:rsidRDefault="002622B8" w:rsidP="00F5560E">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color w:val="000000" w:themeColor="text1"/>
          <w:lang w:val="es-ES"/>
        </w:rPr>
      </w:pPr>
      <w:r w:rsidRPr="00223509">
        <w:rPr>
          <w:rFonts w:ascii="Palatino Linotype" w:hAnsi="Palatino Linotype"/>
          <w:b/>
          <w:color w:val="000000" w:themeColor="text1"/>
          <w:sz w:val="28"/>
          <w:szCs w:val="20"/>
          <w:lang w:val="es-ES_tradnl"/>
        </w:rPr>
        <w:t xml:space="preserve">CUARTO. </w:t>
      </w:r>
      <w:r w:rsidR="006C1B12" w:rsidRPr="00223509">
        <w:rPr>
          <w:rFonts w:ascii="Palatino Linotype" w:hAnsi="Palatino Linotype"/>
          <w:b/>
          <w:color w:val="000000" w:themeColor="text1"/>
        </w:rPr>
        <w:t xml:space="preserve">Procedibilidad. </w:t>
      </w:r>
      <w:r w:rsidR="006C1B12" w:rsidRPr="00223509">
        <w:rPr>
          <w:rFonts w:ascii="Palatino Linotype" w:hAnsi="Palatino Linotype" w:cs="Arial"/>
          <w:color w:val="000000" w:themeColor="text1"/>
          <w:lang w:val="es-ES"/>
        </w:rPr>
        <w:t xml:space="preserve">Esta Ponencia considera importante abordar el análisis de los requisitos de procedibilidad del recurso de revisión, así el artículo 180 de la </w:t>
      </w:r>
      <w:r w:rsidR="006C1B12" w:rsidRPr="00223509">
        <w:rPr>
          <w:rFonts w:ascii="Palatino Linotype" w:hAnsi="Palatino Linotype" w:cs="Arial"/>
          <w:color w:val="000000" w:themeColor="text1"/>
          <w:lang w:val="es-ES" w:eastAsia="es-MX"/>
        </w:rPr>
        <w:t xml:space="preserve">Ley de Transparencia y Acceso a la </w:t>
      </w:r>
      <w:r w:rsidR="006C1B12" w:rsidRPr="00223509">
        <w:rPr>
          <w:rFonts w:ascii="Palatino Linotype" w:hAnsi="Palatino Linotype" w:cs="Arial"/>
          <w:color w:val="000000" w:themeColor="text1"/>
          <w:lang w:val="es-ES"/>
        </w:rPr>
        <w:t>Información</w:t>
      </w:r>
      <w:r w:rsidR="006C1B12" w:rsidRPr="00223509">
        <w:rPr>
          <w:rFonts w:ascii="Palatino Linotype" w:hAnsi="Palatino Linotype" w:cs="Arial"/>
          <w:color w:val="000000" w:themeColor="text1"/>
          <w:lang w:val="es-ES" w:eastAsia="es-MX"/>
        </w:rPr>
        <w:t xml:space="preserve"> Pública del Estado de México y Municipios, que </w:t>
      </w:r>
      <w:r w:rsidR="006C1B12" w:rsidRPr="00223509">
        <w:rPr>
          <w:rFonts w:ascii="Palatino Linotype" w:hAnsi="Palatino Linotype" w:cs="Arial"/>
          <w:color w:val="000000" w:themeColor="text1"/>
          <w:lang w:val="es-ES"/>
        </w:rPr>
        <w:t>establece lo siguiente:</w:t>
      </w:r>
    </w:p>
    <w:p w14:paraId="0B217FD9" w14:textId="77777777" w:rsidR="006C1B12" w:rsidRPr="00223509" w:rsidRDefault="006C1B12" w:rsidP="006C1B12">
      <w:pPr>
        <w:autoSpaceDE w:val="0"/>
        <w:autoSpaceDN w:val="0"/>
        <w:adjustRightInd w:val="0"/>
        <w:ind w:right="49"/>
        <w:jc w:val="both"/>
        <w:rPr>
          <w:rFonts w:ascii="Palatino Linotype" w:hAnsi="Palatino Linotype" w:cs="Arial"/>
          <w:color w:val="000000" w:themeColor="text1"/>
          <w:lang w:val="es-ES"/>
        </w:rPr>
      </w:pPr>
    </w:p>
    <w:p w14:paraId="1F325D8F"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“Artículo 180. </w:t>
      </w:r>
      <w:r w:rsidRPr="00223509">
        <w:rPr>
          <w:rFonts w:ascii="Palatino Linotype" w:hAnsi="Palatino Linotype"/>
          <w:i/>
          <w:color w:val="000000" w:themeColor="text1"/>
          <w:sz w:val="22"/>
          <w:szCs w:val="22"/>
          <w:lang w:val="es-ES"/>
        </w:rPr>
        <w:t xml:space="preserve">El </w:t>
      </w:r>
      <w:r w:rsidRPr="00223509">
        <w:rPr>
          <w:rFonts w:ascii="Palatino Linotype" w:hAnsi="Palatino Linotype" w:cs="Arial"/>
          <w:i/>
          <w:color w:val="000000" w:themeColor="text1"/>
          <w:sz w:val="22"/>
          <w:szCs w:val="22"/>
          <w:lang w:val="es-ES"/>
        </w:rPr>
        <w:t>recurso</w:t>
      </w:r>
      <w:r w:rsidRPr="00223509">
        <w:rPr>
          <w:rFonts w:ascii="Palatino Linotype" w:hAnsi="Palatino Linotype"/>
          <w:i/>
          <w:color w:val="000000" w:themeColor="text1"/>
          <w:sz w:val="22"/>
          <w:szCs w:val="22"/>
          <w:lang w:val="es-ES"/>
        </w:rPr>
        <w:t xml:space="preserve"> </w:t>
      </w:r>
      <w:r w:rsidRPr="00223509">
        <w:rPr>
          <w:rFonts w:ascii="Palatino Linotype" w:hAnsi="Palatino Linotype" w:cs="Arial"/>
          <w:i/>
          <w:color w:val="000000" w:themeColor="text1"/>
          <w:sz w:val="22"/>
          <w:szCs w:val="22"/>
          <w:lang w:val="es-ES" w:eastAsia="es-MX"/>
        </w:rPr>
        <w:t>de</w:t>
      </w:r>
      <w:r w:rsidRPr="00223509">
        <w:rPr>
          <w:rFonts w:ascii="Palatino Linotype" w:hAnsi="Palatino Linotype"/>
          <w:i/>
          <w:color w:val="000000" w:themeColor="text1"/>
          <w:sz w:val="22"/>
          <w:szCs w:val="22"/>
          <w:lang w:val="es-ES"/>
        </w:rPr>
        <w:t xml:space="preserve"> revisión contendrá:</w:t>
      </w:r>
      <w:r w:rsidRPr="00223509">
        <w:rPr>
          <w:rFonts w:ascii="Palatino Linotype" w:hAnsi="Palatino Linotype"/>
          <w:b/>
          <w:i/>
          <w:color w:val="000000" w:themeColor="text1"/>
          <w:sz w:val="22"/>
          <w:szCs w:val="22"/>
          <w:lang w:val="es-ES"/>
        </w:rPr>
        <w:t xml:space="preserve"> </w:t>
      </w:r>
    </w:p>
    <w:p w14:paraId="6A3BF37D"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I. </w:t>
      </w:r>
      <w:r w:rsidRPr="00223509">
        <w:rPr>
          <w:rFonts w:ascii="Palatino Linotype" w:hAnsi="Palatino Linotype"/>
          <w:i/>
          <w:color w:val="000000" w:themeColor="text1"/>
          <w:sz w:val="22"/>
          <w:szCs w:val="22"/>
          <w:lang w:val="es-ES"/>
        </w:rPr>
        <w:t xml:space="preserve">El sujeto obligado ante </w:t>
      </w:r>
      <w:r w:rsidRPr="00223509">
        <w:rPr>
          <w:rFonts w:ascii="Palatino Linotype" w:hAnsi="Palatino Linotype" w:cs="Arial"/>
          <w:i/>
          <w:color w:val="000000" w:themeColor="text1"/>
          <w:sz w:val="22"/>
          <w:szCs w:val="22"/>
          <w:lang w:val="es-ES"/>
        </w:rPr>
        <w:t>la</w:t>
      </w:r>
      <w:r w:rsidRPr="00223509">
        <w:rPr>
          <w:rFonts w:ascii="Palatino Linotype" w:hAnsi="Palatino Linotype"/>
          <w:i/>
          <w:color w:val="000000" w:themeColor="text1"/>
          <w:sz w:val="22"/>
          <w:szCs w:val="22"/>
          <w:lang w:val="es-ES"/>
        </w:rPr>
        <w:t xml:space="preserve"> cual </w:t>
      </w:r>
      <w:r w:rsidRPr="00223509">
        <w:rPr>
          <w:rFonts w:ascii="Palatino Linotype" w:hAnsi="Palatino Linotype" w:cs="Arial"/>
          <w:i/>
          <w:color w:val="000000" w:themeColor="text1"/>
          <w:sz w:val="22"/>
          <w:szCs w:val="22"/>
          <w:lang w:val="es-ES" w:eastAsia="es-MX"/>
        </w:rPr>
        <w:t>se</w:t>
      </w:r>
      <w:r w:rsidRPr="00223509">
        <w:rPr>
          <w:rFonts w:ascii="Palatino Linotype" w:hAnsi="Palatino Linotype"/>
          <w:i/>
          <w:color w:val="000000" w:themeColor="text1"/>
          <w:sz w:val="22"/>
          <w:szCs w:val="22"/>
          <w:lang w:val="es-ES"/>
        </w:rPr>
        <w:t xml:space="preserve"> presentó la solicitud;</w:t>
      </w:r>
      <w:r w:rsidRPr="00223509">
        <w:rPr>
          <w:rFonts w:ascii="Palatino Linotype" w:hAnsi="Palatino Linotype"/>
          <w:b/>
          <w:i/>
          <w:color w:val="000000" w:themeColor="text1"/>
          <w:sz w:val="22"/>
          <w:szCs w:val="22"/>
          <w:lang w:val="es-ES"/>
        </w:rPr>
        <w:t xml:space="preserve"> </w:t>
      </w:r>
    </w:p>
    <w:p w14:paraId="18F8F9A0"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II. </w:t>
      </w:r>
      <w:r w:rsidRPr="00223509">
        <w:rPr>
          <w:rFonts w:ascii="Palatino Linotype" w:hAnsi="Palatino Linotype"/>
          <w:b/>
          <w:i/>
          <w:color w:val="000000" w:themeColor="text1"/>
          <w:sz w:val="22"/>
          <w:szCs w:val="22"/>
          <w:u w:val="single"/>
          <w:lang w:val="es-ES"/>
        </w:rPr>
        <w:t xml:space="preserve">El nombre del solicitante </w:t>
      </w:r>
      <w:r w:rsidRPr="00223509">
        <w:rPr>
          <w:rFonts w:ascii="Palatino Linotype" w:hAnsi="Palatino Linotype" w:cs="Arial"/>
          <w:b/>
          <w:i/>
          <w:color w:val="000000" w:themeColor="text1"/>
          <w:sz w:val="22"/>
          <w:szCs w:val="22"/>
          <w:u w:val="single"/>
          <w:lang w:val="es-ES" w:eastAsia="es-MX"/>
        </w:rPr>
        <w:t>que</w:t>
      </w:r>
      <w:r w:rsidRPr="00223509">
        <w:rPr>
          <w:rFonts w:ascii="Palatino Linotype" w:hAnsi="Palatino Linotype"/>
          <w:b/>
          <w:i/>
          <w:color w:val="000000" w:themeColor="text1"/>
          <w:sz w:val="22"/>
          <w:szCs w:val="22"/>
          <w:u w:val="single"/>
          <w:lang w:val="es-ES"/>
        </w:rPr>
        <w:t xml:space="preserve"> recurre </w:t>
      </w:r>
      <w:r w:rsidRPr="00223509">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223509">
        <w:rPr>
          <w:rFonts w:ascii="Palatino Linotype" w:hAnsi="Palatino Linotype"/>
          <w:b/>
          <w:i/>
          <w:color w:val="000000" w:themeColor="text1"/>
          <w:sz w:val="22"/>
          <w:szCs w:val="22"/>
          <w:lang w:val="es-ES"/>
        </w:rPr>
        <w:t xml:space="preserve"> </w:t>
      </w:r>
    </w:p>
    <w:p w14:paraId="228D223A"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III. </w:t>
      </w:r>
      <w:r w:rsidRPr="00223509">
        <w:rPr>
          <w:rFonts w:ascii="Palatino Linotype" w:hAnsi="Palatino Linotype"/>
          <w:i/>
          <w:color w:val="000000" w:themeColor="text1"/>
          <w:sz w:val="22"/>
          <w:szCs w:val="22"/>
          <w:lang w:val="es-ES"/>
        </w:rPr>
        <w:t xml:space="preserve">El número de folio de </w:t>
      </w:r>
      <w:r w:rsidRPr="00223509">
        <w:rPr>
          <w:rFonts w:ascii="Palatino Linotype" w:hAnsi="Palatino Linotype" w:cs="Arial"/>
          <w:i/>
          <w:color w:val="000000" w:themeColor="text1"/>
          <w:sz w:val="22"/>
          <w:szCs w:val="22"/>
          <w:lang w:val="es-ES" w:eastAsia="es-MX"/>
        </w:rPr>
        <w:t>respuesta</w:t>
      </w:r>
      <w:r w:rsidRPr="00223509">
        <w:rPr>
          <w:rFonts w:ascii="Palatino Linotype" w:hAnsi="Palatino Linotype"/>
          <w:i/>
          <w:color w:val="000000" w:themeColor="text1"/>
          <w:sz w:val="22"/>
          <w:szCs w:val="22"/>
          <w:lang w:val="es-ES"/>
        </w:rPr>
        <w:t xml:space="preserve"> de la solicitud de acceso; </w:t>
      </w:r>
    </w:p>
    <w:p w14:paraId="1B66E044"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IV. </w:t>
      </w:r>
      <w:r w:rsidRPr="00223509">
        <w:rPr>
          <w:rFonts w:ascii="Palatino Linotype" w:hAnsi="Palatino Linotype"/>
          <w:i/>
          <w:color w:val="000000" w:themeColor="text1"/>
          <w:sz w:val="22"/>
          <w:szCs w:val="22"/>
          <w:lang w:val="es-ES"/>
        </w:rPr>
        <w:t xml:space="preserve">La fecha en que fue </w:t>
      </w:r>
      <w:r w:rsidRPr="00223509">
        <w:rPr>
          <w:rFonts w:ascii="Palatino Linotype" w:hAnsi="Palatino Linotype" w:cs="Arial"/>
          <w:i/>
          <w:color w:val="000000" w:themeColor="text1"/>
          <w:sz w:val="22"/>
          <w:szCs w:val="22"/>
          <w:lang w:val="es-ES" w:eastAsia="es-MX"/>
        </w:rPr>
        <w:t>notificada</w:t>
      </w:r>
      <w:r w:rsidRPr="00223509">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223509">
        <w:rPr>
          <w:rFonts w:ascii="Palatino Linotype" w:hAnsi="Palatino Linotype"/>
          <w:b/>
          <w:i/>
          <w:color w:val="000000" w:themeColor="text1"/>
          <w:sz w:val="22"/>
          <w:szCs w:val="22"/>
          <w:lang w:val="es-ES"/>
        </w:rPr>
        <w:t xml:space="preserve"> </w:t>
      </w:r>
    </w:p>
    <w:p w14:paraId="54B65855"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V. </w:t>
      </w:r>
      <w:r w:rsidRPr="00223509">
        <w:rPr>
          <w:rFonts w:ascii="Palatino Linotype" w:hAnsi="Palatino Linotype"/>
          <w:i/>
          <w:color w:val="000000" w:themeColor="text1"/>
          <w:sz w:val="22"/>
          <w:szCs w:val="22"/>
          <w:lang w:val="es-ES"/>
        </w:rPr>
        <w:t xml:space="preserve">El acto que se </w:t>
      </w:r>
      <w:r w:rsidRPr="00223509">
        <w:rPr>
          <w:rFonts w:ascii="Palatino Linotype" w:hAnsi="Palatino Linotype" w:cs="Arial"/>
          <w:i/>
          <w:color w:val="000000" w:themeColor="text1"/>
          <w:sz w:val="22"/>
          <w:szCs w:val="22"/>
          <w:lang w:val="es-ES" w:eastAsia="es-MX"/>
        </w:rPr>
        <w:t>recurre</w:t>
      </w:r>
      <w:r w:rsidRPr="00223509">
        <w:rPr>
          <w:rFonts w:ascii="Palatino Linotype" w:hAnsi="Palatino Linotype"/>
          <w:i/>
          <w:color w:val="000000" w:themeColor="text1"/>
          <w:sz w:val="22"/>
          <w:szCs w:val="22"/>
          <w:lang w:val="es-ES"/>
        </w:rPr>
        <w:t>;</w:t>
      </w:r>
      <w:r w:rsidRPr="00223509">
        <w:rPr>
          <w:rFonts w:ascii="Palatino Linotype" w:hAnsi="Palatino Linotype"/>
          <w:b/>
          <w:i/>
          <w:color w:val="000000" w:themeColor="text1"/>
          <w:sz w:val="22"/>
          <w:szCs w:val="22"/>
          <w:lang w:val="es-ES"/>
        </w:rPr>
        <w:t xml:space="preserve"> </w:t>
      </w:r>
    </w:p>
    <w:p w14:paraId="7267A797"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VI. </w:t>
      </w:r>
      <w:r w:rsidRPr="00223509">
        <w:rPr>
          <w:rFonts w:ascii="Palatino Linotype" w:hAnsi="Palatino Linotype"/>
          <w:i/>
          <w:color w:val="000000" w:themeColor="text1"/>
          <w:sz w:val="22"/>
          <w:szCs w:val="22"/>
          <w:lang w:val="es-ES"/>
        </w:rPr>
        <w:t xml:space="preserve">Las razones o </w:t>
      </w:r>
      <w:r w:rsidRPr="00223509">
        <w:rPr>
          <w:rFonts w:ascii="Palatino Linotype" w:hAnsi="Palatino Linotype" w:cs="Arial"/>
          <w:i/>
          <w:color w:val="000000" w:themeColor="text1"/>
          <w:sz w:val="22"/>
          <w:szCs w:val="22"/>
          <w:lang w:val="es-ES" w:eastAsia="es-MX"/>
        </w:rPr>
        <w:t>motivos</w:t>
      </w:r>
      <w:r w:rsidRPr="00223509">
        <w:rPr>
          <w:rFonts w:ascii="Palatino Linotype" w:hAnsi="Palatino Linotype"/>
          <w:i/>
          <w:color w:val="000000" w:themeColor="text1"/>
          <w:sz w:val="22"/>
          <w:szCs w:val="22"/>
          <w:lang w:val="es-ES"/>
        </w:rPr>
        <w:t xml:space="preserve"> de inconformidad;</w:t>
      </w:r>
      <w:r w:rsidRPr="00223509">
        <w:rPr>
          <w:rFonts w:ascii="Palatino Linotype" w:hAnsi="Palatino Linotype"/>
          <w:b/>
          <w:i/>
          <w:color w:val="000000" w:themeColor="text1"/>
          <w:sz w:val="22"/>
          <w:szCs w:val="22"/>
          <w:lang w:val="es-ES"/>
        </w:rPr>
        <w:t xml:space="preserve"> </w:t>
      </w:r>
    </w:p>
    <w:p w14:paraId="0D954F95"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 xml:space="preserve">VII. </w:t>
      </w:r>
      <w:r w:rsidRPr="00223509">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223509">
        <w:rPr>
          <w:rFonts w:ascii="Palatino Linotype" w:hAnsi="Palatino Linotype"/>
          <w:b/>
          <w:i/>
          <w:color w:val="000000" w:themeColor="text1"/>
          <w:sz w:val="22"/>
          <w:szCs w:val="22"/>
          <w:lang w:val="es-ES"/>
        </w:rPr>
        <w:t xml:space="preserve"> </w:t>
      </w:r>
    </w:p>
    <w:p w14:paraId="341AC732"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b/>
          <w:i/>
          <w:color w:val="000000" w:themeColor="text1"/>
          <w:sz w:val="22"/>
          <w:szCs w:val="22"/>
          <w:lang w:val="es-ES"/>
        </w:rPr>
        <w:t xml:space="preserve">VIII. </w:t>
      </w:r>
      <w:r w:rsidRPr="00223509">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02588842"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196FFD35"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78519AB1"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u w:val="single"/>
          <w:lang w:val="es-ES"/>
        </w:rPr>
        <w:t xml:space="preserve">En caso de </w:t>
      </w:r>
      <w:r w:rsidRPr="00223509">
        <w:rPr>
          <w:rFonts w:ascii="Palatino Linotype" w:hAnsi="Palatino Linotype" w:cs="Arial"/>
          <w:b/>
          <w:i/>
          <w:color w:val="000000" w:themeColor="text1"/>
          <w:sz w:val="22"/>
          <w:szCs w:val="22"/>
          <w:u w:val="single"/>
          <w:lang w:val="es-ES" w:eastAsia="es-MX"/>
        </w:rPr>
        <w:t>que</w:t>
      </w:r>
      <w:r w:rsidRPr="00223509">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223509">
        <w:rPr>
          <w:rFonts w:ascii="Palatino Linotype" w:hAnsi="Palatino Linotype"/>
          <w:i/>
          <w:color w:val="000000" w:themeColor="text1"/>
          <w:sz w:val="22"/>
          <w:szCs w:val="22"/>
          <w:lang w:val="es-ES"/>
        </w:rPr>
        <w:t>, IV, VII y VIII.</w:t>
      </w:r>
      <w:r w:rsidRPr="00223509">
        <w:rPr>
          <w:rFonts w:ascii="Palatino Linotype" w:hAnsi="Palatino Linotype"/>
          <w:b/>
          <w:i/>
          <w:color w:val="000000" w:themeColor="text1"/>
          <w:sz w:val="22"/>
          <w:szCs w:val="22"/>
          <w:lang w:val="es-ES"/>
        </w:rPr>
        <w:t>”</w:t>
      </w:r>
    </w:p>
    <w:p w14:paraId="6DA8713C"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i/>
          <w:color w:val="000000" w:themeColor="text1"/>
          <w:sz w:val="22"/>
          <w:szCs w:val="22"/>
          <w:lang w:val="es-ES"/>
        </w:rPr>
        <w:t>(Énfasis añadido)</w:t>
      </w:r>
    </w:p>
    <w:p w14:paraId="720CEB3A"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p>
    <w:p w14:paraId="74A90794" w14:textId="77777777" w:rsidR="006C1B12" w:rsidRPr="00223509" w:rsidRDefault="006C1B12" w:rsidP="006C1B12">
      <w:pPr>
        <w:spacing w:line="360" w:lineRule="auto"/>
        <w:jc w:val="both"/>
        <w:rPr>
          <w:rFonts w:ascii="Palatino Linotype" w:hAnsi="Palatino Linotype"/>
          <w:b/>
          <w:color w:val="000000" w:themeColor="text1"/>
          <w:lang w:val="es-ES"/>
        </w:rPr>
      </w:pPr>
      <w:r w:rsidRPr="00223509">
        <w:rPr>
          <w:rFonts w:ascii="Palatino Linotype" w:hAnsi="Palatino Linotype"/>
          <w:color w:val="000000" w:themeColor="text1"/>
          <w:lang w:val="es-ES"/>
        </w:rPr>
        <w:t xml:space="preserve">En principio, de una interpretación del artículo transcrito se observan los requisitos que </w:t>
      </w:r>
      <w:r w:rsidRPr="00223509">
        <w:rPr>
          <w:rFonts w:ascii="Palatino Linotype" w:hAnsi="Palatino Linotype" w:cs="Arial"/>
          <w:color w:val="000000" w:themeColor="text1"/>
          <w:lang w:val="es-ES"/>
        </w:rPr>
        <w:t>deberán</w:t>
      </w:r>
      <w:r w:rsidRPr="00223509">
        <w:rPr>
          <w:rFonts w:ascii="Palatino Linotype" w:hAnsi="Palatino Linotype"/>
          <w:color w:val="000000" w:themeColor="text1"/>
          <w:lang w:val="es-ES"/>
        </w:rPr>
        <w:t xml:space="preserve"> </w:t>
      </w:r>
      <w:r w:rsidRPr="00223509">
        <w:rPr>
          <w:rFonts w:ascii="Palatino Linotype" w:hAnsi="Palatino Linotype" w:cs="Arial"/>
          <w:color w:val="000000" w:themeColor="text1"/>
          <w:lang w:val="es-ES"/>
        </w:rPr>
        <w:t>contener</w:t>
      </w:r>
      <w:r w:rsidRPr="00223509">
        <w:rPr>
          <w:rFonts w:ascii="Palatino Linotype" w:hAnsi="Palatino Linotype"/>
          <w:color w:val="000000" w:themeColor="text1"/>
          <w:lang w:val="es-ES"/>
        </w:rPr>
        <w:t xml:space="preserve"> los recursos de revisión; sobre el particular, de la revisión del expediente electrónico del </w:t>
      </w:r>
      <w:r w:rsidRPr="00223509">
        <w:rPr>
          <w:rFonts w:ascii="Palatino Linotype" w:hAnsi="Palatino Linotype"/>
          <w:b/>
          <w:color w:val="000000" w:themeColor="text1"/>
          <w:lang w:val="es-ES"/>
        </w:rPr>
        <w:t>SAIMEX</w:t>
      </w:r>
      <w:r w:rsidRPr="00223509">
        <w:rPr>
          <w:rFonts w:ascii="Palatino Linotype" w:hAnsi="Palatino Linotype"/>
          <w:color w:val="000000" w:themeColor="text1"/>
          <w:lang w:val="es-ES"/>
        </w:rPr>
        <w:t xml:space="preserve"> se desprende que la parte solicitante y ahora </w:t>
      </w:r>
      <w:r w:rsidRPr="00223509">
        <w:rPr>
          <w:rFonts w:ascii="Palatino Linotype" w:hAnsi="Palatino Linotype"/>
          <w:b/>
          <w:color w:val="000000" w:themeColor="text1"/>
          <w:lang w:val="es-ES"/>
        </w:rPr>
        <w:t>RECURRENTE</w:t>
      </w:r>
      <w:r w:rsidRPr="00223509">
        <w:rPr>
          <w:rFonts w:ascii="Palatino Linotype" w:hAnsi="Palatino Linotype"/>
          <w:color w:val="000000" w:themeColor="text1"/>
          <w:lang w:val="es-ES"/>
        </w:rPr>
        <w:t xml:space="preserve">, en ejercicio de su derecho de acceso a la información pública, no proporcionó su nombre para que </w:t>
      </w:r>
      <w:r w:rsidRPr="00223509">
        <w:rPr>
          <w:rFonts w:ascii="Palatino Linotype" w:hAnsi="Palatino Linotype" w:cs="Arial"/>
          <w:color w:val="000000" w:themeColor="text1"/>
          <w:lang w:val="es-ES"/>
        </w:rPr>
        <w:t>sea</w:t>
      </w:r>
      <w:r w:rsidRPr="00223509">
        <w:rPr>
          <w:rFonts w:ascii="Palatino Linotype" w:hAnsi="Palatino Linotype"/>
          <w:color w:val="000000" w:themeColor="text1"/>
          <w:lang w:val="es-ES"/>
        </w:rPr>
        <w:t xml:space="preserve"> identificado, por lo que no se tiene certeza sobre su identidad, lo que en estricto sentido, provoca que </w:t>
      </w:r>
      <w:r w:rsidRPr="00223509">
        <w:rPr>
          <w:rFonts w:ascii="Palatino Linotype" w:hAnsi="Palatino Linotype" w:cs="Arial"/>
          <w:color w:val="000000" w:themeColor="text1"/>
          <w:lang w:val="es-ES"/>
        </w:rPr>
        <w:t>no</w:t>
      </w:r>
      <w:r w:rsidRPr="00223509">
        <w:rPr>
          <w:rFonts w:ascii="Palatino Linotype" w:hAnsi="Palatino Linotype"/>
          <w:color w:val="000000" w:themeColor="text1"/>
          <w:lang w:val="es-ES"/>
        </w:rPr>
        <w:t xml:space="preserve"> se colmen los requisitos establecidos en el citado artículo 180 de la Ley de Transparencia.</w:t>
      </w:r>
    </w:p>
    <w:p w14:paraId="1394AE2E" w14:textId="77777777" w:rsidR="006C1B12" w:rsidRPr="00223509" w:rsidRDefault="006C1B12" w:rsidP="006C1B12">
      <w:pPr>
        <w:spacing w:line="360" w:lineRule="auto"/>
        <w:jc w:val="both"/>
        <w:rPr>
          <w:rFonts w:ascii="Palatino Linotype" w:hAnsi="Palatino Linotype"/>
          <w:color w:val="000000" w:themeColor="text1"/>
          <w:lang w:val="es-ES"/>
        </w:rPr>
      </w:pPr>
    </w:p>
    <w:p w14:paraId="49EAE677" w14:textId="77777777" w:rsidR="006C1B12" w:rsidRPr="00223509" w:rsidRDefault="006C1B12" w:rsidP="006C1B12">
      <w:pPr>
        <w:spacing w:line="360" w:lineRule="auto"/>
        <w:jc w:val="both"/>
        <w:rPr>
          <w:rFonts w:ascii="Palatino Linotype" w:hAnsi="Palatino Linotype" w:cs="Arial"/>
          <w:color w:val="000000" w:themeColor="text1"/>
          <w:lang w:val="es-ES"/>
        </w:rPr>
      </w:pPr>
      <w:r w:rsidRPr="00223509">
        <w:rPr>
          <w:rFonts w:ascii="Palatino Linotype" w:hAnsi="Palatino Linotype"/>
          <w:color w:val="000000" w:themeColor="text1"/>
          <w:lang w:val="es-ES"/>
        </w:rPr>
        <w:lastRenderedPageBreak/>
        <w:t xml:space="preserve">Empero lo anterior, debe destacarse que el artículo 15 de </w:t>
      </w:r>
      <w:r w:rsidRPr="00223509">
        <w:rPr>
          <w:rFonts w:ascii="Palatino Linotype" w:hAnsi="Palatino Linotype" w:cs="Arial"/>
          <w:color w:val="000000" w:themeColor="text1"/>
          <w:lang w:val="es-ES" w:eastAsia="es-MX"/>
        </w:rPr>
        <w:t xml:space="preserve">Ley de Transparencia y Acceso a la </w:t>
      </w:r>
      <w:r w:rsidRPr="00223509">
        <w:rPr>
          <w:rFonts w:ascii="Palatino Linotype" w:hAnsi="Palatino Linotype" w:cs="Arial"/>
          <w:color w:val="000000" w:themeColor="text1"/>
          <w:lang w:val="es-ES"/>
        </w:rPr>
        <w:t>Información</w:t>
      </w:r>
      <w:r w:rsidRPr="00223509">
        <w:rPr>
          <w:rFonts w:ascii="Palatino Linotype" w:hAnsi="Palatino Linotype" w:cs="Arial"/>
          <w:color w:val="000000" w:themeColor="text1"/>
          <w:lang w:val="es-ES" w:eastAsia="es-MX"/>
        </w:rPr>
        <w:t xml:space="preserve"> Pública del Estado de México y Municipios </w:t>
      </w:r>
      <w:r w:rsidRPr="00223509">
        <w:rPr>
          <w:rFonts w:ascii="Palatino Linotype" w:hAnsi="Palatino Linotype" w:cs="Arial"/>
          <w:iCs/>
          <w:color w:val="000000" w:themeColor="text1"/>
          <w:lang w:val="es-ES"/>
        </w:rPr>
        <w:t xml:space="preserve">prevé que, </w:t>
      </w:r>
      <w:r w:rsidRPr="00223509">
        <w:rPr>
          <w:rFonts w:ascii="Palatino Linotype" w:hAnsi="Palatino Linotype"/>
          <w:color w:val="000000" w:themeColor="text1"/>
          <w:lang w:val="es-ES"/>
        </w:rPr>
        <w:t xml:space="preserve">toda persona tendrá acceso a la información </w:t>
      </w:r>
      <w:r w:rsidRPr="00223509">
        <w:rPr>
          <w:rFonts w:ascii="Palatino Linotype" w:hAnsi="Palatino Linotype" w:cs="Arial"/>
          <w:color w:val="000000" w:themeColor="text1"/>
          <w:lang w:val="es-ES"/>
        </w:rPr>
        <w:t xml:space="preserve">sin necesidad de acreditar interés alguno o justificar su utilización, de lo que se infiere que para el </w:t>
      </w:r>
      <w:r w:rsidRPr="00223509">
        <w:rPr>
          <w:rFonts w:ascii="Palatino Linotype" w:hAnsi="Palatino Linotype"/>
          <w:color w:val="000000" w:themeColor="text1"/>
          <w:lang w:val="es-ES"/>
        </w:rPr>
        <w:t>ejercicio</w:t>
      </w:r>
      <w:r w:rsidRPr="00223509">
        <w:rPr>
          <w:rFonts w:ascii="Palatino Linotype" w:hAnsi="Palatino Linotype" w:cs="Arial"/>
          <w:color w:val="000000" w:themeColor="text1"/>
          <w:lang w:val="es-ES"/>
        </w:rPr>
        <w:t xml:space="preserve"> del derecho de acceso a la información pública, </w:t>
      </w:r>
      <w:r w:rsidRPr="00223509">
        <w:rPr>
          <w:rFonts w:ascii="Palatino Linotype" w:hAnsi="Palatino Linotype" w:cs="Arial"/>
          <w:b/>
          <w:color w:val="000000" w:themeColor="text1"/>
          <w:u w:val="single"/>
          <w:lang w:val="es-ES"/>
        </w:rPr>
        <w:t xml:space="preserve">el nombre no es un requisito </w:t>
      </w:r>
      <w:r w:rsidRPr="00223509">
        <w:rPr>
          <w:rFonts w:ascii="Palatino Linotype" w:hAnsi="Palatino Linotype" w:cs="Arial"/>
          <w:b/>
          <w:i/>
          <w:color w:val="000000" w:themeColor="text1"/>
          <w:u w:val="single"/>
          <w:lang w:val="es-ES"/>
        </w:rPr>
        <w:t>sine qua non</w:t>
      </w:r>
      <w:r w:rsidRPr="00223509">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982F35"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057E524" w14:textId="77777777" w:rsidR="006C1B12" w:rsidRPr="00223509" w:rsidRDefault="006C1B12" w:rsidP="006C1B12">
      <w:pPr>
        <w:jc w:val="both"/>
        <w:rPr>
          <w:rFonts w:ascii="Palatino Linotype" w:hAnsi="Palatino Linotype"/>
          <w:color w:val="000000" w:themeColor="text1"/>
          <w:lang w:val="es-ES"/>
        </w:rPr>
      </w:pPr>
    </w:p>
    <w:p w14:paraId="16FE443D" w14:textId="77777777" w:rsidR="006C1B12" w:rsidRPr="00223509" w:rsidRDefault="006C1B12" w:rsidP="006C1B12">
      <w:pPr>
        <w:tabs>
          <w:tab w:val="left" w:pos="851"/>
        </w:tabs>
        <w:ind w:left="851" w:right="901"/>
        <w:jc w:val="center"/>
        <w:rPr>
          <w:rFonts w:ascii="Palatino Linotype" w:hAnsi="Palatino Linotype" w:cs="Arial"/>
          <w:b/>
          <w:i/>
          <w:color w:val="000000" w:themeColor="text1"/>
          <w:sz w:val="22"/>
          <w:szCs w:val="22"/>
          <w:lang w:val="es-ES"/>
        </w:rPr>
      </w:pPr>
      <w:r w:rsidRPr="00223509">
        <w:rPr>
          <w:rFonts w:ascii="Palatino Linotype" w:hAnsi="Palatino Linotype" w:cs="Arial"/>
          <w:b/>
          <w:i/>
          <w:color w:val="000000" w:themeColor="text1"/>
          <w:sz w:val="22"/>
          <w:szCs w:val="22"/>
          <w:lang w:val="es-ES"/>
        </w:rPr>
        <w:t>Constitución Política de los Estados Unidos Mexicanos</w:t>
      </w:r>
    </w:p>
    <w:p w14:paraId="338C8771"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b/>
          <w:i/>
          <w:color w:val="000000" w:themeColor="text1"/>
          <w:sz w:val="22"/>
          <w:szCs w:val="22"/>
          <w:lang w:val="es-ES"/>
        </w:rPr>
        <w:t>“Artículo 6o.</w:t>
      </w:r>
      <w:r w:rsidRPr="00223509">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23509">
        <w:rPr>
          <w:rFonts w:ascii="Palatino Linotype" w:hAnsi="Palatino Linotype" w:cs="Arial"/>
          <w:b/>
          <w:i/>
          <w:color w:val="000000" w:themeColor="text1"/>
          <w:sz w:val="22"/>
          <w:szCs w:val="22"/>
          <w:lang w:val="es-ES"/>
        </w:rPr>
        <w:t>El derecho a la información será garantizado por el Estado.</w:t>
      </w:r>
      <w:r w:rsidRPr="00223509">
        <w:rPr>
          <w:rFonts w:ascii="Palatino Linotype" w:hAnsi="Palatino Linotype" w:cs="Arial"/>
          <w:i/>
          <w:color w:val="000000" w:themeColor="text1"/>
          <w:sz w:val="22"/>
          <w:szCs w:val="22"/>
          <w:lang w:val="es-ES"/>
        </w:rPr>
        <w:t xml:space="preserve"> </w:t>
      </w:r>
    </w:p>
    <w:p w14:paraId="3134C521"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507B5CFA"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t>Para efectos de lo dispuesto en el presente artículo se observará lo siguiente:</w:t>
      </w:r>
    </w:p>
    <w:p w14:paraId="27AAC26E"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5CF1C71B"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223509">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2704C25"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69261283"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223509">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74A11B15"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6398D941"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223509">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D390B7"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u w:val="single"/>
          <w:lang w:val="es-ES"/>
        </w:rPr>
      </w:pPr>
      <w:r w:rsidRPr="00223509">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4463B138"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3F928B2F"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3F25BBE"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i/>
          <w:color w:val="000000" w:themeColor="text1"/>
          <w:sz w:val="22"/>
          <w:szCs w:val="22"/>
          <w:lang w:val="es-ES"/>
        </w:rPr>
        <w:lastRenderedPageBreak/>
        <w:t>…</w:t>
      </w:r>
    </w:p>
    <w:p w14:paraId="33B687C7"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eastAsia="es-MX"/>
        </w:rPr>
      </w:pPr>
      <w:r w:rsidRPr="00223509">
        <w:rPr>
          <w:rFonts w:ascii="Palatino Linotype" w:hAnsi="Palatino Linotype" w:cs="Arial"/>
          <w:i/>
          <w:color w:val="000000" w:themeColor="text1"/>
          <w:sz w:val="22"/>
          <w:szCs w:val="22"/>
          <w:u w:val="single"/>
          <w:lang w:val="es-ES"/>
        </w:rPr>
        <w:t>La ley establecerá aquella información que se considere reservada o confidencial.</w:t>
      </w:r>
      <w:r w:rsidRPr="00223509">
        <w:rPr>
          <w:rFonts w:ascii="Palatino Linotype" w:hAnsi="Palatino Linotype" w:cs="Arial"/>
          <w:b/>
          <w:i/>
          <w:color w:val="000000" w:themeColor="text1"/>
          <w:sz w:val="22"/>
          <w:szCs w:val="22"/>
          <w:lang w:val="es-ES"/>
        </w:rPr>
        <w:t>”</w:t>
      </w:r>
      <w:r w:rsidRPr="00223509">
        <w:rPr>
          <w:rFonts w:ascii="Palatino Linotype" w:hAnsi="Palatino Linotype" w:cs="Arial"/>
          <w:i/>
          <w:color w:val="000000" w:themeColor="text1"/>
          <w:sz w:val="22"/>
          <w:szCs w:val="22"/>
          <w:lang w:eastAsia="es-MX"/>
        </w:rPr>
        <w:t xml:space="preserve"> </w:t>
      </w:r>
    </w:p>
    <w:p w14:paraId="7C83AB97"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eastAsia="es-MX"/>
        </w:rPr>
      </w:pPr>
    </w:p>
    <w:p w14:paraId="625AB8F0" w14:textId="77777777" w:rsidR="006C1B12" w:rsidRPr="00223509" w:rsidRDefault="006C1B12" w:rsidP="006C1B12">
      <w:pPr>
        <w:tabs>
          <w:tab w:val="left" w:pos="851"/>
        </w:tabs>
        <w:ind w:left="851" w:right="901"/>
        <w:jc w:val="center"/>
        <w:rPr>
          <w:rFonts w:ascii="Palatino Linotype" w:hAnsi="Palatino Linotype" w:cs="Arial"/>
          <w:b/>
          <w:i/>
          <w:color w:val="000000" w:themeColor="text1"/>
          <w:sz w:val="22"/>
          <w:szCs w:val="22"/>
          <w:lang w:val="es-ES"/>
        </w:rPr>
      </w:pPr>
      <w:r w:rsidRPr="00223509">
        <w:rPr>
          <w:rFonts w:ascii="Palatino Linotype" w:hAnsi="Palatino Linotype" w:cs="Arial"/>
          <w:b/>
          <w:i/>
          <w:color w:val="000000" w:themeColor="text1"/>
          <w:sz w:val="22"/>
          <w:szCs w:val="22"/>
          <w:lang w:val="es-ES"/>
        </w:rPr>
        <w:t>Constitución Política del Estado Libre y Soberano de México</w:t>
      </w:r>
    </w:p>
    <w:p w14:paraId="4D75BD68" w14:textId="77777777" w:rsidR="006C1B12" w:rsidRPr="00223509" w:rsidRDefault="006C1B12" w:rsidP="006C1B12">
      <w:pPr>
        <w:tabs>
          <w:tab w:val="left" w:pos="851"/>
        </w:tabs>
        <w:ind w:left="851" w:right="901"/>
        <w:jc w:val="center"/>
        <w:rPr>
          <w:rFonts w:ascii="Palatino Linotype" w:hAnsi="Palatino Linotype" w:cs="Arial"/>
          <w:b/>
          <w:i/>
          <w:color w:val="000000" w:themeColor="text1"/>
          <w:sz w:val="22"/>
          <w:szCs w:val="22"/>
          <w:lang w:val="es-ES"/>
        </w:rPr>
      </w:pPr>
    </w:p>
    <w:p w14:paraId="38F0200A" w14:textId="77777777" w:rsidR="006C1B12" w:rsidRPr="00223509" w:rsidRDefault="006C1B12" w:rsidP="006C1B12">
      <w:pPr>
        <w:tabs>
          <w:tab w:val="left" w:pos="851"/>
        </w:tabs>
        <w:ind w:left="851" w:right="901"/>
        <w:jc w:val="both"/>
        <w:rPr>
          <w:rFonts w:ascii="Palatino Linotype" w:hAnsi="Palatino Linotype" w:cs="Arial"/>
          <w:b/>
          <w:i/>
          <w:color w:val="000000" w:themeColor="text1"/>
          <w:sz w:val="22"/>
          <w:szCs w:val="22"/>
          <w:lang w:val="es-ES"/>
        </w:rPr>
      </w:pPr>
      <w:r w:rsidRPr="00223509">
        <w:rPr>
          <w:rFonts w:ascii="Palatino Linotype" w:hAnsi="Palatino Linotype" w:cs="Arial"/>
          <w:b/>
          <w:i/>
          <w:color w:val="000000" w:themeColor="text1"/>
          <w:sz w:val="22"/>
          <w:szCs w:val="22"/>
          <w:lang w:val="es-ES"/>
        </w:rPr>
        <w:t xml:space="preserve">“Artículo 5.  … </w:t>
      </w:r>
    </w:p>
    <w:p w14:paraId="6F09F0A1"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6B6137E3"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BA9F2C8"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i/>
          <w:color w:val="000000" w:themeColor="text1"/>
          <w:sz w:val="22"/>
          <w:szCs w:val="22"/>
          <w:lang w:val="es-ES"/>
        </w:rPr>
        <w:t xml:space="preserve">Este derecho se regirá por los principios y bases siguientes: </w:t>
      </w:r>
    </w:p>
    <w:p w14:paraId="11D3AB1D"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23509">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5843D1"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b/>
          <w:i/>
          <w:color w:val="000000" w:themeColor="text1"/>
          <w:sz w:val="22"/>
          <w:szCs w:val="22"/>
          <w:lang w:val="es-ES"/>
        </w:rPr>
        <w:t>II.</w:t>
      </w:r>
      <w:r w:rsidRPr="00223509">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52E58F4"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223509">
        <w:rPr>
          <w:rFonts w:ascii="Palatino Linotype" w:hAnsi="Palatino Linotype"/>
          <w:i/>
          <w:color w:val="000000" w:themeColor="text1"/>
          <w:sz w:val="22"/>
          <w:szCs w:val="22"/>
          <w:lang w:val="es-ES"/>
        </w:rPr>
        <w:t xml:space="preserve"> </w:t>
      </w:r>
    </w:p>
    <w:p w14:paraId="6E17730A"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r w:rsidRPr="00223509">
        <w:rPr>
          <w:rFonts w:ascii="Palatino Linotype" w:hAnsi="Palatino Linotype"/>
          <w:b/>
          <w:i/>
          <w:color w:val="000000" w:themeColor="text1"/>
          <w:sz w:val="22"/>
          <w:szCs w:val="22"/>
          <w:lang w:val="es-ES"/>
        </w:rPr>
        <w:t>IV.</w:t>
      </w:r>
      <w:r w:rsidRPr="00223509">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4A52C2A" w14:textId="77777777" w:rsidR="006C1B12" w:rsidRPr="00223509" w:rsidRDefault="006C1B12" w:rsidP="006C1B12">
      <w:pPr>
        <w:tabs>
          <w:tab w:val="left" w:pos="851"/>
        </w:tabs>
        <w:ind w:left="851" w:right="901"/>
        <w:jc w:val="both"/>
        <w:rPr>
          <w:rFonts w:ascii="Palatino Linotype" w:hAnsi="Palatino Linotype"/>
          <w:b/>
          <w:i/>
          <w:color w:val="000000" w:themeColor="text1"/>
          <w:sz w:val="22"/>
          <w:szCs w:val="22"/>
          <w:lang w:val="es-ES"/>
        </w:rPr>
      </w:pPr>
      <w:r w:rsidRPr="00223509">
        <w:rPr>
          <w:rFonts w:ascii="Palatino Linotype" w:hAnsi="Palatino Linotype"/>
          <w:b/>
          <w:i/>
          <w:color w:val="000000" w:themeColor="text1"/>
          <w:sz w:val="22"/>
          <w:szCs w:val="22"/>
          <w:lang w:val="es-ES"/>
        </w:rPr>
        <w:t>V.</w:t>
      </w:r>
      <w:r w:rsidRPr="00223509">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w:t>
      </w:r>
      <w:r w:rsidRPr="00223509">
        <w:rPr>
          <w:rFonts w:ascii="Palatino Linotype" w:hAnsi="Palatino Linotype"/>
          <w:i/>
          <w:color w:val="000000" w:themeColor="text1"/>
          <w:sz w:val="22"/>
          <w:szCs w:val="22"/>
          <w:lang w:val="es-ES"/>
        </w:rPr>
        <w:lastRenderedPageBreak/>
        <w:t>automatizado que para tal efecto establezca la ley reglamentaria y el organismo autónomo garante en el ámbito de su competencia. Las resoluciones que correspondan a estos procedimientos se sistematizarán para favorecer su consulta.</w:t>
      </w:r>
      <w:r w:rsidRPr="00223509">
        <w:rPr>
          <w:rFonts w:ascii="Palatino Linotype" w:hAnsi="Palatino Linotype"/>
          <w:b/>
          <w:i/>
          <w:color w:val="000000" w:themeColor="text1"/>
          <w:sz w:val="22"/>
          <w:szCs w:val="22"/>
          <w:lang w:val="es-ES"/>
        </w:rPr>
        <w:t>”</w:t>
      </w:r>
    </w:p>
    <w:p w14:paraId="1F9BFF88" w14:textId="77777777" w:rsidR="006C1B12" w:rsidRPr="00223509" w:rsidRDefault="006C1B12" w:rsidP="006C1B12">
      <w:pPr>
        <w:tabs>
          <w:tab w:val="left" w:pos="851"/>
        </w:tabs>
        <w:ind w:left="851" w:right="901"/>
        <w:jc w:val="both"/>
        <w:rPr>
          <w:rFonts w:ascii="Palatino Linotype" w:hAnsi="Palatino Linotype"/>
          <w:i/>
          <w:color w:val="000000" w:themeColor="text1"/>
          <w:sz w:val="22"/>
          <w:szCs w:val="22"/>
          <w:lang w:val="es-ES"/>
        </w:rPr>
      </w:pPr>
    </w:p>
    <w:p w14:paraId="3EA6C7B1" w14:textId="77777777" w:rsidR="006C1B12" w:rsidRPr="00223509" w:rsidRDefault="006C1B12" w:rsidP="006C1B12">
      <w:pPr>
        <w:tabs>
          <w:tab w:val="left" w:pos="851"/>
        </w:tabs>
        <w:ind w:left="851" w:right="901"/>
        <w:jc w:val="both"/>
        <w:rPr>
          <w:rFonts w:ascii="Palatino Linotype" w:hAnsi="Palatino Linotype"/>
          <w:color w:val="000000" w:themeColor="text1"/>
          <w:sz w:val="22"/>
          <w:szCs w:val="22"/>
          <w:lang w:val="es-ES"/>
        </w:rPr>
      </w:pPr>
      <w:r w:rsidRPr="00223509">
        <w:rPr>
          <w:rFonts w:ascii="Palatino Linotype" w:hAnsi="Palatino Linotype"/>
          <w:color w:val="000000" w:themeColor="text1"/>
          <w:sz w:val="22"/>
          <w:szCs w:val="22"/>
          <w:lang w:val="es-ES"/>
        </w:rPr>
        <w:t>(Énfasis añadido)</w:t>
      </w:r>
    </w:p>
    <w:p w14:paraId="1F47AF7D" w14:textId="77777777" w:rsidR="006C1B12" w:rsidRPr="00223509" w:rsidRDefault="006C1B12" w:rsidP="006C1B12">
      <w:pPr>
        <w:tabs>
          <w:tab w:val="left" w:pos="851"/>
        </w:tabs>
        <w:ind w:left="851" w:right="901"/>
        <w:jc w:val="both"/>
        <w:rPr>
          <w:rFonts w:ascii="Palatino Linotype" w:hAnsi="Palatino Linotype"/>
          <w:color w:val="000000" w:themeColor="text1"/>
          <w:sz w:val="22"/>
          <w:szCs w:val="22"/>
          <w:lang w:val="es-ES"/>
        </w:rPr>
      </w:pPr>
    </w:p>
    <w:p w14:paraId="1C240E40"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Por otra parte, del contenido del artículo 1 de la Constitución Política de los Estados Unidos Mexicanos, se destaca lo siguiente:</w:t>
      </w:r>
    </w:p>
    <w:p w14:paraId="2E437DCD" w14:textId="77777777" w:rsidR="006C1B12" w:rsidRPr="00223509" w:rsidRDefault="006C1B12" w:rsidP="006C1B12">
      <w:pPr>
        <w:jc w:val="both"/>
        <w:rPr>
          <w:rFonts w:ascii="Palatino Linotype" w:hAnsi="Palatino Linotype"/>
          <w:color w:val="000000" w:themeColor="text1"/>
          <w:lang w:val="es-ES"/>
        </w:rPr>
      </w:pPr>
    </w:p>
    <w:p w14:paraId="6E3DDF10"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b/>
          <w:i/>
          <w:color w:val="000000" w:themeColor="text1"/>
          <w:sz w:val="22"/>
          <w:szCs w:val="22"/>
          <w:lang w:val="es-ES"/>
        </w:rPr>
        <w:t>“Artículo 1o</w:t>
      </w:r>
      <w:r w:rsidRPr="00223509">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6A34E7D" w14:textId="77777777" w:rsidR="006C1B12" w:rsidRPr="00223509" w:rsidRDefault="006C1B12" w:rsidP="006C1B12">
      <w:pPr>
        <w:tabs>
          <w:tab w:val="left" w:pos="851"/>
        </w:tabs>
        <w:ind w:left="851" w:right="901"/>
        <w:jc w:val="both"/>
        <w:rPr>
          <w:rFonts w:ascii="Palatino Linotype" w:hAnsi="Palatino Linotype" w:cs="Arial"/>
          <w:b/>
          <w:i/>
          <w:color w:val="000000" w:themeColor="text1"/>
          <w:sz w:val="22"/>
          <w:szCs w:val="22"/>
          <w:lang w:val="es-ES"/>
        </w:rPr>
      </w:pPr>
      <w:r w:rsidRPr="00223509">
        <w:rPr>
          <w:rFonts w:ascii="Palatino Linotype" w:hAnsi="Palatino Linotype" w:cs="Arial"/>
          <w:b/>
          <w:i/>
          <w:color w:val="000000" w:themeColor="text1"/>
          <w:sz w:val="22"/>
          <w:szCs w:val="22"/>
          <w:u w:val="single"/>
          <w:lang w:val="es-ES"/>
        </w:rPr>
        <w:t>Las normas relativas a los derechos humanos se interpretarán</w:t>
      </w:r>
      <w:r w:rsidRPr="00223509">
        <w:rPr>
          <w:rFonts w:ascii="Palatino Linotype" w:hAnsi="Palatino Linotype" w:cs="Arial"/>
          <w:i/>
          <w:color w:val="000000" w:themeColor="text1"/>
          <w:sz w:val="22"/>
          <w:szCs w:val="22"/>
          <w:lang w:val="es-ES"/>
        </w:rPr>
        <w:t xml:space="preserve"> de conformidad con esta Constitución y con los tratados internacionales de la </w:t>
      </w:r>
      <w:r w:rsidRPr="00223509">
        <w:rPr>
          <w:rFonts w:ascii="Palatino Linotype" w:hAnsi="Palatino Linotype" w:cs="Arial"/>
          <w:b/>
          <w:i/>
          <w:color w:val="000000" w:themeColor="text1"/>
          <w:sz w:val="22"/>
          <w:szCs w:val="22"/>
          <w:lang w:val="es-ES"/>
        </w:rPr>
        <w:t xml:space="preserve">materia </w:t>
      </w:r>
      <w:r w:rsidRPr="00223509">
        <w:rPr>
          <w:rFonts w:ascii="Palatino Linotype" w:hAnsi="Palatino Linotype" w:cs="Arial"/>
          <w:b/>
          <w:i/>
          <w:color w:val="000000" w:themeColor="text1"/>
          <w:sz w:val="22"/>
          <w:szCs w:val="22"/>
          <w:u w:val="single"/>
          <w:lang w:val="es-ES"/>
        </w:rPr>
        <w:t>favoreciendo en todo tiempo a las personas la protección más amplia</w:t>
      </w:r>
      <w:r w:rsidRPr="00223509">
        <w:rPr>
          <w:rFonts w:ascii="Palatino Linotype" w:hAnsi="Palatino Linotype" w:cs="Arial"/>
          <w:b/>
          <w:i/>
          <w:color w:val="000000" w:themeColor="text1"/>
          <w:sz w:val="22"/>
          <w:szCs w:val="22"/>
          <w:lang w:val="es-ES"/>
        </w:rPr>
        <w:t>.</w:t>
      </w:r>
    </w:p>
    <w:p w14:paraId="5206FDFB"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23509">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223509">
        <w:rPr>
          <w:rFonts w:ascii="Palatino Linotype" w:hAnsi="Palatino Linotype" w:cs="Arial"/>
          <w:b/>
          <w:i/>
          <w:color w:val="000000" w:themeColor="text1"/>
          <w:sz w:val="22"/>
          <w:szCs w:val="22"/>
          <w:lang w:val="es-ES"/>
        </w:rPr>
        <w:t>”</w:t>
      </w:r>
    </w:p>
    <w:p w14:paraId="714A6796" w14:textId="77777777" w:rsidR="006C1B12" w:rsidRPr="00223509" w:rsidRDefault="006C1B12" w:rsidP="006C1B12">
      <w:pPr>
        <w:tabs>
          <w:tab w:val="left" w:pos="851"/>
        </w:tabs>
        <w:ind w:left="851" w:right="901"/>
        <w:jc w:val="both"/>
        <w:rPr>
          <w:rFonts w:ascii="Palatino Linotype" w:hAnsi="Palatino Linotype"/>
          <w:color w:val="000000" w:themeColor="text1"/>
          <w:sz w:val="22"/>
          <w:szCs w:val="22"/>
          <w:lang w:val="es-ES"/>
        </w:rPr>
      </w:pPr>
      <w:r w:rsidRPr="00223509">
        <w:rPr>
          <w:rFonts w:ascii="Palatino Linotype" w:hAnsi="Palatino Linotype"/>
          <w:color w:val="000000" w:themeColor="text1"/>
          <w:sz w:val="22"/>
          <w:szCs w:val="22"/>
          <w:lang w:val="es-ES"/>
        </w:rPr>
        <w:t>(Énfasis añadido)</w:t>
      </w:r>
    </w:p>
    <w:p w14:paraId="4E74EACA" w14:textId="77777777" w:rsidR="006C1B12" w:rsidRPr="00223509" w:rsidRDefault="006C1B12" w:rsidP="006C1B12">
      <w:pPr>
        <w:tabs>
          <w:tab w:val="left" w:pos="851"/>
        </w:tabs>
        <w:ind w:left="851" w:right="901"/>
        <w:jc w:val="both"/>
        <w:rPr>
          <w:rFonts w:ascii="Palatino Linotype" w:hAnsi="Palatino Linotype"/>
          <w:color w:val="000000" w:themeColor="text1"/>
          <w:sz w:val="22"/>
          <w:szCs w:val="22"/>
          <w:lang w:val="es-ES"/>
        </w:rPr>
      </w:pPr>
    </w:p>
    <w:p w14:paraId="7660269D"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223509">
        <w:rPr>
          <w:rFonts w:ascii="Palatino Linotype" w:hAnsi="Palatino Linotype" w:cs="Arial"/>
          <w:color w:val="000000" w:themeColor="text1"/>
          <w:lang w:val="es-ES"/>
        </w:rPr>
        <w:t>alguno</w:t>
      </w:r>
      <w:r w:rsidRPr="00223509">
        <w:rPr>
          <w:rFonts w:ascii="Palatino Linotype" w:hAnsi="Palatino Linotype"/>
          <w:color w:val="000000" w:themeColor="text1"/>
          <w:lang w:val="es-ES"/>
        </w:rPr>
        <w:t xml:space="preserve"> o justificar su utilización, deberá tener acceso a la información pública, es decir, dicho </w:t>
      </w:r>
      <w:r w:rsidRPr="00223509">
        <w:rPr>
          <w:rFonts w:ascii="Palatino Linotype" w:hAnsi="Palatino Linotype" w:cs="Arial"/>
          <w:color w:val="000000" w:themeColor="text1"/>
          <w:lang w:val="es-ES"/>
        </w:rPr>
        <w:t>derecho</w:t>
      </w:r>
      <w:r w:rsidRPr="00223509">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B65011" w14:textId="77777777" w:rsidR="006C1B12" w:rsidRPr="00223509" w:rsidRDefault="006C1B12" w:rsidP="006C1B12">
      <w:pPr>
        <w:spacing w:line="360" w:lineRule="auto"/>
        <w:jc w:val="both"/>
        <w:rPr>
          <w:rFonts w:ascii="Palatino Linotype" w:hAnsi="Palatino Linotype"/>
          <w:color w:val="000000" w:themeColor="text1"/>
          <w:lang w:val="es-ES"/>
        </w:rPr>
      </w:pPr>
    </w:p>
    <w:p w14:paraId="2A2A7FE8"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3B79B80E" w14:textId="77777777" w:rsidR="006C1B12" w:rsidRPr="00223509" w:rsidRDefault="006C1B12" w:rsidP="006C1B12">
      <w:pPr>
        <w:jc w:val="both"/>
        <w:rPr>
          <w:rFonts w:ascii="Palatino Linotype" w:hAnsi="Palatino Linotype"/>
          <w:color w:val="000000" w:themeColor="text1"/>
          <w:lang w:val="es-ES"/>
        </w:rPr>
      </w:pPr>
    </w:p>
    <w:p w14:paraId="4796C395"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r w:rsidRPr="00223509">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223509">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DDA0471" w14:textId="77777777" w:rsidR="006C1B12" w:rsidRPr="00223509" w:rsidRDefault="006C1B12" w:rsidP="006C1B12">
      <w:pPr>
        <w:tabs>
          <w:tab w:val="left" w:pos="851"/>
        </w:tabs>
        <w:ind w:left="851" w:right="901"/>
        <w:jc w:val="both"/>
        <w:rPr>
          <w:rFonts w:ascii="Palatino Linotype" w:hAnsi="Palatino Linotype" w:cs="Arial"/>
          <w:i/>
          <w:color w:val="000000" w:themeColor="text1"/>
          <w:sz w:val="22"/>
          <w:szCs w:val="22"/>
          <w:lang w:val="es-ES"/>
        </w:rPr>
      </w:pPr>
    </w:p>
    <w:p w14:paraId="2FE950AC"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 xml:space="preserve">En ese orden de ideas, se estima que el requerimiento relativo al nombre como presupuesto de procedibilidad, </w:t>
      </w:r>
      <w:r w:rsidRPr="00223509">
        <w:rPr>
          <w:rFonts w:ascii="Palatino Linotype" w:hAnsi="Palatino Linotype" w:cs="Arial"/>
          <w:color w:val="000000" w:themeColor="text1"/>
          <w:lang w:val="es-ES"/>
        </w:rPr>
        <w:t>podría</w:t>
      </w:r>
      <w:r w:rsidRPr="00223509">
        <w:rPr>
          <w:rFonts w:ascii="Palatino Linotype" w:hAnsi="Palatino Linotype"/>
          <w:color w:val="000000" w:themeColor="text1"/>
          <w:lang w:val="es-ES"/>
        </w:rPr>
        <w:t xml:space="preserve"> limitar el ejercicio del derecho de acceso a la información pública, debido a que, el hecho de solicitar la identificación del</w:t>
      </w:r>
      <w:r w:rsidRPr="00223509">
        <w:rPr>
          <w:rFonts w:ascii="Palatino Linotype" w:hAnsi="Palatino Linotype" w:cs="Arial"/>
          <w:b/>
          <w:color w:val="000000" w:themeColor="text1"/>
          <w:lang w:val="es-ES"/>
        </w:rPr>
        <w:t xml:space="preserve"> RECURRENTE</w:t>
      </w:r>
      <w:r w:rsidRPr="00223509">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24C8A66F" w14:textId="77777777" w:rsidR="006C1B12" w:rsidRPr="00223509" w:rsidRDefault="006C1B12" w:rsidP="006C1B12">
      <w:pPr>
        <w:spacing w:line="360" w:lineRule="auto"/>
        <w:jc w:val="both"/>
        <w:rPr>
          <w:rFonts w:ascii="Palatino Linotype" w:hAnsi="Palatino Linotype"/>
          <w:color w:val="000000" w:themeColor="text1"/>
          <w:lang w:val="es-ES"/>
        </w:rPr>
      </w:pPr>
    </w:p>
    <w:p w14:paraId="40A5C2E5"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223509">
        <w:rPr>
          <w:rFonts w:ascii="Palatino Linotype" w:hAnsi="Palatino Linotype" w:cs="Arial"/>
          <w:color w:val="000000" w:themeColor="text1"/>
          <w:lang w:val="es-ES"/>
        </w:rPr>
        <w:t>Constitución</w:t>
      </w:r>
      <w:r w:rsidRPr="00223509">
        <w:rPr>
          <w:rFonts w:ascii="Palatino Linotype" w:hAnsi="Palatino Linotype"/>
          <w:color w:val="000000" w:themeColor="text1"/>
          <w:lang w:val="es-ES"/>
        </w:rPr>
        <w:t xml:space="preserve"> Federal, como la Constitución </w:t>
      </w:r>
      <w:r w:rsidRPr="00223509">
        <w:rPr>
          <w:rFonts w:ascii="Palatino Linotype" w:hAnsi="Palatino Linotype"/>
          <w:color w:val="000000" w:themeColor="text1"/>
          <w:lang w:val="es-ES"/>
        </w:rPr>
        <w:lastRenderedPageBreak/>
        <w:t xml:space="preserve">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232AB7A" w14:textId="77777777" w:rsidR="006C1B12" w:rsidRPr="00223509" w:rsidRDefault="006C1B12" w:rsidP="006C1B12">
      <w:pPr>
        <w:tabs>
          <w:tab w:val="left" w:pos="1968"/>
        </w:tabs>
        <w:spacing w:line="360" w:lineRule="auto"/>
        <w:jc w:val="both"/>
        <w:rPr>
          <w:rFonts w:ascii="Palatino Linotype" w:hAnsi="Palatino Linotype"/>
          <w:color w:val="000000" w:themeColor="text1"/>
          <w:lang w:val="es-ES"/>
        </w:rPr>
      </w:pPr>
    </w:p>
    <w:p w14:paraId="5CE92A74" w14:textId="77777777" w:rsidR="006C1B12" w:rsidRPr="00223509" w:rsidRDefault="006C1B12" w:rsidP="006C1B12">
      <w:pPr>
        <w:spacing w:line="360" w:lineRule="auto"/>
        <w:jc w:val="both"/>
        <w:rPr>
          <w:rFonts w:ascii="Palatino Linotype" w:hAnsi="Palatino Linotype"/>
          <w:color w:val="000000" w:themeColor="text1"/>
          <w:lang w:val="es-ES"/>
        </w:rPr>
      </w:pPr>
      <w:r w:rsidRPr="00223509">
        <w:rPr>
          <w:rFonts w:ascii="Palatino Linotype" w:hAnsi="Palatino Linotype"/>
          <w:color w:val="000000" w:themeColor="text1"/>
          <w:lang w:val="es-ES"/>
        </w:rPr>
        <w:t xml:space="preserve">Asimismo, se estima que el requisito relativo al nombre del </w:t>
      </w:r>
      <w:r w:rsidRPr="00223509">
        <w:rPr>
          <w:rFonts w:ascii="Palatino Linotype" w:hAnsi="Palatino Linotype" w:cs="Arial"/>
          <w:b/>
          <w:color w:val="000000" w:themeColor="text1"/>
          <w:lang w:val="es-ES"/>
        </w:rPr>
        <w:t>RECURRENTE</w:t>
      </w:r>
      <w:r w:rsidRPr="00223509">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23509">
        <w:rPr>
          <w:rFonts w:ascii="Palatino Linotype" w:hAnsi="Palatino Linotype" w:cs="Arial"/>
          <w:b/>
          <w:color w:val="000000" w:themeColor="text1"/>
          <w:lang w:val="es-ES"/>
        </w:rPr>
        <w:t>EL RECURRENTE</w:t>
      </w:r>
      <w:r w:rsidRPr="00223509">
        <w:rPr>
          <w:rFonts w:ascii="Palatino Linotype" w:hAnsi="Palatino Linotype"/>
          <w:color w:val="000000" w:themeColor="text1"/>
          <w:lang w:val="es-ES"/>
        </w:rPr>
        <w:t xml:space="preserve"> es la misma persona que realizó la solicitud de acceso a la información pública que ahora se impugna.</w:t>
      </w:r>
    </w:p>
    <w:p w14:paraId="780E9AC0" w14:textId="77777777" w:rsidR="006C1B12" w:rsidRPr="00223509" w:rsidRDefault="006C1B12" w:rsidP="006C1B12">
      <w:pPr>
        <w:pStyle w:val="Prrafodelista"/>
        <w:widowControl w:val="0"/>
        <w:autoSpaceDE w:val="0"/>
        <w:autoSpaceDN w:val="0"/>
        <w:adjustRightInd w:val="0"/>
        <w:spacing w:line="360" w:lineRule="auto"/>
        <w:ind w:left="0"/>
        <w:contextualSpacing/>
        <w:jc w:val="both"/>
        <w:rPr>
          <w:rFonts w:ascii="Palatino Linotype" w:hAnsi="Palatino Linotype"/>
          <w:color w:val="000000" w:themeColor="text1"/>
          <w:lang w:val="es-ES"/>
        </w:rPr>
      </w:pPr>
    </w:p>
    <w:p w14:paraId="6353A631" w14:textId="77777777" w:rsidR="006C1B12" w:rsidRPr="00223509" w:rsidRDefault="006C1B12" w:rsidP="006C1B12">
      <w:pPr>
        <w:pStyle w:val="Prrafodelista"/>
        <w:widowControl w:val="0"/>
        <w:autoSpaceDE w:val="0"/>
        <w:autoSpaceDN w:val="0"/>
        <w:adjustRightInd w:val="0"/>
        <w:spacing w:line="360" w:lineRule="auto"/>
        <w:ind w:left="0"/>
        <w:contextualSpacing/>
        <w:jc w:val="both"/>
        <w:rPr>
          <w:rFonts w:ascii="Palatino Linotype" w:hAnsi="Palatino Linotype"/>
          <w:color w:val="000000" w:themeColor="text1"/>
          <w:lang w:val="es-ES"/>
        </w:rPr>
      </w:pPr>
      <w:r w:rsidRPr="00223509">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223509">
        <w:rPr>
          <w:rFonts w:ascii="Palatino Linotype" w:hAnsi="Palatino Linotype" w:cs="Arial"/>
          <w:b/>
          <w:color w:val="000000" w:themeColor="text1"/>
          <w:lang w:val="es-ES"/>
        </w:rPr>
        <w:t xml:space="preserve"> RECURRENTE;</w:t>
      </w:r>
      <w:r w:rsidRPr="00223509">
        <w:rPr>
          <w:rFonts w:ascii="Palatino Linotype" w:hAnsi="Palatino Linotype"/>
          <w:color w:val="000000" w:themeColor="text1"/>
          <w:lang w:val="es-ES"/>
        </w:rPr>
        <w:t xml:space="preserve"> por lo que, en el presente caso, al haber sido presentado el recurso de revisión vía </w:t>
      </w:r>
      <w:r w:rsidRPr="00223509">
        <w:rPr>
          <w:rFonts w:ascii="Palatino Linotype" w:hAnsi="Palatino Linotype"/>
          <w:b/>
          <w:color w:val="000000" w:themeColor="text1"/>
          <w:lang w:val="es-ES"/>
        </w:rPr>
        <w:t>SAIMEX</w:t>
      </w:r>
      <w:r w:rsidRPr="00223509">
        <w:rPr>
          <w:rFonts w:ascii="Palatino Linotype" w:hAnsi="Palatino Linotype"/>
          <w:color w:val="000000" w:themeColor="text1"/>
          <w:lang w:val="es-ES"/>
        </w:rPr>
        <w:t>, dicho requisito resulta innecesario.</w:t>
      </w:r>
    </w:p>
    <w:p w14:paraId="65FBB8FD" w14:textId="367CB1AA" w:rsidR="002622B8" w:rsidRPr="00223509" w:rsidRDefault="002622B8" w:rsidP="006C1B12">
      <w:pPr>
        <w:autoSpaceDE w:val="0"/>
        <w:autoSpaceDN w:val="0"/>
        <w:adjustRightInd w:val="0"/>
        <w:spacing w:before="100" w:beforeAutospacing="1" w:after="100" w:afterAutospacing="1" w:line="360" w:lineRule="auto"/>
        <w:ind w:right="49"/>
        <w:contextualSpacing/>
        <w:jc w:val="both"/>
        <w:rPr>
          <w:color w:val="000000" w:themeColor="text1"/>
        </w:rPr>
      </w:pPr>
    </w:p>
    <w:p w14:paraId="14C9819D" w14:textId="14B7584C" w:rsidR="00EC4AE8" w:rsidRPr="00223509" w:rsidRDefault="00457BB8" w:rsidP="00CF56F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223509">
        <w:rPr>
          <w:rFonts w:ascii="Palatino Linotype" w:hAnsi="Palatino Linotype" w:cs="Arial"/>
          <w:b/>
          <w:color w:val="000000" w:themeColor="text1"/>
          <w:sz w:val="28"/>
          <w:szCs w:val="28"/>
        </w:rPr>
        <w:t>QUINTO</w:t>
      </w:r>
      <w:r w:rsidRPr="00223509">
        <w:rPr>
          <w:rFonts w:ascii="Palatino Linotype" w:hAnsi="Palatino Linotype" w:cs="Arial"/>
          <w:b/>
          <w:color w:val="000000" w:themeColor="text1"/>
        </w:rPr>
        <w:t xml:space="preserve">. </w:t>
      </w:r>
      <w:r w:rsidRPr="00223509">
        <w:rPr>
          <w:rFonts w:ascii="Palatino Linotype" w:eastAsiaTheme="minorEastAsia" w:hAnsi="Palatino Linotype" w:cs="Arial"/>
          <w:b/>
          <w:color w:val="000000" w:themeColor="text1"/>
          <w:lang w:val="es-ES_tradnl"/>
        </w:rPr>
        <w:t>Estudio y resolución del asunto</w:t>
      </w:r>
      <w:r w:rsidRPr="00223509">
        <w:rPr>
          <w:rFonts w:ascii="Palatino Linotype" w:eastAsiaTheme="minorEastAsia" w:hAnsi="Palatino Linotype" w:cstheme="minorBidi"/>
          <w:b/>
          <w:color w:val="000000" w:themeColor="text1"/>
          <w:lang w:val="es-ES_tradnl"/>
        </w:rPr>
        <w:t xml:space="preserve">. </w:t>
      </w:r>
      <w:r w:rsidR="007353F7" w:rsidRPr="00223509">
        <w:rPr>
          <w:rFonts w:ascii="Palatino Linotype" w:hAnsi="Palatino Linotype" w:cs="Arial"/>
          <w:color w:val="000000" w:themeColor="text1"/>
        </w:rPr>
        <w:t>Tal y como quedó pre</w:t>
      </w:r>
      <w:r w:rsidR="00890CB2" w:rsidRPr="00223509">
        <w:rPr>
          <w:rFonts w:ascii="Palatino Linotype" w:hAnsi="Palatino Linotype" w:cs="Arial"/>
          <w:color w:val="000000" w:themeColor="text1"/>
        </w:rPr>
        <w:t>c</w:t>
      </w:r>
      <w:r w:rsidR="007353F7" w:rsidRPr="00223509">
        <w:rPr>
          <w:rFonts w:ascii="Palatino Linotype" w:hAnsi="Palatino Linotype" w:cs="Arial"/>
          <w:color w:val="000000" w:themeColor="text1"/>
        </w:rPr>
        <w:t xml:space="preserve">isado en los resultandos de la presente resolución, el particular requirió del </w:t>
      </w:r>
      <w:r w:rsidR="00EC4AE8" w:rsidRPr="00223509">
        <w:rPr>
          <w:rFonts w:ascii="Palatino Linotype" w:hAnsi="Palatino Linotype" w:cs="Arial"/>
          <w:b/>
          <w:color w:val="000000" w:themeColor="text1"/>
        </w:rPr>
        <w:t xml:space="preserve">SUJETO OBLIGADO </w:t>
      </w:r>
      <w:r w:rsidR="00EC4AE8" w:rsidRPr="00223509">
        <w:rPr>
          <w:rFonts w:ascii="Palatino Linotype" w:hAnsi="Palatino Linotype" w:cs="Arial"/>
          <w:color w:val="000000" w:themeColor="text1"/>
        </w:rPr>
        <w:t>la información que a continuación se desagrega:</w:t>
      </w:r>
    </w:p>
    <w:p w14:paraId="072D0FFC" w14:textId="494F2FDA" w:rsidR="00DB7A1A" w:rsidRPr="00223509" w:rsidRDefault="00E27103" w:rsidP="00C14B07">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color w:val="000000" w:themeColor="text1"/>
        </w:rPr>
      </w:pPr>
      <w:r w:rsidRPr="00223509">
        <w:rPr>
          <w:rFonts w:ascii="Palatino Linotype" w:eastAsia="Arial Unicode MS" w:hAnsi="Palatino Linotype" w:cs="Arial"/>
          <w:i/>
          <w:color w:val="000000" w:themeColor="text1"/>
          <w:sz w:val="22"/>
        </w:rPr>
        <w:t>“</w:t>
      </w:r>
      <w:r w:rsidR="004C0BA0" w:rsidRPr="00223509">
        <w:rPr>
          <w:rFonts w:ascii="Palatino Linotype" w:eastAsia="Arial Unicode MS" w:hAnsi="Palatino Linotype" w:cs="Arial"/>
          <w:i/>
          <w:color w:val="000000" w:themeColor="text1"/>
          <w:sz w:val="22"/>
        </w:rPr>
        <w:t>solicito el comprobante del recibo de nomina del presidente municipal de Ecatepec Fernando Vilchis Contreras documento probatorio de todas sus percepciones y deducciones incluidas si es que existen bonos, gratificaciones, compensaciones o cualquier otro concepto de ley. la respuesta debe ser enviada por plataforma y al correo electrónico.” (sic)</w:t>
      </w:r>
    </w:p>
    <w:p w14:paraId="6C8A4F63" w14:textId="77777777" w:rsidR="00C14B07" w:rsidRPr="00223509" w:rsidRDefault="00C14B07" w:rsidP="00CF56F0">
      <w:pPr>
        <w:spacing w:before="100" w:beforeAutospacing="1" w:after="100" w:afterAutospacing="1" w:line="360" w:lineRule="auto"/>
        <w:contextualSpacing/>
        <w:jc w:val="both"/>
        <w:rPr>
          <w:rFonts w:ascii="Palatino Linotype" w:hAnsi="Palatino Linotype" w:cs="Arial"/>
          <w:color w:val="000000" w:themeColor="text1"/>
        </w:rPr>
      </w:pPr>
    </w:p>
    <w:p w14:paraId="58A5DB13" w14:textId="56899718" w:rsidR="00DB7A1A" w:rsidRPr="00223509" w:rsidRDefault="003C6FF4" w:rsidP="00CF56F0">
      <w:pPr>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hAnsi="Palatino Linotype" w:cs="Arial"/>
          <w:color w:val="000000" w:themeColor="text1"/>
        </w:rPr>
        <w:t xml:space="preserve">Así, como se indicó en el Resultando III de la presente Resolución, </w:t>
      </w:r>
      <w:r w:rsidRPr="00223509">
        <w:rPr>
          <w:rFonts w:ascii="Palatino Linotype" w:hAnsi="Palatino Linotype" w:cs="Arial"/>
          <w:b/>
          <w:color w:val="000000" w:themeColor="text1"/>
        </w:rPr>
        <w:t>EL SUJETO OBLIGADO</w:t>
      </w:r>
      <w:r w:rsidRPr="00223509">
        <w:rPr>
          <w:rFonts w:ascii="Palatino Linotype" w:hAnsi="Palatino Linotype" w:cs="Arial"/>
          <w:color w:val="000000" w:themeColor="text1"/>
        </w:rPr>
        <w:t xml:space="preserve"> </w:t>
      </w:r>
      <w:r w:rsidR="004C0BA0" w:rsidRPr="00223509">
        <w:rPr>
          <w:rFonts w:ascii="Palatino Linotype" w:hAnsi="Palatino Linotype" w:cs="Arial"/>
          <w:color w:val="000000" w:themeColor="text1"/>
        </w:rPr>
        <w:t>fue omiso en remitir una respuesta a la solicitud de acceso a información pública ejercida por el particular.</w:t>
      </w:r>
    </w:p>
    <w:p w14:paraId="77764B02" w14:textId="77777777" w:rsidR="004C0BA0" w:rsidRPr="00223509" w:rsidRDefault="004C0BA0" w:rsidP="00CF56F0">
      <w:pPr>
        <w:spacing w:before="100" w:beforeAutospacing="1" w:after="100" w:afterAutospacing="1" w:line="360" w:lineRule="auto"/>
        <w:contextualSpacing/>
        <w:jc w:val="both"/>
        <w:rPr>
          <w:rFonts w:ascii="Palatino Linotype" w:hAnsi="Palatino Linotype"/>
          <w:color w:val="000000" w:themeColor="text1"/>
        </w:rPr>
      </w:pPr>
    </w:p>
    <w:p w14:paraId="7ADC6779" w14:textId="79845CF7" w:rsidR="00DB7A1A" w:rsidRPr="00223509" w:rsidRDefault="00834389" w:rsidP="00DB7A1A">
      <w:pPr>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hAnsi="Palatino Linotype" w:cs="Arial"/>
          <w:color w:val="000000" w:themeColor="text1"/>
        </w:rPr>
        <w:t>Inconforme con la</w:t>
      </w:r>
      <w:r w:rsidR="004C0BA0" w:rsidRPr="00223509">
        <w:rPr>
          <w:rFonts w:ascii="Palatino Linotype" w:hAnsi="Palatino Linotype" w:cs="Arial"/>
          <w:color w:val="000000" w:themeColor="text1"/>
        </w:rPr>
        <w:t xml:space="preserve"> falta de</w:t>
      </w:r>
      <w:r w:rsidRPr="00223509">
        <w:rPr>
          <w:rFonts w:ascii="Palatino Linotype" w:hAnsi="Palatino Linotype" w:cs="Arial"/>
          <w:color w:val="000000" w:themeColor="text1"/>
        </w:rPr>
        <w:t xml:space="preserve"> respuesta del </w:t>
      </w:r>
      <w:r w:rsidRPr="00223509">
        <w:rPr>
          <w:rFonts w:ascii="Palatino Linotype" w:hAnsi="Palatino Linotype" w:cs="Arial"/>
          <w:b/>
          <w:color w:val="000000" w:themeColor="text1"/>
        </w:rPr>
        <w:t>SUJETO OBLIGADO</w:t>
      </w:r>
      <w:r w:rsidR="004C0BA0" w:rsidRPr="00223509">
        <w:rPr>
          <w:rFonts w:ascii="Palatino Linotype" w:hAnsi="Palatino Linotype" w:cs="Arial"/>
          <w:b/>
          <w:color w:val="000000" w:themeColor="text1"/>
        </w:rPr>
        <w:t>,</w:t>
      </w:r>
      <w:r w:rsidR="004C0BA0" w:rsidRPr="00223509">
        <w:rPr>
          <w:rFonts w:ascii="Palatino Linotype" w:hAnsi="Palatino Linotype" w:cs="Arial"/>
          <w:color w:val="000000" w:themeColor="text1"/>
        </w:rPr>
        <w:t xml:space="preserve"> el particular interpuso</w:t>
      </w:r>
      <w:r w:rsidRPr="00223509">
        <w:rPr>
          <w:rFonts w:ascii="Palatino Linotype" w:hAnsi="Palatino Linotype" w:cs="Arial"/>
          <w:color w:val="000000" w:themeColor="text1"/>
        </w:rPr>
        <w:t xml:space="preserve"> </w:t>
      </w:r>
      <w:r w:rsidR="004C0BA0" w:rsidRPr="00223509">
        <w:rPr>
          <w:rFonts w:ascii="Palatino Linotype" w:hAnsi="Palatino Linotype" w:cs="Arial"/>
          <w:color w:val="000000" w:themeColor="text1"/>
        </w:rPr>
        <w:t xml:space="preserve">el </w:t>
      </w:r>
      <w:r w:rsidRPr="00223509">
        <w:rPr>
          <w:rFonts w:ascii="Palatino Linotype" w:hAnsi="Palatino Linotype" w:cs="Arial"/>
          <w:color w:val="000000" w:themeColor="text1"/>
        </w:rPr>
        <w:t>recurso de revisión en el que</w:t>
      </w:r>
      <w:r w:rsidR="00DB7A1A" w:rsidRPr="00223509">
        <w:rPr>
          <w:rFonts w:ascii="Palatino Linotype" w:hAnsi="Palatino Linotype" w:cs="Arial"/>
          <w:color w:val="000000" w:themeColor="text1"/>
        </w:rPr>
        <w:t xml:space="preserve"> señaló como acto impugnado: </w:t>
      </w:r>
    </w:p>
    <w:p w14:paraId="747A8FA1" w14:textId="77777777" w:rsidR="00DB7A1A" w:rsidRPr="00223509"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1CE50B4D" w14:textId="0F7A60E3" w:rsidR="00DB7A1A" w:rsidRPr="00223509"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004C0BA0" w:rsidRPr="00223509">
        <w:rPr>
          <w:rFonts w:ascii="Palatino Linotype" w:hAnsi="Palatino Linotype" w:cs="Arial"/>
          <w:i/>
          <w:color w:val="000000" w:themeColor="text1"/>
          <w:sz w:val="22"/>
          <w:szCs w:val="22"/>
        </w:rPr>
        <w:t>EL TIEMPO LEGAL PARA LA ENTREGA DEL DOCUMENTO SOLICITADO YA CADUCO Y NO HE RECIBIDO RESPUESTA !!! SOLICITO LA INTERVENCION DEL INSTITUTO DE TRANSPARENCIA PARA QUE A LA BREVEDAD POSIBLE SEA ATENDIDA MI SOLICITUD !! !</w:t>
      </w:r>
      <w:r w:rsidRPr="00223509">
        <w:rPr>
          <w:rFonts w:ascii="Palatino Linotype" w:hAnsi="Palatino Linotype" w:cs="Arial"/>
          <w:i/>
          <w:color w:val="000000" w:themeColor="text1"/>
          <w:sz w:val="22"/>
          <w:szCs w:val="22"/>
        </w:rPr>
        <w:t>.” (sic)</w:t>
      </w:r>
    </w:p>
    <w:p w14:paraId="19EF4D89" w14:textId="77777777" w:rsidR="00DB7A1A" w:rsidRPr="00223509"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0C7E3BF7" w14:textId="77777777" w:rsidR="00DB7A1A" w:rsidRPr="00223509" w:rsidRDefault="00DB7A1A" w:rsidP="00DB7A1A">
      <w:pPr>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hAnsi="Palatino Linotype" w:cs="Arial"/>
          <w:color w:val="000000" w:themeColor="text1"/>
        </w:rPr>
        <w:t xml:space="preserve">Así como, razones o motivos de inconformidad, lo siguiente: </w:t>
      </w:r>
    </w:p>
    <w:p w14:paraId="61CF393C" w14:textId="77777777" w:rsidR="00DB7A1A" w:rsidRPr="00223509"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p>
    <w:p w14:paraId="65D3B013" w14:textId="419CA719" w:rsidR="00DB7A1A" w:rsidRPr="00223509" w:rsidRDefault="00DB7A1A" w:rsidP="00DB7A1A">
      <w:pPr>
        <w:spacing w:before="100" w:beforeAutospacing="1" w:after="100" w:afterAutospacing="1"/>
        <w:ind w:left="851" w:right="899"/>
        <w:contextualSpacing/>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004C0BA0" w:rsidRPr="00223509">
        <w:rPr>
          <w:rFonts w:ascii="Palatino Linotype" w:hAnsi="Palatino Linotype" w:cs="Arial"/>
          <w:i/>
          <w:color w:val="000000" w:themeColor="text1"/>
          <w:sz w:val="22"/>
          <w:szCs w:val="22"/>
        </w:rPr>
        <w:t>EL TIEMPO LEGAL PARA LA ENTREGA DEL DOCUMENTO SOLICITADO YA CADUCO Y NO HE RECIBIDO RESPUESTA !!! SOLICITO LA INTERVENCION DEL INSTITUTO DE TRANSPARENCIA PARA QUE A LA BREVEDAD POSIBLE SEA ATENDIDA MI SOLICITUD !! !</w:t>
      </w:r>
      <w:r w:rsidRPr="00223509">
        <w:rPr>
          <w:rFonts w:ascii="Palatino Linotype" w:hAnsi="Palatino Linotype" w:cs="Arial"/>
          <w:i/>
          <w:color w:val="000000" w:themeColor="text1"/>
          <w:sz w:val="22"/>
          <w:szCs w:val="22"/>
        </w:rPr>
        <w:t xml:space="preserve">”. (sic) </w:t>
      </w:r>
    </w:p>
    <w:p w14:paraId="3C503005" w14:textId="77777777" w:rsidR="00DB7A1A" w:rsidRPr="00223509" w:rsidRDefault="00DB7A1A" w:rsidP="00CF56F0">
      <w:pPr>
        <w:spacing w:before="100" w:beforeAutospacing="1" w:after="100" w:afterAutospacing="1" w:line="360" w:lineRule="auto"/>
        <w:contextualSpacing/>
        <w:jc w:val="both"/>
        <w:rPr>
          <w:rFonts w:ascii="Palatino Linotype" w:hAnsi="Palatino Linotype" w:cs="Arial"/>
          <w:color w:val="000000" w:themeColor="text1"/>
        </w:rPr>
      </w:pPr>
    </w:p>
    <w:p w14:paraId="13B76487" w14:textId="2A4756CF" w:rsidR="005B6945" w:rsidRPr="00223509" w:rsidRDefault="00834389" w:rsidP="005B6945">
      <w:pPr>
        <w:spacing w:before="100" w:beforeAutospacing="1" w:after="100" w:afterAutospacing="1" w:line="360" w:lineRule="auto"/>
        <w:contextualSpacing/>
        <w:jc w:val="both"/>
        <w:rPr>
          <w:rFonts w:ascii="Palatino Linotype" w:eastAsia="Arial Unicode MS" w:hAnsi="Palatino Linotype" w:cs="Arial"/>
          <w:color w:val="000000" w:themeColor="text1"/>
        </w:rPr>
      </w:pPr>
      <w:r w:rsidRPr="00223509">
        <w:rPr>
          <w:rFonts w:ascii="Palatino Linotype" w:hAnsi="Palatino Linotype" w:cs="Arial"/>
          <w:color w:val="000000" w:themeColor="text1"/>
        </w:rPr>
        <w:lastRenderedPageBreak/>
        <w:t xml:space="preserve">Asimismo, en el presente recurso </w:t>
      </w:r>
      <w:r w:rsidRPr="00223509">
        <w:rPr>
          <w:rFonts w:ascii="Palatino Linotype" w:hAnsi="Palatino Linotype" w:cs="Arial"/>
          <w:b/>
          <w:color w:val="000000" w:themeColor="text1"/>
        </w:rPr>
        <w:t>EL RECURRENTE</w:t>
      </w:r>
      <w:r w:rsidRPr="00223509">
        <w:rPr>
          <w:rFonts w:ascii="Palatino Linotype" w:hAnsi="Palatino Linotype" w:cs="Arial"/>
          <w:color w:val="000000" w:themeColor="text1"/>
        </w:rPr>
        <w:t xml:space="preserve"> fue omiso en verter sus manifestaciones y presentar los alegatos que a su derecho convinieran, por su parte </w:t>
      </w:r>
      <w:r w:rsidRPr="00223509">
        <w:rPr>
          <w:rFonts w:ascii="Palatino Linotype" w:hAnsi="Palatino Linotype" w:cs="Arial"/>
          <w:b/>
          <w:color w:val="000000" w:themeColor="text1"/>
        </w:rPr>
        <w:t>EL SUJETO OBLIGADO</w:t>
      </w:r>
      <w:r w:rsidR="00DB7A1A" w:rsidRPr="00223509">
        <w:rPr>
          <w:rFonts w:ascii="Palatino Linotype" w:hAnsi="Palatino Linotype" w:cs="Arial"/>
          <w:b/>
          <w:color w:val="000000" w:themeColor="text1"/>
        </w:rPr>
        <w:t xml:space="preserve"> </w:t>
      </w:r>
      <w:r w:rsidR="00DB7A1A" w:rsidRPr="00223509">
        <w:rPr>
          <w:rFonts w:ascii="Palatino Linotype" w:hAnsi="Palatino Linotype" w:cs="Arial"/>
          <w:color w:val="000000" w:themeColor="text1"/>
        </w:rPr>
        <w:t xml:space="preserve">al momento de rendir su informe justificado mediante los archivos electrónicos </w:t>
      </w:r>
      <w:r w:rsidR="004C0BA0" w:rsidRPr="00223509">
        <w:rPr>
          <w:rFonts w:ascii="Palatino Linotype" w:eastAsia="Arial Unicode MS" w:hAnsi="Palatino Linotype" w:cs="Arial"/>
          <w:b/>
          <w:i/>
          <w:color w:val="000000" w:themeColor="text1"/>
        </w:rPr>
        <w:t>ACTA 037-2020 R.R-05497.pdf</w:t>
      </w:r>
      <w:r w:rsidR="004C0BA0" w:rsidRPr="00223509">
        <w:rPr>
          <w:rFonts w:ascii="Palatino Linotype" w:eastAsia="Arial Unicode MS" w:hAnsi="Palatino Linotype" w:cs="Arial"/>
          <w:b/>
          <w:color w:val="000000" w:themeColor="text1"/>
        </w:rPr>
        <w:t xml:space="preserve"> </w:t>
      </w:r>
      <w:r w:rsidR="004C0BA0" w:rsidRPr="00223509">
        <w:rPr>
          <w:rFonts w:ascii="Palatino Linotype" w:eastAsia="Arial Unicode MS" w:hAnsi="Palatino Linotype" w:cs="Arial"/>
          <w:color w:val="000000" w:themeColor="text1"/>
        </w:rPr>
        <w:t>mediante el cual adjuntaron el acta de la undécima sesión extraordinaria del Comité de Transparencia de la versión pública de la información remitida</w:t>
      </w:r>
      <w:r w:rsidR="00957032" w:rsidRPr="00223509">
        <w:rPr>
          <w:rFonts w:ascii="Palatino Linotype" w:eastAsia="Arial Unicode MS" w:hAnsi="Palatino Linotype" w:cs="Arial"/>
          <w:color w:val="000000" w:themeColor="text1"/>
        </w:rPr>
        <w:t xml:space="preserve"> clasificando como reservados datos RFC, CURP Codigos Qr, folio fiscal, cadenas digitales, cuentas de banco y deducciones</w:t>
      </w:r>
      <w:r w:rsidR="004C0BA0" w:rsidRPr="00223509">
        <w:rPr>
          <w:rFonts w:ascii="Palatino Linotype" w:eastAsia="Arial Unicode MS" w:hAnsi="Palatino Linotype" w:cs="Arial"/>
          <w:color w:val="000000" w:themeColor="text1"/>
        </w:rPr>
        <w:t xml:space="preserve">; </w:t>
      </w:r>
      <w:r w:rsidR="004C0BA0" w:rsidRPr="00223509">
        <w:rPr>
          <w:rFonts w:ascii="Palatino Linotype" w:eastAsia="Arial Unicode MS" w:hAnsi="Palatino Linotype" w:cs="Arial"/>
          <w:b/>
          <w:i/>
          <w:color w:val="000000" w:themeColor="text1"/>
        </w:rPr>
        <w:t xml:space="preserve">05497-2020_0001pdf </w:t>
      </w:r>
      <w:r w:rsidR="004C0BA0" w:rsidRPr="00223509">
        <w:rPr>
          <w:rFonts w:ascii="Palatino Linotype" w:eastAsia="Arial Unicode MS" w:hAnsi="Palatino Linotype" w:cs="Arial"/>
          <w:color w:val="000000" w:themeColor="text1"/>
        </w:rPr>
        <w:t>mediante el cual la Titular de la Unidad de Transparencia remite la información requerida por el particular</w:t>
      </w:r>
      <w:r w:rsidR="004C0BA0" w:rsidRPr="00223509">
        <w:rPr>
          <w:rFonts w:ascii="Palatino Linotype" w:eastAsia="Arial Unicode MS" w:hAnsi="Palatino Linotype" w:cs="Arial"/>
          <w:b/>
          <w:color w:val="000000" w:themeColor="text1"/>
        </w:rPr>
        <w:t xml:space="preserve">; </w:t>
      </w:r>
      <w:r w:rsidR="004C0BA0" w:rsidRPr="00223509">
        <w:rPr>
          <w:rFonts w:ascii="Palatino Linotype" w:eastAsia="Arial Unicode MS" w:hAnsi="Palatino Linotype" w:cs="Arial"/>
          <w:b/>
          <w:i/>
          <w:color w:val="000000" w:themeColor="text1"/>
        </w:rPr>
        <w:t>Recibo de nómina</w:t>
      </w:r>
      <w:r w:rsidR="004C0BA0" w:rsidRPr="00223509">
        <w:rPr>
          <w:rFonts w:ascii="Palatino Linotype" w:eastAsia="Arial Unicode MS" w:hAnsi="Palatino Linotype" w:cs="Arial"/>
          <w:b/>
          <w:color w:val="000000" w:themeColor="text1"/>
        </w:rPr>
        <w:t xml:space="preserve">.pdf </w:t>
      </w:r>
      <w:r w:rsidR="004C0BA0" w:rsidRPr="00223509">
        <w:rPr>
          <w:rFonts w:ascii="Palatino Linotype" w:eastAsia="Arial Unicode MS" w:hAnsi="Palatino Linotype" w:cs="Arial"/>
          <w:color w:val="000000" w:themeColor="text1"/>
        </w:rPr>
        <w:t xml:space="preserve">mismo que contiene la versión pública del recibo de nómina correspondiente a la quincena del 1 al 15 de octubre de 2020 del Presidente Municipal; asimismo, adjuntó el archivo electrónico </w:t>
      </w:r>
      <w:r w:rsidR="004C0BA0" w:rsidRPr="00223509">
        <w:rPr>
          <w:rFonts w:ascii="Palatino Linotype" w:eastAsia="Arial Unicode MS" w:hAnsi="Palatino Linotype" w:cs="Arial"/>
          <w:b/>
          <w:i/>
          <w:color w:val="000000" w:themeColor="text1"/>
        </w:rPr>
        <w:t xml:space="preserve">Respuesta del área 05497.pdf </w:t>
      </w:r>
      <w:r w:rsidR="004C0BA0" w:rsidRPr="00223509">
        <w:rPr>
          <w:rFonts w:ascii="Palatino Linotype" w:eastAsia="Arial Unicode MS" w:hAnsi="Palatino Linotype" w:cs="Arial"/>
          <w:color w:val="000000" w:themeColor="text1"/>
        </w:rPr>
        <w:t>del que se desprende la respuesta emitida por el Director de Administración en el que remite la información solicitada tal y como se muestra a continuación:</w:t>
      </w:r>
    </w:p>
    <w:p w14:paraId="3A62B608" w14:textId="40F9D976" w:rsidR="002B3187" w:rsidRPr="00223509" w:rsidRDefault="002B3187" w:rsidP="005B6945">
      <w:pPr>
        <w:spacing w:before="100" w:beforeAutospacing="1" w:after="100" w:afterAutospacing="1" w:line="360" w:lineRule="auto"/>
        <w:contextualSpacing/>
        <w:jc w:val="both"/>
        <w:rPr>
          <w:rFonts w:ascii="Palatino Linotype" w:eastAsia="Arial Unicode MS" w:hAnsi="Palatino Linotype" w:cs="Arial"/>
          <w:color w:val="000000" w:themeColor="text1"/>
        </w:rPr>
      </w:pPr>
    </w:p>
    <w:p w14:paraId="3C622DE0" w14:textId="2F32979A" w:rsidR="004C0BA0" w:rsidRPr="00223509" w:rsidRDefault="008503F1" w:rsidP="005B6945">
      <w:pPr>
        <w:spacing w:before="100" w:beforeAutospacing="1" w:after="100" w:afterAutospacing="1" w:line="360" w:lineRule="auto"/>
        <w:contextualSpacing/>
        <w:jc w:val="both"/>
        <w:rPr>
          <w:rFonts w:ascii="Palatino Linotype" w:eastAsia="Arial Unicode MS" w:hAnsi="Palatino Linotype" w:cs="Arial"/>
          <w:color w:val="000000" w:themeColor="text1"/>
        </w:rPr>
      </w:pPr>
      <w:r w:rsidRPr="00223509">
        <w:rPr>
          <w:noProof/>
          <w:color w:val="000000" w:themeColor="text1"/>
          <w:lang w:eastAsia="es-MX"/>
        </w:rPr>
        <w:lastRenderedPageBreak/>
        <w:drawing>
          <wp:inline distT="0" distB="0" distL="0" distR="0" wp14:anchorId="42EEBA06" wp14:editId="76BF8831">
            <wp:extent cx="5791835" cy="615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03" t="11986" r="9550" b="11421"/>
                    <a:stretch/>
                  </pic:blipFill>
                  <pic:spPr bwMode="auto">
                    <a:xfrm>
                      <a:off x="0" y="0"/>
                      <a:ext cx="5791835" cy="61531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86C650" w14:textId="68E861A4" w:rsidR="004C0BA0" w:rsidRPr="00223509" w:rsidRDefault="00D05771" w:rsidP="00D05771">
      <w:pPr>
        <w:spacing w:before="100" w:beforeAutospacing="1" w:after="100" w:afterAutospacing="1" w:line="360" w:lineRule="auto"/>
        <w:contextualSpacing/>
        <w:jc w:val="center"/>
        <w:rPr>
          <w:rFonts w:ascii="Palatino Linotype" w:hAnsi="Palatino Linotype" w:cs="Arial"/>
          <w:color w:val="000000" w:themeColor="text1"/>
        </w:rPr>
      </w:pPr>
      <w:bookmarkStart w:id="0" w:name="_GoBack"/>
      <w:r>
        <w:rPr>
          <w:rFonts w:ascii="Palatino Linotype" w:hAnsi="Palatino Linotype" w:cs="Arial"/>
          <w:noProof/>
          <w:color w:val="000000" w:themeColor="text1"/>
          <w:lang w:eastAsia="es-MX"/>
        </w:rPr>
        <w:lastRenderedPageBreak/>
        <w:drawing>
          <wp:inline distT="0" distB="0" distL="0" distR="0" wp14:anchorId="35F6BAC1" wp14:editId="2B5529AD">
            <wp:extent cx="5450380" cy="71755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0">
                      <a:extLst>
                        <a:ext uri="{28A0092B-C50C-407E-A947-70E740481C1C}">
                          <a14:useLocalDpi xmlns:a14="http://schemas.microsoft.com/office/drawing/2010/main" val="0"/>
                        </a:ext>
                      </a:extLst>
                    </a:blip>
                    <a:stretch>
                      <a:fillRect/>
                    </a:stretch>
                  </pic:blipFill>
                  <pic:spPr>
                    <a:xfrm>
                      <a:off x="0" y="0"/>
                      <a:ext cx="5456217" cy="7183185"/>
                    </a:xfrm>
                    <a:prstGeom prst="rect">
                      <a:avLst/>
                    </a:prstGeom>
                  </pic:spPr>
                </pic:pic>
              </a:graphicData>
            </a:graphic>
          </wp:inline>
        </w:drawing>
      </w:r>
      <w:bookmarkEnd w:id="0"/>
    </w:p>
    <w:p w14:paraId="60023569" w14:textId="1AB7A72A" w:rsidR="004C0BA0" w:rsidRPr="00223509" w:rsidRDefault="004C0BA0" w:rsidP="005B6945">
      <w:pPr>
        <w:spacing w:before="100" w:beforeAutospacing="1" w:after="100" w:afterAutospacing="1" w:line="360" w:lineRule="auto"/>
        <w:contextualSpacing/>
        <w:jc w:val="both"/>
        <w:rPr>
          <w:rFonts w:ascii="Palatino Linotype" w:hAnsi="Palatino Linotype" w:cs="Arial"/>
          <w:color w:val="000000" w:themeColor="text1"/>
        </w:rPr>
      </w:pPr>
      <w:r w:rsidRPr="00223509">
        <w:rPr>
          <w:noProof/>
          <w:color w:val="000000" w:themeColor="text1"/>
          <w:lang w:eastAsia="es-MX"/>
        </w:rPr>
        <w:lastRenderedPageBreak/>
        <w:drawing>
          <wp:inline distT="0" distB="0" distL="0" distR="0" wp14:anchorId="1294C409" wp14:editId="644284BA">
            <wp:extent cx="7319645" cy="5734685"/>
            <wp:effectExtent l="0" t="7620"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63" t="10681" r="16117" b="3895"/>
                    <a:stretch/>
                  </pic:blipFill>
                  <pic:spPr bwMode="auto">
                    <a:xfrm rot="16200000">
                      <a:off x="0" y="0"/>
                      <a:ext cx="7319645" cy="57346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EE3058" w14:textId="4ECB659C" w:rsidR="004C0BA0" w:rsidRPr="00223509" w:rsidRDefault="004C0BA0" w:rsidP="005B6945">
      <w:pPr>
        <w:spacing w:before="100" w:beforeAutospacing="1" w:after="100" w:afterAutospacing="1" w:line="360" w:lineRule="auto"/>
        <w:contextualSpacing/>
        <w:jc w:val="both"/>
        <w:rPr>
          <w:rFonts w:ascii="Palatino Linotype" w:hAnsi="Palatino Linotype" w:cs="Arial"/>
          <w:color w:val="000000" w:themeColor="text1"/>
        </w:rPr>
      </w:pPr>
      <w:r w:rsidRPr="00223509">
        <w:rPr>
          <w:noProof/>
          <w:color w:val="000000" w:themeColor="text1"/>
          <w:lang w:eastAsia="es-MX"/>
        </w:rPr>
        <w:lastRenderedPageBreak/>
        <w:drawing>
          <wp:inline distT="0" distB="0" distL="0" distR="0" wp14:anchorId="6C05F2C7" wp14:editId="2A5976E4">
            <wp:extent cx="7232284" cy="5750022"/>
            <wp:effectExtent l="0" t="1905" r="508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14" t="10807" r="16281" b="3235"/>
                    <a:stretch/>
                  </pic:blipFill>
                  <pic:spPr bwMode="auto">
                    <a:xfrm rot="16200000">
                      <a:off x="0" y="0"/>
                      <a:ext cx="7252983" cy="57664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DBC55DF" w14:textId="7D983806" w:rsidR="008471A5" w:rsidRPr="00223509" w:rsidRDefault="008471A5" w:rsidP="005B6945">
      <w:pPr>
        <w:spacing w:before="100" w:beforeAutospacing="1" w:after="100" w:afterAutospacing="1" w:line="360" w:lineRule="auto"/>
        <w:contextualSpacing/>
        <w:jc w:val="both"/>
        <w:rPr>
          <w:rFonts w:ascii="Palatino Linotype" w:hAnsi="Palatino Linotype" w:cs="Arial"/>
          <w:color w:val="000000" w:themeColor="text1"/>
        </w:rPr>
      </w:pPr>
      <w:r w:rsidRPr="00223509">
        <w:rPr>
          <w:rFonts w:ascii="Palatino Linotype" w:eastAsia="Arial Unicode MS" w:hAnsi="Palatino Linotype" w:cs="Arial"/>
          <w:color w:val="000000" w:themeColor="text1"/>
        </w:rPr>
        <w:lastRenderedPageBreak/>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7D37295E" w14:textId="77777777" w:rsidR="008471A5" w:rsidRPr="00223509" w:rsidRDefault="008471A5" w:rsidP="008471A5">
      <w:pPr>
        <w:jc w:val="both"/>
        <w:rPr>
          <w:rFonts w:ascii="Palatino Linotype" w:eastAsia="Arial Unicode MS" w:hAnsi="Palatino Linotype" w:cs="Arial"/>
          <w:color w:val="000000" w:themeColor="text1"/>
        </w:rPr>
      </w:pPr>
    </w:p>
    <w:p w14:paraId="483B07CA" w14:textId="77777777" w:rsidR="008471A5" w:rsidRPr="00223509" w:rsidRDefault="008471A5" w:rsidP="008471A5">
      <w:pPr>
        <w:ind w:left="851" w:right="901"/>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r w:rsidRPr="00223509">
        <w:rPr>
          <w:rFonts w:ascii="Palatino Linotype" w:hAnsi="Palatino Linotype" w:cs="Arial"/>
          <w:b/>
          <w:i/>
          <w:color w:val="000000" w:themeColor="text1"/>
          <w:sz w:val="22"/>
          <w:szCs w:val="22"/>
        </w:rPr>
        <w:t xml:space="preserve">Artículo 192. </w:t>
      </w:r>
      <w:r w:rsidRPr="00223509">
        <w:rPr>
          <w:rFonts w:ascii="Palatino Linotype" w:hAnsi="Palatino Linotype" w:cs="Arial"/>
          <w:i/>
          <w:color w:val="000000" w:themeColor="text1"/>
          <w:sz w:val="22"/>
          <w:szCs w:val="22"/>
        </w:rPr>
        <w:t>El recurso será sobreseído, en todo o en parte, cuando una vez admitido, se actualicen alguno de los siguientes supuestos:</w:t>
      </w:r>
    </w:p>
    <w:p w14:paraId="1BA6A7FA" w14:textId="77777777" w:rsidR="008471A5" w:rsidRPr="00223509" w:rsidRDefault="008471A5" w:rsidP="008471A5">
      <w:pPr>
        <w:ind w:left="851" w:right="901"/>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w:t>
      </w:r>
    </w:p>
    <w:p w14:paraId="6386E242" w14:textId="77777777" w:rsidR="008471A5" w:rsidRPr="00223509" w:rsidRDefault="008471A5" w:rsidP="008471A5">
      <w:pPr>
        <w:ind w:left="851" w:right="901"/>
        <w:jc w:val="both"/>
        <w:rPr>
          <w:rFonts w:ascii="Palatino Linotype" w:hAnsi="Palatino Linotype" w:cs="Arial"/>
          <w:b/>
          <w:i/>
          <w:color w:val="000000" w:themeColor="text1"/>
          <w:sz w:val="22"/>
          <w:szCs w:val="22"/>
        </w:rPr>
      </w:pPr>
      <w:r w:rsidRPr="00223509">
        <w:rPr>
          <w:rFonts w:ascii="Palatino Linotype" w:hAnsi="Palatino Linotype" w:cs="Arial"/>
          <w:b/>
          <w:i/>
          <w:color w:val="000000" w:themeColor="text1"/>
          <w:sz w:val="22"/>
          <w:szCs w:val="22"/>
        </w:rPr>
        <w:t xml:space="preserve">III. El sujeto obligado responsable del acto lo modifique o revoque de tal manera que el recurso de revisión quede sin materia;” </w:t>
      </w:r>
    </w:p>
    <w:p w14:paraId="48A2DFE8" w14:textId="77777777" w:rsidR="008471A5" w:rsidRPr="00223509" w:rsidRDefault="008471A5" w:rsidP="008471A5">
      <w:pPr>
        <w:jc w:val="both"/>
        <w:rPr>
          <w:rFonts w:ascii="Palatino Linotype" w:hAnsi="Palatino Linotype" w:cs="Arial"/>
          <w:color w:val="000000" w:themeColor="text1"/>
        </w:rPr>
      </w:pPr>
    </w:p>
    <w:p w14:paraId="2B74B0A2"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Luego, conforme a la transcripción que antecede conviene desglosar los elementos de la disposición enunciada, de manera tal, que procede el sobreseimiento del recurso de revisión cuando </w:t>
      </w:r>
      <w:r w:rsidRPr="00223509">
        <w:rPr>
          <w:rFonts w:ascii="Palatino Linotype" w:hAnsi="Palatino Linotype" w:cs="Arial"/>
          <w:b/>
          <w:color w:val="000000" w:themeColor="text1"/>
        </w:rPr>
        <w:t>EL SUJETO OBLIGADO</w:t>
      </w:r>
      <w:r w:rsidRPr="00223509">
        <w:rPr>
          <w:rFonts w:ascii="Palatino Linotype" w:hAnsi="Palatino Linotype" w:cs="Arial"/>
          <w:color w:val="000000" w:themeColor="text1"/>
        </w:rPr>
        <w:t xml:space="preserve"> modifique o revoque el acto impugnado, quedando el medio de impugnación sin efecto o materia.</w:t>
      </w:r>
    </w:p>
    <w:p w14:paraId="36A8F92A" w14:textId="77777777" w:rsidR="008471A5" w:rsidRPr="00223509" w:rsidRDefault="008471A5" w:rsidP="008471A5">
      <w:pPr>
        <w:spacing w:line="360" w:lineRule="auto"/>
        <w:jc w:val="both"/>
        <w:rPr>
          <w:rFonts w:ascii="Palatino Linotype" w:hAnsi="Palatino Linotype" w:cs="Arial"/>
          <w:color w:val="000000" w:themeColor="text1"/>
        </w:rPr>
      </w:pPr>
    </w:p>
    <w:p w14:paraId="0B6B9096"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1.- El sujeto obligado responsable, </w:t>
      </w:r>
    </w:p>
    <w:p w14:paraId="3896732E"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2.- Acto, </w:t>
      </w:r>
    </w:p>
    <w:p w14:paraId="7ECD7763"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3.- Que se modifique o revoque, y</w:t>
      </w:r>
    </w:p>
    <w:p w14:paraId="2B69FC57"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4.- De tal manera que el medio de impugnación quede sin efecto o materia.</w:t>
      </w:r>
    </w:p>
    <w:p w14:paraId="1C025453" w14:textId="77777777" w:rsidR="008471A5" w:rsidRPr="00223509" w:rsidRDefault="008471A5" w:rsidP="008471A5">
      <w:pPr>
        <w:spacing w:line="360" w:lineRule="auto"/>
        <w:jc w:val="both"/>
        <w:rPr>
          <w:rFonts w:ascii="Palatino Linotype" w:hAnsi="Palatino Linotype" w:cs="Arial"/>
          <w:color w:val="000000" w:themeColor="text1"/>
          <w:sz w:val="14"/>
        </w:rPr>
      </w:pPr>
    </w:p>
    <w:p w14:paraId="2069A8E7" w14:textId="4681E6A2"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El primer elemento normativo, se actualiza ya que </w:t>
      </w:r>
      <w:r w:rsidRPr="00223509">
        <w:rPr>
          <w:rFonts w:ascii="Palatino Linotype" w:hAnsi="Palatino Linotype" w:cs="Arial"/>
          <w:b/>
          <w:color w:val="000000" w:themeColor="text1"/>
        </w:rPr>
        <w:t xml:space="preserve">EL SUJETO OBLIGADO </w:t>
      </w:r>
      <w:r w:rsidR="005B6945" w:rsidRPr="00223509">
        <w:rPr>
          <w:rFonts w:ascii="Palatino Linotype" w:hAnsi="Palatino Linotype" w:cs="Arial"/>
          <w:color w:val="000000" w:themeColor="text1"/>
        </w:rPr>
        <w:t xml:space="preserve">responsable, es el </w:t>
      </w:r>
      <w:r w:rsidR="008503F1" w:rsidRPr="00223509">
        <w:rPr>
          <w:rFonts w:ascii="Palatino Linotype" w:hAnsi="Palatino Linotype" w:cs="Arial"/>
          <w:color w:val="000000" w:themeColor="text1"/>
        </w:rPr>
        <w:t>Ayuntamiento de Ecatepec de Morelos</w:t>
      </w:r>
      <w:r w:rsidR="005B6945" w:rsidRPr="00223509">
        <w:rPr>
          <w:rFonts w:ascii="Palatino Linotype" w:hAnsi="Palatino Linotype" w:cs="Arial"/>
          <w:color w:val="000000" w:themeColor="text1"/>
        </w:rPr>
        <w:t>.</w:t>
      </w:r>
    </w:p>
    <w:p w14:paraId="10817AF7" w14:textId="77777777" w:rsidR="008471A5" w:rsidRPr="00223509" w:rsidRDefault="008471A5" w:rsidP="008471A5">
      <w:pPr>
        <w:spacing w:line="360" w:lineRule="auto"/>
        <w:jc w:val="both"/>
        <w:rPr>
          <w:rFonts w:ascii="Palatino Linotype" w:hAnsi="Palatino Linotype" w:cs="Arial"/>
          <w:color w:val="000000" w:themeColor="text1"/>
          <w:sz w:val="16"/>
        </w:rPr>
      </w:pPr>
    </w:p>
    <w:p w14:paraId="52570F6D" w14:textId="13C35FF2"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El segundo elemento normativo, es la existencia de un acto, en el caso en concreto que nos ocupa se actualiza con la existencia de la</w:t>
      </w:r>
      <w:r w:rsidR="008503F1" w:rsidRPr="00223509">
        <w:rPr>
          <w:rFonts w:ascii="Palatino Linotype" w:hAnsi="Palatino Linotype" w:cs="Arial"/>
          <w:color w:val="000000" w:themeColor="text1"/>
        </w:rPr>
        <w:t xml:space="preserve"> falta de</w:t>
      </w:r>
      <w:r w:rsidRPr="00223509">
        <w:rPr>
          <w:rFonts w:ascii="Palatino Linotype" w:hAnsi="Palatino Linotype" w:cs="Arial"/>
          <w:color w:val="000000" w:themeColor="text1"/>
        </w:rPr>
        <w:t xml:space="preserve"> respuesta</w:t>
      </w:r>
      <w:r w:rsidR="008503F1" w:rsidRPr="00223509">
        <w:rPr>
          <w:rFonts w:ascii="Palatino Linotype" w:hAnsi="Palatino Linotype" w:cs="Arial"/>
          <w:color w:val="000000" w:themeColor="text1"/>
        </w:rPr>
        <w:t xml:space="preserve"> por parte </w:t>
      </w:r>
      <w:r w:rsidRPr="00223509">
        <w:rPr>
          <w:rFonts w:ascii="Palatino Linotype" w:hAnsi="Palatino Linotype" w:cs="Arial"/>
          <w:color w:val="000000" w:themeColor="text1"/>
        </w:rPr>
        <w:t xml:space="preserve">del </w:t>
      </w:r>
      <w:r w:rsidRPr="00223509">
        <w:rPr>
          <w:rFonts w:ascii="Palatino Linotype" w:hAnsi="Palatino Linotype" w:cs="Arial"/>
          <w:b/>
          <w:color w:val="000000" w:themeColor="text1"/>
        </w:rPr>
        <w:t>SUJETO OBLIGADO</w:t>
      </w:r>
      <w:r w:rsidRPr="00223509">
        <w:rPr>
          <w:rFonts w:ascii="Palatino Linotype" w:hAnsi="Palatino Linotype" w:cs="Arial"/>
          <w:color w:val="000000" w:themeColor="text1"/>
        </w:rPr>
        <w:t>.</w:t>
      </w:r>
    </w:p>
    <w:p w14:paraId="70F79D30" w14:textId="77777777" w:rsidR="008471A5" w:rsidRPr="00223509" w:rsidRDefault="008471A5" w:rsidP="008471A5">
      <w:pPr>
        <w:spacing w:line="360" w:lineRule="auto"/>
        <w:jc w:val="both"/>
        <w:rPr>
          <w:rFonts w:ascii="Palatino Linotype" w:hAnsi="Palatino Linotype" w:cs="Arial"/>
          <w:color w:val="000000" w:themeColor="text1"/>
          <w:sz w:val="16"/>
        </w:rPr>
      </w:pPr>
    </w:p>
    <w:p w14:paraId="66563D69" w14:textId="1ADA4669"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Cabe destacar, que la </w:t>
      </w:r>
      <w:r w:rsidR="008503F1" w:rsidRPr="00223509">
        <w:rPr>
          <w:rFonts w:ascii="Palatino Linotype" w:hAnsi="Palatino Linotype" w:cs="Arial"/>
          <w:color w:val="000000" w:themeColor="text1"/>
        </w:rPr>
        <w:t xml:space="preserve">falta de </w:t>
      </w:r>
      <w:r w:rsidRPr="00223509">
        <w:rPr>
          <w:rFonts w:ascii="Palatino Linotype" w:hAnsi="Palatino Linotype" w:cs="Arial"/>
          <w:color w:val="000000" w:themeColor="text1"/>
        </w:rPr>
        <w:t xml:space="preserve">respuesta por </w:t>
      </w:r>
      <w:r w:rsidRPr="00223509">
        <w:rPr>
          <w:rFonts w:ascii="Palatino Linotype" w:hAnsi="Palatino Linotype" w:cs="Arial"/>
          <w:b/>
          <w:color w:val="000000" w:themeColor="text1"/>
        </w:rPr>
        <w:t>EL SUJETO OBLIGADO</w:t>
      </w:r>
      <w:r w:rsidRPr="00223509">
        <w:rPr>
          <w:rFonts w:ascii="Palatino Linotype" w:hAnsi="Palatino Linotype" w:cs="Arial"/>
          <w:color w:val="000000" w:themeColor="text1"/>
        </w:rPr>
        <w:t xml:space="preserve">, se desprende el precepto normativo en estudio, el cual se establece como “acto”, esto es así, pues la respuesta emitida por los Sujetos Obligados son consideradas, (en el contexto que la propia Ley establece), como “actos”, sin los cuales no existiría certeza de la de información pública, porque precisamente la evidencia notoria y específica del actuar del </w:t>
      </w:r>
      <w:r w:rsidRPr="00223509">
        <w:rPr>
          <w:rFonts w:ascii="Palatino Linotype" w:hAnsi="Palatino Linotype" w:cs="Arial"/>
          <w:b/>
          <w:color w:val="000000" w:themeColor="text1"/>
        </w:rPr>
        <w:t>SUJETO OBLIGADO</w:t>
      </w:r>
      <w:r w:rsidRPr="00223509">
        <w:rPr>
          <w:rFonts w:ascii="Palatino Linotype" w:hAnsi="Palatino Linotype" w:cs="Arial"/>
          <w:color w:val="000000" w:themeColor="text1"/>
        </w:rPr>
        <w:t xml:space="preserve"> se observa a través de sus actos que necesariamente ejecuta y ejerce al realizar sus atribuciones legalmente conferidas.</w:t>
      </w:r>
    </w:p>
    <w:p w14:paraId="157ED278" w14:textId="77777777" w:rsidR="008471A5" w:rsidRPr="00223509" w:rsidRDefault="008471A5" w:rsidP="008471A5">
      <w:pPr>
        <w:spacing w:line="360" w:lineRule="auto"/>
        <w:jc w:val="both"/>
        <w:rPr>
          <w:rFonts w:ascii="Palatino Linotype" w:hAnsi="Palatino Linotype" w:cs="Arial"/>
          <w:color w:val="000000" w:themeColor="text1"/>
        </w:rPr>
      </w:pPr>
    </w:p>
    <w:p w14:paraId="3D5CF998"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32E0184F" w14:textId="77777777" w:rsidR="008471A5" w:rsidRPr="00223509" w:rsidRDefault="008471A5" w:rsidP="008471A5">
      <w:pPr>
        <w:jc w:val="both"/>
        <w:rPr>
          <w:rFonts w:ascii="Palatino Linotype" w:hAnsi="Palatino Linotype" w:cs="Arial"/>
          <w:color w:val="000000" w:themeColor="text1"/>
        </w:rPr>
      </w:pPr>
    </w:p>
    <w:p w14:paraId="5A114B3D"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b/>
          <w:i/>
          <w:color w:val="000000" w:themeColor="text1"/>
          <w:sz w:val="22"/>
          <w:szCs w:val="22"/>
        </w:rPr>
        <w:t>“Artículo 53</w:t>
      </w:r>
      <w:r w:rsidRPr="00223509">
        <w:rPr>
          <w:rFonts w:ascii="Palatino Linotype" w:hAnsi="Palatino Linotype" w:cs="Arial"/>
          <w:i/>
          <w:color w:val="000000" w:themeColor="text1"/>
          <w:sz w:val="22"/>
          <w:szCs w:val="22"/>
        </w:rPr>
        <w:t xml:space="preserve">. Las Unidades de Transparencia tendrán las siguientes funciones: </w:t>
      </w:r>
    </w:p>
    <w:p w14:paraId="64805A5F"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B17C7FA"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II. Recibir, tramitar y dar respuesta a las solicitudes de acceso a la información; </w:t>
      </w:r>
    </w:p>
    <w:p w14:paraId="4A5F9703"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III. Auxiliar a los particulares en la elaboración de solicitudes de acceso a la información y, en su caso, orientarlos sobre los sujetos obligados competentes conforme a la normatividad aplicable; </w:t>
      </w:r>
    </w:p>
    <w:p w14:paraId="50313C15"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IV. Realizar, con efectividad, los trámites internos necesarios para la atención de las solicitudes de acceso a la información; </w:t>
      </w:r>
    </w:p>
    <w:p w14:paraId="0BDAE459"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V. Entregar, en su caso, a los particulares la información solicitada; </w:t>
      </w:r>
    </w:p>
    <w:p w14:paraId="6776E154"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VI. Efectuar las notificaciones a los solicitantes; </w:t>
      </w:r>
    </w:p>
    <w:p w14:paraId="56AF39CB"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lastRenderedPageBreak/>
        <w:t xml:space="preserve">VII. Proponer al Comité de Transparencia, los procedimientos internos que aseguren la mayor eficiencia en la gestión de las solicitudes de acceso a la información, conforme a la normatividad aplicable; </w:t>
      </w:r>
    </w:p>
    <w:p w14:paraId="1B48F844"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VIII. Proponer a quien preside el Comité de Transparencia, personal habilitado que sea necesario para recibir y dar trámite a las solicitudes de acceso a la información; </w:t>
      </w:r>
    </w:p>
    <w:p w14:paraId="5969022C"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C85380A"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X. Presentar ante el Comité, el proyecto de clasificación de información; </w:t>
      </w:r>
    </w:p>
    <w:p w14:paraId="0DC39A3F"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XI. Promover e implementar políticas de transparencia proactiva procurando su accesibilidad; </w:t>
      </w:r>
    </w:p>
    <w:p w14:paraId="240128B9"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XII. Fomentar la transparencia y accesibilidad al interior del sujeto obligado; </w:t>
      </w:r>
    </w:p>
    <w:p w14:paraId="5B83FFC5"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 xml:space="preserve">XIII. Hacer del conocimiento de la instancia competente la probable responsabilidad por el incumplimiento de las obligaciones previstas en la presente Ley; y </w:t>
      </w:r>
    </w:p>
    <w:p w14:paraId="71F81C1A" w14:textId="77777777" w:rsidR="008471A5" w:rsidRPr="00223509" w:rsidRDefault="008471A5" w:rsidP="008471A5">
      <w:pPr>
        <w:ind w:left="851" w:right="1183"/>
        <w:jc w:val="both"/>
        <w:rPr>
          <w:rFonts w:ascii="Palatino Linotype" w:hAnsi="Palatino Linotype" w:cs="Arial"/>
          <w:i/>
          <w:color w:val="000000" w:themeColor="text1"/>
          <w:sz w:val="22"/>
          <w:szCs w:val="22"/>
        </w:rPr>
      </w:pPr>
      <w:r w:rsidRPr="00223509">
        <w:rPr>
          <w:rFonts w:ascii="Palatino Linotype" w:hAnsi="Palatino Linotype" w:cs="Arial"/>
          <w:i/>
          <w:color w:val="000000" w:themeColor="text1"/>
          <w:sz w:val="22"/>
          <w:szCs w:val="22"/>
        </w:rPr>
        <w:t>XIV. Las demás que resulten necesarias para facilitar el acceso a la información y aquellas que se desprenden de la presente Ley y demás disposiciones jurídicas aplicables.</w:t>
      </w:r>
      <w:r w:rsidRPr="00223509">
        <w:rPr>
          <w:rFonts w:ascii="Palatino Linotype" w:hAnsi="Palatino Linotype" w:cs="Arial"/>
          <w:b/>
          <w:i/>
          <w:color w:val="000000" w:themeColor="text1"/>
          <w:sz w:val="22"/>
          <w:szCs w:val="22"/>
        </w:rPr>
        <w:t>”</w:t>
      </w:r>
    </w:p>
    <w:p w14:paraId="42CBDC6C" w14:textId="77777777" w:rsidR="008503F1" w:rsidRPr="00223509" w:rsidRDefault="008503F1" w:rsidP="008471A5">
      <w:pPr>
        <w:spacing w:line="360" w:lineRule="auto"/>
        <w:jc w:val="both"/>
        <w:rPr>
          <w:rFonts w:ascii="Palatino Linotype" w:hAnsi="Palatino Linotype" w:cs="Arial"/>
          <w:color w:val="000000" w:themeColor="text1"/>
        </w:rPr>
      </w:pPr>
    </w:p>
    <w:p w14:paraId="7F451919" w14:textId="3AB7F0A8"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Es decir, la impugnación del </w:t>
      </w:r>
      <w:r w:rsidRPr="00223509">
        <w:rPr>
          <w:rFonts w:ascii="Palatino Linotype" w:hAnsi="Palatino Linotype" w:cs="Arial"/>
          <w:b/>
          <w:color w:val="000000" w:themeColor="text1"/>
        </w:rPr>
        <w:t>RECURRENTE</w:t>
      </w:r>
      <w:r w:rsidRPr="00223509">
        <w:rPr>
          <w:rFonts w:ascii="Palatino Linotype" w:hAnsi="Palatino Linotype" w:cs="Arial"/>
          <w:color w:val="000000" w:themeColor="text1"/>
        </w:rPr>
        <w:t xml:space="preserve"> debe ser sobre la emisión de un “Acto” contenido en la misma Ley o la omisión en la emisión de éste, lo que en el pre</w:t>
      </w:r>
      <w:r w:rsidR="008503F1" w:rsidRPr="00223509">
        <w:rPr>
          <w:rFonts w:ascii="Palatino Linotype" w:hAnsi="Palatino Linotype" w:cs="Arial"/>
          <w:color w:val="000000" w:themeColor="text1"/>
        </w:rPr>
        <w:t xml:space="preserve">sente caso se actualiza con la omisión de proporcionar respuesta </w:t>
      </w:r>
      <w:r w:rsidRPr="00223509">
        <w:rPr>
          <w:rFonts w:ascii="Palatino Linotype" w:hAnsi="Palatino Linotype" w:cs="Arial"/>
          <w:color w:val="000000" w:themeColor="text1"/>
        </w:rPr>
        <w:t>por</w:t>
      </w:r>
      <w:r w:rsidR="008503F1" w:rsidRPr="00223509">
        <w:rPr>
          <w:rFonts w:ascii="Palatino Linotype" w:hAnsi="Palatino Linotype" w:cs="Arial"/>
          <w:color w:val="000000" w:themeColor="text1"/>
        </w:rPr>
        <w:t xml:space="preserve"> parte del</w:t>
      </w:r>
      <w:r w:rsidRPr="00223509">
        <w:rPr>
          <w:rFonts w:ascii="Palatino Linotype" w:hAnsi="Palatino Linotype" w:cs="Arial"/>
          <w:b/>
          <w:color w:val="000000" w:themeColor="text1"/>
        </w:rPr>
        <w:t xml:space="preserve"> SUJETO OBLIGADO</w:t>
      </w:r>
      <w:r w:rsidRPr="00223509">
        <w:rPr>
          <w:rFonts w:ascii="Palatino Linotype" w:hAnsi="Palatino Linotype" w:cs="Arial"/>
          <w:color w:val="000000" w:themeColor="text1"/>
        </w:rPr>
        <w:t>.</w:t>
      </w:r>
    </w:p>
    <w:p w14:paraId="18E0DD0E" w14:textId="77777777" w:rsidR="008471A5" w:rsidRPr="00223509" w:rsidRDefault="008471A5" w:rsidP="008471A5">
      <w:pPr>
        <w:spacing w:line="360" w:lineRule="auto"/>
        <w:jc w:val="both"/>
        <w:rPr>
          <w:rFonts w:ascii="Palatino Linotype" w:hAnsi="Palatino Linotype" w:cs="Arial"/>
          <w:color w:val="000000" w:themeColor="text1"/>
          <w:sz w:val="12"/>
        </w:rPr>
      </w:pPr>
    </w:p>
    <w:p w14:paraId="058D1710" w14:textId="3D982BB5"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Luego, el segundo elemento se actualiza al haber existido una</w:t>
      </w:r>
      <w:r w:rsidR="008503F1" w:rsidRPr="00223509">
        <w:rPr>
          <w:rFonts w:ascii="Palatino Linotype" w:hAnsi="Palatino Linotype" w:cs="Arial"/>
          <w:color w:val="000000" w:themeColor="text1"/>
        </w:rPr>
        <w:t xml:space="preserve"> falta de</w:t>
      </w:r>
      <w:r w:rsidRPr="00223509">
        <w:rPr>
          <w:rFonts w:ascii="Palatino Linotype" w:hAnsi="Palatino Linotype" w:cs="Arial"/>
          <w:color w:val="000000" w:themeColor="text1"/>
        </w:rPr>
        <w:t xml:space="preserve"> respuesta; ahora bien, por cuanto hace al tercer elemento normativo, es en esencia una condicional, consistente en que la dependencia o entidad responsable del acto o resolución impugnada </w:t>
      </w:r>
      <w:r w:rsidRPr="00223509">
        <w:rPr>
          <w:rFonts w:ascii="Palatino Linotype" w:hAnsi="Palatino Linotype" w:cs="Arial"/>
          <w:b/>
          <w:color w:val="000000" w:themeColor="text1"/>
          <w:u w:val="single"/>
        </w:rPr>
        <w:t>la modifique o revoque</w:t>
      </w:r>
      <w:r w:rsidRPr="00223509">
        <w:rPr>
          <w:rFonts w:ascii="Palatino Linotype" w:hAnsi="Palatino Linotype" w:cs="Arial"/>
          <w:color w:val="000000" w:themeColor="text1"/>
        </w:rPr>
        <w:t xml:space="preserve">; en cuanto hace a la modificación, ocurre cuando quien emitió su respuesta (acto o resolución), con posterioridad cambia la información proporcionada en un principio, cuyos resultados no dejan sin efectos la respuesta dada, </w:t>
      </w:r>
      <w:r w:rsidRPr="00223509">
        <w:rPr>
          <w:rFonts w:ascii="Palatino Linotype" w:hAnsi="Palatino Linotype" w:cs="Arial"/>
          <w:color w:val="000000" w:themeColor="text1"/>
        </w:rPr>
        <w:lastRenderedPageBreak/>
        <w:t>sino que tiene por objeto añadir, suprimir, o sustituir datos, lo cual puede ser de forma parcial.</w:t>
      </w:r>
    </w:p>
    <w:p w14:paraId="10BA8467" w14:textId="77777777" w:rsidR="008471A5" w:rsidRPr="00223509" w:rsidRDefault="008471A5" w:rsidP="008471A5">
      <w:pPr>
        <w:spacing w:line="360" w:lineRule="auto"/>
        <w:jc w:val="both"/>
        <w:rPr>
          <w:rFonts w:ascii="Palatino Linotype" w:hAnsi="Palatino Linotype" w:cs="Arial"/>
          <w:color w:val="000000" w:themeColor="text1"/>
          <w:sz w:val="18"/>
        </w:rPr>
      </w:pPr>
    </w:p>
    <w:p w14:paraId="5E7610C0"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Por cuanto hace a la modificación, éste se actualiza en virtud de su respuesta y posteriormente emite otra en su lugar dejando sin efecto lo que en un principio respondió, esto es mediante el Informe Justificado.</w:t>
      </w:r>
    </w:p>
    <w:p w14:paraId="726D6B77" w14:textId="77777777" w:rsidR="008471A5" w:rsidRPr="00223509" w:rsidRDefault="008471A5" w:rsidP="008471A5">
      <w:pPr>
        <w:spacing w:line="360" w:lineRule="auto"/>
        <w:jc w:val="both"/>
        <w:rPr>
          <w:rFonts w:ascii="Palatino Linotype" w:hAnsi="Palatino Linotype" w:cs="Arial"/>
          <w:color w:val="000000" w:themeColor="text1"/>
          <w:sz w:val="10"/>
        </w:rPr>
      </w:pPr>
    </w:p>
    <w:p w14:paraId="6AC0ACA3"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En ese tenor, un acto impugnado queda sin efectos, cuando aun existiendo jurídicamente (esto es, que no se ha revocado) ya no genera ninguna consecuencia legal.</w:t>
      </w:r>
    </w:p>
    <w:p w14:paraId="7CABE584" w14:textId="77777777" w:rsidR="008471A5" w:rsidRPr="00223509" w:rsidRDefault="008471A5" w:rsidP="008471A5">
      <w:pPr>
        <w:spacing w:line="360" w:lineRule="auto"/>
        <w:ind w:firstLine="567"/>
        <w:jc w:val="both"/>
        <w:rPr>
          <w:rFonts w:ascii="Palatino Linotype" w:hAnsi="Palatino Linotype" w:cs="Arial"/>
          <w:color w:val="000000" w:themeColor="text1"/>
          <w:sz w:val="14"/>
        </w:rPr>
      </w:pPr>
    </w:p>
    <w:p w14:paraId="69910644"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En tanto que, un acto impugnado queda sin materia, cuando ha sido satisfecha la pretensión de lo pedido o exigido por </w:t>
      </w:r>
      <w:r w:rsidRPr="00223509">
        <w:rPr>
          <w:rFonts w:ascii="Palatino Linotype" w:hAnsi="Palatino Linotype" w:cs="Arial"/>
          <w:b/>
          <w:color w:val="000000" w:themeColor="text1"/>
        </w:rPr>
        <w:t xml:space="preserve">EL RECURRENTE </w:t>
      </w:r>
      <w:r w:rsidRPr="00223509">
        <w:rPr>
          <w:rFonts w:ascii="Palatino Linotype" w:hAnsi="Palatino Linotype" w:cs="Arial"/>
          <w:color w:val="000000" w:themeColor="text1"/>
        </w:rPr>
        <w:t xml:space="preserve">de manera que </w:t>
      </w:r>
      <w:r w:rsidRPr="00223509">
        <w:rPr>
          <w:rFonts w:ascii="Palatino Linotype" w:hAnsi="Palatino Linotype" w:cs="Arial"/>
          <w:b/>
          <w:color w:val="000000" w:themeColor="text1"/>
        </w:rPr>
        <w:t xml:space="preserve">EL SUJETO OBLIGADO </w:t>
      </w:r>
      <w:r w:rsidRPr="00223509">
        <w:rPr>
          <w:rFonts w:ascii="Palatino Linotype" w:hAnsi="Palatino Linotype" w:cs="Arial"/>
          <w:color w:val="000000" w:themeColor="text1"/>
        </w:rPr>
        <w:t xml:space="preserve">entrega una respuesta que aunque sea posterior a los términos previstos en la ley y mediante ésta cumple lo establecido en la Ley de Transparencia y Acceso a la Información Pública del Estado de México y Municipios.  </w:t>
      </w:r>
    </w:p>
    <w:p w14:paraId="7BAA4EB8" w14:textId="77777777" w:rsidR="008471A5" w:rsidRPr="00223509" w:rsidRDefault="008471A5" w:rsidP="008471A5">
      <w:pPr>
        <w:spacing w:line="360" w:lineRule="auto"/>
        <w:jc w:val="both"/>
        <w:rPr>
          <w:rFonts w:ascii="Palatino Linotype" w:hAnsi="Palatino Linotype" w:cs="Arial"/>
          <w:color w:val="000000" w:themeColor="text1"/>
          <w:sz w:val="14"/>
        </w:rPr>
      </w:pPr>
    </w:p>
    <w:p w14:paraId="4F9AD7E3" w14:textId="77777777" w:rsidR="008471A5" w:rsidRPr="00223509" w:rsidRDefault="008471A5" w:rsidP="008471A5">
      <w:pPr>
        <w:spacing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Bajo esas consideraciones, se afirma que en el recurso de revisión sujeto a estudio se actualiza la hipótesis jurídica citada en el cuarto elemento, toda vez que quedó probado que, </w:t>
      </w:r>
      <w:r w:rsidRPr="00223509">
        <w:rPr>
          <w:rFonts w:ascii="Palatino Linotype" w:hAnsi="Palatino Linotype" w:cs="Arial"/>
          <w:b/>
          <w:color w:val="000000" w:themeColor="text1"/>
        </w:rPr>
        <w:t>EL SUJETO OBLIGADO</w:t>
      </w:r>
      <w:r w:rsidRPr="00223509">
        <w:rPr>
          <w:rFonts w:ascii="Palatino Linotype" w:hAnsi="Palatino Linotype" w:cs="Arial"/>
          <w:color w:val="000000" w:themeColor="text1"/>
        </w:rPr>
        <w:t xml:space="preserve"> mediante un acto posterior a su respuesta, da respuesta a los planteamientos, con lo cual, dejó sin materia el presente recurso. </w:t>
      </w:r>
    </w:p>
    <w:p w14:paraId="025900CD" w14:textId="494491C4" w:rsidR="008471A5" w:rsidRPr="00223509" w:rsidRDefault="008471A5" w:rsidP="008471A5">
      <w:pPr>
        <w:autoSpaceDE w:val="0"/>
        <w:autoSpaceDN w:val="0"/>
        <w:adjustRightInd w:val="0"/>
        <w:spacing w:before="240" w:after="360" w:line="360" w:lineRule="auto"/>
        <w:jc w:val="both"/>
        <w:rPr>
          <w:rFonts w:ascii="Palatino Linotype" w:hAnsi="Palatino Linotype" w:cs="Arial"/>
          <w:color w:val="000000" w:themeColor="text1"/>
        </w:rPr>
      </w:pPr>
      <w:r w:rsidRPr="00223509">
        <w:rPr>
          <w:rFonts w:ascii="Palatino Linotype" w:hAnsi="Palatino Linotype" w:cs="Arial"/>
          <w:color w:val="000000" w:themeColor="text1"/>
        </w:rPr>
        <w:t xml:space="preserve">En consecuencia, resulta procedente </w:t>
      </w:r>
      <w:r w:rsidRPr="00223509">
        <w:rPr>
          <w:rFonts w:ascii="Palatino Linotype" w:hAnsi="Palatino Linotype" w:cs="Arial"/>
          <w:b/>
          <w:color w:val="000000" w:themeColor="text1"/>
        </w:rPr>
        <w:t>sobreseer</w:t>
      </w:r>
      <w:r w:rsidRPr="00223509">
        <w:rPr>
          <w:rFonts w:ascii="Palatino Linotype" w:hAnsi="Palatino Linotype" w:cs="Arial"/>
          <w:color w:val="000000" w:themeColor="text1"/>
        </w:rPr>
        <w:t xml:space="preserve"> el presente recurso de revisión, con fundamento en el artículo 192, fracciones III de la Ley de Transparencia y Acceso a la Información Pública del Estado de Méxi</w:t>
      </w:r>
      <w:r w:rsidR="003F2D21" w:rsidRPr="00223509">
        <w:rPr>
          <w:rFonts w:ascii="Palatino Linotype" w:hAnsi="Palatino Linotype" w:cs="Arial"/>
          <w:color w:val="000000" w:themeColor="text1"/>
        </w:rPr>
        <w:t xml:space="preserve">co y Municipios; toda vez que, </w:t>
      </w:r>
      <w:r w:rsidRPr="00223509">
        <w:rPr>
          <w:rFonts w:ascii="Palatino Linotype" w:hAnsi="Palatino Linotype" w:cs="Arial"/>
          <w:b/>
          <w:color w:val="000000" w:themeColor="text1"/>
        </w:rPr>
        <w:t>EL SUJETO OBLIGADO</w:t>
      </w:r>
      <w:r w:rsidR="003F2D21" w:rsidRPr="00223509">
        <w:rPr>
          <w:rFonts w:ascii="Palatino Linotype" w:hAnsi="Palatino Linotype" w:cs="Arial"/>
          <w:b/>
          <w:color w:val="000000" w:themeColor="text1"/>
        </w:rPr>
        <w:t xml:space="preserve"> </w:t>
      </w:r>
      <w:r w:rsidR="003F2D21" w:rsidRPr="00223509">
        <w:rPr>
          <w:rFonts w:ascii="Palatino Linotype" w:hAnsi="Palatino Linotype" w:cs="Arial"/>
          <w:color w:val="000000" w:themeColor="text1"/>
        </w:rPr>
        <w:t>modificó su</w:t>
      </w:r>
      <w:r w:rsidR="008503F1" w:rsidRPr="00223509">
        <w:rPr>
          <w:rFonts w:ascii="Palatino Linotype" w:hAnsi="Palatino Linotype" w:cs="Arial"/>
          <w:color w:val="000000" w:themeColor="text1"/>
        </w:rPr>
        <w:t xml:space="preserve"> falta de</w:t>
      </w:r>
      <w:r w:rsidR="003F2D21" w:rsidRPr="00223509">
        <w:rPr>
          <w:rFonts w:ascii="Palatino Linotype" w:hAnsi="Palatino Linotype" w:cs="Arial"/>
          <w:color w:val="000000" w:themeColor="text1"/>
        </w:rPr>
        <w:t xml:space="preserve"> respuesta</w:t>
      </w:r>
      <w:r w:rsidR="008503F1" w:rsidRPr="00223509">
        <w:rPr>
          <w:rFonts w:ascii="Palatino Linotype" w:hAnsi="Palatino Linotype" w:cs="Arial"/>
          <w:color w:val="000000" w:themeColor="text1"/>
        </w:rPr>
        <w:t xml:space="preserve"> al entregar el recibo de nómina </w:t>
      </w:r>
      <w:r w:rsidR="008503F1" w:rsidRPr="00223509">
        <w:rPr>
          <w:rFonts w:ascii="Palatino Linotype" w:hAnsi="Palatino Linotype" w:cs="Arial"/>
          <w:color w:val="000000" w:themeColor="text1"/>
        </w:rPr>
        <w:lastRenderedPageBreak/>
        <w:t>correspondiente al Presidente Municipal, así como, el acta del comité de transparencia en el que sustenta la versión pública del documento remitido.</w:t>
      </w:r>
    </w:p>
    <w:p w14:paraId="2B806A14" w14:textId="77777777" w:rsidR="008471A5" w:rsidRPr="00223509" w:rsidRDefault="008471A5" w:rsidP="008471A5">
      <w:pPr>
        <w:spacing w:line="360" w:lineRule="auto"/>
        <w:contextualSpacing/>
        <w:jc w:val="both"/>
        <w:rPr>
          <w:rFonts w:ascii="Palatino Linotype" w:eastAsia="Calibri" w:hAnsi="Palatino Linotype" w:cs="Arial"/>
          <w:color w:val="000000" w:themeColor="text1"/>
        </w:rPr>
      </w:pPr>
      <w:r w:rsidRPr="00223509">
        <w:rPr>
          <w:rFonts w:ascii="Palatino Linotype" w:eastAsia="Calibri" w:hAnsi="Palatino Linotype" w:cs="Arial"/>
          <w:color w:val="000000" w:themeColor="text1"/>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78723E2E" w14:textId="77777777" w:rsidR="008471A5" w:rsidRPr="00223509" w:rsidRDefault="008471A5" w:rsidP="008471A5">
      <w:pPr>
        <w:spacing w:line="360" w:lineRule="auto"/>
        <w:contextualSpacing/>
        <w:rPr>
          <w:rFonts w:ascii="Palatino Linotype" w:eastAsia="Calibri" w:hAnsi="Palatino Linotype"/>
          <w:color w:val="000000" w:themeColor="text1"/>
          <w:sz w:val="16"/>
        </w:rPr>
      </w:pPr>
    </w:p>
    <w:p w14:paraId="51C87567" w14:textId="77777777" w:rsidR="008471A5" w:rsidRPr="00223509" w:rsidRDefault="008471A5" w:rsidP="008471A5">
      <w:pPr>
        <w:spacing w:line="360" w:lineRule="auto"/>
        <w:jc w:val="both"/>
        <w:rPr>
          <w:rFonts w:ascii="Palatino Linotype" w:eastAsia="Calibri" w:hAnsi="Palatino Linotype"/>
          <w:color w:val="000000" w:themeColor="text1"/>
        </w:rPr>
      </w:pPr>
      <w:r w:rsidRPr="00223509">
        <w:rPr>
          <w:rFonts w:ascii="Palatino Linotype" w:eastAsia="Batang" w:hAnsi="Palatino Linotype" w:cs="Arial"/>
          <w:color w:val="000000" w:themeColor="text1"/>
        </w:rPr>
        <w:t xml:space="preserve">Por analogía, se cita la Tesis emitida por el </w:t>
      </w:r>
      <w:r w:rsidRPr="00223509">
        <w:rPr>
          <w:rFonts w:ascii="Palatino Linotype" w:eastAsia="Batang" w:hAnsi="Palatino Linotype" w:cs="Arial"/>
          <w:color w:val="000000" w:themeColor="text1"/>
          <w:lang w:val="es-AR"/>
        </w:rPr>
        <w:t>Séptimo Tribunal Colegiado en Materia Civil del Primer Circuito que en su literalidad, establece lo siguiente:</w:t>
      </w:r>
    </w:p>
    <w:p w14:paraId="124CD2A7" w14:textId="77777777" w:rsidR="008471A5" w:rsidRPr="00223509" w:rsidRDefault="008471A5" w:rsidP="008471A5">
      <w:pPr>
        <w:spacing w:line="360" w:lineRule="auto"/>
        <w:ind w:left="426"/>
        <w:contextualSpacing/>
        <w:rPr>
          <w:rFonts w:ascii="Palatino Linotype" w:eastAsia="Calibri" w:hAnsi="Palatino Linotype"/>
          <w:color w:val="000000" w:themeColor="text1"/>
          <w:sz w:val="16"/>
        </w:rPr>
      </w:pPr>
    </w:p>
    <w:p w14:paraId="283A092A" w14:textId="77777777" w:rsidR="008471A5" w:rsidRPr="00223509" w:rsidRDefault="008471A5" w:rsidP="008471A5">
      <w:pPr>
        <w:spacing w:line="276" w:lineRule="auto"/>
        <w:ind w:left="851" w:right="902"/>
        <w:contextualSpacing/>
        <w:jc w:val="both"/>
        <w:rPr>
          <w:rFonts w:ascii="Palatino Linotype" w:eastAsia="Calibri" w:hAnsi="Palatino Linotype"/>
          <w:color w:val="000000" w:themeColor="text1"/>
          <w:sz w:val="22"/>
          <w:szCs w:val="22"/>
        </w:rPr>
      </w:pPr>
      <w:r w:rsidRPr="00223509">
        <w:rPr>
          <w:rFonts w:ascii="Palatino Linotype" w:eastAsia="Batang" w:hAnsi="Palatino Linotype" w:cs="Arial"/>
          <w:b/>
          <w:i/>
          <w:color w:val="000000" w:themeColor="text1"/>
          <w:sz w:val="22"/>
          <w:szCs w:val="22"/>
          <w:lang w:val="es-AR"/>
        </w:rPr>
        <w:t>“SOBRESEIMIENTO EN EL JUICIO DE AMPARO DIRECTO. IMPIDE EL ESTUDIO DE LAS VIOLACIONES PROCESALES PLANTEADAS EN LOS CONCEPTOS DE VIOLACIÓN.</w:t>
      </w:r>
    </w:p>
    <w:p w14:paraId="557E6873" w14:textId="77777777" w:rsidR="008471A5" w:rsidRPr="00223509"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223509">
        <w:rPr>
          <w:rFonts w:ascii="Palatino Linotype" w:eastAsia="Batang" w:hAnsi="Palatino Linotype" w:cs="Arial"/>
          <w:i/>
          <w:color w:val="000000" w:themeColor="text1"/>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6D79D599" w14:textId="77777777" w:rsidR="008471A5" w:rsidRPr="00223509"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223509">
        <w:rPr>
          <w:rFonts w:ascii="Palatino Linotype" w:eastAsia="Batang" w:hAnsi="Palatino Linotype" w:cs="Arial"/>
          <w:i/>
          <w:color w:val="000000" w:themeColor="text1"/>
          <w:sz w:val="22"/>
          <w:szCs w:val="22"/>
          <w:lang w:val="es-AR"/>
        </w:rPr>
        <w:t>SÉPTIMO TRIBUNAL COLEGIADO EN MATERIA CIVIL DEL PRIMER CIRCUITO.</w:t>
      </w:r>
    </w:p>
    <w:p w14:paraId="760435E8" w14:textId="77777777" w:rsidR="008471A5" w:rsidRPr="00223509" w:rsidRDefault="008471A5" w:rsidP="008471A5">
      <w:pPr>
        <w:autoSpaceDE w:val="0"/>
        <w:autoSpaceDN w:val="0"/>
        <w:adjustRightInd w:val="0"/>
        <w:spacing w:line="276" w:lineRule="auto"/>
        <w:ind w:left="851" w:right="902"/>
        <w:contextualSpacing/>
        <w:jc w:val="both"/>
        <w:rPr>
          <w:rFonts w:ascii="Palatino Linotype" w:eastAsia="Batang" w:hAnsi="Palatino Linotype" w:cs="Arial"/>
          <w:i/>
          <w:color w:val="000000" w:themeColor="text1"/>
          <w:sz w:val="22"/>
          <w:szCs w:val="22"/>
          <w:lang w:val="es-AR"/>
        </w:rPr>
      </w:pPr>
      <w:r w:rsidRPr="00223509">
        <w:rPr>
          <w:rFonts w:ascii="Palatino Linotype" w:eastAsia="Batang" w:hAnsi="Palatino Linotype" w:cs="Arial"/>
          <w:i/>
          <w:color w:val="000000" w:themeColor="text1"/>
          <w:sz w:val="22"/>
          <w:szCs w:val="22"/>
          <w:lang w:val="es-AR"/>
        </w:rPr>
        <w:t>Amparo directo 699/2008. Mariana Leticia González Steele. 13 de noviembre de 2008. Unanimidad de votos. Ponente: Sara Judith Montalvo Trejo. Secretario: Arnulfo Mateos García.”</w:t>
      </w:r>
    </w:p>
    <w:p w14:paraId="5F0959EF" w14:textId="77777777" w:rsidR="008471A5" w:rsidRPr="00223509" w:rsidRDefault="008471A5"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2E2D1A6F" w14:textId="77777777" w:rsidR="008471A5" w:rsidRPr="00223509" w:rsidRDefault="008471A5" w:rsidP="008471A5">
      <w:pPr>
        <w:spacing w:before="100" w:beforeAutospacing="1" w:after="100" w:afterAutospacing="1" w:line="360" w:lineRule="auto"/>
        <w:ind w:right="49"/>
        <w:contextualSpacing/>
        <w:jc w:val="both"/>
        <w:rPr>
          <w:rFonts w:ascii="Palatino Linotype" w:eastAsia="Calibri" w:hAnsi="Palatino Linotype" w:cs="Arial"/>
          <w:color w:val="000000" w:themeColor="text1"/>
        </w:rPr>
      </w:pPr>
    </w:p>
    <w:p w14:paraId="7C789E6D" w14:textId="77777777" w:rsidR="002B3187" w:rsidRPr="00223509" w:rsidRDefault="002B3187" w:rsidP="002B3187">
      <w:pPr>
        <w:pStyle w:val="Prrafodelista"/>
        <w:widowControl w:val="0"/>
        <w:autoSpaceDE w:val="0"/>
        <w:autoSpaceDN w:val="0"/>
        <w:adjustRightInd w:val="0"/>
        <w:spacing w:before="160" w:after="160" w:line="360" w:lineRule="auto"/>
        <w:ind w:left="0"/>
        <w:jc w:val="both"/>
        <w:rPr>
          <w:rFonts w:ascii="Palatino Linotype" w:hAnsi="Palatino Linotype" w:cs="Arial"/>
          <w:color w:val="000000" w:themeColor="text1"/>
        </w:rPr>
      </w:pPr>
      <w:r w:rsidRPr="00223509">
        <w:rPr>
          <w:rFonts w:ascii="Palatino Linotype" w:hAnsi="Palatino Linotype" w:cs="Arial"/>
          <w:color w:val="000000" w:themeColor="text1"/>
          <w:lang w:val="es-ES_tradnl"/>
        </w:rPr>
        <w:lastRenderedPageBreak/>
        <w:t>Antes de concluir</w:t>
      </w:r>
      <w:r w:rsidRPr="00223509">
        <w:rPr>
          <w:rFonts w:ascii="Palatino Linotype" w:hAnsi="Palatino Linotype" w:cs="Arial"/>
          <w:color w:val="000000" w:themeColor="text1"/>
        </w:rPr>
        <w:t xml:space="preserve">, no pasa inadvertido para esta Ponencia Resolutora la omisión del </w:t>
      </w:r>
      <w:r w:rsidRPr="00223509">
        <w:rPr>
          <w:rFonts w:ascii="Palatino Linotype" w:hAnsi="Palatino Linotype" w:cs="Arial"/>
          <w:b/>
          <w:color w:val="000000" w:themeColor="text1"/>
        </w:rPr>
        <w:t>SUJETO OBLIGADO</w:t>
      </w:r>
      <w:r w:rsidRPr="00223509">
        <w:rPr>
          <w:rFonts w:ascii="Palatino Linotype" w:hAnsi="Palatino Linotype" w:cs="Arial"/>
          <w:color w:val="000000" w:themeColor="text1"/>
        </w:rPr>
        <w:t xml:space="preserve">, de proporcionar la respuesta a su solicitud de acceso a la información pública dentro del plazo previsto en el artículo 163, lo que, en estricto sentido, podría ser considerado como infracciones a la </w:t>
      </w:r>
      <w:r w:rsidRPr="00223509">
        <w:rPr>
          <w:rFonts w:ascii="Palatino Linotype" w:hAnsi="Palatino Linotype"/>
          <w:color w:val="000000" w:themeColor="text1"/>
          <w:szCs w:val="17"/>
          <w:lang w:eastAsia="es-ES_tradnl"/>
        </w:rPr>
        <w:t xml:space="preserve">Ley de Transparencia y Acceso a la </w:t>
      </w:r>
      <w:r w:rsidRPr="00223509">
        <w:rPr>
          <w:rFonts w:ascii="Palatino Linotype" w:hAnsi="Palatino Linotype" w:cs="Arial"/>
          <w:color w:val="000000" w:themeColor="text1"/>
        </w:rPr>
        <w:t>Información</w:t>
      </w:r>
      <w:r w:rsidRPr="00223509">
        <w:rPr>
          <w:rFonts w:ascii="Palatino Linotype" w:hAnsi="Palatino Linotype"/>
          <w:color w:val="000000" w:themeColor="text1"/>
          <w:szCs w:val="17"/>
          <w:lang w:eastAsia="es-ES_tradnl"/>
        </w:rPr>
        <w:t xml:space="preserve"> Pública del Estado de México y Municipios; sin embargo, si bien, </w:t>
      </w:r>
      <w:r w:rsidRPr="00223509">
        <w:rPr>
          <w:rFonts w:ascii="Palatino Linotype" w:eastAsia="Arial Unicode MS" w:hAnsi="Palatino Linotype" w:cs="Arial"/>
          <w:color w:val="000000" w:themeColor="text1"/>
        </w:rPr>
        <w:t xml:space="preserve">la imposición </w:t>
      </w:r>
      <w:r w:rsidRPr="00223509">
        <w:rPr>
          <w:rFonts w:ascii="Palatino Linotype" w:hAnsi="Palatino Linotype" w:cs="Arial"/>
          <w:color w:val="000000" w:themeColor="text1"/>
        </w:rPr>
        <w:t>de</w:t>
      </w:r>
      <w:r w:rsidRPr="00223509">
        <w:rPr>
          <w:rFonts w:ascii="Palatino Linotype" w:eastAsia="Arial Unicode MS" w:hAnsi="Palatino Linotype" w:cs="Arial"/>
          <w:color w:val="000000" w:themeColor="text1"/>
        </w:rPr>
        <w:t xml:space="preserve"> medidas de apremio al </w:t>
      </w:r>
      <w:r w:rsidRPr="00223509">
        <w:rPr>
          <w:rFonts w:ascii="Palatino Linotype" w:eastAsia="Arial Unicode MS" w:hAnsi="Palatino Linotype" w:cs="Arial"/>
          <w:b/>
          <w:color w:val="000000" w:themeColor="text1"/>
        </w:rPr>
        <w:t>SUJETO OBLIGADO</w:t>
      </w:r>
      <w:r w:rsidRPr="00223509">
        <w:rPr>
          <w:rFonts w:ascii="Palatino Linotype" w:eastAsia="Arial Unicode MS" w:hAnsi="Palatino Linotype" w:cs="Arial"/>
          <w:color w:val="000000" w:themeColor="text1"/>
        </w:rPr>
        <w:t xml:space="preserve">, no es materia del presente medio de impugnación, también lo es que, de conformidad con lo establecido en el artículo 190 </w:t>
      </w:r>
      <w:r w:rsidRPr="00223509">
        <w:rPr>
          <w:rFonts w:ascii="Palatino Linotype" w:hAnsi="Palatino Linotype"/>
          <w:color w:val="000000" w:themeColor="text1"/>
          <w:lang w:eastAsia="es-ES_tradnl"/>
        </w:rPr>
        <w:t>de la Ley de Transparencia y Acceso a la Información Pública del Estado de México y Municipios</w:t>
      </w:r>
      <w:r w:rsidRPr="00223509">
        <w:rPr>
          <w:rFonts w:ascii="Palatino Linotype" w:eastAsia="Arial Unicode MS" w:hAnsi="Palatino Linotype" w:cs="Arial"/>
          <w:color w:val="000000" w:themeColor="text1"/>
        </w:rPr>
        <w:t xml:space="preserve">, </w:t>
      </w:r>
      <w:r w:rsidRPr="00223509">
        <w:rPr>
          <w:rFonts w:ascii="Palatino Linotype" w:hAnsi="Palatino Linotype" w:cs="Arial"/>
          <w:b/>
          <w:color w:val="000000" w:themeColor="text1"/>
        </w:rPr>
        <w:t xml:space="preserve">se ordena dar vista al </w:t>
      </w:r>
      <w:r w:rsidRPr="00223509">
        <w:rPr>
          <w:rFonts w:ascii="Palatino Linotype" w:hAnsi="Palatino Linotype"/>
          <w:b/>
          <w:color w:val="000000" w:themeColor="text1"/>
          <w:lang w:eastAsia="es-ES_tradnl"/>
        </w:rPr>
        <w:t>Titular de la Contraloría Interna y Órgano de Control y Vigilancia de este Instituto</w:t>
      </w:r>
      <w:r w:rsidRPr="00223509">
        <w:rPr>
          <w:rFonts w:ascii="Palatino Linotype" w:hAnsi="Palatino Linotype"/>
          <w:color w:val="000000" w:themeColor="text1"/>
          <w:lang w:eastAsia="es-ES_tradnl"/>
        </w:rPr>
        <w:t>, a efecto de que determine lo conducente</w:t>
      </w:r>
      <w:r w:rsidRPr="00223509">
        <w:rPr>
          <w:rFonts w:ascii="Palatino Linotype" w:hAnsi="Palatino Linotype" w:cs="Arial"/>
          <w:color w:val="000000" w:themeColor="text1"/>
        </w:rPr>
        <w:t>.</w:t>
      </w:r>
    </w:p>
    <w:p w14:paraId="67CE9D62" w14:textId="77777777" w:rsidR="002B3187" w:rsidRPr="00223509" w:rsidRDefault="002B3187"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p>
    <w:p w14:paraId="7229804C" w14:textId="379CB7FC" w:rsidR="00E75068" w:rsidRPr="00223509" w:rsidRDefault="00E75068" w:rsidP="00CF56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color w:val="000000" w:themeColor="text1"/>
        </w:rPr>
      </w:pPr>
      <w:r w:rsidRPr="00223509">
        <w:rPr>
          <w:rFonts w:ascii="Palatino Linotype" w:eastAsia="Calibri" w:hAnsi="Palatino Linotype" w:cs="Arial"/>
          <w:color w:val="000000" w:themeColor="text1"/>
        </w:rPr>
        <w:t xml:space="preserve">Así, con </w:t>
      </w:r>
      <w:r w:rsidRPr="00223509">
        <w:rPr>
          <w:rFonts w:ascii="Palatino Linotype" w:hAnsi="Palatino Linotype" w:cs="Arial"/>
          <w:color w:val="000000" w:themeColor="text1"/>
        </w:rPr>
        <w:t>fundamento</w:t>
      </w:r>
      <w:r w:rsidRPr="00223509">
        <w:rPr>
          <w:rFonts w:ascii="Palatino Linotype" w:eastAsia="Calibri" w:hAnsi="Palatino Linotype" w:cs="Arial"/>
          <w:color w:val="000000" w:themeColor="text1"/>
        </w:rPr>
        <w:t xml:space="preserve"> en lo prescrito en los artículos 5, párrafos </w:t>
      </w:r>
      <w:r w:rsidRPr="00223509">
        <w:rPr>
          <w:rFonts w:ascii="Palatino Linotype" w:hAnsi="Palatino Linotype"/>
          <w:color w:val="000000" w:themeColor="text1"/>
        </w:rPr>
        <w:t xml:space="preserve">vigésimo </w:t>
      </w:r>
      <w:r w:rsidR="005B6945" w:rsidRPr="00223509">
        <w:rPr>
          <w:rFonts w:ascii="Palatino Linotype" w:hAnsi="Palatino Linotype" w:cs="Arial"/>
          <w:color w:val="000000" w:themeColor="text1"/>
        </w:rPr>
        <w:t>noveno</w:t>
      </w:r>
      <w:r w:rsidRPr="00223509">
        <w:rPr>
          <w:rFonts w:ascii="Palatino Linotype" w:hAnsi="Palatino Linotype" w:cs="Arial"/>
          <w:color w:val="000000" w:themeColor="text1"/>
        </w:rPr>
        <w:t>,</w:t>
      </w:r>
      <w:r w:rsidR="005B6945" w:rsidRPr="00223509">
        <w:rPr>
          <w:rFonts w:ascii="Palatino Linotype" w:hAnsi="Palatino Linotype"/>
          <w:color w:val="000000" w:themeColor="text1"/>
        </w:rPr>
        <w:t xml:space="preserve"> tri</w:t>
      </w:r>
      <w:r w:rsidRPr="00223509">
        <w:rPr>
          <w:rFonts w:ascii="Palatino Linotype" w:hAnsi="Palatino Linotype"/>
          <w:color w:val="000000" w:themeColor="text1"/>
        </w:rPr>
        <w:t xml:space="preserve">gésimo </w:t>
      </w:r>
      <w:r w:rsidR="005B6945" w:rsidRPr="00223509">
        <w:rPr>
          <w:rFonts w:ascii="Palatino Linotype" w:hAnsi="Palatino Linotype"/>
          <w:color w:val="000000" w:themeColor="text1"/>
        </w:rPr>
        <w:t>y tr</w:t>
      </w:r>
      <w:r w:rsidRPr="00223509">
        <w:rPr>
          <w:rFonts w:ascii="Palatino Linotype" w:hAnsi="Palatino Linotype"/>
          <w:color w:val="000000" w:themeColor="text1"/>
        </w:rPr>
        <w:t xml:space="preserve">igésimo </w:t>
      </w:r>
      <w:r w:rsidR="005B6945" w:rsidRPr="00223509">
        <w:rPr>
          <w:rFonts w:ascii="Palatino Linotype" w:hAnsi="Palatino Linotype"/>
          <w:color w:val="000000" w:themeColor="text1"/>
        </w:rPr>
        <w:t>primero</w:t>
      </w:r>
      <w:r w:rsidRPr="00223509">
        <w:rPr>
          <w:rFonts w:ascii="Palatino Linotype" w:hAnsi="Palatino Linotype" w:cs="Arial"/>
          <w:color w:val="000000" w:themeColor="text1"/>
        </w:rPr>
        <w:t>,</w:t>
      </w:r>
      <w:r w:rsidRPr="00223509">
        <w:rPr>
          <w:rFonts w:ascii="Palatino Linotype" w:hAnsi="Palatino Linotype"/>
          <w:color w:val="000000" w:themeColor="text1"/>
        </w:rPr>
        <w:t xml:space="preserve"> fracciones IV y V,</w:t>
      </w:r>
      <w:r w:rsidRPr="00223509">
        <w:rPr>
          <w:rFonts w:ascii="Palatino Linotype" w:eastAsia="Calibri" w:hAnsi="Palatino Linotype" w:cs="Arial"/>
          <w:color w:val="000000" w:themeColor="text1"/>
        </w:rPr>
        <w:t xml:space="preserve"> de la Constitución Política del Estado Libre y Soberano de </w:t>
      </w:r>
      <w:r w:rsidRPr="00223509">
        <w:rPr>
          <w:rFonts w:ascii="Palatino Linotype" w:hAnsi="Palatino Linotype" w:cs="Arial"/>
          <w:color w:val="000000" w:themeColor="text1"/>
          <w:lang w:val="es-ES_tradnl"/>
        </w:rPr>
        <w:t>México</w:t>
      </w:r>
      <w:r w:rsidRPr="00223509">
        <w:rPr>
          <w:rFonts w:ascii="Palatino Linotype" w:eastAsia="Calibri" w:hAnsi="Palatino Linotype" w:cs="Arial"/>
          <w:color w:val="000000" w:themeColor="text1"/>
        </w:rPr>
        <w:t xml:space="preserve">, y los artículos </w:t>
      </w:r>
      <w:r w:rsidRPr="00223509">
        <w:rPr>
          <w:rFonts w:ascii="Palatino Linotype" w:hAnsi="Palatino Linotype"/>
          <w:color w:val="000000" w:themeColor="text1"/>
        </w:rPr>
        <w:t xml:space="preserve">2, </w:t>
      </w:r>
      <w:r w:rsidRPr="00223509">
        <w:rPr>
          <w:rFonts w:ascii="Palatino Linotype" w:hAnsi="Palatino Linotype" w:cs="Arial"/>
          <w:color w:val="000000" w:themeColor="text1"/>
        </w:rPr>
        <w:t>fracción</w:t>
      </w:r>
      <w:r w:rsidRPr="00223509">
        <w:rPr>
          <w:rFonts w:ascii="Palatino Linotype" w:hAnsi="Palatino Linotype"/>
          <w:color w:val="000000" w:themeColor="text1"/>
        </w:rPr>
        <w:t xml:space="preserve"> II, 9, </w:t>
      </w:r>
      <w:r w:rsidRPr="00223509">
        <w:rPr>
          <w:rFonts w:ascii="Palatino Linotype" w:hAnsi="Palatino Linotype" w:cs="Arial"/>
          <w:color w:val="000000" w:themeColor="text1"/>
          <w:lang w:val="es-ES_tradnl"/>
        </w:rPr>
        <w:t>29</w:t>
      </w:r>
      <w:r w:rsidRPr="00223509">
        <w:rPr>
          <w:rFonts w:ascii="Palatino Linotype" w:hAnsi="Palatino Linotype"/>
          <w:color w:val="000000" w:themeColor="text1"/>
        </w:rPr>
        <w:t>, 36, fracciones I y II, 176, 178, 179, 181, 185, fracción I, 186 y 188,</w:t>
      </w:r>
      <w:r w:rsidRPr="00223509">
        <w:rPr>
          <w:rFonts w:ascii="Palatino Linotype" w:eastAsia="Calibri" w:hAnsi="Palatino Linotype" w:cs="Arial"/>
          <w:color w:val="000000" w:themeColor="text1"/>
        </w:rPr>
        <w:t xml:space="preserve"> de la Ley de Transparencia y Acceso a la Información Pública del Estado de México y </w:t>
      </w:r>
      <w:r w:rsidRPr="00223509">
        <w:rPr>
          <w:rFonts w:ascii="Palatino Linotype" w:hAnsi="Palatino Linotype" w:cs="Arial"/>
          <w:color w:val="000000" w:themeColor="text1"/>
        </w:rPr>
        <w:t>Municipios</w:t>
      </w:r>
      <w:r w:rsidRPr="00223509">
        <w:rPr>
          <w:rFonts w:ascii="Palatino Linotype" w:eastAsia="Calibri" w:hAnsi="Palatino Linotype" w:cs="Arial"/>
          <w:color w:val="000000" w:themeColor="text1"/>
        </w:rPr>
        <w:t xml:space="preserve">, </w:t>
      </w:r>
      <w:r w:rsidRPr="00223509">
        <w:rPr>
          <w:rFonts w:ascii="Palatino Linotype" w:hAnsi="Palatino Linotype"/>
          <w:color w:val="000000" w:themeColor="text1"/>
        </w:rPr>
        <w:t>este</w:t>
      </w:r>
      <w:r w:rsidRPr="00223509">
        <w:rPr>
          <w:rFonts w:ascii="Palatino Linotype" w:eastAsia="Calibri" w:hAnsi="Palatino Linotype" w:cs="Arial"/>
          <w:color w:val="000000" w:themeColor="text1"/>
        </w:rPr>
        <w:t xml:space="preserve"> Pleno:</w:t>
      </w:r>
    </w:p>
    <w:p w14:paraId="3D2BC64A" w14:textId="77777777" w:rsidR="00E75068" w:rsidRPr="00223509"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223509"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r w:rsidRPr="00223509">
        <w:rPr>
          <w:rFonts w:ascii="Palatino Linotype" w:hAnsi="Palatino Linotype"/>
          <w:b/>
          <w:bCs/>
          <w:color w:val="000000" w:themeColor="text1"/>
          <w:spacing w:val="40"/>
          <w:sz w:val="28"/>
        </w:rPr>
        <w:t>RESUELVE</w:t>
      </w:r>
    </w:p>
    <w:p w14:paraId="144EE224" w14:textId="77777777" w:rsidR="00E75068" w:rsidRPr="00223509" w:rsidRDefault="00E75068" w:rsidP="00CF56F0">
      <w:pPr>
        <w:spacing w:before="100" w:beforeAutospacing="1" w:after="100" w:afterAutospacing="1"/>
        <w:contextualSpacing/>
        <w:jc w:val="center"/>
        <w:rPr>
          <w:rFonts w:ascii="Palatino Linotype" w:hAnsi="Palatino Linotype"/>
          <w:b/>
          <w:bCs/>
          <w:color w:val="000000" w:themeColor="text1"/>
          <w:spacing w:val="40"/>
          <w:sz w:val="28"/>
        </w:rPr>
      </w:pPr>
    </w:p>
    <w:p w14:paraId="7E947241" w14:textId="41318C36" w:rsidR="006465E7" w:rsidRPr="00223509" w:rsidRDefault="006465E7" w:rsidP="006465E7">
      <w:pPr>
        <w:spacing w:line="360" w:lineRule="auto"/>
        <w:jc w:val="both"/>
        <w:rPr>
          <w:rFonts w:ascii="Palatino Linotype" w:hAnsi="Palatino Linotype" w:cs="Arial"/>
          <w:b/>
          <w:color w:val="000000" w:themeColor="text1"/>
          <w:sz w:val="14"/>
        </w:rPr>
      </w:pPr>
      <w:r w:rsidRPr="00223509">
        <w:rPr>
          <w:rFonts w:ascii="Palatino Linotype" w:hAnsi="Palatino Linotype" w:cs="Arial"/>
          <w:b/>
          <w:color w:val="000000" w:themeColor="text1"/>
          <w:sz w:val="28"/>
        </w:rPr>
        <w:t>PRIMERO.</w:t>
      </w:r>
      <w:r w:rsidRPr="00223509">
        <w:rPr>
          <w:rFonts w:ascii="Palatino Linotype" w:hAnsi="Palatino Linotype" w:cs="Arial"/>
          <w:color w:val="000000" w:themeColor="text1"/>
        </w:rPr>
        <w:t xml:space="preserve"> Se </w:t>
      </w:r>
      <w:r w:rsidRPr="00223509">
        <w:rPr>
          <w:rFonts w:ascii="Palatino Linotype" w:hAnsi="Palatino Linotype" w:cs="Arial"/>
          <w:b/>
          <w:color w:val="000000" w:themeColor="text1"/>
        </w:rPr>
        <w:t>SOBRESEE</w:t>
      </w:r>
      <w:r w:rsidRPr="00223509">
        <w:rPr>
          <w:rFonts w:ascii="Palatino Linotype" w:hAnsi="Palatino Linotype" w:cs="Arial"/>
          <w:color w:val="000000" w:themeColor="text1"/>
        </w:rPr>
        <w:t xml:space="preserve"> el recurso de revisión número </w:t>
      </w:r>
      <w:r w:rsidR="008503F1" w:rsidRPr="00223509">
        <w:rPr>
          <w:rFonts w:ascii="Palatino Linotype" w:hAnsi="Palatino Linotype" w:cs="Arial"/>
          <w:b/>
          <w:color w:val="000000" w:themeColor="text1"/>
        </w:rPr>
        <w:t>05497</w:t>
      </w:r>
      <w:r w:rsidRPr="00223509">
        <w:rPr>
          <w:rFonts w:ascii="Palatino Linotype" w:hAnsi="Palatino Linotype" w:cs="Arial"/>
          <w:b/>
          <w:color w:val="000000" w:themeColor="text1"/>
        </w:rPr>
        <w:t>/INFOEM/IP/RR/2020</w:t>
      </w:r>
      <w:r w:rsidRPr="00223509">
        <w:rPr>
          <w:rFonts w:ascii="Palatino Linotype" w:hAnsi="Palatino Linotype" w:cs="Arial"/>
          <w:color w:val="000000" w:themeColor="text1"/>
        </w:rPr>
        <w:t xml:space="preserve">, porque al </w:t>
      </w:r>
      <w:r w:rsidR="009C3E0A" w:rsidRPr="00223509">
        <w:rPr>
          <w:rFonts w:ascii="Palatino Linotype" w:hAnsi="Palatino Linotype" w:cs="Arial"/>
          <w:color w:val="000000" w:themeColor="text1"/>
        </w:rPr>
        <w:t xml:space="preserve">revocar </w:t>
      </w:r>
      <w:r w:rsidRPr="00223509">
        <w:rPr>
          <w:rFonts w:ascii="Palatino Linotype" w:hAnsi="Palatino Linotype" w:cs="Arial"/>
          <w:color w:val="000000" w:themeColor="text1"/>
        </w:rPr>
        <w:t xml:space="preserve">la </w:t>
      </w:r>
      <w:r w:rsidR="008503F1" w:rsidRPr="00223509">
        <w:rPr>
          <w:rFonts w:ascii="Palatino Linotype" w:hAnsi="Palatino Linotype" w:cs="Arial"/>
          <w:color w:val="000000" w:themeColor="text1"/>
        </w:rPr>
        <w:t xml:space="preserve">falta de </w:t>
      </w:r>
      <w:r w:rsidRPr="00223509">
        <w:rPr>
          <w:rFonts w:ascii="Palatino Linotype" w:hAnsi="Palatino Linotype" w:cs="Arial"/>
          <w:color w:val="000000" w:themeColor="text1"/>
        </w:rPr>
        <w:t xml:space="preserve">respuesta el recurso de revisión quedó sin materia en términos del Considerando </w:t>
      </w:r>
      <w:r w:rsidRPr="00223509">
        <w:rPr>
          <w:rFonts w:ascii="Palatino Linotype" w:hAnsi="Palatino Linotype" w:cs="Arial"/>
          <w:b/>
          <w:color w:val="000000" w:themeColor="text1"/>
        </w:rPr>
        <w:t>QUINTO</w:t>
      </w:r>
      <w:r w:rsidRPr="00223509">
        <w:rPr>
          <w:rFonts w:ascii="Palatino Linotype" w:hAnsi="Palatino Linotype" w:cs="Arial"/>
          <w:color w:val="000000" w:themeColor="text1"/>
        </w:rPr>
        <w:t xml:space="preserve"> de la presente resolución.</w:t>
      </w:r>
    </w:p>
    <w:p w14:paraId="1FF03169" w14:textId="77777777" w:rsidR="006465E7" w:rsidRPr="00223509" w:rsidRDefault="006465E7" w:rsidP="006465E7">
      <w:pPr>
        <w:widowControl w:val="0"/>
        <w:tabs>
          <w:tab w:val="left" w:pos="1701"/>
        </w:tabs>
        <w:autoSpaceDE w:val="0"/>
        <w:autoSpaceDN w:val="0"/>
        <w:adjustRightInd w:val="0"/>
        <w:spacing w:before="120" w:after="120" w:line="360" w:lineRule="auto"/>
        <w:jc w:val="both"/>
        <w:rPr>
          <w:rFonts w:ascii="Palatino Linotype" w:hAnsi="Palatino Linotype"/>
          <w:b/>
          <w:color w:val="000000" w:themeColor="text1"/>
        </w:rPr>
      </w:pPr>
      <w:r w:rsidRPr="00223509">
        <w:rPr>
          <w:rFonts w:ascii="Palatino Linotype" w:hAnsi="Palatino Linotype" w:cs="Arial"/>
          <w:b/>
          <w:color w:val="000000" w:themeColor="text1"/>
          <w:sz w:val="28"/>
        </w:rPr>
        <w:lastRenderedPageBreak/>
        <w:t>SEGUNDO</w:t>
      </w:r>
      <w:r w:rsidRPr="00223509">
        <w:rPr>
          <w:rFonts w:ascii="Palatino Linotype" w:hAnsi="Palatino Linotype" w:cs="Arial"/>
          <w:color w:val="000000" w:themeColor="text1"/>
          <w:sz w:val="28"/>
        </w:rPr>
        <w:t>.</w:t>
      </w:r>
      <w:r w:rsidRPr="00223509">
        <w:rPr>
          <w:rFonts w:ascii="Palatino Linotype" w:eastAsia="Calibri" w:hAnsi="Palatino Linotype" w:cs="Arial"/>
          <w:bCs/>
          <w:color w:val="000000" w:themeColor="text1"/>
        </w:rPr>
        <w:t xml:space="preserve"> </w:t>
      </w:r>
      <w:r w:rsidRPr="00223509">
        <w:rPr>
          <w:rFonts w:ascii="Palatino Linotype" w:hAnsi="Palatino Linotype"/>
          <w:b/>
          <w:color w:val="000000" w:themeColor="text1"/>
        </w:rPr>
        <w:t>Notifíquese</w:t>
      </w:r>
      <w:r w:rsidRPr="00223509">
        <w:rPr>
          <w:rFonts w:ascii="Palatino Linotype" w:hAnsi="Palatino Linotype"/>
          <w:color w:val="000000" w:themeColor="text1"/>
        </w:rPr>
        <w:t xml:space="preserve"> la presente resolución al Titular de la Unidad de Transparencia del </w:t>
      </w:r>
      <w:r w:rsidRPr="00223509">
        <w:rPr>
          <w:rFonts w:ascii="Palatino Linotype" w:hAnsi="Palatino Linotype"/>
          <w:b/>
          <w:color w:val="000000" w:themeColor="text1"/>
        </w:rPr>
        <w:t>SUJETO OBLIGADO</w:t>
      </w:r>
      <w:r w:rsidRPr="00223509">
        <w:rPr>
          <w:rFonts w:ascii="Palatino Linotype" w:hAnsi="Palatino Linotype"/>
          <w:color w:val="000000" w:themeColor="text1"/>
        </w:rPr>
        <w:t xml:space="preserve"> para su conocimiento.</w:t>
      </w:r>
    </w:p>
    <w:p w14:paraId="5CA43E1E" w14:textId="77777777" w:rsidR="006465E7" w:rsidRPr="00223509" w:rsidRDefault="006465E7" w:rsidP="006465E7">
      <w:pPr>
        <w:spacing w:before="240" w:after="240" w:line="360" w:lineRule="auto"/>
        <w:jc w:val="both"/>
        <w:rPr>
          <w:color w:val="000000" w:themeColor="text1"/>
          <w:lang w:eastAsia="es-MX"/>
        </w:rPr>
      </w:pPr>
      <w:r w:rsidRPr="00223509">
        <w:rPr>
          <w:rFonts w:ascii="Palatino Linotype" w:hAnsi="Palatino Linotype" w:cs="Arial"/>
          <w:b/>
          <w:color w:val="000000" w:themeColor="text1"/>
          <w:sz w:val="28"/>
          <w:szCs w:val="28"/>
        </w:rPr>
        <w:t xml:space="preserve">TERCERO. </w:t>
      </w:r>
      <w:r w:rsidRPr="00223509">
        <w:rPr>
          <w:rFonts w:ascii="Palatino Linotype" w:eastAsiaTheme="minorEastAsia" w:hAnsi="Palatino Linotype"/>
          <w:b/>
          <w:color w:val="000000" w:themeColor="text1"/>
          <w:szCs w:val="17"/>
          <w:lang w:eastAsia="es-ES_tradnl"/>
        </w:rPr>
        <w:t>Notifíquese</w:t>
      </w:r>
      <w:r w:rsidRPr="00223509">
        <w:rPr>
          <w:rFonts w:ascii="Palatino Linotype" w:eastAsiaTheme="minorEastAsia" w:hAnsi="Palatino Linotype"/>
          <w:color w:val="000000" w:themeColor="text1"/>
          <w:szCs w:val="17"/>
          <w:lang w:eastAsia="es-ES_tradnl"/>
        </w:rPr>
        <w:t xml:space="preserve"> al </w:t>
      </w:r>
      <w:r w:rsidRPr="00223509">
        <w:rPr>
          <w:rFonts w:ascii="Palatino Linotype" w:eastAsiaTheme="minorEastAsia" w:hAnsi="Palatino Linotype"/>
          <w:b/>
          <w:color w:val="000000" w:themeColor="text1"/>
          <w:szCs w:val="17"/>
          <w:lang w:eastAsia="es-ES_tradnl"/>
        </w:rPr>
        <w:t>RECURRENTE</w:t>
      </w:r>
      <w:r w:rsidRPr="00223509">
        <w:rPr>
          <w:rFonts w:ascii="Palatino Linotype" w:eastAsiaTheme="minorEastAsia" w:hAnsi="Palatino Linotype"/>
          <w:color w:val="000000" w:themeColor="text1"/>
          <w:szCs w:val="17"/>
          <w:lang w:eastAsia="es-ES_tradnl"/>
        </w:rPr>
        <w:t xml:space="preserve"> la presente resolución.</w:t>
      </w:r>
    </w:p>
    <w:p w14:paraId="23EFEED9" w14:textId="77777777" w:rsidR="006465E7" w:rsidRPr="00223509" w:rsidRDefault="006465E7" w:rsidP="006465E7">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223509">
        <w:rPr>
          <w:rFonts w:ascii="Palatino Linotype" w:hAnsi="Palatino Linotype" w:cs="Arial"/>
          <w:b/>
          <w:color w:val="000000" w:themeColor="text1"/>
          <w:sz w:val="28"/>
          <w:szCs w:val="28"/>
        </w:rPr>
        <w:t xml:space="preserve">CUARTO. </w:t>
      </w:r>
      <w:r w:rsidRPr="00223509">
        <w:rPr>
          <w:rFonts w:ascii="Palatino Linotype" w:eastAsiaTheme="minorEastAsia" w:hAnsi="Palatino Linotype"/>
          <w:b/>
          <w:color w:val="000000" w:themeColor="text1"/>
          <w:szCs w:val="17"/>
          <w:lang w:eastAsia="es-ES_tradnl"/>
        </w:rPr>
        <w:t>Hágase del conocimiento</w:t>
      </w:r>
      <w:r w:rsidRPr="00223509">
        <w:rPr>
          <w:rFonts w:ascii="Palatino Linotype" w:eastAsiaTheme="minorEastAsia" w:hAnsi="Palatino Linotype"/>
          <w:color w:val="000000" w:themeColor="text1"/>
          <w:szCs w:val="17"/>
          <w:lang w:eastAsia="es-ES_tradnl"/>
        </w:rPr>
        <w:t xml:space="preserve"> al </w:t>
      </w:r>
      <w:r w:rsidRPr="00223509">
        <w:rPr>
          <w:rFonts w:ascii="Palatino Linotype" w:eastAsiaTheme="minorEastAsia" w:hAnsi="Palatino Linotype"/>
          <w:b/>
          <w:color w:val="000000" w:themeColor="text1"/>
          <w:szCs w:val="17"/>
          <w:lang w:eastAsia="es-ES_tradnl"/>
        </w:rPr>
        <w:t>RECURRENTE</w:t>
      </w:r>
      <w:r w:rsidRPr="00223509">
        <w:rPr>
          <w:rFonts w:ascii="Palatino Linotype" w:eastAsiaTheme="minorEastAsia"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FDE51A0" w14:textId="3FDAD943" w:rsidR="009C3E0A" w:rsidRPr="00223509" w:rsidRDefault="009C3E0A" w:rsidP="009C3E0A">
      <w:pPr>
        <w:pStyle w:val="Prrafodelista"/>
        <w:spacing w:before="240" w:after="240" w:line="360" w:lineRule="auto"/>
        <w:ind w:left="0"/>
        <w:jc w:val="both"/>
        <w:rPr>
          <w:rFonts w:ascii="Palatino Linotype" w:hAnsi="Palatino Linotype"/>
          <w:color w:val="000000" w:themeColor="text1"/>
          <w:szCs w:val="17"/>
          <w:lang w:eastAsia="es-ES_tradnl"/>
        </w:rPr>
      </w:pPr>
      <w:r w:rsidRPr="00223509">
        <w:rPr>
          <w:rFonts w:ascii="Palatino Linotype" w:hAnsi="Palatino Linotype" w:cs="Arial"/>
          <w:b/>
          <w:color w:val="000000" w:themeColor="text1"/>
          <w:sz w:val="28"/>
          <w:szCs w:val="28"/>
        </w:rPr>
        <w:t xml:space="preserve">QUINTO. </w:t>
      </w:r>
      <w:r w:rsidRPr="00223509">
        <w:rPr>
          <w:rFonts w:ascii="Palatino Linotype" w:hAnsi="Palatino Linotype"/>
          <w:b/>
          <w:color w:val="000000" w:themeColor="text1"/>
          <w:szCs w:val="17"/>
          <w:lang w:eastAsia="es-ES_tradnl"/>
        </w:rPr>
        <w:t xml:space="preserve">Gírese oficio </w:t>
      </w:r>
      <w:r w:rsidRPr="00223509">
        <w:rPr>
          <w:rFonts w:ascii="Palatino Linotype" w:hAnsi="Palatino Linotype"/>
          <w:color w:val="000000" w:themeColor="text1"/>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23509">
        <w:rPr>
          <w:rFonts w:ascii="Palatino Linotype" w:hAnsi="Palatino Linotype"/>
          <w:b/>
          <w:color w:val="000000" w:themeColor="text1"/>
          <w:szCs w:val="17"/>
          <w:lang w:eastAsia="es-ES_tradnl"/>
        </w:rPr>
        <w:t>QUINTO</w:t>
      </w:r>
      <w:r w:rsidRPr="00223509">
        <w:rPr>
          <w:rFonts w:ascii="Palatino Linotype" w:hAnsi="Palatino Linotype"/>
          <w:color w:val="000000" w:themeColor="text1"/>
          <w:szCs w:val="17"/>
          <w:lang w:eastAsia="es-ES_tradnl"/>
        </w:rPr>
        <w:t xml:space="preserve"> de la presente resolución.</w:t>
      </w:r>
    </w:p>
    <w:p w14:paraId="014527EA" w14:textId="77777777" w:rsidR="00F27D1B" w:rsidRPr="00223509" w:rsidRDefault="00F27D1B" w:rsidP="00CF56F0">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14:paraId="60DCE628" w14:textId="72A1A31E" w:rsidR="00E75068" w:rsidRPr="00223509" w:rsidRDefault="00E75068" w:rsidP="00CF56F0">
      <w:pPr>
        <w:spacing w:before="100" w:beforeAutospacing="1" w:after="100" w:afterAutospacing="1" w:line="360" w:lineRule="auto"/>
        <w:contextualSpacing/>
        <w:jc w:val="both"/>
        <w:rPr>
          <w:rFonts w:ascii="Palatino Linotype" w:hAnsi="Palatino Linotype" w:cs="Arial"/>
          <w:color w:val="000000" w:themeColor="text1"/>
          <w:lang w:val="es-ES"/>
        </w:rPr>
      </w:pPr>
      <w:r w:rsidRPr="00223509">
        <w:rPr>
          <w:rFonts w:ascii="Palatino Linotype" w:hAnsi="Palatino Linotype" w:cs="Arial"/>
          <w:color w:val="000000" w:themeColor="text1"/>
          <w:lang w:val="es-ES"/>
        </w:rPr>
        <w:t xml:space="preserve">ASÍ LO RESUELVE, POR </w:t>
      </w:r>
      <w:r w:rsidR="00736CE0" w:rsidRPr="00223509">
        <w:rPr>
          <w:rFonts w:ascii="Palatino Linotype" w:hAnsi="Palatino Linotype" w:cs="Arial"/>
          <w:color w:val="000000" w:themeColor="text1"/>
          <w:lang w:val="es-ES"/>
        </w:rPr>
        <w:t xml:space="preserve">UNANIMIDAD </w:t>
      </w:r>
      <w:r w:rsidRPr="00223509">
        <w:rPr>
          <w:rFonts w:ascii="Palatino Linotype" w:hAnsi="Palatino Linotype" w:cs="Arial"/>
          <w:color w:val="000000" w:themeColor="text1"/>
          <w:lang w:val="es-ES"/>
        </w:rPr>
        <w:t>DE VOTOS EL PLENO DEL</w:t>
      </w:r>
      <w:r w:rsidRPr="00223509">
        <w:rPr>
          <w:rFonts w:ascii="Palatino Linotype" w:eastAsia="Arial Unicode MS" w:hAnsi="Palatino Linotype" w:cs="Arial"/>
          <w:color w:val="000000" w:themeColor="text1"/>
          <w:lang w:val="es-ES"/>
        </w:rPr>
        <w:t xml:space="preserve"> INSTITUTO DE </w:t>
      </w:r>
      <w:r w:rsidRPr="00223509">
        <w:rPr>
          <w:rFonts w:ascii="Palatino Linotype" w:hAnsi="Palatino Linotype"/>
          <w:color w:val="000000" w:themeColor="text1"/>
          <w:lang w:val="es-ES" w:eastAsia="en-US"/>
        </w:rPr>
        <w:t>TRANSPARENCIA</w:t>
      </w:r>
      <w:r w:rsidRPr="00223509">
        <w:rPr>
          <w:rFonts w:ascii="Palatino Linotype" w:eastAsia="Arial Unicode MS" w:hAnsi="Palatino Linotype" w:cs="Arial"/>
          <w:color w:val="000000" w:themeColor="text1"/>
          <w:lang w:val="es-ES"/>
        </w:rPr>
        <w:t>, ACCESO A LA INFORMACIÓN PÚBLICA Y PROTECCIÓN DE DATOS PERSONALES DEL ESTADO DE MÉXICO Y MUNICIPIOS</w:t>
      </w:r>
      <w:r w:rsidRPr="00223509">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223509">
        <w:rPr>
          <w:rFonts w:ascii="Palatino Linotype" w:hAnsi="Palatino Linotype" w:cs="Arial"/>
          <w:color w:val="000000" w:themeColor="text1"/>
          <w:shd w:val="clear" w:color="auto" w:fill="FFFFFF" w:themeFill="background1"/>
          <w:lang w:val="es-ES"/>
        </w:rPr>
        <w:t xml:space="preserve">EN LA </w:t>
      </w:r>
      <w:r w:rsidR="005B6945" w:rsidRPr="00223509">
        <w:rPr>
          <w:rFonts w:ascii="Palatino Linotype" w:hAnsi="Palatino Linotype" w:cs="Arial"/>
          <w:color w:val="000000" w:themeColor="text1"/>
          <w:shd w:val="clear" w:color="auto" w:fill="FFFFFF" w:themeFill="background1"/>
          <w:lang w:val="es-ES"/>
        </w:rPr>
        <w:t xml:space="preserve">SEGUNDA </w:t>
      </w:r>
      <w:r w:rsidR="004E382B" w:rsidRPr="00223509">
        <w:rPr>
          <w:rFonts w:ascii="Palatino Linotype" w:hAnsi="Palatino Linotype" w:cs="Arial"/>
          <w:color w:val="000000" w:themeColor="text1"/>
          <w:lang w:val="es-ES"/>
        </w:rPr>
        <w:t xml:space="preserve">SESIÓN ORDINARIA CELEBRADA EL </w:t>
      </w:r>
      <w:r w:rsidR="00564CD8" w:rsidRPr="00223509">
        <w:rPr>
          <w:rFonts w:ascii="Palatino Linotype" w:hAnsi="Palatino Linotype" w:cs="Arial"/>
          <w:color w:val="000000" w:themeColor="text1"/>
          <w:lang w:val="es-ES"/>
        </w:rPr>
        <w:t>VEINTISIETE DE ENERO</w:t>
      </w:r>
      <w:r w:rsidR="004E382B" w:rsidRPr="00223509">
        <w:rPr>
          <w:rFonts w:ascii="Palatino Linotype" w:hAnsi="Palatino Linotype" w:cs="Arial"/>
          <w:color w:val="000000" w:themeColor="text1"/>
          <w:lang w:val="es-ES"/>
        </w:rPr>
        <w:t xml:space="preserve"> </w:t>
      </w:r>
      <w:r w:rsidR="003F7A46" w:rsidRPr="00223509">
        <w:rPr>
          <w:rFonts w:ascii="Palatino Linotype" w:hAnsi="Palatino Linotype" w:cs="Arial"/>
          <w:color w:val="000000" w:themeColor="text1"/>
          <w:lang w:val="es-ES"/>
        </w:rPr>
        <w:t>D</w:t>
      </w:r>
      <w:r w:rsidRPr="00223509">
        <w:rPr>
          <w:rFonts w:ascii="Palatino Linotype" w:hAnsi="Palatino Linotype" w:cs="Arial"/>
          <w:color w:val="000000" w:themeColor="text1"/>
          <w:lang w:val="es-ES"/>
        </w:rPr>
        <w:t xml:space="preserve">E DOS MIL VEINTE, ANTE EL SECRETARIO TÉCNICO DEL PLENO, </w:t>
      </w:r>
      <w:r w:rsidRPr="00223509">
        <w:rPr>
          <w:rFonts w:ascii="Palatino Linotype" w:eastAsia="Arial Unicode MS" w:hAnsi="Palatino Linotype" w:cs="Arial"/>
          <w:color w:val="000000" w:themeColor="text1"/>
          <w:lang w:val="es-ES"/>
        </w:rPr>
        <w:t>ALEXIS</w:t>
      </w:r>
      <w:r w:rsidRPr="00223509">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E75068" w:rsidRPr="00223509" w14:paraId="11943F53" w14:textId="77777777" w:rsidTr="00900DA1">
        <w:trPr>
          <w:jc w:val="center"/>
        </w:trPr>
        <w:tc>
          <w:tcPr>
            <w:tcW w:w="10368" w:type="dxa"/>
          </w:tcPr>
          <w:p w14:paraId="15767B5A"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D1F3A61"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20F50A9"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13C2C4E"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E75068" w:rsidRPr="00223509" w14:paraId="2FD02E3E" w14:textId="77777777" w:rsidTr="00900DA1">
              <w:trPr>
                <w:jc w:val="center"/>
              </w:trPr>
              <w:tc>
                <w:tcPr>
                  <w:tcW w:w="10365" w:type="dxa"/>
                  <w:gridSpan w:val="2"/>
                  <w:shd w:val="clear" w:color="auto" w:fill="auto"/>
                </w:tcPr>
                <w:p w14:paraId="6C7C8A85"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Zulema Martínez Sánchez</w:t>
                  </w:r>
                </w:p>
                <w:p w14:paraId="00DAF686"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Comisionada Presidenta</w:t>
                  </w:r>
                </w:p>
                <w:p w14:paraId="6B301CDD"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 xml:space="preserve">(RÚBRICA) </w:t>
                  </w:r>
                </w:p>
              </w:tc>
            </w:tr>
            <w:tr w:rsidR="00E75068" w:rsidRPr="00223509" w14:paraId="3053E5C8" w14:textId="77777777" w:rsidTr="00900DA1">
              <w:trPr>
                <w:jc w:val="center"/>
              </w:trPr>
              <w:tc>
                <w:tcPr>
                  <w:tcW w:w="5182" w:type="dxa"/>
                  <w:shd w:val="clear" w:color="auto" w:fill="auto"/>
                </w:tcPr>
                <w:p w14:paraId="308DE273"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E3512B2"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93A62C8"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03BDD3"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Eva Abaid Yapur</w:t>
                  </w:r>
                </w:p>
                <w:p w14:paraId="2E9623E4"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Comisionada</w:t>
                  </w:r>
                </w:p>
                <w:p w14:paraId="50EBAC4E"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(RÚBRICA)</w:t>
                  </w:r>
                </w:p>
              </w:tc>
              <w:tc>
                <w:tcPr>
                  <w:tcW w:w="5183" w:type="dxa"/>
                  <w:shd w:val="clear" w:color="auto" w:fill="auto"/>
                </w:tcPr>
                <w:p w14:paraId="5874EC22"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D5DDBBD"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FEC7290"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4C3925D"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José Guadalupe Luna Hernández</w:t>
                  </w:r>
                </w:p>
                <w:p w14:paraId="3DD2D62C"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Comisionado</w:t>
                  </w:r>
                </w:p>
                <w:p w14:paraId="5C6F2E66"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(RÚBRICA)</w:t>
                  </w:r>
                </w:p>
              </w:tc>
            </w:tr>
            <w:tr w:rsidR="00E75068" w:rsidRPr="00223509" w14:paraId="127135F4" w14:textId="77777777" w:rsidTr="00900DA1">
              <w:trPr>
                <w:jc w:val="center"/>
              </w:trPr>
              <w:tc>
                <w:tcPr>
                  <w:tcW w:w="5182" w:type="dxa"/>
                  <w:shd w:val="clear" w:color="auto" w:fill="auto"/>
                </w:tcPr>
                <w:p w14:paraId="014842F4"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8BDED03"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C3D381F"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9EE0EA"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Javier Martínez Cruz</w:t>
                  </w:r>
                </w:p>
                <w:p w14:paraId="61276CA3"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Comisionado</w:t>
                  </w:r>
                </w:p>
                <w:p w14:paraId="407F9E2E"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(RÚBRICA)</w:t>
                  </w:r>
                </w:p>
              </w:tc>
              <w:tc>
                <w:tcPr>
                  <w:tcW w:w="5183" w:type="dxa"/>
                  <w:shd w:val="clear" w:color="auto" w:fill="auto"/>
                </w:tcPr>
                <w:p w14:paraId="0D81245A"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68072B8"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E5C5A93"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280B96FD"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Luis Gustavo Parra Noriega</w:t>
                  </w:r>
                </w:p>
                <w:p w14:paraId="5FAC3CBA"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Comisionado</w:t>
                  </w:r>
                </w:p>
                <w:p w14:paraId="6DA29D16"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(RÚBRICA)</w:t>
                  </w:r>
                </w:p>
              </w:tc>
            </w:tr>
            <w:tr w:rsidR="00E75068" w:rsidRPr="00223509" w14:paraId="53A1AA53" w14:textId="77777777" w:rsidTr="00900DA1">
              <w:trPr>
                <w:jc w:val="center"/>
              </w:trPr>
              <w:tc>
                <w:tcPr>
                  <w:tcW w:w="10365" w:type="dxa"/>
                  <w:gridSpan w:val="2"/>
                  <w:shd w:val="clear" w:color="auto" w:fill="auto"/>
                </w:tcPr>
                <w:p w14:paraId="4A6724CE"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090A9846"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1FBCA0D"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833F0B"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Alexis Tapia Ramírez</w:t>
                  </w:r>
                </w:p>
                <w:p w14:paraId="3D167F9C"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Secretario Técnico del Pleno</w:t>
                  </w:r>
                </w:p>
                <w:p w14:paraId="232A4BC1"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223509">
                    <w:rPr>
                      <w:rFonts w:ascii="Palatino Linotype" w:eastAsiaTheme="minorEastAsia" w:hAnsi="Palatino Linotype" w:cs="Arial"/>
                      <w:b/>
                      <w:color w:val="000000" w:themeColor="text1"/>
                      <w:lang w:val="es-ES_tradnl"/>
                    </w:rPr>
                    <w:t xml:space="preserve">(RÚBRICA) </w:t>
                  </w:r>
                </w:p>
                <w:p w14:paraId="718688D4"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13C1551" w14:textId="77777777" w:rsidR="00736CE0" w:rsidRPr="00223509" w:rsidRDefault="00736CE0"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882F944" w14:textId="77777777" w:rsidR="008F6701" w:rsidRPr="00223509" w:rsidRDefault="008F6701"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101F78" w14:textId="77777777" w:rsidR="00E75068" w:rsidRPr="00223509" w:rsidRDefault="00E75068" w:rsidP="00CF56F0">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F4E0906" w14:textId="508B2E20" w:rsidR="00E75068" w:rsidRPr="00223509" w:rsidRDefault="00E75068" w:rsidP="00CF56F0">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223509">
        <w:rPr>
          <w:rFonts w:ascii="Palatino Linotype" w:eastAsiaTheme="minorEastAsia" w:hAnsi="Palatino Linotype" w:cs="Arial"/>
          <w:color w:val="000000" w:themeColor="text1"/>
          <w:sz w:val="20"/>
          <w:szCs w:val="20"/>
          <w:lang w:val="es-ES_tradnl"/>
        </w:rPr>
        <w:t xml:space="preserve">Esta hoja corresponde a la resolución de </w:t>
      </w:r>
      <w:r w:rsidR="00564CD8" w:rsidRPr="00223509">
        <w:rPr>
          <w:rFonts w:ascii="Palatino Linotype" w:eastAsiaTheme="minorEastAsia" w:hAnsi="Palatino Linotype" w:cs="Arial"/>
          <w:color w:val="000000" w:themeColor="text1"/>
          <w:sz w:val="20"/>
          <w:szCs w:val="20"/>
          <w:lang w:val="es-ES_tradnl"/>
        </w:rPr>
        <w:t>veinti</w:t>
      </w:r>
      <w:r w:rsidR="00736CE0" w:rsidRPr="00223509">
        <w:rPr>
          <w:rFonts w:ascii="Palatino Linotype" w:eastAsiaTheme="minorEastAsia" w:hAnsi="Palatino Linotype" w:cs="Arial"/>
          <w:color w:val="000000" w:themeColor="text1"/>
          <w:sz w:val="20"/>
          <w:szCs w:val="20"/>
          <w:lang w:val="es-ES_tradnl"/>
        </w:rPr>
        <w:t xml:space="preserve">siete de </w:t>
      </w:r>
      <w:r w:rsidR="00564CD8" w:rsidRPr="00223509">
        <w:rPr>
          <w:rFonts w:ascii="Palatino Linotype" w:eastAsiaTheme="minorEastAsia" w:hAnsi="Palatino Linotype" w:cs="Arial"/>
          <w:color w:val="000000" w:themeColor="text1"/>
          <w:sz w:val="20"/>
          <w:szCs w:val="20"/>
          <w:lang w:val="es-ES_tradnl"/>
        </w:rPr>
        <w:t>enero</w:t>
      </w:r>
      <w:r w:rsidR="003F7A46" w:rsidRPr="00223509">
        <w:rPr>
          <w:rFonts w:ascii="Palatino Linotype" w:eastAsiaTheme="minorEastAsia" w:hAnsi="Palatino Linotype" w:cs="Arial"/>
          <w:color w:val="000000" w:themeColor="text1"/>
          <w:sz w:val="20"/>
          <w:szCs w:val="20"/>
          <w:lang w:val="es-ES_tradnl"/>
        </w:rPr>
        <w:t xml:space="preserve"> </w:t>
      </w:r>
      <w:r w:rsidR="00564CD8" w:rsidRPr="00223509">
        <w:rPr>
          <w:rFonts w:ascii="Palatino Linotype" w:eastAsiaTheme="minorEastAsia" w:hAnsi="Palatino Linotype" w:cs="Arial"/>
          <w:color w:val="000000" w:themeColor="text1"/>
          <w:sz w:val="20"/>
          <w:szCs w:val="20"/>
          <w:lang w:val="es-ES_tradnl"/>
        </w:rPr>
        <w:t>de dos mil veintiuno</w:t>
      </w:r>
      <w:r w:rsidRPr="00223509">
        <w:rPr>
          <w:rFonts w:ascii="Palatino Linotype" w:eastAsiaTheme="minorEastAsia" w:hAnsi="Palatino Linotype" w:cs="Arial"/>
          <w:color w:val="000000" w:themeColor="text1"/>
          <w:sz w:val="20"/>
          <w:szCs w:val="20"/>
          <w:lang w:val="es-ES_tradnl"/>
        </w:rPr>
        <w:t>, emitida en el recurso de revisión número 0</w:t>
      </w:r>
      <w:r w:rsidR="008503F1" w:rsidRPr="00223509">
        <w:rPr>
          <w:rFonts w:ascii="Palatino Linotype" w:eastAsiaTheme="minorEastAsia" w:hAnsi="Palatino Linotype" w:cs="Arial"/>
          <w:color w:val="000000" w:themeColor="text1"/>
          <w:sz w:val="20"/>
          <w:szCs w:val="20"/>
          <w:lang w:val="es-ES_tradnl"/>
        </w:rPr>
        <w:t>5497</w:t>
      </w:r>
      <w:r w:rsidR="003C7F96" w:rsidRPr="00223509">
        <w:rPr>
          <w:rFonts w:ascii="Palatino Linotype" w:eastAsiaTheme="minorEastAsia" w:hAnsi="Palatino Linotype" w:cs="Arial"/>
          <w:color w:val="000000" w:themeColor="text1"/>
          <w:sz w:val="20"/>
          <w:szCs w:val="20"/>
          <w:lang w:val="es-ES_tradnl"/>
        </w:rPr>
        <w:t>/</w:t>
      </w:r>
      <w:r w:rsidRPr="00223509">
        <w:rPr>
          <w:rFonts w:ascii="Palatino Linotype" w:eastAsiaTheme="minorEastAsia" w:hAnsi="Palatino Linotype" w:cs="Arial"/>
          <w:color w:val="000000" w:themeColor="text1"/>
          <w:sz w:val="20"/>
          <w:szCs w:val="20"/>
          <w:lang w:val="es-ES_tradnl"/>
        </w:rPr>
        <w:t>INFOEM/IP/RR/2020.</w:t>
      </w:r>
    </w:p>
    <w:p w14:paraId="7589187C" w14:textId="7820B8EC" w:rsidR="00741AF3" w:rsidRPr="00223509" w:rsidRDefault="00E75068" w:rsidP="00CF56F0">
      <w:pPr>
        <w:spacing w:before="100" w:beforeAutospacing="1" w:after="100" w:afterAutospacing="1"/>
        <w:contextualSpacing/>
        <w:jc w:val="both"/>
        <w:rPr>
          <w:rFonts w:ascii="Palatino Linotype" w:hAnsi="Palatino Linotype"/>
          <w:color w:val="000000" w:themeColor="text1"/>
        </w:rPr>
      </w:pPr>
      <w:r w:rsidRPr="00223509">
        <w:rPr>
          <w:rFonts w:ascii="Palatino Linotype" w:eastAsiaTheme="minorEastAsia" w:hAnsi="Palatino Linotype" w:cs="Arial"/>
          <w:color w:val="000000" w:themeColor="text1"/>
          <w:sz w:val="20"/>
          <w:szCs w:val="20"/>
          <w:lang w:val="es-ES_tradnl"/>
        </w:rPr>
        <w:t>YSM/</w:t>
      </w:r>
      <w:r w:rsidR="00CA3707" w:rsidRPr="00223509">
        <w:rPr>
          <w:rFonts w:ascii="Palatino Linotype" w:eastAsiaTheme="minorEastAsia" w:hAnsi="Palatino Linotype" w:cs="Arial"/>
          <w:color w:val="000000" w:themeColor="text1"/>
          <w:sz w:val="20"/>
          <w:szCs w:val="20"/>
          <w:lang w:val="es-ES_tradnl"/>
        </w:rPr>
        <w:t>LGMJ</w:t>
      </w:r>
      <w:r w:rsidRPr="00223509">
        <w:rPr>
          <w:rFonts w:ascii="Palatino Linotype" w:eastAsiaTheme="minorEastAsia" w:hAnsi="Palatino Linotype" w:cs="Arial"/>
          <w:color w:val="000000" w:themeColor="text1"/>
          <w:sz w:val="20"/>
          <w:szCs w:val="20"/>
          <w:lang w:val="es-ES_tradnl"/>
        </w:rPr>
        <w:t xml:space="preserve"> </w:t>
      </w:r>
    </w:p>
    <w:sectPr w:rsidR="00741AF3" w:rsidRPr="00223509"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20176" w14:textId="77777777" w:rsidR="005D2E30" w:rsidRDefault="005D2E30" w:rsidP="00C80F8C">
      <w:r>
        <w:separator/>
      </w:r>
    </w:p>
  </w:endnote>
  <w:endnote w:type="continuationSeparator" w:id="0">
    <w:p w14:paraId="1BC0380B" w14:textId="77777777" w:rsidR="005D2E30" w:rsidRDefault="005D2E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D6B3C" w:rsidRPr="0010196A" w:rsidRDefault="00BD6B3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64A40">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64A40">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D6B3C" w:rsidRPr="0010196A" w:rsidRDefault="00BD6B3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0577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05771">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F3843" w14:textId="77777777" w:rsidR="005D2E30" w:rsidRDefault="005D2E30" w:rsidP="00C80F8C">
      <w:r>
        <w:separator/>
      </w:r>
    </w:p>
  </w:footnote>
  <w:footnote w:type="continuationSeparator" w:id="0">
    <w:p w14:paraId="4A7939BC" w14:textId="77777777" w:rsidR="005D2E30" w:rsidRDefault="005D2E3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D6B3C" w:rsidRDefault="00664A4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D6B3C" w:rsidRPr="0010196A" w:rsidRDefault="00664A4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D6B3C" w:rsidRPr="008F2CCC" w14:paraId="1F097D8A" w14:textId="77777777" w:rsidTr="00625FD4">
      <w:tc>
        <w:tcPr>
          <w:tcW w:w="3261" w:type="dxa"/>
          <w:vMerge w:val="restart"/>
        </w:tcPr>
        <w:p w14:paraId="1F780A0C" w14:textId="1EFF25F4" w:rsidR="00BD6B3C" w:rsidRPr="008F2CCC" w:rsidRDefault="00BD6B3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D6B3C" w:rsidRPr="00664658" w:rsidRDefault="00BD6B3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848AB24" w:rsidR="00BD6B3C" w:rsidRPr="00664658" w:rsidRDefault="009F1ADE" w:rsidP="00E07977">
          <w:pPr>
            <w:jc w:val="both"/>
            <w:rPr>
              <w:rFonts w:ascii="Palatino Linotype" w:hAnsi="Palatino Linotype"/>
              <w:b/>
              <w:sz w:val="22"/>
              <w:szCs w:val="22"/>
              <w:lang w:val="es-ES_tradnl"/>
            </w:rPr>
          </w:pPr>
          <w:r>
            <w:rPr>
              <w:rFonts w:ascii="Palatino Linotype" w:hAnsi="Palatino Linotype"/>
              <w:b/>
              <w:sz w:val="22"/>
              <w:szCs w:val="22"/>
              <w:lang w:val="es-ES_tradnl"/>
            </w:rPr>
            <w:t>05497</w:t>
          </w:r>
          <w:r w:rsidR="00BD6B3C" w:rsidRPr="00E6045D">
            <w:rPr>
              <w:rFonts w:ascii="Palatino Linotype" w:hAnsi="Palatino Linotype"/>
              <w:b/>
              <w:sz w:val="22"/>
              <w:szCs w:val="22"/>
              <w:lang w:val="es-ES_tradnl"/>
            </w:rPr>
            <w:t>/INFOEM/IP/RR/20</w:t>
          </w:r>
          <w:r w:rsidR="00BD6B3C">
            <w:rPr>
              <w:rFonts w:ascii="Palatino Linotype" w:hAnsi="Palatino Linotype"/>
              <w:b/>
              <w:sz w:val="22"/>
              <w:szCs w:val="22"/>
              <w:lang w:val="es-ES_tradnl"/>
            </w:rPr>
            <w:t>20</w:t>
          </w:r>
        </w:p>
      </w:tc>
    </w:tr>
    <w:tr w:rsidR="00BD6B3C" w:rsidRPr="008F2CCC" w14:paraId="049677A3" w14:textId="77777777" w:rsidTr="00625FD4">
      <w:tc>
        <w:tcPr>
          <w:tcW w:w="3261" w:type="dxa"/>
          <w:vMerge/>
        </w:tcPr>
        <w:p w14:paraId="4A21EAC1" w14:textId="5C1F145E" w:rsidR="00BD6B3C" w:rsidRPr="008F2CCC" w:rsidRDefault="00BD6B3C" w:rsidP="00D41D47">
          <w:pPr>
            <w:rPr>
              <w:rFonts w:ascii="Palatino Linotype" w:hAnsi="Palatino Linotype"/>
              <w:b/>
              <w:sz w:val="22"/>
              <w:szCs w:val="22"/>
              <w:lang w:val="es-ES_tradnl"/>
            </w:rPr>
          </w:pPr>
        </w:p>
      </w:tc>
      <w:tc>
        <w:tcPr>
          <w:tcW w:w="2551" w:type="dxa"/>
          <w:shd w:val="clear" w:color="auto" w:fill="auto"/>
        </w:tcPr>
        <w:p w14:paraId="1237BCDE" w14:textId="77777777" w:rsidR="00BD6B3C" w:rsidRPr="00664658" w:rsidRDefault="00BD6B3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6EEF378" w:rsidR="00BD6B3C" w:rsidRPr="00D41D47" w:rsidRDefault="009F1ADE" w:rsidP="005644E3">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BD6B3C" w:rsidRPr="008F2CCC" w14:paraId="72CD087D" w14:textId="77777777" w:rsidTr="00625FD4">
      <w:trPr>
        <w:trHeight w:val="228"/>
      </w:trPr>
      <w:tc>
        <w:tcPr>
          <w:tcW w:w="3261" w:type="dxa"/>
          <w:vMerge/>
        </w:tcPr>
        <w:p w14:paraId="1B78656F" w14:textId="01E6F6F6" w:rsidR="00BD6B3C" w:rsidRPr="008F2CCC" w:rsidRDefault="00BD6B3C" w:rsidP="00070856">
          <w:pPr>
            <w:rPr>
              <w:rFonts w:ascii="Palatino Linotype" w:hAnsi="Palatino Linotype"/>
              <w:b/>
              <w:sz w:val="22"/>
              <w:szCs w:val="22"/>
              <w:lang w:val="es-ES_tradnl"/>
            </w:rPr>
          </w:pPr>
        </w:p>
      </w:tc>
      <w:tc>
        <w:tcPr>
          <w:tcW w:w="2551" w:type="dxa"/>
          <w:shd w:val="clear" w:color="auto" w:fill="auto"/>
        </w:tcPr>
        <w:p w14:paraId="74D81628" w14:textId="77777777" w:rsidR="00BD6B3C" w:rsidRPr="00664658" w:rsidRDefault="00BD6B3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BD6B3C" w:rsidRPr="00664658" w:rsidRDefault="00BD6B3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BD6B3C" w:rsidRPr="0010196A" w:rsidRDefault="00BD6B3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D6B3C" w:rsidRPr="0010196A" w:rsidRDefault="00BD6B3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BD6B3C" w:rsidRPr="008F2CCC" w14:paraId="6ABABA57" w14:textId="77777777" w:rsidTr="00905693">
      <w:tc>
        <w:tcPr>
          <w:tcW w:w="4253" w:type="dxa"/>
          <w:vMerge w:val="restart"/>
          <w:shd w:val="clear" w:color="auto" w:fill="auto"/>
        </w:tcPr>
        <w:p w14:paraId="6AA376CC" w14:textId="1E62217E" w:rsidR="00BD6B3C" w:rsidRPr="008F2CCC" w:rsidRDefault="00BD6B3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0FF28ED5" w:rsidR="00BD6B3C" w:rsidRPr="008F2CCC" w:rsidRDefault="009F1ADE" w:rsidP="00E07977">
          <w:pPr>
            <w:jc w:val="both"/>
            <w:rPr>
              <w:rFonts w:ascii="Palatino Linotype" w:hAnsi="Palatino Linotype"/>
              <w:b/>
              <w:sz w:val="22"/>
              <w:szCs w:val="22"/>
              <w:lang w:val="es-ES_tradnl"/>
            </w:rPr>
          </w:pPr>
          <w:r>
            <w:rPr>
              <w:rFonts w:ascii="Palatino Linotype" w:hAnsi="Palatino Linotype"/>
              <w:b/>
              <w:sz w:val="22"/>
              <w:szCs w:val="22"/>
              <w:lang w:val="es-ES_tradnl"/>
            </w:rPr>
            <w:t>05497</w:t>
          </w:r>
          <w:r w:rsidR="00BD6B3C">
            <w:rPr>
              <w:rFonts w:ascii="Palatino Linotype" w:hAnsi="Palatino Linotype"/>
              <w:b/>
              <w:sz w:val="22"/>
              <w:szCs w:val="22"/>
              <w:lang w:val="es-ES_tradnl"/>
            </w:rPr>
            <w:t>/INFOEM/IP/RR/2020</w:t>
          </w:r>
        </w:p>
      </w:tc>
    </w:tr>
    <w:tr w:rsidR="00BD6B3C" w:rsidRPr="008F2CCC" w14:paraId="3B45FB53" w14:textId="77777777" w:rsidTr="00905693">
      <w:tc>
        <w:tcPr>
          <w:tcW w:w="4253" w:type="dxa"/>
          <w:vMerge/>
          <w:shd w:val="clear" w:color="auto" w:fill="auto"/>
        </w:tcPr>
        <w:p w14:paraId="188B82EF"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B2AD0CF" w14:textId="77777777" w:rsidR="00BD6B3C" w:rsidRPr="008F2CCC" w:rsidRDefault="00BD6B3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CA1764F" w:rsidR="00BD6B3C" w:rsidRPr="008F2CCC" w:rsidRDefault="007F43DD" w:rsidP="0016149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w:t>
          </w:r>
          <w:proofErr w:type="spellEnd"/>
        </w:p>
      </w:tc>
    </w:tr>
    <w:tr w:rsidR="00BD6B3C" w:rsidRPr="008F2CCC" w14:paraId="28A493EB" w14:textId="77777777" w:rsidTr="00905693">
      <w:trPr>
        <w:trHeight w:val="228"/>
      </w:trPr>
      <w:tc>
        <w:tcPr>
          <w:tcW w:w="4253" w:type="dxa"/>
          <w:vMerge/>
          <w:shd w:val="clear" w:color="auto" w:fill="auto"/>
        </w:tcPr>
        <w:p w14:paraId="06C77D31" w14:textId="77777777" w:rsidR="00BD6B3C" w:rsidRPr="008F2CCC" w:rsidRDefault="00BD6B3C" w:rsidP="00E37C88">
          <w:pPr>
            <w:rPr>
              <w:rFonts w:ascii="Palatino Linotype" w:hAnsi="Palatino Linotype"/>
              <w:b/>
              <w:sz w:val="22"/>
              <w:szCs w:val="22"/>
              <w:lang w:val="es-ES_tradnl"/>
            </w:rPr>
          </w:pPr>
        </w:p>
      </w:tc>
      <w:tc>
        <w:tcPr>
          <w:tcW w:w="2552" w:type="dxa"/>
          <w:shd w:val="clear" w:color="auto" w:fill="auto"/>
        </w:tcPr>
        <w:p w14:paraId="2E1A72B4" w14:textId="77777777" w:rsidR="00BD6B3C" w:rsidRPr="008F2CCC" w:rsidRDefault="00BD6B3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7FF0102" w:rsidR="00BD6B3C" w:rsidRPr="00DC41C8" w:rsidRDefault="009F1ADE" w:rsidP="005644E3">
          <w:pPr>
            <w:jc w:val="both"/>
            <w:rPr>
              <w:rFonts w:ascii="Palatino Linotype" w:hAnsi="Palatino Linotype"/>
              <w:b/>
              <w:sz w:val="22"/>
              <w:szCs w:val="22"/>
            </w:rPr>
          </w:pPr>
          <w:r>
            <w:rPr>
              <w:rFonts w:ascii="Palatino Linotype" w:hAnsi="Palatino Linotype"/>
              <w:b/>
              <w:sz w:val="22"/>
              <w:szCs w:val="22"/>
              <w:lang w:val="es-ES_tradnl"/>
            </w:rPr>
            <w:t>Ayuntamiento de Ecatepec de Morelos.</w:t>
          </w:r>
        </w:p>
      </w:tc>
    </w:tr>
    <w:tr w:rsidR="00BD6B3C" w:rsidRPr="008F2CCC" w14:paraId="0F114FF0" w14:textId="77777777" w:rsidTr="00905693">
      <w:tc>
        <w:tcPr>
          <w:tcW w:w="4253" w:type="dxa"/>
          <w:vMerge/>
          <w:shd w:val="clear" w:color="auto" w:fill="auto"/>
        </w:tcPr>
        <w:p w14:paraId="4CCB64BA" w14:textId="77777777" w:rsidR="00BD6B3C" w:rsidRPr="008F2CCC" w:rsidRDefault="00BD6B3C" w:rsidP="00A2780F">
          <w:pPr>
            <w:rPr>
              <w:rFonts w:ascii="Palatino Linotype" w:hAnsi="Palatino Linotype"/>
              <w:b/>
              <w:sz w:val="22"/>
              <w:szCs w:val="22"/>
              <w:lang w:val="es-ES_tradnl"/>
            </w:rPr>
          </w:pPr>
        </w:p>
      </w:tc>
      <w:tc>
        <w:tcPr>
          <w:tcW w:w="2552" w:type="dxa"/>
          <w:shd w:val="clear" w:color="auto" w:fill="auto"/>
        </w:tcPr>
        <w:p w14:paraId="31E422EA" w14:textId="77777777" w:rsidR="00BD6B3C" w:rsidRPr="008F2CCC" w:rsidRDefault="00BD6B3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BD6B3C" w:rsidRPr="008F2CCC" w:rsidRDefault="00BD6B3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BD6B3C" w:rsidRPr="0010196A" w:rsidRDefault="00664A4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7">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8">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1"/>
  </w:num>
  <w:num w:numId="5">
    <w:abstractNumId w:val="25"/>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2"/>
  </w:num>
  <w:num w:numId="10">
    <w:abstractNumId w:val="9"/>
  </w:num>
  <w:num w:numId="11">
    <w:abstractNumId w:val="7"/>
  </w:num>
  <w:num w:numId="12">
    <w:abstractNumId w:val="0"/>
  </w:num>
  <w:num w:numId="13">
    <w:abstractNumId w:val="28"/>
  </w:num>
  <w:num w:numId="14">
    <w:abstractNumId w:val="3"/>
  </w:num>
  <w:num w:numId="15">
    <w:abstractNumId w:val="4"/>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0"/>
  </w:num>
  <w:num w:numId="21">
    <w:abstractNumId w:val="18"/>
  </w:num>
  <w:num w:numId="22">
    <w:abstractNumId w:val="23"/>
  </w:num>
  <w:num w:numId="23">
    <w:abstractNumId w:val="26"/>
  </w:num>
  <w:num w:numId="24">
    <w:abstractNumId w:val="24"/>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0"/>
  </w:num>
  <w:num w:numId="29">
    <w:abstractNumId w:val="14"/>
  </w:num>
  <w:num w:numId="30">
    <w:abstractNumId w:val="27"/>
  </w:num>
  <w:num w:numId="31">
    <w:abstractNumId w:val="29"/>
  </w:num>
  <w:num w:numId="32">
    <w:abstractNumId w:val="10"/>
  </w:num>
  <w:num w:numId="3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09"/>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22B8"/>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2D21"/>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BB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75D"/>
    <w:rsid w:val="005D1A4B"/>
    <w:rsid w:val="005D1B56"/>
    <w:rsid w:val="005D1CAE"/>
    <w:rsid w:val="005D272E"/>
    <w:rsid w:val="005D2966"/>
    <w:rsid w:val="005D2E30"/>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4A40"/>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1B1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8BA"/>
    <w:rsid w:val="00732FA0"/>
    <w:rsid w:val="007330C3"/>
    <w:rsid w:val="0073311C"/>
    <w:rsid w:val="007344E5"/>
    <w:rsid w:val="007347F5"/>
    <w:rsid w:val="0073525E"/>
    <w:rsid w:val="007353F0"/>
    <w:rsid w:val="007353F7"/>
    <w:rsid w:val="00735930"/>
    <w:rsid w:val="00735F72"/>
    <w:rsid w:val="007360D5"/>
    <w:rsid w:val="00736B73"/>
    <w:rsid w:val="00736C06"/>
    <w:rsid w:val="00736CE0"/>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3D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1A5"/>
    <w:rsid w:val="00847359"/>
    <w:rsid w:val="00847A4A"/>
    <w:rsid w:val="00850321"/>
    <w:rsid w:val="008503F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E0A"/>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1DEE"/>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5771"/>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D66"/>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971D9B3A-A657-4120-96C6-70D4BB662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01EC7-A991-4AED-AC67-94EA4A45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6048</Words>
  <Characters>33265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4</cp:revision>
  <cp:lastPrinted>2020-10-13T18:54:00Z</cp:lastPrinted>
  <dcterms:created xsi:type="dcterms:W3CDTF">2021-02-09T16:20:00Z</dcterms:created>
  <dcterms:modified xsi:type="dcterms:W3CDTF">2021-04-09T05:51:00Z</dcterms:modified>
</cp:coreProperties>
</file>