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E6FB4" w14:textId="6FD460C9" w:rsidR="00A612C0" w:rsidRPr="00694661" w:rsidRDefault="00237EF0" w:rsidP="00BC1B1E">
      <w:pPr>
        <w:spacing w:after="0" w:line="360" w:lineRule="auto"/>
        <w:jc w:val="center"/>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 </w:t>
      </w:r>
      <w:r w:rsidR="00792776" w:rsidRPr="00694661">
        <w:rPr>
          <w:rFonts w:ascii="Palatino Linotype" w:eastAsia="MS Mincho" w:hAnsi="Palatino Linotype" w:cs="Times New Roman"/>
          <w:b/>
          <w:sz w:val="24"/>
          <w:szCs w:val="24"/>
          <w:lang w:val="es-ES_tradnl" w:eastAsia="es-ES"/>
        </w:rPr>
        <w:t>LÍNEAS ARGUMENTATIVAS.</w:t>
      </w:r>
    </w:p>
    <w:p w14:paraId="35A75067" w14:textId="77777777" w:rsidR="001D097F" w:rsidRPr="00694661" w:rsidRDefault="001D097F" w:rsidP="00BC1B1E">
      <w:pPr>
        <w:tabs>
          <w:tab w:val="left" w:pos="567"/>
        </w:tabs>
        <w:spacing w:after="0" w:line="360" w:lineRule="auto"/>
        <w:jc w:val="both"/>
        <w:rPr>
          <w:rFonts w:ascii="Palatino Linotype" w:hAnsi="Palatino Linotype"/>
          <w:sz w:val="14"/>
          <w:szCs w:val="12"/>
          <w:lang w:eastAsia="es-MX"/>
        </w:rPr>
      </w:pPr>
    </w:p>
    <w:p w14:paraId="6EC43F08" w14:textId="77777777" w:rsidR="001D097F" w:rsidRPr="00694661" w:rsidRDefault="001D097F" w:rsidP="00BC1B1E">
      <w:pPr>
        <w:spacing w:after="0" w:line="360" w:lineRule="auto"/>
        <w:jc w:val="both"/>
        <w:rPr>
          <w:rFonts w:ascii="Palatino Linotype" w:hAnsi="Palatino Linotype" w:cs="Arial"/>
          <w:sz w:val="24"/>
        </w:rPr>
      </w:pPr>
      <w:r w:rsidRPr="00694661">
        <w:rPr>
          <w:rFonts w:ascii="Palatino Linotype" w:hAnsi="Palatino Linotype" w:cs="Arial"/>
          <w:b/>
          <w:sz w:val="24"/>
        </w:rPr>
        <w:t>MODIFICACIÓN DEL ACTO IMPUGNADO, SOBRESEIMIENTO DEL RECURSO POR</w:t>
      </w:r>
      <w:r w:rsidRPr="00694661">
        <w:rPr>
          <w:rFonts w:ascii="Palatino Linotype" w:hAnsi="Palatino Linotype" w:cs="Arial"/>
          <w:sz w:val="24"/>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79B2F7E9" w14:textId="77777777" w:rsidR="001D097F" w:rsidRPr="00694661" w:rsidRDefault="001D097F" w:rsidP="00BC1B1E">
      <w:pPr>
        <w:tabs>
          <w:tab w:val="left" w:pos="567"/>
        </w:tabs>
        <w:spacing w:after="0" w:line="360" w:lineRule="auto"/>
        <w:jc w:val="both"/>
        <w:rPr>
          <w:rFonts w:ascii="Palatino Linotype" w:eastAsia="Calibri" w:hAnsi="Palatino Linotype" w:cs="Times New Roman"/>
          <w:b/>
          <w:sz w:val="14"/>
          <w:szCs w:val="12"/>
        </w:rPr>
      </w:pPr>
    </w:p>
    <w:p w14:paraId="704E0BF2" w14:textId="7A01FFBD" w:rsidR="002E0764" w:rsidRPr="00694661" w:rsidRDefault="001D097F" w:rsidP="00BC1B1E">
      <w:pPr>
        <w:tabs>
          <w:tab w:val="left" w:pos="567"/>
        </w:tabs>
        <w:spacing w:after="0" w:line="360" w:lineRule="auto"/>
        <w:jc w:val="both"/>
        <w:rPr>
          <w:rFonts w:ascii="Palatino Linotype" w:eastAsia="Calibri" w:hAnsi="Palatino Linotype" w:cs="Times New Roman"/>
          <w:sz w:val="24"/>
        </w:rPr>
      </w:pPr>
      <w:r w:rsidRPr="00694661">
        <w:rPr>
          <w:rFonts w:ascii="Palatino Linotype" w:eastAsia="Calibri" w:hAnsi="Palatino Linotype" w:cs="Times New Roman"/>
          <w:b/>
          <w:sz w:val="24"/>
        </w:rPr>
        <w:t xml:space="preserve">SOBRESEIMIENTO, RAZONES PARA SU ACTUALIZACIÓN. </w:t>
      </w:r>
      <w:r w:rsidRPr="00694661">
        <w:rPr>
          <w:rFonts w:ascii="Palatino Linotype" w:eastAsia="Calibri" w:hAnsi="Palatino Linotype" w:cs="Times New Roman"/>
          <w:sz w:val="24"/>
        </w:rPr>
        <w:t xml:space="preserve">Para que se actualice el sobreseimiento de un recurso de revisión, el </w:t>
      </w:r>
      <w:r w:rsidRPr="00694661">
        <w:rPr>
          <w:rFonts w:ascii="Palatino Linotype" w:eastAsia="Calibri" w:hAnsi="Palatino Linotype" w:cs="Times New Roman"/>
          <w:b/>
          <w:sz w:val="24"/>
        </w:rPr>
        <w:t>SUJETO OBLIGADO</w:t>
      </w:r>
      <w:r w:rsidRPr="00694661">
        <w:rPr>
          <w:rFonts w:ascii="Palatino Linotype" w:eastAsia="Calibri" w:hAnsi="Palatino Linotype" w:cs="Times New Roman"/>
          <w:sz w:val="24"/>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7D2D3853" w14:textId="643D097B" w:rsidR="002E0764" w:rsidRPr="00694661" w:rsidRDefault="002E0764" w:rsidP="00BC1B1E">
      <w:pPr>
        <w:spacing w:after="0" w:line="360" w:lineRule="auto"/>
        <w:jc w:val="both"/>
        <w:rPr>
          <w:rFonts w:ascii="Palatino Linotype" w:eastAsia="Calibri" w:hAnsi="Palatino Linotype" w:cs="Times New Roman"/>
          <w:sz w:val="24"/>
          <w:szCs w:val="24"/>
          <w:lang w:val="es-ES_tradnl" w:eastAsia="es-ES"/>
        </w:rPr>
      </w:pPr>
    </w:p>
    <w:p w14:paraId="14A1A3A1" w14:textId="180F1934" w:rsidR="00BC1B1E" w:rsidRPr="00694661" w:rsidRDefault="00BC1B1E" w:rsidP="00BC1B1E">
      <w:pPr>
        <w:spacing w:after="0" w:line="360" w:lineRule="auto"/>
        <w:jc w:val="both"/>
        <w:rPr>
          <w:rFonts w:ascii="Palatino Linotype" w:eastAsia="Calibri" w:hAnsi="Palatino Linotype" w:cs="Times New Roman"/>
          <w:sz w:val="24"/>
          <w:szCs w:val="24"/>
          <w:lang w:val="es-ES_tradnl" w:eastAsia="es-ES"/>
        </w:rPr>
      </w:pPr>
    </w:p>
    <w:p w14:paraId="16469ED5" w14:textId="2E481B09" w:rsidR="00BC1B1E" w:rsidRPr="00694661" w:rsidRDefault="00BC1B1E" w:rsidP="00BC1B1E">
      <w:pPr>
        <w:spacing w:after="0" w:line="360" w:lineRule="auto"/>
        <w:jc w:val="both"/>
        <w:rPr>
          <w:rFonts w:ascii="Palatino Linotype" w:eastAsia="Calibri" w:hAnsi="Palatino Linotype" w:cs="Times New Roman"/>
          <w:sz w:val="24"/>
          <w:szCs w:val="24"/>
          <w:lang w:val="es-ES_tradnl" w:eastAsia="es-ES"/>
        </w:rPr>
      </w:pPr>
    </w:p>
    <w:p w14:paraId="1F41F0F4" w14:textId="77777777" w:rsidR="00BC1B1E" w:rsidRPr="00694661" w:rsidRDefault="00BC1B1E" w:rsidP="00BC1B1E">
      <w:pPr>
        <w:spacing w:after="0" w:line="360" w:lineRule="auto"/>
        <w:jc w:val="both"/>
        <w:rPr>
          <w:rFonts w:ascii="Palatino Linotype" w:eastAsia="Calibri" w:hAnsi="Palatino Linotype" w:cs="Times New Roman"/>
          <w:sz w:val="24"/>
          <w:szCs w:val="24"/>
          <w:lang w:val="es-ES_tradnl" w:eastAsia="es-ES"/>
        </w:rPr>
      </w:pPr>
    </w:p>
    <w:p w14:paraId="05BADA16" w14:textId="77777777" w:rsidR="00454AFA" w:rsidRPr="00694661" w:rsidRDefault="00454AFA" w:rsidP="00BC1B1E">
      <w:pPr>
        <w:spacing w:after="0" w:line="360" w:lineRule="auto"/>
        <w:rPr>
          <w:rFonts w:ascii="Palatino Linotype" w:eastAsia="MS Mincho" w:hAnsi="Palatino Linotype" w:cs="Times New Roman"/>
          <w:b/>
          <w:sz w:val="24"/>
          <w:szCs w:val="24"/>
          <w:lang w:val="es-ES_tradnl" w:eastAsia="es-ES"/>
        </w:rPr>
      </w:pPr>
    </w:p>
    <w:p w14:paraId="6C4D2FE2" w14:textId="77777777" w:rsidR="00792776" w:rsidRPr="00694661" w:rsidRDefault="00792776" w:rsidP="00BC1B1E">
      <w:pPr>
        <w:spacing w:after="0" w:line="360" w:lineRule="auto"/>
        <w:jc w:val="center"/>
        <w:rPr>
          <w:rFonts w:ascii="Palatino Linotype" w:eastAsia="MS Mincho" w:hAnsi="Palatino Linotype" w:cs="Times New Roman"/>
          <w:sz w:val="24"/>
          <w:szCs w:val="24"/>
          <w:lang w:val="es-ES_tradnl" w:eastAsia="es-ES"/>
        </w:rPr>
      </w:pPr>
      <w:r w:rsidRPr="00694661">
        <w:rPr>
          <w:rFonts w:ascii="Palatino Linotype" w:eastAsia="MS Mincho" w:hAnsi="Palatino Linotype" w:cs="Times New Roman"/>
          <w:b/>
          <w:sz w:val="24"/>
          <w:szCs w:val="24"/>
          <w:lang w:val="es-ES_tradnl" w:eastAsia="es-ES"/>
        </w:rPr>
        <w:lastRenderedPageBreak/>
        <w:t>Índice</w:t>
      </w:r>
      <w:r w:rsidRPr="00694661">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6832E0FF" w14:textId="77777777" w:rsidR="00B85136" w:rsidRPr="00694661" w:rsidRDefault="00B85136" w:rsidP="00BC1B1E">
          <w:pPr>
            <w:pStyle w:val="TtuloTDC"/>
            <w:spacing w:before="0" w:line="360" w:lineRule="auto"/>
            <w:jc w:val="both"/>
            <w:rPr>
              <w:rFonts w:ascii="Palatino Linotype" w:hAnsi="Palatino Linotype"/>
              <w:b/>
              <w:color w:val="auto"/>
              <w:sz w:val="24"/>
              <w:szCs w:val="24"/>
            </w:rPr>
          </w:pPr>
          <w:r w:rsidRPr="00694661">
            <w:rPr>
              <w:rFonts w:ascii="Palatino Linotype" w:hAnsi="Palatino Linotype"/>
              <w:b/>
              <w:color w:val="auto"/>
              <w:sz w:val="24"/>
              <w:szCs w:val="24"/>
              <w:lang w:val="es-ES"/>
            </w:rPr>
            <w:t>Contenido</w:t>
          </w:r>
        </w:p>
        <w:p w14:paraId="22523352" w14:textId="3EA44CD3" w:rsidR="001D097F" w:rsidRPr="00694661" w:rsidRDefault="00B85136" w:rsidP="00BC1B1E">
          <w:pPr>
            <w:pStyle w:val="TDC1"/>
            <w:spacing w:after="0"/>
            <w:rPr>
              <w:rFonts w:ascii="Palatino Linotype" w:eastAsiaTheme="minorEastAsia" w:hAnsi="Palatino Linotype"/>
              <w:noProof/>
              <w:sz w:val="24"/>
              <w:szCs w:val="24"/>
              <w:lang w:eastAsia="es-MX"/>
            </w:rPr>
          </w:pPr>
          <w:r w:rsidRPr="00694661">
            <w:rPr>
              <w:rFonts w:ascii="Palatino Linotype" w:hAnsi="Palatino Linotype"/>
              <w:b/>
              <w:bCs/>
              <w:sz w:val="24"/>
              <w:szCs w:val="24"/>
              <w:lang w:val="es-ES"/>
            </w:rPr>
            <w:fldChar w:fldCharType="begin"/>
          </w:r>
          <w:r w:rsidRPr="00694661">
            <w:rPr>
              <w:rFonts w:ascii="Palatino Linotype" w:hAnsi="Palatino Linotype"/>
              <w:b/>
              <w:bCs/>
              <w:sz w:val="24"/>
              <w:szCs w:val="24"/>
              <w:lang w:val="es-ES"/>
            </w:rPr>
            <w:instrText xml:space="preserve"> TOC \o "1-3" \h \z \u </w:instrText>
          </w:r>
          <w:r w:rsidRPr="00694661">
            <w:rPr>
              <w:rFonts w:ascii="Palatino Linotype" w:hAnsi="Palatino Linotype"/>
              <w:b/>
              <w:bCs/>
              <w:sz w:val="24"/>
              <w:szCs w:val="24"/>
              <w:lang w:val="es-ES"/>
            </w:rPr>
            <w:fldChar w:fldCharType="separate"/>
          </w:r>
          <w:hyperlink w:anchor="_Toc36028718" w:history="1">
            <w:r w:rsidR="001D097F" w:rsidRPr="00694661">
              <w:rPr>
                <w:rStyle w:val="Hipervnculo"/>
                <w:rFonts w:ascii="Palatino Linotype" w:eastAsia="MS Gothic" w:hAnsi="Palatino Linotype" w:cs="Times New Roman"/>
                <w:b/>
                <w:noProof/>
                <w:sz w:val="24"/>
                <w:szCs w:val="24"/>
                <w:lang w:val="de-DE"/>
              </w:rPr>
              <w:t>A N T E C E D E N T E S</w:t>
            </w:r>
            <w:r w:rsidR="001D097F" w:rsidRPr="00694661">
              <w:rPr>
                <w:rFonts w:ascii="Palatino Linotype" w:hAnsi="Palatino Linotype"/>
                <w:noProof/>
                <w:webHidden/>
                <w:sz w:val="24"/>
                <w:szCs w:val="24"/>
              </w:rPr>
              <w:tab/>
            </w:r>
            <w:r w:rsidR="001D097F" w:rsidRPr="00694661">
              <w:rPr>
                <w:rFonts w:ascii="Palatino Linotype" w:hAnsi="Palatino Linotype"/>
                <w:noProof/>
                <w:webHidden/>
                <w:sz w:val="24"/>
                <w:szCs w:val="24"/>
              </w:rPr>
              <w:fldChar w:fldCharType="begin"/>
            </w:r>
            <w:r w:rsidR="001D097F" w:rsidRPr="00694661">
              <w:rPr>
                <w:rFonts w:ascii="Palatino Linotype" w:hAnsi="Palatino Linotype"/>
                <w:noProof/>
                <w:webHidden/>
                <w:sz w:val="24"/>
                <w:szCs w:val="24"/>
              </w:rPr>
              <w:instrText xml:space="preserve"> PAGEREF _Toc36028718 \h </w:instrText>
            </w:r>
            <w:r w:rsidR="001D097F" w:rsidRPr="00694661">
              <w:rPr>
                <w:rFonts w:ascii="Palatino Linotype" w:hAnsi="Palatino Linotype"/>
                <w:noProof/>
                <w:webHidden/>
                <w:sz w:val="24"/>
                <w:szCs w:val="24"/>
              </w:rPr>
            </w:r>
            <w:r w:rsidR="001D097F" w:rsidRPr="00694661">
              <w:rPr>
                <w:rFonts w:ascii="Palatino Linotype" w:hAnsi="Palatino Linotype"/>
                <w:noProof/>
                <w:webHidden/>
                <w:sz w:val="24"/>
                <w:szCs w:val="24"/>
              </w:rPr>
              <w:fldChar w:fldCharType="separate"/>
            </w:r>
            <w:r w:rsidR="006A774B" w:rsidRPr="00694661">
              <w:rPr>
                <w:rFonts w:ascii="Palatino Linotype" w:hAnsi="Palatino Linotype"/>
                <w:noProof/>
                <w:webHidden/>
                <w:sz w:val="24"/>
                <w:szCs w:val="24"/>
              </w:rPr>
              <w:t>3</w:t>
            </w:r>
            <w:r w:rsidR="001D097F" w:rsidRPr="00694661">
              <w:rPr>
                <w:rFonts w:ascii="Palatino Linotype" w:hAnsi="Palatino Linotype"/>
                <w:noProof/>
                <w:webHidden/>
                <w:sz w:val="24"/>
                <w:szCs w:val="24"/>
              </w:rPr>
              <w:fldChar w:fldCharType="end"/>
            </w:r>
          </w:hyperlink>
        </w:p>
        <w:p w14:paraId="468799C5" w14:textId="434436AB" w:rsidR="001D097F" w:rsidRPr="00694661" w:rsidRDefault="0019290E" w:rsidP="00BC1B1E">
          <w:pPr>
            <w:pStyle w:val="TDC1"/>
            <w:spacing w:after="0"/>
            <w:rPr>
              <w:rFonts w:ascii="Palatino Linotype" w:eastAsiaTheme="minorEastAsia" w:hAnsi="Palatino Linotype"/>
              <w:noProof/>
              <w:sz w:val="24"/>
              <w:szCs w:val="24"/>
              <w:lang w:eastAsia="es-MX"/>
            </w:rPr>
          </w:pPr>
          <w:hyperlink w:anchor="_Toc36028719" w:history="1">
            <w:r w:rsidR="001D097F" w:rsidRPr="00694661">
              <w:rPr>
                <w:rStyle w:val="Hipervnculo"/>
                <w:rFonts w:ascii="Palatino Linotype" w:eastAsia="MS Gothic" w:hAnsi="Palatino Linotype" w:cs="Times New Roman"/>
                <w:b/>
                <w:noProof/>
                <w:sz w:val="24"/>
                <w:szCs w:val="24"/>
              </w:rPr>
              <w:t>CONSIDERANDO</w:t>
            </w:r>
            <w:r w:rsidR="001D097F" w:rsidRPr="00694661">
              <w:rPr>
                <w:rFonts w:ascii="Palatino Linotype" w:hAnsi="Palatino Linotype"/>
                <w:noProof/>
                <w:webHidden/>
                <w:sz w:val="24"/>
                <w:szCs w:val="24"/>
              </w:rPr>
              <w:tab/>
            </w:r>
            <w:r w:rsidR="001D097F" w:rsidRPr="00694661">
              <w:rPr>
                <w:rFonts w:ascii="Palatino Linotype" w:hAnsi="Palatino Linotype"/>
                <w:noProof/>
                <w:webHidden/>
                <w:sz w:val="24"/>
                <w:szCs w:val="24"/>
              </w:rPr>
              <w:fldChar w:fldCharType="begin"/>
            </w:r>
            <w:r w:rsidR="001D097F" w:rsidRPr="00694661">
              <w:rPr>
                <w:rFonts w:ascii="Palatino Linotype" w:hAnsi="Palatino Linotype"/>
                <w:noProof/>
                <w:webHidden/>
                <w:sz w:val="24"/>
                <w:szCs w:val="24"/>
              </w:rPr>
              <w:instrText xml:space="preserve"> PAGEREF _Toc36028719 \h </w:instrText>
            </w:r>
            <w:r w:rsidR="001D097F" w:rsidRPr="00694661">
              <w:rPr>
                <w:rFonts w:ascii="Palatino Linotype" w:hAnsi="Palatino Linotype"/>
                <w:noProof/>
                <w:webHidden/>
                <w:sz w:val="24"/>
                <w:szCs w:val="24"/>
              </w:rPr>
            </w:r>
            <w:r w:rsidR="001D097F" w:rsidRPr="00694661">
              <w:rPr>
                <w:rFonts w:ascii="Palatino Linotype" w:hAnsi="Palatino Linotype"/>
                <w:noProof/>
                <w:webHidden/>
                <w:sz w:val="24"/>
                <w:szCs w:val="24"/>
              </w:rPr>
              <w:fldChar w:fldCharType="separate"/>
            </w:r>
            <w:r w:rsidR="006A774B" w:rsidRPr="00694661">
              <w:rPr>
                <w:rFonts w:ascii="Palatino Linotype" w:hAnsi="Palatino Linotype"/>
                <w:noProof/>
                <w:webHidden/>
                <w:sz w:val="24"/>
                <w:szCs w:val="24"/>
              </w:rPr>
              <w:t>9</w:t>
            </w:r>
            <w:r w:rsidR="001D097F" w:rsidRPr="00694661">
              <w:rPr>
                <w:rFonts w:ascii="Palatino Linotype" w:hAnsi="Palatino Linotype"/>
                <w:noProof/>
                <w:webHidden/>
                <w:sz w:val="24"/>
                <w:szCs w:val="24"/>
              </w:rPr>
              <w:fldChar w:fldCharType="end"/>
            </w:r>
          </w:hyperlink>
        </w:p>
        <w:p w14:paraId="5B22F142" w14:textId="2687F348" w:rsidR="001D097F" w:rsidRPr="00694661" w:rsidRDefault="0019290E" w:rsidP="00BC1B1E">
          <w:pPr>
            <w:pStyle w:val="TDC1"/>
            <w:spacing w:after="0"/>
            <w:rPr>
              <w:rFonts w:ascii="Palatino Linotype" w:eastAsiaTheme="minorEastAsia" w:hAnsi="Palatino Linotype"/>
              <w:noProof/>
              <w:sz w:val="24"/>
              <w:szCs w:val="24"/>
              <w:lang w:eastAsia="es-MX"/>
            </w:rPr>
          </w:pPr>
          <w:hyperlink w:anchor="_Toc36028720" w:history="1">
            <w:r w:rsidR="001D097F" w:rsidRPr="00694661">
              <w:rPr>
                <w:rStyle w:val="Hipervnculo"/>
                <w:rFonts w:ascii="Palatino Linotype" w:eastAsia="MS Mincho" w:hAnsi="Palatino Linotype" w:cstheme="majorBidi"/>
                <w:b/>
                <w:noProof/>
                <w:sz w:val="24"/>
                <w:szCs w:val="24"/>
                <w:lang w:val="es-ES_tradnl" w:eastAsia="es-ES"/>
              </w:rPr>
              <w:t>PRIMERO</w:t>
            </w:r>
            <w:r w:rsidR="001D097F" w:rsidRPr="00694661">
              <w:rPr>
                <w:rStyle w:val="Hipervnculo"/>
                <w:rFonts w:ascii="Palatino Linotype" w:eastAsia="MS Gothic" w:hAnsi="Palatino Linotype" w:cs="Times New Roman"/>
                <w:b/>
                <w:noProof/>
                <w:sz w:val="24"/>
                <w:szCs w:val="24"/>
              </w:rPr>
              <w:t>. De la competencia.</w:t>
            </w:r>
            <w:r w:rsidR="001D097F" w:rsidRPr="00694661">
              <w:rPr>
                <w:rFonts w:ascii="Palatino Linotype" w:hAnsi="Palatino Linotype"/>
                <w:noProof/>
                <w:webHidden/>
                <w:sz w:val="24"/>
                <w:szCs w:val="24"/>
              </w:rPr>
              <w:tab/>
            </w:r>
            <w:r w:rsidR="001D097F" w:rsidRPr="00694661">
              <w:rPr>
                <w:rFonts w:ascii="Palatino Linotype" w:hAnsi="Palatino Linotype"/>
                <w:noProof/>
                <w:webHidden/>
                <w:sz w:val="24"/>
                <w:szCs w:val="24"/>
              </w:rPr>
              <w:fldChar w:fldCharType="begin"/>
            </w:r>
            <w:r w:rsidR="001D097F" w:rsidRPr="00694661">
              <w:rPr>
                <w:rFonts w:ascii="Palatino Linotype" w:hAnsi="Palatino Linotype"/>
                <w:noProof/>
                <w:webHidden/>
                <w:sz w:val="24"/>
                <w:szCs w:val="24"/>
              </w:rPr>
              <w:instrText xml:space="preserve"> PAGEREF _Toc36028720 \h </w:instrText>
            </w:r>
            <w:r w:rsidR="001D097F" w:rsidRPr="00694661">
              <w:rPr>
                <w:rFonts w:ascii="Palatino Linotype" w:hAnsi="Palatino Linotype"/>
                <w:noProof/>
                <w:webHidden/>
                <w:sz w:val="24"/>
                <w:szCs w:val="24"/>
              </w:rPr>
            </w:r>
            <w:r w:rsidR="001D097F" w:rsidRPr="00694661">
              <w:rPr>
                <w:rFonts w:ascii="Palatino Linotype" w:hAnsi="Palatino Linotype"/>
                <w:noProof/>
                <w:webHidden/>
                <w:sz w:val="24"/>
                <w:szCs w:val="24"/>
              </w:rPr>
              <w:fldChar w:fldCharType="separate"/>
            </w:r>
            <w:r w:rsidR="006A774B" w:rsidRPr="00694661">
              <w:rPr>
                <w:rFonts w:ascii="Palatino Linotype" w:hAnsi="Palatino Linotype"/>
                <w:noProof/>
                <w:webHidden/>
                <w:sz w:val="24"/>
                <w:szCs w:val="24"/>
              </w:rPr>
              <w:t>9</w:t>
            </w:r>
            <w:r w:rsidR="001D097F" w:rsidRPr="00694661">
              <w:rPr>
                <w:rFonts w:ascii="Palatino Linotype" w:hAnsi="Palatino Linotype"/>
                <w:noProof/>
                <w:webHidden/>
                <w:sz w:val="24"/>
                <w:szCs w:val="24"/>
              </w:rPr>
              <w:fldChar w:fldCharType="end"/>
            </w:r>
          </w:hyperlink>
        </w:p>
        <w:p w14:paraId="668E50E2" w14:textId="5BD90717" w:rsidR="001D097F" w:rsidRPr="00694661" w:rsidRDefault="0019290E" w:rsidP="00BC1B1E">
          <w:pPr>
            <w:pStyle w:val="TDC1"/>
            <w:spacing w:after="0"/>
            <w:rPr>
              <w:rFonts w:ascii="Palatino Linotype" w:eastAsiaTheme="minorEastAsia" w:hAnsi="Palatino Linotype"/>
              <w:noProof/>
              <w:sz w:val="24"/>
              <w:szCs w:val="24"/>
              <w:lang w:eastAsia="es-MX"/>
            </w:rPr>
          </w:pPr>
          <w:hyperlink w:anchor="_Toc36028721" w:history="1">
            <w:r w:rsidR="001D097F" w:rsidRPr="00694661">
              <w:rPr>
                <w:rStyle w:val="Hipervnculo"/>
                <w:rFonts w:ascii="Palatino Linotype" w:eastAsia="MS Mincho" w:hAnsi="Palatino Linotype" w:cstheme="majorBidi"/>
                <w:b/>
                <w:noProof/>
                <w:sz w:val="24"/>
                <w:szCs w:val="24"/>
                <w:lang w:val="es-ES_tradnl" w:eastAsia="es-ES"/>
              </w:rPr>
              <w:t>SEGUNDO</w:t>
            </w:r>
            <w:r w:rsidR="001D097F" w:rsidRPr="00694661">
              <w:rPr>
                <w:rStyle w:val="Hipervnculo"/>
                <w:rFonts w:ascii="Palatino Linotype" w:eastAsia="MS Gothic" w:hAnsi="Palatino Linotype" w:cs="Times New Roman"/>
                <w:b/>
                <w:noProof/>
                <w:sz w:val="24"/>
                <w:szCs w:val="24"/>
              </w:rPr>
              <w:t>. De la oportunidad y procedibilidad del recurso de revisión.</w:t>
            </w:r>
            <w:r w:rsidR="001D097F" w:rsidRPr="00694661">
              <w:rPr>
                <w:rFonts w:ascii="Palatino Linotype" w:hAnsi="Palatino Linotype"/>
                <w:noProof/>
                <w:webHidden/>
                <w:sz w:val="24"/>
                <w:szCs w:val="24"/>
              </w:rPr>
              <w:tab/>
            </w:r>
            <w:r w:rsidR="001D097F" w:rsidRPr="00694661">
              <w:rPr>
                <w:rFonts w:ascii="Palatino Linotype" w:hAnsi="Palatino Linotype"/>
                <w:noProof/>
                <w:webHidden/>
                <w:sz w:val="24"/>
                <w:szCs w:val="24"/>
              </w:rPr>
              <w:fldChar w:fldCharType="begin"/>
            </w:r>
            <w:r w:rsidR="001D097F" w:rsidRPr="00694661">
              <w:rPr>
                <w:rFonts w:ascii="Palatino Linotype" w:hAnsi="Palatino Linotype"/>
                <w:noProof/>
                <w:webHidden/>
                <w:sz w:val="24"/>
                <w:szCs w:val="24"/>
              </w:rPr>
              <w:instrText xml:space="preserve"> PAGEREF _Toc36028721 \h </w:instrText>
            </w:r>
            <w:r w:rsidR="001D097F" w:rsidRPr="00694661">
              <w:rPr>
                <w:rFonts w:ascii="Palatino Linotype" w:hAnsi="Palatino Linotype"/>
                <w:noProof/>
                <w:webHidden/>
                <w:sz w:val="24"/>
                <w:szCs w:val="24"/>
              </w:rPr>
            </w:r>
            <w:r w:rsidR="001D097F" w:rsidRPr="00694661">
              <w:rPr>
                <w:rFonts w:ascii="Palatino Linotype" w:hAnsi="Palatino Linotype"/>
                <w:noProof/>
                <w:webHidden/>
                <w:sz w:val="24"/>
                <w:szCs w:val="24"/>
              </w:rPr>
              <w:fldChar w:fldCharType="separate"/>
            </w:r>
            <w:r w:rsidR="006A774B" w:rsidRPr="00694661">
              <w:rPr>
                <w:rFonts w:ascii="Palatino Linotype" w:hAnsi="Palatino Linotype"/>
                <w:noProof/>
                <w:webHidden/>
                <w:sz w:val="24"/>
                <w:szCs w:val="24"/>
              </w:rPr>
              <w:t>10</w:t>
            </w:r>
            <w:r w:rsidR="001D097F" w:rsidRPr="00694661">
              <w:rPr>
                <w:rFonts w:ascii="Palatino Linotype" w:hAnsi="Palatino Linotype"/>
                <w:noProof/>
                <w:webHidden/>
                <w:sz w:val="24"/>
                <w:szCs w:val="24"/>
              </w:rPr>
              <w:fldChar w:fldCharType="end"/>
            </w:r>
          </w:hyperlink>
        </w:p>
        <w:p w14:paraId="7CC1DB1E" w14:textId="6E96CB47" w:rsidR="001D097F" w:rsidRPr="00694661" w:rsidRDefault="0019290E" w:rsidP="00BC1B1E">
          <w:pPr>
            <w:pStyle w:val="TDC1"/>
            <w:spacing w:after="0"/>
            <w:rPr>
              <w:rFonts w:ascii="Palatino Linotype" w:eastAsiaTheme="minorEastAsia" w:hAnsi="Palatino Linotype"/>
              <w:noProof/>
              <w:sz w:val="24"/>
              <w:szCs w:val="24"/>
              <w:lang w:eastAsia="es-MX"/>
            </w:rPr>
          </w:pPr>
          <w:hyperlink w:anchor="_Toc36028722" w:history="1">
            <w:r w:rsidR="001D097F" w:rsidRPr="00694661">
              <w:rPr>
                <w:rStyle w:val="Hipervnculo"/>
                <w:rFonts w:ascii="Palatino Linotype" w:hAnsi="Palatino Linotype"/>
                <w:b/>
                <w:noProof/>
                <w:sz w:val="24"/>
                <w:szCs w:val="24"/>
              </w:rPr>
              <w:t>TERCERO. De las causales del sobreseimiento.</w:t>
            </w:r>
            <w:r w:rsidR="001D097F" w:rsidRPr="00694661">
              <w:rPr>
                <w:rFonts w:ascii="Palatino Linotype" w:hAnsi="Palatino Linotype"/>
                <w:noProof/>
                <w:webHidden/>
                <w:sz w:val="24"/>
                <w:szCs w:val="24"/>
              </w:rPr>
              <w:tab/>
            </w:r>
            <w:r w:rsidR="001D097F" w:rsidRPr="00694661">
              <w:rPr>
                <w:rFonts w:ascii="Palatino Linotype" w:hAnsi="Palatino Linotype"/>
                <w:noProof/>
                <w:webHidden/>
                <w:sz w:val="24"/>
                <w:szCs w:val="24"/>
              </w:rPr>
              <w:fldChar w:fldCharType="begin"/>
            </w:r>
            <w:r w:rsidR="001D097F" w:rsidRPr="00694661">
              <w:rPr>
                <w:rFonts w:ascii="Palatino Linotype" w:hAnsi="Palatino Linotype"/>
                <w:noProof/>
                <w:webHidden/>
                <w:sz w:val="24"/>
                <w:szCs w:val="24"/>
              </w:rPr>
              <w:instrText xml:space="preserve"> PAGEREF _Toc36028722 \h </w:instrText>
            </w:r>
            <w:r w:rsidR="001D097F" w:rsidRPr="00694661">
              <w:rPr>
                <w:rFonts w:ascii="Palatino Linotype" w:hAnsi="Palatino Linotype"/>
                <w:noProof/>
                <w:webHidden/>
                <w:sz w:val="24"/>
                <w:szCs w:val="24"/>
              </w:rPr>
            </w:r>
            <w:r w:rsidR="001D097F" w:rsidRPr="00694661">
              <w:rPr>
                <w:rFonts w:ascii="Palatino Linotype" w:hAnsi="Palatino Linotype"/>
                <w:noProof/>
                <w:webHidden/>
                <w:sz w:val="24"/>
                <w:szCs w:val="24"/>
              </w:rPr>
              <w:fldChar w:fldCharType="separate"/>
            </w:r>
            <w:r w:rsidR="006A774B" w:rsidRPr="00694661">
              <w:rPr>
                <w:rFonts w:ascii="Palatino Linotype" w:hAnsi="Palatino Linotype"/>
                <w:noProof/>
                <w:webHidden/>
                <w:sz w:val="24"/>
                <w:szCs w:val="24"/>
              </w:rPr>
              <w:t>11</w:t>
            </w:r>
            <w:r w:rsidR="001D097F" w:rsidRPr="00694661">
              <w:rPr>
                <w:rFonts w:ascii="Palatino Linotype" w:hAnsi="Palatino Linotype"/>
                <w:noProof/>
                <w:webHidden/>
                <w:sz w:val="24"/>
                <w:szCs w:val="24"/>
              </w:rPr>
              <w:fldChar w:fldCharType="end"/>
            </w:r>
          </w:hyperlink>
        </w:p>
        <w:p w14:paraId="3400191E" w14:textId="10F7F121" w:rsidR="001D097F" w:rsidRPr="00694661" w:rsidRDefault="0019290E" w:rsidP="00BC1B1E">
          <w:pPr>
            <w:pStyle w:val="TDC1"/>
            <w:spacing w:after="0"/>
            <w:rPr>
              <w:rFonts w:ascii="Palatino Linotype" w:eastAsiaTheme="minorEastAsia" w:hAnsi="Palatino Linotype"/>
              <w:noProof/>
              <w:sz w:val="24"/>
              <w:szCs w:val="24"/>
              <w:lang w:eastAsia="es-MX"/>
            </w:rPr>
          </w:pPr>
          <w:hyperlink w:anchor="_Toc36028723" w:history="1">
            <w:r w:rsidR="001D097F" w:rsidRPr="00694661">
              <w:rPr>
                <w:rStyle w:val="Hipervnculo"/>
                <w:rFonts w:ascii="Palatino Linotype" w:hAnsi="Palatino Linotype"/>
                <w:b/>
                <w:noProof/>
                <w:sz w:val="24"/>
                <w:szCs w:val="24"/>
              </w:rPr>
              <w:t>R E S O L U T I V O S</w:t>
            </w:r>
            <w:r w:rsidR="001D097F" w:rsidRPr="00694661">
              <w:rPr>
                <w:rFonts w:ascii="Palatino Linotype" w:hAnsi="Palatino Linotype"/>
                <w:noProof/>
                <w:webHidden/>
                <w:sz w:val="24"/>
                <w:szCs w:val="24"/>
              </w:rPr>
              <w:tab/>
            </w:r>
            <w:r w:rsidR="001D097F" w:rsidRPr="00694661">
              <w:rPr>
                <w:rFonts w:ascii="Palatino Linotype" w:hAnsi="Palatino Linotype"/>
                <w:noProof/>
                <w:webHidden/>
                <w:sz w:val="24"/>
                <w:szCs w:val="24"/>
              </w:rPr>
              <w:fldChar w:fldCharType="begin"/>
            </w:r>
            <w:r w:rsidR="001D097F" w:rsidRPr="00694661">
              <w:rPr>
                <w:rFonts w:ascii="Palatino Linotype" w:hAnsi="Palatino Linotype"/>
                <w:noProof/>
                <w:webHidden/>
                <w:sz w:val="24"/>
                <w:szCs w:val="24"/>
              </w:rPr>
              <w:instrText xml:space="preserve"> PAGEREF _Toc36028723 \h </w:instrText>
            </w:r>
            <w:r w:rsidR="001D097F" w:rsidRPr="00694661">
              <w:rPr>
                <w:rFonts w:ascii="Palatino Linotype" w:hAnsi="Palatino Linotype"/>
                <w:noProof/>
                <w:webHidden/>
                <w:sz w:val="24"/>
                <w:szCs w:val="24"/>
              </w:rPr>
            </w:r>
            <w:r w:rsidR="001D097F" w:rsidRPr="00694661">
              <w:rPr>
                <w:rFonts w:ascii="Palatino Linotype" w:hAnsi="Palatino Linotype"/>
                <w:noProof/>
                <w:webHidden/>
                <w:sz w:val="24"/>
                <w:szCs w:val="24"/>
              </w:rPr>
              <w:fldChar w:fldCharType="separate"/>
            </w:r>
            <w:r w:rsidR="006A774B" w:rsidRPr="00694661">
              <w:rPr>
                <w:rFonts w:ascii="Palatino Linotype" w:hAnsi="Palatino Linotype"/>
                <w:noProof/>
                <w:webHidden/>
                <w:sz w:val="24"/>
                <w:szCs w:val="24"/>
              </w:rPr>
              <w:t>26</w:t>
            </w:r>
            <w:r w:rsidR="001D097F" w:rsidRPr="00694661">
              <w:rPr>
                <w:rFonts w:ascii="Palatino Linotype" w:hAnsi="Palatino Linotype"/>
                <w:noProof/>
                <w:webHidden/>
                <w:sz w:val="24"/>
                <w:szCs w:val="24"/>
              </w:rPr>
              <w:fldChar w:fldCharType="end"/>
            </w:r>
          </w:hyperlink>
        </w:p>
        <w:p w14:paraId="0D73F4BD" w14:textId="603E973D" w:rsidR="00454AFA" w:rsidRPr="00694661" w:rsidRDefault="00B85136" w:rsidP="00BC1B1E">
          <w:pPr>
            <w:spacing w:after="0" w:line="360" w:lineRule="auto"/>
            <w:jc w:val="both"/>
          </w:pPr>
          <w:r w:rsidRPr="00694661">
            <w:rPr>
              <w:rFonts w:ascii="Palatino Linotype" w:hAnsi="Palatino Linotype"/>
              <w:b/>
              <w:bCs/>
              <w:sz w:val="24"/>
              <w:szCs w:val="24"/>
              <w:lang w:val="es-ES"/>
            </w:rPr>
            <w:fldChar w:fldCharType="end"/>
          </w:r>
        </w:p>
      </w:sdtContent>
    </w:sdt>
    <w:p w14:paraId="3480B886" w14:textId="57665DDF" w:rsidR="00D457A1" w:rsidRPr="00694661" w:rsidRDefault="001B6E98" w:rsidP="00BC1B1E">
      <w:pPr>
        <w:spacing w:after="0" w:line="360" w:lineRule="auto"/>
        <w:jc w:val="both"/>
        <w:rPr>
          <w:rFonts w:ascii="Palatino Linotype" w:eastAsia="MS Mincho" w:hAnsi="Palatino Linotype" w:cs="Times New Roman"/>
          <w:sz w:val="24"/>
          <w:szCs w:val="24"/>
          <w:lang w:val="es-ES_tradnl" w:eastAsia="es-ES"/>
        </w:rPr>
      </w:pPr>
      <w:r w:rsidRPr="00694661">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0D2C236F" wp14:editId="21E4D3A3">
                <wp:simplePos x="0" y="0"/>
                <wp:positionH relativeFrom="column">
                  <wp:posOffset>-13335</wp:posOffset>
                </wp:positionH>
                <wp:positionV relativeFrom="paragraph">
                  <wp:posOffset>56515</wp:posOffset>
                </wp:positionV>
                <wp:extent cx="5514975" cy="3476625"/>
                <wp:effectExtent l="19050" t="19050" r="28575" b="28575"/>
                <wp:wrapNone/>
                <wp:docPr id="6" name="Conector recto 6"/>
                <wp:cNvGraphicFramePr/>
                <a:graphic xmlns:a="http://schemas.openxmlformats.org/drawingml/2006/main">
                  <a:graphicData uri="http://schemas.microsoft.com/office/word/2010/wordprocessingShape">
                    <wps:wsp>
                      <wps:cNvCnPr/>
                      <wps:spPr>
                        <a:xfrm flipH="1" flipV="1">
                          <a:off x="0" y="0"/>
                          <a:ext cx="5514975" cy="34766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3F0571B9" id="Conector recto 6"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05pt,4.45pt" to="433.2pt,2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" strokecolor="#5b9bd5 [3204]" strokeweight="3pt">
                <v:stroke joinstyle="miter"/>
              </v:line>
            </w:pict>
          </mc:Fallback>
        </mc:AlternateContent>
      </w:r>
    </w:p>
    <w:p w14:paraId="2F3E6D9C" w14:textId="08FFB3BF" w:rsidR="001D097F" w:rsidRPr="00694661" w:rsidRDefault="001D097F" w:rsidP="00BC1B1E">
      <w:pPr>
        <w:spacing w:after="0" w:line="360" w:lineRule="auto"/>
        <w:jc w:val="both"/>
        <w:rPr>
          <w:rFonts w:ascii="Palatino Linotype" w:eastAsia="MS Mincho" w:hAnsi="Palatino Linotype" w:cs="Times New Roman"/>
          <w:sz w:val="24"/>
          <w:szCs w:val="24"/>
          <w:lang w:val="es-ES_tradnl" w:eastAsia="es-ES"/>
        </w:rPr>
      </w:pPr>
    </w:p>
    <w:p w14:paraId="549F5118" w14:textId="7EF6F416" w:rsidR="001D097F" w:rsidRPr="00694661" w:rsidRDefault="001D097F" w:rsidP="00BC1B1E">
      <w:pPr>
        <w:spacing w:after="0" w:line="360" w:lineRule="auto"/>
        <w:jc w:val="both"/>
        <w:rPr>
          <w:rFonts w:ascii="Palatino Linotype" w:eastAsia="MS Mincho" w:hAnsi="Palatino Linotype" w:cs="Times New Roman"/>
          <w:sz w:val="24"/>
          <w:szCs w:val="24"/>
          <w:lang w:val="es-ES_tradnl" w:eastAsia="es-ES"/>
        </w:rPr>
      </w:pPr>
    </w:p>
    <w:p w14:paraId="62FEDF2F" w14:textId="66C4FD31" w:rsidR="001D097F" w:rsidRPr="00694661" w:rsidRDefault="001D097F" w:rsidP="00BC1B1E">
      <w:pPr>
        <w:spacing w:after="0" w:line="360" w:lineRule="auto"/>
        <w:jc w:val="both"/>
        <w:rPr>
          <w:rFonts w:ascii="Palatino Linotype" w:eastAsia="MS Mincho" w:hAnsi="Palatino Linotype" w:cs="Times New Roman"/>
          <w:sz w:val="24"/>
          <w:szCs w:val="24"/>
          <w:lang w:val="es-ES_tradnl" w:eastAsia="es-ES"/>
        </w:rPr>
      </w:pPr>
    </w:p>
    <w:p w14:paraId="2E3228F4" w14:textId="5559DE8C" w:rsidR="001D097F" w:rsidRPr="00694661" w:rsidRDefault="001D097F" w:rsidP="00BC1B1E">
      <w:pPr>
        <w:spacing w:after="0" w:line="360" w:lineRule="auto"/>
        <w:jc w:val="both"/>
        <w:rPr>
          <w:rFonts w:ascii="Palatino Linotype" w:eastAsia="MS Mincho" w:hAnsi="Palatino Linotype" w:cs="Times New Roman"/>
          <w:sz w:val="24"/>
          <w:szCs w:val="24"/>
          <w:lang w:val="es-ES_tradnl" w:eastAsia="es-ES"/>
        </w:rPr>
      </w:pPr>
    </w:p>
    <w:p w14:paraId="6062645C" w14:textId="4B88699A" w:rsidR="00D457A1" w:rsidRPr="00694661" w:rsidRDefault="00D457A1" w:rsidP="00BC1B1E">
      <w:pPr>
        <w:spacing w:after="0" w:line="360" w:lineRule="auto"/>
        <w:jc w:val="both"/>
        <w:rPr>
          <w:rFonts w:ascii="Palatino Linotype" w:eastAsia="MS Mincho" w:hAnsi="Palatino Linotype" w:cs="Times New Roman"/>
          <w:sz w:val="24"/>
          <w:szCs w:val="24"/>
          <w:lang w:val="es-ES_tradnl" w:eastAsia="es-ES"/>
        </w:rPr>
      </w:pPr>
    </w:p>
    <w:p w14:paraId="4B480A2B" w14:textId="25BAE991" w:rsidR="00BC1B1E" w:rsidRPr="00694661" w:rsidRDefault="00BC1B1E" w:rsidP="00BC1B1E">
      <w:pPr>
        <w:spacing w:after="0" w:line="360" w:lineRule="auto"/>
        <w:jc w:val="both"/>
        <w:rPr>
          <w:rFonts w:ascii="Palatino Linotype" w:eastAsia="MS Mincho" w:hAnsi="Palatino Linotype" w:cs="Times New Roman"/>
          <w:sz w:val="24"/>
          <w:szCs w:val="24"/>
          <w:lang w:val="es-ES_tradnl" w:eastAsia="es-ES"/>
        </w:rPr>
      </w:pPr>
    </w:p>
    <w:p w14:paraId="0E9F2044" w14:textId="09A59A36" w:rsidR="00BC1B1E" w:rsidRPr="00694661" w:rsidRDefault="00BC1B1E" w:rsidP="00BC1B1E">
      <w:pPr>
        <w:spacing w:after="0" w:line="360" w:lineRule="auto"/>
        <w:jc w:val="both"/>
        <w:rPr>
          <w:rFonts w:ascii="Palatino Linotype" w:eastAsia="MS Mincho" w:hAnsi="Palatino Linotype" w:cs="Times New Roman"/>
          <w:sz w:val="24"/>
          <w:szCs w:val="24"/>
          <w:lang w:val="es-ES_tradnl" w:eastAsia="es-ES"/>
        </w:rPr>
      </w:pPr>
    </w:p>
    <w:p w14:paraId="3119C45D" w14:textId="448EE6D9" w:rsidR="00BC1B1E" w:rsidRPr="00694661" w:rsidRDefault="00BC1B1E" w:rsidP="00BC1B1E">
      <w:pPr>
        <w:spacing w:after="0" w:line="360" w:lineRule="auto"/>
        <w:jc w:val="both"/>
        <w:rPr>
          <w:rFonts w:ascii="Palatino Linotype" w:eastAsia="MS Mincho" w:hAnsi="Palatino Linotype" w:cs="Times New Roman"/>
          <w:sz w:val="24"/>
          <w:szCs w:val="24"/>
          <w:lang w:val="es-ES_tradnl" w:eastAsia="es-ES"/>
        </w:rPr>
      </w:pPr>
    </w:p>
    <w:p w14:paraId="393ADC1D" w14:textId="221B10BD" w:rsidR="00BC1B1E" w:rsidRPr="00694661" w:rsidRDefault="00BC1B1E" w:rsidP="00BC1B1E">
      <w:pPr>
        <w:spacing w:after="0" w:line="360" w:lineRule="auto"/>
        <w:jc w:val="both"/>
        <w:rPr>
          <w:rFonts w:ascii="Palatino Linotype" w:eastAsia="MS Mincho" w:hAnsi="Palatino Linotype" w:cs="Times New Roman"/>
          <w:sz w:val="24"/>
          <w:szCs w:val="24"/>
          <w:lang w:val="es-ES_tradnl" w:eastAsia="es-ES"/>
        </w:rPr>
      </w:pPr>
    </w:p>
    <w:p w14:paraId="035DF217" w14:textId="77777777" w:rsidR="00BC1B1E" w:rsidRPr="00694661" w:rsidRDefault="00BC1B1E" w:rsidP="00BC1B1E">
      <w:pPr>
        <w:spacing w:after="0" w:line="360" w:lineRule="auto"/>
        <w:jc w:val="both"/>
        <w:rPr>
          <w:rFonts w:ascii="Palatino Linotype" w:eastAsia="MS Mincho" w:hAnsi="Palatino Linotype" w:cs="Times New Roman"/>
          <w:sz w:val="24"/>
          <w:szCs w:val="24"/>
          <w:lang w:val="es-ES_tradnl" w:eastAsia="es-ES"/>
        </w:rPr>
      </w:pPr>
    </w:p>
    <w:p w14:paraId="39B10D37" w14:textId="7B06FA57" w:rsidR="00C07697" w:rsidRPr="00694661" w:rsidRDefault="00792776" w:rsidP="00BC1B1E">
      <w:pPr>
        <w:spacing w:after="0" w:line="360" w:lineRule="auto"/>
        <w:jc w:val="both"/>
        <w:rPr>
          <w:rFonts w:ascii="Palatino Linotype" w:eastAsia="MS Mincho" w:hAnsi="Palatino Linotype" w:cs="Times New Roman"/>
          <w:sz w:val="24"/>
          <w:szCs w:val="24"/>
          <w:lang w:val="es-ES_tradnl" w:eastAsia="es-ES"/>
        </w:rPr>
      </w:pPr>
      <w:r w:rsidRPr="00694661">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694661">
        <w:rPr>
          <w:rFonts w:ascii="Palatino Linotype" w:eastAsia="MS Mincho" w:hAnsi="Palatino Linotype" w:cs="Times New Roman"/>
          <w:sz w:val="24"/>
          <w:szCs w:val="24"/>
          <w:lang w:val="es-ES_tradnl" w:eastAsia="es-ES"/>
        </w:rPr>
        <w:t xml:space="preserve"> </w:t>
      </w:r>
      <w:r w:rsidR="00855920" w:rsidRPr="00694661">
        <w:rPr>
          <w:rFonts w:ascii="Palatino Linotype" w:eastAsia="MS Mincho" w:hAnsi="Palatino Linotype" w:cs="Times New Roman"/>
          <w:sz w:val="24"/>
          <w:szCs w:val="24"/>
          <w:lang w:val="es-ES_tradnl" w:eastAsia="es-ES"/>
        </w:rPr>
        <w:t>fecha</w:t>
      </w:r>
      <w:r w:rsidR="00694661" w:rsidRPr="00694661">
        <w:rPr>
          <w:rFonts w:ascii="Palatino Linotype" w:eastAsia="MS Mincho" w:hAnsi="Palatino Linotype" w:cs="Times New Roman"/>
          <w:sz w:val="24"/>
          <w:szCs w:val="24"/>
          <w:lang w:val="es-ES_tradnl" w:eastAsia="es-ES"/>
        </w:rPr>
        <w:t xml:space="preserve"> dos de septiembre de dos mil viente</w:t>
      </w:r>
      <w:r w:rsidR="00FF1477" w:rsidRPr="00694661">
        <w:rPr>
          <w:rFonts w:ascii="Palatino Linotype" w:eastAsia="MS Mincho" w:hAnsi="Palatino Linotype" w:cs="Times New Roman"/>
          <w:sz w:val="24"/>
          <w:szCs w:val="24"/>
          <w:lang w:val="es-ES_tradnl" w:eastAsia="es-ES"/>
        </w:rPr>
        <w:t>.</w:t>
      </w:r>
    </w:p>
    <w:p w14:paraId="5854D11E" w14:textId="77777777" w:rsidR="00FF1477" w:rsidRPr="00694661" w:rsidRDefault="00FF1477" w:rsidP="00BC1B1E">
      <w:pPr>
        <w:spacing w:after="0" w:line="360" w:lineRule="auto"/>
        <w:jc w:val="both"/>
        <w:rPr>
          <w:rFonts w:ascii="Palatino Linotype" w:eastAsia="MS Mincho" w:hAnsi="Palatino Linotype" w:cs="Times New Roman"/>
          <w:sz w:val="24"/>
          <w:szCs w:val="24"/>
          <w:lang w:val="es-ES_tradnl" w:eastAsia="es-ES"/>
        </w:rPr>
      </w:pPr>
    </w:p>
    <w:p w14:paraId="48E75972" w14:textId="11EE1792" w:rsidR="00792776" w:rsidRPr="00694661" w:rsidRDefault="00792776" w:rsidP="00BC1B1E">
      <w:pPr>
        <w:spacing w:after="0" w:line="360" w:lineRule="auto"/>
        <w:jc w:val="both"/>
        <w:rPr>
          <w:rFonts w:ascii="Palatino Linotype" w:hAnsi="Palatino Linotype"/>
          <w:b/>
        </w:rPr>
      </w:pPr>
      <w:r w:rsidRPr="00694661">
        <w:rPr>
          <w:rFonts w:ascii="Palatino Linotype" w:eastAsia="MS Mincho" w:hAnsi="Palatino Linotype" w:cs="Times New Roman"/>
          <w:b/>
          <w:sz w:val="24"/>
          <w:szCs w:val="24"/>
          <w:lang w:val="es-ES_tradnl" w:eastAsia="es-ES"/>
        </w:rPr>
        <w:t>VISTO</w:t>
      </w:r>
      <w:r w:rsidRPr="00694661">
        <w:rPr>
          <w:rFonts w:ascii="Palatino Linotype" w:eastAsia="MS Mincho" w:hAnsi="Palatino Linotype" w:cs="Times New Roman"/>
          <w:sz w:val="24"/>
          <w:szCs w:val="24"/>
          <w:lang w:val="es-ES_tradnl" w:eastAsia="es-ES"/>
        </w:rPr>
        <w:t xml:space="preserve"> el expediente electrónico formado con motivo del recurso de</w:t>
      </w:r>
      <w:r w:rsidR="00B63653" w:rsidRPr="00694661">
        <w:rPr>
          <w:rFonts w:ascii="Palatino Linotype" w:eastAsia="MS Mincho" w:hAnsi="Palatino Linotype" w:cs="Times New Roman"/>
          <w:sz w:val="24"/>
          <w:szCs w:val="24"/>
          <w:lang w:val="es-ES_tradnl" w:eastAsia="es-ES"/>
        </w:rPr>
        <w:t xml:space="preserve"> revisión</w:t>
      </w:r>
      <w:r w:rsidR="00B63653" w:rsidRPr="00694661">
        <w:rPr>
          <w:rFonts w:ascii="Palatino Linotype" w:eastAsia="MS Mincho" w:hAnsi="Palatino Linotype" w:cs="Arial"/>
          <w:b/>
          <w:bCs/>
          <w:sz w:val="24"/>
          <w:szCs w:val="24"/>
          <w:lang w:val="es-ES_tradnl" w:eastAsia="es-ES"/>
        </w:rPr>
        <w:t xml:space="preserve">, </w:t>
      </w:r>
      <w:r w:rsidR="00855920" w:rsidRPr="00694661">
        <w:rPr>
          <w:rFonts w:ascii="Palatino Linotype" w:hAnsi="Palatino Linotype" w:cs="Arial"/>
          <w:b/>
          <w:bCs/>
          <w:sz w:val="24"/>
          <w:lang w:eastAsia="es-MX"/>
        </w:rPr>
        <w:t>0</w:t>
      </w:r>
      <w:r w:rsidR="00237EF0" w:rsidRPr="00694661">
        <w:rPr>
          <w:rFonts w:ascii="Palatino Linotype" w:hAnsi="Palatino Linotype" w:cs="Arial"/>
          <w:b/>
          <w:bCs/>
          <w:sz w:val="24"/>
          <w:lang w:eastAsia="es-MX"/>
        </w:rPr>
        <w:t>1458</w:t>
      </w:r>
      <w:r w:rsidR="00F40914" w:rsidRPr="00694661">
        <w:rPr>
          <w:rFonts w:ascii="Palatino Linotype" w:hAnsi="Palatino Linotype" w:cs="Arial"/>
          <w:b/>
          <w:bCs/>
          <w:sz w:val="24"/>
          <w:lang w:eastAsia="es-MX"/>
        </w:rPr>
        <w:t>/INFOEM/IP/RR/20</w:t>
      </w:r>
      <w:r w:rsidR="00855920" w:rsidRPr="00694661">
        <w:rPr>
          <w:rFonts w:ascii="Palatino Linotype" w:hAnsi="Palatino Linotype" w:cs="Arial"/>
          <w:b/>
          <w:bCs/>
          <w:sz w:val="24"/>
          <w:lang w:eastAsia="es-MX"/>
        </w:rPr>
        <w:t>20</w:t>
      </w:r>
      <w:r w:rsidR="00F40914" w:rsidRPr="00694661">
        <w:rPr>
          <w:rFonts w:ascii="Palatino Linotype" w:hAnsi="Palatino Linotype" w:cs="Arial"/>
          <w:b/>
          <w:bCs/>
          <w:sz w:val="24"/>
          <w:lang w:eastAsia="es-MX"/>
        </w:rPr>
        <w:t xml:space="preserve"> </w:t>
      </w:r>
      <w:r w:rsidRPr="00694661">
        <w:rPr>
          <w:rFonts w:ascii="Palatino Linotype" w:eastAsia="MS Mincho" w:hAnsi="Palatino Linotype" w:cs="Times New Roman"/>
          <w:sz w:val="24"/>
          <w:szCs w:val="24"/>
          <w:lang w:val="es-ES_tradnl" w:eastAsia="es-ES"/>
        </w:rPr>
        <w:t>promovido por</w:t>
      </w:r>
      <w:r w:rsidRPr="00694661">
        <w:rPr>
          <w:rFonts w:ascii="Palatino Linotype" w:hAnsi="Palatino Linotype"/>
          <w:b/>
          <w:sz w:val="24"/>
          <w:szCs w:val="24"/>
        </w:rPr>
        <w:t xml:space="preserve"> </w:t>
      </w:r>
      <w:r w:rsidR="00247F37" w:rsidRPr="00247F37">
        <w:rPr>
          <w:rFonts w:ascii="Palatino Linotype" w:hAnsi="Palatino Linotype"/>
          <w:b/>
          <w:sz w:val="24"/>
          <w:szCs w:val="24"/>
          <w:highlight w:val="black"/>
        </w:rPr>
        <w:t>--------------------------------</w:t>
      </w:r>
      <w:r w:rsidR="00855920" w:rsidRPr="00694661">
        <w:rPr>
          <w:rFonts w:ascii="Palatino Linotype" w:hAnsi="Palatino Linotype"/>
          <w:b/>
          <w:sz w:val="24"/>
          <w:szCs w:val="24"/>
        </w:rPr>
        <w:t xml:space="preserve"> </w:t>
      </w:r>
      <w:r w:rsidRPr="00694661">
        <w:rPr>
          <w:rFonts w:ascii="Palatino Linotype" w:eastAsia="MS Mincho" w:hAnsi="Palatino Linotype" w:cs="Arial"/>
          <w:sz w:val="24"/>
          <w:szCs w:val="24"/>
          <w:lang w:val="es-ES_tradnl" w:eastAsia="es-ES"/>
        </w:rPr>
        <w:t xml:space="preserve">en su calidad de </w:t>
      </w:r>
      <w:r w:rsidRPr="00694661">
        <w:rPr>
          <w:rFonts w:ascii="Palatino Linotype" w:eastAsia="MS Mincho" w:hAnsi="Palatino Linotype" w:cs="Arial"/>
          <w:b/>
          <w:sz w:val="24"/>
          <w:szCs w:val="24"/>
          <w:lang w:val="es-ES_tradnl" w:eastAsia="es-ES"/>
        </w:rPr>
        <w:t>RECURRENTE</w:t>
      </w:r>
      <w:r w:rsidRPr="00694661">
        <w:rPr>
          <w:rFonts w:ascii="Palatino Linotype" w:eastAsia="MS Mincho" w:hAnsi="Palatino Linotype" w:cs="Arial"/>
          <w:sz w:val="24"/>
          <w:szCs w:val="24"/>
          <w:lang w:val="es-ES_tradnl" w:eastAsia="es-ES"/>
        </w:rPr>
        <w:t xml:space="preserve">, en contra de </w:t>
      </w:r>
      <w:r w:rsidR="005E7BEE" w:rsidRPr="00694661">
        <w:rPr>
          <w:rFonts w:ascii="Palatino Linotype" w:eastAsia="MS Mincho" w:hAnsi="Palatino Linotype" w:cs="Arial"/>
          <w:sz w:val="24"/>
          <w:szCs w:val="24"/>
          <w:lang w:val="es-ES_tradnl" w:eastAsia="es-ES"/>
        </w:rPr>
        <w:t>la respuesta de</w:t>
      </w:r>
      <w:r w:rsidR="00B63653" w:rsidRPr="00694661">
        <w:rPr>
          <w:rFonts w:ascii="Palatino Linotype" w:eastAsia="MS Mincho" w:hAnsi="Palatino Linotype" w:cs="Arial"/>
          <w:sz w:val="24"/>
          <w:szCs w:val="24"/>
          <w:lang w:val="es-ES_tradnl" w:eastAsia="es-ES"/>
        </w:rPr>
        <w:t xml:space="preserve">l </w:t>
      </w:r>
      <w:r w:rsidR="00237EF0" w:rsidRPr="00694661">
        <w:rPr>
          <w:rFonts w:ascii="Palatino Linotype" w:hAnsi="Palatino Linotype"/>
          <w:b/>
        </w:rPr>
        <w:t xml:space="preserve">Organismo Público Descentralizado Municipal para la Prestación de Los Servicios de Agua Potable Alcantarillado y Saneamiento de Cuautitlán Izcalli denominado OPERAGUA, O. P. D. M.  </w:t>
      </w:r>
      <w:r w:rsidR="00855920" w:rsidRPr="00694661">
        <w:rPr>
          <w:rFonts w:ascii="Palatino Linotype" w:eastAsia="MS Mincho" w:hAnsi="Palatino Linotype" w:cs="Arial"/>
          <w:b/>
          <w:sz w:val="24"/>
          <w:szCs w:val="24"/>
          <w:lang w:val="es-ES_tradnl" w:eastAsia="es-ES"/>
        </w:rPr>
        <w:t xml:space="preserve"> </w:t>
      </w:r>
      <w:r w:rsidRPr="00694661">
        <w:rPr>
          <w:rFonts w:ascii="Palatino Linotype" w:eastAsia="MS Mincho" w:hAnsi="Palatino Linotype" w:cs="Times New Roman"/>
          <w:sz w:val="24"/>
          <w:szCs w:val="24"/>
          <w:lang w:val="es-ES_tradnl" w:eastAsia="es-ES"/>
        </w:rPr>
        <w:t>en lo sucesivo el</w:t>
      </w:r>
      <w:r w:rsidRPr="00694661">
        <w:rPr>
          <w:rFonts w:ascii="Palatino Linotype" w:eastAsia="MS Mincho" w:hAnsi="Palatino Linotype" w:cs="Times New Roman"/>
          <w:b/>
          <w:sz w:val="24"/>
          <w:szCs w:val="24"/>
          <w:lang w:val="es-ES_tradnl" w:eastAsia="es-ES"/>
        </w:rPr>
        <w:t xml:space="preserve"> SUJETO OBLIGADO</w:t>
      </w:r>
      <w:r w:rsidRPr="00694661">
        <w:rPr>
          <w:rFonts w:ascii="Palatino Linotype" w:eastAsia="MS Mincho" w:hAnsi="Palatino Linotype" w:cs="Times New Roman"/>
          <w:bCs/>
          <w:sz w:val="24"/>
          <w:szCs w:val="24"/>
          <w:lang w:val="es-ES_tradnl" w:eastAsia="es-ES"/>
        </w:rPr>
        <w:t>,</w:t>
      </w:r>
      <w:r w:rsidRPr="00694661">
        <w:rPr>
          <w:rFonts w:ascii="Palatino Linotype" w:eastAsia="MS Mincho" w:hAnsi="Palatino Linotype" w:cs="Times New Roman"/>
          <w:b/>
          <w:sz w:val="24"/>
          <w:szCs w:val="24"/>
          <w:lang w:val="es-ES_tradnl" w:eastAsia="es-ES"/>
        </w:rPr>
        <w:t xml:space="preserve"> </w:t>
      </w:r>
      <w:r w:rsidRPr="00694661">
        <w:rPr>
          <w:rFonts w:ascii="Palatino Linotype" w:eastAsia="MS Mincho" w:hAnsi="Palatino Linotype" w:cs="Times New Roman"/>
          <w:sz w:val="24"/>
          <w:szCs w:val="24"/>
          <w:lang w:val="es-ES_tradnl" w:eastAsia="es-ES"/>
        </w:rPr>
        <w:t>se procede a dictar la presente resolución, con base en los siguientes:</w:t>
      </w:r>
    </w:p>
    <w:p w14:paraId="6E5F3351" w14:textId="77777777" w:rsidR="005E7BEE" w:rsidRPr="00694661" w:rsidRDefault="005E7BEE" w:rsidP="00BC1B1E">
      <w:pPr>
        <w:spacing w:after="0" w:line="360" w:lineRule="auto"/>
        <w:jc w:val="both"/>
        <w:rPr>
          <w:rFonts w:ascii="Palatino Linotype" w:eastAsia="MS Mincho" w:hAnsi="Palatino Linotype" w:cs="Times New Roman"/>
          <w:b/>
          <w:sz w:val="24"/>
          <w:szCs w:val="24"/>
          <w:lang w:val="es-ES_tradnl" w:eastAsia="es-ES"/>
        </w:rPr>
      </w:pPr>
    </w:p>
    <w:p w14:paraId="5540A083" w14:textId="77777777" w:rsidR="00792776" w:rsidRPr="00694661" w:rsidRDefault="00792776" w:rsidP="00BC1B1E">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6028718"/>
      <w:r w:rsidRPr="00694661">
        <w:rPr>
          <w:rFonts w:ascii="Palatino Linotype" w:eastAsia="MS Gothic" w:hAnsi="Palatino Linotype" w:cs="Times New Roman"/>
          <w:b/>
          <w:sz w:val="24"/>
          <w:szCs w:val="32"/>
          <w:lang w:val="de-DE"/>
        </w:rPr>
        <w:t>A N T E C E D E N T E S</w:t>
      </w:r>
      <w:bookmarkEnd w:id="0"/>
    </w:p>
    <w:p w14:paraId="2B5AA59F" w14:textId="77777777" w:rsidR="00792776" w:rsidRPr="00694661" w:rsidRDefault="00792776" w:rsidP="00BC1B1E">
      <w:pPr>
        <w:spacing w:after="0" w:line="360" w:lineRule="auto"/>
        <w:rPr>
          <w:lang w:val="de-DE"/>
        </w:rPr>
      </w:pPr>
    </w:p>
    <w:p w14:paraId="4F908B0B" w14:textId="2B7442A2" w:rsidR="00792776" w:rsidRPr="00694661" w:rsidRDefault="00792776" w:rsidP="00BC1B1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94661">
        <w:rPr>
          <w:rFonts w:ascii="Palatino Linotype" w:eastAsia="Calibri" w:hAnsi="Palatino Linotype" w:cs="Arial"/>
          <w:sz w:val="24"/>
          <w:szCs w:val="24"/>
          <w:lang w:val="es-ES" w:eastAsia="es-ES"/>
        </w:rPr>
        <w:t>El día</w:t>
      </w:r>
      <w:r w:rsidR="00855920" w:rsidRPr="00694661">
        <w:rPr>
          <w:rFonts w:ascii="Palatino Linotype" w:eastAsia="Calibri" w:hAnsi="Palatino Linotype" w:cs="Arial"/>
          <w:sz w:val="24"/>
          <w:szCs w:val="24"/>
          <w:lang w:val="es-ES" w:eastAsia="es-ES"/>
        </w:rPr>
        <w:t xml:space="preserve"> </w:t>
      </w:r>
      <w:r w:rsidR="00237EF0" w:rsidRPr="00694661">
        <w:rPr>
          <w:rFonts w:ascii="Palatino Linotype" w:eastAsia="Calibri" w:hAnsi="Palatino Linotype" w:cs="Arial"/>
          <w:sz w:val="24"/>
          <w:szCs w:val="24"/>
          <w:lang w:val="es-ES" w:eastAsia="es-ES"/>
        </w:rPr>
        <w:t xml:space="preserve">diecisiete </w:t>
      </w:r>
      <w:r w:rsidR="00C25D6B" w:rsidRPr="00694661">
        <w:rPr>
          <w:rFonts w:ascii="Palatino Linotype" w:eastAsia="Times New Roman" w:hAnsi="Palatino Linotype" w:cs="Arial"/>
          <w:sz w:val="24"/>
          <w:szCs w:val="24"/>
          <w:lang w:val="es-ES" w:eastAsia="es-ES"/>
        </w:rPr>
        <w:t>(</w:t>
      </w:r>
      <w:r w:rsidR="00237EF0" w:rsidRPr="00694661">
        <w:rPr>
          <w:rFonts w:ascii="Palatino Linotype" w:eastAsia="Times New Roman" w:hAnsi="Palatino Linotype" w:cs="Arial"/>
          <w:sz w:val="24"/>
          <w:szCs w:val="24"/>
          <w:lang w:val="es-ES" w:eastAsia="es-ES"/>
        </w:rPr>
        <w:t>17</w:t>
      </w:r>
      <w:r w:rsidR="00960D99" w:rsidRPr="00694661">
        <w:rPr>
          <w:rFonts w:ascii="Palatino Linotype" w:eastAsia="Times New Roman" w:hAnsi="Palatino Linotype" w:cs="Arial"/>
          <w:sz w:val="24"/>
          <w:szCs w:val="24"/>
          <w:lang w:val="es-ES" w:eastAsia="es-ES"/>
        </w:rPr>
        <w:t xml:space="preserve">) de </w:t>
      </w:r>
      <w:r w:rsidR="00237EF0" w:rsidRPr="00694661">
        <w:rPr>
          <w:rFonts w:ascii="Palatino Linotype" w:eastAsia="Times New Roman" w:hAnsi="Palatino Linotype" w:cs="Arial"/>
          <w:sz w:val="24"/>
          <w:szCs w:val="24"/>
          <w:lang w:val="es-ES" w:eastAsia="es-ES"/>
        </w:rPr>
        <w:t>febrero</w:t>
      </w:r>
      <w:r w:rsidR="00A27248" w:rsidRPr="00694661">
        <w:rPr>
          <w:rFonts w:ascii="Palatino Linotype" w:eastAsia="Times New Roman" w:hAnsi="Palatino Linotype" w:cs="Arial"/>
          <w:sz w:val="24"/>
          <w:szCs w:val="24"/>
          <w:lang w:val="es-ES" w:eastAsia="es-ES"/>
        </w:rPr>
        <w:t xml:space="preserve"> </w:t>
      </w:r>
      <w:r w:rsidR="00855920" w:rsidRPr="00694661">
        <w:rPr>
          <w:rFonts w:ascii="Palatino Linotype" w:eastAsia="Times New Roman" w:hAnsi="Palatino Linotype" w:cs="Arial"/>
          <w:sz w:val="24"/>
          <w:szCs w:val="24"/>
          <w:lang w:val="es-ES" w:eastAsia="es-ES"/>
        </w:rPr>
        <w:t>de</w:t>
      </w:r>
      <w:r w:rsidR="00F40914" w:rsidRPr="00694661">
        <w:rPr>
          <w:rFonts w:ascii="Palatino Linotype" w:eastAsia="Times New Roman" w:hAnsi="Palatino Linotype" w:cs="Arial"/>
          <w:sz w:val="24"/>
          <w:szCs w:val="24"/>
          <w:lang w:val="es-ES" w:eastAsia="es-ES"/>
        </w:rPr>
        <w:t xml:space="preserve"> dos mil </w:t>
      </w:r>
      <w:r w:rsidR="00855920" w:rsidRPr="00694661">
        <w:rPr>
          <w:rFonts w:ascii="Palatino Linotype" w:eastAsia="Times New Roman" w:hAnsi="Palatino Linotype" w:cs="Arial"/>
          <w:sz w:val="24"/>
          <w:szCs w:val="24"/>
          <w:lang w:val="es-ES" w:eastAsia="es-ES"/>
        </w:rPr>
        <w:t>veinte</w:t>
      </w:r>
      <w:r w:rsidRPr="00694661">
        <w:rPr>
          <w:rFonts w:ascii="Palatino Linotype" w:eastAsia="Calibri" w:hAnsi="Palatino Linotype" w:cs="Arial"/>
          <w:sz w:val="24"/>
          <w:szCs w:val="24"/>
          <w:lang w:val="es-ES" w:eastAsia="es-ES"/>
        </w:rPr>
        <w:t>,</w:t>
      </w:r>
      <w:r w:rsidRPr="00694661">
        <w:rPr>
          <w:rFonts w:ascii="Palatino Linotype" w:eastAsia="Calibri" w:hAnsi="Palatino Linotype" w:cs="Times New Roman"/>
          <w:sz w:val="24"/>
          <w:szCs w:val="24"/>
          <w:lang w:val="es-ES" w:eastAsia="es-ES"/>
        </w:rPr>
        <w:t xml:space="preserve"> se presentó </w:t>
      </w:r>
      <w:r w:rsidRPr="00694661">
        <w:rPr>
          <w:rFonts w:ascii="Palatino Linotype" w:eastAsia="Calibri" w:hAnsi="Palatino Linotype" w:cs="Arial"/>
          <w:sz w:val="24"/>
          <w:szCs w:val="24"/>
          <w:lang w:val="es-ES" w:eastAsia="es-ES"/>
        </w:rPr>
        <w:t xml:space="preserve">ante el </w:t>
      </w:r>
      <w:r w:rsidRPr="00694661">
        <w:rPr>
          <w:rFonts w:ascii="Palatino Linotype" w:eastAsia="Calibri" w:hAnsi="Palatino Linotype" w:cs="Arial"/>
          <w:b/>
          <w:sz w:val="24"/>
          <w:szCs w:val="24"/>
          <w:lang w:val="es-ES" w:eastAsia="es-ES"/>
        </w:rPr>
        <w:t>SUJETO OBLIGADO</w:t>
      </w:r>
      <w:r w:rsidRPr="00694661">
        <w:rPr>
          <w:rFonts w:ascii="Palatino Linotype" w:eastAsia="Calibri" w:hAnsi="Palatino Linotype" w:cs="Arial"/>
          <w:sz w:val="24"/>
          <w:szCs w:val="24"/>
          <w:lang w:val="es-ES_tradnl" w:eastAsia="es-ES"/>
        </w:rPr>
        <w:t xml:space="preserve"> </w:t>
      </w:r>
      <w:r w:rsidR="00237EF0" w:rsidRPr="00694661">
        <w:rPr>
          <w:rFonts w:ascii="Palatino Linotype" w:eastAsia="Calibri" w:hAnsi="Palatino Linotype" w:cs="Arial"/>
          <w:sz w:val="24"/>
          <w:szCs w:val="24"/>
          <w:lang w:val="es-ES_tradnl" w:eastAsia="es-ES"/>
        </w:rPr>
        <w:t xml:space="preserve">vía </w:t>
      </w:r>
      <w:r w:rsidRPr="00694661">
        <w:rPr>
          <w:rFonts w:ascii="Palatino Linotype" w:eastAsia="Calibri" w:hAnsi="Palatino Linotype" w:cs="Arial"/>
          <w:sz w:val="24"/>
          <w:szCs w:val="24"/>
          <w:lang w:val="es-ES" w:eastAsia="es-ES"/>
        </w:rPr>
        <w:t xml:space="preserve">Sistema de Acceso a la Información Mexiquense </w:t>
      </w:r>
      <w:r w:rsidR="00855920" w:rsidRPr="00694661">
        <w:rPr>
          <w:rFonts w:ascii="Palatino Linotype" w:eastAsia="Calibri" w:hAnsi="Palatino Linotype" w:cs="Arial"/>
          <w:sz w:val="24"/>
          <w:szCs w:val="24"/>
          <w:lang w:val="es-ES" w:eastAsia="es-ES"/>
        </w:rPr>
        <w:t>(</w:t>
      </w:r>
      <w:r w:rsidRPr="00694661">
        <w:rPr>
          <w:rFonts w:ascii="Palatino Linotype" w:eastAsia="Calibri" w:hAnsi="Palatino Linotype" w:cs="Arial"/>
          <w:b/>
          <w:sz w:val="24"/>
          <w:szCs w:val="24"/>
          <w:lang w:val="es-ES" w:eastAsia="es-ES"/>
        </w:rPr>
        <w:t>SAIMEX</w:t>
      </w:r>
      <w:r w:rsidR="00855920" w:rsidRPr="00694661">
        <w:rPr>
          <w:rFonts w:ascii="Palatino Linotype" w:eastAsia="Calibri" w:hAnsi="Palatino Linotype" w:cs="Arial"/>
          <w:b/>
          <w:sz w:val="24"/>
          <w:szCs w:val="24"/>
          <w:lang w:val="es-ES" w:eastAsia="es-ES"/>
        </w:rPr>
        <w:t>)</w:t>
      </w:r>
      <w:r w:rsidRPr="00694661">
        <w:rPr>
          <w:rFonts w:ascii="Palatino Linotype" w:eastAsia="Calibri" w:hAnsi="Palatino Linotype" w:cs="Arial"/>
          <w:sz w:val="24"/>
          <w:szCs w:val="24"/>
          <w:lang w:val="es-ES" w:eastAsia="es-ES"/>
        </w:rPr>
        <w:t>, la solicitud de infor</w:t>
      </w:r>
      <w:r w:rsidR="005D1CFC" w:rsidRPr="00694661">
        <w:rPr>
          <w:rFonts w:ascii="Palatino Linotype" w:eastAsia="Calibri" w:hAnsi="Palatino Linotype" w:cs="Arial"/>
          <w:sz w:val="24"/>
          <w:szCs w:val="24"/>
          <w:lang w:val="es-ES" w:eastAsia="es-ES"/>
        </w:rPr>
        <w:t>m</w:t>
      </w:r>
      <w:r w:rsidR="00F40914" w:rsidRPr="00694661">
        <w:rPr>
          <w:rFonts w:ascii="Palatino Linotype" w:eastAsia="Calibri" w:hAnsi="Palatino Linotype" w:cs="Arial"/>
          <w:sz w:val="24"/>
          <w:szCs w:val="24"/>
          <w:lang w:val="es-ES" w:eastAsia="es-ES"/>
        </w:rPr>
        <w:t>ación pública registrada con el número</w:t>
      </w:r>
      <w:r w:rsidR="005D1CFC" w:rsidRPr="00694661">
        <w:rPr>
          <w:rFonts w:ascii="Palatino Linotype" w:eastAsia="Calibri" w:hAnsi="Palatino Linotype" w:cs="Arial"/>
          <w:sz w:val="24"/>
          <w:szCs w:val="24"/>
          <w:lang w:val="es-ES" w:eastAsia="es-ES"/>
        </w:rPr>
        <w:t xml:space="preserve"> </w:t>
      </w:r>
      <w:r w:rsidR="00C25D6B" w:rsidRPr="00694661">
        <w:rPr>
          <w:rFonts w:ascii="Palatino Linotype" w:eastAsia="Times New Roman" w:hAnsi="Palatino Linotype" w:cs="Arial"/>
          <w:b/>
          <w:bCs/>
          <w:sz w:val="24"/>
          <w:szCs w:val="24"/>
          <w:lang w:eastAsia="es-ES"/>
        </w:rPr>
        <w:t>00</w:t>
      </w:r>
      <w:r w:rsidR="00855920" w:rsidRPr="00694661">
        <w:rPr>
          <w:rFonts w:ascii="Palatino Linotype" w:eastAsia="Times New Roman" w:hAnsi="Palatino Linotype" w:cs="Arial"/>
          <w:b/>
          <w:bCs/>
          <w:sz w:val="24"/>
          <w:szCs w:val="24"/>
          <w:lang w:eastAsia="es-ES"/>
        </w:rPr>
        <w:t>00</w:t>
      </w:r>
      <w:r w:rsidR="00237EF0" w:rsidRPr="00694661">
        <w:rPr>
          <w:rFonts w:ascii="Palatino Linotype" w:eastAsia="Times New Roman" w:hAnsi="Palatino Linotype" w:cs="Arial"/>
          <w:b/>
          <w:bCs/>
          <w:sz w:val="24"/>
          <w:szCs w:val="24"/>
          <w:lang w:eastAsia="es-ES"/>
        </w:rPr>
        <w:t>7</w:t>
      </w:r>
      <w:r w:rsidR="00C64E0E" w:rsidRPr="00694661">
        <w:rPr>
          <w:rFonts w:ascii="Palatino Linotype" w:eastAsia="Times New Roman" w:hAnsi="Palatino Linotype" w:cs="Arial"/>
          <w:b/>
          <w:bCs/>
          <w:sz w:val="24"/>
          <w:szCs w:val="24"/>
          <w:lang w:eastAsia="es-ES"/>
        </w:rPr>
        <w:t>/</w:t>
      </w:r>
      <w:r w:rsidR="00237EF0" w:rsidRPr="00694661">
        <w:rPr>
          <w:rFonts w:ascii="Palatino Linotype" w:eastAsia="Times New Roman" w:hAnsi="Palatino Linotype" w:cs="Arial"/>
          <w:b/>
          <w:bCs/>
          <w:sz w:val="24"/>
          <w:szCs w:val="24"/>
          <w:lang w:eastAsia="es-ES"/>
        </w:rPr>
        <w:t>OASCUATIZC</w:t>
      </w:r>
      <w:r w:rsidR="00C64E0E" w:rsidRPr="00694661">
        <w:rPr>
          <w:rFonts w:ascii="Palatino Linotype" w:eastAsia="Times New Roman" w:hAnsi="Palatino Linotype" w:cs="Arial"/>
          <w:b/>
          <w:bCs/>
          <w:sz w:val="24"/>
          <w:szCs w:val="24"/>
          <w:lang w:eastAsia="es-ES"/>
        </w:rPr>
        <w:t>/IP/20</w:t>
      </w:r>
      <w:r w:rsidR="00855920" w:rsidRPr="00694661">
        <w:rPr>
          <w:rFonts w:ascii="Palatino Linotype" w:eastAsia="Times New Roman" w:hAnsi="Palatino Linotype" w:cs="Arial"/>
          <w:b/>
          <w:bCs/>
          <w:sz w:val="24"/>
          <w:szCs w:val="24"/>
          <w:lang w:eastAsia="es-ES"/>
        </w:rPr>
        <w:t>20</w:t>
      </w:r>
      <w:r w:rsidR="00F40914" w:rsidRPr="00694661">
        <w:rPr>
          <w:rFonts w:ascii="Palatino Linotype" w:eastAsia="MS Mincho" w:hAnsi="Palatino Linotype" w:cs="Times New Roman"/>
          <w:b/>
          <w:bCs/>
          <w:sz w:val="24"/>
          <w:szCs w:val="24"/>
          <w:lang w:val="es-ES_tradnl" w:eastAsia="es-ES"/>
        </w:rPr>
        <w:t xml:space="preserve"> </w:t>
      </w:r>
      <w:r w:rsidRPr="00694661">
        <w:rPr>
          <w:rFonts w:ascii="Palatino Linotype" w:eastAsia="Calibri" w:hAnsi="Palatino Linotype" w:cs="Arial"/>
          <w:sz w:val="24"/>
          <w:szCs w:val="24"/>
          <w:lang w:val="es-ES" w:eastAsia="es-ES"/>
        </w:rPr>
        <w:t xml:space="preserve">mediante la cual </w:t>
      </w:r>
      <w:r w:rsidR="00BC6430" w:rsidRPr="00694661">
        <w:rPr>
          <w:rFonts w:ascii="Palatino Linotype" w:eastAsia="Calibri" w:hAnsi="Palatino Linotype" w:cs="Arial"/>
          <w:sz w:val="24"/>
          <w:szCs w:val="24"/>
          <w:lang w:val="es-ES" w:eastAsia="es-ES"/>
        </w:rPr>
        <w:t>se requirió:</w:t>
      </w:r>
    </w:p>
    <w:p w14:paraId="77330D5E" w14:textId="77777777" w:rsidR="004A3422" w:rsidRPr="00694661" w:rsidRDefault="004A3422" w:rsidP="00BC1B1E">
      <w:pPr>
        <w:spacing w:after="0" w:line="360" w:lineRule="auto"/>
        <w:ind w:left="426"/>
        <w:contextualSpacing/>
        <w:jc w:val="both"/>
        <w:rPr>
          <w:rFonts w:ascii="Palatino Linotype" w:eastAsia="Calibri" w:hAnsi="Palatino Linotype" w:cs="Arial"/>
          <w:sz w:val="24"/>
          <w:szCs w:val="24"/>
          <w:lang w:val="es-ES" w:eastAsia="es-ES"/>
        </w:rPr>
      </w:pPr>
    </w:p>
    <w:p w14:paraId="7408DFAF" w14:textId="7EA2185A" w:rsidR="00E5462C" w:rsidRPr="00694661" w:rsidRDefault="00196509" w:rsidP="00BC1B1E">
      <w:pPr>
        <w:spacing w:after="0" w:line="360" w:lineRule="auto"/>
        <w:ind w:left="567" w:right="567"/>
        <w:contextualSpacing/>
        <w:jc w:val="both"/>
        <w:rPr>
          <w:rFonts w:ascii="Palatino Linotype" w:hAnsi="Palatino Linotype"/>
          <w:i/>
          <w:iCs/>
          <w:color w:val="000000"/>
        </w:rPr>
      </w:pPr>
      <w:r w:rsidRPr="00694661">
        <w:rPr>
          <w:rFonts w:ascii="Palatino Linotype" w:hAnsi="Palatino Linotype"/>
          <w:i/>
          <w:iCs/>
          <w:color w:val="000000"/>
        </w:rPr>
        <w:lastRenderedPageBreak/>
        <w:t>“</w:t>
      </w:r>
      <w:r w:rsidR="00237EF0" w:rsidRPr="00694661">
        <w:rPr>
          <w:rFonts w:ascii="Palatino Linotype" w:hAnsi="Palatino Linotype"/>
          <w:i/>
          <w:iCs/>
          <w:color w:val="000000"/>
        </w:rPr>
        <w:t>Hola, solicito el reporte más reciente de los resultados de los análisis físico-químicos realizados al agua que descarga la empresa Alpura en el estanque del parque de las esculturas. Gracias.</w:t>
      </w:r>
      <w:r w:rsidRPr="00694661">
        <w:rPr>
          <w:rFonts w:ascii="Palatino Linotype" w:hAnsi="Palatino Linotype"/>
          <w:i/>
          <w:iCs/>
          <w:color w:val="000000"/>
        </w:rPr>
        <w:t>”.</w:t>
      </w:r>
    </w:p>
    <w:p w14:paraId="6E6401BC" w14:textId="77777777" w:rsidR="00855920" w:rsidRPr="00694661" w:rsidRDefault="00855920" w:rsidP="00BC1B1E">
      <w:pPr>
        <w:spacing w:after="0" w:line="360" w:lineRule="auto"/>
        <w:ind w:right="567"/>
        <w:contextualSpacing/>
        <w:jc w:val="both"/>
        <w:rPr>
          <w:rFonts w:ascii="Palatino Linotype" w:eastAsia="Times New Roman" w:hAnsi="Palatino Linotype" w:cs="Arial"/>
          <w:sz w:val="24"/>
          <w:szCs w:val="24"/>
          <w:lang w:val="es-ES" w:eastAsia="es-ES"/>
        </w:rPr>
      </w:pPr>
    </w:p>
    <w:p w14:paraId="652476DA" w14:textId="4B9269E6" w:rsidR="00237EF0" w:rsidRPr="00694661" w:rsidRDefault="005D1CFC" w:rsidP="00BC1B1E">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694661">
        <w:rPr>
          <w:rFonts w:ascii="Palatino Linotype" w:eastAsia="Times New Roman" w:hAnsi="Palatino Linotype" w:cs="Arial"/>
          <w:sz w:val="24"/>
          <w:szCs w:val="24"/>
          <w:lang w:val="es-ES" w:eastAsia="es-ES"/>
        </w:rPr>
        <w:t>Se señaló</w:t>
      </w:r>
      <w:r w:rsidR="00792776" w:rsidRPr="00694661">
        <w:rPr>
          <w:rFonts w:ascii="Palatino Linotype" w:eastAsia="Times New Roman" w:hAnsi="Palatino Linotype" w:cs="Arial"/>
          <w:sz w:val="24"/>
          <w:szCs w:val="24"/>
          <w:lang w:val="es-ES" w:eastAsia="es-ES"/>
        </w:rPr>
        <w:t xml:space="preserve"> como modalidad de entrega de la información</w:t>
      </w:r>
      <w:r w:rsidR="00792776" w:rsidRPr="00694661">
        <w:rPr>
          <w:rFonts w:ascii="Palatino Linotype" w:eastAsia="Times New Roman" w:hAnsi="Palatino Linotype" w:cs="Arial"/>
          <w:b/>
          <w:sz w:val="24"/>
          <w:szCs w:val="24"/>
          <w:lang w:val="es-ES" w:eastAsia="es-ES"/>
        </w:rPr>
        <w:t>:</w:t>
      </w:r>
      <w:r w:rsidR="00792776" w:rsidRPr="00694661">
        <w:rPr>
          <w:rFonts w:ascii="Palatino Linotype" w:eastAsia="Times New Roman" w:hAnsi="Palatino Linotype" w:cs="Arial"/>
          <w:sz w:val="24"/>
          <w:szCs w:val="24"/>
          <w:lang w:val="es-ES" w:eastAsia="es-ES"/>
        </w:rPr>
        <w:t xml:space="preserve"> </w:t>
      </w:r>
      <w:r w:rsidR="00792776" w:rsidRPr="00694661">
        <w:rPr>
          <w:rFonts w:ascii="Palatino Linotype" w:eastAsia="Times New Roman" w:hAnsi="Palatino Linotype" w:cs="Arial"/>
          <w:b/>
          <w:sz w:val="24"/>
          <w:szCs w:val="24"/>
          <w:lang w:val="es-ES" w:eastAsia="es-ES"/>
        </w:rPr>
        <w:t>a través del SAIMEX</w:t>
      </w:r>
      <w:r w:rsidR="00237EF0" w:rsidRPr="00694661">
        <w:rPr>
          <w:rFonts w:ascii="Palatino Linotype" w:eastAsia="MS Mincho" w:hAnsi="Palatino Linotype" w:cs="Times New Roman"/>
          <w:b/>
          <w:color w:val="000000"/>
          <w:sz w:val="24"/>
          <w:szCs w:val="14"/>
          <w:lang w:val="es-ES_tradnl" w:eastAsia="es-ES"/>
        </w:rPr>
        <w:t>.</w:t>
      </w:r>
    </w:p>
    <w:p w14:paraId="4AF5757F" w14:textId="77777777" w:rsidR="00237EF0" w:rsidRPr="00694661" w:rsidRDefault="00237EF0" w:rsidP="00BC1B1E">
      <w:pPr>
        <w:spacing w:after="0" w:line="360" w:lineRule="auto"/>
        <w:ind w:left="502"/>
        <w:contextualSpacing/>
        <w:jc w:val="both"/>
        <w:rPr>
          <w:rFonts w:ascii="Palatino Linotype" w:eastAsia="Times New Roman" w:hAnsi="Palatino Linotype" w:cs="Arial"/>
          <w:sz w:val="24"/>
          <w:szCs w:val="24"/>
          <w:lang w:val="es-ES" w:eastAsia="es-ES"/>
        </w:rPr>
      </w:pPr>
    </w:p>
    <w:p w14:paraId="01F306BD" w14:textId="4C20BF22" w:rsidR="00E5462C" w:rsidRPr="00694661" w:rsidRDefault="00237EF0" w:rsidP="00BC1B1E">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694661">
        <w:rPr>
          <w:rFonts w:ascii="Palatino Linotype" w:eastAsia="Calibri" w:hAnsi="Palatino Linotype" w:cs="Arial"/>
          <w:sz w:val="24"/>
          <w:szCs w:val="24"/>
          <w:lang w:val="es-ES" w:eastAsia="es-ES"/>
        </w:rPr>
        <w:t>E</w:t>
      </w:r>
      <w:r w:rsidR="00792776" w:rsidRPr="00694661">
        <w:rPr>
          <w:rFonts w:ascii="Palatino Linotype" w:eastAsia="Calibri" w:hAnsi="Palatino Linotype" w:cs="Arial"/>
          <w:sz w:val="24"/>
          <w:szCs w:val="24"/>
          <w:lang w:val="es-ES" w:eastAsia="es-ES"/>
        </w:rPr>
        <w:t xml:space="preserve">I </w:t>
      </w:r>
      <w:r w:rsidR="00792776" w:rsidRPr="00694661">
        <w:rPr>
          <w:rFonts w:ascii="Palatino Linotype" w:eastAsia="Calibri" w:hAnsi="Palatino Linotype" w:cs="Arial"/>
          <w:b/>
          <w:sz w:val="24"/>
          <w:szCs w:val="24"/>
          <w:lang w:val="es-ES" w:eastAsia="es-ES"/>
        </w:rPr>
        <w:t>SUJETO OBLIGADO</w:t>
      </w:r>
      <w:r w:rsidR="00792776" w:rsidRPr="00694661">
        <w:rPr>
          <w:rFonts w:ascii="Palatino Linotype" w:eastAsia="Calibri" w:hAnsi="Palatino Linotype" w:cs="Arial"/>
          <w:sz w:val="24"/>
          <w:szCs w:val="24"/>
          <w:lang w:val="es-ES" w:eastAsia="es-ES"/>
        </w:rPr>
        <w:t xml:space="preserve"> </w:t>
      </w:r>
      <w:r w:rsidR="004A3422" w:rsidRPr="00694661">
        <w:rPr>
          <w:rFonts w:ascii="Palatino Linotype" w:eastAsia="Calibri" w:hAnsi="Palatino Linotype" w:cs="Arial"/>
          <w:sz w:val="24"/>
          <w:szCs w:val="24"/>
          <w:lang w:val="es-ES" w:eastAsia="es-ES"/>
        </w:rPr>
        <w:t>el</w:t>
      </w:r>
      <w:r w:rsidR="002A6380" w:rsidRPr="00694661">
        <w:rPr>
          <w:rFonts w:ascii="Palatino Linotype" w:eastAsia="Calibri" w:hAnsi="Palatino Linotype" w:cs="Arial"/>
          <w:sz w:val="24"/>
          <w:szCs w:val="24"/>
          <w:lang w:val="es-ES" w:eastAsia="es-ES"/>
        </w:rPr>
        <w:t xml:space="preserve"> día</w:t>
      </w:r>
      <w:r w:rsidR="001C516D" w:rsidRPr="00694661">
        <w:rPr>
          <w:rFonts w:ascii="Palatino Linotype" w:eastAsia="MS Mincho" w:hAnsi="Palatino Linotype" w:cs="Arial"/>
          <w:sz w:val="24"/>
          <w:lang w:val="es-ES_tradnl" w:eastAsia="es-ES"/>
        </w:rPr>
        <w:t xml:space="preserve"> </w:t>
      </w:r>
      <w:r w:rsidRPr="00694661">
        <w:rPr>
          <w:rFonts w:ascii="Palatino Linotype" w:eastAsia="Calibri" w:hAnsi="Palatino Linotype" w:cs="Arial"/>
          <w:sz w:val="24"/>
          <w:szCs w:val="24"/>
          <w:lang w:val="es-ES_tradnl" w:eastAsia="es-ES"/>
        </w:rPr>
        <w:t>cuatro</w:t>
      </w:r>
      <w:r w:rsidR="00196509" w:rsidRPr="00694661">
        <w:rPr>
          <w:rFonts w:ascii="Palatino Linotype" w:eastAsia="Calibri" w:hAnsi="Palatino Linotype" w:cs="Arial"/>
          <w:sz w:val="24"/>
          <w:szCs w:val="24"/>
          <w:lang w:val="es-ES" w:eastAsia="es-ES"/>
        </w:rPr>
        <w:t xml:space="preserve"> </w:t>
      </w:r>
      <w:r w:rsidR="00351415" w:rsidRPr="00694661">
        <w:rPr>
          <w:rFonts w:ascii="Palatino Linotype" w:eastAsia="Calibri" w:hAnsi="Palatino Linotype" w:cs="Arial"/>
          <w:sz w:val="24"/>
          <w:szCs w:val="24"/>
          <w:lang w:val="es-ES" w:eastAsia="es-ES"/>
        </w:rPr>
        <w:t>(</w:t>
      </w:r>
      <w:r w:rsidRPr="00694661">
        <w:rPr>
          <w:rFonts w:ascii="Palatino Linotype" w:eastAsia="Calibri" w:hAnsi="Palatino Linotype" w:cs="Arial"/>
          <w:sz w:val="24"/>
          <w:szCs w:val="24"/>
          <w:lang w:val="es-ES" w:eastAsia="es-ES"/>
        </w:rPr>
        <w:t>04</w:t>
      </w:r>
      <w:r w:rsidR="00351415" w:rsidRPr="00694661">
        <w:rPr>
          <w:rFonts w:ascii="Palatino Linotype" w:eastAsia="Calibri" w:hAnsi="Palatino Linotype" w:cs="Arial"/>
          <w:sz w:val="24"/>
          <w:szCs w:val="24"/>
          <w:lang w:val="es-ES" w:eastAsia="es-ES"/>
        </w:rPr>
        <w:t>) de</w:t>
      </w:r>
      <w:r w:rsidR="00196509" w:rsidRPr="00694661">
        <w:rPr>
          <w:rFonts w:ascii="Palatino Linotype" w:eastAsia="Calibri" w:hAnsi="Palatino Linotype" w:cs="Arial"/>
          <w:sz w:val="24"/>
          <w:szCs w:val="24"/>
          <w:lang w:val="es-ES" w:eastAsia="es-ES"/>
        </w:rPr>
        <w:t xml:space="preserve"> </w:t>
      </w:r>
      <w:r w:rsidRPr="00694661">
        <w:rPr>
          <w:rFonts w:ascii="Palatino Linotype" w:eastAsia="Calibri" w:hAnsi="Palatino Linotype" w:cs="Arial"/>
          <w:sz w:val="24"/>
          <w:szCs w:val="24"/>
          <w:lang w:val="es-ES" w:eastAsia="es-ES"/>
        </w:rPr>
        <w:t>marzo</w:t>
      </w:r>
      <w:r w:rsidR="00A27248" w:rsidRPr="00694661">
        <w:rPr>
          <w:rFonts w:ascii="Palatino Linotype" w:eastAsia="Calibri" w:hAnsi="Palatino Linotype" w:cs="Arial"/>
          <w:sz w:val="24"/>
          <w:szCs w:val="24"/>
          <w:lang w:val="es-ES" w:eastAsia="es-ES"/>
        </w:rPr>
        <w:t xml:space="preserve"> </w:t>
      </w:r>
      <w:r w:rsidR="00351415" w:rsidRPr="00694661">
        <w:rPr>
          <w:rFonts w:ascii="Palatino Linotype" w:eastAsia="Calibri" w:hAnsi="Palatino Linotype" w:cs="Arial"/>
          <w:sz w:val="24"/>
          <w:szCs w:val="24"/>
          <w:lang w:val="es-ES" w:eastAsia="es-ES"/>
        </w:rPr>
        <w:t xml:space="preserve">de dos mil </w:t>
      </w:r>
      <w:r w:rsidR="00196509" w:rsidRPr="00694661">
        <w:rPr>
          <w:rFonts w:ascii="Palatino Linotype" w:eastAsia="Calibri" w:hAnsi="Palatino Linotype" w:cs="Arial"/>
          <w:sz w:val="24"/>
          <w:szCs w:val="24"/>
          <w:lang w:val="es-ES" w:eastAsia="es-ES"/>
        </w:rPr>
        <w:t>veinte</w:t>
      </w:r>
      <w:r w:rsidR="00E5462C" w:rsidRPr="00694661">
        <w:rPr>
          <w:rFonts w:ascii="Palatino Linotype" w:eastAsia="Calibri" w:hAnsi="Palatino Linotype" w:cs="Arial"/>
          <w:sz w:val="24"/>
          <w:szCs w:val="24"/>
          <w:lang w:val="es-ES" w:eastAsia="es-ES"/>
        </w:rPr>
        <w:t xml:space="preserve"> </w:t>
      </w:r>
      <w:r w:rsidR="001C516D" w:rsidRPr="00694661">
        <w:rPr>
          <w:rFonts w:ascii="Palatino Linotype" w:eastAsia="Calibri" w:hAnsi="Palatino Linotype" w:cs="Arial"/>
          <w:sz w:val="24"/>
          <w:szCs w:val="24"/>
          <w:lang w:val="es-ES" w:eastAsia="es-ES"/>
        </w:rPr>
        <w:t xml:space="preserve">en respuesta a la solicitud de información señaló lo siguiente: </w:t>
      </w:r>
    </w:p>
    <w:p w14:paraId="63562333" w14:textId="04D43BB2" w:rsidR="00E5462C" w:rsidRPr="00694661" w:rsidRDefault="00E5462C" w:rsidP="00BC1B1E">
      <w:pPr>
        <w:spacing w:after="0" w:line="360" w:lineRule="auto"/>
        <w:ind w:right="34"/>
        <w:contextualSpacing/>
        <w:jc w:val="both"/>
        <w:rPr>
          <w:rFonts w:ascii="Palatino Linotype" w:eastAsia="MS Mincho" w:hAnsi="Palatino Linotype" w:cs="Arial"/>
          <w:sz w:val="24"/>
          <w:lang w:val="es-ES_tradnl" w:eastAsia="es-ES"/>
        </w:rPr>
      </w:pPr>
    </w:p>
    <w:tbl>
      <w:tblPr>
        <w:tblW w:w="8662" w:type="dxa"/>
        <w:tblCellSpacing w:w="0" w:type="dxa"/>
        <w:tblCellMar>
          <w:left w:w="0" w:type="dxa"/>
          <w:right w:w="0" w:type="dxa"/>
        </w:tblCellMar>
        <w:tblLook w:val="04A0" w:firstRow="1" w:lastRow="0" w:firstColumn="1" w:lastColumn="0" w:noHBand="0" w:noVBand="1"/>
      </w:tblPr>
      <w:tblGrid>
        <w:gridCol w:w="8662"/>
      </w:tblGrid>
      <w:tr w:rsidR="00237EF0" w:rsidRPr="00694661" w14:paraId="27F7B68B" w14:textId="77777777" w:rsidTr="00237EF0">
        <w:trPr>
          <w:trHeight w:val="300"/>
          <w:tblCellSpacing w:w="0" w:type="dxa"/>
        </w:trPr>
        <w:tc>
          <w:tcPr>
            <w:tcW w:w="8662" w:type="dxa"/>
            <w:vAlign w:val="center"/>
            <w:hideMark/>
          </w:tcPr>
          <w:p w14:paraId="51C905FE" w14:textId="77777777" w:rsidR="00237EF0" w:rsidRPr="00694661" w:rsidRDefault="00237EF0" w:rsidP="00BC1B1E">
            <w:pPr>
              <w:spacing w:after="0" w:line="360" w:lineRule="auto"/>
              <w:jc w:val="right"/>
              <w:rPr>
                <w:rFonts w:ascii="Palatino Linotype" w:eastAsia="Times New Roman" w:hAnsi="Palatino Linotype" w:cs="Times New Roman"/>
                <w:lang w:eastAsia="es-MX"/>
              </w:rPr>
            </w:pPr>
            <w:r w:rsidRPr="00694661">
              <w:rPr>
                <w:rFonts w:ascii="Palatino Linotype" w:eastAsia="Times New Roman" w:hAnsi="Palatino Linotype" w:cs="Times New Roman"/>
                <w:lang w:eastAsia="es-MX"/>
              </w:rPr>
              <w:t>o Descentralizado Municipal para la Prestación de Los Servicios de Agua Potable Alcantarillado y Saneamiento de Cuautitlán Izcalli denominado OPERAGUA, O.P.D.M., México a 04 de Marzo de 2020</w:t>
            </w:r>
          </w:p>
        </w:tc>
      </w:tr>
      <w:tr w:rsidR="00237EF0" w:rsidRPr="00694661" w14:paraId="0156A451" w14:textId="77777777" w:rsidTr="00237EF0">
        <w:trPr>
          <w:trHeight w:val="300"/>
          <w:tblCellSpacing w:w="0" w:type="dxa"/>
        </w:trPr>
        <w:tc>
          <w:tcPr>
            <w:tcW w:w="8662" w:type="dxa"/>
            <w:vAlign w:val="center"/>
            <w:hideMark/>
          </w:tcPr>
          <w:p w14:paraId="6522C118" w14:textId="4FC230A9" w:rsidR="00237EF0" w:rsidRPr="00694661" w:rsidRDefault="00237EF0" w:rsidP="00BC1B1E">
            <w:pPr>
              <w:spacing w:after="0" w:line="360" w:lineRule="auto"/>
              <w:jc w:val="right"/>
              <w:rPr>
                <w:rFonts w:ascii="Palatino Linotype" w:eastAsia="Times New Roman" w:hAnsi="Palatino Linotype" w:cs="Times New Roman"/>
                <w:lang w:eastAsia="es-MX"/>
              </w:rPr>
            </w:pPr>
            <w:r w:rsidRPr="00694661">
              <w:rPr>
                <w:rFonts w:ascii="Palatino Linotype" w:eastAsia="Times New Roman" w:hAnsi="Palatino Linotype" w:cs="Times New Roman"/>
                <w:lang w:eastAsia="es-MX"/>
              </w:rPr>
              <w:t xml:space="preserve">Nombre del solicitante: </w:t>
            </w:r>
            <w:r w:rsidR="00247F37" w:rsidRPr="00247F37">
              <w:rPr>
                <w:rFonts w:ascii="Palatino Linotype" w:eastAsia="Times New Roman" w:hAnsi="Palatino Linotype" w:cs="Times New Roman"/>
                <w:highlight w:val="black"/>
                <w:lang w:eastAsia="es-MX"/>
              </w:rPr>
              <w:t>-----------------------------------------</w:t>
            </w:r>
          </w:p>
        </w:tc>
      </w:tr>
      <w:tr w:rsidR="00237EF0" w:rsidRPr="00694661" w14:paraId="03A96ADF" w14:textId="77777777" w:rsidTr="00237EF0">
        <w:trPr>
          <w:trHeight w:val="300"/>
          <w:tblCellSpacing w:w="0" w:type="dxa"/>
        </w:trPr>
        <w:tc>
          <w:tcPr>
            <w:tcW w:w="8662" w:type="dxa"/>
            <w:vAlign w:val="center"/>
            <w:hideMark/>
          </w:tcPr>
          <w:p w14:paraId="73EA6ECC" w14:textId="77777777" w:rsidR="00237EF0" w:rsidRPr="00694661" w:rsidRDefault="00237EF0" w:rsidP="00BC1B1E">
            <w:pPr>
              <w:spacing w:after="0" w:line="360" w:lineRule="auto"/>
              <w:jc w:val="right"/>
              <w:rPr>
                <w:rFonts w:ascii="Palatino Linotype" w:eastAsia="Times New Roman" w:hAnsi="Palatino Linotype" w:cs="Times New Roman"/>
                <w:lang w:eastAsia="es-MX"/>
              </w:rPr>
            </w:pPr>
            <w:r w:rsidRPr="00694661">
              <w:rPr>
                <w:rFonts w:ascii="Palatino Linotype" w:eastAsia="Times New Roman" w:hAnsi="Palatino Linotype" w:cs="Times New Roman"/>
                <w:lang w:eastAsia="es-MX"/>
              </w:rPr>
              <w:t>Folio de la solicitud: 00007/OASCUATIZC/IP/2020</w:t>
            </w:r>
          </w:p>
        </w:tc>
      </w:tr>
      <w:tr w:rsidR="00237EF0" w:rsidRPr="00694661" w14:paraId="5AE5C0BD" w14:textId="77777777" w:rsidTr="00237EF0">
        <w:trPr>
          <w:trHeight w:val="450"/>
          <w:tblCellSpacing w:w="0" w:type="dxa"/>
        </w:trPr>
        <w:tc>
          <w:tcPr>
            <w:tcW w:w="8662" w:type="dxa"/>
            <w:vAlign w:val="center"/>
            <w:hideMark/>
          </w:tcPr>
          <w:p w14:paraId="1575951A" w14:textId="77777777" w:rsidR="00237EF0" w:rsidRPr="00694661" w:rsidRDefault="00237EF0" w:rsidP="00BC1B1E">
            <w:pPr>
              <w:spacing w:after="0" w:line="360" w:lineRule="auto"/>
              <w:jc w:val="right"/>
              <w:rPr>
                <w:rFonts w:ascii="Palatino Linotype" w:eastAsia="Times New Roman" w:hAnsi="Palatino Linotype" w:cs="Times New Roman"/>
                <w:lang w:eastAsia="es-MX"/>
              </w:rPr>
            </w:pPr>
          </w:p>
        </w:tc>
      </w:tr>
      <w:tr w:rsidR="00237EF0" w:rsidRPr="00694661" w14:paraId="54926738" w14:textId="77777777" w:rsidTr="00237EF0">
        <w:trPr>
          <w:trHeight w:val="150"/>
          <w:tblCellSpacing w:w="0" w:type="dxa"/>
        </w:trPr>
        <w:tc>
          <w:tcPr>
            <w:tcW w:w="8662" w:type="dxa"/>
            <w:vAlign w:val="center"/>
            <w:hideMark/>
          </w:tcPr>
          <w:p w14:paraId="3B1FF8A3" w14:textId="77777777" w:rsidR="00237EF0" w:rsidRPr="00694661" w:rsidRDefault="00237EF0" w:rsidP="00BC1B1E">
            <w:pPr>
              <w:spacing w:after="0" w:line="360" w:lineRule="auto"/>
              <w:jc w:val="both"/>
              <w:rPr>
                <w:rFonts w:ascii="Palatino Linotype" w:eastAsia="Times New Roman" w:hAnsi="Palatino Linotype" w:cs="Times New Roman"/>
                <w:lang w:eastAsia="es-MX"/>
              </w:rPr>
            </w:pPr>
            <w:r w:rsidRPr="00694661">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37EF0" w:rsidRPr="00694661" w14:paraId="725B9AF2" w14:textId="77777777" w:rsidTr="00237EF0">
        <w:trPr>
          <w:trHeight w:val="375"/>
          <w:tblCellSpacing w:w="0" w:type="dxa"/>
        </w:trPr>
        <w:tc>
          <w:tcPr>
            <w:tcW w:w="8662" w:type="dxa"/>
            <w:vAlign w:val="center"/>
            <w:hideMark/>
          </w:tcPr>
          <w:p w14:paraId="0F8EBFAA" w14:textId="77777777" w:rsidR="00237EF0" w:rsidRPr="00694661" w:rsidRDefault="00237EF0" w:rsidP="00BC1B1E">
            <w:pPr>
              <w:spacing w:after="0" w:line="360" w:lineRule="auto"/>
              <w:rPr>
                <w:rFonts w:ascii="Palatino Linotype" w:eastAsia="Times New Roman" w:hAnsi="Palatino Linotype" w:cs="Times New Roman"/>
                <w:lang w:eastAsia="es-MX"/>
              </w:rPr>
            </w:pPr>
          </w:p>
        </w:tc>
      </w:tr>
      <w:tr w:rsidR="00237EF0" w:rsidRPr="00694661" w14:paraId="1B4E3E6D" w14:textId="77777777" w:rsidTr="00237EF0">
        <w:trPr>
          <w:trHeight w:val="150"/>
          <w:tblCellSpacing w:w="0" w:type="dxa"/>
        </w:trPr>
        <w:tc>
          <w:tcPr>
            <w:tcW w:w="8662" w:type="dxa"/>
            <w:vAlign w:val="center"/>
            <w:hideMark/>
          </w:tcPr>
          <w:p w14:paraId="3F542CFA" w14:textId="77777777" w:rsidR="00237EF0" w:rsidRPr="00694661" w:rsidRDefault="00237EF0" w:rsidP="00BC1B1E">
            <w:pPr>
              <w:spacing w:after="0" w:line="360" w:lineRule="auto"/>
              <w:jc w:val="both"/>
              <w:rPr>
                <w:rFonts w:ascii="Palatino Linotype" w:eastAsia="Times New Roman" w:hAnsi="Palatino Linotype" w:cs="Times New Roman"/>
                <w:lang w:eastAsia="es-MX"/>
              </w:rPr>
            </w:pPr>
            <w:r w:rsidRPr="00694661">
              <w:rPr>
                <w:rFonts w:ascii="Palatino Linotype" w:eastAsia="Times New Roman" w:hAnsi="Palatino Linotype" w:cs="Times New Roman"/>
                <w:lang w:eastAsia="es-MX"/>
              </w:rPr>
              <w:t xml:space="preserve">Por medio del presente escrito y con fundamento en los artículos 3, 11, 40, 41, 46 y demás relativos y aplica de la Ley de Transparencia y Acceso a la Información Pública del Estadio </w:t>
            </w:r>
            <w:r w:rsidRPr="00694661">
              <w:rPr>
                <w:rFonts w:ascii="Palatino Linotype" w:eastAsia="Times New Roman" w:hAnsi="Palatino Linotype" w:cs="Times New Roman"/>
                <w:lang w:eastAsia="es-MX"/>
              </w:rPr>
              <w:lastRenderedPageBreak/>
              <w:t xml:space="preserve">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la Dirección de Construcción y Operación Hidráulica de este Organismo en los siguientes términos: En atención a la Solicitud de Información Pública marcada con el número de folio 00007/OASCUATIZC/IP/2020 turnada a través del Sistema SAIMEX (Sistema de Acceso a la Información Mexiquense) a esta Unidad Administrativa en el cual se me solicita la siguiente información descrita a continuación: DESCRIPCIÓN DE LA INFORMACIÓN SOLICITADA Hola, solicito el reporte más reciente de los resultados de los análisis físico-químicos realizados al agua que descarga la empresa Alpura en el estanque del parque de las esculturas. Gracias. (Sic) </w:t>
            </w:r>
            <w:r w:rsidRPr="00694661">
              <w:rPr>
                <w:rFonts w:ascii="Palatino Linotype" w:eastAsia="Times New Roman" w:hAnsi="Palatino Linotype" w:cs="Times New Roman"/>
                <w:b/>
                <w:bCs/>
                <w:lang w:eastAsia="es-MX"/>
              </w:rPr>
              <w:t>Al respecto me permito informarle a Usted, que el Servidor Habilitado de esta Dirección a mi cargo, realizo tareas de coordinación con el área de Laboratorio de Análisis y Calidad del Agua que dependen directamente de esta Dirección, obteniendo la siguiente información: El agua tratada suministrada por la empresa "Ganaderos Productores de Leche Pura" al cuerpo de agua artificial "Lago de las Esculturas" cumple con los parámetros establecidos en la NOM-002-SEMARNAT-1996. Así mismo cuenta con un análisis de un laboratorio acreditado por la Entidad Mexicana de la Acreditación “EMA”, el cual verifica el cumplimiento a la NOM-002-SEMARNAT-1996. Respuesta que se adjunta en archivo por separado.</w:t>
            </w:r>
            <w:r w:rsidRPr="00694661">
              <w:rPr>
                <w:rFonts w:ascii="Palatino Linotype" w:eastAsia="Times New Roman" w:hAnsi="Palatino Linotype" w:cs="Times New Roman"/>
                <w:lang w:eastAsia="es-MX"/>
              </w:rPr>
              <w:t xml:space="preserve"> De </w:t>
            </w:r>
            <w:r w:rsidRPr="00694661">
              <w:rPr>
                <w:rFonts w:ascii="Palatino Linotype" w:eastAsia="Times New Roman" w:hAnsi="Palatino Linotype" w:cs="Times New Roman"/>
                <w:lang w:eastAsia="es-MX"/>
              </w:rPr>
              <w:lastRenderedPageBreak/>
              <w:t>lo anteriormente expuesto y fundado a Usted, en términos de los artículos 11, 41,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tc>
      </w:tr>
      <w:tr w:rsidR="00237EF0" w:rsidRPr="00694661" w14:paraId="3BBBEB57" w14:textId="77777777" w:rsidTr="00237EF0">
        <w:trPr>
          <w:trHeight w:val="375"/>
          <w:tblCellSpacing w:w="0" w:type="dxa"/>
        </w:trPr>
        <w:tc>
          <w:tcPr>
            <w:tcW w:w="8662" w:type="dxa"/>
            <w:vAlign w:val="center"/>
            <w:hideMark/>
          </w:tcPr>
          <w:p w14:paraId="23BD99A4" w14:textId="77777777" w:rsidR="00237EF0" w:rsidRPr="00694661" w:rsidRDefault="00237EF0" w:rsidP="00BC1B1E">
            <w:pPr>
              <w:spacing w:after="0" w:line="360" w:lineRule="auto"/>
              <w:rPr>
                <w:rFonts w:ascii="Palatino Linotype" w:eastAsia="Times New Roman" w:hAnsi="Palatino Linotype" w:cs="Times New Roman"/>
                <w:lang w:eastAsia="es-MX"/>
              </w:rPr>
            </w:pPr>
          </w:p>
        </w:tc>
      </w:tr>
      <w:tr w:rsidR="00237EF0" w:rsidRPr="00694661" w14:paraId="33C8E4FE" w14:textId="77777777" w:rsidTr="00237EF0">
        <w:trPr>
          <w:trHeight w:val="150"/>
          <w:tblCellSpacing w:w="0" w:type="dxa"/>
        </w:trPr>
        <w:tc>
          <w:tcPr>
            <w:tcW w:w="8662" w:type="dxa"/>
            <w:vAlign w:val="center"/>
            <w:hideMark/>
          </w:tcPr>
          <w:p w14:paraId="70E246F4" w14:textId="77777777" w:rsidR="00237EF0" w:rsidRPr="00694661" w:rsidRDefault="00237EF0" w:rsidP="00BC1B1E">
            <w:pPr>
              <w:spacing w:after="0" w:line="360" w:lineRule="auto"/>
              <w:jc w:val="center"/>
              <w:rPr>
                <w:rFonts w:ascii="Palatino Linotype" w:eastAsia="Times New Roman" w:hAnsi="Palatino Linotype" w:cs="Times New Roman"/>
                <w:lang w:eastAsia="es-MX"/>
              </w:rPr>
            </w:pPr>
            <w:r w:rsidRPr="00694661">
              <w:rPr>
                <w:rFonts w:ascii="Palatino Linotype" w:eastAsia="Times New Roman" w:hAnsi="Palatino Linotype" w:cs="Times New Roman"/>
                <w:lang w:eastAsia="es-MX"/>
              </w:rPr>
              <w:t>ATENTAMENTE</w:t>
            </w:r>
          </w:p>
        </w:tc>
      </w:tr>
      <w:tr w:rsidR="00237EF0" w:rsidRPr="00694661" w14:paraId="211327EF" w14:textId="77777777" w:rsidTr="00237EF0">
        <w:trPr>
          <w:trHeight w:val="225"/>
          <w:tblCellSpacing w:w="0" w:type="dxa"/>
        </w:trPr>
        <w:tc>
          <w:tcPr>
            <w:tcW w:w="8662" w:type="dxa"/>
            <w:vAlign w:val="center"/>
            <w:hideMark/>
          </w:tcPr>
          <w:p w14:paraId="3D05C2E9" w14:textId="77777777" w:rsidR="00237EF0" w:rsidRPr="00694661" w:rsidRDefault="00237EF0" w:rsidP="00BC1B1E">
            <w:pPr>
              <w:spacing w:after="0" w:line="360" w:lineRule="auto"/>
              <w:jc w:val="center"/>
              <w:rPr>
                <w:rFonts w:ascii="Palatino Linotype" w:eastAsia="Times New Roman" w:hAnsi="Palatino Linotype" w:cs="Times New Roman"/>
                <w:lang w:eastAsia="es-MX"/>
              </w:rPr>
            </w:pPr>
          </w:p>
        </w:tc>
      </w:tr>
      <w:tr w:rsidR="00237EF0" w:rsidRPr="00694661" w14:paraId="64CBA724" w14:textId="77777777" w:rsidTr="00237EF0">
        <w:trPr>
          <w:trHeight w:val="150"/>
          <w:tblCellSpacing w:w="0" w:type="dxa"/>
        </w:trPr>
        <w:tc>
          <w:tcPr>
            <w:tcW w:w="8662" w:type="dxa"/>
            <w:vAlign w:val="center"/>
            <w:hideMark/>
          </w:tcPr>
          <w:p w14:paraId="76EFB3A5" w14:textId="77777777" w:rsidR="00237EF0" w:rsidRPr="00694661" w:rsidRDefault="00237EF0" w:rsidP="00BC1B1E">
            <w:pPr>
              <w:spacing w:after="0" w:line="360" w:lineRule="auto"/>
              <w:jc w:val="center"/>
              <w:rPr>
                <w:rFonts w:ascii="Palatino Linotype" w:eastAsia="Times New Roman" w:hAnsi="Palatino Linotype" w:cs="Times New Roman"/>
                <w:lang w:eastAsia="es-MX"/>
              </w:rPr>
            </w:pPr>
            <w:r w:rsidRPr="00694661">
              <w:rPr>
                <w:rFonts w:ascii="Palatino Linotype" w:eastAsia="Times New Roman" w:hAnsi="Palatino Linotype" w:cs="Times New Roman"/>
                <w:lang w:eastAsia="es-MX"/>
              </w:rPr>
              <w:t>MARÍA ISABEL CISNEROS MÁRQUEZ</w:t>
            </w:r>
          </w:p>
        </w:tc>
      </w:tr>
    </w:tbl>
    <w:p w14:paraId="00081934" w14:textId="77777777" w:rsidR="00FD1C72" w:rsidRPr="00694661" w:rsidRDefault="00FD1C72" w:rsidP="00BC1B1E">
      <w:pPr>
        <w:spacing w:after="0" w:line="360" w:lineRule="auto"/>
        <w:ind w:right="34"/>
        <w:contextualSpacing/>
        <w:jc w:val="both"/>
        <w:rPr>
          <w:rFonts w:ascii="Palatino Linotype" w:eastAsia="MS Mincho" w:hAnsi="Palatino Linotype" w:cs="Arial"/>
          <w:sz w:val="24"/>
          <w:lang w:val="es-ES_tradnl" w:eastAsia="es-ES"/>
        </w:rPr>
      </w:pPr>
    </w:p>
    <w:p w14:paraId="51BB9025" w14:textId="72FB17DF" w:rsidR="00A91771" w:rsidRPr="00694661" w:rsidRDefault="00351415" w:rsidP="00BC1B1E">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694661">
        <w:rPr>
          <w:rFonts w:ascii="Palatino Linotype" w:eastAsia="MS Mincho" w:hAnsi="Palatino Linotype" w:cs="Arial"/>
          <w:sz w:val="24"/>
          <w:lang w:val="es-ES_tradnl" w:eastAsia="es-ES"/>
        </w:rPr>
        <w:t>Adjuntando para tal efect</w:t>
      </w:r>
      <w:r w:rsidR="00B63653" w:rsidRPr="00694661">
        <w:rPr>
          <w:rFonts w:ascii="Palatino Linotype" w:eastAsia="MS Mincho" w:hAnsi="Palatino Linotype" w:cs="Arial"/>
          <w:sz w:val="24"/>
          <w:lang w:val="es-ES_tradnl" w:eastAsia="es-ES"/>
        </w:rPr>
        <w:t>o</w:t>
      </w:r>
      <w:r w:rsidR="00193B5C" w:rsidRPr="00694661">
        <w:rPr>
          <w:rFonts w:ascii="Palatino Linotype" w:eastAsia="MS Mincho" w:hAnsi="Palatino Linotype" w:cs="Arial"/>
          <w:sz w:val="24"/>
          <w:lang w:val="es-ES_tradnl" w:eastAsia="es-ES"/>
        </w:rPr>
        <w:t xml:space="preserve"> </w:t>
      </w:r>
      <w:r w:rsidR="00237EF0" w:rsidRPr="00694661">
        <w:rPr>
          <w:rFonts w:ascii="Palatino Linotype" w:eastAsia="MS Mincho" w:hAnsi="Palatino Linotype" w:cs="Arial"/>
          <w:sz w:val="24"/>
          <w:lang w:val="es-ES_tradnl" w:eastAsia="es-ES"/>
        </w:rPr>
        <w:t>un</w:t>
      </w:r>
      <w:r w:rsidR="00196509" w:rsidRPr="00694661">
        <w:rPr>
          <w:rFonts w:ascii="Palatino Linotype" w:eastAsia="MS Mincho" w:hAnsi="Palatino Linotype" w:cs="Arial"/>
          <w:sz w:val="24"/>
          <w:lang w:val="es-ES_tradnl" w:eastAsia="es-ES"/>
        </w:rPr>
        <w:t xml:space="preserve"> (0</w:t>
      </w:r>
      <w:r w:rsidR="00237EF0" w:rsidRPr="00694661">
        <w:rPr>
          <w:rFonts w:ascii="Palatino Linotype" w:eastAsia="MS Mincho" w:hAnsi="Palatino Linotype" w:cs="Arial"/>
          <w:sz w:val="24"/>
          <w:lang w:val="es-ES_tradnl" w:eastAsia="es-ES"/>
        </w:rPr>
        <w:t>1</w:t>
      </w:r>
      <w:r w:rsidR="00196509" w:rsidRPr="00694661">
        <w:rPr>
          <w:rFonts w:ascii="Palatino Linotype" w:eastAsia="MS Mincho" w:hAnsi="Palatino Linotype" w:cs="Arial"/>
          <w:sz w:val="24"/>
          <w:lang w:val="es-ES_tradnl" w:eastAsia="es-ES"/>
        </w:rPr>
        <w:t>)</w:t>
      </w:r>
      <w:r w:rsidR="00193B5C" w:rsidRPr="00694661">
        <w:rPr>
          <w:rFonts w:ascii="Palatino Linotype" w:eastAsia="MS Mincho" w:hAnsi="Palatino Linotype" w:cs="Arial"/>
          <w:sz w:val="24"/>
          <w:lang w:val="es-ES_tradnl" w:eastAsia="es-ES"/>
        </w:rPr>
        <w:t xml:space="preserve"> archivo </w:t>
      </w:r>
      <w:r w:rsidR="00196509" w:rsidRPr="00694661">
        <w:rPr>
          <w:rFonts w:ascii="Palatino Linotype" w:eastAsia="MS Mincho" w:hAnsi="Palatino Linotype" w:cs="Arial"/>
          <w:sz w:val="24"/>
          <w:lang w:val="es-ES_tradnl" w:eastAsia="es-ES"/>
        </w:rPr>
        <w:t xml:space="preserve">que contiene lo siguiente: </w:t>
      </w:r>
    </w:p>
    <w:p w14:paraId="2395B462" w14:textId="77777777" w:rsidR="00193B5C" w:rsidRPr="00694661" w:rsidRDefault="00193B5C" w:rsidP="00BC1B1E">
      <w:pPr>
        <w:spacing w:after="0" w:line="360" w:lineRule="auto"/>
        <w:ind w:left="567" w:right="567"/>
        <w:contextualSpacing/>
        <w:jc w:val="both"/>
        <w:rPr>
          <w:rFonts w:ascii="Palatino Linotype" w:eastAsia="MS Mincho" w:hAnsi="Palatino Linotype" w:cs="Arial"/>
          <w:b/>
          <w:bCs/>
          <w:sz w:val="24"/>
          <w:lang w:val="es-ES_tradnl" w:eastAsia="es-ES"/>
        </w:rPr>
      </w:pPr>
    </w:p>
    <w:p w14:paraId="0A9C6A77" w14:textId="1481A793" w:rsidR="00196509" w:rsidRPr="00694661" w:rsidRDefault="00237EF0" w:rsidP="00BC1B1E">
      <w:pPr>
        <w:pStyle w:val="Prrafodelista"/>
        <w:spacing w:after="0" w:line="360" w:lineRule="auto"/>
        <w:ind w:left="567" w:right="567"/>
        <w:jc w:val="both"/>
        <w:rPr>
          <w:rFonts w:ascii="Palatino Linotype" w:eastAsia="Times New Roman" w:hAnsi="Palatino Linotype" w:cs="Arial"/>
          <w:b/>
          <w:bCs/>
          <w:i/>
          <w:iCs/>
          <w:sz w:val="24"/>
          <w:szCs w:val="24"/>
          <w:lang w:val="es-ES" w:eastAsia="es-ES"/>
        </w:rPr>
      </w:pPr>
      <w:r w:rsidRPr="00694661">
        <w:rPr>
          <w:rFonts w:ascii="Palatino Linotype" w:eastAsia="Times New Roman" w:hAnsi="Palatino Linotype" w:cs="Arial"/>
          <w:b/>
          <w:bCs/>
          <w:sz w:val="24"/>
          <w:szCs w:val="24"/>
          <w:lang w:val="es-ES" w:eastAsia="es-ES"/>
        </w:rPr>
        <w:t xml:space="preserve">2020_00007.pdf. </w:t>
      </w:r>
      <w:r w:rsidRPr="00694661">
        <w:rPr>
          <w:rFonts w:ascii="Palatino Linotype" w:eastAsia="Times New Roman" w:hAnsi="Palatino Linotype" w:cs="Arial"/>
          <w:sz w:val="24"/>
          <w:szCs w:val="24"/>
          <w:lang w:val="es-ES" w:eastAsia="es-ES"/>
        </w:rPr>
        <w:t xml:space="preserve">Oficio  número DCOH/0177/2020, de fecha veintiséis </w:t>
      </w:r>
      <w:r w:rsidR="00BC6430" w:rsidRPr="00694661">
        <w:rPr>
          <w:rFonts w:ascii="Palatino Linotype" w:eastAsia="Times New Roman" w:hAnsi="Palatino Linotype" w:cs="Arial"/>
          <w:sz w:val="24"/>
          <w:szCs w:val="24"/>
          <w:lang w:val="es-ES" w:eastAsia="es-ES"/>
        </w:rPr>
        <w:t xml:space="preserve">(26) </w:t>
      </w:r>
      <w:r w:rsidRPr="00694661">
        <w:rPr>
          <w:rFonts w:ascii="Palatino Linotype" w:eastAsia="Times New Roman" w:hAnsi="Palatino Linotype" w:cs="Arial"/>
          <w:sz w:val="24"/>
          <w:szCs w:val="24"/>
          <w:lang w:val="es-ES" w:eastAsia="es-ES"/>
        </w:rPr>
        <w:t xml:space="preserve">de febrero de dos mil veinte, signado por el Director de Construcción y Operación Hidráulica, mediante el cual informa que </w:t>
      </w:r>
      <w:bookmarkStart w:id="1" w:name="_Hlk48066171"/>
      <w:r w:rsidR="00135DF7" w:rsidRPr="00694661">
        <w:rPr>
          <w:rFonts w:ascii="Palatino Linotype" w:eastAsia="Times New Roman" w:hAnsi="Palatino Linotype" w:cs="Arial"/>
          <w:sz w:val="24"/>
          <w:szCs w:val="24"/>
          <w:lang w:val="es-ES" w:eastAsia="es-ES"/>
        </w:rPr>
        <w:t>“</w:t>
      </w:r>
      <w:r w:rsidR="00135DF7" w:rsidRPr="00694661">
        <w:rPr>
          <w:rFonts w:ascii="Palatino Linotype" w:eastAsia="Times New Roman" w:hAnsi="Palatino Linotype" w:cs="Arial"/>
          <w:b/>
          <w:bCs/>
          <w:sz w:val="24"/>
          <w:szCs w:val="24"/>
          <w:lang w:val="es-ES" w:eastAsia="es-ES"/>
        </w:rPr>
        <w:t>.</w:t>
      </w:r>
      <w:r w:rsidR="00135DF7" w:rsidRPr="00694661">
        <w:rPr>
          <w:rFonts w:ascii="Palatino Linotype" w:eastAsia="Times New Roman" w:hAnsi="Palatino Linotype" w:cs="Arial"/>
          <w:b/>
          <w:bCs/>
          <w:i/>
          <w:iCs/>
          <w:sz w:val="24"/>
          <w:szCs w:val="24"/>
          <w:lang w:val="es-ES" w:eastAsia="es-ES"/>
        </w:rPr>
        <w:t>..el Servidor Habilitado de esta Dirección a mi cargo, realizó tareas de coordinación con el área de Laboratorio de Análisis y Calidad del Agua que dependen directamente de esta Dirección, obteniendo la siguiente información. […] El agua tratada suministrada por la empresa “Ganaderos Productores de Leche Pura” al cuerpo de agua artificial “Lago de las Esculturas” cumple con los parámetros establecidos en la NOM-002-SEMARNAT-</w:t>
      </w:r>
      <w:r w:rsidR="00135DF7" w:rsidRPr="00694661">
        <w:rPr>
          <w:rFonts w:ascii="Palatino Linotype" w:eastAsia="Times New Roman" w:hAnsi="Palatino Linotype" w:cs="Arial"/>
          <w:b/>
          <w:bCs/>
          <w:i/>
          <w:iCs/>
          <w:sz w:val="24"/>
          <w:szCs w:val="24"/>
          <w:lang w:val="es-ES" w:eastAsia="es-ES"/>
        </w:rPr>
        <w:lastRenderedPageBreak/>
        <w:t xml:space="preserve">1996. Así mismo cuenta con un análisis de un laboratorio acreditado por la Entidad Mexicana de la Acreditación “EMA”, el cual verifica el cumplimiento a la NOM-002-SEMARNAT-1996”. </w:t>
      </w:r>
    </w:p>
    <w:bookmarkEnd w:id="1"/>
    <w:p w14:paraId="5EC6A59A" w14:textId="77777777" w:rsidR="00135DF7" w:rsidRPr="00694661" w:rsidRDefault="00135DF7" w:rsidP="00BC1B1E">
      <w:pPr>
        <w:spacing w:after="0" w:line="360" w:lineRule="auto"/>
        <w:ind w:right="567"/>
        <w:jc w:val="both"/>
        <w:rPr>
          <w:rFonts w:ascii="Palatino Linotype" w:eastAsia="Times New Roman" w:hAnsi="Palatino Linotype" w:cs="Arial"/>
          <w:b/>
          <w:bCs/>
          <w:i/>
          <w:iCs/>
          <w:sz w:val="24"/>
          <w:szCs w:val="24"/>
          <w:lang w:val="es-ES" w:eastAsia="es-ES"/>
        </w:rPr>
      </w:pPr>
    </w:p>
    <w:p w14:paraId="4CAC3C2E" w14:textId="634313C4" w:rsidR="004F6F41" w:rsidRPr="00694661" w:rsidRDefault="002C6BBC" w:rsidP="00BC1B1E">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694661">
        <w:rPr>
          <w:rFonts w:ascii="Palatino Linotype" w:eastAsia="Times New Roman" w:hAnsi="Palatino Linotype" w:cs="Arial"/>
          <w:sz w:val="24"/>
          <w:szCs w:val="24"/>
          <w:lang w:val="es-ES" w:eastAsia="es-ES"/>
        </w:rPr>
        <w:t>El particular, en fecha</w:t>
      </w:r>
      <w:r w:rsidR="00A65A4B" w:rsidRPr="00694661">
        <w:rPr>
          <w:rFonts w:ascii="Palatino Linotype" w:eastAsia="Times New Roman" w:hAnsi="Palatino Linotype" w:cs="Arial"/>
          <w:sz w:val="24"/>
          <w:szCs w:val="24"/>
          <w:lang w:val="es-ES" w:eastAsia="es-ES"/>
        </w:rPr>
        <w:t xml:space="preserve"> </w:t>
      </w:r>
      <w:r w:rsidR="00135DF7" w:rsidRPr="00694661">
        <w:rPr>
          <w:rFonts w:ascii="Palatino Linotype" w:eastAsia="Times New Roman" w:hAnsi="Palatino Linotype" w:cs="Arial"/>
          <w:sz w:val="24"/>
          <w:szCs w:val="24"/>
          <w:lang w:val="es-ES" w:eastAsia="es-ES"/>
        </w:rPr>
        <w:t xml:space="preserve">seis </w:t>
      </w:r>
      <w:r w:rsidR="00A0272D" w:rsidRPr="00694661">
        <w:rPr>
          <w:rFonts w:ascii="Palatino Linotype" w:eastAsia="Times New Roman" w:hAnsi="Palatino Linotype" w:cs="Arial"/>
          <w:sz w:val="24"/>
          <w:szCs w:val="24"/>
          <w:lang w:val="es-ES" w:eastAsia="es-ES"/>
        </w:rPr>
        <w:t>(</w:t>
      </w:r>
      <w:r w:rsidR="00135DF7" w:rsidRPr="00694661">
        <w:rPr>
          <w:rFonts w:ascii="Palatino Linotype" w:eastAsia="Times New Roman" w:hAnsi="Palatino Linotype" w:cs="Arial"/>
          <w:sz w:val="24"/>
          <w:szCs w:val="24"/>
          <w:lang w:val="es-ES" w:eastAsia="es-ES"/>
        </w:rPr>
        <w:t>06</w:t>
      </w:r>
      <w:r w:rsidRPr="00694661">
        <w:rPr>
          <w:rFonts w:ascii="Palatino Linotype" w:eastAsia="Times New Roman" w:hAnsi="Palatino Linotype" w:cs="Arial"/>
          <w:sz w:val="24"/>
          <w:szCs w:val="24"/>
          <w:lang w:val="es-ES" w:eastAsia="es-ES"/>
        </w:rPr>
        <w:t xml:space="preserve">) de </w:t>
      </w:r>
      <w:r w:rsidR="00135DF7" w:rsidRPr="00694661">
        <w:rPr>
          <w:rFonts w:ascii="Palatino Linotype" w:eastAsia="Times New Roman" w:hAnsi="Palatino Linotype" w:cs="Arial"/>
          <w:sz w:val="24"/>
          <w:szCs w:val="24"/>
          <w:lang w:val="es-ES" w:eastAsia="es-ES"/>
        </w:rPr>
        <w:t xml:space="preserve">marzo </w:t>
      </w:r>
      <w:r w:rsidR="00F972EB" w:rsidRPr="00694661">
        <w:rPr>
          <w:rFonts w:ascii="Palatino Linotype" w:eastAsia="Times New Roman" w:hAnsi="Palatino Linotype" w:cs="Arial"/>
          <w:sz w:val="24"/>
          <w:szCs w:val="24"/>
          <w:lang w:val="es-ES" w:eastAsia="es-ES"/>
        </w:rPr>
        <w:t>de dos mil veinte</w:t>
      </w:r>
      <w:r w:rsidR="00D57108" w:rsidRPr="00694661">
        <w:rPr>
          <w:rFonts w:ascii="Palatino Linotype" w:eastAsia="Times New Roman" w:hAnsi="Palatino Linotype" w:cs="Arial"/>
          <w:sz w:val="24"/>
          <w:szCs w:val="24"/>
          <w:lang w:val="es-ES" w:eastAsia="es-ES"/>
        </w:rPr>
        <w:t>,</w:t>
      </w:r>
      <w:r w:rsidRPr="00694661">
        <w:rPr>
          <w:rFonts w:ascii="Palatino Linotype" w:eastAsia="Times New Roman" w:hAnsi="Palatino Linotype" w:cs="Arial"/>
          <w:sz w:val="24"/>
          <w:szCs w:val="24"/>
          <w:lang w:val="es-ES" w:eastAsia="es-ES"/>
        </w:rPr>
        <w:t xml:space="preserve"> estando en tiempo y forma, interpuso </w:t>
      </w:r>
      <w:r w:rsidR="00941371" w:rsidRPr="00694661">
        <w:rPr>
          <w:rFonts w:ascii="Palatino Linotype" w:eastAsia="Times New Roman" w:hAnsi="Palatino Linotype" w:cs="Arial"/>
          <w:sz w:val="24"/>
          <w:szCs w:val="24"/>
          <w:lang w:val="es-ES" w:eastAsia="es-ES"/>
        </w:rPr>
        <w:t>el</w:t>
      </w:r>
      <w:r w:rsidRPr="00694661">
        <w:rPr>
          <w:rFonts w:ascii="Palatino Linotype" w:eastAsia="Times New Roman" w:hAnsi="Palatino Linotype" w:cs="Arial"/>
          <w:sz w:val="24"/>
          <w:szCs w:val="24"/>
          <w:lang w:val="es-ES" w:eastAsia="es-ES"/>
        </w:rPr>
        <w:t xml:space="preserve"> de </w:t>
      </w:r>
      <w:r w:rsidR="00DD2750" w:rsidRPr="00694661">
        <w:rPr>
          <w:rFonts w:ascii="Palatino Linotype" w:eastAsia="Times New Roman" w:hAnsi="Palatino Linotype" w:cs="Arial"/>
          <w:sz w:val="24"/>
          <w:szCs w:val="24"/>
          <w:lang w:val="es-ES" w:eastAsia="es-ES"/>
        </w:rPr>
        <w:t>revisión</w:t>
      </w:r>
      <w:r w:rsidRPr="00694661">
        <w:rPr>
          <w:rFonts w:ascii="Palatino Linotype" w:eastAsia="Times New Roman" w:hAnsi="Palatino Linotype" w:cs="Arial"/>
          <w:sz w:val="24"/>
          <w:szCs w:val="24"/>
          <w:lang w:val="es-ES" w:eastAsia="es-ES"/>
        </w:rPr>
        <w:t>, en contra de la</w:t>
      </w:r>
      <w:r w:rsidR="00DD2750" w:rsidRPr="00694661">
        <w:rPr>
          <w:rFonts w:ascii="Palatino Linotype" w:eastAsia="Times New Roman" w:hAnsi="Palatino Linotype" w:cs="Arial"/>
          <w:sz w:val="24"/>
          <w:szCs w:val="24"/>
          <w:lang w:val="es-ES" w:eastAsia="es-ES"/>
        </w:rPr>
        <w:t xml:space="preserve"> respuesta</w:t>
      </w:r>
      <w:r w:rsidRPr="00694661">
        <w:rPr>
          <w:rFonts w:ascii="Palatino Linotype" w:eastAsia="Times New Roman" w:hAnsi="Palatino Linotype" w:cs="Arial"/>
          <w:sz w:val="24"/>
          <w:szCs w:val="24"/>
          <w:lang w:val="es-ES" w:eastAsia="es-ES"/>
        </w:rPr>
        <w:t xml:space="preserve"> del </w:t>
      </w:r>
      <w:r w:rsidR="00BC6430" w:rsidRPr="00694661">
        <w:rPr>
          <w:rFonts w:ascii="Palatino Linotype" w:eastAsia="Times New Roman" w:hAnsi="Palatino Linotype" w:cs="Arial"/>
          <w:b/>
          <w:bCs/>
          <w:sz w:val="24"/>
          <w:szCs w:val="24"/>
          <w:lang w:val="es-ES" w:eastAsia="es-ES"/>
        </w:rPr>
        <w:t>SUJETO OBLIGADO</w:t>
      </w:r>
      <w:r w:rsidRPr="00694661">
        <w:rPr>
          <w:rFonts w:ascii="Palatino Linotype" w:eastAsia="Times New Roman" w:hAnsi="Palatino Linotype" w:cs="Arial"/>
          <w:sz w:val="24"/>
          <w:szCs w:val="24"/>
          <w:lang w:val="es-ES" w:eastAsia="es-ES"/>
        </w:rPr>
        <w:t xml:space="preserve">, señalando </w:t>
      </w:r>
      <w:r w:rsidR="000C7405" w:rsidRPr="00694661">
        <w:rPr>
          <w:rFonts w:ascii="Palatino Linotype" w:eastAsia="Times New Roman" w:hAnsi="Palatino Linotype" w:cs="Arial"/>
          <w:sz w:val="24"/>
          <w:szCs w:val="24"/>
          <w:lang w:val="es-ES" w:eastAsia="es-ES"/>
        </w:rPr>
        <w:t>como;</w:t>
      </w:r>
    </w:p>
    <w:p w14:paraId="068D8BAD" w14:textId="77777777" w:rsidR="002C6BBC" w:rsidRPr="00694661" w:rsidRDefault="002C6BBC" w:rsidP="00BC1B1E">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7F3432F3" w14:textId="4F4184DB" w:rsidR="00792776" w:rsidRPr="00694661" w:rsidRDefault="00792776" w:rsidP="00BC1B1E">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694661">
        <w:rPr>
          <w:rFonts w:ascii="Palatino Linotype" w:eastAsia="MS Gothic" w:hAnsi="Palatino Linotype" w:cs="Times New Roman"/>
          <w:b/>
          <w:lang w:val="es-ES"/>
        </w:rPr>
        <w:t>Acto impugnado</w:t>
      </w:r>
      <w:r w:rsidRPr="00694661">
        <w:rPr>
          <w:rFonts w:ascii="Palatino Linotype" w:eastAsia="MS Mincho" w:hAnsi="Palatino Linotype" w:cs="Times New Roman"/>
          <w:lang w:val="es-ES_tradnl" w:eastAsia="es-ES"/>
        </w:rPr>
        <w:t>: “</w:t>
      </w:r>
      <w:bookmarkStart w:id="2" w:name="_Hlk48066179"/>
      <w:r w:rsidR="00135DF7" w:rsidRPr="00694661">
        <w:rPr>
          <w:rFonts w:ascii="Palatino Linotype" w:eastAsia="MS Mincho" w:hAnsi="Palatino Linotype" w:cs="Times New Roman"/>
          <w:i/>
          <w:lang w:eastAsia="es-ES"/>
        </w:rPr>
        <w:t>Hola, solo incluyen un párrafo en la respuesta a mi solicitud pero no incluyeron los resultados de los análisis físico-químicos realizados tanto por el laboratorio de Operagua como por el laboratorio autorizado por la EMA y su comparación con los niveles permitidos por la NOM-002-semarnat-1996 en cada uno de los parámetros físico químicos. Gracias.</w:t>
      </w:r>
      <w:r w:rsidRPr="00694661">
        <w:rPr>
          <w:rFonts w:ascii="Palatino Linotype" w:eastAsia="MS Mincho" w:hAnsi="Palatino Linotype" w:cs="Times New Roman"/>
          <w:i/>
          <w:lang w:val="es-ES_tradnl" w:eastAsia="es-ES"/>
        </w:rPr>
        <w:t>”</w:t>
      </w:r>
      <w:r w:rsidR="004653A7" w:rsidRPr="00694661">
        <w:rPr>
          <w:rFonts w:ascii="Palatino Linotype" w:eastAsia="MS Mincho" w:hAnsi="Palatino Linotype" w:cs="Times New Roman"/>
          <w:i/>
          <w:lang w:val="es-ES_tradnl" w:eastAsia="es-ES"/>
        </w:rPr>
        <w:t xml:space="preserve">. </w:t>
      </w:r>
      <w:r w:rsidRPr="00694661">
        <w:rPr>
          <w:rFonts w:ascii="Palatino Linotype" w:eastAsia="MS Mincho" w:hAnsi="Palatino Linotype" w:cs="Times New Roman"/>
          <w:i/>
          <w:lang w:val="es-ES_tradnl" w:eastAsia="es-ES"/>
        </w:rPr>
        <w:t>(Sic)</w:t>
      </w:r>
    </w:p>
    <w:bookmarkEnd w:id="2"/>
    <w:p w14:paraId="1093A2F2" w14:textId="77777777" w:rsidR="00A612C0" w:rsidRPr="00694661" w:rsidRDefault="00A612C0" w:rsidP="00BC1B1E">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ADECB66" w14:textId="6244A6E9" w:rsidR="004F6F41" w:rsidRPr="00694661" w:rsidRDefault="00792776" w:rsidP="00BC1B1E">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694661">
        <w:rPr>
          <w:rFonts w:ascii="Palatino Linotype" w:eastAsia="MS Gothic" w:hAnsi="Palatino Linotype" w:cs="Times New Roman"/>
          <w:b/>
          <w:lang w:val="es-ES"/>
        </w:rPr>
        <w:t>Razones o Motivos de inconformidad</w:t>
      </w:r>
      <w:r w:rsidRPr="00694661">
        <w:rPr>
          <w:rFonts w:ascii="Palatino Linotype" w:eastAsia="MS Mincho" w:hAnsi="Palatino Linotype" w:cs="Times New Roman"/>
          <w:lang w:val="es-ES_tradnl" w:eastAsia="es-ES"/>
        </w:rPr>
        <w:t xml:space="preserve">: </w:t>
      </w:r>
      <w:bookmarkStart w:id="3" w:name="_Hlk20398933"/>
      <w:r w:rsidR="002F5A1C" w:rsidRPr="00694661">
        <w:rPr>
          <w:rFonts w:ascii="Palatino Linotype" w:eastAsia="MS Mincho" w:hAnsi="Palatino Linotype" w:cs="Times New Roman"/>
          <w:lang w:val="es-ES_tradnl" w:eastAsia="es-ES"/>
        </w:rPr>
        <w:t>“</w:t>
      </w:r>
      <w:bookmarkStart w:id="4" w:name="_Hlk35952008"/>
      <w:r w:rsidR="00135DF7" w:rsidRPr="00694661">
        <w:rPr>
          <w:rFonts w:ascii="Palatino Linotype" w:eastAsia="MS Mincho" w:hAnsi="Palatino Linotype" w:cs="Times New Roman"/>
          <w:i/>
          <w:lang w:eastAsia="es-ES"/>
        </w:rPr>
        <w:t>Hola, solo incluyen un párrafo en la respuesta a mi solicitud pero no incluyeron los resultados de los análisis físico-químicos realizados tanto por el laboratorio de Operagua como por el laboratorio autorizado por la EMA y su comparación con los niveles permitidos por la NOM-002-semarnat-1996 en cada uno de los parámetros físico químicos. Gracias</w:t>
      </w:r>
      <w:r w:rsidR="00193B5C" w:rsidRPr="00694661">
        <w:rPr>
          <w:rFonts w:ascii="Palatino Linotype" w:eastAsia="MS Mincho" w:hAnsi="Palatino Linotype" w:cs="Times New Roman"/>
          <w:i/>
          <w:lang w:eastAsia="es-ES"/>
        </w:rPr>
        <w:t xml:space="preserve">”. </w:t>
      </w:r>
      <w:r w:rsidR="00DD2750" w:rsidRPr="00694661">
        <w:rPr>
          <w:rFonts w:ascii="Palatino Linotype" w:eastAsia="MS Mincho" w:hAnsi="Palatino Linotype" w:cs="Times New Roman"/>
          <w:i/>
          <w:lang w:eastAsia="es-ES"/>
        </w:rPr>
        <w:t xml:space="preserve">(Sic) </w:t>
      </w:r>
      <w:bookmarkEnd w:id="3"/>
      <w:bookmarkEnd w:id="4"/>
    </w:p>
    <w:p w14:paraId="202DC559" w14:textId="77777777" w:rsidR="004F6F41" w:rsidRPr="00694661" w:rsidRDefault="004F6F41" w:rsidP="00BC1B1E">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5DB06255" w14:textId="7EC411BB" w:rsidR="00E75283" w:rsidRPr="00694661" w:rsidRDefault="00792776" w:rsidP="00BC1B1E">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694661">
        <w:rPr>
          <w:rFonts w:ascii="Palatino Linotype" w:eastAsia="Times New Roman" w:hAnsi="Palatino Linotype" w:cs="Arial"/>
          <w:sz w:val="24"/>
          <w:szCs w:val="24"/>
          <w:lang w:val="es-ES" w:eastAsia="es-ES"/>
        </w:rPr>
        <w:lastRenderedPageBreak/>
        <w:t>Se registr</w:t>
      </w:r>
      <w:r w:rsidR="00DD2750" w:rsidRPr="00694661">
        <w:rPr>
          <w:rFonts w:ascii="Palatino Linotype" w:eastAsia="Times New Roman" w:hAnsi="Palatino Linotype" w:cs="Arial"/>
          <w:sz w:val="24"/>
          <w:szCs w:val="24"/>
          <w:lang w:val="es-ES" w:eastAsia="es-ES"/>
        </w:rPr>
        <w:t>ó el recurso de revisión bajo el</w:t>
      </w:r>
      <w:r w:rsidR="002C6BBC" w:rsidRPr="00694661">
        <w:rPr>
          <w:rFonts w:ascii="Palatino Linotype" w:eastAsia="Times New Roman" w:hAnsi="Palatino Linotype" w:cs="Arial"/>
          <w:sz w:val="24"/>
          <w:szCs w:val="24"/>
          <w:lang w:val="es-ES" w:eastAsia="es-ES"/>
        </w:rPr>
        <w:t xml:space="preserve"> </w:t>
      </w:r>
      <w:r w:rsidRPr="00694661">
        <w:rPr>
          <w:rFonts w:ascii="Palatino Linotype" w:eastAsia="Times New Roman" w:hAnsi="Palatino Linotype" w:cs="Arial"/>
          <w:sz w:val="24"/>
          <w:szCs w:val="24"/>
          <w:lang w:val="es-ES" w:eastAsia="es-ES"/>
        </w:rPr>
        <w:t xml:space="preserve">número de expediente al rubro indicado, </w:t>
      </w:r>
      <w:r w:rsidRPr="00694661">
        <w:rPr>
          <w:rFonts w:ascii="Palatino Linotype" w:eastAsia="MS Mincho" w:hAnsi="Palatino Linotype" w:cs="Arial"/>
          <w:bCs/>
          <w:sz w:val="24"/>
          <w:szCs w:val="24"/>
          <w:lang w:val="es-ES_tradnl" w:eastAsia="es-ES"/>
        </w:rPr>
        <w:t xml:space="preserve">con fundamento en lo dispuesto por el </w:t>
      </w:r>
      <w:r w:rsidRPr="00694661">
        <w:rPr>
          <w:rFonts w:ascii="Palatino Linotype" w:eastAsia="Calibri" w:hAnsi="Palatino Linotype" w:cs="Arial"/>
          <w:sz w:val="24"/>
          <w:szCs w:val="24"/>
          <w:lang w:val="es-ES" w:eastAsia="es-ES"/>
        </w:rPr>
        <w:t xml:space="preserve">artículo 185 fracción I de la </w:t>
      </w:r>
      <w:r w:rsidRPr="0069466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94661">
        <w:rPr>
          <w:rFonts w:ascii="Palatino Linotype" w:eastAsia="Times New Roman" w:hAnsi="Palatino Linotype" w:cs="Arial"/>
          <w:sz w:val="24"/>
          <w:szCs w:val="24"/>
          <w:lang w:val="es-ES" w:eastAsia="es-ES"/>
        </w:rPr>
        <w:t xml:space="preserve">se turnó al </w:t>
      </w:r>
      <w:r w:rsidRPr="00694661">
        <w:rPr>
          <w:rFonts w:ascii="Palatino Linotype" w:eastAsia="Times New Roman" w:hAnsi="Palatino Linotype" w:cs="Arial"/>
          <w:b/>
          <w:sz w:val="24"/>
          <w:szCs w:val="24"/>
          <w:lang w:val="es-ES" w:eastAsia="es-ES"/>
        </w:rPr>
        <w:t xml:space="preserve">Comisionado José Guadalupe Luna Hernández, </w:t>
      </w:r>
      <w:r w:rsidRPr="00694661">
        <w:rPr>
          <w:rFonts w:ascii="Palatino Linotype" w:eastAsia="Times New Roman" w:hAnsi="Palatino Linotype" w:cs="Arial"/>
          <w:sz w:val="24"/>
          <w:szCs w:val="24"/>
          <w:lang w:val="es-ES" w:eastAsia="es-ES"/>
        </w:rPr>
        <w:t xml:space="preserve">con el objeto de </w:t>
      </w:r>
      <w:r w:rsidRPr="00694661">
        <w:rPr>
          <w:rFonts w:ascii="Palatino Linotype" w:eastAsia="Times New Roman" w:hAnsi="Palatino Linotype" w:cs="Arial"/>
          <w:sz w:val="24"/>
          <w:szCs w:val="24"/>
          <w:lang w:eastAsia="es-ES"/>
        </w:rPr>
        <w:t>su análisis</w:t>
      </w:r>
      <w:r w:rsidRPr="00694661">
        <w:rPr>
          <w:rFonts w:ascii="Palatino Linotype" w:eastAsia="Times New Roman" w:hAnsi="Palatino Linotype" w:cs="Arial"/>
        </w:rPr>
        <w:t xml:space="preserve">. </w:t>
      </w:r>
    </w:p>
    <w:p w14:paraId="42E93D7A" w14:textId="51C37F23" w:rsidR="00135DF7" w:rsidRPr="00694661" w:rsidRDefault="00135DF7" w:rsidP="00BC1B1E">
      <w:pPr>
        <w:tabs>
          <w:tab w:val="left" w:pos="0"/>
        </w:tabs>
        <w:spacing w:after="0" w:line="360" w:lineRule="auto"/>
        <w:contextualSpacing/>
        <w:jc w:val="both"/>
        <w:rPr>
          <w:rFonts w:ascii="Palatino Linotype" w:eastAsia="Times New Roman" w:hAnsi="Palatino Linotype" w:cs="Arial"/>
          <w:i/>
          <w:lang w:val="es-ES_tradnl" w:eastAsia="es-ES"/>
        </w:rPr>
      </w:pPr>
    </w:p>
    <w:p w14:paraId="52B92FD1" w14:textId="14708A9E" w:rsidR="00193B5C" w:rsidRPr="00694661" w:rsidRDefault="00792776" w:rsidP="00BC1B1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94661">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694661">
        <w:rPr>
          <w:rFonts w:ascii="Palatino Linotype" w:eastAsia="Calibri" w:hAnsi="Palatino Linotype" w:cs="Arial"/>
          <w:sz w:val="24"/>
          <w:szCs w:val="24"/>
          <w:lang w:val="es-ES" w:eastAsia="es-ES"/>
        </w:rPr>
        <w:t xml:space="preserve"> acuerdo de admisión de fecha</w:t>
      </w:r>
      <w:r w:rsidR="00A5792E" w:rsidRPr="00694661">
        <w:rPr>
          <w:rFonts w:ascii="Palatino Linotype" w:eastAsia="Calibri" w:hAnsi="Palatino Linotype" w:cs="Arial"/>
          <w:sz w:val="24"/>
          <w:szCs w:val="24"/>
          <w:lang w:val="es-ES" w:eastAsia="es-ES"/>
        </w:rPr>
        <w:t xml:space="preserve"> </w:t>
      </w:r>
      <w:r w:rsidR="00135DF7" w:rsidRPr="00694661">
        <w:rPr>
          <w:rFonts w:ascii="Palatino Linotype" w:eastAsia="Calibri" w:hAnsi="Palatino Linotype" w:cs="Arial"/>
          <w:sz w:val="24"/>
          <w:szCs w:val="24"/>
          <w:lang w:val="es-ES" w:eastAsia="es-ES"/>
        </w:rPr>
        <w:t>trece</w:t>
      </w:r>
      <w:r w:rsidR="00ED48D0" w:rsidRPr="00694661">
        <w:rPr>
          <w:rFonts w:ascii="Palatino Linotype" w:eastAsia="Calibri" w:hAnsi="Palatino Linotype" w:cs="Arial"/>
          <w:sz w:val="24"/>
          <w:szCs w:val="24"/>
          <w:lang w:val="es-ES" w:eastAsia="es-ES"/>
        </w:rPr>
        <w:t xml:space="preserve"> </w:t>
      </w:r>
      <w:r w:rsidR="009C789B" w:rsidRPr="00694661">
        <w:rPr>
          <w:rFonts w:ascii="Palatino Linotype" w:eastAsia="Calibri" w:hAnsi="Palatino Linotype" w:cs="Arial"/>
          <w:sz w:val="24"/>
          <w:szCs w:val="24"/>
          <w:lang w:val="es-ES" w:eastAsia="es-ES"/>
        </w:rPr>
        <w:t>(</w:t>
      </w:r>
      <w:r w:rsidR="00135DF7" w:rsidRPr="00694661">
        <w:rPr>
          <w:rFonts w:ascii="Palatino Linotype" w:eastAsia="Calibri" w:hAnsi="Palatino Linotype" w:cs="Arial"/>
          <w:sz w:val="24"/>
          <w:szCs w:val="24"/>
          <w:lang w:val="es-ES" w:eastAsia="es-ES"/>
        </w:rPr>
        <w:t>13</w:t>
      </w:r>
      <w:r w:rsidR="00960D99" w:rsidRPr="00694661">
        <w:rPr>
          <w:rFonts w:ascii="Palatino Linotype" w:eastAsia="Calibri" w:hAnsi="Palatino Linotype" w:cs="Arial"/>
          <w:sz w:val="24"/>
          <w:szCs w:val="24"/>
          <w:lang w:val="es-ES" w:eastAsia="es-ES"/>
        </w:rPr>
        <w:t>) de</w:t>
      </w:r>
      <w:r w:rsidR="00ED48D0" w:rsidRPr="00694661">
        <w:rPr>
          <w:rFonts w:ascii="Palatino Linotype" w:eastAsia="Calibri" w:hAnsi="Palatino Linotype" w:cs="Arial"/>
          <w:sz w:val="24"/>
          <w:szCs w:val="24"/>
          <w:lang w:val="es-ES" w:eastAsia="es-ES"/>
        </w:rPr>
        <w:t xml:space="preserve"> </w:t>
      </w:r>
      <w:r w:rsidR="00135DF7" w:rsidRPr="00694661">
        <w:rPr>
          <w:rFonts w:ascii="Palatino Linotype" w:eastAsia="Calibri" w:hAnsi="Palatino Linotype" w:cs="Arial"/>
          <w:sz w:val="24"/>
          <w:szCs w:val="24"/>
          <w:lang w:val="es-ES" w:eastAsia="es-ES"/>
        </w:rPr>
        <w:t>marzo</w:t>
      </w:r>
      <w:r w:rsidR="00D57108" w:rsidRPr="00694661">
        <w:rPr>
          <w:rFonts w:ascii="Palatino Linotype" w:eastAsia="Calibri" w:hAnsi="Palatino Linotype" w:cs="Arial"/>
          <w:sz w:val="24"/>
          <w:szCs w:val="24"/>
          <w:lang w:val="es-ES" w:eastAsia="es-ES"/>
        </w:rPr>
        <w:t xml:space="preserve"> </w:t>
      </w:r>
      <w:r w:rsidR="00ED48D0" w:rsidRPr="00694661">
        <w:rPr>
          <w:rFonts w:ascii="Palatino Linotype" w:eastAsia="Calibri" w:hAnsi="Palatino Linotype" w:cs="Arial"/>
          <w:sz w:val="24"/>
          <w:szCs w:val="24"/>
          <w:lang w:val="es-ES" w:eastAsia="es-ES"/>
        </w:rPr>
        <w:t>de dos mil veinte</w:t>
      </w:r>
      <w:r w:rsidRPr="00694661">
        <w:rPr>
          <w:rFonts w:ascii="Palatino Linotype" w:eastAsia="Calibri" w:hAnsi="Palatino Linotype" w:cs="Arial"/>
          <w:sz w:val="24"/>
          <w:szCs w:val="24"/>
          <w:lang w:val="es-ES" w:eastAsia="es-ES"/>
        </w:rPr>
        <w:t xml:space="preserve">, puso a disposición de las partes el expediente electrónico </w:t>
      </w:r>
      <w:r w:rsidRPr="00694661">
        <w:rPr>
          <w:rFonts w:ascii="Palatino Linotype" w:eastAsia="Calibri" w:hAnsi="Palatino Linotype" w:cs="Arial"/>
          <w:sz w:val="24"/>
          <w:szCs w:val="24"/>
          <w:lang w:val="es-ES_tradnl" w:eastAsia="es-ES"/>
        </w:rPr>
        <w:t xml:space="preserve">vía </w:t>
      </w:r>
      <w:r w:rsidRPr="00694661">
        <w:rPr>
          <w:rFonts w:ascii="Palatino Linotype" w:eastAsia="Calibri" w:hAnsi="Palatino Linotype" w:cs="Arial"/>
          <w:sz w:val="24"/>
          <w:szCs w:val="24"/>
          <w:lang w:val="es-ES" w:eastAsia="es-ES"/>
        </w:rPr>
        <w:t>Sistema de Acceso a la Información Mexiquense (</w:t>
      </w:r>
      <w:r w:rsidRPr="00694661">
        <w:rPr>
          <w:rFonts w:ascii="Palatino Linotype" w:eastAsia="Calibri" w:hAnsi="Palatino Linotype" w:cs="Arial"/>
          <w:b/>
          <w:sz w:val="24"/>
          <w:szCs w:val="24"/>
          <w:lang w:val="es-ES" w:eastAsia="es-ES"/>
        </w:rPr>
        <w:t xml:space="preserve">SAIMEX) </w:t>
      </w:r>
      <w:r w:rsidRPr="0069466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694661">
        <w:rPr>
          <w:rFonts w:ascii="Palatino Linotype" w:eastAsia="Calibri" w:hAnsi="Palatino Linotype" w:cs="Arial"/>
          <w:sz w:val="24"/>
          <w:szCs w:val="24"/>
          <w:lang w:val="es-ES" w:eastAsia="es-ES"/>
        </w:rPr>
        <w:t xml:space="preserve">, de esta forma para que el </w:t>
      </w:r>
      <w:r w:rsidR="00A56228" w:rsidRPr="00694661">
        <w:rPr>
          <w:rFonts w:ascii="Palatino Linotype" w:eastAsia="Calibri" w:hAnsi="Palatino Linotype" w:cs="Arial"/>
          <w:b/>
          <w:sz w:val="24"/>
          <w:szCs w:val="24"/>
          <w:lang w:val="es-ES" w:eastAsia="es-ES"/>
        </w:rPr>
        <w:t>SUJETO OBLIGADO</w:t>
      </w:r>
      <w:r w:rsidR="009C789B" w:rsidRPr="00694661">
        <w:rPr>
          <w:rFonts w:ascii="Palatino Linotype" w:eastAsia="Calibri" w:hAnsi="Palatino Linotype" w:cs="Arial"/>
          <w:sz w:val="24"/>
          <w:szCs w:val="24"/>
          <w:lang w:val="es-ES" w:eastAsia="es-ES"/>
        </w:rPr>
        <w:t xml:space="preserve"> presentara</w:t>
      </w:r>
      <w:r w:rsidR="00A56228" w:rsidRPr="00694661">
        <w:rPr>
          <w:rFonts w:ascii="Palatino Linotype" w:eastAsia="Calibri" w:hAnsi="Palatino Linotype" w:cs="Arial"/>
          <w:sz w:val="24"/>
          <w:szCs w:val="24"/>
          <w:lang w:val="es-ES" w:eastAsia="es-ES"/>
        </w:rPr>
        <w:t xml:space="preserve"> el </w:t>
      </w:r>
      <w:r w:rsidR="00244765" w:rsidRPr="00694661">
        <w:rPr>
          <w:rFonts w:ascii="Palatino Linotype" w:eastAsia="Calibri" w:hAnsi="Palatino Linotype" w:cs="Arial"/>
          <w:sz w:val="24"/>
          <w:szCs w:val="24"/>
          <w:lang w:val="es-ES" w:eastAsia="es-ES"/>
        </w:rPr>
        <w:t xml:space="preserve">Informe Justificado procedente. </w:t>
      </w:r>
    </w:p>
    <w:p w14:paraId="155BC31B" w14:textId="77777777" w:rsidR="00ED48D0" w:rsidRPr="00694661" w:rsidRDefault="00ED48D0" w:rsidP="00BC1B1E">
      <w:pPr>
        <w:spacing w:after="0" w:line="360" w:lineRule="auto"/>
        <w:contextualSpacing/>
        <w:jc w:val="both"/>
        <w:rPr>
          <w:rFonts w:ascii="Palatino Linotype" w:eastAsia="Calibri" w:hAnsi="Palatino Linotype" w:cs="Arial"/>
          <w:sz w:val="24"/>
          <w:szCs w:val="24"/>
          <w:lang w:val="es-ES" w:eastAsia="es-ES"/>
        </w:rPr>
      </w:pPr>
    </w:p>
    <w:p w14:paraId="256C5612" w14:textId="1A8CFCAB" w:rsidR="003A7259" w:rsidRPr="00694661" w:rsidRDefault="00DD2750" w:rsidP="00BC1B1E">
      <w:pPr>
        <w:pStyle w:val="Prrafodelista"/>
        <w:numPr>
          <w:ilvl w:val="0"/>
          <w:numId w:val="2"/>
        </w:numPr>
        <w:spacing w:after="0" w:line="360" w:lineRule="auto"/>
        <w:ind w:left="0" w:firstLine="0"/>
        <w:jc w:val="both"/>
        <w:rPr>
          <w:rFonts w:ascii="Palatino Linotype" w:hAnsi="Palatino Linotype"/>
          <w:sz w:val="24"/>
          <w:szCs w:val="24"/>
        </w:rPr>
      </w:pPr>
      <w:r w:rsidRPr="00694661">
        <w:rPr>
          <w:rFonts w:ascii="Palatino Linotype" w:hAnsi="Palatino Linotype"/>
          <w:sz w:val="24"/>
          <w:szCs w:val="24"/>
        </w:rPr>
        <w:t xml:space="preserve">Es de señalar que </w:t>
      </w:r>
      <w:r w:rsidR="00ED48D0" w:rsidRPr="00694661">
        <w:rPr>
          <w:rFonts w:ascii="Palatino Linotype" w:hAnsi="Palatino Linotype"/>
          <w:sz w:val="24"/>
          <w:szCs w:val="24"/>
        </w:rPr>
        <w:t xml:space="preserve">el particular no realizó manifestaciones, por su parte </w:t>
      </w:r>
      <w:r w:rsidR="00BC6430" w:rsidRPr="00694661">
        <w:rPr>
          <w:rFonts w:ascii="Palatino Linotype" w:hAnsi="Palatino Linotype"/>
          <w:sz w:val="24"/>
          <w:szCs w:val="24"/>
        </w:rPr>
        <w:t xml:space="preserve">en fecha veintitrés (23) de marzo de dos mil veinte, </w:t>
      </w:r>
      <w:r w:rsidR="00ED48D0" w:rsidRPr="00694661">
        <w:rPr>
          <w:rFonts w:ascii="Palatino Linotype" w:hAnsi="Palatino Linotype"/>
          <w:sz w:val="24"/>
          <w:szCs w:val="24"/>
        </w:rPr>
        <w:t xml:space="preserve">el </w:t>
      </w:r>
      <w:r w:rsidR="00ED48D0" w:rsidRPr="00694661">
        <w:rPr>
          <w:rFonts w:ascii="Palatino Linotype" w:hAnsi="Palatino Linotype"/>
          <w:b/>
          <w:bCs/>
          <w:sz w:val="24"/>
          <w:szCs w:val="24"/>
        </w:rPr>
        <w:t xml:space="preserve">Sujeto Obligado </w:t>
      </w:r>
      <w:r w:rsidR="00ED48D0" w:rsidRPr="00694661">
        <w:rPr>
          <w:rFonts w:ascii="Palatino Linotype" w:hAnsi="Palatino Linotype"/>
          <w:sz w:val="24"/>
          <w:szCs w:val="24"/>
        </w:rPr>
        <w:t xml:space="preserve">rindió su informe justificado, a través del siguiente archivo: </w:t>
      </w:r>
    </w:p>
    <w:p w14:paraId="4DEC0719" w14:textId="77777777" w:rsidR="006941AC" w:rsidRPr="00694661" w:rsidRDefault="006941AC" w:rsidP="00BC1B1E">
      <w:pPr>
        <w:spacing w:after="0" w:line="360" w:lineRule="auto"/>
        <w:rPr>
          <w:rFonts w:ascii="Palatino Linotype" w:hAnsi="Palatino Linotype"/>
          <w:sz w:val="24"/>
          <w:szCs w:val="24"/>
        </w:rPr>
      </w:pPr>
    </w:p>
    <w:p w14:paraId="482EAEA8" w14:textId="21FF7DD3" w:rsidR="00DB164E" w:rsidRPr="00694661" w:rsidRDefault="00135DF7" w:rsidP="00BC1B1E">
      <w:pPr>
        <w:pStyle w:val="Prrafodelista"/>
        <w:spacing w:after="0" w:line="360" w:lineRule="auto"/>
        <w:ind w:left="567" w:right="567"/>
        <w:jc w:val="both"/>
        <w:rPr>
          <w:rFonts w:ascii="Palatino Linotype" w:hAnsi="Palatino Linotype"/>
          <w:sz w:val="24"/>
          <w:szCs w:val="24"/>
        </w:rPr>
      </w:pPr>
      <w:bookmarkStart w:id="5" w:name="_Hlk35952015"/>
      <w:r w:rsidRPr="00694661">
        <w:rPr>
          <w:rFonts w:ascii="Palatino Linotype" w:hAnsi="Palatino Linotype"/>
          <w:b/>
          <w:bCs/>
        </w:rPr>
        <w:t xml:space="preserve">INFORME JUSTIFICADO RV 01458-2020 SOL. INF.0007-2020.pdf. </w:t>
      </w:r>
      <w:r w:rsidRPr="00694661">
        <w:rPr>
          <w:rFonts w:ascii="Palatino Linotype" w:hAnsi="Palatino Linotype"/>
        </w:rPr>
        <w:t xml:space="preserve">Oficio número DCOH/0251/2020, de fecha dieciocho (18) de marzo de dos mil veinte, signado por el Director de Construcción y Operación Hidráulica, mediante el </w:t>
      </w:r>
      <w:r w:rsidRPr="00694661">
        <w:rPr>
          <w:rFonts w:ascii="Palatino Linotype" w:hAnsi="Palatino Linotype"/>
        </w:rPr>
        <w:lastRenderedPageBreak/>
        <w:t>cual informa que, en atención a las manifestaciones vertidas por el particular, anexa el reporte más reciente de los resultados de los análisis fisicoquímicos realizados al agua que descarga la empresa Alpura en el estanque del parque de las esculturas.</w:t>
      </w:r>
    </w:p>
    <w:bookmarkEnd w:id="5"/>
    <w:p w14:paraId="198CC765" w14:textId="77777777" w:rsidR="004D3889" w:rsidRPr="00694661" w:rsidRDefault="004D3889" w:rsidP="00BC1B1E">
      <w:pPr>
        <w:pStyle w:val="Prrafodelista"/>
        <w:spacing w:after="0" w:line="360" w:lineRule="auto"/>
        <w:ind w:left="0"/>
        <w:jc w:val="both"/>
        <w:rPr>
          <w:rFonts w:ascii="Palatino Linotype" w:hAnsi="Palatino Linotype"/>
          <w:sz w:val="24"/>
          <w:szCs w:val="24"/>
        </w:rPr>
      </w:pPr>
    </w:p>
    <w:p w14:paraId="41EF2CC3" w14:textId="2BAF97C2" w:rsidR="00A612C0" w:rsidRPr="00694661" w:rsidRDefault="00354999" w:rsidP="00BC1B1E">
      <w:pPr>
        <w:pStyle w:val="Prrafodelista"/>
        <w:numPr>
          <w:ilvl w:val="0"/>
          <w:numId w:val="2"/>
        </w:numPr>
        <w:spacing w:after="0" w:line="360" w:lineRule="auto"/>
        <w:ind w:left="0" w:firstLine="0"/>
        <w:jc w:val="both"/>
        <w:rPr>
          <w:rFonts w:ascii="Palatino Linotype" w:hAnsi="Palatino Linotype"/>
          <w:sz w:val="24"/>
          <w:szCs w:val="24"/>
        </w:rPr>
      </w:pPr>
      <w:r w:rsidRPr="00694661">
        <w:rPr>
          <w:rFonts w:ascii="Palatino Linotype" w:hAnsi="Palatino Linotype"/>
          <w:sz w:val="24"/>
          <w:szCs w:val="24"/>
        </w:rPr>
        <w:t>El Comisionado Ponent</w:t>
      </w:r>
      <w:r w:rsidR="00C71ED4" w:rsidRPr="00694661">
        <w:rPr>
          <w:rFonts w:ascii="Palatino Linotype" w:hAnsi="Palatino Linotype"/>
          <w:sz w:val="24"/>
          <w:szCs w:val="24"/>
        </w:rPr>
        <w:t xml:space="preserve">e decretó el cierre de </w:t>
      </w:r>
      <w:r w:rsidR="006869D2" w:rsidRPr="00694661">
        <w:rPr>
          <w:rFonts w:ascii="Palatino Linotype" w:hAnsi="Palatino Linotype"/>
          <w:sz w:val="24"/>
          <w:szCs w:val="24"/>
        </w:rPr>
        <w:t>instrucción</w:t>
      </w:r>
      <w:r w:rsidRPr="00694661">
        <w:rPr>
          <w:rFonts w:ascii="Palatino Linotype" w:hAnsi="Palatino Linotype" w:cs="Arial"/>
          <w:sz w:val="24"/>
          <w:szCs w:val="24"/>
        </w:rPr>
        <w:t xml:space="preserve"> </w:t>
      </w:r>
      <w:r w:rsidRPr="00694661">
        <w:rPr>
          <w:rFonts w:ascii="Palatino Linotype" w:hAnsi="Palatino Linotype"/>
          <w:sz w:val="24"/>
          <w:szCs w:val="24"/>
        </w:rPr>
        <w:t>mediante acuerdo de fecha</w:t>
      </w:r>
      <w:r w:rsidR="00A0272D" w:rsidRPr="00694661">
        <w:rPr>
          <w:rFonts w:ascii="Palatino Linotype" w:hAnsi="Palatino Linotype"/>
          <w:sz w:val="24"/>
          <w:szCs w:val="24"/>
        </w:rPr>
        <w:t xml:space="preserve"> siete</w:t>
      </w:r>
      <w:r w:rsidR="00D57108" w:rsidRPr="00694661">
        <w:rPr>
          <w:rFonts w:ascii="Palatino Linotype" w:hAnsi="Palatino Linotype"/>
          <w:sz w:val="24"/>
          <w:szCs w:val="24"/>
        </w:rPr>
        <w:t xml:space="preserve"> </w:t>
      </w:r>
      <w:r w:rsidR="001D6E38" w:rsidRPr="00694661">
        <w:rPr>
          <w:rFonts w:ascii="Palatino Linotype" w:hAnsi="Palatino Linotype"/>
          <w:sz w:val="24"/>
          <w:szCs w:val="24"/>
        </w:rPr>
        <w:t>(</w:t>
      </w:r>
      <w:r w:rsidR="00A0272D" w:rsidRPr="00694661">
        <w:rPr>
          <w:rFonts w:ascii="Palatino Linotype" w:hAnsi="Palatino Linotype"/>
          <w:sz w:val="24"/>
          <w:szCs w:val="24"/>
        </w:rPr>
        <w:t>07</w:t>
      </w:r>
      <w:r w:rsidR="00A56228" w:rsidRPr="00694661">
        <w:rPr>
          <w:rFonts w:ascii="Palatino Linotype" w:hAnsi="Palatino Linotype"/>
          <w:sz w:val="24"/>
          <w:szCs w:val="24"/>
        </w:rPr>
        <w:t xml:space="preserve">) de </w:t>
      </w:r>
      <w:r w:rsidR="00A0272D" w:rsidRPr="00694661">
        <w:rPr>
          <w:rFonts w:ascii="Palatino Linotype" w:hAnsi="Palatino Linotype"/>
          <w:sz w:val="24"/>
          <w:szCs w:val="24"/>
        </w:rPr>
        <w:t>agosto</w:t>
      </w:r>
      <w:r w:rsidR="00D57108" w:rsidRPr="00694661">
        <w:rPr>
          <w:rFonts w:ascii="Palatino Linotype" w:hAnsi="Palatino Linotype"/>
          <w:sz w:val="24"/>
          <w:szCs w:val="24"/>
        </w:rPr>
        <w:t xml:space="preserve"> de dos mil veinte</w:t>
      </w:r>
      <w:r w:rsidR="00B402DC" w:rsidRPr="00694661">
        <w:rPr>
          <w:rFonts w:ascii="Palatino Linotype" w:hAnsi="Palatino Linotype"/>
          <w:sz w:val="24"/>
          <w:szCs w:val="24"/>
        </w:rPr>
        <w:t xml:space="preserve">, </w:t>
      </w:r>
      <w:r w:rsidRPr="00694661">
        <w:rPr>
          <w:rFonts w:ascii="Palatino Linotype" w:hAnsi="Palatino Linotype" w:cs="Arial"/>
          <w:sz w:val="24"/>
          <w:szCs w:val="24"/>
        </w:rPr>
        <w:t>por lo que,</w:t>
      </w:r>
      <w:r w:rsidR="00B402DC" w:rsidRPr="00694661">
        <w:rPr>
          <w:rFonts w:ascii="Palatino Linotype" w:hAnsi="Palatino Linotype" w:cs="Arial"/>
          <w:sz w:val="24"/>
          <w:szCs w:val="24"/>
        </w:rPr>
        <w:t xml:space="preserve"> posterior a ello</w:t>
      </w:r>
      <w:r w:rsidRPr="00694661">
        <w:rPr>
          <w:rFonts w:ascii="Palatino Linotype" w:hAnsi="Palatino Linotype" w:cs="Arial"/>
          <w:sz w:val="24"/>
          <w:szCs w:val="24"/>
        </w:rPr>
        <w:t xml:space="preserve"> ordenó turnar el expediente a resolución, misma que ahora se pronuncia; y - - - - - - - - - - </w:t>
      </w:r>
      <w:r w:rsidR="00B402DC" w:rsidRPr="00694661">
        <w:rPr>
          <w:rFonts w:ascii="Palatino Linotype" w:hAnsi="Palatino Linotype" w:cs="Arial"/>
          <w:sz w:val="24"/>
          <w:szCs w:val="24"/>
        </w:rPr>
        <w:t xml:space="preserve">- - </w:t>
      </w:r>
    </w:p>
    <w:p w14:paraId="0F95047E" w14:textId="77777777" w:rsidR="00B402DC" w:rsidRPr="00694661" w:rsidRDefault="00B402DC" w:rsidP="00BC1B1E">
      <w:pPr>
        <w:keepNext/>
        <w:keepLines/>
        <w:spacing w:after="0" w:line="360" w:lineRule="auto"/>
        <w:outlineLvl w:val="0"/>
        <w:rPr>
          <w:rFonts w:ascii="Palatino Linotype" w:eastAsia="MS Gothic" w:hAnsi="Palatino Linotype" w:cs="Times New Roman"/>
          <w:b/>
          <w:sz w:val="24"/>
          <w:szCs w:val="24"/>
        </w:rPr>
      </w:pPr>
    </w:p>
    <w:p w14:paraId="62DA0C78" w14:textId="77777777" w:rsidR="00495F9A" w:rsidRPr="00694661" w:rsidRDefault="00792776" w:rsidP="00BC1B1E">
      <w:pPr>
        <w:keepNext/>
        <w:keepLines/>
        <w:spacing w:after="0" w:line="360" w:lineRule="auto"/>
        <w:jc w:val="center"/>
        <w:outlineLvl w:val="0"/>
        <w:rPr>
          <w:rFonts w:ascii="Palatino Linotype" w:eastAsia="MS Gothic" w:hAnsi="Palatino Linotype" w:cs="Times New Roman"/>
          <w:b/>
          <w:sz w:val="24"/>
          <w:szCs w:val="24"/>
        </w:rPr>
      </w:pPr>
      <w:bookmarkStart w:id="6" w:name="_Toc36028719"/>
      <w:r w:rsidRPr="00694661">
        <w:rPr>
          <w:rFonts w:ascii="Palatino Linotype" w:eastAsia="MS Gothic" w:hAnsi="Palatino Linotype" w:cs="Times New Roman"/>
          <w:b/>
          <w:sz w:val="24"/>
          <w:szCs w:val="24"/>
        </w:rPr>
        <w:t>CONSIDERANDO</w:t>
      </w:r>
      <w:bookmarkEnd w:id="6"/>
    </w:p>
    <w:p w14:paraId="621D485C" w14:textId="77777777" w:rsidR="00C07697" w:rsidRPr="00694661" w:rsidRDefault="00C07697" w:rsidP="00BC1B1E">
      <w:pPr>
        <w:keepNext/>
        <w:keepLines/>
        <w:spacing w:after="0" w:line="360" w:lineRule="auto"/>
        <w:jc w:val="center"/>
        <w:outlineLvl w:val="0"/>
        <w:rPr>
          <w:rFonts w:ascii="Palatino Linotype" w:eastAsia="MS Gothic" w:hAnsi="Palatino Linotype" w:cs="Times New Roman"/>
          <w:b/>
          <w:sz w:val="24"/>
          <w:szCs w:val="24"/>
        </w:rPr>
      </w:pPr>
    </w:p>
    <w:p w14:paraId="186DD96D" w14:textId="77777777" w:rsidR="00792776" w:rsidRPr="00694661" w:rsidRDefault="00792776" w:rsidP="00BC1B1E">
      <w:pPr>
        <w:keepNext/>
        <w:keepLines/>
        <w:spacing w:after="0" w:line="360" w:lineRule="auto"/>
        <w:outlineLvl w:val="0"/>
        <w:rPr>
          <w:rFonts w:ascii="Palatino Linotype" w:eastAsia="MS Gothic" w:hAnsi="Palatino Linotype" w:cs="Times New Roman"/>
          <w:b/>
          <w:sz w:val="24"/>
          <w:szCs w:val="26"/>
        </w:rPr>
      </w:pPr>
      <w:bookmarkStart w:id="7" w:name="_Toc36028720"/>
      <w:r w:rsidRPr="00694661">
        <w:rPr>
          <w:rFonts w:ascii="Palatino Linotype" w:eastAsia="MS Mincho" w:hAnsi="Palatino Linotype" w:cstheme="majorBidi"/>
          <w:b/>
          <w:sz w:val="24"/>
          <w:szCs w:val="24"/>
          <w:lang w:val="es-ES_tradnl" w:eastAsia="es-ES"/>
        </w:rPr>
        <w:t>PRIMERO</w:t>
      </w:r>
      <w:r w:rsidRPr="00694661">
        <w:rPr>
          <w:rFonts w:ascii="Palatino Linotype" w:eastAsia="MS Gothic" w:hAnsi="Palatino Linotype" w:cs="Times New Roman"/>
          <w:b/>
          <w:sz w:val="24"/>
          <w:szCs w:val="26"/>
        </w:rPr>
        <w:t>. De la competencia.</w:t>
      </w:r>
      <w:bookmarkEnd w:id="7"/>
    </w:p>
    <w:p w14:paraId="493AE292" w14:textId="77777777" w:rsidR="00792776" w:rsidRPr="00694661" w:rsidRDefault="00792776" w:rsidP="00BC1B1E">
      <w:pPr>
        <w:spacing w:after="0" w:line="360" w:lineRule="auto"/>
      </w:pPr>
    </w:p>
    <w:p w14:paraId="7312C8D0" w14:textId="77777777" w:rsidR="00DB164E" w:rsidRPr="00694661" w:rsidRDefault="00792776" w:rsidP="00BC1B1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9466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94661">
        <w:rPr>
          <w:rFonts w:ascii="Palatino Linotype" w:eastAsia="Calibri" w:hAnsi="Palatino Linotype" w:cs="Times New Roman"/>
          <w:b/>
          <w:sz w:val="24"/>
          <w:szCs w:val="24"/>
          <w:lang w:val="es-ES" w:eastAsia="es-ES"/>
        </w:rPr>
        <w:t>Constitución Política de los Estados Unidos Mexicanos</w:t>
      </w:r>
      <w:r w:rsidRPr="00694661">
        <w:rPr>
          <w:rFonts w:ascii="Palatino Linotype" w:eastAsia="Calibri" w:hAnsi="Palatino Linotype" w:cs="Times New Roman"/>
          <w:sz w:val="24"/>
          <w:szCs w:val="24"/>
          <w:lang w:val="es-ES" w:eastAsia="es-ES"/>
        </w:rPr>
        <w:t xml:space="preserve">; </w:t>
      </w:r>
      <w:r w:rsidRPr="00694661">
        <w:rPr>
          <w:rFonts w:ascii="Palatino Linotype" w:hAnsi="Palatino Linotype" w:cs="Arial"/>
          <w:bCs/>
          <w:color w:val="222222"/>
          <w:sz w:val="24"/>
          <w:szCs w:val="24"/>
          <w:shd w:val="clear" w:color="auto" w:fill="FFFFFF"/>
          <w:lang w:val="es-ES"/>
        </w:rPr>
        <w:t>5, párrafos </w:t>
      </w:r>
      <w:r w:rsidRPr="00694661">
        <w:rPr>
          <w:rFonts w:ascii="Palatino Linotype" w:hAnsi="Palatino Linotype" w:cs="Arial"/>
          <w:bCs/>
          <w:color w:val="222222"/>
          <w:sz w:val="24"/>
          <w:szCs w:val="24"/>
          <w:lang w:val="es-ES"/>
        </w:rPr>
        <w:t>vigésimo</w:t>
      </w:r>
      <w:r w:rsidR="005D35CA" w:rsidRPr="00694661">
        <w:rPr>
          <w:rFonts w:ascii="Palatino Linotype" w:hAnsi="Palatino Linotype" w:cs="Arial"/>
          <w:bCs/>
          <w:color w:val="222222"/>
          <w:sz w:val="24"/>
          <w:szCs w:val="24"/>
          <w:lang w:val="es-ES"/>
        </w:rPr>
        <w:t xml:space="preserve"> segundo</w:t>
      </w:r>
      <w:r w:rsidRPr="00694661">
        <w:rPr>
          <w:rFonts w:ascii="Palatino Linotype" w:hAnsi="Palatino Linotype" w:cs="Arial"/>
          <w:bCs/>
          <w:color w:val="222222"/>
          <w:sz w:val="24"/>
          <w:szCs w:val="24"/>
          <w:lang w:val="es-ES"/>
        </w:rPr>
        <w:t xml:space="preserve">, vigésimo </w:t>
      </w:r>
      <w:r w:rsidR="005D35CA" w:rsidRPr="00694661">
        <w:rPr>
          <w:rFonts w:ascii="Palatino Linotype" w:hAnsi="Palatino Linotype" w:cs="Arial"/>
          <w:bCs/>
          <w:color w:val="222222"/>
          <w:sz w:val="24"/>
          <w:szCs w:val="24"/>
          <w:lang w:val="es-ES"/>
        </w:rPr>
        <w:t>tercero</w:t>
      </w:r>
      <w:r w:rsidRPr="00694661">
        <w:rPr>
          <w:rFonts w:ascii="Palatino Linotype" w:hAnsi="Palatino Linotype" w:cs="Arial"/>
          <w:bCs/>
          <w:color w:val="222222"/>
          <w:sz w:val="24"/>
          <w:szCs w:val="24"/>
          <w:lang w:val="es-ES"/>
        </w:rPr>
        <w:t xml:space="preserve"> y vigésimo </w:t>
      </w:r>
      <w:r w:rsidR="005D35CA" w:rsidRPr="00694661">
        <w:rPr>
          <w:rFonts w:ascii="Palatino Linotype" w:hAnsi="Palatino Linotype" w:cs="Arial"/>
          <w:bCs/>
          <w:color w:val="222222"/>
          <w:sz w:val="24"/>
          <w:szCs w:val="24"/>
          <w:lang w:val="es-ES"/>
        </w:rPr>
        <w:t>cuarto</w:t>
      </w:r>
      <w:r w:rsidRPr="00694661">
        <w:rPr>
          <w:rFonts w:ascii="Palatino Linotype" w:hAnsi="Palatino Linotype" w:cs="Arial"/>
          <w:bCs/>
          <w:color w:val="222222"/>
          <w:sz w:val="24"/>
          <w:szCs w:val="24"/>
          <w:shd w:val="clear" w:color="auto" w:fill="FFFFFF"/>
          <w:lang w:val="es-ES"/>
        </w:rPr>
        <w:t> fracciones IV y V </w:t>
      </w:r>
      <w:r w:rsidRPr="00694661">
        <w:rPr>
          <w:rFonts w:ascii="Palatino Linotype" w:eastAsia="Calibri" w:hAnsi="Palatino Linotype" w:cs="Times New Roman"/>
          <w:sz w:val="24"/>
          <w:szCs w:val="24"/>
          <w:lang w:val="es-ES" w:eastAsia="es-ES"/>
        </w:rPr>
        <w:t xml:space="preserve">de la </w:t>
      </w:r>
      <w:r w:rsidRPr="00694661">
        <w:rPr>
          <w:rFonts w:ascii="Palatino Linotype" w:eastAsia="Calibri" w:hAnsi="Palatino Linotype" w:cs="Times New Roman"/>
          <w:b/>
          <w:sz w:val="24"/>
          <w:szCs w:val="24"/>
          <w:lang w:val="es-ES" w:eastAsia="es-ES"/>
        </w:rPr>
        <w:t>Constitución Política del Estado Libre y Soberano de México</w:t>
      </w:r>
      <w:r w:rsidRPr="0069466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94661">
        <w:rPr>
          <w:rFonts w:ascii="Palatino Linotype" w:eastAsia="Calibri" w:hAnsi="Palatino Linotype" w:cs="Arial"/>
          <w:sz w:val="24"/>
          <w:szCs w:val="24"/>
          <w:lang w:val="es-ES" w:eastAsia="es-ES"/>
        </w:rPr>
        <w:t xml:space="preserve">de la </w:t>
      </w:r>
      <w:r w:rsidRPr="00694661">
        <w:rPr>
          <w:rFonts w:ascii="Palatino Linotype" w:eastAsia="Calibri" w:hAnsi="Palatino Linotype" w:cs="Arial"/>
          <w:b/>
          <w:sz w:val="24"/>
          <w:szCs w:val="24"/>
          <w:lang w:val="es-ES" w:eastAsia="es-ES"/>
        </w:rPr>
        <w:t xml:space="preserve">Ley de Transparencia y Acceso a la Información Pública del Estado de México y </w:t>
      </w:r>
      <w:r w:rsidRPr="00694661">
        <w:rPr>
          <w:rFonts w:ascii="Palatino Linotype" w:eastAsia="Calibri" w:hAnsi="Palatino Linotype" w:cs="Arial"/>
          <w:b/>
          <w:sz w:val="24"/>
          <w:szCs w:val="24"/>
          <w:lang w:val="es-ES" w:eastAsia="es-ES"/>
        </w:rPr>
        <w:lastRenderedPageBreak/>
        <w:t>Municipios</w:t>
      </w:r>
      <w:r w:rsidRPr="00694661">
        <w:rPr>
          <w:rFonts w:ascii="Palatino Linotype" w:eastAsia="Calibri" w:hAnsi="Palatino Linotype" w:cs="Arial"/>
          <w:sz w:val="24"/>
          <w:szCs w:val="24"/>
          <w:lang w:val="es-ES" w:eastAsia="es-ES"/>
        </w:rPr>
        <w:t xml:space="preserve">; </w:t>
      </w:r>
      <w:r w:rsidRPr="00694661">
        <w:rPr>
          <w:rFonts w:ascii="Palatino Linotype" w:eastAsia="Calibri" w:hAnsi="Palatino Linotype" w:cs="Arial"/>
          <w:b/>
          <w:sz w:val="24"/>
          <w:szCs w:val="24"/>
          <w:lang w:val="es-ES" w:eastAsia="es-ES"/>
        </w:rPr>
        <w:t>7, 9 fracciones I y XXIV, y 11</w:t>
      </w:r>
      <w:r w:rsidRPr="00694661">
        <w:rPr>
          <w:rFonts w:ascii="Palatino Linotype" w:eastAsia="Calibri" w:hAnsi="Palatino Linotype" w:cs="Arial"/>
          <w:sz w:val="24"/>
          <w:szCs w:val="24"/>
          <w:lang w:val="es-ES" w:eastAsia="es-ES"/>
        </w:rPr>
        <w:t xml:space="preserve"> del </w:t>
      </w:r>
      <w:r w:rsidRPr="0069466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94661">
        <w:rPr>
          <w:rFonts w:ascii="Palatino Linotype" w:eastAsia="MS Mincho" w:hAnsi="Palatino Linotype" w:cs="Times New Roman"/>
          <w:sz w:val="24"/>
          <w:szCs w:val="24"/>
          <w:lang w:val="es-ES_tradnl" w:eastAsia="es-ES"/>
        </w:rPr>
        <w:t>.</w:t>
      </w:r>
    </w:p>
    <w:p w14:paraId="32AEC23C" w14:textId="77777777" w:rsidR="00193B5C" w:rsidRPr="00694661" w:rsidRDefault="00193B5C" w:rsidP="00BC1B1E">
      <w:pPr>
        <w:spacing w:after="0" w:line="360" w:lineRule="auto"/>
        <w:contextualSpacing/>
        <w:jc w:val="both"/>
        <w:rPr>
          <w:rFonts w:ascii="Palatino Linotype" w:eastAsia="MS Mincho" w:hAnsi="Palatino Linotype" w:cs="Times New Roman"/>
          <w:sz w:val="24"/>
          <w:szCs w:val="24"/>
          <w:lang w:val="es-ES_tradnl" w:eastAsia="es-ES"/>
        </w:rPr>
      </w:pPr>
    </w:p>
    <w:p w14:paraId="755E3636" w14:textId="77777777" w:rsidR="00792776" w:rsidRPr="00694661" w:rsidRDefault="00792776" w:rsidP="00BC1B1E">
      <w:pPr>
        <w:keepNext/>
        <w:keepLines/>
        <w:spacing w:after="0" w:line="360" w:lineRule="auto"/>
        <w:outlineLvl w:val="0"/>
        <w:rPr>
          <w:rFonts w:ascii="Palatino Linotype" w:eastAsia="MS Gothic" w:hAnsi="Palatino Linotype" w:cs="Times New Roman"/>
          <w:b/>
          <w:sz w:val="24"/>
          <w:szCs w:val="26"/>
        </w:rPr>
      </w:pPr>
      <w:bookmarkStart w:id="8" w:name="_Toc36028721"/>
      <w:r w:rsidRPr="00694661">
        <w:rPr>
          <w:rFonts w:ascii="Palatino Linotype" w:eastAsia="MS Mincho" w:hAnsi="Palatino Linotype" w:cstheme="majorBidi"/>
          <w:b/>
          <w:sz w:val="24"/>
          <w:szCs w:val="24"/>
          <w:lang w:val="es-ES_tradnl" w:eastAsia="es-ES"/>
        </w:rPr>
        <w:t>SEGUNDO</w:t>
      </w:r>
      <w:r w:rsidRPr="00694661">
        <w:rPr>
          <w:rFonts w:ascii="Palatino Linotype" w:eastAsia="MS Gothic" w:hAnsi="Palatino Linotype" w:cs="Times New Roman"/>
          <w:b/>
          <w:sz w:val="24"/>
          <w:szCs w:val="26"/>
        </w:rPr>
        <w:t>.</w:t>
      </w:r>
      <w:r w:rsidR="0004167E" w:rsidRPr="00694661">
        <w:rPr>
          <w:rFonts w:ascii="Palatino Linotype" w:eastAsia="MS Gothic" w:hAnsi="Palatino Linotype" w:cs="Times New Roman"/>
          <w:b/>
          <w:sz w:val="24"/>
          <w:szCs w:val="26"/>
        </w:rPr>
        <w:t xml:space="preserve"> De la oportunidad y procedibilidad del recurso de revisión</w:t>
      </w:r>
      <w:r w:rsidRPr="00694661">
        <w:rPr>
          <w:rFonts w:ascii="Palatino Linotype" w:eastAsia="MS Gothic" w:hAnsi="Palatino Linotype" w:cs="Times New Roman"/>
          <w:b/>
          <w:sz w:val="24"/>
          <w:szCs w:val="26"/>
        </w:rPr>
        <w:t>.</w:t>
      </w:r>
      <w:bookmarkEnd w:id="8"/>
    </w:p>
    <w:p w14:paraId="3A529B38" w14:textId="77777777" w:rsidR="00792776" w:rsidRPr="00694661" w:rsidRDefault="00792776" w:rsidP="00BC1B1E">
      <w:pPr>
        <w:spacing w:after="0" w:line="360" w:lineRule="auto"/>
        <w:ind w:left="720"/>
        <w:contextualSpacing/>
        <w:rPr>
          <w:rFonts w:ascii="Palatino Linotype" w:eastAsia="Calibri" w:hAnsi="Palatino Linotype" w:cs="Arial"/>
          <w:sz w:val="24"/>
          <w:szCs w:val="24"/>
          <w:lang w:val="es-ES_tradnl" w:eastAsia="es-ES"/>
        </w:rPr>
      </w:pPr>
    </w:p>
    <w:p w14:paraId="0E1998E0" w14:textId="78553BD7" w:rsidR="001D6E38" w:rsidRPr="00694661" w:rsidRDefault="005E7BEE" w:rsidP="00BC1B1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94661">
        <w:rPr>
          <w:rFonts w:ascii="Palatino Linotype" w:eastAsia="Calibri" w:hAnsi="Palatino Linotype" w:cs="Arial"/>
          <w:sz w:val="24"/>
          <w:szCs w:val="24"/>
          <w:lang w:val="es-ES_tradnl" w:eastAsia="es-ES"/>
        </w:rPr>
        <w:t xml:space="preserve">El medio de impugnación fue presentado a través del </w:t>
      </w:r>
      <w:r w:rsidRPr="00694661">
        <w:rPr>
          <w:rFonts w:ascii="Palatino Linotype" w:eastAsia="Calibri" w:hAnsi="Palatino Linotype" w:cs="Arial"/>
          <w:b/>
          <w:sz w:val="24"/>
          <w:szCs w:val="24"/>
          <w:lang w:val="es-ES_tradnl" w:eastAsia="es-ES"/>
        </w:rPr>
        <w:t>SAIMEX,</w:t>
      </w:r>
      <w:r w:rsidRPr="00694661">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694661">
        <w:rPr>
          <w:rFonts w:ascii="Palatino Linotype" w:eastAsia="Calibri" w:hAnsi="Palatino Linotype" w:cs="Arial"/>
          <w:b/>
          <w:sz w:val="24"/>
          <w:szCs w:val="24"/>
          <w:lang w:val="es-ES_tradnl" w:eastAsia="es-ES"/>
        </w:rPr>
        <w:t>SUJETO OBLIGADO</w:t>
      </w:r>
      <w:r w:rsidRPr="00694661">
        <w:rPr>
          <w:rFonts w:ascii="Palatino Linotype" w:eastAsia="Calibri" w:hAnsi="Palatino Linotype" w:cs="Arial"/>
          <w:sz w:val="24"/>
          <w:szCs w:val="24"/>
          <w:lang w:val="es-ES_tradnl" w:eastAsia="es-ES"/>
        </w:rPr>
        <w:t xml:space="preserve"> entregó respuesta el día </w:t>
      </w:r>
      <w:r w:rsidR="00135DF7" w:rsidRPr="00694661">
        <w:rPr>
          <w:rFonts w:ascii="Palatino Linotype" w:eastAsia="Calibri" w:hAnsi="Palatino Linotype" w:cs="Arial"/>
          <w:sz w:val="24"/>
          <w:szCs w:val="24"/>
          <w:lang w:val="es-ES_tradnl" w:eastAsia="es-ES"/>
        </w:rPr>
        <w:t>cuatro</w:t>
      </w:r>
      <w:r w:rsidR="003A7259" w:rsidRPr="00694661">
        <w:rPr>
          <w:rFonts w:ascii="Palatino Linotype" w:eastAsia="Calibri" w:hAnsi="Palatino Linotype" w:cs="Arial"/>
          <w:sz w:val="24"/>
          <w:szCs w:val="24"/>
          <w:lang w:val="es-ES_tradnl" w:eastAsia="es-ES"/>
        </w:rPr>
        <w:t xml:space="preserve"> </w:t>
      </w:r>
      <w:r w:rsidR="001D6E38" w:rsidRPr="00694661">
        <w:rPr>
          <w:rFonts w:ascii="Palatino Linotype" w:eastAsia="Calibri" w:hAnsi="Palatino Linotype" w:cs="Arial"/>
          <w:sz w:val="24"/>
          <w:szCs w:val="24"/>
          <w:lang w:val="es-ES_tradnl" w:eastAsia="es-ES"/>
        </w:rPr>
        <w:t>(</w:t>
      </w:r>
      <w:r w:rsidR="00135DF7" w:rsidRPr="00694661">
        <w:rPr>
          <w:rFonts w:ascii="Palatino Linotype" w:eastAsia="Calibri" w:hAnsi="Palatino Linotype" w:cs="Arial"/>
          <w:sz w:val="24"/>
          <w:szCs w:val="24"/>
          <w:lang w:val="es-ES_tradnl" w:eastAsia="es-ES"/>
        </w:rPr>
        <w:t>04</w:t>
      </w:r>
      <w:r w:rsidRPr="00694661">
        <w:rPr>
          <w:rFonts w:ascii="Palatino Linotype" w:eastAsia="Calibri" w:hAnsi="Palatino Linotype" w:cs="Arial"/>
          <w:sz w:val="24"/>
          <w:szCs w:val="24"/>
          <w:lang w:val="es-ES_tradnl" w:eastAsia="es-ES"/>
        </w:rPr>
        <w:t>) de</w:t>
      </w:r>
      <w:r w:rsidR="00D57108" w:rsidRPr="00694661">
        <w:rPr>
          <w:rFonts w:ascii="Palatino Linotype" w:eastAsia="Calibri" w:hAnsi="Palatino Linotype" w:cs="Arial"/>
          <w:sz w:val="24"/>
          <w:szCs w:val="24"/>
          <w:lang w:val="es-ES_tradnl" w:eastAsia="es-ES"/>
        </w:rPr>
        <w:t xml:space="preserve"> </w:t>
      </w:r>
      <w:r w:rsidR="00135DF7" w:rsidRPr="00694661">
        <w:rPr>
          <w:rFonts w:ascii="Palatino Linotype" w:eastAsia="Calibri" w:hAnsi="Palatino Linotype" w:cs="Arial"/>
          <w:sz w:val="24"/>
          <w:szCs w:val="24"/>
          <w:lang w:val="es-ES_tradnl" w:eastAsia="es-ES"/>
        </w:rPr>
        <w:t>marzo</w:t>
      </w:r>
      <w:r w:rsidR="00D57108" w:rsidRPr="00694661">
        <w:rPr>
          <w:rFonts w:ascii="Palatino Linotype" w:eastAsia="Calibri" w:hAnsi="Palatino Linotype" w:cs="Arial"/>
          <w:sz w:val="24"/>
          <w:szCs w:val="24"/>
          <w:lang w:val="es-ES_tradnl" w:eastAsia="es-ES"/>
        </w:rPr>
        <w:t xml:space="preserve"> </w:t>
      </w:r>
      <w:r w:rsidR="00423B8C" w:rsidRPr="00694661">
        <w:rPr>
          <w:rFonts w:ascii="Palatino Linotype" w:eastAsia="Calibri" w:hAnsi="Palatino Linotype" w:cs="Arial"/>
          <w:sz w:val="24"/>
          <w:szCs w:val="24"/>
          <w:lang w:val="es-ES_tradnl" w:eastAsia="es-ES"/>
        </w:rPr>
        <w:t>de</w:t>
      </w:r>
      <w:r w:rsidR="00D57108" w:rsidRPr="00694661">
        <w:rPr>
          <w:rFonts w:ascii="Palatino Linotype" w:eastAsia="Calibri" w:hAnsi="Palatino Linotype" w:cs="Arial"/>
          <w:sz w:val="24"/>
          <w:szCs w:val="24"/>
          <w:lang w:val="es-ES_tradnl" w:eastAsia="es-ES"/>
        </w:rPr>
        <w:t xml:space="preserve"> </w:t>
      </w:r>
      <w:r w:rsidR="00B402DC" w:rsidRPr="00694661">
        <w:rPr>
          <w:rFonts w:ascii="Palatino Linotype" w:eastAsia="Calibri" w:hAnsi="Palatino Linotype" w:cs="Arial"/>
          <w:sz w:val="24"/>
          <w:szCs w:val="24"/>
          <w:lang w:val="es-ES_tradnl" w:eastAsia="es-ES"/>
        </w:rPr>
        <w:t xml:space="preserve">dos mil </w:t>
      </w:r>
      <w:r w:rsidR="00423B8C" w:rsidRPr="00694661">
        <w:rPr>
          <w:rFonts w:ascii="Palatino Linotype" w:eastAsia="Calibri" w:hAnsi="Palatino Linotype" w:cs="Arial"/>
          <w:sz w:val="24"/>
          <w:szCs w:val="24"/>
          <w:lang w:val="es-ES_tradnl" w:eastAsia="es-ES"/>
        </w:rPr>
        <w:t>veinte</w:t>
      </w:r>
      <w:r w:rsidRPr="00694661">
        <w:rPr>
          <w:rFonts w:ascii="Palatino Linotype" w:eastAsia="Calibri" w:hAnsi="Palatino Linotype" w:cs="Arial"/>
          <w:sz w:val="24"/>
          <w:szCs w:val="24"/>
          <w:lang w:val="es-ES_tradnl" w:eastAsia="es-ES"/>
        </w:rPr>
        <w:t xml:space="preserve">, </w:t>
      </w:r>
      <w:r w:rsidRPr="00694661">
        <w:rPr>
          <w:rFonts w:ascii="Palatino Linotype" w:eastAsiaTheme="minorEastAsia" w:hAnsi="Palatino Linotype" w:cs="Arial"/>
          <w:sz w:val="24"/>
          <w:szCs w:val="24"/>
          <w:lang w:val="es-ES_tradnl" w:eastAsia="es-ES"/>
        </w:rPr>
        <w:t xml:space="preserve">de tal forma que el plazo para interponer el recurso transcurrió del día </w:t>
      </w:r>
      <w:r w:rsidR="00135DF7" w:rsidRPr="00694661">
        <w:rPr>
          <w:rFonts w:ascii="Palatino Linotype" w:eastAsiaTheme="minorEastAsia" w:hAnsi="Palatino Linotype" w:cs="Arial"/>
          <w:sz w:val="24"/>
          <w:szCs w:val="24"/>
          <w:lang w:val="es-ES_tradnl" w:eastAsia="es-ES"/>
        </w:rPr>
        <w:t>cinco</w:t>
      </w:r>
      <w:r w:rsidR="00423B8C" w:rsidRPr="00694661">
        <w:rPr>
          <w:rFonts w:ascii="Palatino Linotype" w:eastAsiaTheme="minorEastAsia" w:hAnsi="Palatino Linotype" w:cs="Arial"/>
          <w:sz w:val="24"/>
          <w:szCs w:val="24"/>
          <w:lang w:val="es-ES_tradnl" w:eastAsia="es-ES"/>
        </w:rPr>
        <w:t xml:space="preserve"> </w:t>
      </w:r>
      <w:r w:rsidR="001D6E38" w:rsidRPr="00694661">
        <w:rPr>
          <w:rFonts w:ascii="Palatino Linotype" w:eastAsiaTheme="minorEastAsia" w:hAnsi="Palatino Linotype" w:cs="Arial"/>
          <w:sz w:val="24"/>
          <w:szCs w:val="24"/>
          <w:lang w:val="es-ES_tradnl" w:eastAsia="es-ES"/>
        </w:rPr>
        <w:t>(</w:t>
      </w:r>
      <w:r w:rsidR="00135DF7" w:rsidRPr="00694661">
        <w:rPr>
          <w:rFonts w:ascii="Palatino Linotype" w:eastAsiaTheme="minorEastAsia" w:hAnsi="Palatino Linotype" w:cs="Arial"/>
          <w:sz w:val="24"/>
          <w:szCs w:val="24"/>
          <w:lang w:val="es-ES_tradnl" w:eastAsia="es-ES"/>
        </w:rPr>
        <w:t>05</w:t>
      </w:r>
      <w:r w:rsidRPr="00694661">
        <w:rPr>
          <w:rFonts w:ascii="Palatino Linotype" w:eastAsiaTheme="minorEastAsia" w:hAnsi="Palatino Linotype" w:cs="Arial"/>
          <w:sz w:val="24"/>
          <w:szCs w:val="24"/>
          <w:lang w:val="es-ES_tradnl" w:eastAsia="es-ES"/>
        </w:rPr>
        <w:t xml:space="preserve">) de </w:t>
      </w:r>
      <w:r w:rsidR="00135DF7" w:rsidRPr="00694661">
        <w:rPr>
          <w:rFonts w:ascii="Palatino Linotype" w:eastAsiaTheme="minorEastAsia" w:hAnsi="Palatino Linotype" w:cs="Arial"/>
          <w:sz w:val="24"/>
          <w:szCs w:val="24"/>
          <w:lang w:val="es-ES_tradnl" w:eastAsia="es-ES"/>
        </w:rPr>
        <w:t>marzo</w:t>
      </w:r>
      <w:r w:rsidR="00423B8C" w:rsidRPr="00694661">
        <w:rPr>
          <w:rFonts w:ascii="Palatino Linotype" w:eastAsiaTheme="minorEastAsia" w:hAnsi="Palatino Linotype" w:cs="Arial"/>
          <w:sz w:val="24"/>
          <w:szCs w:val="24"/>
          <w:lang w:val="es-ES_tradnl" w:eastAsia="es-ES"/>
        </w:rPr>
        <w:t xml:space="preserve"> al </w:t>
      </w:r>
      <w:r w:rsidR="002D53FF" w:rsidRPr="00694661">
        <w:rPr>
          <w:rFonts w:ascii="Palatino Linotype" w:eastAsiaTheme="minorEastAsia" w:hAnsi="Palatino Linotype" w:cs="Arial"/>
          <w:sz w:val="24"/>
          <w:szCs w:val="24"/>
          <w:lang w:val="es-ES_tradnl" w:eastAsia="es-ES"/>
        </w:rPr>
        <w:t>seis (06</w:t>
      </w:r>
      <w:r w:rsidRPr="00694661">
        <w:rPr>
          <w:rFonts w:ascii="Palatino Linotype" w:eastAsiaTheme="minorEastAsia" w:hAnsi="Palatino Linotype" w:cs="Arial"/>
          <w:sz w:val="24"/>
          <w:szCs w:val="24"/>
          <w:lang w:val="es-ES_tradnl" w:eastAsia="es-ES"/>
        </w:rPr>
        <w:t xml:space="preserve">) de </w:t>
      </w:r>
      <w:r w:rsidR="002D53FF" w:rsidRPr="00694661">
        <w:rPr>
          <w:rFonts w:ascii="Palatino Linotype" w:eastAsiaTheme="minorEastAsia" w:hAnsi="Palatino Linotype" w:cs="Arial"/>
          <w:sz w:val="24"/>
          <w:szCs w:val="24"/>
          <w:lang w:val="es-ES_tradnl" w:eastAsia="es-ES"/>
        </w:rPr>
        <w:t>agosto</w:t>
      </w:r>
      <w:r w:rsidR="00D57108" w:rsidRPr="00694661">
        <w:rPr>
          <w:rFonts w:ascii="Palatino Linotype" w:eastAsiaTheme="minorEastAsia" w:hAnsi="Palatino Linotype" w:cs="Arial"/>
          <w:sz w:val="24"/>
          <w:szCs w:val="24"/>
          <w:lang w:val="es-ES_tradnl" w:eastAsia="es-ES"/>
        </w:rPr>
        <w:t xml:space="preserve"> de dos mil veinte</w:t>
      </w:r>
      <w:r w:rsidRPr="00694661">
        <w:rPr>
          <w:rFonts w:ascii="Palatino Linotype" w:eastAsiaTheme="minorEastAsia" w:hAnsi="Palatino Linotype" w:cs="Arial"/>
          <w:sz w:val="24"/>
          <w:szCs w:val="24"/>
          <w:lang w:val="es-ES_tradnl" w:eastAsia="es-ES"/>
        </w:rPr>
        <w:t>; en consecuencia, presentó su</w:t>
      </w:r>
      <w:r w:rsidR="00B6542A" w:rsidRPr="00694661">
        <w:rPr>
          <w:rFonts w:ascii="Palatino Linotype" w:eastAsiaTheme="minorEastAsia" w:hAnsi="Palatino Linotype" w:cs="Arial"/>
          <w:sz w:val="24"/>
          <w:szCs w:val="24"/>
          <w:lang w:val="es-ES_tradnl" w:eastAsia="es-ES"/>
        </w:rPr>
        <w:t xml:space="preserve"> inconformidad el día </w:t>
      </w:r>
      <w:r w:rsidR="002D53FF" w:rsidRPr="00694661">
        <w:rPr>
          <w:rFonts w:ascii="Palatino Linotype" w:eastAsiaTheme="minorEastAsia" w:hAnsi="Palatino Linotype" w:cs="Arial"/>
          <w:sz w:val="24"/>
          <w:szCs w:val="24"/>
          <w:lang w:val="es-ES_tradnl" w:eastAsia="es-ES"/>
        </w:rPr>
        <w:t>seis (06</w:t>
      </w:r>
      <w:r w:rsidRPr="00694661">
        <w:rPr>
          <w:rFonts w:ascii="Palatino Linotype" w:eastAsiaTheme="minorEastAsia" w:hAnsi="Palatino Linotype" w:cs="Arial"/>
          <w:sz w:val="24"/>
          <w:szCs w:val="24"/>
          <w:lang w:val="es-ES_tradnl" w:eastAsia="es-ES"/>
        </w:rPr>
        <w:t xml:space="preserve">) </w:t>
      </w:r>
      <w:r w:rsidR="00D57108" w:rsidRPr="00694661">
        <w:rPr>
          <w:rFonts w:ascii="Palatino Linotype" w:eastAsiaTheme="minorEastAsia" w:hAnsi="Palatino Linotype" w:cs="Arial"/>
          <w:sz w:val="24"/>
          <w:szCs w:val="24"/>
          <w:lang w:val="es-ES_tradnl" w:eastAsia="es-ES"/>
        </w:rPr>
        <w:t xml:space="preserve">de </w:t>
      </w:r>
      <w:r w:rsidR="002D53FF" w:rsidRPr="00694661">
        <w:rPr>
          <w:rFonts w:ascii="Palatino Linotype" w:eastAsiaTheme="minorEastAsia" w:hAnsi="Palatino Linotype" w:cs="Arial"/>
          <w:sz w:val="24"/>
          <w:szCs w:val="24"/>
          <w:lang w:val="es-ES_tradnl" w:eastAsia="es-ES"/>
        </w:rPr>
        <w:t>marzo</w:t>
      </w:r>
      <w:r w:rsidR="00423B8C" w:rsidRPr="00694661">
        <w:rPr>
          <w:rFonts w:ascii="Palatino Linotype" w:eastAsiaTheme="minorEastAsia" w:hAnsi="Palatino Linotype" w:cs="Arial"/>
          <w:sz w:val="24"/>
          <w:szCs w:val="24"/>
          <w:lang w:val="es-ES_tradnl" w:eastAsia="es-ES"/>
        </w:rPr>
        <w:t xml:space="preserve"> de dos mil veinte; </w:t>
      </w:r>
      <w:r w:rsidRPr="00694661">
        <w:rPr>
          <w:rFonts w:ascii="Palatino Linotype" w:eastAsiaTheme="minorEastAsia" w:hAnsi="Palatino Linotype" w:cs="Arial"/>
          <w:sz w:val="24"/>
          <w:szCs w:val="24"/>
          <w:lang w:val="es-ES_tradnl" w:eastAsia="es-ES"/>
        </w:rPr>
        <w:t xml:space="preserve">por lo que se encuentra dentro de los márgenes temporales previstos en el artículo 178 de la </w:t>
      </w:r>
      <w:r w:rsidRPr="00694661">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694661">
        <w:rPr>
          <w:rFonts w:ascii="Palatino Linotype" w:eastAsiaTheme="minorEastAsia" w:hAnsi="Palatino Linotype" w:cs="Arial"/>
          <w:sz w:val="24"/>
          <w:szCs w:val="24"/>
          <w:lang w:val="es-ES_tradnl" w:eastAsia="es-ES"/>
        </w:rPr>
        <w:t xml:space="preserve">vigente. </w:t>
      </w:r>
    </w:p>
    <w:p w14:paraId="31F4F2EC" w14:textId="77777777" w:rsidR="003A7259" w:rsidRPr="00694661" w:rsidRDefault="003A7259" w:rsidP="00BC1B1E">
      <w:pPr>
        <w:spacing w:after="0" w:line="360" w:lineRule="auto"/>
        <w:ind w:right="49"/>
        <w:contextualSpacing/>
        <w:jc w:val="both"/>
        <w:rPr>
          <w:rFonts w:ascii="Palatino Linotype" w:eastAsiaTheme="minorEastAsia" w:hAnsi="Palatino Linotype"/>
          <w:sz w:val="24"/>
          <w:szCs w:val="24"/>
          <w:lang w:val="es-ES_tradnl" w:eastAsia="es-ES"/>
        </w:rPr>
      </w:pPr>
    </w:p>
    <w:p w14:paraId="1D1819EF" w14:textId="77777777" w:rsidR="005E7BEE" w:rsidRPr="00694661" w:rsidRDefault="005E7BEE" w:rsidP="00BC1B1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94661">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694661">
        <w:rPr>
          <w:rFonts w:ascii="Palatino Linotype" w:eastAsia="Calibri" w:hAnsi="Palatino Linotype" w:cs="Arial"/>
          <w:sz w:val="24"/>
          <w:szCs w:val="24"/>
          <w:lang w:val="es-ES_tradnl" w:eastAsia="es-ES"/>
        </w:rPr>
        <w:lastRenderedPageBreak/>
        <w:t>Personales del Estado de México y Municipios, conozca y resuelva el presente recurso.</w:t>
      </w:r>
    </w:p>
    <w:p w14:paraId="40A7A344" w14:textId="77777777" w:rsidR="005D35CA" w:rsidRPr="00694661" w:rsidRDefault="005D35CA" w:rsidP="00BC1B1E">
      <w:pPr>
        <w:spacing w:after="0" w:line="360" w:lineRule="auto"/>
        <w:ind w:right="49"/>
        <w:contextualSpacing/>
        <w:jc w:val="both"/>
        <w:rPr>
          <w:rFonts w:ascii="Palatino Linotype" w:eastAsiaTheme="minorEastAsia" w:hAnsi="Palatino Linotype"/>
          <w:sz w:val="24"/>
          <w:szCs w:val="24"/>
          <w:lang w:val="es-ES_tradnl" w:eastAsia="es-ES"/>
        </w:rPr>
      </w:pPr>
    </w:p>
    <w:p w14:paraId="0E94B4E7" w14:textId="77777777" w:rsidR="00C624CB" w:rsidRPr="00694661" w:rsidRDefault="00C624CB" w:rsidP="00BC1B1E">
      <w:pPr>
        <w:pStyle w:val="Ttulo1"/>
        <w:spacing w:before="0" w:line="360" w:lineRule="auto"/>
        <w:rPr>
          <w:b/>
          <w:szCs w:val="24"/>
        </w:rPr>
      </w:pPr>
      <w:bookmarkStart w:id="9" w:name="_Toc495427545"/>
      <w:bookmarkStart w:id="10" w:name="_Toc19116878"/>
      <w:bookmarkStart w:id="11" w:name="_Toc35266381"/>
      <w:bookmarkStart w:id="12" w:name="_Toc36028722"/>
      <w:r w:rsidRPr="00694661">
        <w:rPr>
          <w:b/>
          <w:color w:val="000000" w:themeColor="text1"/>
          <w:szCs w:val="24"/>
        </w:rPr>
        <w:t xml:space="preserve">TERCERO. </w:t>
      </w:r>
      <w:r w:rsidRPr="00694661">
        <w:rPr>
          <w:b/>
          <w:szCs w:val="24"/>
        </w:rPr>
        <w:t>De las causales del sobreseimiento.</w:t>
      </w:r>
      <w:bookmarkEnd w:id="9"/>
      <w:bookmarkEnd w:id="10"/>
      <w:bookmarkEnd w:id="11"/>
      <w:bookmarkEnd w:id="12"/>
    </w:p>
    <w:p w14:paraId="79ECC0DB" w14:textId="77777777" w:rsidR="00C624CB" w:rsidRPr="00694661" w:rsidRDefault="00C624CB" w:rsidP="00BC1B1E">
      <w:pPr>
        <w:spacing w:after="0" w:line="360" w:lineRule="auto"/>
        <w:rPr>
          <w:rFonts w:ascii="Palatino Linotype" w:hAnsi="Palatino Linotype"/>
          <w:sz w:val="24"/>
          <w:szCs w:val="24"/>
        </w:rPr>
      </w:pPr>
    </w:p>
    <w:p w14:paraId="0AAF8194" w14:textId="579287BB" w:rsidR="00C624CB" w:rsidRPr="00694661" w:rsidRDefault="00C624CB" w:rsidP="00BC1B1E">
      <w:pPr>
        <w:pStyle w:val="Prrafodelista"/>
        <w:numPr>
          <w:ilvl w:val="0"/>
          <w:numId w:val="2"/>
        </w:numPr>
        <w:spacing w:after="0" w:line="360" w:lineRule="auto"/>
        <w:ind w:left="0" w:firstLine="0"/>
        <w:jc w:val="both"/>
        <w:rPr>
          <w:rFonts w:ascii="Palatino Linotype" w:hAnsi="Palatino Linotype" w:cs="Arial"/>
          <w:sz w:val="24"/>
          <w:szCs w:val="24"/>
        </w:rPr>
      </w:pPr>
      <w:r w:rsidRPr="00694661">
        <w:rPr>
          <w:rFonts w:ascii="Palatino Linotype" w:hAnsi="Palatino Linotype" w:cs="Arial"/>
          <w:sz w:val="24"/>
          <w:szCs w:val="24"/>
        </w:rPr>
        <w:t>E</w:t>
      </w:r>
      <w:r w:rsidR="00BC1B1E" w:rsidRPr="00694661">
        <w:rPr>
          <w:rFonts w:ascii="Palatino Linotype" w:hAnsi="Palatino Linotype" w:cs="Arial"/>
          <w:sz w:val="24"/>
          <w:szCs w:val="24"/>
        </w:rPr>
        <w:t>s importante precisar que e</w:t>
      </w:r>
      <w:r w:rsidRPr="00694661">
        <w:rPr>
          <w:rFonts w:ascii="Palatino Linotype" w:hAnsi="Palatino Linotype" w:cs="Arial"/>
          <w:sz w:val="24"/>
          <w:szCs w:val="24"/>
        </w:rPr>
        <w:t>l recurso</w:t>
      </w:r>
      <w:r w:rsidR="00BC1B1E" w:rsidRPr="00694661">
        <w:rPr>
          <w:rFonts w:ascii="Palatino Linotype" w:hAnsi="Palatino Linotype" w:cs="Arial"/>
          <w:sz w:val="24"/>
          <w:szCs w:val="24"/>
        </w:rPr>
        <w:t xml:space="preserve"> de</w:t>
      </w:r>
      <w:r w:rsidRPr="00694661">
        <w:rPr>
          <w:rFonts w:ascii="Palatino Linotype" w:hAnsi="Palatino Linotype" w:cs="Arial"/>
          <w:sz w:val="24"/>
          <w:szCs w:val="24"/>
        </w:rPr>
        <w:t xml:space="preserve"> revisión tiene como finalidad reparar cualquier posible afectación al derecho de acceso a la información pública en términos del Título Octavo de la Ley de </w:t>
      </w:r>
      <w:r w:rsidRPr="00694661">
        <w:rPr>
          <w:rFonts w:ascii="Palatino Linotype" w:eastAsia="Calibri" w:hAnsi="Palatino Linotype" w:cs="Arial"/>
          <w:sz w:val="24"/>
          <w:szCs w:val="24"/>
        </w:rPr>
        <w:t>Transparencia, Acceso a la Información Pública del Estado de México y Municipios</w:t>
      </w:r>
      <w:r w:rsidRPr="00694661">
        <w:rPr>
          <w:rFonts w:ascii="Palatino Linotype" w:hAnsi="Palatino Linotype" w:cs="Arial"/>
          <w:sz w:val="24"/>
          <w:szCs w:val="24"/>
        </w:rPr>
        <w:t xml:space="preserve">, y determinar la confirmación; revocación o modificación; desechamiento o </w:t>
      </w:r>
      <w:r w:rsidRPr="00694661">
        <w:rPr>
          <w:rFonts w:ascii="Palatino Linotype" w:hAnsi="Palatino Linotype" w:cs="Arial"/>
          <w:b/>
          <w:sz w:val="24"/>
          <w:szCs w:val="24"/>
        </w:rPr>
        <w:t>sobreseimiento</w:t>
      </w:r>
      <w:r w:rsidRPr="00694661">
        <w:rPr>
          <w:rFonts w:ascii="Palatino Linotype" w:hAnsi="Palatino Linotype" w:cs="Arial"/>
          <w:sz w:val="24"/>
          <w:szCs w:val="24"/>
        </w:rPr>
        <w:t xml:space="preserve">; y en su caso ordenar la entrega de la información con respecto a la respuesta emitida por el </w:t>
      </w:r>
      <w:r w:rsidRPr="00694661">
        <w:rPr>
          <w:rFonts w:ascii="Palatino Linotype" w:hAnsi="Palatino Linotype" w:cs="Arial"/>
          <w:b/>
          <w:sz w:val="24"/>
          <w:szCs w:val="24"/>
        </w:rPr>
        <w:t>Sujeto</w:t>
      </w:r>
      <w:r w:rsidRPr="00694661">
        <w:rPr>
          <w:rFonts w:ascii="Palatino Linotype" w:hAnsi="Palatino Linotype" w:cs="Arial"/>
          <w:sz w:val="24"/>
          <w:szCs w:val="24"/>
        </w:rPr>
        <w:t xml:space="preserve"> </w:t>
      </w:r>
      <w:r w:rsidRPr="00694661">
        <w:rPr>
          <w:rFonts w:ascii="Palatino Linotype" w:hAnsi="Palatino Linotype" w:cs="Arial"/>
          <w:b/>
          <w:sz w:val="24"/>
          <w:szCs w:val="24"/>
        </w:rPr>
        <w:t>Obligado</w:t>
      </w:r>
      <w:r w:rsidRPr="00694661">
        <w:rPr>
          <w:rFonts w:ascii="Palatino Linotype" w:hAnsi="Palatino Linotype" w:cs="Arial"/>
          <w:sz w:val="24"/>
          <w:szCs w:val="24"/>
        </w:rPr>
        <w:t>.</w:t>
      </w:r>
    </w:p>
    <w:p w14:paraId="0A0AD386" w14:textId="77777777" w:rsidR="00C624CB" w:rsidRPr="00694661" w:rsidRDefault="00C624CB" w:rsidP="00BC1B1E">
      <w:pPr>
        <w:pStyle w:val="Prrafodelista"/>
        <w:spacing w:after="0" w:line="360" w:lineRule="auto"/>
        <w:ind w:left="0"/>
        <w:jc w:val="both"/>
        <w:rPr>
          <w:rFonts w:ascii="Palatino Linotype" w:hAnsi="Palatino Linotype" w:cs="Arial"/>
          <w:sz w:val="24"/>
          <w:szCs w:val="24"/>
        </w:rPr>
      </w:pPr>
    </w:p>
    <w:p w14:paraId="5C617D77" w14:textId="2DC5E3B8" w:rsidR="00C624CB" w:rsidRPr="00694661" w:rsidRDefault="00BC1B1E" w:rsidP="00BC1B1E">
      <w:pPr>
        <w:pStyle w:val="Prrafodelista"/>
        <w:numPr>
          <w:ilvl w:val="0"/>
          <w:numId w:val="2"/>
        </w:numPr>
        <w:spacing w:after="0" w:line="360" w:lineRule="auto"/>
        <w:ind w:left="0" w:firstLine="0"/>
        <w:jc w:val="both"/>
        <w:rPr>
          <w:rFonts w:ascii="Palatino Linotype" w:hAnsi="Palatino Linotype" w:cs="Arial"/>
          <w:sz w:val="24"/>
          <w:szCs w:val="24"/>
        </w:rPr>
      </w:pPr>
      <w:r w:rsidRPr="00694661">
        <w:rPr>
          <w:rFonts w:ascii="Palatino Linotype" w:eastAsia="Calibri" w:hAnsi="Palatino Linotype" w:cs="Arial"/>
          <w:color w:val="000000" w:themeColor="text1"/>
          <w:sz w:val="24"/>
          <w:szCs w:val="24"/>
        </w:rPr>
        <w:t>De</w:t>
      </w:r>
      <w:r w:rsidR="00C624CB" w:rsidRPr="00694661">
        <w:rPr>
          <w:rFonts w:ascii="Palatino Linotype" w:eastAsia="Calibri" w:hAnsi="Palatino Linotype" w:cs="Arial"/>
          <w:color w:val="000000" w:themeColor="text1"/>
          <w:sz w:val="24"/>
          <w:szCs w:val="24"/>
        </w:rPr>
        <w:t xml:space="preserve"> las constancias que obran en el expediente electrónico, es de señalar que el </w:t>
      </w:r>
      <w:r w:rsidR="00C624CB" w:rsidRPr="00694661">
        <w:rPr>
          <w:rFonts w:ascii="Palatino Linotype" w:hAnsi="Palatino Linotype" w:cs="Arial"/>
          <w:color w:val="000000" w:themeColor="text1"/>
          <w:sz w:val="24"/>
          <w:szCs w:val="24"/>
        </w:rPr>
        <w:t xml:space="preserve">ahora recurrente solicitó conocer del </w:t>
      </w:r>
      <w:r w:rsidR="002D53FF" w:rsidRPr="00694661">
        <w:rPr>
          <w:rFonts w:ascii="Palatino Linotype" w:hAnsi="Palatino Linotype" w:cs="Arial"/>
          <w:b/>
          <w:color w:val="000000" w:themeColor="text1"/>
          <w:sz w:val="24"/>
          <w:szCs w:val="24"/>
        </w:rPr>
        <w:t>Sujeto Obligado</w:t>
      </w:r>
      <w:r w:rsidR="002D53FF" w:rsidRPr="00694661">
        <w:rPr>
          <w:rFonts w:ascii="Palatino Linotype" w:hAnsi="Palatino Linotype" w:cs="Arial"/>
          <w:bCs/>
          <w:color w:val="000000" w:themeColor="text1"/>
          <w:sz w:val="24"/>
          <w:szCs w:val="24"/>
        </w:rPr>
        <w:t xml:space="preserve">, lo siguiente: </w:t>
      </w:r>
    </w:p>
    <w:p w14:paraId="23172A81" w14:textId="77777777" w:rsidR="00C624CB" w:rsidRPr="00694661" w:rsidRDefault="00C624CB" w:rsidP="00BC1B1E">
      <w:pPr>
        <w:pStyle w:val="Prrafodelista"/>
        <w:spacing w:after="0" w:line="360" w:lineRule="auto"/>
        <w:ind w:left="567" w:right="567"/>
        <w:jc w:val="both"/>
        <w:rPr>
          <w:rFonts w:ascii="Palatino Linotype" w:hAnsi="Palatino Linotype" w:cs="Arial"/>
          <w:sz w:val="24"/>
          <w:szCs w:val="24"/>
        </w:rPr>
      </w:pPr>
    </w:p>
    <w:p w14:paraId="4AC65C65" w14:textId="450F4EE6" w:rsidR="00C624CB" w:rsidRPr="00694661" w:rsidRDefault="002D53FF" w:rsidP="00BC1B1E">
      <w:pPr>
        <w:pStyle w:val="Prrafodelista"/>
        <w:numPr>
          <w:ilvl w:val="0"/>
          <w:numId w:val="42"/>
        </w:numPr>
        <w:spacing w:after="0" w:line="360" w:lineRule="auto"/>
        <w:ind w:left="567" w:right="567" w:firstLine="0"/>
        <w:jc w:val="both"/>
        <w:rPr>
          <w:rFonts w:ascii="Palatino Linotype" w:hAnsi="Palatino Linotype"/>
          <w:b/>
          <w:iCs/>
          <w:color w:val="000000"/>
        </w:rPr>
      </w:pPr>
      <w:r w:rsidRPr="00694661">
        <w:rPr>
          <w:rFonts w:ascii="Palatino Linotype" w:hAnsi="Palatino Linotype"/>
          <w:b/>
          <w:iCs/>
          <w:color w:val="000000"/>
        </w:rPr>
        <w:t xml:space="preserve">El reporte más reciente de los resultados de los análisis fisicoquímicos realizados al agua que descarga la empresa alpura en el estanque del parque de las tres esculturas. </w:t>
      </w:r>
    </w:p>
    <w:p w14:paraId="36D37E1C" w14:textId="77777777" w:rsidR="00C624CB" w:rsidRPr="00694661" w:rsidRDefault="00C624CB" w:rsidP="00BC1B1E">
      <w:pPr>
        <w:pStyle w:val="Prrafodelista"/>
        <w:spacing w:after="0" w:line="360" w:lineRule="auto"/>
        <w:ind w:left="567"/>
        <w:jc w:val="both"/>
        <w:rPr>
          <w:rFonts w:ascii="Palatino Linotype" w:hAnsi="Palatino Linotype" w:cs="Arial"/>
          <w:sz w:val="24"/>
          <w:szCs w:val="24"/>
        </w:rPr>
      </w:pPr>
    </w:p>
    <w:p w14:paraId="2AAD282B" w14:textId="1BBDDB25" w:rsidR="00C624CB" w:rsidRPr="00694661" w:rsidRDefault="00C624CB" w:rsidP="00BC1B1E">
      <w:pPr>
        <w:pStyle w:val="Prrafodelista"/>
        <w:numPr>
          <w:ilvl w:val="0"/>
          <w:numId w:val="2"/>
        </w:numPr>
        <w:spacing w:after="0" w:line="360" w:lineRule="auto"/>
        <w:ind w:left="0" w:firstLine="0"/>
        <w:jc w:val="both"/>
        <w:rPr>
          <w:rFonts w:ascii="Palatino Linotype" w:hAnsi="Palatino Linotype" w:cs="Arial"/>
          <w:sz w:val="24"/>
          <w:szCs w:val="24"/>
        </w:rPr>
      </w:pPr>
      <w:r w:rsidRPr="00694661">
        <w:rPr>
          <w:rFonts w:ascii="Palatino Linotype" w:hAnsi="Palatino Linotype"/>
          <w:sz w:val="24"/>
          <w:szCs w:val="24"/>
        </w:rPr>
        <w:lastRenderedPageBreak/>
        <w:t xml:space="preserve">En ese sentido, el </w:t>
      </w:r>
      <w:r w:rsidRPr="00694661">
        <w:rPr>
          <w:rFonts w:ascii="Palatino Linotype" w:hAnsi="Palatino Linotype"/>
          <w:b/>
          <w:sz w:val="24"/>
          <w:szCs w:val="24"/>
        </w:rPr>
        <w:t xml:space="preserve">Sujeto Obligado </w:t>
      </w:r>
      <w:r w:rsidRPr="00694661">
        <w:rPr>
          <w:rFonts w:ascii="Palatino Linotype" w:hAnsi="Palatino Linotype"/>
          <w:sz w:val="24"/>
          <w:szCs w:val="24"/>
        </w:rPr>
        <w:t xml:space="preserve">mediante su respuesta refirió </w:t>
      </w:r>
      <w:r w:rsidR="002D53FF" w:rsidRPr="00694661">
        <w:rPr>
          <w:rFonts w:ascii="Palatino Linotype" w:hAnsi="Palatino Linotype"/>
          <w:sz w:val="24"/>
          <w:szCs w:val="24"/>
        </w:rPr>
        <w:t xml:space="preserve">que </w:t>
      </w:r>
      <w:r w:rsidR="002D53FF" w:rsidRPr="00694661">
        <w:rPr>
          <w:rFonts w:ascii="Palatino Linotype" w:hAnsi="Palatino Linotype"/>
          <w:b/>
          <w:bCs/>
          <w:sz w:val="24"/>
          <w:szCs w:val="24"/>
        </w:rPr>
        <w:t>el agua tratada suministrada por la empresa “Ganaderos Productores de Leche Pura” al cuerpo de agua artificial “Lago de las Esculturas” cumple con los parámetros establecidos en la NOM-002-SEMARNAT-1996 y que, asimismo</w:t>
      </w:r>
      <w:r w:rsidR="0063328D" w:rsidRPr="00694661">
        <w:rPr>
          <w:rFonts w:ascii="Palatino Linotype" w:hAnsi="Palatino Linotype"/>
          <w:b/>
          <w:bCs/>
          <w:sz w:val="24"/>
          <w:szCs w:val="24"/>
        </w:rPr>
        <w:t>,</w:t>
      </w:r>
      <w:r w:rsidR="002D53FF" w:rsidRPr="00694661">
        <w:rPr>
          <w:rFonts w:ascii="Palatino Linotype" w:hAnsi="Palatino Linotype"/>
          <w:b/>
          <w:bCs/>
          <w:sz w:val="24"/>
          <w:szCs w:val="24"/>
        </w:rPr>
        <w:t xml:space="preserve"> cuenta con un análisis de un laboratorio acreditado por la Entidad Mexicana de la Acreditación “EMA”, el cual verifica el cumplimiento a la NOM-002SEMARNAT-1996. </w:t>
      </w:r>
      <w:r w:rsidRPr="00694661">
        <w:rPr>
          <w:rFonts w:ascii="Palatino Linotype" w:hAnsi="Palatino Linotype"/>
          <w:sz w:val="24"/>
          <w:szCs w:val="24"/>
        </w:rPr>
        <w:t xml:space="preserve"> </w:t>
      </w:r>
    </w:p>
    <w:p w14:paraId="42127EFD" w14:textId="77777777" w:rsidR="00C624CB" w:rsidRPr="00694661" w:rsidRDefault="00C624CB" w:rsidP="00BC1B1E">
      <w:pPr>
        <w:pStyle w:val="Prrafodelista"/>
        <w:spacing w:after="0" w:line="360" w:lineRule="auto"/>
        <w:ind w:left="0"/>
        <w:jc w:val="both"/>
        <w:rPr>
          <w:rFonts w:ascii="Palatino Linotype" w:hAnsi="Palatino Linotype" w:cs="Arial"/>
          <w:sz w:val="24"/>
          <w:szCs w:val="24"/>
        </w:rPr>
      </w:pPr>
    </w:p>
    <w:p w14:paraId="6752DFF7" w14:textId="1EAF2C94" w:rsidR="00C624CB" w:rsidRPr="00694661" w:rsidRDefault="001B6E98" w:rsidP="00BC1B1E">
      <w:pPr>
        <w:pStyle w:val="Prrafodelista"/>
        <w:numPr>
          <w:ilvl w:val="0"/>
          <w:numId w:val="2"/>
        </w:numPr>
        <w:spacing w:after="0" w:line="360" w:lineRule="auto"/>
        <w:ind w:left="0" w:firstLine="0"/>
        <w:jc w:val="both"/>
        <w:rPr>
          <w:rFonts w:ascii="Palatino Linotype" w:hAnsi="Palatino Linotype"/>
          <w:sz w:val="24"/>
          <w:szCs w:val="24"/>
        </w:rPr>
      </w:pPr>
      <w:r w:rsidRPr="00694661">
        <w:rPr>
          <w:rFonts w:ascii="Palatino Linotype" w:hAnsi="Palatino Linotype"/>
          <w:sz w:val="24"/>
          <w:szCs w:val="24"/>
        </w:rPr>
        <w:t>Posteriormente,</w:t>
      </w:r>
      <w:r w:rsidR="00C624CB" w:rsidRPr="00694661">
        <w:rPr>
          <w:rFonts w:ascii="Palatino Linotype" w:hAnsi="Palatino Linotype"/>
          <w:sz w:val="24"/>
          <w:szCs w:val="24"/>
        </w:rPr>
        <w:t xml:space="preserve"> el particular se inconformó arguyendo que </w:t>
      </w:r>
      <w:r w:rsidR="002D53FF" w:rsidRPr="00694661">
        <w:rPr>
          <w:rFonts w:ascii="Palatino Linotype" w:hAnsi="Palatino Linotype"/>
          <w:b/>
          <w:bCs/>
          <w:sz w:val="24"/>
          <w:szCs w:val="24"/>
        </w:rPr>
        <w:t xml:space="preserve">no se habían incluido los resultados de los análisis fisicoquímicos realizados tanto por el laboratorio de Operagua como el laboratorio autorizado por la EMA y su comparación con los niveles permitidos por la NOM-002-SEMARNAT-1996 en cada uno de los parámetros fisicoquímicos. </w:t>
      </w:r>
    </w:p>
    <w:p w14:paraId="7B35B283" w14:textId="77777777" w:rsidR="002D53FF" w:rsidRPr="00694661" w:rsidRDefault="002D53FF" w:rsidP="00BC1B1E">
      <w:pPr>
        <w:pStyle w:val="Prrafodelista"/>
        <w:spacing w:after="0" w:line="360" w:lineRule="auto"/>
        <w:ind w:left="0"/>
        <w:jc w:val="both"/>
        <w:rPr>
          <w:rFonts w:ascii="Palatino Linotype" w:hAnsi="Palatino Linotype"/>
          <w:sz w:val="24"/>
          <w:szCs w:val="24"/>
        </w:rPr>
      </w:pPr>
    </w:p>
    <w:p w14:paraId="7746DD07" w14:textId="1B4566BB" w:rsidR="0063328D" w:rsidRPr="00694661" w:rsidRDefault="0063328D" w:rsidP="00BC1B1E">
      <w:pPr>
        <w:numPr>
          <w:ilvl w:val="0"/>
          <w:numId w:val="2"/>
        </w:numPr>
        <w:spacing w:after="0" w:line="360" w:lineRule="auto"/>
        <w:ind w:left="0" w:firstLine="0"/>
        <w:contextualSpacing/>
        <w:jc w:val="both"/>
        <w:rPr>
          <w:rFonts w:ascii="Palatino Linotype" w:eastAsia="MS Mincho" w:hAnsi="Palatino Linotype" w:cs="Times New Roman"/>
          <w:sz w:val="24"/>
          <w:szCs w:val="24"/>
        </w:rPr>
      </w:pPr>
      <w:r w:rsidRPr="00694661">
        <w:rPr>
          <w:rFonts w:ascii="Palatino Linotype" w:eastAsia="MS Mincho" w:hAnsi="Palatino Linotype" w:cs="Times New Roman"/>
          <w:sz w:val="24"/>
          <w:szCs w:val="24"/>
        </w:rPr>
        <w:t xml:space="preserve">Por lo que, el </w:t>
      </w:r>
      <w:r w:rsidRPr="00694661">
        <w:rPr>
          <w:rFonts w:ascii="Palatino Linotype" w:eastAsia="MS Mincho" w:hAnsi="Palatino Linotype" w:cs="Times New Roman"/>
          <w:b/>
          <w:bCs/>
          <w:sz w:val="24"/>
          <w:szCs w:val="24"/>
        </w:rPr>
        <w:t xml:space="preserve">Sujeto Obligado </w:t>
      </w:r>
      <w:r w:rsidRPr="00694661">
        <w:rPr>
          <w:rFonts w:ascii="Palatino Linotype" w:eastAsia="MS Mincho" w:hAnsi="Palatino Linotype" w:cs="Times New Roman"/>
          <w:sz w:val="24"/>
          <w:szCs w:val="24"/>
        </w:rPr>
        <w:t xml:space="preserve">en atención a lo argüido por el particular, a través de su informe justificado mencionó que </w:t>
      </w:r>
      <w:r w:rsidRPr="00694661">
        <w:rPr>
          <w:rFonts w:ascii="Palatino Linotype" w:eastAsia="MS Mincho" w:hAnsi="Palatino Linotype" w:cs="Times New Roman"/>
          <w:b/>
          <w:bCs/>
          <w:sz w:val="24"/>
          <w:szCs w:val="24"/>
        </w:rPr>
        <w:t>únicamente había solicitado el reporte más reciente de los resultados de los análisis fisicoquímicos realizados al agua que descarga la empresa “Ganaderos Productores de Leche Pura” con destino al parque denominado “Parque de las Esculturas”</w:t>
      </w:r>
      <w:r w:rsidRPr="00694661">
        <w:rPr>
          <w:rFonts w:ascii="Palatino Linotype" w:eastAsia="MS Mincho" w:hAnsi="Palatino Linotype" w:cs="Times New Roman"/>
          <w:sz w:val="24"/>
          <w:szCs w:val="24"/>
        </w:rPr>
        <w:t xml:space="preserve">, motivo por el cual </w:t>
      </w:r>
      <w:r w:rsidR="00BC6430" w:rsidRPr="00694661">
        <w:rPr>
          <w:rFonts w:ascii="Palatino Linotype" w:eastAsia="MS Mincho" w:hAnsi="Palatino Linotype" w:cs="Times New Roman"/>
          <w:sz w:val="24"/>
          <w:szCs w:val="24"/>
        </w:rPr>
        <w:t>hacía de su conocimiento dicho reporte</w:t>
      </w:r>
      <w:r w:rsidRPr="00694661">
        <w:rPr>
          <w:rFonts w:ascii="Palatino Linotype" w:eastAsia="MS Mincho" w:hAnsi="Palatino Linotype" w:cs="Times New Roman"/>
          <w:sz w:val="24"/>
          <w:szCs w:val="24"/>
        </w:rPr>
        <w:t xml:space="preserve">. *Se anexa a continuación* </w:t>
      </w:r>
    </w:p>
    <w:p w14:paraId="749A4F60" w14:textId="77777777" w:rsidR="0063328D" w:rsidRPr="00694661" w:rsidRDefault="0063328D" w:rsidP="00BC1B1E">
      <w:pPr>
        <w:pStyle w:val="Prrafodelista"/>
        <w:spacing w:after="0" w:line="360" w:lineRule="auto"/>
        <w:rPr>
          <w:rFonts w:ascii="Palatino Linotype" w:eastAsia="MS Mincho" w:hAnsi="Palatino Linotype" w:cs="Times New Roman"/>
          <w:sz w:val="24"/>
          <w:szCs w:val="24"/>
        </w:rPr>
      </w:pPr>
    </w:p>
    <w:p w14:paraId="080A2522" w14:textId="03CCC680" w:rsidR="002B13CB" w:rsidRPr="00694661" w:rsidRDefault="0063328D" w:rsidP="00BC1B1E">
      <w:pPr>
        <w:spacing w:after="0" w:line="360" w:lineRule="auto"/>
        <w:contextualSpacing/>
        <w:jc w:val="center"/>
        <w:rPr>
          <w:rFonts w:ascii="Palatino Linotype" w:eastAsia="MS Mincho" w:hAnsi="Palatino Linotype" w:cs="Times New Roman"/>
          <w:sz w:val="24"/>
          <w:szCs w:val="24"/>
        </w:rPr>
      </w:pPr>
      <w:r w:rsidRPr="00694661">
        <w:rPr>
          <w:rFonts w:ascii="Palatino Linotype" w:eastAsia="MS Mincho" w:hAnsi="Palatino Linotype" w:cs="Times New Roman"/>
          <w:noProof/>
          <w:sz w:val="24"/>
          <w:szCs w:val="24"/>
          <w:lang w:eastAsia="es-MX"/>
        </w:rPr>
        <w:lastRenderedPageBreak/>
        <w:drawing>
          <wp:inline distT="0" distB="0" distL="0" distR="0" wp14:anchorId="5A83204E" wp14:editId="51A5045A">
            <wp:extent cx="4914900" cy="5934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529"/>
                    <a:stretch/>
                  </pic:blipFill>
                  <pic:spPr bwMode="auto">
                    <a:xfrm>
                      <a:off x="0" y="0"/>
                      <a:ext cx="4915589" cy="5934907"/>
                    </a:xfrm>
                    <a:prstGeom prst="rect">
                      <a:avLst/>
                    </a:prstGeom>
                    <a:ln>
                      <a:noFill/>
                    </a:ln>
                    <a:extLst>
                      <a:ext uri="{53640926-AAD7-44D8-BBD7-CCE9431645EC}">
                        <a14:shadowObscured xmlns:a14="http://schemas.microsoft.com/office/drawing/2010/main"/>
                      </a:ext>
                    </a:extLst>
                  </pic:spPr>
                </pic:pic>
              </a:graphicData>
            </a:graphic>
          </wp:inline>
        </w:drawing>
      </w:r>
    </w:p>
    <w:p w14:paraId="7EF79DBC" w14:textId="3567F872" w:rsidR="000D2A1D" w:rsidRPr="00694661" w:rsidRDefault="000D2A1D" w:rsidP="00BC1B1E">
      <w:pPr>
        <w:numPr>
          <w:ilvl w:val="0"/>
          <w:numId w:val="2"/>
        </w:numPr>
        <w:spacing w:after="0" w:line="360" w:lineRule="auto"/>
        <w:ind w:left="0" w:firstLine="0"/>
        <w:contextualSpacing/>
        <w:jc w:val="both"/>
        <w:rPr>
          <w:rFonts w:ascii="Palatino Linotype" w:hAnsi="Palatino Linotype"/>
          <w:sz w:val="24"/>
          <w:szCs w:val="24"/>
        </w:rPr>
      </w:pPr>
      <w:r w:rsidRPr="00694661">
        <w:rPr>
          <w:rFonts w:ascii="Palatino Linotype" w:hAnsi="Palatino Linotype"/>
          <w:sz w:val="24"/>
          <w:szCs w:val="24"/>
        </w:rPr>
        <w:lastRenderedPageBreak/>
        <w:t xml:space="preserve">No pasa desapercibido mencionar que, el recurrente en su solicitud primigenia únicamente requirió lo relativo al </w:t>
      </w:r>
      <w:r w:rsidRPr="00694661">
        <w:rPr>
          <w:rFonts w:ascii="Palatino Linotype" w:hAnsi="Palatino Linotype"/>
          <w:b/>
          <w:bCs/>
          <w:sz w:val="24"/>
          <w:szCs w:val="24"/>
        </w:rPr>
        <w:t>reporte más reciente de los resultados de los análisis fisicoquímicos</w:t>
      </w:r>
      <w:r w:rsidRPr="00694661">
        <w:rPr>
          <w:rFonts w:ascii="Palatino Linotype" w:hAnsi="Palatino Linotype"/>
          <w:sz w:val="24"/>
          <w:szCs w:val="24"/>
        </w:rPr>
        <w:t xml:space="preserve">, no obstante, derivado de la respuesta del </w:t>
      </w:r>
      <w:r w:rsidRPr="00694661">
        <w:rPr>
          <w:rFonts w:ascii="Palatino Linotype" w:hAnsi="Palatino Linotype"/>
          <w:b/>
          <w:bCs/>
          <w:sz w:val="24"/>
          <w:szCs w:val="24"/>
        </w:rPr>
        <w:t>Sujeto Obligado</w:t>
      </w:r>
      <w:r w:rsidRPr="00694661">
        <w:rPr>
          <w:rFonts w:ascii="Palatino Linotype" w:hAnsi="Palatino Linotype"/>
          <w:sz w:val="24"/>
          <w:szCs w:val="24"/>
        </w:rPr>
        <w:t xml:space="preserve">, el particular </w:t>
      </w:r>
      <w:r w:rsidR="00114928" w:rsidRPr="00694661">
        <w:rPr>
          <w:rFonts w:ascii="Palatino Linotype" w:hAnsi="Palatino Linotype"/>
          <w:sz w:val="24"/>
          <w:szCs w:val="24"/>
        </w:rPr>
        <w:t>amplió su solicitud, requiriendo los resultados de los análisis tanto por el laboratorio de Operagua como el laboratorio autorizado por la EMA y su comparación con los niveles permitidos por la NOM-002-SEMARNAT-1996 en cada uno de los parámetros.</w:t>
      </w:r>
    </w:p>
    <w:p w14:paraId="1F2DBE21" w14:textId="77777777" w:rsidR="000D2A1D" w:rsidRPr="00694661" w:rsidRDefault="000D2A1D" w:rsidP="00BC1B1E">
      <w:pPr>
        <w:spacing w:after="0" w:line="360" w:lineRule="auto"/>
        <w:contextualSpacing/>
        <w:jc w:val="both"/>
        <w:rPr>
          <w:rFonts w:ascii="Palatino Linotype" w:hAnsi="Palatino Linotype"/>
          <w:sz w:val="24"/>
          <w:szCs w:val="24"/>
        </w:rPr>
      </w:pPr>
    </w:p>
    <w:p w14:paraId="1D26893D" w14:textId="3A29D7F0" w:rsidR="00114928" w:rsidRPr="00694661" w:rsidRDefault="00114928" w:rsidP="00BC1B1E">
      <w:pPr>
        <w:numPr>
          <w:ilvl w:val="0"/>
          <w:numId w:val="2"/>
        </w:numPr>
        <w:spacing w:after="0" w:line="360" w:lineRule="auto"/>
        <w:ind w:left="0" w:firstLine="0"/>
        <w:contextualSpacing/>
        <w:jc w:val="both"/>
        <w:rPr>
          <w:rFonts w:ascii="Palatino Linotype" w:hAnsi="Palatino Linotype"/>
          <w:sz w:val="24"/>
          <w:szCs w:val="24"/>
        </w:rPr>
      </w:pPr>
      <w:r w:rsidRPr="00694661">
        <w:rPr>
          <w:rFonts w:ascii="Palatino Linotype" w:hAnsi="Palatino Linotype"/>
          <w:sz w:val="24"/>
          <w:szCs w:val="24"/>
        </w:rPr>
        <w:t>Lo anterior se entiende como un</w:t>
      </w:r>
      <w:r w:rsidRPr="00694661">
        <w:rPr>
          <w:rFonts w:ascii="Palatino Linotype" w:hAnsi="Palatino Linotype"/>
          <w:i/>
          <w:iCs/>
          <w:sz w:val="24"/>
          <w:szCs w:val="24"/>
        </w:rPr>
        <w:t xml:space="preserve"> </w:t>
      </w:r>
      <w:r w:rsidRPr="00694661">
        <w:rPr>
          <w:rFonts w:ascii="Palatino Linotype" w:hAnsi="Palatino Linotype"/>
          <w:b/>
          <w:bCs/>
          <w:i/>
          <w:iCs/>
          <w:sz w:val="24"/>
          <w:szCs w:val="24"/>
        </w:rPr>
        <w:t>Plus Petitio</w:t>
      </w:r>
      <w:r w:rsidRPr="00694661">
        <w:rPr>
          <w:rFonts w:ascii="Palatino Linotype" w:hAnsi="Palatino Linotype"/>
          <w:b/>
          <w:bCs/>
          <w:sz w:val="24"/>
          <w:szCs w:val="24"/>
        </w:rPr>
        <w:t xml:space="preserve"> </w:t>
      </w:r>
      <w:r w:rsidRPr="00694661">
        <w:rPr>
          <w:rFonts w:ascii="Palatino Linotype" w:hAnsi="Palatino Linotype"/>
          <w:sz w:val="24"/>
          <w:szCs w:val="24"/>
        </w:rPr>
        <w:t xml:space="preserve">a su petición inicial, la cual no puede abordarse, robusteciendo lo anterior, </w:t>
      </w:r>
      <w:r w:rsidRPr="00694661">
        <w:rPr>
          <w:rFonts w:ascii="Palatino Linotype" w:eastAsia="Times New Roman" w:hAnsi="Palatino Linotype" w:cs="Arial"/>
          <w:color w:val="000000" w:themeColor="text1"/>
          <w:sz w:val="24"/>
          <w:szCs w:val="24"/>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724DF40B" w14:textId="77777777" w:rsidR="00114928" w:rsidRPr="00694661" w:rsidRDefault="00114928" w:rsidP="00BC1B1E">
      <w:pPr>
        <w:spacing w:after="0" w:line="360" w:lineRule="auto"/>
        <w:contextualSpacing/>
        <w:jc w:val="both"/>
        <w:rPr>
          <w:rFonts w:ascii="Palatino Linotype" w:hAnsi="Palatino Linotype"/>
          <w:sz w:val="24"/>
          <w:szCs w:val="24"/>
        </w:rPr>
      </w:pPr>
    </w:p>
    <w:p w14:paraId="3D118EA3" w14:textId="2189E95A" w:rsidR="00114928" w:rsidRPr="00694661" w:rsidRDefault="00114928" w:rsidP="00BC1B1E">
      <w:pPr>
        <w:shd w:val="clear" w:color="auto" w:fill="FFFFFF"/>
        <w:spacing w:after="0" w:line="360" w:lineRule="auto"/>
        <w:ind w:left="567" w:right="616"/>
        <w:jc w:val="both"/>
        <w:rPr>
          <w:rFonts w:ascii="Palatino Linotype" w:eastAsia="Times New Roman" w:hAnsi="Palatino Linotype" w:cs="Arial"/>
          <w:color w:val="000000" w:themeColor="text1"/>
          <w:lang w:val="es-ES"/>
        </w:rPr>
      </w:pPr>
      <w:r w:rsidRPr="00694661">
        <w:rPr>
          <w:rFonts w:ascii="Palatino Linotype" w:eastAsia="Times New Roman" w:hAnsi="Palatino Linotype" w:cs="Arial"/>
          <w:b/>
          <w:b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694661">
        <w:rPr>
          <w:rFonts w:ascii="Palatino Linotype" w:eastAsia="Times New Roman" w:hAnsi="Palatino Linotype" w:cs="Arial"/>
          <w:color w:val="000000" w:themeColor="text1"/>
          <w:lang w:val="es-ES"/>
        </w:rPr>
        <w:t xml:space="preserve"> Si bien es cierto que los artículos 1 y 2 de la Ley Federal de </w:t>
      </w:r>
      <w:r w:rsidRPr="00694661">
        <w:rPr>
          <w:rFonts w:ascii="Palatino Linotype" w:eastAsia="Times New Roman" w:hAnsi="Palatino Linotype" w:cs="Arial"/>
          <w:color w:val="000000" w:themeColor="text1"/>
          <w:lang w:val="es-ES"/>
        </w:rPr>
        <w:lastRenderedPageBreak/>
        <w:t>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6599E106" w14:textId="77777777" w:rsidR="00114928" w:rsidRPr="00694661" w:rsidRDefault="00114928" w:rsidP="00BC1B1E">
      <w:pPr>
        <w:pStyle w:val="Prrafodelista"/>
        <w:shd w:val="clear" w:color="auto" w:fill="FFFFFF"/>
        <w:spacing w:after="0" w:line="360" w:lineRule="auto"/>
        <w:ind w:left="567" w:right="567"/>
        <w:jc w:val="both"/>
        <w:rPr>
          <w:rFonts w:ascii="Palatino Linotype" w:eastAsia="Times New Roman" w:hAnsi="Palatino Linotype" w:cs="Arial"/>
          <w:i/>
          <w:iCs/>
          <w:color w:val="000000" w:themeColor="text1"/>
          <w:lang w:val="es-ES"/>
        </w:rPr>
      </w:pPr>
    </w:p>
    <w:p w14:paraId="5B5A8CE7" w14:textId="10B388A8" w:rsidR="00114928" w:rsidRPr="00694661" w:rsidRDefault="00114928" w:rsidP="00BC1B1E">
      <w:pPr>
        <w:pStyle w:val="Prrafodelista"/>
        <w:numPr>
          <w:ilvl w:val="0"/>
          <w:numId w:val="2"/>
        </w:numPr>
        <w:spacing w:after="0" w:line="360" w:lineRule="auto"/>
        <w:ind w:left="0" w:right="49" w:firstLine="0"/>
        <w:jc w:val="both"/>
        <w:rPr>
          <w:rFonts w:ascii="Palatino Linotype" w:eastAsia="Times New Roman" w:hAnsi="Palatino Linotype" w:cs="Arial"/>
          <w:color w:val="000000" w:themeColor="text1"/>
          <w:sz w:val="24"/>
          <w:szCs w:val="24"/>
          <w:lang w:val="es-ES"/>
        </w:rPr>
      </w:pPr>
      <w:r w:rsidRPr="00694661">
        <w:rPr>
          <w:rFonts w:ascii="Palatino Linotype" w:eastAsia="Times New Roman" w:hAnsi="Palatino Linotype" w:cs="Arial"/>
          <w:color w:val="000000" w:themeColor="text1"/>
          <w:sz w:val="24"/>
          <w:szCs w:val="24"/>
          <w:lang w:val="es-ES"/>
        </w:rPr>
        <w:t xml:space="preserve">Asimismo, ha sido criterio del Instituto Nacional de Transparencia, Acceso a la Información y Protección de Datos Personales bajo el número </w:t>
      </w:r>
      <w:r w:rsidR="00535DAB" w:rsidRPr="00694661">
        <w:rPr>
          <w:rFonts w:ascii="Palatino Linotype" w:eastAsia="Times New Roman" w:hAnsi="Palatino Linotype" w:cs="Arial"/>
          <w:color w:val="000000" w:themeColor="text1"/>
          <w:sz w:val="24"/>
          <w:szCs w:val="24"/>
          <w:lang w:val="es-ES"/>
        </w:rPr>
        <w:t>01</w:t>
      </w:r>
      <w:r w:rsidRPr="00694661">
        <w:rPr>
          <w:rFonts w:ascii="Palatino Linotype" w:eastAsia="Times New Roman" w:hAnsi="Palatino Linotype" w:cs="Arial"/>
          <w:color w:val="000000" w:themeColor="text1"/>
          <w:sz w:val="24"/>
          <w:szCs w:val="24"/>
          <w:lang w:val="es-ES"/>
        </w:rPr>
        <w:t>/1</w:t>
      </w:r>
      <w:r w:rsidR="00535DAB" w:rsidRPr="00694661">
        <w:rPr>
          <w:rFonts w:ascii="Palatino Linotype" w:eastAsia="Times New Roman" w:hAnsi="Palatino Linotype" w:cs="Arial"/>
          <w:color w:val="000000" w:themeColor="text1"/>
          <w:sz w:val="24"/>
          <w:szCs w:val="24"/>
          <w:lang w:val="es-ES"/>
        </w:rPr>
        <w:t>7</w:t>
      </w:r>
      <w:r w:rsidRPr="00694661">
        <w:rPr>
          <w:rFonts w:ascii="Palatino Linotype" w:eastAsia="Times New Roman" w:hAnsi="Palatino Linotype" w:cs="Arial"/>
          <w:color w:val="000000" w:themeColor="text1"/>
          <w:sz w:val="24"/>
          <w:szCs w:val="24"/>
          <w:lang w:val="es-ES"/>
        </w:rPr>
        <w:t xml:space="preserve"> que </w:t>
      </w:r>
      <w:r w:rsidRPr="00694661">
        <w:rPr>
          <w:rFonts w:ascii="Palatino Linotype" w:eastAsia="Times New Roman" w:hAnsi="Palatino Linotype" w:cs="Arial"/>
          <w:b/>
          <w:color w:val="000000" w:themeColor="text1"/>
          <w:sz w:val="24"/>
          <w:szCs w:val="24"/>
          <w:lang w:val="es-ES"/>
        </w:rPr>
        <w:t xml:space="preserve">resulta improcedente ampliar las solicitudes de información pública o de datos </w:t>
      </w:r>
      <w:r w:rsidRPr="00694661">
        <w:rPr>
          <w:rFonts w:ascii="Palatino Linotype" w:eastAsia="Times New Roman" w:hAnsi="Palatino Linotype" w:cs="Arial"/>
          <w:b/>
          <w:color w:val="000000" w:themeColor="text1"/>
          <w:sz w:val="24"/>
          <w:szCs w:val="24"/>
          <w:lang w:val="es-ES"/>
        </w:rPr>
        <w:lastRenderedPageBreak/>
        <w:t>personales a través de la interposición del recurso de revisión</w:t>
      </w:r>
      <w:r w:rsidRPr="00694661">
        <w:rPr>
          <w:rFonts w:ascii="Palatino Linotype" w:eastAsia="Times New Roman" w:hAnsi="Palatino Linotype" w:cs="Arial"/>
          <w:color w:val="000000" w:themeColor="text1"/>
          <w:sz w:val="24"/>
          <w:szCs w:val="24"/>
          <w:lang w:val="es-ES"/>
        </w:rPr>
        <w:t xml:space="preserve">, como se estima acontece en el presente asunto, al aumentar datos a la solicitud inicial, </w:t>
      </w:r>
      <w:r w:rsidRPr="00694661">
        <w:rPr>
          <w:rFonts w:ascii="Palatino Linotype" w:eastAsia="Times New Roman" w:hAnsi="Palatino Linotype" w:cs="Arial"/>
          <w:b/>
          <w:bCs/>
          <w:color w:val="000000" w:themeColor="text1"/>
          <w:sz w:val="24"/>
          <w:szCs w:val="24"/>
          <w:lang w:val="es-ES"/>
        </w:rPr>
        <w:t>por lo que se insiste no se puede entrar al estudio de la información novedosa</w:t>
      </w:r>
      <w:r w:rsidRPr="00694661">
        <w:rPr>
          <w:rFonts w:ascii="Palatino Linotype" w:eastAsia="Times New Roman" w:hAnsi="Palatino Linotype" w:cs="Arial"/>
          <w:color w:val="000000" w:themeColor="text1"/>
          <w:sz w:val="24"/>
          <w:szCs w:val="24"/>
          <w:lang w:val="es-ES"/>
        </w:rPr>
        <w:t>, criterio que es de la literalidad siguiente:</w:t>
      </w:r>
    </w:p>
    <w:p w14:paraId="528E5086" w14:textId="77777777" w:rsidR="00535DAB" w:rsidRPr="00694661" w:rsidRDefault="00535DAB" w:rsidP="00BC1B1E">
      <w:pPr>
        <w:pStyle w:val="Prrafodelista"/>
        <w:spacing w:after="0" w:line="360" w:lineRule="auto"/>
        <w:ind w:left="0" w:right="49"/>
        <w:jc w:val="both"/>
        <w:rPr>
          <w:rFonts w:ascii="Palatino Linotype" w:eastAsia="Times New Roman" w:hAnsi="Palatino Linotype" w:cs="Arial"/>
          <w:color w:val="000000" w:themeColor="text1"/>
          <w:sz w:val="24"/>
          <w:szCs w:val="24"/>
          <w:lang w:val="es-ES"/>
        </w:rPr>
      </w:pPr>
    </w:p>
    <w:p w14:paraId="5BF6321C" w14:textId="7AC3B128" w:rsidR="00535DAB" w:rsidRPr="00694661" w:rsidRDefault="00535DAB" w:rsidP="00BC1B1E">
      <w:pPr>
        <w:pStyle w:val="Prrafodelista"/>
        <w:shd w:val="clear" w:color="auto" w:fill="FFFFFF"/>
        <w:spacing w:after="0" w:line="360" w:lineRule="auto"/>
        <w:ind w:left="567" w:right="567"/>
        <w:jc w:val="both"/>
        <w:rPr>
          <w:rFonts w:ascii="Palatino Linotype" w:eastAsia="Times New Roman" w:hAnsi="Palatino Linotype" w:cs="Arial"/>
          <w:color w:val="000000" w:themeColor="text1"/>
        </w:rPr>
      </w:pPr>
      <w:r w:rsidRPr="00694661">
        <w:rPr>
          <w:rFonts w:ascii="Palatino Linotype" w:eastAsia="Times New Roman" w:hAnsi="Palatino Linotype" w:cs="Arial"/>
          <w:color w:val="000000" w:themeColor="text1"/>
        </w:rPr>
        <w:t>Es improcedente ampliar las solicitudes de acceso a información,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0704344" w14:textId="77777777" w:rsidR="00535DAB" w:rsidRPr="00694661" w:rsidRDefault="00535DAB" w:rsidP="00BC1B1E">
      <w:pPr>
        <w:pStyle w:val="Prrafodelista"/>
        <w:shd w:val="clear" w:color="auto" w:fill="FFFFFF"/>
        <w:spacing w:after="0" w:line="360" w:lineRule="auto"/>
        <w:ind w:left="567" w:right="567"/>
        <w:jc w:val="both"/>
        <w:rPr>
          <w:rFonts w:ascii="Palatino Linotype" w:eastAsia="Times New Roman" w:hAnsi="Palatino Linotype" w:cs="Arial"/>
          <w:color w:val="000000" w:themeColor="text1"/>
        </w:rPr>
      </w:pPr>
    </w:p>
    <w:p w14:paraId="0EED3AE2" w14:textId="77777777" w:rsidR="00535DAB" w:rsidRPr="00694661" w:rsidRDefault="00535DAB" w:rsidP="00BC1B1E">
      <w:pPr>
        <w:pStyle w:val="Prrafodelista"/>
        <w:shd w:val="clear" w:color="auto" w:fill="FFFFFF"/>
        <w:spacing w:after="0" w:line="360" w:lineRule="auto"/>
        <w:ind w:left="567" w:right="567"/>
        <w:jc w:val="both"/>
        <w:rPr>
          <w:rFonts w:ascii="Palatino Linotype" w:eastAsia="Times New Roman" w:hAnsi="Palatino Linotype" w:cs="Arial"/>
          <w:color w:val="000000" w:themeColor="text1"/>
        </w:rPr>
      </w:pPr>
      <w:r w:rsidRPr="00694661">
        <w:rPr>
          <w:rFonts w:ascii="Palatino Linotype" w:eastAsia="Times New Roman" w:hAnsi="Palatino Linotype" w:cs="Arial"/>
          <w:color w:val="000000" w:themeColor="text1"/>
        </w:rPr>
        <w:t>Resoluciones:</w:t>
      </w:r>
    </w:p>
    <w:p w14:paraId="3DF8BA5B" w14:textId="77777777" w:rsidR="00535DAB" w:rsidRPr="00694661" w:rsidRDefault="00535DAB" w:rsidP="00BC1B1E">
      <w:pPr>
        <w:pStyle w:val="Prrafodelista"/>
        <w:shd w:val="clear" w:color="auto" w:fill="FFFFFF"/>
        <w:spacing w:after="0" w:line="360" w:lineRule="auto"/>
        <w:ind w:left="567" w:right="567"/>
        <w:jc w:val="both"/>
        <w:rPr>
          <w:rFonts w:ascii="Palatino Linotype" w:eastAsia="Times New Roman" w:hAnsi="Palatino Linotype" w:cs="Arial"/>
          <w:color w:val="000000" w:themeColor="text1"/>
        </w:rPr>
      </w:pPr>
      <w:r w:rsidRPr="00694661">
        <w:rPr>
          <w:rFonts w:ascii="Palatino Linotype" w:eastAsia="Times New Roman" w:hAnsi="Palatino Linotype" w:cs="Arial"/>
          <w:color w:val="000000" w:themeColor="text1"/>
        </w:rPr>
        <w:t>•</w:t>
      </w:r>
      <w:r w:rsidRPr="00694661">
        <w:rPr>
          <w:rFonts w:ascii="Palatino Linotype" w:eastAsia="Times New Roman" w:hAnsi="Palatino Linotype" w:cs="Arial"/>
          <w:color w:val="000000" w:themeColor="text1"/>
        </w:rPr>
        <w:tab/>
        <w:t>RRA 0196/16. Secretaría de Agricultura, Ganadería, Desarrollo Rural, Pesca y Alimentación. 13 de julio de 2016. Por unanimidad. Comisionado Ponente Joel Salas Suárez.</w:t>
      </w:r>
    </w:p>
    <w:p w14:paraId="0A120F20" w14:textId="77777777" w:rsidR="00535DAB" w:rsidRPr="00694661" w:rsidRDefault="00535DAB" w:rsidP="00BC1B1E">
      <w:pPr>
        <w:pStyle w:val="Prrafodelista"/>
        <w:shd w:val="clear" w:color="auto" w:fill="FFFFFF"/>
        <w:spacing w:after="0" w:line="360" w:lineRule="auto"/>
        <w:ind w:left="567" w:right="567"/>
        <w:jc w:val="both"/>
        <w:rPr>
          <w:rFonts w:ascii="Palatino Linotype" w:eastAsia="Times New Roman" w:hAnsi="Palatino Linotype" w:cs="Arial"/>
          <w:color w:val="000000" w:themeColor="text1"/>
        </w:rPr>
      </w:pPr>
      <w:r w:rsidRPr="00694661">
        <w:rPr>
          <w:rFonts w:ascii="Palatino Linotype" w:eastAsia="Times New Roman" w:hAnsi="Palatino Linotype" w:cs="Arial"/>
          <w:color w:val="000000" w:themeColor="text1"/>
        </w:rPr>
        <w:t>•</w:t>
      </w:r>
      <w:r w:rsidRPr="00694661">
        <w:rPr>
          <w:rFonts w:ascii="Palatino Linotype" w:eastAsia="Times New Roman" w:hAnsi="Palatino Linotype" w:cs="Arial"/>
          <w:color w:val="000000" w:themeColor="text1"/>
        </w:rPr>
        <w:tab/>
        <w:t>RRA 0130/16. Comisión Nacional del Agua. 09 de agosto de 2016. Por unanimidad. Comisionado Ponente María Patricia Kurczyn Villalobos.</w:t>
      </w:r>
    </w:p>
    <w:p w14:paraId="3BDC5F12" w14:textId="71DAFED6" w:rsidR="00114928" w:rsidRPr="00694661" w:rsidRDefault="00535DAB" w:rsidP="00BC1B1E">
      <w:pPr>
        <w:pStyle w:val="Prrafodelista"/>
        <w:shd w:val="clear" w:color="auto" w:fill="FFFFFF"/>
        <w:spacing w:after="0" w:line="360" w:lineRule="auto"/>
        <w:ind w:left="567" w:right="567"/>
        <w:jc w:val="both"/>
        <w:rPr>
          <w:rFonts w:ascii="Palatino Linotype" w:eastAsia="Times New Roman" w:hAnsi="Palatino Linotype" w:cs="Arial"/>
          <w:color w:val="000000" w:themeColor="text1"/>
        </w:rPr>
      </w:pPr>
      <w:r w:rsidRPr="00694661">
        <w:rPr>
          <w:rFonts w:ascii="Palatino Linotype" w:eastAsia="Times New Roman" w:hAnsi="Palatino Linotype" w:cs="Arial"/>
          <w:color w:val="000000" w:themeColor="text1"/>
        </w:rPr>
        <w:lastRenderedPageBreak/>
        <w:t>•</w:t>
      </w:r>
      <w:r w:rsidRPr="00694661">
        <w:rPr>
          <w:rFonts w:ascii="Palatino Linotype" w:eastAsia="Times New Roman" w:hAnsi="Palatino Linotype" w:cs="Arial"/>
          <w:color w:val="000000" w:themeColor="text1"/>
        </w:rPr>
        <w:tab/>
        <w:t>RRA 0342/16. Colegio de Bachilleres. 24 de agosto de 2016. Por unanimidad. Comisionada Ponente Ximena Puente de la Mora.</w:t>
      </w:r>
    </w:p>
    <w:p w14:paraId="35D3BD02" w14:textId="77777777" w:rsidR="00114928" w:rsidRPr="00694661" w:rsidRDefault="00114928" w:rsidP="00BC1B1E">
      <w:pPr>
        <w:pStyle w:val="Prrafodelista"/>
        <w:spacing w:after="0" w:line="360" w:lineRule="auto"/>
        <w:ind w:left="567" w:right="567"/>
        <w:jc w:val="both"/>
        <w:rPr>
          <w:rFonts w:ascii="Palatino Linotype" w:hAnsi="Palatino Linotype"/>
        </w:rPr>
      </w:pPr>
    </w:p>
    <w:p w14:paraId="3FB5814C" w14:textId="331A9F79" w:rsidR="00BA244C" w:rsidRPr="00694661" w:rsidRDefault="00114928" w:rsidP="00BC1B1E">
      <w:pPr>
        <w:pStyle w:val="Prrafodelista"/>
        <w:numPr>
          <w:ilvl w:val="0"/>
          <w:numId w:val="2"/>
        </w:numPr>
        <w:spacing w:after="0" w:line="360" w:lineRule="auto"/>
        <w:ind w:left="0" w:right="49" w:firstLine="0"/>
        <w:jc w:val="both"/>
        <w:rPr>
          <w:rFonts w:ascii="Palatino Linotype" w:hAnsi="Palatino Linotype" w:cs="Arial"/>
          <w:sz w:val="24"/>
          <w:szCs w:val="24"/>
        </w:rPr>
      </w:pPr>
      <w:r w:rsidRPr="00694661">
        <w:rPr>
          <w:rFonts w:ascii="Palatino Linotype" w:hAnsi="Palatino Linotype" w:cs="Arial"/>
          <w:sz w:val="24"/>
          <w:szCs w:val="24"/>
        </w:rPr>
        <w:t>E</w:t>
      </w:r>
      <w:r w:rsidR="00535DAB" w:rsidRPr="00694661">
        <w:rPr>
          <w:rFonts w:ascii="Palatino Linotype" w:hAnsi="Palatino Linotype" w:cs="Arial"/>
          <w:sz w:val="24"/>
          <w:szCs w:val="24"/>
        </w:rPr>
        <w:t>s entonces que, este Órgano Garante,</w:t>
      </w:r>
      <w:r w:rsidRPr="00694661">
        <w:rPr>
          <w:rFonts w:ascii="Palatino Linotype" w:hAnsi="Palatino Linotype" w:cs="Arial"/>
          <w:sz w:val="24"/>
          <w:szCs w:val="24"/>
        </w:rPr>
        <w:t xml:space="preserve"> al aprecia</w:t>
      </w:r>
      <w:r w:rsidR="00535DAB" w:rsidRPr="00694661">
        <w:rPr>
          <w:rFonts w:ascii="Palatino Linotype" w:hAnsi="Palatino Linotype" w:cs="Arial"/>
          <w:sz w:val="24"/>
          <w:szCs w:val="24"/>
        </w:rPr>
        <w:t>r</w:t>
      </w:r>
      <w:r w:rsidRPr="00694661">
        <w:rPr>
          <w:rFonts w:ascii="Palatino Linotype" w:hAnsi="Palatino Linotype" w:cs="Arial"/>
          <w:sz w:val="24"/>
          <w:szCs w:val="24"/>
        </w:rPr>
        <w:t xml:space="preserve"> que la información </w:t>
      </w:r>
      <w:r w:rsidR="00535DAB" w:rsidRPr="00694661">
        <w:rPr>
          <w:rFonts w:ascii="Palatino Linotype" w:hAnsi="Palatino Linotype" w:cs="Arial"/>
          <w:sz w:val="24"/>
          <w:szCs w:val="24"/>
        </w:rPr>
        <w:t xml:space="preserve">solicitada a través del recurso de revisión no fue objeto de la solicitud primigenia, </w:t>
      </w:r>
      <w:r w:rsidRPr="00694661">
        <w:rPr>
          <w:rFonts w:ascii="Palatino Linotype" w:hAnsi="Palatino Linotype" w:cs="Arial"/>
          <w:sz w:val="24"/>
          <w:szCs w:val="24"/>
        </w:rPr>
        <w:t>considera que dichas manifestaciones devienen inoperantes e inatendibles</w:t>
      </w:r>
      <w:r w:rsidRPr="00694661">
        <w:rPr>
          <w:rFonts w:ascii="Palatino Linotype" w:eastAsia="Times New Roman" w:hAnsi="Palatino Linotype" w:cs="Times New Roman"/>
          <w:sz w:val="24"/>
          <w:szCs w:val="24"/>
          <w:lang w:eastAsia="es-MX"/>
        </w:rPr>
        <w:t xml:space="preserve">, </w:t>
      </w:r>
      <w:r w:rsidRPr="00694661">
        <w:rPr>
          <w:rFonts w:ascii="Palatino Linotype" w:hAnsi="Palatino Linotype" w:cs="Arial"/>
          <w:sz w:val="24"/>
          <w:szCs w:val="24"/>
        </w:rPr>
        <w:t>sin embargo</w:t>
      </w:r>
      <w:r w:rsidR="00535DAB" w:rsidRPr="00694661">
        <w:rPr>
          <w:rFonts w:ascii="Palatino Linotype" w:hAnsi="Palatino Linotype" w:cs="Arial"/>
          <w:sz w:val="24"/>
          <w:szCs w:val="24"/>
        </w:rPr>
        <w:t>,</w:t>
      </w:r>
      <w:r w:rsidRPr="00694661">
        <w:rPr>
          <w:rFonts w:ascii="Palatino Linotype" w:hAnsi="Palatino Linotype" w:cs="Arial"/>
          <w:sz w:val="24"/>
          <w:szCs w:val="24"/>
        </w:rPr>
        <w:t xml:space="preserve"> se dejan a salvo sus derechos para presentar una nueva solicitud.</w:t>
      </w:r>
    </w:p>
    <w:p w14:paraId="1F64A1A7" w14:textId="77777777" w:rsidR="00535DAB" w:rsidRPr="00694661" w:rsidRDefault="00535DAB" w:rsidP="00BC1B1E">
      <w:pPr>
        <w:pStyle w:val="Prrafodelista"/>
        <w:spacing w:after="0" w:line="360" w:lineRule="auto"/>
        <w:ind w:left="0" w:right="49"/>
        <w:jc w:val="both"/>
        <w:rPr>
          <w:rFonts w:ascii="Palatino Linotype" w:hAnsi="Palatino Linotype" w:cs="Arial"/>
          <w:sz w:val="24"/>
          <w:szCs w:val="24"/>
        </w:rPr>
      </w:pPr>
    </w:p>
    <w:p w14:paraId="3108932F" w14:textId="68C0DF69" w:rsidR="00C624CB" w:rsidRPr="00694661" w:rsidRDefault="00535DAB" w:rsidP="00BC1B1E">
      <w:pPr>
        <w:numPr>
          <w:ilvl w:val="0"/>
          <w:numId w:val="2"/>
        </w:numPr>
        <w:spacing w:after="0" w:line="360" w:lineRule="auto"/>
        <w:ind w:left="0" w:firstLine="0"/>
        <w:contextualSpacing/>
        <w:jc w:val="both"/>
        <w:rPr>
          <w:rFonts w:ascii="Palatino Linotype" w:hAnsi="Palatino Linotype"/>
          <w:sz w:val="24"/>
          <w:szCs w:val="24"/>
        </w:rPr>
      </w:pPr>
      <w:r w:rsidRPr="00694661">
        <w:rPr>
          <w:rFonts w:ascii="Palatino Linotype" w:eastAsia="MS Mincho" w:hAnsi="Palatino Linotype" w:cs="Times New Roman"/>
          <w:sz w:val="24"/>
          <w:szCs w:val="24"/>
        </w:rPr>
        <w:t xml:space="preserve">Por todo lo anterior, </w:t>
      </w:r>
      <w:r w:rsidR="00C624CB" w:rsidRPr="00694661">
        <w:rPr>
          <w:rFonts w:ascii="Palatino Linotype" w:eastAsia="MS Mincho" w:hAnsi="Palatino Linotype" w:cs="Times New Roman"/>
          <w:b/>
          <w:bCs/>
          <w:sz w:val="24"/>
          <w:szCs w:val="24"/>
        </w:rPr>
        <w:t xml:space="preserve">se </w:t>
      </w:r>
      <w:r w:rsidR="00251C9F" w:rsidRPr="00694661">
        <w:rPr>
          <w:rFonts w:ascii="Palatino Linotype" w:hAnsi="Palatino Linotype"/>
          <w:b/>
          <w:bCs/>
          <w:sz w:val="24"/>
          <w:szCs w:val="24"/>
        </w:rPr>
        <w:t>concluye</w:t>
      </w:r>
      <w:r w:rsidR="00C624CB" w:rsidRPr="00694661">
        <w:rPr>
          <w:rFonts w:ascii="Palatino Linotype" w:hAnsi="Palatino Linotype"/>
          <w:b/>
          <w:bCs/>
          <w:sz w:val="24"/>
          <w:szCs w:val="24"/>
        </w:rPr>
        <w:t xml:space="preserve"> que la información remitida mediante informe justificado, subsanó la inconsistencia de la respuesta otorgada en primer momento, ya que </w:t>
      </w:r>
      <w:r w:rsidR="002B13CB" w:rsidRPr="00694661">
        <w:rPr>
          <w:rFonts w:ascii="Palatino Linotype" w:hAnsi="Palatino Linotype"/>
          <w:b/>
          <w:bCs/>
          <w:sz w:val="24"/>
          <w:szCs w:val="24"/>
        </w:rPr>
        <w:t xml:space="preserve">se </w:t>
      </w:r>
      <w:r w:rsidR="00251C9F" w:rsidRPr="00694661">
        <w:rPr>
          <w:rFonts w:ascii="Palatino Linotype" w:hAnsi="Palatino Linotype"/>
          <w:b/>
          <w:bCs/>
          <w:sz w:val="24"/>
          <w:szCs w:val="24"/>
        </w:rPr>
        <w:t>proporcionó el reporte de los resultados de los análisis fisicoquímicos</w:t>
      </w:r>
      <w:r w:rsidR="00251C9F" w:rsidRPr="00694661">
        <w:rPr>
          <w:rFonts w:ascii="Palatino Linotype" w:hAnsi="Palatino Linotype"/>
          <w:sz w:val="24"/>
          <w:szCs w:val="24"/>
        </w:rPr>
        <w:t>,</w:t>
      </w:r>
      <w:r w:rsidR="00C624CB" w:rsidRPr="00694661">
        <w:rPr>
          <w:rFonts w:ascii="Palatino Linotype" w:hAnsi="Palatino Linotype"/>
          <w:sz w:val="24"/>
          <w:szCs w:val="24"/>
        </w:rPr>
        <w:t xml:space="preserve"> </w:t>
      </w:r>
      <w:r w:rsidR="00251C9F" w:rsidRPr="00694661">
        <w:rPr>
          <w:rFonts w:ascii="Palatino Linotype" w:hAnsi="Palatino Linotype"/>
          <w:sz w:val="24"/>
          <w:szCs w:val="24"/>
        </w:rPr>
        <w:t xml:space="preserve">del mismo modo, </w:t>
      </w:r>
      <w:r w:rsidR="00C624CB" w:rsidRPr="00694661">
        <w:rPr>
          <w:rFonts w:ascii="Palatino Linotype" w:hAnsi="Palatino Linotype"/>
          <w:sz w:val="24"/>
          <w:szCs w:val="24"/>
        </w:rPr>
        <w:t xml:space="preserve">cabe precisar que este Órgano Garante no está facultado para pronunciarse sobre la veracidad de la información que los </w:t>
      </w:r>
      <w:r w:rsidR="00C624CB" w:rsidRPr="00694661">
        <w:rPr>
          <w:rFonts w:ascii="Palatino Linotype" w:hAnsi="Palatino Linotype"/>
          <w:b/>
          <w:bCs/>
          <w:sz w:val="24"/>
          <w:szCs w:val="24"/>
        </w:rPr>
        <w:t xml:space="preserve">Sujetos Obligados </w:t>
      </w:r>
      <w:r w:rsidR="00C624CB" w:rsidRPr="00694661">
        <w:rPr>
          <w:rFonts w:ascii="Palatino Linotype" w:hAnsi="Palatino Linotype"/>
          <w:sz w:val="24"/>
          <w:szCs w:val="24"/>
        </w:rPr>
        <w:t>ponen a disposición de los solicitantes, pues es una situación que se aleja de las atribuciones de este Instituto, máxime que al momento que ponen a disposición ésta, la misma ya tiene carácter de oficial, tan es así que queda registrada en el Sistema de Acceso a la Información Mexiquense (SAIMEX).</w:t>
      </w:r>
    </w:p>
    <w:p w14:paraId="087BE393" w14:textId="77777777" w:rsidR="002B13CB" w:rsidRPr="00694661" w:rsidRDefault="002B13CB" w:rsidP="00BC1B1E">
      <w:pPr>
        <w:spacing w:after="0" w:line="360" w:lineRule="auto"/>
        <w:contextualSpacing/>
        <w:jc w:val="both"/>
        <w:rPr>
          <w:rFonts w:ascii="Palatino Linotype" w:hAnsi="Palatino Linotype"/>
          <w:sz w:val="24"/>
          <w:szCs w:val="24"/>
        </w:rPr>
      </w:pPr>
    </w:p>
    <w:p w14:paraId="673EF945" w14:textId="7871F505"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694661">
        <w:rPr>
          <w:rFonts w:ascii="Palatino Linotype" w:eastAsia="Calibri" w:hAnsi="Palatino Linotype" w:cs="Times New Roman"/>
          <w:sz w:val="24"/>
          <w:szCs w:val="24"/>
        </w:rPr>
        <w:t>Por lo que hace a las</w:t>
      </w:r>
      <w:r w:rsidR="00440F27" w:rsidRPr="00694661">
        <w:rPr>
          <w:rFonts w:ascii="Palatino Linotype" w:eastAsia="Calibri" w:hAnsi="Palatino Linotype" w:cs="Times New Roman"/>
          <w:sz w:val="24"/>
          <w:szCs w:val="24"/>
        </w:rPr>
        <w:t xml:space="preserve"> </w:t>
      </w:r>
      <w:r w:rsidRPr="00694661">
        <w:rPr>
          <w:rFonts w:ascii="Palatino Linotype" w:eastAsia="Calibri" w:hAnsi="Palatino Linotype" w:cs="Times New Roman"/>
          <w:sz w:val="24"/>
          <w:szCs w:val="24"/>
        </w:rPr>
        <w:t xml:space="preserve"> causas de sobreseimiento contenidas en la fracción III del artículo 192 de la </w:t>
      </w:r>
      <w:r w:rsidRPr="00694661">
        <w:rPr>
          <w:rFonts w:ascii="Palatino Linotype" w:eastAsia="Calibri" w:hAnsi="Palatino Linotype" w:cs="Times New Roman"/>
          <w:b/>
          <w:sz w:val="24"/>
          <w:szCs w:val="24"/>
        </w:rPr>
        <w:t>Ley de Transparencia y Acceso a la Información Pública del Estado de México y Municipios</w:t>
      </w:r>
      <w:r w:rsidRPr="00694661">
        <w:rPr>
          <w:rFonts w:ascii="Palatino Linotype" w:eastAsia="Calibri" w:hAnsi="Palatino Linotype" w:cs="Times New Roman"/>
          <w:sz w:val="24"/>
          <w:szCs w:val="24"/>
        </w:rPr>
        <w:t xml:space="preserve">, es oportuno señalar que estos requisitos </w:t>
      </w:r>
      <w:r w:rsidRPr="00694661">
        <w:rPr>
          <w:rFonts w:ascii="Palatino Linotype" w:eastAsia="Calibri" w:hAnsi="Palatino Linotype" w:cs="Times New Roman"/>
          <w:sz w:val="24"/>
          <w:szCs w:val="24"/>
        </w:rPr>
        <w:lastRenderedPageBreak/>
        <w:t xml:space="preserve">privilegian la existencia de elementos de fondo, tales como el desistimiento o fallecimiento del </w:t>
      </w:r>
      <w:r w:rsidRPr="00694661">
        <w:rPr>
          <w:rFonts w:ascii="Palatino Linotype" w:eastAsia="Calibri" w:hAnsi="Palatino Linotype" w:cs="Times New Roman"/>
          <w:b/>
          <w:sz w:val="24"/>
          <w:szCs w:val="24"/>
        </w:rPr>
        <w:t>RECURRENTE</w:t>
      </w:r>
      <w:r w:rsidRPr="00694661">
        <w:rPr>
          <w:rFonts w:ascii="Palatino Linotype" w:eastAsia="Calibri" w:hAnsi="Palatino Linotype" w:cs="Times New Roman"/>
          <w:sz w:val="24"/>
          <w:szCs w:val="24"/>
        </w:rPr>
        <w:t xml:space="preserve"> o que el </w:t>
      </w:r>
      <w:r w:rsidRPr="00694661">
        <w:rPr>
          <w:rFonts w:ascii="Palatino Linotype" w:eastAsia="Calibri" w:hAnsi="Palatino Linotype" w:cs="Times New Roman"/>
          <w:b/>
          <w:sz w:val="24"/>
          <w:szCs w:val="24"/>
        </w:rPr>
        <w:t>Sujeto Obligado</w:t>
      </w:r>
      <w:r w:rsidRPr="00694661">
        <w:rPr>
          <w:rFonts w:ascii="Palatino Linotype" w:eastAsia="Calibri" w:hAnsi="Palatino Linotype" w:cs="Times New Roman"/>
          <w:sz w:val="24"/>
          <w:szCs w:val="24"/>
        </w:rPr>
        <w:t xml:space="preserve"> </w:t>
      </w:r>
      <w:r w:rsidRPr="00694661">
        <w:rPr>
          <w:rFonts w:ascii="Palatino Linotype" w:eastAsia="Calibri" w:hAnsi="Palatino Linotype" w:cs="Times New Roman"/>
          <w:b/>
          <w:sz w:val="24"/>
          <w:szCs w:val="24"/>
        </w:rPr>
        <w:t>modifique o revoque el acto</w:t>
      </w:r>
      <w:r w:rsidRPr="00694661">
        <w:rPr>
          <w:rFonts w:ascii="Palatino Linotype" w:eastAsia="Calibri" w:hAnsi="Palatino Linotype" w:cs="Times New Roman"/>
          <w:sz w:val="24"/>
          <w:szCs w:val="24"/>
        </w:rPr>
        <w:t>; de ahí que la actualización de alguno de éstos trae como consecuencia que el medio de impugnación se concluya sin que se analice el objeto de estudio planteado, es decir se sobresea.</w:t>
      </w:r>
    </w:p>
    <w:p w14:paraId="75EDCC7E" w14:textId="77777777" w:rsidR="00C624CB" w:rsidRPr="00694661" w:rsidRDefault="00C624CB" w:rsidP="00BC1B1E">
      <w:pPr>
        <w:pStyle w:val="Prrafodelista"/>
        <w:spacing w:after="0" w:line="360" w:lineRule="auto"/>
        <w:ind w:left="0"/>
        <w:jc w:val="both"/>
        <w:rPr>
          <w:rFonts w:ascii="Palatino Linotype" w:eastAsia="Calibri" w:hAnsi="Palatino Linotype" w:cs="Times New Roman"/>
          <w:sz w:val="24"/>
          <w:szCs w:val="24"/>
          <w:lang w:val="es-ES"/>
        </w:rPr>
      </w:pPr>
    </w:p>
    <w:p w14:paraId="3ECAE45A"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694661">
        <w:rPr>
          <w:rFonts w:ascii="Palatino Linotype" w:eastAsia="Calibri" w:hAnsi="Palatino Linotype" w:cs="Times New Roman"/>
          <w:sz w:val="24"/>
          <w:szCs w:val="24"/>
        </w:rPr>
        <w:t xml:space="preserve">Para los efectos de esta resolución, es oportuno precisar los alcances jurídicos de la fracción III de la disposición legal transcrita. Así, procede el sobreseimiento del recurso de revisión cuando el </w:t>
      </w:r>
      <w:r w:rsidRPr="00694661">
        <w:rPr>
          <w:rFonts w:ascii="Palatino Linotype" w:eastAsia="Calibri" w:hAnsi="Palatino Linotype" w:cs="Times New Roman"/>
          <w:b/>
          <w:sz w:val="24"/>
          <w:szCs w:val="24"/>
        </w:rPr>
        <w:t>Sujeto Obligado</w:t>
      </w:r>
      <w:r w:rsidRPr="00694661">
        <w:rPr>
          <w:rFonts w:ascii="Palatino Linotype" w:eastAsia="Calibri" w:hAnsi="Palatino Linotype" w:cs="Times New Roman"/>
          <w:sz w:val="24"/>
          <w:szCs w:val="24"/>
        </w:rPr>
        <w:t>:</w:t>
      </w:r>
    </w:p>
    <w:p w14:paraId="08A71DCD" w14:textId="77777777" w:rsidR="00C624CB" w:rsidRPr="00694661" w:rsidRDefault="00C624CB" w:rsidP="00BC1B1E">
      <w:pPr>
        <w:pStyle w:val="Prrafodelista"/>
        <w:spacing w:after="0" w:line="360" w:lineRule="auto"/>
        <w:ind w:left="0"/>
        <w:jc w:val="both"/>
        <w:rPr>
          <w:rFonts w:ascii="Palatino Linotype" w:eastAsia="Calibri" w:hAnsi="Palatino Linotype" w:cs="Times New Roman"/>
          <w:sz w:val="24"/>
          <w:szCs w:val="24"/>
          <w:lang w:val="es-ES"/>
        </w:rPr>
      </w:pPr>
    </w:p>
    <w:p w14:paraId="0E2EF16E" w14:textId="77777777" w:rsidR="00C624CB" w:rsidRPr="00694661" w:rsidRDefault="00C624CB" w:rsidP="00BC1B1E">
      <w:pPr>
        <w:numPr>
          <w:ilvl w:val="0"/>
          <w:numId w:val="40"/>
        </w:numPr>
        <w:spacing w:after="0" w:line="360" w:lineRule="auto"/>
        <w:ind w:left="567" w:right="616" w:firstLine="0"/>
        <w:contextualSpacing/>
        <w:jc w:val="both"/>
        <w:rPr>
          <w:rFonts w:ascii="Palatino Linotype" w:hAnsi="Palatino Linotype" w:cs="Arial"/>
          <w:sz w:val="24"/>
          <w:szCs w:val="24"/>
        </w:rPr>
      </w:pPr>
      <w:r w:rsidRPr="00694661">
        <w:rPr>
          <w:rFonts w:ascii="Palatino Linotype" w:hAnsi="Palatino Linotype" w:cs="Arial"/>
          <w:b/>
          <w:sz w:val="24"/>
          <w:szCs w:val="24"/>
        </w:rPr>
        <w:t>Modifique el acto impugnado:</w:t>
      </w:r>
      <w:r w:rsidRPr="00694661">
        <w:rPr>
          <w:rFonts w:ascii="Palatino Linotype" w:hAnsi="Palatino Linotype" w:cs="Arial"/>
          <w:sz w:val="24"/>
          <w:szCs w:val="24"/>
        </w:rPr>
        <w:t xml:space="preserve"> Se actualiza cuando el </w:t>
      </w:r>
      <w:r w:rsidRPr="00694661">
        <w:rPr>
          <w:rFonts w:ascii="Palatino Linotype" w:hAnsi="Palatino Linotype" w:cs="Arial"/>
          <w:b/>
          <w:sz w:val="24"/>
          <w:szCs w:val="24"/>
        </w:rPr>
        <w:t>Sujeto Obligado</w:t>
      </w:r>
      <w:r w:rsidRPr="00694661">
        <w:rPr>
          <w:rFonts w:ascii="Palatino Linotype" w:hAnsi="Palatino Linotype" w:cs="Arial"/>
          <w:sz w:val="24"/>
          <w:szCs w:val="24"/>
        </w:rPr>
        <w:t xml:space="preserve"> después de haber otorgado una respuesta y hasta antes de dictada la resolución del recurso de revisión, emite una diversa en la que subsane las deficiencias que hubiera tenido.</w:t>
      </w:r>
    </w:p>
    <w:p w14:paraId="39F0C607" w14:textId="77777777" w:rsidR="00C624CB" w:rsidRPr="00694661" w:rsidRDefault="00C624CB" w:rsidP="00BC1B1E">
      <w:pPr>
        <w:spacing w:after="0" w:line="360" w:lineRule="auto"/>
        <w:ind w:left="1068" w:right="616"/>
        <w:contextualSpacing/>
        <w:jc w:val="both"/>
        <w:rPr>
          <w:rFonts w:ascii="Palatino Linotype" w:hAnsi="Palatino Linotype" w:cs="Arial"/>
          <w:sz w:val="24"/>
          <w:szCs w:val="24"/>
        </w:rPr>
      </w:pPr>
    </w:p>
    <w:p w14:paraId="64E9D5CE" w14:textId="33E9BC6A" w:rsidR="00C624CB" w:rsidRPr="00694661" w:rsidRDefault="00C624CB" w:rsidP="00BC1B1E">
      <w:pPr>
        <w:numPr>
          <w:ilvl w:val="0"/>
          <w:numId w:val="40"/>
        </w:numPr>
        <w:spacing w:after="0" w:line="360" w:lineRule="auto"/>
        <w:ind w:left="567" w:right="616" w:firstLine="0"/>
        <w:contextualSpacing/>
        <w:jc w:val="both"/>
        <w:rPr>
          <w:rFonts w:ascii="Palatino Linotype" w:hAnsi="Palatino Linotype" w:cs="Arial"/>
          <w:sz w:val="24"/>
          <w:szCs w:val="24"/>
        </w:rPr>
      </w:pPr>
      <w:r w:rsidRPr="00694661">
        <w:rPr>
          <w:rFonts w:ascii="Palatino Linotype" w:hAnsi="Palatino Linotype" w:cs="Arial"/>
          <w:b/>
          <w:sz w:val="24"/>
          <w:szCs w:val="24"/>
        </w:rPr>
        <w:t>Revoque el acto impugnado:</w:t>
      </w:r>
      <w:r w:rsidRPr="00694661">
        <w:rPr>
          <w:rFonts w:ascii="Palatino Linotype" w:hAnsi="Palatino Linotype" w:cs="Arial"/>
          <w:sz w:val="24"/>
          <w:szCs w:val="24"/>
        </w:rPr>
        <w:t xml:space="preserve"> En este supuesto, el </w:t>
      </w:r>
      <w:r w:rsidRPr="00694661">
        <w:rPr>
          <w:rFonts w:ascii="Palatino Linotype" w:hAnsi="Palatino Linotype" w:cs="Arial"/>
          <w:b/>
          <w:sz w:val="24"/>
          <w:szCs w:val="24"/>
        </w:rPr>
        <w:t>Sujeto Obligado</w:t>
      </w:r>
      <w:r w:rsidRPr="00694661">
        <w:rPr>
          <w:rFonts w:ascii="Palatino Linotype" w:hAnsi="Palatino Linotype" w:cs="Arial"/>
          <w:sz w:val="24"/>
          <w:szCs w:val="24"/>
        </w:rPr>
        <w:t xml:space="preserve"> deja sin efectos la primera respuesta y en su lugar emite otra que satisfaga lo solicitado por el particular en un primer momento.</w:t>
      </w:r>
    </w:p>
    <w:p w14:paraId="28EDFB3C" w14:textId="77777777" w:rsidR="00C624CB" w:rsidRPr="00694661" w:rsidRDefault="00C624CB" w:rsidP="00BC1B1E">
      <w:pPr>
        <w:spacing w:after="0" w:line="360" w:lineRule="auto"/>
        <w:ind w:right="616"/>
        <w:contextualSpacing/>
        <w:jc w:val="both"/>
        <w:rPr>
          <w:rFonts w:ascii="Palatino Linotype" w:hAnsi="Palatino Linotype" w:cs="Arial"/>
          <w:sz w:val="24"/>
          <w:szCs w:val="24"/>
        </w:rPr>
      </w:pPr>
    </w:p>
    <w:p w14:paraId="79BC22D0"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19083BE" w14:textId="77777777" w:rsidR="00C624CB" w:rsidRPr="00694661" w:rsidRDefault="00C624CB" w:rsidP="00BC1B1E">
      <w:pPr>
        <w:pStyle w:val="Prrafodelista"/>
        <w:spacing w:after="0" w:line="360" w:lineRule="auto"/>
        <w:ind w:left="0"/>
        <w:jc w:val="both"/>
        <w:rPr>
          <w:rFonts w:ascii="Palatino Linotype" w:eastAsia="Calibri" w:hAnsi="Palatino Linotype" w:cs="Times New Roman"/>
          <w:sz w:val="24"/>
          <w:szCs w:val="24"/>
        </w:rPr>
      </w:pPr>
    </w:p>
    <w:p w14:paraId="601AE55D"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 xml:space="preserve">En el presente asunto, este Pleno advierte que el </w:t>
      </w:r>
      <w:r w:rsidRPr="00694661">
        <w:rPr>
          <w:rFonts w:ascii="Palatino Linotype" w:eastAsia="Calibri" w:hAnsi="Palatino Linotype" w:cs="Times New Roman"/>
          <w:b/>
          <w:sz w:val="24"/>
          <w:szCs w:val="24"/>
        </w:rPr>
        <w:t>Sujeto Obligado</w:t>
      </w:r>
      <w:r w:rsidRPr="00694661">
        <w:rPr>
          <w:rFonts w:ascii="Palatino Linotype" w:eastAsia="Calibri" w:hAnsi="Palatino Linotype" w:cs="Times New Roman"/>
          <w:sz w:val="24"/>
          <w:szCs w:val="24"/>
        </w:rPr>
        <w:t xml:space="preserve"> con la información enviada a través del informe de justificación, </w:t>
      </w:r>
      <w:r w:rsidRPr="00694661">
        <w:rPr>
          <w:rFonts w:ascii="Palatino Linotype" w:eastAsia="Calibri" w:hAnsi="Palatino Linotype" w:cs="Times New Roman"/>
          <w:b/>
          <w:sz w:val="24"/>
          <w:szCs w:val="24"/>
        </w:rPr>
        <w:t>modificó</w:t>
      </w:r>
      <w:r w:rsidRPr="00694661">
        <w:rPr>
          <w:rFonts w:ascii="Palatino Linotype" w:eastAsia="Calibri" w:hAnsi="Palatino Linotype" w:cs="Times New Roman"/>
          <w:sz w:val="24"/>
          <w:szCs w:val="24"/>
        </w:rPr>
        <w:t xml:space="preserve"> el acto que le dio origen al recurso de revisión, lo que trae como consecuencia que el mismo quede sin materia, actualizándose de este modo, la hipótesis jurídica contenida en la fracción III del citado artículo.</w:t>
      </w:r>
    </w:p>
    <w:p w14:paraId="02DE1CB8" w14:textId="77777777" w:rsidR="00C624CB" w:rsidRPr="00694661" w:rsidRDefault="00C624CB" w:rsidP="00BC1B1E">
      <w:pPr>
        <w:pStyle w:val="Prrafodelista"/>
        <w:spacing w:after="0" w:line="360" w:lineRule="auto"/>
        <w:ind w:left="0"/>
        <w:jc w:val="both"/>
        <w:rPr>
          <w:rFonts w:ascii="Palatino Linotype" w:eastAsia="Calibri" w:hAnsi="Palatino Linotype" w:cs="Times New Roman"/>
          <w:sz w:val="24"/>
          <w:szCs w:val="24"/>
        </w:rPr>
      </w:pPr>
    </w:p>
    <w:p w14:paraId="1E0082F5" w14:textId="1EE94940"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lang w:val="es-ES"/>
        </w:rPr>
        <w:t xml:space="preserve"> </w:t>
      </w:r>
      <w:r w:rsidRPr="00694661">
        <w:rPr>
          <w:rFonts w:ascii="Palatino Linotype" w:eastAsia="Calibri" w:hAnsi="Palatino Linotype" w:cs="Times New Roman"/>
          <w:sz w:val="24"/>
          <w:szCs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94661">
        <w:rPr>
          <w:rFonts w:ascii="Palatino Linotype" w:eastAsia="Calibri" w:hAnsi="Palatino Linotype" w:cs="Times New Roman"/>
          <w:b/>
          <w:sz w:val="24"/>
          <w:szCs w:val="24"/>
        </w:rPr>
        <w:t>Sujetos Obligados</w:t>
      </w:r>
      <w:r w:rsidRPr="00694661">
        <w:rPr>
          <w:rFonts w:ascii="Palatino Linotype" w:eastAsia="Calibri" w:hAnsi="Palatino Linotype" w:cs="Times New Roman"/>
          <w:sz w:val="24"/>
          <w:szCs w:val="24"/>
        </w:rPr>
        <w:t xml:space="preserve"> o la negativa de entrega de </w:t>
      </w:r>
      <w:r w:rsidR="002B13CB" w:rsidRPr="00694661">
        <w:rPr>
          <w:rFonts w:ascii="Palatino Linotype" w:eastAsia="Calibri" w:hAnsi="Palatino Linotype" w:cs="Times New Roman"/>
          <w:sz w:val="24"/>
          <w:szCs w:val="24"/>
        </w:rPr>
        <w:t>esta</w:t>
      </w:r>
      <w:r w:rsidRPr="00694661">
        <w:rPr>
          <w:rFonts w:ascii="Palatino Linotype" w:eastAsia="Calibri" w:hAnsi="Palatino Linotype" w:cs="Times New Roman"/>
          <w:sz w:val="24"/>
          <w:szCs w:val="24"/>
        </w:rPr>
        <w:t>, derivada de la solicitud de información pública.</w:t>
      </w:r>
    </w:p>
    <w:p w14:paraId="14ACA8C2" w14:textId="77777777" w:rsidR="00C624CB" w:rsidRPr="00694661" w:rsidRDefault="00C624CB" w:rsidP="00BC1B1E">
      <w:pPr>
        <w:pStyle w:val="Prrafodelista"/>
        <w:spacing w:after="0" w:line="360" w:lineRule="auto"/>
        <w:ind w:left="426"/>
        <w:jc w:val="both"/>
        <w:rPr>
          <w:rFonts w:ascii="Palatino Linotype" w:eastAsia="Calibri" w:hAnsi="Palatino Linotype" w:cs="Times New Roman"/>
          <w:sz w:val="24"/>
          <w:szCs w:val="24"/>
        </w:rPr>
      </w:pPr>
    </w:p>
    <w:p w14:paraId="3ED2C3FD"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lastRenderedPageBreak/>
        <w:t xml:space="preserve">De este modo, cuando el </w:t>
      </w:r>
      <w:r w:rsidRPr="00694661">
        <w:rPr>
          <w:rFonts w:ascii="Palatino Linotype" w:eastAsia="Calibri" w:hAnsi="Palatino Linotype" w:cs="Times New Roman"/>
          <w:b/>
          <w:sz w:val="24"/>
          <w:szCs w:val="24"/>
        </w:rPr>
        <w:t>Sujeto Obligado</w:t>
      </w:r>
      <w:r w:rsidRPr="00694661">
        <w:rPr>
          <w:rFonts w:ascii="Palatino Linotype" w:eastAsia="Calibri" w:hAnsi="Palatino Linotype" w:cs="Times New Roman"/>
          <w:sz w:val="24"/>
          <w:szCs w:val="24"/>
        </w:rPr>
        <w:t>,</w:t>
      </w:r>
      <w:r w:rsidRPr="00694661">
        <w:rPr>
          <w:rFonts w:ascii="Palatino Linotype" w:eastAsia="Calibri" w:hAnsi="Palatino Linotype" w:cs="Times New Roman"/>
          <w:b/>
          <w:sz w:val="24"/>
          <w:szCs w:val="24"/>
        </w:rPr>
        <w:t xml:space="preserve"> </w:t>
      </w:r>
      <w:r w:rsidRPr="00694661">
        <w:rPr>
          <w:rFonts w:ascii="Palatino Linotype" w:eastAsia="Calibri" w:hAnsi="Palatino Linotype" w:cs="Times New Roman"/>
          <w:sz w:val="24"/>
          <w:szCs w:val="24"/>
        </w:rPr>
        <w:t>antes de que se dicte resolución definitiva, entrega la información solicitada o completa la información que en un primer momento fue incompleta o no correspondió con lo solicitado; el recurso de revisión que al efecto se haya interpuesto queda sin materia, debido a que la afectación en su esfera de derechos fue restituida por la propia autoridad que emitió el acto motivo de impugnación.</w:t>
      </w:r>
    </w:p>
    <w:p w14:paraId="36B58C84" w14:textId="77777777" w:rsidR="00C624CB" w:rsidRPr="00694661" w:rsidRDefault="00C624CB" w:rsidP="00BC1B1E">
      <w:pPr>
        <w:pStyle w:val="Prrafodelista"/>
        <w:spacing w:after="0" w:line="360" w:lineRule="auto"/>
        <w:ind w:left="0"/>
        <w:jc w:val="both"/>
        <w:rPr>
          <w:rFonts w:ascii="Palatino Linotype" w:eastAsia="Calibri" w:hAnsi="Palatino Linotype" w:cs="Times New Roman"/>
          <w:sz w:val="24"/>
          <w:szCs w:val="24"/>
        </w:rPr>
      </w:pPr>
    </w:p>
    <w:p w14:paraId="6DDC61FE"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Sirve de sustento a lo anterior la siguiente jurisprudencia por contradicción, cuyo rubro, texto y datos de identificación son los siguientes:</w:t>
      </w:r>
    </w:p>
    <w:p w14:paraId="3AA83666" w14:textId="77777777" w:rsidR="00C624CB" w:rsidRPr="00694661" w:rsidRDefault="00C624CB" w:rsidP="00BC1B1E">
      <w:pPr>
        <w:pStyle w:val="Prrafodelista"/>
        <w:spacing w:after="0" w:line="360" w:lineRule="auto"/>
        <w:ind w:left="567"/>
        <w:jc w:val="both"/>
        <w:rPr>
          <w:rFonts w:ascii="Palatino Linotype" w:eastAsia="Calibri" w:hAnsi="Palatino Linotype" w:cs="Times New Roman"/>
          <w:iCs/>
          <w:szCs w:val="24"/>
        </w:rPr>
      </w:pPr>
    </w:p>
    <w:p w14:paraId="623BBAE6" w14:textId="77777777" w:rsidR="00C624CB" w:rsidRPr="00694661" w:rsidRDefault="00C624CB" w:rsidP="001B6E98">
      <w:pPr>
        <w:pStyle w:val="Prrafodelista"/>
        <w:spacing w:after="0" w:line="360" w:lineRule="auto"/>
        <w:ind w:left="567" w:right="616"/>
        <w:jc w:val="both"/>
        <w:rPr>
          <w:rFonts w:ascii="Palatino Linotype" w:eastAsia="Calibri" w:hAnsi="Palatino Linotype" w:cs="Times New Roman"/>
          <w:bCs/>
          <w:iCs/>
          <w:szCs w:val="24"/>
        </w:rPr>
      </w:pPr>
      <w:r w:rsidRPr="00694661">
        <w:rPr>
          <w:rFonts w:ascii="Palatino Linotype" w:eastAsia="Calibri" w:hAnsi="Palatino Linotype" w:cs="Times New Roman"/>
          <w:bCs/>
          <w:iCs/>
          <w:szCs w:val="24"/>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w:t>
      </w:r>
      <w:r w:rsidRPr="00694661">
        <w:rPr>
          <w:rFonts w:ascii="Palatino Linotype" w:eastAsia="Calibri" w:hAnsi="Palatino Linotype" w:cs="Times New Roman"/>
          <w:bCs/>
          <w:iCs/>
          <w:szCs w:val="24"/>
        </w:rPr>
        <w:lastRenderedPageBreak/>
        <w:t>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87DED36" w14:textId="77777777" w:rsidR="00C624CB" w:rsidRPr="00694661" w:rsidRDefault="00C624CB" w:rsidP="00BC1B1E">
      <w:pPr>
        <w:pStyle w:val="Prrafodelista"/>
        <w:spacing w:after="0" w:line="360" w:lineRule="auto"/>
        <w:ind w:left="708"/>
        <w:jc w:val="both"/>
        <w:rPr>
          <w:rFonts w:ascii="Palatino Linotype" w:eastAsia="Calibri" w:hAnsi="Palatino Linotype" w:cs="Times New Roman"/>
          <w:i/>
          <w:sz w:val="24"/>
          <w:szCs w:val="24"/>
        </w:rPr>
      </w:pPr>
    </w:p>
    <w:p w14:paraId="0201FA6D"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La anterior jurisprudencia resulta aplicable al presente asunto, en dos aspectos:</w:t>
      </w:r>
    </w:p>
    <w:p w14:paraId="20F0D7DB" w14:textId="77777777" w:rsidR="00C624CB" w:rsidRPr="00694661" w:rsidRDefault="00C624CB" w:rsidP="00BC1B1E">
      <w:pPr>
        <w:pStyle w:val="Prrafodelista"/>
        <w:spacing w:after="0" w:line="360" w:lineRule="auto"/>
        <w:ind w:left="426"/>
        <w:jc w:val="both"/>
        <w:rPr>
          <w:rFonts w:ascii="Palatino Linotype" w:eastAsia="Calibri" w:hAnsi="Palatino Linotype" w:cs="Times New Roman"/>
          <w:sz w:val="24"/>
          <w:szCs w:val="24"/>
        </w:rPr>
      </w:pPr>
    </w:p>
    <w:p w14:paraId="52959F23" w14:textId="77777777" w:rsidR="00C624CB" w:rsidRPr="00694661" w:rsidRDefault="00C624CB" w:rsidP="00BC1B1E">
      <w:pPr>
        <w:pStyle w:val="Prrafodelista"/>
        <w:numPr>
          <w:ilvl w:val="0"/>
          <w:numId w:val="41"/>
        </w:numPr>
        <w:spacing w:after="0" w:line="360" w:lineRule="auto"/>
        <w:ind w:left="567" w:right="616" w:firstLine="0"/>
        <w:jc w:val="both"/>
        <w:rPr>
          <w:rFonts w:ascii="Palatino Linotype" w:eastAsia="Calibri" w:hAnsi="Palatino Linotype" w:cs="Times New Roman"/>
          <w:sz w:val="24"/>
          <w:szCs w:val="24"/>
        </w:rPr>
      </w:pPr>
      <w:r w:rsidRPr="00694661">
        <w:rPr>
          <w:rFonts w:ascii="Palatino Linotype" w:eastAsia="Calibri" w:hAnsi="Palatino Linotype" w:cs="Times New Roman"/>
          <w:b/>
          <w:sz w:val="24"/>
          <w:szCs w:val="24"/>
        </w:rPr>
        <w:t>La cesación de los efectos perniciosos del acto de autoridad:</w:t>
      </w:r>
      <w:r w:rsidRPr="00694661">
        <w:rPr>
          <w:rFonts w:ascii="Palatino Linotype" w:eastAsia="Calibri" w:hAnsi="Palatino Linotype" w:cs="Times New Roman"/>
          <w:sz w:val="24"/>
          <w:szCs w:val="24"/>
        </w:rPr>
        <w:t xml:space="preserve"> Al respecto, la Ley de Transparencia contempla la figura jurídica del sobreseimiento cuando el </w:t>
      </w:r>
      <w:r w:rsidRPr="00694661">
        <w:rPr>
          <w:rFonts w:ascii="Palatino Linotype" w:eastAsia="Calibri" w:hAnsi="Palatino Linotype" w:cs="Times New Roman"/>
          <w:b/>
          <w:sz w:val="24"/>
          <w:szCs w:val="24"/>
        </w:rPr>
        <w:t>SUJETO OBLIGADO</w:t>
      </w:r>
      <w:r w:rsidRPr="00694661">
        <w:rPr>
          <w:rFonts w:ascii="Palatino Linotype" w:eastAsia="Calibri" w:hAnsi="Palatino Linotype" w:cs="Times New Roman"/>
          <w:sz w:val="24"/>
          <w:szCs w:val="24"/>
        </w:rPr>
        <w:t xml:space="preserve"> de motu proprio modifica o revoca de tal manera el acto motivo de la impugnación que lo deja sin materia; es decir, cesan los efectos de éste y el derecho de acceso a la información pública se encuentra satisfecho.</w:t>
      </w:r>
    </w:p>
    <w:p w14:paraId="5106E37F" w14:textId="77777777" w:rsidR="00C624CB" w:rsidRPr="00694661" w:rsidRDefault="00C624CB" w:rsidP="00BC1B1E">
      <w:pPr>
        <w:spacing w:after="0" w:line="360" w:lineRule="auto"/>
        <w:ind w:left="567" w:right="616"/>
        <w:rPr>
          <w:rFonts w:ascii="Palatino Linotype" w:eastAsia="Calibri" w:hAnsi="Palatino Linotype" w:cs="Times New Roman"/>
          <w:sz w:val="24"/>
          <w:szCs w:val="24"/>
        </w:rPr>
      </w:pPr>
    </w:p>
    <w:p w14:paraId="10525A8D" w14:textId="77777777" w:rsidR="00C624CB" w:rsidRPr="00694661" w:rsidRDefault="00C624CB" w:rsidP="00BC1B1E">
      <w:pPr>
        <w:pStyle w:val="Prrafodelista"/>
        <w:numPr>
          <w:ilvl w:val="0"/>
          <w:numId w:val="41"/>
        </w:numPr>
        <w:spacing w:after="0" w:line="360" w:lineRule="auto"/>
        <w:ind w:left="567" w:right="616" w:firstLine="0"/>
        <w:jc w:val="both"/>
        <w:rPr>
          <w:rFonts w:ascii="Palatino Linotype" w:eastAsia="Calibri" w:hAnsi="Palatino Linotype" w:cs="Times New Roman"/>
          <w:i/>
          <w:iCs/>
          <w:sz w:val="24"/>
          <w:szCs w:val="24"/>
        </w:rPr>
      </w:pPr>
      <w:r w:rsidRPr="00694661">
        <w:rPr>
          <w:rFonts w:ascii="Palatino Linotype" w:eastAsia="Calibri" w:hAnsi="Palatino Linotype" w:cs="Times New Roman"/>
          <w:b/>
          <w:sz w:val="24"/>
          <w:szCs w:val="24"/>
        </w:rPr>
        <w:t>El momento procesal para modificar el acto impugnado:</w:t>
      </w:r>
      <w:r w:rsidRPr="00694661">
        <w:rPr>
          <w:rFonts w:ascii="Palatino Linotype" w:eastAsia="Calibri" w:hAnsi="Palatino Linotype" w:cs="Times New Roman"/>
          <w:sz w:val="24"/>
          <w:szCs w:val="24"/>
        </w:rPr>
        <w:t xml:space="preserve"> Para que se actualice el sobreseimiento de un recurso de revisión, el </w:t>
      </w:r>
      <w:r w:rsidRPr="00694661">
        <w:rPr>
          <w:rFonts w:ascii="Palatino Linotype" w:eastAsia="Calibri" w:hAnsi="Palatino Linotype" w:cs="Times New Roman"/>
          <w:b/>
          <w:sz w:val="24"/>
          <w:szCs w:val="24"/>
        </w:rPr>
        <w:t>SUJETO OBLIGADO</w:t>
      </w:r>
      <w:r w:rsidRPr="00694661">
        <w:rPr>
          <w:rFonts w:ascii="Palatino Linotype" w:eastAsia="Calibri" w:hAnsi="Palatino Linotype" w:cs="Times New Roman"/>
          <w:sz w:val="24"/>
          <w:szCs w:val="24"/>
        </w:rPr>
        <w:t xml:space="preserve"> puede entregar o completar la información al momento de rendir su informe de justificación o </w:t>
      </w:r>
      <w:r w:rsidRPr="00694661">
        <w:rPr>
          <w:rFonts w:ascii="Palatino Linotype" w:eastAsia="Calibri" w:hAnsi="Palatino Linotype" w:cs="Times New Roman"/>
          <w:b/>
          <w:sz w:val="24"/>
          <w:szCs w:val="24"/>
          <w:u w:val="single"/>
        </w:rPr>
        <w:t>posteriormente</w:t>
      </w:r>
      <w:r w:rsidRPr="00694661">
        <w:rPr>
          <w:rFonts w:ascii="Palatino Linotype" w:eastAsia="Calibri" w:hAnsi="Palatino Linotype" w:cs="Times New Roman"/>
          <w:sz w:val="24"/>
          <w:szCs w:val="24"/>
        </w:rPr>
        <w:t xml:space="preserve"> a éste, siempre y cuando el Pleno del Instituto no haya dictado resolución definitiva.</w:t>
      </w:r>
    </w:p>
    <w:p w14:paraId="42689DC7" w14:textId="77777777" w:rsidR="00C624CB" w:rsidRPr="00694661" w:rsidRDefault="00C624CB" w:rsidP="00BC1B1E">
      <w:pPr>
        <w:spacing w:after="0" w:line="360" w:lineRule="auto"/>
        <w:ind w:right="616"/>
        <w:jc w:val="both"/>
        <w:rPr>
          <w:rFonts w:ascii="Palatino Linotype" w:eastAsia="Calibri" w:hAnsi="Palatino Linotype" w:cs="Times New Roman"/>
          <w:sz w:val="24"/>
          <w:szCs w:val="24"/>
        </w:rPr>
      </w:pPr>
    </w:p>
    <w:p w14:paraId="4279AADE"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 xml:space="preserve">Además, de acuerdo con el procesalista Niceto Alcalá-Zamora y Castillo en su obra </w:t>
      </w:r>
      <w:r w:rsidRPr="00694661">
        <w:rPr>
          <w:rFonts w:ascii="Palatino Linotype" w:eastAsia="Calibri" w:hAnsi="Palatino Linotype" w:cs="Times New Roman"/>
          <w:i/>
          <w:sz w:val="24"/>
          <w:szCs w:val="24"/>
        </w:rPr>
        <w:t>“Cuestiones de Terminología Procesal”</w:t>
      </w:r>
      <w:r w:rsidRPr="00694661">
        <w:rPr>
          <w:rFonts w:ascii="Palatino Linotype" w:eastAsia="Calibri" w:hAnsi="Palatino Linotype" w:cs="Times New Roman"/>
          <w:sz w:val="24"/>
          <w:szCs w:val="24"/>
        </w:rPr>
        <w:t xml:space="preserve">, el sobreseimiento es </w:t>
      </w:r>
      <w:r w:rsidRPr="00694661">
        <w:rPr>
          <w:rFonts w:ascii="Palatino Linotype" w:eastAsia="Calibri" w:hAnsi="Palatino Linotype" w:cs="Times New Roman"/>
          <w:i/>
          <w:sz w:val="24"/>
          <w:szCs w:val="24"/>
        </w:rPr>
        <w:t>“... una resolución en forma de auto, que produce la suspensión indefinida del procedimiento penal, o que pone fin al proceso, impidiendo en ambos casos, mientras subsista, la apertura del plenario o que en él se pronuncie sentencia...”.</w:t>
      </w:r>
    </w:p>
    <w:p w14:paraId="509CDCBE" w14:textId="77777777" w:rsidR="00C624CB" w:rsidRPr="00694661" w:rsidRDefault="00C624CB" w:rsidP="00BC1B1E">
      <w:pPr>
        <w:pStyle w:val="Prrafodelista"/>
        <w:spacing w:after="0" w:line="360" w:lineRule="auto"/>
        <w:ind w:left="0"/>
        <w:jc w:val="both"/>
        <w:rPr>
          <w:rFonts w:ascii="Palatino Linotype" w:eastAsia="Calibri" w:hAnsi="Palatino Linotype" w:cs="Times New Roman"/>
          <w:sz w:val="24"/>
          <w:szCs w:val="24"/>
        </w:rPr>
      </w:pPr>
    </w:p>
    <w:p w14:paraId="573F697C" w14:textId="0567610D"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 xml:space="preserve">Eduardo Pallares, en su artículo </w:t>
      </w:r>
      <w:r w:rsidRPr="00694661">
        <w:rPr>
          <w:rFonts w:ascii="Palatino Linotype" w:eastAsia="Calibri" w:hAnsi="Palatino Linotype" w:cs="Times New Roman"/>
          <w:i/>
          <w:sz w:val="24"/>
          <w:szCs w:val="24"/>
        </w:rPr>
        <w:t>“La caducidad y el sobreseimiento en el amparo”</w:t>
      </w:r>
      <w:r w:rsidRPr="00694661">
        <w:rPr>
          <w:rFonts w:ascii="Palatino Linotype" w:eastAsia="Calibri" w:hAnsi="Palatino Linotype" w:cs="Times New Roman"/>
          <w:sz w:val="24"/>
          <w:szCs w:val="24"/>
        </w:rPr>
        <w:t xml:space="preserve">, cita la definición de Aguilera Paz, aduciendo que se </w:t>
      </w:r>
      <w:r w:rsidRPr="00694661">
        <w:rPr>
          <w:rFonts w:ascii="Palatino Linotype" w:eastAsia="Calibri" w:hAnsi="Palatino Linotype" w:cs="Times New Roman"/>
          <w:i/>
          <w:sz w:val="24"/>
          <w:szCs w:val="24"/>
        </w:rPr>
        <w:t xml:space="preserve">“...entiende por sobreseimiento en el tecnicismo forense, el hecho de cesar en el procedimiento o curso de la causa, por no existir méritos bastantes para entrar en un juicio o para entablar la contienda judicial que debe ser objeto </w:t>
      </w:r>
      <w:r w:rsidR="002B13CB" w:rsidRPr="00694661">
        <w:rPr>
          <w:rFonts w:ascii="Palatino Linotype" w:eastAsia="Calibri" w:hAnsi="Palatino Linotype" w:cs="Times New Roman"/>
          <w:i/>
          <w:sz w:val="24"/>
          <w:szCs w:val="24"/>
        </w:rPr>
        <w:t>de este</w:t>
      </w:r>
      <w:r w:rsidRPr="00694661">
        <w:rPr>
          <w:rFonts w:ascii="Palatino Linotype" w:eastAsia="Calibri" w:hAnsi="Palatino Linotype" w:cs="Times New Roman"/>
          <w:i/>
          <w:sz w:val="24"/>
          <w:szCs w:val="24"/>
        </w:rPr>
        <w:t>...”</w:t>
      </w:r>
      <w:r w:rsidRPr="00694661">
        <w:rPr>
          <w:rFonts w:ascii="Palatino Linotype" w:eastAsia="Calibri" w:hAnsi="Palatino Linotype" w:cs="Times New Roman"/>
          <w:sz w:val="24"/>
          <w:szCs w:val="24"/>
        </w:rPr>
        <w:t>. Asimismo, señala que existe el sobreseimiento provisional y el definitivo</w:t>
      </w:r>
      <w:r w:rsidRPr="00694661">
        <w:rPr>
          <w:rFonts w:ascii="Palatino Linotype" w:eastAsia="Calibri" w:hAnsi="Palatino Linotype" w:cs="Times New Roman"/>
          <w:i/>
          <w:sz w:val="24"/>
          <w:szCs w:val="24"/>
        </w:rPr>
        <w:t xml:space="preserve">: “...el definitivo es una verdadera sentencia que pone fin al juicio, y que una vez </w:t>
      </w:r>
      <w:r w:rsidRPr="00694661">
        <w:rPr>
          <w:rFonts w:ascii="Palatino Linotype" w:eastAsia="Calibri" w:hAnsi="Palatino Linotype" w:cs="Times New Roman"/>
          <w:i/>
          <w:sz w:val="24"/>
          <w:szCs w:val="24"/>
        </w:rPr>
        <w:lastRenderedPageBreak/>
        <w:t>dictada, produce cosa juzgada, mientras que el provisorio tiene por efectos suspender la prosecución de la causa...”</w:t>
      </w:r>
    </w:p>
    <w:p w14:paraId="6A02E9A4" w14:textId="77777777" w:rsidR="001B6E98" w:rsidRPr="00694661" w:rsidRDefault="001B6E98" w:rsidP="001B6E98">
      <w:pPr>
        <w:pStyle w:val="Prrafodelista"/>
        <w:spacing w:after="0" w:line="360" w:lineRule="auto"/>
        <w:ind w:left="0"/>
        <w:jc w:val="both"/>
        <w:rPr>
          <w:rFonts w:ascii="Palatino Linotype" w:eastAsia="Calibri" w:hAnsi="Palatino Linotype" w:cs="Times New Roman"/>
          <w:sz w:val="24"/>
          <w:szCs w:val="24"/>
        </w:rPr>
      </w:pPr>
    </w:p>
    <w:p w14:paraId="36BE9BE7"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 xml:space="preserve">Cabe señalar, que como se refirió en párrafos anteriores, </w:t>
      </w:r>
      <w:r w:rsidRPr="00694661">
        <w:rPr>
          <w:rFonts w:ascii="Palatino Linotype" w:eastAsia="Calibri" w:hAnsi="Palatino Linotype" w:cs="Times New Roman"/>
          <w:bCs/>
          <w:sz w:val="24"/>
          <w:szCs w:val="24"/>
        </w:rPr>
        <w:t>este</w:t>
      </w:r>
      <w:r w:rsidRPr="00694661">
        <w:rPr>
          <w:rFonts w:ascii="Palatino Linotype" w:eastAsia="Calibri" w:hAnsi="Palatino Linotype" w:cs="Times New Roman"/>
          <w:b/>
          <w:sz w:val="24"/>
          <w:szCs w:val="24"/>
        </w:rPr>
        <w:t xml:space="preserve"> </w:t>
      </w:r>
      <w:r w:rsidRPr="00694661">
        <w:rPr>
          <w:rFonts w:ascii="Palatino Linotype" w:eastAsia="Calibri" w:hAnsi="Palatino Linotype" w:cs="Times New Roman"/>
          <w:bCs/>
          <w:sz w:val="24"/>
          <w:szCs w:val="24"/>
        </w:rPr>
        <w:t>Órgano Garante</w:t>
      </w:r>
      <w:r w:rsidRPr="00694661">
        <w:rPr>
          <w:rFonts w:ascii="Palatino Linotype" w:eastAsia="Calibri" w:hAnsi="Palatino Linotype" w:cs="Times New Roman"/>
          <w:b/>
          <w:sz w:val="24"/>
          <w:szCs w:val="24"/>
        </w:rPr>
        <w:t xml:space="preserve"> no está facultado para pronunciarse sobre la veracidad de la información</w:t>
      </w:r>
      <w:r w:rsidRPr="00694661">
        <w:rPr>
          <w:rFonts w:ascii="Palatino Linotype" w:eastAsia="Calibri" w:hAnsi="Palatino Linotype" w:cs="Times New Roman"/>
          <w:sz w:val="24"/>
          <w:szCs w:val="24"/>
        </w:rPr>
        <w:t xml:space="preserve"> que los </w:t>
      </w:r>
      <w:r w:rsidRPr="00694661">
        <w:rPr>
          <w:rFonts w:ascii="Palatino Linotype" w:eastAsia="Calibri" w:hAnsi="Palatino Linotype" w:cs="Times New Roman"/>
          <w:b/>
          <w:sz w:val="24"/>
          <w:szCs w:val="24"/>
        </w:rPr>
        <w:t>Sujetos Obligados</w:t>
      </w:r>
      <w:r w:rsidRPr="00694661">
        <w:rPr>
          <w:rFonts w:ascii="Palatino Linotype" w:eastAsia="Calibri" w:hAnsi="Palatino Linotype" w:cs="Times New Roman"/>
          <w:sz w:val="24"/>
          <w:szCs w:val="24"/>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496FCF4C" w14:textId="77777777" w:rsidR="00C624CB" w:rsidRPr="00694661" w:rsidRDefault="00C624CB" w:rsidP="00BC1B1E">
      <w:pPr>
        <w:pStyle w:val="Prrafodelista"/>
        <w:spacing w:after="0" w:line="360" w:lineRule="auto"/>
        <w:rPr>
          <w:rFonts w:ascii="Palatino Linotype" w:eastAsia="Calibri" w:hAnsi="Palatino Linotype" w:cs="Times New Roman"/>
          <w:sz w:val="24"/>
          <w:szCs w:val="24"/>
        </w:rPr>
      </w:pPr>
    </w:p>
    <w:p w14:paraId="346DFCBB" w14:textId="5A540EDE" w:rsidR="00C624CB" w:rsidRPr="00694661" w:rsidRDefault="00C624CB" w:rsidP="00BC1B1E">
      <w:pPr>
        <w:pStyle w:val="Prrafodelista"/>
        <w:spacing w:after="0" w:line="360" w:lineRule="auto"/>
        <w:ind w:left="567" w:right="616"/>
        <w:jc w:val="both"/>
        <w:rPr>
          <w:rFonts w:ascii="Palatino Linotype" w:eastAsia="Calibri" w:hAnsi="Palatino Linotype" w:cs="Times New Roman"/>
          <w:iCs/>
          <w:szCs w:val="24"/>
        </w:rPr>
      </w:pPr>
      <w:r w:rsidRPr="00694661">
        <w:rPr>
          <w:rFonts w:ascii="Palatino Linotype" w:eastAsia="Calibri" w:hAnsi="Palatino Linotype" w:cs="Times New Roman"/>
          <w:b/>
          <w:iCs/>
          <w:szCs w:val="24"/>
        </w:rPr>
        <w:t>EL INSTITUTO FEDERAL DE ACCESO A LA INFORMACIÓN Y PROTECCIÓN DE DATOS NO CUENTA CON FACULTADES PARA PRONUNCIARSE RESPECTO DE LA VERACIDAD DE LOS DOCUMENTOS PROPORCIONADOS POR LOS SUJETOS OBLIGADOS.</w:t>
      </w:r>
      <w:r w:rsidRPr="00694661">
        <w:rPr>
          <w:rFonts w:ascii="Palatino Linotype" w:eastAsia="Calibri" w:hAnsi="Palatino Linotype" w:cs="Times New Roman"/>
          <w:iCs/>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w:t>
      </w:r>
      <w:r w:rsidRPr="00694661">
        <w:rPr>
          <w:rFonts w:ascii="Palatino Linotype" w:eastAsia="Calibri" w:hAnsi="Palatino Linotype" w:cs="Times New Roman"/>
          <w:iCs/>
          <w:szCs w:val="24"/>
        </w:rPr>
        <w:lastRenderedPageBreak/>
        <w:t>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5CB3250" w14:textId="77777777" w:rsidR="001B6E98" w:rsidRPr="00694661" w:rsidRDefault="001B6E98" w:rsidP="00BC1B1E">
      <w:pPr>
        <w:pStyle w:val="Prrafodelista"/>
        <w:spacing w:after="0" w:line="360" w:lineRule="auto"/>
        <w:ind w:left="567" w:right="616"/>
        <w:jc w:val="both"/>
        <w:rPr>
          <w:rFonts w:ascii="Palatino Linotype" w:eastAsia="Calibri" w:hAnsi="Palatino Linotype" w:cs="Times New Roman"/>
          <w:iCs/>
          <w:szCs w:val="24"/>
        </w:rPr>
      </w:pPr>
    </w:p>
    <w:p w14:paraId="7A856480"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 xml:space="preserve">Asimismo, el artículo 4 de la </w:t>
      </w:r>
      <w:r w:rsidRPr="00694661">
        <w:rPr>
          <w:rFonts w:ascii="Palatino Linotype" w:eastAsia="Calibri" w:hAnsi="Palatino Linotype" w:cs="Times New Roman"/>
          <w:b/>
          <w:sz w:val="24"/>
          <w:szCs w:val="24"/>
        </w:rPr>
        <w:t>Ley de Transparencia y Acceso a la Información Pública del Estado de México y Municipios</w:t>
      </w:r>
      <w:r w:rsidRPr="00694661">
        <w:rPr>
          <w:rFonts w:ascii="Palatino Linotype" w:eastAsia="Calibri" w:hAnsi="Palatino Linotype" w:cs="Times New Roman"/>
          <w:sz w:val="24"/>
          <w:szCs w:val="24"/>
        </w:rPr>
        <w:t xml:space="preserve"> establece que la información pública generada, administrada o en posesión de los </w:t>
      </w:r>
      <w:r w:rsidRPr="00694661">
        <w:rPr>
          <w:rFonts w:ascii="Palatino Linotype" w:eastAsia="Calibri" w:hAnsi="Palatino Linotype" w:cs="Times New Roman"/>
          <w:b/>
          <w:sz w:val="24"/>
          <w:szCs w:val="24"/>
        </w:rPr>
        <w:t>Sujetos Obligados</w:t>
      </w:r>
      <w:r w:rsidRPr="00694661">
        <w:rPr>
          <w:rFonts w:ascii="Palatino Linotype" w:eastAsia="Calibri" w:hAnsi="Palatino Linotype" w:cs="Times New Roman"/>
          <w:sz w:val="24"/>
          <w:szCs w:val="24"/>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A6D8925" w14:textId="77777777" w:rsidR="00C624CB" w:rsidRPr="00694661" w:rsidRDefault="00C624CB" w:rsidP="00BC1B1E">
      <w:pPr>
        <w:pStyle w:val="Prrafodelista"/>
        <w:spacing w:after="0" w:line="360" w:lineRule="auto"/>
        <w:ind w:left="426"/>
        <w:jc w:val="both"/>
        <w:rPr>
          <w:rFonts w:ascii="Palatino Linotype" w:eastAsia="Calibri" w:hAnsi="Palatino Linotype" w:cs="Times New Roman"/>
          <w:sz w:val="24"/>
          <w:szCs w:val="24"/>
        </w:rPr>
      </w:pPr>
    </w:p>
    <w:p w14:paraId="07333A05" w14:textId="77777777" w:rsidR="00C624CB" w:rsidRPr="00694661" w:rsidRDefault="00C624CB" w:rsidP="00BC1B1E">
      <w:pPr>
        <w:pStyle w:val="Prrafodelista"/>
        <w:spacing w:after="0" w:line="360" w:lineRule="auto"/>
        <w:ind w:left="567" w:right="567"/>
        <w:jc w:val="both"/>
        <w:rPr>
          <w:rFonts w:ascii="Palatino Linotype" w:eastAsia="Calibri" w:hAnsi="Palatino Linotype" w:cs="Times New Roman"/>
          <w:iCs/>
          <w:szCs w:val="24"/>
        </w:rPr>
      </w:pPr>
      <w:r w:rsidRPr="00694661">
        <w:rPr>
          <w:rFonts w:ascii="Palatino Linotype" w:eastAsia="Calibri" w:hAnsi="Palatino Linotype" w:cs="Times New Roman"/>
          <w:iCs/>
          <w:szCs w:val="24"/>
        </w:rPr>
        <w:t>“</w:t>
      </w:r>
      <w:r w:rsidRPr="00694661">
        <w:rPr>
          <w:rFonts w:ascii="Palatino Linotype" w:eastAsia="Calibri" w:hAnsi="Palatino Linotype" w:cs="Times New Roman"/>
          <w:b/>
          <w:iCs/>
          <w:szCs w:val="24"/>
        </w:rPr>
        <w:t>Artículo 4.</w:t>
      </w:r>
      <w:r w:rsidRPr="00694661">
        <w:rPr>
          <w:rFonts w:ascii="Palatino Linotype" w:eastAsia="Calibri" w:hAnsi="Palatino Linotype" w:cs="Times New Roman"/>
          <w:iCs/>
          <w:szCs w:val="24"/>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w:t>
      </w:r>
      <w:r w:rsidRPr="00694661">
        <w:rPr>
          <w:rFonts w:ascii="Palatino Linotype" w:eastAsia="Calibri" w:hAnsi="Palatino Linotype" w:cs="Times New Roman"/>
          <w:iCs/>
          <w:szCs w:val="24"/>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534582AB" w14:textId="77777777" w:rsidR="00C624CB" w:rsidRPr="00694661" w:rsidRDefault="00C624CB" w:rsidP="00BC1B1E">
      <w:pPr>
        <w:pStyle w:val="Prrafodelista"/>
        <w:spacing w:after="0" w:line="360" w:lineRule="auto"/>
        <w:ind w:left="426"/>
        <w:jc w:val="both"/>
        <w:rPr>
          <w:rFonts w:ascii="Palatino Linotype" w:eastAsia="Calibri" w:hAnsi="Palatino Linotype" w:cs="Times New Roman"/>
          <w:sz w:val="24"/>
          <w:szCs w:val="24"/>
        </w:rPr>
      </w:pPr>
    </w:p>
    <w:p w14:paraId="2CB2C472"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 xml:space="preserve">Numerales que compelen al </w:t>
      </w:r>
      <w:r w:rsidRPr="00694661">
        <w:rPr>
          <w:rFonts w:ascii="Palatino Linotype" w:eastAsia="Calibri" w:hAnsi="Palatino Linotype" w:cs="Times New Roman"/>
          <w:b/>
          <w:sz w:val="24"/>
          <w:szCs w:val="24"/>
        </w:rPr>
        <w:t>Sujeto Obligado</w:t>
      </w:r>
      <w:r w:rsidRPr="00694661">
        <w:rPr>
          <w:rFonts w:ascii="Palatino Linotype" w:eastAsia="Calibri" w:hAnsi="Palatino Linotype" w:cs="Times New Roman"/>
          <w:sz w:val="24"/>
          <w:szCs w:val="24"/>
        </w:rPr>
        <w:t xml:space="preserve"> a apegarse en todo momento a los criterios ya expuestos, impidiendo a este Órgano Colegiado cuestionar la veracidad de la información.</w:t>
      </w:r>
    </w:p>
    <w:p w14:paraId="61271996" w14:textId="77777777" w:rsidR="00C624CB" w:rsidRPr="00694661" w:rsidRDefault="00C624CB" w:rsidP="00BC1B1E">
      <w:pPr>
        <w:pStyle w:val="Prrafodelista"/>
        <w:spacing w:after="0" w:line="360" w:lineRule="auto"/>
        <w:ind w:left="0"/>
        <w:jc w:val="both"/>
        <w:rPr>
          <w:rFonts w:ascii="Palatino Linotype" w:eastAsia="Calibri" w:hAnsi="Palatino Linotype" w:cs="Times New Roman"/>
          <w:sz w:val="24"/>
          <w:szCs w:val="24"/>
        </w:rPr>
      </w:pPr>
    </w:p>
    <w:p w14:paraId="340D76F8" w14:textId="2A803D92" w:rsidR="00C624CB" w:rsidRPr="00694661" w:rsidRDefault="00251C9F"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Por</w:t>
      </w:r>
      <w:r w:rsidR="00C624CB" w:rsidRPr="00694661">
        <w:rPr>
          <w:rFonts w:ascii="Palatino Linotype" w:eastAsia="Calibri" w:hAnsi="Palatino Linotype" w:cs="Times New Roman"/>
          <w:sz w:val="24"/>
          <w:szCs w:val="24"/>
        </w:rPr>
        <w:t xml:space="preserve"> lo que hace a los motivos de inconformidad, los mismos devienen inatendibles por actualizarse la figura del sobreseimiento, misma que impide el estudio de los agravios planteados, máxime que se ha dado cumplimiento al derecho de acceso a la información.</w:t>
      </w:r>
    </w:p>
    <w:p w14:paraId="0399DC04" w14:textId="77777777" w:rsidR="00C624CB" w:rsidRPr="00694661" w:rsidRDefault="00C624CB" w:rsidP="00BC1B1E">
      <w:pPr>
        <w:pStyle w:val="Prrafodelista"/>
        <w:spacing w:after="0" w:line="360" w:lineRule="auto"/>
        <w:ind w:left="0"/>
        <w:jc w:val="both"/>
        <w:rPr>
          <w:rFonts w:ascii="Palatino Linotype" w:eastAsia="Calibri" w:hAnsi="Palatino Linotype" w:cs="Times New Roman"/>
          <w:sz w:val="24"/>
          <w:szCs w:val="24"/>
        </w:rPr>
      </w:pPr>
    </w:p>
    <w:p w14:paraId="409A49B7" w14:textId="7EC8F129" w:rsidR="00C624CB" w:rsidRPr="00694661" w:rsidRDefault="00BC1B1E"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P</w:t>
      </w:r>
      <w:r w:rsidR="00C624CB" w:rsidRPr="00694661">
        <w:rPr>
          <w:rFonts w:ascii="Palatino Linotype" w:eastAsia="Calibri" w:hAnsi="Palatino Linotype" w:cs="Times New Roman"/>
          <w:sz w:val="24"/>
          <w:szCs w:val="24"/>
        </w:rPr>
        <w:t xml:space="preserve">ara que se actualice el sobreseimiento de un recurso de revisión, el </w:t>
      </w:r>
      <w:r w:rsidR="00C624CB" w:rsidRPr="00694661">
        <w:rPr>
          <w:rFonts w:ascii="Palatino Linotype" w:eastAsia="Calibri" w:hAnsi="Palatino Linotype" w:cs="Times New Roman"/>
          <w:b/>
          <w:sz w:val="24"/>
          <w:szCs w:val="24"/>
        </w:rPr>
        <w:t>Sujeto Obligado</w:t>
      </w:r>
      <w:r w:rsidR="00C624CB" w:rsidRPr="00694661">
        <w:rPr>
          <w:rFonts w:ascii="Palatino Linotype" w:eastAsia="Calibri" w:hAnsi="Palatino Linotype" w:cs="Times New Roman"/>
          <w:sz w:val="24"/>
          <w:szCs w:val="24"/>
        </w:rPr>
        <w:t xml:space="preserve"> puede entregar, completar o precisar la información al momento de </w:t>
      </w:r>
      <w:r w:rsidR="00C624CB" w:rsidRPr="00694661">
        <w:rPr>
          <w:rFonts w:ascii="Palatino Linotype" w:eastAsia="Calibri" w:hAnsi="Palatino Linotype" w:cs="Times New Roman"/>
          <w:sz w:val="24"/>
          <w:szCs w:val="24"/>
        </w:rPr>
        <w:lastRenderedPageBreak/>
        <w:t>rendir su informe justificado o dentro de los siete días previstos para manifestar lo que a su derecho convenga, lo anterior también puede ocurrir si entrega la información después de ese lapso, pero antes del cierre de instrucción.</w:t>
      </w:r>
    </w:p>
    <w:p w14:paraId="7A0AB729" w14:textId="77777777" w:rsidR="00C624CB" w:rsidRPr="00694661" w:rsidRDefault="00C624CB" w:rsidP="00BC1B1E">
      <w:pPr>
        <w:spacing w:after="0" w:line="360" w:lineRule="auto"/>
        <w:jc w:val="both"/>
        <w:rPr>
          <w:rFonts w:ascii="Palatino Linotype" w:eastAsia="Calibri" w:hAnsi="Palatino Linotype" w:cs="Times New Roman"/>
          <w:sz w:val="24"/>
          <w:szCs w:val="24"/>
        </w:rPr>
      </w:pPr>
    </w:p>
    <w:p w14:paraId="08219D41"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lang w:val="es-CO"/>
        </w:rPr>
        <w:t xml:space="preserve">Bajo ese tenor y en términos del artículo 186 fracción I este Pleno determina el </w:t>
      </w:r>
      <w:r w:rsidRPr="00694661">
        <w:rPr>
          <w:rFonts w:ascii="Palatino Linotype" w:eastAsia="Calibri" w:hAnsi="Palatino Linotype" w:cs="Times New Roman"/>
          <w:b/>
          <w:sz w:val="24"/>
          <w:szCs w:val="24"/>
          <w:lang w:val="es-CO"/>
        </w:rPr>
        <w:t xml:space="preserve">SOBRESEIMIENTO </w:t>
      </w:r>
      <w:r w:rsidRPr="00694661">
        <w:rPr>
          <w:rFonts w:ascii="Palatino Linotype" w:eastAsia="Calibri" w:hAnsi="Palatino Linotype" w:cs="Times New Roman"/>
          <w:sz w:val="24"/>
          <w:szCs w:val="24"/>
          <w:lang w:val="es-CO"/>
        </w:rPr>
        <w:t>del presente recurso de revisión, toda vez que la afectación al derecho de acceso a la información pública establecido constitucionalmente a favor del particular ha sido resarcida.</w:t>
      </w:r>
    </w:p>
    <w:p w14:paraId="0C9A75BF" w14:textId="77777777" w:rsidR="00C624CB" w:rsidRPr="00694661" w:rsidRDefault="00C624CB" w:rsidP="00BC1B1E">
      <w:pPr>
        <w:pStyle w:val="Prrafodelista"/>
        <w:spacing w:after="0" w:line="360" w:lineRule="auto"/>
        <w:ind w:left="0"/>
        <w:jc w:val="both"/>
        <w:rPr>
          <w:rFonts w:ascii="Palatino Linotype" w:eastAsia="Calibri" w:hAnsi="Palatino Linotype" w:cs="Times New Roman"/>
          <w:sz w:val="24"/>
          <w:szCs w:val="24"/>
        </w:rPr>
      </w:pPr>
    </w:p>
    <w:p w14:paraId="1CA3DD88" w14:textId="77777777" w:rsidR="00C624CB" w:rsidRPr="00694661" w:rsidRDefault="00C624CB" w:rsidP="00BC1B1E">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694661">
        <w:rPr>
          <w:rFonts w:ascii="Palatino Linotype" w:eastAsia="Calibri" w:hAnsi="Palatino Linotype" w:cs="Times New Roman"/>
          <w:sz w:val="24"/>
          <w:szCs w:val="24"/>
        </w:rPr>
        <w:t xml:space="preserve">Por lo anteriormente expuesto y fundado, este </w:t>
      </w:r>
      <w:r w:rsidRPr="00694661">
        <w:rPr>
          <w:rFonts w:ascii="Palatino Linotype" w:eastAsia="Calibri" w:hAnsi="Palatino Linotype" w:cs="Times New Roman"/>
          <w:b/>
          <w:bCs/>
          <w:sz w:val="24"/>
          <w:szCs w:val="24"/>
        </w:rPr>
        <w:t>ÓRGANO GARANTE</w:t>
      </w:r>
      <w:r w:rsidRPr="00694661">
        <w:rPr>
          <w:rFonts w:ascii="Palatino Linotype" w:eastAsia="Calibri" w:hAnsi="Palatino Linotype" w:cs="Times New Roman"/>
          <w:sz w:val="24"/>
          <w:szCs w:val="24"/>
        </w:rPr>
        <w:t xml:space="preserve"> emite los siguientes:</w:t>
      </w:r>
    </w:p>
    <w:p w14:paraId="55766646" w14:textId="77777777" w:rsidR="00C624CB" w:rsidRPr="00694661" w:rsidRDefault="00C624CB" w:rsidP="00BC1B1E">
      <w:pPr>
        <w:pStyle w:val="Prrafodelista"/>
        <w:spacing w:after="0" w:line="360" w:lineRule="auto"/>
        <w:ind w:left="0"/>
        <w:jc w:val="both"/>
        <w:rPr>
          <w:rFonts w:ascii="Palatino Linotype" w:hAnsi="Palatino Linotype"/>
          <w:sz w:val="24"/>
          <w:szCs w:val="24"/>
        </w:rPr>
      </w:pPr>
    </w:p>
    <w:p w14:paraId="1070DAA6" w14:textId="77777777" w:rsidR="00B97725" w:rsidRPr="00694661" w:rsidRDefault="00B97725" w:rsidP="00BC1B1E">
      <w:pPr>
        <w:pStyle w:val="Prrafodelista"/>
        <w:spacing w:after="0" w:line="360" w:lineRule="auto"/>
        <w:ind w:left="0"/>
        <w:jc w:val="both"/>
        <w:rPr>
          <w:rFonts w:ascii="Palatino Linotype" w:hAnsi="Palatino Linotype"/>
          <w:sz w:val="24"/>
          <w:szCs w:val="24"/>
        </w:rPr>
      </w:pPr>
    </w:p>
    <w:p w14:paraId="5480B931" w14:textId="77777777" w:rsidR="00B97725" w:rsidRPr="00694661" w:rsidRDefault="00B97725" w:rsidP="00BC1B1E">
      <w:pPr>
        <w:pStyle w:val="Prrafodelista"/>
        <w:spacing w:after="0" w:line="360" w:lineRule="auto"/>
        <w:ind w:left="0"/>
        <w:jc w:val="both"/>
        <w:rPr>
          <w:rFonts w:ascii="Palatino Linotype" w:hAnsi="Palatino Linotype"/>
          <w:sz w:val="24"/>
          <w:szCs w:val="24"/>
        </w:rPr>
      </w:pPr>
    </w:p>
    <w:p w14:paraId="694D710D" w14:textId="77777777" w:rsidR="00B97725" w:rsidRPr="00694661" w:rsidRDefault="00B97725" w:rsidP="00BC1B1E">
      <w:pPr>
        <w:pStyle w:val="Prrafodelista"/>
        <w:spacing w:after="0" w:line="360" w:lineRule="auto"/>
        <w:ind w:left="0"/>
        <w:jc w:val="both"/>
        <w:rPr>
          <w:rFonts w:ascii="Palatino Linotype" w:hAnsi="Palatino Linotype"/>
          <w:sz w:val="24"/>
          <w:szCs w:val="24"/>
        </w:rPr>
      </w:pPr>
    </w:p>
    <w:p w14:paraId="5AF70146" w14:textId="77777777" w:rsidR="00B97725" w:rsidRPr="00694661" w:rsidRDefault="00B97725" w:rsidP="00BC1B1E">
      <w:pPr>
        <w:pStyle w:val="Prrafodelista"/>
        <w:spacing w:after="0" w:line="360" w:lineRule="auto"/>
        <w:ind w:left="0"/>
        <w:jc w:val="both"/>
        <w:rPr>
          <w:rFonts w:ascii="Palatino Linotype" w:hAnsi="Palatino Linotype"/>
          <w:sz w:val="24"/>
          <w:szCs w:val="24"/>
        </w:rPr>
      </w:pPr>
    </w:p>
    <w:p w14:paraId="50F8B671" w14:textId="77777777" w:rsidR="00B97725" w:rsidRPr="00694661" w:rsidRDefault="00B97725" w:rsidP="00BC1B1E">
      <w:pPr>
        <w:pStyle w:val="Prrafodelista"/>
        <w:spacing w:after="0" w:line="360" w:lineRule="auto"/>
        <w:ind w:left="0"/>
        <w:jc w:val="both"/>
        <w:rPr>
          <w:rFonts w:ascii="Palatino Linotype" w:hAnsi="Palatino Linotype"/>
          <w:sz w:val="24"/>
          <w:szCs w:val="24"/>
        </w:rPr>
      </w:pPr>
    </w:p>
    <w:p w14:paraId="707BE8FC" w14:textId="77777777" w:rsidR="00B97725" w:rsidRPr="00694661" w:rsidRDefault="00B97725" w:rsidP="00BC1B1E">
      <w:pPr>
        <w:pStyle w:val="Prrafodelista"/>
        <w:spacing w:after="0" w:line="360" w:lineRule="auto"/>
        <w:ind w:left="0"/>
        <w:jc w:val="both"/>
        <w:rPr>
          <w:rFonts w:ascii="Palatino Linotype" w:hAnsi="Palatino Linotype"/>
          <w:sz w:val="24"/>
          <w:szCs w:val="24"/>
        </w:rPr>
      </w:pPr>
    </w:p>
    <w:p w14:paraId="5CA606E1" w14:textId="77777777" w:rsidR="00B97725" w:rsidRPr="00694661" w:rsidRDefault="00B97725" w:rsidP="00BC1B1E">
      <w:pPr>
        <w:pStyle w:val="Prrafodelista"/>
        <w:spacing w:after="0" w:line="360" w:lineRule="auto"/>
        <w:ind w:left="0"/>
        <w:jc w:val="both"/>
        <w:rPr>
          <w:rFonts w:ascii="Palatino Linotype" w:hAnsi="Palatino Linotype"/>
          <w:sz w:val="24"/>
          <w:szCs w:val="24"/>
        </w:rPr>
      </w:pPr>
    </w:p>
    <w:p w14:paraId="3A3E6A4A" w14:textId="77777777" w:rsidR="00C624CB" w:rsidRPr="00694661" w:rsidRDefault="00C624CB" w:rsidP="00BC1B1E">
      <w:pPr>
        <w:pStyle w:val="Ttulo1"/>
        <w:spacing w:before="0" w:line="360" w:lineRule="auto"/>
        <w:jc w:val="center"/>
        <w:rPr>
          <w:b/>
          <w:color w:val="000000" w:themeColor="text1"/>
          <w:szCs w:val="24"/>
        </w:rPr>
      </w:pPr>
      <w:bookmarkStart w:id="13" w:name="_Toc466371865"/>
      <w:bookmarkStart w:id="14" w:name="_Toc466377653"/>
      <w:bookmarkStart w:id="15" w:name="_Toc495427547"/>
      <w:bookmarkStart w:id="16" w:name="_Toc535405813"/>
      <w:bookmarkStart w:id="17" w:name="_Toc8750067"/>
      <w:bookmarkStart w:id="18" w:name="_Toc35266382"/>
      <w:bookmarkStart w:id="19" w:name="_Toc36028723"/>
      <w:r w:rsidRPr="00694661">
        <w:rPr>
          <w:b/>
          <w:color w:val="000000" w:themeColor="text1"/>
          <w:szCs w:val="24"/>
        </w:rPr>
        <w:lastRenderedPageBreak/>
        <w:t>R E S O L U T I V O S</w:t>
      </w:r>
      <w:bookmarkEnd w:id="13"/>
      <w:bookmarkEnd w:id="14"/>
      <w:bookmarkEnd w:id="15"/>
      <w:bookmarkEnd w:id="16"/>
      <w:bookmarkEnd w:id="17"/>
      <w:bookmarkEnd w:id="18"/>
      <w:bookmarkEnd w:id="19"/>
    </w:p>
    <w:p w14:paraId="07807114" w14:textId="77777777" w:rsidR="00C624CB" w:rsidRPr="00694661" w:rsidRDefault="00C624CB" w:rsidP="00BC1B1E">
      <w:pPr>
        <w:spacing w:after="0" w:line="360" w:lineRule="auto"/>
        <w:rPr>
          <w:rFonts w:ascii="Palatino Linotype" w:hAnsi="Palatino Linotype"/>
        </w:rPr>
      </w:pPr>
    </w:p>
    <w:p w14:paraId="657EB7B9" w14:textId="10FFA2F1" w:rsidR="00C624CB" w:rsidRPr="00694661" w:rsidRDefault="00C624CB" w:rsidP="00BC1B1E">
      <w:pPr>
        <w:pStyle w:val="Sinespaciado"/>
        <w:spacing w:line="360" w:lineRule="auto"/>
        <w:jc w:val="both"/>
        <w:rPr>
          <w:rFonts w:ascii="Palatino Linotype" w:hAnsi="Palatino Linotype"/>
          <w:sz w:val="24"/>
          <w:szCs w:val="24"/>
        </w:rPr>
      </w:pPr>
      <w:r w:rsidRPr="00694661">
        <w:rPr>
          <w:rFonts w:ascii="Palatino Linotype" w:hAnsi="Palatino Linotype"/>
          <w:b/>
          <w:sz w:val="24"/>
          <w:szCs w:val="24"/>
        </w:rPr>
        <w:t xml:space="preserve">PRIMERO. </w:t>
      </w:r>
      <w:r w:rsidRPr="00694661">
        <w:rPr>
          <w:rFonts w:ascii="Palatino Linotype" w:hAnsi="Palatino Linotype"/>
          <w:sz w:val="24"/>
          <w:szCs w:val="24"/>
        </w:rPr>
        <w:t xml:space="preserve">Se </w:t>
      </w:r>
      <w:r w:rsidRPr="00694661">
        <w:rPr>
          <w:rFonts w:ascii="Palatino Linotype" w:hAnsi="Palatino Linotype"/>
          <w:b/>
          <w:sz w:val="24"/>
          <w:szCs w:val="24"/>
        </w:rPr>
        <w:t>SOBRESEE</w:t>
      </w:r>
      <w:r w:rsidRPr="00694661">
        <w:rPr>
          <w:rFonts w:ascii="Palatino Linotype" w:hAnsi="Palatino Linotype"/>
          <w:sz w:val="24"/>
          <w:szCs w:val="24"/>
        </w:rPr>
        <w:t xml:space="preserve"> el recurso de revisión número </w:t>
      </w:r>
      <w:r w:rsidRPr="00694661">
        <w:rPr>
          <w:rFonts w:ascii="Palatino Linotype" w:hAnsi="Palatino Linotype"/>
          <w:b/>
          <w:sz w:val="24"/>
          <w:szCs w:val="24"/>
        </w:rPr>
        <w:t>0</w:t>
      </w:r>
      <w:r w:rsidR="00BC1B1E" w:rsidRPr="00694661">
        <w:rPr>
          <w:rFonts w:ascii="Palatino Linotype" w:hAnsi="Palatino Linotype"/>
          <w:b/>
          <w:sz w:val="24"/>
          <w:szCs w:val="24"/>
        </w:rPr>
        <w:t>1458</w:t>
      </w:r>
      <w:r w:rsidRPr="00694661">
        <w:rPr>
          <w:rFonts w:ascii="Palatino Linotype" w:hAnsi="Palatino Linotype"/>
          <w:b/>
          <w:sz w:val="24"/>
          <w:szCs w:val="24"/>
        </w:rPr>
        <w:t>/INFOEM/IP/RR/2020</w:t>
      </w:r>
      <w:r w:rsidRPr="00694661">
        <w:rPr>
          <w:rFonts w:ascii="Palatino Linotype" w:hAnsi="Palatino Linotype"/>
          <w:sz w:val="24"/>
          <w:szCs w:val="24"/>
        </w:rPr>
        <w:t xml:space="preserve">, porque al modificar la respuesta </w:t>
      </w:r>
      <w:r w:rsidR="00F52AB9" w:rsidRPr="00694661">
        <w:rPr>
          <w:rFonts w:ascii="Palatino Linotype" w:hAnsi="Palatino Linotype"/>
          <w:sz w:val="24"/>
          <w:szCs w:val="24"/>
        </w:rPr>
        <w:t xml:space="preserve">a través del informe justificado, </w:t>
      </w:r>
      <w:r w:rsidRPr="00694661">
        <w:rPr>
          <w:rFonts w:ascii="Palatino Linotype" w:hAnsi="Palatino Linotype"/>
          <w:sz w:val="24"/>
          <w:szCs w:val="24"/>
        </w:rPr>
        <w:t>el recurso de revisión quedó sin materia en términos del Considerando TERCERO de la presente resolución.</w:t>
      </w:r>
    </w:p>
    <w:p w14:paraId="495B1B88" w14:textId="77777777" w:rsidR="00C624CB" w:rsidRPr="00694661" w:rsidRDefault="00C624CB" w:rsidP="00BC1B1E">
      <w:pPr>
        <w:pStyle w:val="Sinespaciado"/>
        <w:spacing w:line="360" w:lineRule="auto"/>
        <w:jc w:val="both"/>
        <w:rPr>
          <w:rFonts w:ascii="Palatino Linotype" w:hAnsi="Palatino Linotype"/>
          <w:sz w:val="24"/>
          <w:szCs w:val="24"/>
        </w:rPr>
      </w:pPr>
    </w:p>
    <w:p w14:paraId="473C1CC1" w14:textId="77777777" w:rsidR="00C624CB" w:rsidRPr="00694661" w:rsidRDefault="00C624CB" w:rsidP="00BC1B1E">
      <w:pPr>
        <w:pStyle w:val="Sinespaciado"/>
        <w:spacing w:line="360" w:lineRule="auto"/>
        <w:jc w:val="both"/>
        <w:rPr>
          <w:rFonts w:ascii="Palatino Linotype" w:eastAsia="Calibri" w:hAnsi="Palatino Linotype" w:cs="Arial"/>
          <w:b/>
          <w:bCs/>
          <w:sz w:val="24"/>
          <w:szCs w:val="24"/>
          <w:lang w:val="es-ES"/>
        </w:rPr>
      </w:pPr>
      <w:r w:rsidRPr="00694661">
        <w:rPr>
          <w:rFonts w:ascii="Palatino Linotype" w:eastAsia="Calibri" w:hAnsi="Palatino Linotype" w:cs="Arial"/>
          <w:b/>
          <w:bCs/>
          <w:sz w:val="24"/>
          <w:szCs w:val="24"/>
          <w:lang w:val="es-ES"/>
        </w:rPr>
        <w:t xml:space="preserve">SEGUNDO. REMÍTASE </w:t>
      </w:r>
      <w:r w:rsidRPr="00694661">
        <w:rPr>
          <w:rFonts w:ascii="Palatino Linotype" w:eastAsia="Calibri" w:hAnsi="Palatino Linotype" w:cs="Arial"/>
          <w:bCs/>
          <w:sz w:val="24"/>
          <w:szCs w:val="24"/>
          <w:lang w:val="es-ES"/>
        </w:rPr>
        <w:t xml:space="preserve">a través del Sistema de Acceso a la Información Mexiquense </w:t>
      </w:r>
      <w:r w:rsidRPr="00694661">
        <w:rPr>
          <w:rFonts w:ascii="Palatino Linotype" w:eastAsia="Calibri" w:hAnsi="Palatino Linotype" w:cs="Arial"/>
          <w:b/>
          <w:bCs/>
          <w:sz w:val="24"/>
          <w:szCs w:val="24"/>
          <w:lang w:val="es-ES"/>
        </w:rPr>
        <w:t xml:space="preserve">(SAIMEX) </w:t>
      </w:r>
      <w:r w:rsidRPr="00694661">
        <w:rPr>
          <w:rFonts w:ascii="Palatino Linotype" w:eastAsia="Calibri" w:hAnsi="Palatino Linotype" w:cs="Arial"/>
          <w:bCs/>
          <w:sz w:val="24"/>
          <w:szCs w:val="24"/>
          <w:lang w:val="es-ES"/>
        </w:rPr>
        <w:t>la presente resolución al Titular de la Unidad de Transparencia del</w:t>
      </w:r>
      <w:r w:rsidRPr="00694661">
        <w:rPr>
          <w:rFonts w:ascii="Palatino Linotype" w:eastAsia="Calibri" w:hAnsi="Palatino Linotype" w:cs="Arial"/>
          <w:b/>
          <w:bCs/>
          <w:sz w:val="24"/>
          <w:szCs w:val="24"/>
          <w:lang w:val="es-ES"/>
        </w:rPr>
        <w:t xml:space="preserve"> SUJETO OBLIGADO. </w:t>
      </w:r>
    </w:p>
    <w:p w14:paraId="6827E49D" w14:textId="77777777" w:rsidR="00C624CB" w:rsidRPr="00694661" w:rsidRDefault="00C624CB" w:rsidP="00BC1B1E">
      <w:pPr>
        <w:pStyle w:val="Sinespaciado"/>
        <w:spacing w:line="360" w:lineRule="auto"/>
        <w:jc w:val="both"/>
        <w:rPr>
          <w:rFonts w:ascii="Palatino Linotype" w:eastAsia="Palatino Linotype" w:hAnsi="Palatino Linotype" w:cs="Palatino Linotype"/>
          <w:b/>
          <w:sz w:val="24"/>
          <w:szCs w:val="24"/>
        </w:rPr>
      </w:pPr>
    </w:p>
    <w:p w14:paraId="5D7A4655" w14:textId="5C498E18" w:rsidR="00C624CB" w:rsidRPr="00694661" w:rsidRDefault="00C624CB" w:rsidP="00BC1B1E">
      <w:pPr>
        <w:pStyle w:val="Sinespaciado"/>
        <w:spacing w:line="360" w:lineRule="auto"/>
        <w:jc w:val="both"/>
        <w:rPr>
          <w:rFonts w:ascii="Palatino Linotype" w:eastAsia="Times New Roman" w:hAnsi="Palatino Linotype" w:cs="Times New Roman"/>
          <w:color w:val="222222"/>
          <w:sz w:val="24"/>
          <w:szCs w:val="24"/>
          <w:lang w:val="es-ES" w:eastAsia="es-MX"/>
        </w:rPr>
      </w:pPr>
      <w:r w:rsidRPr="00694661">
        <w:rPr>
          <w:rFonts w:ascii="Palatino Linotype" w:eastAsia="Times New Roman" w:hAnsi="Palatino Linotype" w:cs="Arial"/>
          <w:b/>
          <w:sz w:val="24"/>
          <w:szCs w:val="24"/>
        </w:rPr>
        <w:t xml:space="preserve">TERCERO. </w:t>
      </w:r>
      <w:r w:rsidRPr="00694661">
        <w:rPr>
          <w:rFonts w:ascii="Palatino Linotype" w:eastAsia="Times New Roman" w:hAnsi="Palatino Linotype" w:cs="Times New Roman"/>
          <w:b/>
          <w:bCs/>
          <w:color w:val="222222"/>
          <w:sz w:val="24"/>
          <w:szCs w:val="24"/>
          <w:lang w:val="es-ES"/>
        </w:rPr>
        <w:t xml:space="preserve">Notifíquese </w:t>
      </w:r>
      <w:r w:rsidRPr="00694661">
        <w:rPr>
          <w:rFonts w:ascii="Palatino Linotype" w:eastAsia="Times New Roman" w:hAnsi="Palatino Linotype" w:cs="Times New Roman"/>
          <w:bCs/>
          <w:color w:val="222222"/>
          <w:sz w:val="24"/>
          <w:szCs w:val="24"/>
          <w:lang w:val="es-ES"/>
        </w:rPr>
        <w:t xml:space="preserve">a </w:t>
      </w:r>
      <w:r w:rsidR="00247F37" w:rsidRPr="00247F37">
        <w:rPr>
          <w:rFonts w:ascii="Palatino Linotype" w:hAnsi="Palatino Linotype"/>
          <w:b/>
          <w:sz w:val="24"/>
          <w:szCs w:val="24"/>
          <w:highlight w:val="black"/>
        </w:rPr>
        <w:t>---------------------------------</w:t>
      </w:r>
      <w:r w:rsidR="002B13CB" w:rsidRPr="00694661">
        <w:rPr>
          <w:rFonts w:ascii="Palatino Linotype" w:hAnsi="Palatino Linotype"/>
          <w:b/>
          <w:sz w:val="24"/>
          <w:szCs w:val="24"/>
        </w:rPr>
        <w:t xml:space="preserve"> </w:t>
      </w:r>
      <w:r w:rsidR="002B13CB" w:rsidRPr="00694661">
        <w:rPr>
          <w:rFonts w:ascii="Palatino Linotype" w:hAnsi="Palatino Linotype"/>
          <w:bCs/>
          <w:sz w:val="24"/>
          <w:szCs w:val="24"/>
        </w:rPr>
        <w:t xml:space="preserve">a través del </w:t>
      </w:r>
      <w:r w:rsidR="002B13CB" w:rsidRPr="00694661">
        <w:rPr>
          <w:rFonts w:ascii="Palatino Linotype" w:hAnsi="Palatino Linotype"/>
          <w:b/>
          <w:sz w:val="24"/>
          <w:szCs w:val="24"/>
        </w:rPr>
        <w:t>Sistema de Acceso a la Información Mexiquense (SAIMEX)</w:t>
      </w:r>
      <w:r w:rsidR="00BC1B1E" w:rsidRPr="00694661">
        <w:rPr>
          <w:rFonts w:ascii="Palatino Linotype" w:hAnsi="Palatino Linotype"/>
          <w:b/>
          <w:sz w:val="24"/>
          <w:szCs w:val="24"/>
        </w:rPr>
        <w:t xml:space="preserve"> </w:t>
      </w:r>
      <w:r w:rsidRPr="00694661">
        <w:rPr>
          <w:rFonts w:ascii="Palatino Linotype" w:hAnsi="Palatino Linotype"/>
          <w:sz w:val="24"/>
          <w:szCs w:val="24"/>
        </w:rPr>
        <w:t>la</w:t>
      </w:r>
      <w:r w:rsidRPr="00694661">
        <w:rPr>
          <w:rFonts w:ascii="Palatino Linotype" w:eastAsia="Times New Roman" w:hAnsi="Palatino Linotype" w:cs="Times New Roman"/>
          <w:color w:val="222222"/>
          <w:sz w:val="24"/>
          <w:szCs w:val="24"/>
          <w:lang w:val="es-ES" w:eastAsia="es-MX"/>
        </w:rPr>
        <w:t xml:space="preserve"> presente resolución.</w:t>
      </w:r>
    </w:p>
    <w:p w14:paraId="36E908EA" w14:textId="77777777" w:rsidR="00C624CB" w:rsidRPr="00694661" w:rsidRDefault="00C624CB" w:rsidP="00BC1B1E">
      <w:pPr>
        <w:pStyle w:val="Sinespaciado"/>
        <w:spacing w:line="360" w:lineRule="auto"/>
        <w:jc w:val="both"/>
        <w:rPr>
          <w:rFonts w:ascii="Palatino Linotype" w:eastAsia="Times New Roman" w:hAnsi="Palatino Linotype" w:cs="Times New Roman"/>
          <w:color w:val="222222"/>
          <w:sz w:val="24"/>
          <w:szCs w:val="24"/>
          <w:lang w:val="es-ES" w:eastAsia="es-MX"/>
        </w:rPr>
      </w:pPr>
    </w:p>
    <w:p w14:paraId="2507D146" w14:textId="56548A88" w:rsidR="00C624CB" w:rsidRPr="00694661" w:rsidRDefault="00C624CB" w:rsidP="00BC1B1E">
      <w:pPr>
        <w:shd w:val="clear" w:color="auto" w:fill="FFFFFF"/>
        <w:spacing w:after="0" w:line="360" w:lineRule="auto"/>
        <w:jc w:val="both"/>
        <w:rPr>
          <w:rFonts w:ascii="Palatino Linotype" w:eastAsia="MS Mincho" w:hAnsi="Palatino Linotype" w:cs="Times New Roman"/>
          <w:sz w:val="24"/>
          <w:szCs w:val="24"/>
          <w:lang w:val="es-ES"/>
        </w:rPr>
      </w:pPr>
      <w:r w:rsidRPr="00694661">
        <w:rPr>
          <w:rFonts w:ascii="Palatino Linotype" w:eastAsia="MS Mincho" w:hAnsi="Palatino Linotype" w:cs="Times New Roman"/>
          <w:b/>
          <w:sz w:val="24"/>
          <w:szCs w:val="24"/>
        </w:rPr>
        <w:t>CUARTO.</w:t>
      </w:r>
      <w:r w:rsidRPr="00694661">
        <w:rPr>
          <w:rFonts w:ascii="Palatino Linotype" w:eastAsia="MS Mincho" w:hAnsi="Palatino Linotype" w:cs="Times New Roman"/>
          <w:sz w:val="24"/>
          <w:szCs w:val="24"/>
        </w:rPr>
        <w:t xml:space="preserve"> </w:t>
      </w:r>
      <w:r w:rsidRPr="00694661">
        <w:rPr>
          <w:rFonts w:ascii="Palatino Linotype" w:eastAsia="MS Mincho" w:hAnsi="Palatino Linotype" w:cs="Times New Roman"/>
          <w:sz w:val="24"/>
          <w:szCs w:val="24"/>
          <w:lang w:val="es-ES"/>
        </w:rPr>
        <w:t xml:space="preserve">Se hace del conocimiento de </w:t>
      </w:r>
      <w:r w:rsidR="00247F37" w:rsidRPr="00247F37">
        <w:rPr>
          <w:rFonts w:ascii="Palatino Linotype" w:hAnsi="Palatino Linotype"/>
          <w:b/>
          <w:sz w:val="24"/>
          <w:szCs w:val="24"/>
          <w:highlight w:val="black"/>
        </w:rPr>
        <w:t>---------------------------------</w:t>
      </w:r>
      <w:r w:rsidR="00247F37">
        <w:rPr>
          <w:rFonts w:ascii="Palatino Linotype" w:hAnsi="Palatino Linotype"/>
          <w:b/>
          <w:sz w:val="24"/>
          <w:szCs w:val="24"/>
        </w:rPr>
        <w:t xml:space="preserve"> </w:t>
      </w:r>
      <w:bookmarkStart w:id="20" w:name="_GoBack"/>
      <w:bookmarkEnd w:id="20"/>
      <w:r w:rsidRPr="00694661">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94661">
        <w:rPr>
          <w:rFonts w:ascii="Palatino Linotype" w:eastAsia="MS Mincho" w:hAnsi="Palatino Linotype" w:cs="Times New Roman"/>
          <w:bCs/>
          <w:sz w:val="24"/>
          <w:szCs w:val="24"/>
          <w:lang w:val="es-ES"/>
        </w:rPr>
        <w:t>vía juicio de amparo</w:t>
      </w:r>
      <w:r w:rsidRPr="00694661">
        <w:rPr>
          <w:rFonts w:ascii="Palatino Linotype" w:eastAsia="MS Mincho" w:hAnsi="Palatino Linotype" w:cs="Times New Roman"/>
          <w:sz w:val="24"/>
          <w:szCs w:val="24"/>
          <w:lang w:val="es-ES"/>
        </w:rPr>
        <w:t> en los términos de las leyes aplicables.</w:t>
      </w:r>
    </w:p>
    <w:p w14:paraId="42D7858A" w14:textId="77777777" w:rsidR="00240779" w:rsidRDefault="00240779" w:rsidP="00BC1B1E">
      <w:pPr>
        <w:spacing w:after="0" w:line="360" w:lineRule="auto"/>
        <w:jc w:val="both"/>
        <w:rPr>
          <w:rFonts w:ascii="Palatino Linotype" w:eastAsia="MS Mincho" w:hAnsi="Palatino Linotype" w:cs="Times New Roman"/>
          <w:color w:val="000000"/>
          <w:sz w:val="24"/>
          <w:szCs w:val="24"/>
          <w:lang w:val="es-ES" w:eastAsia="es-ES"/>
        </w:rPr>
      </w:pPr>
    </w:p>
    <w:p w14:paraId="6496920E" w14:textId="3AB845E4" w:rsidR="00694661" w:rsidRDefault="00694661" w:rsidP="00694661">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DÉCIMA SEXTA SESIÓN ORDINARIA CELEBRADA EL  DOS (02) DE SEPTIEMBRE DOS MIL VEINTE, ANTE EL SECRETARIO TÉCNICO DEL PLENO ALEXIS TAPIA RAMÍREZ.</w:t>
      </w:r>
      <w:r>
        <w:rPr>
          <w:rFonts w:ascii="Palatino Linotype" w:hAnsi="Palatino Linotype" w:cs="Arial"/>
          <w:color w:val="000000" w:themeColor="text1"/>
        </w:rPr>
        <w:t xml:space="preserve"> </w:t>
      </w:r>
    </w:p>
    <w:p w14:paraId="3D31E563" w14:textId="77777777" w:rsidR="00694661" w:rsidRDefault="00694661" w:rsidP="00694661">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694661" w14:paraId="4640F9A6" w14:textId="77777777" w:rsidTr="00694661">
        <w:trPr>
          <w:trHeight w:val="1807"/>
        </w:trPr>
        <w:tc>
          <w:tcPr>
            <w:tcW w:w="9299" w:type="dxa"/>
            <w:vAlign w:val="center"/>
          </w:tcPr>
          <w:p w14:paraId="4A5E73F1" w14:textId="77777777" w:rsidR="00694661" w:rsidRDefault="00694661">
            <w:pPr>
              <w:rPr>
                <w:rFonts w:eastAsia="Times New Roman"/>
              </w:rPr>
            </w:pPr>
          </w:p>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694661" w14:paraId="7CF1B20A" w14:textId="77777777">
              <w:trPr>
                <w:trHeight w:val="1807"/>
              </w:trPr>
              <w:tc>
                <w:tcPr>
                  <w:tcW w:w="9073" w:type="dxa"/>
                  <w:gridSpan w:val="2"/>
                  <w:vAlign w:val="center"/>
                </w:tcPr>
                <w:p w14:paraId="2F0BB811" w14:textId="77777777" w:rsidR="00694661" w:rsidRDefault="00694661">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FA135C5" w14:textId="77777777" w:rsidR="00694661" w:rsidRDefault="00694661">
                  <w:pPr>
                    <w:jc w:val="center"/>
                    <w:rPr>
                      <w:rFonts w:ascii="Palatino Linotype" w:hAnsi="Palatino Linotype"/>
                      <w:color w:val="000000" w:themeColor="text1"/>
                    </w:rPr>
                  </w:pPr>
                  <w:r>
                    <w:rPr>
                      <w:rFonts w:ascii="Palatino Linotype" w:hAnsi="Palatino Linotype"/>
                      <w:color w:val="000000" w:themeColor="text1"/>
                    </w:rPr>
                    <w:t>Comisionada Presidenta</w:t>
                  </w:r>
                </w:p>
                <w:p w14:paraId="1698BF5B" w14:textId="77777777" w:rsidR="00694661" w:rsidRDefault="00694661">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694661" w14:paraId="22EFF40A" w14:textId="77777777">
              <w:trPr>
                <w:trHeight w:val="2156"/>
              </w:trPr>
              <w:tc>
                <w:tcPr>
                  <w:tcW w:w="4253" w:type="dxa"/>
                  <w:vAlign w:val="center"/>
                </w:tcPr>
                <w:p w14:paraId="5F481B5F" w14:textId="77777777" w:rsidR="00694661" w:rsidRDefault="00694661">
                  <w:pPr>
                    <w:jc w:val="center"/>
                    <w:rPr>
                      <w:rFonts w:ascii="Palatino Linotype" w:hAnsi="Palatino Linotype" w:cs="Times New Roman"/>
                      <w:b/>
                      <w:color w:val="000000" w:themeColor="text1"/>
                    </w:rPr>
                  </w:pPr>
                </w:p>
                <w:p w14:paraId="6C4F0185" w14:textId="77777777" w:rsidR="00694661" w:rsidRDefault="00694661">
                  <w:pPr>
                    <w:jc w:val="center"/>
                    <w:rPr>
                      <w:rFonts w:ascii="Palatino Linotype" w:hAnsi="Palatino Linotype" w:cs="Times New Roman"/>
                      <w:b/>
                      <w:color w:val="000000" w:themeColor="text1"/>
                    </w:rPr>
                  </w:pPr>
                </w:p>
                <w:p w14:paraId="2DFA4EBE" w14:textId="77777777" w:rsidR="00694661" w:rsidRDefault="00694661">
                  <w:pPr>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76AB9993"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302F9257"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2C0DE9D9" w14:textId="77777777" w:rsidR="00694661" w:rsidRDefault="00694661">
                  <w:pPr>
                    <w:jc w:val="center"/>
                    <w:rPr>
                      <w:rFonts w:ascii="Palatino Linotype" w:hAnsi="Palatino Linotype" w:cs="Times New Roman"/>
                      <w:b/>
                      <w:color w:val="000000" w:themeColor="text1"/>
                    </w:rPr>
                  </w:pPr>
                </w:p>
                <w:p w14:paraId="2CD1064C" w14:textId="77777777" w:rsidR="00694661" w:rsidRDefault="00694661">
                  <w:pPr>
                    <w:jc w:val="center"/>
                    <w:rPr>
                      <w:rFonts w:ascii="Palatino Linotype" w:hAnsi="Palatino Linotype" w:cs="Times New Roman"/>
                      <w:b/>
                      <w:color w:val="000000" w:themeColor="text1"/>
                    </w:rPr>
                  </w:pPr>
                </w:p>
                <w:p w14:paraId="69EB4AA1" w14:textId="77777777" w:rsidR="00694661" w:rsidRDefault="00694661">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29AE519"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B53A50F"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94661" w14:paraId="212F8F0C" w14:textId="77777777">
              <w:trPr>
                <w:trHeight w:val="2244"/>
              </w:trPr>
              <w:tc>
                <w:tcPr>
                  <w:tcW w:w="4253" w:type="dxa"/>
                  <w:vAlign w:val="center"/>
                </w:tcPr>
                <w:p w14:paraId="6A71E7F5" w14:textId="77777777" w:rsidR="00694661" w:rsidRDefault="00694661">
                  <w:pPr>
                    <w:jc w:val="center"/>
                    <w:rPr>
                      <w:rFonts w:ascii="Palatino Linotype" w:hAnsi="Palatino Linotype" w:cs="Times New Roman"/>
                      <w:b/>
                      <w:color w:val="000000" w:themeColor="text1"/>
                    </w:rPr>
                  </w:pPr>
                </w:p>
                <w:p w14:paraId="2EDC85C6" w14:textId="77777777" w:rsidR="00694661" w:rsidRDefault="00694661">
                  <w:pPr>
                    <w:jc w:val="center"/>
                    <w:rPr>
                      <w:rFonts w:ascii="Palatino Linotype" w:hAnsi="Palatino Linotype" w:cs="Times New Roman"/>
                      <w:b/>
                      <w:color w:val="000000" w:themeColor="text1"/>
                    </w:rPr>
                  </w:pPr>
                </w:p>
                <w:p w14:paraId="4A5E1238" w14:textId="77777777" w:rsidR="00694661" w:rsidRDefault="00694661">
                  <w:pPr>
                    <w:jc w:val="center"/>
                    <w:rPr>
                      <w:rFonts w:ascii="Palatino Linotype" w:hAnsi="Palatino Linotype" w:cs="Times New Roman"/>
                      <w:b/>
                      <w:color w:val="000000" w:themeColor="text1"/>
                    </w:rPr>
                  </w:pPr>
                </w:p>
                <w:p w14:paraId="5D04BDF7" w14:textId="77777777" w:rsidR="00694661" w:rsidRDefault="00694661">
                  <w:pPr>
                    <w:jc w:val="center"/>
                    <w:rPr>
                      <w:rFonts w:ascii="Palatino Linotype" w:hAnsi="Palatino Linotype" w:cs="Times New Roman"/>
                      <w:b/>
                      <w:color w:val="000000" w:themeColor="text1"/>
                    </w:rPr>
                  </w:pPr>
                </w:p>
                <w:p w14:paraId="60A0C82A" w14:textId="77777777" w:rsidR="00694661" w:rsidRDefault="00694661">
                  <w:pPr>
                    <w:jc w:val="center"/>
                    <w:rPr>
                      <w:rFonts w:ascii="Palatino Linotype" w:hAnsi="Palatino Linotype" w:cs="Times New Roman"/>
                      <w:b/>
                      <w:color w:val="000000" w:themeColor="text1"/>
                    </w:rPr>
                  </w:pPr>
                </w:p>
                <w:p w14:paraId="19F8A00C" w14:textId="77777777" w:rsidR="00694661" w:rsidRDefault="00694661">
                  <w:pPr>
                    <w:jc w:val="center"/>
                    <w:rPr>
                      <w:rFonts w:ascii="Palatino Linotype" w:hAnsi="Palatino Linotype" w:cs="Times New Roman"/>
                      <w:b/>
                      <w:color w:val="000000" w:themeColor="text1"/>
                    </w:rPr>
                  </w:pPr>
                </w:p>
                <w:p w14:paraId="7220B4BD" w14:textId="77777777" w:rsidR="00694661" w:rsidRDefault="00694661">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6BC2A254"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4DA7178"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6B3FD34C" w14:textId="77777777" w:rsidR="00694661" w:rsidRDefault="00694661">
                  <w:pPr>
                    <w:jc w:val="center"/>
                    <w:rPr>
                      <w:rFonts w:ascii="Palatino Linotype" w:hAnsi="Palatino Linotype" w:cs="Times New Roman"/>
                      <w:b/>
                      <w:color w:val="000000" w:themeColor="text1"/>
                    </w:rPr>
                  </w:pPr>
                </w:p>
                <w:p w14:paraId="0A99E820" w14:textId="77777777" w:rsidR="00694661" w:rsidRDefault="00694661">
                  <w:pPr>
                    <w:jc w:val="center"/>
                    <w:rPr>
                      <w:rFonts w:ascii="Palatino Linotype" w:hAnsi="Palatino Linotype" w:cs="Times New Roman"/>
                      <w:b/>
                      <w:color w:val="000000" w:themeColor="text1"/>
                    </w:rPr>
                  </w:pPr>
                </w:p>
                <w:p w14:paraId="4D6ABB1D" w14:textId="77777777" w:rsidR="00694661" w:rsidRDefault="00694661">
                  <w:pPr>
                    <w:jc w:val="center"/>
                    <w:rPr>
                      <w:rFonts w:ascii="Palatino Linotype" w:hAnsi="Palatino Linotype" w:cs="Times New Roman"/>
                      <w:b/>
                      <w:color w:val="000000" w:themeColor="text1"/>
                    </w:rPr>
                  </w:pPr>
                </w:p>
                <w:p w14:paraId="129916D0" w14:textId="77777777" w:rsidR="00694661" w:rsidRDefault="00694661">
                  <w:pPr>
                    <w:jc w:val="center"/>
                    <w:rPr>
                      <w:rFonts w:ascii="Palatino Linotype" w:hAnsi="Palatino Linotype" w:cs="Times New Roman"/>
                      <w:b/>
                      <w:color w:val="000000" w:themeColor="text1"/>
                    </w:rPr>
                  </w:pPr>
                </w:p>
                <w:p w14:paraId="132BD69E" w14:textId="77777777" w:rsidR="00694661" w:rsidRDefault="00694661">
                  <w:pPr>
                    <w:jc w:val="center"/>
                    <w:rPr>
                      <w:rFonts w:ascii="Palatino Linotype" w:hAnsi="Palatino Linotype" w:cs="Times New Roman"/>
                      <w:b/>
                      <w:color w:val="000000" w:themeColor="text1"/>
                    </w:rPr>
                  </w:pPr>
                </w:p>
                <w:p w14:paraId="15EDD8BF" w14:textId="77777777" w:rsidR="00694661" w:rsidRDefault="00694661">
                  <w:pPr>
                    <w:jc w:val="center"/>
                    <w:rPr>
                      <w:rFonts w:ascii="Palatino Linotype" w:hAnsi="Palatino Linotype" w:cs="Times New Roman"/>
                      <w:b/>
                      <w:color w:val="000000" w:themeColor="text1"/>
                    </w:rPr>
                  </w:pPr>
                </w:p>
                <w:p w14:paraId="160CE3C9" w14:textId="77777777" w:rsidR="00694661" w:rsidRDefault="00694661">
                  <w:pPr>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078B4EAB"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655B5E4"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694661" w14:paraId="2F67D1B8" w14:textId="77777777">
              <w:trPr>
                <w:trHeight w:val="1953"/>
              </w:trPr>
              <w:tc>
                <w:tcPr>
                  <w:tcW w:w="9073" w:type="dxa"/>
                  <w:gridSpan w:val="2"/>
                  <w:vAlign w:val="center"/>
                </w:tcPr>
                <w:p w14:paraId="388F8113" w14:textId="77777777" w:rsidR="00694661" w:rsidRDefault="00694661">
                  <w:pPr>
                    <w:pStyle w:val="Prrafodelista"/>
                    <w:ind w:left="0"/>
                    <w:jc w:val="both"/>
                    <w:rPr>
                      <w:rFonts w:ascii="Palatino Linotype" w:hAnsi="Palatino Linotype"/>
                      <w:color w:val="000000" w:themeColor="text1"/>
                    </w:rPr>
                  </w:pPr>
                </w:p>
                <w:p w14:paraId="745774D7" w14:textId="77777777" w:rsidR="00694661" w:rsidRDefault="00694661">
                  <w:pPr>
                    <w:pStyle w:val="Prrafodelista"/>
                    <w:ind w:left="0"/>
                    <w:jc w:val="both"/>
                    <w:rPr>
                      <w:rFonts w:ascii="Palatino Linotype" w:hAnsi="Palatino Linotype"/>
                      <w:color w:val="000000" w:themeColor="text1"/>
                    </w:rPr>
                  </w:pPr>
                </w:p>
                <w:p w14:paraId="5A2A4C1F" w14:textId="77777777" w:rsidR="00694661" w:rsidRDefault="00694661">
                  <w:pPr>
                    <w:pStyle w:val="Prrafodelista"/>
                    <w:ind w:left="0"/>
                    <w:jc w:val="both"/>
                    <w:rPr>
                      <w:rFonts w:ascii="Palatino Linotype" w:hAnsi="Palatino Linotype"/>
                      <w:color w:val="000000" w:themeColor="text1"/>
                    </w:rPr>
                  </w:pPr>
                </w:p>
                <w:p w14:paraId="23B73062" w14:textId="77777777" w:rsidR="00694661" w:rsidRDefault="00694661">
                  <w:pPr>
                    <w:pStyle w:val="Prrafodelista"/>
                    <w:ind w:left="0"/>
                    <w:jc w:val="both"/>
                    <w:rPr>
                      <w:rFonts w:ascii="Palatino Linotype" w:hAnsi="Palatino Linotype"/>
                      <w:color w:val="000000" w:themeColor="text1"/>
                    </w:rPr>
                  </w:pPr>
                </w:p>
                <w:p w14:paraId="45C7E163" w14:textId="77777777" w:rsidR="00694661" w:rsidRDefault="00694661">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201E7F3D"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4D040CB1" w14:textId="77777777" w:rsidR="00694661" w:rsidRDefault="00694661">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CE55D81" w14:textId="77777777" w:rsidR="00694661" w:rsidRDefault="00694661">
            <w:pPr>
              <w:spacing w:line="360" w:lineRule="auto"/>
              <w:jc w:val="center"/>
              <w:rPr>
                <w:rFonts w:ascii="Palatino Linotype" w:eastAsia="Times New Roman" w:hAnsi="Palatino Linotype"/>
                <w:color w:val="000000" w:themeColor="text1"/>
              </w:rPr>
            </w:pPr>
          </w:p>
        </w:tc>
      </w:tr>
    </w:tbl>
    <w:p w14:paraId="45B642B3" w14:textId="7139929D" w:rsidR="00694661" w:rsidRDefault="00694661" w:rsidP="00694661">
      <w:pPr>
        <w:pStyle w:val="Prrafodelista"/>
        <w:spacing w:before="240"/>
        <w:ind w:left="0"/>
        <w:jc w:val="both"/>
        <w:rPr>
          <w:lang w:val="es-ES_tradnl"/>
        </w:rPr>
      </w:pPr>
      <w:r>
        <w:rPr>
          <w:rFonts w:ascii="Palatino Linotype" w:hAnsi="Palatino Linotype" w:cs="Arial"/>
          <w:color w:val="000000" w:themeColor="text1"/>
        </w:rPr>
        <w:lastRenderedPageBreak/>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01458/INFOEM/IP/RR/2020</w:t>
      </w:r>
      <w:r>
        <w:rPr>
          <w:rFonts w:ascii="Palatino Linotype" w:hAnsi="Palatino Linotype" w:cs="Arial"/>
          <w:color w:val="000000" w:themeColor="text1"/>
        </w:rPr>
        <w:t>.</w:t>
      </w:r>
    </w:p>
    <w:p w14:paraId="15AD29D4" w14:textId="77777777" w:rsidR="00694661" w:rsidRPr="00694661" w:rsidRDefault="00694661" w:rsidP="00BC1B1E">
      <w:pPr>
        <w:spacing w:after="0" w:line="360" w:lineRule="auto"/>
        <w:jc w:val="both"/>
        <w:rPr>
          <w:rFonts w:ascii="Palatino Linotype" w:eastAsia="MS Mincho" w:hAnsi="Palatino Linotype" w:cs="Times New Roman"/>
          <w:color w:val="000000"/>
          <w:sz w:val="24"/>
          <w:szCs w:val="24"/>
          <w:lang w:val="es-ES" w:eastAsia="es-ES"/>
        </w:rPr>
      </w:pPr>
    </w:p>
    <w:sectPr w:rsidR="00694661" w:rsidRPr="00694661" w:rsidSect="009A4582">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5E22C" w14:textId="77777777" w:rsidR="0019290E" w:rsidRDefault="0019290E" w:rsidP="00792776">
      <w:pPr>
        <w:spacing w:after="0" w:line="240" w:lineRule="auto"/>
      </w:pPr>
      <w:r>
        <w:separator/>
      </w:r>
    </w:p>
  </w:endnote>
  <w:endnote w:type="continuationSeparator" w:id="0">
    <w:p w14:paraId="73C9E002" w14:textId="77777777" w:rsidR="0019290E" w:rsidRDefault="0019290E"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FCCB721" w14:textId="77777777" w:rsidR="004D3889" w:rsidRPr="00883450" w:rsidRDefault="004D3889"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94661">
              <w:rPr>
                <w:rFonts w:ascii="Palatino Linotype" w:hAnsi="Palatino Linotype"/>
                <w:b/>
                <w:bCs/>
                <w:noProof/>
                <w:szCs w:val="20"/>
              </w:rPr>
              <w:t>27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94661">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14:paraId="4B9A5776" w14:textId="77777777" w:rsidR="004D3889" w:rsidRDefault="004D38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34F5" w14:textId="77777777" w:rsidR="004D3889" w:rsidRPr="00883450" w:rsidRDefault="004D3889"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94661" w:rsidRPr="0069466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94661" w:rsidRPr="00694661">
      <w:rPr>
        <w:rFonts w:ascii="Palatino Linotype" w:hAnsi="Palatino Linotype"/>
        <w:noProof/>
        <w:lang w:val="es-ES"/>
      </w:rPr>
      <w:t>28</w:t>
    </w:r>
    <w:r w:rsidRPr="00883450">
      <w:rPr>
        <w:rFonts w:ascii="Palatino Linotype" w:hAnsi="Palatino Linotype"/>
      </w:rPr>
      <w:fldChar w:fldCharType="end"/>
    </w:r>
  </w:p>
  <w:p w14:paraId="573088FF" w14:textId="77777777" w:rsidR="004D3889" w:rsidRPr="00883450" w:rsidRDefault="004D3889">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47E0C" w14:textId="77777777" w:rsidR="0019290E" w:rsidRDefault="0019290E" w:rsidP="00792776">
      <w:pPr>
        <w:spacing w:after="0" w:line="240" w:lineRule="auto"/>
      </w:pPr>
      <w:r>
        <w:separator/>
      </w:r>
    </w:p>
  </w:footnote>
  <w:footnote w:type="continuationSeparator" w:id="0">
    <w:p w14:paraId="6ED9D403" w14:textId="77777777" w:rsidR="0019290E" w:rsidRDefault="0019290E" w:rsidP="00792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9493" w14:textId="691CED39" w:rsidR="00694661" w:rsidRDefault="0019290E">
    <w:pPr>
      <w:pStyle w:val="Encabezado"/>
    </w:pPr>
    <w:r>
      <w:rPr>
        <w:noProof/>
        <w:lang w:eastAsia="es-MX"/>
      </w:rPr>
      <w:pict w14:anchorId="15C58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51501"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02BD" w14:textId="5728B61B" w:rsidR="004D3889" w:rsidRDefault="0019290E">
    <w:pPr>
      <w:pStyle w:val="Encabezado"/>
    </w:pPr>
    <w:r>
      <w:rPr>
        <w:noProof/>
        <w:lang w:eastAsia="es-MX"/>
      </w:rPr>
      <w:pict w14:anchorId="4FDEF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51502"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14:paraId="705CD69D" w14:textId="77777777" w:rsidR="004D3889" w:rsidRDefault="004D3889" w:rsidP="009A4582">
    <w:pPr>
      <w:pStyle w:val="Encabezado"/>
      <w:tabs>
        <w:tab w:val="clear" w:pos="4419"/>
        <w:tab w:val="clear" w:pos="8838"/>
        <w:tab w:val="left" w:pos="7283"/>
      </w:tabs>
    </w:pPr>
    <w:r>
      <w:tab/>
    </w:r>
  </w:p>
  <w:tbl>
    <w:tblPr>
      <w:tblStyle w:val="Tablaconcuadrcula"/>
      <w:tblW w:w="10094"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gridCol w:w="3771"/>
    </w:tblGrid>
    <w:tr w:rsidR="004D3889" w:rsidRPr="00EF13C1" w14:paraId="5C6510DB" w14:textId="0EE419C3" w:rsidTr="00855920">
      <w:trPr>
        <w:trHeight w:val="138"/>
      </w:trPr>
      <w:tc>
        <w:tcPr>
          <w:tcW w:w="2552" w:type="dxa"/>
          <w:vAlign w:val="center"/>
        </w:tcPr>
        <w:p w14:paraId="34A22997" w14:textId="77777777" w:rsidR="004D3889" w:rsidRPr="00EF13C1" w:rsidRDefault="004D3889"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4C2256B4" w14:textId="548DD559" w:rsidR="004D3889" w:rsidRPr="005176BA" w:rsidRDefault="004D3889" w:rsidP="00855920">
          <w:pPr>
            <w:pStyle w:val="Encabezado"/>
            <w:ind w:right="31"/>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237EF0">
            <w:rPr>
              <w:rFonts w:ascii="Palatino Linotype" w:hAnsi="Palatino Linotype" w:cs="Arial"/>
              <w:b/>
              <w:bCs/>
              <w:sz w:val="22"/>
              <w:szCs w:val="22"/>
              <w:lang w:eastAsia="es-MX"/>
            </w:rPr>
            <w:t>1458</w:t>
          </w:r>
          <w:r>
            <w:rPr>
              <w:rFonts w:ascii="Palatino Linotype" w:hAnsi="Palatino Linotype" w:cs="Arial"/>
              <w:b/>
              <w:bCs/>
              <w:sz w:val="22"/>
              <w:szCs w:val="22"/>
              <w:lang w:eastAsia="es-MX"/>
            </w:rPr>
            <w:t>/INFOEM/IP/RR/2020</w:t>
          </w:r>
        </w:p>
      </w:tc>
      <w:tc>
        <w:tcPr>
          <w:tcW w:w="3771" w:type="dxa"/>
        </w:tcPr>
        <w:p w14:paraId="5FBCFBFE" w14:textId="77777777" w:rsidR="004D3889" w:rsidRDefault="004D3889" w:rsidP="00F40914">
          <w:pPr>
            <w:pStyle w:val="Encabezado"/>
            <w:ind w:right="-47"/>
            <w:jc w:val="right"/>
            <w:rPr>
              <w:rFonts w:ascii="Palatino Linotype" w:hAnsi="Palatino Linotype" w:cs="Arial"/>
              <w:b/>
              <w:bCs/>
              <w:lang w:eastAsia="es-MX"/>
            </w:rPr>
          </w:pPr>
        </w:p>
      </w:tc>
    </w:tr>
    <w:tr w:rsidR="004D3889" w:rsidRPr="00EF13C1" w14:paraId="00C018BE" w14:textId="701C3B47" w:rsidTr="00855920">
      <w:trPr>
        <w:trHeight w:val="321"/>
      </w:trPr>
      <w:tc>
        <w:tcPr>
          <w:tcW w:w="2552" w:type="dxa"/>
          <w:vAlign w:val="center"/>
        </w:tcPr>
        <w:p w14:paraId="6825C7CB" w14:textId="77777777" w:rsidR="004D3889" w:rsidRDefault="004D3889" w:rsidP="009A4582">
          <w:pPr>
            <w:rPr>
              <w:rFonts w:ascii="Palatino Linotype" w:hAnsi="Palatino Linotype"/>
              <w:b/>
              <w:sz w:val="22"/>
              <w:szCs w:val="22"/>
            </w:rPr>
          </w:pPr>
          <w:r w:rsidRPr="00EF13C1">
            <w:rPr>
              <w:rFonts w:ascii="Palatino Linotype" w:hAnsi="Palatino Linotype"/>
              <w:b/>
              <w:sz w:val="22"/>
              <w:szCs w:val="22"/>
            </w:rPr>
            <w:t>Sujeto obligado:</w:t>
          </w:r>
        </w:p>
        <w:p w14:paraId="2C4476C1" w14:textId="6E5C5B41" w:rsidR="004D3889" w:rsidRPr="00EF13C1" w:rsidRDefault="004D3889" w:rsidP="009A4582">
          <w:pPr>
            <w:rPr>
              <w:rFonts w:ascii="Palatino Linotype" w:hAnsi="Palatino Linotype"/>
              <w:b/>
              <w:sz w:val="22"/>
              <w:szCs w:val="22"/>
            </w:rPr>
          </w:pPr>
        </w:p>
      </w:tc>
      <w:tc>
        <w:tcPr>
          <w:tcW w:w="3771" w:type="dxa"/>
          <w:vAlign w:val="center"/>
        </w:tcPr>
        <w:p w14:paraId="598C91BE" w14:textId="2B1AF78F" w:rsidR="004D3889" w:rsidRPr="00EF13C1" w:rsidRDefault="00237EF0" w:rsidP="00A27248">
          <w:pPr>
            <w:pStyle w:val="Encabezado"/>
            <w:ind w:left="-19"/>
            <w:jc w:val="right"/>
            <w:rPr>
              <w:rFonts w:ascii="Palatino Linotype" w:hAnsi="Palatino Linotype"/>
              <w:b/>
              <w:sz w:val="22"/>
              <w:szCs w:val="22"/>
            </w:rPr>
          </w:pPr>
          <w:r>
            <w:rPr>
              <w:rFonts w:ascii="Palatino Linotype" w:hAnsi="Palatino Linotype"/>
              <w:b/>
            </w:rPr>
            <w:t xml:space="preserve">Organismo Público Descentralizado Municipal para la Prestación de Los Servicios de Agua Potable Alcantarillado y Saneamiento de Cuautitlán Izcalli denominado OPERAGUA, O. P. D. M.  </w:t>
          </w:r>
        </w:p>
      </w:tc>
      <w:tc>
        <w:tcPr>
          <w:tcW w:w="3771" w:type="dxa"/>
        </w:tcPr>
        <w:p w14:paraId="061B043D" w14:textId="77777777" w:rsidR="004D3889" w:rsidRDefault="004D3889" w:rsidP="00A27248">
          <w:pPr>
            <w:pStyle w:val="Encabezado"/>
            <w:ind w:left="-19"/>
            <w:jc w:val="right"/>
            <w:rPr>
              <w:rFonts w:ascii="Palatino Linotype" w:hAnsi="Palatino Linotype"/>
              <w:b/>
            </w:rPr>
          </w:pPr>
        </w:p>
      </w:tc>
    </w:tr>
    <w:tr w:rsidR="004D3889" w:rsidRPr="00EF13C1" w14:paraId="5FF0F1B3" w14:textId="557E4BEF" w:rsidTr="00855920">
      <w:trPr>
        <w:trHeight w:val="321"/>
      </w:trPr>
      <w:tc>
        <w:tcPr>
          <w:tcW w:w="2552" w:type="dxa"/>
          <w:vAlign w:val="center"/>
        </w:tcPr>
        <w:p w14:paraId="6481E805" w14:textId="77777777" w:rsidR="004D3889" w:rsidRPr="00EF13C1" w:rsidRDefault="004D3889"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6AEEE18" w14:textId="77777777" w:rsidR="004D3889" w:rsidRPr="00EF13C1" w:rsidRDefault="004D3889"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3771" w:type="dxa"/>
        </w:tcPr>
        <w:p w14:paraId="6933FD5E" w14:textId="77777777" w:rsidR="004D3889" w:rsidRPr="00EF13C1" w:rsidRDefault="004D3889" w:rsidP="00F40914">
          <w:pPr>
            <w:pStyle w:val="Encabezado"/>
            <w:jc w:val="right"/>
            <w:rPr>
              <w:rFonts w:ascii="Palatino Linotype" w:hAnsi="Palatino Linotype"/>
              <w:b/>
            </w:rPr>
          </w:pPr>
        </w:p>
      </w:tc>
    </w:tr>
  </w:tbl>
  <w:p w14:paraId="397537D8" w14:textId="77777777" w:rsidR="004D3889" w:rsidRDefault="004D3889"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810E" w14:textId="7283A204" w:rsidR="004D3889" w:rsidRDefault="0019290E" w:rsidP="009A4582">
    <w:pPr>
      <w:pStyle w:val="Encabezado"/>
      <w:tabs>
        <w:tab w:val="left" w:pos="3103"/>
      </w:tabs>
    </w:pPr>
    <w:r>
      <w:rPr>
        <w:noProof/>
        <w:lang w:eastAsia="es-MX"/>
      </w:rPr>
      <w:pict w14:anchorId="3EEB6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51500" o:spid="_x0000_s2049" type="#_x0000_t75" alt="resolución" style="position:absolute;margin-left:-85.15pt;margin-top:-194.2pt;width:609.4pt;height:793.75pt;z-index:-251658240;mso-wrap-edited:f;mso-width-percent:0;mso-height-percent:0;mso-position-horizontal-relative:margin;mso-position-vertical-relative:margin;mso-width-percent:0;mso-height-percent:0" o:allowincell="f">
          <v:imagedata r:id="rId1" o:title="resolución"/>
          <w10:wrap anchorx="margin" anchory="margin"/>
        </v:shape>
      </w:pict>
    </w:r>
    <w:r w:rsidR="004D3889">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4D3889" w:rsidRPr="005176BA" w14:paraId="563FA664" w14:textId="77777777" w:rsidTr="00E562CA">
      <w:trPr>
        <w:trHeight w:val="278"/>
      </w:trPr>
      <w:tc>
        <w:tcPr>
          <w:tcW w:w="2667" w:type="dxa"/>
          <w:shd w:val="clear" w:color="auto" w:fill="FFFFFF" w:themeFill="background1"/>
        </w:tcPr>
        <w:p w14:paraId="046FCAD5" w14:textId="77777777" w:rsidR="004D3889" w:rsidRPr="005176BA" w:rsidRDefault="004D3889"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4FC51190" w14:textId="2F28B885" w:rsidR="004D3889" w:rsidRPr="005176BA" w:rsidRDefault="00237EF0" w:rsidP="00A91771">
          <w:pPr>
            <w:jc w:val="right"/>
            <w:rPr>
              <w:rFonts w:ascii="Palatino Linotype" w:hAnsi="Palatino Linotype"/>
              <w:b/>
            </w:rPr>
          </w:pPr>
          <w:r>
            <w:rPr>
              <w:rFonts w:ascii="Palatino Linotype" w:hAnsi="Palatino Linotype" w:cs="Arial"/>
              <w:b/>
              <w:bCs/>
              <w:lang w:eastAsia="es-MX"/>
            </w:rPr>
            <w:t>01458</w:t>
          </w:r>
          <w:r w:rsidR="004D3889" w:rsidRPr="005176BA">
            <w:rPr>
              <w:rFonts w:ascii="Palatino Linotype" w:hAnsi="Palatino Linotype" w:cs="Arial"/>
              <w:b/>
              <w:bCs/>
              <w:lang w:eastAsia="es-MX"/>
            </w:rPr>
            <w:t>/INFOEM/IP/RR/20</w:t>
          </w:r>
          <w:r w:rsidR="004D3889">
            <w:rPr>
              <w:rFonts w:ascii="Palatino Linotype" w:hAnsi="Palatino Linotype" w:cs="Arial"/>
              <w:b/>
              <w:bCs/>
              <w:lang w:eastAsia="es-MX"/>
            </w:rPr>
            <w:t>20</w:t>
          </w:r>
        </w:p>
      </w:tc>
    </w:tr>
    <w:tr w:rsidR="004D3889" w:rsidRPr="005176BA" w14:paraId="5A7DB9C7" w14:textId="77777777" w:rsidTr="00E562CA">
      <w:tc>
        <w:tcPr>
          <w:tcW w:w="2667" w:type="dxa"/>
          <w:shd w:val="clear" w:color="auto" w:fill="FFFFFF" w:themeFill="background1"/>
        </w:tcPr>
        <w:p w14:paraId="62DF2570" w14:textId="77777777" w:rsidR="004D3889" w:rsidRPr="005176BA" w:rsidRDefault="004D3889"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25AC3519" w14:textId="1AD8A869" w:rsidR="004D3889" w:rsidRPr="005176BA" w:rsidRDefault="00247F37" w:rsidP="00A91771">
          <w:pPr>
            <w:jc w:val="right"/>
            <w:rPr>
              <w:rFonts w:ascii="Palatino Linotype" w:hAnsi="Palatino Linotype"/>
              <w:b/>
            </w:rPr>
          </w:pPr>
          <w:r w:rsidRPr="00247F37">
            <w:rPr>
              <w:rFonts w:ascii="Palatino Linotype" w:hAnsi="Palatino Linotype"/>
              <w:b/>
              <w:highlight w:val="black"/>
            </w:rPr>
            <w:t>---------------------------------</w:t>
          </w:r>
        </w:p>
      </w:tc>
    </w:tr>
    <w:tr w:rsidR="004D3889" w:rsidRPr="005176BA" w14:paraId="1384763A" w14:textId="77777777" w:rsidTr="00E562CA">
      <w:tc>
        <w:tcPr>
          <w:tcW w:w="2667" w:type="dxa"/>
          <w:shd w:val="clear" w:color="auto" w:fill="FFFFFF" w:themeFill="background1"/>
        </w:tcPr>
        <w:p w14:paraId="244CDBE4" w14:textId="77777777" w:rsidR="004D3889" w:rsidRPr="005176BA" w:rsidRDefault="004D3889"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339C7014" w14:textId="54812F4B" w:rsidR="004D3889" w:rsidRPr="005176BA" w:rsidRDefault="00237EF0" w:rsidP="00855920">
          <w:pPr>
            <w:ind w:left="-235"/>
            <w:jc w:val="right"/>
            <w:rPr>
              <w:rFonts w:ascii="Palatino Linotype" w:hAnsi="Palatino Linotype"/>
              <w:b/>
            </w:rPr>
          </w:pPr>
          <w:r>
            <w:rPr>
              <w:rFonts w:ascii="Palatino Linotype" w:hAnsi="Palatino Linotype"/>
              <w:b/>
            </w:rPr>
            <w:t xml:space="preserve">Organismo Público Descentralizado Municipal para la Prestación de Los Servicios de Agua Potable Alcantarillado y Saneamiento de Cuautitlán Izcalli denominado OPERAGUA, O. P. D. M. </w:t>
          </w:r>
          <w:r w:rsidR="004D3889">
            <w:rPr>
              <w:rFonts w:ascii="Palatino Linotype" w:hAnsi="Palatino Linotype"/>
              <w:b/>
            </w:rPr>
            <w:t xml:space="preserve"> </w:t>
          </w:r>
        </w:p>
      </w:tc>
    </w:tr>
    <w:tr w:rsidR="004D3889" w:rsidRPr="005176BA" w14:paraId="49030E08" w14:textId="77777777" w:rsidTr="00E562CA">
      <w:tc>
        <w:tcPr>
          <w:tcW w:w="2667" w:type="dxa"/>
          <w:shd w:val="clear" w:color="auto" w:fill="FFFFFF" w:themeFill="background1"/>
        </w:tcPr>
        <w:p w14:paraId="5BB84312" w14:textId="77777777" w:rsidR="004D3889" w:rsidRPr="005176BA" w:rsidRDefault="004D3889"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46F1E5A0" w14:textId="77777777" w:rsidR="004D3889" w:rsidRPr="005176BA" w:rsidRDefault="004D3889"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153E19C2" w14:textId="77777777" w:rsidR="004D3889" w:rsidRDefault="004D3889"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2730A"/>
    <w:multiLevelType w:val="hybridMultilevel"/>
    <w:tmpl w:val="1D60712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A598F"/>
    <w:multiLevelType w:val="hybridMultilevel"/>
    <w:tmpl w:val="09045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DD556D4"/>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DFF2A23"/>
    <w:multiLevelType w:val="hybridMultilevel"/>
    <w:tmpl w:val="81A4CF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DB60AD"/>
    <w:multiLevelType w:val="hybridMultilevel"/>
    <w:tmpl w:val="0E263F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C1753"/>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35"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15"/>
  </w:num>
  <w:num w:numId="3">
    <w:abstractNumId w:val="30"/>
  </w:num>
  <w:num w:numId="4">
    <w:abstractNumId w:val="17"/>
  </w:num>
  <w:num w:numId="5">
    <w:abstractNumId w:val="20"/>
  </w:num>
  <w:num w:numId="6">
    <w:abstractNumId w:val="0"/>
  </w:num>
  <w:num w:numId="7">
    <w:abstractNumId w:val="22"/>
  </w:num>
  <w:num w:numId="8">
    <w:abstractNumId w:val="6"/>
  </w:num>
  <w:num w:numId="9">
    <w:abstractNumId w:val="11"/>
  </w:num>
  <w:num w:numId="10">
    <w:abstractNumId w:val="36"/>
  </w:num>
  <w:num w:numId="11">
    <w:abstractNumId w:val="34"/>
  </w:num>
  <w:num w:numId="12">
    <w:abstractNumId w:val="34"/>
    <w:lvlOverride w:ilvl="0">
      <w:startOverride w:val="2"/>
    </w:lvlOverride>
  </w:num>
  <w:num w:numId="13">
    <w:abstractNumId w:val="34"/>
    <w:lvlOverride w:ilvl="0">
      <w:startOverride w:val="3"/>
    </w:lvlOverride>
  </w:num>
  <w:num w:numId="14">
    <w:abstractNumId w:val="34"/>
    <w:lvlOverride w:ilvl="0">
      <w:startOverride w:val="4"/>
    </w:lvlOverride>
  </w:num>
  <w:num w:numId="15">
    <w:abstractNumId w:val="34"/>
    <w:lvlOverride w:ilvl="0">
      <w:startOverride w:val="5"/>
    </w:lvlOverride>
  </w:num>
  <w:num w:numId="16">
    <w:abstractNumId w:val="27"/>
  </w:num>
  <w:num w:numId="17">
    <w:abstractNumId w:val="21"/>
  </w:num>
  <w:num w:numId="18">
    <w:abstractNumId w:val="16"/>
  </w:num>
  <w:num w:numId="19">
    <w:abstractNumId w:val="32"/>
  </w:num>
  <w:num w:numId="20">
    <w:abstractNumId w:val="10"/>
  </w:num>
  <w:num w:numId="21">
    <w:abstractNumId w:val="4"/>
  </w:num>
  <w:num w:numId="22">
    <w:abstractNumId w:val="37"/>
  </w:num>
  <w:num w:numId="23">
    <w:abstractNumId w:val="7"/>
  </w:num>
  <w:num w:numId="24">
    <w:abstractNumId w:val="14"/>
  </w:num>
  <w:num w:numId="25">
    <w:abstractNumId w:val="35"/>
  </w:num>
  <w:num w:numId="26">
    <w:abstractNumId w:val="23"/>
  </w:num>
  <w:num w:numId="27">
    <w:abstractNumId w:val="33"/>
  </w:num>
  <w:num w:numId="28">
    <w:abstractNumId w:val="18"/>
  </w:num>
  <w:num w:numId="29">
    <w:abstractNumId w:val="28"/>
  </w:num>
  <w:num w:numId="30">
    <w:abstractNumId w:val="26"/>
  </w:num>
  <w:num w:numId="31">
    <w:abstractNumId w:val="31"/>
  </w:num>
  <w:num w:numId="32">
    <w:abstractNumId w:val="25"/>
  </w:num>
  <w:num w:numId="33">
    <w:abstractNumId w:val="2"/>
  </w:num>
  <w:num w:numId="34">
    <w:abstractNumId w:val="12"/>
  </w:num>
  <w:num w:numId="35">
    <w:abstractNumId w:val="3"/>
  </w:num>
  <w:num w:numId="36">
    <w:abstractNumId w:val="8"/>
  </w:num>
  <w:num w:numId="37">
    <w:abstractNumId w:val="19"/>
  </w:num>
  <w:num w:numId="38">
    <w:abstractNumId w:val="5"/>
  </w:num>
  <w:num w:numId="39">
    <w:abstractNumId w:val="1"/>
  </w:num>
  <w:num w:numId="40">
    <w:abstractNumId w:val="38"/>
  </w:num>
  <w:num w:numId="41">
    <w:abstractNumId w:val="13"/>
  </w:num>
  <w:num w:numId="42">
    <w:abstractNumId w:val="24"/>
  </w:num>
  <w:num w:numId="4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3721"/>
    <w:rsid w:val="0000431D"/>
    <w:rsid w:val="00010318"/>
    <w:rsid w:val="00017C23"/>
    <w:rsid w:val="000200E0"/>
    <w:rsid w:val="000201D1"/>
    <w:rsid w:val="000208ED"/>
    <w:rsid w:val="000209B3"/>
    <w:rsid w:val="00022852"/>
    <w:rsid w:val="00033641"/>
    <w:rsid w:val="000371C6"/>
    <w:rsid w:val="0003744D"/>
    <w:rsid w:val="0004167E"/>
    <w:rsid w:val="0004225F"/>
    <w:rsid w:val="00050177"/>
    <w:rsid w:val="00050285"/>
    <w:rsid w:val="0005130C"/>
    <w:rsid w:val="00052801"/>
    <w:rsid w:val="00056204"/>
    <w:rsid w:val="00056F3B"/>
    <w:rsid w:val="000571D7"/>
    <w:rsid w:val="00060857"/>
    <w:rsid w:val="000628ED"/>
    <w:rsid w:val="000631A9"/>
    <w:rsid w:val="0007062A"/>
    <w:rsid w:val="000706BC"/>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5F3"/>
    <w:rsid w:val="000B5A4C"/>
    <w:rsid w:val="000C5B1C"/>
    <w:rsid w:val="000C66EA"/>
    <w:rsid w:val="000C6868"/>
    <w:rsid w:val="000C7405"/>
    <w:rsid w:val="000D1D31"/>
    <w:rsid w:val="000D2A1D"/>
    <w:rsid w:val="000D4A50"/>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928"/>
    <w:rsid w:val="00114D5F"/>
    <w:rsid w:val="00124119"/>
    <w:rsid w:val="00135AAB"/>
    <w:rsid w:val="00135DF7"/>
    <w:rsid w:val="00140674"/>
    <w:rsid w:val="00141821"/>
    <w:rsid w:val="00141BDA"/>
    <w:rsid w:val="00143016"/>
    <w:rsid w:val="00145E3E"/>
    <w:rsid w:val="00146414"/>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76193"/>
    <w:rsid w:val="00181E44"/>
    <w:rsid w:val="0019022A"/>
    <w:rsid w:val="00190B36"/>
    <w:rsid w:val="0019290E"/>
    <w:rsid w:val="00193B5C"/>
    <w:rsid w:val="00196509"/>
    <w:rsid w:val="00196B6A"/>
    <w:rsid w:val="00196F52"/>
    <w:rsid w:val="0019761F"/>
    <w:rsid w:val="001A55C5"/>
    <w:rsid w:val="001B12E8"/>
    <w:rsid w:val="001B28F9"/>
    <w:rsid w:val="001B3A28"/>
    <w:rsid w:val="001B625E"/>
    <w:rsid w:val="001B6E98"/>
    <w:rsid w:val="001C18D2"/>
    <w:rsid w:val="001C263E"/>
    <w:rsid w:val="001C4776"/>
    <w:rsid w:val="001C487F"/>
    <w:rsid w:val="001C516D"/>
    <w:rsid w:val="001C6D03"/>
    <w:rsid w:val="001D0533"/>
    <w:rsid w:val="001D097F"/>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37EF0"/>
    <w:rsid w:val="00240779"/>
    <w:rsid w:val="00240B32"/>
    <w:rsid w:val="0024202C"/>
    <w:rsid w:val="00244765"/>
    <w:rsid w:val="0024486E"/>
    <w:rsid w:val="00247F37"/>
    <w:rsid w:val="00251C9F"/>
    <w:rsid w:val="0025787E"/>
    <w:rsid w:val="002640DE"/>
    <w:rsid w:val="0026441B"/>
    <w:rsid w:val="00264F37"/>
    <w:rsid w:val="002704F5"/>
    <w:rsid w:val="0027056C"/>
    <w:rsid w:val="00271BEA"/>
    <w:rsid w:val="00273142"/>
    <w:rsid w:val="00273AAB"/>
    <w:rsid w:val="00274C4E"/>
    <w:rsid w:val="00275FB3"/>
    <w:rsid w:val="0027789C"/>
    <w:rsid w:val="002811EE"/>
    <w:rsid w:val="00285900"/>
    <w:rsid w:val="00285CF4"/>
    <w:rsid w:val="00291EC4"/>
    <w:rsid w:val="002921DD"/>
    <w:rsid w:val="00292AA6"/>
    <w:rsid w:val="002A1452"/>
    <w:rsid w:val="002A16FE"/>
    <w:rsid w:val="002A38B7"/>
    <w:rsid w:val="002A5A66"/>
    <w:rsid w:val="002A6380"/>
    <w:rsid w:val="002B13CB"/>
    <w:rsid w:val="002B18B0"/>
    <w:rsid w:val="002B1AA0"/>
    <w:rsid w:val="002B28A5"/>
    <w:rsid w:val="002B44C4"/>
    <w:rsid w:val="002B64FF"/>
    <w:rsid w:val="002B6FAB"/>
    <w:rsid w:val="002B7631"/>
    <w:rsid w:val="002B7F54"/>
    <w:rsid w:val="002C6556"/>
    <w:rsid w:val="002C6BBC"/>
    <w:rsid w:val="002D1047"/>
    <w:rsid w:val="002D16F1"/>
    <w:rsid w:val="002D53FF"/>
    <w:rsid w:val="002D77FB"/>
    <w:rsid w:val="002E0764"/>
    <w:rsid w:val="002E2087"/>
    <w:rsid w:val="002E7B04"/>
    <w:rsid w:val="002F3433"/>
    <w:rsid w:val="002F3BFA"/>
    <w:rsid w:val="002F4300"/>
    <w:rsid w:val="002F5A1C"/>
    <w:rsid w:val="002F5B0C"/>
    <w:rsid w:val="003003FF"/>
    <w:rsid w:val="0030220C"/>
    <w:rsid w:val="00303A99"/>
    <w:rsid w:val="003040B9"/>
    <w:rsid w:val="0030413B"/>
    <w:rsid w:val="003044DA"/>
    <w:rsid w:val="00314F26"/>
    <w:rsid w:val="00315476"/>
    <w:rsid w:val="00315855"/>
    <w:rsid w:val="00315BF5"/>
    <w:rsid w:val="003222D0"/>
    <w:rsid w:val="0032356A"/>
    <w:rsid w:val="00323F76"/>
    <w:rsid w:val="0032530A"/>
    <w:rsid w:val="00327F6E"/>
    <w:rsid w:val="003313A9"/>
    <w:rsid w:val="003354FC"/>
    <w:rsid w:val="00336C1B"/>
    <w:rsid w:val="00347DE8"/>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5702"/>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4684"/>
    <w:rsid w:val="003F57ED"/>
    <w:rsid w:val="003F6346"/>
    <w:rsid w:val="003F7F26"/>
    <w:rsid w:val="00402909"/>
    <w:rsid w:val="00404C2B"/>
    <w:rsid w:val="004068F4"/>
    <w:rsid w:val="00415B60"/>
    <w:rsid w:val="00417265"/>
    <w:rsid w:val="00417B79"/>
    <w:rsid w:val="0042167E"/>
    <w:rsid w:val="00423B8C"/>
    <w:rsid w:val="004277E6"/>
    <w:rsid w:val="0043504A"/>
    <w:rsid w:val="00440E6D"/>
    <w:rsid w:val="00440F27"/>
    <w:rsid w:val="0044435F"/>
    <w:rsid w:val="00445859"/>
    <w:rsid w:val="00450D60"/>
    <w:rsid w:val="00452DD1"/>
    <w:rsid w:val="00453580"/>
    <w:rsid w:val="00454AFA"/>
    <w:rsid w:val="00456131"/>
    <w:rsid w:val="0045789A"/>
    <w:rsid w:val="004605D3"/>
    <w:rsid w:val="00462C5E"/>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64D4"/>
    <w:rsid w:val="004B748F"/>
    <w:rsid w:val="004C0600"/>
    <w:rsid w:val="004C07C4"/>
    <w:rsid w:val="004C1002"/>
    <w:rsid w:val="004C20EF"/>
    <w:rsid w:val="004C2D13"/>
    <w:rsid w:val="004C675B"/>
    <w:rsid w:val="004C69FF"/>
    <w:rsid w:val="004D3889"/>
    <w:rsid w:val="004D3B01"/>
    <w:rsid w:val="004D4D48"/>
    <w:rsid w:val="004D7D6D"/>
    <w:rsid w:val="004E591E"/>
    <w:rsid w:val="004E6302"/>
    <w:rsid w:val="004F276A"/>
    <w:rsid w:val="004F4C05"/>
    <w:rsid w:val="004F51B9"/>
    <w:rsid w:val="004F63A5"/>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34CBE"/>
    <w:rsid w:val="00535DAB"/>
    <w:rsid w:val="005377B9"/>
    <w:rsid w:val="00544BAE"/>
    <w:rsid w:val="00547A87"/>
    <w:rsid w:val="00553DD2"/>
    <w:rsid w:val="005541A3"/>
    <w:rsid w:val="0055585A"/>
    <w:rsid w:val="00555FAD"/>
    <w:rsid w:val="005563D9"/>
    <w:rsid w:val="005617EA"/>
    <w:rsid w:val="005627B0"/>
    <w:rsid w:val="00565A3D"/>
    <w:rsid w:val="005702BE"/>
    <w:rsid w:val="005706DC"/>
    <w:rsid w:val="00570A3F"/>
    <w:rsid w:val="0057675A"/>
    <w:rsid w:val="00576AAB"/>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1798"/>
    <w:rsid w:val="005C2D31"/>
    <w:rsid w:val="005C4663"/>
    <w:rsid w:val="005C4F60"/>
    <w:rsid w:val="005D08B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268C9"/>
    <w:rsid w:val="006303CF"/>
    <w:rsid w:val="006307B0"/>
    <w:rsid w:val="00630814"/>
    <w:rsid w:val="00632BCB"/>
    <w:rsid w:val="0063328D"/>
    <w:rsid w:val="0063554F"/>
    <w:rsid w:val="0063571C"/>
    <w:rsid w:val="00637B54"/>
    <w:rsid w:val="00642A12"/>
    <w:rsid w:val="006448B0"/>
    <w:rsid w:val="00647DA3"/>
    <w:rsid w:val="00647E4C"/>
    <w:rsid w:val="00655976"/>
    <w:rsid w:val="0065630D"/>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2D85"/>
    <w:rsid w:val="00693390"/>
    <w:rsid w:val="006941AC"/>
    <w:rsid w:val="00694661"/>
    <w:rsid w:val="00694CC8"/>
    <w:rsid w:val="006A1DD3"/>
    <w:rsid w:val="006A1F3D"/>
    <w:rsid w:val="006A774B"/>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375C0"/>
    <w:rsid w:val="0074131F"/>
    <w:rsid w:val="00742576"/>
    <w:rsid w:val="00742BE5"/>
    <w:rsid w:val="00744AB7"/>
    <w:rsid w:val="007466C9"/>
    <w:rsid w:val="007531F4"/>
    <w:rsid w:val="00754D45"/>
    <w:rsid w:val="00756441"/>
    <w:rsid w:val="00761AB7"/>
    <w:rsid w:val="007623BE"/>
    <w:rsid w:val="00762E1E"/>
    <w:rsid w:val="007654C1"/>
    <w:rsid w:val="00766DF7"/>
    <w:rsid w:val="00770F1F"/>
    <w:rsid w:val="0077338E"/>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C0CFB"/>
    <w:rsid w:val="007D3AB1"/>
    <w:rsid w:val="007D5D25"/>
    <w:rsid w:val="007E0079"/>
    <w:rsid w:val="007E1D67"/>
    <w:rsid w:val="007E362F"/>
    <w:rsid w:val="007E3B94"/>
    <w:rsid w:val="007E4D1C"/>
    <w:rsid w:val="007E4E22"/>
    <w:rsid w:val="007F0AC5"/>
    <w:rsid w:val="007F2664"/>
    <w:rsid w:val="007F3526"/>
    <w:rsid w:val="007F387A"/>
    <w:rsid w:val="007F70A4"/>
    <w:rsid w:val="00800744"/>
    <w:rsid w:val="00801451"/>
    <w:rsid w:val="008138CE"/>
    <w:rsid w:val="00815846"/>
    <w:rsid w:val="008161A8"/>
    <w:rsid w:val="00820149"/>
    <w:rsid w:val="008213ED"/>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55920"/>
    <w:rsid w:val="00857A40"/>
    <w:rsid w:val="0086565D"/>
    <w:rsid w:val="008679FC"/>
    <w:rsid w:val="00870BA2"/>
    <w:rsid w:val="00871F02"/>
    <w:rsid w:val="00871F55"/>
    <w:rsid w:val="00873107"/>
    <w:rsid w:val="0087682B"/>
    <w:rsid w:val="00877158"/>
    <w:rsid w:val="00882428"/>
    <w:rsid w:val="00883B38"/>
    <w:rsid w:val="0088496E"/>
    <w:rsid w:val="0088635D"/>
    <w:rsid w:val="008870CA"/>
    <w:rsid w:val="00887109"/>
    <w:rsid w:val="00887614"/>
    <w:rsid w:val="00887A83"/>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18A8"/>
    <w:rsid w:val="008E2A6B"/>
    <w:rsid w:val="008E3BAC"/>
    <w:rsid w:val="008E40A7"/>
    <w:rsid w:val="008E49E0"/>
    <w:rsid w:val="008E4F33"/>
    <w:rsid w:val="008F0EEC"/>
    <w:rsid w:val="008F2725"/>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6D53"/>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1E48"/>
    <w:rsid w:val="009E689B"/>
    <w:rsid w:val="009E6F3D"/>
    <w:rsid w:val="009E7245"/>
    <w:rsid w:val="009E7AC9"/>
    <w:rsid w:val="009F1868"/>
    <w:rsid w:val="009F4560"/>
    <w:rsid w:val="009F52A7"/>
    <w:rsid w:val="009F5E1C"/>
    <w:rsid w:val="00A00A77"/>
    <w:rsid w:val="00A0112A"/>
    <w:rsid w:val="00A0272D"/>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370"/>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695"/>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3238"/>
    <w:rsid w:val="00B76691"/>
    <w:rsid w:val="00B76C22"/>
    <w:rsid w:val="00B7792E"/>
    <w:rsid w:val="00B85136"/>
    <w:rsid w:val="00B94310"/>
    <w:rsid w:val="00B95257"/>
    <w:rsid w:val="00B9573B"/>
    <w:rsid w:val="00B96A56"/>
    <w:rsid w:val="00B97725"/>
    <w:rsid w:val="00BA244C"/>
    <w:rsid w:val="00BA3D39"/>
    <w:rsid w:val="00BA4C01"/>
    <w:rsid w:val="00BA52E2"/>
    <w:rsid w:val="00BA74BE"/>
    <w:rsid w:val="00BB0639"/>
    <w:rsid w:val="00BB1412"/>
    <w:rsid w:val="00BB198D"/>
    <w:rsid w:val="00BB3FA7"/>
    <w:rsid w:val="00BB45D8"/>
    <w:rsid w:val="00BB5FAF"/>
    <w:rsid w:val="00BC1B1E"/>
    <w:rsid w:val="00BC2536"/>
    <w:rsid w:val="00BC5810"/>
    <w:rsid w:val="00BC6430"/>
    <w:rsid w:val="00BD6780"/>
    <w:rsid w:val="00BE015A"/>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49E2"/>
    <w:rsid w:val="00C37031"/>
    <w:rsid w:val="00C4023D"/>
    <w:rsid w:val="00C42137"/>
    <w:rsid w:val="00C43FB8"/>
    <w:rsid w:val="00C47B8B"/>
    <w:rsid w:val="00C541AA"/>
    <w:rsid w:val="00C54FC1"/>
    <w:rsid w:val="00C551AD"/>
    <w:rsid w:val="00C624CB"/>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436"/>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57A1"/>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7480D"/>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6A4E"/>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0622"/>
    <w:rsid w:val="00E610FD"/>
    <w:rsid w:val="00E64D75"/>
    <w:rsid w:val="00E659ED"/>
    <w:rsid w:val="00E65AFA"/>
    <w:rsid w:val="00E66EC1"/>
    <w:rsid w:val="00E702A6"/>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22FE"/>
    <w:rsid w:val="00EC549F"/>
    <w:rsid w:val="00EC6EBE"/>
    <w:rsid w:val="00ED1828"/>
    <w:rsid w:val="00ED48D0"/>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29EA"/>
    <w:rsid w:val="00F44D54"/>
    <w:rsid w:val="00F4794D"/>
    <w:rsid w:val="00F47FB4"/>
    <w:rsid w:val="00F51BCA"/>
    <w:rsid w:val="00F52AB9"/>
    <w:rsid w:val="00F54FB7"/>
    <w:rsid w:val="00F55249"/>
    <w:rsid w:val="00F5721B"/>
    <w:rsid w:val="00F573BB"/>
    <w:rsid w:val="00F57829"/>
    <w:rsid w:val="00F67150"/>
    <w:rsid w:val="00F73B52"/>
    <w:rsid w:val="00F801A8"/>
    <w:rsid w:val="00F80857"/>
    <w:rsid w:val="00F81482"/>
    <w:rsid w:val="00F81740"/>
    <w:rsid w:val="00F839BA"/>
    <w:rsid w:val="00F86624"/>
    <w:rsid w:val="00F96BE3"/>
    <w:rsid w:val="00F972EB"/>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C4433"/>
    <w:rsid w:val="00FD1C72"/>
    <w:rsid w:val="00FD2223"/>
    <w:rsid w:val="00FD701E"/>
    <w:rsid w:val="00FE19D4"/>
    <w:rsid w:val="00FE2741"/>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01FEE"/>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con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25787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E015A"/>
  </w:style>
  <w:style w:type="character" w:customStyle="1" w:styleId="Mencinsinresolver2">
    <w:name w:val="Mención sin resolver2"/>
    <w:basedOn w:val="Fuentedeprrafopredeter"/>
    <w:uiPriority w:val="99"/>
    <w:semiHidden/>
    <w:unhideWhenUsed/>
    <w:rsid w:val="0019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58471731">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150554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978649206">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16048413">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2426965">
      <w:bodyDiv w:val="1"/>
      <w:marLeft w:val="0"/>
      <w:marRight w:val="0"/>
      <w:marTop w:val="0"/>
      <w:marBottom w:val="0"/>
      <w:divBdr>
        <w:top w:val="none" w:sz="0" w:space="0" w:color="auto"/>
        <w:left w:val="none" w:sz="0" w:space="0" w:color="auto"/>
        <w:bottom w:val="none" w:sz="0" w:space="0" w:color="auto"/>
        <w:right w:val="none" w:sz="0" w:space="0" w:color="auto"/>
      </w:divBdr>
    </w:div>
    <w:div w:id="1697538197">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4928-B71E-8640-A60A-4F54C9EE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5057</Words>
  <Characters>26856</Characters>
  <Application>Microsoft Office Word</Application>
  <DocSecurity>0</DocSecurity>
  <Lines>639</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8</cp:revision>
  <cp:lastPrinted>2020-03-12T22:39:00Z</cp:lastPrinted>
  <dcterms:created xsi:type="dcterms:W3CDTF">2020-08-12T02:24:00Z</dcterms:created>
  <dcterms:modified xsi:type="dcterms:W3CDTF">2020-10-15T07:13:00Z</dcterms:modified>
</cp:coreProperties>
</file>