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F84" w:rsidRPr="0068624E" w:rsidRDefault="00510F84" w:rsidP="00510F84">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68624E">
        <w:rPr>
          <w:rFonts w:ascii="Palatino Linotype" w:eastAsiaTheme="minorEastAsia" w:hAnsi="Palatino Linotype"/>
          <w:b/>
          <w:sz w:val="24"/>
          <w:szCs w:val="24"/>
          <w:lang w:val="es-ES_tradnl" w:eastAsia="es-ES"/>
        </w:rPr>
        <w:t>LÍNEAS ARGUMENTATIVAS</w:t>
      </w:r>
      <w:r w:rsidRPr="0068624E">
        <w:rPr>
          <w:rFonts w:ascii="Palatino Linotype" w:eastAsiaTheme="minorEastAsia" w:hAnsi="Palatino Linotype"/>
          <w:b/>
          <w:sz w:val="24"/>
          <w:szCs w:val="24"/>
          <w:lang w:val="es-ES_tradnl" w:eastAsia="es-ES"/>
        </w:rPr>
        <w:tab/>
      </w:r>
    </w:p>
    <w:p w:rsidR="00510F84" w:rsidRPr="0068624E" w:rsidRDefault="00510F84" w:rsidP="00510F84">
      <w:pPr>
        <w:tabs>
          <w:tab w:val="center" w:pos="4394"/>
          <w:tab w:val="right" w:pos="8789"/>
        </w:tabs>
        <w:spacing w:after="0" w:line="360" w:lineRule="auto"/>
        <w:rPr>
          <w:rFonts w:ascii="Palatino Linotype" w:eastAsiaTheme="minorEastAsia" w:hAnsi="Palatino Linotype"/>
          <w:b/>
          <w:sz w:val="24"/>
          <w:szCs w:val="24"/>
          <w:lang w:val="es-ES_tradnl" w:eastAsia="es-ES"/>
        </w:rPr>
      </w:pPr>
    </w:p>
    <w:p w:rsidR="00510F84" w:rsidRPr="0068624E" w:rsidRDefault="00510F84" w:rsidP="00510F84">
      <w:pPr>
        <w:spacing w:after="0" w:line="360" w:lineRule="auto"/>
        <w:contextualSpacing/>
        <w:jc w:val="both"/>
        <w:rPr>
          <w:rFonts w:ascii="Palatino Linotype" w:eastAsia="Times New Roman" w:hAnsi="Palatino Linotype"/>
          <w:sz w:val="24"/>
          <w:szCs w:val="24"/>
          <w:lang w:val="es-ES_tradnl" w:eastAsia="es-ES"/>
        </w:rPr>
      </w:pPr>
      <w:r w:rsidRPr="0068624E">
        <w:rPr>
          <w:rFonts w:ascii="Palatino Linotype" w:eastAsia="Times New Roman" w:hAnsi="Palatino Linotype"/>
          <w:b/>
          <w:sz w:val="24"/>
          <w:szCs w:val="24"/>
          <w:lang w:val="es-ES_tradnl" w:eastAsia="es-ES"/>
        </w:rPr>
        <w:t>DEBERES DE LAS AUTORIDADES.</w:t>
      </w:r>
      <w:r w:rsidRPr="0068624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510F84" w:rsidRPr="0068624E" w:rsidRDefault="00510F84" w:rsidP="00510F84">
      <w:pPr>
        <w:spacing w:after="0" w:line="360" w:lineRule="auto"/>
        <w:contextualSpacing/>
        <w:jc w:val="both"/>
        <w:rPr>
          <w:rFonts w:ascii="Palatino Linotype" w:eastAsia="Times New Roman" w:hAnsi="Palatino Linotype"/>
          <w:sz w:val="24"/>
          <w:szCs w:val="24"/>
          <w:lang w:val="es-ES_tradnl" w:eastAsia="es-ES"/>
        </w:rPr>
      </w:pPr>
    </w:p>
    <w:p w:rsidR="00510F84" w:rsidRPr="0068624E" w:rsidRDefault="00510F84" w:rsidP="00510F84">
      <w:pPr>
        <w:spacing w:after="0" w:line="360" w:lineRule="auto"/>
        <w:jc w:val="both"/>
        <w:rPr>
          <w:rFonts w:ascii="Palatino Linotype" w:eastAsia="Times New Roman" w:hAnsi="Palatino Linotype" w:cs="Arial"/>
          <w:color w:val="000000"/>
          <w:sz w:val="24"/>
          <w:szCs w:val="24"/>
          <w:lang w:val="es-ES" w:eastAsia="es-MX"/>
        </w:rPr>
      </w:pPr>
      <w:r w:rsidRPr="0068624E">
        <w:rPr>
          <w:rFonts w:ascii="Palatino Linotype" w:eastAsia="MS Mincho" w:hAnsi="Palatino Linotype"/>
          <w:b/>
          <w:sz w:val="24"/>
          <w:szCs w:val="24"/>
          <w:lang w:val="es-ES_tradnl" w:eastAsia="es-ES"/>
        </w:rPr>
        <w:t>NEGATIVA FICTA, NO EXISTE PLAZO PERENTORIO PARA INTERPONER EL RECURSO.</w:t>
      </w:r>
      <w:r w:rsidRPr="0068624E">
        <w:rPr>
          <w:rFonts w:ascii="Palatino Linotype" w:eastAsia="MS Mincho" w:hAnsi="Palatino Linotype"/>
          <w:sz w:val="24"/>
          <w:szCs w:val="24"/>
          <w:lang w:val="es-ES_tradnl" w:eastAsia="es-ES"/>
        </w:rPr>
        <w:t xml:space="preserve"> </w:t>
      </w:r>
      <w:r w:rsidRPr="0068624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510F84" w:rsidRPr="0068624E" w:rsidRDefault="00510F84" w:rsidP="00510F84">
      <w:pPr>
        <w:spacing w:after="0" w:line="360" w:lineRule="auto"/>
        <w:contextualSpacing/>
        <w:jc w:val="both"/>
        <w:rPr>
          <w:rFonts w:ascii="Palatino Linotype" w:eastAsia="Times New Roman" w:hAnsi="Palatino Linotype" w:cs="Arial"/>
          <w:color w:val="000000"/>
          <w:sz w:val="24"/>
          <w:szCs w:val="24"/>
          <w:lang w:val="es-ES_tradnl" w:eastAsia="es-ES"/>
        </w:rPr>
      </w:pPr>
    </w:p>
    <w:p w:rsidR="00510F84" w:rsidRPr="0068624E" w:rsidRDefault="00510F84" w:rsidP="00510F84">
      <w:pPr>
        <w:spacing w:after="0" w:line="360" w:lineRule="auto"/>
        <w:jc w:val="both"/>
        <w:rPr>
          <w:rFonts w:ascii="Palatino Linotype" w:eastAsia="MS Mincho" w:hAnsi="Palatino Linotype" w:cs="Times New Roman"/>
          <w:sz w:val="24"/>
          <w:szCs w:val="24"/>
          <w:lang w:val="es-ES_tradnl" w:eastAsia="es-ES"/>
        </w:rPr>
      </w:pPr>
    </w:p>
    <w:p w:rsidR="00510F84" w:rsidRPr="0068624E" w:rsidRDefault="00510F84" w:rsidP="00510F84">
      <w:pPr>
        <w:spacing w:after="0" w:line="360" w:lineRule="auto"/>
        <w:jc w:val="both"/>
        <w:rPr>
          <w:rFonts w:ascii="Palatino Linotype" w:eastAsia="Times New Roman" w:hAnsi="Palatino Linotype" w:cs="Arial"/>
          <w:color w:val="000000"/>
          <w:sz w:val="24"/>
          <w:szCs w:val="24"/>
          <w:lang w:val="es-ES" w:eastAsia="es-MX"/>
        </w:rPr>
      </w:pPr>
    </w:p>
    <w:p w:rsidR="00510F84" w:rsidRPr="0068624E" w:rsidRDefault="00510F84" w:rsidP="00510F84">
      <w:pPr>
        <w:spacing w:after="0" w:line="360" w:lineRule="auto"/>
        <w:contextualSpacing/>
        <w:jc w:val="both"/>
        <w:rPr>
          <w:rFonts w:ascii="Palatino Linotype" w:eastAsia="Times New Roman" w:hAnsi="Palatino Linotype" w:cs="Arial"/>
          <w:color w:val="000000"/>
          <w:sz w:val="24"/>
          <w:szCs w:val="24"/>
          <w:lang w:val="es-ES_tradnl" w:eastAsia="es-ES"/>
        </w:rPr>
      </w:pPr>
    </w:p>
    <w:p w:rsidR="00510F84" w:rsidRPr="0068624E" w:rsidRDefault="00510F84" w:rsidP="00510F84">
      <w:pPr>
        <w:spacing w:after="0" w:line="360" w:lineRule="auto"/>
        <w:jc w:val="center"/>
        <w:rPr>
          <w:rFonts w:ascii="Palatino Linotype" w:eastAsiaTheme="minorEastAsia" w:hAnsi="Palatino Linotype"/>
          <w:b/>
          <w:sz w:val="24"/>
          <w:szCs w:val="24"/>
          <w:lang w:val="es-ES_tradnl" w:eastAsia="es-ES"/>
        </w:rPr>
      </w:pPr>
    </w:p>
    <w:p w:rsidR="00510F84" w:rsidRPr="0068624E" w:rsidRDefault="00510F84" w:rsidP="00510F84">
      <w:pPr>
        <w:spacing w:after="0" w:line="360" w:lineRule="auto"/>
        <w:jc w:val="center"/>
        <w:rPr>
          <w:rFonts w:ascii="Palatino Linotype" w:eastAsiaTheme="minorEastAsia" w:hAnsi="Palatino Linotype"/>
          <w:b/>
          <w:sz w:val="24"/>
          <w:szCs w:val="24"/>
          <w:lang w:val="es-ES_tradnl" w:eastAsia="es-ES"/>
        </w:rPr>
      </w:pPr>
    </w:p>
    <w:p w:rsidR="00510F84" w:rsidRPr="0068624E" w:rsidRDefault="00510F84" w:rsidP="00510F84">
      <w:pPr>
        <w:spacing w:after="0" w:line="360" w:lineRule="auto"/>
        <w:jc w:val="center"/>
        <w:rPr>
          <w:rFonts w:ascii="Palatino Linotype" w:eastAsiaTheme="minorEastAsia" w:hAnsi="Palatino Linotype"/>
          <w:b/>
          <w:sz w:val="24"/>
          <w:szCs w:val="24"/>
          <w:lang w:val="es-ES_tradnl" w:eastAsia="es-ES"/>
        </w:rPr>
      </w:pPr>
    </w:p>
    <w:p w:rsidR="00510F84" w:rsidRPr="0068624E" w:rsidRDefault="00510F84" w:rsidP="00510F84">
      <w:pPr>
        <w:spacing w:after="0" w:line="360" w:lineRule="auto"/>
        <w:jc w:val="center"/>
        <w:rPr>
          <w:rFonts w:ascii="Palatino Linotype" w:eastAsiaTheme="minorEastAsia" w:hAnsi="Palatino Linotype"/>
          <w:b/>
          <w:sz w:val="24"/>
          <w:szCs w:val="24"/>
          <w:lang w:val="es-ES_tradnl" w:eastAsia="es-ES"/>
        </w:rPr>
      </w:pPr>
    </w:p>
    <w:p w:rsidR="00510F84" w:rsidRPr="0068624E" w:rsidRDefault="00510F84" w:rsidP="00510F84">
      <w:pPr>
        <w:spacing w:after="0" w:line="360" w:lineRule="auto"/>
        <w:jc w:val="center"/>
        <w:rPr>
          <w:rFonts w:ascii="Palatino Linotype" w:eastAsiaTheme="minorEastAsia" w:hAnsi="Palatino Linotype"/>
          <w:b/>
          <w:sz w:val="24"/>
          <w:szCs w:val="24"/>
          <w:lang w:val="es-ES_tradnl" w:eastAsia="es-ES"/>
        </w:rPr>
      </w:pPr>
    </w:p>
    <w:p w:rsidR="00510F84" w:rsidRPr="0068624E" w:rsidRDefault="00510F84" w:rsidP="00510F84">
      <w:pPr>
        <w:spacing w:after="0" w:line="360" w:lineRule="auto"/>
        <w:jc w:val="center"/>
        <w:rPr>
          <w:rFonts w:ascii="Palatino Linotype" w:eastAsiaTheme="minorEastAsia" w:hAnsi="Palatino Linotype"/>
          <w:b/>
          <w:sz w:val="24"/>
          <w:szCs w:val="24"/>
          <w:lang w:val="es-ES_tradnl" w:eastAsia="es-ES"/>
        </w:rPr>
      </w:pPr>
    </w:p>
    <w:p w:rsidR="00510F84" w:rsidRPr="0068624E" w:rsidRDefault="00510F84" w:rsidP="00510F84">
      <w:pPr>
        <w:spacing w:after="0" w:line="360" w:lineRule="auto"/>
        <w:jc w:val="center"/>
        <w:rPr>
          <w:rFonts w:ascii="Palatino Linotype" w:eastAsiaTheme="minorEastAsia" w:hAnsi="Palatino Linotype"/>
          <w:b/>
          <w:sz w:val="24"/>
          <w:szCs w:val="24"/>
          <w:lang w:val="es-ES_tradnl" w:eastAsia="es-ES"/>
        </w:rPr>
      </w:pPr>
    </w:p>
    <w:p w:rsidR="00510F84" w:rsidRPr="0068624E" w:rsidRDefault="00510F84" w:rsidP="00510F84">
      <w:pPr>
        <w:spacing w:after="0" w:line="360" w:lineRule="auto"/>
        <w:jc w:val="center"/>
        <w:rPr>
          <w:rFonts w:ascii="Palatino Linotype" w:eastAsiaTheme="minorEastAsia" w:hAnsi="Palatino Linotype"/>
          <w:b/>
          <w:sz w:val="24"/>
          <w:szCs w:val="24"/>
          <w:lang w:val="es-ES_tradnl" w:eastAsia="es-ES"/>
        </w:rPr>
      </w:pPr>
    </w:p>
    <w:p w:rsidR="00510F84" w:rsidRPr="0068624E" w:rsidRDefault="00510F84" w:rsidP="00510F84">
      <w:pPr>
        <w:spacing w:after="0" w:line="360" w:lineRule="auto"/>
        <w:rPr>
          <w:rFonts w:ascii="Palatino Linotype" w:eastAsiaTheme="minorEastAsia" w:hAnsi="Palatino Linotype"/>
          <w:b/>
          <w:sz w:val="24"/>
          <w:szCs w:val="24"/>
          <w:lang w:val="es-ES_tradnl" w:eastAsia="es-ES"/>
        </w:rPr>
      </w:pPr>
    </w:p>
    <w:p w:rsidR="00510F84" w:rsidRPr="0068624E" w:rsidRDefault="00510F84" w:rsidP="00510F84">
      <w:pPr>
        <w:spacing w:after="0" w:line="360" w:lineRule="auto"/>
        <w:jc w:val="center"/>
        <w:rPr>
          <w:rFonts w:ascii="Palatino Linotype" w:eastAsiaTheme="minorEastAsia" w:hAnsi="Palatino Linotype"/>
          <w:b/>
          <w:lang w:val="es-ES_tradnl" w:eastAsia="es-ES"/>
        </w:rPr>
      </w:pPr>
      <w:r w:rsidRPr="0068624E">
        <w:rPr>
          <w:rFonts w:ascii="Palatino Linotype" w:eastAsiaTheme="minorEastAsia" w:hAnsi="Palatino Linotype"/>
          <w:b/>
          <w:lang w:val="es-ES_tradnl" w:eastAsia="es-ES"/>
        </w:rPr>
        <w:lastRenderedPageBreak/>
        <w:t>ÍNDICE.</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rFonts w:asciiTheme="minorHAnsi" w:hAnsiTheme="minorHAnsi"/>
          <w:b w:val="0"/>
          <w:bCs/>
          <w:sz w:val="24"/>
          <w:szCs w:val="24"/>
        </w:rPr>
      </w:sdtEndPr>
      <w:sdtContent>
        <w:p w:rsidR="007E1E55" w:rsidRPr="0068624E" w:rsidRDefault="00510F84">
          <w:pPr>
            <w:pStyle w:val="TDC1"/>
            <w:rPr>
              <w:rFonts w:ascii="Palatino Linotype" w:hAnsi="Palatino Linotype"/>
              <w:b/>
              <w:noProof/>
              <w:sz w:val="20"/>
              <w:szCs w:val="22"/>
              <w:lang w:val="es-MX" w:eastAsia="es-MX"/>
            </w:rPr>
          </w:pPr>
          <w:r w:rsidRPr="0068624E">
            <w:rPr>
              <w:rFonts w:ascii="Palatino Linotype" w:hAnsi="Palatino Linotype"/>
              <w:b/>
              <w:sz w:val="22"/>
              <w:szCs w:val="22"/>
            </w:rPr>
            <w:fldChar w:fldCharType="begin"/>
          </w:r>
          <w:r w:rsidRPr="0068624E">
            <w:rPr>
              <w:rFonts w:ascii="Palatino Linotype" w:hAnsi="Palatino Linotype"/>
              <w:b/>
              <w:sz w:val="22"/>
              <w:szCs w:val="22"/>
            </w:rPr>
            <w:instrText xml:space="preserve"> TOC \o "1-3" \h \z \u </w:instrText>
          </w:r>
          <w:r w:rsidRPr="0068624E">
            <w:rPr>
              <w:rFonts w:ascii="Palatino Linotype" w:hAnsi="Palatino Linotype"/>
              <w:b/>
              <w:sz w:val="22"/>
              <w:szCs w:val="22"/>
            </w:rPr>
            <w:fldChar w:fldCharType="separate"/>
          </w:r>
          <w:hyperlink w:anchor="_Toc56079041" w:history="1">
            <w:r w:rsidR="007E1E55" w:rsidRPr="0068624E">
              <w:rPr>
                <w:rStyle w:val="Hipervnculo"/>
                <w:rFonts w:ascii="Palatino Linotype" w:eastAsiaTheme="majorEastAsia" w:hAnsi="Palatino Linotype" w:cstheme="majorBidi"/>
                <w:b/>
                <w:noProof/>
                <w:sz w:val="22"/>
              </w:rPr>
              <w:t>ANTECEDENTES</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_Toc56079041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3</w:t>
            </w:r>
            <w:r w:rsidR="007E1E55" w:rsidRPr="0068624E">
              <w:rPr>
                <w:rFonts w:ascii="Palatino Linotype" w:hAnsi="Palatino Linotype"/>
                <w:b/>
                <w:noProof/>
                <w:webHidden/>
                <w:sz w:val="22"/>
              </w:rPr>
              <w:fldChar w:fldCharType="end"/>
            </w:r>
          </w:hyperlink>
        </w:p>
        <w:p w:rsidR="007E1E55" w:rsidRPr="0068624E" w:rsidRDefault="001043BF">
          <w:pPr>
            <w:pStyle w:val="TDC1"/>
            <w:rPr>
              <w:rFonts w:ascii="Palatino Linotype" w:hAnsi="Palatino Linotype"/>
              <w:b/>
              <w:noProof/>
              <w:sz w:val="20"/>
              <w:szCs w:val="22"/>
              <w:lang w:val="es-MX" w:eastAsia="es-MX"/>
            </w:rPr>
          </w:pPr>
          <w:hyperlink w:anchor="_Toc56079042" w:history="1">
            <w:r w:rsidR="007E1E55" w:rsidRPr="0068624E">
              <w:rPr>
                <w:rStyle w:val="Hipervnculo"/>
                <w:rFonts w:ascii="Palatino Linotype" w:eastAsiaTheme="majorEastAsia" w:hAnsi="Palatino Linotype" w:cstheme="majorBidi"/>
                <w:b/>
                <w:noProof/>
                <w:sz w:val="22"/>
              </w:rPr>
              <w:t>CONSIDERANDO</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_Toc56079042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6</w:t>
            </w:r>
            <w:r w:rsidR="007E1E55" w:rsidRPr="0068624E">
              <w:rPr>
                <w:rFonts w:ascii="Palatino Linotype" w:hAnsi="Palatino Linotype"/>
                <w:b/>
                <w:noProof/>
                <w:webHidden/>
                <w:sz w:val="22"/>
              </w:rPr>
              <w:fldChar w:fldCharType="end"/>
            </w:r>
          </w:hyperlink>
        </w:p>
        <w:p w:rsidR="007E1E55" w:rsidRPr="0068624E" w:rsidRDefault="001043BF">
          <w:pPr>
            <w:pStyle w:val="TDC2"/>
            <w:rPr>
              <w:rFonts w:ascii="Palatino Linotype" w:hAnsi="Palatino Linotype"/>
              <w:b/>
              <w:noProof/>
              <w:sz w:val="20"/>
              <w:szCs w:val="22"/>
              <w:lang w:val="es-MX" w:eastAsia="es-MX"/>
            </w:rPr>
          </w:pPr>
          <w:hyperlink w:anchor="_Toc56079043" w:history="1">
            <w:r w:rsidR="007E1E55" w:rsidRPr="0068624E">
              <w:rPr>
                <w:rStyle w:val="Hipervnculo"/>
                <w:rFonts w:ascii="Palatino Linotype" w:eastAsiaTheme="majorEastAsia" w:hAnsi="Palatino Linotype" w:cstheme="majorBidi"/>
                <w:b/>
                <w:noProof/>
                <w:sz w:val="22"/>
              </w:rPr>
              <w:t>PRIMERO. De la competencia.</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_Toc56079043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6</w:t>
            </w:r>
            <w:r w:rsidR="007E1E55" w:rsidRPr="0068624E">
              <w:rPr>
                <w:rFonts w:ascii="Palatino Linotype" w:hAnsi="Palatino Linotype"/>
                <w:b/>
                <w:noProof/>
                <w:webHidden/>
                <w:sz w:val="22"/>
              </w:rPr>
              <w:fldChar w:fldCharType="end"/>
            </w:r>
          </w:hyperlink>
        </w:p>
        <w:p w:rsidR="007E1E55" w:rsidRPr="0068624E" w:rsidRDefault="001043BF">
          <w:pPr>
            <w:pStyle w:val="TDC2"/>
            <w:rPr>
              <w:rFonts w:ascii="Palatino Linotype" w:hAnsi="Palatino Linotype"/>
              <w:b/>
              <w:noProof/>
              <w:sz w:val="20"/>
              <w:szCs w:val="22"/>
              <w:lang w:val="es-MX" w:eastAsia="es-MX"/>
            </w:rPr>
          </w:pPr>
          <w:hyperlink w:anchor="_Toc56079044" w:history="1">
            <w:r w:rsidR="007E1E55" w:rsidRPr="0068624E">
              <w:rPr>
                <w:rStyle w:val="Hipervnculo"/>
                <w:rFonts w:ascii="Palatino Linotype" w:eastAsiaTheme="majorEastAsia" w:hAnsi="Palatino Linotype" w:cstheme="majorBidi"/>
                <w:b/>
                <w:noProof/>
                <w:sz w:val="22"/>
              </w:rPr>
              <w:t>SEGUNDO. De la oportunidad y procedencia.</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_Toc56079044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6</w:t>
            </w:r>
            <w:r w:rsidR="007E1E55" w:rsidRPr="0068624E">
              <w:rPr>
                <w:rFonts w:ascii="Palatino Linotype" w:hAnsi="Palatino Linotype"/>
                <w:b/>
                <w:noProof/>
                <w:webHidden/>
                <w:sz w:val="22"/>
              </w:rPr>
              <w:fldChar w:fldCharType="end"/>
            </w:r>
          </w:hyperlink>
        </w:p>
        <w:p w:rsidR="007E1E55" w:rsidRPr="0068624E" w:rsidRDefault="001043BF">
          <w:pPr>
            <w:pStyle w:val="TDC1"/>
            <w:rPr>
              <w:rFonts w:ascii="Palatino Linotype" w:hAnsi="Palatino Linotype"/>
              <w:b/>
              <w:noProof/>
              <w:sz w:val="20"/>
              <w:szCs w:val="22"/>
              <w:lang w:val="es-MX" w:eastAsia="es-MX"/>
            </w:rPr>
          </w:pPr>
          <w:hyperlink w:anchor="_Toc56079045" w:history="1">
            <w:r w:rsidR="007E1E55" w:rsidRPr="0068624E">
              <w:rPr>
                <w:rStyle w:val="Hipervnculo"/>
                <w:rFonts w:ascii="Palatino Linotype" w:eastAsia="Calibri" w:hAnsi="Palatino Linotype" w:cs="Times New Roman"/>
                <w:b/>
                <w:bCs/>
                <w:noProof/>
                <w:sz w:val="22"/>
                <w:lang w:val="es-ES"/>
              </w:rPr>
              <w:t>TERCERO. Del planteamiento de la litis.</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_Toc56079045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10</w:t>
            </w:r>
            <w:r w:rsidR="007E1E55" w:rsidRPr="0068624E">
              <w:rPr>
                <w:rFonts w:ascii="Palatino Linotype" w:hAnsi="Palatino Linotype"/>
                <w:b/>
                <w:noProof/>
                <w:webHidden/>
                <w:sz w:val="22"/>
              </w:rPr>
              <w:fldChar w:fldCharType="end"/>
            </w:r>
          </w:hyperlink>
        </w:p>
        <w:p w:rsidR="007E1E55" w:rsidRPr="0068624E" w:rsidRDefault="001043BF">
          <w:pPr>
            <w:pStyle w:val="TDC1"/>
            <w:rPr>
              <w:rFonts w:ascii="Palatino Linotype" w:hAnsi="Palatino Linotype"/>
              <w:b/>
              <w:noProof/>
              <w:sz w:val="20"/>
              <w:szCs w:val="22"/>
              <w:lang w:val="es-MX" w:eastAsia="es-MX"/>
            </w:rPr>
          </w:pPr>
          <w:hyperlink w:anchor="_Toc56079046" w:history="1">
            <w:r w:rsidR="007E1E55" w:rsidRPr="0068624E">
              <w:rPr>
                <w:rStyle w:val="Hipervnculo"/>
                <w:rFonts w:ascii="Palatino Linotype" w:eastAsia="MS Gothic" w:hAnsi="Palatino Linotype" w:cstheme="majorBidi"/>
                <w:b/>
                <w:noProof/>
                <w:sz w:val="22"/>
              </w:rPr>
              <w:t xml:space="preserve">CUARTO. </w:t>
            </w:r>
            <w:r w:rsidR="007E1E55" w:rsidRPr="0068624E">
              <w:rPr>
                <w:rStyle w:val="Hipervnculo"/>
                <w:rFonts w:ascii="Palatino Linotype" w:eastAsia="MS Gothic" w:hAnsi="Palatino Linotype" w:cs="Times New Roman"/>
                <w:b/>
                <w:noProof/>
                <w:sz w:val="22"/>
              </w:rPr>
              <w:t>Del estudio y resolución del asunto.</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_Toc56079046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11</w:t>
            </w:r>
            <w:r w:rsidR="007E1E55" w:rsidRPr="0068624E">
              <w:rPr>
                <w:rFonts w:ascii="Palatino Linotype" w:hAnsi="Palatino Linotype"/>
                <w:b/>
                <w:noProof/>
                <w:webHidden/>
                <w:sz w:val="22"/>
              </w:rPr>
              <w:fldChar w:fldCharType="end"/>
            </w:r>
          </w:hyperlink>
        </w:p>
        <w:p w:rsidR="007E1E55" w:rsidRPr="0068624E" w:rsidRDefault="001043BF">
          <w:pPr>
            <w:pStyle w:val="TDC1"/>
            <w:rPr>
              <w:rFonts w:ascii="Palatino Linotype" w:hAnsi="Palatino Linotype"/>
              <w:b/>
              <w:noProof/>
              <w:sz w:val="20"/>
              <w:szCs w:val="22"/>
              <w:lang w:val="es-MX" w:eastAsia="es-MX"/>
            </w:rPr>
          </w:pPr>
          <w:hyperlink w:anchor="_Toc56079047" w:history="1">
            <w:r w:rsidR="007E1E55" w:rsidRPr="0068624E">
              <w:rPr>
                <w:rStyle w:val="Hipervnculo"/>
                <w:rFonts w:ascii="Palatino Linotype" w:eastAsia="MS Mincho" w:hAnsi="Palatino Linotype" w:cs="Arial"/>
                <w:b/>
                <w:noProof/>
                <w:sz w:val="22"/>
                <w:lang w:val="es-ES" w:eastAsia="es-MX"/>
              </w:rPr>
              <w:t>I.</w:t>
            </w:r>
            <w:r w:rsidR="007E1E55" w:rsidRPr="0068624E">
              <w:rPr>
                <w:rFonts w:ascii="Palatino Linotype" w:hAnsi="Palatino Linotype"/>
                <w:b/>
                <w:noProof/>
                <w:sz w:val="20"/>
                <w:szCs w:val="22"/>
                <w:lang w:val="es-MX" w:eastAsia="es-MX"/>
              </w:rPr>
              <w:tab/>
            </w:r>
            <w:r w:rsidR="007E1E55" w:rsidRPr="0068624E">
              <w:rPr>
                <w:rStyle w:val="Hipervnculo"/>
                <w:rFonts w:ascii="Palatino Linotype" w:eastAsia="MS Gothic" w:hAnsi="Palatino Linotype" w:cstheme="majorBidi"/>
                <w:b/>
                <w:noProof/>
                <w:sz w:val="22"/>
                <w:lang w:val="es-ES"/>
              </w:rPr>
              <w:t>El derecho de acceso a la información pública</w:t>
            </w:r>
            <w:r w:rsidR="007E1E55" w:rsidRPr="0068624E">
              <w:rPr>
                <w:rStyle w:val="Hipervnculo"/>
                <w:rFonts w:ascii="Palatino Linotype" w:eastAsia="MS Mincho" w:hAnsi="Palatino Linotype" w:cs="Arial"/>
                <w:b/>
                <w:noProof/>
                <w:sz w:val="22"/>
                <w:lang w:val="es-ES" w:eastAsia="es-MX"/>
              </w:rPr>
              <w:t>.</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_Toc56079047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11</w:t>
            </w:r>
            <w:r w:rsidR="007E1E55" w:rsidRPr="0068624E">
              <w:rPr>
                <w:rFonts w:ascii="Palatino Linotype" w:hAnsi="Palatino Linotype"/>
                <w:b/>
                <w:noProof/>
                <w:webHidden/>
                <w:sz w:val="22"/>
              </w:rPr>
              <w:fldChar w:fldCharType="end"/>
            </w:r>
          </w:hyperlink>
        </w:p>
        <w:p w:rsidR="007E1E55" w:rsidRPr="0068624E" w:rsidRDefault="001043BF">
          <w:pPr>
            <w:pStyle w:val="TDC2"/>
            <w:rPr>
              <w:rFonts w:ascii="Palatino Linotype" w:hAnsi="Palatino Linotype"/>
              <w:b/>
              <w:noProof/>
              <w:sz w:val="20"/>
              <w:szCs w:val="22"/>
              <w:lang w:val="es-MX" w:eastAsia="es-MX"/>
            </w:rPr>
          </w:pPr>
          <w:hyperlink w:anchor="_Toc56079048" w:history="1">
            <w:r w:rsidR="007E1E55" w:rsidRPr="0068624E">
              <w:rPr>
                <w:rStyle w:val="Hipervnculo"/>
                <w:rFonts w:ascii="Palatino Linotype" w:eastAsia="MS Mincho" w:hAnsi="Palatino Linotype" w:cstheme="majorBidi"/>
                <w:b/>
                <w:noProof/>
                <w:sz w:val="22"/>
                <w:lang w:val="es-ES"/>
              </w:rPr>
              <w:t>II. De la solicitud de la información y el informe justificado.</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_Toc56079048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19</w:t>
            </w:r>
            <w:r w:rsidR="007E1E55" w:rsidRPr="0068624E">
              <w:rPr>
                <w:rFonts w:ascii="Palatino Linotype" w:hAnsi="Palatino Linotype"/>
                <w:b/>
                <w:noProof/>
                <w:webHidden/>
                <w:sz w:val="22"/>
              </w:rPr>
              <w:fldChar w:fldCharType="end"/>
            </w:r>
          </w:hyperlink>
        </w:p>
        <w:p w:rsidR="007E1E55" w:rsidRPr="0068624E" w:rsidRDefault="001043BF">
          <w:pPr>
            <w:pStyle w:val="TDC2"/>
            <w:rPr>
              <w:rFonts w:ascii="Palatino Linotype" w:hAnsi="Palatino Linotype"/>
              <w:b/>
              <w:noProof/>
              <w:sz w:val="20"/>
              <w:szCs w:val="22"/>
              <w:lang w:val="es-MX" w:eastAsia="es-MX"/>
            </w:rPr>
          </w:pPr>
          <w:hyperlink w:anchor="_Toc56079049" w:history="1">
            <w:r w:rsidR="007E1E55" w:rsidRPr="0068624E">
              <w:rPr>
                <w:rStyle w:val="Hipervnculo"/>
                <w:rFonts w:ascii="Palatino Linotype" w:eastAsia="MS Gothic" w:hAnsi="Palatino Linotype" w:cs="Times New Roman"/>
                <w:b/>
                <w:bCs/>
                <w:noProof/>
                <w:sz w:val="22"/>
              </w:rPr>
              <w:t>QUINTO. De la versión pública.</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_Toc56079049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25</w:t>
            </w:r>
            <w:r w:rsidR="007E1E55" w:rsidRPr="0068624E">
              <w:rPr>
                <w:rFonts w:ascii="Palatino Linotype" w:hAnsi="Palatino Linotype"/>
                <w:b/>
                <w:noProof/>
                <w:webHidden/>
                <w:sz w:val="22"/>
              </w:rPr>
              <w:fldChar w:fldCharType="end"/>
            </w:r>
          </w:hyperlink>
        </w:p>
        <w:p w:rsidR="007E1E55" w:rsidRPr="0068624E" w:rsidRDefault="001043BF">
          <w:pPr>
            <w:pStyle w:val="TDC3"/>
            <w:rPr>
              <w:rFonts w:ascii="Palatino Linotype" w:hAnsi="Palatino Linotype"/>
              <w:b/>
              <w:noProof/>
              <w:sz w:val="20"/>
              <w:szCs w:val="22"/>
              <w:lang w:val="es-MX" w:eastAsia="es-MX"/>
            </w:rPr>
          </w:pPr>
          <w:hyperlink w:anchor="_Toc56079050" w:history="1">
            <w:r w:rsidR="007E1E55" w:rsidRPr="0068624E">
              <w:rPr>
                <w:rStyle w:val="Hipervnculo"/>
                <w:rFonts w:ascii="Palatino Linotype" w:eastAsia="MS Gothic" w:hAnsi="Palatino Linotype" w:cs="Times New Roman"/>
                <w:b/>
                <w:bCs/>
                <w:noProof/>
                <w:sz w:val="22"/>
              </w:rPr>
              <w:t>I. De la clasificación de la información.</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_Toc56079050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31</w:t>
            </w:r>
            <w:r w:rsidR="007E1E55" w:rsidRPr="0068624E">
              <w:rPr>
                <w:rFonts w:ascii="Palatino Linotype" w:hAnsi="Palatino Linotype"/>
                <w:b/>
                <w:noProof/>
                <w:webHidden/>
                <w:sz w:val="22"/>
              </w:rPr>
              <w:fldChar w:fldCharType="end"/>
            </w:r>
          </w:hyperlink>
        </w:p>
        <w:p w:rsidR="007E1E55" w:rsidRPr="0068624E" w:rsidRDefault="001043BF">
          <w:pPr>
            <w:pStyle w:val="TDC3"/>
            <w:rPr>
              <w:rFonts w:ascii="Palatino Linotype" w:hAnsi="Palatino Linotype"/>
              <w:b/>
              <w:noProof/>
              <w:sz w:val="20"/>
              <w:szCs w:val="22"/>
              <w:lang w:val="es-MX" w:eastAsia="es-MX"/>
            </w:rPr>
          </w:pPr>
          <w:hyperlink w:anchor="_Toc56079051" w:history="1">
            <w:r w:rsidR="007E1E55" w:rsidRPr="0068624E">
              <w:rPr>
                <w:rStyle w:val="Hipervnculo"/>
                <w:rFonts w:ascii="Palatino Linotype" w:eastAsia="MS Gothic" w:hAnsi="Palatino Linotype" w:cs="Times New Roman"/>
                <w:b/>
                <w:bCs/>
                <w:noProof/>
                <w:sz w:val="22"/>
              </w:rPr>
              <w:t>I.I Requisitos previos.</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_Toc56079051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33</w:t>
            </w:r>
            <w:r w:rsidR="007E1E55" w:rsidRPr="0068624E">
              <w:rPr>
                <w:rFonts w:ascii="Palatino Linotype" w:hAnsi="Palatino Linotype"/>
                <w:b/>
                <w:noProof/>
                <w:webHidden/>
                <w:sz w:val="22"/>
              </w:rPr>
              <w:fldChar w:fldCharType="end"/>
            </w:r>
          </w:hyperlink>
        </w:p>
        <w:p w:rsidR="007E1E55" w:rsidRPr="0068624E" w:rsidRDefault="001043BF">
          <w:pPr>
            <w:pStyle w:val="TDC3"/>
            <w:rPr>
              <w:rFonts w:ascii="Palatino Linotype" w:hAnsi="Palatino Linotype"/>
              <w:b/>
              <w:noProof/>
              <w:sz w:val="20"/>
              <w:szCs w:val="22"/>
              <w:lang w:val="es-MX" w:eastAsia="es-MX"/>
            </w:rPr>
          </w:pPr>
          <w:hyperlink w:anchor="_Toc56079052" w:history="1">
            <w:r w:rsidR="007E1E55" w:rsidRPr="0068624E">
              <w:rPr>
                <w:rStyle w:val="Hipervnculo"/>
                <w:rFonts w:ascii="Palatino Linotype" w:eastAsia="MS Gothic" w:hAnsi="Palatino Linotype" w:cs="Times New Roman"/>
                <w:b/>
                <w:bCs/>
                <w:noProof/>
                <w:sz w:val="22"/>
              </w:rPr>
              <w:t>I.II Supuestos de clasificación.</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_Toc56079052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34</w:t>
            </w:r>
            <w:r w:rsidR="007E1E55" w:rsidRPr="0068624E">
              <w:rPr>
                <w:rFonts w:ascii="Palatino Linotype" w:hAnsi="Palatino Linotype"/>
                <w:b/>
                <w:noProof/>
                <w:webHidden/>
                <w:sz w:val="22"/>
              </w:rPr>
              <w:fldChar w:fldCharType="end"/>
            </w:r>
          </w:hyperlink>
        </w:p>
        <w:p w:rsidR="007E1E55" w:rsidRPr="0068624E" w:rsidRDefault="001043BF">
          <w:pPr>
            <w:pStyle w:val="TDC3"/>
            <w:rPr>
              <w:rFonts w:ascii="Palatino Linotype" w:hAnsi="Palatino Linotype"/>
              <w:b/>
              <w:noProof/>
              <w:sz w:val="20"/>
              <w:szCs w:val="22"/>
              <w:lang w:val="es-MX" w:eastAsia="es-MX"/>
            </w:rPr>
          </w:pPr>
          <w:hyperlink w:anchor="_Toc56079053" w:history="1">
            <w:r w:rsidR="007E1E55" w:rsidRPr="0068624E">
              <w:rPr>
                <w:rStyle w:val="Hipervnculo"/>
                <w:rFonts w:ascii="Palatino Linotype" w:eastAsia="MS Gothic" w:hAnsi="Palatino Linotype" w:cs="Times New Roman"/>
                <w:b/>
                <w:bCs/>
                <w:noProof/>
                <w:sz w:val="22"/>
              </w:rPr>
              <w:t>II. La intervención del Comité de Transparencia.</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_Toc56079053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38</w:t>
            </w:r>
            <w:r w:rsidR="007E1E55" w:rsidRPr="0068624E">
              <w:rPr>
                <w:rFonts w:ascii="Palatino Linotype" w:hAnsi="Palatino Linotype"/>
                <w:b/>
                <w:noProof/>
                <w:webHidden/>
                <w:sz w:val="22"/>
              </w:rPr>
              <w:fldChar w:fldCharType="end"/>
            </w:r>
          </w:hyperlink>
        </w:p>
        <w:p w:rsidR="007E1E55" w:rsidRPr="0068624E" w:rsidRDefault="001043BF">
          <w:pPr>
            <w:pStyle w:val="TDC3"/>
            <w:rPr>
              <w:rFonts w:ascii="Palatino Linotype" w:hAnsi="Palatino Linotype"/>
              <w:b/>
              <w:noProof/>
              <w:sz w:val="20"/>
              <w:szCs w:val="22"/>
              <w:lang w:val="es-MX" w:eastAsia="es-MX"/>
            </w:rPr>
          </w:pPr>
          <w:hyperlink w:anchor="_Toc56079054" w:history="1">
            <w:r w:rsidR="007E1E55" w:rsidRPr="0068624E">
              <w:rPr>
                <w:rStyle w:val="Hipervnculo"/>
                <w:rFonts w:ascii="Palatino Linotype" w:eastAsia="MS Gothic" w:hAnsi="Palatino Linotype" w:cs="Times New Roman"/>
                <w:b/>
                <w:bCs/>
                <w:noProof/>
                <w:sz w:val="22"/>
              </w:rPr>
              <w:t>II.I Formalidades para emitir el Acuerdo de Clasificación.</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_Toc56079054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38</w:t>
            </w:r>
            <w:r w:rsidR="007E1E55" w:rsidRPr="0068624E">
              <w:rPr>
                <w:rFonts w:ascii="Palatino Linotype" w:hAnsi="Palatino Linotype"/>
                <w:b/>
                <w:noProof/>
                <w:webHidden/>
                <w:sz w:val="22"/>
              </w:rPr>
              <w:fldChar w:fldCharType="end"/>
            </w:r>
          </w:hyperlink>
        </w:p>
        <w:p w:rsidR="007E1E55" w:rsidRPr="0068624E" w:rsidRDefault="001043BF">
          <w:pPr>
            <w:pStyle w:val="TDC3"/>
            <w:rPr>
              <w:rFonts w:ascii="Palatino Linotype" w:hAnsi="Palatino Linotype"/>
              <w:b/>
              <w:noProof/>
              <w:sz w:val="20"/>
              <w:szCs w:val="22"/>
              <w:lang w:val="es-MX" w:eastAsia="es-MX"/>
            </w:rPr>
          </w:pPr>
          <w:hyperlink w:anchor="_Toc56079055" w:history="1">
            <w:r w:rsidR="007E1E55" w:rsidRPr="0068624E">
              <w:rPr>
                <w:rStyle w:val="Hipervnculo"/>
                <w:rFonts w:ascii="Palatino Linotype" w:eastAsia="MS Gothic" w:hAnsi="Palatino Linotype" w:cs="Times New Roman"/>
                <w:b/>
                <w:bCs/>
                <w:noProof/>
                <w:sz w:val="22"/>
              </w:rPr>
              <w:t>III. Condiciones especiales de la clasificación de la información como reservada.</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_Toc56079055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43</w:t>
            </w:r>
            <w:r w:rsidR="007E1E55" w:rsidRPr="0068624E">
              <w:rPr>
                <w:rFonts w:ascii="Palatino Linotype" w:hAnsi="Palatino Linotype"/>
                <w:b/>
                <w:noProof/>
                <w:webHidden/>
                <w:sz w:val="22"/>
              </w:rPr>
              <w:fldChar w:fldCharType="end"/>
            </w:r>
          </w:hyperlink>
        </w:p>
        <w:p w:rsidR="007E1E55" w:rsidRPr="0068624E" w:rsidRDefault="001043BF">
          <w:pPr>
            <w:pStyle w:val="TDC3"/>
            <w:rPr>
              <w:rFonts w:ascii="Palatino Linotype" w:hAnsi="Palatino Linotype"/>
              <w:b/>
              <w:noProof/>
              <w:sz w:val="20"/>
              <w:szCs w:val="22"/>
              <w:lang w:val="es-MX" w:eastAsia="es-MX"/>
            </w:rPr>
          </w:pPr>
          <w:hyperlink w:anchor="_Toc56079056" w:history="1">
            <w:r w:rsidR="007E1E55" w:rsidRPr="0068624E">
              <w:rPr>
                <w:rStyle w:val="Hipervnculo"/>
                <w:rFonts w:ascii="Palatino Linotype" w:eastAsia="MS Gothic" w:hAnsi="Palatino Linotype" w:cs="Times New Roman"/>
                <w:b/>
                <w:bCs/>
                <w:noProof/>
                <w:sz w:val="22"/>
              </w:rPr>
              <w:t>III.I La fundamentación específica.</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_Toc56079056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43</w:t>
            </w:r>
            <w:r w:rsidR="007E1E55" w:rsidRPr="0068624E">
              <w:rPr>
                <w:rFonts w:ascii="Palatino Linotype" w:hAnsi="Palatino Linotype"/>
                <w:b/>
                <w:noProof/>
                <w:webHidden/>
                <w:sz w:val="22"/>
              </w:rPr>
              <w:fldChar w:fldCharType="end"/>
            </w:r>
          </w:hyperlink>
        </w:p>
        <w:p w:rsidR="007E1E55" w:rsidRPr="0068624E" w:rsidRDefault="001043BF">
          <w:pPr>
            <w:pStyle w:val="TDC3"/>
            <w:rPr>
              <w:rFonts w:ascii="Palatino Linotype" w:hAnsi="Palatino Linotype"/>
              <w:b/>
              <w:noProof/>
              <w:sz w:val="20"/>
              <w:szCs w:val="22"/>
              <w:lang w:val="es-MX" w:eastAsia="es-MX"/>
            </w:rPr>
          </w:pPr>
          <w:hyperlink w:anchor="_Toc56079057" w:history="1">
            <w:r w:rsidR="007E1E55" w:rsidRPr="0068624E">
              <w:rPr>
                <w:rStyle w:val="Hipervnculo"/>
                <w:rFonts w:ascii="Palatino Linotype" w:eastAsia="MS Gothic" w:hAnsi="Palatino Linotype" w:cs="Times New Roman"/>
                <w:b/>
                <w:bCs/>
                <w:noProof/>
                <w:sz w:val="22"/>
              </w:rPr>
              <w:t>III.II La prueba de daño.</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_Toc56079057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43</w:t>
            </w:r>
            <w:r w:rsidR="007E1E55" w:rsidRPr="0068624E">
              <w:rPr>
                <w:rFonts w:ascii="Palatino Linotype" w:hAnsi="Palatino Linotype"/>
                <w:b/>
                <w:noProof/>
                <w:webHidden/>
                <w:sz w:val="22"/>
              </w:rPr>
              <w:fldChar w:fldCharType="end"/>
            </w:r>
          </w:hyperlink>
        </w:p>
        <w:p w:rsidR="007E1E55" w:rsidRPr="0068624E" w:rsidRDefault="001043BF">
          <w:pPr>
            <w:pStyle w:val="TDC3"/>
            <w:rPr>
              <w:rFonts w:ascii="Palatino Linotype" w:hAnsi="Palatino Linotype"/>
              <w:b/>
              <w:noProof/>
              <w:sz w:val="20"/>
              <w:szCs w:val="22"/>
              <w:lang w:val="es-MX" w:eastAsia="es-MX"/>
            </w:rPr>
          </w:pPr>
          <w:hyperlink w:anchor="_Toc56079058" w:history="1">
            <w:r w:rsidR="007E1E55" w:rsidRPr="0068624E">
              <w:rPr>
                <w:rStyle w:val="Hipervnculo"/>
                <w:rFonts w:ascii="Palatino Linotype" w:eastAsia="MS Gothic" w:hAnsi="Palatino Linotype" w:cs="Times New Roman"/>
                <w:b/>
                <w:bCs/>
                <w:noProof/>
                <w:sz w:val="22"/>
              </w:rPr>
              <w:t>III.III La clasificación de la información reservada debe ser de manera temporal.</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_Toc56079058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46</w:t>
            </w:r>
            <w:r w:rsidR="007E1E55" w:rsidRPr="0068624E">
              <w:rPr>
                <w:rFonts w:ascii="Palatino Linotype" w:hAnsi="Palatino Linotype"/>
                <w:b/>
                <w:noProof/>
                <w:webHidden/>
                <w:sz w:val="22"/>
              </w:rPr>
              <w:fldChar w:fldCharType="end"/>
            </w:r>
          </w:hyperlink>
        </w:p>
        <w:p w:rsidR="007E1E55" w:rsidRPr="0068624E" w:rsidRDefault="001043BF">
          <w:pPr>
            <w:pStyle w:val="TDC3"/>
            <w:rPr>
              <w:rFonts w:ascii="Palatino Linotype" w:hAnsi="Palatino Linotype"/>
              <w:b/>
              <w:noProof/>
              <w:sz w:val="20"/>
              <w:szCs w:val="22"/>
              <w:lang w:val="es-MX" w:eastAsia="es-MX"/>
            </w:rPr>
          </w:pPr>
          <w:hyperlink w:anchor="_Toc56079059" w:history="1">
            <w:r w:rsidR="007E1E55" w:rsidRPr="0068624E">
              <w:rPr>
                <w:rStyle w:val="Hipervnculo"/>
                <w:rFonts w:ascii="Palatino Linotype" w:eastAsia="MS Gothic" w:hAnsi="Palatino Linotype" w:cs="Times New Roman"/>
                <w:b/>
                <w:bCs/>
                <w:noProof/>
                <w:sz w:val="22"/>
              </w:rPr>
              <w:t>IV. Condiciones especiales de la clasificación de la información como confidencial.</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_Toc56079059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48</w:t>
            </w:r>
            <w:r w:rsidR="007E1E55" w:rsidRPr="0068624E">
              <w:rPr>
                <w:rFonts w:ascii="Palatino Linotype" w:hAnsi="Palatino Linotype"/>
                <w:b/>
                <w:noProof/>
                <w:webHidden/>
                <w:sz w:val="22"/>
              </w:rPr>
              <w:fldChar w:fldCharType="end"/>
            </w:r>
          </w:hyperlink>
        </w:p>
        <w:p w:rsidR="007E1E55" w:rsidRPr="0068624E" w:rsidRDefault="001043BF">
          <w:pPr>
            <w:pStyle w:val="TDC2"/>
            <w:rPr>
              <w:rFonts w:ascii="Palatino Linotype" w:hAnsi="Palatino Linotype"/>
              <w:b/>
              <w:noProof/>
              <w:sz w:val="20"/>
              <w:szCs w:val="22"/>
              <w:lang w:val="es-MX" w:eastAsia="es-MX"/>
            </w:rPr>
          </w:pPr>
          <w:hyperlink w:anchor="_Toc56079060" w:history="1">
            <w:r w:rsidR="007E1E55" w:rsidRPr="0068624E">
              <w:rPr>
                <w:rStyle w:val="Hipervnculo"/>
                <w:rFonts w:ascii="Palatino Linotype" w:eastAsia="MS Gothic" w:hAnsi="Palatino Linotype" w:cs="Times New Roman"/>
                <w:b/>
                <w:noProof/>
                <w:sz w:val="22"/>
              </w:rPr>
              <w:t>SEXTO. Vista al Órgano de Control Interno.</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_Toc56079060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52</w:t>
            </w:r>
            <w:r w:rsidR="007E1E55" w:rsidRPr="0068624E">
              <w:rPr>
                <w:rFonts w:ascii="Palatino Linotype" w:hAnsi="Palatino Linotype"/>
                <w:b/>
                <w:noProof/>
                <w:webHidden/>
                <w:sz w:val="22"/>
              </w:rPr>
              <w:fldChar w:fldCharType="end"/>
            </w:r>
          </w:hyperlink>
        </w:p>
        <w:p w:rsidR="007E1E55" w:rsidRPr="0068624E" w:rsidRDefault="001043BF">
          <w:pPr>
            <w:pStyle w:val="TDC1"/>
            <w:rPr>
              <w:rFonts w:ascii="Palatino Linotype" w:hAnsi="Palatino Linotype"/>
              <w:b/>
              <w:noProof/>
              <w:sz w:val="20"/>
              <w:szCs w:val="22"/>
              <w:lang w:val="es-MX" w:eastAsia="es-MX"/>
            </w:rPr>
          </w:pPr>
          <w:hyperlink w:anchor="_Toc56079061" w:history="1">
            <w:r w:rsidR="007E1E55" w:rsidRPr="0068624E">
              <w:rPr>
                <w:rStyle w:val="Hipervnculo"/>
                <w:rFonts w:ascii="Palatino Linotype" w:eastAsia="Calibri" w:hAnsi="Palatino Linotype" w:cstheme="majorBidi"/>
                <w:b/>
                <w:noProof/>
                <w:sz w:val="22"/>
                <w:lang w:val="es-ES"/>
              </w:rPr>
              <w:t>R E S O L U T I V O S</w:t>
            </w:r>
            <w:r w:rsidR="007E1E55" w:rsidRPr="0068624E">
              <w:rPr>
                <w:rFonts w:ascii="Palatino Linotype" w:hAnsi="Palatino Linotype"/>
                <w:b/>
                <w:noProof/>
                <w:webHidden/>
                <w:sz w:val="22"/>
              </w:rPr>
              <w:tab/>
            </w:r>
            <w:r w:rsidR="007E1E55" w:rsidRPr="0068624E">
              <w:rPr>
                <w:rFonts w:ascii="Palatino Linotype" w:hAnsi="Palatino Linotype"/>
                <w:b/>
                <w:noProof/>
                <w:webHidden/>
                <w:sz w:val="22"/>
              </w:rPr>
              <w:fldChar w:fldCharType="begin"/>
            </w:r>
            <w:r w:rsidR="007E1E55" w:rsidRPr="0068624E">
              <w:rPr>
                <w:rFonts w:ascii="Palatino Linotype" w:hAnsi="Palatino Linotype"/>
                <w:b/>
                <w:noProof/>
                <w:webHidden/>
                <w:sz w:val="22"/>
              </w:rPr>
              <w:instrText xml:space="preserve"> PAGEREF _Toc56079061 \h </w:instrText>
            </w:r>
            <w:r w:rsidR="007E1E55" w:rsidRPr="0068624E">
              <w:rPr>
                <w:rFonts w:ascii="Palatino Linotype" w:hAnsi="Palatino Linotype"/>
                <w:b/>
                <w:noProof/>
                <w:webHidden/>
                <w:sz w:val="22"/>
              </w:rPr>
            </w:r>
            <w:r w:rsidR="007E1E55" w:rsidRPr="0068624E">
              <w:rPr>
                <w:rFonts w:ascii="Palatino Linotype" w:hAnsi="Palatino Linotype"/>
                <w:b/>
                <w:noProof/>
                <w:webHidden/>
                <w:sz w:val="22"/>
              </w:rPr>
              <w:fldChar w:fldCharType="separate"/>
            </w:r>
            <w:r w:rsidR="00160B60" w:rsidRPr="0068624E">
              <w:rPr>
                <w:rFonts w:ascii="Palatino Linotype" w:hAnsi="Palatino Linotype"/>
                <w:b/>
                <w:noProof/>
                <w:webHidden/>
                <w:sz w:val="22"/>
              </w:rPr>
              <w:t>56</w:t>
            </w:r>
            <w:r w:rsidR="007E1E55" w:rsidRPr="0068624E">
              <w:rPr>
                <w:rFonts w:ascii="Palatino Linotype" w:hAnsi="Palatino Linotype"/>
                <w:b/>
                <w:noProof/>
                <w:webHidden/>
                <w:sz w:val="22"/>
              </w:rPr>
              <w:fldChar w:fldCharType="end"/>
            </w:r>
          </w:hyperlink>
        </w:p>
        <w:p w:rsidR="00510F84" w:rsidRPr="0068624E" w:rsidRDefault="00510F84" w:rsidP="00510F84">
          <w:pPr>
            <w:spacing w:after="0" w:line="720" w:lineRule="auto"/>
            <w:rPr>
              <w:rFonts w:eastAsiaTheme="minorEastAsia"/>
              <w:bCs/>
              <w:sz w:val="24"/>
              <w:szCs w:val="24"/>
              <w:lang w:val="es-ES" w:eastAsia="es-ES"/>
            </w:rPr>
          </w:pPr>
          <w:r w:rsidRPr="0068624E">
            <w:rPr>
              <w:rFonts w:ascii="Palatino Linotype" w:eastAsiaTheme="minorEastAsia" w:hAnsi="Palatino Linotype"/>
              <w:b/>
              <w:bCs/>
              <w:lang w:val="es-ES" w:eastAsia="es-ES"/>
            </w:rPr>
            <w:fldChar w:fldCharType="end"/>
          </w:r>
        </w:p>
      </w:sdtContent>
    </w:sdt>
    <w:p w:rsidR="007E1E55" w:rsidRPr="0068624E" w:rsidRDefault="007E1E55" w:rsidP="00510F84">
      <w:pPr>
        <w:spacing w:after="0" w:line="360" w:lineRule="auto"/>
        <w:jc w:val="both"/>
        <w:rPr>
          <w:rFonts w:ascii="Palatino Linotype" w:eastAsiaTheme="minorEastAsia" w:hAnsi="Palatino Linotype"/>
          <w:sz w:val="24"/>
          <w:szCs w:val="24"/>
          <w:lang w:val="es-ES_tradnl" w:eastAsia="es-ES"/>
        </w:rPr>
      </w:pPr>
    </w:p>
    <w:p w:rsidR="007E1E55" w:rsidRPr="0068624E" w:rsidRDefault="007E1E55" w:rsidP="00510F84">
      <w:pPr>
        <w:spacing w:after="0" w:line="360" w:lineRule="auto"/>
        <w:jc w:val="both"/>
        <w:rPr>
          <w:rFonts w:ascii="Palatino Linotype" w:eastAsiaTheme="minorEastAsia" w:hAnsi="Palatino Linotype"/>
          <w:sz w:val="24"/>
          <w:szCs w:val="24"/>
          <w:lang w:val="es-ES_tradnl" w:eastAsia="es-ES"/>
        </w:rPr>
      </w:pPr>
    </w:p>
    <w:p w:rsidR="007E1E55" w:rsidRPr="0068624E" w:rsidRDefault="007E1E55" w:rsidP="00510F84">
      <w:pPr>
        <w:spacing w:after="0" w:line="360" w:lineRule="auto"/>
        <w:jc w:val="both"/>
        <w:rPr>
          <w:rFonts w:ascii="Palatino Linotype" w:eastAsiaTheme="minorEastAsia" w:hAnsi="Palatino Linotype"/>
          <w:sz w:val="24"/>
          <w:szCs w:val="24"/>
          <w:lang w:val="es-ES_tradnl" w:eastAsia="es-ES"/>
        </w:rPr>
      </w:pPr>
    </w:p>
    <w:p w:rsidR="00510F84" w:rsidRPr="0068624E" w:rsidRDefault="00510F84" w:rsidP="00510F84">
      <w:pPr>
        <w:spacing w:after="0" w:line="360" w:lineRule="auto"/>
        <w:jc w:val="both"/>
        <w:rPr>
          <w:rFonts w:ascii="Palatino Linotype" w:eastAsiaTheme="minorEastAsia" w:hAnsi="Palatino Linotype"/>
          <w:sz w:val="24"/>
          <w:szCs w:val="24"/>
          <w:lang w:val="es-ES_tradnl" w:eastAsia="es-ES"/>
        </w:rPr>
      </w:pPr>
      <w:r w:rsidRPr="0068624E">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diecinueve (19) de noviembre  de dos mil veinte.</w:t>
      </w:r>
    </w:p>
    <w:p w:rsidR="00510F84" w:rsidRPr="0068624E" w:rsidRDefault="00510F84" w:rsidP="00510F84">
      <w:pPr>
        <w:spacing w:after="0" w:line="360" w:lineRule="auto"/>
        <w:jc w:val="both"/>
        <w:rPr>
          <w:rFonts w:ascii="Palatino Linotype" w:eastAsiaTheme="minorEastAsia" w:hAnsi="Palatino Linotype"/>
          <w:sz w:val="24"/>
          <w:szCs w:val="24"/>
          <w:lang w:val="es-ES_tradnl" w:eastAsia="es-ES"/>
        </w:rPr>
      </w:pPr>
    </w:p>
    <w:p w:rsidR="00510F84" w:rsidRPr="0068624E" w:rsidRDefault="00510F84" w:rsidP="00510F84">
      <w:pPr>
        <w:spacing w:after="0" w:line="360" w:lineRule="auto"/>
        <w:jc w:val="both"/>
        <w:rPr>
          <w:rFonts w:ascii="Palatino Linotype" w:eastAsiaTheme="minorEastAsia" w:hAnsi="Palatino Linotype"/>
          <w:sz w:val="24"/>
          <w:szCs w:val="24"/>
          <w:lang w:val="es-ES_tradnl" w:eastAsia="es-ES"/>
        </w:rPr>
      </w:pPr>
      <w:r w:rsidRPr="0068624E">
        <w:rPr>
          <w:rFonts w:ascii="Palatino Linotype" w:eastAsiaTheme="minorEastAsia" w:hAnsi="Palatino Linotype"/>
          <w:b/>
          <w:sz w:val="24"/>
          <w:szCs w:val="24"/>
          <w:lang w:val="es-ES_tradnl" w:eastAsia="es-ES"/>
        </w:rPr>
        <w:t>VISTO</w:t>
      </w:r>
      <w:r w:rsidRPr="0068624E">
        <w:rPr>
          <w:rFonts w:ascii="Palatino Linotype" w:eastAsiaTheme="minorEastAsia" w:hAnsi="Palatino Linotype"/>
          <w:sz w:val="24"/>
          <w:szCs w:val="24"/>
          <w:lang w:val="es-ES_tradnl" w:eastAsia="es-ES"/>
        </w:rPr>
        <w:t xml:space="preserve"> el expediente electrónico formado con motivo del recurso de revisión </w:t>
      </w:r>
      <w:r w:rsidRPr="0068624E">
        <w:rPr>
          <w:rFonts w:ascii="Palatino Linotype" w:eastAsiaTheme="minorEastAsia" w:hAnsi="Palatino Linotype"/>
          <w:b/>
          <w:sz w:val="24"/>
          <w:szCs w:val="24"/>
          <w:lang w:val="es-ES_tradnl" w:eastAsia="es-ES"/>
        </w:rPr>
        <w:t>04218/INFOEM/IP/RR/2020</w:t>
      </w:r>
      <w:r w:rsidRPr="0068624E">
        <w:rPr>
          <w:rFonts w:ascii="Palatino Linotype" w:eastAsiaTheme="minorEastAsia" w:hAnsi="Palatino Linotype" w:cs="Arial"/>
          <w:b/>
          <w:bCs/>
          <w:sz w:val="24"/>
          <w:szCs w:val="24"/>
          <w:lang w:val="es-ES_tradnl" w:eastAsia="es-ES"/>
        </w:rPr>
        <w:t xml:space="preserve">, </w:t>
      </w:r>
      <w:r w:rsidRPr="0068624E">
        <w:rPr>
          <w:rFonts w:ascii="Palatino Linotype" w:eastAsiaTheme="minorEastAsia" w:hAnsi="Palatino Linotype"/>
          <w:sz w:val="24"/>
          <w:szCs w:val="24"/>
          <w:lang w:val="es-ES_tradnl" w:eastAsia="es-ES"/>
        </w:rPr>
        <w:t>promovido por</w:t>
      </w:r>
      <w:r w:rsidRPr="0068624E">
        <w:rPr>
          <w:rFonts w:ascii="Palatino Linotype" w:eastAsiaTheme="minorEastAsia" w:hAnsi="Palatino Linotype"/>
          <w:b/>
          <w:sz w:val="24"/>
          <w:szCs w:val="24"/>
          <w:lang w:val="es-ES_tradnl" w:eastAsia="es-ES"/>
        </w:rPr>
        <w:t xml:space="preserve"> </w:t>
      </w:r>
      <w:r w:rsidRPr="0068624E">
        <w:rPr>
          <w:rFonts w:ascii="Palatino Linotype" w:eastAsiaTheme="minorEastAsia" w:hAnsi="Palatino Linotype"/>
          <w:sz w:val="24"/>
          <w:szCs w:val="24"/>
          <w:lang w:val="es-ES_tradnl" w:eastAsia="es-ES"/>
        </w:rPr>
        <w:t xml:space="preserve">promovido por </w:t>
      </w:r>
      <w:r w:rsidRPr="0068624E">
        <w:rPr>
          <w:rFonts w:ascii="Palatino Linotype" w:hAnsi="Palatino Linotype"/>
          <w:bCs/>
          <w:sz w:val="24"/>
          <w:szCs w:val="24"/>
        </w:rPr>
        <w:t>una persona usuaria del Sistema de Acceso a la Información Mexiquense</w:t>
      </w:r>
      <w:r w:rsidRPr="0068624E">
        <w:rPr>
          <w:rFonts w:ascii="Palatino Linotype" w:hAnsi="Palatino Linotype"/>
          <w:b/>
          <w:bCs/>
          <w:sz w:val="24"/>
          <w:szCs w:val="24"/>
        </w:rPr>
        <w:t xml:space="preserve"> (SAIMEX), </w:t>
      </w:r>
      <w:r w:rsidRPr="0068624E">
        <w:rPr>
          <w:rFonts w:ascii="Palatino Linotype" w:hAnsi="Palatino Linotype"/>
          <w:bCs/>
          <w:sz w:val="24"/>
          <w:szCs w:val="24"/>
        </w:rPr>
        <w:t>quien no proporciono ningún nombre, seudónimo o carácter para poder ser identificado</w:t>
      </w:r>
      <w:r w:rsidRPr="0068624E">
        <w:rPr>
          <w:rFonts w:ascii="Palatino Linotype" w:eastAsiaTheme="minorEastAsia" w:hAnsi="Palatino Linotype"/>
          <w:b/>
          <w:sz w:val="24"/>
          <w:szCs w:val="24"/>
          <w:lang w:val="es-ES_tradnl" w:eastAsia="es-ES"/>
        </w:rPr>
        <w:t xml:space="preserve">, quién  en lo sucesivo será identificado </w:t>
      </w:r>
      <w:r w:rsidRPr="0068624E">
        <w:rPr>
          <w:rFonts w:ascii="Palatino Linotype" w:eastAsiaTheme="minorEastAsia" w:hAnsi="Palatino Linotype" w:cs="Arial"/>
          <w:sz w:val="24"/>
          <w:szCs w:val="24"/>
          <w:lang w:val="es-ES_tradnl" w:eastAsia="es-ES"/>
        </w:rPr>
        <w:t xml:space="preserve">en su calidad de </w:t>
      </w:r>
      <w:r w:rsidRPr="0068624E">
        <w:rPr>
          <w:rFonts w:ascii="Palatino Linotype" w:eastAsiaTheme="minorEastAsia" w:hAnsi="Palatino Linotype" w:cs="Arial"/>
          <w:b/>
          <w:sz w:val="24"/>
          <w:szCs w:val="24"/>
          <w:lang w:val="es-ES_tradnl" w:eastAsia="es-ES"/>
        </w:rPr>
        <w:t>RECURRENTE</w:t>
      </w:r>
      <w:r w:rsidRPr="0068624E">
        <w:rPr>
          <w:rFonts w:ascii="Palatino Linotype" w:eastAsiaTheme="minorEastAsia" w:hAnsi="Palatino Linotype" w:cs="Arial"/>
          <w:sz w:val="24"/>
          <w:szCs w:val="24"/>
          <w:lang w:val="es-ES_tradnl" w:eastAsia="es-ES"/>
        </w:rPr>
        <w:t xml:space="preserve">, en contra de la falta de respuesta del </w:t>
      </w:r>
      <w:r w:rsidRPr="0068624E">
        <w:rPr>
          <w:rFonts w:ascii="Palatino Linotype" w:eastAsiaTheme="minorEastAsia" w:hAnsi="Palatino Linotype" w:cs="Arial"/>
          <w:b/>
          <w:sz w:val="24"/>
          <w:szCs w:val="24"/>
          <w:lang w:val="es-ES_tradnl" w:eastAsia="es-ES"/>
        </w:rPr>
        <w:t xml:space="preserve">Ayuntamiento de Chapultepec </w:t>
      </w:r>
      <w:r w:rsidRPr="0068624E">
        <w:rPr>
          <w:rFonts w:ascii="Palatino Linotype" w:eastAsiaTheme="minorEastAsia" w:hAnsi="Palatino Linotype"/>
          <w:sz w:val="24"/>
          <w:szCs w:val="24"/>
          <w:lang w:val="es-ES_tradnl" w:eastAsia="es-ES"/>
        </w:rPr>
        <w:t>en lo sucesivo el</w:t>
      </w:r>
      <w:r w:rsidRPr="0068624E">
        <w:rPr>
          <w:rFonts w:ascii="Palatino Linotype" w:eastAsiaTheme="minorEastAsia" w:hAnsi="Palatino Linotype"/>
          <w:b/>
          <w:sz w:val="24"/>
          <w:szCs w:val="24"/>
          <w:lang w:val="es-ES_tradnl" w:eastAsia="es-ES"/>
        </w:rPr>
        <w:t xml:space="preserve"> SUJETO OBLIGADO, </w:t>
      </w:r>
      <w:r w:rsidRPr="0068624E">
        <w:rPr>
          <w:rFonts w:ascii="Palatino Linotype" w:eastAsiaTheme="minorEastAsia" w:hAnsi="Palatino Linotype"/>
          <w:sz w:val="24"/>
          <w:szCs w:val="24"/>
          <w:lang w:val="es-ES_tradnl" w:eastAsia="es-ES"/>
        </w:rPr>
        <w:t xml:space="preserve">se procede a dictar la presente resolución, con base en los siguientes: </w:t>
      </w:r>
    </w:p>
    <w:p w:rsidR="00510F84" w:rsidRPr="0068624E" w:rsidRDefault="00510F84" w:rsidP="00510F84">
      <w:pPr>
        <w:spacing w:after="0" w:line="360" w:lineRule="auto"/>
        <w:jc w:val="both"/>
        <w:rPr>
          <w:rFonts w:ascii="Palatino Linotype" w:eastAsiaTheme="minorEastAsia" w:hAnsi="Palatino Linotype"/>
          <w:sz w:val="24"/>
          <w:szCs w:val="24"/>
          <w:lang w:val="es-ES_tradnl" w:eastAsia="es-ES"/>
        </w:rPr>
      </w:pPr>
    </w:p>
    <w:p w:rsidR="00510F84" w:rsidRPr="0068624E" w:rsidRDefault="00510F84" w:rsidP="00510F84">
      <w:pPr>
        <w:keepNext/>
        <w:keepLines/>
        <w:spacing w:after="0"/>
        <w:jc w:val="center"/>
        <w:outlineLvl w:val="0"/>
        <w:rPr>
          <w:rFonts w:ascii="Palatino Linotype" w:eastAsiaTheme="majorEastAsia" w:hAnsi="Palatino Linotype" w:cstheme="majorBidi"/>
          <w:b/>
          <w:sz w:val="24"/>
          <w:szCs w:val="24"/>
        </w:rPr>
      </w:pPr>
      <w:bookmarkStart w:id="0" w:name="_Toc3467400"/>
      <w:bookmarkStart w:id="1" w:name="_Toc56079041"/>
      <w:r w:rsidRPr="0068624E">
        <w:rPr>
          <w:rFonts w:ascii="Palatino Linotype" w:eastAsiaTheme="majorEastAsia" w:hAnsi="Palatino Linotype" w:cstheme="majorBidi"/>
          <w:b/>
          <w:sz w:val="24"/>
          <w:szCs w:val="24"/>
        </w:rPr>
        <w:t>ANTECEDENTES</w:t>
      </w:r>
      <w:bookmarkEnd w:id="0"/>
      <w:bookmarkEnd w:id="1"/>
    </w:p>
    <w:p w:rsidR="00510F84" w:rsidRPr="0068624E" w:rsidRDefault="00510F84" w:rsidP="00510F84">
      <w:pPr>
        <w:keepNext/>
        <w:keepLines/>
        <w:spacing w:after="0"/>
        <w:jc w:val="center"/>
        <w:outlineLvl w:val="0"/>
        <w:rPr>
          <w:rFonts w:ascii="Palatino Linotype" w:eastAsiaTheme="majorEastAsia" w:hAnsi="Palatino Linotype" w:cstheme="majorBidi"/>
          <w:sz w:val="24"/>
          <w:szCs w:val="24"/>
        </w:rPr>
      </w:pPr>
    </w:p>
    <w:p w:rsidR="00510F84" w:rsidRPr="0068624E" w:rsidRDefault="00510F84" w:rsidP="00930F23">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68624E">
        <w:rPr>
          <w:rFonts w:ascii="Palatino Linotype" w:eastAsia="Calibri" w:hAnsi="Palatino Linotype" w:cs="Arial"/>
          <w:sz w:val="24"/>
          <w:szCs w:val="24"/>
          <w:lang w:val="es-ES" w:eastAsia="es-ES"/>
        </w:rPr>
        <w:t xml:space="preserve">El día once (11) de agosto  de dos mil veinte, </w:t>
      </w:r>
      <w:r w:rsidRPr="0068624E">
        <w:rPr>
          <w:rFonts w:ascii="Palatino Linotype" w:eastAsia="Calibri" w:hAnsi="Palatino Linotype" w:cs="Times New Roman"/>
          <w:sz w:val="24"/>
          <w:szCs w:val="24"/>
          <w:lang w:val="es-ES" w:eastAsia="es-ES"/>
        </w:rPr>
        <w:t>se</w:t>
      </w:r>
      <w:r w:rsidRPr="0068624E">
        <w:rPr>
          <w:rFonts w:ascii="Palatino Linotype" w:eastAsiaTheme="minorEastAsia" w:hAnsi="Palatino Linotype"/>
          <w:b/>
          <w:sz w:val="24"/>
          <w:szCs w:val="24"/>
          <w:lang w:val="es-ES_tradnl" w:eastAsia="es-ES"/>
        </w:rPr>
        <w:t xml:space="preserve"> </w:t>
      </w:r>
      <w:r w:rsidRPr="0068624E">
        <w:rPr>
          <w:rFonts w:ascii="Palatino Linotype" w:eastAsiaTheme="minorEastAsia" w:hAnsi="Palatino Linotype"/>
          <w:sz w:val="24"/>
          <w:szCs w:val="24"/>
          <w:lang w:val="es-ES_tradnl" w:eastAsia="es-ES"/>
        </w:rPr>
        <w:t xml:space="preserve">presentó </w:t>
      </w:r>
      <w:r w:rsidRPr="0068624E">
        <w:rPr>
          <w:rFonts w:ascii="Palatino Linotype" w:eastAsia="Calibri" w:hAnsi="Palatino Linotype" w:cs="Arial"/>
          <w:sz w:val="24"/>
          <w:szCs w:val="24"/>
          <w:lang w:val="es-ES" w:eastAsia="es-ES"/>
        </w:rPr>
        <w:t xml:space="preserve">ante el </w:t>
      </w:r>
      <w:r w:rsidRPr="0068624E">
        <w:rPr>
          <w:rFonts w:ascii="Palatino Linotype" w:eastAsia="Calibri" w:hAnsi="Palatino Linotype" w:cs="Arial"/>
          <w:b/>
          <w:sz w:val="24"/>
          <w:szCs w:val="24"/>
          <w:lang w:val="es-ES" w:eastAsia="es-ES"/>
        </w:rPr>
        <w:t>SUJETO OBLIGADO,</w:t>
      </w:r>
      <w:r w:rsidRPr="0068624E">
        <w:rPr>
          <w:rFonts w:ascii="Palatino Linotype" w:eastAsia="Calibri" w:hAnsi="Palatino Linotype" w:cs="Arial"/>
          <w:sz w:val="24"/>
          <w:szCs w:val="24"/>
          <w:lang w:val="es-ES_tradnl" w:eastAsia="es-ES"/>
        </w:rPr>
        <w:t xml:space="preserve"> vía </w:t>
      </w:r>
      <w:r w:rsidRPr="0068624E">
        <w:rPr>
          <w:rFonts w:ascii="Palatino Linotype" w:eastAsia="Calibri" w:hAnsi="Palatino Linotype" w:cs="Arial"/>
          <w:sz w:val="24"/>
          <w:szCs w:val="24"/>
          <w:lang w:val="es-ES" w:eastAsia="es-ES"/>
        </w:rPr>
        <w:t xml:space="preserve">Sistema de Acceso a la Información Mexiquense </w:t>
      </w:r>
      <w:r w:rsidRPr="0068624E">
        <w:rPr>
          <w:rFonts w:ascii="Palatino Linotype" w:eastAsia="Calibri" w:hAnsi="Palatino Linotype" w:cs="Arial"/>
          <w:b/>
          <w:sz w:val="24"/>
          <w:szCs w:val="24"/>
          <w:lang w:val="es-ES" w:eastAsia="es-ES"/>
        </w:rPr>
        <w:t>(SAIMEX),</w:t>
      </w:r>
      <w:r w:rsidRPr="0068624E">
        <w:rPr>
          <w:rFonts w:ascii="Palatino Linotype" w:eastAsia="Calibri" w:hAnsi="Palatino Linotype" w:cs="Arial"/>
          <w:sz w:val="24"/>
          <w:szCs w:val="24"/>
          <w:lang w:val="es-ES" w:eastAsia="es-ES"/>
        </w:rPr>
        <w:t xml:space="preserve"> la solicitud de información pública registrada con el número</w:t>
      </w:r>
      <w:r w:rsidRPr="0068624E">
        <w:rPr>
          <w:rFonts w:ascii="Verdana" w:eastAsiaTheme="minorEastAsia" w:hAnsi="Verdana"/>
          <w:b/>
          <w:bCs/>
          <w:color w:val="FF0000"/>
          <w:sz w:val="24"/>
          <w:szCs w:val="24"/>
          <w:lang w:val="es-ES_tradnl" w:eastAsia="es-ES"/>
        </w:rPr>
        <w:t xml:space="preserve"> </w:t>
      </w:r>
      <w:r w:rsidRPr="0068624E">
        <w:rPr>
          <w:rFonts w:ascii="Palatino Linotype" w:eastAsia="Calibri" w:hAnsi="Palatino Linotype" w:cs="Arial"/>
          <w:b/>
          <w:bCs/>
          <w:sz w:val="24"/>
          <w:szCs w:val="24"/>
          <w:lang w:val="es-ES_tradnl" w:eastAsia="es-ES"/>
        </w:rPr>
        <w:t xml:space="preserve"> </w:t>
      </w:r>
      <w:r w:rsidRPr="0068624E">
        <w:rPr>
          <w:rFonts w:ascii="Palatino Linotype" w:hAnsi="Palatino Linotype"/>
          <w:b/>
          <w:bCs/>
          <w:sz w:val="24"/>
          <w:szCs w:val="24"/>
        </w:rPr>
        <w:t>00069/CHAPULTE/IP/2020</w:t>
      </w:r>
      <w:r w:rsidRPr="0068624E">
        <w:rPr>
          <w:rFonts w:ascii="Palatino Linotype" w:eastAsia="Calibri" w:hAnsi="Palatino Linotype" w:cs="Arial"/>
          <w:sz w:val="24"/>
          <w:szCs w:val="24"/>
          <w:lang w:val="es-ES" w:eastAsia="es-ES"/>
        </w:rPr>
        <w:t>, mediante la cual se requirió:</w:t>
      </w:r>
    </w:p>
    <w:p w:rsidR="00510F84" w:rsidRPr="0068624E" w:rsidRDefault="00510F84" w:rsidP="00510F84">
      <w:pPr>
        <w:spacing w:after="0" w:line="360" w:lineRule="auto"/>
        <w:ind w:left="426"/>
        <w:contextualSpacing/>
        <w:jc w:val="both"/>
        <w:rPr>
          <w:rFonts w:ascii="Palatino Linotype" w:eastAsia="Calibri" w:hAnsi="Palatino Linotype" w:cs="Arial"/>
          <w:szCs w:val="24"/>
          <w:lang w:val="es-ES" w:eastAsia="es-ES"/>
        </w:rPr>
      </w:pPr>
    </w:p>
    <w:p w:rsidR="00510F84" w:rsidRPr="0068624E" w:rsidRDefault="00510F84" w:rsidP="00510F84">
      <w:pPr>
        <w:spacing w:after="0" w:line="360" w:lineRule="auto"/>
        <w:ind w:left="851" w:right="709"/>
        <w:jc w:val="both"/>
        <w:rPr>
          <w:rFonts w:ascii="Palatino Linotype" w:eastAsia="Times New Roman" w:hAnsi="Palatino Linotype" w:cs="Times New Roman"/>
          <w:i/>
          <w:szCs w:val="24"/>
          <w:lang w:eastAsia="es-MX"/>
        </w:rPr>
      </w:pPr>
      <w:r w:rsidRPr="0068624E">
        <w:rPr>
          <w:rFonts w:ascii="Palatino Linotype" w:eastAsiaTheme="minorEastAsia" w:hAnsi="Palatino Linotype"/>
          <w:i/>
          <w:szCs w:val="24"/>
          <w:lang w:val="es-ES_tradnl" w:eastAsia="es-ES"/>
        </w:rPr>
        <w:t>“</w:t>
      </w:r>
      <w:r w:rsidRPr="0068624E">
        <w:rPr>
          <w:rFonts w:ascii="Palatino Linotype" w:eastAsiaTheme="minorEastAsia" w:hAnsi="Palatino Linotype"/>
          <w:i/>
          <w:szCs w:val="24"/>
          <w:lang w:eastAsia="es-ES"/>
        </w:rPr>
        <w:t>Solicito todas las actas del comite de adquisiciones de bienes y servicios Soliciito nombre y cargo de todos los miembros del comite de adquisciones Solicito las grabaciones de todas las sesiones del comite de adquisiciones</w:t>
      </w:r>
      <w:r w:rsidRPr="0068624E">
        <w:rPr>
          <w:rFonts w:ascii="Palatino Linotype" w:eastAsiaTheme="minorEastAsia" w:hAnsi="Palatino Linotype"/>
          <w:i/>
          <w:szCs w:val="24"/>
          <w:lang w:val="es-ES_tradnl" w:eastAsia="es-ES"/>
        </w:rPr>
        <w:t>” (Sic)</w:t>
      </w:r>
    </w:p>
    <w:p w:rsidR="00510F84" w:rsidRPr="0068624E" w:rsidRDefault="00510F84" w:rsidP="00510F84">
      <w:pPr>
        <w:spacing w:after="0" w:line="360" w:lineRule="auto"/>
        <w:ind w:right="34"/>
        <w:contextualSpacing/>
        <w:jc w:val="both"/>
        <w:rPr>
          <w:rFonts w:ascii="Palatino Linotype" w:eastAsiaTheme="minorEastAsia" w:hAnsi="Palatino Linotype" w:cs="Arial"/>
          <w:i/>
          <w:sz w:val="24"/>
          <w:szCs w:val="24"/>
          <w:lang w:val="es-ES_tradnl" w:eastAsia="es-ES"/>
        </w:rPr>
      </w:pPr>
    </w:p>
    <w:p w:rsidR="00510F84" w:rsidRPr="0068624E" w:rsidRDefault="00510F84" w:rsidP="00930F23">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68624E">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68624E">
        <w:rPr>
          <w:rFonts w:ascii="Palatino Linotype" w:eastAsiaTheme="minorEastAsia" w:hAnsi="Palatino Linotype" w:cs="Arial"/>
          <w:b/>
          <w:sz w:val="24"/>
          <w:szCs w:val="24"/>
          <w:lang w:val="es-ES_tradnl" w:eastAsia="es-ES"/>
        </w:rPr>
        <w:t xml:space="preserve">(SAIMEX).  </w:t>
      </w:r>
    </w:p>
    <w:p w:rsidR="00D517D7" w:rsidRPr="0068624E" w:rsidRDefault="00D517D7" w:rsidP="00930F23">
      <w:pPr>
        <w:spacing w:after="0" w:line="360" w:lineRule="auto"/>
        <w:contextualSpacing/>
        <w:jc w:val="both"/>
        <w:rPr>
          <w:rFonts w:ascii="Palatino Linotype" w:eastAsiaTheme="minorEastAsia" w:hAnsi="Palatino Linotype" w:cs="Arial"/>
          <w:i/>
          <w:sz w:val="24"/>
          <w:szCs w:val="24"/>
          <w:lang w:val="es-ES_tradnl" w:eastAsia="es-ES"/>
        </w:rPr>
      </w:pPr>
    </w:p>
    <w:p w:rsidR="00D517D7" w:rsidRPr="0068624E" w:rsidRDefault="00D517D7" w:rsidP="00930F23">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68624E">
        <w:rPr>
          <w:rFonts w:ascii="Palatino Linotype" w:eastAsiaTheme="minorEastAsia" w:hAnsi="Palatino Linotype" w:cs="Arial"/>
          <w:sz w:val="24"/>
          <w:szCs w:val="24"/>
          <w:lang w:val="es-ES_tradnl" w:eastAsia="es-ES"/>
        </w:rPr>
        <w:t>De las constancias que obran en el expediente electrónico SAIMEX se observa que en fecha treinta y uno (31) de agosto de dos mil veinte se realizó un requerimiento al servidor público habilitado M.A.P. OFELIA MORA RESENDIZ, mismo que aparece con respuesta pendiente como se observa en la siguiente imagen:</w:t>
      </w:r>
    </w:p>
    <w:p w:rsidR="00D517D7" w:rsidRPr="0068624E" w:rsidRDefault="00D517D7" w:rsidP="00D517D7">
      <w:pPr>
        <w:pStyle w:val="Prrafodelista"/>
        <w:rPr>
          <w:rFonts w:ascii="Palatino Linotype" w:hAnsi="Palatino Linotype" w:cs="Arial"/>
          <w:i/>
        </w:rPr>
      </w:pPr>
    </w:p>
    <w:p w:rsidR="00D517D7" w:rsidRPr="0068624E" w:rsidRDefault="00D517D7" w:rsidP="00D517D7">
      <w:pPr>
        <w:spacing w:after="0" w:line="360" w:lineRule="auto"/>
        <w:ind w:left="284"/>
        <w:contextualSpacing/>
        <w:jc w:val="both"/>
        <w:rPr>
          <w:rFonts w:ascii="Palatino Linotype" w:eastAsiaTheme="minorEastAsia" w:hAnsi="Palatino Linotype" w:cs="Arial"/>
          <w:i/>
          <w:sz w:val="24"/>
          <w:szCs w:val="24"/>
          <w:lang w:val="es-ES_tradnl" w:eastAsia="es-ES"/>
        </w:rPr>
      </w:pPr>
      <w:r w:rsidRPr="0068624E">
        <w:rPr>
          <w:noProof/>
          <w:lang w:eastAsia="es-MX"/>
        </w:rPr>
        <w:drawing>
          <wp:inline distT="0" distB="0" distL="0" distR="0" wp14:anchorId="4933F55C" wp14:editId="2305D78C">
            <wp:extent cx="5228550" cy="1136821"/>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9300" t="29669" r="9371" b="51426"/>
                    <a:stretch/>
                  </pic:blipFill>
                  <pic:spPr bwMode="auto">
                    <a:xfrm>
                      <a:off x="0" y="0"/>
                      <a:ext cx="5392097" cy="1172380"/>
                    </a:xfrm>
                    <a:prstGeom prst="rect">
                      <a:avLst/>
                    </a:prstGeom>
                    <a:ln>
                      <a:noFill/>
                    </a:ln>
                    <a:extLst>
                      <a:ext uri="{53640926-AAD7-44D8-BBD7-CCE9431645EC}">
                        <a14:shadowObscured xmlns:a14="http://schemas.microsoft.com/office/drawing/2010/main"/>
                      </a:ext>
                    </a:extLst>
                  </pic:spPr>
                </pic:pic>
              </a:graphicData>
            </a:graphic>
          </wp:inline>
        </w:drawing>
      </w:r>
    </w:p>
    <w:p w:rsidR="00510F84" w:rsidRPr="0068624E" w:rsidRDefault="00510F84" w:rsidP="00510F84">
      <w:pPr>
        <w:spacing w:after="0" w:line="360" w:lineRule="auto"/>
        <w:ind w:left="284"/>
        <w:contextualSpacing/>
        <w:jc w:val="both"/>
        <w:rPr>
          <w:rFonts w:ascii="Palatino Linotype" w:eastAsiaTheme="minorEastAsia" w:hAnsi="Palatino Linotype" w:cs="Arial"/>
          <w:i/>
          <w:sz w:val="24"/>
          <w:szCs w:val="24"/>
          <w:lang w:val="es-ES_tradnl" w:eastAsia="es-ES"/>
        </w:rPr>
      </w:pPr>
    </w:p>
    <w:p w:rsidR="00510F84" w:rsidRPr="0068624E" w:rsidRDefault="00510F84" w:rsidP="00930F23">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68624E">
        <w:rPr>
          <w:rFonts w:ascii="Palatino Linotype" w:eastAsia="Calibri" w:hAnsi="Palatino Linotype" w:cs="Arial"/>
          <w:sz w:val="24"/>
          <w:szCs w:val="24"/>
          <w:lang w:val="es-AR" w:eastAsia="es-ES"/>
        </w:rPr>
        <w:t>El</w:t>
      </w:r>
      <w:r w:rsidRPr="0068624E">
        <w:rPr>
          <w:rFonts w:ascii="Palatino Linotype" w:eastAsia="Times New Roman" w:hAnsi="Palatino Linotype" w:cs="Arial"/>
          <w:sz w:val="24"/>
          <w:szCs w:val="24"/>
          <w:lang w:val="es-ES" w:eastAsia="es-ES"/>
        </w:rPr>
        <w:t xml:space="preserve"> día </w:t>
      </w:r>
      <w:r w:rsidR="00D517D7" w:rsidRPr="0068624E">
        <w:rPr>
          <w:rFonts w:ascii="Palatino Linotype" w:eastAsia="Times New Roman" w:hAnsi="Palatino Linotype" w:cs="Arial"/>
          <w:sz w:val="24"/>
          <w:szCs w:val="24"/>
          <w:lang w:val="es-ES" w:eastAsia="es-ES"/>
        </w:rPr>
        <w:t>dos (2) de octubre</w:t>
      </w:r>
      <w:r w:rsidRPr="0068624E">
        <w:rPr>
          <w:rFonts w:ascii="Palatino Linotype" w:eastAsia="Times New Roman" w:hAnsi="Palatino Linotype" w:cs="Arial"/>
          <w:sz w:val="24"/>
          <w:szCs w:val="24"/>
          <w:lang w:val="es-ES" w:eastAsia="es-ES"/>
        </w:rPr>
        <w:t xml:space="preserve">  de dos mil veinte , el particular interpuso el recurso de revisión, en contra de la falta de respuesta, señalando como:</w:t>
      </w:r>
      <w:bookmarkStart w:id="2" w:name="_Toc462307683"/>
      <w:bookmarkStart w:id="3" w:name="_Toc472427085"/>
      <w:bookmarkStart w:id="4" w:name="_Toc472500652"/>
    </w:p>
    <w:p w:rsidR="00510F84" w:rsidRPr="0068624E" w:rsidRDefault="00510F84" w:rsidP="00510F84">
      <w:pPr>
        <w:spacing w:after="0" w:line="360" w:lineRule="auto"/>
        <w:contextualSpacing/>
        <w:jc w:val="both"/>
        <w:rPr>
          <w:rFonts w:ascii="Palatino Linotype" w:eastAsiaTheme="minorEastAsia" w:hAnsi="Palatino Linotype" w:cs="Arial"/>
          <w:i/>
          <w:sz w:val="24"/>
          <w:szCs w:val="24"/>
          <w:lang w:val="es-ES_tradnl" w:eastAsia="es-ES"/>
        </w:rPr>
      </w:pPr>
    </w:p>
    <w:p w:rsidR="00510F84" w:rsidRPr="0068624E" w:rsidRDefault="00510F84" w:rsidP="00510F84">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8624E">
        <w:rPr>
          <w:rFonts w:ascii="Palatino Linotype" w:eastAsiaTheme="majorEastAsia" w:hAnsi="Palatino Linotype" w:cstheme="majorBidi"/>
          <w:b/>
          <w:sz w:val="24"/>
          <w:szCs w:val="24"/>
          <w:lang w:val="es-ES" w:eastAsia="es-ES"/>
        </w:rPr>
        <w:t>Acto impugnado</w:t>
      </w:r>
      <w:r w:rsidRPr="0068624E">
        <w:rPr>
          <w:rFonts w:ascii="Palatino Linotype" w:eastAsiaTheme="majorEastAsia" w:hAnsi="Palatino Linotype" w:cstheme="majorBidi"/>
          <w:b/>
          <w:i/>
          <w:sz w:val="24"/>
          <w:szCs w:val="24"/>
          <w:lang w:val="es-ES" w:eastAsia="es-ES"/>
        </w:rPr>
        <w:t>:</w:t>
      </w:r>
      <w:bookmarkEnd w:id="2"/>
      <w:bookmarkEnd w:id="3"/>
      <w:bookmarkEnd w:id="4"/>
      <w:r w:rsidRPr="0068624E">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10F84" w:rsidRPr="0068624E" w:rsidRDefault="00510F84" w:rsidP="00510F84">
      <w:pPr>
        <w:spacing w:after="0" w:line="360" w:lineRule="auto"/>
        <w:ind w:left="426" w:right="567"/>
        <w:jc w:val="both"/>
        <w:rPr>
          <w:rFonts w:ascii="Palatino Linotype" w:eastAsiaTheme="majorEastAsia" w:hAnsi="Palatino Linotype" w:cstheme="majorBidi"/>
          <w:b/>
          <w:i/>
          <w:lang w:val="es-ES" w:eastAsia="es-ES"/>
        </w:rPr>
      </w:pPr>
      <w:r w:rsidRPr="0068624E">
        <w:rPr>
          <w:rFonts w:ascii="Palatino Linotype" w:eastAsiaTheme="majorEastAsia" w:hAnsi="Palatino Linotype" w:cstheme="majorBidi"/>
          <w:i/>
          <w:lang w:val="es-ES" w:eastAsia="es-ES"/>
        </w:rPr>
        <w:t xml:space="preserve"> “</w:t>
      </w:r>
      <w:r w:rsidR="00D517D7" w:rsidRPr="0068624E">
        <w:rPr>
          <w:rFonts w:ascii="Palatino Linotype" w:hAnsi="Palatino Linotype"/>
          <w:i/>
          <w:color w:val="000000"/>
        </w:rPr>
        <w:t>Solicitud: 00069/CHAPULTE/IP/2020 Solicito todas las actas del comite de adquisiciones de bienes y servicios Soliciito nombre y cargo de todos los miembros del comite de adquisciones Solicito las grabaciones de todas las sesiones del comite de adquisiciones</w:t>
      </w:r>
      <w:r w:rsidRPr="0068624E">
        <w:rPr>
          <w:rFonts w:ascii="Palatino Linotype" w:hAnsi="Palatino Linotype"/>
          <w:i/>
          <w:color w:val="000000"/>
        </w:rPr>
        <w:t>”</w:t>
      </w:r>
      <w:r w:rsidRPr="0068624E">
        <w:rPr>
          <w:rFonts w:ascii="Palatino Linotype" w:eastAsiaTheme="majorEastAsia" w:hAnsi="Palatino Linotype" w:cstheme="majorBidi"/>
          <w:i/>
          <w:lang w:val="es-ES" w:eastAsia="es-ES"/>
        </w:rPr>
        <w:t xml:space="preserve"> </w:t>
      </w:r>
      <w:r w:rsidRPr="0068624E">
        <w:rPr>
          <w:rFonts w:ascii="Palatino Linotype" w:eastAsia="Calibri" w:hAnsi="Palatino Linotype" w:cs="Arial"/>
          <w:i/>
          <w:lang w:val="es-ES" w:eastAsia="es-ES"/>
        </w:rPr>
        <w:t xml:space="preserve">(Sic) </w:t>
      </w:r>
    </w:p>
    <w:p w:rsidR="00510F84" w:rsidRPr="0068624E" w:rsidRDefault="00510F84" w:rsidP="00510F84">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510F84" w:rsidRPr="0068624E" w:rsidRDefault="00510F84" w:rsidP="00510F84">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8624E">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68624E">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10F84" w:rsidRPr="0068624E" w:rsidRDefault="00510F84" w:rsidP="00510F84">
      <w:pPr>
        <w:spacing w:after="0" w:line="360" w:lineRule="auto"/>
        <w:ind w:left="426" w:right="567"/>
        <w:jc w:val="both"/>
        <w:rPr>
          <w:rFonts w:ascii="Palatino Linotype" w:eastAsiaTheme="majorEastAsia" w:hAnsi="Palatino Linotype" w:cstheme="majorBidi"/>
          <w:i/>
          <w:sz w:val="24"/>
          <w:szCs w:val="24"/>
          <w:lang w:val="es-ES" w:eastAsia="es-ES"/>
        </w:rPr>
      </w:pPr>
      <w:r w:rsidRPr="0068624E">
        <w:rPr>
          <w:rFonts w:ascii="Palatino Linotype" w:eastAsiaTheme="majorEastAsia" w:hAnsi="Palatino Linotype" w:cstheme="majorBidi"/>
          <w:i/>
          <w:sz w:val="24"/>
          <w:szCs w:val="24"/>
          <w:lang w:val="es-ES" w:eastAsia="es-ES"/>
        </w:rPr>
        <w:t>“</w:t>
      </w:r>
      <w:r w:rsidR="00D517D7" w:rsidRPr="0068624E">
        <w:rPr>
          <w:rFonts w:ascii="Palatino Linotype" w:eastAsiaTheme="majorEastAsia" w:hAnsi="Palatino Linotype" w:cstheme="majorBidi"/>
          <w:i/>
          <w:sz w:val="24"/>
          <w:szCs w:val="24"/>
          <w:lang w:eastAsia="es-ES"/>
        </w:rPr>
        <w:t>No hay respuesta</w:t>
      </w:r>
      <w:r w:rsidRPr="0068624E">
        <w:rPr>
          <w:rFonts w:ascii="Palatino Linotype" w:eastAsiaTheme="majorEastAsia" w:hAnsi="Palatino Linotype" w:cstheme="majorBidi"/>
          <w:i/>
          <w:sz w:val="24"/>
          <w:szCs w:val="24"/>
          <w:lang w:val="es-ES" w:eastAsia="es-ES"/>
        </w:rPr>
        <w:t>”(Sic)</w:t>
      </w:r>
    </w:p>
    <w:p w:rsidR="00510F84" w:rsidRPr="0068624E" w:rsidRDefault="00510F84" w:rsidP="00930F23">
      <w:pPr>
        <w:numPr>
          <w:ilvl w:val="0"/>
          <w:numId w:val="2"/>
        </w:numPr>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68624E">
        <w:rPr>
          <w:rFonts w:ascii="Palatino Linotype" w:eastAsia="Times New Roman" w:hAnsi="Palatino Linotype" w:cs="Arial"/>
          <w:sz w:val="24"/>
          <w:szCs w:val="24"/>
          <w:lang w:val="es-ES" w:eastAsia="es-ES"/>
        </w:rPr>
        <w:lastRenderedPageBreak/>
        <w:t xml:space="preserve">Se registró el recurso de revisión bajo el número de expediente </w:t>
      </w:r>
      <w:r w:rsidRPr="0068624E">
        <w:rPr>
          <w:rFonts w:ascii="Palatino Linotype" w:eastAsiaTheme="minorEastAsia" w:hAnsi="Palatino Linotype" w:cs="Arial"/>
          <w:bCs/>
          <w:sz w:val="24"/>
          <w:szCs w:val="24"/>
          <w:lang w:val="es-ES_tradnl" w:eastAsia="es-ES"/>
        </w:rPr>
        <w:t xml:space="preserve">al rubro indicado, asimismo con fundamento en lo dispuesto por el </w:t>
      </w:r>
      <w:r w:rsidRPr="0068624E">
        <w:rPr>
          <w:rFonts w:ascii="Palatino Linotype" w:eastAsia="Calibri" w:hAnsi="Palatino Linotype" w:cs="Arial"/>
          <w:sz w:val="24"/>
          <w:szCs w:val="24"/>
          <w:lang w:val="es-ES" w:eastAsia="es-ES"/>
        </w:rPr>
        <w:t xml:space="preserve">artículo 185 fracción I de la </w:t>
      </w:r>
      <w:r w:rsidRPr="0068624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8624E">
        <w:rPr>
          <w:rFonts w:ascii="Palatino Linotype" w:eastAsia="Times New Roman" w:hAnsi="Palatino Linotype" w:cs="Arial"/>
          <w:sz w:val="24"/>
          <w:szCs w:val="24"/>
          <w:lang w:val="es-ES" w:eastAsia="es-ES"/>
        </w:rPr>
        <w:t xml:space="preserve">se turnó al </w:t>
      </w:r>
      <w:r w:rsidRPr="0068624E">
        <w:rPr>
          <w:rFonts w:ascii="Palatino Linotype" w:eastAsia="Times New Roman" w:hAnsi="Palatino Linotype" w:cs="Arial"/>
          <w:b/>
          <w:sz w:val="24"/>
          <w:szCs w:val="24"/>
          <w:lang w:val="es-ES" w:eastAsia="es-ES"/>
        </w:rPr>
        <w:t xml:space="preserve">Comisionado José Guadalupe Luna Hernández, </w:t>
      </w:r>
      <w:r w:rsidRPr="0068624E">
        <w:rPr>
          <w:rFonts w:ascii="Palatino Linotype" w:eastAsia="Times New Roman" w:hAnsi="Palatino Linotype" w:cs="Arial"/>
          <w:sz w:val="24"/>
          <w:szCs w:val="24"/>
          <w:lang w:val="es-ES" w:eastAsia="es-ES"/>
        </w:rPr>
        <w:t xml:space="preserve">con el objeto de </w:t>
      </w:r>
      <w:r w:rsidRPr="0068624E">
        <w:rPr>
          <w:rFonts w:ascii="Palatino Linotype" w:eastAsia="Times New Roman" w:hAnsi="Palatino Linotype" w:cs="Arial"/>
          <w:sz w:val="24"/>
          <w:szCs w:val="24"/>
          <w:lang w:eastAsia="es-ES"/>
        </w:rPr>
        <w:t>su análisis.</w:t>
      </w:r>
    </w:p>
    <w:p w:rsidR="00510F84" w:rsidRPr="0068624E" w:rsidRDefault="00510F84" w:rsidP="00930F23">
      <w:pPr>
        <w:spacing w:after="0" w:line="240" w:lineRule="auto"/>
        <w:contextualSpacing/>
        <w:rPr>
          <w:rFonts w:ascii="Palatino Linotype" w:eastAsiaTheme="minorEastAsia" w:hAnsi="Palatino Linotype"/>
          <w:i/>
          <w:color w:val="000000"/>
          <w:sz w:val="24"/>
          <w:szCs w:val="24"/>
          <w:lang w:val="es-ES_tradnl" w:eastAsia="es-ES"/>
        </w:rPr>
      </w:pPr>
    </w:p>
    <w:p w:rsidR="00510F84" w:rsidRPr="0068624E" w:rsidRDefault="00510F84" w:rsidP="00930F23">
      <w:pPr>
        <w:numPr>
          <w:ilvl w:val="0"/>
          <w:numId w:val="2"/>
        </w:numPr>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68624E">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D517D7" w:rsidRPr="0068624E">
        <w:rPr>
          <w:rFonts w:ascii="Palatino Linotype" w:eastAsia="Calibri" w:hAnsi="Palatino Linotype" w:cs="Arial"/>
          <w:sz w:val="24"/>
          <w:szCs w:val="24"/>
          <w:lang w:val="es-ES" w:eastAsia="es-ES"/>
        </w:rPr>
        <w:t>ocho (8)</w:t>
      </w:r>
      <w:r w:rsidRPr="0068624E">
        <w:rPr>
          <w:rFonts w:ascii="Palatino Linotype" w:eastAsia="Calibri" w:hAnsi="Palatino Linotype" w:cs="Arial"/>
          <w:sz w:val="24"/>
          <w:szCs w:val="24"/>
          <w:lang w:val="es-ES" w:eastAsia="es-ES"/>
        </w:rPr>
        <w:t xml:space="preserve">  de octubre  de dos mil veinte , puso a disposición de las partes el expediente electrónico </w:t>
      </w:r>
      <w:r w:rsidRPr="0068624E">
        <w:rPr>
          <w:rFonts w:ascii="Palatino Linotype" w:eastAsia="Calibri" w:hAnsi="Palatino Linotype" w:cs="Arial"/>
          <w:sz w:val="24"/>
          <w:szCs w:val="24"/>
          <w:lang w:val="es-ES_tradnl" w:eastAsia="es-ES"/>
        </w:rPr>
        <w:t xml:space="preserve">vía </w:t>
      </w:r>
      <w:r w:rsidRPr="0068624E">
        <w:rPr>
          <w:rFonts w:ascii="Palatino Linotype" w:eastAsia="Calibri" w:hAnsi="Palatino Linotype" w:cs="Arial"/>
          <w:sz w:val="24"/>
          <w:szCs w:val="24"/>
          <w:lang w:val="es-ES" w:eastAsia="es-ES"/>
        </w:rPr>
        <w:t xml:space="preserve">Sistema de Acceso a la Información Mexiquense </w:t>
      </w:r>
      <w:r w:rsidRPr="0068624E">
        <w:rPr>
          <w:rFonts w:ascii="Palatino Linotype" w:eastAsia="Calibri" w:hAnsi="Palatino Linotype" w:cs="Arial"/>
          <w:b/>
          <w:sz w:val="24"/>
          <w:szCs w:val="24"/>
          <w:lang w:val="es-ES" w:eastAsia="es-ES"/>
        </w:rPr>
        <w:t xml:space="preserve">SAIMEX </w:t>
      </w:r>
      <w:r w:rsidRPr="0068624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8624E">
        <w:rPr>
          <w:rFonts w:ascii="Palatino Linotype" w:eastAsia="Calibri" w:hAnsi="Palatino Linotype" w:cs="Arial"/>
          <w:b/>
          <w:sz w:val="24"/>
          <w:szCs w:val="24"/>
          <w:lang w:val="es-ES" w:eastAsia="es-ES"/>
        </w:rPr>
        <w:t>SUJETO OBLIGADO</w:t>
      </w:r>
      <w:r w:rsidRPr="0068624E">
        <w:rPr>
          <w:rFonts w:ascii="Palatino Linotype" w:eastAsia="Calibri" w:hAnsi="Palatino Linotype" w:cs="Arial"/>
          <w:sz w:val="24"/>
          <w:szCs w:val="24"/>
          <w:lang w:val="es-ES" w:eastAsia="es-ES"/>
        </w:rPr>
        <w:t xml:space="preserve"> presentará el Informe Justificado procedente.</w:t>
      </w:r>
    </w:p>
    <w:p w:rsidR="00510F84" w:rsidRPr="0068624E" w:rsidRDefault="00510F84" w:rsidP="00930F23">
      <w:pPr>
        <w:spacing w:after="0" w:line="240" w:lineRule="auto"/>
        <w:contextualSpacing/>
        <w:rPr>
          <w:rFonts w:ascii="Palatino Linotype" w:eastAsiaTheme="minorEastAsia" w:hAnsi="Palatino Linotype"/>
          <w:i/>
          <w:color w:val="000000"/>
          <w:sz w:val="24"/>
          <w:szCs w:val="24"/>
          <w:lang w:val="es-ES_tradnl" w:eastAsia="es-ES"/>
        </w:rPr>
      </w:pPr>
    </w:p>
    <w:p w:rsidR="00F77B1C" w:rsidRPr="0068624E" w:rsidRDefault="00510F84" w:rsidP="00F77B1C">
      <w:pPr>
        <w:numPr>
          <w:ilvl w:val="0"/>
          <w:numId w:val="2"/>
        </w:numPr>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68624E">
        <w:rPr>
          <w:rFonts w:ascii="Palatino Linotype" w:eastAsiaTheme="minorEastAsia" w:hAnsi="Palatino Linotype"/>
          <w:color w:val="000000"/>
          <w:sz w:val="24"/>
          <w:szCs w:val="24"/>
          <w:lang w:val="es-ES_tradnl" w:eastAsia="es-ES"/>
        </w:rPr>
        <w:t xml:space="preserve">El </w:t>
      </w:r>
      <w:r w:rsidR="00D517D7" w:rsidRPr="0068624E">
        <w:rPr>
          <w:rFonts w:ascii="Palatino Linotype" w:eastAsiaTheme="minorEastAsia" w:hAnsi="Palatino Linotype"/>
          <w:b/>
          <w:color w:val="000000"/>
          <w:sz w:val="24"/>
          <w:szCs w:val="24"/>
          <w:lang w:val="es-ES_tradnl" w:eastAsia="es-ES"/>
        </w:rPr>
        <w:t>SUJETO OBLIGADO</w:t>
      </w:r>
      <w:r w:rsidRPr="0068624E">
        <w:rPr>
          <w:rFonts w:ascii="Palatino Linotype" w:eastAsiaTheme="minorEastAsia" w:hAnsi="Palatino Linotype"/>
          <w:color w:val="000000"/>
          <w:sz w:val="24"/>
          <w:szCs w:val="24"/>
          <w:lang w:val="es-ES_tradnl" w:eastAsia="es-ES"/>
        </w:rPr>
        <w:t xml:space="preserve"> rindió informe justificado para manifestar lo que a su derecho co</w:t>
      </w:r>
      <w:r w:rsidR="00D517D7" w:rsidRPr="0068624E">
        <w:rPr>
          <w:rFonts w:ascii="Palatino Linotype" w:eastAsiaTheme="minorEastAsia" w:hAnsi="Palatino Linotype"/>
          <w:color w:val="000000"/>
          <w:sz w:val="24"/>
          <w:szCs w:val="24"/>
          <w:lang w:val="es-ES_tradnl" w:eastAsia="es-ES"/>
        </w:rPr>
        <w:t>nviniera en fecha veinte (20) de octubre de dos m</w:t>
      </w:r>
      <w:r w:rsidR="003B2751" w:rsidRPr="0068624E">
        <w:rPr>
          <w:rFonts w:ascii="Palatino Linotype" w:eastAsiaTheme="minorEastAsia" w:hAnsi="Palatino Linotype"/>
          <w:color w:val="000000"/>
          <w:sz w:val="24"/>
          <w:szCs w:val="24"/>
          <w:lang w:val="es-ES_tradnl" w:eastAsia="es-ES"/>
        </w:rPr>
        <w:t>il veinte, mismo que se pus</w:t>
      </w:r>
      <w:r w:rsidR="00D517D7" w:rsidRPr="0068624E">
        <w:rPr>
          <w:rFonts w:ascii="Palatino Linotype" w:eastAsiaTheme="minorEastAsia" w:hAnsi="Palatino Linotype"/>
          <w:color w:val="000000"/>
          <w:sz w:val="24"/>
          <w:szCs w:val="24"/>
          <w:lang w:val="es-ES_tradnl" w:eastAsia="es-ES"/>
        </w:rPr>
        <w:t>o a la vista del recurrente el nueve (9)</w:t>
      </w:r>
      <w:r w:rsidR="00F77B1C" w:rsidRPr="0068624E">
        <w:rPr>
          <w:rFonts w:ascii="Palatino Linotype" w:eastAsiaTheme="minorEastAsia" w:hAnsi="Palatino Linotype"/>
          <w:color w:val="000000"/>
          <w:sz w:val="24"/>
          <w:szCs w:val="24"/>
          <w:lang w:val="es-ES_tradnl" w:eastAsia="es-ES"/>
        </w:rPr>
        <w:t xml:space="preserve"> de noviembre de dos mil veinte, en el que anexa un documento de nombre </w:t>
      </w:r>
      <w:hyperlink r:id="rId8" w:history="1">
        <w:r w:rsidR="00F77B1C" w:rsidRPr="0068624E">
          <w:rPr>
            <w:rStyle w:val="Hipervnculo"/>
            <w:rFonts w:ascii="Palatino Linotype" w:hAnsi="Palatino Linotype" w:cs="Arial"/>
            <w:b/>
            <w:bCs/>
            <w:color w:val="auto"/>
            <w:sz w:val="24"/>
            <w:szCs w:val="24"/>
            <w:u w:val="none"/>
          </w:rPr>
          <w:t>INFORME JUSTIFICADO 00069.pdf</w:t>
        </w:r>
      </w:hyperlink>
      <w:r w:rsidR="00F77B1C" w:rsidRPr="0068624E">
        <w:rPr>
          <w:rFonts w:ascii="Palatino Linotype" w:hAnsi="Palatino Linotype"/>
          <w:sz w:val="24"/>
          <w:szCs w:val="24"/>
        </w:rPr>
        <w:t xml:space="preserve"> en el que refiere que entrega la información solicitada, sin embargo se advierte que no se anexa ningún otro documento.</w:t>
      </w:r>
    </w:p>
    <w:p w:rsidR="00F77B1C" w:rsidRPr="0068624E" w:rsidRDefault="00F77B1C" w:rsidP="00F77B1C">
      <w:pPr>
        <w:pStyle w:val="Prrafodelista"/>
        <w:rPr>
          <w:rFonts w:ascii="Palatino Linotype" w:hAnsi="Palatino Linotype"/>
          <w:color w:val="000000"/>
        </w:rPr>
      </w:pPr>
    </w:p>
    <w:p w:rsidR="00510F84" w:rsidRPr="0068624E" w:rsidRDefault="00F77B1C" w:rsidP="00930F23">
      <w:pPr>
        <w:numPr>
          <w:ilvl w:val="0"/>
          <w:numId w:val="2"/>
        </w:numPr>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68624E">
        <w:rPr>
          <w:rFonts w:ascii="Palatino Linotype" w:eastAsiaTheme="minorEastAsia" w:hAnsi="Palatino Linotype"/>
          <w:color w:val="000000"/>
          <w:sz w:val="24"/>
          <w:szCs w:val="24"/>
          <w:lang w:val="es-ES_tradnl" w:eastAsia="es-ES"/>
        </w:rPr>
        <w:t xml:space="preserve"> P</w:t>
      </w:r>
      <w:r w:rsidR="00510F84" w:rsidRPr="0068624E">
        <w:rPr>
          <w:rFonts w:ascii="Palatino Linotype" w:eastAsiaTheme="minorEastAsia" w:hAnsi="Palatino Linotype"/>
          <w:color w:val="000000"/>
          <w:sz w:val="24"/>
          <w:szCs w:val="24"/>
          <w:lang w:val="es-ES_tradnl" w:eastAsia="es-ES"/>
        </w:rPr>
        <w:t xml:space="preserve">or su parte el </w:t>
      </w:r>
      <w:r w:rsidR="00510F84" w:rsidRPr="0068624E">
        <w:rPr>
          <w:rFonts w:ascii="Palatino Linotype" w:eastAsiaTheme="minorEastAsia" w:hAnsi="Palatino Linotype"/>
          <w:b/>
          <w:color w:val="000000"/>
          <w:sz w:val="24"/>
          <w:szCs w:val="24"/>
          <w:lang w:val="es-ES_tradnl" w:eastAsia="es-ES"/>
        </w:rPr>
        <w:t xml:space="preserve">RECURRENTE </w:t>
      </w:r>
      <w:r w:rsidR="00510F84" w:rsidRPr="0068624E">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00510F84" w:rsidRPr="0068624E">
        <w:rPr>
          <w:rFonts w:ascii="Palatino Linotype" w:eastAsiaTheme="minorEastAsia" w:hAnsi="Palatino Linotype"/>
          <w:b/>
          <w:color w:val="000000"/>
          <w:sz w:val="24"/>
          <w:szCs w:val="24"/>
          <w:lang w:val="es-ES_tradnl" w:eastAsia="es-ES"/>
        </w:rPr>
        <w:t xml:space="preserve">SAIMEX. </w:t>
      </w:r>
    </w:p>
    <w:p w:rsidR="00510F84" w:rsidRPr="0068624E" w:rsidRDefault="00510F84" w:rsidP="00930F23">
      <w:pPr>
        <w:spacing w:after="0" w:line="360" w:lineRule="auto"/>
        <w:contextualSpacing/>
        <w:jc w:val="both"/>
        <w:rPr>
          <w:rFonts w:ascii="Palatino Linotype" w:eastAsiaTheme="minorEastAsia" w:hAnsi="Palatino Linotype"/>
          <w:i/>
          <w:color w:val="000000"/>
          <w:sz w:val="24"/>
          <w:szCs w:val="24"/>
          <w:lang w:val="es-ES_tradnl" w:eastAsia="es-ES"/>
        </w:rPr>
      </w:pPr>
    </w:p>
    <w:p w:rsidR="00510F84" w:rsidRPr="0068624E" w:rsidRDefault="00510F84" w:rsidP="00930F23">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68624E">
        <w:rPr>
          <w:rFonts w:ascii="Palatino Linotype" w:eastAsiaTheme="minorEastAsia" w:hAnsi="Palatino Linotype"/>
          <w:sz w:val="24"/>
          <w:szCs w:val="24"/>
          <w:lang w:val="es-ES_tradnl" w:eastAsia="es-ES"/>
        </w:rPr>
        <w:lastRenderedPageBreak/>
        <w:t>El Comisionado Ponente decretó el cierre de instrucción</w:t>
      </w:r>
      <w:r w:rsidRPr="0068624E">
        <w:rPr>
          <w:rFonts w:ascii="Palatino Linotype" w:eastAsiaTheme="minorEastAsia" w:hAnsi="Palatino Linotype" w:cs="Arial"/>
          <w:sz w:val="24"/>
          <w:szCs w:val="24"/>
          <w:lang w:val="es-ES_tradnl" w:eastAsia="es-ES"/>
        </w:rPr>
        <w:t xml:space="preserve"> </w:t>
      </w:r>
      <w:r w:rsidR="00B25A3B" w:rsidRPr="0068624E">
        <w:rPr>
          <w:rFonts w:ascii="Palatino Linotype" w:eastAsiaTheme="minorEastAsia" w:hAnsi="Palatino Linotype"/>
          <w:sz w:val="24"/>
          <w:szCs w:val="24"/>
          <w:lang w:val="es-ES_tradnl" w:eastAsia="es-ES"/>
        </w:rPr>
        <w:t xml:space="preserve">mediante acuerdo de fecha trece (13) de noviembre </w:t>
      </w:r>
      <w:r w:rsidRPr="0068624E">
        <w:rPr>
          <w:rFonts w:ascii="Palatino Linotype" w:eastAsiaTheme="minorEastAsia" w:hAnsi="Palatino Linotype"/>
          <w:sz w:val="24"/>
          <w:szCs w:val="24"/>
          <w:lang w:val="es-ES_tradnl" w:eastAsia="es-ES"/>
        </w:rPr>
        <w:t xml:space="preserve">del presente año, </w:t>
      </w:r>
      <w:r w:rsidRPr="0068624E">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510F84" w:rsidRPr="0068624E" w:rsidRDefault="00510F84" w:rsidP="00930F23">
      <w:pPr>
        <w:spacing w:after="0" w:line="240" w:lineRule="auto"/>
        <w:rPr>
          <w:rFonts w:eastAsiaTheme="minorEastAsia"/>
          <w:sz w:val="24"/>
          <w:szCs w:val="24"/>
        </w:rPr>
      </w:pPr>
    </w:p>
    <w:p w:rsidR="00510F84" w:rsidRPr="0068624E" w:rsidRDefault="00510F84" w:rsidP="00930F23">
      <w:pPr>
        <w:keepNext/>
        <w:keepLines/>
        <w:spacing w:after="0"/>
        <w:jc w:val="center"/>
        <w:outlineLvl w:val="0"/>
        <w:rPr>
          <w:rFonts w:ascii="Palatino Linotype" w:eastAsiaTheme="majorEastAsia" w:hAnsi="Palatino Linotype" w:cstheme="majorBidi"/>
          <w:b/>
          <w:sz w:val="24"/>
          <w:szCs w:val="24"/>
        </w:rPr>
      </w:pPr>
      <w:bookmarkStart w:id="66" w:name="_Toc56079042"/>
      <w:r w:rsidRPr="0068624E">
        <w:rPr>
          <w:rFonts w:ascii="Palatino Linotype" w:eastAsiaTheme="majorEastAsia" w:hAnsi="Palatino Linotype" w:cstheme="majorBidi"/>
          <w:b/>
          <w:sz w:val="24"/>
          <w:szCs w:val="24"/>
        </w:rPr>
        <w:t>CONSIDERANDO</w:t>
      </w:r>
      <w:bookmarkEnd w:id="66"/>
    </w:p>
    <w:p w:rsidR="00510F84" w:rsidRPr="0068624E" w:rsidRDefault="00510F84" w:rsidP="00930F23">
      <w:pPr>
        <w:keepNext/>
        <w:keepLines/>
        <w:spacing w:after="0"/>
        <w:jc w:val="center"/>
        <w:outlineLvl w:val="0"/>
        <w:rPr>
          <w:rFonts w:ascii="Palatino Linotype" w:eastAsiaTheme="majorEastAsia" w:hAnsi="Palatino Linotype" w:cstheme="majorBidi"/>
          <w:b/>
          <w:sz w:val="24"/>
          <w:szCs w:val="24"/>
        </w:rPr>
      </w:pPr>
    </w:p>
    <w:p w:rsidR="00510F84" w:rsidRPr="0068624E" w:rsidRDefault="00510F84" w:rsidP="00930F23">
      <w:pPr>
        <w:spacing w:after="0" w:line="240" w:lineRule="auto"/>
        <w:rPr>
          <w:rFonts w:eastAsiaTheme="minorEastAsia"/>
          <w:sz w:val="24"/>
          <w:szCs w:val="24"/>
        </w:rPr>
      </w:pPr>
    </w:p>
    <w:p w:rsidR="00510F84" w:rsidRPr="0068624E" w:rsidRDefault="00510F84" w:rsidP="00930F23">
      <w:pPr>
        <w:keepNext/>
        <w:keepLines/>
        <w:spacing w:after="0"/>
        <w:outlineLvl w:val="1"/>
        <w:rPr>
          <w:rFonts w:ascii="Palatino Linotype" w:eastAsiaTheme="majorEastAsia" w:hAnsi="Palatino Linotype" w:cstheme="majorBidi"/>
          <w:b/>
          <w:sz w:val="24"/>
          <w:szCs w:val="24"/>
        </w:rPr>
      </w:pPr>
      <w:bookmarkStart w:id="67" w:name="_Toc56079043"/>
      <w:r w:rsidRPr="0068624E">
        <w:rPr>
          <w:rFonts w:ascii="Palatino Linotype" w:eastAsiaTheme="majorEastAsia" w:hAnsi="Palatino Linotype" w:cstheme="majorBidi"/>
          <w:b/>
          <w:sz w:val="24"/>
          <w:szCs w:val="24"/>
        </w:rPr>
        <w:t>PRIMERO. De la competencia.</w:t>
      </w:r>
      <w:bookmarkEnd w:id="67"/>
    </w:p>
    <w:p w:rsidR="00510F84" w:rsidRPr="0068624E" w:rsidRDefault="00510F84" w:rsidP="00930F23">
      <w:pPr>
        <w:keepNext/>
        <w:keepLines/>
        <w:spacing w:after="0"/>
        <w:outlineLvl w:val="1"/>
        <w:rPr>
          <w:rFonts w:ascii="Palatino Linotype" w:eastAsiaTheme="majorEastAsia" w:hAnsi="Palatino Linotype" w:cstheme="majorBidi"/>
          <w:b/>
          <w:sz w:val="24"/>
          <w:szCs w:val="24"/>
        </w:rPr>
      </w:pPr>
    </w:p>
    <w:p w:rsidR="00510F84" w:rsidRPr="0068624E" w:rsidRDefault="00510F84" w:rsidP="00930F23">
      <w:pPr>
        <w:spacing w:after="0" w:line="240" w:lineRule="auto"/>
        <w:rPr>
          <w:rFonts w:eastAsiaTheme="minorEastAsia"/>
          <w:sz w:val="24"/>
          <w:szCs w:val="24"/>
        </w:rPr>
      </w:pPr>
    </w:p>
    <w:p w:rsidR="00510F84" w:rsidRPr="0068624E" w:rsidRDefault="00510F84" w:rsidP="00930F23">
      <w:pPr>
        <w:numPr>
          <w:ilvl w:val="0"/>
          <w:numId w:val="2"/>
        </w:numPr>
        <w:tabs>
          <w:tab w:val="left" w:pos="0"/>
        </w:tabs>
        <w:spacing w:after="0" w:line="360" w:lineRule="auto"/>
        <w:ind w:left="0" w:firstLine="0"/>
        <w:contextualSpacing/>
        <w:jc w:val="both"/>
        <w:rPr>
          <w:rFonts w:ascii="Palatino Linotype" w:eastAsiaTheme="minorEastAsia" w:hAnsi="Palatino Linotype"/>
          <w:sz w:val="24"/>
          <w:szCs w:val="24"/>
          <w:lang w:val="es-ES_tradnl" w:eastAsia="es-ES"/>
        </w:rPr>
      </w:pPr>
      <w:r w:rsidRPr="0068624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8624E">
        <w:rPr>
          <w:rFonts w:ascii="Palatino Linotype" w:eastAsia="Calibri" w:hAnsi="Palatino Linotype" w:cs="Times New Roman"/>
          <w:b/>
          <w:sz w:val="24"/>
          <w:szCs w:val="24"/>
          <w:lang w:val="es-ES" w:eastAsia="es-ES"/>
        </w:rPr>
        <w:t>Constitución Política de los Estados Unidos Mexicanos</w:t>
      </w:r>
      <w:r w:rsidRPr="0068624E">
        <w:rPr>
          <w:rFonts w:ascii="Palatino Linotype" w:eastAsia="Calibri" w:hAnsi="Palatino Linotype" w:cs="Times New Roman"/>
          <w:sz w:val="24"/>
          <w:szCs w:val="24"/>
          <w:lang w:val="es-ES" w:eastAsia="es-ES"/>
        </w:rPr>
        <w:t xml:space="preserve">; 5, párrafos </w:t>
      </w:r>
      <w:r w:rsidRPr="0068624E">
        <w:rPr>
          <w:rFonts w:ascii="Palatino Linotype" w:eastAsiaTheme="minorEastAsia" w:hAnsi="Palatino Linotype" w:cs="Arial"/>
          <w:bCs/>
          <w:color w:val="222222"/>
          <w:sz w:val="24"/>
          <w:szCs w:val="24"/>
          <w:lang w:val="es-ES" w:eastAsia="es-ES"/>
        </w:rPr>
        <w:t xml:space="preserve">vigésimo, vigésimo primero y vigésimo segundo </w:t>
      </w:r>
      <w:r w:rsidRPr="0068624E">
        <w:rPr>
          <w:rFonts w:ascii="Palatino Linotype" w:eastAsia="Calibri" w:hAnsi="Palatino Linotype" w:cs="Times New Roman"/>
          <w:sz w:val="24"/>
          <w:szCs w:val="24"/>
          <w:lang w:val="es-ES" w:eastAsia="es-ES"/>
        </w:rPr>
        <w:t xml:space="preserve">fracciones IV y V de la </w:t>
      </w:r>
      <w:r w:rsidRPr="0068624E">
        <w:rPr>
          <w:rFonts w:ascii="Palatino Linotype" w:eastAsia="Calibri" w:hAnsi="Palatino Linotype" w:cs="Times New Roman"/>
          <w:b/>
          <w:sz w:val="24"/>
          <w:szCs w:val="24"/>
          <w:lang w:val="es-ES" w:eastAsia="es-ES"/>
        </w:rPr>
        <w:t>Constitución Política del Estado Libre y Soberano de México</w:t>
      </w:r>
      <w:r w:rsidRPr="0068624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8624E">
        <w:rPr>
          <w:rFonts w:ascii="Palatino Linotype" w:eastAsia="Calibri" w:hAnsi="Palatino Linotype" w:cs="Arial"/>
          <w:sz w:val="24"/>
          <w:szCs w:val="24"/>
          <w:lang w:val="es-ES" w:eastAsia="es-ES"/>
        </w:rPr>
        <w:t xml:space="preserve">de la </w:t>
      </w:r>
      <w:r w:rsidRPr="0068624E">
        <w:rPr>
          <w:rFonts w:ascii="Palatino Linotype" w:eastAsia="Calibri" w:hAnsi="Palatino Linotype" w:cs="Arial"/>
          <w:b/>
          <w:sz w:val="24"/>
          <w:szCs w:val="24"/>
          <w:lang w:val="es-ES" w:eastAsia="es-ES"/>
        </w:rPr>
        <w:t>Ley de Transparencia y Acceso a la Información Pública del Estado de México y Municipios</w:t>
      </w:r>
      <w:r w:rsidRPr="0068624E">
        <w:rPr>
          <w:rFonts w:ascii="Palatino Linotype" w:eastAsia="Calibri" w:hAnsi="Palatino Linotype" w:cs="Arial"/>
          <w:sz w:val="24"/>
          <w:szCs w:val="24"/>
          <w:lang w:val="es-ES" w:eastAsia="es-ES"/>
        </w:rPr>
        <w:t xml:space="preserve">; y 7, 9 fracciones I y XXIV, y 11 del </w:t>
      </w:r>
      <w:r w:rsidRPr="0068624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8624E">
        <w:rPr>
          <w:rFonts w:ascii="Palatino Linotype" w:eastAsiaTheme="minorEastAsia" w:hAnsi="Palatino Linotype"/>
          <w:sz w:val="24"/>
          <w:szCs w:val="24"/>
          <w:lang w:val="es-ES_tradnl" w:eastAsia="es-ES"/>
        </w:rPr>
        <w:t>.</w:t>
      </w:r>
    </w:p>
    <w:p w:rsidR="00510F84" w:rsidRPr="0068624E" w:rsidRDefault="00510F84" w:rsidP="00930F23">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510F84" w:rsidRPr="0068624E" w:rsidRDefault="00510F84" w:rsidP="00930F23">
      <w:pPr>
        <w:keepNext/>
        <w:keepLines/>
        <w:spacing w:after="0"/>
        <w:outlineLvl w:val="1"/>
        <w:rPr>
          <w:rFonts w:ascii="Palatino Linotype" w:eastAsiaTheme="majorEastAsia" w:hAnsi="Palatino Linotype" w:cstheme="majorBidi"/>
          <w:b/>
          <w:sz w:val="24"/>
          <w:szCs w:val="24"/>
        </w:rPr>
      </w:pPr>
      <w:bookmarkStart w:id="68" w:name="_Toc56079044"/>
      <w:r w:rsidRPr="0068624E">
        <w:rPr>
          <w:rFonts w:ascii="Palatino Linotype" w:eastAsiaTheme="majorEastAsia" w:hAnsi="Palatino Linotype" w:cstheme="majorBidi"/>
          <w:b/>
          <w:sz w:val="24"/>
          <w:szCs w:val="24"/>
        </w:rPr>
        <w:t>SEGUNDO. De la oportunidad y procedencia.</w:t>
      </w:r>
      <w:bookmarkEnd w:id="68"/>
    </w:p>
    <w:p w:rsidR="00510F84" w:rsidRPr="0068624E" w:rsidRDefault="00510F84" w:rsidP="00930F23">
      <w:pPr>
        <w:keepNext/>
        <w:keepLines/>
        <w:spacing w:after="0"/>
        <w:outlineLvl w:val="1"/>
        <w:rPr>
          <w:rFonts w:ascii="Palatino Linotype" w:eastAsiaTheme="majorEastAsia" w:hAnsi="Palatino Linotype" w:cstheme="majorBidi"/>
          <w:b/>
          <w:sz w:val="24"/>
          <w:szCs w:val="24"/>
        </w:rPr>
      </w:pPr>
    </w:p>
    <w:p w:rsidR="00510F84" w:rsidRPr="0068624E" w:rsidRDefault="00510F84" w:rsidP="00930F23">
      <w:pPr>
        <w:spacing w:after="0" w:line="240" w:lineRule="auto"/>
        <w:rPr>
          <w:rFonts w:eastAsiaTheme="minorEastAsia"/>
          <w:sz w:val="24"/>
          <w:szCs w:val="24"/>
        </w:rPr>
      </w:pPr>
    </w:p>
    <w:p w:rsidR="00B25A3B" w:rsidRPr="0068624E" w:rsidRDefault="00510F84" w:rsidP="00930F23">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68624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8624E">
        <w:rPr>
          <w:rFonts w:ascii="Palatino Linotype" w:eastAsia="Calibri" w:hAnsi="Palatino Linotype" w:cs="Arial"/>
          <w:b/>
          <w:sz w:val="24"/>
          <w:szCs w:val="24"/>
          <w:lang w:val="es-ES" w:eastAsia="es-ES"/>
        </w:rPr>
        <w:t>SUJETO OBLIGADO</w:t>
      </w:r>
      <w:r w:rsidRPr="0068624E">
        <w:rPr>
          <w:rFonts w:ascii="Palatino Linotype" w:eastAsia="Calibri" w:hAnsi="Palatino Linotype" w:cs="Arial"/>
          <w:sz w:val="24"/>
          <w:szCs w:val="24"/>
          <w:lang w:val="es-ES" w:eastAsia="es-ES"/>
        </w:rPr>
        <w:t xml:space="preserve"> para </w:t>
      </w:r>
      <w:r w:rsidRPr="0068624E">
        <w:rPr>
          <w:rFonts w:ascii="Palatino Linotype" w:eastAsia="Calibri" w:hAnsi="Palatino Linotype" w:cs="Arial"/>
          <w:sz w:val="24"/>
          <w:szCs w:val="24"/>
          <w:lang w:val="es-ES" w:eastAsia="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 o de revisión previsto en el ordenamiento en cita.  </w:t>
      </w:r>
    </w:p>
    <w:p w:rsidR="00510F84" w:rsidRPr="0068624E" w:rsidRDefault="00510F84" w:rsidP="00930F23">
      <w:pPr>
        <w:spacing w:after="0" w:line="360" w:lineRule="auto"/>
        <w:contextualSpacing/>
        <w:jc w:val="both"/>
        <w:rPr>
          <w:rFonts w:ascii="Palatino Linotype" w:eastAsia="Times New Roman" w:hAnsi="Palatino Linotype" w:cs="Arial"/>
          <w:color w:val="000000"/>
          <w:sz w:val="24"/>
          <w:szCs w:val="24"/>
          <w:lang w:val="es-ES_tradnl" w:eastAsia="es-ES"/>
        </w:rPr>
      </w:pPr>
    </w:p>
    <w:p w:rsidR="00510F84" w:rsidRPr="0068624E" w:rsidRDefault="00510F84" w:rsidP="00930F23">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68624E">
        <w:rPr>
          <w:rFonts w:ascii="Palatino Linotype" w:eastAsia="Calibri" w:hAnsi="Palatino Linotype" w:cs="Arial"/>
          <w:sz w:val="24"/>
          <w:szCs w:val="24"/>
          <w:lang w:val="es-ES" w:eastAsia="es-ES"/>
        </w:rPr>
        <w:t xml:space="preserve">Por ende, se constituye la figura jurídica de la </w:t>
      </w:r>
      <w:r w:rsidRPr="0068624E">
        <w:rPr>
          <w:rFonts w:ascii="Palatino Linotype" w:eastAsia="Calibri" w:hAnsi="Palatino Linotype" w:cs="Arial"/>
          <w:i/>
          <w:sz w:val="24"/>
          <w:szCs w:val="24"/>
          <w:lang w:val="es-ES" w:eastAsia="es-ES"/>
        </w:rPr>
        <w:t>negativa ficta</w:t>
      </w:r>
      <w:r w:rsidRPr="0068624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8624E">
        <w:rPr>
          <w:rFonts w:ascii="Palatino Linotype" w:eastAsia="Calibri" w:hAnsi="Palatino Linotype" w:cs="Arial"/>
          <w:b/>
          <w:sz w:val="24"/>
          <w:szCs w:val="24"/>
          <w:lang w:val="es-ES" w:eastAsia="es-ES"/>
        </w:rPr>
        <w:t>178</w:t>
      </w:r>
      <w:r w:rsidRPr="0068624E">
        <w:rPr>
          <w:rFonts w:ascii="Palatino Linotype" w:eastAsia="Calibri" w:hAnsi="Palatino Linotype" w:cs="Arial"/>
          <w:sz w:val="24"/>
          <w:szCs w:val="24"/>
          <w:lang w:val="es-ES" w:eastAsia="es-ES"/>
        </w:rPr>
        <w:t xml:space="preserve"> segundo párrafo de </w:t>
      </w:r>
      <w:r w:rsidRPr="0068624E">
        <w:rPr>
          <w:rFonts w:ascii="Palatino Linotype" w:eastAsia="Calibri" w:hAnsi="Palatino Linotype" w:cs="Arial"/>
          <w:b/>
          <w:sz w:val="24"/>
          <w:szCs w:val="24"/>
          <w:lang w:val="es-ES" w:eastAsia="es-ES"/>
        </w:rPr>
        <w:t>Ley de Transparencia y Acceso a la Información Pública del Estado de México y Municipios</w:t>
      </w:r>
      <w:r w:rsidRPr="0068624E">
        <w:rPr>
          <w:rFonts w:ascii="Palatino Linotype" w:eastAsia="Calibri" w:hAnsi="Palatino Linotype" w:cs="Times New Roman"/>
          <w:color w:val="000000"/>
          <w:sz w:val="24"/>
          <w:szCs w:val="24"/>
          <w:shd w:val="clear" w:color="auto" w:fill="FFFFFF"/>
        </w:rPr>
        <w:t xml:space="preserve">, que dispone; ante la falta de respuesta del </w:t>
      </w:r>
      <w:r w:rsidRPr="0068624E">
        <w:rPr>
          <w:rFonts w:ascii="Palatino Linotype" w:eastAsia="Calibri" w:hAnsi="Palatino Linotype" w:cs="Times New Roman"/>
          <w:b/>
          <w:color w:val="000000"/>
          <w:sz w:val="24"/>
          <w:szCs w:val="24"/>
          <w:shd w:val="clear" w:color="auto" w:fill="FFFFFF"/>
        </w:rPr>
        <w:t>SUJETO OBLIGADO,</w:t>
      </w:r>
      <w:r w:rsidRPr="0068624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68624E">
        <w:rPr>
          <w:rFonts w:ascii="Palatino Linotype" w:eastAsia="Calibri" w:hAnsi="Palatino Linotype" w:cs="Times New Roman"/>
          <w:b/>
          <w:color w:val="000000"/>
          <w:sz w:val="24"/>
          <w:szCs w:val="24"/>
          <w:shd w:val="clear" w:color="auto" w:fill="FFFFFF"/>
        </w:rPr>
        <w:t xml:space="preserve">podrá ser interpuesto en cualquier momento. </w:t>
      </w:r>
    </w:p>
    <w:p w:rsidR="00510F84" w:rsidRPr="0068624E" w:rsidRDefault="00510F84" w:rsidP="00930F23">
      <w:pPr>
        <w:spacing w:after="0" w:line="240" w:lineRule="auto"/>
        <w:contextualSpacing/>
        <w:rPr>
          <w:rFonts w:ascii="Palatino Linotype" w:eastAsia="Times New Roman" w:hAnsi="Palatino Linotype" w:cs="Arial"/>
          <w:color w:val="000000"/>
          <w:sz w:val="24"/>
          <w:szCs w:val="24"/>
          <w:lang w:val="es-ES_tradnl" w:eastAsia="es-ES"/>
        </w:rPr>
      </w:pPr>
    </w:p>
    <w:p w:rsidR="00510F84" w:rsidRPr="0068624E" w:rsidRDefault="00510F84" w:rsidP="00930F23">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68624E">
        <w:rPr>
          <w:rFonts w:ascii="Palatino Linotype" w:eastAsia="Calibri" w:hAnsi="Palatino Linotype" w:cs="Arial"/>
          <w:sz w:val="24"/>
          <w:szCs w:val="24"/>
          <w:lang w:val="es-ES" w:eastAsia="es-ES"/>
        </w:rPr>
        <w:t xml:space="preserve">Por lo que, tratándose de la </w:t>
      </w:r>
      <w:r w:rsidRPr="0068624E">
        <w:rPr>
          <w:rFonts w:ascii="Palatino Linotype" w:eastAsia="Calibri" w:hAnsi="Palatino Linotype" w:cs="Arial"/>
          <w:i/>
          <w:sz w:val="24"/>
          <w:szCs w:val="24"/>
          <w:lang w:val="es-ES" w:eastAsia="es-ES"/>
        </w:rPr>
        <w:t>negativa ficta</w:t>
      </w:r>
      <w:r w:rsidRPr="0068624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8624E">
        <w:rPr>
          <w:rFonts w:ascii="Palatino Linotype" w:eastAsia="Calibri" w:hAnsi="Palatino Linotype" w:cs="Arial"/>
          <w:i/>
          <w:sz w:val="24"/>
          <w:szCs w:val="24"/>
          <w:lang w:val="es-ES" w:eastAsia="es-ES"/>
        </w:rPr>
        <w:t>negativa ficta</w:t>
      </w:r>
      <w:r w:rsidRPr="0068624E">
        <w:rPr>
          <w:rFonts w:ascii="Palatino Linotype" w:eastAsia="Calibri" w:hAnsi="Palatino Linotype" w:cs="Arial"/>
          <w:sz w:val="24"/>
          <w:szCs w:val="24"/>
          <w:lang w:val="es-ES" w:eastAsia="es-ES"/>
        </w:rPr>
        <w:t>, que señala:</w:t>
      </w:r>
    </w:p>
    <w:p w:rsidR="00510F84" w:rsidRPr="0068624E" w:rsidRDefault="00510F84" w:rsidP="00510F84">
      <w:pPr>
        <w:spacing w:after="0" w:line="360" w:lineRule="auto"/>
        <w:contextualSpacing/>
        <w:jc w:val="both"/>
        <w:rPr>
          <w:rFonts w:ascii="Palatino Linotype" w:eastAsia="Times New Roman" w:hAnsi="Palatino Linotype" w:cs="Arial"/>
          <w:color w:val="000000"/>
          <w:sz w:val="24"/>
          <w:szCs w:val="24"/>
          <w:lang w:val="es-ES_tradnl" w:eastAsia="es-ES"/>
        </w:rPr>
      </w:pPr>
    </w:p>
    <w:p w:rsidR="00510F84" w:rsidRPr="0068624E" w:rsidRDefault="00510F84" w:rsidP="00510F84">
      <w:pPr>
        <w:tabs>
          <w:tab w:val="left" w:pos="7655"/>
        </w:tabs>
        <w:spacing w:after="0" w:line="360" w:lineRule="auto"/>
        <w:ind w:left="567" w:right="567"/>
        <w:jc w:val="center"/>
        <w:rPr>
          <w:rFonts w:ascii="Palatino Linotype" w:eastAsia="Calibri" w:hAnsi="Palatino Linotype" w:cs="Arial"/>
          <w:b/>
          <w:szCs w:val="24"/>
          <w:lang w:val="es-ES" w:eastAsia="es-ES"/>
        </w:rPr>
      </w:pPr>
      <w:r w:rsidRPr="0068624E">
        <w:rPr>
          <w:rFonts w:ascii="Palatino Linotype" w:eastAsia="Calibri" w:hAnsi="Palatino Linotype" w:cs="Arial"/>
          <w:b/>
          <w:szCs w:val="24"/>
          <w:lang w:val="es-ES" w:eastAsia="es-ES"/>
        </w:rPr>
        <w:t>Criterio 0001-15</w:t>
      </w:r>
    </w:p>
    <w:p w:rsidR="00510F84" w:rsidRPr="0068624E" w:rsidRDefault="00510F84" w:rsidP="00510F84">
      <w:pPr>
        <w:tabs>
          <w:tab w:val="left" w:pos="7655"/>
        </w:tabs>
        <w:spacing w:after="0" w:line="360" w:lineRule="auto"/>
        <w:ind w:left="567" w:right="567"/>
        <w:jc w:val="both"/>
        <w:rPr>
          <w:rFonts w:ascii="Palatino Linotype" w:eastAsia="Calibri" w:hAnsi="Palatino Linotype" w:cs="Arial"/>
          <w:i/>
          <w:szCs w:val="24"/>
          <w:lang w:val="es-ES" w:eastAsia="es-ES"/>
        </w:rPr>
      </w:pPr>
      <w:r w:rsidRPr="0068624E">
        <w:rPr>
          <w:rFonts w:ascii="Palatino Linotype" w:eastAsia="Calibri" w:hAnsi="Palatino Linotype" w:cs="Arial"/>
          <w:b/>
          <w:i/>
          <w:szCs w:val="24"/>
          <w:lang w:val="es-ES" w:eastAsia="es-ES"/>
        </w:rPr>
        <w:t>NEGATIVA FICTA. PLAZO PARA INTERPONER EL RECURSO DE REVISIÓN TRATÁNDOSE DE.</w:t>
      </w:r>
      <w:r w:rsidRPr="0068624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10F84" w:rsidRPr="0068624E" w:rsidRDefault="00510F84" w:rsidP="00930F23">
      <w:pPr>
        <w:tabs>
          <w:tab w:val="left" w:pos="7655"/>
        </w:tabs>
        <w:spacing w:after="0" w:line="360" w:lineRule="auto"/>
        <w:ind w:right="567"/>
        <w:jc w:val="both"/>
        <w:rPr>
          <w:rFonts w:ascii="Palatino Linotype" w:eastAsia="Calibri" w:hAnsi="Palatino Linotype" w:cs="Arial"/>
          <w:i/>
          <w:szCs w:val="24"/>
          <w:lang w:val="es-ES" w:eastAsia="es-ES"/>
        </w:rPr>
      </w:pPr>
    </w:p>
    <w:p w:rsidR="00510F84" w:rsidRPr="0068624E" w:rsidRDefault="00510F84" w:rsidP="00930F23">
      <w:pPr>
        <w:numPr>
          <w:ilvl w:val="0"/>
          <w:numId w:val="2"/>
        </w:numPr>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68624E">
        <w:rPr>
          <w:rFonts w:ascii="Palatino Linotype" w:eastAsia="Times New Roman" w:hAnsi="Palatino Linotype" w:cs="Arial"/>
          <w:color w:val="000000" w:themeColor="text1"/>
          <w:sz w:val="24"/>
          <w:szCs w:val="24"/>
          <w:lang w:val="es-ES" w:eastAsia="es-MX"/>
        </w:rPr>
        <w:t xml:space="preserve">Lo anterior, se explica porque la </w:t>
      </w:r>
      <w:r w:rsidRPr="0068624E">
        <w:rPr>
          <w:rFonts w:ascii="Palatino Linotype" w:eastAsia="Times New Roman" w:hAnsi="Palatino Linotype" w:cs="Arial"/>
          <w:b/>
          <w:color w:val="000000" w:themeColor="text1"/>
          <w:sz w:val="24"/>
          <w:szCs w:val="24"/>
          <w:u w:val="single"/>
          <w:lang w:val="es-ES" w:eastAsia="es-MX"/>
        </w:rPr>
        <w:t>posible ausencia</w:t>
      </w:r>
      <w:r w:rsidRPr="0068624E">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8624E">
        <w:rPr>
          <w:rFonts w:ascii="Palatino Linotype" w:eastAsia="Times New Roman" w:hAnsi="Palatino Linotype" w:cs="Arial"/>
          <w:b/>
          <w:color w:val="000000" w:themeColor="text1"/>
          <w:sz w:val="24"/>
          <w:szCs w:val="24"/>
          <w:lang w:val="es-ES" w:eastAsia="es-MX"/>
        </w:rPr>
        <w:t>SUJETO OBLIGADO</w:t>
      </w:r>
      <w:r w:rsidRPr="0068624E">
        <w:rPr>
          <w:rFonts w:ascii="Palatino Linotype" w:eastAsia="Times New Roman" w:hAnsi="Palatino Linotype" w:cs="Arial"/>
          <w:color w:val="000000" w:themeColor="text1"/>
          <w:sz w:val="24"/>
          <w:szCs w:val="24"/>
          <w:lang w:val="es-ES" w:eastAsia="es-MX"/>
        </w:rPr>
        <w:t>.</w:t>
      </w:r>
    </w:p>
    <w:p w:rsidR="00B25A3B" w:rsidRPr="0068624E" w:rsidRDefault="00B25A3B" w:rsidP="00930F23">
      <w:pPr>
        <w:spacing w:after="0" w:line="360" w:lineRule="auto"/>
        <w:contextualSpacing/>
        <w:jc w:val="both"/>
        <w:rPr>
          <w:rFonts w:ascii="Palatino Linotype" w:eastAsia="Calibri" w:hAnsi="Palatino Linotype" w:cs="Arial"/>
          <w:sz w:val="24"/>
          <w:szCs w:val="24"/>
          <w:lang w:val="es-ES_tradnl" w:eastAsia="es-ES"/>
        </w:rPr>
      </w:pPr>
    </w:p>
    <w:p w:rsidR="00B25A3B" w:rsidRPr="0068624E" w:rsidRDefault="00B25A3B" w:rsidP="00930F23">
      <w:pPr>
        <w:pStyle w:val="Prrafodelista"/>
        <w:numPr>
          <w:ilvl w:val="0"/>
          <w:numId w:val="2"/>
        </w:numPr>
        <w:spacing w:line="360" w:lineRule="auto"/>
        <w:ind w:left="0" w:firstLine="0"/>
        <w:jc w:val="both"/>
        <w:rPr>
          <w:rFonts w:ascii="Palatino Linotype" w:eastAsia="Calibri" w:hAnsi="Palatino Linotype" w:cs="Arial"/>
        </w:rPr>
      </w:pPr>
      <w:r w:rsidRPr="0068624E">
        <w:rPr>
          <w:rFonts w:ascii="Palatino Linotype" w:eastAsia="Calibri" w:hAnsi="Palatino Linotype" w:cs="Arial"/>
        </w:rPr>
        <w:t xml:space="preserve">Por otra parte, de la revisión al expediente electrónico del </w:t>
      </w:r>
      <w:r w:rsidRPr="0068624E">
        <w:rPr>
          <w:rFonts w:ascii="Palatino Linotype" w:eastAsia="Calibri" w:hAnsi="Palatino Linotype" w:cs="Arial"/>
          <w:b/>
        </w:rPr>
        <w:t>SAIMEX</w:t>
      </w:r>
      <w:r w:rsidRPr="0068624E">
        <w:rPr>
          <w:rFonts w:ascii="Palatino Linotype" w:eastAsia="Calibri" w:hAnsi="Palatino Linotype" w:cs="Arial"/>
        </w:rPr>
        <w:t xml:space="preserve"> se desprende que la parte solicitante en ejercicio de su derecho de acceso a la información pública en el expediente que se revisa, tanto en la solicitud de </w:t>
      </w:r>
      <w:r w:rsidRPr="0068624E">
        <w:rPr>
          <w:rFonts w:ascii="Palatino Linotype" w:eastAsia="Calibri" w:hAnsi="Palatino Linotype" w:cs="Arial"/>
        </w:rPr>
        <w:lastRenderedPageBreak/>
        <w:t>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25A3B" w:rsidRPr="0068624E" w:rsidRDefault="00B25A3B" w:rsidP="00930F23">
      <w:pPr>
        <w:pStyle w:val="Prrafodelista"/>
        <w:ind w:left="0"/>
        <w:rPr>
          <w:rFonts w:ascii="Palatino Linotype" w:eastAsia="Calibri" w:hAnsi="Palatino Linotype" w:cs="Arial"/>
        </w:rPr>
      </w:pPr>
    </w:p>
    <w:p w:rsidR="00B25A3B" w:rsidRPr="0068624E" w:rsidRDefault="00B25A3B" w:rsidP="00930F2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ES"/>
        </w:rPr>
      </w:pPr>
      <w:r w:rsidRPr="0068624E">
        <w:rPr>
          <w:rFonts w:ascii="Palatino Linotype" w:eastAsia="Calibri" w:hAnsi="Palatino Linotype" w:cs="Arial"/>
          <w:sz w:val="24"/>
          <w:szCs w:val="24"/>
          <w:lang w:val="es-ES_tradnl" w:eastAsia="es-ES"/>
        </w:rPr>
        <w:t xml:space="preserve">Esto es así, ya que de conformidad con los artículos 6, Apartado A, fracciones III y IV de la Constitución Política de los Estados Unidos Mexicanos y </w:t>
      </w:r>
      <w:r w:rsidRPr="0068624E">
        <w:rPr>
          <w:rFonts w:ascii="Palatino Linotype" w:eastAsia="Calibri" w:hAnsi="Palatino Linotype" w:cs="Arial"/>
          <w:bCs/>
          <w:sz w:val="24"/>
          <w:szCs w:val="24"/>
          <w:lang w:val="es-ES" w:eastAsia="es-ES"/>
        </w:rPr>
        <w:t>5, párrafos vigésimo, vigésimo primero y vigésimo segúndo fracciones IV y V </w:t>
      </w:r>
      <w:r w:rsidRPr="0068624E">
        <w:rPr>
          <w:rFonts w:ascii="Palatino Linotype" w:eastAsia="Calibri" w:hAnsi="Palatino Linotype" w:cs="Arial"/>
          <w:sz w:val="24"/>
          <w:szCs w:val="24"/>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25A3B" w:rsidRPr="0068624E" w:rsidRDefault="00B25A3B" w:rsidP="00930F23">
      <w:pPr>
        <w:pStyle w:val="Prrafodelista"/>
        <w:ind w:left="0"/>
        <w:rPr>
          <w:rFonts w:ascii="Palatino Linotype" w:eastAsia="Calibri" w:hAnsi="Palatino Linotype" w:cs="Arial"/>
        </w:rPr>
      </w:pPr>
    </w:p>
    <w:p w:rsidR="00B25A3B" w:rsidRPr="0068624E" w:rsidRDefault="00B25A3B" w:rsidP="00930F2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ES"/>
        </w:rPr>
      </w:pPr>
      <w:r w:rsidRPr="0068624E">
        <w:rPr>
          <w:rFonts w:ascii="Palatino Linotype" w:eastAsia="Calibri" w:hAnsi="Palatino Linotype" w:cs="Arial"/>
          <w:sz w:val="24"/>
          <w:szCs w:val="24"/>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68624E">
        <w:rPr>
          <w:rFonts w:ascii="Palatino Linotype" w:eastAsia="Calibri" w:hAnsi="Palatino Linotype" w:cs="Arial"/>
          <w:sz w:val="24"/>
          <w:szCs w:val="24"/>
          <w:lang w:val="es-ES_tradnl" w:eastAsia="es-ES"/>
        </w:rPr>
        <w:lastRenderedPageBreak/>
        <w:t>pueda ser anónima o no contener un nombre que identifique al solicitante o que permita tener certeza sobre su identidad.</w:t>
      </w:r>
    </w:p>
    <w:p w:rsidR="00B25A3B" w:rsidRPr="0068624E" w:rsidRDefault="00B25A3B" w:rsidP="00930F23">
      <w:pPr>
        <w:pStyle w:val="Prrafodelista"/>
        <w:ind w:left="0"/>
        <w:rPr>
          <w:rFonts w:ascii="Palatino Linotype" w:eastAsia="Calibri" w:hAnsi="Palatino Linotype" w:cs="Arial"/>
        </w:rPr>
      </w:pPr>
    </w:p>
    <w:p w:rsidR="00B25A3B" w:rsidRPr="0068624E" w:rsidRDefault="00B25A3B" w:rsidP="00930F2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ES"/>
        </w:rPr>
      </w:pPr>
      <w:r w:rsidRPr="0068624E">
        <w:rPr>
          <w:rFonts w:ascii="Palatino Linotype" w:eastAsia="Calibri" w:hAnsi="Palatino Linotype" w:cs="Arial"/>
          <w:sz w:val="24"/>
          <w:szCs w:val="24"/>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25A3B" w:rsidRPr="0068624E" w:rsidRDefault="00B25A3B" w:rsidP="00930F23">
      <w:pPr>
        <w:pStyle w:val="Prrafodelista"/>
        <w:ind w:left="0"/>
        <w:rPr>
          <w:rFonts w:ascii="Palatino Linotype" w:eastAsia="Calibri" w:hAnsi="Palatino Linotype" w:cs="Arial"/>
        </w:rPr>
      </w:pPr>
    </w:p>
    <w:p w:rsidR="00B25A3B" w:rsidRPr="0068624E" w:rsidRDefault="00B25A3B" w:rsidP="00930F2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ES"/>
        </w:rPr>
      </w:pPr>
      <w:r w:rsidRPr="0068624E">
        <w:rPr>
          <w:rFonts w:ascii="Palatino Linotype" w:eastAsia="Calibri" w:hAnsi="Palatino Linotype" w:cs="Arial"/>
          <w:sz w:val="24"/>
          <w:szCs w:val="24"/>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510F84" w:rsidRPr="0068624E" w:rsidRDefault="00510F84" w:rsidP="00930F23">
      <w:pPr>
        <w:spacing w:after="0" w:line="360" w:lineRule="auto"/>
        <w:ind w:right="49"/>
        <w:contextualSpacing/>
        <w:jc w:val="both"/>
        <w:rPr>
          <w:rFonts w:ascii="Palatino Linotype" w:eastAsiaTheme="minorEastAsia" w:hAnsi="Palatino Linotype" w:cs="Arial"/>
          <w:b/>
          <w:sz w:val="24"/>
          <w:szCs w:val="24"/>
          <w:lang w:val="es-ES_tradnl" w:eastAsia="es-ES"/>
        </w:rPr>
      </w:pPr>
    </w:p>
    <w:p w:rsidR="00510F84" w:rsidRPr="0068624E" w:rsidRDefault="00510F84" w:rsidP="00930F23">
      <w:pPr>
        <w:numPr>
          <w:ilvl w:val="0"/>
          <w:numId w:val="2"/>
        </w:numPr>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68624E">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8624E">
        <w:rPr>
          <w:rFonts w:ascii="Palatino Linotype" w:eastAsia="Calibri" w:hAnsi="Palatino Linotype" w:cs="Arial"/>
          <w:sz w:val="24"/>
          <w:szCs w:val="24"/>
          <w:lang w:val="es-ES_tradnl" w:eastAsia="es-ES"/>
        </w:rPr>
        <w:t>.</w:t>
      </w:r>
    </w:p>
    <w:p w:rsidR="00510F84" w:rsidRPr="0068624E" w:rsidRDefault="00510F84" w:rsidP="00930F23">
      <w:pPr>
        <w:spacing w:after="0" w:line="360" w:lineRule="auto"/>
        <w:ind w:right="49"/>
        <w:contextualSpacing/>
        <w:jc w:val="both"/>
        <w:rPr>
          <w:rFonts w:ascii="Palatino Linotype" w:eastAsiaTheme="minorEastAsia" w:hAnsi="Palatino Linotype" w:cs="Arial"/>
          <w:b/>
          <w:sz w:val="24"/>
          <w:szCs w:val="24"/>
          <w:lang w:val="es-ES_tradnl" w:eastAsia="es-ES"/>
        </w:rPr>
      </w:pPr>
    </w:p>
    <w:p w:rsidR="00510F84" w:rsidRPr="0068624E" w:rsidRDefault="00510F84" w:rsidP="00930F23">
      <w:pPr>
        <w:tabs>
          <w:tab w:val="left" w:pos="4185"/>
        </w:tabs>
        <w:spacing w:after="0" w:line="240" w:lineRule="auto"/>
        <w:contextualSpacing/>
        <w:rPr>
          <w:rFonts w:ascii="Palatino Linotype" w:eastAsiaTheme="minorEastAsia" w:hAnsi="Palatino Linotype"/>
          <w:sz w:val="24"/>
          <w:szCs w:val="24"/>
          <w:lang w:val="es-ES_tradnl" w:eastAsia="es-ES"/>
        </w:rPr>
      </w:pPr>
      <w:r w:rsidRPr="0068624E">
        <w:rPr>
          <w:rFonts w:ascii="Palatino Linotype" w:eastAsiaTheme="minorEastAsia" w:hAnsi="Palatino Linotype"/>
          <w:sz w:val="24"/>
          <w:szCs w:val="24"/>
          <w:lang w:val="es-ES_tradnl" w:eastAsia="es-ES"/>
        </w:rPr>
        <w:tab/>
      </w:r>
    </w:p>
    <w:p w:rsidR="00510F84" w:rsidRPr="0068624E" w:rsidRDefault="00510F84" w:rsidP="00930F23">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56079045"/>
      <w:r w:rsidRPr="0068624E">
        <w:rPr>
          <w:rFonts w:ascii="Palatino Linotype" w:eastAsia="Calibri" w:hAnsi="Palatino Linotype" w:cs="Times New Roman"/>
          <w:b/>
          <w:bCs/>
          <w:sz w:val="24"/>
          <w:szCs w:val="24"/>
          <w:lang w:val="es-ES" w:eastAsia="es-ES"/>
        </w:rPr>
        <w:t>TERCERO. Del planteamiento de la litis.</w:t>
      </w:r>
      <w:bookmarkEnd w:id="76"/>
      <w:r w:rsidRPr="0068624E">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510F84" w:rsidRPr="0068624E" w:rsidRDefault="00510F84" w:rsidP="00930F23">
      <w:pPr>
        <w:spacing w:after="0" w:line="360" w:lineRule="auto"/>
        <w:contextualSpacing/>
        <w:jc w:val="both"/>
        <w:rPr>
          <w:rFonts w:ascii="Palatino Linotype" w:eastAsiaTheme="minorEastAsia" w:hAnsi="Palatino Linotype"/>
          <w:i/>
          <w:sz w:val="24"/>
          <w:szCs w:val="24"/>
          <w:lang w:val="es-ES_tradnl" w:eastAsia="es-ES"/>
        </w:rPr>
      </w:pPr>
    </w:p>
    <w:p w:rsidR="00B25A3B" w:rsidRPr="0068624E" w:rsidRDefault="00510F84" w:rsidP="00930F23">
      <w:pPr>
        <w:numPr>
          <w:ilvl w:val="0"/>
          <w:numId w:val="2"/>
        </w:numPr>
        <w:spacing w:after="0" w:line="360" w:lineRule="auto"/>
        <w:ind w:left="0" w:firstLine="0"/>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68624E">
        <w:rPr>
          <w:rFonts w:ascii="Palatino Linotype" w:eastAsiaTheme="minorEastAsia" w:hAnsi="Palatino Linotype" w:cs="Arial"/>
          <w:sz w:val="24"/>
          <w:szCs w:val="24"/>
          <w:lang w:val="es-ES_tradnl" w:eastAsia="es-ES"/>
        </w:rPr>
        <w:t>De las constancias en el expediente al rubro indicado, se desprende que</w:t>
      </w:r>
      <w:r w:rsidR="00B25A3B" w:rsidRPr="0068624E">
        <w:rPr>
          <w:rFonts w:ascii="Palatino Linotype" w:eastAsiaTheme="minorEastAsia" w:hAnsi="Palatino Linotype" w:cs="Arial"/>
          <w:sz w:val="24"/>
          <w:szCs w:val="24"/>
          <w:lang w:val="es-ES_tradnl" w:eastAsia="es-ES"/>
        </w:rPr>
        <w:t xml:space="preserve"> que el particular solicito del comité de adquisiciones todas las actas, las grabaciones de </w:t>
      </w:r>
      <w:r w:rsidR="00B25A3B" w:rsidRPr="0068624E">
        <w:rPr>
          <w:rFonts w:ascii="Palatino Linotype" w:eastAsiaTheme="minorEastAsia" w:hAnsi="Palatino Linotype" w:cs="Arial"/>
          <w:sz w:val="24"/>
          <w:szCs w:val="24"/>
          <w:lang w:val="es-ES_tradnl" w:eastAsia="es-ES"/>
        </w:rPr>
        <w:lastRenderedPageBreak/>
        <w:t xml:space="preserve">todas las sesiones así como el nombre y cargo de los miembros que integran el comité. </w:t>
      </w:r>
      <w:r w:rsidR="00930F23" w:rsidRPr="0068624E">
        <w:rPr>
          <w:rFonts w:ascii="Palatino Linotype" w:eastAsiaTheme="minorEastAsia" w:hAnsi="Palatino Linotype" w:cs="Arial"/>
          <w:sz w:val="24"/>
          <w:szCs w:val="24"/>
          <w:lang w:val="es-ES_tradnl" w:eastAsia="es-ES"/>
        </w:rPr>
        <w:t xml:space="preserve">Al respecto el </w:t>
      </w:r>
      <w:r w:rsidR="00DE1E51" w:rsidRPr="0068624E">
        <w:rPr>
          <w:rFonts w:ascii="Palatino Linotype" w:eastAsiaTheme="minorEastAsia" w:hAnsi="Palatino Linotype" w:cs="Arial"/>
          <w:b/>
          <w:sz w:val="24"/>
          <w:szCs w:val="24"/>
          <w:lang w:val="es-ES_tradnl" w:eastAsia="es-ES"/>
        </w:rPr>
        <w:t>SUJETO OBLIGADO</w:t>
      </w:r>
      <w:r w:rsidR="00DE1E51" w:rsidRPr="0068624E">
        <w:rPr>
          <w:rFonts w:ascii="Palatino Linotype" w:eastAsiaTheme="minorEastAsia" w:hAnsi="Palatino Linotype" w:cs="Arial"/>
          <w:sz w:val="24"/>
          <w:szCs w:val="24"/>
          <w:lang w:val="es-ES_tradnl" w:eastAsia="es-ES"/>
        </w:rPr>
        <w:t xml:space="preserve"> </w:t>
      </w:r>
      <w:r w:rsidR="00930F23" w:rsidRPr="0068624E">
        <w:rPr>
          <w:rFonts w:ascii="Palatino Linotype" w:eastAsiaTheme="minorEastAsia" w:hAnsi="Palatino Linotype" w:cs="Arial"/>
          <w:sz w:val="24"/>
          <w:szCs w:val="24"/>
          <w:lang w:val="es-ES_tradnl" w:eastAsia="es-ES"/>
        </w:rPr>
        <w:t>omitió dar respuesta a la solicitud de información, por lo que el RECURRENTE se inconformó a través el recurso de revisión manifestando como motivo de inconformidad la falta de respuesta.</w:t>
      </w:r>
    </w:p>
    <w:p w:rsidR="00930F23" w:rsidRPr="0068624E" w:rsidRDefault="00930F23" w:rsidP="00930F23">
      <w:pPr>
        <w:spacing w:after="0" w:line="360" w:lineRule="auto"/>
        <w:contextualSpacing/>
        <w:jc w:val="both"/>
        <w:rPr>
          <w:rFonts w:ascii="Palatino Linotype" w:eastAsiaTheme="minorEastAsia" w:hAnsi="Palatino Linotype"/>
          <w:i/>
          <w:sz w:val="24"/>
          <w:szCs w:val="24"/>
          <w:lang w:val="es-ES_tradnl" w:eastAsia="es-ES"/>
        </w:rPr>
      </w:pPr>
    </w:p>
    <w:p w:rsidR="00930F23" w:rsidRPr="0068624E" w:rsidRDefault="00930F23" w:rsidP="00930F23">
      <w:pPr>
        <w:pStyle w:val="Prrafodelista"/>
        <w:numPr>
          <w:ilvl w:val="0"/>
          <w:numId w:val="2"/>
        </w:numPr>
        <w:spacing w:line="360" w:lineRule="auto"/>
        <w:ind w:left="0" w:right="48" w:firstLine="0"/>
        <w:jc w:val="both"/>
        <w:rPr>
          <w:rFonts w:ascii="Palatino Linotype" w:eastAsia="MS Gothic" w:hAnsi="Palatino Linotype" w:cs="Times New Roman"/>
        </w:rPr>
      </w:pPr>
      <w:r w:rsidRPr="0068624E">
        <w:rPr>
          <w:rFonts w:ascii="Palatino Linotype" w:eastAsia="MS Gothic" w:hAnsi="Palatino Linotype" w:cs="Times New Roman"/>
        </w:rPr>
        <w:t xml:space="preserve">En consecuencia, la Litis del presente asunto corresponde en resolver si el </w:t>
      </w:r>
      <w:r w:rsidRPr="0068624E">
        <w:rPr>
          <w:rFonts w:ascii="Palatino Linotype" w:eastAsia="MS Gothic" w:hAnsi="Palatino Linotype" w:cs="Times New Roman"/>
          <w:b/>
        </w:rPr>
        <w:t>SUJETO OBLIGADO</w:t>
      </w:r>
      <w:r w:rsidRPr="0068624E">
        <w:rPr>
          <w:rFonts w:ascii="Palatino Linotype" w:eastAsia="MS Gothic" w:hAnsi="Palatino Linotype" w:cs="Times New Roman"/>
        </w:rPr>
        <w:t xml:space="preserve"> atendió la solicitud con apego a los principios establecidos en el artículo 11 de la Ley de Transparencia Local, si con la entrega de los documentos en respuesta se garantiza que la información sea oportuna.</w:t>
      </w:r>
    </w:p>
    <w:p w:rsidR="00930F23" w:rsidRPr="0068624E" w:rsidRDefault="00930F23" w:rsidP="00930F23">
      <w:pPr>
        <w:pStyle w:val="Prrafodelista"/>
        <w:spacing w:line="360" w:lineRule="auto"/>
        <w:ind w:left="0" w:right="48"/>
        <w:jc w:val="both"/>
        <w:rPr>
          <w:rFonts w:ascii="Palatino Linotype" w:eastAsia="MS Gothic" w:hAnsi="Palatino Linotype" w:cs="Times New Roman"/>
        </w:rPr>
      </w:pPr>
    </w:p>
    <w:p w:rsidR="00930F23" w:rsidRPr="0068624E" w:rsidRDefault="00930F23" w:rsidP="00930F23">
      <w:pPr>
        <w:pStyle w:val="Prrafodelista"/>
        <w:numPr>
          <w:ilvl w:val="0"/>
          <w:numId w:val="2"/>
        </w:numPr>
        <w:spacing w:line="360" w:lineRule="auto"/>
        <w:ind w:left="0" w:right="48" w:firstLine="0"/>
        <w:jc w:val="both"/>
        <w:rPr>
          <w:rFonts w:ascii="Palatino Linotype" w:eastAsia="MS Gothic" w:hAnsi="Palatino Linotype" w:cs="Times New Roman"/>
        </w:rPr>
      </w:pPr>
      <w:r w:rsidRPr="0068624E">
        <w:rPr>
          <w:rFonts w:ascii="Palatino Linotype" w:eastAsia="MS Gothic" w:hAnsi="Palatino Linotype" w:cs="Times New Roman"/>
        </w:rPr>
        <w:t>Así mismo determinar si se actualizan las causales de procedencia previstas en las fracciones I, VII Y XI del artículo 179 de la Ley de Transparencia y Acceso a la Información Pública del Estado de México y sus Municipios, que establecen la negativa de la información solicitada, la falta de respuesta y la falta de tramite a una solicitud de información.</w:t>
      </w:r>
    </w:p>
    <w:p w:rsidR="00510F84" w:rsidRPr="0068624E" w:rsidRDefault="00510F84" w:rsidP="00930F23">
      <w:pPr>
        <w:spacing w:after="0" w:line="240" w:lineRule="auto"/>
        <w:contextualSpacing/>
        <w:rPr>
          <w:rFonts w:ascii="Palatino Linotype" w:eastAsiaTheme="minorEastAsia" w:hAnsi="Palatino Linotype"/>
          <w:i/>
          <w:sz w:val="24"/>
          <w:szCs w:val="24"/>
          <w:lang w:val="es-ES_tradnl" w:eastAsia="es-ES"/>
        </w:rPr>
      </w:pPr>
    </w:p>
    <w:p w:rsidR="00510F84" w:rsidRPr="0068624E" w:rsidRDefault="00510F84" w:rsidP="00510F84">
      <w:pPr>
        <w:keepNext/>
        <w:keepLines/>
        <w:spacing w:after="0"/>
        <w:outlineLvl w:val="0"/>
        <w:rPr>
          <w:rFonts w:ascii="Palatino Linotype" w:eastAsia="MS Gothic" w:hAnsi="Palatino Linotype" w:cs="Times New Roman"/>
          <w:b/>
          <w:sz w:val="24"/>
          <w:szCs w:val="32"/>
        </w:rPr>
      </w:pPr>
      <w:bookmarkStart w:id="83" w:name="_Toc56079046"/>
      <w:bookmarkStart w:id="84" w:name="_Toc499659080"/>
      <w:r w:rsidRPr="0068624E">
        <w:rPr>
          <w:rFonts w:ascii="Palatino Linotype" w:eastAsia="MS Gothic" w:hAnsi="Palatino Linotype" w:cstheme="majorBidi"/>
          <w:b/>
          <w:sz w:val="24"/>
          <w:szCs w:val="32"/>
        </w:rPr>
        <w:t xml:space="preserve">CUARTO. </w:t>
      </w:r>
      <w:r w:rsidRPr="0068624E">
        <w:rPr>
          <w:rFonts w:ascii="Palatino Linotype" w:eastAsia="MS Gothic" w:hAnsi="Palatino Linotype" w:cs="Times New Roman"/>
          <w:b/>
          <w:sz w:val="24"/>
          <w:szCs w:val="32"/>
        </w:rPr>
        <w:t>Del estudio y resolución del asunto.</w:t>
      </w:r>
      <w:bookmarkEnd w:id="83"/>
    </w:p>
    <w:p w:rsidR="00510F84" w:rsidRPr="0068624E" w:rsidRDefault="00510F84" w:rsidP="00510F84">
      <w:pPr>
        <w:keepNext/>
        <w:keepLines/>
        <w:spacing w:after="0"/>
        <w:outlineLvl w:val="0"/>
        <w:rPr>
          <w:rFonts w:ascii="Palatino Linotype" w:eastAsia="MS Gothic" w:hAnsi="Palatino Linotype" w:cs="Times New Roman"/>
          <w:sz w:val="24"/>
          <w:szCs w:val="32"/>
        </w:rPr>
      </w:pPr>
    </w:p>
    <w:p w:rsidR="00EE2D7B" w:rsidRPr="0068624E" w:rsidRDefault="00EE2D7B" w:rsidP="00EE2D7B"/>
    <w:p w:rsidR="00EE2D7B" w:rsidRPr="0068624E" w:rsidRDefault="00EE2D7B" w:rsidP="00EE2D7B">
      <w:pPr>
        <w:pStyle w:val="Prrafodelista"/>
        <w:keepNext/>
        <w:keepLines/>
        <w:numPr>
          <w:ilvl w:val="2"/>
          <w:numId w:val="34"/>
        </w:numPr>
        <w:spacing w:line="360" w:lineRule="auto"/>
        <w:ind w:left="0" w:right="48" w:firstLine="0"/>
        <w:jc w:val="both"/>
        <w:outlineLvl w:val="0"/>
        <w:rPr>
          <w:rFonts w:ascii="Palatino Linotype" w:eastAsia="MS Mincho" w:hAnsi="Palatino Linotype" w:cs="Arial"/>
          <w:b/>
          <w:lang w:val="es-ES" w:eastAsia="es-MX"/>
        </w:rPr>
      </w:pPr>
      <w:bookmarkStart w:id="85" w:name="_Toc536726461"/>
      <w:bookmarkStart w:id="86" w:name="_Toc34937456"/>
      <w:bookmarkStart w:id="87" w:name="_Toc36774881"/>
      <w:bookmarkStart w:id="88" w:name="_Toc54862624"/>
      <w:bookmarkStart w:id="89" w:name="_Toc56079047"/>
      <w:r w:rsidRPr="0068624E">
        <w:rPr>
          <w:rFonts w:ascii="Palatino Linotype" w:eastAsia="MS Gothic" w:hAnsi="Palatino Linotype" w:cstheme="majorBidi"/>
          <w:b/>
          <w:lang w:val="es-ES"/>
        </w:rPr>
        <w:t>El derecho de acceso a la información pública</w:t>
      </w:r>
      <w:bookmarkEnd w:id="85"/>
      <w:r w:rsidRPr="0068624E">
        <w:rPr>
          <w:rFonts w:ascii="Palatino Linotype" w:eastAsia="MS Mincho" w:hAnsi="Palatino Linotype" w:cs="Arial"/>
          <w:b/>
          <w:lang w:val="es-ES" w:eastAsia="es-MX"/>
        </w:rPr>
        <w:t>.</w:t>
      </w:r>
      <w:bookmarkEnd w:id="86"/>
      <w:bookmarkEnd w:id="87"/>
      <w:bookmarkEnd w:id="88"/>
      <w:bookmarkEnd w:id="89"/>
    </w:p>
    <w:p w:rsidR="00EE2D7B" w:rsidRPr="0068624E" w:rsidRDefault="00EE2D7B" w:rsidP="00EE2D7B">
      <w:pPr>
        <w:spacing w:line="360" w:lineRule="auto"/>
        <w:ind w:right="48"/>
        <w:contextualSpacing/>
        <w:jc w:val="both"/>
        <w:rPr>
          <w:rFonts w:ascii="Palatino Linotype" w:eastAsia="MS Mincho" w:hAnsi="Palatino Linotype" w:cs="Arial"/>
          <w:lang w:val="es-ES" w:eastAsia="es-MX"/>
        </w:rPr>
      </w:pPr>
    </w:p>
    <w:p w:rsidR="00EE2D7B" w:rsidRPr="0068624E" w:rsidRDefault="00EE2D7B" w:rsidP="00EE2D7B">
      <w:pPr>
        <w:numPr>
          <w:ilvl w:val="0"/>
          <w:numId w:val="2"/>
        </w:numPr>
        <w:spacing w:after="0" w:line="360" w:lineRule="auto"/>
        <w:ind w:left="0" w:firstLine="0"/>
        <w:contextualSpacing/>
        <w:jc w:val="both"/>
        <w:rPr>
          <w:rFonts w:ascii="Palatino Linotype" w:hAnsi="Palatino Linotype"/>
          <w:color w:val="000000"/>
          <w:sz w:val="24"/>
        </w:rPr>
      </w:pPr>
      <w:r w:rsidRPr="0068624E">
        <w:rPr>
          <w:rFonts w:ascii="Palatino Linotype" w:hAnsi="Palatino Linotype"/>
          <w:color w:val="000000"/>
          <w:sz w:val="24"/>
        </w:rPr>
        <w:t xml:space="preserve">El Derecho que tutela este Órgano Garante es la </w:t>
      </w:r>
      <w:r w:rsidRPr="0068624E">
        <w:rPr>
          <w:rFonts w:ascii="Palatino Linotype" w:eastAsia="Times New Roman" w:hAnsi="Palatino Linotype" w:cs="Arial"/>
          <w:color w:val="000000" w:themeColor="text1"/>
          <w:sz w:val="24"/>
          <w:lang w:eastAsia="es-MX"/>
        </w:rPr>
        <w:t xml:space="preserve"> </w:t>
      </w:r>
      <w:r w:rsidRPr="0068624E">
        <w:rPr>
          <w:rFonts w:ascii="Palatino Linotype" w:eastAsia="MS Mincho" w:hAnsi="Palatino Linotype" w:cs="Times New Roman"/>
          <w:i/>
          <w:sz w:val="24"/>
        </w:rPr>
        <w:t>igualdad de oportunidades para recibir, buscar e impartir información</w:t>
      </w:r>
      <w:r w:rsidRPr="0068624E">
        <w:rPr>
          <w:rFonts w:ascii="Palatino Linotype" w:eastAsia="MS Mincho" w:hAnsi="Palatino Linotype" w:cs="Times New Roman"/>
          <w:i/>
          <w:sz w:val="24"/>
          <w:vertAlign w:val="superscript"/>
        </w:rPr>
        <w:footnoteReference w:id="1"/>
      </w:r>
      <w:r w:rsidRPr="0068624E">
        <w:rPr>
          <w:rFonts w:ascii="Palatino Linotype" w:eastAsia="MS Mincho" w:hAnsi="Palatino Linotype" w:cs="Times New Roman"/>
          <w:i/>
          <w:sz w:val="24"/>
        </w:rPr>
        <w:t xml:space="preserve"> en posesión de cualquier autoridad, entidad, órgano y organismo de los poderes Ejecutivo, Legislativo y Judicial, órganos autónomos, partidos </w:t>
      </w:r>
      <w:r w:rsidRPr="0068624E">
        <w:rPr>
          <w:rFonts w:ascii="Palatino Linotype" w:eastAsia="MS Mincho" w:hAnsi="Palatino Linotype" w:cs="Times New Roman"/>
          <w:i/>
          <w:sz w:val="24"/>
        </w:rPr>
        <w:lastRenderedPageBreak/>
        <w:t>políticos, fideicomisos, y fondos públicos, así como de cualquier persona física, moral o sindicato que reciba y ejerza recursos públicos o realice actos de autoridad en el ámbito federal, estatal y municipal</w:t>
      </w:r>
      <w:r w:rsidRPr="0068624E">
        <w:rPr>
          <w:rFonts w:ascii="Palatino Linotype" w:eastAsia="MS Mincho" w:hAnsi="Palatino Linotype" w:cs="Times New Roman"/>
          <w:sz w:val="24"/>
          <w:vertAlign w:val="superscript"/>
        </w:rPr>
        <w:footnoteReference w:id="2"/>
      </w:r>
      <w:r w:rsidRPr="0068624E">
        <w:rPr>
          <w:rFonts w:ascii="Palatino Linotype" w:eastAsia="MS Mincho" w:hAnsi="Palatino Linotype" w:cs="Times New Roman"/>
          <w:i/>
          <w:sz w:val="24"/>
        </w:rPr>
        <w:t xml:space="preserve"> </w:t>
      </w:r>
      <w:r w:rsidRPr="0068624E">
        <w:rPr>
          <w:rFonts w:ascii="Palatino Linotype" w:eastAsia="MS Mincho" w:hAnsi="Palatino Linotype" w:cs="Times New Roman"/>
          <w:sz w:val="24"/>
        </w:rPr>
        <w:t xml:space="preserve">que se constituye como una herramienta fundamental para </w:t>
      </w:r>
      <w:r w:rsidRPr="0068624E">
        <w:rPr>
          <w:rFonts w:ascii="Palatino Linotype" w:eastAsia="MS Mincho" w:hAnsi="Palatino Linotype" w:cs="Times New Roman"/>
          <w:i/>
          <w:sz w:val="24"/>
        </w:rPr>
        <w:t>ejercer control democrático de las gestiones estatales, de forma tal que puedan cuestionar, indagar y considerar si se está dando un adecuado cumplimiento de las funciones públicas,</w:t>
      </w:r>
      <w:r w:rsidRPr="0068624E">
        <w:rPr>
          <w:rFonts w:ascii="Palatino Linotype" w:eastAsia="MS Mincho" w:hAnsi="Palatino Linotype" w:cs="Times New Roman"/>
          <w:i/>
          <w:sz w:val="24"/>
          <w:vertAlign w:val="superscript"/>
        </w:rPr>
        <w:footnoteReference w:id="3"/>
      </w:r>
      <w:r w:rsidRPr="0068624E">
        <w:rPr>
          <w:rFonts w:ascii="Palatino Linotype" w:eastAsia="MS Mincho" w:hAnsi="Palatino Linotype" w:cs="Times New Roman"/>
          <w:sz w:val="24"/>
        </w:rPr>
        <w:t>fomentando</w:t>
      </w:r>
      <w:r w:rsidRPr="0068624E">
        <w:rPr>
          <w:rFonts w:ascii="Palatino Linotype" w:eastAsia="MS Mincho" w:hAnsi="Palatino Linotype" w:cs="Times New Roman"/>
          <w:i/>
          <w:sz w:val="24"/>
        </w:rPr>
        <w:t xml:space="preserve"> la transparencia de las actividades estatales y</w:t>
      </w:r>
      <w:r w:rsidRPr="0068624E">
        <w:rPr>
          <w:rFonts w:ascii="Palatino Linotype" w:eastAsia="MS Mincho" w:hAnsi="Palatino Linotype" w:cs="Times New Roman"/>
          <w:sz w:val="24"/>
        </w:rPr>
        <w:t xml:space="preserve"> promoviendo</w:t>
      </w:r>
      <w:r w:rsidRPr="0068624E">
        <w:rPr>
          <w:rFonts w:ascii="Palatino Linotype" w:eastAsia="MS Mincho" w:hAnsi="Palatino Linotype" w:cs="Times New Roman"/>
          <w:i/>
          <w:sz w:val="24"/>
        </w:rPr>
        <w:t xml:space="preserve"> la responsabilidad de los funcionarios sobre su gestión pública</w:t>
      </w:r>
      <w:r w:rsidRPr="0068624E">
        <w:rPr>
          <w:rFonts w:ascii="Palatino Linotype" w:eastAsia="MS Mincho" w:hAnsi="Palatino Linotype" w:cs="Times New Roman"/>
          <w:i/>
          <w:sz w:val="24"/>
          <w:vertAlign w:val="superscript"/>
        </w:rPr>
        <w:footnoteReference w:id="4"/>
      </w:r>
      <w:r w:rsidRPr="0068624E">
        <w:rPr>
          <w:rFonts w:ascii="Palatino Linotype" w:eastAsia="MS Mincho" w:hAnsi="Palatino Linotype" w:cs="Times New Roman"/>
          <w:i/>
          <w:sz w:val="24"/>
        </w:rPr>
        <w:t xml:space="preserve"> </w:t>
      </w:r>
      <w:r w:rsidRPr="0068624E">
        <w:rPr>
          <w:rFonts w:ascii="Palatino Linotype" w:eastAsia="MS Mincho" w:hAnsi="Palatino Linotype" w:cs="Times New Roman"/>
          <w:sz w:val="24"/>
        </w:rPr>
        <w:t>que permite</w:t>
      </w:r>
      <w:r w:rsidRPr="0068624E">
        <w:rPr>
          <w:rFonts w:ascii="Palatino Linotype" w:eastAsia="MS Mincho" w:hAnsi="Palatino Linotype" w:cs="Times New Roman"/>
          <w:i/>
          <w:sz w:val="24"/>
        </w:rPr>
        <w:t xml:space="preserve"> saber qué están haciendo los gobiernos por sus pueblos, sin lo cual la verdad languidecería y la participación en el gobierno permanecería fragmentada.</w:t>
      </w:r>
      <w:r w:rsidRPr="0068624E">
        <w:rPr>
          <w:rFonts w:ascii="Palatino Linotype" w:eastAsia="MS Mincho" w:hAnsi="Palatino Linotype" w:cs="Times New Roman"/>
          <w:i/>
          <w:sz w:val="24"/>
          <w:vertAlign w:val="superscript"/>
        </w:rPr>
        <w:footnoteReference w:id="5"/>
      </w:r>
      <w:r w:rsidRPr="0068624E">
        <w:rPr>
          <w:rFonts w:ascii="Palatino Linotype" w:eastAsia="MS Mincho" w:hAnsi="Palatino Linotype" w:cs="Times New Roman"/>
          <w:sz w:val="24"/>
        </w:rPr>
        <w:t xml:space="preserve"> ” </w:t>
      </w:r>
    </w:p>
    <w:p w:rsidR="00EE2D7B" w:rsidRPr="0068624E" w:rsidRDefault="00EE2D7B" w:rsidP="00EE2D7B">
      <w:pPr>
        <w:spacing w:line="360" w:lineRule="auto"/>
        <w:contextualSpacing/>
        <w:jc w:val="both"/>
        <w:rPr>
          <w:rFonts w:ascii="Palatino Linotype" w:hAnsi="Palatino Linotype"/>
          <w:color w:val="000000"/>
          <w:sz w:val="24"/>
        </w:rPr>
      </w:pPr>
    </w:p>
    <w:p w:rsidR="00EE2D7B" w:rsidRPr="0068624E" w:rsidRDefault="00EE2D7B" w:rsidP="00EE2D7B">
      <w:pPr>
        <w:numPr>
          <w:ilvl w:val="0"/>
          <w:numId w:val="2"/>
        </w:numPr>
        <w:spacing w:after="0" w:line="360" w:lineRule="auto"/>
        <w:ind w:left="0" w:firstLine="0"/>
        <w:contextualSpacing/>
        <w:jc w:val="both"/>
        <w:rPr>
          <w:rFonts w:ascii="Palatino Linotype" w:hAnsi="Palatino Linotype" w:cs="Arial"/>
          <w:i/>
          <w:color w:val="000000" w:themeColor="text1"/>
          <w:sz w:val="24"/>
        </w:rPr>
      </w:pPr>
      <w:r w:rsidRPr="0068624E">
        <w:rPr>
          <w:rFonts w:ascii="Palatino Linotype" w:hAnsi="Palatino Linotype" w:cs="Arial"/>
          <w:sz w:val="24"/>
        </w:rPr>
        <w:t xml:space="preserve">Ahora bien para entender los alcances de la información pública se considera importante citar el criterio </w:t>
      </w:r>
      <w:r w:rsidRPr="0068624E">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8624E">
        <w:rPr>
          <w:rFonts w:ascii="Palatino Linotype" w:hAnsi="Palatino Linotype" w:cs="Arial"/>
          <w:sz w:val="24"/>
        </w:rPr>
        <w:t>cuyo rubro y texto dispone:</w:t>
      </w:r>
    </w:p>
    <w:p w:rsidR="00EE2D7B" w:rsidRPr="0068624E" w:rsidRDefault="00EE2D7B" w:rsidP="00EE2D7B">
      <w:pPr>
        <w:autoSpaceDE w:val="0"/>
        <w:autoSpaceDN w:val="0"/>
        <w:adjustRightInd w:val="0"/>
        <w:spacing w:line="360" w:lineRule="auto"/>
        <w:contextualSpacing/>
        <w:jc w:val="both"/>
        <w:rPr>
          <w:rFonts w:ascii="Palatino Linotype" w:hAnsi="Palatino Linotype" w:cs="Arial"/>
        </w:rPr>
      </w:pPr>
    </w:p>
    <w:p w:rsidR="00EE2D7B" w:rsidRPr="0068624E" w:rsidRDefault="00EE2D7B" w:rsidP="00EE2D7B">
      <w:pPr>
        <w:autoSpaceDE w:val="0"/>
        <w:autoSpaceDN w:val="0"/>
        <w:adjustRightInd w:val="0"/>
        <w:spacing w:line="360" w:lineRule="auto"/>
        <w:contextualSpacing/>
        <w:jc w:val="both"/>
        <w:rPr>
          <w:rFonts w:ascii="Palatino Linotype" w:hAnsi="Palatino Linotype" w:cs="Arial"/>
        </w:rPr>
      </w:pPr>
    </w:p>
    <w:p w:rsidR="00EE2D7B" w:rsidRPr="0068624E" w:rsidRDefault="00EE2D7B" w:rsidP="00EE2D7B">
      <w:pPr>
        <w:autoSpaceDE w:val="0"/>
        <w:autoSpaceDN w:val="0"/>
        <w:adjustRightInd w:val="0"/>
        <w:spacing w:line="360" w:lineRule="auto"/>
        <w:ind w:left="567" w:right="567"/>
        <w:jc w:val="both"/>
        <w:rPr>
          <w:rFonts w:ascii="Palatino Linotype" w:hAnsi="Palatino Linotype" w:cs="Arial"/>
          <w:b/>
          <w:i/>
          <w:lang w:eastAsia="es-MX"/>
        </w:rPr>
      </w:pPr>
      <w:r w:rsidRPr="0068624E">
        <w:rPr>
          <w:rFonts w:ascii="Palatino Linotype" w:hAnsi="Palatino Linotype" w:cs="Arial"/>
          <w:b/>
          <w:i/>
          <w:lang w:eastAsia="es-MX"/>
        </w:rPr>
        <w:t>“CRITERIO 0002-11</w:t>
      </w:r>
    </w:p>
    <w:p w:rsidR="00EE2D7B" w:rsidRPr="0068624E" w:rsidRDefault="00EE2D7B" w:rsidP="00EE2D7B">
      <w:pPr>
        <w:autoSpaceDE w:val="0"/>
        <w:autoSpaceDN w:val="0"/>
        <w:adjustRightInd w:val="0"/>
        <w:spacing w:line="360" w:lineRule="auto"/>
        <w:ind w:left="567" w:right="567"/>
        <w:jc w:val="both"/>
        <w:rPr>
          <w:rFonts w:ascii="Palatino Linotype" w:hAnsi="Palatino Linotype" w:cs="Arial"/>
          <w:i/>
          <w:lang w:eastAsia="es-MX"/>
        </w:rPr>
      </w:pPr>
      <w:r w:rsidRPr="0068624E">
        <w:rPr>
          <w:rFonts w:ascii="Palatino Linotype" w:hAnsi="Palatino Linotype" w:cs="Arial"/>
          <w:b/>
          <w:i/>
          <w:lang w:eastAsia="es-MX"/>
        </w:rPr>
        <w:lastRenderedPageBreak/>
        <w:t xml:space="preserve">INFORMACIÓN PÚBLICA, CONCEPTO DE, EN MATERIA DE TRANSPARENCIA. INTERPRETACIÓN TEMÁTICA DE LOS ARTÍCULOS 2, FRACCIÓN </w:t>
      </w:r>
      <w:r w:rsidRPr="0068624E">
        <w:rPr>
          <w:rFonts w:ascii="Palatino Linotype" w:hAnsi="Palatino Linotype" w:cs="Arial"/>
          <w:b/>
          <w:bCs/>
          <w:i/>
          <w:lang w:eastAsia="es-MX"/>
        </w:rPr>
        <w:t xml:space="preserve">V, XV, Y XVI, </w:t>
      </w:r>
      <w:r w:rsidRPr="0068624E">
        <w:rPr>
          <w:rFonts w:ascii="Palatino Linotype" w:hAnsi="Palatino Linotype" w:cs="Arial"/>
          <w:b/>
          <w:i/>
          <w:lang w:eastAsia="es-MX"/>
        </w:rPr>
        <w:t>3, 4,11 Y 41.</w:t>
      </w:r>
      <w:r w:rsidRPr="0068624E">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E2D7B" w:rsidRPr="0068624E" w:rsidRDefault="00EE2D7B" w:rsidP="00EE2D7B">
      <w:pPr>
        <w:autoSpaceDE w:val="0"/>
        <w:autoSpaceDN w:val="0"/>
        <w:adjustRightInd w:val="0"/>
        <w:spacing w:line="360" w:lineRule="auto"/>
        <w:ind w:left="567" w:right="567"/>
        <w:jc w:val="both"/>
        <w:rPr>
          <w:rFonts w:ascii="Palatino Linotype" w:hAnsi="Palatino Linotype" w:cs="Arial"/>
          <w:i/>
          <w:lang w:eastAsia="es-MX"/>
        </w:rPr>
      </w:pPr>
      <w:r w:rsidRPr="0068624E">
        <w:rPr>
          <w:rFonts w:ascii="Palatino Linotype" w:hAnsi="Palatino Linotype" w:cs="Arial"/>
          <w:i/>
          <w:lang w:eastAsia="es-MX"/>
        </w:rPr>
        <w:t>En consecuencia el acceso a la información se refiere a que se cumplan cualquiera de los siguientes tres supuestos:</w:t>
      </w:r>
    </w:p>
    <w:p w:rsidR="00EE2D7B" w:rsidRPr="0068624E" w:rsidRDefault="00EE2D7B" w:rsidP="00EE2D7B">
      <w:pPr>
        <w:autoSpaceDE w:val="0"/>
        <w:autoSpaceDN w:val="0"/>
        <w:adjustRightInd w:val="0"/>
        <w:spacing w:line="360" w:lineRule="auto"/>
        <w:ind w:left="567" w:right="567"/>
        <w:jc w:val="both"/>
        <w:rPr>
          <w:rFonts w:ascii="Palatino Linotype" w:hAnsi="Palatino Linotype" w:cs="Arial"/>
          <w:i/>
          <w:lang w:eastAsia="es-MX"/>
        </w:rPr>
      </w:pPr>
      <w:r w:rsidRPr="0068624E">
        <w:rPr>
          <w:rFonts w:ascii="Palatino Linotype" w:hAnsi="Palatino Linotype" w:cs="Arial"/>
          <w:i/>
          <w:lang w:eastAsia="es-MX"/>
        </w:rPr>
        <w:t>Que se trate de información registrada en cualquier soporte documental, que en ejercicio de las atribuciones conferidas, sea generada por los Sujetos Obligados;</w:t>
      </w:r>
    </w:p>
    <w:p w:rsidR="00EE2D7B" w:rsidRPr="0068624E" w:rsidRDefault="00EE2D7B" w:rsidP="00EE2D7B">
      <w:pPr>
        <w:autoSpaceDE w:val="0"/>
        <w:autoSpaceDN w:val="0"/>
        <w:adjustRightInd w:val="0"/>
        <w:spacing w:line="360" w:lineRule="auto"/>
        <w:ind w:left="567" w:right="567"/>
        <w:jc w:val="both"/>
        <w:rPr>
          <w:rFonts w:ascii="Palatino Linotype" w:hAnsi="Palatino Linotype" w:cs="Arial"/>
          <w:i/>
          <w:lang w:eastAsia="es-MX"/>
        </w:rPr>
      </w:pPr>
      <w:r w:rsidRPr="0068624E">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EE2D7B" w:rsidRPr="0068624E" w:rsidRDefault="00EE2D7B" w:rsidP="00EE2D7B">
      <w:pPr>
        <w:spacing w:line="360" w:lineRule="auto"/>
        <w:ind w:left="567" w:right="567"/>
        <w:jc w:val="both"/>
        <w:rPr>
          <w:rFonts w:ascii="Palatino Linotype" w:hAnsi="Palatino Linotype" w:cs="Arial"/>
          <w:i/>
          <w:color w:val="000000" w:themeColor="text1"/>
        </w:rPr>
      </w:pPr>
      <w:r w:rsidRPr="0068624E">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EE2D7B" w:rsidRPr="0068624E" w:rsidRDefault="00EE2D7B" w:rsidP="00EE2D7B">
      <w:pPr>
        <w:tabs>
          <w:tab w:val="left" w:pos="851"/>
        </w:tabs>
        <w:spacing w:line="360" w:lineRule="auto"/>
        <w:ind w:right="49"/>
        <w:contextualSpacing/>
        <w:jc w:val="both"/>
        <w:rPr>
          <w:rFonts w:ascii="Palatino Linotype" w:hAnsi="Palatino Linotype"/>
          <w:lang w:val="es-ES"/>
        </w:rPr>
      </w:pPr>
    </w:p>
    <w:p w:rsidR="00EE2D7B" w:rsidRPr="0068624E" w:rsidRDefault="00EE2D7B" w:rsidP="00EE2D7B">
      <w:pPr>
        <w:numPr>
          <w:ilvl w:val="0"/>
          <w:numId w:val="2"/>
        </w:numPr>
        <w:tabs>
          <w:tab w:val="left" w:pos="851"/>
        </w:tabs>
        <w:spacing w:after="0" w:line="360" w:lineRule="auto"/>
        <w:ind w:left="0" w:right="49" w:firstLine="0"/>
        <w:contextualSpacing/>
        <w:jc w:val="both"/>
        <w:rPr>
          <w:rFonts w:ascii="Palatino Linotype" w:hAnsi="Palatino Linotype" w:cs="Arial"/>
          <w:sz w:val="32"/>
          <w:lang w:val="es-ES"/>
        </w:rPr>
      </w:pPr>
      <w:r w:rsidRPr="0068624E">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rsidR="00EE2D7B" w:rsidRPr="0068624E" w:rsidRDefault="00EE2D7B" w:rsidP="00EE2D7B">
      <w:pPr>
        <w:tabs>
          <w:tab w:val="left" w:pos="851"/>
        </w:tabs>
        <w:spacing w:line="360" w:lineRule="auto"/>
        <w:ind w:right="49"/>
        <w:contextualSpacing/>
        <w:jc w:val="both"/>
        <w:rPr>
          <w:rFonts w:ascii="Palatino Linotype" w:hAnsi="Palatino Linotype" w:cs="Arial"/>
          <w:sz w:val="28"/>
          <w:lang w:val="es-ES"/>
        </w:rPr>
      </w:pPr>
    </w:p>
    <w:p w:rsidR="00EE2D7B" w:rsidRPr="0068624E" w:rsidRDefault="00EE2D7B" w:rsidP="00EE2D7B">
      <w:pPr>
        <w:autoSpaceDE w:val="0"/>
        <w:autoSpaceDN w:val="0"/>
        <w:adjustRightInd w:val="0"/>
        <w:spacing w:line="360" w:lineRule="auto"/>
        <w:ind w:left="567" w:right="567"/>
        <w:jc w:val="both"/>
        <w:rPr>
          <w:rFonts w:ascii="Palatino Linotype" w:hAnsi="Palatino Linotype"/>
          <w:i/>
          <w:sz w:val="28"/>
          <w:lang w:val="es-ES"/>
        </w:rPr>
      </w:pPr>
      <w:r w:rsidRPr="0068624E">
        <w:rPr>
          <w:rFonts w:ascii="Palatino Linotype" w:hAnsi="Palatino Linotype" w:cs="Bookman Old Style,Bold"/>
          <w:b/>
          <w:bCs/>
          <w:i/>
          <w:szCs w:val="20"/>
        </w:rPr>
        <w:t xml:space="preserve">XI. Documento: </w:t>
      </w:r>
      <w:r w:rsidRPr="0068624E">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68624E">
        <w:rPr>
          <w:rFonts w:ascii="Palatino Linotype" w:hAnsi="Palatino Linotype" w:cs="Bookman Old Style"/>
          <w:b/>
          <w:i/>
          <w:szCs w:val="20"/>
        </w:rPr>
        <w:t>cualquier otro registro</w:t>
      </w:r>
      <w:r w:rsidRPr="0068624E">
        <w:rPr>
          <w:rFonts w:ascii="Palatino Linotype" w:hAnsi="Palatino Linotype" w:cs="Bookman Old Style"/>
          <w:i/>
          <w:szCs w:val="20"/>
        </w:rPr>
        <w:t xml:space="preserve"> que </w:t>
      </w:r>
      <w:r w:rsidRPr="0068624E">
        <w:rPr>
          <w:rFonts w:ascii="Palatino Linotype" w:hAnsi="Palatino Linotype" w:cs="Bookman Old Style"/>
          <w:i/>
          <w:szCs w:val="20"/>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E2D7B" w:rsidRPr="0068624E" w:rsidRDefault="00EE2D7B" w:rsidP="00EE2D7B">
      <w:pPr>
        <w:tabs>
          <w:tab w:val="left" w:pos="851"/>
        </w:tabs>
        <w:spacing w:line="360" w:lineRule="auto"/>
        <w:ind w:right="49"/>
        <w:contextualSpacing/>
        <w:jc w:val="both"/>
        <w:rPr>
          <w:rFonts w:ascii="Palatino Linotype" w:hAnsi="Palatino Linotype"/>
          <w:lang w:val="es-ES"/>
        </w:rPr>
      </w:pPr>
    </w:p>
    <w:p w:rsidR="00EE2D7B" w:rsidRPr="0068624E" w:rsidRDefault="00EE2D7B" w:rsidP="00EE2D7B">
      <w:pPr>
        <w:numPr>
          <w:ilvl w:val="0"/>
          <w:numId w:val="2"/>
        </w:numPr>
        <w:tabs>
          <w:tab w:val="left" w:pos="851"/>
        </w:tabs>
        <w:spacing w:after="0" w:line="360" w:lineRule="auto"/>
        <w:ind w:left="0" w:right="49" w:firstLine="0"/>
        <w:contextualSpacing/>
        <w:jc w:val="both"/>
        <w:rPr>
          <w:rFonts w:ascii="Palatino Linotype" w:hAnsi="Palatino Linotype"/>
          <w:sz w:val="24"/>
          <w:lang w:val="es-ES"/>
        </w:rPr>
      </w:pPr>
      <w:r w:rsidRPr="0068624E">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EE2D7B" w:rsidRPr="0068624E" w:rsidRDefault="00EE2D7B" w:rsidP="00EE2D7B">
      <w:pPr>
        <w:spacing w:line="360" w:lineRule="auto"/>
        <w:contextualSpacing/>
        <w:jc w:val="both"/>
        <w:rPr>
          <w:rFonts w:ascii="Palatino Linotype" w:eastAsia="Calibri" w:hAnsi="Palatino Linotype" w:cs="Arial"/>
          <w:sz w:val="24"/>
        </w:rPr>
      </w:pPr>
    </w:p>
    <w:p w:rsidR="00EE2D7B" w:rsidRPr="0068624E" w:rsidRDefault="00EE2D7B" w:rsidP="00EE2D7B">
      <w:pPr>
        <w:numPr>
          <w:ilvl w:val="0"/>
          <w:numId w:val="2"/>
        </w:numPr>
        <w:spacing w:after="0" w:line="360" w:lineRule="auto"/>
        <w:ind w:left="0" w:firstLine="0"/>
        <w:contextualSpacing/>
        <w:jc w:val="both"/>
        <w:rPr>
          <w:rFonts w:ascii="Palatino Linotype" w:eastAsia="Calibri" w:hAnsi="Palatino Linotype" w:cs="Arial"/>
          <w:sz w:val="24"/>
        </w:rPr>
      </w:pPr>
      <w:r w:rsidRPr="0068624E">
        <w:rPr>
          <w:rFonts w:ascii="Palatino Linotype" w:eastAsia="Calibri" w:hAnsi="Palatino Linotype" w:cs="Arial"/>
          <w:sz w:val="24"/>
        </w:rPr>
        <w:t>E</w:t>
      </w:r>
      <w:r w:rsidRPr="0068624E">
        <w:rPr>
          <w:rFonts w:ascii="Palatino Linotype" w:eastAsia="MS Mincho" w:hAnsi="Palatino Linotype"/>
          <w:sz w:val="24"/>
        </w:rPr>
        <w:t xml:space="preserve">l acceso a la información es un derecho humano constitucional y convencionalmente reconocido y para tal efecto </w:t>
      </w:r>
      <w:r w:rsidRPr="0068624E">
        <w:rPr>
          <w:rFonts w:ascii="Palatino Linotype" w:eastAsia="Calibri" w:hAnsi="Palatino Linotype"/>
          <w:sz w:val="24"/>
          <w:lang w:val="es-ES"/>
        </w:rPr>
        <w:t xml:space="preserve">el párrafo tercero del artículo primero de la Constitución Política de los Estados Unidos Mexicanos establece el deber de todas las autoridades, </w:t>
      </w:r>
      <w:r w:rsidRPr="0068624E">
        <w:rPr>
          <w:rFonts w:ascii="Palatino Linotype" w:eastAsia="Calibri" w:hAnsi="Palatino Linotype"/>
          <w:i/>
          <w:sz w:val="24"/>
          <w:lang w:val="es-ES"/>
        </w:rPr>
        <w:t xml:space="preserve">en el ámbito de sus atribuciones, de promover, respetar, proteger y </w:t>
      </w:r>
      <w:r w:rsidRPr="0068624E">
        <w:rPr>
          <w:rFonts w:ascii="Palatino Linotype" w:eastAsia="Calibri" w:hAnsi="Palatino Linotype"/>
          <w:b/>
          <w:i/>
          <w:sz w:val="24"/>
          <w:lang w:val="es-ES"/>
        </w:rPr>
        <w:t>garantizar</w:t>
      </w:r>
      <w:r w:rsidRPr="0068624E">
        <w:rPr>
          <w:rFonts w:ascii="Palatino Linotype" w:eastAsia="Calibri" w:hAnsi="Palatino Linotype"/>
          <w:i/>
          <w:sz w:val="24"/>
          <w:lang w:val="es-ES"/>
        </w:rPr>
        <w:t xml:space="preserve"> los derechos humanos. </w:t>
      </w:r>
      <w:r w:rsidRPr="0068624E">
        <w:rPr>
          <w:rFonts w:ascii="Palatino Linotype" w:eastAsia="Calibri" w:hAnsi="Palatino Linotype"/>
          <w:sz w:val="24"/>
          <w:lang w:val="es-ES"/>
        </w:rPr>
        <w:t>En cuanto al derecho de acceso a la información, la Ley de Transparencia y Acceso a la Información Pública del Estado de México y Municipios prevé establece que</w:t>
      </w:r>
      <w:r w:rsidRPr="0068624E">
        <w:rPr>
          <w:rFonts w:ascii="Palatino Linotype" w:eastAsia="Calibri" w:hAnsi="Palatino Linotype"/>
          <w:b/>
          <w:i/>
          <w:sz w:val="24"/>
          <w:lang w:val="es-ES"/>
        </w:rPr>
        <w:t xml:space="preserve"> e</w:t>
      </w:r>
      <w:r w:rsidRPr="0068624E">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68624E">
        <w:rPr>
          <w:rFonts w:ascii="Palatino Linotype" w:hAnsi="Palatino Linotype"/>
          <w:i/>
          <w:sz w:val="24"/>
          <w:vertAlign w:val="superscript"/>
        </w:rPr>
        <w:footnoteReference w:id="6"/>
      </w:r>
      <w:r w:rsidRPr="0068624E">
        <w:rPr>
          <w:rFonts w:ascii="Palatino Linotype" w:hAnsi="Palatino Linotype"/>
          <w:i/>
          <w:sz w:val="24"/>
        </w:rPr>
        <w:t xml:space="preserve">, </w:t>
      </w:r>
      <w:r w:rsidRPr="0068624E">
        <w:rPr>
          <w:rFonts w:ascii="Palatino Linotype" w:hAnsi="Palatino Linotype"/>
          <w:sz w:val="24"/>
        </w:rPr>
        <w:t>asimismo establece</w:t>
      </w:r>
      <w:r w:rsidRPr="0068624E">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EE2D7B" w:rsidRPr="0068624E" w:rsidRDefault="00EE2D7B" w:rsidP="00EE2D7B">
      <w:pPr>
        <w:spacing w:line="360" w:lineRule="auto"/>
        <w:contextualSpacing/>
        <w:rPr>
          <w:rFonts w:ascii="Palatino Linotype" w:eastAsia="Calibri" w:hAnsi="Palatino Linotype" w:cs="Arial"/>
          <w:sz w:val="24"/>
        </w:rPr>
      </w:pPr>
    </w:p>
    <w:p w:rsidR="00EE2D7B" w:rsidRPr="0068624E" w:rsidRDefault="00EE2D7B" w:rsidP="00EE2D7B">
      <w:pPr>
        <w:numPr>
          <w:ilvl w:val="0"/>
          <w:numId w:val="2"/>
        </w:numPr>
        <w:spacing w:after="0" w:line="360" w:lineRule="auto"/>
        <w:ind w:left="0" w:firstLine="0"/>
        <w:contextualSpacing/>
        <w:jc w:val="both"/>
        <w:rPr>
          <w:rFonts w:ascii="Palatino Linotype" w:eastAsia="Calibri" w:hAnsi="Palatino Linotype" w:cs="Arial"/>
          <w:sz w:val="24"/>
        </w:rPr>
      </w:pPr>
      <w:r w:rsidRPr="0068624E">
        <w:rPr>
          <w:rFonts w:ascii="Palatino Linotype" w:hAnsi="Palatino Linotype"/>
          <w:color w:val="000000" w:themeColor="text1"/>
          <w:sz w:val="24"/>
        </w:rPr>
        <w:t xml:space="preserve">Resulta necesario referir que, el </w:t>
      </w:r>
      <w:r w:rsidRPr="0068624E">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8624E">
        <w:rPr>
          <w:rFonts w:ascii="Palatino Linotype" w:eastAsia="Calibri" w:hAnsi="Palatino Linotype" w:cs="Arial"/>
          <w:b/>
          <w:sz w:val="24"/>
        </w:rPr>
        <w:t>los Sujetos Obligados deberán documentar todo acto que se derive del ejercicio de sus facultades, competencias o funciones,</w:t>
      </w:r>
      <w:r w:rsidRPr="0068624E">
        <w:rPr>
          <w:rFonts w:ascii="Palatino Linotype" w:eastAsia="Calibri" w:hAnsi="Palatino Linotype" w:cs="Arial"/>
          <w:sz w:val="24"/>
        </w:rPr>
        <w:t xml:space="preserve"> considerando desde su origen la eventual publicidad y reutilización de la información que generen, posean o administren.</w:t>
      </w:r>
    </w:p>
    <w:p w:rsidR="00EE2D7B" w:rsidRPr="0068624E" w:rsidRDefault="00EE2D7B" w:rsidP="00EE2D7B">
      <w:pPr>
        <w:spacing w:line="360" w:lineRule="auto"/>
        <w:contextualSpacing/>
        <w:rPr>
          <w:rFonts w:ascii="Palatino Linotype" w:eastAsia="Calibri" w:hAnsi="Palatino Linotype" w:cs="Arial"/>
          <w:sz w:val="24"/>
        </w:rPr>
      </w:pPr>
    </w:p>
    <w:p w:rsidR="00EE2D7B" w:rsidRPr="0068624E" w:rsidRDefault="00EE2D7B" w:rsidP="00EE2D7B">
      <w:pPr>
        <w:numPr>
          <w:ilvl w:val="0"/>
          <w:numId w:val="2"/>
        </w:numPr>
        <w:spacing w:after="0" w:line="360" w:lineRule="auto"/>
        <w:ind w:left="0" w:firstLine="0"/>
        <w:contextualSpacing/>
        <w:jc w:val="both"/>
        <w:rPr>
          <w:rFonts w:ascii="Palatino Linotype" w:eastAsia="Calibri" w:hAnsi="Palatino Linotype" w:cs="Arial"/>
          <w:sz w:val="24"/>
        </w:rPr>
      </w:pPr>
      <w:r w:rsidRPr="0068624E">
        <w:rPr>
          <w:rFonts w:ascii="Palatino Linotype" w:eastAsia="Times New Roman" w:hAnsi="Palatino Linotype" w:cs="Arial"/>
          <w:color w:val="000000"/>
          <w:sz w:val="24"/>
        </w:rPr>
        <w:t>Además, debemos tomar en cuenta los artículos 4 y 12, de la Ley de Transparencia y Acceso a la Información Pública del Estado de México y Municipios, los cuales establecen lo siguiente:</w:t>
      </w:r>
    </w:p>
    <w:p w:rsidR="00EE2D7B" w:rsidRPr="0068624E" w:rsidRDefault="00EE2D7B" w:rsidP="00EE2D7B">
      <w:pPr>
        <w:spacing w:line="360" w:lineRule="auto"/>
        <w:ind w:left="720"/>
        <w:contextualSpacing/>
        <w:rPr>
          <w:rFonts w:ascii="Palatino Linotype" w:eastAsia="Times New Roman" w:hAnsi="Palatino Linotype" w:cs="Arial"/>
          <w:color w:val="000000"/>
        </w:rPr>
      </w:pPr>
    </w:p>
    <w:p w:rsidR="00EE2D7B" w:rsidRPr="0068624E" w:rsidRDefault="00EE2D7B" w:rsidP="003B2751">
      <w:pPr>
        <w:autoSpaceDE w:val="0"/>
        <w:autoSpaceDN w:val="0"/>
        <w:adjustRightInd w:val="0"/>
        <w:spacing w:line="360" w:lineRule="auto"/>
        <w:ind w:left="567" w:right="567"/>
        <w:jc w:val="both"/>
        <w:rPr>
          <w:rFonts w:ascii="Palatino Linotype" w:hAnsi="Palatino Linotype" w:cs="Bookman Old Style"/>
          <w:i/>
          <w:szCs w:val="20"/>
        </w:rPr>
      </w:pPr>
      <w:r w:rsidRPr="0068624E">
        <w:rPr>
          <w:rFonts w:ascii="Palatino Linotype" w:hAnsi="Palatino Linotype" w:cs="Bookman Old Style,Bold"/>
          <w:b/>
          <w:bCs/>
          <w:i/>
          <w:szCs w:val="20"/>
        </w:rPr>
        <w:t xml:space="preserve">“Artículo 4. </w:t>
      </w:r>
      <w:r w:rsidRPr="0068624E">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w:t>
      </w:r>
      <w:r w:rsidR="003B2751" w:rsidRPr="0068624E">
        <w:rPr>
          <w:rFonts w:ascii="Palatino Linotype" w:hAnsi="Palatino Linotype" w:cs="Bookman Old Style"/>
          <w:i/>
          <w:szCs w:val="20"/>
        </w:rPr>
        <w:t>rsonalidad ni interés jurídico.</w:t>
      </w:r>
    </w:p>
    <w:p w:rsidR="00EE2D7B" w:rsidRPr="0068624E" w:rsidRDefault="00EE2D7B" w:rsidP="00EE2D7B">
      <w:pPr>
        <w:autoSpaceDE w:val="0"/>
        <w:autoSpaceDN w:val="0"/>
        <w:adjustRightInd w:val="0"/>
        <w:spacing w:line="360" w:lineRule="auto"/>
        <w:ind w:left="567" w:right="567"/>
        <w:jc w:val="both"/>
        <w:rPr>
          <w:rFonts w:ascii="Palatino Linotype" w:hAnsi="Palatino Linotype" w:cs="Bookman Old Style"/>
          <w:i/>
          <w:szCs w:val="20"/>
        </w:rPr>
      </w:pPr>
      <w:r w:rsidRPr="0068624E">
        <w:rPr>
          <w:rFonts w:ascii="Palatino Linotype" w:hAnsi="Palatino Linotype" w:cs="Bookman Old Style"/>
          <w:i/>
          <w:szCs w:val="2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68624E">
        <w:rPr>
          <w:rFonts w:ascii="Palatino Linotype" w:hAnsi="Palatino Linotype" w:cs="Bookman Old Style"/>
          <w:i/>
          <w:szCs w:val="20"/>
        </w:rPr>
        <w:lastRenderedPageBreak/>
        <w:t>temporalmente por razones de interés público, en los términos de las causas legítimas y estrictamente necesarias previstas por esta Ley.</w:t>
      </w:r>
    </w:p>
    <w:p w:rsidR="00EE2D7B" w:rsidRPr="0068624E" w:rsidRDefault="00EE2D7B" w:rsidP="00EE2D7B">
      <w:pPr>
        <w:autoSpaceDE w:val="0"/>
        <w:autoSpaceDN w:val="0"/>
        <w:adjustRightInd w:val="0"/>
        <w:spacing w:line="360" w:lineRule="auto"/>
        <w:ind w:left="567" w:right="567"/>
        <w:jc w:val="both"/>
        <w:rPr>
          <w:rFonts w:ascii="Palatino Linotype" w:hAnsi="Palatino Linotype" w:cs="Bookman Old Style"/>
          <w:i/>
          <w:szCs w:val="20"/>
        </w:rPr>
      </w:pPr>
    </w:p>
    <w:p w:rsidR="00EE2D7B" w:rsidRPr="0068624E" w:rsidRDefault="00EE2D7B" w:rsidP="003B2751">
      <w:pPr>
        <w:autoSpaceDE w:val="0"/>
        <w:autoSpaceDN w:val="0"/>
        <w:adjustRightInd w:val="0"/>
        <w:spacing w:line="360" w:lineRule="auto"/>
        <w:ind w:left="567" w:right="567"/>
        <w:jc w:val="both"/>
        <w:rPr>
          <w:rFonts w:ascii="Palatino Linotype" w:hAnsi="Palatino Linotype" w:cs="Bookman Old Style"/>
          <w:i/>
          <w:szCs w:val="20"/>
        </w:rPr>
      </w:pPr>
      <w:r w:rsidRPr="0068624E">
        <w:rPr>
          <w:rFonts w:ascii="Palatino Linotype" w:hAnsi="Palatino Linotype" w:cs="Bookman Old Style"/>
          <w:i/>
          <w:szCs w:val="20"/>
        </w:rPr>
        <w:t xml:space="preserve">Los sujetos obligados deben poner en práctica, políticas y programas de acceso a la información que se apeguen a criterios de publicidad, veracidad, oportunidad, precisión y suficiencia en </w:t>
      </w:r>
      <w:r w:rsidR="003B2751" w:rsidRPr="0068624E">
        <w:rPr>
          <w:rFonts w:ascii="Palatino Linotype" w:hAnsi="Palatino Linotype" w:cs="Bookman Old Style"/>
          <w:i/>
          <w:szCs w:val="20"/>
        </w:rPr>
        <w:t>beneficio de los solicitantes.”</w:t>
      </w:r>
    </w:p>
    <w:p w:rsidR="00EE2D7B" w:rsidRPr="0068624E" w:rsidRDefault="00EE2D7B" w:rsidP="003B2751">
      <w:pPr>
        <w:autoSpaceDE w:val="0"/>
        <w:autoSpaceDN w:val="0"/>
        <w:adjustRightInd w:val="0"/>
        <w:spacing w:line="360" w:lineRule="auto"/>
        <w:ind w:left="567" w:right="567"/>
        <w:jc w:val="both"/>
        <w:rPr>
          <w:rFonts w:ascii="Palatino Linotype" w:hAnsi="Palatino Linotype" w:cs="Bookman Old Style"/>
          <w:i/>
          <w:szCs w:val="20"/>
        </w:rPr>
      </w:pPr>
      <w:r w:rsidRPr="0068624E">
        <w:rPr>
          <w:rFonts w:ascii="Palatino Linotype" w:hAnsi="Palatino Linotype" w:cs="Bookman Old Style,Bold"/>
          <w:b/>
          <w:bCs/>
          <w:i/>
          <w:szCs w:val="20"/>
        </w:rPr>
        <w:t xml:space="preserve">“Artículo 12. </w:t>
      </w:r>
      <w:r w:rsidRPr="0068624E">
        <w:rPr>
          <w:rFonts w:ascii="Palatino Linotype" w:hAnsi="Palatino Linotype" w:cs="Bookman Old Style"/>
          <w:i/>
          <w:szCs w:val="20"/>
        </w:rPr>
        <w:t>Quienes generen, recopilen, administren, manejen, procesen, archiven o conserven información pública serán responsables de la misma en los términos de las dispo</w:t>
      </w:r>
      <w:r w:rsidR="003B2751" w:rsidRPr="0068624E">
        <w:rPr>
          <w:rFonts w:ascii="Palatino Linotype" w:hAnsi="Palatino Linotype" w:cs="Bookman Old Style"/>
          <w:i/>
          <w:szCs w:val="20"/>
        </w:rPr>
        <w:t xml:space="preserve">siciones jurídicas aplicables. </w:t>
      </w:r>
    </w:p>
    <w:p w:rsidR="00EE2D7B" w:rsidRPr="0068624E" w:rsidRDefault="00EE2D7B" w:rsidP="00EE2D7B">
      <w:pPr>
        <w:autoSpaceDE w:val="0"/>
        <w:autoSpaceDN w:val="0"/>
        <w:adjustRightInd w:val="0"/>
        <w:spacing w:line="360" w:lineRule="auto"/>
        <w:ind w:left="567" w:right="567"/>
        <w:jc w:val="both"/>
        <w:rPr>
          <w:rFonts w:ascii="Palatino Linotype" w:hAnsi="Palatino Linotype" w:cs="Bookman Old Style"/>
          <w:b/>
          <w:i/>
          <w:szCs w:val="20"/>
        </w:rPr>
      </w:pPr>
      <w:r w:rsidRPr="0068624E">
        <w:rPr>
          <w:rFonts w:ascii="Palatino Linotype" w:hAnsi="Palatino Linotype" w:cs="Bookman Old Style"/>
          <w:i/>
          <w:szCs w:val="20"/>
        </w:rPr>
        <w:t xml:space="preserve">Los sujetos obligados sólo proporcionarán la información pública que se les requiera y que obre en sus archivos y en el estado en que ésta se encuentre. </w:t>
      </w:r>
      <w:r w:rsidRPr="0068624E">
        <w:rPr>
          <w:rFonts w:ascii="Palatino Linotype" w:hAnsi="Palatino Linotype" w:cs="Bookman Old Style"/>
          <w:b/>
          <w:i/>
          <w:szCs w:val="20"/>
        </w:rPr>
        <w:t>La obligación de proporcionar información no comprende el procesamiento de la misma, ni el presentarla conforme al interés del solicitante; no estarán obligados a generarla, resumirla, efectuar cálculos o practicar investigaciones.”</w:t>
      </w:r>
    </w:p>
    <w:p w:rsidR="00EE2D7B" w:rsidRPr="0068624E" w:rsidRDefault="00EE2D7B" w:rsidP="00EE2D7B">
      <w:pPr>
        <w:autoSpaceDE w:val="0"/>
        <w:autoSpaceDN w:val="0"/>
        <w:adjustRightInd w:val="0"/>
        <w:spacing w:line="360" w:lineRule="auto"/>
        <w:ind w:right="567"/>
        <w:jc w:val="both"/>
        <w:rPr>
          <w:rFonts w:ascii="Palatino Linotype" w:hAnsi="Palatino Linotype" w:cs="Bookman Old Style"/>
          <w:i/>
          <w:szCs w:val="20"/>
        </w:rPr>
      </w:pPr>
    </w:p>
    <w:p w:rsidR="00EE2D7B" w:rsidRPr="0068624E" w:rsidRDefault="00EE2D7B" w:rsidP="00EE2D7B">
      <w:pPr>
        <w:numPr>
          <w:ilvl w:val="0"/>
          <w:numId w:val="2"/>
        </w:numPr>
        <w:tabs>
          <w:tab w:val="left" w:pos="851"/>
        </w:tabs>
        <w:spacing w:after="0" w:line="360" w:lineRule="auto"/>
        <w:ind w:left="0" w:right="49" w:firstLine="0"/>
        <w:contextualSpacing/>
        <w:jc w:val="both"/>
        <w:rPr>
          <w:rFonts w:ascii="Palatino Linotype" w:hAnsi="Palatino Linotype"/>
          <w:sz w:val="24"/>
          <w:lang w:val="es-ES"/>
        </w:rPr>
      </w:pPr>
      <w:r w:rsidRPr="0068624E">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8624E">
        <w:rPr>
          <w:rFonts w:ascii="Palatino Linotype" w:hAnsi="Palatino Linotype"/>
          <w:sz w:val="24"/>
          <w:vertAlign w:val="superscript"/>
          <w:lang w:val="es-ES"/>
        </w:rPr>
        <w:footnoteReference w:id="7"/>
      </w:r>
      <w:r w:rsidRPr="0068624E">
        <w:rPr>
          <w:rFonts w:ascii="Palatino Linotype" w:hAnsi="Palatino Linotype"/>
          <w:sz w:val="24"/>
          <w:lang w:val="es-ES"/>
        </w:rPr>
        <w:t xml:space="preserve"> y máxima publicidad, sobre éste último se debe poner mayor énfasis, puesto que establece que toda la información en posesión de los Sujetos </w:t>
      </w:r>
      <w:r w:rsidRPr="0068624E">
        <w:rPr>
          <w:rFonts w:ascii="Palatino Linotype" w:hAnsi="Palatino Linotype"/>
          <w:sz w:val="24"/>
          <w:lang w:val="es-ES"/>
        </w:rPr>
        <w:lastRenderedPageBreak/>
        <w:t>Obligados será pública, completa, oportuna y accesible, lo que permite que la ciudadanía tenga un amplio acceso sobre lo que es el actuar de las autoridades.</w:t>
      </w:r>
    </w:p>
    <w:p w:rsidR="00EE2D7B" w:rsidRPr="0068624E" w:rsidRDefault="00EE2D7B" w:rsidP="00EE2D7B">
      <w:pPr>
        <w:numPr>
          <w:ilvl w:val="0"/>
          <w:numId w:val="2"/>
        </w:numPr>
        <w:tabs>
          <w:tab w:val="left" w:pos="851"/>
        </w:tabs>
        <w:spacing w:after="0" w:line="360" w:lineRule="auto"/>
        <w:ind w:left="0" w:right="49" w:firstLine="0"/>
        <w:contextualSpacing/>
        <w:jc w:val="both"/>
        <w:rPr>
          <w:rFonts w:ascii="Palatino Linotype" w:hAnsi="Palatino Linotype"/>
          <w:sz w:val="24"/>
          <w:lang w:val="es-ES"/>
        </w:rPr>
      </w:pPr>
      <w:r w:rsidRPr="0068624E">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EE2D7B" w:rsidRPr="0068624E" w:rsidRDefault="00EE2D7B" w:rsidP="00EE2D7B">
      <w:pPr>
        <w:spacing w:line="360" w:lineRule="auto"/>
        <w:ind w:left="720"/>
        <w:contextualSpacing/>
        <w:rPr>
          <w:rFonts w:ascii="Palatino Linotype" w:hAnsi="Palatino Linotype"/>
          <w:lang w:val="es-ES"/>
        </w:rPr>
      </w:pPr>
    </w:p>
    <w:p w:rsidR="00EE2D7B" w:rsidRPr="0068624E" w:rsidRDefault="00EE2D7B" w:rsidP="00EE2D7B">
      <w:pPr>
        <w:tabs>
          <w:tab w:val="left" w:pos="851"/>
        </w:tabs>
        <w:spacing w:line="360" w:lineRule="auto"/>
        <w:ind w:left="567" w:right="567"/>
        <w:contextualSpacing/>
        <w:jc w:val="both"/>
        <w:rPr>
          <w:rFonts w:ascii="Palatino Linotype" w:hAnsi="Palatino Linotype"/>
          <w:i/>
        </w:rPr>
      </w:pPr>
      <w:r w:rsidRPr="0068624E">
        <w:rPr>
          <w:rFonts w:ascii="Palatino Linotype" w:hAnsi="Palatino Linotype"/>
          <w:b/>
          <w:i/>
        </w:rPr>
        <w:t>ACCESO A LA INFORMACIÓN. IMPLICACIÓN DEL PRINCIPIO DE MÁXIMA PUBLICIDAD EN EL DERECHO FUNDAMENTAL RELATIVO.</w:t>
      </w:r>
      <w:r w:rsidRPr="0068624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w:t>
      </w:r>
      <w:r w:rsidRPr="0068624E">
        <w:rPr>
          <w:rFonts w:ascii="Palatino Linotype" w:hAnsi="Palatino Linotype"/>
          <w:i/>
        </w:rPr>
        <w:lastRenderedPageBreak/>
        <w:t xml:space="preserve">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EE2D7B" w:rsidRPr="0068624E" w:rsidRDefault="00EE2D7B" w:rsidP="00EE2D7B">
      <w:pPr>
        <w:tabs>
          <w:tab w:val="left" w:pos="851"/>
        </w:tabs>
        <w:spacing w:line="360" w:lineRule="auto"/>
        <w:ind w:left="567" w:right="567"/>
        <w:contextualSpacing/>
        <w:jc w:val="both"/>
        <w:rPr>
          <w:rFonts w:ascii="Palatino Linotype" w:hAnsi="Palatino Linotype"/>
          <w:i/>
        </w:rPr>
      </w:pPr>
    </w:p>
    <w:p w:rsidR="00EE2D7B" w:rsidRPr="0068624E" w:rsidRDefault="00EE2D7B" w:rsidP="00EE2D7B">
      <w:pPr>
        <w:tabs>
          <w:tab w:val="left" w:pos="851"/>
        </w:tabs>
        <w:spacing w:line="360" w:lineRule="auto"/>
        <w:ind w:left="567" w:right="567"/>
        <w:contextualSpacing/>
        <w:jc w:val="both"/>
        <w:rPr>
          <w:rFonts w:ascii="Palatino Linotype" w:hAnsi="Palatino Linotype"/>
          <w:i/>
        </w:rPr>
      </w:pPr>
      <w:r w:rsidRPr="0068624E">
        <w:rPr>
          <w:rFonts w:ascii="Palatino Linotype" w:hAnsi="Palatino Linotype"/>
          <w:i/>
        </w:rPr>
        <w:t xml:space="preserve">CUARTO TRIBUNAL COLEGIADO EN MATERIA ADMINISTRATIVA DEL PRIMER CIRCUITO. </w:t>
      </w:r>
    </w:p>
    <w:p w:rsidR="00EE2D7B" w:rsidRPr="0068624E" w:rsidRDefault="00EE2D7B" w:rsidP="00EE2D7B">
      <w:pPr>
        <w:tabs>
          <w:tab w:val="left" w:pos="851"/>
        </w:tabs>
        <w:spacing w:line="360" w:lineRule="auto"/>
        <w:ind w:left="567" w:right="567"/>
        <w:contextualSpacing/>
        <w:jc w:val="both"/>
        <w:rPr>
          <w:rFonts w:ascii="Palatino Linotype" w:hAnsi="Palatino Linotype"/>
          <w:i/>
        </w:rPr>
      </w:pPr>
    </w:p>
    <w:p w:rsidR="00EE2D7B" w:rsidRPr="0068624E" w:rsidRDefault="00EE2D7B" w:rsidP="00EE2D7B">
      <w:pPr>
        <w:tabs>
          <w:tab w:val="left" w:pos="851"/>
        </w:tabs>
        <w:spacing w:line="360" w:lineRule="auto"/>
        <w:ind w:left="567" w:right="567"/>
        <w:contextualSpacing/>
        <w:jc w:val="both"/>
        <w:rPr>
          <w:rFonts w:ascii="Palatino Linotype" w:hAnsi="Palatino Linotype"/>
          <w:i/>
          <w:lang w:val="es-ES"/>
        </w:rPr>
      </w:pPr>
      <w:r w:rsidRPr="0068624E">
        <w:rPr>
          <w:rFonts w:ascii="Palatino Linotype" w:hAnsi="Palatino Linotype"/>
          <w:i/>
        </w:rPr>
        <w:t>Amparo en revisión 257/2012. Ruth Corona Muñoz. 6 de diciembre de 2012. Unanimidad de votos. Ponente: Jean Claude Tron Petit. Secretaria: Mayra Susana Martínez López.</w:t>
      </w:r>
    </w:p>
    <w:p w:rsidR="00EE2D7B" w:rsidRPr="0068624E" w:rsidRDefault="00EE2D7B" w:rsidP="00EE2D7B">
      <w:pPr>
        <w:spacing w:line="360" w:lineRule="auto"/>
        <w:ind w:left="720"/>
        <w:contextualSpacing/>
        <w:rPr>
          <w:rFonts w:ascii="Palatino Linotype" w:hAnsi="Palatino Linotype"/>
          <w:lang w:val="es-ES"/>
        </w:rPr>
      </w:pPr>
    </w:p>
    <w:p w:rsidR="00EE2D7B" w:rsidRPr="0068624E" w:rsidRDefault="00EE2D7B" w:rsidP="00EE2D7B">
      <w:pPr>
        <w:numPr>
          <w:ilvl w:val="0"/>
          <w:numId w:val="2"/>
        </w:numPr>
        <w:tabs>
          <w:tab w:val="left" w:pos="426"/>
        </w:tabs>
        <w:spacing w:after="0" w:line="360" w:lineRule="auto"/>
        <w:ind w:left="0" w:right="49" w:firstLine="0"/>
        <w:contextualSpacing/>
        <w:jc w:val="both"/>
        <w:rPr>
          <w:rFonts w:ascii="Palatino Linotype" w:hAnsi="Palatino Linotype"/>
          <w:sz w:val="24"/>
          <w:lang w:val="es-ES"/>
        </w:rPr>
      </w:pPr>
      <w:r w:rsidRPr="0068624E">
        <w:rPr>
          <w:rFonts w:ascii="Palatino Linotype" w:hAnsi="Palatino Linotype"/>
          <w:sz w:val="24"/>
          <w:lang w:val="es-ES"/>
        </w:rPr>
        <w:t xml:space="preserve">Como se ha señalado, los Sujetos Obligados deberán proporcionar toda la información que se encuentre en su posesión, aún y cuando los particulares no señalen un documento en específico al que deseen tener acceso. </w:t>
      </w:r>
    </w:p>
    <w:p w:rsidR="00EE2D7B" w:rsidRPr="0068624E" w:rsidRDefault="00EE2D7B" w:rsidP="00EE2D7B">
      <w:pPr>
        <w:tabs>
          <w:tab w:val="left" w:pos="426"/>
        </w:tabs>
        <w:spacing w:line="360" w:lineRule="auto"/>
        <w:ind w:right="49"/>
        <w:contextualSpacing/>
        <w:jc w:val="both"/>
        <w:rPr>
          <w:rFonts w:ascii="Palatino Linotype" w:hAnsi="Palatino Linotype"/>
          <w:sz w:val="24"/>
          <w:lang w:val="es-ES"/>
        </w:rPr>
      </w:pPr>
    </w:p>
    <w:p w:rsidR="00EE2D7B" w:rsidRPr="0068624E" w:rsidRDefault="00EE2D7B" w:rsidP="00EE2D7B">
      <w:pPr>
        <w:numPr>
          <w:ilvl w:val="0"/>
          <w:numId w:val="2"/>
        </w:numPr>
        <w:tabs>
          <w:tab w:val="left" w:pos="426"/>
        </w:tabs>
        <w:spacing w:after="0" w:line="360" w:lineRule="auto"/>
        <w:ind w:left="0" w:right="49" w:firstLine="0"/>
        <w:contextualSpacing/>
        <w:jc w:val="both"/>
        <w:rPr>
          <w:rFonts w:ascii="Palatino Linotype" w:hAnsi="Palatino Linotype"/>
          <w:sz w:val="24"/>
          <w:lang w:val="es-ES"/>
        </w:rPr>
      </w:pPr>
      <w:r w:rsidRPr="0068624E">
        <w:rPr>
          <w:rFonts w:ascii="Palatino Linotype" w:hAnsi="Palatino Linotype"/>
          <w:sz w:val="24"/>
          <w:lang w:val="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EE2D7B" w:rsidRPr="0068624E" w:rsidRDefault="00EE2D7B" w:rsidP="00EE2D7B">
      <w:pPr>
        <w:tabs>
          <w:tab w:val="left" w:pos="426"/>
        </w:tabs>
        <w:spacing w:line="360" w:lineRule="auto"/>
        <w:contextualSpacing/>
        <w:rPr>
          <w:rFonts w:ascii="Palatino Linotype" w:hAnsi="Palatino Linotype"/>
          <w:sz w:val="24"/>
          <w:lang w:val="es-ES"/>
        </w:rPr>
      </w:pPr>
    </w:p>
    <w:p w:rsidR="00EE2D7B" w:rsidRPr="0068624E" w:rsidRDefault="00EE2D7B" w:rsidP="003B2751">
      <w:pPr>
        <w:numPr>
          <w:ilvl w:val="0"/>
          <w:numId w:val="2"/>
        </w:numPr>
        <w:tabs>
          <w:tab w:val="left" w:pos="426"/>
        </w:tabs>
        <w:spacing w:after="0" w:line="360" w:lineRule="auto"/>
        <w:ind w:left="0" w:right="49" w:firstLine="0"/>
        <w:contextualSpacing/>
        <w:jc w:val="both"/>
        <w:rPr>
          <w:rFonts w:ascii="Palatino Linotype" w:hAnsi="Palatino Linotype"/>
          <w:sz w:val="24"/>
          <w:lang w:val="es-ES"/>
        </w:rPr>
      </w:pPr>
      <w:r w:rsidRPr="0068624E">
        <w:rPr>
          <w:rFonts w:ascii="Palatino Linotype" w:hAnsi="Palatino Linotype"/>
          <w:sz w:val="24"/>
          <w:lang w:val="es-ES"/>
        </w:rPr>
        <w:t xml:space="preserve">No debemos perder de vista que, el requerimiento que formuló el particular se basa en que el </w:t>
      </w:r>
      <w:r w:rsidR="00DE1E51" w:rsidRPr="0068624E">
        <w:rPr>
          <w:rFonts w:ascii="Palatino Linotype" w:hAnsi="Palatino Linotype"/>
          <w:b/>
          <w:sz w:val="24"/>
          <w:lang w:val="es-ES"/>
        </w:rPr>
        <w:t>SUJETO OBLIGADO</w:t>
      </w:r>
      <w:r w:rsidR="00DE1E51" w:rsidRPr="0068624E">
        <w:rPr>
          <w:rFonts w:ascii="Palatino Linotype" w:hAnsi="Palatino Linotype"/>
          <w:sz w:val="24"/>
          <w:lang w:val="es-ES"/>
        </w:rPr>
        <w:t xml:space="preserve"> </w:t>
      </w:r>
      <w:r w:rsidRPr="0068624E">
        <w:rPr>
          <w:rFonts w:ascii="Palatino Linotype" w:hAnsi="Palatino Linotype"/>
          <w:sz w:val="24"/>
          <w:lang w:val="es-ES"/>
        </w:rPr>
        <w:t xml:space="preserve">entregue los recibos de nómina del personal </w:t>
      </w:r>
      <w:r w:rsidRPr="0068624E">
        <w:rPr>
          <w:rFonts w:ascii="Palatino Linotype" w:hAnsi="Palatino Linotype"/>
          <w:sz w:val="24"/>
          <w:lang w:val="es-ES"/>
        </w:rPr>
        <w:lastRenderedPageBreak/>
        <w:t>de la Dirección de Seguridad Pública correspondiente a la primera quincena de noviembre de 2019.</w:t>
      </w:r>
    </w:p>
    <w:p w:rsidR="00F77B1C" w:rsidRPr="0068624E" w:rsidRDefault="00F77B1C" w:rsidP="00F77B1C">
      <w:pPr>
        <w:tabs>
          <w:tab w:val="left" w:pos="426"/>
        </w:tabs>
        <w:spacing w:after="0" w:line="360" w:lineRule="auto"/>
        <w:ind w:right="49"/>
        <w:contextualSpacing/>
        <w:jc w:val="both"/>
        <w:rPr>
          <w:rFonts w:ascii="Palatino Linotype" w:hAnsi="Palatino Linotype"/>
          <w:sz w:val="24"/>
          <w:lang w:val="es-ES"/>
        </w:rPr>
      </w:pPr>
    </w:p>
    <w:p w:rsidR="00F94C87" w:rsidRPr="0068624E" w:rsidRDefault="00EE2D7B" w:rsidP="00F94C87">
      <w:pPr>
        <w:keepNext/>
        <w:keepLines/>
        <w:spacing w:line="360" w:lineRule="auto"/>
        <w:ind w:right="48"/>
        <w:jc w:val="both"/>
        <w:outlineLvl w:val="1"/>
        <w:rPr>
          <w:rFonts w:ascii="Palatino Linotype" w:eastAsia="MS Mincho" w:hAnsi="Palatino Linotype" w:cstheme="majorBidi"/>
          <w:b/>
          <w:i/>
          <w:lang w:val="es-ES"/>
        </w:rPr>
      </w:pPr>
      <w:bookmarkStart w:id="90" w:name="_Toc56079048"/>
      <w:r w:rsidRPr="0068624E">
        <w:rPr>
          <w:rFonts w:ascii="Palatino Linotype" w:eastAsia="MS Mincho" w:hAnsi="Palatino Linotype" w:cstheme="majorBidi"/>
          <w:b/>
          <w:i/>
          <w:lang w:val="es-ES"/>
        </w:rPr>
        <w:t xml:space="preserve">II. </w:t>
      </w:r>
      <w:bookmarkStart w:id="91" w:name="_Toc34937457"/>
      <w:bookmarkStart w:id="92" w:name="_Toc36774882"/>
      <w:bookmarkStart w:id="93" w:name="_Toc54862625"/>
      <w:r w:rsidRPr="0068624E">
        <w:rPr>
          <w:rFonts w:ascii="Palatino Linotype" w:eastAsia="MS Mincho" w:hAnsi="Palatino Linotype" w:cstheme="majorBidi"/>
          <w:b/>
          <w:i/>
          <w:lang w:val="es-ES"/>
        </w:rPr>
        <w:t xml:space="preserve">De la solicitud </w:t>
      </w:r>
      <w:r w:rsidR="009D091C" w:rsidRPr="0068624E">
        <w:rPr>
          <w:rFonts w:ascii="Palatino Linotype" w:eastAsia="MS Mincho" w:hAnsi="Palatino Linotype" w:cstheme="majorBidi"/>
          <w:b/>
          <w:i/>
          <w:lang w:val="es-ES"/>
        </w:rPr>
        <w:t>de la información y el informe justificado</w:t>
      </w:r>
      <w:r w:rsidRPr="0068624E">
        <w:rPr>
          <w:rFonts w:ascii="Palatino Linotype" w:eastAsia="MS Mincho" w:hAnsi="Palatino Linotype" w:cstheme="majorBidi"/>
          <w:b/>
          <w:i/>
          <w:lang w:val="es-ES"/>
        </w:rPr>
        <w:t>.</w:t>
      </w:r>
      <w:bookmarkEnd w:id="90"/>
      <w:bookmarkEnd w:id="91"/>
      <w:bookmarkEnd w:id="92"/>
      <w:bookmarkEnd w:id="93"/>
    </w:p>
    <w:p w:rsidR="00F77B1C" w:rsidRPr="0068624E" w:rsidRDefault="00F77B1C" w:rsidP="00F94C87">
      <w:pPr>
        <w:keepNext/>
        <w:keepLines/>
        <w:spacing w:line="360" w:lineRule="auto"/>
        <w:ind w:right="48"/>
        <w:jc w:val="both"/>
        <w:outlineLvl w:val="1"/>
        <w:rPr>
          <w:rFonts w:ascii="Palatino Linotype" w:eastAsia="MS Mincho" w:hAnsi="Palatino Linotype" w:cstheme="majorBidi"/>
          <w:b/>
          <w:i/>
          <w:lang w:val="es-ES"/>
        </w:rPr>
      </w:pPr>
    </w:p>
    <w:p w:rsidR="00EE2D7B" w:rsidRPr="0068624E" w:rsidRDefault="00EE2D7B" w:rsidP="00EE2D7B">
      <w:pPr>
        <w:pStyle w:val="Prrafodelista"/>
        <w:numPr>
          <w:ilvl w:val="0"/>
          <w:numId w:val="2"/>
        </w:numPr>
        <w:spacing w:line="360" w:lineRule="auto"/>
        <w:ind w:left="0" w:right="48" w:firstLine="0"/>
        <w:jc w:val="both"/>
        <w:rPr>
          <w:rFonts w:ascii="Palatino Linotype" w:eastAsia="MS Mincho" w:hAnsi="Palatino Linotype" w:cs="Arial"/>
          <w:color w:val="000000" w:themeColor="text1"/>
          <w:lang w:val="es-MX"/>
        </w:rPr>
      </w:pPr>
      <w:r w:rsidRPr="0068624E">
        <w:rPr>
          <w:rFonts w:ascii="Palatino Linotype" w:eastAsia="MS Mincho" w:hAnsi="Palatino Linotype" w:cs="Arial"/>
          <w:color w:val="000000" w:themeColor="text1"/>
          <w:lang w:val="es-MX"/>
        </w:rPr>
        <w:t>De acuerdo a las constancias que obran en el expediente electrónico SAIMEX, el particular solicito:</w:t>
      </w:r>
    </w:p>
    <w:p w:rsidR="00EE2D7B" w:rsidRPr="0068624E" w:rsidRDefault="00EE2D7B" w:rsidP="00EE2D7B">
      <w:pPr>
        <w:pStyle w:val="Prrafodelista"/>
        <w:spacing w:line="360" w:lineRule="auto"/>
        <w:ind w:left="0" w:right="48"/>
        <w:jc w:val="both"/>
        <w:rPr>
          <w:rFonts w:ascii="Palatino Linotype" w:eastAsia="MS Mincho" w:hAnsi="Palatino Linotype" w:cs="Arial"/>
          <w:color w:val="000000" w:themeColor="text1"/>
          <w:lang w:val="es-MX"/>
        </w:rPr>
      </w:pPr>
    </w:p>
    <w:p w:rsidR="00510F84" w:rsidRPr="0068624E" w:rsidRDefault="009D091C" w:rsidP="009D091C">
      <w:pPr>
        <w:pStyle w:val="Prrafodelista"/>
        <w:numPr>
          <w:ilvl w:val="0"/>
          <w:numId w:val="35"/>
        </w:numPr>
        <w:spacing w:line="360" w:lineRule="auto"/>
        <w:rPr>
          <w:rFonts w:ascii="Palatino Linotype" w:eastAsia="Times New Roman" w:hAnsi="Palatino Linotype" w:cs="Arial"/>
          <w:color w:val="000000"/>
        </w:rPr>
      </w:pPr>
      <w:r w:rsidRPr="0068624E">
        <w:rPr>
          <w:rFonts w:ascii="Palatino Linotype" w:eastAsia="Times New Roman" w:hAnsi="Palatino Linotype" w:cs="Arial"/>
          <w:color w:val="000000"/>
        </w:rPr>
        <w:t xml:space="preserve">Todas las actas del comité de adquisiciones </w:t>
      </w:r>
      <w:r w:rsidR="00C71364" w:rsidRPr="0068624E">
        <w:rPr>
          <w:rFonts w:ascii="Palatino Linotype" w:eastAsia="Times New Roman" w:hAnsi="Palatino Linotype" w:cs="Arial"/>
          <w:color w:val="000000"/>
        </w:rPr>
        <w:t xml:space="preserve">de bienes </w:t>
      </w:r>
      <w:r w:rsidRPr="0068624E">
        <w:rPr>
          <w:rFonts w:ascii="Palatino Linotype" w:eastAsia="Times New Roman" w:hAnsi="Palatino Linotype" w:cs="Arial"/>
          <w:color w:val="000000"/>
        </w:rPr>
        <w:t xml:space="preserve">y servicios </w:t>
      </w:r>
    </w:p>
    <w:p w:rsidR="009D091C" w:rsidRPr="0068624E" w:rsidRDefault="009D091C" w:rsidP="009D091C">
      <w:pPr>
        <w:pStyle w:val="Prrafodelista"/>
        <w:numPr>
          <w:ilvl w:val="0"/>
          <w:numId w:val="35"/>
        </w:numPr>
        <w:spacing w:line="360" w:lineRule="auto"/>
        <w:rPr>
          <w:rFonts w:ascii="Palatino Linotype" w:eastAsia="Times New Roman" w:hAnsi="Palatino Linotype" w:cs="Arial"/>
          <w:color w:val="000000"/>
        </w:rPr>
      </w:pPr>
      <w:r w:rsidRPr="0068624E">
        <w:rPr>
          <w:rFonts w:ascii="Palatino Linotype" w:eastAsia="Times New Roman" w:hAnsi="Palatino Linotype" w:cs="Arial"/>
          <w:color w:val="000000"/>
        </w:rPr>
        <w:t>Nombre y cargo de los miembros del comité de adquisiciones</w:t>
      </w:r>
      <w:r w:rsidR="00C71364" w:rsidRPr="0068624E">
        <w:rPr>
          <w:rFonts w:ascii="Palatino Linotype" w:eastAsia="Times New Roman" w:hAnsi="Palatino Linotype" w:cs="Arial"/>
          <w:color w:val="000000"/>
        </w:rPr>
        <w:t xml:space="preserve"> de bienes y servicios.</w:t>
      </w:r>
    </w:p>
    <w:p w:rsidR="009D091C" w:rsidRPr="0068624E" w:rsidRDefault="009D091C" w:rsidP="009D091C">
      <w:pPr>
        <w:pStyle w:val="Prrafodelista"/>
        <w:numPr>
          <w:ilvl w:val="0"/>
          <w:numId w:val="35"/>
        </w:numPr>
        <w:spacing w:line="360" w:lineRule="auto"/>
        <w:rPr>
          <w:rFonts w:ascii="Palatino Linotype" w:eastAsia="Times New Roman" w:hAnsi="Palatino Linotype" w:cs="Arial"/>
          <w:color w:val="000000"/>
        </w:rPr>
      </w:pPr>
      <w:r w:rsidRPr="0068624E">
        <w:rPr>
          <w:rFonts w:ascii="Palatino Linotype" w:eastAsia="Times New Roman" w:hAnsi="Palatino Linotype" w:cs="Arial"/>
          <w:color w:val="000000"/>
        </w:rPr>
        <w:t>Las grabaciones del todas las sesiones del comit</w:t>
      </w:r>
      <w:r w:rsidR="00C71364" w:rsidRPr="0068624E">
        <w:rPr>
          <w:rFonts w:ascii="Palatino Linotype" w:eastAsia="Times New Roman" w:hAnsi="Palatino Linotype" w:cs="Arial"/>
          <w:color w:val="000000"/>
        </w:rPr>
        <w:t>é de adquisiciones de bienes y servicios.</w:t>
      </w:r>
    </w:p>
    <w:p w:rsidR="009D091C" w:rsidRPr="0068624E" w:rsidRDefault="009D091C" w:rsidP="009D091C">
      <w:pPr>
        <w:pStyle w:val="Prrafodelista"/>
        <w:ind w:left="1440"/>
        <w:rPr>
          <w:rFonts w:ascii="Palatino Linotype" w:eastAsia="Times New Roman" w:hAnsi="Palatino Linotype" w:cs="Arial"/>
          <w:color w:val="000000"/>
        </w:rPr>
      </w:pPr>
    </w:p>
    <w:p w:rsidR="009D091C" w:rsidRPr="0068624E" w:rsidRDefault="009D091C" w:rsidP="009D091C">
      <w:pPr>
        <w:pStyle w:val="Prrafodelista"/>
        <w:ind w:left="1440"/>
        <w:rPr>
          <w:rFonts w:ascii="Palatino Linotype" w:eastAsia="Times New Roman" w:hAnsi="Palatino Linotype" w:cs="Arial"/>
          <w:color w:val="000000"/>
        </w:rPr>
      </w:pPr>
    </w:p>
    <w:p w:rsidR="009D091C" w:rsidRPr="0068624E" w:rsidRDefault="009D091C" w:rsidP="009D091C">
      <w:pPr>
        <w:pStyle w:val="Prrafodelista"/>
        <w:numPr>
          <w:ilvl w:val="0"/>
          <w:numId w:val="2"/>
        </w:numPr>
        <w:spacing w:line="360" w:lineRule="auto"/>
        <w:ind w:left="0" w:firstLine="0"/>
        <w:jc w:val="both"/>
        <w:rPr>
          <w:rFonts w:ascii="Palatino Linotype" w:eastAsia="Times New Roman" w:hAnsi="Palatino Linotype" w:cs="Arial"/>
          <w:color w:val="000000"/>
        </w:rPr>
      </w:pPr>
      <w:r w:rsidRPr="0068624E">
        <w:rPr>
          <w:rFonts w:ascii="Palatino Linotype" w:eastAsia="Times New Roman" w:hAnsi="Palatino Linotype" w:cs="Arial"/>
          <w:color w:val="000000"/>
        </w:rPr>
        <w:t xml:space="preserve">Como es de observase, el </w:t>
      </w:r>
      <w:r w:rsidRPr="0068624E">
        <w:rPr>
          <w:rFonts w:ascii="Palatino Linotype" w:eastAsia="Times New Roman" w:hAnsi="Palatino Linotype" w:cs="Arial"/>
          <w:b/>
          <w:color w:val="000000"/>
        </w:rPr>
        <w:t>SUJETO OBLIGADO</w:t>
      </w:r>
      <w:r w:rsidRPr="0068624E">
        <w:rPr>
          <w:rFonts w:ascii="Palatino Linotype" w:eastAsia="Times New Roman" w:hAnsi="Palatino Linotype" w:cs="Arial"/>
          <w:color w:val="000000"/>
        </w:rPr>
        <w:t xml:space="preserve"> no emitió respuesta a la solicitud de información, en consecuencia el particular se inconformo a través del recurso de revisión manifestando la falta de respuesta, sin embargo, el </w:t>
      </w:r>
      <w:r w:rsidRPr="0068624E">
        <w:rPr>
          <w:rFonts w:ascii="Palatino Linotype" w:eastAsia="Times New Roman" w:hAnsi="Palatino Linotype" w:cs="Arial"/>
          <w:b/>
          <w:color w:val="000000"/>
        </w:rPr>
        <w:t>SUJETO OBLIGADO</w:t>
      </w:r>
      <w:r w:rsidRPr="0068624E">
        <w:rPr>
          <w:rFonts w:ascii="Palatino Linotype" w:eastAsia="Times New Roman" w:hAnsi="Palatino Linotype" w:cs="Arial"/>
          <w:color w:val="000000"/>
        </w:rPr>
        <w:t xml:space="preserve"> </w:t>
      </w:r>
      <w:r w:rsidR="00F94C87" w:rsidRPr="0068624E">
        <w:rPr>
          <w:rFonts w:ascii="Palatino Linotype" w:eastAsia="Times New Roman" w:hAnsi="Palatino Linotype" w:cs="Arial"/>
          <w:color w:val="000000"/>
        </w:rPr>
        <w:t xml:space="preserve">en un intento de </w:t>
      </w:r>
      <w:r w:rsidRPr="0068624E">
        <w:rPr>
          <w:rFonts w:ascii="Palatino Linotype" w:eastAsia="Times New Roman" w:hAnsi="Palatino Linotype" w:cs="Arial"/>
          <w:color w:val="000000"/>
        </w:rPr>
        <w:t>subsanar el derecho de acceso a la información, rindió su informe justificado</w:t>
      </w:r>
      <w:r w:rsidR="00F94C87" w:rsidRPr="0068624E">
        <w:rPr>
          <w:rFonts w:ascii="Palatino Linotype" w:eastAsia="Times New Roman" w:hAnsi="Palatino Linotype" w:cs="Arial"/>
          <w:color w:val="000000"/>
        </w:rPr>
        <w:t>,</w:t>
      </w:r>
      <w:r w:rsidRPr="0068624E">
        <w:rPr>
          <w:rFonts w:ascii="Palatino Linotype" w:eastAsia="Times New Roman" w:hAnsi="Palatino Linotype" w:cs="Arial"/>
          <w:color w:val="000000"/>
        </w:rPr>
        <w:t xml:space="preserve"> </w:t>
      </w:r>
      <w:r w:rsidR="00F94C87" w:rsidRPr="0068624E">
        <w:rPr>
          <w:rFonts w:ascii="Palatino Linotype" w:eastAsia="Times New Roman" w:hAnsi="Palatino Linotype" w:cs="Arial"/>
          <w:color w:val="000000"/>
        </w:rPr>
        <w:t>mismo que se puso a la vista del particular, mediante el cual manifestó lo siguiente:</w:t>
      </w:r>
    </w:p>
    <w:p w:rsidR="00F94C87" w:rsidRPr="0068624E" w:rsidRDefault="00F94C87" w:rsidP="00F94C87">
      <w:pPr>
        <w:pStyle w:val="Prrafodelista"/>
        <w:spacing w:line="360" w:lineRule="auto"/>
        <w:ind w:left="0"/>
        <w:jc w:val="both"/>
        <w:rPr>
          <w:rFonts w:ascii="Palatino Linotype" w:eastAsia="Times New Roman" w:hAnsi="Palatino Linotype" w:cs="Arial"/>
          <w:color w:val="000000"/>
        </w:rPr>
      </w:pPr>
      <w:r w:rsidRPr="0068624E">
        <w:rPr>
          <w:noProof/>
          <w:lang w:val="es-MX" w:eastAsia="es-MX"/>
        </w:rPr>
        <w:lastRenderedPageBreak/>
        <w:drawing>
          <wp:inline distT="0" distB="0" distL="0" distR="0" wp14:anchorId="661F956D" wp14:editId="6C086FF6">
            <wp:extent cx="4959178" cy="56178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100" t="13390" r="34759" b="9148"/>
                    <a:stretch/>
                  </pic:blipFill>
                  <pic:spPr bwMode="auto">
                    <a:xfrm>
                      <a:off x="0" y="0"/>
                      <a:ext cx="5020348" cy="5687139"/>
                    </a:xfrm>
                    <a:prstGeom prst="rect">
                      <a:avLst/>
                    </a:prstGeom>
                    <a:ln>
                      <a:noFill/>
                    </a:ln>
                    <a:extLst>
                      <a:ext uri="{53640926-AAD7-44D8-BBD7-CCE9431645EC}">
                        <a14:shadowObscured xmlns:a14="http://schemas.microsoft.com/office/drawing/2010/main"/>
                      </a:ext>
                    </a:extLst>
                  </pic:spPr>
                </pic:pic>
              </a:graphicData>
            </a:graphic>
          </wp:inline>
        </w:drawing>
      </w:r>
    </w:p>
    <w:p w:rsidR="00F94C87" w:rsidRPr="0068624E" w:rsidRDefault="00F94C87" w:rsidP="00F94C87">
      <w:pPr>
        <w:pStyle w:val="Prrafodelista"/>
        <w:spacing w:line="360" w:lineRule="auto"/>
        <w:ind w:left="0"/>
        <w:jc w:val="both"/>
        <w:rPr>
          <w:rFonts w:ascii="Palatino Linotype" w:eastAsia="Times New Roman" w:hAnsi="Palatino Linotype" w:cs="Arial"/>
          <w:color w:val="000000"/>
        </w:rPr>
      </w:pPr>
      <w:r w:rsidRPr="0068624E">
        <w:rPr>
          <w:noProof/>
          <w:lang w:val="es-MX" w:eastAsia="es-MX"/>
        </w:rPr>
        <w:drawing>
          <wp:inline distT="0" distB="0" distL="0" distR="0" wp14:anchorId="62B136AC" wp14:editId="09093714">
            <wp:extent cx="4793623" cy="1367481"/>
            <wp:effectExtent l="0" t="0" r="698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924" t="32166" r="35054" b="51438"/>
                    <a:stretch/>
                  </pic:blipFill>
                  <pic:spPr bwMode="auto">
                    <a:xfrm>
                      <a:off x="0" y="0"/>
                      <a:ext cx="4979231" cy="1420430"/>
                    </a:xfrm>
                    <a:prstGeom prst="rect">
                      <a:avLst/>
                    </a:prstGeom>
                    <a:ln>
                      <a:noFill/>
                    </a:ln>
                    <a:extLst>
                      <a:ext uri="{53640926-AAD7-44D8-BBD7-CCE9431645EC}">
                        <a14:shadowObscured xmlns:a14="http://schemas.microsoft.com/office/drawing/2010/main"/>
                      </a:ext>
                    </a:extLst>
                  </pic:spPr>
                </pic:pic>
              </a:graphicData>
            </a:graphic>
          </wp:inline>
        </w:drawing>
      </w:r>
    </w:p>
    <w:p w:rsidR="00F94C87" w:rsidRPr="0068624E" w:rsidRDefault="00F94C87" w:rsidP="00F94C87">
      <w:pPr>
        <w:pStyle w:val="Prrafodelista"/>
        <w:spacing w:line="360" w:lineRule="auto"/>
        <w:ind w:left="0"/>
        <w:jc w:val="both"/>
        <w:rPr>
          <w:rFonts w:ascii="Palatino Linotype" w:eastAsia="Times New Roman" w:hAnsi="Palatino Linotype" w:cs="Arial"/>
          <w:color w:val="000000"/>
        </w:rPr>
      </w:pPr>
    </w:p>
    <w:p w:rsidR="00F94C87" w:rsidRPr="0068624E" w:rsidRDefault="00F94C87" w:rsidP="009D091C">
      <w:pPr>
        <w:pStyle w:val="Prrafodelista"/>
        <w:numPr>
          <w:ilvl w:val="0"/>
          <w:numId w:val="2"/>
        </w:numPr>
        <w:spacing w:line="360" w:lineRule="auto"/>
        <w:ind w:left="0" w:firstLine="0"/>
        <w:jc w:val="both"/>
        <w:rPr>
          <w:rFonts w:ascii="Palatino Linotype" w:eastAsia="Times New Roman" w:hAnsi="Palatino Linotype" w:cs="Arial"/>
          <w:color w:val="000000"/>
        </w:rPr>
      </w:pPr>
      <w:r w:rsidRPr="0068624E">
        <w:rPr>
          <w:rFonts w:ascii="Palatino Linotype" w:eastAsia="Times New Roman" w:hAnsi="Palatino Linotype" w:cs="Arial"/>
          <w:color w:val="000000"/>
        </w:rPr>
        <w:lastRenderedPageBreak/>
        <w:t>En este orden de ideas, puede ob</w:t>
      </w:r>
      <w:r w:rsidR="00EC5403" w:rsidRPr="0068624E">
        <w:rPr>
          <w:rFonts w:ascii="Palatino Linotype" w:eastAsia="Times New Roman" w:hAnsi="Palatino Linotype" w:cs="Arial"/>
          <w:color w:val="000000"/>
        </w:rPr>
        <w:t>servarse en el infor</w:t>
      </w:r>
      <w:r w:rsidRPr="0068624E">
        <w:rPr>
          <w:rFonts w:ascii="Palatino Linotype" w:eastAsia="Times New Roman" w:hAnsi="Palatino Linotype" w:cs="Arial"/>
          <w:color w:val="000000"/>
        </w:rPr>
        <w:t xml:space="preserve">me justificado que el </w:t>
      </w:r>
      <w:r w:rsidRPr="0068624E">
        <w:rPr>
          <w:rFonts w:ascii="Palatino Linotype" w:eastAsia="Times New Roman" w:hAnsi="Palatino Linotype" w:cs="Arial"/>
          <w:b/>
          <w:color w:val="000000"/>
        </w:rPr>
        <w:t>SUJETO OBLIGADO</w:t>
      </w:r>
      <w:r w:rsidRPr="0068624E">
        <w:rPr>
          <w:rFonts w:ascii="Palatino Linotype" w:eastAsia="Times New Roman" w:hAnsi="Palatino Linotype" w:cs="Arial"/>
          <w:color w:val="000000"/>
        </w:rPr>
        <w:t xml:space="preserve"> refiere que entrega la documentación referente a las actas </w:t>
      </w:r>
      <w:r w:rsidR="00EC5403" w:rsidRPr="0068624E">
        <w:rPr>
          <w:rFonts w:ascii="Palatino Linotype" w:eastAsia="Times New Roman" w:hAnsi="Palatino Linotype" w:cs="Arial"/>
          <w:color w:val="000000"/>
        </w:rPr>
        <w:t xml:space="preserve">en versión pública </w:t>
      </w:r>
      <w:r w:rsidRPr="0068624E">
        <w:rPr>
          <w:rFonts w:ascii="Palatino Linotype" w:eastAsia="Times New Roman" w:hAnsi="Palatino Linotype" w:cs="Arial"/>
          <w:color w:val="000000"/>
        </w:rPr>
        <w:t xml:space="preserve">del comité de </w:t>
      </w:r>
      <w:r w:rsidR="00C71364" w:rsidRPr="0068624E">
        <w:rPr>
          <w:rFonts w:ascii="Palatino Linotype" w:eastAsia="Times New Roman" w:hAnsi="Palatino Linotype" w:cs="Arial"/>
          <w:color w:val="000000"/>
        </w:rPr>
        <w:t xml:space="preserve">adquisiciones de </w:t>
      </w:r>
      <w:r w:rsidR="00EC5403" w:rsidRPr="0068624E">
        <w:rPr>
          <w:rFonts w:ascii="Palatino Linotype" w:eastAsia="Times New Roman" w:hAnsi="Palatino Linotype" w:cs="Arial"/>
          <w:color w:val="000000"/>
        </w:rPr>
        <w:t xml:space="preserve">bienes y </w:t>
      </w:r>
      <w:r w:rsidR="00C71364" w:rsidRPr="0068624E">
        <w:rPr>
          <w:rFonts w:ascii="Palatino Linotype" w:eastAsia="Times New Roman" w:hAnsi="Palatino Linotype" w:cs="Arial"/>
          <w:color w:val="000000"/>
        </w:rPr>
        <w:t>servicios</w:t>
      </w:r>
      <w:r w:rsidR="00EC5403" w:rsidRPr="0068624E">
        <w:rPr>
          <w:rFonts w:ascii="Palatino Linotype" w:eastAsia="Times New Roman" w:hAnsi="Palatino Linotype" w:cs="Arial"/>
          <w:color w:val="000000"/>
        </w:rPr>
        <w:t xml:space="preserve"> así como documentación con el nombre y cargo de los miembros del comité, sin embargo, de las constancias que obran en el expediente electrónico SAIMEX no se advierte la existencia de esa documentación.</w:t>
      </w:r>
    </w:p>
    <w:p w:rsidR="00BD7F39" w:rsidRPr="0068624E" w:rsidRDefault="00BD7F39" w:rsidP="00BD7F39">
      <w:pPr>
        <w:pStyle w:val="Prrafodelista"/>
        <w:spacing w:line="360" w:lineRule="auto"/>
        <w:ind w:left="0"/>
        <w:jc w:val="both"/>
        <w:rPr>
          <w:rFonts w:ascii="Palatino Linotype" w:eastAsia="Times New Roman" w:hAnsi="Palatino Linotype" w:cs="Arial"/>
          <w:color w:val="000000"/>
        </w:rPr>
      </w:pPr>
      <w:r w:rsidRPr="0068624E">
        <w:rPr>
          <w:rFonts w:ascii="Palatino Linotype" w:eastAsia="Times New Roman" w:hAnsi="Palatino Linotype" w:cs="Arial"/>
          <w:color w:val="000000"/>
        </w:rPr>
        <w:t xml:space="preserve"> </w:t>
      </w:r>
    </w:p>
    <w:p w:rsidR="00225326" w:rsidRPr="0068624E" w:rsidRDefault="00225326" w:rsidP="009D091C">
      <w:pPr>
        <w:pStyle w:val="Prrafodelista"/>
        <w:numPr>
          <w:ilvl w:val="0"/>
          <w:numId w:val="2"/>
        </w:numPr>
        <w:spacing w:line="360" w:lineRule="auto"/>
        <w:ind w:left="0" w:firstLine="0"/>
        <w:jc w:val="both"/>
        <w:rPr>
          <w:rFonts w:ascii="Palatino Linotype" w:eastAsia="Times New Roman" w:hAnsi="Palatino Linotype" w:cs="Arial"/>
          <w:color w:val="000000"/>
        </w:rPr>
      </w:pPr>
      <w:r w:rsidRPr="0068624E">
        <w:rPr>
          <w:rFonts w:ascii="Palatino Linotype" w:eastAsia="Times New Roman" w:hAnsi="Palatino Linotype" w:cs="Arial"/>
          <w:color w:val="000000"/>
        </w:rPr>
        <w:t xml:space="preserve">En este orden de ideas el </w:t>
      </w:r>
      <w:r w:rsidRPr="0068624E">
        <w:rPr>
          <w:rFonts w:ascii="Palatino Linotype" w:eastAsia="Times New Roman" w:hAnsi="Palatino Linotype" w:cs="Arial"/>
          <w:b/>
          <w:color w:val="000000"/>
        </w:rPr>
        <w:t>SUJETO OBLIGADO</w:t>
      </w:r>
      <w:r w:rsidRPr="0068624E">
        <w:rPr>
          <w:rFonts w:ascii="Palatino Linotype" w:eastAsia="Times New Roman" w:hAnsi="Palatino Linotype" w:cs="Arial"/>
          <w:color w:val="000000"/>
        </w:rPr>
        <w:t xml:space="preserve"> acepta poseer la información solicitada, sin embargo, cabe señalar que respecto de las actas solicitas por el particular, el Reglamento de la Ley de Contratación del Estado de México y Municipios establece que se llevaran a cabo sesiones ordinarias y extraordinarias en las cuales al final de cada una se levantará una acta que ser firmada por cada uno de los integrantes que hubieran asistido. Asimismo, como ya se refirió anteriormente, el </w:t>
      </w:r>
      <w:r w:rsidRPr="0068624E">
        <w:rPr>
          <w:rFonts w:ascii="Palatino Linotype" w:eastAsia="Times New Roman" w:hAnsi="Palatino Linotype" w:cs="Arial"/>
          <w:b/>
          <w:color w:val="000000"/>
        </w:rPr>
        <w:t>SUJETO OBLIGADO</w:t>
      </w:r>
      <w:r w:rsidRPr="0068624E">
        <w:rPr>
          <w:rFonts w:ascii="Palatino Linotype" w:eastAsia="Times New Roman" w:hAnsi="Palatino Linotype" w:cs="Arial"/>
          <w:color w:val="000000"/>
        </w:rPr>
        <w:t xml:space="preserve"> acepta poseer la información solicitada, por lo que atendiendo a lo anteriormente referido se omite entrar a la naturaleza de la información solicitad</w:t>
      </w:r>
      <w:r w:rsidR="00BD7F39" w:rsidRPr="0068624E">
        <w:rPr>
          <w:rFonts w:ascii="Palatino Linotype" w:eastAsia="Times New Roman" w:hAnsi="Palatino Linotype" w:cs="Arial"/>
          <w:color w:val="000000"/>
        </w:rPr>
        <w:t>a.</w:t>
      </w:r>
    </w:p>
    <w:p w:rsidR="00B6625E" w:rsidRPr="0068624E" w:rsidRDefault="00B6625E" w:rsidP="00B6625E">
      <w:pPr>
        <w:pStyle w:val="Prrafodelista"/>
        <w:rPr>
          <w:rFonts w:ascii="Palatino Linotype" w:eastAsia="Times New Roman" w:hAnsi="Palatino Linotype" w:cs="Arial"/>
          <w:color w:val="000000"/>
        </w:rPr>
      </w:pPr>
    </w:p>
    <w:p w:rsidR="00781104" w:rsidRPr="0068624E" w:rsidRDefault="00781104" w:rsidP="00781104">
      <w:pPr>
        <w:numPr>
          <w:ilvl w:val="0"/>
          <w:numId w:val="34"/>
        </w:numPr>
        <w:spacing w:before="240" w:after="240" w:line="360" w:lineRule="auto"/>
        <w:ind w:left="0"/>
        <w:contextualSpacing/>
        <w:jc w:val="both"/>
        <w:rPr>
          <w:rFonts w:ascii="Palatino Linotype" w:hAnsi="Palatino Linotype" w:cs="Arial"/>
          <w:sz w:val="24"/>
        </w:rPr>
      </w:pPr>
      <w:r w:rsidRPr="0068624E">
        <w:rPr>
          <w:rFonts w:ascii="Palatino Linotype" w:hAnsi="Palatino Linotype"/>
          <w:sz w:val="24"/>
          <w:lang w:eastAsia="es-MX"/>
        </w:rPr>
        <w:t xml:space="preserve">Ahora bien, no pasa desapercibido para el Pleno de este Instituto el hecho de que el recurrente no precisó la temporalidad de entrega de este punto de la solicitud, toda vez que se limitó a señalar que requería </w:t>
      </w:r>
      <w:r w:rsidR="007E1E55" w:rsidRPr="0068624E">
        <w:rPr>
          <w:rFonts w:ascii="Palatino Linotype" w:hAnsi="Palatino Linotype"/>
          <w:sz w:val="24"/>
          <w:lang w:eastAsia="es-MX"/>
        </w:rPr>
        <w:t xml:space="preserve">todas las actas del comité de adquisiciones de bienes y servicios, </w:t>
      </w:r>
      <w:r w:rsidRPr="0068624E">
        <w:rPr>
          <w:rFonts w:ascii="Palatino Linotype" w:hAnsi="Palatino Linotype"/>
          <w:sz w:val="24"/>
          <w:lang w:eastAsia="es-MX"/>
        </w:rPr>
        <w:t xml:space="preserve">situación que no es limitante para que el Pleno determine que el plazo de búsqueda y entrega de la información corresponderá del </w:t>
      </w:r>
      <w:r w:rsidR="007E1E55" w:rsidRPr="0068624E">
        <w:rPr>
          <w:rFonts w:ascii="Palatino Linotype" w:hAnsi="Palatino Linotype"/>
          <w:sz w:val="24"/>
          <w:lang w:eastAsia="es-MX"/>
        </w:rPr>
        <w:t>once (11) de agosto de dos mil diecinueve al once (11) de agosto de dos mil veinte</w:t>
      </w:r>
      <w:r w:rsidRPr="0068624E">
        <w:rPr>
          <w:rFonts w:ascii="Palatino Linotype" w:hAnsi="Palatino Linotype"/>
          <w:sz w:val="24"/>
          <w:lang w:eastAsia="es-MX"/>
        </w:rPr>
        <w:t xml:space="preserve"> (fecha de la solicitud); sirve de sustento a lo anterior el criterio número 3/19 emitido </w:t>
      </w:r>
      <w:r w:rsidRPr="0068624E">
        <w:rPr>
          <w:rFonts w:ascii="Palatino Linotype" w:hAnsi="Palatino Linotype"/>
          <w:sz w:val="24"/>
          <w:lang w:eastAsia="es-MX"/>
        </w:rPr>
        <w:lastRenderedPageBreak/>
        <w:t xml:space="preserve">por el </w:t>
      </w:r>
      <w:r w:rsidRPr="0068624E">
        <w:rPr>
          <w:rFonts w:ascii="Palatino Linotype" w:hAnsi="Palatino Linotype" w:cs="Arial"/>
          <w:sz w:val="24"/>
        </w:rPr>
        <w:t>Instituto Nacional de Transparencia, Acceso a la Información y Protección de Datos Personales</w:t>
      </w:r>
      <w:r w:rsidRPr="0068624E">
        <w:rPr>
          <w:rFonts w:ascii="Palatino Linotype" w:hAnsi="Palatino Linotype"/>
          <w:sz w:val="24"/>
          <w:lang w:eastAsia="es-MX"/>
        </w:rPr>
        <w:t>, cuyo texto y sentido literal es el siguiente:</w:t>
      </w:r>
    </w:p>
    <w:p w:rsidR="00781104" w:rsidRPr="0068624E" w:rsidRDefault="00781104" w:rsidP="00781104">
      <w:pPr>
        <w:spacing w:before="240" w:after="240" w:line="360" w:lineRule="auto"/>
        <w:contextualSpacing/>
        <w:jc w:val="both"/>
        <w:rPr>
          <w:rFonts w:ascii="Palatino Linotype" w:hAnsi="Palatino Linotype" w:cs="Arial"/>
        </w:rPr>
      </w:pPr>
    </w:p>
    <w:p w:rsidR="00781104" w:rsidRPr="0068624E" w:rsidRDefault="00781104" w:rsidP="007E1E55">
      <w:pPr>
        <w:spacing w:before="1" w:line="360" w:lineRule="auto"/>
        <w:ind w:left="567" w:right="567"/>
        <w:jc w:val="both"/>
        <w:rPr>
          <w:rFonts w:ascii="Palatino Linotype" w:eastAsia="Arial" w:hAnsi="Palatino Linotype" w:cs="Arial"/>
          <w:i/>
        </w:rPr>
      </w:pPr>
      <w:r w:rsidRPr="0068624E">
        <w:rPr>
          <w:rFonts w:ascii="Palatino Linotype" w:hAnsi="Palatino Linotype"/>
          <w:b/>
          <w:bCs/>
          <w:i/>
          <w:lang w:eastAsia="es-MX"/>
        </w:rPr>
        <w:t>“</w:t>
      </w:r>
      <w:r w:rsidRPr="0068624E">
        <w:rPr>
          <w:rFonts w:ascii="Palatino Linotype" w:eastAsia="Arial" w:hAnsi="Palatino Linotype" w:cs="Arial"/>
          <w:b/>
          <w:i/>
        </w:rPr>
        <w:t xml:space="preserve">Periodo de búsqueda de la información. </w:t>
      </w:r>
      <w:r w:rsidRPr="0068624E">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sidRPr="0068624E">
        <w:rPr>
          <w:rFonts w:ascii="Palatino Linotype" w:hAnsi="Palatino Linotype"/>
          <w:i/>
          <w:lang w:eastAsia="es-MX"/>
        </w:rPr>
        <w:t>”</w:t>
      </w:r>
    </w:p>
    <w:p w:rsidR="00EC5403" w:rsidRPr="0068624E" w:rsidRDefault="00781104" w:rsidP="007E1E55">
      <w:pPr>
        <w:pStyle w:val="Sinespaciado"/>
        <w:spacing w:line="360" w:lineRule="auto"/>
        <w:ind w:left="567" w:right="760"/>
        <w:jc w:val="both"/>
        <w:rPr>
          <w:rFonts w:ascii="Palatino Linotype" w:hAnsi="Palatino Linotype"/>
          <w:i/>
          <w:lang w:eastAsia="es-MX"/>
        </w:rPr>
      </w:pPr>
      <w:r w:rsidRPr="0068624E">
        <w:rPr>
          <w:rFonts w:ascii="Palatino Linotype" w:hAnsi="Palatino Linotype"/>
          <w:i/>
          <w:lang w:eastAsia="es-MX"/>
        </w:rPr>
        <w:t>(Énfasis añadido)</w:t>
      </w:r>
    </w:p>
    <w:p w:rsidR="007E1E55" w:rsidRPr="0068624E" w:rsidRDefault="007E1E55" w:rsidP="007E1E55">
      <w:pPr>
        <w:pStyle w:val="Sinespaciado"/>
        <w:spacing w:line="360" w:lineRule="auto"/>
        <w:ind w:left="567" w:right="760"/>
        <w:jc w:val="both"/>
        <w:rPr>
          <w:rFonts w:ascii="Palatino Linotype" w:hAnsi="Palatino Linotype"/>
          <w:i/>
          <w:lang w:eastAsia="es-MX"/>
        </w:rPr>
      </w:pPr>
    </w:p>
    <w:p w:rsidR="00EC5403" w:rsidRPr="0068624E" w:rsidRDefault="00EC5403" w:rsidP="009D091C">
      <w:pPr>
        <w:pStyle w:val="Prrafodelista"/>
        <w:numPr>
          <w:ilvl w:val="0"/>
          <w:numId w:val="2"/>
        </w:numPr>
        <w:spacing w:line="360" w:lineRule="auto"/>
        <w:ind w:left="0" w:firstLine="0"/>
        <w:jc w:val="both"/>
        <w:rPr>
          <w:rFonts w:ascii="Palatino Linotype" w:eastAsia="Times New Roman" w:hAnsi="Palatino Linotype" w:cs="Arial"/>
          <w:color w:val="000000"/>
        </w:rPr>
      </w:pPr>
      <w:r w:rsidRPr="0068624E">
        <w:rPr>
          <w:rFonts w:ascii="Palatino Linotype" w:eastAsia="Times New Roman" w:hAnsi="Palatino Linotype" w:cs="Arial"/>
          <w:color w:val="000000"/>
        </w:rPr>
        <w:t xml:space="preserve">En consecuencia, el </w:t>
      </w:r>
      <w:r w:rsidRPr="0068624E">
        <w:rPr>
          <w:rFonts w:ascii="Palatino Linotype" w:eastAsia="Times New Roman" w:hAnsi="Palatino Linotype" w:cs="Arial"/>
          <w:b/>
          <w:color w:val="000000"/>
        </w:rPr>
        <w:t>SUJETO OBLIGADO</w:t>
      </w:r>
      <w:r w:rsidRPr="0068624E">
        <w:rPr>
          <w:rFonts w:ascii="Palatino Linotype" w:eastAsia="Times New Roman" w:hAnsi="Palatino Linotype" w:cs="Arial"/>
          <w:color w:val="000000"/>
        </w:rPr>
        <w:t xml:space="preserve">  acepta poseer la información solicitada por el particular, </w:t>
      </w:r>
      <w:r w:rsidR="007E1E55" w:rsidRPr="0068624E">
        <w:rPr>
          <w:rFonts w:ascii="Palatino Linotype" w:eastAsia="Times New Roman" w:hAnsi="Palatino Linotype" w:cs="Arial"/>
          <w:color w:val="000000"/>
        </w:rPr>
        <w:t>y atendiendo al criterio de temporalidad es dable ordenar la entrega en versión pública de las actas de las sesiones del comité de adquisiciones de bienes y servicios del once de agosto de dos mil diecinueve al once de agosto de dos mil veinte, así como el nombre y cargo de los miembros del comité</w:t>
      </w:r>
      <w:r w:rsidRPr="0068624E">
        <w:rPr>
          <w:rFonts w:ascii="Palatino Linotype" w:eastAsia="Times New Roman" w:hAnsi="Palatino Linotype" w:cs="Arial"/>
          <w:color w:val="000000"/>
        </w:rPr>
        <w:t xml:space="preserve">. </w:t>
      </w:r>
    </w:p>
    <w:p w:rsidR="00C71364" w:rsidRPr="0068624E" w:rsidRDefault="00C71364" w:rsidP="00C71364">
      <w:pPr>
        <w:pStyle w:val="Prrafodelista"/>
        <w:rPr>
          <w:rFonts w:ascii="Palatino Linotype" w:eastAsia="Times New Roman" w:hAnsi="Palatino Linotype" w:cs="Arial"/>
          <w:color w:val="000000"/>
        </w:rPr>
      </w:pPr>
    </w:p>
    <w:p w:rsidR="00C71364" w:rsidRPr="0068624E" w:rsidRDefault="00C71364" w:rsidP="009D091C">
      <w:pPr>
        <w:pStyle w:val="Prrafodelista"/>
        <w:numPr>
          <w:ilvl w:val="0"/>
          <w:numId w:val="2"/>
        </w:numPr>
        <w:spacing w:line="360" w:lineRule="auto"/>
        <w:ind w:left="0" w:firstLine="0"/>
        <w:jc w:val="both"/>
        <w:rPr>
          <w:rFonts w:ascii="Palatino Linotype" w:eastAsia="Times New Roman" w:hAnsi="Palatino Linotype" w:cs="Arial"/>
          <w:color w:val="000000"/>
        </w:rPr>
      </w:pPr>
      <w:r w:rsidRPr="0068624E">
        <w:rPr>
          <w:rFonts w:ascii="Palatino Linotype" w:eastAsia="Times New Roman" w:hAnsi="Palatino Linotype" w:cs="Arial"/>
          <w:color w:val="000000"/>
        </w:rPr>
        <w:t xml:space="preserve">Ahora bien, el particular solicita las grabaciones de las sesiones del comité de adquisiciones de bienes y servicios, mediante el informe justificado, el </w:t>
      </w:r>
      <w:r w:rsidRPr="0068624E">
        <w:rPr>
          <w:rFonts w:ascii="Palatino Linotype" w:eastAsia="Times New Roman" w:hAnsi="Palatino Linotype" w:cs="Arial"/>
          <w:b/>
          <w:color w:val="000000"/>
        </w:rPr>
        <w:t>SUJETO OBLIGADO</w:t>
      </w:r>
      <w:r w:rsidRPr="0068624E">
        <w:rPr>
          <w:rFonts w:ascii="Palatino Linotype" w:eastAsia="Times New Roman" w:hAnsi="Palatino Linotype" w:cs="Arial"/>
          <w:color w:val="000000"/>
        </w:rPr>
        <w:t xml:space="preserve"> refiere que dentro de la normatividad que regula el actuar del comité, tanto a nivel federal como estatal, no establece el procedimiento de grabar las sesiones, así mismo refiere que se determina debidamente fundado y motivado la inexistencia de la información referente a las grabaciones del comité</w:t>
      </w:r>
      <w:r w:rsidR="00E8340F" w:rsidRPr="0068624E">
        <w:rPr>
          <w:rFonts w:ascii="Palatino Linotype" w:eastAsia="Times New Roman" w:hAnsi="Palatino Linotype" w:cs="Arial"/>
          <w:color w:val="000000"/>
        </w:rPr>
        <w:t xml:space="preserve"> de obras públicas del Municipio de Chapultepec</w:t>
      </w:r>
      <w:r w:rsidRPr="0068624E">
        <w:rPr>
          <w:rFonts w:ascii="Palatino Linotype" w:eastAsia="Times New Roman" w:hAnsi="Palatino Linotype" w:cs="Arial"/>
          <w:color w:val="000000"/>
        </w:rPr>
        <w:t>.</w:t>
      </w:r>
    </w:p>
    <w:p w:rsidR="00C71364" w:rsidRPr="0068624E" w:rsidRDefault="00C71364" w:rsidP="00C71364">
      <w:pPr>
        <w:pStyle w:val="Prrafodelista"/>
        <w:rPr>
          <w:rFonts w:ascii="Palatino Linotype" w:eastAsia="Times New Roman" w:hAnsi="Palatino Linotype" w:cs="Arial"/>
          <w:color w:val="000000"/>
        </w:rPr>
      </w:pPr>
    </w:p>
    <w:p w:rsidR="00C71364" w:rsidRPr="0068624E" w:rsidRDefault="00C71364" w:rsidP="004F1C7A">
      <w:pPr>
        <w:pStyle w:val="Prrafodelista"/>
        <w:numPr>
          <w:ilvl w:val="0"/>
          <w:numId w:val="2"/>
        </w:numPr>
        <w:spacing w:line="360" w:lineRule="auto"/>
        <w:ind w:left="0" w:firstLine="0"/>
        <w:jc w:val="both"/>
        <w:rPr>
          <w:rFonts w:ascii="Palatino Linotype" w:eastAsia="Times New Roman" w:hAnsi="Palatino Linotype" w:cs="Arial"/>
          <w:color w:val="000000"/>
        </w:rPr>
      </w:pPr>
      <w:r w:rsidRPr="0068624E">
        <w:rPr>
          <w:rFonts w:ascii="Palatino Linotype" w:eastAsia="Times New Roman" w:hAnsi="Palatino Linotype" w:cs="Arial"/>
          <w:color w:val="000000"/>
        </w:rPr>
        <w:lastRenderedPageBreak/>
        <w:t xml:space="preserve">Al respecto, </w:t>
      </w:r>
      <w:r w:rsidR="00915C32" w:rsidRPr="0068624E">
        <w:rPr>
          <w:rFonts w:ascii="Palatino Linotype" w:eastAsia="Times New Roman" w:hAnsi="Palatino Linotype" w:cs="Arial"/>
          <w:color w:val="000000"/>
        </w:rPr>
        <w:t xml:space="preserve">la Ley de Contratación Pública del Estado de México </w:t>
      </w:r>
      <w:r w:rsidR="004F1C7A" w:rsidRPr="0068624E">
        <w:rPr>
          <w:rFonts w:ascii="Palatino Linotype" w:eastAsia="Times New Roman" w:hAnsi="Palatino Linotype" w:cs="Arial"/>
          <w:color w:val="000000"/>
        </w:rPr>
        <w:t xml:space="preserve">y Municipios </w:t>
      </w:r>
      <w:r w:rsidR="00915C32" w:rsidRPr="0068624E">
        <w:rPr>
          <w:rFonts w:ascii="Palatino Linotype" w:eastAsia="Times New Roman" w:hAnsi="Palatino Linotype" w:cs="Arial"/>
          <w:color w:val="000000"/>
        </w:rPr>
        <w:t>refiere que l</w:t>
      </w:r>
      <w:r w:rsidR="004F1C7A" w:rsidRPr="0068624E">
        <w:rPr>
          <w:rFonts w:ascii="Palatino Linotype" w:eastAsia="Times New Roman" w:hAnsi="Palatino Linotype" w:cs="Arial"/>
          <w:color w:val="000000"/>
        </w:rPr>
        <w:t>os comités son “</w:t>
      </w:r>
      <w:r w:rsidR="004F1C7A" w:rsidRPr="0068624E">
        <w:rPr>
          <w:rFonts w:ascii="Palatino Linotype" w:hAnsi="Palatino Linotype"/>
          <w:i/>
        </w:rPr>
        <w:t xml:space="preserve">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r w:rsidR="004F1C7A" w:rsidRPr="0068624E">
        <w:rPr>
          <w:rFonts w:ascii="Palatino Linotype" w:hAnsi="Palatino Linotype"/>
        </w:rPr>
        <w:t xml:space="preserve">así mismo, establece en su Capítulo Quinto artículo </w:t>
      </w:r>
      <w:r w:rsidR="004F1C7A" w:rsidRPr="0068624E">
        <w:rPr>
          <w:rFonts w:ascii="Palatino Linotype" w:eastAsia="Times New Roman" w:hAnsi="Palatino Linotype" w:cs="Arial"/>
          <w:color w:val="000000"/>
        </w:rPr>
        <w:t>23 las funciones de los Comités de adquisición de bienes y servicios:</w:t>
      </w:r>
    </w:p>
    <w:p w:rsidR="004F1C7A" w:rsidRPr="0068624E" w:rsidRDefault="004F1C7A" w:rsidP="004F1C7A">
      <w:pPr>
        <w:pStyle w:val="Prrafodelista"/>
        <w:rPr>
          <w:rFonts w:ascii="Palatino Linotype" w:eastAsia="Times New Roman" w:hAnsi="Palatino Linotype" w:cs="Arial"/>
          <w:color w:val="000000"/>
        </w:rPr>
      </w:pPr>
    </w:p>
    <w:p w:rsidR="004F1C7A" w:rsidRPr="0068624E" w:rsidRDefault="004F1C7A" w:rsidP="004F1C7A">
      <w:pPr>
        <w:pStyle w:val="Prrafodelista"/>
        <w:spacing w:line="360" w:lineRule="auto"/>
        <w:ind w:left="567" w:right="567"/>
        <w:jc w:val="both"/>
        <w:rPr>
          <w:rFonts w:ascii="Palatino Linotype" w:hAnsi="Palatino Linotype"/>
          <w:i/>
          <w:sz w:val="22"/>
        </w:rPr>
      </w:pPr>
      <w:r w:rsidRPr="0068624E">
        <w:rPr>
          <w:rFonts w:ascii="Palatino Linotype" w:hAnsi="Palatino Linotype"/>
          <w:i/>
          <w:sz w:val="22"/>
        </w:rPr>
        <w:t xml:space="preserve">“Artículo 23.- Los comités de adquisiciones y de servicios tendrán las funciones siguientes: I. Dictaminar sobre la procedencia de los casos de excepción al procedimiento de licitación pública. </w:t>
      </w:r>
    </w:p>
    <w:p w:rsidR="004F1C7A" w:rsidRPr="0068624E" w:rsidRDefault="004F1C7A" w:rsidP="004F1C7A">
      <w:pPr>
        <w:pStyle w:val="Prrafodelista"/>
        <w:spacing w:line="360" w:lineRule="auto"/>
        <w:ind w:left="567" w:right="567"/>
        <w:jc w:val="both"/>
        <w:rPr>
          <w:rFonts w:ascii="Palatino Linotype" w:hAnsi="Palatino Linotype"/>
          <w:i/>
          <w:sz w:val="22"/>
        </w:rPr>
      </w:pPr>
      <w:r w:rsidRPr="0068624E">
        <w:rPr>
          <w:rFonts w:ascii="Palatino Linotype" w:hAnsi="Palatino Linotype"/>
          <w:i/>
          <w:sz w:val="22"/>
        </w:rPr>
        <w:t xml:space="preserve">II. Participar en los procedimientos de licitación, invitación restringida y adjudicación directa, hasta dejarlos en estado de dictar el fallo correspondiente, incluidos los que tengan que desahogarse bajo la modalidad de subasta inversa. </w:t>
      </w:r>
    </w:p>
    <w:p w:rsidR="004F1C7A" w:rsidRPr="0068624E" w:rsidRDefault="004F1C7A" w:rsidP="004F1C7A">
      <w:pPr>
        <w:pStyle w:val="Prrafodelista"/>
        <w:spacing w:line="360" w:lineRule="auto"/>
        <w:ind w:left="567" w:right="567"/>
        <w:jc w:val="both"/>
        <w:rPr>
          <w:rFonts w:ascii="Palatino Linotype" w:hAnsi="Palatino Linotype"/>
          <w:i/>
          <w:sz w:val="22"/>
        </w:rPr>
      </w:pPr>
      <w:r w:rsidRPr="0068624E">
        <w:rPr>
          <w:rFonts w:ascii="Palatino Linotype" w:hAnsi="Palatino Linotype"/>
          <w:i/>
          <w:sz w:val="22"/>
        </w:rPr>
        <w:t xml:space="preserve">III. Emitir los dictámenes de adjudicación. </w:t>
      </w:r>
    </w:p>
    <w:p w:rsidR="004F1C7A" w:rsidRPr="0068624E" w:rsidRDefault="004F1C7A" w:rsidP="004F1C7A">
      <w:pPr>
        <w:pStyle w:val="Prrafodelista"/>
        <w:spacing w:line="360" w:lineRule="auto"/>
        <w:ind w:left="567" w:right="567"/>
        <w:jc w:val="both"/>
        <w:rPr>
          <w:rFonts w:ascii="Palatino Linotype" w:hAnsi="Palatino Linotype"/>
          <w:i/>
          <w:sz w:val="22"/>
        </w:rPr>
      </w:pPr>
      <w:r w:rsidRPr="0068624E">
        <w:rPr>
          <w:rFonts w:ascii="Palatino Linotype" w:hAnsi="Palatino Linotype"/>
          <w:i/>
          <w:sz w:val="22"/>
        </w:rPr>
        <w:t>IV. Las demás que establezca el reglamento de esta Ley.”</w:t>
      </w:r>
    </w:p>
    <w:p w:rsidR="00C71364" w:rsidRPr="0068624E" w:rsidRDefault="00C71364" w:rsidP="00C71364">
      <w:pPr>
        <w:pStyle w:val="Prrafodelista"/>
        <w:rPr>
          <w:rFonts w:ascii="Palatino Linotype" w:eastAsia="Times New Roman" w:hAnsi="Palatino Linotype" w:cs="Arial"/>
          <w:color w:val="000000"/>
        </w:rPr>
      </w:pPr>
    </w:p>
    <w:p w:rsidR="00C71364" w:rsidRPr="0068624E" w:rsidRDefault="00670430" w:rsidP="009D091C">
      <w:pPr>
        <w:pStyle w:val="Prrafodelista"/>
        <w:numPr>
          <w:ilvl w:val="0"/>
          <w:numId w:val="2"/>
        </w:numPr>
        <w:spacing w:line="360" w:lineRule="auto"/>
        <w:ind w:left="0" w:firstLine="0"/>
        <w:jc w:val="both"/>
        <w:rPr>
          <w:rFonts w:ascii="Palatino Linotype" w:eastAsia="Times New Roman" w:hAnsi="Palatino Linotype" w:cs="Arial"/>
          <w:color w:val="000000"/>
        </w:rPr>
      </w:pPr>
      <w:r w:rsidRPr="0068624E">
        <w:rPr>
          <w:rFonts w:ascii="Palatino Linotype" w:eastAsia="Times New Roman" w:hAnsi="Palatino Linotype" w:cs="Arial"/>
          <w:color w:val="000000"/>
        </w:rPr>
        <w:t>De acuerdo al R</w:t>
      </w:r>
      <w:r w:rsidR="004F1C7A" w:rsidRPr="0068624E">
        <w:rPr>
          <w:rFonts w:ascii="Palatino Linotype" w:eastAsia="Times New Roman" w:hAnsi="Palatino Linotype" w:cs="Arial"/>
          <w:color w:val="000000"/>
        </w:rPr>
        <w:t xml:space="preserve">eglamento de la Ley de Contratación Pública del Estado de México y Municipios </w:t>
      </w:r>
      <w:r w:rsidR="00FE1D40" w:rsidRPr="0068624E">
        <w:rPr>
          <w:rFonts w:ascii="Palatino Linotype" w:eastAsia="Times New Roman" w:hAnsi="Palatino Linotype" w:cs="Arial"/>
          <w:color w:val="000000"/>
        </w:rPr>
        <w:t>las sesiones de los comités se desarrollan de acuerdo a lo establecido en su artículo 48 que a la letra dice:</w:t>
      </w:r>
    </w:p>
    <w:p w:rsidR="00FE1D40" w:rsidRPr="0068624E" w:rsidRDefault="00FE1D40" w:rsidP="00FE1D40">
      <w:pPr>
        <w:pStyle w:val="Prrafodelista"/>
        <w:spacing w:line="360" w:lineRule="auto"/>
        <w:ind w:left="0"/>
        <w:jc w:val="both"/>
        <w:rPr>
          <w:rFonts w:ascii="Palatino Linotype" w:eastAsia="Times New Roman" w:hAnsi="Palatino Linotype" w:cs="Arial"/>
          <w:color w:val="000000"/>
        </w:rPr>
      </w:pPr>
    </w:p>
    <w:p w:rsidR="00FE1D40" w:rsidRPr="0068624E" w:rsidRDefault="00FE1D40" w:rsidP="00FE1D40">
      <w:pPr>
        <w:pStyle w:val="Prrafodelista"/>
        <w:spacing w:line="360" w:lineRule="auto"/>
        <w:ind w:left="567" w:right="567"/>
        <w:jc w:val="both"/>
        <w:rPr>
          <w:rFonts w:ascii="Palatino Linotype" w:hAnsi="Palatino Linotype"/>
          <w:i/>
          <w:sz w:val="22"/>
        </w:rPr>
      </w:pPr>
      <w:r w:rsidRPr="0068624E">
        <w:rPr>
          <w:rFonts w:ascii="Palatino Linotype" w:hAnsi="Palatino Linotype"/>
          <w:b/>
          <w:i/>
          <w:sz w:val="22"/>
        </w:rPr>
        <w:t>“Artículo 48</w:t>
      </w:r>
      <w:r w:rsidRPr="0068624E">
        <w:rPr>
          <w:rFonts w:ascii="Palatino Linotype" w:hAnsi="Palatino Linotype"/>
          <w:i/>
          <w:sz w:val="22"/>
        </w:rPr>
        <w:t xml:space="preserve">.- Las sesiones del comité se desarrollarán de la siguiente forma: </w:t>
      </w:r>
    </w:p>
    <w:p w:rsidR="00FE1D40" w:rsidRPr="0068624E" w:rsidRDefault="00FE1D40" w:rsidP="00FE1D40">
      <w:pPr>
        <w:pStyle w:val="Prrafodelista"/>
        <w:spacing w:line="360" w:lineRule="auto"/>
        <w:ind w:left="567" w:right="567"/>
        <w:jc w:val="both"/>
        <w:rPr>
          <w:rFonts w:ascii="Palatino Linotype" w:hAnsi="Palatino Linotype"/>
          <w:i/>
          <w:sz w:val="22"/>
        </w:rPr>
      </w:pPr>
      <w:r w:rsidRPr="0068624E">
        <w:rPr>
          <w:rFonts w:ascii="Palatino Linotype" w:hAnsi="Palatino Linotype"/>
          <w:i/>
          <w:sz w:val="22"/>
        </w:rPr>
        <w:t xml:space="preserve">I. Ordinarias, por lo menos cada quince días, salvo que no existan asuntos por tratar; </w:t>
      </w:r>
    </w:p>
    <w:p w:rsidR="00FE1D40" w:rsidRPr="0068624E" w:rsidRDefault="00FE1D40" w:rsidP="00FE1D40">
      <w:pPr>
        <w:pStyle w:val="Prrafodelista"/>
        <w:spacing w:line="360" w:lineRule="auto"/>
        <w:ind w:left="567" w:right="567"/>
        <w:jc w:val="both"/>
        <w:rPr>
          <w:rFonts w:ascii="Palatino Linotype" w:hAnsi="Palatino Linotype"/>
          <w:i/>
          <w:sz w:val="22"/>
        </w:rPr>
      </w:pPr>
      <w:r w:rsidRPr="0068624E">
        <w:rPr>
          <w:rFonts w:ascii="Palatino Linotype" w:hAnsi="Palatino Linotype"/>
          <w:i/>
          <w:sz w:val="22"/>
        </w:rPr>
        <w:t xml:space="preserve">II. Extraordinarias, cuando se requieran; </w:t>
      </w:r>
    </w:p>
    <w:p w:rsidR="00FE1D40" w:rsidRPr="0068624E" w:rsidRDefault="00FE1D40" w:rsidP="00FE1D40">
      <w:pPr>
        <w:pStyle w:val="Prrafodelista"/>
        <w:spacing w:line="360" w:lineRule="auto"/>
        <w:ind w:left="567" w:right="567"/>
        <w:jc w:val="both"/>
        <w:rPr>
          <w:rFonts w:ascii="Palatino Linotype" w:hAnsi="Palatino Linotype"/>
          <w:i/>
          <w:sz w:val="22"/>
        </w:rPr>
      </w:pPr>
      <w:r w:rsidRPr="0068624E">
        <w:rPr>
          <w:rFonts w:ascii="Palatino Linotype" w:hAnsi="Palatino Linotype"/>
          <w:i/>
          <w:sz w:val="22"/>
        </w:rPr>
        <w:t xml:space="preserve">III. Se celebrarán cuando asista la mayoría de los integrantes con derecho a voto. En ausencia del presidente o de su suplente, las sesiones no podrán llevarse a cabo; </w:t>
      </w:r>
    </w:p>
    <w:p w:rsidR="00FE1D40" w:rsidRPr="0068624E" w:rsidRDefault="00FE1D40" w:rsidP="00FE1D40">
      <w:pPr>
        <w:pStyle w:val="Prrafodelista"/>
        <w:spacing w:line="360" w:lineRule="auto"/>
        <w:ind w:left="567" w:right="567"/>
        <w:jc w:val="both"/>
        <w:rPr>
          <w:rFonts w:ascii="Palatino Linotype" w:hAnsi="Palatino Linotype"/>
          <w:i/>
          <w:sz w:val="22"/>
        </w:rPr>
      </w:pPr>
      <w:r w:rsidRPr="0068624E">
        <w:rPr>
          <w:rFonts w:ascii="Palatino Linotype" w:hAnsi="Palatino Linotype"/>
          <w:i/>
          <w:sz w:val="22"/>
        </w:rPr>
        <w:lastRenderedPageBreak/>
        <w:t xml:space="preserve">IV. Se realizarán previa convocatoria y se desarrollarán conforme al orden del día enviado a los integrantes del comité. Sus acuerdos se tomarán por mayoría de votos o unanimidad. En caso de empate el presidente tendrá voto de calidad. Los documentos correspondientes de cada sesión, se entregarán previamente a los integrantes del comité conjuntamente con el orden del día, con una anticipación de al menos tres días para las ordinarias y un día para las extraordinarias; </w:t>
      </w:r>
    </w:p>
    <w:p w:rsidR="00FE1D40" w:rsidRPr="0068624E" w:rsidRDefault="00FE1D40" w:rsidP="00FE1D40">
      <w:pPr>
        <w:pStyle w:val="Prrafodelista"/>
        <w:spacing w:line="360" w:lineRule="auto"/>
        <w:ind w:left="567" w:right="567"/>
        <w:jc w:val="both"/>
        <w:rPr>
          <w:rFonts w:ascii="Palatino Linotype" w:hAnsi="Palatino Linotype"/>
          <w:i/>
          <w:sz w:val="22"/>
        </w:rPr>
      </w:pPr>
      <w:r w:rsidRPr="0068624E">
        <w:rPr>
          <w:rFonts w:ascii="Palatino Linotype" w:hAnsi="Palatino Linotype"/>
          <w:i/>
          <w:sz w:val="22"/>
        </w:rPr>
        <w:t xml:space="preserve">V. Al término de cada sesión se levantará acta que será firmada por los integrantes del comité que hubieran asistido a la sesión. En dicha acta se deberá señalar el sentido del acuerdo tomado por los integrantes y los comentarios fundados y motivados relevantes de cada caso. Los asesores y los invitados firmarán el acta como constancia de su participación; </w:t>
      </w:r>
    </w:p>
    <w:p w:rsidR="00FE1D40" w:rsidRPr="0068624E" w:rsidRDefault="00FE1D40" w:rsidP="00FE1D40">
      <w:pPr>
        <w:pStyle w:val="Prrafodelista"/>
        <w:spacing w:line="360" w:lineRule="auto"/>
        <w:ind w:left="567" w:right="567"/>
        <w:jc w:val="both"/>
        <w:rPr>
          <w:rFonts w:ascii="Palatino Linotype" w:hAnsi="Palatino Linotype"/>
          <w:i/>
          <w:sz w:val="22"/>
        </w:rPr>
      </w:pPr>
      <w:r w:rsidRPr="0068624E">
        <w:rPr>
          <w:rFonts w:ascii="Palatino Linotype" w:hAnsi="Palatino Linotype"/>
          <w:i/>
          <w:sz w:val="22"/>
        </w:rPr>
        <w:t xml:space="preserve">VI. En las sesiones ordinarias deberá incluirse dentro del orden del día, un punto relacionado con el seguimiento de acuerdos anteriores y uno correspondiente a asuntos generales en el que sólo podrán incluirse asuntos de carácter informativo; y </w:t>
      </w:r>
    </w:p>
    <w:p w:rsidR="00FE1D40" w:rsidRPr="0068624E" w:rsidRDefault="00FE1D40" w:rsidP="00FE1D40">
      <w:pPr>
        <w:pStyle w:val="Prrafodelista"/>
        <w:spacing w:line="360" w:lineRule="auto"/>
        <w:ind w:left="567" w:right="567"/>
        <w:jc w:val="both"/>
        <w:rPr>
          <w:rFonts w:ascii="Palatino Linotype" w:hAnsi="Palatino Linotype"/>
          <w:i/>
          <w:sz w:val="22"/>
        </w:rPr>
      </w:pPr>
      <w:r w:rsidRPr="0068624E">
        <w:rPr>
          <w:rFonts w:ascii="Palatino Linotype" w:hAnsi="Palatino Linotype"/>
          <w:i/>
          <w:sz w:val="22"/>
        </w:rPr>
        <w:t>VII. En la primera sesión de cada ejercicio fiscal el secretario ejecutivo presentará a la consideración de los integrantes del comité el calendario de sesiones ordinarias; así como el volumen o importe anual autorizado para la adquisición de bienes y contratación de servicios.”</w:t>
      </w:r>
    </w:p>
    <w:p w:rsidR="00FE1D40" w:rsidRPr="0068624E" w:rsidRDefault="00FE1D40" w:rsidP="00FE1D40">
      <w:pPr>
        <w:pStyle w:val="Prrafodelista"/>
        <w:spacing w:line="360" w:lineRule="auto"/>
        <w:ind w:left="567" w:right="567"/>
        <w:jc w:val="both"/>
        <w:rPr>
          <w:rFonts w:ascii="Palatino Linotype" w:eastAsia="Times New Roman" w:hAnsi="Palatino Linotype" w:cs="Arial"/>
          <w:i/>
          <w:color w:val="000000"/>
          <w:sz w:val="22"/>
        </w:rPr>
      </w:pPr>
    </w:p>
    <w:p w:rsidR="00F77B1C" w:rsidRPr="0068624E" w:rsidRDefault="00FE1D40" w:rsidP="00F77B1C">
      <w:pPr>
        <w:pStyle w:val="Prrafodelista"/>
        <w:numPr>
          <w:ilvl w:val="0"/>
          <w:numId w:val="2"/>
        </w:numPr>
        <w:spacing w:before="240" w:after="240" w:line="360" w:lineRule="auto"/>
        <w:ind w:left="0" w:firstLine="0"/>
        <w:jc w:val="both"/>
        <w:outlineLvl w:val="1"/>
        <w:rPr>
          <w:rFonts w:ascii="Palatino Linotype" w:eastAsia="MS Gothic" w:hAnsi="Palatino Linotype" w:cs="Times New Roman"/>
          <w:b/>
          <w:bCs/>
          <w:szCs w:val="26"/>
        </w:rPr>
      </w:pPr>
      <w:r w:rsidRPr="0068624E">
        <w:rPr>
          <w:rFonts w:ascii="Palatino Linotype" w:eastAsia="Times New Roman" w:hAnsi="Palatino Linotype" w:cs="Arial"/>
          <w:color w:val="000000"/>
        </w:rPr>
        <w:t xml:space="preserve">En este orden de ideas, </w:t>
      </w:r>
      <w:r w:rsidR="00670430" w:rsidRPr="0068624E">
        <w:rPr>
          <w:rFonts w:ascii="Palatino Linotype" w:eastAsia="Times New Roman" w:hAnsi="Palatino Linotype" w:cs="Arial"/>
          <w:color w:val="000000"/>
        </w:rPr>
        <w:t xml:space="preserve">como ya se refiere en el artículo anteriormente mencionado del Reglamento de la Ley de Contratación Pública del Estado de México y Municipios dentro del desarrollo de las sesiones del comité, no se contempla la grabación de las mismas, por lo que no existe fuente obligacional para que el </w:t>
      </w:r>
      <w:r w:rsidR="00DE1E51" w:rsidRPr="0068624E">
        <w:rPr>
          <w:rFonts w:ascii="Palatino Linotype" w:eastAsia="Times New Roman" w:hAnsi="Palatino Linotype" w:cs="Arial"/>
          <w:b/>
          <w:color w:val="000000"/>
        </w:rPr>
        <w:t>SUJETO OBLIGADO</w:t>
      </w:r>
      <w:r w:rsidR="00DE1E51" w:rsidRPr="0068624E">
        <w:rPr>
          <w:rFonts w:ascii="Palatino Linotype" w:eastAsia="Times New Roman" w:hAnsi="Palatino Linotype" w:cs="Arial"/>
          <w:color w:val="000000"/>
        </w:rPr>
        <w:t xml:space="preserve"> </w:t>
      </w:r>
      <w:r w:rsidR="00670430" w:rsidRPr="0068624E">
        <w:rPr>
          <w:rFonts w:ascii="Palatino Linotype" w:eastAsia="Times New Roman" w:hAnsi="Palatino Linotype" w:cs="Arial"/>
          <w:color w:val="000000"/>
        </w:rPr>
        <w:t xml:space="preserve">genere, administre o posea las grabaciones que solicita el particular en su solicitud de información. </w:t>
      </w:r>
      <w:bookmarkStart w:id="94" w:name="_Toc48216089"/>
      <w:bookmarkStart w:id="95" w:name="_Toc56079049"/>
    </w:p>
    <w:p w:rsidR="00F77B1C" w:rsidRPr="0068624E" w:rsidRDefault="00406B25" w:rsidP="00F77B1C">
      <w:pPr>
        <w:pStyle w:val="Prrafodelista"/>
        <w:numPr>
          <w:ilvl w:val="0"/>
          <w:numId w:val="2"/>
        </w:numPr>
        <w:spacing w:line="360" w:lineRule="auto"/>
        <w:ind w:left="0" w:firstLine="0"/>
        <w:jc w:val="both"/>
        <w:rPr>
          <w:rFonts w:ascii="Palatino Linotype" w:hAnsi="Palatino Linotype" w:cs="Arial"/>
          <w:lang w:eastAsia="es-MX"/>
        </w:rPr>
      </w:pPr>
      <w:r w:rsidRPr="0068624E">
        <w:rPr>
          <w:rFonts w:ascii="Palatino Linotype" w:hAnsi="Palatino Linotype" w:cs="Arial"/>
        </w:rPr>
        <w:lastRenderedPageBreak/>
        <w:t>En este orden de ideas, l</w:t>
      </w:r>
      <w:r w:rsidR="00F77B1C" w:rsidRPr="0068624E">
        <w:rPr>
          <w:rFonts w:ascii="Palatino Linotype" w:hAnsi="Palatino Linotype" w:cs="Arial"/>
        </w:rPr>
        <w:t xml:space="preserve">a manifestación vertida por el </w:t>
      </w:r>
      <w:r w:rsidR="00F77B1C" w:rsidRPr="0068624E">
        <w:rPr>
          <w:rFonts w:ascii="Palatino Linotype" w:hAnsi="Palatino Linotype" w:cs="Arial"/>
          <w:b/>
        </w:rPr>
        <w:t>SUJETO OBLIGADO</w:t>
      </w:r>
      <w:r w:rsidR="00F77B1C" w:rsidRPr="0068624E">
        <w:rPr>
          <w:rFonts w:ascii="Palatino Linotype" w:hAnsi="Palatino Linotype" w:cs="Arial"/>
        </w:rPr>
        <w:t xml:space="preserve"> </w:t>
      </w:r>
      <w:r w:rsidR="00F77B1C" w:rsidRPr="0068624E">
        <w:rPr>
          <w:rFonts w:ascii="Palatino Linotype" w:hAnsi="Palatino Linotype"/>
        </w:rPr>
        <w:t>como respuesta, constituye una expresión en sentido negativo; puesto que refiere</w:t>
      </w:r>
      <w:r w:rsidRPr="0068624E">
        <w:rPr>
          <w:rFonts w:ascii="Palatino Linotype" w:hAnsi="Palatino Linotype"/>
        </w:rPr>
        <w:t>, en el informe justificado</w:t>
      </w:r>
      <w:r w:rsidR="00F77B1C" w:rsidRPr="0068624E">
        <w:rPr>
          <w:rFonts w:ascii="Palatino Linotype" w:hAnsi="Palatino Linotype"/>
        </w:rPr>
        <w:t xml:space="preserve">, que </w:t>
      </w:r>
      <w:r w:rsidRPr="0068624E">
        <w:rPr>
          <w:rFonts w:ascii="Palatino Linotype" w:hAnsi="Palatino Linotype"/>
        </w:rPr>
        <w:t>dentro de la normatividad que regula el actuar del comité, no establece el procedimiento de grabar las sesiones</w:t>
      </w:r>
      <w:r w:rsidR="00F77B1C" w:rsidRPr="0068624E">
        <w:rPr>
          <w:rFonts w:ascii="Palatino Linotype" w:hAnsi="Palatino Linotype"/>
        </w:rPr>
        <w:t>.</w:t>
      </w:r>
      <w:r w:rsidR="00F77B1C" w:rsidRPr="0068624E">
        <w:rPr>
          <w:rFonts w:ascii="Palatino Linotype" w:hAnsi="Palatino Linotype" w:cs="Arial"/>
          <w:lang w:eastAsia="es-MX"/>
        </w:rPr>
        <w:t xml:space="preserve"> </w:t>
      </w:r>
      <w:r w:rsidR="00F77B1C" w:rsidRPr="0068624E">
        <w:rPr>
          <w:rFonts w:ascii="Palatino Linotype" w:hAnsi="Palatino Linotype" w:cs="Arial"/>
        </w:rPr>
        <w:t xml:space="preserve">En ese tenor, es dable inferir que el </w:t>
      </w:r>
      <w:r w:rsidR="00F77B1C" w:rsidRPr="0068624E">
        <w:rPr>
          <w:rFonts w:ascii="Palatino Linotype" w:hAnsi="Palatino Linotype" w:cs="Arial"/>
          <w:b/>
        </w:rPr>
        <w:t>SUJETO OBLIGADO</w:t>
      </w:r>
      <w:r w:rsidR="00F77B1C" w:rsidRPr="0068624E">
        <w:rPr>
          <w:rFonts w:ascii="Palatino Linotype" w:hAnsi="Palatino Linotype" w:cs="Arial"/>
        </w:rPr>
        <w:t>, s</w:t>
      </w:r>
      <w:r w:rsidRPr="0068624E">
        <w:rPr>
          <w:rFonts w:ascii="Palatino Linotype" w:hAnsi="Palatino Linotype" w:cs="Arial"/>
        </w:rPr>
        <w:t>i bien refiere la inexistencia de la información  solicitada</w:t>
      </w:r>
      <w:r w:rsidR="00F77B1C" w:rsidRPr="0068624E">
        <w:rPr>
          <w:rFonts w:ascii="Palatino Linotype" w:hAnsi="Palatino Linotype"/>
        </w:rPr>
        <w:t xml:space="preserve">; lo cual constituye un hecho negativo. Así, </w:t>
      </w:r>
      <w:r w:rsidR="00F77B1C" w:rsidRPr="0068624E">
        <w:rPr>
          <w:rFonts w:ascii="Palatino Linotype" w:hAnsi="Palatino Linotype" w:cs="Arial"/>
        </w:rPr>
        <w:t xml:space="preserve">si se considera el hecho negativo, es obvio que éste no puede fácticamente obrar en los archivos del </w:t>
      </w:r>
      <w:r w:rsidR="00F77B1C" w:rsidRPr="0068624E">
        <w:rPr>
          <w:rFonts w:ascii="Palatino Linotype" w:hAnsi="Palatino Linotype" w:cs="Arial"/>
          <w:b/>
        </w:rPr>
        <w:t>SUJETO OBLIGADO</w:t>
      </w:r>
      <w:r w:rsidR="00F77B1C" w:rsidRPr="0068624E">
        <w:rPr>
          <w:rFonts w:ascii="Palatino Linotype" w:hAnsi="Palatino Linotype" w:cs="Arial"/>
        </w:rPr>
        <w:t xml:space="preserve">, ya que no puede probarse por ser lógica y materialmente imposible. Asimismo, no se trata de un caso por el cual la negación del hecho implique la afirmación del mismo, simplemente se está ante una notoria y evidente inexistencia fáctica de la información solicitada. </w:t>
      </w:r>
      <w:r w:rsidR="00F77B1C" w:rsidRPr="0068624E">
        <w:rPr>
          <w:rFonts w:ascii="Palatino Linotype" w:hAnsi="Palatino Linotype"/>
        </w:rPr>
        <w:t>Así, y de conformidad con lo establecido en el artículo 12 de la Ley de Transparencia y Acceso a la Información Pública del Estado de México y Municipios el Sujeto Obligado sólo proporcionará la información que obra en sus archivos, lo que a</w:t>
      </w:r>
      <w:r w:rsidR="00F77B1C" w:rsidRPr="0068624E">
        <w:rPr>
          <w:rFonts w:ascii="Palatino Linotype" w:hAnsi="Palatino Linotype"/>
          <w:i/>
        </w:rPr>
        <w:t xml:space="preserve"> contrario sensu</w:t>
      </w:r>
      <w:r w:rsidR="00F77B1C" w:rsidRPr="0068624E">
        <w:rPr>
          <w:rFonts w:ascii="Palatino Linotype" w:hAnsi="Palatino Linotype"/>
        </w:rPr>
        <w:t xml:space="preserve"> significa que no se está obligado a proporcionar lo que no obre en sus archivos; por ende, las razones o motivos de inconformidad al respecto devienen infundados. </w:t>
      </w:r>
    </w:p>
    <w:p w:rsidR="00F77B1C" w:rsidRPr="0068624E" w:rsidRDefault="00F77B1C" w:rsidP="00F77B1C"/>
    <w:p w:rsidR="00F77B1C" w:rsidRPr="0068624E" w:rsidRDefault="00F77B1C" w:rsidP="00406B25">
      <w:pPr>
        <w:pStyle w:val="Prrafodelista"/>
        <w:numPr>
          <w:ilvl w:val="0"/>
          <w:numId w:val="2"/>
        </w:numPr>
        <w:spacing w:line="360" w:lineRule="auto"/>
        <w:ind w:left="0" w:firstLine="0"/>
        <w:jc w:val="both"/>
        <w:rPr>
          <w:rFonts w:ascii="Palatino Linotype" w:hAnsi="Palatino Linotype" w:cs="Arial"/>
        </w:rPr>
      </w:pPr>
      <w:r w:rsidRPr="0068624E">
        <w:rPr>
          <w:rFonts w:ascii="Palatino Linotype" w:hAnsi="Palatino Linotype" w:cs="Arial"/>
        </w:rPr>
        <w:t>Ahora bien, en cuanto al motivo de inconformidad, es indispensable aclarar que no es necesario que se realice un acuerdo de inexistencia en atención a que la citada declaratoria, únicamente procede en aquellos supuestos en los que la información solicitada se debe generar en el marco de las funciones de derecho público del sujeto obligado, sin embargo, éste no lo posee por la razones que deberá expresar a través de un acuerdo debidamente fundado y motivado.</w:t>
      </w:r>
    </w:p>
    <w:p w:rsidR="00F77B1C" w:rsidRPr="0068624E" w:rsidRDefault="00F77B1C" w:rsidP="00F77B1C">
      <w:pPr>
        <w:spacing w:after="0" w:line="360" w:lineRule="auto"/>
        <w:jc w:val="both"/>
        <w:rPr>
          <w:rFonts w:ascii="Palatino Linotype" w:hAnsi="Palatino Linotype" w:cs="Arial"/>
          <w:sz w:val="24"/>
          <w:szCs w:val="24"/>
        </w:rPr>
      </w:pPr>
    </w:p>
    <w:p w:rsidR="00F77B1C" w:rsidRPr="0068624E" w:rsidRDefault="00F77B1C" w:rsidP="00406B25">
      <w:pPr>
        <w:pStyle w:val="Prrafodelista"/>
        <w:numPr>
          <w:ilvl w:val="0"/>
          <w:numId w:val="2"/>
        </w:numPr>
        <w:spacing w:line="360" w:lineRule="auto"/>
        <w:ind w:left="0" w:firstLine="0"/>
        <w:jc w:val="both"/>
        <w:rPr>
          <w:rFonts w:ascii="Palatino Linotype" w:hAnsi="Palatino Linotype" w:cs="Arial"/>
        </w:rPr>
      </w:pPr>
      <w:r w:rsidRPr="0068624E">
        <w:rPr>
          <w:rFonts w:ascii="Palatino Linotype" w:hAnsi="Palatino Linotype" w:cs="Arial"/>
        </w:rPr>
        <w:lastRenderedPageBreak/>
        <w:t xml:space="preserve"> En otras palabras, hablar de información inexistente implica la alta responsabilidad de explicar a la ciudadanía porque un ente público que generó, poseyó o administró información pública, o que debió generar la documentación correspondiente, ahora no la tiene.</w:t>
      </w:r>
    </w:p>
    <w:p w:rsidR="00F77B1C" w:rsidRPr="0068624E" w:rsidRDefault="00F77B1C" w:rsidP="00F77B1C">
      <w:pPr>
        <w:spacing w:after="0" w:line="360" w:lineRule="auto"/>
        <w:jc w:val="both"/>
        <w:rPr>
          <w:rFonts w:ascii="Palatino Linotype" w:hAnsi="Palatino Linotype" w:cs="Arial"/>
          <w:sz w:val="24"/>
          <w:szCs w:val="24"/>
        </w:rPr>
      </w:pPr>
    </w:p>
    <w:p w:rsidR="00F77B1C" w:rsidRPr="0068624E" w:rsidRDefault="00F77B1C" w:rsidP="00B73648">
      <w:pPr>
        <w:pStyle w:val="Prrafodelista"/>
        <w:numPr>
          <w:ilvl w:val="0"/>
          <w:numId w:val="2"/>
        </w:numPr>
        <w:spacing w:line="360" w:lineRule="auto"/>
        <w:ind w:left="0" w:firstLine="0"/>
        <w:jc w:val="both"/>
        <w:rPr>
          <w:rFonts w:ascii="Palatino Linotype" w:hAnsi="Palatino Linotype" w:cs="Arial"/>
        </w:rPr>
      </w:pPr>
      <w:r w:rsidRPr="0068624E">
        <w:rPr>
          <w:rFonts w:ascii="Palatino Linotype" w:hAnsi="Palatino Linotype" w:cs="Arial"/>
        </w:rPr>
        <w:t xml:space="preserve"> Así, cuando se actualiza el supuesto de inexistencia, la declaratoria correspondiente no opera en automático, es decir para que pueda surtir todos sus efectos jurídicos, es necesario cumplir con los requisitos formales que establece la normatividad en la materia: artículos 19, 20, 47, 49 fracciones II y XIII, 159 Y 160 de la Ley de Transparencia y Acceso a la Información Pública del Estado de México y Municipios, de cuya interpretación sistemática, se concluye que:</w:t>
      </w:r>
    </w:p>
    <w:p w:rsidR="00F77B1C" w:rsidRPr="0068624E" w:rsidRDefault="00F77B1C" w:rsidP="00F77B1C">
      <w:pPr>
        <w:spacing w:after="0" w:line="360" w:lineRule="auto"/>
        <w:jc w:val="both"/>
        <w:rPr>
          <w:rFonts w:ascii="Palatino Linotype" w:hAnsi="Palatino Linotype" w:cs="Arial"/>
          <w:sz w:val="24"/>
          <w:szCs w:val="24"/>
        </w:rPr>
      </w:pPr>
    </w:p>
    <w:p w:rsidR="00F77B1C" w:rsidRPr="0068624E" w:rsidRDefault="00F77B1C" w:rsidP="00F77B1C">
      <w:pPr>
        <w:pStyle w:val="Prrafodelista"/>
        <w:numPr>
          <w:ilvl w:val="0"/>
          <w:numId w:val="37"/>
        </w:numPr>
        <w:spacing w:line="360" w:lineRule="auto"/>
        <w:jc w:val="both"/>
        <w:rPr>
          <w:rFonts w:ascii="Palatino Linotype" w:hAnsi="Palatino Linotype" w:cs="Arial"/>
        </w:rPr>
      </w:pPr>
      <w:r w:rsidRPr="0068624E">
        <w:rPr>
          <w:rFonts w:ascii="Palatino Linotype" w:hAnsi="Palatino Linotype" w:cs="Arial"/>
        </w:rPr>
        <w:t>El Comité de Transparencia de los sujetos obligados es el único competente, para emitir declaratorias de inexistencia.</w:t>
      </w:r>
    </w:p>
    <w:p w:rsidR="00F77B1C" w:rsidRPr="0068624E" w:rsidRDefault="00F77B1C" w:rsidP="00F77B1C">
      <w:pPr>
        <w:pStyle w:val="Prrafodelista"/>
        <w:numPr>
          <w:ilvl w:val="0"/>
          <w:numId w:val="37"/>
        </w:numPr>
        <w:spacing w:line="360" w:lineRule="auto"/>
        <w:jc w:val="both"/>
        <w:rPr>
          <w:rFonts w:ascii="Palatino Linotype" w:hAnsi="Palatino Linotype" w:cs="Arial"/>
        </w:rPr>
      </w:pPr>
      <w:r w:rsidRPr="0068624E">
        <w:rPr>
          <w:rFonts w:ascii="Palatino Linotype" w:hAnsi="Palatino Linotype" w:cs="Arial"/>
        </w:rPr>
        <w:t>El Comité de Transparencia, ordenará una búsqueda exhaustiva y minuciosa de la información solicitada, en todas y cada una de las áreas y dependencias integrantes del ayuntamiento.</w:t>
      </w:r>
    </w:p>
    <w:p w:rsidR="00F77B1C" w:rsidRPr="0068624E" w:rsidRDefault="00F77B1C" w:rsidP="00F77B1C">
      <w:pPr>
        <w:pStyle w:val="Prrafodelista"/>
        <w:numPr>
          <w:ilvl w:val="0"/>
          <w:numId w:val="37"/>
        </w:numPr>
        <w:spacing w:line="360" w:lineRule="auto"/>
        <w:jc w:val="both"/>
        <w:rPr>
          <w:rFonts w:ascii="Palatino Linotype" w:hAnsi="Palatino Linotype" w:cs="Arial"/>
        </w:rPr>
      </w:pPr>
      <w:r w:rsidRPr="0068624E">
        <w:rPr>
          <w:rFonts w:ascii="Palatino Linotype" w:hAnsi="Palatino Linotype" w:cs="Arial"/>
        </w:rPr>
        <w:t>El objeto o finalidad es la búsqueda exhaustiva en los archivos históricos y/o de trámite, así como en cada una de las oficinas que ocupe el sujeto obligado.</w:t>
      </w:r>
    </w:p>
    <w:p w:rsidR="00F77B1C" w:rsidRPr="0068624E" w:rsidRDefault="00F77B1C" w:rsidP="00F77B1C">
      <w:pPr>
        <w:pStyle w:val="Prrafodelista"/>
        <w:numPr>
          <w:ilvl w:val="0"/>
          <w:numId w:val="37"/>
        </w:numPr>
        <w:spacing w:line="360" w:lineRule="auto"/>
        <w:jc w:val="both"/>
        <w:rPr>
          <w:rFonts w:ascii="Palatino Linotype" w:hAnsi="Palatino Linotype" w:cs="Arial"/>
        </w:rPr>
      </w:pPr>
      <w:r w:rsidRPr="0068624E">
        <w:rPr>
          <w:rFonts w:ascii="Palatino Linotype" w:hAnsi="Palatino Linotype" w:cs="Arial"/>
        </w:rPr>
        <w:t>En el supuesto de que no se localice la información, el servidor público habilitado, turnará la solicitud, a su Comité para su análisis y resolución.</w:t>
      </w:r>
    </w:p>
    <w:p w:rsidR="00F77B1C" w:rsidRPr="0068624E" w:rsidRDefault="00F77B1C" w:rsidP="00F77B1C">
      <w:pPr>
        <w:pStyle w:val="Prrafodelista"/>
        <w:numPr>
          <w:ilvl w:val="0"/>
          <w:numId w:val="37"/>
        </w:numPr>
        <w:spacing w:line="360" w:lineRule="auto"/>
        <w:jc w:val="both"/>
        <w:rPr>
          <w:rFonts w:ascii="Palatino Linotype" w:hAnsi="Palatino Linotype" w:cs="Arial"/>
        </w:rPr>
      </w:pPr>
      <w:r w:rsidRPr="0068624E">
        <w:rPr>
          <w:rFonts w:ascii="Palatino Linotype" w:hAnsi="Palatino Linotype" w:cs="Arial"/>
        </w:rPr>
        <w:t>Se procede entonces a efectuar la declaratoria de inexistencia.</w:t>
      </w:r>
    </w:p>
    <w:p w:rsidR="00F77B1C" w:rsidRPr="0068624E" w:rsidRDefault="00F77B1C" w:rsidP="00B73648">
      <w:pPr>
        <w:pStyle w:val="Prrafodelista"/>
        <w:numPr>
          <w:ilvl w:val="0"/>
          <w:numId w:val="2"/>
        </w:numPr>
        <w:spacing w:line="360" w:lineRule="auto"/>
        <w:ind w:left="0" w:firstLine="0"/>
        <w:jc w:val="both"/>
        <w:rPr>
          <w:rFonts w:ascii="Palatino Linotype" w:hAnsi="Palatino Linotype" w:cs="Arial"/>
        </w:rPr>
      </w:pPr>
      <w:r w:rsidRPr="0068624E">
        <w:rPr>
          <w:rFonts w:ascii="Palatino Linotype" w:hAnsi="Palatino Linotype" w:cs="Arial"/>
        </w:rPr>
        <w:lastRenderedPageBreak/>
        <w:t xml:space="preserve"> Por otra parte, es necesario subrayar que el procedimiento de la resolución de inexistencia no es necesario, en aquellos supuestos como el que acontece, en los que el sujeto obligado, reconoce o acepta que en ámbito de sus funciones está generar, poseer o administrar la información solicitada, sin embargo, ningún documento ha sido generado al respecto (hecho negativo).</w:t>
      </w:r>
    </w:p>
    <w:p w:rsidR="00F77B1C" w:rsidRPr="0068624E" w:rsidRDefault="00F77B1C" w:rsidP="00F77B1C">
      <w:pPr>
        <w:spacing w:after="0" w:line="360" w:lineRule="auto"/>
        <w:jc w:val="both"/>
        <w:rPr>
          <w:rFonts w:ascii="Palatino Linotype" w:hAnsi="Palatino Linotype" w:cs="Arial"/>
          <w:sz w:val="24"/>
          <w:szCs w:val="24"/>
        </w:rPr>
      </w:pPr>
    </w:p>
    <w:p w:rsidR="00F77B1C" w:rsidRPr="0068624E" w:rsidRDefault="00F77B1C" w:rsidP="00B73648">
      <w:pPr>
        <w:pStyle w:val="Prrafodelista"/>
        <w:numPr>
          <w:ilvl w:val="0"/>
          <w:numId w:val="2"/>
        </w:numPr>
        <w:spacing w:line="360" w:lineRule="auto"/>
        <w:ind w:left="0" w:firstLine="0"/>
        <w:jc w:val="both"/>
        <w:rPr>
          <w:rFonts w:ascii="Palatino Linotype" w:hAnsi="Palatino Linotype" w:cs="Arial"/>
        </w:rPr>
      </w:pPr>
      <w:r w:rsidRPr="0068624E">
        <w:rPr>
          <w:rFonts w:ascii="Palatino Linotype" w:hAnsi="Palatino Linotype" w:cs="Arial"/>
        </w:rPr>
        <w:t xml:space="preserve"> Luego entonces no es necesario que el Comité efectúe la resolución  de inexistencia, sino que basta con la manifestación expresa que el servidor público habilitado formule.</w:t>
      </w:r>
    </w:p>
    <w:p w:rsidR="00F77B1C" w:rsidRPr="0068624E" w:rsidRDefault="00F77B1C" w:rsidP="00F77B1C">
      <w:pPr>
        <w:spacing w:after="0" w:line="360" w:lineRule="auto"/>
        <w:jc w:val="both"/>
        <w:rPr>
          <w:rFonts w:ascii="Palatino Linotype" w:hAnsi="Palatino Linotype" w:cs="Arial"/>
          <w:sz w:val="24"/>
          <w:szCs w:val="24"/>
        </w:rPr>
      </w:pPr>
    </w:p>
    <w:p w:rsidR="00F77B1C" w:rsidRPr="0068624E" w:rsidRDefault="00F77B1C" w:rsidP="00B73648">
      <w:pPr>
        <w:pStyle w:val="Prrafodelista"/>
        <w:numPr>
          <w:ilvl w:val="0"/>
          <w:numId w:val="2"/>
        </w:numPr>
        <w:spacing w:line="360" w:lineRule="auto"/>
        <w:ind w:left="0" w:firstLine="0"/>
        <w:jc w:val="both"/>
        <w:rPr>
          <w:rFonts w:ascii="Palatino Linotype" w:hAnsi="Palatino Linotype" w:cs="Arial"/>
        </w:rPr>
      </w:pPr>
      <w:r w:rsidRPr="0068624E">
        <w:rPr>
          <w:rFonts w:ascii="Palatino Linotype" w:hAnsi="Palatino Linotype" w:cs="Arial"/>
        </w:rPr>
        <w:t xml:space="preserve"> En efecto, el </w:t>
      </w:r>
      <w:r w:rsidRPr="0068624E">
        <w:rPr>
          <w:rFonts w:ascii="Palatino Linotype" w:hAnsi="Palatino Linotype" w:cs="Arial"/>
          <w:u w:val="single"/>
        </w:rPr>
        <w:t>Servidor Público Habilitado al hacer del conocimiento del Titular de la Información que no se ha generado la información solicitada</w:t>
      </w:r>
      <w:r w:rsidRPr="0068624E">
        <w:rPr>
          <w:rFonts w:ascii="Palatino Linotype" w:hAnsi="Palatino Linotype" w:cs="Arial"/>
        </w:rPr>
        <w:t xml:space="preserve">, está realizando un acto administrativo, el cual tiene la presunción de ser veraz. </w:t>
      </w:r>
    </w:p>
    <w:p w:rsidR="00F77B1C" w:rsidRPr="0068624E" w:rsidRDefault="00F77B1C" w:rsidP="00F77B1C">
      <w:pPr>
        <w:spacing w:after="0" w:line="360" w:lineRule="auto"/>
        <w:jc w:val="both"/>
        <w:rPr>
          <w:rFonts w:ascii="Palatino Linotype" w:hAnsi="Palatino Linotype" w:cs="Arial"/>
          <w:sz w:val="24"/>
          <w:szCs w:val="24"/>
        </w:rPr>
      </w:pPr>
    </w:p>
    <w:p w:rsidR="00F77B1C" w:rsidRPr="0068624E" w:rsidRDefault="00F77B1C" w:rsidP="00B73648">
      <w:pPr>
        <w:pStyle w:val="Prrafodelista"/>
        <w:numPr>
          <w:ilvl w:val="0"/>
          <w:numId w:val="2"/>
        </w:numPr>
        <w:spacing w:line="360" w:lineRule="auto"/>
        <w:ind w:left="0" w:firstLine="0"/>
        <w:jc w:val="both"/>
        <w:rPr>
          <w:rFonts w:ascii="Palatino Linotype" w:hAnsi="Palatino Linotype" w:cs="Arial"/>
        </w:rPr>
      </w:pPr>
      <w:r w:rsidRPr="0068624E">
        <w:rPr>
          <w:rFonts w:ascii="Palatino Linotype" w:hAnsi="Palatino Linotype" w:cs="Arial"/>
        </w:rPr>
        <w:t xml:space="preserve"> Así, la respuesta emitida por el </w:t>
      </w:r>
      <w:r w:rsidRPr="0068624E">
        <w:rPr>
          <w:rFonts w:ascii="Palatino Linotype" w:hAnsi="Palatino Linotype" w:cs="Arial"/>
          <w:b/>
        </w:rPr>
        <w:t>SUJETO OBLIGADO</w:t>
      </w:r>
      <w:r w:rsidRPr="0068624E">
        <w:rPr>
          <w:rFonts w:ascii="Palatino Linotype" w:hAnsi="Palatino Linotype" w:cs="Arial"/>
        </w:rPr>
        <w:t xml:space="preserve"> tiene la presunción legal de ser verídica, atento que fue emitida por un servidor público en ejercicio de sus funciones, lo que conlleva la presunción de veracidad de todo acto administrativo. </w:t>
      </w:r>
    </w:p>
    <w:p w:rsidR="00F77B1C" w:rsidRPr="0068624E" w:rsidRDefault="00F77B1C" w:rsidP="00F77B1C">
      <w:pPr>
        <w:spacing w:after="0" w:line="360" w:lineRule="auto"/>
        <w:jc w:val="both"/>
        <w:rPr>
          <w:rFonts w:ascii="Palatino Linotype" w:hAnsi="Palatino Linotype" w:cs="Arial"/>
          <w:sz w:val="24"/>
          <w:szCs w:val="24"/>
        </w:rPr>
      </w:pPr>
    </w:p>
    <w:p w:rsidR="00F77B1C" w:rsidRPr="0068624E" w:rsidRDefault="00F77B1C" w:rsidP="00B73648">
      <w:pPr>
        <w:pStyle w:val="Prrafodelista"/>
        <w:numPr>
          <w:ilvl w:val="0"/>
          <w:numId w:val="2"/>
        </w:numPr>
        <w:spacing w:line="360" w:lineRule="auto"/>
        <w:ind w:left="0" w:firstLine="0"/>
        <w:jc w:val="both"/>
        <w:rPr>
          <w:rFonts w:ascii="Palatino Linotype" w:hAnsi="Palatino Linotype" w:cs="Arial"/>
        </w:rPr>
      </w:pPr>
      <w:r w:rsidRPr="0068624E">
        <w:rPr>
          <w:rFonts w:ascii="Palatino Linotype" w:hAnsi="Palatino Linotype" w:cs="Arial"/>
        </w:rPr>
        <w:t xml:space="preserve"> Entonces, ambos procedimientos tienen alcances diversos pues, por un lado la declaratoria de inexistencia debe emitirse en aquellos casos en que el sujeto obligado generó o poseyó la información solicitada y por alguna razón que debe expresarse en el acuerdo respectivo, los documentos se extraviaron o se destruyeron o quedaron inservibles, caso en el cual se podría generar una responsabilidad al no </w:t>
      </w:r>
      <w:r w:rsidRPr="0068624E">
        <w:rPr>
          <w:rFonts w:ascii="Palatino Linotype" w:hAnsi="Palatino Linotype" w:cs="Arial"/>
        </w:rPr>
        <w:lastRenderedPageBreak/>
        <w:t xml:space="preserve">haberse tomado las medidas necesarias para resguardar la información pública del sujeto obligado; en cambio, en el segundo supuesto, nunca ha existido la información solicitada ya sea porque teniendo la atribución el sujeto obligado no la ha ejercido, o bien, no la genera en ejercicio de sus atribuciones, lo cual podría generar una responsabilidad administrativa en el caso de que se señale que no se generó y si haya sido generada la información. </w:t>
      </w:r>
    </w:p>
    <w:p w:rsidR="00F77B1C" w:rsidRPr="0068624E" w:rsidRDefault="00F77B1C" w:rsidP="00F77B1C">
      <w:pPr>
        <w:spacing w:after="0" w:line="360" w:lineRule="auto"/>
        <w:jc w:val="both"/>
        <w:rPr>
          <w:rFonts w:ascii="Palatino Linotype" w:hAnsi="Palatino Linotype" w:cs="Arial"/>
          <w:sz w:val="24"/>
          <w:szCs w:val="24"/>
        </w:rPr>
      </w:pPr>
    </w:p>
    <w:p w:rsidR="00F77B1C" w:rsidRPr="0068624E" w:rsidRDefault="00F77B1C" w:rsidP="00B73648">
      <w:pPr>
        <w:pStyle w:val="Prrafodelista"/>
        <w:numPr>
          <w:ilvl w:val="0"/>
          <w:numId w:val="2"/>
        </w:numPr>
        <w:spacing w:line="360" w:lineRule="auto"/>
        <w:ind w:left="0" w:firstLine="0"/>
        <w:jc w:val="both"/>
        <w:rPr>
          <w:rFonts w:ascii="Palatino Linotype" w:hAnsi="Palatino Linotype" w:cs="Arial"/>
        </w:rPr>
      </w:pPr>
      <w:r w:rsidRPr="0068624E">
        <w:rPr>
          <w:rFonts w:ascii="Palatino Linotype" w:hAnsi="Palatino Linotype" w:cs="Arial"/>
        </w:rPr>
        <w:t xml:space="preserve"> Clarificado lo </w:t>
      </w:r>
      <w:r w:rsidR="009E38E2" w:rsidRPr="0068624E">
        <w:rPr>
          <w:rFonts w:ascii="Palatino Linotype" w:hAnsi="Palatino Linotype" w:cs="Arial"/>
        </w:rPr>
        <w:t>anterior, al emitir su informe justificado</w:t>
      </w:r>
      <w:r w:rsidRPr="0068624E">
        <w:rPr>
          <w:rFonts w:ascii="Palatino Linotype" w:hAnsi="Palatino Linotype" w:cs="Arial"/>
        </w:rPr>
        <w:t xml:space="preserve"> el </w:t>
      </w:r>
      <w:r w:rsidRPr="0068624E">
        <w:rPr>
          <w:rFonts w:ascii="Palatino Linotype" w:hAnsi="Palatino Linotype" w:cs="Arial"/>
          <w:b/>
        </w:rPr>
        <w:t>SUJETO OBLIGADO</w:t>
      </w:r>
      <w:r w:rsidRPr="0068624E">
        <w:rPr>
          <w:rFonts w:ascii="Palatino Linotype" w:hAnsi="Palatino Linotype" w:cs="Arial"/>
        </w:rPr>
        <w:t xml:space="preserve"> señaló que no </w:t>
      </w:r>
      <w:r w:rsidR="009E38E2" w:rsidRPr="0068624E">
        <w:rPr>
          <w:rFonts w:ascii="Palatino Linotype" w:hAnsi="Palatino Linotype" w:cs="Arial"/>
        </w:rPr>
        <w:t>está dentro de sus atribuciones grabar las sesiones del comité</w:t>
      </w:r>
      <w:r w:rsidRPr="0068624E">
        <w:rPr>
          <w:rFonts w:ascii="Palatino Linotype" w:hAnsi="Palatino Linotype" w:cs="Arial"/>
        </w:rPr>
        <w:t>, de ahí que se trata de una aseveración que tiene la presunción de veracidad, e implica un hecho negativo, por lo que no requiere de un</w:t>
      </w:r>
      <w:r w:rsidR="009E38E2" w:rsidRPr="0068624E">
        <w:rPr>
          <w:rFonts w:ascii="Palatino Linotype" w:hAnsi="Palatino Linotype" w:cs="Arial"/>
        </w:rPr>
        <w:t xml:space="preserve"> acuerdo de inexistencia.</w:t>
      </w:r>
    </w:p>
    <w:p w:rsidR="00F77B1C" w:rsidRPr="0068624E" w:rsidRDefault="00F77B1C" w:rsidP="00F77B1C">
      <w:pPr>
        <w:autoSpaceDE w:val="0"/>
        <w:autoSpaceDN w:val="0"/>
        <w:adjustRightInd w:val="0"/>
        <w:spacing w:after="0" w:line="360" w:lineRule="auto"/>
        <w:ind w:right="18"/>
        <w:jc w:val="both"/>
        <w:rPr>
          <w:rFonts w:ascii="Palatino Linotype" w:hAnsi="Palatino Linotype" w:cs="Arial"/>
          <w:sz w:val="24"/>
          <w:szCs w:val="24"/>
        </w:rPr>
      </w:pPr>
    </w:p>
    <w:p w:rsidR="00F77B1C" w:rsidRPr="0068624E" w:rsidRDefault="00F77B1C" w:rsidP="00B73648">
      <w:pPr>
        <w:pStyle w:val="Prrafodelista"/>
        <w:numPr>
          <w:ilvl w:val="0"/>
          <w:numId w:val="2"/>
        </w:numPr>
        <w:autoSpaceDE w:val="0"/>
        <w:autoSpaceDN w:val="0"/>
        <w:adjustRightInd w:val="0"/>
        <w:spacing w:line="360" w:lineRule="auto"/>
        <w:ind w:left="0" w:right="18" w:firstLine="0"/>
        <w:jc w:val="both"/>
        <w:rPr>
          <w:rFonts w:ascii="Palatino Linotype" w:hAnsi="Palatino Linotype" w:cs="Arial"/>
        </w:rPr>
      </w:pPr>
      <w:r w:rsidRPr="0068624E">
        <w:rPr>
          <w:rFonts w:ascii="Palatino Linotype" w:hAnsi="Palatino Linotype"/>
        </w:rPr>
        <w:t xml:space="preserve"> Así, y de conformidad con lo establecido en el artículo 12 de la Ley de Transparencia y Acceso a la Información Pública del Estado de México y Municipios el Sujeto Obligado sólo proporcionará la información que obra en sus archivos, lo que a</w:t>
      </w:r>
      <w:r w:rsidRPr="0068624E">
        <w:rPr>
          <w:rFonts w:ascii="Palatino Linotype" w:hAnsi="Palatino Linotype"/>
          <w:i/>
        </w:rPr>
        <w:t xml:space="preserve"> contrario sensu</w:t>
      </w:r>
      <w:r w:rsidRPr="0068624E">
        <w:rPr>
          <w:rFonts w:ascii="Palatino Linotype" w:hAnsi="Palatino Linotype"/>
        </w:rPr>
        <w:t xml:space="preserve"> significa que no se está obligado a proporcionar lo que no obre en sus archivos; por ende, las razones o motivos de inconformidad al respecto devienen infundados.</w:t>
      </w:r>
    </w:p>
    <w:p w:rsidR="00F77B1C" w:rsidRPr="0068624E" w:rsidRDefault="00F77B1C" w:rsidP="00F77B1C">
      <w:pPr>
        <w:pStyle w:val="Default"/>
        <w:spacing w:line="360" w:lineRule="auto"/>
        <w:jc w:val="both"/>
        <w:rPr>
          <w:b/>
          <w:color w:val="auto"/>
        </w:rPr>
      </w:pPr>
    </w:p>
    <w:p w:rsidR="00F77B1C" w:rsidRPr="0068624E" w:rsidRDefault="00F77B1C" w:rsidP="00B73648">
      <w:pPr>
        <w:pStyle w:val="Default"/>
        <w:numPr>
          <w:ilvl w:val="0"/>
          <w:numId w:val="2"/>
        </w:numPr>
        <w:spacing w:line="360" w:lineRule="auto"/>
        <w:ind w:left="0" w:firstLine="0"/>
        <w:jc w:val="both"/>
        <w:rPr>
          <w:color w:val="auto"/>
        </w:rPr>
      </w:pPr>
      <w:r w:rsidRPr="0068624E">
        <w:rPr>
          <w:color w:val="auto"/>
        </w:rPr>
        <w:t xml:space="preserve"> Además, este Pleno considera necesario dejar claro que, al haber existido un pronunciamiento por parte del </w:t>
      </w:r>
      <w:r w:rsidRPr="0068624E">
        <w:rPr>
          <w:b/>
          <w:color w:val="auto"/>
        </w:rPr>
        <w:t>SUJETO OBLIGADO</w:t>
      </w:r>
      <w:r w:rsidR="009E38E2" w:rsidRPr="0068624E">
        <w:rPr>
          <w:color w:val="auto"/>
        </w:rPr>
        <w:t>, a fin de resarcir el derecho de acceso a la información pública</w:t>
      </w:r>
      <w:r w:rsidRPr="0068624E">
        <w:rPr>
          <w:color w:val="auto"/>
        </w:rPr>
        <w:t xml:space="preserve">, éste no está facultado para manifestarse sobre la veracidad de la información proporcionada, pues no existe precepto legal alguno en la Ley de la Materia que permita que, vía recurso de revisión, se pronuncie al </w:t>
      </w:r>
      <w:r w:rsidRPr="0068624E">
        <w:rPr>
          <w:color w:val="auto"/>
        </w:rPr>
        <w:lastRenderedPageBreak/>
        <w:t>respecto. Sirve de apoyo a lo anterior por analogía el criterio 31-10 emitido por el entonces Instituto Federal de Acceso a la Información y Protección de Datos, que a la letra dice:</w:t>
      </w:r>
    </w:p>
    <w:p w:rsidR="00F77B1C" w:rsidRPr="0068624E" w:rsidRDefault="00F77B1C" w:rsidP="00F77B1C">
      <w:pPr>
        <w:pStyle w:val="Default"/>
        <w:spacing w:line="360" w:lineRule="auto"/>
        <w:jc w:val="both"/>
        <w:rPr>
          <w:color w:val="auto"/>
        </w:rPr>
      </w:pPr>
    </w:p>
    <w:p w:rsidR="00F77B1C" w:rsidRPr="0068624E" w:rsidRDefault="00F77B1C" w:rsidP="00F77B1C">
      <w:pPr>
        <w:pStyle w:val="Default"/>
        <w:spacing w:line="360" w:lineRule="auto"/>
        <w:ind w:left="708" w:right="851"/>
        <w:jc w:val="both"/>
        <w:rPr>
          <w:i/>
          <w:color w:val="auto"/>
          <w:sz w:val="22"/>
          <w:szCs w:val="22"/>
        </w:rPr>
      </w:pPr>
      <w:r w:rsidRPr="0068624E">
        <w:rPr>
          <w:i/>
          <w:color w:val="auto"/>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A45A5" w:rsidRPr="0068624E" w:rsidRDefault="00FA45A5" w:rsidP="00F77B1C">
      <w:pPr>
        <w:pStyle w:val="Default"/>
        <w:spacing w:line="360" w:lineRule="auto"/>
        <w:ind w:left="708" w:right="851"/>
        <w:jc w:val="both"/>
        <w:rPr>
          <w:i/>
          <w:color w:val="auto"/>
          <w:sz w:val="22"/>
          <w:szCs w:val="22"/>
        </w:rPr>
      </w:pPr>
    </w:p>
    <w:p w:rsidR="00F77B1C" w:rsidRPr="0068624E" w:rsidRDefault="009E38E2" w:rsidP="00F77B1C">
      <w:pPr>
        <w:pStyle w:val="Prrafodelista"/>
        <w:numPr>
          <w:ilvl w:val="0"/>
          <w:numId w:val="2"/>
        </w:numPr>
        <w:spacing w:before="240" w:after="240" w:line="360" w:lineRule="auto"/>
        <w:ind w:left="0" w:firstLine="0"/>
        <w:jc w:val="both"/>
        <w:outlineLvl w:val="1"/>
        <w:rPr>
          <w:rFonts w:ascii="Palatino Linotype" w:eastAsia="MS Gothic" w:hAnsi="Palatino Linotype" w:cs="Times New Roman"/>
          <w:bCs/>
          <w:szCs w:val="26"/>
        </w:rPr>
      </w:pPr>
      <w:r w:rsidRPr="0068624E">
        <w:rPr>
          <w:rFonts w:ascii="Palatino Linotype" w:eastAsia="MS Gothic" w:hAnsi="Palatino Linotype" w:cs="Times New Roman"/>
          <w:bCs/>
          <w:szCs w:val="26"/>
        </w:rPr>
        <w:t xml:space="preserve">En conclusión, en relación a las grabaciones que solicita el particular de las sesiones del comité de adquisiciones de bienes y servicios, no existe fuente obligacional para que el SUJETO OBLIGADO deba generarlas, poseerlas o administrarlas, además de que este Órgano Garante no puede pronunciarse sobre la veracidad de las manifestaciones del SUJETO OBLIGADO, en este contexto, se </w:t>
      </w:r>
      <w:r w:rsidRPr="0068624E">
        <w:rPr>
          <w:rFonts w:ascii="Palatino Linotype" w:eastAsia="MS Gothic" w:hAnsi="Palatino Linotype" w:cs="Times New Roman"/>
          <w:bCs/>
          <w:szCs w:val="26"/>
        </w:rPr>
        <w:lastRenderedPageBreak/>
        <w:t xml:space="preserve">tiene por colmado el punto de la solicitud referente a las grabaciones </w:t>
      </w:r>
      <w:r w:rsidR="00FA45A5" w:rsidRPr="0068624E">
        <w:rPr>
          <w:rFonts w:ascii="Palatino Linotype" w:eastAsia="MS Gothic" w:hAnsi="Palatino Linotype" w:cs="Times New Roman"/>
          <w:bCs/>
          <w:szCs w:val="26"/>
        </w:rPr>
        <w:t>que requiere el particular.</w:t>
      </w:r>
    </w:p>
    <w:p w:rsidR="00F77B1C" w:rsidRPr="0068624E" w:rsidRDefault="00F77B1C" w:rsidP="009E38E2">
      <w:pPr>
        <w:pStyle w:val="Prrafodelista"/>
        <w:spacing w:before="240" w:after="240" w:line="360" w:lineRule="auto"/>
        <w:ind w:left="0"/>
        <w:jc w:val="both"/>
        <w:outlineLvl w:val="1"/>
        <w:rPr>
          <w:rFonts w:ascii="Palatino Linotype" w:eastAsia="MS Gothic" w:hAnsi="Palatino Linotype" w:cs="Times New Roman"/>
          <w:b/>
          <w:bCs/>
          <w:szCs w:val="26"/>
        </w:rPr>
      </w:pPr>
    </w:p>
    <w:p w:rsidR="00441070" w:rsidRPr="0068624E" w:rsidRDefault="00441070" w:rsidP="00F77B1C">
      <w:pPr>
        <w:pStyle w:val="Prrafodelista"/>
        <w:spacing w:before="240" w:after="240" w:line="360" w:lineRule="auto"/>
        <w:ind w:left="0"/>
        <w:jc w:val="both"/>
        <w:outlineLvl w:val="1"/>
        <w:rPr>
          <w:rFonts w:ascii="Palatino Linotype" w:eastAsia="MS Gothic" w:hAnsi="Palatino Linotype" w:cs="Times New Roman"/>
          <w:b/>
          <w:bCs/>
          <w:szCs w:val="26"/>
        </w:rPr>
      </w:pPr>
      <w:r w:rsidRPr="0068624E">
        <w:rPr>
          <w:rFonts w:ascii="Palatino Linotype" w:eastAsia="MS Gothic" w:hAnsi="Palatino Linotype" w:cs="Times New Roman"/>
          <w:b/>
          <w:bCs/>
          <w:szCs w:val="26"/>
        </w:rPr>
        <w:t>QUINTO. De la versión pública.</w:t>
      </w:r>
      <w:bookmarkEnd w:id="94"/>
      <w:bookmarkEnd w:id="95"/>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s="Arial"/>
        </w:rPr>
        <w:t xml:space="preserve">Por </w:t>
      </w:r>
      <w:r w:rsidRPr="0068624E">
        <w:rPr>
          <w:rFonts w:ascii="Palatino Linotype" w:hAnsi="Palatino Linotype" w:cs="Arial"/>
          <w:color w:val="000000" w:themeColor="text1"/>
        </w:rPr>
        <w:t>otro lado, debe destacarse que debido a la naturaleza de la información solicitada</w:t>
      </w:r>
      <w:r w:rsidRPr="0068624E">
        <w:rPr>
          <w:rFonts w:ascii="Palatino Linotype" w:hAnsi="Palatino Linotype" w:cs="Arial"/>
          <w:b/>
          <w:color w:val="000000" w:themeColor="text1"/>
        </w:rPr>
        <w:t xml:space="preserve">, </w:t>
      </w:r>
      <w:r w:rsidRPr="0068624E">
        <w:rPr>
          <w:rFonts w:ascii="Palatino Linotype" w:hAnsi="Palatino Linotype" w:cs="Arial"/>
          <w:color w:val="000000" w:themeColor="text1"/>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8624E">
        <w:rPr>
          <w:rFonts w:ascii="Palatino Linotype" w:hAnsi="Palatino Linotype" w:cs="Arial"/>
          <w:b/>
          <w:color w:val="000000" w:themeColor="text1"/>
          <w:u w:val="single"/>
        </w:rPr>
        <w:t>versión pública</w:t>
      </w:r>
      <w:r w:rsidRPr="0068624E">
        <w:rPr>
          <w:rFonts w:ascii="Palatino Linotype" w:hAnsi="Palatino Linotype" w:cs="Arial"/>
          <w:color w:val="000000" w:themeColor="text1"/>
        </w:rPr>
        <w:t xml:space="preserve"> de los documentos por las consideraciones que se estimen pertinentes.</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s="Arial"/>
        </w:rPr>
        <w:t xml:space="preserve">Es </w:t>
      </w:r>
      <w:r w:rsidRPr="0068624E">
        <w:rPr>
          <w:rFonts w:ascii="Palatino Linotype" w:eastAsia="Calibri" w:hAnsi="Palatino Linotype" w:cs="Arial"/>
          <w:color w:val="000000" w:themeColor="text1"/>
          <w:lang w:val="es-ES" w:eastAsia="es-MX"/>
        </w:rPr>
        <w:t xml:space="preserve">de señalar, que por lo que hace a las versiones públicas, el </w:t>
      </w:r>
      <w:r w:rsidRPr="0068624E">
        <w:rPr>
          <w:rFonts w:ascii="Palatino Linotype" w:eastAsia="Calibri" w:hAnsi="Palatino Linotype" w:cs="Arial"/>
          <w:b/>
          <w:color w:val="000000" w:themeColor="text1"/>
          <w:lang w:val="es-ES" w:eastAsia="es-MX"/>
        </w:rPr>
        <w:t>SUJETO OBLIGADO</w:t>
      </w:r>
      <w:r w:rsidRPr="0068624E">
        <w:rPr>
          <w:rFonts w:ascii="Palatino Linotype" w:eastAsia="Calibri" w:hAnsi="Palatino Linotype" w:cs="Arial"/>
          <w:color w:val="000000" w:themeColor="text1"/>
          <w:lang w:val="es-ES" w:eastAsia="es-MX"/>
        </w:rPr>
        <w:t xml:space="preserve"> debe cumplir con las formalidades exigidas en la Ley, por lo que </w:t>
      </w:r>
      <w:r w:rsidRPr="0068624E">
        <w:rPr>
          <w:rFonts w:ascii="Palatino Linotype" w:eastAsia="Times New Roman" w:hAnsi="Palatino Linotype" w:cs="Arial"/>
          <w:color w:val="000000" w:themeColor="text1"/>
          <w:lang w:eastAsia="es-MX"/>
        </w:rPr>
        <w:t xml:space="preserve">para tal efecto emitirá el </w:t>
      </w:r>
      <w:r w:rsidRPr="0068624E">
        <w:rPr>
          <w:rFonts w:ascii="Palatino Linotype" w:eastAsia="Calibri" w:hAnsi="Palatino Linotype" w:cs="Arial"/>
          <w:color w:val="000000" w:themeColor="text1"/>
          <w:lang w:val="es-ES" w:eastAsia="es-MX"/>
        </w:rPr>
        <w:t xml:space="preserve">Acuerdo del Comité de Transparencia en términos de los </w:t>
      </w:r>
      <w:r w:rsidRPr="0068624E">
        <w:rPr>
          <w:rFonts w:ascii="Palatino Linotype" w:eastAsia="Calibri" w:hAnsi="Palatino Linotype" w:cs="Arial"/>
          <w:color w:val="000000" w:themeColor="text1"/>
          <w:lang w:val="es-ES" w:eastAsia="es-MX"/>
        </w:rPr>
        <w:lastRenderedPageBreak/>
        <w:t>artículos 49 fracción</w:t>
      </w:r>
      <w:r w:rsidRPr="0068624E">
        <w:rPr>
          <w:rFonts w:ascii="Palatino Linotype" w:eastAsia="Calibri" w:hAnsi="Palatino Linotype" w:cs="Arial"/>
          <w:bCs/>
          <w:color w:val="000000" w:themeColor="text1"/>
        </w:rPr>
        <w:t xml:space="preserve"> VIII,</w:t>
      </w:r>
      <w:r w:rsidRPr="0068624E">
        <w:rPr>
          <w:rFonts w:ascii="Palatino Linotype" w:eastAsia="Calibri" w:hAnsi="Palatino Linotype" w:cs="Arial"/>
          <w:color w:val="000000" w:themeColor="text1"/>
          <w:lang w:val="es-ES" w:eastAsia="es-MX"/>
        </w:rPr>
        <w:t xml:space="preserve"> 122</w:t>
      </w:r>
      <w:r w:rsidRPr="0068624E">
        <w:rPr>
          <w:rFonts w:cs="Times New Roman"/>
          <w:vertAlign w:val="superscript"/>
          <w:lang w:val="es-ES" w:eastAsia="es-MX"/>
        </w:rPr>
        <w:footnoteReference w:id="8"/>
      </w:r>
      <w:r w:rsidRPr="0068624E">
        <w:rPr>
          <w:rFonts w:ascii="Palatino Linotype" w:eastAsia="Calibri" w:hAnsi="Palatino Linotype" w:cs="Arial"/>
          <w:color w:val="000000" w:themeColor="text1"/>
          <w:lang w:val="es-ES" w:eastAsia="es-MX"/>
        </w:rPr>
        <w:t>, 135</w:t>
      </w:r>
      <w:r w:rsidRPr="0068624E">
        <w:rPr>
          <w:rFonts w:cs="Times New Roman"/>
          <w:vertAlign w:val="superscript"/>
          <w:lang w:val="es-ES" w:eastAsia="es-MX"/>
        </w:rPr>
        <w:footnoteReference w:id="9"/>
      </w:r>
      <w:r w:rsidRPr="0068624E">
        <w:rPr>
          <w:rFonts w:ascii="Palatino Linotype" w:eastAsia="Calibri" w:hAnsi="Palatino Linotype" w:cs="Arial"/>
          <w:color w:val="000000" w:themeColor="text1"/>
          <w:lang w:val="es-ES" w:eastAsia="es-MX"/>
        </w:rPr>
        <w:t xml:space="preserve"> y 149 de la </w:t>
      </w:r>
      <w:r w:rsidRPr="0068624E">
        <w:rPr>
          <w:rFonts w:ascii="Palatino Linotype" w:eastAsia="Calibri" w:hAnsi="Palatino Linotype" w:cs="Arial"/>
          <w:b/>
          <w:color w:val="000000" w:themeColor="text1"/>
          <w:lang w:val="es-ES" w:eastAsia="es-MX"/>
        </w:rPr>
        <w:t>Ley de Transparencia y Acceso a la Información Pública del Estado de México y Municipios</w:t>
      </w:r>
      <w:r w:rsidRPr="0068624E">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96" w:name="_Toc48216090"/>
      <w:bookmarkStart w:id="97" w:name="_Toc56079050"/>
      <w:r w:rsidRPr="0068624E">
        <w:rPr>
          <w:rFonts w:ascii="Palatino Linotype" w:eastAsia="MS Gothic" w:hAnsi="Palatino Linotype" w:cs="Times New Roman"/>
          <w:b/>
          <w:bCs/>
          <w:szCs w:val="26"/>
        </w:rPr>
        <w:t>I. De la clasificación de la información.</w:t>
      </w:r>
      <w:bookmarkEnd w:id="96"/>
      <w:bookmarkEnd w:id="97"/>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s="Arial"/>
        </w:rPr>
        <w:t xml:space="preserve">La </w:t>
      </w:r>
      <w:r w:rsidRPr="0068624E">
        <w:rPr>
          <w:rFonts w:ascii="Palatino Linotype" w:hAnsi="Palatino Linotype"/>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8624E">
        <w:rPr>
          <w:vertAlign w:val="superscript"/>
        </w:rPr>
        <w:footnoteReference w:id="10"/>
      </w:r>
      <w:r w:rsidRPr="0068624E">
        <w:rPr>
          <w:rFonts w:ascii="Palatino Linotype" w:hAnsi="Palatino Linotype"/>
          <w:color w:val="000000" w:themeColor="text1"/>
        </w:rPr>
        <w:t xml:space="preserve"> aunque cualquier límite o restricción, </w:t>
      </w:r>
      <w:r w:rsidRPr="0068624E">
        <w:rPr>
          <w:rFonts w:ascii="Palatino Linotype" w:hAnsi="Palatino Linotype"/>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68624E">
        <w:rPr>
          <w:vertAlign w:val="superscript"/>
        </w:rPr>
        <w:footnoteReference w:id="11"/>
      </w:r>
      <w:r w:rsidRPr="0068624E">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68624E">
        <w:rPr>
          <w:rFonts w:ascii="Palatino Linotype" w:hAnsi="Palatino Linotype"/>
          <w:color w:val="000000" w:themeColor="text1"/>
        </w:rPr>
        <w:lastRenderedPageBreak/>
        <w:t>establecen, y agotar el procedimiento legalmente establecido, es precisamente lo que permite acreditar el cumplimiento de los otros dos requisitos.</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s="Arial"/>
        </w:rPr>
        <w:t xml:space="preserve">El </w:t>
      </w:r>
      <w:r w:rsidRPr="0068624E">
        <w:rPr>
          <w:rFonts w:ascii="Palatino Linotype" w:hAnsi="Palatino Linotype"/>
          <w:color w:val="000000" w:themeColor="text1"/>
        </w:rPr>
        <w:t>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s="Arial"/>
        </w:rPr>
        <w:t xml:space="preserve">Por </w:t>
      </w:r>
      <w:r w:rsidRPr="0068624E">
        <w:rPr>
          <w:rFonts w:ascii="Palatino Linotype" w:hAnsi="Palatino Linotype"/>
          <w:color w:val="000000" w:themeColor="text1"/>
        </w:rPr>
        <w:t>esa razón, es que en esta ocasión se presenta un apretado resumen de las formalidades, elementos y procedimientos que debe considerar el sujeto obligado para emitir este tipo de acuerdos y que el Órgano Garante debe verificar que se cumplan.</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98" w:name="_Toc48216091"/>
      <w:bookmarkStart w:id="99" w:name="_Toc56079051"/>
      <w:r w:rsidRPr="0068624E">
        <w:rPr>
          <w:rFonts w:ascii="Palatino Linotype" w:eastAsia="MS Gothic" w:hAnsi="Palatino Linotype" w:cs="Times New Roman"/>
          <w:b/>
          <w:bCs/>
          <w:szCs w:val="26"/>
        </w:rPr>
        <w:t>I.I Requisitos previos.</w:t>
      </w:r>
      <w:bookmarkEnd w:id="98"/>
      <w:bookmarkEnd w:id="99"/>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s="Arial"/>
        </w:rPr>
        <w:t xml:space="preserve">Los </w:t>
      </w:r>
      <w:r w:rsidRPr="0068624E">
        <w:rPr>
          <w:rFonts w:ascii="Palatino Linotype" w:hAnsi="Palatino Linotype"/>
          <w:color w:val="000000" w:themeColor="text1"/>
        </w:rPr>
        <w:t>artículos</w:t>
      </w:r>
      <w:r w:rsidRPr="0068624E">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w:t>
      </w:r>
      <w:r w:rsidRPr="0068624E">
        <w:rPr>
          <w:rFonts w:ascii="Palatino Linotype" w:hAnsi="Palatino Linotype" w:cs="Arial"/>
          <w:color w:val="000000" w:themeColor="text1"/>
        </w:rPr>
        <w:lastRenderedPageBreak/>
        <w:t>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numPr>
          <w:ilvl w:val="0"/>
          <w:numId w:val="2"/>
        </w:numPr>
        <w:tabs>
          <w:tab w:val="left" w:pos="426"/>
        </w:tabs>
        <w:spacing w:after="0" w:line="360" w:lineRule="auto"/>
        <w:ind w:left="0" w:firstLine="0"/>
        <w:contextualSpacing/>
        <w:jc w:val="both"/>
        <w:rPr>
          <w:rFonts w:ascii="Palatino Linotype" w:hAnsi="Palatino Linotype" w:cs="Arial"/>
          <w:color w:val="000000" w:themeColor="text1"/>
        </w:rPr>
      </w:pPr>
      <w:r w:rsidRPr="0068624E">
        <w:rPr>
          <w:rFonts w:ascii="Palatino Linotype" w:hAnsi="Palatino Linotype" w:cs="Arial"/>
        </w:rPr>
        <w:t xml:space="preserve">Además, </w:t>
      </w:r>
      <w:r w:rsidRPr="0068624E">
        <w:rPr>
          <w:rFonts w:ascii="Palatino Linotype" w:hAnsi="Palatino Linotype" w:cs="Arial"/>
          <w:color w:val="000000" w:themeColor="text1"/>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441070" w:rsidRPr="0068624E" w:rsidRDefault="00441070" w:rsidP="00441070">
      <w:pPr>
        <w:tabs>
          <w:tab w:val="left" w:pos="426"/>
        </w:tabs>
        <w:spacing w:line="360" w:lineRule="auto"/>
        <w:contextualSpacing/>
        <w:jc w:val="both"/>
        <w:rPr>
          <w:rFonts w:ascii="Palatino Linotype" w:hAnsi="Palatino Linotype" w:cs="Arial"/>
          <w:color w:val="000000" w:themeColor="text1"/>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100" w:name="_Toc48216092"/>
      <w:bookmarkStart w:id="101" w:name="_Toc56079052"/>
      <w:r w:rsidRPr="0068624E">
        <w:rPr>
          <w:rFonts w:ascii="Palatino Linotype" w:eastAsia="MS Gothic" w:hAnsi="Palatino Linotype" w:cs="Times New Roman"/>
          <w:b/>
          <w:bCs/>
          <w:szCs w:val="26"/>
        </w:rPr>
        <w:t>I.II Supuestos de clasificación.</w:t>
      </w:r>
      <w:bookmarkEnd w:id="100"/>
      <w:bookmarkEnd w:id="101"/>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numPr>
          <w:ilvl w:val="0"/>
          <w:numId w:val="2"/>
        </w:numPr>
        <w:tabs>
          <w:tab w:val="left" w:pos="426"/>
        </w:tabs>
        <w:spacing w:after="0" w:line="360" w:lineRule="auto"/>
        <w:ind w:left="0" w:firstLine="0"/>
        <w:contextualSpacing/>
        <w:jc w:val="both"/>
        <w:rPr>
          <w:rFonts w:ascii="Palatino Linotype" w:hAnsi="Palatino Linotype" w:cs="Arial"/>
          <w:color w:val="000000" w:themeColor="text1"/>
        </w:rPr>
      </w:pPr>
      <w:r w:rsidRPr="0068624E">
        <w:rPr>
          <w:rFonts w:ascii="Palatino Linotype" w:hAnsi="Palatino Linotype" w:cs="Arial"/>
        </w:rPr>
        <w:lastRenderedPageBreak/>
        <w:t xml:space="preserve">Las </w:t>
      </w:r>
      <w:r w:rsidRPr="0068624E">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rsidR="00441070" w:rsidRPr="0068624E" w:rsidRDefault="00441070" w:rsidP="00441070">
      <w:pPr>
        <w:tabs>
          <w:tab w:val="left" w:pos="426"/>
        </w:tabs>
        <w:spacing w:line="360" w:lineRule="auto"/>
        <w:contextualSpacing/>
        <w:jc w:val="both"/>
        <w:rPr>
          <w:rFonts w:ascii="Palatino Linotype" w:hAnsi="Palatino Linotype" w:cs="Arial"/>
          <w:color w:val="000000" w:themeColor="text1"/>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68624E">
        <w:rPr>
          <w:rFonts w:ascii="Palatino Linotype" w:hAnsi="Palatino Linotype" w:cs="Bookman Old Style"/>
          <w:b/>
          <w:bCs/>
          <w:i/>
          <w:color w:val="000000" w:themeColor="text1"/>
        </w:rPr>
        <w:t xml:space="preserve">“I. </w:t>
      </w:r>
      <w:r w:rsidRPr="0068624E">
        <w:rPr>
          <w:rFonts w:ascii="Palatino Linotype" w:hAnsi="Palatino Linotype" w:cs="Bookman Old Style"/>
          <w:i/>
          <w:color w:val="000000" w:themeColor="text1"/>
        </w:rPr>
        <w:t xml:space="preserve">Se refiera a la información privada y los datos personales concernientes a una persona física o jurídico-colectiva identificada o identificable; </w:t>
      </w:r>
    </w:p>
    <w:p w:rsidR="00441070" w:rsidRPr="0068624E" w:rsidRDefault="00441070" w:rsidP="00441070">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68624E">
        <w:rPr>
          <w:rFonts w:ascii="Palatino Linotype" w:hAnsi="Palatino Linotype" w:cs="Bookman Old Style"/>
          <w:b/>
          <w:bCs/>
          <w:i/>
          <w:color w:val="000000" w:themeColor="text1"/>
        </w:rPr>
        <w:t>II.</w:t>
      </w:r>
      <w:r w:rsidRPr="0068624E">
        <w:rPr>
          <w:rFonts w:ascii="Palatino Linotype" w:hAnsi="Palatino Linotype" w:cs="Bookman Old Style"/>
          <w:bCs/>
          <w:i/>
          <w:color w:val="000000" w:themeColor="text1"/>
        </w:rPr>
        <w:t xml:space="preserve"> </w:t>
      </w:r>
      <w:r w:rsidRPr="0068624E">
        <w:rPr>
          <w:rFonts w:ascii="Palatino Linotype" w:hAnsi="Palatino Linotype" w:cs="Bookman Old Style"/>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441070" w:rsidRPr="0068624E" w:rsidRDefault="00441070" w:rsidP="00441070">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68624E">
        <w:rPr>
          <w:rFonts w:ascii="Palatino Linotype" w:hAnsi="Palatino Linotype" w:cs="Bookman Old Style"/>
          <w:b/>
          <w:bCs/>
          <w:i/>
          <w:color w:val="000000" w:themeColor="text1"/>
        </w:rPr>
        <w:t>III.</w:t>
      </w:r>
      <w:r w:rsidRPr="0068624E">
        <w:rPr>
          <w:rFonts w:ascii="Palatino Linotype" w:hAnsi="Palatino Linotype" w:cs="Bookman Old Style"/>
          <w:bCs/>
          <w:i/>
          <w:color w:val="000000" w:themeColor="text1"/>
        </w:rPr>
        <w:t xml:space="preserve"> </w:t>
      </w:r>
      <w:r w:rsidRPr="0068624E">
        <w:rPr>
          <w:rFonts w:ascii="Palatino Linotype" w:hAnsi="Palatino Linotype" w:cs="Bookman Old Style"/>
          <w:i/>
          <w:color w:val="000000" w:themeColor="text1"/>
        </w:rPr>
        <w:t xml:space="preserve">La que presenten los particulares a los Sujetos Obligados, de conformidad con lo dispuesto por las Leyes o los tratados internacionales. </w:t>
      </w:r>
    </w:p>
    <w:p w:rsidR="00441070" w:rsidRPr="0068624E" w:rsidRDefault="00441070" w:rsidP="00441070">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68624E">
        <w:rPr>
          <w:rFonts w:ascii="Palatino Linotype" w:hAnsi="Palatino Linotype" w:cs="Bookman Old Style"/>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441070" w:rsidRPr="0068624E" w:rsidRDefault="00441070" w:rsidP="00441070">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68624E">
        <w:rPr>
          <w:rFonts w:ascii="Palatino Linotype" w:hAnsi="Palatino Linotype" w:cs="Bookman Old Style"/>
          <w:i/>
          <w:color w:val="000000" w:themeColor="text1"/>
        </w:rPr>
        <w:t>No se considerará confidencial la información que se encuentre en los registros públicos o en fuentes de acceso público, ni tampoco la que sea considerada por la presente ley como información pública.”</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numPr>
          <w:ilvl w:val="0"/>
          <w:numId w:val="2"/>
        </w:numPr>
        <w:tabs>
          <w:tab w:val="left" w:pos="426"/>
        </w:tabs>
        <w:spacing w:after="0" w:line="360" w:lineRule="auto"/>
        <w:ind w:left="0" w:firstLine="0"/>
        <w:contextualSpacing/>
        <w:jc w:val="both"/>
        <w:rPr>
          <w:rFonts w:ascii="Palatino Linotype" w:hAnsi="Palatino Linotype" w:cs="Arial"/>
          <w:color w:val="000000" w:themeColor="text1"/>
        </w:rPr>
      </w:pPr>
      <w:r w:rsidRPr="0068624E">
        <w:rPr>
          <w:rFonts w:ascii="Palatino Linotype" w:hAnsi="Palatino Linotype" w:cs="Arial"/>
        </w:rPr>
        <w:lastRenderedPageBreak/>
        <w:t xml:space="preserve">Mientras </w:t>
      </w:r>
      <w:r w:rsidRPr="0068624E">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41070" w:rsidRPr="0068624E" w:rsidRDefault="00441070" w:rsidP="00441070">
      <w:pPr>
        <w:tabs>
          <w:tab w:val="left" w:pos="426"/>
        </w:tabs>
        <w:spacing w:line="360" w:lineRule="auto"/>
        <w:contextualSpacing/>
        <w:jc w:val="both"/>
        <w:rPr>
          <w:rFonts w:ascii="Palatino Linotype" w:hAnsi="Palatino Linotype" w:cs="Arial"/>
          <w:color w:val="000000" w:themeColor="text1"/>
        </w:rPr>
      </w:pPr>
    </w:p>
    <w:p w:rsidR="00441070" w:rsidRPr="0068624E" w:rsidRDefault="00441070" w:rsidP="00441070">
      <w:pPr>
        <w:numPr>
          <w:ilvl w:val="0"/>
          <w:numId w:val="2"/>
        </w:numPr>
        <w:tabs>
          <w:tab w:val="left" w:pos="426"/>
        </w:tabs>
        <w:spacing w:after="0" w:line="360" w:lineRule="auto"/>
        <w:ind w:left="0" w:firstLine="0"/>
        <w:contextualSpacing/>
        <w:jc w:val="both"/>
        <w:rPr>
          <w:rFonts w:ascii="Palatino Linotype" w:hAnsi="Palatino Linotype" w:cs="Arial"/>
          <w:color w:val="000000" w:themeColor="text1"/>
        </w:rPr>
      </w:pPr>
      <w:r w:rsidRPr="0068624E">
        <w:rPr>
          <w:rFonts w:ascii="Palatino Linotype" w:hAnsi="Palatino Linotype" w:cs="Arial"/>
          <w:color w:val="000000" w:themeColor="text1"/>
        </w:rPr>
        <w:t xml:space="preserve">Como consecuencia de lo anterior, el </w:t>
      </w:r>
      <w:r w:rsidRPr="0068624E">
        <w:rPr>
          <w:rFonts w:ascii="Palatino Linotype" w:hAnsi="Palatino Linotype" w:cs="Arial"/>
          <w:b/>
          <w:color w:val="000000" w:themeColor="text1"/>
        </w:rPr>
        <w:t>SUJETO OBLIGADO</w:t>
      </w:r>
      <w:r w:rsidRPr="0068624E">
        <w:rPr>
          <w:rFonts w:ascii="Palatino Linotype" w:hAnsi="Palatino Linotype" w:cs="Arial"/>
          <w:color w:val="000000" w:themeColor="text1"/>
        </w:rPr>
        <w:t xml:space="preserve"> debe identificar claramente el tipo de información y hacer un juicio de subsunción o encaje</w:t>
      </w:r>
      <w:r w:rsidRPr="0068624E">
        <w:rPr>
          <w:rFonts w:ascii="Palatino Linotype" w:hAnsi="Palatino Linotype" w:cs="Arial"/>
          <w:color w:val="000000" w:themeColor="text1"/>
          <w:vertAlign w:val="superscript"/>
        </w:rPr>
        <w:footnoteReference w:id="12"/>
      </w:r>
      <w:r w:rsidRPr="0068624E">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441070" w:rsidRPr="0068624E" w:rsidRDefault="00441070" w:rsidP="00441070">
      <w:pPr>
        <w:tabs>
          <w:tab w:val="left" w:pos="426"/>
        </w:tabs>
        <w:spacing w:line="360" w:lineRule="auto"/>
        <w:contextualSpacing/>
        <w:jc w:val="both"/>
        <w:rPr>
          <w:rFonts w:ascii="Palatino Linotype" w:hAnsi="Palatino Linotype" w:cs="Arial"/>
          <w:color w:val="000000" w:themeColor="text1"/>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bCs/>
          <w:szCs w:val="26"/>
        </w:rPr>
      </w:pPr>
      <w:r w:rsidRPr="0068624E">
        <w:rPr>
          <w:rFonts w:ascii="Palatino Linotype" w:eastAsia="MS Gothic" w:hAnsi="Palatino Linotype" w:cs="Times New Roman"/>
          <w:b/>
          <w:bCs/>
          <w:szCs w:val="26"/>
        </w:rPr>
        <w:lastRenderedPageBreak/>
        <w:t>I.III Excepciones a los supuestos de clasificación de la información como reservada.</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s="Arial"/>
        </w:rPr>
        <w:t xml:space="preserve">En </w:t>
      </w:r>
      <w:r w:rsidRPr="0068624E">
        <w:rPr>
          <w:rFonts w:ascii="Palatino Linotype" w:eastAsia="Times New Roman" w:hAnsi="Palatino Linotype" w:cs="Times New Roman"/>
          <w:color w:val="000000" w:themeColor="text1"/>
          <w:lang w:val="es-ES"/>
        </w:rPr>
        <w:t xml:space="preserve">todos aquellos casos en los que se pretende adoptar una clasificación de la información como reservada, hay que considerar lo señalado por los artículos 5, 140 y 142 de la Ley Estatal y 5, 113 fracción III y 115 de la Ley General, que establecen </w:t>
      </w:r>
      <w:r w:rsidRPr="0068624E">
        <w:rPr>
          <w:rFonts w:ascii="Palatino Linotype" w:eastAsia="Times New Roman" w:hAnsi="Palatino Linotype" w:cs="Times New Roman"/>
          <w:b/>
          <w:color w:val="000000" w:themeColor="text1"/>
          <w:lang w:val="es-ES"/>
        </w:rPr>
        <w:t>que no puede clasificarse como información reservada:</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68624E">
        <w:rPr>
          <w:rFonts w:ascii="Palatino Linotype" w:eastAsia="Times New Roman" w:hAnsi="Palatino Linotype" w:cs="Times New Roman"/>
          <w:b/>
          <w:i/>
          <w:color w:val="000000" w:themeColor="text1"/>
          <w:sz w:val="22"/>
          <w:lang w:val="es-ES"/>
        </w:rPr>
        <w:t xml:space="preserve">“I. </w:t>
      </w:r>
      <w:r w:rsidRPr="0068624E">
        <w:rPr>
          <w:rFonts w:ascii="Palatino Linotype" w:eastAsia="Times New Roman" w:hAnsi="Palatino Linotype" w:cs="Times New Roman"/>
          <w:i/>
          <w:color w:val="000000" w:themeColor="text1"/>
          <w:sz w:val="22"/>
          <w:lang w:val="es-ES"/>
        </w:rPr>
        <w:t xml:space="preserve">Se trate de </w:t>
      </w:r>
      <w:r w:rsidRPr="0068624E">
        <w:rPr>
          <w:rFonts w:ascii="Palatino Linotype" w:eastAsia="Times New Roman" w:hAnsi="Palatino Linotype" w:cs="Times New Roman"/>
          <w:b/>
          <w:i/>
          <w:color w:val="000000" w:themeColor="text1"/>
          <w:sz w:val="22"/>
          <w:lang w:val="es-ES"/>
        </w:rPr>
        <w:t>violaciones graves de derechos humanos</w:t>
      </w:r>
      <w:r w:rsidRPr="0068624E">
        <w:rPr>
          <w:rFonts w:ascii="Palatino Linotype" w:eastAsia="Times New Roman" w:hAnsi="Palatino Linotype" w:cs="Times New Roman"/>
          <w:i/>
          <w:color w:val="000000" w:themeColor="text1"/>
          <w:sz w:val="22"/>
          <w:lang w:val="es-ES"/>
        </w:rPr>
        <w:t>, calificada así por autoridad competente;</w:t>
      </w:r>
    </w:p>
    <w:p w:rsidR="00441070" w:rsidRPr="0068624E" w:rsidRDefault="00441070" w:rsidP="00441070">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68624E">
        <w:rPr>
          <w:rFonts w:ascii="Palatino Linotype" w:eastAsia="Times New Roman" w:hAnsi="Palatino Linotype" w:cs="Times New Roman"/>
          <w:b/>
          <w:i/>
          <w:color w:val="000000" w:themeColor="text1"/>
          <w:sz w:val="22"/>
          <w:lang w:val="es-ES"/>
        </w:rPr>
        <w:t>II.</w:t>
      </w:r>
      <w:r w:rsidRPr="0068624E">
        <w:rPr>
          <w:rFonts w:ascii="Palatino Linotype" w:eastAsia="Times New Roman" w:hAnsi="Palatino Linotype" w:cs="Times New Roman"/>
          <w:i/>
          <w:color w:val="000000" w:themeColor="text1"/>
          <w:sz w:val="22"/>
          <w:lang w:val="es-ES"/>
        </w:rPr>
        <w:t xml:space="preserve"> Se trate de la </w:t>
      </w:r>
      <w:r w:rsidRPr="0068624E">
        <w:rPr>
          <w:rFonts w:ascii="Palatino Linotype" w:eastAsia="Times New Roman" w:hAnsi="Palatino Linotype" w:cs="Times New Roman"/>
          <w:b/>
          <w:i/>
          <w:color w:val="000000" w:themeColor="text1"/>
          <w:sz w:val="22"/>
          <w:lang w:val="es-ES"/>
        </w:rPr>
        <w:t>investigación de posibles violaciones graves de derechos humanos</w:t>
      </w:r>
      <w:r w:rsidRPr="0068624E">
        <w:rPr>
          <w:rFonts w:ascii="Palatino Linotype" w:eastAsia="Times New Roman" w:hAnsi="Palatino Linotype" w:cs="Times New Roman"/>
          <w:i/>
          <w:color w:val="000000" w:themeColor="text1"/>
          <w:sz w:val="22"/>
          <w:lang w:val="es-ES"/>
        </w:rPr>
        <w:t xml:space="preserve"> aun cuando no exista pronunciamiento previo de autoridad competente, cuando se determine, a partir de criterios cuantitativos y cualitativos la trascendencia social de las violaciones;</w:t>
      </w:r>
    </w:p>
    <w:p w:rsidR="00441070" w:rsidRPr="0068624E" w:rsidRDefault="00441070" w:rsidP="00441070">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68624E">
        <w:rPr>
          <w:rFonts w:ascii="Palatino Linotype" w:eastAsia="Times New Roman" w:hAnsi="Palatino Linotype" w:cs="Times New Roman"/>
          <w:b/>
          <w:i/>
          <w:color w:val="000000" w:themeColor="text1"/>
          <w:sz w:val="22"/>
          <w:lang w:val="es-ES"/>
        </w:rPr>
        <w:t>III.</w:t>
      </w:r>
      <w:r w:rsidRPr="0068624E">
        <w:rPr>
          <w:rFonts w:ascii="Palatino Linotype" w:eastAsia="Times New Roman" w:hAnsi="Palatino Linotype" w:cs="Times New Roman"/>
          <w:i/>
          <w:color w:val="000000" w:themeColor="text1"/>
          <w:sz w:val="22"/>
          <w:lang w:val="es-ES"/>
        </w:rPr>
        <w:t xml:space="preserve"> Se trate de </w:t>
      </w:r>
      <w:r w:rsidRPr="0068624E">
        <w:rPr>
          <w:rFonts w:ascii="Palatino Linotype" w:eastAsia="Times New Roman" w:hAnsi="Palatino Linotype" w:cs="Times New Roman"/>
          <w:b/>
          <w:i/>
          <w:color w:val="000000" w:themeColor="text1"/>
          <w:sz w:val="22"/>
          <w:lang w:val="es-ES"/>
        </w:rPr>
        <w:t>delitos de lesa humanidad</w:t>
      </w:r>
      <w:r w:rsidRPr="0068624E">
        <w:rPr>
          <w:rFonts w:ascii="Palatino Linotype" w:eastAsia="Times New Roman" w:hAnsi="Palatino Linotype" w:cs="Times New Roman"/>
          <w:i/>
          <w:color w:val="000000" w:themeColor="text1"/>
          <w:sz w:val="22"/>
          <w:lang w:val="es-ES"/>
        </w:rPr>
        <w:t xml:space="preserve"> conforme a los tratados ratificados por el Senado de la República, las resoluciones emitidas por organismos internacionales cuya competencia sea reconocida por el Estado Mexicano, así como en las disposiciones jurídicas aplicables; y</w:t>
      </w:r>
    </w:p>
    <w:p w:rsidR="00441070" w:rsidRPr="0068624E" w:rsidRDefault="00441070" w:rsidP="00441070">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68624E">
        <w:rPr>
          <w:rFonts w:ascii="Palatino Linotype" w:eastAsia="Times New Roman" w:hAnsi="Palatino Linotype" w:cs="Times New Roman"/>
          <w:b/>
          <w:i/>
          <w:color w:val="000000" w:themeColor="text1"/>
          <w:sz w:val="22"/>
          <w:lang w:val="es-ES"/>
        </w:rPr>
        <w:t>IV.</w:t>
      </w:r>
      <w:r w:rsidRPr="0068624E">
        <w:rPr>
          <w:rFonts w:ascii="Palatino Linotype" w:eastAsia="Times New Roman" w:hAnsi="Palatino Linotype" w:cs="Times New Roman"/>
          <w:i/>
          <w:color w:val="000000" w:themeColor="text1"/>
          <w:sz w:val="22"/>
          <w:lang w:val="es-ES"/>
        </w:rPr>
        <w:t xml:space="preserve"> Se trate de </w:t>
      </w:r>
      <w:r w:rsidRPr="0068624E">
        <w:rPr>
          <w:rFonts w:ascii="Palatino Linotype" w:eastAsia="Times New Roman" w:hAnsi="Palatino Linotype" w:cs="Times New Roman"/>
          <w:b/>
          <w:i/>
          <w:color w:val="000000" w:themeColor="text1"/>
          <w:sz w:val="22"/>
          <w:lang w:val="es-ES"/>
        </w:rPr>
        <w:t>información relacionada con actos de corrupción</w:t>
      </w:r>
      <w:r w:rsidRPr="0068624E">
        <w:rPr>
          <w:rFonts w:ascii="Palatino Linotype" w:eastAsia="Times New Roman" w:hAnsi="Palatino Linotype" w:cs="Times New Roman"/>
          <w:i/>
          <w:color w:val="000000" w:themeColor="text1"/>
          <w:sz w:val="22"/>
          <w:lang w:val="es-ES"/>
        </w:rPr>
        <w:t xml:space="preserve"> de conformidad con las disposiciones jurídicas aplicables.”</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s="Arial"/>
        </w:rPr>
        <w:t xml:space="preserve">En </w:t>
      </w:r>
      <w:r w:rsidRPr="0068624E">
        <w:rPr>
          <w:rFonts w:ascii="Palatino Linotype" w:eastAsia="Times New Roman" w:hAnsi="Palatino Linotype" w:cs="Times New Roman"/>
          <w:color w:val="000000" w:themeColor="text1"/>
          <w:lang w:val="es-ES"/>
        </w:rPr>
        <w:t>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102" w:name="_Toc48216093"/>
      <w:bookmarkStart w:id="103" w:name="_Toc56079053"/>
      <w:r w:rsidRPr="0068624E">
        <w:rPr>
          <w:rFonts w:ascii="Palatino Linotype" w:eastAsia="MS Gothic" w:hAnsi="Palatino Linotype" w:cs="Times New Roman"/>
          <w:b/>
          <w:bCs/>
          <w:szCs w:val="26"/>
        </w:rPr>
        <w:lastRenderedPageBreak/>
        <w:t>II. La intervención del Comité de Transparencia.</w:t>
      </w:r>
      <w:bookmarkEnd w:id="102"/>
      <w:bookmarkEnd w:id="103"/>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 w:val="12"/>
          <w:szCs w:val="14"/>
        </w:rPr>
      </w:pPr>
    </w:p>
    <w:p w:rsidR="00441070" w:rsidRPr="0068624E" w:rsidRDefault="00441070" w:rsidP="00441070">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104" w:name="_Toc48216094"/>
      <w:bookmarkStart w:id="105" w:name="_Toc56079054"/>
      <w:r w:rsidRPr="0068624E">
        <w:rPr>
          <w:rFonts w:ascii="Palatino Linotype" w:eastAsia="MS Gothic" w:hAnsi="Palatino Linotype" w:cs="Times New Roman"/>
          <w:b/>
          <w:bCs/>
          <w:szCs w:val="26"/>
        </w:rPr>
        <w:t>II.I Formalidades para emitir el Acuerdo de Clasificación.</w:t>
      </w:r>
      <w:bookmarkEnd w:id="104"/>
      <w:bookmarkEnd w:id="105"/>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lang w:eastAsia="es-ES_tradnl"/>
        </w:rPr>
      </w:pPr>
      <w:r w:rsidRPr="0068624E">
        <w:rPr>
          <w:rFonts w:ascii="Palatino Linotype" w:hAnsi="Palatino Linotype" w:cs="Arial"/>
        </w:rPr>
        <w:t xml:space="preserve">El </w:t>
      </w:r>
      <w:r w:rsidRPr="0068624E">
        <w:rPr>
          <w:rFonts w:ascii="Palatino Linotype" w:hAnsi="Palatino Linotype" w:cs="Arial"/>
          <w:color w:val="000000" w:themeColor="text1"/>
        </w:rPr>
        <w:t xml:space="preserve">Comité de Transparencia, según lo dispuesto en los artículos 128 y 103 de la Ley Estatal y de la Ley General, respectivamente, y </w:t>
      </w:r>
      <w:r w:rsidRPr="0068624E">
        <w:rPr>
          <w:rFonts w:ascii="Palatino Linotype" w:hAnsi="Palatino Linotype"/>
          <w:color w:val="000000" w:themeColor="text1"/>
        </w:rPr>
        <w:t xml:space="preserve">la fracción III del numeral Segundo de los </w:t>
      </w:r>
      <w:r w:rsidRPr="0068624E">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68624E">
        <w:rPr>
          <w:rFonts w:ascii="Palatino Linotype" w:hAnsi="Palatino Linotype"/>
          <w:color w:val="000000" w:themeColor="text1"/>
        </w:rPr>
        <w:t xml:space="preserve"> </w:t>
      </w:r>
      <w:r w:rsidRPr="0068624E">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441070" w:rsidRPr="0068624E" w:rsidRDefault="00441070" w:rsidP="00441070">
      <w:pPr>
        <w:tabs>
          <w:tab w:val="left" w:pos="426"/>
        </w:tabs>
        <w:spacing w:line="360" w:lineRule="auto"/>
        <w:contextualSpacing/>
        <w:jc w:val="both"/>
        <w:rPr>
          <w:rFonts w:ascii="Palatino Linotype" w:hAnsi="Palatino Linotype" w:cs="Arial"/>
          <w:color w:val="000000" w:themeColor="text1"/>
        </w:rPr>
      </w:pPr>
    </w:p>
    <w:p w:rsidR="00441070" w:rsidRPr="0068624E" w:rsidRDefault="00441070" w:rsidP="00441070">
      <w:pPr>
        <w:numPr>
          <w:ilvl w:val="0"/>
          <w:numId w:val="2"/>
        </w:numPr>
        <w:tabs>
          <w:tab w:val="left" w:pos="426"/>
        </w:tabs>
        <w:spacing w:after="0" w:line="360" w:lineRule="auto"/>
        <w:ind w:left="0" w:firstLine="0"/>
        <w:contextualSpacing/>
        <w:jc w:val="both"/>
        <w:rPr>
          <w:rFonts w:ascii="Palatino Linotype" w:hAnsi="Palatino Linotype" w:cs="Arial"/>
          <w:color w:val="000000" w:themeColor="text1"/>
        </w:rPr>
      </w:pPr>
      <w:r w:rsidRPr="0068624E">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41070" w:rsidRPr="0068624E" w:rsidRDefault="00441070" w:rsidP="00441070">
      <w:pPr>
        <w:tabs>
          <w:tab w:val="left" w:pos="426"/>
        </w:tabs>
        <w:spacing w:line="360" w:lineRule="auto"/>
        <w:jc w:val="both"/>
        <w:rPr>
          <w:rFonts w:ascii="Palatino Linotype" w:hAnsi="Palatino Linotype"/>
          <w:color w:val="000000" w:themeColor="text1"/>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olor w:val="000000" w:themeColor="text1"/>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bCs/>
          <w:szCs w:val="26"/>
        </w:rPr>
      </w:pPr>
      <w:r w:rsidRPr="0068624E">
        <w:rPr>
          <w:rFonts w:ascii="Palatino Linotype" w:eastAsia="MS Gothic" w:hAnsi="Palatino Linotype" w:cs="Times New Roman"/>
          <w:b/>
          <w:bCs/>
          <w:szCs w:val="26"/>
        </w:rPr>
        <w:t>II.II Requisitos de fondo del Acuerdo de clasificación.</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numPr>
          <w:ilvl w:val="0"/>
          <w:numId w:val="2"/>
        </w:numPr>
        <w:tabs>
          <w:tab w:val="left" w:pos="426"/>
        </w:tabs>
        <w:spacing w:after="0" w:line="360" w:lineRule="auto"/>
        <w:ind w:left="0" w:firstLine="0"/>
        <w:contextualSpacing/>
        <w:jc w:val="both"/>
        <w:rPr>
          <w:rFonts w:ascii="Palatino Linotype" w:hAnsi="Palatino Linotype" w:cs="Arial"/>
          <w:color w:val="000000" w:themeColor="text1"/>
        </w:rPr>
      </w:pPr>
      <w:r w:rsidRPr="0068624E">
        <w:rPr>
          <w:rFonts w:ascii="Palatino Linotype" w:hAnsi="Palatino Linotype" w:cs="Arial"/>
        </w:rPr>
        <w:t xml:space="preserve">Como </w:t>
      </w:r>
      <w:r w:rsidRPr="0068624E">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441070" w:rsidRPr="0068624E" w:rsidRDefault="00441070" w:rsidP="00441070">
      <w:pPr>
        <w:tabs>
          <w:tab w:val="left" w:pos="426"/>
        </w:tabs>
        <w:spacing w:line="360" w:lineRule="auto"/>
        <w:contextualSpacing/>
        <w:jc w:val="both"/>
        <w:rPr>
          <w:rFonts w:ascii="Palatino Linotype" w:hAnsi="Palatino Linotype"/>
          <w:color w:val="000000" w:themeColor="text1"/>
        </w:rPr>
      </w:pPr>
    </w:p>
    <w:p w:rsidR="00441070" w:rsidRPr="0068624E" w:rsidRDefault="00441070" w:rsidP="00441070">
      <w:pPr>
        <w:numPr>
          <w:ilvl w:val="0"/>
          <w:numId w:val="2"/>
        </w:numPr>
        <w:tabs>
          <w:tab w:val="left" w:pos="567"/>
        </w:tabs>
        <w:spacing w:after="0" w:line="360" w:lineRule="auto"/>
        <w:ind w:left="0" w:firstLine="0"/>
        <w:contextualSpacing/>
        <w:jc w:val="both"/>
        <w:rPr>
          <w:rFonts w:ascii="Palatino Linotype" w:hAnsi="Palatino Linotype"/>
          <w:color w:val="000000" w:themeColor="text1"/>
        </w:rPr>
      </w:pPr>
      <w:r w:rsidRPr="0068624E">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41070" w:rsidRPr="0068624E" w:rsidRDefault="00441070" w:rsidP="00441070">
      <w:pPr>
        <w:shd w:val="clear" w:color="auto" w:fill="FFFFFF"/>
        <w:tabs>
          <w:tab w:val="left" w:pos="567"/>
        </w:tabs>
        <w:spacing w:line="360" w:lineRule="auto"/>
        <w:contextualSpacing/>
        <w:jc w:val="both"/>
        <w:rPr>
          <w:rFonts w:ascii="Palatino Linotype" w:eastAsia="Times New Roman" w:hAnsi="Palatino Linotype" w:cs="Arial"/>
          <w:color w:val="000000" w:themeColor="text1"/>
          <w:lang w:eastAsia="es-MX"/>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eastAsia="Times New Roman" w:hAnsi="Palatino Linotype" w:cs="Arial"/>
          <w:color w:val="000000" w:themeColor="text1"/>
          <w:lang w:eastAsia="es-MX"/>
        </w:rPr>
        <w:lastRenderedPageBreak/>
        <w:t>Han sido vastos los estudios doctrinarios relativos a estos derechos fundamentales y al principio de legalidad en ellos contenidos; como ejemplo, el procesalista José Ovalle Fabela, en su obra “</w:t>
      </w:r>
      <w:r w:rsidRPr="0068624E">
        <w:rPr>
          <w:rFonts w:ascii="Palatino Linotype" w:eastAsia="Times New Roman" w:hAnsi="Palatino Linotype" w:cs="Arial"/>
          <w:i/>
          <w:color w:val="000000" w:themeColor="text1"/>
          <w:lang w:eastAsia="es-MX"/>
        </w:rPr>
        <w:t>Garantías Constitucionales del Proceso</w:t>
      </w:r>
      <w:r w:rsidRPr="0068624E">
        <w:rPr>
          <w:rFonts w:ascii="Palatino Linotype" w:eastAsia="Times New Roman" w:hAnsi="Palatino Linotype" w:cs="Arial"/>
          <w:color w:val="000000" w:themeColor="text1"/>
          <w:lang w:eastAsia="es-MX"/>
        </w:rPr>
        <w:t xml:space="preserve">”, refiere que </w:t>
      </w:r>
      <w:r w:rsidRPr="0068624E">
        <w:rPr>
          <w:rFonts w:ascii="Palatino Linotype" w:eastAsia="Times New Roman" w:hAnsi="Palatino Linotype" w:cs="Arial"/>
          <w:i/>
          <w:color w:val="000000" w:themeColor="text1"/>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8624E">
        <w:rPr>
          <w:rFonts w:ascii="Palatino Linotype" w:eastAsia="Times New Roman" w:hAnsi="Palatino Linotype" w:cs="Arial"/>
          <w:color w:val="000000" w:themeColor="text1"/>
          <w:lang w:eastAsia="es-MX"/>
        </w:rPr>
        <w:t>.”.</w:t>
      </w:r>
      <w:r w:rsidRPr="0068624E">
        <w:rPr>
          <w:rFonts w:ascii="Palatino Linotype" w:eastAsia="Times New Roman" w:hAnsi="Palatino Linotype" w:cs="Arial"/>
          <w:color w:val="000000" w:themeColor="text1"/>
          <w:vertAlign w:val="superscript"/>
          <w:lang w:eastAsia="es-MX"/>
        </w:rPr>
        <w:footnoteReference w:id="13"/>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s="Arial"/>
        </w:rPr>
        <w:t xml:space="preserve">Por </w:t>
      </w:r>
      <w:r w:rsidRPr="0068624E">
        <w:rPr>
          <w:rFonts w:ascii="Palatino Linotype" w:eastAsia="Times New Roman" w:hAnsi="Palatino Linotype" w:cs="Arial"/>
          <w:color w:val="000000" w:themeColor="text1"/>
          <w:lang w:eastAsia="es-MX"/>
        </w:rPr>
        <w:t>su parte, el intérprete judicial del país ha establecido una jurisprudencia respecto a qué debe entenderse por fundamentación y motivación, en los siguientes términos:</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spacing w:line="276" w:lineRule="auto"/>
        <w:ind w:left="567" w:right="618"/>
        <w:contextualSpacing/>
        <w:jc w:val="both"/>
        <w:rPr>
          <w:rFonts w:ascii="Palatino Linotype" w:hAnsi="Palatino Linotype" w:cs="Arial"/>
          <w:i/>
          <w:color w:val="000000" w:themeColor="text1"/>
        </w:rPr>
      </w:pPr>
      <w:r w:rsidRPr="0068624E">
        <w:rPr>
          <w:rFonts w:ascii="Palatino Linotype" w:hAnsi="Palatino Linotype" w:cs="Arial"/>
          <w:b/>
          <w:i/>
          <w:color w:val="000000" w:themeColor="text1"/>
        </w:rPr>
        <w:t>FUNDAMENTACIÓN Y MOTIVACIÓN.</w:t>
      </w:r>
      <w:r w:rsidRPr="0068624E">
        <w:rPr>
          <w:rFonts w:ascii="Palatino Linotype" w:hAnsi="Palatino Linotype" w:cs="Arial"/>
          <w:i/>
          <w:color w:val="000000" w:themeColor="text1"/>
        </w:rPr>
        <w:t xml:space="preserve"> La </w:t>
      </w:r>
      <w:r w:rsidRPr="0068624E">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8624E">
        <w:rPr>
          <w:rFonts w:ascii="Palatino Linotype" w:hAnsi="Palatino Linotype" w:cs="Arial"/>
          <w:i/>
          <w:color w:val="000000" w:themeColor="text1"/>
        </w:rPr>
        <w:t>.</w:t>
      </w:r>
    </w:p>
    <w:p w:rsidR="00441070" w:rsidRPr="0068624E" w:rsidRDefault="00441070" w:rsidP="00441070">
      <w:pPr>
        <w:spacing w:line="276" w:lineRule="auto"/>
        <w:ind w:left="567" w:right="618"/>
        <w:contextualSpacing/>
        <w:jc w:val="both"/>
        <w:rPr>
          <w:rFonts w:ascii="Palatino Linotype" w:hAnsi="Palatino Linotype" w:cs="Arial"/>
          <w:i/>
          <w:color w:val="000000" w:themeColor="text1"/>
        </w:rPr>
      </w:pPr>
      <w:r w:rsidRPr="0068624E">
        <w:rPr>
          <w:rFonts w:ascii="Palatino Linotype" w:hAnsi="Palatino Linotype" w:cs="Arial"/>
          <w:i/>
          <w:color w:val="000000" w:themeColor="text1"/>
        </w:rPr>
        <w:t>SEGUNDO TRIBUNAL COLEGIADO DEL SEXTO CIRCUITO.</w:t>
      </w:r>
    </w:p>
    <w:p w:rsidR="00441070" w:rsidRPr="0068624E" w:rsidRDefault="00441070" w:rsidP="00441070">
      <w:pPr>
        <w:spacing w:line="276" w:lineRule="auto"/>
        <w:ind w:left="567" w:right="618"/>
        <w:contextualSpacing/>
        <w:jc w:val="both"/>
        <w:rPr>
          <w:rFonts w:ascii="Palatino Linotype" w:hAnsi="Palatino Linotype" w:cs="Arial"/>
          <w:i/>
          <w:color w:val="000000" w:themeColor="text1"/>
        </w:rPr>
      </w:pPr>
      <w:r w:rsidRPr="0068624E">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441070" w:rsidRPr="0068624E" w:rsidRDefault="00441070" w:rsidP="00441070">
      <w:pPr>
        <w:spacing w:line="276" w:lineRule="auto"/>
        <w:ind w:left="567" w:right="618"/>
        <w:contextualSpacing/>
        <w:jc w:val="both"/>
        <w:rPr>
          <w:rFonts w:ascii="Palatino Linotype" w:hAnsi="Palatino Linotype" w:cs="Arial"/>
          <w:i/>
          <w:color w:val="000000" w:themeColor="text1"/>
        </w:rPr>
      </w:pPr>
      <w:r w:rsidRPr="0068624E">
        <w:rPr>
          <w:rFonts w:ascii="Palatino Linotype" w:hAnsi="Palatino Linotype" w:cs="Arial"/>
          <w:i/>
          <w:color w:val="000000" w:themeColor="text1"/>
        </w:rPr>
        <w:lastRenderedPageBreak/>
        <w:t>Revisión fiscal 103/88. Instituto Mexicano del Seguro Social. 18 de octubre de 1988. Unanimidad de votos. Ponente: Arnoldo Nájera Virgen. Secretario: Alejandro Esponda Rincón.</w:t>
      </w:r>
    </w:p>
    <w:p w:rsidR="00441070" w:rsidRPr="0068624E" w:rsidRDefault="00441070" w:rsidP="00441070">
      <w:pPr>
        <w:spacing w:line="276" w:lineRule="auto"/>
        <w:ind w:left="567" w:right="618"/>
        <w:contextualSpacing/>
        <w:jc w:val="both"/>
        <w:rPr>
          <w:rFonts w:ascii="Palatino Linotype" w:hAnsi="Palatino Linotype" w:cs="Arial"/>
          <w:i/>
          <w:color w:val="000000" w:themeColor="text1"/>
        </w:rPr>
      </w:pPr>
      <w:r w:rsidRPr="0068624E">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441070" w:rsidRPr="0068624E" w:rsidRDefault="00441070" w:rsidP="00441070">
      <w:pPr>
        <w:spacing w:line="276" w:lineRule="auto"/>
        <w:ind w:left="567" w:right="618"/>
        <w:contextualSpacing/>
        <w:jc w:val="both"/>
        <w:rPr>
          <w:rFonts w:ascii="Palatino Linotype" w:hAnsi="Palatino Linotype" w:cs="Arial"/>
          <w:i/>
          <w:color w:val="000000" w:themeColor="text1"/>
        </w:rPr>
      </w:pPr>
      <w:r w:rsidRPr="0068624E">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441070" w:rsidRPr="0068624E" w:rsidRDefault="00441070" w:rsidP="00441070">
      <w:pPr>
        <w:spacing w:line="276" w:lineRule="auto"/>
        <w:ind w:left="567" w:right="618"/>
        <w:contextualSpacing/>
        <w:jc w:val="both"/>
        <w:rPr>
          <w:rFonts w:ascii="Palatino Linotype" w:hAnsi="Palatino Linotype" w:cs="Arial"/>
          <w:i/>
          <w:color w:val="000000" w:themeColor="text1"/>
        </w:rPr>
      </w:pPr>
      <w:r w:rsidRPr="0068624E">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r w:rsidRPr="0068624E">
        <w:rPr>
          <w:rFonts w:ascii="Palatino Linotype" w:hAnsi="Palatino Linotype" w:cs="Arial"/>
          <w:i/>
          <w:color w:val="000000" w:themeColor="text1"/>
          <w:vertAlign w:val="superscript"/>
        </w:rPr>
        <w:footnoteReference w:id="14"/>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lang w:eastAsia="es-MX"/>
        </w:rPr>
      </w:pPr>
      <w:r w:rsidRPr="0068624E">
        <w:rPr>
          <w:rFonts w:ascii="Palatino Linotype" w:hAnsi="Palatino Linotype" w:cs="Arial"/>
        </w:rPr>
        <w:t xml:space="preserve">Así, </w:t>
      </w:r>
      <w:r w:rsidRPr="0068624E">
        <w:rPr>
          <w:rFonts w:ascii="Palatino Linotype" w:eastAsia="Times New Roman" w:hAnsi="Palatino Linotype" w:cs="Arial"/>
          <w:color w:val="000000" w:themeColor="text1"/>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41070" w:rsidRPr="0068624E" w:rsidRDefault="00441070" w:rsidP="00441070">
      <w:pPr>
        <w:shd w:val="clear" w:color="auto" w:fill="FFFFFF"/>
        <w:tabs>
          <w:tab w:val="left" w:pos="567"/>
        </w:tabs>
        <w:spacing w:line="360" w:lineRule="auto"/>
        <w:contextualSpacing/>
        <w:jc w:val="both"/>
        <w:rPr>
          <w:rFonts w:ascii="Palatino Linotype" w:eastAsia="Times New Roman" w:hAnsi="Palatino Linotype" w:cs="Arial"/>
          <w:color w:val="000000" w:themeColor="text1"/>
          <w:lang w:eastAsia="es-MX"/>
        </w:rPr>
      </w:pPr>
    </w:p>
    <w:p w:rsidR="00441070" w:rsidRPr="0068624E" w:rsidRDefault="00441070" w:rsidP="00441070">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lang w:eastAsia="es-MX"/>
        </w:rPr>
      </w:pPr>
      <w:r w:rsidRPr="0068624E">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441070" w:rsidRPr="0068624E" w:rsidRDefault="00441070" w:rsidP="00441070">
      <w:pPr>
        <w:shd w:val="clear" w:color="auto" w:fill="FFFFFF"/>
        <w:tabs>
          <w:tab w:val="left" w:pos="567"/>
        </w:tabs>
        <w:spacing w:line="360" w:lineRule="auto"/>
        <w:contextualSpacing/>
        <w:jc w:val="both"/>
        <w:rPr>
          <w:rFonts w:ascii="Palatino Linotype" w:eastAsia="Times New Roman" w:hAnsi="Palatino Linotype" w:cs="Arial"/>
          <w:color w:val="000000" w:themeColor="text1"/>
          <w:lang w:eastAsia="es-MX"/>
        </w:rPr>
      </w:pPr>
    </w:p>
    <w:p w:rsidR="00441070" w:rsidRPr="0068624E" w:rsidRDefault="00441070" w:rsidP="00441070">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lang w:eastAsia="es-MX"/>
        </w:rPr>
      </w:pPr>
      <w:r w:rsidRPr="0068624E">
        <w:rPr>
          <w:rFonts w:ascii="Palatino Linotype" w:eastAsia="Times New Roman" w:hAnsi="Palatino Linotype" w:cs="Arial"/>
          <w:color w:val="000000" w:themeColor="text1"/>
          <w:lang w:eastAsia="es-MX"/>
        </w:rPr>
        <w:lastRenderedPageBreak/>
        <w:t>En ese mismo sentido, el Lineamiento Trigésimo Tercero, fracción V, de los Lineamientos Generales, precisa que para motivar la clasificación se deben acreditar las circunstancias de tiempo, modo y lugar.</w:t>
      </w:r>
    </w:p>
    <w:p w:rsidR="00441070" w:rsidRPr="0068624E" w:rsidRDefault="00441070" w:rsidP="00441070">
      <w:pPr>
        <w:shd w:val="clear" w:color="auto" w:fill="FFFFFF"/>
        <w:tabs>
          <w:tab w:val="left" w:pos="567"/>
        </w:tabs>
        <w:spacing w:after="200" w:line="360" w:lineRule="auto"/>
        <w:contextualSpacing/>
        <w:jc w:val="both"/>
        <w:rPr>
          <w:rFonts w:ascii="Palatino Linotype" w:eastAsia="Times New Roman" w:hAnsi="Palatino Linotype" w:cs="Arial"/>
          <w:color w:val="000000" w:themeColor="text1"/>
          <w:lang w:eastAsia="es-MX"/>
        </w:rPr>
      </w:pPr>
    </w:p>
    <w:p w:rsidR="00441070" w:rsidRPr="0068624E" w:rsidRDefault="00441070" w:rsidP="00441070">
      <w:pPr>
        <w:numPr>
          <w:ilvl w:val="0"/>
          <w:numId w:val="2"/>
        </w:numPr>
        <w:shd w:val="clear" w:color="auto" w:fill="FFFFFF"/>
        <w:tabs>
          <w:tab w:val="left" w:pos="567"/>
        </w:tabs>
        <w:spacing w:after="200" w:line="360" w:lineRule="auto"/>
        <w:ind w:left="0" w:firstLine="0"/>
        <w:contextualSpacing/>
        <w:jc w:val="both"/>
        <w:rPr>
          <w:rFonts w:ascii="Palatino Linotype" w:eastAsia="Times New Roman" w:hAnsi="Palatino Linotype" w:cs="Arial"/>
          <w:color w:val="000000" w:themeColor="text1"/>
          <w:lang w:eastAsia="es-MX"/>
        </w:rPr>
      </w:pPr>
      <w:r w:rsidRPr="0068624E">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8624E">
        <w:rPr>
          <w:rFonts w:ascii="Palatino Linotype" w:hAnsi="Palatino Linotype"/>
          <w:color w:val="000000" w:themeColor="text1"/>
        </w:rPr>
        <w:t xml:space="preserve"> </w:t>
      </w:r>
      <w:r w:rsidRPr="0068624E">
        <w:rPr>
          <w:rFonts w:ascii="Palatino Linotype" w:eastAsia="Times New Roman" w:hAnsi="Palatino Linotype" w:cs="Arial"/>
          <w:color w:val="000000" w:themeColor="text1"/>
          <w:lang w:eastAsia="es-MX"/>
        </w:rPr>
        <w:t>datos personales</w:t>
      </w:r>
      <w:r w:rsidRPr="0068624E">
        <w:rPr>
          <w:rFonts w:ascii="Palatino Linotype" w:eastAsia="Times New Roman" w:hAnsi="Palatino Linotype" w:cs="Arial"/>
          <w:color w:val="000000" w:themeColor="text1"/>
          <w:vertAlign w:val="superscript"/>
          <w:lang w:eastAsia="es-MX"/>
        </w:rPr>
        <w:footnoteReference w:id="15"/>
      </w:r>
      <w:r w:rsidRPr="0068624E">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68624E">
        <w:rPr>
          <w:rFonts w:ascii="Palatino Linotype" w:eastAsia="Calibri" w:hAnsi="Palatino Linotype" w:cs="Arial"/>
          <w:color w:val="000000" w:themeColor="text1"/>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w:t>
      </w:r>
    </w:p>
    <w:p w:rsidR="00441070" w:rsidRPr="0068624E" w:rsidRDefault="00441070" w:rsidP="00441070">
      <w:pPr>
        <w:shd w:val="clear" w:color="auto" w:fill="FFFFFF"/>
        <w:tabs>
          <w:tab w:val="left" w:pos="567"/>
        </w:tabs>
        <w:spacing w:after="200" w:line="360" w:lineRule="auto"/>
        <w:contextualSpacing/>
        <w:jc w:val="both"/>
        <w:rPr>
          <w:rFonts w:ascii="Palatino Linotype" w:eastAsia="Calibri" w:hAnsi="Palatino Linotype" w:cs="Arial"/>
          <w:color w:val="000000" w:themeColor="text1"/>
          <w:lang w:val="es-ES" w:eastAsia="es-MX"/>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eastAsia="Calibri" w:hAnsi="Palatino Linotype" w:cs="Arial"/>
          <w:color w:val="000000" w:themeColor="text1"/>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w:t>
      </w:r>
      <w:r w:rsidRPr="0068624E">
        <w:rPr>
          <w:rFonts w:ascii="Palatino Linotype" w:eastAsia="Calibri" w:hAnsi="Palatino Linotype" w:cs="Arial"/>
          <w:color w:val="000000" w:themeColor="text1"/>
          <w:lang w:val="es-ES" w:eastAsia="es-MX"/>
        </w:rPr>
        <w:lastRenderedPageBreak/>
        <w:t>cuando no involucren el ejercicio de recursos públicos, así lo define la fracción XXI del artículo 3 de la Ley Estatal.</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106" w:name="_Toc48216095"/>
      <w:bookmarkStart w:id="107" w:name="_Toc56079055"/>
      <w:r w:rsidRPr="0068624E">
        <w:rPr>
          <w:rFonts w:ascii="Palatino Linotype" w:eastAsia="MS Gothic" w:hAnsi="Palatino Linotype" w:cs="Times New Roman"/>
          <w:b/>
          <w:bCs/>
          <w:szCs w:val="26"/>
        </w:rPr>
        <w:t>III. Condiciones especiales de la clasificación de la información como reservada.</w:t>
      </w:r>
      <w:bookmarkEnd w:id="106"/>
      <w:bookmarkEnd w:id="107"/>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 w:val="10"/>
          <w:szCs w:val="12"/>
        </w:rPr>
      </w:pPr>
    </w:p>
    <w:p w:rsidR="00441070" w:rsidRPr="0068624E" w:rsidRDefault="00441070" w:rsidP="00441070">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108" w:name="_Toc48216096"/>
      <w:bookmarkStart w:id="109" w:name="_Toc56079056"/>
      <w:r w:rsidRPr="0068624E">
        <w:rPr>
          <w:rFonts w:ascii="Palatino Linotype" w:eastAsia="MS Gothic" w:hAnsi="Palatino Linotype" w:cs="Times New Roman"/>
          <w:b/>
          <w:bCs/>
          <w:szCs w:val="26"/>
        </w:rPr>
        <w:t>III.I La fundamentación específica.</w:t>
      </w:r>
      <w:bookmarkEnd w:id="108"/>
      <w:bookmarkEnd w:id="109"/>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s="Arial"/>
        </w:rPr>
        <w:t xml:space="preserve">Los </w:t>
      </w:r>
      <w:r w:rsidRPr="0068624E">
        <w:rPr>
          <w:rFonts w:ascii="Palatino Linotype" w:hAnsi="Palatino Linotype" w:cs="Arial"/>
          <w:color w:val="000000" w:themeColor="text1"/>
        </w:rPr>
        <w:t xml:space="preserve">artículos 128 segundo párrafo y 103 segundo párrafo de las leyes estatal y general, respectivamente, señalan que, en el caso de la información reservada, se debe de señalar las razones, motivos o circunstancias especiales que llevan al </w:t>
      </w:r>
      <w:r w:rsidRPr="0068624E">
        <w:rPr>
          <w:rFonts w:ascii="Palatino Linotype" w:hAnsi="Palatino Linotype" w:cs="Arial"/>
          <w:b/>
          <w:color w:val="000000" w:themeColor="text1"/>
        </w:rPr>
        <w:t>SUJETO OBLIGADO</w:t>
      </w:r>
      <w:r w:rsidRPr="0068624E">
        <w:rPr>
          <w:rFonts w:ascii="Palatino Linotype" w:hAnsi="Palatino Linotype" w:cs="Arial"/>
          <w:color w:val="000000" w:themeColor="text1"/>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110" w:name="_Toc48216097"/>
      <w:bookmarkStart w:id="111" w:name="_Toc56079057"/>
      <w:r w:rsidRPr="0068624E">
        <w:rPr>
          <w:rFonts w:ascii="Palatino Linotype" w:eastAsia="MS Gothic" w:hAnsi="Palatino Linotype" w:cs="Times New Roman"/>
          <w:b/>
          <w:bCs/>
          <w:szCs w:val="26"/>
        </w:rPr>
        <w:t>III.II La prueba de daño.</w:t>
      </w:r>
      <w:bookmarkEnd w:id="110"/>
      <w:bookmarkEnd w:id="111"/>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numPr>
          <w:ilvl w:val="0"/>
          <w:numId w:val="2"/>
        </w:numPr>
        <w:tabs>
          <w:tab w:val="left" w:pos="567"/>
        </w:tabs>
        <w:spacing w:after="0" w:line="360" w:lineRule="auto"/>
        <w:ind w:left="0" w:firstLine="0"/>
        <w:contextualSpacing/>
        <w:jc w:val="both"/>
        <w:rPr>
          <w:rFonts w:ascii="Palatino Linotype" w:hAnsi="Palatino Linotype"/>
          <w:color w:val="000000" w:themeColor="text1"/>
        </w:rPr>
      </w:pPr>
      <w:r w:rsidRPr="0068624E">
        <w:rPr>
          <w:rFonts w:ascii="Palatino Linotype" w:hAnsi="Palatino Linotype" w:cs="Arial"/>
        </w:rPr>
        <w:t xml:space="preserve">Las </w:t>
      </w:r>
      <w:r w:rsidRPr="0068624E">
        <w:rPr>
          <w:rFonts w:ascii="Palatino Linotype" w:hAnsi="Palatino Linotype"/>
          <w:color w:val="000000" w:themeColor="text1"/>
        </w:rPr>
        <w:t xml:space="preserve">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w:t>
      </w:r>
      <w:r w:rsidRPr="0068624E">
        <w:rPr>
          <w:rFonts w:ascii="Palatino Linotype" w:hAnsi="Palatino Linotype"/>
          <w:color w:val="000000" w:themeColor="text1"/>
        </w:rPr>
        <w:lastRenderedPageBreak/>
        <w:t>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441070" w:rsidRPr="0068624E" w:rsidRDefault="00441070" w:rsidP="00441070">
      <w:pPr>
        <w:tabs>
          <w:tab w:val="left" w:pos="567"/>
        </w:tabs>
        <w:spacing w:line="360" w:lineRule="auto"/>
        <w:contextualSpacing/>
        <w:jc w:val="both"/>
        <w:rPr>
          <w:rFonts w:ascii="Palatino Linotype" w:hAnsi="Palatino Linotype"/>
          <w:color w:val="000000" w:themeColor="text1"/>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olor w:val="000000" w:themeColor="text1"/>
        </w:rPr>
        <w:t>Para aplicar la prueba de daño, se deberán de precisar la razones objetivas por las que la apertura genera una afectación, acreditando que:</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widowControl w:val="0"/>
        <w:autoSpaceDE w:val="0"/>
        <w:autoSpaceDN w:val="0"/>
        <w:adjustRightInd w:val="0"/>
        <w:spacing w:line="276" w:lineRule="auto"/>
        <w:ind w:left="567" w:right="616"/>
        <w:jc w:val="both"/>
        <w:rPr>
          <w:rFonts w:ascii="Palatino Linotype" w:hAnsi="Palatino Linotype" w:cs="Bookman Old Style"/>
          <w:i/>
          <w:iCs/>
          <w:color w:val="000000" w:themeColor="text1"/>
        </w:rPr>
      </w:pPr>
      <w:r w:rsidRPr="0068624E">
        <w:rPr>
          <w:rFonts w:ascii="Palatino Linotype" w:hAnsi="Palatino Linotype" w:cs="Bookman Old Style"/>
          <w:b/>
          <w:bCs/>
          <w:i/>
          <w:iCs/>
          <w:color w:val="000000" w:themeColor="text1"/>
        </w:rPr>
        <w:t>I.</w:t>
      </w:r>
      <w:r w:rsidRPr="0068624E">
        <w:rPr>
          <w:rFonts w:ascii="Palatino Linotype" w:hAnsi="Palatino Linotype" w:cs="Bookman Old Style"/>
          <w:bCs/>
          <w:i/>
          <w:iCs/>
          <w:color w:val="000000" w:themeColor="text1"/>
        </w:rPr>
        <w:t xml:space="preserve"> </w:t>
      </w:r>
      <w:r w:rsidRPr="0068624E">
        <w:rPr>
          <w:rFonts w:ascii="Palatino Linotype" w:hAnsi="Palatino Linotype" w:cs="Bookman Old Style"/>
          <w:i/>
          <w:iCs/>
          <w:color w:val="000000" w:themeColor="text1"/>
        </w:rPr>
        <w:t xml:space="preserve">La divulgación de la información representa un riesgo real, demostrable e identificable del perjuicio significativo al interés público o a la seguridad pública; </w:t>
      </w:r>
    </w:p>
    <w:p w:rsidR="00441070" w:rsidRPr="0068624E" w:rsidRDefault="00441070" w:rsidP="00441070">
      <w:pPr>
        <w:widowControl w:val="0"/>
        <w:autoSpaceDE w:val="0"/>
        <w:autoSpaceDN w:val="0"/>
        <w:adjustRightInd w:val="0"/>
        <w:spacing w:line="276" w:lineRule="auto"/>
        <w:ind w:left="567" w:right="616"/>
        <w:jc w:val="both"/>
        <w:rPr>
          <w:rFonts w:ascii="Palatino Linotype" w:hAnsi="Palatino Linotype" w:cs="Times"/>
          <w:i/>
          <w:iCs/>
          <w:color w:val="000000" w:themeColor="text1"/>
        </w:rPr>
      </w:pPr>
    </w:p>
    <w:p w:rsidR="00441070" w:rsidRPr="0068624E" w:rsidRDefault="00441070" w:rsidP="00441070">
      <w:pPr>
        <w:widowControl w:val="0"/>
        <w:autoSpaceDE w:val="0"/>
        <w:autoSpaceDN w:val="0"/>
        <w:adjustRightInd w:val="0"/>
        <w:spacing w:line="276" w:lineRule="auto"/>
        <w:ind w:left="567" w:right="616"/>
        <w:jc w:val="both"/>
        <w:rPr>
          <w:rFonts w:ascii="Palatino Linotype" w:hAnsi="Palatino Linotype" w:cs="Bookman Old Style"/>
          <w:i/>
          <w:iCs/>
          <w:color w:val="000000" w:themeColor="text1"/>
        </w:rPr>
      </w:pPr>
      <w:r w:rsidRPr="0068624E">
        <w:rPr>
          <w:rFonts w:ascii="Palatino Linotype" w:hAnsi="Palatino Linotype" w:cs="Bookman Old Style"/>
          <w:b/>
          <w:bCs/>
          <w:i/>
          <w:iCs/>
          <w:color w:val="000000" w:themeColor="text1"/>
        </w:rPr>
        <w:t>II.</w:t>
      </w:r>
      <w:r w:rsidRPr="0068624E">
        <w:rPr>
          <w:rFonts w:ascii="Palatino Linotype" w:hAnsi="Palatino Linotype" w:cs="Bookman Old Style"/>
          <w:bCs/>
          <w:i/>
          <w:iCs/>
          <w:color w:val="000000" w:themeColor="text1"/>
        </w:rPr>
        <w:t xml:space="preserve"> </w:t>
      </w:r>
      <w:r w:rsidRPr="0068624E">
        <w:rPr>
          <w:rFonts w:ascii="Palatino Linotype" w:hAnsi="Palatino Linotype" w:cs="Bookman Old Style"/>
          <w:i/>
          <w:iCs/>
          <w:color w:val="000000" w:themeColor="text1"/>
        </w:rPr>
        <w:t xml:space="preserve">El riesgo de perjuicio que supondría la divulgación supera el interés público general de que se difunda; y </w:t>
      </w:r>
    </w:p>
    <w:p w:rsidR="00441070" w:rsidRPr="0068624E" w:rsidRDefault="00441070" w:rsidP="00441070">
      <w:pPr>
        <w:widowControl w:val="0"/>
        <w:autoSpaceDE w:val="0"/>
        <w:autoSpaceDN w:val="0"/>
        <w:adjustRightInd w:val="0"/>
        <w:spacing w:line="276" w:lineRule="auto"/>
        <w:ind w:left="567" w:right="616"/>
        <w:jc w:val="both"/>
        <w:rPr>
          <w:rFonts w:ascii="Palatino Linotype" w:hAnsi="Palatino Linotype" w:cs="Bookman Old Style"/>
          <w:b/>
          <w:bCs/>
          <w:i/>
          <w:iCs/>
          <w:color w:val="000000" w:themeColor="text1"/>
        </w:rPr>
      </w:pPr>
    </w:p>
    <w:p w:rsidR="00441070" w:rsidRPr="0068624E" w:rsidRDefault="00441070" w:rsidP="00441070">
      <w:pPr>
        <w:widowControl w:val="0"/>
        <w:autoSpaceDE w:val="0"/>
        <w:autoSpaceDN w:val="0"/>
        <w:adjustRightInd w:val="0"/>
        <w:spacing w:line="276" w:lineRule="auto"/>
        <w:ind w:left="567" w:right="616"/>
        <w:jc w:val="both"/>
        <w:rPr>
          <w:rFonts w:ascii="Palatino Linotype" w:eastAsia="MS Gothic" w:hAnsi="Palatino Linotype" w:cs="Times New Roman"/>
          <w:i/>
          <w:iCs/>
        </w:rPr>
      </w:pPr>
      <w:r w:rsidRPr="0068624E">
        <w:rPr>
          <w:rFonts w:ascii="Palatino Linotype" w:hAnsi="Palatino Linotype" w:cs="Bookman Old Style"/>
          <w:b/>
          <w:bCs/>
          <w:i/>
          <w:iCs/>
          <w:color w:val="000000" w:themeColor="text1"/>
        </w:rPr>
        <w:t>III.</w:t>
      </w:r>
      <w:r w:rsidRPr="0068624E">
        <w:rPr>
          <w:rFonts w:ascii="Palatino Linotype" w:hAnsi="Palatino Linotype" w:cs="Bookman Old Style"/>
          <w:bCs/>
          <w:i/>
          <w:iCs/>
          <w:color w:val="000000" w:themeColor="text1"/>
        </w:rPr>
        <w:t xml:space="preserve"> </w:t>
      </w:r>
      <w:r w:rsidRPr="0068624E">
        <w:rPr>
          <w:rFonts w:ascii="Palatino Linotype" w:hAnsi="Palatino Linotype" w:cs="Bookman Old Style"/>
          <w:i/>
          <w:iCs/>
          <w:color w:val="000000" w:themeColor="text1"/>
        </w:rPr>
        <w:t>La limitación se adecua al principio de proporcionalidad y representa el medio menos restrictivo disponible para evitar el perjuicio.</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numPr>
          <w:ilvl w:val="0"/>
          <w:numId w:val="2"/>
        </w:numPr>
        <w:shd w:val="clear" w:color="auto" w:fill="FFFFFF"/>
        <w:tabs>
          <w:tab w:val="left" w:pos="567"/>
        </w:tabs>
        <w:suppressAutoHyphens/>
        <w:spacing w:after="0" w:line="360" w:lineRule="auto"/>
        <w:ind w:left="0" w:firstLine="0"/>
        <w:jc w:val="both"/>
        <w:textAlignment w:val="baseline"/>
        <w:rPr>
          <w:rFonts w:ascii="Palatino Linotype" w:hAnsi="Palatino Linotype" w:cs="Times New Roman"/>
          <w:color w:val="000000" w:themeColor="text1"/>
          <w:lang w:eastAsia="es-ES_tradnl"/>
        </w:rPr>
      </w:pPr>
      <w:r w:rsidRPr="0068624E">
        <w:rPr>
          <w:rFonts w:ascii="Palatino Linotype" w:hAnsi="Palatino Linotype" w:cs="Arial"/>
        </w:rPr>
        <w:t xml:space="preserve">Sobre </w:t>
      </w:r>
      <w:r w:rsidRPr="0068624E">
        <w:rPr>
          <w:rFonts w:ascii="Palatino Linotype" w:hAnsi="Palatino Linotype" w:cs="Times New Roman"/>
          <w:color w:val="000000" w:themeColor="text1"/>
          <w:lang w:eastAsia="es-ES_tradnl"/>
        </w:rPr>
        <w:t>el primer supuesto consideremos que según el diccionario del español jurídico, por riesgo podemos entender “la contingencia o proximidad de un daño”,</w:t>
      </w:r>
      <w:r w:rsidRPr="0068624E">
        <w:rPr>
          <w:rFonts w:ascii="Palatino Linotype" w:hAnsi="Palatino Linotype" w:cs="Times New Roman"/>
          <w:color w:val="000000" w:themeColor="text1"/>
          <w:vertAlign w:val="superscript"/>
          <w:lang w:eastAsia="es-ES_tradnl"/>
        </w:rPr>
        <w:footnoteReference w:id="16"/>
      </w:r>
      <w:r w:rsidRPr="0068624E">
        <w:rPr>
          <w:rFonts w:ascii="Palatino Linotype" w:hAnsi="Palatino Linotype" w:cs="Times New Roman"/>
          <w:color w:val="000000" w:themeColor="text1"/>
          <w:lang w:eastAsia="es-ES_tradnl"/>
        </w:rPr>
        <w:t xml:space="preserve"> mientras que el daño es considerado como un “</w:t>
      </w:r>
      <w:r w:rsidRPr="0068624E">
        <w:rPr>
          <w:rFonts w:ascii="Palatino Linotype" w:hAnsi="Palatino Linotype" w:cs="Times New Roman"/>
          <w:i/>
          <w:color w:val="000000" w:themeColor="text1"/>
          <w:lang w:eastAsia="es-ES_tradnl"/>
        </w:rPr>
        <w:t>perjuicio o lesión</w:t>
      </w:r>
      <w:r w:rsidRPr="0068624E">
        <w:rPr>
          <w:rFonts w:ascii="Palatino Linotype" w:hAnsi="Palatino Linotype" w:cs="Times New Roman"/>
          <w:color w:val="000000" w:themeColor="text1"/>
          <w:lang w:eastAsia="es-ES_tradnl"/>
        </w:rPr>
        <w:t>”</w:t>
      </w:r>
      <w:r w:rsidRPr="0068624E">
        <w:rPr>
          <w:rFonts w:ascii="Palatino Linotype" w:hAnsi="Palatino Linotype" w:cs="Times New Roman"/>
          <w:color w:val="000000" w:themeColor="text1"/>
          <w:vertAlign w:val="superscript"/>
          <w:lang w:eastAsia="es-ES_tradnl"/>
        </w:rPr>
        <w:footnoteReference w:id="17"/>
      </w:r>
      <w:r w:rsidRPr="0068624E">
        <w:rPr>
          <w:rFonts w:ascii="Palatino Linotype" w:hAnsi="Palatino Linotype" w:cs="Times New Roman"/>
          <w:color w:val="000000" w:themeColor="text1"/>
          <w:lang w:eastAsia="es-ES_tradnl"/>
        </w:rPr>
        <w:t xml:space="preserve">, mientras que según el Diccionario de </w:t>
      </w:r>
      <w:r w:rsidRPr="0068624E">
        <w:rPr>
          <w:rFonts w:ascii="Palatino Linotype" w:hAnsi="Palatino Linotype" w:cs="Times New Roman"/>
          <w:color w:val="000000" w:themeColor="text1"/>
          <w:lang w:eastAsia="es-ES_tradnl"/>
        </w:rPr>
        <w:lastRenderedPageBreak/>
        <w:t>la Lengua Española, lo real es</w:t>
      </w:r>
      <w:r w:rsidRPr="0068624E">
        <w:rPr>
          <w:rFonts w:ascii="Palatino Linotype" w:eastAsia="Arial Unicode MS" w:hAnsi="Palatino Linotype" w:cs="Arial Unicode MS"/>
          <w:color w:val="000000" w:themeColor="text1"/>
          <w:spacing w:val="4"/>
          <w:shd w:val="clear" w:color="auto" w:fill="FFFFFF"/>
          <w:lang w:eastAsia="es-ES_tradnl"/>
        </w:rPr>
        <w:t xml:space="preserve"> lo </w:t>
      </w:r>
      <w:r w:rsidRPr="0068624E">
        <w:rPr>
          <w:rFonts w:ascii="Palatino Linotype" w:eastAsia="Arial Unicode MS" w:hAnsi="Palatino Linotype" w:cs="Arial Unicode MS"/>
          <w:i/>
          <w:color w:val="000000" w:themeColor="text1"/>
          <w:spacing w:val="4"/>
          <w:shd w:val="clear" w:color="auto" w:fill="FFFFFF"/>
          <w:lang w:eastAsia="es-ES_tradnl"/>
        </w:rPr>
        <w:t>“</w:t>
      </w:r>
      <w:r w:rsidRPr="0068624E">
        <w:rPr>
          <w:rFonts w:ascii="Palatino Linotype" w:eastAsia="Times New Roman" w:hAnsi="Palatino Linotype" w:cs="Times New Roman"/>
          <w:i/>
          <w:color w:val="000000" w:themeColor="text1"/>
          <w:lang w:eastAsia="es-ES_tradnl"/>
        </w:rPr>
        <w:t>(que</w:t>
      </w:r>
      <w:r w:rsidRPr="0068624E">
        <w:rPr>
          <w:rFonts w:ascii="Palatino Linotype" w:eastAsia="Arial Unicode MS" w:hAnsi="Palatino Linotype" w:cs="Arial Unicode MS"/>
          <w:i/>
          <w:color w:val="000000" w:themeColor="text1"/>
          <w:spacing w:val="4"/>
          <w:shd w:val="clear" w:color="auto" w:fill="FFFFFF"/>
          <w:lang w:eastAsia="es-ES_tradnl"/>
        </w:rPr>
        <w:t xml:space="preserve"> </w:t>
      </w:r>
      <w:r w:rsidRPr="0068624E">
        <w:rPr>
          <w:rFonts w:ascii="Palatino Linotype" w:eastAsia="Times New Roman" w:hAnsi="Palatino Linotype" w:cs="Times New Roman"/>
          <w:i/>
          <w:color w:val="000000" w:themeColor="text1"/>
          <w:lang w:eastAsia="es-ES_tradnl"/>
        </w:rPr>
        <w:t>tiene</w:t>
      </w:r>
      <w:r w:rsidRPr="0068624E">
        <w:rPr>
          <w:rFonts w:ascii="Palatino Linotype" w:eastAsia="Arial Unicode MS" w:hAnsi="Palatino Linotype" w:cs="Arial Unicode MS"/>
          <w:i/>
          <w:color w:val="000000" w:themeColor="text1"/>
          <w:spacing w:val="4"/>
          <w:shd w:val="clear" w:color="auto" w:fill="FFFFFF"/>
          <w:lang w:eastAsia="es-ES_tradnl"/>
        </w:rPr>
        <w:t xml:space="preserve"> </w:t>
      </w:r>
      <w:r w:rsidRPr="0068624E">
        <w:rPr>
          <w:rFonts w:ascii="Palatino Linotype" w:eastAsia="Times New Roman" w:hAnsi="Palatino Linotype" w:cs="Times New Roman"/>
          <w:i/>
          <w:color w:val="000000" w:themeColor="text1"/>
          <w:lang w:eastAsia="es-ES_tradnl"/>
        </w:rPr>
        <w:t>existencia</w:t>
      </w:r>
      <w:r w:rsidRPr="0068624E">
        <w:rPr>
          <w:rFonts w:ascii="Palatino Linotype" w:eastAsia="Arial Unicode MS" w:hAnsi="Palatino Linotype" w:cs="Arial Unicode MS"/>
          <w:i/>
          <w:color w:val="000000" w:themeColor="text1"/>
          <w:spacing w:val="4"/>
          <w:shd w:val="clear" w:color="auto" w:fill="FFFFFF"/>
          <w:lang w:eastAsia="es-ES_tradnl"/>
        </w:rPr>
        <w:t xml:space="preserve"> </w:t>
      </w:r>
      <w:r w:rsidRPr="0068624E">
        <w:rPr>
          <w:rFonts w:ascii="Palatino Linotype" w:eastAsia="Times New Roman" w:hAnsi="Palatino Linotype" w:cs="Times New Roman"/>
          <w:i/>
          <w:color w:val="000000" w:themeColor="text1"/>
          <w:lang w:eastAsia="es-ES_tradnl"/>
        </w:rPr>
        <w:t>objetiva”</w:t>
      </w:r>
      <w:r w:rsidRPr="0068624E">
        <w:rPr>
          <w:rFonts w:ascii="Palatino Linotype" w:eastAsia="Times New Roman" w:hAnsi="Palatino Linotype" w:cs="Times New Roman"/>
          <w:color w:val="000000" w:themeColor="text1"/>
          <w:lang w:eastAsia="es-ES_tradnl"/>
        </w:rPr>
        <w:t>,</w:t>
      </w:r>
      <w:r w:rsidRPr="0068624E">
        <w:rPr>
          <w:rFonts w:ascii="Palatino Linotype" w:eastAsia="Times New Roman" w:hAnsi="Palatino Linotype" w:cs="Times New Roman"/>
          <w:color w:val="000000" w:themeColor="text1"/>
          <w:vertAlign w:val="superscript"/>
          <w:lang w:eastAsia="es-ES_tradnl"/>
        </w:rPr>
        <w:footnoteReference w:id="18"/>
      </w:r>
      <w:r w:rsidRPr="0068624E">
        <w:rPr>
          <w:rFonts w:ascii="Palatino Linotype" w:eastAsia="Times New Roman" w:hAnsi="Palatino Linotype" w:cs="Times New Roman"/>
          <w:color w:val="000000" w:themeColor="text1"/>
          <w:lang w:eastAsia="es-ES_tradnl"/>
        </w:rPr>
        <w:t xml:space="preserve"> </w:t>
      </w:r>
      <w:r w:rsidRPr="0068624E">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68624E">
        <w:rPr>
          <w:rFonts w:ascii="Palatino Linotype" w:eastAsia="Arial Unicode MS" w:hAnsi="Palatino Linotype" w:cs="Arial Unicode MS"/>
          <w:color w:val="000000" w:themeColor="text1"/>
          <w:spacing w:val="4"/>
          <w:shd w:val="clear" w:color="auto" w:fill="FFFFFF"/>
          <w:vertAlign w:val="superscript"/>
          <w:lang w:eastAsia="es-ES_tradnl"/>
        </w:rPr>
        <w:footnoteReference w:id="19"/>
      </w:r>
      <w:r w:rsidRPr="0068624E">
        <w:rPr>
          <w:rFonts w:ascii="Palatino Linotype" w:eastAsia="Arial Unicode MS" w:hAnsi="Palatino Linotype" w:cs="Arial Unicode MS"/>
          <w:color w:val="000000" w:themeColor="text1"/>
          <w:spacing w:val="4"/>
          <w:shd w:val="clear" w:color="auto" w:fill="FFFFFF"/>
          <w:lang w:eastAsia="es-ES_tradnl"/>
        </w:rPr>
        <w:t xml:space="preserve"> es decir, </w:t>
      </w:r>
      <w:r w:rsidRPr="0068624E">
        <w:rPr>
          <w:rFonts w:ascii="Palatino Linotype" w:hAnsi="Palatino Linotype"/>
          <w:i/>
          <w:color w:val="000000" w:themeColor="text1"/>
        </w:rPr>
        <w:t xml:space="preserve">“(manifestar, declarar. Probar, sirviéndose de cualquier género de demostración, </w:t>
      </w:r>
      <w:hyperlink r:id="rId11" w:anchor="6nAyKjE" w:history="1">
        <w:r w:rsidRPr="0068624E">
          <w:rPr>
            <w:rFonts w:ascii="Palatino Linotype" w:hAnsi="Palatino Linotype"/>
            <w:i/>
            <w:color w:val="000000" w:themeColor="text1"/>
          </w:rPr>
          <w:t>enseñar</w:t>
        </w:r>
      </w:hyperlink>
      <w:r w:rsidRPr="0068624E">
        <w:rPr>
          <w:rFonts w:ascii="Palatino Linotype" w:hAnsi="Palatino Linotype"/>
          <w:i/>
          <w:color w:val="000000" w:themeColor="text1"/>
        </w:rPr>
        <w:t xml:space="preserve"> mostrar o exponer algo)”</w:t>
      </w:r>
      <w:r w:rsidRPr="0068624E">
        <w:rPr>
          <w:rFonts w:ascii="Palatino Linotype" w:hAnsi="Palatino Linotype"/>
          <w:color w:val="000000" w:themeColor="text1"/>
        </w:rPr>
        <w:t>.</w:t>
      </w:r>
      <w:r w:rsidRPr="0068624E">
        <w:rPr>
          <w:rFonts w:ascii="Palatino Linotype" w:hAnsi="Palatino Linotype"/>
          <w:color w:val="000000" w:themeColor="text1"/>
          <w:vertAlign w:val="superscript"/>
        </w:rPr>
        <w:footnoteReference w:id="20"/>
      </w:r>
      <w:r w:rsidRPr="0068624E">
        <w:rPr>
          <w:rFonts w:ascii="Palatino Linotype" w:hAnsi="Palatino Linotype"/>
          <w:color w:val="000000" w:themeColor="text1"/>
        </w:rPr>
        <w:t xml:space="preserve"> Mientras que lo identificable es lo que puede ser identificado,</w:t>
      </w:r>
      <w:r w:rsidRPr="0068624E">
        <w:rPr>
          <w:rFonts w:ascii="Palatino Linotype" w:hAnsi="Palatino Linotype"/>
          <w:color w:val="000000" w:themeColor="text1"/>
          <w:vertAlign w:val="superscript"/>
        </w:rPr>
        <w:footnoteReference w:id="21"/>
      </w:r>
      <w:r w:rsidRPr="0068624E">
        <w:rPr>
          <w:rFonts w:ascii="Palatino Linotype" w:hAnsi="Palatino Linotype"/>
          <w:color w:val="000000" w:themeColor="text1"/>
        </w:rPr>
        <w:t xml:space="preserve"> esto es,</w:t>
      </w:r>
      <w:r w:rsidRPr="0068624E">
        <w:rPr>
          <w:rFonts w:ascii="Palatino Linotype" w:hAnsi="Palatino Linotype"/>
          <w:color w:val="000000" w:themeColor="text1"/>
          <w:lang w:eastAsia="es-ES_tradnl"/>
        </w:rPr>
        <w:t xml:space="preserve"> </w:t>
      </w:r>
      <w:r w:rsidRPr="0068624E">
        <w:rPr>
          <w:rFonts w:ascii="Palatino Linotype" w:hAnsi="Palatino Linotype"/>
          <w:i/>
          <w:color w:val="000000" w:themeColor="text1"/>
          <w:lang w:eastAsia="es-ES_tradnl"/>
        </w:rPr>
        <w:t>“(dar los datos necesarios para ser reconocido”</w:t>
      </w:r>
      <w:r w:rsidRPr="0068624E">
        <w:rPr>
          <w:rFonts w:ascii="Palatino Linotype" w:hAnsi="Palatino Linotype"/>
          <w:color w:val="000000" w:themeColor="text1"/>
          <w:lang w:eastAsia="es-ES_tradnl"/>
        </w:rPr>
        <w:t>.</w:t>
      </w:r>
      <w:r w:rsidRPr="0068624E">
        <w:rPr>
          <w:rFonts w:ascii="Palatino Linotype" w:hAnsi="Palatino Linotype"/>
          <w:color w:val="000000" w:themeColor="text1"/>
          <w:vertAlign w:val="superscript"/>
          <w:lang w:eastAsia="es-ES_tradnl"/>
        </w:rPr>
        <w:footnoteReference w:id="22"/>
      </w:r>
    </w:p>
    <w:p w:rsidR="00441070" w:rsidRPr="0068624E" w:rsidRDefault="00441070" w:rsidP="00441070">
      <w:pPr>
        <w:shd w:val="clear" w:color="auto" w:fill="FFFFFF"/>
        <w:tabs>
          <w:tab w:val="left" w:pos="567"/>
        </w:tabs>
        <w:suppressAutoHyphens/>
        <w:spacing w:line="360" w:lineRule="auto"/>
        <w:jc w:val="both"/>
        <w:textAlignment w:val="baseline"/>
        <w:rPr>
          <w:rFonts w:ascii="Palatino Linotype" w:hAnsi="Palatino Linotype" w:cs="Times New Roman"/>
          <w:color w:val="000000" w:themeColor="text1"/>
          <w:lang w:eastAsia="es-ES_tradnl"/>
        </w:rPr>
      </w:pPr>
    </w:p>
    <w:p w:rsidR="00441070" w:rsidRPr="0068624E" w:rsidRDefault="00441070" w:rsidP="00441070">
      <w:pPr>
        <w:numPr>
          <w:ilvl w:val="0"/>
          <w:numId w:val="2"/>
        </w:numPr>
        <w:tabs>
          <w:tab w:val="left" w:pos="567"/>
        </w:tabs>
        <w:spacing w:after="0" w:line="360" w:lineRule="auto"/>
        <w:ind w:left="0" w:firstLine="0"/>
        <w:contextualSpacing/>
        <w:jc w:val="both"/>
        <w:rPr>
          <w:rFonts w:ascii="Palatino Linotype" w:hAnsi="Palatino Linotype"/>
          <w:color w:val="000000" w:themeColor="text1"/>
          <w:sz w:val="24"/>
        </w:rPr>
      </w:pPr>
      <w:r w:rsidRPr="0068624E">
        <w:rPr>
          <w:rFonts w:ascii="Palatino Linotype" w:hAnsi="Palatino Linotype"/>
          <w:color w:val="000000" w:themeColor="text1"/>
          <w:sz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441070" w:rsidRPr="0068624E" w:rsidRDefault="00441070" w:rsidP="00441070">
      <w:pPr>
        <w:tabs>
          <w:tab w:val="left" w:pos="567"/>
        </w:tabs>
        <w:spacing w:line="360" w:lineRule="auto"/>
        <w:contextualSpacing/>
        <w:jc w:val="both"/>
        <w:rPr>
          <w:rFonts w:ascii="Palatino Linotype" w:hAnsi="Palatino Linotype"/>
          <w:color w:val="000000" w:themeColor="text1"/>
          <w:sz w:val="24"/>
        </w:rPr>
      </w:pPr>
    </w:p>
    <w:p w:rsidR="00441070" w:rsidRPr="0068624E" w:rsidRDefault="00441070" w:rsidP="00441070">
      <w:pPr>
        <w:numPr>
          <w:ilvl w:val="0"/>
          <w:numId w:val="2"/>
        </w:numPr>
        <w:tabs>
          <w:tab w:val="left" w:pos="567"/>
        </w:tabs>
        <w:spacing w:after="0" w:line="360" w:lineRule="auto"/>
        <w:ind w:left="0" w:firstLine="0"/>
        <w:contextualSpacing/>
        <w:jc w:val="both"/>
        <w:rPr>
          <w:rFonts w:ascii="Palatino Linotype" w:hAnsi="Palatino Linotype"/>
          <w:color w:val="000000" w:themeColor="text1"/>
          <w:sz w:val="24"/>
        </w:rPr>
      </w:pPr>
      <w:r w:rsidRPr="0068624E">
        <w:rPr>
          <w:rFonts w:ascii="Palatino Linotype" w:hAnsi="Palatino Linotype"/>
          <w:color w:val="000000" w:themeColor="text1"/>
          <w:sz w:val="24"/>
        </w:rPr>
        <w:t xml:space="preserve">Identificado ese riesgo, se debe demostrar que el mismo supera el interés público general porque se difunda dicha información. </w:t>
      </w:r>
    </w:p>
    <w:p w:rsidR="00441070" w:rsidRPr="0068624E" w:rsidRDefault="00441070" w:rsidP="00360C7A">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68624E">
        <w:rPr>
          <w:rFonts w:ascii="Palatino Linotype" w:hAnsi="Palatino Linotype"/>
          <w:color w:val="000000" w:themeColor="text1"/>
          <w:vertAlign w:val="superscript"/>
        </w:rPr>
        <w:footnoteReference w:id="23"/>
      </w:r>
      <w:r w:rsidRPr="0068624E">
        <w:rPr>
          <w:rFonts w:ascii="Palatino Linotype" w:hAnsi="Palatino Linotype"/>
          <w:color w:val="000000" w:themeColor="text1"/>
        </w:rPr>
        <w:t xml:space="preserve">, siguiendo el principio de ponderación propuesto por el Tribunal </w:t>
      </w:r>
      <w:r w:rsidRPr="0068624E">
        <w:rPr>
          <w:rFonts w:ascii="Palatino Linotype" w:hAnsi="Palatino Linotype"/>
          <w:color w:val="000000" w:themeColor="text1"/>
        </w:rPr>
        <w:lastRenderedPageBreak/>
        <w:t>Constitucional Alemán,</w:t>
      </w:r>
      <w:r w:rsidRPr="0068624E">
        <w:rPr>
          <w:rFonts w:ascii="Palatino Linotype" w:hAnsi="Palatino Linotype"/>
          <w:color w:val="000000" w:themeColor="text1"/>
          <w:vertAlign w:val="superscript"/>
        </w:rPr>
        <w:footnoteReference w:id="24"/>
      </w:r>
      <w:r w:rsidRPr="0068624E">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112" w:name="_Toc48216098"/>
      <w:bookmarkStart w:id="113" w:name="_Toc56079058"/>
      <w:r w:rsidRPr="0068624E">
        <w:rPr>
          <w:rFonts w:ascii="Palatino Linotype" w:eastAsia="MS Gothic" w:hAnsi="Palatino Linotype" w:cs="Times New Roman"/>
          <w:b/>
          <w:bCs/>
          <w:szCs w:val="26"/>
        </w:rPr>
        <w:t>III.III La clasificación de la información reservada debe ser de manera temporal.</w:t>
      </w:r>
      <w:bookmarkEnd w:id="112"/>
      <w:bookmarkEnd w:id="113"/>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numPr>
          <w:ilvl w:val="0"/>
          <w:numId w:val="2"/>
        </w:numPr>
        <w:tabs>
          <w:tab w:val="left" w:pos="426"/>
        </w:tabs>
        <w:spacing w:after="0" w:line="360" w:lineRule="auto"/>
        <w:ind w:left="0" w:firstLine="0"/>
        <w:contextualSpacing/>
        <w:jc w:val="both"/>
        <w:rPr>
          <w:rFonts w:ascii="Palatino Linotype" w:hAnsi="Palatino Linotype"/>
          <w:color w:val="000000" w:themeColor="text1"/>
          <w:sz w:val="24"/>
        </w:rPr>
      </w:pPr>
      <w:r w:rsidRPr="0068624E">
        <w:rPr>
          <w:rFonts w:ascii="Palatino Linotype" w:hAnsi="Palatino Linotype" w:cs="Arial"/>
          <w:sz w:val="24"/>
        </w:rPr>
        <w:t xml:space="preserve">La </w:t>
      </w:r>
      <w:r w:rsidRPr="0068624E">
        <w:rPr>
          <w:rFonts w:ascii="Palatino Linotype" w:hAnsi="Palatino Linotype"/>
          <w:color w:val="000000" w:themeColor="text1"/>
          <w:sz w:val="24"/>
        </w:rPr>
        <w:t>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441070" w:rsidRPr="0068624E" w:rsidRDefault="00441070" w:rsidP="00441070">
      <w:pPr>
        <w:tabs>
          <w:tab w:val="left" w:pos="426"/>
        </w:tabs>
        <w:spacing w:line="360" w:lineRule="auto"/>
        <w:contextualSpacing/>
        <w:jc w:val="both"/>
        <w:rPr>
          <w:rFonts w:ascii="Palatino Linotype" w:hAnsi="Palatino Linotype"/>
          <w:color w:val="000000" w:themeColor="text1"/>
        </w:rPr>
      </w:pPr>
    </w:p>
    <w:p w:rsidR="00441070" w:rsidRPr="0068624E" w:rsidRDefault="00441070" w:rsidP="00441070">
      <w:pPr>
        <w:numPr>
          <w:ilvl w:val="0"/>
          <w:numId w:val="2"/>
        </w:numPr>
        <w:tabs>
          <w:tab w:val="left" w:pos="426"/>
        </w:tabs>
        <w:spacing w:after="0" w:line="360" w:lineRule="auto"/>
        <w:ind w:left="0" w:firstLine="0"/>
        <w:contextualSpacing/>
        <w:jc w:val="both"/>
        <w:rPr>
          <w:rFonts w:ascii="Palatino Linotype" w:hAnsi="Palatino Linotype"/>
          <w:color w:val="000000" w:themeColor="text1"/>
          <w:sz w:val="24"/>
        </w:rPr>
      </w:pPr>
      <w:r w:rsidRPr="0068624E">
        <w:rPr>
          <w:rFonts w:ascii="Palatino Linotype" w:hAnsi="Palatino Linotype"/>
          <w:color w:val="000000" w:themeColor="text1"/>
          <w:sz w:val="24"/>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441070" w:rsidRPr="0068624E" w:rsidRDefault="00441070" w:rsidP="00441070">
      <w:pPr>
        <w:tabs>
          <w:tab w:val="left" w:pos="426"/>
        </w:tabs>
        <w:contextualSpacing/>
        <w:rPr>
          <w:rFonts w:ascii="Palatino Linotype" w:hAnsi="Palatino Linotype"/>
          <w:color w:val="000000" w:themeColor="text1"/>
          <w:sz w:val="24"/>
        </w:rPr>
      </w:pPr>
    </w:p>
    <w:p w:rsidR="00441070" w:rsidRPr="0068624E" w:rsidRDefault="00441070" w:rsidP="00441070">
      <w:pPr>
        <w:numPr>
          <w:ilvl w:val="0"/>
          <w:numId w:val="2"/>
        </w:numPr>
        <w:tabs>
          <w:tab w:val="left" w:pos="426"/>
        </w:tabs>
        <w:spacing w:after="0" w:line="360" w:lineRule="auto"/>
        <w:ind w:left="0" w:firstLine="0"/>
        <w:contextualSpacing/>
        <w:jc w:val="both"/>
        <w:rPr>
          <w:rFonts w:ascii="Palatino Linotype" w:hAnsi="Palatino Linotype"/>
          <w:color w:val="000000" w:themeColor="text1"/>
          <w:sz w:val="24"/>
        </w:rPr>
      </w:pPr>
      <w:r w:rsidRPr="0068624E">
        <w:rPr>
          <w:rFonts w:ascii="Palatino Linotype" w:hAnsi="Palatino Linotype"/>
          <w:color w:val="000000" w:themeColor="text1"/>
          <w:sz w:val="24"/>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441070" w:rsidRPr="0068624E" w:rsidRDefault="00441070" w:rsidP="00441070">
      <w:pPr>
        <w:tabs>
          <w:tab w:val="left" w:pos="426"/>
        </w:tabs>
        <w:contextualSpacing/>
        <w:rPr>
          <w:rFonts w:ascii="Palatino Linotype" w:hAnsi="Palatino Linotype"/>
          <w:b/>
          <w:color w:val="000000" w:themeColor="text1"/>
          <w:sz w:val="24"/>
        </w:rPr>
      </w:pPr>
    </w:p>
    <w:p w:rsidR="00441070" w:rsidRPr="0068624E" w:rsidRDefault="00441070" w:rsidP="00441070">
      <w:pPr>
        <w:numPr>
          <w:ilvl w:val="0"/>
          <w:numId w:val="2"/>
        </w:numPr>
        <w:tabs>
          <w:tab w:val="left" w:pos="426"/>
        </w:tabs>
        <w:spacing w:after="0" w:line="360" w:lineRule="auto"/>
        <w:ind w:left="0" w:firstLine="0"/>
        <w:contextualSpacing/>
        <w:jc w:val="both"/>
        <w:rPr>
          <w:rFonts w:ascii="Palatino Linotype" w:hAnsi="Palatino Linotype"/>
          <w:color w:val="000000" w:themeColor="text1"/>
          <w:sz w:val="24"/>
        </w:rPr>
      </w:pPr>
      <w:r w:rsidRPr="0068624E">
        <w:rPr>
          <w:rFonts w:ascii="Palatino Linotype" w:hAnsi="Palatino Linotype"/>
          <w:color w:val="000000" w:themeColor="text1"/>
          <w:sz w:val="24"/>
        </w:rPr>
        <w:t>De</w:t>
      </w:r>
      <w:r w:rsidRPr="0068624E">
        <w:rPr>
          <w:rFonts w:ascii="Palatino Linotype" w:hAnsi="Palatino Linotype"/>
          <w:b/>
          <w:color w:val="000000" w:themeColor="text1"/>
          <w:sz w:val="24"/>
        </w:rPr>
        <w:t xml:space="preserve"> </w:t>
      </w:r>
      <w:r w:rsidRPr="0068624E">
        <w:rPr>
          <w:rFonts w:ascii="Palatino Linotype" w:hAnsi="Palatino Linotype"/>
          <w:color w:val="000000" w:themeColor="text1"/>
          <w:sz w:val="24"/>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441070" w:rsidRPr="0068624E" w:rsidRDefault="00441070" w:rsidP="00441070">
      <w:pPr>
        <w:tabs>
          <w:tab w:val="left" w:pos="426"/>
        </w:tabs>
        <w:contextualSpacing/>
        <w:rPr>
          <w:rFonts w:ascii="Palatino Linotype" w:hAnsi="Palatino Linotype"/>
          <w:color w:val="000000" w:themeColor="text1"/>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olor w:val="000000" w:themeColor="text1"/>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w:t>
      </w:r>
      <w:r w:rsidRPr="0068624E">
        <w:rPr>
          <w:rFonts w:ascii="Palatino Linotype" w:hAnsi="Palatino Linotype"/>
          <w:color w:val="000000" w:themeColor="text1"/>
        </w:rPr>
        <w:lastRenderedPageBreak/>
        <w:t>de daño y señalando el plazo de reserva, por lo menos con tres meses de anticipación al vencimiento del periodo.</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114" w:name="_Toc48216099"/>
      <w:bookmarkStart w:id="115" w:name="_Toc56079059"/>
      <w:r w:rsidRPr="0068624E">
        <w:rPr>
          <w:rFonts w:ascii="Palatino Linotype" w:eastAsia="MS Gothic" w:hAnsi="Palatino Linotype" w:cs="Times New Roman"/>
          <w:b/>
          <w:bCs/>
          <w:szCs w:val="26"/>
        </w:rPr>
        <w:t>IV. Condiciones especiales de la clasificación de la información como confidencial.</w:t>
      </w:r>
      <w:bookmarkEnd w:id="114"/>
      <w:bookmarkEnd w:id="115"/>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68624E">
        <w:rPr>
          <w:rFonts w:ascii="Palatino Linotype" w:hAnsi="Palatino Linotype" w:cs="Arial"/>
        </w:rPr>
        <w:t xml:space="preserve">Los </w:t>
      </w:r>
      <w:r w:rsidRPr="0068624E">
        <w:rPr>
          <w:rFonts w:ascii="Palatino Linotype" w:hAnsi="Palatino Linotype"/>
          <w:color w:val="000000" w:themeColor="text1"/>
        </w:rPr>
        <w:t>artículos 148 y 120 de la Ley Estatal y de la Ley General, respectivamente, establecen que aun tratándose de datos personales, se podrán proporcionar, incluso sin solicitar el consentimiento de su titular, cuando dichos datos correspondan a los siguientes supuestos:</w:t>
      </w:r>
    </w:p>
    <w:p w:rsidR="00441070" w:rsidRPr="0068624E" w:rsidRDefault="00441070" w:rsidP="00441070">
      <w:pPr>
        <w:spacing w:line="276" w:lineRule="auto"/>
        <w:ind w:left="567" w:right="616"/>
        <w:jc w:val="both"/>
        <w:rPr>
          <w:rFonts w:ascii="Palatino Linotype" w:eastAsia="Times New Roman" w:hAnsi="Palatino Linotype" w:cs="Times New Roman"/>
          <w:bCs/>
          <w:i/>
          <w:color w:val="000000" w:themeColor="text1"/>
          <w:lang w:val="es-ES"/>
        </w:rPr>
      </w:pPr>
      <w:r w:rsidRPr="0068624E">
        <w:rPr>
          <w:rFonts w:ascii="Palatino Linotype" w:eastAsia="Times New Roman" w:hAnsi="Palatino Linotype" w:cs="Times New Roman"/>
          <w:b/>
          <w:bCs/>
          <w:i/>
          <w:color w:val="000000" w:themeColor="text1"/>
          <w:lang w:val="es-ES"/>
        </w:rPr>
        <w:t>“I.</w:t>
      </w:r>
      <w:r w:rsidRPr="0068624E">
        <w:rPr>
          <w:rFonts w:ascii="Palatino Linotype" w:eastAsia="Times New Roman" w:hAnsi="Palatino Linotype" w:cs="Times New Roman"/>
          <w:i/>
          <w:color w:val="000000" w:themeColor="text1"/>
          <w:lang w:val="es-ES"/>
        </w:rPr>
        <w:t xml:space="preserve"> La información se encuentre en registros públicos o fuentes de acceso público;</w:t>
      </w:r>
    </w:p>
    <w:p w:rsidR="00441070" w:rsidRPr="0068624E" w:rsidRDefault="00441070" w:rsidP="00441070">
      <w:pPr>
        <w:spacing w:line="276" w:lineRule="auto"/>
        <w:ind w:left="567" w:right="616"/>
        <w:jc w:val="both"/>
        <w:rPr>
          <w:rFonts w:ascii="Palatino Linotype" w:eastAsia="Times New Roman" w:hAnsi="Palatino Linotype" w:cs="Times New Roman"/>
          <w:bCs/>
          <w:i/>
          <w:color w:val="000000" w:themeColor="text1"/>
          <w:lang w:val="es-ES"/>
        </w:rPr>
      </w:pPr>
      <w:r w:rsidRPr="0068624E">
        <w:rPr>
          <w:rFonts w:ascii="Palatino Linotype" w:eastAsia="Times New Roman" w:hAnsi="Palatino Linotype" w:cs="Times New Roman"/>
          <w:b/>
          <w:bCs/>
          <w:i/>
          <w:color w:val="000000" w:themeColor="text1"/>
          <w:lang w:val="es-ES"/>
        </w:rPr>
        <w:t>II.</w:t>
      </w:r>
      <w:r w:rsidRPr="0068624E">
        <w:rPr>
          <w:rFonts w:ascii="Palatino Linotype" w:eastAsia="Times New Roman" w:hAnsi="Palatino Linotype" w:cs="Times New Roman"/>
          <w:bCs/>
          <w:i/>
          <w:color w:val="000000" w:themeColor="text1"/>
          <w:lang w:val="es-ES"/>
        </w:rPr>
        <w:t xml:space="preserve"> </w:t>
      </w:r>
      <w:r w:rsidRPr="0068624E">
        <w:rPr>
          <w:rFonts w:ascii="Palatino Linotype" w:eastAsia="Times New Roman" w:hAnsi="Palatino Linotype" w:cs="Times New Roman"/>
          <w:i/>
          <w:color w:val="000000" w:themeColor="text1"/>
          <w:lang w:val="es-ES"/>
        </w:rPr>
        <w:t>Por Ley tenga el carácter de pública;</w:t>
      </w:r>
    </w:p>
    <w:p w:rsidR="00441070" w:rsidRPr="0068624E" w:rsidRDefault="00441070" w:rsidP="00441070">
      <w:pPr>
        <w:spacing w:line="276" w:lineRule="auto"/>
        <w:ind w:left="567" w:right="616"/>
        <w:jc w:val="both"/>
        <w:rPr>
          <w:rFonts w:ascii="Palatino Linotype" w:eastAsia="Times New Roman" w:hAnsi="Palatino Linotype" w:cs="Times New Roman"/>
          <w:i/>
          <w:color w:val="000000" w:themeColor="text1"/>
          <w:lang w:val="es-ES"/>
        </w:rPr>
      </w:pPr>
      <w:r w:rsidRPr="0068624E">
        <w:rPr>
          <w:rFonts w:ascii="Palatino Linotype" w:eastAsia="Times New Roman" w:hAnsi="Palatino Linotype" w:cs="Times New Roman"/>
          <w:b/>
          <w:bCs/>
          <w:i/>
          <w:color w:val="000000" w:themeColor="text1"/>
          <w:lang w:val="es-ES"/>
        </w:rPr>
        <w:t>III.</w:t>
      </w:r>
      <w:r w:rsidRPr="0068624E">
        <w:rPr>
          <w:rFonts w:ascii="Palatino Linotype" w:eastAsia="Times New Roman" w:hAnsi="Palatino Linotype" w:cs="Times New Roman"/>
          <w:bCs/>
          <w:i/>
          <w:color w:val="000000" w:themeColor="text1"/>
          <w:lang w:val="es-ES"/>
        </w:rPr>
        <w:t xml:space="preserve"> </w:t>
      </w:r>
      <w:r w:rsidRPr="0068624E">
        <w:rPr>
          <w:rFonts w:ascii="Palatino Linotype" w:eastAsia="Times New Roman" w:hAnsi="Palatino Linotype" w:cs="Times New Roman"/>
          <w:i/>
          <w:color w:val="000000" w:themeColor="text1"/>
          <w:lang w:val="es-ES"/>
        </w:rPr>
        <w:t xml:space="preserve">Exista una orden judicial; </w:t>
      </w:r>
    </w:p>
    <w:p w:rsidR="00441070" w:rsidRPr="0068624E" w:rsidRDefault="00441070" w:rsidP="00441070">
      <w:pPr>
        <w:spacing w:line="276" w:lineRule="auto"/>
        <w:ind w:left="567" w:right="616"/>
        <w:jc w:val="both"/>
        <w:rPr>
          <w:rFonts w:ascii="Palatino Linotype" w:eastAsia="Times New Roman" w:hAnsi="Palatino Linotype" w:cs="Times New Roman"/>
          <w:i/>
          <w:color w:val="000000" w:themeColor="text1"/>
          <w:lang w:val="es-ES"/>
        </w:rPr>
      </w:pPr>
      <w:r w:rsidRPr="0068624E">
        <w:rPr>
          <w:rFonts w:ascii="Palatino Linotype" w:eastAsia="Times New Roman" w:hAnsi="Palatino Linotype" w:cs="Times New Roman"/>
          <w:b/>
          <w:bCs/>
          <w:i/>
          <w:color w:val="000000" w:themeColor="text1"/>
          <w:lang w:val="es-ES"/>
        </w:rPr>
        <w:t>IV.</w:t>
      </w:r>
      <w:r w:rsidRPr="0068624E">
        <w:rPr>
          <w:rFonts w:ascii="Palatino Linotype" w:eastAsia="Times New Roman" w:hAnsi="Palatino Linotype" w:cs="Times New Roman"/>
          <w:bCs/>
          <w:i/>
          <w:color w:val="000000" w:themeColor="text1"/>
          <w:lang w:val="es-ES"/>
        </w:rPr>
        <w:t xml:space="preserve"> </w:t>
      </w:r>
      <w:r w:rsidRPr="0068624E">
        <w:rPr>
          <w:rFonts w:ascii="Palatino Linotype" w:eastAsia="Times New Roman" w:hAnsi="Palatino Linotype" w:cs="Times New Roman"/>
          <w:i/>
          <w:color w:val="000000" w:themeColor="text1"/>
          <w:lang w:val="es-ES"/>
        </w:rPr>
        <w:t xml:space="preserve">Por razones de seguridad pública, o para proteger los derechos de terceros, se requiera su publicación; o </w:t>
      </w:r>
    </w:p>
    <w:p w:rsidR="00441070" w:rsidRPr="0068624E" w:rsidRDefault="00441070" w:rsidP="00441070">
      <w:pPr>
        <w:spacing w:line="276" w:lineRule="auto"/>
        <w:ind w:left="567" w:right="616"/>
        <w:jc w:val="both"/>
        <w:rPr>
          <w:rFonts w:ascii="Palatino Linotype" w:eastAsia="Times New Roman" w:hAnsi="Palatino Linotype" w:cs="Times New Roman"/>
          <w:i/>
          <w:color w:val="000000" w:themeColor="text1"/>
          <w:lang w:val="es-ES"/>
        </w:rPr>
      </w:pPr>
      <w:r w:rsidRPr="0068624E">
        <w:rPr>
          <w:rFonts w:ascii="Palatino Linotype" w:eastAsia="Times New Roman" w:hAnsi="Palatino Linotype" w:cs="Times New Roman"/>
          <w:b/>
          <w:bCs/>
          <w:i/>
          <w:color w:val="000000" w:themeColor="text1"/>
          <w:lang w:val="es-ES"/>
        </w:rPr>
        <w:t>V.</w:t>
      </w:r>
      <w:r w:rsidRPr="0068624E">
        <w:rPr>
          <w:rFonts w:ascii="Palatino Linotype" w:eastAsia="Times New Roman" w:hAnsi="Palatino Linotype" w:cs="Times New Roman"/>
          <w:bCs/>
          <w:i/>
          <w:color w:val="000000" w:themeColor="text1"/>
          <w:lang w:val="es-ES"/>
        </w:rPr>
        <w:t xml:space="preserve"> </w:t>
      </w:r>
      <w:r w:rsidRPr="0068624E">
        <w:rPr>
          <w:rFonts w:ascii="Palatino Linotype" w:eastAsia="Times New Roman" w:hAnsi="Palatino Linotype" w:cs="Times New Roman"/>
          <w:i/>
          <w:color w:val="000000" w:themeColor="text1"/>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441070" w:rsidRPr="0068624E" w:rsidRDefault="00441070" w:rsidP="00441070">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441070" w:rsidRPr="0068624E" w:rsidRDefault="00441070" w:rsidP="00441070">
      <w:pPr>
        <w:numPr>
          <w:ilvl w:val="0"/>
          <w:numId w:val="2"/>
        </w:numPr>
        <w:shd w:val="clear" w:color="auto" w:fill="FFFFFF"/>
        <w:tabs>
          <w:tab w:val="left" w:pos="426"/>
        </w:tabs>
        <w:spacing w:after="0" w:line="360" w:lineRule="auto"/>
        <w:ind w:left="0" w:firstLine="0"/>
        <w:jc w:val="both"/>
        <w:textAlignment w:val="baseline"/>
        <w:rPr>
          <w:rFonts w:ascii="Palatino Linotype" w:hAnsi="Palatino Linotype" w:cs="Times New Roman"/>
          <w:color w:val="000000" w:themeColor="text1"/>
          <w:sz w:val="24"/>
          <w:lang w:eastAsia="es-ES_tradnl"/>
        </w:rPr>
      </w:pPr>
      <w:r w:rsidRPr="0068624E">
        <w:rPr>
          <w:rFonts w:ascii="Palatino Linotype" w:hAnsi="Palatino Linotype" w:cs="Arial"/>
          <w:sz w:val="24"/>
        </w:rPr>
        <w:t xml:space="preserve">En </w:t>
      </w:r>
      <w:r w:rsidRPr="0068624E">
        <w:rPr>
          <w:rFonts w:ascii="Palatino Linotype" w:hAnsi="Palatino Linotype" w:cs="Times New Roman"/>
          <w:color w:val="000000" w:themeColor="text1"/>
          <w:sz w:val="24"/>
          <w:lang w:eastAsia="es-ES_tradnl"/>
        </w:rPr>
        <w:t xml:space="preserve">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41070" w:rsidRPr="0068624E" w:rsidRDefault="00441070" w:rsidP="00441070">
      <w:pPr>
        <w:shd w:val="clear" w:color="auto" w:fill="FFFFFF"/>
        <w:tabs>
          <w:tab w:val="left" w:pos="426"/>
        </w:tabs>
        <w:spacing w:line="360" w:lineRule="auto"/>
        <w:jc w:val="both"/>
        <w:textAlignment w:val="baseline"/>
        <w:rPr>
          <w:rFonts w:ascii="Palatino Linotype" w:hAnsi="Palatino Linotype" w:cs="Times New Roman"/>
          <w:color w:val="000000" w:themeColor="text1"/>
          <w:sz w:val="24"/>
          <w:lang w:eastAsia="es-ES_tradnl"/>
        </w:rPr>
      </w:pPr>
    </w:p>
    <w:p w:rsidR="00441070" w:rsidRPr="0068624E" w:rsidRDefault="00441070" w:rsidP="00441070">
      <w:pPr>
        <w:numPr>
          <w:ilvl w:val="0"/>
          <w:numId w:val="2"/>
        </w:numPr>
        <w:shd w:val="clear" w:color="auto" w:fill="FFFFFF"/>
        <w:tabs>
          <w:tab w:val="left" w:pos="426"/>
        </w:tabs>
        <w:spacing w:after="0" w:line="360" w:lineRule="auto"/>
        <w:ind w:left="0" w:firstLine="0"/>
        <w:contextualSpacing/>
        <w:jc w:val="both"/>
        <w:textAlignment w:val="baseline"/>
        <w:rPr>
          <w:rFonts w:ascii="Palatino Linotype" w:hAnsi="Palatino Linotype"/>
          <w:color w:val="000000" w:themeColor="text1"/>
          <w:sz w:val="24"/>
        </w:rPr>
      </w:pPr>
      <w:r w:rsidRPr="0068624E">
        <w:rPr>
          <w:rFonts w:ascii="Palatino Linotype" w:hAnsi="Palatino Linotype"/>
          <w:color w:val="000000" w:themeColor="text1"/>
          <w:sz w:val="24"/>
        </w:rPr>
        <w:lastRenderedPageBreak/>
        <w:t>Pero</w:t>
      </w:r>
      <w:r w:rsidRPr="0068624E">
        <w:rPr>
          <w:rFonts w:ascii="Palatino Linotype" w:hAnsi="Palatino Linotype" w:cs="Times New Roman"/>
          <w:color w:val="000000" w:themeColor="text1"/>
          <w:sz w:val="24"/>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441070" w:rsidRPr="0068624E" w:rsidRDefault="00441070" w:rsidP="00441070">
      <w:pPr>
        <w:shd w:val="clear" w:color="auto" w:fill="FFFFFF"/>
        <w:tabs>
          <w:tab w:val="left" w:pos="426"/>
        </w:tabs>
        <w:spacing w:line="360" w:lineRule="auto"/>
        <w:contextualSpacing/>
        <w:jc w:val="both"/>
        <w:textAlignment w:val="baseline"/>
        <w:rPr>
          <w:rFonts w:ascii="Palatino Linotype" w:hAnsi="Palatino Linotype"/>
          <w:color w:val="000000" w:themeColor="text1"/>
        </w:rPr>
      </w:pPr>
    </w:p>
    <w:p w:rsidR="00441070" w:rsidRPr="0068624E" w:rsidRDefault="00441070" w:rsidP="00441070">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8624E">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tbl>
      <w:tblPr>
        <w:tblStyle w:val="Tablaconcuadrcula2"/>
        <w:tblW w:w="8451" w:type="dxa"/>
        <w:jc w:val="center"/>
        <w:tblLook w:val="04A0" w:firstRow="1" w:lastRow="0" w:firstColumn="1" w:lastColumn="0" w:noHBand="0" w:noVBand="1"/>
      </w:tblPr>
      <w:tblGrid>
        <w:gridCol w:w="2155"/>
        <w:gridCol w:w="1759"/>
        <w:gridCol w:w="2269"/>
        <w:gridCol w:w="2268"/>
      </w:tblGrid>
      <w:tr w:rsidR="00441070" w:rsidRPr="0068624E" w:rsidTr="007E1E55">
        <w:trPr>
          <w:jc w:val="center"/>
        </w:trPr>
        <w:tc>
          <w:tcPr>
            <w:tcW w:w="2155" w:type="dxa"/>
            <w:vMerge w:val="restart"/>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r w:rsidRPr="0068624E">
              <w:rPr>
                <w:rFonts w:ascii="Palatino Linotype" w:hAnsi="Palatino Linotype"/>
                <w:b/>
                <w:color w:val="000000" w:themeColor="text1"/>
                <w:sz w:val="20"/>
                <w:szCs w:val="20"/>
              </w:rPr>
              <w:t>Requisitos previos</w:t>
            </w:r>
          </w:p>
        </w:tc>
        <w:tc>
          <w:tcPr>
            <w:tcW w:w="175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rsidR="00441070" w:rsidRPr="0068624E" w:rsidRDefault="00441070" w:rsidP="007E1E55">
            <w:pPr>
              <w:jc w:val="both"/>
              <w:rPr>
                <w:rFonts w:ascii="Palatino Linotype" w:hAnsi="Palatino Linotype"/>
                <w:color w:val="000000" w:themeColor="text1"/>
                <w:sz w:val="20"/>
                <w:szCs w:val="20"/>
              </w:rPr>
            </w:pPr>
          </w:p>
          <w:p w:rsidR="00441070" w:rsidRPr="0068624E" w:rsidRDefault="00441070" w:rsidP="007E1E55">
            <w:pPr>
              <w:jc w:val="both"/>
              <w:rPr>
                <w:rFonts w:ascii="Palatino Linotype" w:hAnsi="Palatino Linotype"/>
                <w:color w:val="000000" w:themeColor="text1"/>
                <w:sz w:val="20"/>
                <w:szCs w:val="20"/>
              </w:rPr>
            </w:pPr>
          </w:p>
          <w:p w:rsidR="00441070" w:rsidRPr="0068624E" w:rsidRDefault="00441070" w:rsidP="00441070">
            <w:pPr>
              <w:numPr>
                <w:ilvl w:val="0"/>
                <w:numId w:val="24"/>
              </w:numPr>
              <w:contextualSpacing/>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 xml:space="preserve">Confidencialidad </w:t>
            </w:r>
          </w:p>
          <w:p w:rsidR="00441070" w:rsidRPr="0068624E" w:rsidRDefault="00441070" w:rsidP="00441070">
            <w:pPr>
              <w:numPr>
                <w:ilvl w:val="0"/>
                <w:numId w:val="24"/>
              </w:numPr>
              <w:contextualSpacing/>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Reserva</w:t>
            </w:r>
          </w:p>
        </w:tc>
        <w:tc>
          <w:tcPr>
            <w:tcW w:w="2268" w:type="dxa"/>
          </w:tcPr>
          <w:p w:rsidR="00441070" w:rsidRPr="0068624E" w:rsidRDefault="00441070" w:rsidP="007E1E55">
            <w:pPr>
              <w:jc w:val="both"/>
              <w:rPr>
                <w:rFonts w:ascii="Palatino Linotype" w:hAnsi="Palatino Linotype"/>
                <w:color w:val="000000" w:themeColor="text1"/>
                <w:sz w:val="20"/>
                <w:szCs w:val="20"/>
              </w:rPr>
            </w:pPr>
          </w:p>
        </w:tc>
      </w:tr>
      <w:tr w:rsidR="00441070" w:rsidRPr="0068624E" w:rsidTr="007E1E55">
        <w:trPr>
          <w:jc w:val="center"/>
        </w:trPr>
        <w:tc>
          <w:tcPr>
            <w:tcW w:w="2155" w:type="dxa"/>
            <w:vMerge/>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p>
        </w:tc>
        <w:tc>
          <w:tcPr>
            <w:tcW w:w="175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rsidR="00441070" w:rsidRPr="0068624E" w:rsidRDefault="00441070" w:rsidP="007E1E55">
            <w:pPr>
              <w:jc w:val="both"/>
              <w:rPr>
                <w:rFonts w:ascii="Palatino Linotype" w:hAnsi="Palatino Linotype"/>
                <w:color w:val="000000" w:themeColor="text1"/>
                <w:sz w:val="20"/>
                <w:szCs w:val="20"/>
              </w:rPr>
            </w:pPr>
          </w:p>
        </w:tc>
        <w:tc>
          <w:tcPr>
            <w:tcW w:w="2268" w:type="dxa"/>
          </w:tcPr>
          <w:p w:rsidR="00441070" w:rsidRPr="0068624E" w:rsidRDefault="00441070" w:rsidP="007E1E55">
            <w:pPr>
              <w:jc w:val="both"/>
              <w:rPr>
                <w:rFonts w:ascii="Palatino Linotype" w:hAnsi="Palatino Linotype"/>
                <w:color w:val="000000" w:themeColor="text1"/>
                <w:sz w:val="20"/>
                <w:szCs w:val="20"/>
              </w:rPr>
            </w:pPr>
          </w:p>
        </w:tc>
      </w:tr>
      <w:tr w:rsidR="00441070" w:rsidRPr="0068624E" w:rsidTr="007E1E55">
        <w:trPr>
          <w:jc w:val="center"/>
        </w:trPr>
        <w:tc>
          <w:tcPr>
            <w:tcW w:w="2155" w:type="dxa"/>
            <w:vMerge/>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p>
        </w:tc>
        <w:tc>
          <w:tcPr>
            <w:tcW w:w="175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 xml:space="preserve">La clasificación de la información </w:t>
            </w:r>
            <w:r w:rsidRPr="0068624E">
              <w:rPr>
                <w:rFonts w:ascii="Palatino Linotype" w:hAnsi="Palatino Linotype"/>
                <w:color w:val="000000" w:themeColor="text1"/>
                <w:sz w:val="20"/>
                <w:szCs w:val="20"/>
              </w:rPr>
              <w:lastRenderedPageBreak/>
              <w:t>se realiza al momento de:</w:t>
            </w:r>
          </w:p>
        </w:tc>
        <w:tc>
          <w:tcPr>
            <w:tcW w:w="2269" w:type="dxa"/>
          </w:tcPr>
          <w:p w:rsidR="00441070" w:rsidRPr="0068624E" w:rsidRDefault="00441070" w:rsidP="00441070">
            <w:pPr>
              <w:numPr>
                <w:ilvl w:val="0"/>
                <w:numId w:val="23"/>
              </w:numPr>
              <w:contextualSpacing/>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lastRenderedPageBreak/>
              <w:t>Atender una solicitud</w:t>
            </w:r>
          </w:p>
          <w:p w:rsidR="00441070" w:rsidRPr="0068624E" w:rsidRDefault="00441070" w:rsidP="00441070">
            <w:pPr>
              <w:numPr>
                <w:ilvl w:val="0"/>
                <w:numId w:val="23"/>
              </w:numPr>
              <w:contextualSpacing/>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lastRenderedPageBreak/>
              <w:t>Por mandato de una autoridad competente</w:t>
            </w:r>
          </w:p>
          <w:p w:rsidR="00441070" w:rsidRPr="0068624E" w:rsidRDefault="00441070" w:rsidP="00441070">
            <w:pPr>
              <w:numPr>
                <w:ilvl w:val="0"/>
                <w:numId w:val="23"/>
              </w:numPr>
              <w:contextualSpacing/>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Para elaborar una versión pública y cumplir una obligación de transparencia</w:t>
            </w:r>
          </w:p>
        </w:tc>
        <w:tc>
          <w:tcPr>
            <w:tcW w:w="2268" w:type="dxa"/>
          </w:tcPr>
          <w:p w:rsidR="00441070" w:rsidRPr="0068624E" w:rsidRDefault="00441070" w:rsidP="007E1E55">
            <w:pPr>
              <w:jc w:val="both"/>
              <w:rPr>
                <w:rFonts w:ascii="Palatino Linotype" w:hAnsi="Palatino Linotype"/>
                <w:color w:val="000000" w:themeColor="text1"/>
                <w:sz w:val="20"/>
                <w:szCs w:val="20"/>
              </w:rPr>
            </w:pPr>
          </w:p>
        </w:tc>
      </w:tr>
      <w:tr w:rsidR="00441070" w:rsidRPr="0068624E" w:rsidTr="007E1E55">
        <w:trPr>
          <w:jc w:val="center"/>
        </w:trPr>
        <w:tc>
          <w:tcPr>
            <w:tcW w:w="2155" w:type="dxa"/>
            <w:vMerge/>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p>
        </w:tc>
        <w:tc>
          <w:tcPr>
            <w:tcW w:w="175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No se pueden emitir acuerdos de carácter general ni particular</w:t>
            </w:r>
          </w:p>
        </w:tc>
        <w:tc>
          <w:tcPr>
            <w:tcW w:w="226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 xml:space="preserve">El Sujeto Obligado debe emitir un acuerdo describiendo y analizando cada documento de un expediente y todos los datos incluidos en un documento </w:t>
            </w:r>
          </w:p>
        </w:tc>
        <w:tc>
          <w:tcPr>
            <w:tcW w:w="2268" w:type="dxa"/>
          </w:tcPr>
          <w:p w:rsidR="00441070" w:rsidRPr="0068624E" w:rsidRDefault="00441070" w:rsidP="007E1E55">
            <w:pPr>
              <w:jc w:val="both"/>
              <w:rPr>
                <w:rFonts w:ascii="Palatino Linotype" w:hAnsi="Palatino Linotype"/>
                <w:color w:val="000000" w:themeColor="text1"/>
                <w:sz w:val="20"/>
                <w:szCs w:val="20"/>
              </w:rPr>
            </w:pPr>
          </w:p>
        </w:tc>
      </w:tr>
      <w:tr w:rsidR="00441070" w:rsidRPr="0068624E" w:rsidTr="007E1E55">
        <w:trPr>
          <w:jc w:val="center"/>
        </w:trPr>
        <w:tc>
          <w:tcPr>
            <w:tcW w:w="2155" w:type="dxa"/>
            <w:vMerge w:val="restart"/>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r w:rsidRPr="0068624E">
              <w:rPr>
                <w:rFonts w:ascii="Palatino Linotype" w:hAnsi="Palatino Linotype"/>
                <w:b/>
                <w:color w:val="000000" w:themeColor="text1"/>
                <w:sz w:val="20"/>
                <w:szCs w:val="20"/>
              </w:rPr>
              <w:t>Supuestos de clasificación</w:t>
            </w:r>
          </w:p>
        </w:tc>
        <w:tc>
          <w:tcPr>
            <w:tcW w:w="175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Para clasificar la información como reservada hay:</w:t>
            </w:r>
          </w:p>
        </w:tc>
        <w:tc>
          <w:tcPr>
            <w:tcW w:w="2269" w:type="dxa"/>
          </w:tcPr>
          <w:p w:rsidR="00441070" w:rsidRPr="0068624E" w:rsidRDefault="00441070" w:rsidP="00441070">
            <w:pPr>
              <w:numPr>
                <w:ilvl w:val="0"/>
                <w:numId w:val="25"/>
              </w:numPr>
              <w:contextualSpacing/>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11 supuestos en la Ley Estatal</w:t>
            </w:r>
          </w:p>
          <w:p w:rsidR="00441070" w:rsidRPr="0068624E" w:rsidRDefault="00441070" w:rsidP="00441070">
            <w:pPr>
              <w:numPr>
                <w:ilvl w:val="0"/>
                <w:numId w:val="25"/>
              </w:numPr>
              <w:contextualSpacing/>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13 supuestos en la Ley General</w:t>
            </w:r>
          </w:p>
        </w:tc>
        <w:tc>
          <w:tcPr>
            <w:tcW w:w="2268"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El Sujeto Obligado debe identificar claramente la información que se pretende clasificar y realizar un juicio de subsunción o encaje</w:t>
            </w:r>
          </w:p>
        </w:tc>
      </w:tr>
      <w:tr w:rsidR="00441070" w:rsidRPr="0068624E" w:rsidTr="007E1E55">
        <w:trPr>
          <w:jc w:val="center"/>
        </w:trPr>
        <w:tc>
          <w:tcPr>
            <w:tcW w:w="2155" w:type="dxa"/>
            <w:vMerge/>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p>
        </w:tc>
        <w:tc>
          <w:tcPr>
            <w:tcW w:w="175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Para clasificar la información como confidencial hay:</w:t>
            </w:r>
          </w:p>
        </w:tc>
        <w:tc>
          <w:tcPr>
            <w:tcW w:w="226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que considerar la definición de dato personal</w:t>
            </w:r>
          </w:p>
        </w:tc>
        <w:tc>
          <w:tcPr>
            <w:tcW w:w="2268" w:type="dxa"/>
          </w:tcPr>
          <w:p w:rsidR="00441070" w:rsidRPr="0068624E" w:rsidRDefault="00441070" w:rsidP="007E1E55">
            <w:pPr>
              <w:jc w:val="both"/>
              <w:rPr>
                <w:rFonts w:ascii="Palatino Linotype" w:hAnsi="Palatino Linotype"/>
                <w:color w:val="000000" w:themeColor="text1"/>
                <w:sz w:val="20"/>
                <w:szCs w:val="20"/>
              </w:rPr>
            </w:pPr>
          </w:p>
        </w:tc>
      </w:tr>
      <w:tr w:rsidR="00441070" w:rsidRPr="0068624E" w:rsidTr="007E1E55">
        <w:trPr>
          <w:jc w:val="center"/>
        </w:trPr>
        <w:tc>
          <w:tcPr>
            <w:tcW w:w="2155" w:type="dxa"/>
            <w:vMerge/>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p>
        </w:tc>
        <w:tc>
          <w:tcPr>
            <w:tcW w:w="175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Estos supuestos se aplican de manera restrictiva y estricta, no pueden ampliarse</w:t>
            </w:r>
          </w:p>
        </w:tc>
        <w:tc>
          <w:tcPr>
            <w:tcW w:w="2269" w:type="dxa"/>
          </w:tcPr>
          <w:p w:rsidR="00441070" w:rsidRPr="0068624E" w:rsidRDefault="00441070" w:rsidP="007E1E55">
            <w:pPr>
              <w:jc w:val="both"/>
              <w:rPr>
                <w:rFonts w:ascii="Palatino Linotype" w:hAnsi="Palatino Linotype"/>
                <w:color w:val="000000" w:themeColor="text1"/>
                <w:sz w:val="20"/>
                <w:szCs w:val="20"/>
              </w:rPr>
            </w:pPr>
          </w:p>
        </w:tc>
        <w:tc>
          <w:tcPr>
            <w:tcW w:w="2268" w:type="dxa"/>
          </w:tcPr>
          <w:p w:rsidR="00441070" w:rsidRPr="0068624E" w:rsidRDefault="00441070" w:rsidP="007E1E55">
            <w:pPr>
              <w:jc w:val="both"/>
              <w:rPr>
                <w:rFonts w:ascii="Palatino Linotype" w:hAnsi="Palatino Linotype"/>
                <w:color w:val="000000" w:themeColor="text1"/>
                <w:sz w:val="20"/>
                <w:szCs w:val="20"/>
              </w:rPr>
            </w:pPr>
          </w:p>
        </w:tc>
      </w:tr>
      <w:tr w:rsidR="00441070" w:rsidRPr="0068624E" w:rsidTr="007E1E55">
        <w:trPr>
          <w:jc w:val="center"/>
        </w:trPr>
        <w:tc>
          <w:tcPr>
            <w:tcW w:w="2155" w:type="dxa"/>
            <w:vMerge w:val="restart"/>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r w:rsidRPr="0068624E">
              <w:rPr>
                <w:rFonts w:ascii="Palatino Linotype" w:hAnsi="Palatino Linotype"/>
                <w:b/>
                <w:color w:val="000000" w:themeColor="text1"/>
                <w:sz w:val="20"/>
                <w:szCs w:val="20"/>
              </w:rPr>
              <w:t>Excepciones a la clasificación de reserva</w:t>
            </w:r>
          </w:p>
        </w:tc>
        <w:tc>
          <w:tcPr>
            <w:tcW w:w="1759" w:type="dxa"/>
            <w:vMerge w:val="restart"/>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No puede clasificarse como información reservada la concerniente a:</w:t>
            </w:r>
          </w:p>
        </w:tc>
        <w:tc>
          <w:tcPr>
            <w:tcW w:w="226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Actos (probados o en investigación) graves de violaciones a derechos humanos</w:t>
            </w:r>
          </w:p>
        </w:tc>
        <w:tc>
          <w:tcPr>
            <w:tcW w:w="2268" w:type="dxa"/>
          </w:tcPr>
          <w:p w:rsidR="00441070" w:rsidRPr="0068624E" w:rsidRDefault="00441070" w:rsidP="007E1E55">
            <w:pPr>
              <w:jc w:val="both"/>
              <w:rPr>
                <w:rFonts w:ascii="Palatino Linotype" w:hAnsi="Palatino Linotype"/>
                <w:color w:val="000000" w:themeColor="text1"/>
                <w:sz w:val="20"/>
                <w:szCs w:val="20"/>
              </w:rPr>
            </w:pPr>
          </w:p>
        </w:tc>
      </w:tr>
      <w:tr w:rsidR="00441070" w:rsidRPr="0068624E" w:rsidTr="007E1E55">
        <w:trPr>
          <w:jc w:val="center"/>
        </w:trPr>
        <w:tc>
          <w:tcPr>
            <w:tcW w:w="2155" w:type="dxa"/>
            <w:vMerge/>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p>
        </w:tc>
        <w:tc>
          <w:tcPr>
            <w:tcW w:w="1759" w:type="dxa"/>
            <w:vMerge/>
          </w:tcPr>
          <w:p w:rsidR="00441070" w:rsidRPr="0068624E" w:rsidRDefault="00441070" w:rsidP="007E1E55">
            <w:pPr>
              <w:jc w:val="both"/>
              <w:rPr>
                <w:rFonts w:ascii="Palatino Linotype" w:hAnsi="Palatino Linotype"/>
                <w:color w:val="000000" w:themeColor="text1"/>
                <w:sz w:val="20"/>
                <w:szCs w:val="20"/>
              </w:rPr>
            </w:pPr>
          </w:p>
        </w:tc>
        <w:tc>
          <w:tcPr>
            <w:tcW w:w="226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Delitos de lessa humanidad</w:t>
            </w:r>
          </w:p>
        </w:tc>
        <w:tc>
          <w:tcPr>
            <w:tcW w:w="2268" w:type="dxa"/>
          </w:tcPr>
          <w:p w:rsidR="00441070" w:rsidRPr="0068624E" w:rsidRDefault="00441070" w:rsidP="007E1E55">
            <w:pPr>
              <w:jc w:val="both"/>
              <w:rPr>
                <w:rFonts w:ascii="Palatino Linotype" w:hAnsi="Palatino Linotype"/>
                <w:color w:val="000000" w:themeColor="text1"/>
                <w:sz w:val="20"/>
                <w:szCs w:val="20"/>
              </w:rPr>
            </w:pPr>
          </w:p>
        </w:tc>
      </w:tr>
      <w:tr w:rsidR="00441070" w:rsidRPr="0068624E" w:rsidTr="007E1E55">
        <w:trPr>
          <w:jc w:val="center"/>
        </w:trPr>
        <w:tc>
          <w:tcPr>
            <w:tcW w:w="2155" w:type="dxa"/>
            <w:vMerge/>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p>
        </w:tc>
        <w:tc>
          <w:tcPr>
            <w:tcW w:w="1759" w:type="dxa"/>
            <w:vMerge/>
          </w:tcPr>
          <w:p w:rsidR="00441070" w:rsidRPr="0068624E" w:rsidRDefault="00441070" w:rsidP="007E1E55">
            <w:pPr>
              <w:jc w:val="both"/>
              <w:rPr>
                <w:rFonts w:ascii="Palatino Linotype" w:hAnsi="Palatino Linotype"/>
                <w:color w:val="000000" w:themeColor="text1"/>
                <w:sz w:val="20"/>
                <w:szCs w:val="20"/>
              </w:rPr>
            </w:pPr>
          </w:p>
        </w:tc>
        <w:tc>
          <w:tcPr>
            <w:tcW w:w="226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Actos de Corrupción</w:t>
            </w:r>
          </w:p>
        </w:tc>
        <w:tc>
          <w:tcPr>
            <w:tcW w:w="2268"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 xml:space="preserve">Los comprendidos en el Título Sexto del </w:t>
            </w:r>
            <w:r w:rsidRPr="0068624E">
              <w:rPr>
                <w:rFonts w:ascii="Palatino Linotype" w:hAnsi="Palatino Linotype"/>
                <w:color w:val="000000" w:themeColor="text1"/>
                <w:sz w:val="20"/>
                <w:szCs w:val="20"/>
              </w:rPr>
              <w:lastRenderedPageBreak/>
              <w:t>Código Penal del Estado</w:t>
            </w:r>
          </w:p>
        </w:tc>
      </w:tr>
      <w:tr w:rsidR="00441070" w:rsidRPr="0068624E" w:rsidTr="007E1E55">
        <w:trPr>
          <w:jc w:val="center"/>
        </w:trPr>
        <w:tc>
          <w:tcPr>
            <w:tcW w:w="2155" w:type="dxa"/>
            <w:vMerge w:val="restart"/>
            <w:shd w:val="clear" w:color="auto" w:fill="D5DCE4" w:themeFill="text2" w:themeFillTint="33"/>
          </w:tcPr>
          <w:p w:rsidR="00441070" w:rsidRPr="0068624E" w:rsidRDefault="00441070" w:rsidP="007E1E55">
            <w:pPr>
              <w:rPr>
                <w:rFonts w:ascii="Palatino Linotype" w:hAnsi="Palatino Linotype"/>
                <w:b/>
                <w:sz w:val="20"/>
                <w:szCs w:val="20"/>
              </w:rPr>
            </w:pPr>
            <w:r w:rsidRPr="0068624E">
              <w:rPr>
                <w:rFonts w:ascii="Palatino Linotype" w:hAnsi="Palatino Linotype"/>
                <w:b/>
                <w:sz w:val="20"/>
                <w:szCs w:val="20"/>
              </w:rPr>
              <w:lastRenderedPageBreak/>
              <w:t>Participación del Comité de Transparencia</w:t>
            </w:r>
          </w:p>
        </w:tc>
        <w:tc>
          <w:tcPr>
            <w:tcW w:w="1759" w:type="dxa"/>
            <w:vMerge w:val="restart"/>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Formalidades</w:t>
            </w:r>
          </w:p>
        </w:tc>
        <w:tc>
          <w:tcPr>
            <w:tcW w:w="226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El Comité debe de estar debidamente integrado</w:t>
            </w:r>
          </w:p>
        </w:tc>
        <w:tc>
          <w:tcPr>
            <w:tcW w:w="2268" w:type="dxa"/>
          </w:tcPr>
          <w:p w:rsidR="00441070" w:rsidRPr="0068624E" w:rsidRDefault="00441070" w:rsidP="007E1E55">
            <w:pPr>
              <w:jc w:val="both"/>
              <w:rPr>
                <w:rFonts w:ascii="Palatino Linotype" w:hAnsi="Palatino Linotype"/>
                <w:color w:val="000000" w:themeColor="text1"/>
                <w:sz w:val="20"/>
                <w:szCs w:val="20"/>
              </w:rPr>
            </w:pPr>
          </w:p>
        </w:tc>
      </w:tr>
      <w:tr w:rsidR="00441070" w:rsidRPr="0068624E" w:rsidTr="007E1E55">
        <w:trPr>
          <w:jc w:val="center"/>
        </w:trPr>
        <w:tc>
          <w:tcPr>
            <w:tcW w:w="2155" w:type="dxa"/>
            <w:vMerge/>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p>
        </w:tc>
        <w:tc>
          <w:tcPr>
            <w:tcW w:w="1759" w:type="dxa"/>
            <w:vMerge/>
          </w:tcPr>
          <w:p w:rsidR="00441070" w:rsidRPr="0068624E" w:rsidRDefault="00441070" w:rsidP="007E1E55">
            <w:pPr>
              <w:jc w:val="both"/>
              <w:rPr>
                <w:rFonts w:ascii="Palatino Linotype" w:hAnsi="Palatino Linotype"/>
                <w:color w:val="000000" w:themeColor="text1"/>
                <w:sz w:val="20"/>
                <w:szCs w:val="20"/>
              </w:rPr>
            </w:pPr>
          </w:p>
        </w:tc>
        <w:tc>
          <w:tcPr>
            <w:tcW w:w="226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rsidR="00441070" w:rsidRPr="0068624E" w:rsidRDefault="00441070" w:rsidP="007E1E55">
            <w:pPr>
              <w:jc w:val="both"/>
              <w:rPr>
                <w:rFonts w:ascii="Palatino Linotype" w:hAnsi="Palatino Linotype"/>
                <w:color w:val="000000" w:themeColor="text1"/>
                <w:sz w:val="20"/>
                <w:szCs w:val="20"/>
              </w:rPr>
            </w:pPr>
          </w:p>
        </w:tc>
      </w:tr>
      <w:tr w:rsidR="00441070" w:rsidRPr="0068624E" w:rsidTr="007E1E55">
        <w:trPr>
          <w:jc w:val="center"/>
        </w:trPr>
        <w:tc>
          <w:tcPr>
            <w:tcW w:w="2155" w:type="dxa"/>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r w:rsidRPr="0068624E">
              <w:rPr>
                <w:rFonts w:ascii="Palatino Linotype" w:hAnsi="Palatino Linotype"/>
                <w:b/>
                <w:color w:val="000000" w:themeColor="text1"/>
                <w:sz w:val="20"/>
                <w:szCs w:val="20"/>
              </w:rPr>
              <w:t>Fondo del Acuerdo de Clasificación</w:t>
            </w:r>
          </w:p>
        </w:tc>
        <w:tc>
          <w:tcPr>
            <w:tcW w:w="175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La carga de la prueba para justificar la restricción corresponde al sujeto obligado</w:t>
            </w:r>
          </w:p>
        </w:tc>
        <w:tc>
          <w:tcPr>
            <w:tcW w:w="226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Deber de fundar y motivar</w:t>
            </w:r>
          </w:p>
        </w:tc>
        <w:tc>
          <w:tcPr>
            <w:tcW w:w="2268" w:type="dxa"/>
          </w:tcPr>
          <w:p w:rsidR="00441070" w:rsidRPr="0068624E" w:rsidRDefault="00441070" w:rsidP="007E1E55">
            <w:pPr>
              <w:jc w:val="both"/>
              <w:rPr>
                <w:rFonts w:ascii="Palatino Linotype" w:hAnsi="Palatino Linotype"/>
                <w:color w:val="000000" w:themeColor="text1"/>
                <w:sz w:val="20"/>
                <w:szCs w:val="20"/>
              </w:rPr>
            </w:pPr>
          </w:p>
        </w:tc>
      </w:tr>
      <w:tr w:rsidR="00441070" w:rsidRPr="0068624E" w:rsidTr="007E1E55">
        <w:trPr>
          <w:trHeight w:val="486"/>
          <w:jc w:val="center"/>
        </w:trPr>
        <w:tc>
          <w:tcPr>
            <w:tcW w:w="2155" w:type="dxa"/>
            <w:vMerge w:val="restart"/>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r w:rsidRPr="0068624E">
              <w:rPr>
                <w:rFonts w:ascii="Palatino Linotype" w:hAnsi="Palatino Linotype"/>
                <w:b/>
                <w:color w:val="000000" w:themeColor="text1"/>
                <w:sz w:val="20"/>
                <w:szCs w:val="20"/>
              </w:rPr>
              <w:t>Condiciones especiales de la reserva</w:t>
            </w:r>
          </w:p>
        </w:tc>
        <w:tc>
          <w:tcPr>
            <w:tcW w:w="1759" w:type="dxa"/>
            <w:vMerge w:val="restart"/>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Motivar implica</w:t>
            </w:r>
          </w:p>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Además se debe aplicar, caso por caso, una prueba de daño.</w:t>
            </w:r>
          </w:p>
        </w:tc>
        <w:tc>
          <w:tcPr>
            <w:tcW w:w="2269" w:type="dxa"/>
            <w:vMerge w:val="restart"/>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Señalar las razones, motivos o circunstancias.</w:t>
            </w:r>
          </w:p>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Se deben señalar las razones objetivas y acreditar.</w:t>
            </w:r>
          </w:p>
          <w:p w:rsidR="00441070" w:rsidRPr="0068624E" w:rsidRDefault="00441070" w:rsidP="007E1E55">
            <w:pPr>
              <w:jc w:val="both"/>
              <w:rPr>
                <w:rFonts w:ascii="Palatino Linotype" w:hAnsi="Palatino Linotype"/>
                <w:color w:val="000000" w:themeColor="text1"/>
                <w:sz w:val="20"/>
                <w:szCs w:val="20"/>
              </w:rPr>
            </w:pPr>
          </w:p>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41070" w:rsidRPr="0068624E" w:rsidTr="007E1E55">
        <w:trPr>
          <w:trHeight w:val="486"/>
          <w:jc w:val="center"/>
        </w:trPr>
        <w:tc>
          <w:tcPr>
            <w:tcW w:w="2155" w:type="dxa"/>
            <w:vMerge/>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p>
        </w:tc>
        <w:tc>
          <w:tcPr>
            <w:tcW w:w="1759" w:type="dxa"/>
            <w:vMerge/>
          </w:tcPr>
          <w:p w:rsidR="00441070" w:rsidRPr="0068624E" w:rsidRDefault="00441070" w:rsidP="007E1E55">
            <w:pPr>
              <w:jc w:val="both"/>
              <w:rPr>
                <w:rFonts w:ascii="Palatino Linotype" w:hAnsi="Palatino Linotype"/>
                <w:color w:val="000000" w:themeColor="text1"/>
                <w:sz w:val="20"/>
                <w:szCs w:val="20"/>
              </w:rPr>
            </w:pPr>
          </w:p>
        </w:tc>
        <w:tc>
          <w:tcPr>
            <w:tcW w:w="2269" w:type="dxa"/>
            <w:vMerge/>
          </w:tcPr>
          <w:p w:rsidR="00441070" w:rsidRPr="0068624E" w:rsidRDefault="00441070" w:rsidP="007E1E55">
            <w:pPr>
              <w:jc w:val="both"/>
              <w:rPr>
                <w:rFonts w:ascii="Palatino Linotype" w:hAnsi="Palatino Linotype"/>
                <w:color w:val="000000" w:themeColor="text1"/>
                <w:sz w:val="20"/>
                <w:szCs w:val="20"/>
              </w:rPr>
            </w:pPr>
          </w:p>
        </w:tc>
        <w:tc>
          <w:tcPr>
            <w:tcW w:w="2268" w:type="dxa"/>
            <w:vMerge/>
          </w:tcPr>
          <w:p w:rsidR="00441070" w:rsidRPr="0068624E" w:rsidRDefault="00441070" w:rsidP="007E1E55">
            <w:pPr>
              <w:jc w:val="both"/>
              <w:rPr>
                <w:rFonts w:ascii="Palatino Linotype" w:hAnsi="Palatino Linotype"/>
                <w:color w:val="000000" w:themeColor="text1"/>
                <w:sz w:val="20"/>
                <w:szCs w:val="20"/>
              </w:rPr>
            </w:pPr>
          </w:p>
        </w:tc>
      </w:tr>
      <w:tr w:rsidR="00441070" w:rsidRPr="0068624E" w:rsidTr="007E1E55">
        <w:trPr>
          <w:jc w:val="center"/>
        </w:trPr>
        <w:tc>
          <w:tcPr>
            <w:tcW w:w="2155" w:type="dxa"/>
            <w:vMerge/>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p>
        </w:tc>
        <w:tc>
          <w:tcPr>
            <w:tcW w:w="1759" w:type="dxa"/>
            <w:vMerge/>
          </w:tcPr>
          <w:p w:rsidR="00441070" w:rsidRPr="0068624E" w:rsidRDefault="00441070" w:rsidP="007E1E55">
            <w:pPr>
              <w:jc w:val="both"/>
              <w:rPr>
                <w:rFonts w:ascii="Palatino Linotype" w:hAnsi="Palatino Linotype"/>
                <w:color w:val="000000" w:themeColor="text1"/>
                <w:sz w:val="20"/>
                <w:szCs w:val="20"/>
              </w:rPr>
            </w:pPr>
          </w:p>
        </w:tc>
        <w:tc>
          <w:tcPr>
            <w:tcW w:w="2269" w:type="dxa"/>
            <w:vMerge/>
          </w:tcPr>
          <w:p w:rsidR="00441070" w:rsidRPr="0068624E" w:rsidRDefault="00441070" w:rsidP="007E1E55">
            <w:pPr>
              <w:jc w:val="both"/>
              <w:rPr>
                <w:rFonts w:ascii="Palatino Linotype" w:hAnsi="Palatino Linotype"/>
                <w:color w:val="000000" w:themeColor="text1"/>
                <w:sz w:val="20"/>
                <w:szCs w:val="20"/>
              </w:rPr>
            </w:pPr>
          </w:p>
        </w:tc>
        <w:tc>
          <w:tcPr>
            <w:tcW w:w="2268"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 xml:space="preserve">El riesgo por divulgar es mayor que el interés público de que se difunda  </w:t>
            </w:r>
          </w:p>
        </w:tc>
      </w:tr>
      <w:tr w:rsidR="00441070" w:rsidRPr="0068624E" w:rsidTr="007E1E55">
        <w:trPr>
          <w:trHeight w:val="1454"/>
          <w:jc w:val="center"/>
        </w:trPr>
        <w:tc>
          <w:tcPr>
            <w:tcW w:w="2155" w:type="dxa"/>
            <w:vMerge/>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p>
        </w:tc>
        <w:tc>
          <w:tcPr>
            <w:tcW w:w="1759" w:type="dxa"/>
            <w:vMerge/>
          </w:tcPr>
          <w:p w:rsidR="00441070" w:rsidRPr="0068624E" w:rsidRDefault="00441070" w:rsidP="007E1E55">
            <w:pPr>
              <w:jc w:val="both"/>
              <w:rPr>
                <w:rFonts w:ascii="Palatino Linotype" w:hAnsi="Palatino Linotype"/>
                <w:color w:val="000000" w:themeColor="text1"/>
                <w:sz w:val="20"/>
                <w:szCs w:val="20"/>
              </w:rPr>
            </w:pPr>
          </w:p>
        </w:tc>
        <w:tc>
          <w:tcPr>
            <w:tcW w:w="2269" w:type="dxa"/>
            <w:vMerge/>
          </w:tcPr>
          <w:p w:rsidR="00441070" w:rsidRPr="0068624E" w:rsidRDefault="00441070" w:rsidP="007E1E55">
            <w:pPr>
              <w:jc w:val="both"/>
              <w:rPr>
                <w:rFonts w:ascii="Palatino Linotype" w:hAnsi="Palatino Linotype"/>
                <w:color w:val="000000" w:themeColor="text1"/>
                <w:sz w:val="20"/>
                <w:szCs w:val="20"/>
              </w:rPr>
            </w:pPr>
          </w:p>
        </w:tc>
        <w:tc>
          <w:tcPr>
            <w:tcW w:w="2268"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El principio de proporcionalidad</w:t>
            </w:r>
          </w:p>
        </w:tc>
      </w:tr>
      <w:tr w:rsidR="00441070" w:rsidRPr="0068624E" w:rsidTr="007E1E55">
        <w:trPr>
          <w:jc w:val="center"/>
        </w:trPr>
        <w:tc>
          <w:tcPr>
            <w:tcW w:w="2155" w:type="dxa"/>
            <w:vMerge w:val="restart"/>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r w:rsidRPr="0068624E">
              <w:rPr>
                <w:rFonts w:ascii="Palatino Linotype" w:hAnsi="Palatino Linotype"/>
                <w:b/>
                <w:color w:val="000000" w:themeColor="text1"/>
                <w:sz w:val="20"/>
                <w:szCs w:val="20"/>
              </w:rPr>
              <w:t>Condiciones especiales de la confidencialidad</w:t>
            </w:r>
          </w:p>
        </w:tc>
        <w:tc>
          <w:tcPr>
            <w:tcW w:w="175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rsidR="00441070" w:rsidRPr="0068624E" w:rsidRDefault="00441070" w:rsidP="007E1E55">
            <w:pPr>
              <w:jc w:val="both"/>
              <w:rPr>
                <w:rFonts w:ascii="Palatino Linotype" w:hAnsi="Palatino Linotype"/>
                <w:color w:val="000000" w:themeColor="text1"/>
                <w:sz w:val="20"/>
                <w:szCs w:val="20"/>
              </w:rPr>
            </w:pPr>
          </w:p>
        </w:tc>
      </w:tr>
      <w:tr w:rsidR="00441070" w:rsidRPr="0068624E" w:rsidTr="007E1E55">
        <w:trPr>
          <w:trHeight w:val="3404"/>
          <w:jc w:val="center"/>
        </w:trPr>
        <w:tc>
          <w:tcPr>
            <w:tcW w:w="2155" w:type="dxa"/>
            <w:vMerge/>
            <w:shd w:val="clear" w:color="auto" w:fill="D5DCE4" w:themeFill="text2" w:themeFillTint="33"/>
          </w:tcPr>
          <w:p w:rsidR="00441070" w:rsidRPr="0068624E" w:rsidRDefault="00441070" w:rsidP="007E1E55">
            <w:pPr>
              <w:jc w:val="both"/>
              <w:rPr>
                <w:rFonts w:ascii="Palatino Linotype" w:hAnsi="Palatino Linotype"/>
                <w:b/>
                <w:color w:val="000000" w:themeColor="text1"/>
                <w:sz w:val="20"/>
                <w:szCs w:val="20"/>
              </w:rPr>
            </w:pPr>
          </w:p>
        </w:tc>
        <w:tc>
          <w:tcPr>
            <w:tcW w:w="1759" w:type="dxa"/>
          </w:tcPr>
          <w:p w:rsidR="00441070" w:rsidRPr="0068624E" w:rsidRDefault="00441070" w:rsidP="007E1E55">
            <w:pPr>
              <w:jc w:val="both"/>
              <w:rPr>
                <w:rFonts w:ascii="Palatino Linotype" w:hAnsi="Palatino Linotype"/>
                <w:color w:val="000000" w:themeColor="text1"/>
                <w:sz w:val="20"/>
                <w:szCs w:val="20"/>
              </w:rPr>
            </w:pPr>
            <w:r w:rsidRPr="0068624E">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rsidR="00441070" w:rsidRPr="0068624E" w:rsidRDefault="00441070" w:rsidP="007E1E55">
            <w:pPr>
              <w:jc w:val="both"/>
              <w:rPr>
                <w:rFonts w:ascii="Palatino Linotype" w:hAnsi="Palatino Linotype"/>
                <w:color w:val="000000" w:themeColor="text1"/>
                <w:sz w:val="20"/>
                <w:szCs w:val="20"/>
              </w:rPr>
            </w:pPr>
          </w:p>
        </w:tc>
        <w:tc>
          <w:tcPr>
            <w:tcW w:w="2268" w:type="dxa"/>
          </w:tcPr>
          <w:p w:rsidR="00441070" w:rsidRPr="0068624E" w:rsidRDefault="00441070" w:rsidP="007E1E55">
            <w:pPr>
              <w:jc w:val="both"/>
              <w:rPr>
                <w:rFonts w:ascii="Palatino Linotype" w:hAnsi="Palatino Linotype"/>
                <w:color w:val="000000" w:themeColor="text1"/>
                <w:sz w:val="20"/>
                <w:szCs w:val="20"/>
              </w:rPr>
            </w:pPr>
          </w:p>
        </w:tc>
      </w:tr>
    </w:tbl>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441070" w:rsidRPr="0068624E" w:rsidRDefault="00441070" w:rsidP="00441070">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eastAsia="es-ES_tradnl"/>
        </w:rPr>
      </w:pPr>
      <w:r w:rsidRPr="0068624E">
        <w:rPr>
          <w:rFonts w:ascii="Palatino Linotype" w:hAnsi="Palatino Linotype" w:cs="Arial"/>
          <w:sz w:val="24"/>
          <w:szCs w:val="24"/>
        </w:rPr>
        <w:t xml:space="preserve">Pero </w:t>
      </w:r>
      <w:r w:rsidRPr="0068624E">
        <w:rPr>
          <w:rFonts w:ascii="Palatino Linotype" w:hAnsi="Palatino Linotype" w:cs="Times New Roman"/>
          <w:color w:val="000000" w:themeColor="text1"/>
          <w:sz w:val="24"/>
          <w:szCs w:val="24"/>
          <w:lang w:eastAsia="es-ES_tradnl"/>
        </w:rPr>
        <w:t>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68624E">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41070" w:rsidRPr="0068624E" w:rsidRDefault="00441070" w:rsidP="00441070">
      <w:pPr>
        <w:keepNext/>
        <w:keepLines/>
        <w:tabs>
          <w:tab w:val="left" w:pos="142"/>
          <w:tab w:val="left" w:pos="284"/>
        </w:tabs>
        <w:spacing w:before="40"/>
        <w:outlineLvl w:val="1"/>
        <w:rPr>
          <w:rFonts w:ascii="Palatino Linotype" w:eastAsia="MS Gothic" w:hAnsi="Palatino Linotype" w:cs="Times New Roman"/>
          <w:b/>
          <w:sz w:val="24"/>
          <w:szCs w:val="24"/>
        </w:rPr>
      </w:pPr>
      <w:bookmarkStart w:id="116" w:name="_Toc48216100"/>
      <w:bookmarkStart w:id="117" w:name="_Toc56079060"/>
      <w:r w:rsidRPr="0068624E">
        <w:rPr>
          <w:rFonts w:ascii="Palatino Linotype" w:eastAsia="MS Gothic" w:hAnsi="Palatino Linotype" w:cs="Times New Roman"/>
          <w:b/>
          <w:sz w:val="24"/>
          <w:szCs w:val="24"/>
        </w:rPr>
        <w:t>SEXTO. Vista al Órgano de Control Interno.</w:t>
      </w:r>
      <w:bookmarkEnd w:id="116"/>
      <w:bookmarkEnd w:id="117"/>
    </w:p>
    <w:p w:rsidR="00441070" w:rsidRPr="0068624E" w:rsidRDefault="00441070" w:rsidP="00441070">
      <w:pPr>
        <w:pStyle w:val="Prrafodelista"/>
        <w:tabs>
          <w:tab w:val="left" w:pos="142"/>
          <w:tab w:val="left" w:pos="284"/>
        </w:tabs>
        <w:spacing w:before="240" w:after="240" w:line="360" w:lineRule="auto"/>
        <w:ind w:left="0"/>
        <w:jc w:val="both"/>
        <w:rPr>
          <w:rFonts w:ascii="Palatino Linotype" w:hAnsi="Palatino Linotype"/>
        </w:rPr>
      </w:pPr>
      <w:bookmarkStart w:id="118" w:name="_Toc447183492"/>
      <w:bookmarkStart w:id="119" w:name="_Toc450120667"/>
      <w:bookmarkStart w:id="120" w:name="_Toc461555895"/>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68624E">
        <w:rPr>
          <w:rFonts w:ascii="Palatino Linotype" w:hAnsi="Palatino Linotype"/>
        </w:rPr>
        <w:lastRenderedPageBreak/>
        <w:t xml:space="preserve">Es </w:t>
      </w:r>
      <w:r w:rsidRPr="0068624E">
        <w:rPr>
          <w:rFonts w:ascii="Palatino Linotype" w:eastAsia="MS Mincho" w:hAnsi="Palatino Linotype" w:cs="Times New Roman"/>
        </w:rPr>
        <w:t xml:space="preserve">necesario resaltar que el recurso de revisión previsto en la Ley de la materia no es el medio para investigar y en su caso, sancionar a servidores públicos </w:t>
      </w:r>
      <w:r w:rsidRPr="0068624E">
        <w:rPr>
          <w:rFonts w:ascii="Palatino Linotype" w:eastAsia="MS Mincho" w:hAnsi="Palatino Linotype" w:cs="Times New Roman"/>
          <w:b/>
          <w:u w:val="single"/>
        </w:rPr>
        <w:t>por la omisión de la entrega de información pública y en la omisión de atención a la solicitud de información;</w:t>
      </w:r>
      <w:r w:rsidRPr="0068624E">
        <w:rPr>
          <w:rFonts w:ascii="Palatino Linotype" w:eastAsia="MS Mincho" w:hAnsi="Palatino Linotype" w:cs="Times New Roman"/>
        </w:rPr>
        <w:t xml:space="preserve"> sin embargo, dados los planteamientos expuestos a lo largo de la presente resolución, se dará vista al área competente para que en ejercicio de sus atribuciones realice las investigaciones pertinentes por las omisiones detectadas atribuibles al </w:t>
      </w:r>
      <w:r w:rsidRPr="0068624E">
        <w:rPr>
          <w:rFonts w:ascii="Palatino Linotype" w:eastAsia="MS Mincho" w:hAnsi="Palatino Linotype" w:cs="Times New Roman"/>
          <w:b/>
        </w:rPr>
        <w:t>SUJETO OBLIGADO</w:t>
      </w:r>
      <w:r w:rsidRPr="0068624E">
        <w:rPr>
          <w:rFonts w:ascii="Palatino Linotype" w:eastAsia="MS Mincho" w:hAnsi="Palatino Linotype" w:cs="Times New Roman"/>
        </w:rPr>
        <w:t>.</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hAnsi="Palatino Linotype"/>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68624E">
        <w:rPr>
          <w:rFonts w:ascii="Palatino Linotype" w:hAnsi="Palatino Linotype"/>
        </w:rPr>
        <w:t xml:space="preserve">Por </w:t>
      </w:r>
      <w:r w:rsidRPr="0068624E">
        <w:rPr>
          <w:rFonts w:ascii="Palatino Linotype" w:eastAsia="MS Mincho" w:hAnsi="Palatino Linotype" w:cs="Times New Roman"/>
        </w:rPr>
        <w:t>ello, es conveniente señalar la fracción X, del artículo 36, de la Ley de Transparencia y Acceso a la Información Pública del Estado de México y Municipios, que establece:</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hAnsi="Palatino Linotype"/>
        </w:rPr>
      </w:pPr>
    </w:p>
    <w:p w:rsidR="00441070" w:rsidRPr="0068624E" w:rsidRDefault="00441070" w:rsidP="00441070">
      <w:pPr>
        <w:pStyle w:val="Sinespaciado"/>
        <w:ind w:left="567" w:right="567"/>
        <w:jc w:val="both"/>
        <w:rPr>
          <w:rFonts w:ascii="Palatino Linotype" w:eastAsia="MS Mincho" w:hAnsi="Palatino Linotype"/>
          <w:i/>
          <w:sz w:val="22"/>
        </w:rPr>
      </w:pPr>
      <w:r w:rsidRPr="0068624E">
        <w:rPr>
          <w:rFonts w:ascii="Palatino Linotype" w:eastAsia="MS Mincho" w:hAnsi="Palatino Linotype"/>
          <w:i/>
          <w:sz w:val="22"/>
        </w:rPr>
        <w:t>“</w:t>
      </w:r>
      <w:r w:rsidRPr="0068624E">
        <w:rPr>
          <w:rFonts w:ascii="Palatino Linotype" w:eastAsia="MS Mincho" w:hAnsi="Palatino Linotype"/>
          <w:b/>
          <w:i/>
          <w:sz w:val="22"/>
        </w:rPr>
        <w:t>Artículo 36.</w:t>
      </w:r>
      <w:r w:rsidRPr="0068624E">
        <w:rPr>
          <w:rFonts w:ascii="Palatino Linotype" w:eastAsia="MS Mincho" w:hAnsi="Palatino Linotype"/>
          <w:i/>
          <w:sz w:val="22"/>
        </w:rPr>
        <w:t xml:space="preserve"> El Instituto tendrá, en el ámbito de su competencia, las siguientes atribuciones:</w:t>
      </w:r>
    </w:p>
    <w:p w:rsidR="00441070" w:rsidRPr="0068624E" w:rsidRDefault="00441070" w:rsidP="00441070">
      <w:pPr>
        <w:pStyle w:val="Sinespaciado"/>
        <w:ind w:left="567" w:right="567"/>
        <w:jc w:val="both"/>
        <w:rPr>
          <w:rFonts w:ascii="Palatino Linotype" w:eastAsia="MS Mincho" w:hAnsi="Palatino Linotype"/>
          <w:i/>
          <w:sz w:val="22"/>
        </w:rPr>
      </w:pPr>
      <w:r w:rsidRPr="0068624E">
        <w:rPr>
          <w:rFonts w:ascii="Palatino Linotype" w:eastAsia="MS Mincho" w:hAnsi="Palatino Linotype"/>
          <w:i/>
          <w:sz w:val="22"/>
        </w:rPr>
        <w:t>(…)</w:t>
      </w:r>
    </w:p>
    <w:p w:rsidR="00441070" w:rsidRPr="0068624E" w:rsidRDefault="00441070" w:rsidP="00441070">
      <w:pPr>
        <w:pStyle w:val="Sinespaciado"/>
        <w:ind w:left="567" w:right="567"/>
        <w:jc w:val="both"/>
        <w:rPr>
          <w:rFonts w:ascii="Palatino Linotype" w:eastAsia="MS Mincho" w:hAnsi="Palatino Linotype"/>
          <w:i/>
          <w:sz w:val="22"/>
        </w:rPr>
      </w:pPr>
      <w:r w:rsidRPr="0068624E">
        <w:rPr>
          <w:rFonts w:ascii="Palatino Linotype" w:eastAsia="MS Mincho" w:hAnsi="Palatino Linotype"/>
          <w:b/>
          <w:i/>
          <w:sz w:val="22"/>
        </w:rPr>
        <w:t>X.</w:t>
      </w:r>
      <w:r w:rsidRPr="0068624E">
        <w:rPr>
          <w:rFonts w:ascii="Palatino Linotype" w:eastAsia="MS Mincho" w:hAnsi="Palatino Linotype"/>
          <w:i/>
          <w:sz w:val="22"/>
        </w:rPr>
        <w:t xml:space="preserve"> Hacer del conocimiento del órgano de control interno o equivalente de cada Sujeto Obligado las infracciones a esta Ley; </w:t>
      </w:r>
    </w:p>
    <w:p w:rsidR="00441070" w:rsidRPr="0068624E" w:rsidRDefault="00441070" w:rsidP="00441070">
      <w:pPr>
        <w:pStyle w:val="Sinespaciado"/>
        <w:ind w:left="567" w:right="567"/>
        <w:jc w:val="both"/>
        <w:rPr>
          <w:rFonts w:ascii="Palatino Linotype" w:eastAsia="MS Mincho" w:hAnsi="Palatino Linotype"/>
          <w:i/>
          <w:sz w:val="22"/>
        </w:rPr>
      </w:pPr>
      <w:r w:rsidRPr="0068624E">
        <w:rPr>
          <w:rFonts w:ascii="Palatino Linotype" w:eastAsia="MS Mincho" w:hAnsi="Palatino Linotype"/>
          <w:i/>
          <w:sz w:val="22"/>
        </w:rPr>
        <w:t>(…)”</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hAnsi="Palatino Linotype"/>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68624E">
        <w:rPr>
          <w:rFonts w:ascii="Palatino Linotype" w:hAnsi="Palatino Linotype"/>
        </w:rPr>
        <w:t xml:space="preserve">Asimismo, </w:t>
      </w:r>
      <w:r w:rsidRPr="0068624E">
        <w:rPr>
          <w:rFonts w:ascii="Palatino Linotype" w:eastAsia="MS Mincho" w:hAnsi="Palatino Linotype" w:cs="Times New Roman"/>
        </w:rPr>
        <w:t xml:space="preserve">este Pleno hará del conocimiento del Órgano de Control de este Instituto de las infracciones en que el </w:t>
      </w:r>
      <w:r w:rsidRPr="0068624E">
        <w:rPr>
          <w:rFonts w:ascii="Palatino Linotype" w:eastAsia="MS Mincho" w:hAnsi="Palatino Linotype" w:cs="Times New Roman"/>
          <w:b/>
        </w:rPr>
        <w:t>SUJETO OBLIGADO</w:t>
      </w:r>
      <w:r w:rsidRPr="0068624E">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hAnsi="Palatino Linotype"/>
        </w:rPr>
      </w:pPr>
    </w:p>
    <w:p w:rsidR="00441070" w:rsidRPr="0068624E" w:rsidRDefault="00441070" w:rsidP="00441070">
      <w:pPr>
        <w:pStyle w:val="Sinespaciado"/>
        <w:spacing w:line="276" w:lineRule="auto"/>
        <w:ind w:left="567" w:right="567"/>
        <w:jc w:val="both"/>
        <w:rPr>
          <w:rFonts w:ascii="Palatino Linotype" w:eastAsia="MS Mincho" w:hAnsi="Palatino Linotype"/>
          <w:b/>
          <w:i/>
          <w:sz w:val="22"/>
          <w:szCs w:val="22"/>
        </w:rPr>
      </w:pPr>
      <w:r w:rsidRPr="0068624E">
        <w:rPr>
          <w:rFonts w:ascii="Palatino Linotype" w:eastAsia="MS Mincho" w:hAnsi="Palatino Linotype"/>
          <w:i/>
          <w:sz w:val="22"/>
          <w:szCs w:val="22"/>
        </w:rPr>
        <w:lastRenderedPageBreak/>
        <w:t>“</w:t>
      </w:r>
      <w:r w:rsidRPr="0068624E">
        <w:rPr>
          <w:rFonts w:ascii="Palatino Linotype" w:eastAsia="MS Mincho" w:hAnsi="Palatino Linotype" w:cs="Times New Roman"/>
          <w:b/>
          <w:i/>
          <w:sz w:val="22"/>
          <w:szCs w:val="22"/>
        </w:rPr>
        <w:t>Artículo 190.</w:t>
      </w:r>
      <w:r w:rsidRPr="0068624E">
        <w:rPr>
          <w:rFonts w:ascii="Palatino Linotype" w:eastAsia="MS Mincho"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41070" w:rsidRPr="0068624E" w:rsidRDefault="00441070" w:rsidP="00441070">
      <w:pPr>
        <w:pStyle w:val="Sinespaciado"/>
        <w:spacing w:line="276" w:lineRule="auto"/>
        <w:ind w:left="567" w:right="567"/>
        <w:jc w:val="both"/>
        <w:rPr>
          <w:rFonts w:ascii="Palatino Linotype" w:eastAsia="MS Mincho" w:hAnsi="Palatino Linotype"/>
          <w:i/>
          <w:sz w:val="22"/>
          <w:szCs w:val="22"/>
        </w:rPr>
      </w:pPr>
    </w:p>
    <w:p w:rsidR="00441070" w:rsidRPr="0068624E" w:rsidRDefault="00441070" w:rsidP="00441070">
      <w:pPr>
        <w:pStyle w:val="Sinespaciado"/>
        <w:spacing w:line="276" w:lineRule="auto"/>
        <w:ind w:left="567" w:right="567"/>
        <w:jc w:val="both"/>
        <w:rPr>
          <w:rFonts w:ascii="Palatino Linotype" w:eastAsia="MS Mincho" w:hAnsi="Palatino Linotype"/>
          <w:i/>
          <w:sz w:val="22"/>
          <w:szCs w:val="22"/>
        </w:rPr>
      </w:pPr>
      <w:r w:rsidRPr="0068624E">
        <w:rPr>
          <w:rFonts w:ascii="Palatino Linotype" w:eastAsia="MS Mincho" w:hAnsi="Palatino Linotype"/>
          <w:b/>
          <w:i/>
          <w:sz w:val="22"/>
          <w:szCs w:val="22"/>
        </w:rPr>
        <w:t>Artículo 222.</w:t>
      </w:r>
      <w:r w:rsidRPr="0068624E">
        <w:rPr>
          <w:rFonts w:ascii="Palatino Linotype" w:eastAsia="MS Mincho"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rsidR="00441070" w:rsidRPr="0068624E" w:rsidRDefault="00441070" w:rsidP="00441070">
      <w:pPr>
        <w:pStyle w:val="Sinespaciado"/>
        <w:spacing w:line="276" w:lineRule="auto"/>
        <w:ind w:left="567" w:right="567"/>
        <w:jc w:val="both"/>
        <w:rPr>
          <w:rFonts w:ascii="Palatino Linotype" w:eastAsia="MS Mincho" w:hAnsi="Palatino Linotype"/>
          <w:i/>
          <w:sz w:val="22"/>
          <w:szCs w:val="22"/>
        </w:rPr>
      </w:pPr>
      <w:r w:rsidRPr="0068624E">
        <w:rPr>
          <w:rFonts w:ascii="Palatino Linotype" w:eastAsia="MS Mincho" w:hAnsi="Palatino Linotype"/>
          <w:i/>
          <w:sz w:val="22"/>
          <w:szCs w:val="22"/>
        </w:rPr>
        <w:t>(…(</w:t>
      </w:r>
    </w:p>
    <w:p w:rsidR="00441070" w:rsidRPr="0068624E" w:rsidRDefault="00441070" w:rsidP="00441070">
      <w:pPr>
        <w:pStyle w:val="Sinespaciado"/>
        <w:spacing w:line="276" w:lineRule="auto"/>
        <w:ind w:left="567" w:right="567"/>
        <w:jc w:val="both"/>
        <w:rPr>
          <w:rFonts w:ascii="Palatino Linotype" w:eastAsia="MS Mincho" w:hAnsi="Palatino Linotype"/>
          <w:b/>
          <w:i/>
          <w:sz w:val="22"/>
          <w:szCs w:val="22"/>
        </w:rPr>
      </w:pPr>
      <w:r w:rsidRPr="0068624E">
        <w:rPr>
          <w:rFonts w:ascii="Palatino Linotype" w:eastAsia="MS Mincho" w:hAnsi="Palatino Linotype"/>
          <w:b/>
          <w:i/>
          <w:sz w:val="22"/>
          <w:szCs w:val="22"/>
        </w:rPr>
        <w:t xml:space="preserve">I. Cualquier acto u </w:t>
      </w:r>
      <w:r w:rsidRPr="0068624E">
        <w:rPr>
          <w:rFonts w:ascii="Palatino Linotype" w:eastAsia="MS Mincho" w:hAnsi="Palatino Linotype"/>
          <w:b/>
          <w:i/>
          <w:sz w:val="22"/>
          <w:szCs w:val="22"/>
          <w:u w:val="single"/>
        </w:rPr>
        <w:t>omisión</w:t>
      </w:r>
      <w:r w:rsidRPr="0068624E">
        <w:rPr>
          <w:rFonts w:ascii="Palatino Linotype" w:eastAsia="MS Mincho" w:hAnsi="Palatino Linotype"/>
          <w:b/>
          <w:i/>
          <w:sz w:val="22"/>
          <w:szCs w:val="22"/>
        </w:rPr>
        <w:t xml:space="preserve"> que provoque la suspensión o deficiencia en la atención de las solicitudes de información;</w:t>
      </w:r>
    </w:p>
    <w:p w:rsidR="00441070" w:rsidRPr="0068624E" w:rsidRDefault="00441070" w:rsidP="00441070">
      <w:pPr>
        <w:pStyle w:val="Sinespaciado"/>
        <w:spacing w:line="276" w:lineRule="auto"/>
        <w:ind w:left="567" w:right="567"/>
        <w:jc w:val="both"/>
        <w:rPr>
          <w:rFonts w:ascii="Palatino Linotype" w:eastAsia="MS Mincho" w:hAnsi="Palatino Linotype"/>
          <w:i/>
          <w:sz w:val="22"/>
          <w:szCs w:val="22"/>
        </w:rPr>
      </w:pPr>
      <w:r w:rsidRPr="0068624E">
        <w:rPr>
          <w:rFonts w:ascii="Palatino Linotype" w:eastAsia="MS Mincho" w:hAnsi="Palatino Linotype"/>
          <w:i/>
          <w:sz w:val="22"/>
          <w:szCs w:val="22"/>
        </w:rPr>
        <w:t>(…)</w:t>
      </w:r>
    </w:p>
    <w:p w:rsidR="00441070" w:rsidRPr="0068624E" w:rsidRDefault="00441070" w:rsidP="00441070">
      <w:pPr>
        <w:pStyle w:val="Sinespaciado"/>
        <w:spacing w:line="276" w:lineRule="auto"/>
        <w:ind w:left="567" w:right="567"/>
        <w:jc w:val="both"/>
        <w:rPr>
          <w:rFonts w:ascii="Palatino Linotype" w:eastAsia="MS Mincho" w:hAnsi="Palatino Linotype"/>
          <w:i/>
          <w:sz w:val="22"/>
          <w:szCs w:val="22"/>
        </w:rPr>
      </w:pPr>
      <w:r w:rsidRPr="0068624E">
        <w:rPr>
          <w:rFonts w:ascii="Palatino Linotype" w:eastAsia="MS Mincho" w:hAnsi="Palatino Linotype"/>
          <w:b/>
          <w:i/>
          <w:sz w:val="22"/>
          <w:szCs w:val="22"/>
        </w:rPr>
        <w:t>III.</w:t>
      </w:r>
      <w:r w:rsidRPr="0068624E">
        <w:rPr>
          <w:rFonts w:ascii="Palatino Linotype" w:eastAsia="MS Mincho" w:hAnsi="Palatino Linotype"/>
          <w:i/>
          <w:sz w:val="22"/>
          <w:szCs w:val="22"/>
        </w:rPr>
        <w:t xml:space="preserve"> </w:t>
      </w:r>
      <w:r w:rsidRPr="0068624E">
        <w:rPr>
          <w:rFonts w:ascii="Palatino Linotype" w:eastAsia="MS Mincho" w:hAnsi="Palatino Linotype"/>
          <w:b/>
          <w:i/>
          <w:sz w:val="22"/>
          <w:szCs w:val="22"/>
        </w:rPr>
        <w:t>Actuar con negligencia, dolo o mala fe</w:t>
      </w:r>
      <w:r w:rsidRPr="0068624E">
        <w:rPr>
          <w:rFonts w:ascii="Palatino Linotype" w:eastAsia="MS Mincho" w:hAnsi="Palatino Linotype"/>
          <w:i/>
          <w:sz w:val="22"/>
          <w:szCs w:val="22"/>
        </w:rPr>
        <w:t xml:space="preserve"> en la clasificación o desclasificación de la información, así como </w:t>
      </w:r>
      <w:r w:rsidRPr="0068624E">
        <w:rPr>
          <w:rFonts w:ascii="Palatino Linotype" w:eastAsia="MS Mincho" w:hAnsi="Palatino Linotype"/>
          <w:b/>
          <w:i/>
          <w:sz w:val="22"/>
          <w:szCs w:val="22"/>
        </w:rPr>
        <w:t>durante la sustanciación de las solicitudes en materia de acceso a la información</w:t>
      </w:r>
      <w:r w:rsidRPr="0068624E">
        <w:rPr>
          <w:rFonts w:ascii="Palatino Linotype" w:eastAsia="MS Mincho" w:hAnsi="Palatino Linotype"/>
          <w:i/>
          <w:sz w:val="22"/>
          <w:szCs w:val="22"/>
        </w:rPr>
        <w:t xml:space="preserve"> o bien, al no difundir la información relativa a las obligaciones de transparencia prevista en la presente Ley;</w:t>
      </w:r>
    </w:p>
    <w:p w:rsidR="00441070" w:rsidRPr="0068624E" w:rsidRDefault="00441070" w:rsidP="00441070">
      <w:pPr>
        <w:pStyle w:val="Sinespaciado"/>
        <w:spacing w:line="276" w:lineRule="auto"/>
        <w:ind w:left="567" w:right="567"/>
        <w:jc w:val="both"/>
        <w:rPr>
          <w:rFonts w:ascii="Palatino Linotype" w:eastAsia="MS Mincho" w:hAnsi="Palatino Linotype"/>
          <w:i/>
          <w:sz w:val="22"/>
          <w:szCs w:val="22"/>
        </w:rPr>
      </w:pPr>
      <w:r w:rsidRPr="0068624E">
        <w:rPr>
          <w:rFonts w:ascii="Palatino Linotype" w:eastAsia="MS Mincho" w:hAnsi="Palatino Linotype"/>
          <w:i/>
          <w:sz w:val="22"/>
          <w:szCs w:val="22"/>
        </w:rPr>
        <w:t>(…)</w:t>
      </w:r>
    </w:p>
    <w:p w:rsidR="00441070" w:rsidRPr="0068624E" w:rsidRDefault="00441070" w:rsidP="00441070">
      <w:pPr>
        <w:pStyle w:val="Sinespaciado"/>
        <w:spacing w:line="276" w:lineRule="auto"/>
        <w:ind w:left="567" w:right="567"/>
        <w:jc w:val="both"/>
        <w:rPr>
          <w:rFonts w:ascii="Palatino Linotype" w:eastAsia="MS Mincho" w:hAnsi="Palatino Linotype"/>
          <w:i/>
          <w:sz w:val="22"/>
          <w:szCs w:val="22"/>
        </w:rPr>
      </w:pPr>
      <w:r w:rsidRPr="0068624E">
        <w:rPr>
          <w:rFonts w:ascii="Palatino Linotype" w:eastAsia="MS Mincho" w:hAnsi="Palatino Linotype"/>
          <w:b/>
          <w:i/>
          <w:sz w:val="22"/>
          <w:szCs w:val="22"/>
        </w:rPr>
        <w:t>XVI.</w:t>
      </w:r>
      <w:r w:rsidRPr="0068624E">
        <w:rPr>
          <w:rFonts w:ascii="Palatino Linotype" w:eastAsia="MS Mincho" w:hAnsi="Palatino Linotype"/>
          <w:i/>
          <w:sz w:val="22"/>
          <w:szCs w:val="22"/>
        </w:rPr>
        <w:t xml:space="preserve"> </w:t>
      </w:r>
      <w:r w:rsidRPr="0068624E">
        <w:rPr>
          <w:rFonts w:ascii="Palatino Linotype" w:eastAsia="MS Mincho" w:hAnsi="Palatino Linotype"/>
          <w:b/>
          <w:i/>
          <w:sz w:val="22"/>
          <w:szCs w:val="22"/>
        </w:rPr>
        <w:t>Denegar intencionalmente información</w:t>
      </w:r>
      <w:r w:rsidRPr="0068624E">
        <w:rPr>
          <w:rFonts w:ascii="Palatino Linotype" w:eastAsia="MS Mincho" w:hAnsi="Palatino Linotype"/>
          <w:i/>
          <w:sz w:val="22"/>
          <w:szCs w:val="22"/>
        </w:rPr>
        <w:t xml:space="preserve"> que no se encuentre clasificada como reservada o confidencial;</w:t>
      </w:r>
    </w:p>
    <w:p w:rsidR="00441070" w:rsidRPr="0068624E" w:rsidRDefault="00441070" w:rsidP="00441070">
      <w:pPr>
        <w:pStyle w:val="Sinespaciado"/>
        <w:spacing w:line="276" w:lineRule="auto"/>
        <w:ind w:left="567" w:right="567"/>
        <w:jc w:val="both"/>
        <w:rPr>
          <w:rFonts w:ascii="Palatino Linotype" w:eastAsia="MS Mincho" w:hAnsi="Palatino Linotype"/>
          <w:i/>
          <w:sz w:val="22"/>
          <w:szCs w:val="22"/>
        </w:rPr>
      </w:pPr>
      <w:r w:rsidRPr="0068624E">
        <w:rPr>
          <w:rFonts w:ascii="Palatino Linotype" w:eastAsia="MS Mincho" w:hAnsi="Palatino Linotype"/>
          <w:i/>
          <w:sz w:val="22"/>
          <w:szCs w:val="22"/>
        </w:rPr>
        <w:t>(…)</w:t>
      </w:r>
    </w:p>
    <w:p w:rsidR="00441070" w:rsidRPr="0068624E" w:rsidRDefault="00441070" w:rsidP="00441070">
      <w:pPr>
        <w:pStyle w:val="Sinespaciado"/>
        <w:spacing w:line="276" w:lineRule="auto"/>
        <w:ind w:left="567" w:right="567"/>
        <w:jc w:val="both"/>
        <w:rPr>
          <w:rFonts w:ascii="Palatino Linotype" w:eastAsia="MS Mincho" w:hAnsi="Palatino Linotype"/>
          <w:i/>
          <w:sz w:val="22"/>
          <w:szCs w:val="22"/>
        </w:rPr>
      </w:pPr>
      <w:r w:rsidRPr="0068624E">
        <w:rPr>
          <w:rFonts w:ascii="Palatino Linotype" w:eastAsia="MS Mincho" w:hAnsi="Palatino Linotype"/>
          <w:b/>
          <w:i/>
          <w:sz w:val="22"/>
          <w:szCs w:val="22"/>
        </w:rPr>
        <w:t>XXI.</w:t>
      </w:r>
      <w:r w:rsidRPr="0068624E">
        <w:rPr>
          <w:rFonts w:ascii="Palatino Linotype" w:eastAsia="MS Mincho" w:hAnsi="Palatino Linotype"/>
          <w:i/>
          <w:sz w:val="22"/>
          <w:szCs w:val="22"/>
        </w:rPr>
        <w:t xml:space="preserve"> En general, dejar de cumplir con las disposiciones de esta Ley.</w:t>
      </w:r>
    </w:p>
    <w:p w:rsidR="00441070" w:rsidRPr="0068624E" w:rsidRDefault="00441070" w:rsidP="00441070">
      <w:pPr>
        <w:pStyle w:val="Sinespaciado"/>
        <w:spacing w:line="276" w:lineRule="auto"/>
        <w:ind w:left="567" w:right="567"/>
        <w:jc w:val="both"/>
        <w:rPr>
          <w:rFonts w:ascii="Palatino Linotype" w:eastAsia="MS Mincho" w:hAnsi="Palatino Linotype"/>
          <w:i/>
          <w:sz w:val="22"/>
          <w:szCs w:val="22"/>
        </w:rPr>
      </w:pPr>
      <w:r w:rsidRPr="0068624E">
        <w:rPr>
          <w:rFonts w:ascii="Palatino Linotype" w:eastAsia="MS Mincho" w:hAnsi="Palatino Linotype"/>
          <w:i/>
          <w:sz w:val="22"/>
          <w:szCs w:val="22"/>
        </w:rPr>
        <w:t>(…)”</w:t>
      </w:r>
    </w:p>
    <w:p w:rsidR="00441070" w:rsidRPr="0068624E" w:rsidRDefault="00441070" w:rsidP="00441070">
      <w:pPr>
        <w:pStyle w:val="Sinespaciado"/>
        <w:spacing w:line="276" w:lineRule="auto"/>
        <w:ind w:left="567" w:right="567"/>
        <w:jc w:val="both"/>
        <w:rPr>
          <w:rFonts w:ascii="Palatino Linotype" w:eastAsia="MS Mincho" w:hAnsi="Palatino Linotype"/>
          <w:i/>
          <w:sz w:val="22"/>
          <w:szCs w:val="22"/>
        </w:rPr>
      </w:pPr>
    </w:p>
    <w:p w:rsidR="00441070" w:rsidRPr="0068624E" w:rsidRDefault="00441070" w:rsidP="00441070">
      <w:pPr>
        <w:pStyle w:val="Sinespaciado"/>
        <w:spacing w:line="276" w:lineRule="auto"/>
        <w:ind w:left="567" w:right="567"/>
        <w:jc w:val="both"/>
        <w:rPr>
          <w:rFonts w:ascii="Palatino Linotype" w:eastAsia="MS Mincho" w:hAnsi="Palatino Linotype"/>
          <w:i/>
          <w:sz w:val="22"/>
          <w:szCs w:val="22"/>
        </w:rPr>
      </w:pPr>
      <w:r w:rsidRPr="0068624E">
        <w:rPr>
          <w:rFonts w:ascii="Palatino Linotype" w:eastAsia="MS Mincho" w:hAnsi="Palatino Linotype"/>
          <w:b/>
          <w:i/>
          <w:sz w:val="22"/>
          <w:szCs w:val="22"/>
        </w:rPr>
        <w:t>Artículo 223.</w:t>
      </w:r>
      <w:r w:rsidRPr="0068624E">
        <w:rPr>
          <w:rFonts w:ascii="Palatino Linotype" w:eastAsia="MS Mincho" w:hAnsi="Palatino Linotype"/>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441070" w:rsidRPr="0068624E" w:rsidRDefault="00441070" w:rsidP="00441070">
      <w:pPr>
        <w:pStyle w:val="Sinespaciado"/>
        <w:spacing w:line="276" w:lineRule="auto"/>
        <w:ind w:left="567" w:right="567"/>
        <w:jc w:val="both"/>
        <w:rPr>
          <w:rFonts w:ascii="Palatino Linotype" w:eastAsia="MS Mincho" w:hAnsi="Palatino Linotype"/>
          <w:i/>
          <w:sz w:val="22"/>
          <w:szCs w:val="22"/>
        </w:rPr>
      </w:pPr>
      <w:r w:rsidRPr="0068624E">
        <w:rPr>
          <w:rFonts w:ascii="Palatino Linotype" w:eastAsia="MS Mincho" w:hAnsi="Palatino Linotype"/>
          <w:i/>
          <w:sz w:val="22"/>
          <w:szCs w:val="22"/>
        </w:rPr>
        <w:t>(…)”</w:t>
      </w:r>
    </w:p>
    <w:p w:rsidR="00441070" w:rsidRPr="0068624E" w:rsidRDefault="00441070" w:rsidP="00441070">
      <w:pPr>
        <w:pStyle w:val="Sinespaciado"/>
        <w:spacing w:line="276" w:lineRule="auto"/>
        <w:ind w:left="567" w:right="567"/>
        <w:jc w:val="both"/>
        <w:rPr>
          <w:rFonts w:ascii="Palatino Linotype" w:eastAsia="MS Mincho" w:hAnsi="Palatino Linotype"/>
          <w:sz w:val="22"/>
          <w:szCs w:val="22"/>
        </w:rPr>
      </w:pPr>
      <w:r w:rsidRPr="0068624E">
        <w:rPr>
          <w:rFonts w:ascii="Palatino Linotype" w:eastAsia="MS Mincho" w:hAnsi="Palatino Linotype"/>
          <w:sz w:val="22"/>
          <w:szCs w:val="22"/>
        </w:rPr>
        <w:t>(Énfasis añadido)</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hAnsi="Palatino Linotype"/>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68624E">
        <w:rPr>
          <w:rFonts w:ascii="Palatino Linotype" w:hAnsi="Palatino Linotype"/>
        </w:rPr>
        <w:lastRenderedPageBreak/>
        <w:t xml:space="preserve">Por </w:t>
      </w:r>
      <w:r w:rsidRPr="0068624E">
        <w:rPr>
          <w:rFonts w:ascii="Palatino Linotype" w:eastAsia="Calibri" w:hAnsi="Palatino Linotype" w:cs="Arial"/>
          <w:color w:val="000000"/>
          <w:lang w:val="es-ES" w:eastAsia="es-MX"/>
        </w:rPr>
        <w:t>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hAnsi="Palatino Linotype"/>
        </w:rPr>
      </w:pPr>
    </w:p>
    <w:p w:rsidR="00441070" w:rsidRPr="0068624E" w:rsidRDefault="00441070" w:rsidP="00441070">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68624E">
        <w:rPr>
          <w:rFonts w:ascii="Palatino Linotype" w:hAnsi="Palatino Linotype"/>
        </w:rPr>
        <w:t xml:space="preserve">Consecuentemente, </w:t>
      </w:r>
      <w:r w:rsidRPr="0068624E">
        <w:rPr>
          <w:rFonts w:ascii="Palatino Linotype" w:eastAsia="MS Mincho" w:hAnsi="Palatino Linotype" w:cs="Arial"/>
          <w:color w:val="000000"/>
        </w:rPr>
        <w:t xml:space="preserve">en términos del artículo 179 fracciones VII y XI, </w:t>
      </w:r>
      <w:r w:rsidRPr="0068624E">
        <w:rPr>
          <w:rFonts w:ascii="Palatino Linotype" w:eastAsia="MS Mincho" w:hAnsi="Palatino Linotype" w:cs="Times New Roman"/>
        </w:rPr>
        <w:t xml:space="preserve">resultan </w:t>
      </w:r>
      <w:r w:rsidRPr="0068624E">
        <w:rPr>
          <w:rFonts w:ascii="Palatino Linotype" w:eastAsia="Times New Roman" w:hAnsi="Palatino Linotype" w:cs="Arial"/>
        </w:rPr>
        <w:t>fundadas las</w:t>
      </w:r>
      <w:r w:rsidRPr="0068624E">
        <w:rPr>
          <w:rFonts w:ascii="Palatino Linotype" w:eastAsia="Times New Roman" w:hAnsi="Palatino Linotype" w:cs="Arial"/>
          <w:b/>
        </w:rPr>
        <w:t xml:space="preserve"> </w:t>
      </w:r>
      <w:r w:rsidRPr="0068624E">
        <w:rPr>
          <w:rFonts w:ascii="Palatino Linotype" w:eastAsia="Times New Roman" w:hAnsi="Palatino Linotype" w:cs="Arial"/>
        </w:rPr>
        <w:t xml:space="preserve">razones o motivos de inconformidad hechos valer por el </w:t>
      </w:r>
      <w:r w:rsidRPr="0068624E">
        <w:rPr>
          <w:rFonts w:ascii="Palatino Linotype" w:eastAsia="Times New Roman" w:hAnsi="Palatino Linotype" w:cs="Arial"/>
          <w:b/>
        </w:rPr>
        <w:t>RECURRENTE</w:t>
      </w:r>
      <w:r w:rsidRPr="0068624E">
        <w:rPr>
          <w:rFonts w:ascii="Palatino Linotype" w:eastAsia="Times New Roman" w:hAnsi="Palatino Linotype" w:cs="Arial"/>
        </w:rPr>
        <w:t xml:space="preserve"> </w:t>
      </w:r>
      <w:r w:rsidRPr="0068624E">
        <w:rPr>
          <w:rFonts w:ascii="Palatino Linotype" w:eastAsia="Calibri" w:hAnsi="Palatino Linotype" w:cs="Arial"/>
        </w:rPr>
        <w:t xml:space="preserve">en el presente recurso de revisión, </w:t>
      </w:r>
      <w:r w:rsidRPr="0068624E">
        <w:rPr>
          <w:rFonts w:ascii="Palatino Linotype" w:eastAsia="Calibri" w:hAnsi="Palatino Linotype" w:cs="Arial"/>
          <w:b/>
        </w:rPr>
        <w:t>en razón de la negativa de la información solicitada.</w:t>
      </w:r>
    </w:p>
    <w:p w:rsidR="00441070" w:rsidRPr="0068624E" w:rsidRDefault="00441070" w:rsidP="00441070">
      <w:pPr>
        <w:pStyle w:val="Prrafodelista"/>
        <w:tabs>
          <w:tab w:val="left" w:pos="142"/>
          <w:tab w:val="left" w:pos="284"/>
          <w:tab w:val="left" w:pos="426"/>
        </w:tabs>
        <w:spacing w:before="240" w:after="240" w:line="360" w:lineRule="auto"/>
        <w:ind w:left="0"/>
        <w:jc w:val="both"/>
        <w:rPr>
          <w:rFonts w:ascii="Palatino Linotype" w:hAnsi="Palatino Linotype"/>
        </w:rPr>
      </w:pPr>
    </w:p>
    <w:p w:rsidR="00510F84" w:rsidRPr="0068624E" w:rsidRDefault="00441070" w:rsidP="00DE1E51">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68624E">
        <w:rPr>
          <w:rFonts w:ascii="Palatino Linotype" w:hAnsi="Palatino Linotype"/>
        </w:rPr>
        <w:t xml:space="preserve">Finalmente, </w:t>
      </w:r>
      <w:r w:rsidRPr="0068624E">
        <w:rPr>
          <w:rFonts w:ascii="Palatino Linotype" w:hAnsi="Palatino Linotype"/>
          <w:lang w:val="es-MX"/>
        </w:rPr>
        <w:t xml:space="preserve">en términos del artículo 186 fracción IV este Pleno determina </w:t>
      </w:r>
      <w:r w:rsidRPr="0068624E">
        <w:rPr>
          <w:rFonts w:ascii="Palatino Linotype" w:hAnsi="Palatino Linotype"/>
          <w:b/>
          <w:lang w:val="es-MX"/>
        </w:rPr>
        <w:t xml:space="preserve">ORDENAR </w:t>
      </w:r>
      <w:r w:rsidRPr="0068624E">
        <w:rPr>
          <w:rFonts w:ascii="Palatino Linotype" w:hAnsi="Palatino Linotype"/>
          <w:lang w:val="es-MX"/>
        </w:rPr>
        <w:t>la entrega de la información que fue requerida en la solicitud, toda vez que hubo una afectación al derecho de acceso a la información pública establecido constitucionalmente a favor del particular.</w:t>
      </w:r>
      <w:bookmarkEnd w:id="118"/>
      <w:bookmarkEnd w:id="119"/>
      <w:bookmarkEnd w:id="120"/>
    </w:p>
    <w:p w:rsidR="00510F84" w:rsidRPr="0068624E" w:rsidRDefault="00510F84" w:rsidP="00B25A3B">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68624E">
        <w:rPr>
          <w:rFonts w:ascii="Palatino Linotype" w:eastAsia="Times New Roman" w:hAnsi="Palatino Linotype" w:cs="Arial"/>
          <w:color w:val="000000"/>
          <w:sz w:val="24"/>
          <w:szCs w:val="24"/>
          <w:lang w:val="es-ES_tradnl" w:eastAsia="es-ES"/>
        </w:rPr>
        <w:t xml:space="preserve">Por lo anteriormente expuesto y fundado, este </w:t>
      </w:r>
      <w:r w:rsidRPr="0068624E">
        <w:rPr>
          <w:rFonts w:ascii="Palatino Linotype" w:eastAsia="Times New Roman" w:hAnsi="Palatino Linotype" w:cs="Arial"/>
          <w:b/>
          <w:color w:val="000000"/>
          <w:sz w:val="24"/>
          <w:szCs w:val="24"/>
          <w:lang w:val="es-ES_tradnl" w:eastAsia="es-ES"/>
        </w:rPr>
        <w:t>ÓRGANO GARANTE</w:t>
      </w:r>
      <w:r w:rsidRPr="0068624E">
        <w:rPr>
          <w:rFonts w:ascii="Palatino Linotype" w:eastAsia="Times New Roman" w:hAnsi="Palatino Linotype" w:cs="Arial"/>
          <w:color w:val="000000"/>
          <w:sz w:val="24"/>
          <w:szCs w:val="24"/>
          <w:lang w:val="es-ES_tradnl" w:eastAsia="es-ES"/>
        </w:rPr>
        <w:t xml:space="preserve"> emite los siguientes:</w:t>
      </w:r>
    </w:p>
    <w:p w:rsidR="00DE1E51" w:rsidRPr="0068624E" w:rsidRDefault="00DE1E51" w:rsidP="00DE1E51">
      <w:pPr>
        <w:spacing w:after="0" w:line="360" w:lineRule="auto"/>
        <w:ind w:right="49"/>
        <w:jc w:val="both"/>
        <w:rPr>
          <w:rFonts w:ascii="Palatino Linotype" w:eastAsia="Times New Roman" w:hAnsi="Palatino Linotype" w:cs="Arial"/>
          <w:color w:val="000000"/>
          <w:sz w:val="24"/>
          <w:szCs w:val="24"/>
          <w:lang w:val="es-ES_tradnl" w:eastAsia="es-ES"/>
        </w:rPr>
      </w:pPr>
    </w:p>
    <w:p w:rsidR="00DE1E51" w:rsidRPr="0068624E" w:rsidRDefault="00DE1E51" w:rsidP="00DE1E51">
      <w:pPr>
        <w:spacing w:after="0" w:line="360" w:lineRule="auto"/>
        <w:ind w:right="49"/>
        <w:jc w:val="both"/>
        <w:rPr>
          <w:rFonts w:ascii="Palatino Linotype" w:eastAsia="MS Mincho" w:hAnsi="Palatino Linotype" w:cstheme="majorBidi"/>
          <w:sz w:val="24"/>
          <w:szCs w:val="24"/>
          <w:lang w:val="es-ES_tradnl" w:eastAsia="es-ES"/>
        </w:rPr>
      </w:pPr>
    </w:p>
    <w:p w:rsidR="00510F84" w:rsidRPr="0068624E" w:rsidRDefault="00510F84" w:rsidP="00510F84">
      <w:pPr>
        <w:keepNext/>
        <w:keepLines/>
        <w:spacing w:after="0" w:line="360" w:lineRule="auto"/>
        <w:jc w:val="center"/>
        <w:outlineLvl w:val="0"/>
        <w:rPr>
          <w:rFonts w:ascii="Palatino Linotype" w:eastAsia="Calibri" w:hAnsi="Palatino Linotype" w:cstheme="majorBidi"/>
          <w:sz w:val="24"/>
          <w:szCs w:val="24"/>
          <w:lang w:val="es-ES" w:eastAsia="es-ES"/>
        </w:rPr>
      </w:pPr>
      <w:bookmarkStart w:id="121" w:name="_Toc524344198"/>
      <w:bookmarkStart w:id="122" w:name="_Toc526271203"/>
      <w:bookmarkStart w:id="123" w:name="_Toc536106982"/>
      <w:bookmarkStart w:id="124" w:name="_Toc56079061"/>
      <w:r w:rsidRPr="0068624E">
        <w:rPr>
          <w:rFonts w:ascii="Palatino Linotype" w:eastAsia="Calibri" w:hAnsi="Palatino Linotype" w:cstheme="majorBidi"/>
          <w:b/>
          <w:sz w:val="24"/>
          <w:szCs w:val="24"/>
          <w:lang w:val="es-ES" w:eastAsia="es-ES"/>
        </w:rPr>
        <w:lastRenderedPageBreak/>
        <w:t>R E S O L U T I V O S</w:t>
      </w:r>
      <w:bookmarkEnd w:id="121"/>
      <w:bookmarkEnd w:id="122"/>
      <w:bookmarkEnd w:id="123"/>
      <w:bookmarkEnd w:id="124"/>
      <w:r w:rsidRPr="0068624E">
        <w:rPr>
          <w:rFonts w:ascii="Palatino Linotype" w:eastAsia="Calibri" w:hAnsi="Palatino Linotype" w:cstheme="majorBidi"/>
          <w:b/>
          <w:sz w:val="24"/>
          <w:szCs w:val="24"/>
          <w:lang w:val="es-ES" w:eastAsia="es-ES"/>
        </w:rPr>
        <w:t xml:space="preserve"> </w:t>
      </w:r>
    </w:p>
    <w:p w:rsidR="00510F84" w:rsidRPr="0068624E" w:rsidRDefault="00510F84" w:rsidP="00510F84">
      <w:pPr>
        <w:spacing w:after="0" w:line="240" w:lineRule="auto"/>
        <w:rPr>
          <w:rFonts w:eastAsiaTheme="minorEastAsia"/>
          <w:sz w:val="24"/>
          <w:szCs w:val="24"/>
          <w:lang w:val="es-ES" w:eastAsia="es-ES"/>
        </w:rPr>
      </w:pPr>
    </w:p>
    <w:p w:rsidR="00441070" w:rsidRPr="0068624E" w:rsidRDefault="00441070" w:rsidP="00441070">
      <w:pPr>
        <w:spacing w:line="360" w:lineRule="auto"/>
        <w:jc w:val="both"/>
        <w:rPr>
          <w:rFonts w:ascii="Palatino Linotype" w:eastAsia="Calibri" w:hAnsi="Palatino Linotype" w:cs="Arial"/>
          <w:sz w:val="24"/>
          <w:szCs w:val="24"/>
          <w:lang w:val="es-ES"/>
        </w:rPr>
      </w:pPr>
      <w:r w:rsidRPr="0068624E">
        <w:rPr>
          <w:rFonts w:ascii="Palatino Linotype" w:eastAsia="Times New Roman" w:hAnsi="Palatino Linotype" w:cs="Arial"/>
          <w:b/>
          <w:sz w:val="24"/>
          <w:szCs w:val="24"/>
        </w:rPr>
        <w:t>PRIMERO</w:t>
      </w:r>
      <w:r w:rsidRPr="0068624E">
        <w:rPr>
          <w:rFonts w:ascii="Palatino Linotype" w:eastAsia="Times New Roman" w:hAnsi="Palatino Linotype" w:cs="Arial"/>
          <w:sz w:val="24"/>
          <w:szCs w:val="24"/>
          <w:lang w:val="es-ES"/>
        </w:rPr>
        <w:t>. Resultan fundadas las razones o motivos de inconformidad hechos valer e</w:t>
      </w:r>
      <w:r w:rsidRPr="0068624E">
        <w:rPr>
          <w:rFonts w:ascii="Palatino Linotype" w:eastAsia="Calibri" w:hAnsi="Palatino Linotype" w:cs="Arial"/>
          <w:sz w:val="24"/>
          <w:szCs w:val="24"/>
          <w:lang w:val="es-ES"/>
        </w:rPr>
        <w:t xml:space="preserve">n el recurso de revisión </w:t>
      </w:r>
      <w:r w:rsidR="009B7FEB" w:rsidRPr="0068624E">
        <w:rPr>
          <w:rFonts w:ascii="Palatino Linotype" w:eastAsia="Times New Roman" w:hAnsi="Palatino Linotype" w:cs="Times New Roman"/>
          <w:b/>
          <w:sz w:val="24"/>
          <w:szCs w:val="24"/>
        </w:rPr>
        <w:t>04218</w:t>
      </w:r>
      <w:r w:rsidRPr="0068624E">
        <w:rPr>
          <w:rFonts w:ascii="Palatino Linotype" w:eastAsia="Times New Roman" w:hAnsi="Palatino Linotype" w:cs="Times New Roman"/>
          <w:b/>
          <w:sz w:val="24"/>
          <w:szCs w:val="24"/>
        </w:rPr>
        <w:t xml:space="preserve">/INFOEM/IP/RR/2020 </w:t>
      </w:r>
      <w:r w:rsidRPr="0068624E">
        <w:rPr>
          <w:rFonts w:ascii="Palatino Linotype" w:eastAsia="Times New Roman" w:hAnsi="Palatino Linotype" w:cs="Times New Roman"/>
          <w:sz w:val="24"/>
          <w:szCs w:val="24"/>
        </w:rPr>
        <w:t xml:space="preserve">en términos del </w:t>
      </w:r>
      <w:r w:rsidRPr="0068624E">
        <w:rPr>
          <w:rFonts w:ascii="Palatino Linotype" w:eastAsia="Times New Roman" w:hAnsi="Palatino Linotype" w:cs="Times New Roman"/>
          <w:b/>
          <w:sz w:val="24"/>
          <w:szCs w:val="24"/>
        </w:rPr>
        <w:t xml:space="preserve">Considerando CUARTO </w:t>
      </w:r>
      <w:r w:rsidRPr="0068624E">
        <w:rPr>
          <w:rFonts w:ascii="Palatino Linotype" w:eastAsia="Times New Roman" w:hAnsi="Palatino Linotype" w:cs="Times New Roman"/>
          <w:bCs/>
          <w:sz w:val="24"/>
          <w:szCs w:val="24"/>
        </w:rPr>
        <w:t xml:space="preserve">y </w:t>
      </w:r>
      <w:r w:rsidRPr="0068624E">
        <w:rPr>
          <w:rFonts w:ascii="Palatino Linotype" w:eastAsia="Times New Roman" w:hAnsi="Palatino Linotype" w:cs="Times New Roman"/>
          <w:b/>
          <w:sz w:val="24"/>
          <w:szCs w:val="24"/>
        </w:rPr>
        <w:t xml:space="preserve">QUINTO </w:t>
      </w:r>
      <w:r w:rsidRPr="0068624E">
        <w:rPr>
          <w:rFonts w:ascii="Palatino Linotype" w:eastAsia="Times New Roman" w:hAnsi="Palatino Linotype" w:cs="Times New Roman"/>
          <w:sz w:val="24"/>
          <w:szCs w:val="24"/>
        </w:rPr>
        <w:t>de la presente resolución.</w:t>
      </w:r>
    </w:p>
    <w:p w:rsidR="00441070" w:rsidRPr="0068624E" w:rsidRDefault="00441070" w:rsidP="00441070">
      <w:pPr>
        <w:spacing w:line="360" w:lineRule="auto"/>
        <w:jc w:val="both"/>
        <w:rPr>
          <w:rFonts w:ascii="Palatino Linotype" w:eastAsia="Calibri" w:hAnsi="Palatino Linotype" w:cs="Arial"/>
          <w:bCs/>
          <w:sz w:val="24"/>
          <w:szCs w:val="24"/>
          <w:lang w:val="es-ES"/>
        </w:rPr>
      </w:pPr>
    </w:p>
    <w:p w:rsidR="00441070" w:rsidRPr="0068624E" w:rsidRDefault="00441070" w:rsidP="00441070">
      <w:pPr>
        <w:spacing w:line="360" w:lineRule="auto"/>
        <w:jc w:val="both"/>
        <w:rPr>
          <w:rFonts w:ascii="Palatino Linotype" w:eastAsia="Calibri" w:hAnsi="Palatino Linotype" w:cs="Arial"/>
          <w:sz w:val="24"/>
          <w:szCs w:val="24"/>
          <w:lang w:val="es-ES"/>
        </w:rPr>
      </w:pPr>
      <w:r w:rsidRPr="0068624E">
        <w:rPr>
          <w:rFonts w:ascii="Palatino Linotype" w:eastAsia="Calibri" w:hAnsi="Palatino Linotype" w:cs="Arial"/>
          <w:b/>
          <w:sz w:val="24"/>
          <w:szCs w:val="24"/>
          <w:lang w:val="es-ES"/>
        </w:rPr>
        <w:t xml:space="preserve">SEGUNDO. </w:t>
      </w:r>
      <w:r w:rsidRPr="0068624E">
        <w:rPr>
          <w:rFonts w:ascii="Palatino Linotype" w:eastAsia="Calibri" w:hAnsi="Palatino Linotype" w:cs="Arial"/>
          <w:sz w:val="24"/>
          <w:szCs w:val="24"/>
          <w:lang w:val="es-ES"/>
        </w:rPr>
        <w:t xml:space="preserve">Se </w:t>
      </w:r>
      <w:r w:rsidRPr="0068624E">
        <w:rPr>
          <w:rFonts w:ascii="Palatino Linotype" w:eastAsia="Calibri" w:hAnsi="Palatino Linotype" w:cs="Arial"/>
          <w:b/>
          <w:sz w:val="24"/>
          <w:szCs w:val="24"/>
          <w:lang w:val="es-ES"/>
        </w:rPr>
        <w:t>ORDENA a</w:t>
      </w:r>
      <w:r w:rsidRPr="0068624E">
        <w:rPr>
          <w:rFonts w:ascii="Palatino Linotype" w:eastAsia="Calibri" w:hAnsi="Palatino Linotype" w:cs="Arial"/>
          <w:sz w:val="24"/>
          <w:szCs w:val="24"/>
          <w:lang w:val="es-ES"/>
        </w:rPr>
        <w:t>l</w:t>
      </w:r>
      <w:r w:rsidRPr="0068624E">
        <w:rPr>
          <w:rFonts w:ascii="Palatino Linotype" w:eastAsia="Calibri" w:hAnsi="Palatino Linotype" w:cs="Arial"/>
          <w:b/>
          <w:sz w:val="24"/>
          <w:szCs w:val="24"/>
          <w:lang w:val="es-ES"/>
        </w:rPr>
        <w:t xml:space="preserve"> </w:t>
      </w:r>
      <w:r w:rsidR="009B7FEB" w:rsidRPr="0068624E">
        <w:rPr>
          <w:rFonts w:ascii="Palatino Linotype" w:hAnsi="Palatino Linotype" w:cs="Arial"/>
          <w:b/>
          <w:sz w:val="24"/>
          <w:szCs w:val="24"/>
        </w:rPr>
        <w:t>Ayuntamiento de Chapultepec</w:t>
      </w:r>
      <w:r w:rsidRPr="0068624E">
        <w:rPr>
          <w:rFonts w:ascii="Palatino Linotype" w:hAnsi="Palatino Linotype" w:cs="Arial"/>
          <w:b/>
          <w:sz w:val="24"/>
          <w:szCs w:val="24"/>
        </w:rPr>
        <w:t>,</w:t>
      </w:r>
      <w:r w:rsidRPr="0068624E">
        <w:rPr>
          <w:rFonts w:ascii="Palatino Linotype" w:hAnsi="Palatino Linotype"/>
          <w:b/>
          <w:bCs/>
          <w:sz w:val="24"/>
          <w:szCs w:val="24"/>
        </w:rPr>
        <w:t xml:space="preserve"> </w:t>
      </w:r>
      <w:r w:rsidRPr="0068624E">
        <w:rPr>
          <w:rFonts w:ascii="Palatino Linotype" w:eastAsia="Calibri" w:hAnsi="Palatino Linotype" w:cs="Arial"/>
          <w:sz w:val="24"/>
          <w:szCs w:val="24"/>
          <w:lang w:val="es-ES"/>
        </w:rPr>
        <w:t>e</w:t>
      </w:r>
      <w:r w:rsidRPr="0068624E">
        <w:rPr>
          <w:rFonts w:ascii="Palatino Linotype" w:eastAsia="Times New Roman" w:hAnsi="Palatino Linotype" w:cs="Arial"/>
          <w:sz w:val="24"/>
          <w:szCs w:val="24"/>
          <w:lang w:val="es-ES"/>
        </w:rPr>
        <w:t xml:space="preserve">ntregar vía </w:t>
      </w:r>
      <w:r w:rsidRPr="0068624E">
        <w:rPr>
          <w:rFonts w:ascii="Palatino Linotype" w:eastAsia="Times New Roman" w:hAnsi="Palatino Linotype" w:cs="Arial"/>
          <w:sz w:val="24"/>
          <w:szCs w:val="24"/>
        </w:rPr>
        <w:t>Sistema de Acceso a Información Mexiquense (</w:t>
      </w:r>
      <w:r w:rsidR="009B7FEB" w:rsidRPr="0068624E">
        <w:rPr>
          <w:rFonts w:ascii="Palatino Linotype" w:eastAsia="Times New Roman" w:hAnsi="Palatino Linotype" w:cs="Arial"/>
          <w:sz w:val="24"/>
          <w:szCs w:val="24"/>
        </w:rPr>
        <w:t>SAIMEX</w:t>
      </w:r>
      <w:r w:rsidRPr="0068624E">
        <w:rPr>
          <w:rFonts w:ascii="Palatino Linotype" w:eastAsia="Times New Roman" w:hAnsi="Palatino Linotype" w:cs="Arial"/>
          <w:sz w:val="24"/>
          <w:szCs w:val="24"/>
        </w:rPr>
        <w:t>)</w:t>
      </w:r>
      <w:r w:rsidRPr="0068624E">
        <w:rPr>
          <w:rFonts w:ascii="Palatino Linotype" w:eastAsia="Times New Roman" w:hAnsi="Palatino Linotype" w:cs="Arial"/>
          <w:sz w:val="24"/>
          <w:szCs w:val="24"/>
          <w:lang w:val="es-ES"/>
        </w:rPr>
        <w:t>, de ser procedente en versión pública la siguiente información</w:t>
      </w:r>
      <w:r w:rsidRPr="0068624E">
        <w:rPr>
          <w:rFonts w:ascii="Palatino Linotype" w:eastAsia="Calibri" w:hAnsi="Palatino Linotype" w:cs="Arial"/>
          <w:sz w:val="24"/>
          <w:szCs w:val="24"/>
          <w:lang w:val="es-ES"/>
        </w:rPr>
        <w:t>:</w:t>
      </w:r>
    </w:p>
    <w:p w:rsidR="00441070" w:rsidRPr="0068624E" w:rsidRDefault="00441070" w:rsidP="00441070">
      <w:pPr>
        <w:pStyle w:val="Prrafodelista"/>
        <w:numPr>
          <w:ilvl w:val="1"/>
          <w:numId w:val="36"/>
        </w:numPr>
        <w:tabs>
          <w:tab w:val="left" w:pos="142"/>
          <w:tab w:val="left" w:pos="284"/>
        </w:tabs>
        <w:spacing w:before="240" w:after="240" w:line="360" w:lineRule="auto"/>
        <w:ind w:left="851" w:right="567" w:hanging="284"/>
        <w:jc w:val="both"/>
        <w:rPr>
          <w:rFonts w:ascii="Palatino Linotype" w:eastAsia="Calibri" w:hAnsi="Palatino Linotype" w:cs="Arial"/>
          <w:b/>
        </w:rPr>
      </w:pPr>
      <w:bookmarkStart w:id="125" w:name="_Toc503891610"/>
      <w:bookmarkStart w:id="126" w:name="_Toc453696503"/>
      <w:bookmarkStart w:id="127" w:name="_Toc454301156"/>
      <w:bookmarkStart w:id="128" w:name="_Toc462653938"/>
      <w:bookmarkStart w:id="129" w:name="_Toc477891769"/>
      <w:bookmarkStart w:id="130" w:name="_Toc477891859"/>
      <w:bookmarkStart w:id="131" w:name="_Toc481576260"/>
      <w:bookmarkStart w:id="132" w:name="_Toc492590392"/>
      <w:r w:rsidRPr="0068624E">
        <w:rPr>
          <w:rFonts w:ascii="Palatino Linotype" w:hAnsi="Palatino Linotype" w:cs="Arial"/>
          <w:b/>
        </w:rPr>
        <w:t>Actas de las sesiones ordinarias y extraordinarias celebradas por el Comité de Adquisiciones y Servicios</w:t>
      </w:r>
      <w:r w:rsidR="009B7FEB" w:rsidRPr="0068624E">
        <w:rPr>
          <w:rFonts w:ascii="Palatino Linotype" w:hAnsi="Palatino Linotype" w:cs="Arial"/>
          <w:b/>
        </w:rPr>
        <w:t xml:space="preserve"> del once de agosto de dos mil diecinueve al once de agosto de dos mil veinte</w:t>
      </w:r>
      <w:r w:rsidRPr="0068624E">
        <w:rPr>
          <w:rFonts w:ascii="Palatino Linotype" w:hAnsi="Palatino Linotype" w:cs="Arial"/>
          <w:b/>
        </w:rPr>
        <w:t>.</w:t>
      </w:r>
    </w:p>
    <w:p w:rsidR="00FA45A5" w:rsidRPr="0068624E" w:rsidRDefault="00FA45A5" w:rsidP="00FA45A5">
      <w:pPr>
        <w:pStyle w:val="Prrafodelista"/>
        <w:tabs>
          <w:tab w:val="left" w:pos="142"/>
          <w:tab w:val="left" w:pos="284"/>
        </w:tabs>
        <w:spacing w:before="240" w:after="240" w:line="360" w:lineRule="auto"/>
        <w:ind w:left="851" w:right="567"/>
        <w:jc w:val="both"/>
        <w:rPr>
          <w:rFonts w:ascii="Palatino Linotype" w:eastAsia="Calibri" w:hAnsi="Palatino Linotype" w:cs="Arial"/>
          <w:b/>
        </w:rPr>
      </w:pPr>
    </w:p>
    <w:p w:rsidR="00C8120C" w:rsidRPr="0068624E" w:rsidRDefault="00FA45A5" w:rsidP="00441070">
      <w:pPr>
        <w:pStyle w:val="Prrafodelista"/>
        <w:numPr>
          <w:ilvl w:val="1"/>
          <w:numId w:val="36"/>
        </w:numPr>
        <w:tabs>
          <w:tab w:val="left" w:pos="142"/>
          <w:tab w:val="left" w:pos="284"/>
        </w:tabs>
        <w:spacing w:before="240" w:after="240" w:line="360" w:lineRule="auto"/>
        <w:ind w:left="851" w:right="567" w:hanging="284"/>
        <w:jc w:val="both"/>
        <w:rPr>
          <w:rFonts w:ascii="Palatino Linotype" w:eastAsia="Calibri" w:hAnsi="Palatino Linotype" w:cs="Arial"/>
          <w:b/>
        </w:rPr>
      </w:pPr>
      <w:r w:rsidRPr="0068624E">
        <w:rPr>
          <w:rFonts w:ascii="Palatino Linotype" w:eastAsia="Calibri" w:hAnsi="Palatino Linotype" w:cs="Arial"/>
          <w:b/>
        </w:rPr>
        <w:t>Documento donde conste nombre y cargo de los integrantes</w:t>
      </w:r>
      <w:r w:rsidR="00C8120C" w:rsidRPr="0068624E">
        <w:rPr>
          <w:rFonts w:ascii="Palatino Linotype" w:eastAsia="Calibri" w:hAnsi="Palatino Linotype" w:cs="Arial"/>
          <w:b/>
        </w:rPr>
        <w:t xml:space="preserve"> del comité de adquisiciones de bienes y servicios.</w:t>
      </w:r>
    </w:p>
    <w:bookmarkEnd w:id="125"/>
    <w:bookmarkEnd w:id="126"/>
    <w:bookmarkEnd w:id="127"/>
    <w:bookmarkEnd w:id="128"/>
    <w:bookmarkEnd w:id="129"/>
    <w:bookmarkEnd w:id="130"/>
    <w:bookmarkEnd w:id="131"/>
    <w:bookmarkEnd w:id="132"/>
    <w:p w:rsidR="00441070" w:rsidRPr="0068624E" w:rsidRDefault="00C8120C" w:rsidP="00441070">
      <w:pPr>
        <w:spacing w:line="360" w:lineRule="auto"/>
        <w:jc w:val="both"/>
        <w:rPr>
          <w:rFonts w:ascii="Palatino Linotype" w:eastAsia="Palatino Linotype" w:hAnsi="Palatino Linotype" w:cs="Palatino Linotype"/>
          <w:bCs/>
          <w:sz w:val="24"/>
          <w:szCs w:val="24"/>
          <w:lang w:val="es-ES"/>
        </w:rPr>
      </w:pPr>
      <w:r w:rsidRPr="0068624E">
        <w:rPr>
          <w:rFonts w:ascii="Palatino Linotype" w:eastAsia="Palatino Linotype" w:hAnsi="Palatino Linotype" w:cs="Palatino Linotype"/>
          <w:bCs/>
          <w:sz w:val="24"/>
          <w:szCs w:val="24"/>
          <w:lang w:val="es-ES"/>
        </w:rPr>
        <w:t>Para efectos del inciso a)</w:t>
      </w:r>
      <w:r w:rsidR="00441070" w:rsidRPr="0068624E">
        <w:rPr>
          <w:rFonts w:ascii="Palatino Linotype" w:eastAsia="Palatino Linotype" w:hAnsi="Palatino Linotype" w:cs="Palatino Linotype"/>
          <w:bCs/>
          <w:sz w:val="24"/>
          <w:szCs w:val="24"/>
          <w:lang w:val="es-ES"/>
        </w:rPr>
        <w:t>,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441070" w:rsidRPr="0068624E" w:rsidRDefault="00441070" w:rsidP="00441070">
      <w:pPr>
        <w:spacing w:line="360" w:lineRule="auto"/>
        <w:jc w:val="both"/>
        <w:rPr>
          <w:rFonts w:ascii="Palatino Linotype" w:hAnsi="Palatino Linotype"/>
          <w:sz w:val="24"/>
          <w:szCs w:val="24"/>
          <w:shd w:val="clear" w:color="auto" w:fill="FFFFFF"/>
        </w:rPr>
      </w:pPr>
      <w:r w:rsidRPr="0068624E">
        <w:rPr>
          <w:rFonts w:ascii="Palatino Linotype" w:eastAsia="Palatino Linotype" w:hAnsi="Palatino Linotype" w:cs="Palatino Linotype"/>
          <w:b/>
          <w:sz w:val="24"/>
          <w:szCs w:val="24"/>
        </w:rPr>
        <w:t>TERCERO. Notifíquese</w:t>
      </w:r>
      <w:r w:rsidRPr="0068624E">
        <w:rPr>
          <w:rFonts w:ascii="Palatino Linotype" w:eastAsia="Palatino Linotype" w:hAnsi="Palatino Linotype" w:cs="Palatino Linotype"/>
          <w:sz w:val="24"/>
          <w:szCs w:val="24"/>
        </w:rPr>
        <w:t xml:space="preserve"> al Titular de la Unidad de Transparencia del </w:t>
      </w:r>
      <w:r w:rsidRPr="0068624E">
        <w:rPr>
          <w:rFonts w:ascii="Palatino Linotype" w:eastAsia="Palatino Linotype" w:hAnsi="Palatino Linotype" w:cs="Palatino Linotype"/>
          <w:b/>
          <w:sz w:val="24"/>
          <w:szCs w:val="24"/>
        </w:rPr>
        <w:t>SUJETO OBLIGADO</w:t>
      </w:r>
      <w:r w:rsidRPr="0068624E">
        <w:rPr>
          <w:rFonts w:ascii="Palatino Linotype" w:eastAsia="Palatino Linotype" w:hAnsi="Palatino Linotype" w:cs="Palatino Linotype"/>
          <w:sz w:val="24"/>
          <w:szCs w:val="24"/>
        </w:rPr>
        <w:t xml:space="preserve">, para que conforme a los artículos 186 último párrafo, 189 párrafo </w:t>
      </w:r>
      <w:r w:rsidRPr="0068624E">
        <w:rPr>
          <w:rFonts w:ascii="Palatino Linotype" w:eastAsia="Palatino Linotype" w:hAnsi="Palatino Linotype" w:cs="Palatino Linotype"/>
          <w:sz w:val="24"/>
          <w:szCs w:val="24"/>
        </w:rPr>
        <w:lastRenderedPageBreak/>
        <w:t xml:space="preserve">segundo y 199 de la Ley de Transparencia y Acceso a la Información Pública del Estado de México y Municipios, </w:t>
      </w:r>
      <w:r w:rsidRPr="0068624E">
        <w:rPr>
          <w:rFonts w:ascii="Palatino Linotype" w:hAnsi="Palatino Linotype"/>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441070" w:rsidRPr="0068624E" w:rsidRDefault="00441070" w:rsidP="00441070">
      <w:pPr>
        <w:spacing w:line="360" w:lineRule="auto"/>
        <w:jc w:val="both"/>
        <w:rPr>
          <w:rFonts w:ascii="Palatino Linotype" w:hAnsi="Palatino Linotype"/>
          <w:sz w:val="24"/>
          <w:szCs w:val="24"/>
          <w:shd w:val="clear" w:color="auto" w:fill="FFFFFF"/>
        </w:rPr>
      </w:pPr>
    </w:p>
    <w:p w:rsidR="00441070" w:rsidRPr="0068624E" w:rsidRDefault="00441070" w:rsidP="00441070">
      <w:pPr>
        <w:spacing w:line="360" w:lineRule="auto"/>
        <w:jc w:val="both"/>
        <w:rPr>
          <w:rFonts w:ascii="Palatino Linotype" w:eastAsia="Times New Roman" w:hAnsi="Palatino Linotype" w:cs="Times New Roman"/>
          <w:sz w:val="24"/>
          <w:szCs w:val="24"/>
          <w:lang w:val="es-ES" w:eastAsia="es-MX"/>
        </w:rPr>
      </w:pPr>
      <w:r w:rsidRPr="0068624E">
        <w:rPr>
          <w:rFonts w:ascii="Palatino Linotype" w:eastAsia="Times New Roman" w:hAnsi="Palatino Linotype" w:cs="Arial"/>
          <w:b/>
          <w:sz w:val="24"/>
          <w:szCs w:val="24"/>
          <w:lang w:val="es-ES"/>
        </w:rPr>
        <w:t>CUARTO.</w:t>
      </w:r>
      <w:r w:rsidRPr="0068624E">
        <w:rPr>
          <w:rFonts w:ascii="Palatino Linotype" w:eastAsia="Times New Roman" w:hAnsi="Palatino Linotype" w:cs="Arial"/>
          <w:sz w:val="24"/>
          <w:szCs w:val="24"/>
          <w:lang w:val="es-ES"/>
        </w:rPr>
        <w:t xml:space="preserve"> Notifíquese a</w:t>
      </w:r>
      <w:r w:rsidR="00C8120C" w:rsidRPr="0068624E">
        <w:rPr>
          <w:rFonts w:ascii="Palatino Linotype" w:eastAsia="Times New Roman" w:hAnsi="Palatino Linotype" w:cs="Arial"/>
          <w:sz w:val="24"/>
          <w:szCs w:val="24"/>
          <w:lang w:val="es-ES"/>
        </w:rPr>
        <w:t>l</w:t>
      </w:r>
      <w:r w:rsidRPr="0068624E">
        <w:rPr>
          <w:rFonts w:ascii="Palatino Linotype" w:eastAsia="Times New Roman" w:hAnsi="Palatino Linotype" w:cs="Arial"/>
          <w:sz w:val="24"/>
          <w:szCs w:val="24"/>
          <w:lang w:val="es-ES"/>
        </w:rPr>
        <w:t xml:space="preserve"> </w:t>
      </w:r>
      <w:r w:rsidR="00C8120C" w:rsidRPr="0068624E">
        <w:rPr>
          <w:rFonts w:ascii="Palatino Linotype" w:eastAsia="Times New Roman" w:hAnsi="Palatino Linotype" w:cs="Arial"/>
          <w:b/>
          <w:sz w:val="24"/>
          <w:szCs w:val="24"/>
          <w:lang w:val="es-ES"/>
        </w:rPr>
        <w:t>RECURRENTE</w:t>
      </w:r>
      <w:r w:rsidRPr="0068624E">
        <w:rPr>
          <w:rFonts w:ascii="Palatino Linotype" w:eastAsia="Times New Roman" w:hAnsi="Palatino Linotype" w:cs="Arial"/>
          <w:sz w:val="24"/>
          <w:szCs w:val="24"/>
          <w:lang w:val="es-ES"/>
        </w:rPr>
        <w:t xml:space="preserve"> </w:t>
      </w:r>
      <w:r w:rsidRPr="0068624E">
        <w:rPr>
          <w:rStyle w:val="Ttulo2Car"/>
          <w:rFonts w:ascii="Palatino Linotype" w:hAnsi="Palatino Linotype"/>
          <w:color w:val="auto"/>
          <w:sz w:val="24"/>
          <w:szCs w:val="24"/>
        </w:rPr>
        <w:t>la presente</w:t>
      </w:r>
      <w:r w:rsidRPr="0068624E">
        <w:rPr>
          <w:rFonts w:ascii="Palatino Linotype" w:eastAsia="Times New Roman" w:hAnsi="Palatino Linotype" w:cs="Times New Roman"/>
          <w:sz w:val="24"/>
          <w:szCs w:val="24"/>
          <w:lang w:val="es-ES" w:eastAsia="es-MX"/>
        </w:rPr>
        <w:t xml:space="preserve"> resolución.</w:t>
      </w:r>
    </w:p>
    <w:p w:rsidR="00441070" w:rsidRPr="0068624E" w:rsidRDefault="00441070" w:rsidP="00441070">
      <w:pPr>
        <w:spacing w:line="360" w:lineRule="auto"/>
        <w:jc w:val="both"/>
        <w:rPr>
          <w:rFonts w:ascii="Palatino Linotype" w:eastAsia="Times New Roman" w:hAnsi="Palatino Linotype" w:cs="Arial"/>
          <w:b/>
          <w:sz w:val="24"/>
          <w:szCs w:val="24"/>
          <w:lang w:val="es-ES"/>
        </w:rPr>
      </w:pPr>
    </w:p>
    <w:p w:rsidR="00441070" w:rsidRPr="0068624E" w:rsidRDefault="00441070" w:rsidP="00441070">
      <w:pPr>
        <w:spacing w:line="360" w:lineRule="auto"/>
        <w:jc w:val="both"/>
        <w:rPr>
          <w:rFonts w:ascii="Palatino Linotype" w:eastAsia="Times New Roman" w:hAnsi="Palatino Linotype" w:cs="Times New Roman"/>
          <w:sz w:val="24"/>
          <w:szCs w:val="24"/>
          <w:lang w:val="es-ES" w:eastAsia="es-MX"/>
        </w:rPr>
      </w:pPr>
      <w:r w:rsidRPr="0068624E">
        <w:rPr>
          <w:rFonts w:ascii="Palatino Linotype" w:eastAsia="Calibri" w:hAnsi="Palatino Linotype" w:cs="Times New Roman"/>
          <w:b/>
          <w:sz w:val="24"/>
          <w:szCs w:val="24"/>
        </w:rPr>
        <w:t>QUINTO.</w:t>
      </w:r>
      <w:r w:rsidRPr="0068624E">
        <w:rPr>
          <w:rFonts w:ascii="Palatino Linotype" w:eastAsia="Calibri" w:hAnsi="Palatino Linotype" w:cs="Times New Roman"/>
          <w:sz w:val="24"/>
          <w:szCs w:val="24"/>
        </w:rPr>
        <w:t xml:space="preserve"> </w:t>
      </w:r>
      <w:r w:rsidRPr="0068624E">
        <w:rPr>
          <w:rFonts w:ascii="Palatino Linotype" w:eastAsia="Times New Roman" w:hAnsi="Palatino Linotype" w:cs="Times New Roman"/>
          <w:sz w:val="24"/>
          <w:szCs w:val="24"/>
          <w:lang w:val="es-ES" w:eastAsia="es-MX"/>
        </w:rPr>
        <w:t>Se hace del conocimiento de</w:t>
      </w:r>
      <w:r w:rsidR="00C8120C" w:rsidRPr="0068624E">
        <w:rPr>
          <w:rFonts w:ascii="Palatino Linotype" w:eastAsia="Times New Roman" w:hAnsi="Palatino Linotype" w:cs="Times New Roman"/>
          <w:sz w:val="24"/>
          <w:szCs w:val="24"/>
          <w:lang w:val="es-ES" w:eastAsia="es-MX"/>
        </w:rPr>
        <w:t>l</w:t>
      </w:r>
      <w:r w:rsidRPr="0068624E">
        <w:rPr>
          <w:rFonts w:ascii="Palatino Linotype" w:eastAsia="Times New Roman" w:hAnsi="Palatino Linotype" w:cs="Times New Roman"/>
          <w:sz w:val="24"/>
          <w:szCs w:val="24"/>
          <w:lang w:val="es-ES" w:eastAsia="es-MX"/>
        </w:rPr>
        <w:t xml:space="preserve"> </w:t>
      </w:r>
      <w:r w:rsidR="00C8120C" w:rsidRPr="0068624E">
        <w:rPr>
          <w:rFonts w:ascii="Palatino Linotype" w:eastAsia="Times New Roman" w:hAnsi="Palatino Linotype" w:cs="Arial"/>
          <w:b/>
          <w:sz w:val="24"/>
          <w:szCs w:val="24"/>
          <w:lang w:val="es-ES"/>
        </w:rPr>
        <w:t>RECURRENTE</w:t>
      </w:r>
      <w:r w:rsidRPr="0068624E">
        <w:rPr>
          <w:rFonts w:ascii="Palatino Linotype" w:eastAsia="Times New Roman" w:hAnsi="Palatino Linotype" w:cs="Arial"/>
          <w:sz w:val="24"/>
          <w:szCs w:val="24"/>
          <w:lang w:val="es-ES"/>
        </w:rPr>
        <w:t xml:space="preserve"> </w:t>
      </w:r>
      <w:r w:rsidRPr="0068624E">
        <w:rPr>
          <w:rFonts w:ascii="Palatino Linotype" w:eastAsia="Times New Roman" w:hAnsi="Palatino Linotype" w:cs="Times New Roman"/>
          <w:sz w:val="24"/>
          <w:szCs w:val="24"/>
          <w:lang w:val="es-ES" w:eastAsia="es-MX"/>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68624E">
        <w:rPr>
          <w:rFonts w:ascii="Palatino Linotype" w:eastAsia="Times New Roman" w:hAnsi="Palatino Linotype" w:cs="Times New Roman"/>
          <w:bCs/>
          <w:sz w:val="24"/>
          <w:szCs w:val="24"/>
          <w:lang w:val="es-ES" w:eastAsia="es-MX"/>
        </w:rPr>
        <w:t xml:space="preserve">vía juicio de amparo </w:t>
      </w:r>
      <w:r w:rsidRPr="0068624E">
        <w:rPr>
          <w:rFonts w:ascii="Palatino Linotype" w:eastAsia="Times New Roman" w:hAnsi="Palatino Linotype" w:cs="Times New Roman"/>
          <w:sz w:val="24"/>
          <w:szCs w:val="24"/>
          <w:lang w:val="es-ES" w:eastAsia="es-MX"/>
        </w:rPr>
        <w:t>en los términos de las leyes aplicables.</w:t>
      </w:r>
    </w:p>
    <w:p w:rsidR="00FA45A5" w:rsidRPr="0068624E" w:rsidRDefault="00FA45A5" w:rsidP="00441070">
      <w:pPr>
        <w:spacing w:line="360" w:lineRule="auto"/>
        <w:jc w:val="both"/>
        <w:rPr>
          <w:rFonts w:ascii="Palatino Linotype" w:eastAsia="Times New Roman" w:hAnsi="Palatino Linotype" w:cs="Times New Roman"/>
          <w:sz w:val="24"/>
          <w:szCs w:val="24"/>
          <w:lang w:val="es-ES" w:eastAsia="es-MX"/>
        </w:rPr>
      </w:pPr>
    </w:p>
    <w:p w:rsidR="00FA45A5" w:rsidRPr="0068624E" w:rsidRDefault="00FA45A5" w:rsidP="00FA45A5">
      <w:pPr>
        <w:shd w:val="clear" w:color="auto" w:fill="FFFFFF"/>
        <w:spacing w:after="0" w:line="360" w:lineRule="auto"/>
        <w:jc w:val="both"/>
        <w:rPr>
          <w:rFonts w:ascii="Palatino Linotype" w:eastAsia="MS Mincho" w:hAnsi="Palatino Linotype" w:cs="Times New Roman"/>
          <w:sz w:val="24"/>
          <w:szCs w:val="24"/>
          <w:lang w:eastAsia="es-ES"/>
        </w:rPr>
      </w:pPr>
      <w:r w:rsidRPr="0068624E">
        <w:rPr>
          <w:rFonts w:ascii="Palatino Linotype" w:eastAsia="MS Mincho" w:hAnsi="Palatino Linotype" w:cs="Times New Roman"/>
          <w:b/>
          <w:bCs/>
          <w:sz w:val="24"/>
          <w:szCs w:val="24"/>
          <w:lang w:eastAsia="es-ES"/>
        </w:rPr>
        <w:t>SEXTO.</w:t>
      </w:r>
      <w:r w:rsidRPr="0068624E">
        <w:rPr>
          <w:rFonts w:ascii="Palatino Linotype" w:eastAsia="MS Mincho" w:hAnsi="Palatino Linotype" w:cs="Times New Roman"/>
          <w:bCs/>
          <w:sz w:val="24"/>
          <w:szCs w:val="24"/>
          <w:lang w:eastAsia="es-ES"/>
        </w:rPr>
        <w:t xml:space="preserve"> Hágase del conocimiento</w:t>
      </w:r>
      <w:r w:rsidRPr="0068624E">
        <w:rPr>
          <w:rFonts w:ascii="Palatino Linotype" w:eastAsia="MS Mincho" w:hAnsi="Palatino Linotype" w:cs="Times New Roman"/>
          <w:b/>
          <w:bCs/>
          <w:sz w:val="24"/>
          <w:szCs w:val="24"/>
          <w:lang w:eastAsia="es-ES"/>
        </w:rPr>
        <w:t> </w:t>
      </w:r>
      <w:r w:rsidRPr="0068624E">
        <w:rPr>
          <w:rFonts w:ascii="Palatino Linotype" w:eastAsia="MS Mincho" w:hAnsi="Palatino Linotype" w:cs="Times New Roman"/>
          <w:sz w:val="24"/>
          <w:szCs w:val="24"/>
          <w:lang w:eastAsia="es-ES"/>
        </w:rPr>
        <w:t>del </w:t>
      </w:r>
      <w:r w:rsidRPr="0068624E">
        <w:rPr>
          <w:rFonts w:ascii="Palatino Linotype" w:eastAsia="MS Mincho" w:hAnsi="Palatino Linotype" w:cs="Times New Roman"/>
          <w:b/>
          <w:bCs/>
          <w:sz w:val="24"/>
          <w:szCs w:val="24"/>
          <w:lang w:eastAsia="es-ES"/>
        </w:rPr>
        <w:t>RECURRENTE </w:t>
      </w:r>
      <w:r w:rsidRPr="0068624E">
        <w:rPr>
          <w:rFonts w:ascii="Palatino Linotype" w:eastAsia="MS Mincho" w:hAnsi="Palatino Linotype" w:cs="Times New Roman"/>
          <w:sz w:val="24"/>
          <w:szCs w:val="24"/>
          <w:lang w:eastAsia="es-ES"/>
        </w:rPr>
        <w:t>que la respuesta que dé </w:t>
      </w:r>
      <w:r w:rsidRPr="0068624E">
        <w:rPr>
          <w:rFonts w:ascii="Palatino Linotype" w:eastAsia="MS Mincho" w:hAnsi="Palatino Linotype" w:cs="Times New Roman"/>
          <w:b/>
          <w:bCs/>
          <w:sz w:val="24"/>
          <w:szCs w:val="24"/>
          <w:lang w:eastAsia="es-ES"/>
        </w:rPr>
        <w:t>EL SUJETO OBLIGADO</w:t>
      </w:r>
      <w:r w:rsidRPr="0068624E">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41070" w:rsidRPr="0068624E" w:rsidRDefault="00441070" w:rsidP="00441070">
      <w:pPr>
        <w:spacing w:line="360" w:lineRule="auto"/>
        <w:jc w:val="both"/>
        <w:rPr>
          <w:rFonts w:ascii="Palatino Linotype" w:eastAsia="Times New Roman" w:hAnsi="Palatino Linotype" w:cs="Times New Roman"/>
          <w:sz w:val="24"/>
          <w:szCs w:val="24"/>
          <w:lang w:val="es-ES" w:eastAsia="es-MX"/>
        </w:rPr>
      </w:pPr>
    </w:p>
    <w:p w:rsidR="00441070" w:rsidRPr="0068624E" w:rsidRDefault="00FA45A5" w:rsidP="00441070">
      <w:pPr>
        <w:spacing w:line="360" w:lineRule="auto"/>
        <w:jc w:val="both"/>
        <w:rPr>
          <w:rFonts w:ascii="Palatino Linotype" w:eastAsia="Times New Roman" w:hAnsi="Palatino Linotype" w:cs="Times New Roman"/>
          <w:sz w:val="24"/>
          <w:szCs w:val="24"/>
          <w:lang w:eastAsia="es-MX"/>
        </w:rPr>
      </w:pPr>
      <w:r w:rsidRPr="0068624E">
        <w:rPr>
          <w:rFonts w:ascii="Palatino Linotype" w:eastAsia="Times New Roman" w:hAnsi="Palatino Linotype" w:cs="Times New Roman"/>
          <w:b/>
          <w:sz w:val="24"/>
          <w:szCs w:val="24"/>
          <w:lang w:eastAsia="es-MX"/>
        </w:rPr>
        <w:t>SÉPTIMO</w:t>
      </w:r>
      <w:r w:rsidR="00441070" w:rsidRPr="0068624E">
        <w:rPr>
          <w:rFonts w:ascii="Palatino Linotype" w:eastAsia="Times New Roman" w:hAnsi="Palatino Linotype" w:cs="Times New Roman"/>
          <w:b/>
          <w:sz w:val="24"/>
          <w:szCs w:val="24"/>
          <w:lang w:eastAsia="es-MX"/>
        </w:rPr>
        <w:t>.</w:t>
      </w:r>
      <w:r w:rsidR="00441070" w:rsidRPr="0068624E">
        <w:rPr>
          <w:rFonts w:ascii="Palatino Linotype" w:eastAsia="Times New Roman" w:hAnsi="Palatino Linotype" w:cs="Times New Roman"/>
          <w:sz w:val="24"/>
          <w:szCs w:val="24"/>
          <w:lang w:eastAsia="es-MX"/>
        </w:rPr>
        <w:t xml:space="preserve"> Gírese oficio al Contralor Interno y Órgano de Control y Vigilancia de este Instituto para hacer de su conocimiento la presente resolución, a fin de que en ejercicio de sus atribuciones y de conformidad al artículo 190 de la Ley de </w:t>
      </w:r>
      <w:r w:rsidR="00441070" w:rsidRPr="0068624E">
        <w:rPr>
          <w:rFonts w:ascii="Palatino Linotype" w:eastAsia="Times New Roman" w:hAnsi="Palatino Linotype" w:cs="Times New Roman"/>
          <w:sz w:val="24"/>
          <w:szCs w:val="24"/>
          <w:lang w:eastAsia="es-MX"/>
        </w:rPr>
        <w:lastRenderedPageBreak/>
        <w:t xml:space="preserve">Transparencia y Acceso a la Información Pública del Estado de México y Municipios, determine lo conducente, en términos del </w:t>
      </w:r>
      <w:r w:rsidR="00441070" w:rsidRPr="0068624E">
        <w:rPr>
          <w:rFonts w:ascii="Palatino Linotype" w:eastAsia="Times New Roman" w:hAnsi="Palatino Linotype" w:cs="Times New Roman"/>
          <w:b/>
          <w:sz w:val="24"/>
          <w:szCs w:val="24"/>
          <w:lang w:eastAsia="es-MX"/>
        </w:rPr>
        <w:t>Considerando SEXTO</w:t>
      </w:r>
      <w:r w:rsidR="00441070" w:rsidRPr="0068624E">
        <w:rPr>
          <w:rFonts w:ascii="Palatino Linotype" w:eastAsia="Times New Roman" w:hAnsi="Palatino Linotype" w:cs="Times New Roman"/>
          <w:sz w:val="24"/>
          <w:szCs w:val="24"/>
          <w:lang w:eastAsia="es-MX"/>
        </w:rPr>
        <w:t xml:space="preserve">. </w:t>
      </w:r>
    </w:p>
    <w:p w:rsidR="00441070" w:rsidRPr="0068624E" w:rsidRDefault="00441070" w:rsidP="00441070">
      <w:pPr>
        <w:spacing w:line="360" w:lineRule="auto"/>
        <w:jc w:val="both"/>
        <w:rPr>
          <w:rFonts w:ascii="Palatino Linotype" w:eastAsia="Times New Roman" w:hAnsi="Palatino Linotype" w:cs="Times New Roman"/>
          <w:sz w:val="24"/>
          <w:szCs w:val="24"/>
          <w:lang w:val="es-ES" w:eastAsia="es-MX"/>
        </w:rPr>
      </w:pPr>
    </w:p>
    <w:p w:rsidR="00441070" w:rsidRPr="0068624E" w:rsidRDefault="00FA45A5" w:rsidP="00441070">
      <w:pPr>
        <w:spacing w:line="360" w:lineRule="auto"/>
        <w:jc w:val="both"/>
        <w:rPr>
          <w:rFonts w:ascii="Palatino Linotype" w:eastAsia="Times New Roman" w:hAnsi="Palatino Linotype" w:cs="Times New Roman"/>
          <w:sz w:val="24"/>
          <w:szCs w:val="24"/>
          <w:lang w:eastAsia="es-MX"/>
        </w:rPr>
      </w:pPr>
      <w:r w:rsidRPr="0068624E">
        <w:rPr>
          <w:rFonts w:ascii="Palatino Linotype" w:eastAsia="Times New Roman" w:hAnsi="Palatino Linotype" w:cs="Times New Roman"/>
          <w:b/>
          <w:bCs/>
          <w:sz w:val="24"/>
          <w:szCs w:val="24"/>
          <w:lang w:eastAsia="es-MX"/>
        </w:rPr>
        <w:t>OCTAVO</w:t>
      </w:r>
      <w:r w:rsidR="00441070" w:rsidRPr="0068624E">
        <w:rPr>
          <w:rFonts w:ascii="Palatino Linotype" w:eastAsia="Times New Roman" w:hAnsi="Palatino Linotype" w:cs="Times New Roman"/>
          <w:b/>
          <w:bCs/>
          <w:sz w:val="24"/>
          <w:szCs w:val="24"/>
          <w:lang w:eastAsia="es-MX"/>
        </w:rPr>
        <w:t>.</w:t>
      </w:r>
      <w:r w:rsidR="00441070" w:rsidRPr="0068624E">
        <w:rPr>
          <w:rFonts w:ascii="Palatino Linotype" w:eastAsia="Times New Roman" w:hAnsi="Palatino Linotype" w:cs="Times New Roman"/>
          <w:sz w:val="24"/>
          <w:szCs w:val="24"/>
          <w:lang w:eastAsia="es-MX"/>
        </w:rPr>
        <w:t xml:space="preserve"> Con fundamento en el artículo 198 de la Ley de Transparencia y Acceso a la Información Pública del Estado de México y Municipios, se apercibe al </w:t>
      </w:r>
      <w:r w:rsidR="00441070" w:rsidRPr="0068624E">
        <w:rPr>
          <w:rFonts w:ascii="Palatino Linotype" w:eastAsia="Times New Roman" w:hAnsi="Palatino Linotype" w:cs="Times New Roman"/>
          <w:b/>
          <w:bCs/>
          <w:sz w:val="24"/>
          <w:szCs w:val="24"/>
          <w:lang w:eastAsia="es-MX"/>
        </w:rPr>
        <w:t xml:space="preserve">SUJETO OBLIGADO </w:t>
      </w:r>
      <w:r w:rsidR="00441070" w:rsidRPr="0068624E">
        <w:rPr>
          <w:rFonts w:ascii="Palatino Linotype" w:eastAsia="Times New Roman" w:hAnsi="Palatino Linotype" w:cs="Times New Roman"/>
          <w:sz w:val="24"/>
          <w:szCs w:val="24"/>
          <w:lang w:eastAsia="es-MX"/>
        </w:rPr>
        <w:t>de que, en caso de incumplimiento total o parcial de la presente resolución, se actuará de conformidad con lo dispuesto en los artículos 213, 214, 215, 216 y 217 de la ley en cita.</w:t>
      </w:r>
    </w:p>
    <w:p w:rsidR="00510F84" w:rsidRPr="0068624E" w:rsidRDefault="00510F84" w:rsidP="00510F84">
      <w:pPr>
        <w:spacing w:after="0" w:line="360" w:lineRule="auto"/>
        <w:jc w:val="both"/>
        <w:rPr>
          <w:rFonts w:ascii="Palatino Linotype" w:eastAsia="MS Mincho" w:hAnsi="Palatino Linotype" w:cs="Times New Roman"/>
          <w:b/>
          <w:sz w:val="24"/>
          <w:szCs w:val="24"/>
          <w:lang w:val="es-ES_tradnl" w:eastAsia="es-ES"/>
        </w:rPr>
      </w:pPr>
    </w:p>
    <w:p w:rsidR="00510F84" w:rsidRDefault="00510F84" w:rsidP="00510F84">
      <w:pPr>
        <w:spacing w:after="0" w:line="360" w:lineRule="auto"/>
        <w:ind w:firstLine="1"/>
        <w:jc w:val="both"/>
        <w:rPr>
          <w:rFonts w:ascii="Palatino Linotype" w:eastAsiaTheme="minorEastAsia" w:hAnsi="Palatino Linotype"/>
          <w:sz w:val="24"/>
          <w:szCs w:val="24"/>
          <w:lang w:val="es-ES_tradnl" w:eastAsia="es-ES"/>
        </w:rPr>
      </w:pPr>
      <w:r w:rsidRPr="0068624E">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w:t>
      </w:r>
      <w:r w:rsidR="00C8120C" w:rsidRPr="0068624E">
        <w:rPr>
          <w:rFonts w:ascii="Palatino Linotype" w:eastAsiaTheme="minorEastAsia" w:hAnsi="Palatino Linotype"/>
          <w:sz w:val="24"/>
          <w:szCs w:val="24"/>
          <w:lang w:val="es-ES_tradnl" w:eastAsia="es-ES"/>
        </w:rPr>
        <w:t xml:space="preserve"> PARRA NORIEGA EN LA VIGÉSIMO SÉPTIMA</w:t>
      </w:r>
      <w:r w:rsidRPr="0068624E">
        <w:rPr>
          <w:rFonts w:ascii="Palatino Linotype" w:eastAsiaTheme="minorEastAsia" w:hAnsi="Palatino Linotype"/>
          <w:sz w:val="24"/>
          <w:szCs w:val="24"/>
          <w:lang w:val="es-ES_tradnl" w:eastAsia="es-ES"/>
        </w:rPr>
        <w:t xml:space="preserve"> SESIÓN ORDIN</w:t>
      </w:r>
      <w:r w:rsidR="00C8120C" w:rsidRPr="0068624E">
        <w:rPr>
          <w:rFonts w:ascii="Palatino Linotype" w:eastAsiaTheme="minorEastAsia" w:hAnsi="Palatino Linotype"/>
          <w:sz w:val="24"/>
          <w:szCs w:val="24"/>
          <w:lang w:val="es-ES_tradnl" w:eastAsia="es-ES"/>
        </w:rPr>
        <w:t>ARIA CELEBRADA EL DÍA DIECINUEVE DE NOVIEMBRE</w:t>
      </w:r>
      <w:r w:rsidRPr="0068624E">
        <w:rPr>
          <w:rFonts w:ascii="Palatino Linotype" w:eastAsiaTheme="minorEastAsia" w:hAnsi="Palatino Linotype"/>
          <w:sz w:val="24"/>
          <w:szCs w:val="24"/>
          <w:lang w:val="es-ES_tradnl" w:eastAsia="es-ES"/>
        </w:rPr>
        <w:t xml:space="preserve"> DE DOS MIL VEINTE, ANTE EL SECRETARIO TÉCNICO DEL PLENO ALEXIS TAPIA RAMÍREZ.</w:t>
      </w:r>
    </w:p>
    <w:p w:rsidR="0068624E" w:rsidRDefault="0068624E" w:rsidP="00510F84">
      <w:pPr>
        <w:spacing w:after="0" w:line="360" w:lineRule="auto"/>
        <w:ind w:firstLine="1"/>
        <w:jc w:val="both"/>
        <w:rPr>
          <w:rFonts w:ascii="Palatino Linotype" w:eastAsiaTheme="minorEastAsia" w:hAnsi="Palatino Linotype"/>
          <w:sz w:val="24"/>
          <w:szCs w:val="24"/>
          <w:lang w:val="es-ES_tradnl" w:eastAsia="es-ES"/>
        </w:rPr>
      </w:pPr>
    </w:p>
    <w:p w:rsidR="0068624E" w:rsidRDefault="0068624E" w:rsidP="00510F84">
      <w:pPr>
        <w:spacing w:after="0" w:line="360" w:lineRule="auto"/>
        <w:ind w:firstLine="1"/>
        <w:jc w:val="both"/>
        <w:rPr>
          <w:rFonts w:ascii="Palatino Linotype" w:eastAsiaTheme="minorEastAsia" w:hAnsi="Palatino Linotype"/>
          <w:sz w:val="24"/>
          <w:szCs w:val="24"/>
          <w:lang w:val="es-ES_tradnl" w:eastAsia="es-ES"/>
        </w:rPr>
      </w:pPr>
    </w:p>
    <w:p w:rsidR="0068624E" w:rsidRDefault="0068624E" w:rsidP="00510F84">
      <w:pPr>
        <w:spacing w:after="0" w:line="360" w:lineRule="auto"/>
        <w:ind w:firstLine="1"/>
        <w:jc w:val="both"/>
        <w:rPr>
          <w:rFonts w:ascii="Palatino Linotype" w:eastAsiaTheme="minorEastAsia" w:hAnsi="Palatino Linotype"/>
          <w:sz w:val="24"/>
          <w:szCs w:val="24"/>
          <w:lang w:val="es-ES_tradnl" w:eastAsia="es-ES"/>
        </w:rPr>
      </w:pPr>
    </w:p>
    <w:p w:rsidR="0068624E" w:rsidRPr="0068624E" w:rsidRDefault="0068624E" w:rsidP="00510F84">
      <w:pPr>
        <w:spacing w:after="0" w:line="360" w:lineRule="auto"/>
        <w:ind w:firstLine="1"/>
        <w:jc w:val="both"/>
        <w:rPr>
          <w:rFonts w:ascii="Palatino Linotype" w:eastAsiaTheme="minorEastAsia" w:hAnsi="Palatino Linotype"/>
          <w:sz w:val="24"/>
          <w:szCs w:val="24"/>
          <w:lang w:val="es-ES_tradnl" w:eastAsia="es-ES"/>
        </w:rPr>
      </w:pP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510F84" w:rsidRPr="0068624E" w:rsidTr="00510F84">
        <w:trPr>
          <w:trHeight w:val="1639"/>
        </w:trPr>
        <w:tc>
          <w:tcPr>
            <w:tcW w:w="8771" w:type="dxa"/>
            <w:gridSpan w:val="2"/>
            <w:vAlign w:val="center"/>
          </w:tcPr>
          <w:p w:rsidR="00510F84" w:rsidRPr="0068624E" w:rsidRDefault="00510F84" w:rsidP="00160B60">
            <w:pP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p>
          <w:p w:rsidR="00510F84" w:rsidRPr="0068624E" w:rsidRDefault="00510F84" w:rsidP="00160B60">
            <w:pP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r w:rsidRPr="0068624E">
              <w:rPr>
                <w:rFonts w:ascii="Palatino Linotype" w:eastAsiaTheme="minorEastAsia" w:hAnsi="Palatino Linotype" w:cs="Times New Roman"/>
                <w:b/>
              </w:rPr>
              <w:t xml:space="preserve">Zulema Martínez Sánchez </w:t>
            </w:r>
          </w:p>
          <w:p w:rsidR="00510F84" w:rsidRPr="0068624E" w:rsidRDefault="00510F84" w:rsidP="00160B60">
            <w:pPr>
              <w:jc w:val="center"/>
              <w:rPr>
                <w:rFonts w:ascii="Palatino Linotype" w:eastAsiaTheme="minorEastAsia" w:hAnsi="Palatino Linotype" w:cs="Times New Roman"/>
              </w:rPr>
            </w:pPr>
            <w:r w:rsidRPr="0068624E">
              <w:rPr>
                <w:rFonts w:ascii="Palatino Linotype" w:eastAsiaTheme="minorEastAsia" w:hAnsi="Palatino Linotype" w:cs="Times New Roman"/>
              </w:rPr>
              <w:t>Comisionada Presidenta</w:t>
            </w:r>
          </w:p>
          <w:p w:rsidR="00510F84" w:rsidRPr="0068624E" w:rsidRDefault="00510F84" w:rsidP="00160B60">
            <w:pPr>
              <w:jc w:val="center"/>
              <w:rPr>
                <w:rFonts w:ascii="Palatino Linotype" w:eastAsiaTheme="minorEastAsia" w:hAnsi="Palatino Linotype" w:cs="Times New Roman"/>
              </w:rPr>
            </w:pPr>
            <w:r w:rsidRPr="0068624E">
              <w:rPr>
                <w:rFonts w:ascii="Palatino Linotype" w:eastAsiaTheme="minorEastAsia" w:hAnsi="Palatino Linotype" w:cs="Times New Roman"/>
              </w:rPr>
              <w:t>(Rúbrica)</w:t>
            </w:r>
          </w:p>
        </w:tc>
      </w:tr>
      <w:tr w:rsidR="00510F84" w:rsidRPr="0068624E" w:rsidTr="00510F84">
        <w:trPr>
          <w:trHeight w:val="1956"/>
        </w:trPr>
        <w:tc>
          <w:tcPr>
            <w:tcW w:w="4385" w:type="dxa"/>
            <w:vAlign w:val="center"/>
          </w:tcPr>
          <w:p w:rsidR="00510F84" w:rsidRPr="0068624E" w:rsidRDefault="00510F84" w:rsidP="00160B60">
            <w:pPr>
              <w:rPr>
                <w:rFonts w:ascii="Palatino Linotype" w:eastAsiaTheme="minorEastAsia" w:hAnsi="Palatino Linotype" w:cs="Times New Roman"/>
                <w:b/>
              </w:rPr>
            </w:pPr>
          </w:p>
          <w:p w:rsidR="00510F84" w:rsidRPr="0068624E" w:rsidRDefault="00510F84" w:rsidP="00160B60">
            <w:pPr>
              <w:rPr>
                <w:rFonts w:ascii="Palatino Linotype" w:eastAsiaTheme="minorEastAsia" w:hAnsi="Palatino Linotype" w:cs="Times New Roman"/>
                <w:b/>
              </w:rPr>
            </w:pPr>
          </w:p>
          <w:p w:rsidR="00510F84" w:rsidRPr="0068624E" w:rsidRDefault="00510F84" w:rsidP="00160B60">
            <w:pP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r w:rsidRPr="0068624E">
              <w:rPr>
                <w:rFonts w:ascii="Palatino Linotype" w:eastAsiaTheme="minorEastAsia" w:hAnsi="Palatino Linotype" w:cs="Times New Roman"/>
                <w:b/>
              </w:rPr>
              <w:t>Eva Abaid Yapur</w:t>
            </w:r>
          </w:p>
          <w:p w:rsidR="00510F84" w:rsidRPr="0068624E" w:rsidRDefault="00510F84" w:rsidP="00160B60">
            <w:pPr>
              <w:jc w:val="center"/>
              <w:rPr>
                <w:rFonts w:ascii="Palatino Linotype" w:eastAsiaTheme="minorEastAsia" w:hAnsi="Palatino Linotype" w:cs="Times New Roman"/>
              </w:rPr>
            </w:pPr>
            <w:r w:rsidRPr="0068624E">
              <w:rPr>
                <w:rFonts w:ascii="Palatino Linotype" w:eastAsiaTheme="minorEastAsia" w:hAnsi="Palatino Linotype" w:cs="Times New Roman"/>
              </w:rPr>
              <w:t>Comisionada</w:t>
            </w:r>
          </w:p>
          <w:p w:rsidR="00510F84" w:rsidRPr="0068624E" w:rsidRDefault="00510F84" w:rsidP="00160B60">
            <w:pPr>
              <w:jc w:val="center"/>
              <w:rPr>
                <w:rFonts w:ascii="Palatino Linotype" w:eastAsiaTheme="minorEastAsia" w:hAnsi="Palatino Linotype" w:cs="Times New Roman"/>
              </w:rPr>
            </w:pPr>
            <w:r w:rsidRPr="0068624E">
              <w:rPr>
                <w:rFonts w:ascii="Palatino Linotype" w:eastAsiaTheme="minorEastAsia" w:hAnsi="Palatino Linotype" w:cs="Times New Roman"/>
              </w:rPr>
              <w:t>(Rúbrica)</w:t>
            </w:r>
          </w:p>
          <w:p w:rsidR="00510F84" w:rsidRPr="0068624E" w:rsidRDefault="00510F84" w:rsidP="00160B60">
            <w:pPr>
              <w:jc w:val="center"/>
              <w:rPr>
                <w:rFonts w:ascii="Palatino Linotype" w:eastAsiaTheme="minorEastAsia" w:hAnsi="Palatino Linotype" w:cs="Times New Roman"/>
              </w:rPr>
            </w:pPr>
          </w:p>
          <w:p w:rsidR="00510F84" w:rsidRPr="0068624E" w:rsidRDefault="00510F84" w:rsidP="00160B60">
            <w:pPr>
              <w:rPr>
                <w:rFonts w:ascii="Palatino Linotype" w:eastAsiaTheme="minorEastAsia" w:hAnsi="Palatino Linotype" w:cs="Times New Roman"/>
              </w:rPr>
            </w:pPr>
          </w:p>
        </w:tc>
        <w:tc>
          <w:tcPr>
            <w:tcW w:w="4386" w:type="dxa"/>
            <w:vAlign w:val="center"/>
          </w:tcPr>
          <w:p w:rsidR="00510F84" w:rsidRPr="0068624E" w:rsidRDefault="00510F84" w:rsidP="00160B60">
            <w:pP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r w:rsidRPr="0068624E">
              <w:rPr>
                <w:rFonts w:ascii="Palatino Linotype" w:eastAsiaTheme="minorEastAsia" w:hAnsi="Palatino Linotype" w:cs="Times New Roman"/>
                <w:b/>
              </w:rPr>
              <w:t>José Guadalupe Luna Hernández</w:t>
            </w:r>
          </w:p>
          <w:p w:rsidR="00510F84" w:rsidRPr="0068624E" w:rsidRDefault="00510F84" w:rsidP="00160B60">
            <w:pPr>
              <w:jc w:val="center"/>
              <w:rPr>
                <w:rFonts w:ascii="Palatino Linotype" w:eastAsiaTheme="minorEastAsia" w:hAnsi="Palatino Linotype" w:cs="Times New Roman"/>
              </w:rPr>
            </w:pPr>
            <w:r w:rsidRPr="0068624E">
              <w:rPr>
                <w:rFonts w:ascii="Palatino Linotype" w:eastAsiaTheme="minorEastAsia" w:hAnsi="Palatino Linotype" w:cs="Times New Roman"/>
              </w:rPr>
              <w:t>Comisionado</w:t>
            </w:r>
          </w:p>
          <w:p w:rsidR="00510F84" w:rsidRPr="0068624E" w:rsidRDefault="00510F84" w:rsidP="00160B60">
            <w:pPr>
              <w:jc w:val="center"/>
              <w:rPr>
                <w:rFonts w:ascii="Palatino Linotype" w:eastAsiaTheme="minorEastAsia" w:hAnsi="Palatino Linotype" w:cs="Times New Roman"/>
              </w:rPr>
            </w:pPr>
            <w:r w:rsidRPr="0068624E">
              <w:rPr>
                <w:rFonts w:ascii="Palatino Linotype" w:eastAsiaTheme="minorEastAsia" w:hAnsi="Palatino Linotype" w:cs="Times New Roman"/>
              </w:rPr>
              <w:t>(Rúbrica)</w:t>
            </w:r>
          </w:p>
          <w:p w:rsidR="00510F84" w:rsidRPr="0068624E" w:rsidRDefault="00510F84" w:rsidP="00160B60">
            <w:pPr>
              <w:jc w:val="center"/>
              <w:rPr>
                <w:rFonts w:ascii="Palatino Linotype" w:eastAsiaTheme="minorEastAsia" w:hAnsi="Palatino Linotype" w:cs="Times New Roman"/>
              </w:rPr>
            </w:pPr>
          </w:p>
          <w:p w:rsidR="00510F84" w:rsidRPr="0068624E" w:rsidRDefault="00510F84" w:rsidP="00160B60">
            <w:pPr>
              <w:rPr>
                <w:rFonts w:ascii="Palatino Linotype" w:eastAsiaTheme="minorEastAsia" w:hAnsi="Palatino Linotype" w:cs="Times New Roman"/>
              </w:rPr>
            </w:pPr>
          </w:p>
          <w:p w:rsidR="00510F84" w:rsidRPr="0068624E" w:rsidRDefault="00510F84" w:rsidP="00160B60">
            <w:pPr>
              <w:rPr>
                <w:rFonts w:ascii="Palatino Linotype" w:eastAsiaTheme="minorEastAsia" w:hAnsi="Palatino Linotype" w:cs="Times New Roman"/>
              </w:rPr>
            </w:pPr>
          </w:p>
        </w:tc>
      </w:tr>
      <w:tr w:rsidR="00510F84" w:rsidRPr="0068624E" w:rsidTr="00510F84">
        <w:trPr>
          <w:trHeight w:val="2037"/>
        </w:trPr>
        <w:tc>
          <w:tcPr>
            <w:tcW w:w="4385" w:type="dxa"/>
            <w:vAlign w:val="center"/>
          </w:tcPr>
          <w:p w:rsidR="00510F84" w:rsidRPr="0068624E" w:rsidRDefault="00510F84" w:rsidP="00160B60">
            <w:pPr>
              <w:jc w:val="cente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r w:rsidRPr="0068624E">
              <w:rPr>
                <w:rFonts w:ascii="Palatino Linotype" w:eastAsiaTheme="minorEastAsia" w:hAnsi="Palatino Linotype" w:cs="Times New Roman"/>
                <w:b/>
              </w:rPr>
              <w:t>Javier Martínez Cruz</w:t>
            </w:r>
          </w:p>
          <w:p w:rsidR="00510F84" w:rsidRPr="0068624E" w:rsidRDefault="00510F84" w:rsidP="00160B60">
            <w:pPr>
              <w:jc w:val="center"/>
              <w:rPr>
                <w:rFonts w:ascii="Palatino Linotype" w:eastAsiaTheme="minorEastAsia" w:hAnsi="Palatino Linotype" w:cs="Times New Roman"/>
              </w:rPr>
            </w:pPr>
            <w:r w:rsidRPr="0068624E">
              <w:rPr>
                <w:rFonts w:ascii="Palatino Linotype" w:eastAsiaTheme="minorEastAsia" w:hAnsi="Palatino Linotype" w:cs="Times New Roman"/>
              </w:rPr>
              <w:t>Comisionado</w:t>
            </w:r>
          </w:p>
          <w:p w:rsidR="00510F84" w:rsidRPr="0068624E" w:rsidRDefault="00510F84" w:rsidP="00160B60">
            <w:pPr>
              <w:jc w:val="center"/>
              <w:rPr>
                <w:rFonts w:ascii="Palatino Linotype" w:eastAsiaTheme="minorEastAsia" w:hAnsi="Palatino Linotype" w:cs="Times New Roman"/>
              </w:rPr>
            </w:pPr>
            <w:r w:rsidRPr="0068624E">
              <w:rPr>
                <w:rFonts w:ascii="Palatino Linotype" w:eastAsiaTheme="minorEastAsia" w:hAnsi="Palatino Linotype" w:cs="Times New Roman"/>
              </w:rPr>
              <w:t>(Rúbrica)</w:t>
            </w:r>
          </w:p>
          <w:p w:rsidR="00510F84" w:rsidRPr="0068624E" w:rsidRDefault="00510F84" w:rsidP="00160B60">
            <w:pPr>
              <w:jc w:val="center"/>
              <w:rPr>
                <w:rFonts w:ascii="Palatino Linotype" w:eastAsiaTheme="minorEastAsia" w:hAnsi="Palatino Linotype" w:cs="Times New Roman"/>
              </w:rPr>
            </w:pPr>
          </w:p>
        </w:tc>
        <w:tc>
          <w:tcPr>
            <w:tcW w:w="4386" w:type="dxa"/>
            <w:vAlign w:val="center"/>
          </w:tcPr>
          <w:p w:rsidR="00510F84" w:rsidRPr="0068624E" w:rsidRDefault="00510F84" w:rsidP="00160B60">
            <w:pPr>
              <w:jc w:val="center"/>
              <w:rPr>
                <w:rFonts w:ascii="Palatino Linotype" w:eastAsiaTheme="minorEastAsia" w:hAnsi="Palatino Linotype" w:cs="Times New Roman"/>
                <w:b/>
              </w:rPr>
            </w:pPr>
          </w:p>
          <w:p w:rsidR="00510F84" w:rsidRPr="0068624E" w:rsidRDefault="00510F84" w:rsidP="00160B60">
            <w:pP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r w:rsidRPr="0068624E">
              <w:rPr>
                <w:rFonts w:ascii="Palatino Linotype" w:eastAsiaTheme="minorEastAsia" w:hAnsi="Palatino Linotype" w:cs="Times New Roman"/>
                <w:b/>
              </w:rPr>
              <w:t>Luis Gustavo Parra Noriega</w:t>
            </w:r>
          </w:p>
          <w:p w:rsidR="00510F84" w:rsidRPr="0068624E" w:rsidRDefault="00510F84" w:rsidP="00160B60">
            <w:pPr>
              <w:jc w:val="center"/>
              <w:rPr>
                <w:rFonts w:ascii="Palatino Linotype" w:eastAsiaTheme="minorEastAsia" w:hAnsi="Palatino Linotype" w:cs="Times New Roman"/>
              </w:rPr>
            </w:pPr>
            <w:r w:rsidRPr="0068624E">
              <w:rPr>
                <w:rFonts w:ascii="Palatino Linotype" w:eastAsiaTheme="minorEastAsia" w:hAnsi="Palatino Linotype" w:cs="Times New Roman"/>
              </w:rPr>
              <w:t>Comisionado</w:t>
            </w:r>
          </w:p>
          <w:p w:rsidR="00510F84" w:rsidRPr="0068624E" w:rsidRDefault="00510F84" w:rsidP="00160B60">
            <w:pPr>
              <w:jc w:val="center"/>
              <w:rPr>
                <w:rFonts w:ascii="Palatino Linotype" w:eastAsiaTheme="minorEastAsia" w:hAnsi="Palatino Linotype" w:cs="Times New Roman"/>
              </w:rPr>
            </w:pPr>
            <w:r w:rsidRPr="0068624E">
              <w:rPr>
                <w:rFonts w:ascii="Palatino Linotype" w:eastAsiaTheme="minorEastAsia" w:hAnsi="Palatino Linotype" w:cs="Times New Roman"/>
              </w:rPr>
              <w:t>(Rúbrica)</w:t>
            </w:r>
          </w:p>
          <w:p w:rsidR="00510F84" w:rsidRPr="0068624E" w:rsidRDefault="00510F84" w:rsidP="00160B60">
            <w:pPr>
              <w:jc w:val="center"/>
              <w:rPr>
                <w:rFonts w:ascii="Palatino Linotype" w:eastAsiaTheme="minorEastAsia" w:hAnsi="Palatino Linotype" w:cs="Times New Roman"/>
              </w:rPr>
            </w:pPr>
          </w:p>
        </w:tc>
      </w:tr>
      <w:tr w:rsidR="00510F84" w:rsidRPr="0068624E" w:rsidTr="00510F84">
        <w:trPr>
          <w:trHeight w:val="1773"/>
        </w:trPr>
        <w:tc>
          <w:tcPr>
            <w:tcW w:w="8771" w:type="dxa"/>
            <w:gridSpan w:val="2"/>
            <w:vAlign w:val="center"/>
          </w:tcPr>
          <w:p w:rsidR="00510F84" w:rsidRPr="0068624E" w:rsidRDefault="00510F84" w:rsidP="00160B60">
            <w:pPr>
              <w:jc w:val="center"/>
              <w:rPr>
                <w:rFonts w:ascii="Palatino Linotype" w:eastAsiaTheme="minorEastAsia" w:hAnsi="Palatino Linotype" w:cs="Times New Roman"/>
                <w:b/>
              </w:rPr>
            </w:pPr>
          </w:p>
          <w:p w:rsidR="00510F84" w:rsidRPr="0068624E" w:rsidRDefault="00510F84" w:rsidP="00160B60">
            <w:pP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p>
          <w:p w:rsidR="00510F84" w:rsidRPr="0068624E" w:rsidRDefault="00510F84" w:rsidP="00160B60">
            <w:pPr>
              <w:jc w:val="center"/>
              <w:rPr>
                <w:rFonts w:ascii="Palatino Linotype" w:eastAsiaTheme="minorEastAsia" w:hAnsi="Palatino Linotype" w:cs="Times New Roman"/>
                <w:b/>
              </w:rPr>
            </w:pPr>
            <w:r w:rsidRPr="0068624E">
              <w:rPr>
                <w:rFonts w:ascii="Palatino Linotype" w:eastAsiaTheme="minorEastAsia" w:hAnsi="Palatino Linotype" w:cs="Times New Roman"/>
                <w:b/>
              </w:rPr>
              <w:t xml:space="preserve">Alexis Tapia Ramírez </w:t>
            </w:r>
          </w:p>
          <w:p w:rsidR="00510F84" w:rsidRPr="0068624E" w:rsidRDefault="00510F84" w:rsidP="00160B60">
            <w:pPr>
              <w:jc w:val="center"/>
              <w:rPr>
                <w:rFonts w:ascii="Palatino Linotype" w:eastAsiaTheme="minorEastAsia" w:hAnsi="Palatino Linotype" w:cs="Times New Roman"/>
              </w:rPr>
            </w:pPr>
            <w:r w:rsidRPr="0068624E">
              <w:rPr>
                <w:rFonts w:ascii="Palatino Linotype" w:eastAsiaTheme="minorEastAsia" w:hAnsi="Palatino Linotype" w:cs="Times New Roman"/>
              </w:rPr>
              <w:t>Secretario Técnico del Pleno</w:t>
            </w:r>
          </w:p>
          <w:p w:rsidR="00510F84" w:rsidRPr="0068624E" w:rsidRDefault="00510F84" w:rsidP="00160B60">
            <w:pPr>
              <w:jc w:val="center"/>
              <w:rPr>
                <w:rFonts w:ascii="Palatino Linotype" w:eastAsiaTheme="minorEastAsia" w:hAnsi="Palatino Linotype" w:cs="Times New Roman"/>
              </w:rPr>
            </w:pPr>
            <w:r w:rsidRPr="0068624E">
              <w:rPr>
                <w:rFonts w:ascii="Palatino Linotype" w:eastAsiaTheme="minorEastAsia" w:hAnsi="Palatino Linotype" w:cs="Times New Roman"/>
              </w:rPr>
              <w:t>(Rúbrica)</w:t>
            </w:r>
          </w:p>
          <w:p w:rsidR="00510F84" w:rsidRPr="0068624E" w:rsidRDefault="00510F84" w:rsidP="00160B60">
            <w:pPr>
              <w:jc w:val="center"/>
              <w:rPr>
                <w:rFonts w:ascii="Palatino Linotype" w:eastAsiaTheme="minorEastAsia" w:hAnsi="Palatino Linotype" w:cs="Times New Roman"/>
              </w:rPr>
            </w:pPr>
          </w:p>
        </w:tc>
      </w:tr>
    </w:tbl>
    <w:p w:rsidR="00510F84" w:rsidRPr="00255189" w:rsidRDefault="00510F84" w:rsidP="00510F84">
      <w:pPr>
        <w:spacing w:after="0" w:line="360" w:lineRule="auto"/>
        <w:jc w:val="both"/>
        <w:rPr>
          <w:rFonts w:ascii="Palatino Linotype" w:eastAsia="Calibri" w:hAnsi="Palatino Linotype" w:cs="Arial"/>
          <w:b/>
          <w:sz w:val="24"/>
          <w:szCs w:val="24"/>
          <w:lang w:val="es-ES_tradnl" w:eastAsia="es-ES"/>
        </w:rPr>
      </w:pPr>
      <w:r w:rsidRPr="0068624E">
        <w:rPr>
          <w:rFonts w:ascii="Palatino Linotype" w:eastAsia="Times New Roman" w:hAnsi="Palatino Linotype" w:cs="Arial"/>
          <w:color w:val="000000" w:themeColor="text1"/>
          <w:sz w:val="24"/>
          <w:szCs w:val="24"/>
          <w:lang w:val="es-ES_tradnl" w:eastAsia="es-ES"/>
        </w:rPr>
        <w:t xml:space="preserve">Esta hoja corresponde a la resolución de </w:t>
      </w:r>
      <w:r w:rsidR="00C8120C" w:rsidRPr="0068624E">
        <w:rPr>
          <w:rFonts w:ascii="Palatino Linotype" w:eastAsia="Times New Roman" w:hAnsi="Palatino Linotype" w:cs="Arial"/>
          <w:color w:val="000000" w:themeColor="text1"/>
          <w:sz w:val="24"/>
          <w:szCs w:val="24"/>
          <w:lang w:val="es-ES_tradnl" w:eastAsia="es-ES"/>
        </w:rPr>
        <w:t xml:space="preserve">diecinueve (19) de noviembre </w:t>
      </w:r>
      <w:r w:rsidRPr="0068624E">
        <w:rPr>
          <w:rFonts w:ascii="Palatino Linotype" w:eastAsia="Times New Roman" w:hAnsi="Palatino Linotype" w:cs="Arial"/>
          <w:color w:val="000000" w:themeColor="text1"/>
          <w:sz w:val="24"/>
          <w:szCs w:val="24"/>
          <w:lang w:val="es-ES_tradnl" w:eastAsia="es-ES"/>
        </w:rPr>
        <w:t xml:space="preserve"> de dos mil veinte, emitida en el recurso de revisión </w:t>
      </w:r>
      <w:r w:rsidR="00C8120C" w:rsidRPr="0068624E">
        <w:rPr>
          <w:rFonts w:ascii="Palatino Linotype" w:eastAsiaTheme="minorEastAsia" w:hAnsi="Palatino Linotype" w:cs="Arial"/>
          <w:b/>
          <w:bCs/>
          <w:sz w:val="24"/>
          <w:szCs w:val="24"/>
          <w:lang w:val="es-ES_tradnl" w:eastAsia="es-ES"/>
        </w:rPr>
        <w:t>04218</w:t>
      </w:r>
      <w:r w:rsidRPr="0068624E">
        <w:rPr>
          <w:rFonts w:ascii="Palatino Linotype" w:eastAsiaTheme="minorEastAsia" w:hAnsi="Palatino Linotype" w:cs="Arial"/>
          <w:b/>
          <w:bCs/>
          <w:sz w:val="24"/>
          <w:szCs w:val="24"/>
          <w:lang w:val="es-ES_tradnl" w:eastAsia="es-ES"/>
        </w:rPr>
        <w:t>/INFOEM/IP/RR/2020.</w:t>
      </w:r>
    </w:p>
    <w:p w:rsidR="00510F84" w:rsidRPr="00255189" w:rsidRDefault="00510F84" w:rsidP="00510F84">
      <w:pPr>
        <w:spacing w:after="0" w:line="360" w:lineRule="auto"/>
        <w:contextualSpacing/>
        <w:jc w:val="both"/>
        <w:rPr>
          <w:rFonts w:ascii="Palatino Linotype" w:eastAsia="Calibri" w:hAnsi="Palatino Linotype" w:cs="Arial"/>
          <w:b/>
          <w:color w:val="000000"/>
          <w:sz w:val="24"/>
          <w:szCs w:val="24"/>
          <w:lang w:val="es-ES_tradnl" w:eastAsia="es-ES"/>
        </w:rPr>
      </w:pPr>
    </w:p>
    <w:p w:rsidR="00BA519E" w:rsidRDefault="00BA519E">
      <w:bookmarkStart w:id="133" w:name="_GoBack"/>
      <w:bookmarkEnd w:id="77"/>
      <w:bookmarkEnd w:id="78"/>
      <w:bookmarkEnd w:id="79"/>
      <w:bookmarkEnd w:id="80"/>
      <w:bookmarkEnd w:id="81"/>
      <w:bookmarkEnd w:id="82"/>
      <w:bookmarkEnd w:id="84"/>
      <w:bookmarkEnd w:id="133"/>
    </w:p>
    <w:sectPr w:rsidR="00BA519E" w:rsidSect="00510F84">
      <w:headerReference w:type="even" r:id="rId12"/>
      <w:headerReference w:type="default" r:id="rId13"/>
      <w:footerReference w:type="even"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3BF" w:rsidRDefault="001043BF" w:rsidP="00510F84">
      <w:pPr>
        <w:spacing w:after="0" w:line="240" w:lineRule="auto"/>
      </w:pPr>
      <w:r>
        <w:separator/>
      </w:r>
    </w:p>
  </w:endnote>
  <w:endnote w:type="continuationSeparator" w:id="0">
    <w:p w:rsidR="001043BF" w:rsidRDefault="001043BF" w:rsidP="0051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24E" w:rsidRDefault="006862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A45A5" w:rsidRPr="00883450" w:rsidRDefault="00FA45A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8624E">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8624E">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rsidR="00FA45A5" w:rsidRDefault="00FA45A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5A5" w:rsidRPr="00883450" w:rsidRDefault="00FA45A5" w:rsidP="00510F84">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8624E" w:rsidRPr="0068624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8624E" w:rsidRPr="0068624E">
      <w:rPr>
        <w:rFonts w:ascii="Palatino Linotype" w:hAnsi="Palatino Linotype"/>
        <w:noProof/>
        <w:sz w:val="22"/>
        <w:szCs w:val="22"/>
        <w:lang w:val="es-ES"/>
      </w:rPr>
      <w:t>59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3BF" w:rsidRDefault="001043BF" w:rsidP="00510F84">
      <w:pPr>
        <w:spacing w:after="0" w:line="240" w:lineRule="auto"/>
      </w:pPr>
      <w:r>
        <w:separator/>
      </w:r>
    </w:p>
  </w:footnote>
  <w:footnote w:type="continuationSeparator" w:id="0">
    <w:p w:rsidR="001043BF" w:rsidRDefault="001043BF" w:rsidP="00510F84">
      <w:pPr>
        <w:spacing w:after="0" w:line="240" w:lineRule="auto"/>
      </w:pPr>
      <w:r>
        <w:continuationSeparator/>
      </w:r>
    </w:p>
  </w:footnote>
  <w:footnote w:id="1">
    <w:p w:rsidR="00FA45A5" w:rsidRDefault="00FA45A5" w:rsidP="00EE2D7B">
      <w:pPr>
        <w:pStyle w:val="Textonotapie"/>
      </w:pPr>
      <w:r>
        <w:rPr>
          <w:rStyle w:val="Refdenotaalpie"/>
        </w:rPr>
        <w:footnoteRef/>
      </w:r>
      <w:r>
        <w:t xml:space="preserve"> Convención Americana sobre Derechos Humanos. Artículo 13.</w:t>
      </w:r>
    </w:p>
  </w:footnote>
  <w:footnote w:id="2">
    <w:p w:rsidR="00FA45A5" w:rsidRDefault="00FA45A5" w:rsidP="00EE2D7B">
      <w:pPr>
        <w:pStyle w:val="Textonotapie"/>
      </w:pPr>
      <w:r>
        <w:rPr>
          <w:rStyle w:val="Refdenotaalpie"/>
        </w:rPr>
        <w:footnoteRef/>
      </w:r>
      <w:r>
        <w:t xml:space="preserve"> Constitución Política de los Estados Unidos Mexicanos. Artículo sexto, sección A, Fracción I.</w:t>
      </w:r>
    </w:p>
  </w:footnote>
  <w:footnote w:id="3">
    <w:p w:rsidR="00FA45A5" w:rsidRDefault="00FA45A5" w:rsidP="00EE2D7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A45A5" w:rsidRDefault="00FA45A5" w:rsidP="00EE2D7B">
      <w:pPr>
        <w:pStyle w:val="Textonotapie"/>
      </w:pPr>
      <w:r>
        <w:rPr>
          <w:rStyle w:val="Refdenotaalpie"/>
        </w:rPr>
        <w:footnoteRef/>
      </w:r>
      <w:r>
        <w:t xml:space="preserve"> Ibídem. Párr. 87.</w:t>
      </w:r>
    </w:p>
  </w:footnote>
  <w:footnote w:id="5">
    <w:p w:rsidR="00FA45A5" w:rsidRDefault="00FA45A5" w:rsidP="00EE2D7B">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FA45A5" w:rsidRDefault="00FA45A5" w:rsidP="00EE2D7B">
      <w:pPr>
        <w:pStyle w:val="Textonotapie"/>
      </w:pPr>
      <w:r>
        <w:rPr>
          <w:rStyle w:val="Refdenotaalpie"/>
        </w:rPr>
        <w:footnoteRef/>
      </w:r>
      <w:r>
        <w:t xml:space="preserve"> Artículo 150. Ley de Transparencia y Acceso a la Información Pública del Estado de México y Municipios.</w:t>
      </w:r>
    </w:p>
    <w:p w:rsidR="00FA45A5" w:rsidRDefault="00FA45A5" w:rsidP="00EE2D7B">
      <w:pPr>
        <w:pStyle w:val="Textonotapie"/>
      </w:pPr>
      <w:r>
        <w:t>Artículo 151. Ibídem.</w:t>
      </w:r>
    </w:p>
  </w:footnote>
  <w:footnote w:id="7">
    <w:p w:rsidR="00FA45A5" w:rsidRDefault="00FA45A5" w:rsidP="00EE2D7B">
      <w:pPr>
        <w:pStyle w:val="Textonotapie"/>
      </w:pPr>
      <w:r>
        <w:rPr>
          <w:rStyle w:val="Refdenotaalpie"/>
        </w:rPr>
        <w:footnoteRef/>
      </w:r>
      <w:r>
        <w:t xml:space="preserve"> Ley de Transparencia y Acceso a la Información Pública del Estado de México y Municipios. Artículo 9. …</w:t>
      </w:r>
    </w:p>
    <w:p w:rsidR="00FA45A5" w:rsidRDefault="00FA45A5" w:rsidP="00EE2D7B">
      <w:pPr>
        <w:pStyle w:val="Textonotapie"/>
      </w:pPr>
      <w:r>
        <w:t>II. Eficacia: Obligación del Instituto para tutelar, de manera efectiva, el derecho de acceso a la información;</w:t>
      </w:r>
    </w:p>
    <w:p w:rsidR="00FA45A5" w:rsidRDefault="00FA45A5" w:rsidP="00EE2D7B">
      <w:pPr>
        <w:pStyle w:val="Textonotapie"/>
      </w:pPr>
      <w:r>
        <w:t xml:space="preserve">… </w:t>
      </w:r>
    </w:p>
  </w:footnote>
  <w:footnote w:id="8">
    <w:p w:rsidR="00FA45A5" w:rsidRPr="008653A5" w:rsidRDefault="00FA45A5" w:rsidP="00441070">
      <w:pPr>
        <w:autoSpaceDE w:val="0"/>
        <w:autoSpaceDN w:val="0"/>
        <w:adjustRightInd w:val="0"/>
        <w:spacing w:line="276" w:lineRule="auto"/>
        <w:jc w:val="both"/>
        <w:rPr>
          <w:rFonts w:cs="Arial"/>
          <w:sz w:val="20"/>
          <w:szCs w:val="20"/>
        </w:rPr>
      </w:pPr>
      <w:r w:rsidRPr="008653A5">
        <w:rPr>
          <w:rStyle w:val="Refdenotaalpie"/>
        </w:rPr>
        <w:footnoteRef/>
      </w:r>
      <w:r w:rsidRPr="008653A5">
        <w:rPr>
          <w:sz w:val="20"/>
          <w:szCs w:val="20"/>
        </w:rPr>
        <w:t xml:space="preserve"> </w:t>
      </w:r>
      <w:r w:rsidRPr="008653A5">
        <w:rPr>
          <w:rFonts w:cs="Arial"/>
          <w:b/>
          <w:bCs/>
          <w:sz w:val="20"/>
          <w:szCs w:val="20"/>
        </w:rPr>
        <w:t xml:space="preserve">Artículo 122. </w:t>
      </w:r>
      <w:r w:rsidRPr="008653A5">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FA45A5" w:rsidRPr="008653A5" w:rsidRDefault="00FA45A5" w:rsidP="00441070">
      <w:pPr>
        <w:autoSpaceDE w:val="0"/>
        <w:autoSpaceDN w:val="0"/>
        <w:adjustRightInd w:val="0"/>
        <w:spacing w:line="276" w:lineRule="auto"/>
        <w:jc w:val="both"/>
        <w:rPr>
          <w:rFonts w:cs="Arial"/>
          <w:sz w:val="20"/>
          <w:szCs w:val="20"/>
        </w:rPr>
      </w:pPr>
      <w:r w:rsidRPr="008653A5">
        <w:rPr>
          <w:rFonts w:cs="Arial"/>
          <w:sz w:val="20"/>
          <w:szCs w:val="20"/>
        </w:rPr>
        <w:t>Los supuestos de reserva o confidencialidad previstos en las leyes deberán ser acordes con las bases, principios y disposiciones establecidos en la Ley General y, en ningún caso, podrán contravenirla.</w:t>
      </w:r>
    </w:p>
    <w:p w:rsidR="00FA45A5" w:rsidRPr="008653A5" w:rsidRDefault="00FA45A5" w:rsidP="00441070">
      <w:pPr>
        <w:autoSpaceDE w:val="0"/>
        <w:autoSpaceDN w:val="0"/>
        <w:adjustRightInd w:val="0"/>
        <w:spacing w:line="276" w:lineRule="auto"/>
        <w:jc w:val="both"/>
        <w:rPr>
          <w:rFonts w:cs="Arial"/>
          <w:sz w:val="20"/>
          <w:szCs w:val="20"/>
        </w:rPr>
      </w:pPr>
      <w:r w:rsidRPr="008653A5">
        <w:rPr>
          <w:rFonts w:cs="Arial"/>
          <w:sz w:val="20"/>
          <w:szCs w:val="20"/>
        </w:rPr>
        <w:t>Los titulares de las áreas de los sujetos obligados serán los responsables de clasificar la información, de conformidad con lo dispuesto en la presente Ley y demás disposiciones jurídicas aplicables.</w:t>
      </w:r>
    </w:p>
    <w:p w:rsidR="00FA45A5" w:rsidRPr="008653A5" w:rsidRDefault="00FA45A5" w:rsidP="00441070">
      <w:pPr>
        <w:autoSpaceDE w:val="0"/>
        <w:autoSpaceDN w:val="0"/>
        <w:adjustRightInd w:val="0"/>
        <w:spacing w:line="276" w:lineRule="auto"/>
        <w:jc w:val="both"/>
        <w:rPr>
          <w:sz w:val="20"/>
          <w:szCs w:val="20"/>
        </w:rPr>
      </w:pPr>
    </w:p>
  </w:footnote>
  <w:footnote w:id="9">
    <w:p w:rsidR="00FA45A5" w:rsidRDefault="00FA45A5" w:rsidP="00441070">
      <w:pPr>
        <w:autoSpaceDE w:val="0"/>
        <w:autoSpaceDN w:val="0"/>
        <w:adjustRightInd w:val="0"/>
        <w:spacing w:line="276" w:lineRule="auto"/>
        <w:jc w:val="both"/>
        <w:rPr>
          <w:rFonts w:cs="Arial"/>
          <w:sz w:val="20"/>
          <w:szCs w:val="20"/>
        </w:rPr>
      </w:pPr>
      <w:r w:rsidRPr="008653A5">
        <w:rPr>
          <w:rStyle w:val="Refdenotaalpie"/>
        </w:rPr>
        <w:footnoteRef/>
      </w:r>
      <w:r w:rsidRPr="008653A5">
        <w:rPr>
          <w:sz w:val="20"/>
          <w:szCs w:val="20"/>
        </w:rPr>
        <w:t xml:space="preserve"> </w:t>
      </w:r>
      <w:r w:rsidRPr="008653A5">
        <w:rPr>
          <w:rFonts w:cs="Arial"/>
          <w:b/>
          <w:sz w:val="20"/>
          <w:szCs w:val="20"/>
        </w:rPr>
        <w:t>Artículo 135.</w:t>
      </w:r>
      <w:r w:rsidRPr="008653A5">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p w:rsidR="00FA45A5" w:rsidRPr="008653A5" w:rsidRDefault="00FA45A5" w:rsidP="00441070">
      <w:pPr>
        <w:autoSpaceDE w:val="0"/>
        <w:autoSpaceDN w:val="0"/>
        <w:adjustRightInd w:val="0"/>
        <w:spacing w:line="276" w:lineRule="auto"/>
        <w:jc w:val="both"/>
        <w:rPr>
          <w:rFonts w:cs="Arial"/>
          <w:sz w:val="20"/>
          <w:szCs w:val="20"/>
        </w:rPr>
      </w:pPr>
    </w:p>
  </w:footnote>
  <w:footnote w:id="10">
    <w:p w:rsidR="00FA45A5" w:rsidRDefault="00FA45A5" w:rsidP="00441070">
      <w:pPr>
        <w:pStyle w:val="Textonotapie"/>
        <w:spacing w:line="276" w:lineRule="auto"/>
        <w:jc w:val="both"/>
      </w:pPr>
      <w:r w:rsidRPr="008653A5">
        <w:rPr>
          <w:rStyle w:val="Refdenotaalpie"/>
        </w:rPr>
        <w:footnoteRef/>
      </w:r>
      <w:r w:rsidRPr="008653A5">
        <w:rPr>
          <w:lang w:val="es-ES"/>
        </w:rPr>
        <w:t xml:space="preserve"> </w:t>
      </w:r>
      <w:r w:rsidRPr="008653A5">
        <w:rPr>
          <w:b/>
        </w:rPr>
        <w:t>RESTRICCIONES A LOS DERECHOS FUNDAMENTALES. ELEMENTOS QUE EL JUEZ CONSTITUCIONAL DEBE TOMAR EN CUENTA PARA CONSIDERARLAS VÁLIDAS.</w:t>
      </w:r>
      <w:r w:rsidRPr="008653A5">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w:t>
      </w:r>
      <w:r w:rsidRPr="00266430">
        <w:t xml:space="preserve">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FA45A5" w:rsidRPr="00266430" w:rsidRDefault="00FA45A5" w:rsidP="00441070">
      <w:pPr>
        <w:pStyle w:val="Textonotapie"/>
        <w:jc w:val="both"/>
      </w:pPr>
      <w:r w:rsidRPr="00266430">
        <w:t xml:space="preserve">1a./J. 2/2012 (9a.). Primera Sala. Décima Época. Semanario Judicial de la Federación y su Gaceta. Libro V, Febrero de 2012, Pág. 533.  </w:t>
      </w:r>
    </w:p>
  </w:footnote>
  <w:footnote w:id="11">
    <w:p w:rsidR="00FA45A5" w:rsidRPr="00A870EF" w:rsidRDefault="00FA45A5" w:rsidP="0044107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2">
    <w:p w:rsidR="00FA45A5" w:rsidRDefault="00FA45A5" w:rsidP="0044107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A45A5" w:rsidRDefault="00FA45A5" w:rsidP="0044107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A45A5" w:rsidRPr="001E1F95" w:rsidRDefault="00FA45A5" w:rsidP="0044107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3">
    <w:p w:rsidR="00FA45A5" w:rsidRPr="007F43A5" w:rsidRDefault="00FA45A5" w:rsidP="0044107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4">
    <w:p w:rsidR="00FA45A5" w:rsidRPr="0037004E" w:rsidRDefault="00FA45A5" w:rsidP="00441070">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FA45A5" w:rsidRDefault="00FA45A5" w:rsidP="00441070">
      <w:pPr>
        <w:pStyle w:val="Textonotapie"/>
      </w:pPr>
    </w:p>
  </w:footnote>
  <w:footnote w:id="15">
    <w:p w:rsidR="00FA45A5" w:rsidRDefault="00FA45A5" w:rsidP="00441070">
      <w:pPr>
        <w:pStyle w:val="Textonotapie"/>
        <w:jc w:val="both"/>
      </w:pPr>
      <w:r>
        <w:rPr>
          <w:rStyle w:val="Refdenotaalpie"/>
        </w:rPr>
        <w:footnoteRef/>
      </w:r>
      <w:r>
        <w:t xml:space="preserve"> Artículo 3. Para los efectos de la presente Ley se entenderá por:</w:t>
      </w:r>
    </w:p>
    <w:p w:rsidR="00FA45A5" w:rsidRDefault="00FA45A5" w:rsidP="00441070">
      <w:pPr>
        <w:pStyle w:val="Textonotapie"/>
        <w:jc w:val="both"/>
      </w:pPr>
      <w:r>
        <w:t xml:space="preserve"> (…)</w:t>
      </w:r>
    </w:p>
    <w:p w:rsidR="00FA45A5" w:rsidRDefault="00FA45A5" w:rsidP="00441070">
      <w:pPr>
        <w:pStyle w:val="Textonotapie"/>
        <w:jc w:val="both"/>
      </w:pPr>
      <w:r>
        <w:t>IX. Datos personales: La información concerniente a una persona, identificada o identificable según lo dispuesto por la Ley de Protección de Datos Personales del Estado de México;</w:t>
      </w:r>
    </w:p>
  </w:footnote>
  <w:footnote w:id="16">
    <w:p w:rsidR="00FA45A5" w:rsidRPr="00ED2A04" w:rsidRDefault="00FA45A5" w:rsidP="00441070">
      <w:pPr>
        <w:pStyle w:val="Textonotapie"/>
        <w:jc w:val="both"/>
        <w:rPr>
          <w:lang w:val="es-ES"/>
        </w:rPr>
      </w:pPr>
      <w:r>
        <w:rPr>
          <w:rStyle w:val="Refdenotaalpie"/>
        </w:rPr>
        <w:footnoteRef/>
      </w:r>
      <w:r>
        <w:t xml:space="preserve"> </w:t>
      </w:r>
      <w:hyperlink r:id="rId2" w:anchor="/entry-id/E216930" w:history="1">
        <w:r w:rsidRPr="00AA2458">
          <w:rPr>
            <w:rStyle w:val="Hipervnculo"/>
          </w:rPr>
          <w:t>http://dej.rae.es/#/entry-id/E216930</w:t>
        </w:r>
      </w:hyperlink>
      <w:r>
        <w:t xml:space="preserve"> </w:t>
      </w:r>
    </w:p>
  </w:footnote>
  <w:footnote w:id="17">
    <w:p w:rsidR="00FA45A5" w:rsidRPr="00ED2A04" w:rsidRDefault="00FA45A5" w:rsidP="00441070">
      <w:pPr>
        <w:pStyle w:val="Textonotapie"/>
        <w:jc w:val="both"/>
        <w:rPr>
          <w:lang w:val="es-ES"/>
        </w:rPr>
      </w:pPr>
      <w:r>
        <w:rPr>
          <w:rStyle w:val="Refdenotaalpie"/>
        </w:rPr>
        <w:footnoteRef/>
      </w:r>
      <w:r>
        <w:t xml:space="preserve"> </w:t>
      </w:r>
      <w:hyperlink r:id="rId3" w:anchor="/entry-id/E87450" w:history="1">
        <w:r w:rsidRPr="00AA2458">
          <w:rPr>
            <w:rStyle w:val="Hipervnculo"/>
          </w:rPr>
          <w:t>http://dej.rae.es/#/entry-id/E87450</w:t>
        </w:r>
      </w:hyperlink>
      <w:r>
        <w:t xml:space="preserve"> </w:t>
      </w:r>
    </w:p>
  </w:footnote>
  <w:footnote w:id="18">
    <w:p w:rsidR="00FA45A5" w:rsidRPr="000406A4" w:rsidRDefault="00FA45A5" w:rsidP="00441070">
      <w:pPr>
        <w:pStyle w:val="Textonotapie"/>
        <w:jc w:val="both"/>
        <w:rPr>
          <w:lang w:val="es-ES"/>
        </w:rPr>
      </w:pPr>
      <w:r>
        <w:rPr>
          <w:rStyle w:val="Refdenotaalpie"/>
        </w:rPr>
        <w:footnoteRef/>
      </w:r>
      <w:r>
        <w:t xml:space="preserve"> </w:t>
      </w:r>
      <w:hyperlink r:id="rId4" w:history="1">
        <w:r w:rsidRPr="00AA2458">
          <w:rPr>
            <w:rStyle w:val="Hipervnculo"/>
          </w:rPr>
          <w:t>http://dle.rae.es/?id=VGqyuLj|VGtxgAo|VGuc9Wg</w:t>
        </w:r>
      </w:hyperlink>
      <w:r>
        <w:t xml:space="preserve"> </w:t>
      </w:r>
    </w:p>
  </w:footnote>
  <w:footnote w:id="19">
    <w:p w:rsidR="00FA45A5" w:rsidRPr="000406A4" w:rsidRDefault="00FA45A5" w:rsidP="00441070">
      <w:pPr>
        <w:pStyle w:val="Textonotapie"/>
        <w:jc w:val="both"/>
        <w:rPr>
          <w:lang w:val="es-ES"/>
        </w:rPr>
      </w:pPr>
      <w:r>
        <w:rPr>
          <w:rStyle w:val="Refdenotaalpie"/>
        </w:rPr>
        <w:footnoteRef/>
      </w:r>
      <w:r>
        <w:t xml:space="preserve"> </w:t>
      </w:r>
      <w:hyperlink r:id="rId5" w:history="1">
        <w:r w:rsidRPr="00AA2458">
          <w:rPr>
            <w:rStyle w:val="Hipervnculo"/>
          </w:rPr>
          <w:t>http://dle.rae.es/?id=CAjNzMR</w:t>
        </w:r>
      </w:hyperlink>
      <w:r>
        <w:t xml:space="preserve"> </w:t>
      </w:r>
    </w:p>
  </w:footnote>
  <w:footnote w:id="20">
    <w:p w:rsidR="00FA45A5" w:rsidRPr="000406A4" w:rsidRDefault="00FA45A5" w:rsidP="00441070">
      <w:pPr>
        <w:pStyle w:val="Textonotapie"/>
        <w:jc w:val="both"/>
        <w:rPr>
          <w:lang w:val="es-ES"/>
        </w:rPr>
      </w:pPr>
      <w:r>
        <w:rPr>
          <w:rStyle w:val="Refdenotaalpie"/>
        </w:rPr>
        <w:footnoteRef/>
      </w:r>
      <w:r>
        <w:t xml:space="preserve"> </w:t>
      </w:r>
      <w:hyperlink r:id="rId6" w:history="1">
        <w:r w:rsidRPr="00AA2458">
          <w:rPr>
            <w:rStyle w:val="Hipervnculo"/>
          </w:rPr>
          <w:t>http://dle.rae.es/?id=CAqWkEB</w:t>
        </w:r>
      </w:hyperlink>
      <w:r>
        <w:t xml:space="preserve"> </w:t>
      </w:r>
    </w:p>
  </w:footnote>
  <w:footnote w:id="21">
    <w:p w:rsidR="00FA45A5" w:rsidRPr="000406A4" w:rsidRDefault="00FA45A5" w:rsidP="00441070">
      <w:pPr>
        <w:pStyle w:val="Textonotapie"/>
        <w:jc w:val="both"/>
        <w:rPr>
          <w:lang w:val="es-ES"/>
        </w:rPr>
      </w:pPr>
      <w:r>
        <w:rPr>
          <w:rStyle w:val="Refdenotaalpie"/>
        </w:rPr>
        <w:footnoteRef/>
      </w:r>
      <w:r>
        <w:t xml:space="preserve"> </w:t>
      </w:r>
      <w:hyperlink r:id="rId7" w:history="1">
        <w:r w:rsidRPr="00AA2458">
          <w:rPr>
            <w:rStyle w:val="Hipervnculo"/>
          </w:rPr>
          <w:t>http://dle.rae.es/?id=KtnHLLd</w:t>
        </w:r>
      </w:hyperlink>
      <w:r>
        <w:t xml:space="preserve"> </w:t>
      </w:r>
    </w:p>
  </w:footnote>
  <w:footnote w:id="22">
    <w:p w:rsidR="00FA45A5" w:rsidRPr="000406A4" w:rsidRDefault="00FA45A5" w:rsidP="00441070">
      <w:pPr>
        <w:pStyle w:val="Textonotapie"/>
        <w:jc w:val="both"/>
        <w:rPr>
          <w:lang w:val="es-ES"/>
        </w:rPr>
      </w:pPr>
      <w:r>
        <w:rPr>
          <w:rStyle w:val="Refdenotaalpie"/>
        </w:rPr>
        <w:footnoteRef/>
      </w:r>
      <w:r>
        <w:t xml:space="preserve"> </w:t>
      </w:r>
      <w:hyperlink r:id="rId8" w:history="1">
        <w:r w:rsidRPr="00AA2458">
          <w:rPr>
            <w:rStyle w:val="Hipervnculo"/>
          </w:rPr>
          <w:t>http://dle.rae.es/?id=KtpfgjV</w:t>
        </w:r>
      </w:hyperlink>
      <w:r>
        <w:t xml:space="preserve"> </w:t>
      </w:r>
    </w:p>
  </w:footnote>
  <w:footnote w:id="23">
    <w:p w:rsidR="00FA45A5" w:rsidRPr="00042E67" w:rsidRDefault="00FA45A5" w:rsidP="00441070">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4">
    <w:p w:rsidR="00FA45A5" w:rsidRPr="00A4142C" w:rsidRDefault="00FA45A5" w:rsidP="0044107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24E" w:rsidRDefault="0068624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9503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5A5" w:rsidRDefault="0068624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9503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v:shape>
      </w:pict>
    </w:r>
  </w:p>
  <w:p w:rsidR="00FA45A5" w:rsidRDefault="00FA45A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A45A5" w:rsidRPr="00EF13C1" w:rsidTr="00510F84">
      <w:trPr>
        <w:trHeight w:val="138"/>
      </w:trPr>
      <w:tc>
        <w:tcPr>
          <w:tcW w:w="2551" w:type="dxa"/>
          <w:vAlign w:val="center"/>
        </w:tcPr>
        <w:p w:rsidR="00FA45A5" w:rsidRPr="00EF13C1" w:rsidRDefault="00FA45A5" w:rsidP="00510F84">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FA45A5" w:rsidRPr="00EF13C1" w:rsidRDefault="00FA45A5" w:rsidP="00510F84">
          <w:pPr>
            <w:pStyle w:val="Encabezado"/>
            <w:rPr>
              <w:rFonts w:ascii="Palatino Linotype" w:hAnsi="Palatino Linotype"/>
              <w:b/>
              <w:sz w:val="22"/>
              <w:szCs w:val="22"/>
            </w:rPr>
          </w:pPr>
          <w:r>
            <w:rPr>
              <w:rFonts w:ascii="Palatino Linotype" w:hAnsi="Palatino Linotype"/>
              <w:b/>
              <w:sz w:val="22"/>
              <w:szCs w:val="22"/>
            </w:rPr>
            <w:t>04218/INFOEM/IP/RR/2020</w:t>
          </w:r>
        </w:p>
      </w:tc>
    </w:tr>
    <w:tr w:rsidR="00FA45A5" w:rsidRPr="00EF13C1" w:rsidTr="00510F84">
      <w:trPr>
        <w:gridAfter w:val="1"/>
        <w:wAfter w:w="284" w:type="dxa"/>
        <w:trHeight w:val="321"/>
      </w:trPr>
      <w:tc>
        <w:tcPr>
          <w:tcW w:w="2551" w:type="dxa"/>
          <w:vAlign w:val="center"/>
        </w:tcPr>
        <w:p w:rsidR="00FA45A5" w:rsidRPr="00EF13C1" w:rsidRDefault="00FA45A5" w:rsidP="00510F84">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FA45A5" w:rsidRPr="00EF13C1" w:rsidRDefault="00FA45A5" w:rsidP="00510F84">
          <w:pPr>
            <w:pStyle w:val="Encabezado"/>
            <w:ind w:right="21"/>
            <w:rPr>
              <w:rFonts w:ascii="Palatino Linotype" w:hAnsi="Palatino Linotype"/>
              <w:b/>
              <w:sz w:val="22"/>
              <w:szCs w:val="22"/>
            </w:rPr>
          </w:pPr>
          <w:r>
            <w:rPr>
              <w:rFonts w:ascii="Palatino Linotype" w:hAnsi="Palatino Linotype"/>
              <w:b/>
              <w:sz w:val="22"/>
              <w:szCs w:val="22"/>
            </w:rPr>
            <w:t>Ayuntamiento de Chapultepec</w:t>
          </w:r>
        </w:p>
      </w:tc>
    </w:tr>
    <w:tr w:rsidR="00FA45A5" w:rsidRPr="00EF13C1" w:rsidTr="00510F84">
      <w:trPr>
        <w:trHeight w:val="321"/>
      </w:trPr>
      <w:tc>
        <w:tcPr>
          <w:tcW w:w="2551" w:type="dxa"/>
          <w:vAlign w:val="center"/>
        </w:tcPr>
        <w:p w:rsidR="00FA45A5" w:rsidRPr="00EF13C1" w:rsidRDefault="00FA45A5" w:rsidP="00510F84">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FA45A5" w:rsidRPr="00EF13C1" w:rsidRDefault="00FA45A5" w:rsidP="00510F84">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FA45A5" w:rsidRDefault="00FA45A5" w:rsidP="00510F8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5A5" w:rsidRDefault="0068624E" w:rsidP="00510F84">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9503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FA45A5">
      <w:tab/>
    </w:r>
    <w:r w:rsidR="00FA45A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A45A5" w:rsidRPr="00182113" w:rsidTr="00510F84">
      <w:trPr>
        <w:trHeight w:val="138"/>
      </w:trPr>
      <w:tc>
        <w:tcPr>
          <w:tcW w:w="2552" w:type="dxa"/>
          <w:vAlign w:val="center"/>
        </w:tcPr>
        <w:p w:rsidR="00FA45A5" w:rsidRPr="00182113" w:rsidRDefault="00FA45A5" w:rsidP="00510F84">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FA45A5" w:rsidRPr="005143E6" w:rsidRDefault="00FA45A5" w:rsidP="00510F84">
          <w:pPr>
            <w:pStyle w:val="Encabezado"/>
            <w:rPr>
              <w:rFonts w:ascii="Palatino Linotype" w:hAnsi="Palatino Linotype" w:cs="Arial"/>
              <w:b/>
              <w:bCs/>
              <w:lang w:eastAsia="es-MX"/>
            </w:rPr>
          </w:pPr>
          <w:r>
            <w:rPr>
              <w:rFonts w:ascii="Palatino Linotype" w:hAnsi="Palatino Linotype" w:cs="Arial"/>
              <w:b/>
              <w:bCs/>
              <w:lang w:eastAsia="es-MX"/>
            </w:rPr>
            <w:t>04218/INFOEM/IP/RR/2020</w:t>
          </w:r>
        </w:p>
      </w:tc>
    </w:tr>
    <w:tr w:rsidR="00FA45A5" w:rsidRPr="00182113" w:rsidTr="00510F84">
      <w:trPr>
        <w:trHeight w:val="227"/>
      </w:trPr>
      <w:tc>
        <w:tcPr>
          <w:tcW w:w="2552" w:type="dxa"/>
          <w:vAlign w:val="center"/>
        </w:tcPr>
        <w:p w:rsidR="00FA45A5" w:rsidRPr="00182113" w:rsidRDefault="00FA45A5" w:rsidP="00510F84">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FA45A5" w:rsidRPr="00182113" w:rsidRDefault="00FA45A5" w:rsidP="00510F84">
          <w:pPr>
            <w:pStyle w:val="Encabezado"/>
            <w:tabs>
              <w:tab w:val="clear" w:pos="4252"/>
            </w:tabs>
            <w:ind w:right="-250"/>
            <w:rPr>
              <w:rFonts w:ascii="Palatino Linotype" w:hAnsi="Palatino Linotype"/>
              <w:b/>
              <w:sz w:val="22"/>
              <w:szCs w:val="22"/>
            </w:rPr>
          </w:pPr>
        </w:p>
      </w:tc>
    </w:tr>
    <w:tr w:rsidR="00FA45A5" w:rsidRPr="00182113" w:rsidTr="00510F84">
      <w:trPr>
        <w:trHeight w:val="232"/>
      </w:trPr>
      <w:tc>
        <w:tcPr>
          <w:tcW w:w="2552" w:type="dxa"/>
          <w:vAlign w:val="center"/>
        </w:tcPr>
        <w:p w:rsidR="00FA45A5" w:rsidRPr="00182113" w:rsidRDefault="00FA45A5" w:rsidP="00510F84">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FA45A5" w:rsidRPr="00182113" w:rsidRDefault="00FA45A5" w:rsidP="00510F84">
          <w:pPr>
            <w:pStyle w:val="Encabezado"/>
            <w:rPr>
              <w:rFonts w:ascii="Palatino Linotype" w:hAnsi="Palatino Linotype"/>
              <w:b/>
              <w:sz w:val="22"/>
              <w:szCs w:val="22"/>
            </w:rPr>
          </w:pPr>
          <w:r>
            <w:rPr>
              <w:rFonts w:ascii="Palatino Linotype" w:hAnsi="Palatino Linotype"/>
              <w:b/>
              <w:sz w:val="22"/>
              <w:szCs w:val="22"/>
            </w:rPr>
            <w:t xml:space="preserve"> Ayuntamiento de Chapultepec</w:t>
          </w:r>
        </w:p>
      </w:tc>
    </w:tr>
    <w:tr w:rsidR="00FA45A5" w:rsidRPr="00182113" w:rsidTr="00510F84">
      <w:trPr>
        <w:trHeight w:val="320"/>
      </w:trPr>
      <w:tc>
        <w:tcPr>
          <w:tcW w:w="2552" w:type="dxa"/>
          <w:vAlign w:val="center"/>
        </w:tcPr>
        <w:p w:rsidR="00FA45A5" w:rsidRPr="00182113" w:rsidRDefault="00FA45A5" w:rsidP="00510F84">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FA45A5" w:rsidRPr="00182113" w:rsidRDefault="00FA45A5" w:rsidP="00510F84">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FA45A5" w:rsidRDefault="00FA45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1A12800"/>
    <w:multiLevelType w:val="hybridMultilevel"/>
    <w:tmpl w:val="8C7039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0071B6"/>
    <w:multiLevelType w:val="hybridMultilevel"/>
    <w:tmpl w:val="7ABCF4BC"/>
    <w:lvl w:ilvl="0" w:tplc="92BE0B36">
      <w:start w:val="1"/>
      <w:numFmt w:val="decimal"/>
      <w:lvlText w:val="%1."/>
      <w:lvlJc w:val="left"/>
      <w:pPr>
        <w:ind w:left="5464" w:hanging="360"/>
      </w:pPr>
      <w:rPr>
        <w:rFonts w:ascii="Palatino Linotype" w:hAnsi="Palatino Linotype" w:hint="default"/>
        <w:b/>
        <w:i w:val="0"/>
        <w:color w:val="auto"/>
        <w:sz w:val="24"/>
      </w:rPr>
    </w:lvl>
    <w:lvl w:ilvl="1" w:tplc="8F427D48">
      <w:start w:val="1"/>
      <w:numFmt w:val="lowerLetter"/>
      <w:lvlText w:val="%2)"/>
      <w:lvlJc w:val="left"/>
      <w:pPr>
        <w:ind w:left="1800" w:hanging="720"/>
      </w:pPr>
      <w:rPr>
        <w:rFonts w:hint="default"/>
        <w:i w:val="0"/>
      </w:rPr>
    </w:lvl>
    <w:lvl w:ilvl="2" w:tplc="080A0017">
      <w:start w:val="1"/>
      <w:numFmt w:val="lowerLetter"/>
      <w:lvlText w:val="%3)"/>
      <w:lvlJc w:val="lef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81210B"/>
    <w:multiLevelType w:val="hybridMultilevel"/>
    <w:tmpl w:val="959630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62C442FE"/>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0136A0"/>
    <w:multiLevelType w:val="hybridMultilevel"/>
    <w:tmpl w:val="0C34820C"/>
    <w:lvl w:ilvl="0" w:tplc="FB129446">
      <w:start w:val="1"/>
      <w:numFmt w:val="decimal"/>
      <w:lvlText w:val="%1."/>
      <w:lvlJc w:val="left"/>
      <w:pPr>
        <w:tabs>
          <w:tab w:val="num" w:pos="567"/>
        </w:tabs>
        <w:ind w:left="1134" w:firstLine="0"/>
      </w:pPr>
      <w:rPr>
        <w:rFonts w:ascii="Palatino Linotype" w:hAnsi="Palatino Linotype"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7D405D72">
      <w:start w:val="1"/>
      <w:numFmt w:val="upperLetter"/>
      <w:lvlText w:val="%5."/>
      <w:lvlJc w:val="left"/>
      <w:pPr>
        <w:ind w:left="3600" w:hanging="360"/>
      </w:pPr>
      <w:rPr>
        <w:rFonts w:eastAsia="MS Mincho" w:hint="default"/>
        <w:b w:val="0"/>
        <w:color w:val="000000" w:themeColor="text1"/>
        <w:sz w:val="24"/>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4"/>
  </w:num>
  <w:num w:numId="4">
    <w:abstractNumId w:val="16"/>
  </w:num>
  <w:num w:numId="5">
    <w:abstractNumId w:val="2"/>
  </w:num>
  <w:num w:numId="6">
    <w:abstractNumId w:val="7"/>
  </w:num>
  <w:num w:numId="7">
    <w:abstractNumId w:val="9"/>
  </w:num>
  <w:num w:numId="8">
    <w:abstractNumId w:val="32"/>
  </w:num>
  <w:num w:numId="9">
    <w:abstractNumId w:val="20"/>
  </w:num>
  <w:num w:numId="10">
    <w:abstractNumId w:val="23"/>
  </w:num>
  <w:num w:numId="11">
    <w:abstractNumId w:val="11"/>
  </w:num>
  <w:num w:numId="12">
    <w:abstractNumId w:val="36"/>
  </w:num>
  <w:num w:numId="13">
    <w:abstractNumId w:val="17"/>
  </w:num>
  <w:num w:numId="14">
    <w:abstractNumId w:val="12"/>
  </w:num>
  <w:num w:numId="15">
    <w:abstractNumId w:val="0"/>
  </w:num>
  <w:num w:numId="16">
    <w:abstractNumId w:val="33"/>
  </w:num>
  <w:num w:numId="17">
    <w:abstractNumId w:val="34"/>
  </w:num>
  <w:num w:numId="18">
    <w:abstractNumId w:val="21"/>
  </w:num>
  <w:num w:numId="19">
    <w:abstractNumId w:val="14"/>
  </w:num>
  <w:num w:numId="20">
    <w:abstractNumId w:val="13"/>
  </w:num>
  <w:num w:numId="21">
    <w:abstractNumId w:val="19"/>
  </w:num>
  <w:num w:numId="22">
    <w:abstractNumId w:val="22"/>
  </w:num>
  <w:num w:numId="23">
    <w:abstractNumId w:val="31"/>
  </w:num>
  <w:num w:numId="24">
    <w:abstractNumId w:val="25"/>
  </w:num>
  <w:num w:numId="25">
    <w:abstractNumId w:val="5"/>
  </w:num>
  <w:num w:numId="26">
    <w:abstractNumId w:val="27"/>
  </w:num>
  <w:num w:numId="27">
    <w:abstractNumId w:val="6"/>
  </w:num>
  <w:num w:numId="28">
    <w:abstractNumId w:val="4"/>
  </w:num>
  <w:num w:numId="29">
    <w:abstractNumId w:val="1"/>
  </w:num>
  <w:num w:numId="30">
    <w:abstractNumId w:val="3"/>
  </w:num>
  <w:num w:numId="31">
    <w:abstractNumId w:val="8"/>
  </w:num>
  <w:num w:numId="32">
    <w:abstractNumId w:val="26"/>
  </w:num>
  <w:num w:numId="33">
    <w:abstractNumId w:val="30"/>
  </w:num>
  <w:num w:numId="34">
    <w:abstractNumId w:val="35"/>
  </w:num>
  <w:num w:numId="35">
    <w:abstractNumId w:val="15"/>
  </w:num>
  <w:num w:numId="36">
    <w:abstractNumId w:val="28"/>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84"/>
    <w:rsid w:val="000848AF"/>
    <w:rsid w:val="001043BF"/>
    <w:rsid w:val="00160B60"/>
    <w:rsid w:val="001F7565"/>
    <w:rsid w:val="00225326"/>
    <w:rsid w:val="002B3C2C"/>
    <w:rsid w:val="00360C7A"/>
    <w:rsid w:val="003B2751"/>
    <w:rsid w:val="00406B25"/>
    <w:rsid w:val="00441070"/>
    <w:rsid w:val="004F1C7A"/>
    <w:rsid w:val="00510F84"/>
    <w:rsid w:val="0059722F"/>
    <w:rsid w:val="00612F3C"/>
    <w:rsid w:val="006573D6"/>
    <w:rsid w:val="00670430"/>
    <w:rsid w:val="0068624E"/>
    <w:rsid w:val="007379CC"/>
    <w:rsid w:val="00781104"/>
    <w:rsid w:val="007E1E55"/>
    <w:rsid w:val="00915C32"/>
    <w:rsid w:val="00930F23"/>
    <w:rsid w:val="009B7FEB"/>
    <w:rsid w:val="009D091C"/>
    <w:rsid w:val="009E38E2"/>
    <w:rsid w:val="00B25A3B"/>
    <w:rsid w:val="00B6625E"/>
    <w:rsid w:val="00B73648"/>
    <w:rsid w:val="00BA519E"/>
    <w:rsid w:val="00BD7F39"/>
    <w:rsid w:val="00C71364"/>
    <w:rsid w:val="00C8120C"/>
    <w:rsid w:val="00D517D7"/>
    <w:rsid w:val="00DE1E51"/>
    <w:rsid w:val="00E8340F"/>
    <w:rsid w:val="00E86B2F"/>
    <w:rsid w:val="00EC5403"/>
    <w:rsid w:val="00EE2D7B"/>
    <w:rsid w:val="00F77B1C"/>
    <w:rsid w:val="00F94C87"/>
    <w:rsid w:val="00FA45A5"/>
    <w:rsid w:val="00FE1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75469D4-4A05-496D-9275-F2869E1B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F84"/>
  </w:style>
  <w:style w:type="paragraph" w:styleId="Ttulo1">
    <w:name w:val="heading 1"/>
    <w:basedOn w:val="Normal"/>
    <w:next w:val="Normal"/>
    <w:link w:val="Ttulo1Car"/>
    <w:uiPriority w:val="9"/>
    <w:qFormat/>
    <w:rsid w:val="00510F84"/>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510F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0F8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10F84"/>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10F84"/>
  </w:style>
  <w:style w:type="paragraph" w:styleId="Encabezado">
    <w:name w:val="header"/>
    <w:basedOn w:val="Normal"/>
    <w:link w:val="EncabezadoCar"/>
    <w:uiPriority w:val="99"/>
    <w:unhideWhenUsed/>
    <w:rsid w:val="00510F84"/>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510F84"/>
    <w:rPr>
      <w:rFonts w:eastAsiaTheme="minorEastAsia"/>
      <w:sz w:val="24"/>
      <w:szCs w:val="24"/>
      <w:lang w:val="es-ES_tradnl" w:eastAsia="es-ES"/>
    </w:rPr>
  </w:style>
  <w:style w:type="paragraph" w:styleId="Piedepgina">
    <w:name w:val="footer"/>
    <w:basedOn w:val="Normal"/>
    <w:link w:val="PiedepginaCar"/>
    <w:uiPriority w:val="99"/>
    <w:unhideWhenUsed/>
    <w:rsid w:val="00510F84"/>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510F84"/>
    <w:rPr>
      <w:rFonts w:eastAsiaTheme="minorEastAsia"/>
      <w:sz w:val="24"/>
      <w:szCs w:val="24"/>
      <w:lang w:val="es-ES_tradnl" w:eastAsia="es-ES"/>
    </w:rPr>
  </w:style>
  <w:style w:type="table" w:styleId="Tablaconcuadrcula">
    <w:name w:val="Table Grid"/>
    <w:basedOn w:val="Tablanormal"/>
    <w:uiPriority w:val="39"/>
    <w:rsid w:val="00510F8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10F84"/>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10F84"/>
    <w:rPr>
      <w:rFonts w:eastAsiaTheme="minorEastAsia"/>
      <w:sz w:val="24"/>
      <w:szCs w:val="24"/>
      <w:lang w:val="es-ES_tradnl" w:eastAsia="es-ES"/>
    </w:rPr>
  </w:style>
  <w:style w:type="character" w:styleId="Hipervnculo">
    <w:name w:val="Hyperlink"/>
    <w:basedOn w:val="Fuentedeprrafopredeter"/>
    <w:uiPriority w:val="99"/>
    <w:unhideWhenUsed/>
    <w:rsid w:val="00510F84"/>
    <w:rPr>
      <w:color w:val="0563C1" w:themeColor="hyperlink"/>
      <w:u w:val="single"/>
    </w:rPr>
  </w:style>
  <w:style w:type="paragraph" w:styleId="TDC1">
    <w:name w:val="toc 1"/>
    <w:basedOn w:val="Normal"/>
    <w:next w:val="Normal"/>
    <w:autoRedefine/>
    <w:uiPriority w:val="39"/>
    <w:unhideWhenUsed/>
    <w:rsid w:val="00510F84"/>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510F84"/>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510F8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10F84"/>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10F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10F8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10F84"/>
    <w:rPr>
      <w:vertAlign w:val="superscript"/>
    </w:rPr>
  </w:style>
  <w:style w:type="character" w:customStyle="1" w:styleId="normaltextrun">
    <w:name w:val="normaltextrun"/>
    <w:basedOn w:val="Fuentedeprrafopredeter"/>
    <w:rsid w:val="00510F84"/>
  </w:style>
  <w:style w:type="paragraph" w:styleId="Textosinformato">
    <w:name w:val="Plain Text"/>
    <w:basedOn w:val="Normal"/>
    <w:link w:val="TextosinformatoCar"/>
    <w:rsid w:val="00510F8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10F84"/>
    <w:rPr>
      <w:rFonts w:ascii="Courier New" w:eastAsia="Times New Roman" w:hAnsi="Courier New" w:cs="Times New Roman"/>
      <w:sz w:val="20"/>
      <w:szCs w:val="20"/>
      <w:lang w:val="es-ES" w:eastAsia="es-ES"/>
    </w:rPr>
  </w:style>
  <w:style w:type="paragraph" w:customStyle="1" w:styleId="Texto">
    <w:name w:val="Texto"/>
    <w:basedOn w:val="Normal"/>
    <w:rsid w:val="00510F84"/>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510F84"/>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10F84"/>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10F8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0F8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10F84"/>
  </w:style>
  <w:style w:type="table" w:customStyle="1" w:styleId="Tablaconcuadrcula2">
    <w:name w:val="Tabla con cuadrícula2"/>
    <w:basedOn w:val="Tablanormal"/>
    <w:next w:val="Tablaconcuadrcula"/>
    <w:uiPriority w:val="39"/>
    <w:rsid w:val="00510F8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10F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10F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10F84"/>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510F8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10F84"/>
    <w:rPr>
      <w:sz w:val="20"/>
      <w:szCs w:val="20"/>
    </w:rPr>
  </w:style>
  <w:style w:type="character" w:styleId="Refdenotaalfinal">
    <w:name w:val="endnote reference"/>
    <w:basedOn w:val="Fuentedeprrafopredeter"/>
    <w:uiPriority w:val="99"/>
    <w:semiHidden/>
    <w:unhideWhenUsed/>
    <w:rsid w:val="00510F84"/>
    <w:rPr>
      <w:vertAlign w:val="superscript"/>
    </w:rPr>
  </w:style>
  <w:style w:type="paragraph" w:styleId="Sinespaciado">
    <w:name w:val="No Spacing"/>
    <w:aliases w:val="Francesa"/>
    <w:link w:val="SinespaciadoCar"/>
    <w:uiPriority w:val="1"/>
    <w:qFormat/>
    <w:rsid w:val="00441070"/>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441070"/>
    <w:rPr>
      <w:rFonts w:eastAsiaTheme="minorEastAsia"/>
      <w:sz w:val="24"/>
      <w:szCs w:val="24"/>
      <w:lang w:val="es-ES_tradnl" w:eastAsia="es-ES"/>
    </w:rPr>
  </w:style>
  <w:style w:type="paragraph" w:customStyle="1" w:styleId="Default">
    <w:name w:val="Default"/>
    <w:rsid w:val="00F77B1C"/>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038677">
      <w:bodyDiv w:val="1"/>
      <w:marLeft w:val="0"/>
      <w:marRight w:val="0"/>
      <w:marTop w:val="0"/>
      <w:marBottom w:val="0"/>
      <w:divBdr>
        <w:top w:val="none" w:sz="0" w:space="0" w:color="auto"/>
        <w:left w:val="none" w:sz="0" w:space="0" w:color="auto"/>
        <w:bottom w:val="none" w:sz="0" w:space="0" w:color="auto"/>
        <w:right w:val="none" w:sz="0" w:space="0" w:color="auto"/>
      </w:divBdr>
      <w:divsChild>
        <w:div w:id="415176687">
          <w:marLeft w:val="0"/>
          <w:marRight w:val="0"/>
          <w:marTop w:val="0"/>
          <w:marBottom w:val="0"/>
          <w:divBdr>
            <w:top w:val="none" w:sz="0" w:space="0" w:color="auto"/>
            <w:left w:val="none" w:sz="0" w:space="0" w:color="auto"/>
            <w:bottom w:val="none" w:sz="0" w:space="0" w:color="auto"/>
            <w:right w:val="none" w:sz="0" w:space="0" w:color="auto"/>
          </w:divBdr>
          <w:divsChild>
            <w:div w:id="72661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06438.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le.rae.es/?id=FdI00O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12219</Words>
  <Characters>67205</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 INFOEM</cp:lastModifiedBy>
  <cp:revision>3</cp:revision>
  <dcterms:created xsi:type="dcterms:W3CDTF">2020-11-13T00:21:00Z</dcterms:created>
  <dcterms:modified xsi:type="dcterms:W3CDTF">2020-11-23T19:24:00Z</dcterms:modified>
</cp:coreProperties>
</file>