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AE8C" w14:textId="77777777" w:rsidR="00531CD8" w:rsidRPr="005F1FA8" w:rsidRDefault="00531CD8" w:rsidP="00531CD8">
      <w:pPr>
        <w:tabs>
          <w:tab w:val="left" w:pos="567"/>
        </w:tabs>
        <w:spacing w:line="360" w:lineRule="auto"/>
        <w:jc w:val="center"/>
        <w:rPr>
          <w:rFonts w:ascii="Palatino Linotype" w:eastAsia="Times New Roman" w:hAnsi="Palatino Linotype" w:cs="Times New Roman"/>
          <w:b/>
          <w:color w:val="000000" w:themeColor="text1"/>
        </w:rPr>
      </w:pPr>
      <w:r w:rsidRPr="005F1FA8">
        <w:rPr>
          <w:rFonts w:ascii="Palatino Linotype" w:eastAsia="Times New Roman" w:hAnsi="Palatino Linotype" w:cs="Times New Roman"/>
          <w:b/>
          <w:color w:val="000000" w:themeColor="text1"/>
        </w:rPr>
        <w:t>LÍNEAS ARGUMENTATIVAS</w:t>
      </w:r>
    </w:p>
    <w:p w14:paraId="0701A371" w14:textId="77777777" w:rsidR="00531CD8" w:rsidRPr="005F1FA8" w:rsidRDefault="00531CD8" w:rsidP="00531CD8">
      <w:pPr>
        <w:spacing w:line="360" w:lineRule="auto"/>
        <w:jc w:val="both"/>
        <w:rPr>
          <w:rFonts w:ascii="Palatino Linotype" w:eastAsia="MS Mincho" w:hAnsi="Palatino Linotype" w:cs="Arial"/>
          <w:b/>
          <w:color w:val="000000" w:themeColor="text1"/>
        </w:rPr>
      </w:pPr>
    </w:p>
    <w:p w14:paraId="64E7D5B4" w14:textId="77777777" w:rsidR="00531CD8" w:rsidRPr="005F1FA8" w:rsidRDefault="00531CD8" w:rsidP="00531CD8">
      <w:pPr>
        <w:spacing w:line="360" w:lineRule="auto"/>
        <w:jc w:val="both"/>
        <w:rPr>
          <w:rFonts w:ascii="Palatino Linotype" w:eastAsia="MS Mincho" w:hAnsi="Palatino Linotype" w:cs="Arial"/>
          <w:b/>
          <w:color w:val="000000" w:themeColor="text1"/>
        </w:rPr>
      </w:pPr>
    </w:p>
    <w:p w14:paraId="49F49E4E" w14:textId="77777777" w:rsidR="00531CD8" w:rsidRPr="005F1FA8" w:rsidRDefault="00531CD8" w:rsidP="00531CD8">
      <w:pPr>
        <w:tabs>
          <w:tab w:val="left" w:pos="567"/>
        </w:tabs>
        <w:spacing w:line="360" w:lineRule="auto"/>
        <w:jc w:val="both"/>
        <w:rPr>
          <w:rFonts w:ascii="Palatino Linotype" w:hAnsi="Palatino Linotype"/>
          <w:lang w:eastAsia="es-MX"/>
        </w:rPr>
      </w:pPr>
      <w:r w:rsidRPr="005F1FA8">
        <w:rPr>
          <w:rFonts w:ascii="Palatino Linotype" w:hAnsi="Palatino Linotype"/>
          <w:b/>
        </w:rPr>
        <w:t xml:space="preserve">RESPUESTAS IMPRECISAS O INCOMPLETAS, DEBER DE REPARACIÓN. </w:t>
      </w:r>
      <w:r w:rsidRPr="005F1FA8">
        <w:rPr>
          <w:rFonts w:ascii="Palatino Linotype" w:hAnsi="Palatino Linotype"/>
          <w:lang w:eastAsia="es-MX"/>
        </w:rPr>
        <w:t xml:space="preserve">Es </w:t>
      </w:r>
      <w:proofErr w:type="gramStart"/>
      <w:r w:rsidRPr="005F1FA8">
        <w:rPr>
          <w:rFonts w:ascii="Palatino Linotype" w:hAnsi="Palatino Linotype"/>
          <w:lang w:eastAsia="es-MX"/>
        </w:rPr>
        <w:t>obligación</w:t>
      </w:r>
      <w:proofErr w:type="gramEnd"/>
      <w:r w:rsidRPr="005F1FA8">
        <w:rPr>
          <w:rFonts w:ascii="Palatino Linotype" w:hAnsi="Palatino Linotype"/>
          <w:lang w:eastAsia="es-MX"/>
        </w:rPr>
        <w:t xml:space="preserve">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869E2FD" w14:textId="77777777" w:rsidR="00531CD8" w:rsidRPr="005F1FA8" w:rsidRDefault="00531CD8" w:rsidP="00531CD8">
      <w:pPr>
        <w:tabs>
          <w:tab w:val="left" w:pos="567"/>
        </w:tabs>
        <w:spacing w:line="360" w:lineRule="auto"/>
        <w:rPr>
          <w:rFonts w:ascii="Palatino Linotype" w:eastAsia="Times New Roman" w:hAnsi="Palatino Linotype" w:cs="Times New Roman"/>
          <w:b/>
          <w:color w:val="000000" w:themeColor="text1"/>
        </w:rPr>
      </w:pPr>
    </w:p>
    <w:p w14:paraId="2135D6C8" w14:textId="77777777" w:rsidR="00531CD8" w:rsidRPr="005F1FA8" w:rsidRDefault="00531CD8" w:rsidP="00531CD8">
      <w:pPr>
        <w:spacing w:line="360" w:lineRule="auto"/>
        <w:jc w:val="both"/>
        <w:rPr>
          <w:rFonts w:ascii="Palatino Linotype" w:hAnsi="Palatino Linotype"/>
          <w:b/>
          <w:color w:val="000000" w:themeColor="text1"/>
        </w:rPr>
      </w:pPr>
      <w:r w:rsidRPr="005F1FA8">
        <w:rPr>
          <w:rFonts w:ascii="Palatino Linotype" w:eastAsia="MS Mincho" w:hAnsi="Palatino Linotype" w:cs="Arial"/>
          <w:b/>
          <w:color w:val="000000" w:themeColor="text1"/>
        </w:rPr>
        <w:t xml:space="preserve">VERSIÓN PÚBLICA. </w:t>
      </w:r>
      <w:r w:rsidRPr="005F1FA8">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2C267222" w14:textId="4FBB89CD" w:rsidR="007A0A0E" w:rsidRPr="005F1FA8" w:rsidRDefault="007A0A0E">
      <w:pPr>
        <w:rPr>
          <w:rFonts w:ascii="Palatino Linotype" w:eastAsia="Times New Roman" w:hAnsi="Palatino Linotype"/>
          <w:color w:val="000000" w:themeColor="text1"/>
        </w:rPr>
      </w:pPr>
      <w:r w:rsidRPr="005F1FA8">
        <w:rPr>
          <w:rFonts w:ascii="Palatino Linotype" w:eastAsia="Times New Roman" w:hAnsi="Palatino Linotype"/>
          <w:color w:val="000000" w:themeColor="text1"/>
        </w:rPr>
        <w:br w:type="page"/>
      </w:r>
    </w:p>
    <w:sdt>
      <w:sdtPr>
        <w:rPr>
          <w:rFonts w:asciiTheme="minorHAnsi" w:eastAsiaTheme="minorEastAsia" w:hAnsiTheme="minorHAnsi" w:cstheme="minorBidi"/>
          <w:b/>
          <w:szCs w:val="20"/>
          <w:lang w:val="es-ES" w:eastAsia="es-ES"/>
        </w:rPr>
        <w:id w:val="-859809631"/>
        <w:docPartObj>
          <w:docPartGallery w:val="Table of Contents"/>
          <w:docPartUnique/>
        </w:docPartObj>
      </w:sdtPr>
      <w:sdtEndPr>
        <w:rPr>
          <w:rFonts w:ascii="Palatino Linotype" w:hAnsi="Palatino Linotype"/>
          <w:b w:val="0"/>
          <w:bCs/>
        </w:rPr>
      </w:sdtEndPr>
      <w:sdtContent>
        <w:p w14:paraId="21569600" w14:textId="77777777" w:rsidR="00531CD8" w:rsidRPr="005F1FA8" w:rsidRDefault="00531CD8" w:rsidP="00940212">
          <w:pPr>
            <w:pStyle w:val="TtulodeTDC"/>
            <w:jc w:val="center"/>
            <w:rPr>
              <w:rFonts w:eastAsiaTheme="minorEastAsia" w:cstheme="minorBidi"/>
              <w:b/>
              <w:szCs w:val="24"/>
              <w:lang w:val="es-ES" w:eastAsia="es-ES"/>
            </w:rPr>
          </w:pPr>
          <w:r w:rsidRPr="005F1FA8">
            <w:rPr>
              <w:szCs w:val="24"/>
              <w:lang w:val="es-ES"/>
            </w:rPr>
            <w:t>ÍNDICE</w:t>
          </w:r>
        </w:p>
        <w:p w14:paraId="6F96F096" w14:textId="77777777" w:rsidR="00491ABC" w:rsidRPr="005F1FA8" w:rsidRDefault="00531CD8">
          <w:pPr>
            <w:pStyle w:val="TDC1"/>
            <w:rPr>
              <w:rFonts w:ascii="Palatino Linotype" w:hAnsi="Palatino Linotype"/>
              <w:noProof/>
              <w:sz w:val="22"/>
              <w:szCs w:val="22"/>
              <w:lang w:val="es-MX" w:eastAsia="es-MX"/>
            </w:rPr>
          </w:pPr>
          <w:r w:rsidRPr="005F1FA8">
            <w:rPr>
              <w:rFonts w:ascii="Palatino Linotype" w:hAnsi="Palatino Linotype"/>
              <w:color w:val="000000" w:themeColor="text1"/>
              <w:szCs w:val="22"/>
            </w:rPr>
            <w:fldChar w:fldCharType="begin"/>
          </w:r>
          <w:r w:rsidRPr="005F1FA8">
            <w:rPr>
              <w:rFonts w:ascii="Palatino Linotype" w:hAnsi="Palatino Linotype"/>
              <w:color w:val="000000" w:themeColor="text1"/>
              <w:szCs w:val="22"/>
            </w:rPr>
            <w:instrText xml:space="preserve"> TOC \o "1-3" \h \z \u </w:instrText>
          </w:r>
          <w:r w:rsidRPr="005F1FA8">
            <w:rPr>
              <w:rFonts w:ascii="Palatino Linotype" w:hAnsi="Palatino Linotype"/>
              <w:color w:val="000000" w:themeColor="text1"/>
              <w:szCs w:val="22"/>
            </w:rPr>
            <w:fldChar w:fldCharType="separate"/>
          </w:r>
          <w:hyperlink w:anchor="_Toc56780770" w:history="1">
            <w:r w:rsidR="00491ABC" w:rsidRPr="005F1FA8">
              <w:rPr>
                <w:rStyle w:val="Hipervnculo"/>
                <w:rFonts w:ascii="Palatino Linotype" w:hAnsi="Palatino Linotype"/>
                <w:b/>
                <w:noProof/>
              </w:rPr>
              <w:t>ANTECEDENTES</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_Toc56780770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3</w:t>
            </w:r>
            <w:r w:rsidR="00491ABC" w:rsidRPr="005F1FA8">
              <w:rPr>
                <w:rFonts w:ascii="Palatino Linotype" w:hAnsi="Palatino Linotype"/>
                <w:noProof/>
                <w:webHidden/>
              </w:rPr>
              <w:fldChar w:fldCharType="end"/>
            </w:r>
          </w:hyperlink>
        </w:p>
        <w:p w14:paraId="0C989651" w14:textId="77777777" w:rsidR="00491ABC" w:rsidRPr="005F1FA8" w:rsidRDefault="00CF7DA9">
          <w:pPr>
            <w:pStyle w:val="TDC1"/>
            <w:rPr>
              <w:rFonts w:ascii="Palatino Linotype" w:hAnsi="Palatino Linotype"/>
              <w:noProof/>
              <w:sz w:val="22"/>
              <w:szCs w:val="22"/>
              <w:lang w:val="es-MX" w:eastAsia="es-MX"/>
            </w:rPr>
          </w:pPr>
          <w:hyperlink w:anchor="_Toc56780771" w:history="1">
            <w:r w:rsidR="00491ABC" w:rsidRPr="005F1FA8">
              <w:rPr>
                <w:rStyle w:val="Hipervnculo"/>
                <w:rFonts w:ascii="Palatino Linotype" w:hAnsi="Palatino Linotype"/>
                <w:b/>
                <w:noProof/>
              </w:rPr>
              <w:t>CONSIDERANDO</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_Toc56780771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7</w:t>
            </w:r>
            <w:r w:rsidR="00491ABC" w:rsidRPr="005F1FA8">
              <w:rPr>
                <w:rFonts w:ascii="Palatino Linotype" w:hAnsi="Palatino Linotype"/>
                <w:noProof/>
                <w:webHidden/>
              </w:rPr>
              <w:fldChar w:fldCharType="end"/>
            </w:r>
          </w:hyperlink>
        </w:p>
        <w:p w14:paraId="54CB6396" w14:textId="77777777" w:rsidR="00491ABC" w:rsidRPr="005F1FA8" w:rsidRDefault="00CF7DA9">
          <w:pPr>
            <w:pStyle w:val="TDC2"/>
            <w:rPr>
              <w:rFonts w:ascii="Palatino Linotype" w:hAnsi="Palatino Linotype"/>
              <w:noProof/>
              <w:sz w:val="22"/>
              <w:szCs w:val="22"/>
              <w:lang w:val="es-MX" w:eastAsia="es-MX"/>
            </w:rPr>
          </w:pPr>
          <w:hyperlink w:anchor="_Toc56780772" w:history="1">
            <w:r w:rsidR="00491ABC" w:rsidRPr="005F1FA8">
              <w:rPr>
                <w:rStyle w:val="Hipervnculo"/>
                <w:rFonts w:ascii="Palatino Linotype" w:hAnsi="Palatino Linotype"/>
                <w:b/>
                <w:noProof/>
              </w:rPr>
              <w:t>PRIMERO. De la competencia</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_Toc56780772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7</w:t>
            </w:r>
            <w:r w:rsidR="00491ABC" w:rsidRPr="005F1FA8">
              <w:rPr>
                <w:rFonts w:ascii="Palatino Linotype" w:hAnsi="Palatino Linotype"/>
                <w:noProof/>
                <w:webHidden/>
              </w:rPr>
              <w:fldChar w:fldCharType="end"/>
            </w:r>
          </w:hyperlink>
        </w:p>
        <w:p w14:paraId="19B85A3F" w14:textId="77777777" w:rsidR="00491ABC" w:rsidRPr="005F1FA8" w:rsidRDefault="00CF7DA9">
          <w:pPr>
            <w:pStyle w:val="TDC2"/>
            <w:rPr>
              <w:rFonts w:ascii="Palatino Linotype" w:hAnsi="Palatino Linotype"/>
              <w:noProof/>
              <w:sz w:val="22"/>
              <w:szCs w:val="22"/>
              <w:lang w:val="es-MX" w:eastAsia="es-MX"/>
            </w:rPr>
          </w:pPr>
          <w:hyperlink w:anchor="_Toc56780773" w:history="1">
            <w:r w:rsidR="00491ABC" w:rsidRPr="005F1FA8">
              <w:rPr>
                <w:rStyle w:val="Hipervnculo"/>
                <w:rFonts w:ascii="Palatino Linotype" w:hAnsi="Palatino Linotype"/>
                <w:b/>
                <w:noProof/>
              </w:rPr>
              <w:t>SEGUNDO. De la oportunidad y procedencia.</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_Toc56780773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8</w:t>
            </w:r>
            <w:r w:rsidR="00491ABC" w:rsidRPr="005F1FA8">
              <w:rPr>
                <w:rFonts w:ascii="Palatino Linotype" w:hAnsi="Palatino Linotype"/>
                <w:noProof/>
                <w:webHidden/>
              </w:rPr>
              <w:fldChar w:fldCharType="end"/>
            </w:r>
          </w:hyperlink>
        </w:p>
        <w:p w14:paraId="506AD3D0" w14:textId="77777777" w:rsidR="00491ABC" w:rsidRPr="005F1FA8" w:rsidRDefault="00CF7DA9">
          <w:pPr>
            <w:pStyle w:val="TDC2"/>
            <w:rPr>
              <w:rFonts w:ascii="Palatino Linotype" w:hAnsi="Palatino Linotype"/>
              <w:noProof/>
              <w:sz w:val="22"/>
              <w:szCs w:val="22"/>
              <w:lang w:val="es-MX" w:eastAsia="es-MX"/>
            </w:rPr>
          </w:pPr>
          <w:hyperlink w:anchor="_Toc56780774" w:history="1">
            <w:r w:rsidR="00491ABC" w:rsidRPr="005F1FA8">
              <w:rPr>
                <w:rStyle w:val="Hipervnculo"/>
                <w:rFonts w:ascii="Palatino Linotype" w:hAnsi="Palatino Linotype"/>
                <w:b/>
                <w:noProof/>
              </w:rPr>
              <w:t xml:space="preserve">TERCERO. Del planteamiento de la </w:t>
            </w:r>
            <w:r w:rsidR="00491ABC" w:rsidRPr="005F1FA8">
              <w:rPr>
                <w:rStyle w:val="Hipervnculo"/>
                <w:rFonts w:ascii="Palatino Linotype" w:hAnsi="Palatino Linotype"/>
                <w:b/>
                <w:i/>
                <w:noProof/>
              </w:rPr>
              <w:t>Litis</w:t>
            </w:r>
            <w:r w:rsidR="00491ABC" w:rsidRPr="005F1FA8">
              <w:rPr>
                <w:rStyle w:val="Hipervnculo"/>
                <w:rFonts w:ascii="Palatino Linotype" w:hAnsi="Palatino Linotype"/>
                <w:b/>
                <w:noProof/>
              </w:rPr>
              <w:t>.</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_Toc56780774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10</w:t>
            </w:r>
            <w:r w:rsidR="00491ABC" w:rsidRPr="005F1FA8">
              <w:rPr>
                <w:rFonts w:ascii="Palatino Linotype" w:hAnsi="Palatino Linotype"/>
                <w:noProof/>
                <w:webHidden/>
              </w:rPr>
              <w:fldChar w:fldCharType="end"/>
            </w:r>
          </w:hyperlink>
        </w:p>
        <w:p w14:paraId="2D4CC3DB" w14:textId="77777777" w:rsidR="00491ABC" w:rsidRPr="005F1FA8" w:rsidRDefault="00CF7DA9">
          <w:pPr>
            <w:pStyle w:val="TDC2"/>
            <w:rPr>
              <w:rFonts w:ascii="Palatino Linotype" w:hAnsi="Palatino Linotype"/>
              <w:noProof/>
              <w:sz w:val="22"/>
              <w:szCs w:val="22"/>
              <w:lang w:val="es-MX" w:eastAsia="es-MX"/>
            </w:rPr>
          </w:pPr>
          <w:hyperlink w:anchor="_Toc56780775" w:history="1">
            <w:r w:rsidR="00491ABC" w:rsidRPr="005F1FA8">
              <w:rPr>
                <w:rStyle w:val="Hipervnculo"/>
                <w:rFonts w:ascii="Palatino Linotype" w:hAnsi="Palatino Linotype" w:cs="Arial"/>
                <w:b/>
                <w:noProof/>
              </w:rPr>
              <w:t>CUARTO. Estudio y Resolución del asunto.</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_Toc56780775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11</w:t>
            </w:r>
            <w:r w:rsidR="00491ABC" w:rsidRPr="005F1FA8">
              <w:rPr>
                <w:rFonts w:ascii="Palatino Linotype" w:hAnsi="Palatino Linotype"/>
                <w:noProof/>
                <w:webHidden/>
              </w:rPr>
              <w:fldChar w:fldCharType="end"/>
            </w:r>
          </w:hyperlink>
        </w:p>
        <w:p w14:paraId="7502749C" w14:textId="77777777" w:rsidR="00491ABC" w:rsidRPr="005F1FA8" w:rsidRDefault="00CF7DA9">
          <w:pPr>
            <w:pStyle w:val="TDC3"/>
            <w:tabs>
              <w:tab w:val="right" w:leader="dot" w:pos="8828"/>
            </w:tabs>
            <w:rPr>
              <w:rFonts w:ascii="Palatino Linotype" w:hAnsi="Palatino Linotype"/>
              <w:noProof/>
              <w:sz w:val="22"/>
              <w:szCs w:val="22"/>
              <w:lang w:val="es-MX" w:eastAsia="es-MX"/>
            </w:rPr>
          </w:pPr>
          <w:hyperlink w:anchor="_Toc56780776" w:history="1">
            <w:r w:rsidR="00491ABC" w:rsidRPr="005F1FA8">
              <w:rPr>
                <w:rStyle w:val="Hipervnculo"/>
                <w:rFonts w:ascii="Palatino Linotype" w:hAnsi="Palatino Linotype" w:cs="Arial"/>
                <w:b/>
                <w:noProof/>
              </w:rPr>
              <w:t>I. De la respuesta a la solicitud de información.</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_Toc56780776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11</w:t>
            </w:r>
            <w:r w:rsidR="00491ABC" w:rsidRPr="005F1FA8">
              <w:rPr>
                <w:rFonts w:ascii="Palatino Linotype" w:hAnsi="Palatino Linotype"/>
                <w:noProof/>
                <w:webHidden/>
              </w:rPr>
              <w:fldChar w:fldCharType="end"/>
            </w:r>
          </w:hyperlink>
        </w:p>
        <w:p w14:paraId="7A406C85" w14:textId="77777777" w:rsidR="00491ABC" w:rsidRPr="005F1FA8" w:rsidRDefault="00CF7DA9">
          <w:pPr>
            <w:pStyle w:val="TDC1"/>
            <w:rPr>
              <w:rFonts w:ascii="Palatino Linotype" w:hAnsi="Palatino Linotype"/>
              <w:noProof/>
              <w:sz w:val="22"/>
              <w:szCs w:val="22"/>
              <w:lang w:val="es-MX" w:eastAsia="es-MX"/>
            </w:rPr>
          </w:pPr>
          <w:hyperlink w:anchor="_Toc56780777" w:history="1">
            <w:r w:rsidR="00491ABC" w:rsidRPr="005F1FA8">
              <w:rPr>
                <w:rStyle w:val="Hipervnculo"/>
                <w:rFonts w:ascii="Palatino Linotype" w:hAnsi="Palatino Linotype"/>
                <w:b/>
                <w:noProof/>
              </w:rPr>
              <w:t>QUINTO. De la versión pública.</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_Toc56780777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21</w:t>
            </w:r>
            <w:r w:rsidR="00491ABC" w:rsidRPr="005F1FA8">
              <w:rPr>
                <w:rFonts w:ascii="Palatino Linotype" w:hAnsi="Palatino Linotype"/>
                <w:noProof/>
                <w:webHidden/>
              </w:rPr>
              <w:fldChar w:fldCharType="end"/>
            </w:r>
          </w:hyperlink>
        </w:p>
        <w:p w14:paraId="1490213B" w14:textId="77777777" w:rsidR="00491ABC" w:rsidRPr="005F1FA8" w:rsidRDefault="00CF7DA9">
          <w:pPr>
            <w:pStyle w:val="TDC2"/>
            <w:rPr>
              <w:rFonts w:ascii="Palatino Linotype" w:hAnsi="Palatino Linotype"/>
              <w:noProof/>
              <w:sz w:val="22"/>
              <w:szCs w:val="22"/>
              <w:lang w:val="es-MX" w:eastAsia="es-MX"/>
            </w:rPr>
          </w:pPr>
          <w:hyperlink w:anchor="_Toc56780778" w:history="1">
            <w:r w:rsidR="00491ABC" w:rsidRPr="005F1FA8">
              <w:rPr>
                <w:rStyle w:val="Hipervnculo"/>
                <w:rFonts w:ascii="Palatino Linotype" w:hAnsi="Palatino Linotype"/>
                <w:b/>
                <w:noProof/>
              </w:rPr>
              <w:t>Requisitos de fondo del acuerdo de clasificación.</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_Toc56780778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24</w:t>
            </w:r>
            <w:r w:rsidR="00491ABC" w:rsidRPr="005F1FA8">
              <w:rPr>
                <w:rFonts w:ascii="Palatino Linotype" w:hAnsi="Palatino Linotype"/>
                <w:noProof/>
                <w:webHidden/>
              </w:rPr>
              <w:fldChar w:fldCharType="end"/>
            </w:r>
          </w:hyperlink>
        </w:p>
        <w:p w14:paraId="78579219" w14:textId="77777777" w:rsidR="00491ABC" w:rsidRPr="005F1FA8" w:rsidRDefault="00CF7DA9">
          <w:pPr>
            <w:pStyle w:val="TDC1"/>
            <w:rPr>
              <w:rFonts w:ascii="Palatino Linotype" w:hAnsi="Palatino Linotype"/>
              <w:noProof/>
              <w:sz w:val="22"/>
              <w:szCs w:val="22"/>
              <w:lang w:val="es-MX" w:eastAsia="es-MX"/>
            </w:rPr>
          </w:pPr>
          <w:hyperlink w:anchor="_Toc56780779" w:history="1">
            <w:r w:rsidR="00491ABC" w:rsidRPr="005F1FA8">
              <w:rPr>
                <w:rStyle w:val="Hipervnculo"/>
                <w:rFonts w:ascii="Palatino Linotype" w:eastAsia="Calibri" w:hAnsi="Palatino Linotype"/>
                <w:b/>
                <w:noProof/>
                <w:lang w:val="es-ES"/>
              </w:rPr>
              <w:t>R E S O L U T I V O S</w:t>
            </w:r>
            <w:r w:rsidR="00491ABC" w:rsidRPr="005F1FA8">
              <w:rPr>
                <w:rFonts w:ascii="Palatino Linotype" w:hAnsi="Palatino Linotype"/>
                <w:noProof/>
                <w:webHidden/>
              </w:rPr>
              <w:tab/>
            </w:r>
            <w:r w:rsidR="00491ABC" w:rsidRPr="005F1FA8">
              <w:rPr>
                <w:rFonts w:ascii="Palatino Linotype" w:hAnsi="Palatino Linotype"/>
                <w:noProof/>
                <w:webHidden/>
              </w:rPr>
              <w:fldChar w:fldCharType="begin"/>
            </w:r>
            <w:r w:rsidR="00491ABC" w:rsidRPr="005F1FA8">
              <w:rPr>
                <w:rFonts w:ascii="Palatino Linotype" w:hAnsi="Palatino Linotype"/>
                <w:noProof/>
                <w:webHidden/>
              </w:rPr>
              <w:instrText xml:space="preserve"> PAGEREF _Toc56780779 \h </w:instrText>
            </w:r>
            <w:r w:rsidR="00491ABC" w:rsidRPr="005F1FA8">
              <w:rPr>
                <w:rFonts w:ascii="Palatino Linotype" w:hAnsi="Palatino Linotype"/>
                <w:noProof/>
                <w:webHidden/>
              </w:rPr>
            </w:r>
            <w:r w:rsidR="00491ABC" w:rsidRPr="005F1FA8">
              <w:rPr>
                <w:rFonts w:ascii="Palatino Linotype" w:hAnsi="Palatino Linotype"/>
                <w:noProof/>
                <w:webHidden/>
              </w:rPr>
              <w:fldChar w:fldCharType="separate"/>
            </w:r>
            <w:r w:rsidR="00491ABC" w:rsidRPr="005F1FA8">
              <w:rPr>
                <w:rFonts w:ascii="Palatino Linotype" w:hAnsi="Palatino Linotype"/>
                <w:noProof/>
                <w:webHidden/>
              </w:rPr>
              <w:t>29</w:t>
            </w:r>
            <w:r w:rsidR="00491ABC" w:rsidRPr="005F1FA8">
              <w:rPr>
                <w:rFonts w:ascii="Palatino Linotype" w:hAnsi="Palatino Linotype"/>
                <w:noProof/>
                <w:webHidden/>
              </w:rPr>
              <w:fldChar w:fldCharType="end"/>
            </w:r>
          </w:hyperlink>
        </w:p>
        <w:p w14:paraId="487898E0" w14:textId="6364CDFE" w:rsidR="00531CD8" w:rsidRPr="005F1FA8" w:rsidRDefault="00531CD8" w:rsidP="00940212">
          <w:pPr>
            <w:tabs>
              <w:tab w:val="left" w:pos="851"/>
            </w:tabs>
            <w:spacing w:line="276" w:lineRule="auto"/>
            <w:rPr>
              <w:rFonts w:ascii="Palatino Linotype" w:hAnsi="Palatino Linotype"/>
              <w:bCs/>
              <w:color w:val="000000" w:themeColor="text1"/>
              <w:szCs w:val="22"/>
              <w:lang w:val="es-ES"/>
            </w:rPr>
          </w:pPr>
          <w:r w:rsidRPr="005F1FA8">
            <w:rPr>
              <w:rFonts w:ascii="Palatino Linotype" w:hAnsi="Palatino Linotype"/>
              <w:bCs/>
              <w:color w:val="000000" w:themeColor="text1"/>
              <w:szCs w:val="22"/>
              <w:lang w:val="es-ES"/>
            </w:rPr>
            <w:fldChar w:fldCharType="end"/>
          </w:r>
        </w:p>
        <w:p w14:paraId="558D98DF" w14:textId="77777777" w:rsidR="00531CD8" w:rsidRPr="005F1FA8" w:rsidRDefault="00531CD8" w:rsidP="00940212">
          <w:pPr>
            <w:spacing w:line="276" w:lineRule="auto"/>
            <w:rPr>
              <w:rFonts w:ascii="Palatino Linotype" w:hAnsi="Palatino Linotype"/>
              <w:bCs/>
              <w:color w:val="000000" w:themeColor="text1"/>
              <w:szCs w:val="20"/>
              <w:lang w:val="es-ES"/>
            </w:rPr>
          </w:pPr>
        </w:p>
        <w:p w14:paraId="342E9880" w14:textId="77777777" w:rsidR="00531CD8" w:rsidRPr="005F1FA8" w:rsidRDefault="00531CD8" w:rsidP="00940212">
          <w:pPr>
            <w:spacing w:line="276" w:lineRule="auto"/>
            <w:rPr>
              <w:rFonts w:ascii="Palatino Linotype" w:hAnsi="Palatino Linotype"/>
              <w:bCs/>
              <w:color w:val="000000" w:themeColor="text1"/>
              <w:szCs w:val="20"/>
              <w:lang w:val="es-ES"/>
            </w:rPr>
          </w:pPr>
        </w:p>
        <w:p w14:paraId="3992094F" w14:textId="19BC1F72" w:rsidR="00531CD8" w:rsidRPr="005F1FA8" w:rsidRDefault="000613BF" w:rsidP="00940212">
          <w:pPr>
            <w:rPr>
              <w:rFonts w:ascii="Palatino Linotype" w:eastAsia="Times New Roman" w:hAnsi="Palatino Linotype"/>
              <w:color w:val="000000" w:themeColor="text1"/>
            </w:rPr>
          </w:pPr>
          <w:r w:rsidRPr="005F1FA8">
            <w:rPr>
              <w:rFonts w:ascii="Palatino Linotype" w:eastAsia="Times New Roman" w:hAnsi="Palatino Linotype"/>
              <w:color w:val="000000" w:themeColor="text1"/>
            </w:rPr>
            <w:br w:type="page"/>
          </w:r>
        </w:p>
      </w:sdtContent>
    </w:sdt>
    <w:p w14:paraId="73F7F940" w14:textId="0E545752" w:rsidR="00662C69" w:rsidRPr="005F1FA8" w:rsidRDefault="009B11D6" w:rsidP="00440800">
      <w:pPr>
        <w:tabs>
          <w:tab w:val="left" w:pos="3465"/>
        </w:tabs>
        <w:spacing w:before="240" w:after="360" w:line="360" w:lineRule="auto"/>
        <w:jc w:val="both"/>
        <w:rPr>
          <w:rFonts w:ascii="Palatino Linotype" w:hAnsi="Palatino Linotype"/>
          <w:color w:val="000000" w:themeColor="text1"/>
        </w:rPr>
      </w:pPr>
      <w:r w:rsidRPr="005F1FA8">
        <w:rPr>
          <w:rFonts w:ascii="Palatino Linotype" w:hAnsi="Palatino Linotype"/>
          <w:color w:val="000000" w:themeColor="text1"/>
        </w:rPr>
        <w:lastRenderedPageBreak/>
        <w:t>R</w:t>
      </w:r>
      <w:r w:rsidR="00662C69" w:rsidRPr="005F1FA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F1FA8">
        <w:rPr>
          <w:rFonts w:ascii="Palatino Linotype" w:hAnsi="Palatino Linotype"/>
          <w:color w:val="000000" w:themeColor="text1"/>
        </w:rPr>
        <w:t>icipios, con</w:t>
      </w:r>
      <w:r w:rsidR="00662C69" w:rsidRPr="005F1FA8">
        <w:rPr>
          <w:rFonts w:ascii="Palatino Linotype" w:hAnsi="Palatino Linotype"/>
          <w:color w:val="000000" w:themeColor="text1"/>
        </w:rPr>
        <w:t xml:space="preserve"> </w:t>
      </w:r>
      <w:r w:rsidR="00485DB6" w:rsidRPr="005F1FA8">
        <w:rPr>
          <w:rFonts w:ascii="Palatino Linotype" w:hAnsi="Palatino Linotype"/>
          <w:color w:val="000000" w:themeColor="text1"/>
        </w:rPr>
        <w:t xml:space="preserve">domicilio </w:t>
      </w:r>
      <w:r w:rsidR="00662C69" w:rsidRPr="005F1FA8">
        <w:rPr>
          <w:rFonts w:ascii="Palatino Linotype" w:hAnsi="Palatino Linotype"/>
          <w:color w:val="000000" w:themeColor="text1"/>
        </w:rPr>
        <w:t xml:space="preserve">en Metepec, Estado de México; </w:t>
      </w:r>
      <w:r w:rsidR="005F1FA8">
        <w:rPr>
          <w:rFonts w:ascii="Palatino Linotype" w:hAnsi="Palatino Linotype"/>
        </w:rPr>
        <w:t>de fecha veinticinco (25) de noviembre de dos mil veinte.</w:t>
      </w:r>
    </w:p>
    <w:p w14:paraId="04F87235" w14:textId="1F559A86" w:rsidR="005F0007" w:rsidRPr="005F1FA8" w:rsidRDefault="00662C69" w:rsidP="001E74A5">
      <w:pPr>
        <w:spacing w:before="240" w:after="360" w:line="360" w:lineRule="auto"/>
        <w:jc w:val="both"/>
        <w:rPr>
          <w:rFonts w:ascii="Palatino Linotype" w:hAnsi="Palatino Linotype"/>
          <w:b/>
          <w:color w:val="000000" w:themeColor="text1"/>
        </w:rPr>
      </w:pPr>
      <w:r w:rsidRPr="005F1FA8">
        <w:rPr>
          <w:rFonts w:ascii="Palatino Linotype" w:hAnsi="Palatino Linotype"/>
          <w:b/>
          <w:color w:val="000000" w:themeColor="text1"/>
        </w:rPr>
        <w:t>VISTO</w:t>
      </w:r>
      <w:r w:rsidRPr="005F1FA8">
        <w:rPr>
          <w:rFonts w:ascii="Palatino Linotype" w:hAnsi="Palatino Linotype"/>
          <w:color w:val="000000" w:themeColor="text1"/>
        </w:rPr>
        <w:t xml:space="preserve"> el expediente electrónico for</w:t>
      </w:r>
      <w:r w:rsidR="00D37494" w:rsidRPr="005F1FA8">
        <w:rPr>
          <w:rFonts w:ascii="Palatino Linotype" w:hAnsi="Palatino Linotype"/>
          <w:color w:val="000000" w:themeColor="text1"/>
        </w:rPr>
        <w:t>mado con motivo del</w:t>
      </w:r>
      <w:r w:rsidRPr="005F1FA8">
        <w:rPr>
          <w:rFonts w:ascii="Palatino Linotype" w:hAnsi="Palatino Linotype"/>
          <w:color w:val="000000" w:themeColor="text1"/>
        </w:rPr>
        <w:t xml:space="preserve"> recurso de revisión </w:t>
      </w:r>
      <w:r w:rsidR="00F74C05" w:rsidRPr="005F1FA8">
        <w:rPr>
          <w:rFonts w:ascii="Palatino Linotype" w:hAnsi="Palatino Linotype"/>
          <w:b/>
          <w:bCs/>
          <w:color w:val="000000" w:themeColor="text1"/>
        </w:rPr>
        <w:t>04318/INFOEM/IP/RR/2020</w:t>
      </w:r>
      <w:r w:rsidR="005F1362" w:rsidRPr="005F1FA8">
        <w:rPr>
          <w:rFonts w:ascii="Palatino Linotype" w:eastAsia="Times New Roman" w:hAnsi="Palatino Linotype" w:cs="Arial"/>
          <w:bCs/>
          <w:color w:val="000000" w:themeColor="text1"/>
        </w:rPr>
        <w:t xml:space="preserve">, </w:t>
      </w:r>
      <w:r w:rsidR="005F1362" w:rsidRPr="005F1FA8">
        <w:rPr>
          <w:rFonts w:ascii="Palatino Linotype" w:eastAsia="Times New Roman" w:hAnsi="Palatino Linotype" w:cs="Times New Roman"/>
          <w:color w:val="000000" w:themeColor="text1"/>
        </w:rPr>
        <w:t xml:space="preserve">promovido por </w:t>
      </w:r>
      <w:r w:rsidR="0067780E" w:rsidRPr="0067780E">
        <w:rPr>
          <w:rFonts w:ascii="Palatino Linotype" w:hAnsi="Palatino Linotype"/>
          <w:b/>
          <w:sz w:val="20"/>
          <w:szCs w:val="20"/>
          <w:highlight w:val="black"/>
        </w:rPr>
        <w:t>------------------------------</w:t>
      </w:r>
      <w:r w:rsidR="005F1362" w:rsidRPr="005F1FA8">
        <w:rPr>
          <w:rFonts w:ascii="Palatino Linotype" w:eastAsia="Times New Roman" w:hAnsi="Palatino Linotype" w:cs="Times New Roman"/>
          <w:b/>
          <w:color w:val="000000" w:themeColor="text1"/>
        </w:rPr>
        <w:t xml:space="preserve"> </w:t>
      </w:r>
      <w:r w:rsidR="005F1362" w:rsidRPr="005F1FA8">
        <w:rPr>
          <w:rFonts w:ascii="Palatino Linotype" w:eastAsia="Times New Roman" w:hAnsi="Palatino Linotype" w:cs="Arial"/>
          <w:color w:val="000000" w:themeColor="text1"/>
        </w:rPr>
        <w:t xml:space="preserve">en su calidad de </w:t>
      </w:r>
      <w:r w:rsidR="005F1362" w:rsidRPr="005F1FA8">
        <w:rPr>
          <w:rFonts w:ascii="Palatino Linotype" w:eastAsia="Times New Roman" w:hAnsi="Palatino Linotype" w:cs="Arial"/>
          <w:b/>
          <w:color w:val="000000" w:themeColor="text1"/>
        </w:rPr>
        <w:t>RECURRENTE</w:t>
      </w:r>
      <w:r w:rsidR="005F1362" w:rsidRPr="005F1FA8">
        <w:rPr>
          <w:rFonts w:ascii="Palatino Linotype" w:eastAsia="Times New Roman" w:hAnsi="Palatino Linotype" w:cs="Arial"/>
          <w:color w:val="000000" w:themeColor="text1"/>
        </w:rPr>
        <w:t>, en contra de la respuesta del</w:t>
      </w:r>
      <w:r w:rsidR="002C1007" w:rsidRPr="005F1FA8">
        <w:rPr>
          <w:rFonts w:ascii="Palatino Linotype" w:eastAsia="Times New Roman" w:hAnsi="Palatino Linotype" w:cs="Arial"/>
          <w:color w:val="000000" w:themeColor="text1"/>
        </w:rPr>
        <w:t xml:space="preserve"> </w:t>
      </w:r>
      <w:r w:rsidR="00F74C05" w:rsidRPr="005F1FA8">
        <w:rPr>
          <w:rFonts w:ascii="Palatino Linotype" w:eastAsia="Times New Roman" w:hAnsi="Palatino Linotype" w:cs="Arial"/>
          <w:b/>
          <w:color w:val="000000" w:themeColor="text1"/>
        </w:rPr>
        <w:t xml:space="preserve">Ayuntamiento de </w:t>
      </w:r>
      <w:proofErr w:type="spellStart"/>
      <w:r w:rsidR="00F74C05" w:rsidRPr="005F1FA8">
        <w:rPr>
          <w:rFonts w:ascii="Palatino Linotype" w:eastAsia="Times New Roman" w:hAnsi="Palatino Linotype" w:cs="Arial"/>
          <w:b/>
          <w:color w:val="000000" w:themeColor="text1"/>
        </w:rPr>
        <w:t>Xalatlaco</w:t>
      </w:r>
      <w:proofErr w:type="spellEnd"/>
      <w:r w:rsidR="009572EE" w:rsidRPr="005F1FA8">
        <w:rPr>
          <w:rFonts w:ascii="Palatino Linotype" w:eastAsia="Calibri" w:hAnsi="Palatino Linotype" w:cs="Arial"/>
          <w:color w:val="000000" w:themeColor="text1"/>
          <w:lang w:val="es-ES"/>
        </w:rPr>
        <w:t>,</w:t>
      </w:r>
      <w:r w:rsidR="005F1362" w:rsidRPr="005F1FA8">
        <w:rPr>
          <w:rFonts w:ascii="Palatino Linotype" w:eastAsia="Calibri" w:hAnsi="Palatino Linotype" w:cs="Arial"/>
          <w:color w:val="000000" w:themeColor="text1"/>
          <w:lang w:val="es-ES"/>
        </w:rPr>
        <w:t xml:space="preserve"> </w:t>
      </w:r>
      <w:r w:rsidR="005F1362" w:rsidRPr="005F1FA8">
        <w:rPr>
          <w:rFonts w:ascii="Palatino Linotype" w:eastAsia="Times New Roman" w:hAnsi="Palatino Linotype" w:cs="Times New Roman"/>
          <w:color w:val="000000" w:themeColor="text1"/>
        </w:rPr>
        <w:t>en lo sucesivo el</w:t>
      </w:r>
      <w:r w:rsidR="005F1362" w:rsidRPr="005F1FA8">
        <w:rPr>
          <w:rFonts w:ascii="Palatino Linotype" w:eastAsia="Times New Roman" w:hAnsi="Palatino Linotype" w:cs="Times New Roman"/>
          <w:b/>
          <w:color w:val="000000" w:themeColor="text1"/>
        </w:rPr>
        <w:t xml:space="preserve"> SUJETO OBLIGADO, </w:t>
      </w:r>
      <w:r w:rsidR="005F1362" w:rsidRPr="005F1FA8">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5F1FA8" w:rsidRDefault="00662C69" w:rsidP="001E74A5">
      <w:pPr>
        <w:pStyle w:val="Ttulo1"/>
        <w:spacing w:line="360" w:lineRule="auto"/>
        <w:jc w:val="center"/>
        <w:rPr>
          <w:b/>
          <w:color w:val="000000" w:themeColor="text1"/>
        </w:rPr>
      </w:pPr>
      <w:bookmarkStart w:id="0" w:name="_Toc461555884"/>
      <w:bookmarkStart w:id="1" w:name="_Toc466371847"/>
      <w:bookmarkStart w:id="2" w:name="_Toc52461026"/>
      <w:bookmarkStart w:id="3" w:name="_Toc52461312"/>
      <w:bookmarkStart w:id="4" w:name="_Toc56780770"/>
      <w:r w:rsidRPr="005F1FA8">
        <w:rPr>
          <w:b/>
          <w:color w:val="000000" w:themeColor="text1"/>
        </w:rPr>
        <w:t>ANTECEDENTES</w:t>
      </w:r>
      <w:bookmarkEnd w:id="0"/>
      <w:bookmarkEnd w:id="1"/>
      <w:bookmarkEnd w:id="2"/>
      <w:bookmarkEnd w:id="3"/>
      <w:bookmarkEnd w:id="4"/>
    </w:p>
    <w:p w14:paraId="402A4C0A" w14:textId="4131E2ED" w:rsidR="00D9392E" w:rsidRPr="005F1FA8"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5F1FA8">
        <w:rPr>
          <w:rFonts w:ascii="Palatino Linotype" w:eastAsia="Calibri" w:hAnsi="Palatino Linotype" w:cs="Arial"/>
          <w:color w:val="000000" w:themeColor="text1"/>
          <w:lang w:val="es-ES"/>
        </w:rPr>
        <w:t>El</w:t>
      </w:r>
      <w:r w:rsidR="00D9392E" w:rsidRPr="005F1FA8">
        <w:rPr>
          <w:rFonts w:ascii="Palatino Linotype" w:eastAsia="Calibri" w:hAnsi="Palatino Linotype" w:cs="Arial"/>
          <w:color w:val="000000" w:themeColor="text1"/>
          <w:lang w:val="es-ES"/>
        </w:rPr>
        <w:t xml:space="preserve"> </w:t>
      </w:r>
      <w:r w:rsidR="00006856" w:rsidRPr="005F1FA8">
        <w:rPr>
          <w:rFonts w:ascii="Palatino Linotype" w:eastAsia="Calibri" w:hAnsi="Palatino Linotype" w:cs="Arial"/>
          <w:color w:val="000000" w:themeColor="text1"/>
          <w:lang w:val="es-ES"/>
        </w:rPr>
        <w:t xml:space="preserve">día </w:t>
      </w:r>
      <w:r w:rsidR="00F74C05" w:rsidRPr="005F1FA8">
        <w:rPr>
          <w:rFonts w:ascii="Palatino Linotype" w:eastAsia="Calibri" w:hAnsi="Palatino Linotype" w:cs="Arial"/>
          <w:color w:val="000000" w:themeColor="text1"/>
          <w:lang w:val="es-ES"/>
        </w:rPr>
        <w:t>veintidós</w:t>
      </w:r>
      <w:r w:rsidR="005F1362" w:rsidRPr="005F1FA8">
        <w:rPr>
          <w:rFonts w:ascii="Palatino Linotype" w:eastAsia="Calibri" w:hAnsi="Palatino Linotype" w:cs="Arial"/>
          <w:color w:val="000000" w:themeColor="text1"/>
          <w:lang w:val="es-ES"/>
        </w:rPr>
        <w:t xml:space="preserve"> (</w:t>
      </w:r>
      <w:r w:rsidR="00F74C05" w:rsidRPr="005F1FA8">
        <w:rPr>
          <w:rFonts w:ascii="Palatino Linotype" w:eastAsia="Calibri" w:hAnsi="Palatino Linotype" w:cs="Arial"/>
          <w:color w:val="000000" w:themeColor="text1"/>
          <w:lang w:val="es-ES"/>
        </w:rPr>
        <w:t>22</w:t>
      </w:r>
      <w:r w:rsidR="005F1362" w:rsidRPr="005F1FA8">
        <w:rPr>
          <w:rFonts w:ascii="Palatino Linotype" w:eastAsia="Calibri" w:hAnsi="Palatino Linotype" w:cs="Arial"/>
          <w:color w:val="000000" w:themeColor="text1"/>
          <w:lang w:val="es-ES"/>
        </w:rPr>
        <w:t xml:space="preserve">) de </w:t>
      </w:r>
      <w:r w:rsidR="00F74C05" w:rsidRPr="005F1FA8">
        <w:rPr>
          <w:rFonts w:ascii="Palatino Linotype" w:eastAsia="Calibri" w:hAnsi="Palatino Linotype" w:cs="Arial"/>
          <w:color w:val="000000" w:themeColor="text1"/>
          <w:lang w:val="es-ES"/>
        </w:rPr>
        <w:t>septiembre</w:t>
      </w:r>
      <w:r w:rsidR="005F1362" w:rsidRPr="005F1FA8">
        <w:rPr>
          <w:rFonts w:ascii="Palatino Linotype" w:eastAsia="Calibri" w:hAnsi="Palatino Linotype" w:cs="Arial"/>
          <w:color w:val="000000" w:themeColor="text1"/>
          <w:lang w:val="es-ES"/>
        </w:rPr>
        <w:t xml:space="preserve"> de dos mil </w:t>
      </w:r>
      <w:r w:rsidR="00025127" w:rsidRPr="005F1FA8">
        <w:rPr>
          <w:rFonts w:ascii="Palatino Linotype" w:eastAsia="Calibri" w:hAnsi="Palatino Linotype" w:cs="Arial"/>
          <w:color w:val="000000" w:themeColor="text1"/>
          <w:lang w:val="es-ES"/>
        </w:rPr>
        <w:t>veinte</w:t>
      </w:r>
      <w:r w:rsidR="005F1362" w:rsidRPr="005F1FA8">
        <w:rPr>
          <w:rFonts w:ascii="Palatino Linotype" w:eastAsia="Calibri" w:hAnsi="Palatino Linotype" w:cs="Arial"/>
          <w:color w:val="000000" w:themeColor="text1"/>
          <w:lang w:val="es-ES"/>
        </w:rPr>
        <w:t xml:space="preserve">, </w:t>
      </w:r>
      <w:r w:rsidR="00006856" w:rsidRPr="005F1FA8">
        <w:rPr>
          <w:rFonts w:ascii="Palatino Linotype" w:hAnsi="Palatino Linotype"/>
          <w:color w:val="000000" w:themeColor="text1"/>
        </w:rPr>
        <w:t>se</w:t>
      </w:r>
      <w:r w:rsidR="005F1362" w:rsidRPr="005F1FA8">
        <w:rPr>
          <w:rFonts w:ascii="Palatino Linotype" w:hAnsi="Palatino Linotype"/>
          <w:color w:val="000000" w:themeColor="text1"/>
        </w:rPr>
        <w:t xml:space="preserve"> presentó</w:t>
      </w:r>
      <w:r w:rsidR="005F1362" w:rsidRPr="005F1FA8">
        <w:rPr>
          <w:rFonts w:ascii="Palatino Linotype" w:hAnsi="Palatino Linotype"/>
          <w:b/>
          <w:color w:val="000000" w:themeColor="text1"/>
        </w:rPr>
        <w:t xml:space="preserve"> </w:t>
      </w:r>
      <w:r w:rsidR="00127E68" w:rsidRPr="005F1FA8">
        <w:rPr>
          <w:rFonts w:ascii="Palatino Linotype" w:hAnsi="Palatino Linotype"/>
          <w:bCs/>
          <w:color w:val="000000" w:themeColor="text1"/>
        </w:rPr>
        <w:t xml:space="preserve">a través </w:t>
      </w:r>
      <w:r w:rsidR="00DE4F75" w:rsidRPr="005F1FA8">
        <w:rPr>
          <w:rFonts w:ascii="Palatino Linotype" w:hAnsi="Palatino Linotype"/>
          <w:bCs/>
          <w:color w:val="000000" w:themeColor="text1"/>
        </w:rPr>
        <w:t xml:space="preserve">del </w:t>
      </w:r>
      <w:r w:rsidR="005F1362" w:rsidRPr="005F1FA8">
        <w:rPr>
          <w:rFonts w:ascii="Palatino Linotype" w:eastAsia="Calibri" w:hAnsi="Palatino Linotype" w:cs="Arial"/>
          <w:color w:val="000000" w:themeColor="text1"/>
          <w:lang w:val="es-ES"/>
        </w:rPr>
        <w:t xml:space="preserve">Sistema de Acceso a la Información Mexiquense </w:t>
      </w:r>
      <w:r w:rsidR="005F1362" w:rsidRPr="005F1FA8">
        <w:rPr>
          <w:rFonts w:ascii="Palatino Linotype" w:eastAsia="Calibri" w:hAnsi="Palatino Linotype" w:cs="Arial"/>
          <w:bCs/>
          <w:color w:val="000000" w:themeColor="text1"/>
          <w:lang w:val="es-ES"/>
        </w:rPr>
        <w:t>(</w:t>
      </w:r>
      <w:r w:rsidR="005F1362" w:rsidRPr="005F1FA8">
        <w:rPr>
          <w:rFonts w:ascii="Palatino Linotype" w:eastAsia="Calibri" w:hAnsi="Palatino Linotype" w:cs="Arial"/>
          <w:bCs/>
          <w:i/>
          <w:color w:val="000000" w:themeColor="text1"/>
          <w:lang w:val="es-ES"/>
        </w:rPr>
        <w:t>SAIMEX</w:t>
      </w:r>
      <w:r w:rsidR="005F1362" w:rsidRPr="005F1FA8">
        <w:rPr>
          <w:rFonts w:ascii="Palatino Linotype" w:eastAsia="Calibri" w:hAnsi="Palatino Linotype" w:cs="Arial"/>
          <w:bCs/>
          <w:color w:val="000000" w:themeColor="text1"/>
          <w:lang w:val="es-ES"/>
        </w:rPr>
        <w:t>)</w:t>
      </w:r>
      <w:r w:rsidR="005F1362" w:rsidRPr="005F1FA8">
        <w:rPr>
          <w:rFonts w:ascii="Palatino Linotype" w:eastAsia="Calibri" w:hAnsi="Palatino Linotype" w:cs="Arial"/>
          <w:color w:val="000000" w:themeColor="text1"/>
          <w:lang w:val="es-ES"/>
        </w:rPr>
        <w:t>, la solicitud de información pública registrada con el número</w:t>
      </w:r>
      <w:r w:rsidR="005F1362" w:rsidRPr="005F1FA8">
        <w:rPr>
          <w:rFonts w:ascii="Palatino Linotype" w:hAnsi="Palatino Linotype"/>
          <w:b/>
          <w:bCs/>
          <w:color w:val="000000" w:themeColor="text1"/>
        </w:rPr>
        <w:t xml:space="preserve"> </w:t>
      </w:r>
      <w:r w:rsidR="00F74C05" w:rsidRPr="005F1FA8">
        <w:rPr>
          <w:rFonts w:ascii="Palatino Linotype" w:hAnsi="Palatino Linotype"/>
          <w:b/>
          <w:bCs/>
          <w:color w:val="000000" w:themeColor="text1"/>
        </w:rPr>
        <w:t>00281/XALATLA/IP/2020</w:t>
      </w:r>
      <w:r w:rsidR="005F1362" w:rsidRPr="005F1FA8">
        <w:rPr>
          <w:rFonts w:ascii="Palatino Linotype" w:hAnsi="Palatino Linotype"/>
          <w:b/>
          <w:bCs/>
          <w:color w:val="000000" w:themeColor="text1"/>
        </w:rPr>
        <w:t>,</w:t>
      </w:r>
      <w:r w:rsidR="005F1362" w:rsidRPr="005F1FA8">
        <w:rPr>
          <w:rFonts w:ascii="Palatino Linotype" w:eastAsia="Calibri" w:hAnsi="Palatino Linotype" w:cs="Arial"/>
          <w:color w:val="000000" w:themeColor="text1"/>
          <w:lang w:val="es-ES"/>
        </w:rPr>
        <w:t xml:space="preserve"> mediante la cual </w:t>
      </w:r>
      <w:r w:rsidR="00006856" w:rsidRPr="005F1FA8">
        <w:rPr>
          <w:rFonts w:ascii="Palatino Linotype" w:eastAsia="Calibri" w:hAnsi="Palatino Linotype" w:cs="Arial"/>
          <w:color w:val="000000" w:themeColor="text1"/>
          <w:lang w:val="es-ES"/>
        </w:rPr>
        <w:t xml:space="preserve">se </w:t>
      </w:r>
      <w:r w:rsidR="005F1362" w:rsidRPr="005F1FA8">
        <w:rPr>
          <w:rFonts w:ascii="Palatino Linotype" w:eastAsia="Calibri" w:hAnsi="Palatino Linotype" w:cs="Arial"/>
          <w:color w:val="000000" w:themeColor="text1"/>
          <w:lang w:val="es-ES"/>
        </w:rPr>
        <w:t>requirió:</w:t>
      </w:r>
    </w:p>
    <w:p w14:paraId="73A0D144" w14:textId="77777777" w:rsidR="00920ED6" w:rsidRPr="005F1FA8" w:rsidRDefault="00920ED6" w:rsidP="00920ED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47FE5B9F" w:rsidR="0097210F" w:rsidRPr="005F1FA8" w:rsidRDefault="005F1362" w:rsidP="00006856">
      <w:pPr>
        <w:pStyle w:val="Prrafodelista"/>
        <w:spacing w:line="360" w:lineRule="auto"/>
        <w:ind w:left="567" w:right="616"/>
        <w:jc w:val="both"/>
        <w:rPr>
          <w:rFonts w:ascii="Palatino Linotype" w:hAnsi="Palatino Linotype"/>
          <w:i/>
          <w:color w:val="000000" w:themeColor="text1"/>
          <w:sz w:val="22"/>
          <w:szCs w:val="22"/>
        </w:rPr>
      </w:pPr>
      <w:r w:rsidRPr="005F1FA8">
        <w:rPr>
          <w:rFonts w:ascii="Palatino Linotype" w:hAnsi="Palatino Linotype"/>
          <w:i/>
          <w:color w:val="000000" w:themeColor="text1"/>
          <w:sz w:val="22"/>
          <w:szCs w:val="22"/>
        </w:rPr>
        <w:t>“</w:t>
      </w:r>
      <w:r w:rsidR="00F74C05" w:rsidRPr="005F1FA8">
        <w:rPr>
          <w:rFonts w:ascii="Palatino Linotype" w:hAnsi="Palatino Linotype"/>
          <w:i/>
          <w:color w:val="000000"/>
          <w:sz w:val="22"/>
          <w:szCs w:val="22"/>
        </w:rPr>
        <w:t xml:space="preserve">Nosotros el Barrio de San Bartolo nunca </w:t>
      </w:r>
      <w:proofErr w:type="spellStart"/>
      <w:r w:rsidR="00F74C05" w:rsidRPr="005F1FA8">
        <w:rPr>
          <w:rFonts w:ascii="Palatino Linotype" w:hAnsi="Palatino Linotype"/>
          <w:i/>
          <w:color w:val="000000"/>
          <w:sz w:val="22"/>
          <w:szCs w:val="22"/>
        </w:rPr>
        <w:t>mas</w:t>
      </w:r>
      <w:proofErr w:type="spellEnd"/>
      <w:r w:rsidR="00F74C05" w:rsidRPr="005F1FA8">
        <w:rPr>
          <w:rFonts w:ascii="Palatino Linotype" w:hAnsi="Palatino Linotype"/>
          <w:i/>
          <w:color w:val="000000"/>
          <w:sz w:val="22"/>
          <w:szCs w:val="22"/>
        </w:rPr>
        <w:t xml:space="preserve"> dejaremos que los servidores </w:t>
      </w:r>
      <w:proofErr w:type="spellStart"/>
      <w:r w:rsidR="00F74C05" w:rsidRPr="005F1FA8">
        <w:rPr>
          <w:rFonts w:ascii="Palatino Linotype" w:hAnsi="Palatino Linotype"/>
          <w:i/>
          <w:color w:val="000000"/>
          <w:sz w:val="22"/>
          <w:szCs w:val="22"/>
        </w:rPr>
        <w:t>publicos</w:t>
      </w:r>
      <w:proofErr w:type="spellEnd"/>
      <w:r w:rsidR="00F74C05" w:rsidRPr="005F1FA8">
        <w:rPr>
          <w:rFonts w:ascii="Palatino Linotype" w:hAnsi="Palatino Linotype"/>
          <w:i/>
          <w:color w:val="000000"/>
          <w:sz w:val="22"/>
          <w:szCs w:val="22"/>
        </w:rPr>
        <w:t xml:space="preserve"> no hagan su trabajo, por eso fuimos a investigar con el Contralor de la Legislatura donde nos </w:t>
      </w:r>
      <w:proofErr w:type="spellStart"/>
      <w:r w:rsidR="00F74C05" w:rsidRPr="005F1FA8">
        <w:rPr>
          <w:rFonts w:ascii="Palatino Linotype" w:hAnsi="Palatino Linotype"/>
          <w:i/>
          <w:color w:val="000000"/>
          <w:sz w:val="22"/>
          <w:szCs w:val="22"/>
        </w:rPr>
        <w:t>dijieron</w:t>
      </w:r>
      <w:proofErr w:type="spellEnd"/>
      <w:r w:rsidR="00F74C05" w:rsidRPr="005F1FA8">
        <w:rPr>
          <w:rFonts w:ascii="Palatino Linotype" w:hAnsi="Palatino Linotype"/>
          <w:i/>
          <w:color w:val="000000"/>
          <w:sz w:val="22"/>
          <w:szCs w:val="22"/>
        </w:rPr>
        <w:t xml:space="preserve"> que el Instituto de Hacienda del Estado nos podía ayudar para saber que hacen los servidores por esto vimos que uno de los artículos que tanto usa la Sindico que es el artículo 53 de la Ley </w:t>
      </w:r>
      <w:proofErr w:type="spellStart"/>
      <w:r w:rsidR="00F74C05" w:rsidRPr="005F1FA8">
        <w:rPr>
          <w:rFonts w:ascii="Palatino Linotype" w:hAnsi="Palatino Linotype"/>
          <w:i/>
          <w:color w:val="000000"/>
          <w:sz w:val="22"/>
          <w:szCs w:val="22"/>
        </w:rPr>
        <w:t>Organica</w:t>
      </w:r>
      <w:proofErr w:type="spellEnd"/>
      <w:r w:rsidR="00F74C05" w:rsidRPr="005F1FA8">
        <w:rPr>
          <w:rFonts w:ascii="Palatino Linotype" w:hAnsi="Palatino Linotype"/>
          <w:i/>
          <w:color w:val="000000"/>
          <w:sz w:val="22"/>
          <w:szCs w:val="22"/>
        </w:rPr>
        <w:t xml:space="preserve"> dice que los síndicos tendrán la atribución de verificar que los funcionarios y empleados del municipio cumplan con hacer la manifestación de bienes que prevé la Ley de Responsabilidades Administrativas del Estado de México y Municipios; en esa ley encontramos que en el artículo 34, dice que </w:t>
      </w:r>
      <w:r w:rsidR="00F74C05" w:rsidRPr="005F1FA8">
        <w:rPr>
          <w:rFonts w:ascii="Palatino Linotype" w:hAnsi="Palatino Linotype"/>
          <w:i/>
          <w:color w:val="000000"/>
          <w:sz w:val="22"/>
          <w:szCs w:val="22"/>
        </w:rPr>
        <w:lastRenderedPageBreak/>
        <w:t xml:space="preserve">la declaración de situación patrimonial, deberá presentarse de la siguiente forma: I. Declaración inicial, dentro de los sesenta días naturales siguientes a la toma de posesión con motivo del: a) Ingreso al servicio público por primera vez. b) Reingreso al servicio público después de sesenta días naturales de la conclusión de su último encargo. II. Declaración de modificación patrimonial, durante el mes de mayo de cada año. III. Declaración de conclusión del encargo, dentro de los sesenta días naturales siguientes a la conclusión, por esto queremos que la sindico nos enseñe los documentos que acreditan que verificó que los funcionarios y empleados del municipio cumplieran con presentar la manifestación de bienes por primera vez al ingresar al servicio esto desde el primero de enero del dos mil diecinueve y hasta el </w:t>
      </w:r>
      <w:proofErr w:type="spellStart"/>
      <w:r w:rsidR="00F74C05" w:rsidRPr="005F1FA8">
        <w:rPr>
          <w:rFonts w:ascii="Palatino Linotype" w:hAnsi="Palatino Linotype"/>
          <w:i/>
          <w:color w:val="000000"/>
          <w:sz w:val="22"/>
          <w:szCs w:val="22"/>
        </w:rPr>
        <w:t>veintidos</w:t>
      </w:r>
      <w:proofErr w:type="spellEnd"/>
      <w:r w:rsidR="00F74C05" w:rsidRPr="005F1FA8">
        <w:rPr>
          <w:rFonts w:ascii="Palatino Linotype" w:hAnsi="Palatino Linotype"/>
          <w:i/>
          <w:color w:val="000000"/>
          <w:sz w:val="22"/>
          <w:szCs w:val="22"/>
        </w:rPr>
        <w:t xml:space="preserve"> de septiembre del 2020, queremos recalcar mucho que nos </w:t>
      </w:r>
      <w:proofErr w:type="spellStart"/>
      <w:r w:rsidR="00F74C05" w:rsidRPr="005F1FA8">
        <w:rPr>
          <w:rFonts w:ascii="Palatino Linotype" w:hAnsi="Palatino Linotype"/>
          <w:i/>
          <w:color w:val="000000"/>
          <w:sz w:val="22"/>
          <w:szCs w:val="22"/>
        </w:rPr>
        <w:t>dijieron</w:t>
      </w:r>
      <w:proofErr w:type="spellEnd"/>
      <w:r w:rsidR="00F74C05" w:rsidRPr="005F1FA8">
        <w:rPr>
          <w:rFonts w:ascii="Palatino Linotype" w:hAnsi="Palatino Linotype"/>
          <w:i/>
          <w:color w:val="000000"/>
          <w:sz w:val="22"/>
          <w:szCs w:val="22"/>
        </w:rPr>
        <w:t xml:space="preserve"> que estos son datos personales por lo que lo pedimos para saber que si trabajo esto pero haciendo lo necesario para que nosotros no veamos los nombres de los servidores o cualquier dato personal y </w:t>
      </w:r>
      <w:proofErr w:type="spellStart"/>
      <w:r w:rsidR="00F74C05" w:rsidRPr="005F1FA8">
        <w:rPr>
          <w:rFonts w:ascii="Palatino Linotype" w:hAnsi="Palatino Linotype"/>
          <w:i/>
          <w:color w:val="000000"/>
          <w:sz w:val="22"/>
          <w:szCs w:val="22"/>
        </w:rPr>
        <w:t>tambien</w:t>
      </w:r>
      <w:proofErr w:type="spellEnd"/>
      <w:r w:rsidR="00F74C05" w:rsidRPr="005F1FA8">
        <w:rPr>
          <w:rFonts w:ascii="Palatino Linotype" w:hAnsi="Palatino Linotype"/>
          <w:i/>
          <w:color w:val="000000"/>
          <w:sz w:val="22"/>
          <w:szCs w:val="22"/>
        </w:rPr>
        <w:t xml:space="preserve"> nos </w:t>
      </w:r>
      <w:proofErr w:type="spellStart"/>
      <w:r w:rsidR="00F74C05" w:rsidRPr="005F1FA8">
        <w:rPr>
          <w:rFonts w:ascii="Palatino Linotype" w:hAnsi="Palatino Linotype"/>
          <w:i/>
          <w:color w:val="000000"/>
          <w:sz w:val="22"/>
          <w:szCs w:val="22"/>
        </w:rPr>
        <w:t>dijieron</w:t>
      </w:r>
      <w:proofErr w:type="spellEnd"/>
      <w:r w:rsidR="00F74C05" w:rsidRPr="005F1FA8">
        <w:rPr>
          <w:rFonts w:ascii="Palatino Linotype" w:hAnsi="Palatino Linotype"/>
          <w:i/>
          <w:color w:val="000000"/>
          <w:sz w:val="22"/>
          <w:szCs w:val="22"/>
        </w:rPr>
        <w:t xml:space="preserve"> que no podemos conocer lo que la </w:t>
      </w:r>
      <w:proofErr w:type="spellStart"/>
      <w:r w:rsidR="00F74C05" w:rsidRPr="005F1FA8">
        <w:rPr>
          <w:rFonts w:ascii="Palatino Linotype" w:hAnsi="Palatino Linotype"/>
          <w:i/>
          <w:color w:val="000000"/>
          <w:sz w:val="22"/>
          <w:szCs w:val="22"/>
        </w:rPr>
        <w:t>contraloria</w:t>
      </w:r>
      <w:proofErr w:type="spellEnd"/>
      <w:r w:rsidR="00F74C05" w:rsidRPr="005F1FA8">
        <w:rPr>
          <w:rFonts w:ascii="Palatino Linotype" w:hAnsi="Palatino Linotype"/>
          <w:i/>
          <w:color w:val="000000"/>
          <w:sz w:val="22"/>
          <w:szCs w:val="22"/>
        </w:rPr>
        <w:t xml:space="preserve"> hace pero por eso queremos solo saber </w:t>
      </w:r>
      <w:proofErr w:type="spellStart"/>
      <w:r w:rsidR="00F74C05" w:rsidRPr="005F1FA8">
        <w:rPr>
          <w:rFonts w:ascii="Palatino Linotype" w:hAnsi="Palatino Linotype"/>
          <w:i/>
          <w:color w:val="000000"/>
          <w:sz w:val="22"/>
          <w:szCs w:val="22"/>
        </w:rPr>
        <w:t>como</w:t>
      </w:r>
      <w:proofErr w:type="spellEnd"/>
      <w:r w:rsidR="00F74C05" w:rsidRPr="005F1FA8">
        <w:rPr>
          <w:rFonts w:ascii="Palatino Linotype" w:hAnsi="Palatino Linotype"/>
          <w:i/>
          <w:color w:val="000000"/>
          <w:sz w:val="22"/>
          <w:szCs w:val="22"/>
        </w:rPr>
        <w:t xml:space="preserve"> es que la </w:t>
      </w:r>
      <w:proofErr w:type="spellStart"/>
      <w:r w:rsidR="00F74C05" w:rsidRPr="005F1FA8">
        <w:rPr>
          <w:rFonts w:ascii="Palatino Linotype" w:hAnsi="Palatino Linotype"/>
          <w:i/>
          <w:color w:val="000000"/>
          <w:sz w:val="22"/>
          <w:szCs w:val="22"/>
        </w:rPr>
        <w:t>sindico</w:t>
      </w:r>
      <w:proofErr w:type="spellEnd"/>
      <w:r w:rsidR="00F74C05" w:rsidRPr="005F1FA8">
        <w:rPr>
          <w:rFonts w:ascii="Palatino Linotype" w:hAnsi="Palatino Linotype"/>
          <w:i/>
          <w:color w:val="000000"/>
          <w:sz w:val="22"/>
          <w:szCs w:val="22"/>
        </w:rPr>
        <w:t xml:space="preserve"> y solo la sindico verificó que los servidores </w:t>
      </w:r>
      <w:proofErr w:type="spellStart"/>
      <w:r w:rsidR="00F74C05" w:rsidRPr="005F1FA8">
        <w:rPr>
          <w:rFonts w:ascii="Palatino Linotype" w:hAnsi="Palatino Linotype"/>
          <w:i/>
          <w:color w:val="000000"/>
          <w:sz w:val="22"/>
          <w:szCs w:val="22"/>
        </w:rPr>
        <w:t>publicos</w:t>
      </w:r>
      <w:proofErr w:type="spellEnd"/>
      <w:r w:rsidR="00F74C05" w:rsidRPr="005F1FA8">
        <w:rPr>
          <w:rFonts w:ascii="Palatino Linotype" w:hAnsi="Palatino Linotype"/>
          <w:i/>
          <w:color w:val="000000"/>
          <w:sz w:val="22"/>
          <w:szCs w:val="22"/>
        </w:rPr>
        <w:t xml:space="preserve"> presentaran la manifestación de bienes por iniciar su trabajo en el Ayuntamiento.</w:t>
      </w:r>
      <w:r w:rsidRPr="005F1FA8">
        <w:rPr>
          <w:rFonts w:ascii="Palatino Linotype" w:hAnsi="Palatino Linotype"/>
          <w:i/>
          <w:color w:val="000000" w:themeColor="text1"/>
          <w:sz w:val="22"/>
          <w:szCs w:val="22"/>
        </w:rPr>
        <w:t>” (Sic).</w:t>
      </w:r>
    </w:p>
    <w:p w14:paraId="5C662E5C" w14:textId="77777777" w:rsidR="00BF7AD8" w:rsidRPr="005F1FA8" w:rsidRDefault="00BF7AD8" w:rsidP="00BF7AD8">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49C21E77" w14:textId="7DF713A4" w:rsidR="0039142B" w:rsidRPr="005F1FA8"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5F1FA8">
        <w:rPr>
          <w:rFonts w:ascii="Palatino Linotype" w:hAnsi="Palatino Linotype" w:cs="Arial"/>
          <w:color w:val="000000" w:themeColor="text1"/>
        </w:rPr>
        <w:t xml:space="preserve">Se hace constar que </w:t>
      </w:r>
      <w:r w:rsidR="00006856" w:rsidRPr="005F1FA8">
        <w:rPr>
          <w:rFonts w:ascii="Palatino Linotype" w:eastAsia="Times New Roman" w:hAnsi="Palatino Linotype" w:cs="Arial"/>
          <w:color w:val="000000" w:themeColor="text1"/>
          <w:lang w:val="es-ES"/>
        </w:rPr>
        <w:t>se</w:t>
      </w:r>
      <w:r w:rsidRPr="005F1FA8">
        <w:rPr>
          <w:rFonts w:ascii="Palatino Linotype" w:eastAsia="Times New Roman" w:hAnsi="Palatino Linotype" w:cs="Arial"/>
          <w:color w:val="000000" w:themeColor="text1"/>
          <w:lang w:val="es-ES"/>
        </w:rPr>
        <w:t xml:space="preserve"> señaló como modalidad de entrega de la información</w:t>
      </w:r>
      <w:r w:rsidRPr="005F1FA8">
        <w:rPr>
          <w:rFonts w:ascii="Palatino Linotype" w:eastAsia="Times New Roman" w:hAnsi="Palatino Linotype" w:cs="Arial"/>
          <w:b/>
          <w:color w:val="000000" w:themeColor="text1"/>
          <w:lang w:val="es-ES"/>
        </w:rPr>
        <w:t>:</w:t>
      </w:r>
      <w:r w:rsidRPr="005F1FA8">
        <w:rPr>
          <w:rFonts w:ascii="Palatino Linotype" w:eastAsia="Times New Roman" w:hAnsi="Palatino Linotype" w:cs="Arial"/>
          <w:color w:val="000000" w:themeColor="text1"/>
          <w:lang w:val="es-ES"/>
        </w:rPr>
        <w:t xml:space="preserve"> A través del </w:t>
      </w:r>
      <w:r w:rsidR="00006856" w:rsidRPr="005F1FA8">
        <w:rPr>
          <w:rFonts w:ascii="Palatino Linotype" w:eastAsia="Times New Roman" w:hAnsi="Palatino Linotype" w:cs="Arial"/>
          <w:color w:val="000000" w:themeColor="text1"/>
          <w:lang w:val="es-ES"/>
        </w:rPr>
        <w:t>Sistema de Acceso a la Información Mexiquense (</w:t>
      </w:r>
      <w:r w:rsidRPr="005F1FA8">
        <w:rPr>
          <w:rFonts w:ascii="Palatino Linotype" w:eastAsia="Times New Roman" w:hAnsi="Palatino Linotype" w:cs="Arial"/>
          <w:color w:val="000000" w:themeColor="text1"/>
          <w:lang w:val="es-ES"/>
        </w:rPr>
        <w:t>SAIMEX</w:t>
      </w:r>
      <w:r w:rsidR="00006856" w:rsidRPr="005F1FA8">
        <w:rPr>
          <w:rFonts w:ascii="Palatino Linotype" w:eastAsia="Times New Roman" w:hAnsi="Palatino Linotype" w:cs="Arial"/>
          <w:color w:val="000000" w:themeColor="text1"/>
          <w:lang w:val="es-ES"/>
        </w:rPr>
        <w:t>)</w:t>
      </w:r>
      <w:r w:rsidR="0039142B" w:rsidRPr="005F1FA8">
        <w:rPr>
          <w:rFonts w:ascii="Palatino Linotype" w:eastAsia="Calibri" w:hAnsi="Palatino Linotype" w:cs="Arial"/>
          <w:color w:val="000000" w:themeColor="text1"/>
          <w:lang w:val="es-AR"/>
        </w:rPr>
        <w:t>.</w:t>
      </w:r>
    </w:p>
    <w:p w14:paraId="3AC75D56" w14:textId="77777777" w:rsidR="0042302F" w:rsidRPr="005F1FA8" w:rsidRDefault="0042302F" w:rsidP="0042302F">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24A8C3AF" w14:textId="4BEFC3AD" w:rsidR="001D429F" w:rsidRPr="005F1FA8" w:rsidRDefault="005F1362" w:rsidP="00B24DD4">
      <w:pPr>
        <w:pStyle w:val="Prrafodelista"/>
        <w:numPr>
          <w:ilvl w:val="0"/>
          <w:numId w:val="4"/>
        </w:numPr>
        <w:spacing w:before="240" w:after="240" w:line="360" w:lineRule="auto"/>
        <w:ind w:left="0" w:firstLine="0"/>
        <w:jc w:val="both"/>
        <w:rPr>
          <w:rFonts w:ascii="Palatino Linotype" w:eastAsia="MS Mincho" w:hAnsi="Palatino Linotype" w:cs="Times New Roman"/>
          <w:i/>
          <w:color w:val="000000" w:themeColor="text1"/>
        </w:rPr>
      </w:pPr>
      <w:r w:rsidRPr="005F1FA8">
        <w:rPr>
          <w:rFonts w:ascii="Palatino Linotype" w:hAnsi="Palatino Linotype"/>
          <w:color w:val="000000" w:themeColor="text1"/>
          <w:szCs w:val="14"/>
        </w:rPr>
        <w:t xml:space="preserve">El </w:t>
      </w:r>
      <w:r w:rsidR="00044031" w:rsidRPr="005F1FA8">
        <w:rPr>
          <w:rFonts w:ascii="Palatino Linotype" w:hAnsi="Palatino Linotype"/>
          <w:color w:val="000000" w:themeColor="text1"/>
          <w:szCs w:val="14"/>
        </w:rPr>
        <w:t xml:space="preserve">día </w:t>
      </w:r>
      <w:r w:rsidR="0042302F" w:rsidRPr="005F1FA8">
        <w:rPr>
          <w:rFonts w:ascii="Palatino Linotype" w:hAnsi="Palatino Linotype"/>
          <w:color w:val="000000" w:themeColor="text1"/>
          <w:szCs w:val="14"/>
        </w:rPr>
        <w:t>cinco</w:t>
      </w:r>
      <w:r w:rsidR="00CC477D" w:rsidRPr="005F1FA8">
        <w:rPr>
          <w:rFonts w:ascii="Palatino Linotype" w:hAnsi="Palatino Linotype"/>
          <w:color w:val="000000" w:themeColor="text1"/>
          <w:szCs w:val="14"/>
        </w:rPr>
        <w:t xml:space="preserve"> </w:t>
      </w:r>
      <w:r w:rsidRPr="005F1FA8">
        <w:rPr>
          <w:rFonts w:ascii="Palatino Linotype" w:hAnsi="Palatino Linotype"/>
          <w:color w:val="000000" w:themeColor="text1"/>
          <w:szCs w:val="14"/>
        </w:rPr>
        <w:t>(</w:t>
      </w:r>
      <w:r w:rsidR="0042302F" w:rsidRPr="005F1FA8">
        <w:rPr>
          <w:rFonts w:ascii="Palatino Linotype" w:hAnsi="Palatino Linotype"/>
          <w:color w:val="000000" w:themeColor="text1"/>
          <w:szCs w:val="14"/>
        </w:rPr>
        <w:t>05</w:t>
      </w:r>
      <w:r w:rsidRPr="005F1FA8">
        <w:rPr>
          <w:rFonts w:ascii="Palatino Linotype" w:hAnsi="Palatino Linotype"/>
          <w:color w:val="000000" w:themeColor="text1"/>
          <w:szCs w:val="14"/>
        </w:rPr>
        <w:t xml:space="preserve">) de </w:t>
      </w:r>
      <w:r w:rsidR="00CC477D" w:rsidRPr="005F1FA8">
        <w:rPr>
          <w:rFonts w:ascii="Palatino Linotype" w:hAnsi="Palatino Linotype"/>
          <w:color w:val="000000" w:themeColor="text1"/>
          <w:szCs w:val="14"/>
        </w:rPr>
        <w:t>octubre</w:t>
      </w:r>
      <w:r w:rsidRPr="005F1FA8">
        <w:rPr>
          <w:rFonts w:ascii="Palatino Linotype" w:hAnsi="Palatino Linotype"/>
          <w:color w:val="000000" w:themeColor="text1"/>
          <w:szCs w:val="14"/>
        </w:rPr>
        <w:t xml:space="preserve"> de dos mil </w:t>
      </w:r>
      <w:r w:rsidR="00025127" w:rsidRPr="005F1FA8">
        <w:rPr>
          <w:rFonts w:ascii="Palatino Linotype" w:hAnsi="Palatino Linotype"/>
          <w:color w:val="000000" w:themeColor="text1"/>
          <w:szCs w:val="14"/>
        </w:rPr>
        <w:t>veinte</w:t>
      </w:r>
      <w:r w:rsidRPr="005F1FA8">
        <w:rPr>
          <w:rFonts w:ascii="Palatino Linotype" w:hAnsi="Palatino Linotype"/>
          <w:color w:val="000000" w:themeColor="text1"/>
          <w:szCs w:val="14"/>
        </w:rPr>
        <w:t xml:space="preserve">, el </w:t>
      </w:r>
      <w:r w:rsidRPr="005F1FA8">
        <w:rPr>
          <w:rFonts w:ascii="Palatino Linotype" w:hAnsi="Palatino Linotype"/>
          <w:b/>
          <w:color w:val="000000" w:themeColor="text1"/>
          <w:szCs w:val="14"/>
        </w:rPr>
        <w:t>SUJETO OBLIGADO</w:t>
      </w:r>
      <w:r w:rsidRPr="005F1FA8">
        <w:rPr>
          <w:rFonts w:ascii="Palatino Linotype" w:hAnsi="Palatino Linotype"/>
          <w:color w:val="000000" w:themeColor="text1"/>
          <w:szCs w:val="14"/>
        </w:rPr>
        <w:t xml:space="preserve"> dio respuesta a la solicitud </w:t>
      </w:r>
      <w:r w:rsidR="00A90150" w:rsidRPr="005F1FA8">
        <w:rPr>
          <w:rFonts w:ascii="Palatino Linotype" w:hAnsi="Palatino Linotype"/>
          <w:color w:val="000000" w:themeColor="text1"/>
          <w:szCs w:val="14"/>
        </w:rPr>
        <w:t>a través del</w:t>
      </w:r>
      <w:r w:rsidR="00F562A9" w:rsidRPr="005F1FA8">
        <w:rPr>
          <w:rFonts w:ascii="Palatino Linotype" w:hAnsi="Palatino Linotype"/>
          <w:color w:val="000000" w:themeColor="text1"/>
          <w:szCs w:val="22"/>
        </w:rPr>
        <w:t xml:space="preserve"> archivo electrónico</w:t>
      </w:r>
      <w:r w:rsidR="0042302F" w:rsidRPr="005F1FA8">
        <w:rPr>
          <w:rFonts w:ascii="Palatino Linotype" w:hAnsi="Palatino Linotype"/>
          <w:color w:val="000000" w:themeColor="text1"/>
          <w:szCs w:val="22"/>
        </w:rPr>
        <w:t xml:space="preserve"> </w:t>
      </w:r>
      <w:r w:rsidR="0042302F" w:rsidRPr="005F1FA8">
        <w:rPr>
          <w:rFonts w:ascii="Palatino Linotype" w:hAnsi="Palatino Linotype"/>
          <w:i/>
          <w:color w:val="000000" w:themeColor="text1"/>
        </w:rPr>
        <w:t>“</w:t>
      </w:r>
      <w:hyperlink r:id="rId8" w:tgtFrame="_blank" w:history="1">
        <w:r w:rsidR="0042302F" w:rsidRPr="005F1FA8">
          <w:rPr>
            <w:rStyle w:val="Hipervnculo"/>
            <w:rFonts w:ascii="Palatino Linotype" w:hAnsi="Palatino Linotype" w:cs="Arial"/>
            <w:b/>
            <w:bCs/>
            <w:i/>
            <w:color w:val="000000" w:themeColor="text1"/>
            <w:u w:val="none"/>
          </w:rPr>
          <w:t>00281.pdf</w:t>
        </w:r>
      </w:hyperlink>
      <w:r w:rsidR="0042302F" w:rsidRPr="005F1FA8">
        <w:rPr>
          <w:rFonts w:ascii="Palatino Linotype" w:hAnsi="Palatino Linotype"/>
          <w:i/>
          <w:color w:val="000000" w:themeColor="text1"/>
        </w:rPr>
        <w:t>”</w:t>
      </w:r>
      <w:r w:rsidR="0042302F" w:rsidRPr="005F1FA8">
        <w:rPr>
          <w:rFonts w:ascii="Palatino Linotype" w:eastAsia="MS Mincho" w:hAnsi="Palatino Linotype" w:cs="Times New Roman"/>
          <w:i/>
          <w:color w:val="000000" w:themeColor="text1"/>
        </w:rPr>
        <w:t xml:space="preserve"> </w:t>
      </w:r>
      <w:r w:rsidR="00044031" w:rsidRPr="005F1FA8">
        <w:rPr>
          <w:rFonts w:ascii="Palatino Linotype" w:hAnsi="Palatino Linotype"/>
          <w:color w:val="000000" w:themeColor="text1"/>
        </w:rPr>
        <w:t>con</w:t>
      </w:r>
      <w:r w:rsidR="00A90150" w:rsidRPr="005F1FA8">
        <w:rPr>
          <w:rFonts w:ascii="Palatino Linotype" w:hAnsi="Palatino Linotype"/>
          <w:color w:val="000000" w:themeColor="text1"/>
        </w:rPr>
        <w:t>stante en</w:t>
      </w:r>
      <w:r w:rsidR="00044031" w:rsidRPr="005F1FA8">
        <w:rPr>
          <w:rFonts w:ascii="Palatino Linotype" w:hAnsi="Palatino Linotype"/>
          <w:color w:val="000000" w:themeColor="text1"/>
        </w:rPr>
        <w:t xml:space="preserve"> </w:t>
      </w:r>
      <w:r w:rsidR="0042302F" w:rsidRPr="005F1FA8">
        <w:rPr>
          <w:rFonts w:ascii="Palatino Linotype" w:hAnsi="Palatino Linotype"/>
          <w:color w:val="000000" w:themeColor="text1"/>
        </w:rPr>
        <w:t xml:space="preserve">seis </w:t>
      </w:r>
      <w:r w:rsidR="00044031" w:rsidRPr="005F1FA8">
        <w:rPr>
          <w:rFonts w:ascii="Palatino Linotype" w:hAnsi="Palatino Linotype"/>
          <w:color w:val="000000" w:themeColor="text1"/>
        </w:rPr>
        <w:t>hoja</w:t>
      </w:r>
      <w:r w:rsidR="00CC477D" w:rsidRPr="005F1FA8">
        <w:rPr>
          <w:rFonts w:ascii="Palatino Linotype" w:hAnsi="Palatino Linotype"/>
          <w:color w:val="000000" w:themeColor="text1"/>
        </w:rPr>
        <w:t>s,</w:t>
      </w:r>
      <w:r w:rsidR="00044031" w:rsidRPr="005F1FA8">
        <w:rPr>
          <w:rFonts w:ascii="Palatino Linotype" w:hAnsi="Palatino Linotype"/>
          <w:color w:val="000000" w:themeColor="text1"/>
        </w:rPr>
        <w:t xml:space="preserve"> </w:t>
      </w:r>
      <w:r w:rsidR="00CC477D" w:rsidRPr="005F1FA8">
        <w:rPr>
          <w:rFonts w:ascii="Palatino Linotype" w:hAnsi="Palatino Linotype"/>
          <w:color w:val="000000" w:themeColor="text1"/>
        </w:rPr>
        <w:t>con el oficio</w:t>
      </w:r>
      <w:r w:rsidR="0042302F" w:rsidRPr="005F1FA8">
        <w:rPr>
          <w:rFonts w:ascii="Palatino Linotype" w:hAnsi="Palatino Linotype"/>
          <w:color w:val="000000" w:themeColor="text1"/>
        </w:rPr>
        <w:t xml:space="preserve"> PM/XAL/UTYAIP/ 0376/2020 </w:t>
      </w:r>
      <w:r w:rsidR="00A90150" w:rsidRPr="005F1FA8">
        <w:rPr>
          <w:rFonts w:ascii="Palatino Linotype" w:hAnsi="Palatino Linotype"/>
          <w:color w:val="000000" w:themeColor="text1"/>
        </w:rPr>
        <w:t>signad</w:t>
      </w:r>
      <w:r w:rsidR="00CC477D" w:rsidRPr="005F1FA8">
        <w:rPr>
          <w:rFonts w:ascii="Palatino Linotype" w:hAnsi="Palatino Linotype"/>
          <w:color w:val="000000" w:themeColor="text1"/>
        </w:rPr>
        <w:t>o</w:t>
      </w:r>
      <w:r w:rsidR="00A90150" w:rsidRPr="005F1FA8">
        <w:rPr>
          <w:rFonts w:ascii="Palatino Linotype" w:hAnsi="Palatino Linotype"/>
          <w:color w:val="000000" w:themeColor="text1"/>
        </w:rPr>
        <w:t xml:space="preserve"> por </w:t>
      </w:r>
      <w:r w:rsidR="00CC477D" w:rsidRPr="005F1FA8">
        <w:rPr>
          <w:rFonts w:ascii="Palatino Linotype" w:hAnsi="Palatino Linotype"/>
          <w:color w:val="000000" w:themeColor="text1"/>
        </w:rPr>
        <w:t xml:space="preserve">el </w:t>
      </w:r>
      <w:r w:rsidR="0042302F" w:rsidRPr="005F1FA8">
        <w:rPr>
          <w:rFonts w:ascii="Palatino Linotype" w:hAnsi="Palatino Linotype"/>
          <w:color w:val="000000" w:themeColor="text1"/>
        </w:rPr>
        <w:t>Titular de la Unidad de Transparencia</w:t>
      </w:r>
      <w:r w:rsidR="00CC477D" w:rsidRPr="005F1FA8">
        <w:rPr>
          <w:rFonts w:ascii="Palatino Linotype" w:hAnsi="Palatino Linotype"/>
          <w:color w:val="000000" w:themeColor="text1"/>
        </w:rPr>
        <w:t xml:space="preserve"> del </w:t>
      </w:r>
      <w:r w:rsidR="00F74C05" w:rsidRPr="005F1FA8">
        <w:rPr>
          <w:rFonts w:ascii="Palatino Linotype" w:hAnsi="Palatino Linotype"/>
          <w:color w:val="000000" w:themeColor="text1"/>
        </w:rPr>
        <w:t xml:space="preserve">Ayuntamiento de </w:t>
      </w:r>
      <w:proofErr w:type="spellStart"/>
      <w:r w:rsidR="00F74C05" w:rsidRPr="005F1FA8">
        <w:rPr>
          <w:rFonts w:ascii="Palatino Linotype" w:hAnsi="Palatino Linotype"/>
          <w:color w:val="000000" w:themeColor="text1"/>
        </w:rPr>
        <w:t>Xalatlaco</w:t>
      </w:r>
      <w:proofErr w:type="spellEnd"/>
      <w:r w:rsidR="00A90150" w:rsidRPr="005F1FA8">
        <w:rPr>
          <w:rFonts w:ascii="Palatino Linotype" w:hAnsi="Palatino Linotype"/>
          <w:color w:val="000000" w:themeColor="text1"/>
        </w:rPr>
        <w:t xml:space="preserve">, </w:t>
      </w:r>
      <w:r w:rsidR="00223D2A" w:rsidRPr="005F1FA8">
        <w:rPr>
          <w:rFonts w:ascii="Palatino Linotype" w:hAnsi="Palatino Linotype"/>
          <w:color w:val="000000" w:themeColor="text1"/>
        </w:rPr>
        <w:t xml:space="preserve">el acuse de la solicitud que ya obra en el Sistema de Acceso a la información Mexiquense (SAIMEX), el oficio XAL/SIN/218/2020 firmado por la Síndica Municipal, el oficio </w:t>
      </w:r>
      <w:r w:rsidR="00223D2A" w:rsidRPr="005F1FA8">
        <w:rPr>
          <w:rFonts w:ascii="Palatino Linotype" w:hAnsi="Palatino Linotype"/>
          <w:color w:val="000000" w:themeColor="text1"/>
        </w:rPr>
        <w:lastRenderedPageBreak/>
        <w:t>PM/XAL/OIC/AI/029/2020</w:t>
      </w:r>
      <w:r w:rsidR="001D429F" w:rsidRPr="005F1FA8">
        <w:rPr>
          <w:rFonts w:ascii="Palatino Linotype" w:hAnsi="Palatino Linotype"/>
          <w:color w:val="000000" w:themeColor="text1"/>
        </w:rPr>
        <w:t>, AYTTOXAL/SM/141/2020</w:t>
      </w:r>
      <w:r w:rsidR="00223D2A" w:rsidRPr="005F1FA8">
        <w:rPr>
          <w:rFonts w:ascii="Palatino Linotype" w:hAnsi="Palatino Linotype"/>
          <w:color w:val="000000" w:themeColor="text1"/>
        </w:rPr>
        <w:t xml:space="preserve"> </w:t>
      </w:r>
      <w:r w:rsidR="00A90150" w:rsidRPr="005F1FA8">
        <w:rPr>
          <w:rFonts w:ascii="Palatino Linotype" w:hAnsi="Palatino Linotype"/>
          <w:color w:val="000000" w:themeColor="text1"/>
        </w:rPr>
        <w:t>mism</w:t>
      </w:r>
      <w:r w:rsidR="00CC477D" w:rsidRPr="005F1FA8">
        <w:rPr>
          <w:rFonts w:ascii="Palatino Linotype" w:hAnsi="Palatino Linotype"/>
          <w:color w:val="000000" w:themeColor="text1"/>
        </w:rPr>
        <w:t>o</w:t>
      </w:r>
      <w:r w:rsidR="00F47820" w:rsidRPr="005F1FA8">
        <w:rPr>
          <w:rFonts w:ascii="Palatino Linotype" w:hAnsi="Palatino Linotype"/>
          <w:color w:val="000000" w:themeColor="text1"/>
        </w:rPr>
        <w:t xml:space="preserve"> que</w:t>
      </w:r>
      <w:r w:rsidR="001D429F" w:rsidRPr="005F1FA8">
        <w:rPr>
          <w:rFonts w:ascii="Palatino Linotype" w:hAnsi="Palatino Linotype"/>
          <w:color w:val="000000" w:themeColor="text1"/>
        </w:rPr>
        <w:t xml:space="preserve"> no se inserta en este apartado en obviedad de repeticiones innecesarias toda vez que</w:t>
      </w:r>
      <w:r w:rsidR="00F47820" w:rsidRPr="005F1FA8">
        <w:rPr>
          <w:rFonts w:ascii="Palatino Linotype" w:hAnsi="Palatino Linotype"/>
          <w:color w:val="000000" w:themeColor="text1"/>
        </w:rPr>
        <w:t xml:space="preserve"> ya es del conocimient</w:t>
      </w:r>
      <w:r w:rsidR="001D429F" w:rsidRPr="005F1FA8">
        <w:rPr>
          <w:rFonts w:ascii="Palatino Linotype" w:hAnsi="Palatino Linotype"/>
          <w:color w:val="000000" w:themeColor="text1"/>
        </w:rPr>
        <w:t>o de las partes, sin embargo será motivo de análisis en el cuerpo de la presente resolución.</w:t>
      </w:r>
    </w:p>
    <w:p w14:paraId="4A3FBF95" w14:textId="77777777" w:rsidR="001D429F" w:rsidRPr="005F1FA8" w:rsidRDefault="001D429F" w:rsidP="001D429F">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272B63B3" w14:textId="7DFE8DE3" w:rsidR="000D5A1D" w:rsidRPr="005F1FA8" w:rsidRDefault="00FD7996" w:rsidP="00044031">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5F1FA8">
        <w:rPr>
          <w:rFonts w:ascii="Palatino Linotype" w:eastAsia="Times New Roman" w:hAnsi="Palatino Linotype" w:cs="Arial"/>
          <w:color w:val="000000" w:themeColor="text1"/>
          <w:lang w:val="es-ES"/>
        </w:rPr>
        <w:t>D</w:t>
      </w:r>
      <w:r w:rsidR="00561ED1" w:rsidRPr="005F1FA8">
        <w:rPr>
          <w:rFonts w:ascii="Palatino Linotype" w:eastAsia="Times New Roman" w:hAnsi="Palatino Linotype" w:cs="Arial"/>
          <w:color w:val="000000" w:themeColor="text1"/>
          <w:lang w:val="es-ES"/>
        </w:rPr>
        <w:t xml:space="preserve">erivado de la respuesta emitida por el </w:t>
      </w:r>
      <w:r w:rsidR="00561ED1" w:rsidRPr="005F1FA8">
        <w:rPr>
          <w:rFonts w:ascii="Palatino Linotype" w:eastAsia="Times New Roman" w:hAnsi="Palatino Linotype" w:cs="Arial"/>
          <w:b/>
          <w:color w:val="000000" w:themeColor="text1"/>
          <w:lang w:val="es-ES"/>
        </w:rPr>
        <w:t>SUJETO OBLIGADO</w:t>
      </w:r>
      <w:r w:rsidR="00561ED1" w:rsidRPr="005F1FA8">
        <w:rPr>
          <w:rFonts w:ascii="Palatino Linotype" w:eastAsia="Times New Roman" w:hAnsi="Palatino Linotype" w:cs="Arial"/>
          <w:color w:val="000000" w:themeColor="text1"/>
          <w:lang w:val="es-ES"/>
        </w:rPr>
        <w:t>, e</w:t>
      </w:r>
      <w:r w:rsidR="00DB4BEF" w:rsidRPr="005F1FA8">
        <w:rPr>
          <w:rFonts w:ascii="Palatino Linotype" w:eastAsia="Times New Roman" w:hAnsi="Palatino Linotype" w:cs="Arial"/>
          <w:color w:val="000000" w:themeColor="text1"/>
          <w:lang w:val="es-ES"/>
        </w:rPr>
        <w:t xml:space="preserve">l </w:t>
      </w:r>
      <w:r w:rsidR="001D429F" w:rsidRPr="005F1FA8">
        <w:rPr>
          <w:rFonts w:ascii="Palatino Linotype" w:eastAsia="Times New Roman" w:hAnsi="Palatino Linotype" w:cs="Arial"/>
          <w:color w:val="000000" w:themeColor="text1"/>
          <w:lang w:val="es-ES"/>
        </w:rPr>
        <w:t>ocho</w:t>
      </w:r>
      <w:r w:rsidR="00CC477D" w:rsidRPr="005F1FA8">
        <w:rPr>
          <w:rFonts w:ascii="Palatino Linotype" w:eastAsia="Times New Roman" w:hAnsi="Palatino Linotype" w:cs="Arial"/>
          <w:color w:val="000000" w:themeColor="text1"/>
          <w:lang w:val="es-ES"/>
        </w:rPr>
        <w:t xml:space="preserve"> </w:t>
      </w:r>
      <w:r w:rsidR="00D85885" w:rsidRPr="005F1FA8">
        <w:rPr>
          <w:rFonts w:ascii="Palatino Linotype" w:eastAsia="Times New Roman" w:hAnsi="Palatino Linotype" w:cs="Arial"/>
          <w:color w:val="000000" w:themeColor="text1"/>
          <w:lang w:val="es-ES"/>
        </w:rPr>
        <w:t>(</w:t>
      </w:r>
      <w:r w:rsidR="001D429F" w:rsidRPr="005F1FA8">
        <w:rPr>
          <w:rFonts w:ascii="Palatino Linotype" w:eastAsia="Times New Roman" w:hAnsi="Palatino Linotype" w:cs="Arial"/>
          <w:color w:val="000000" w:themeColor="text1"/>
          <w:lang w:val="es-ES"/>
        </w:rPr>
        <w:t>08</w:t>
      </w:r>
      <w:r w:rsidR="00D85885" w:rsidRPr="005F1FA8">
        <w:rPr>
          <w:rFonts w:ascii="Palatino Linotype" w:eastAsia="Times New Roman" w:hAnsi="Palatino Linotype" w:cs="Arial"/>
          <w:color w:val="000000" w:themeColor="text1"/>
          <w:lang w:val="es-ES"/>
        </w:rPr>
        <w:t xml:space="preserve">) </w:t>
      </w:r>
      <w:r w:rsidR="00FE49E3" w:rsidRPr="005F1FA8">
        <w:rPr>
          <w:rFonts w:ascii="Palatino Linotype" w:eastAsia="Times New Roman" w:hAnsi="Palatino Linotype" w:cs="Arial"/>
          <w:color w:val="000000" w:themeColor="text1"/>
          <w:lang w:val="es-ES"/>
        </w:rPr>
        <w:t xml:space="preserve">de </w:t>
      </w:r>
      <w:r w:rsidR="00CC477D" w:rsidRPr="005F1FA8">
        <w:rPr>
          <w:rFonts w:ascii="Palatino Linotype" w:eastAsia="Times New Roman" w:hAnsi="Palatino Linotype" w:cs="Arial"/>
          <w:color w:val="000000" w:themeColor="text1"/>
          <w:lang w:val="es-ES"/>
        </w:rPr>
        <w:t>octubre</w:t>
      </w:r>
      <w:r w:rsidR="00464CB6" w:rsidRPr="005F1FA8">
        <w:rPr>
          <w:rFonts w:ascii="Palatino Linotype" w:eastAsia="Times New Roman" w:hAnsi="Palatino Linotype" w:cs="Arial"/>
          <w:color w:val="000000" w:themeColor="text1"/>
          <w:lang w:val="es-ES"/>
        </w:rPr>
        <w:t xml:space="preserve"> </w:t>
      </w:r>
      <w:r w:rsidR="00DB4BEF" w:rsidRPr="005F1FA8">
        <w:rPr>
          <w:rFonts w:ascii="Palatino Linotype" w:eastAsia="Times New Roman" w:hAnsi="Palatino Linotype" w:cs="Arial"/>
          <w:color w:val="000000" w:themeColor="text1"/>
          <w:lang w:val="es-ES"/>
        </w:rPr>
        <w:t xml:space="preserve">de dos mil </w:t>
      </w:r>
      <w:r w:rsidR="001468E9" w:rsidRPr="005F1FA8">
        <w:rPr>
          <w:rFonts w:ascii="Palatino Linotype" w:eastAsia="Times New Roman" w:hAnsi="Palatino Linotype" w:cs="Arial"/>
          <w:color w:val="000000" w:themeColor="text1"/>
          <w:lang w:val="es-ES"/>
        </w:rPr>
        <w:t>veinte</w:t>
      </w:r>
      <w:r w:rsidR="00FE49E3" w:rsidRPr="005F1FA8">
        <w:rPr>
          <w:rFonts w:ascii="Palatino Linotype" w:eastAsia="Times New Roman" w:hAnsi="Palatino Linotype" w:cs="Arial"/>
          <w:color w:val="000000" w:themeColor="text1"/>
          <w:lang w:val="es-ES"/>
        </w:rPr>
        <w:t xml:space="preserve">, </w:t>
      </w:r>
      <w:r w:rsidR="009316E9" w:rsidRPr="005F1FA8">
        <w:rPr>
          <w:rFonts w:ascii="Palatino Linotype" w:eastAsia="Times New Roman" w:hAnsi="Palatino Linotype" w:cs="Arial"/>
          <w:color w:val="000000" w:themeColor="text1"/>
          <w:lang w:val="es-ES"/>
        </w:rPr>
        <w:t xml:space="preserve">estando en tiempo y </w:t>
      </w:r>
      <w:r w:rsidR="00852B26" w:rsidRPr="005F1FA8">
        <w:rPr>
          <w:rFonts w:ascii="Palatino Linotype" w:eastAsia="Times New Roman" w:hAnsi="Palatino Linotype" w:cs="Arial"/>
          <w:color w:val="000000" w:themeColor="text1"/>
          <w:lang w:val="es-ES"/>
        </w:rPr>
        <w:t>forma</w:t>
      </w:r>
      <w:r w:rsidR="00EB3DF7" w:rsidRPr="005F1FA8">
        <w:rPr>
          <w:rFonts w:ascii="Palatino Linotype" w:eastAsia="Times New Roman" w:hAnsi="Palatino Linotype" w:cs="Arial"/>
          <w:color w:val="000000" w:themeColor="text1"/>
          <w:lang w:val="es-ES"/>
        </w:rPr>
        <w:t xml:space="preserve">, </w:t>
      </w:r>
      <w:r w:rsidR="00C52898" w:rsidRPr="005F1FA8">
        <w:rPr>
          <w:rFonts w:ascii="Palatino Linotype" w:eastAsia="Times New Roman" w:hAnsi="Palatino Linotype" w:cs="Arial"/>
          <w:color w:val="000000" w:themeColor="text1"/>
          <w:lang w:val="es-ES"/>
        </w:rPr>
        <w:t>la</w:t>
      </w:r>
      <w:r w:rsidR="005F1362" w:rsidRPr="005F1FA8">
        <w:rPr>
          <w:rFonts w:ascii="Palatino Linotype" w:eastAsia="Times New Roman" w:hAnsi="Palatino Linotype" w:cs="Arial"/>
          <w:color w:val="000000" w:themeColor="text1"/>
          <w:lang w:val="es-ES"/>
        </w:rPr>
        <w:t xml:space="preserve"> particular</w:t>
      </w:r>
      <w:r w:rsidR="00DB4BEF" w:rsidRPr="005F1FA8">
        <w:rPr>
          <w:rFonts w:ascii="Palatino Linotype" w:eastAsia="Times New Roman" w:hAnsi="Palatino Linotype" w:cs="Arial"/>
          <w:color w:val="000000" w:themeColor="text1"/>
          <w:lang w:val="es-ES"/>
        </w:rPr>
        <w:t xml:space="preserve"> interpuso</w:t>
      </w:r>
      <w:r w:rsidR="009316E9" w:rsidRPr="005F1FA8">
        <w:rPr>
          <w:rFonts w:ascii="Palatino Linotype" w:eastAsia="Times New Roman" w:hAnsi="Palatino Linotype" w:cs="Arial"/>
          <w:color w:val="000000" w:themeColor="text1"/>
          <w:lang w:val="es-ES"/>
        </w:rPr>
        <w:t xml:space="preserve"> </w:t>
      </w:r>
      <w:r w:rsidR="00102D65" w:rsidRPr="005F1FA8">
        <w:rPr>
          <w:rFonts w:ascii="Palatino Linotype" w:eastAsia="Times New Roman" w:hAnsi="Palatino Linotype" w:cs="Arial"/>
          <w:color w:val="000000" w:themeColor="text1"/>
          <w:lang w:val="es-ES"/>
        </w:rPr>
        <w:t>el</w:t>
      </w:r>
      <w:r w:rsidR="004D68F8" w:rsidRPr="005F1FA8">
        <w:rPr>
          <w:rFonts w:ascii="Palatino Linotype" w:eastAsia="Times New Roman" w:hAnsi="Palatino Linotype" w:cs="Arial"/>
          <w:color w:val="000000" w:themeColor="text1"/>
          <w:lang w:val="es-ES"/>
        </w:rPr>
        <w:t xml:space="preserve"> recurso de revisión </w:t>
      </w:r>
      <w:r w:rsidR="00F74C05" w:rsidRPr="005F1FA8">
        <w:rPr>
          <w:rFonts w:ascii="Palatino Linotype" w:eastAsia="Calibri" w:hAnsi="Palatino Linotype" w:cs="Arial"/>
          <w:b/>
          <w:color w:val="000000" w:themeColor="text1"/>
          <w:lang w:val="es-ES"/>
        </w:rPr>
        <w:t>04318/INFOEM/IP/RR/2020</w:t>
      </w:r>
      <w:r w:rsidR="009A0461" w:rsidRPr="005F1FA8">
        <w:rPr>
          <w:rFonts w:ascii="Palatino Linotype" w:eastAsia="Calibri" w:hAnsi="Palatino Linotype" w:cs="Arial"/>
          <w:b/>
          <w:color w:val="000000" w:themeColor="text1"/>
          <w:lang w:val="es-ES"/>
        </w:rPr>
        <w:t>;</w:t>
      </w:r>
      <w:r w:rsidR="00102D65" w:rsidRPr="005F1FA8">
        <w:rPr>
          <w:rFonts w:ascii="Palatino Linotype" w:eastAsia="Times New Roman" w:hAnsi="Palatino Linotype" w:cs="Arial"/>
          <w:color w:val="000000" w:themeColor="text1"/>
          <w:lang w:val="es-ES"/>
        </w:rPr>
        <w:t xml:space="preserve"> impugnación</w:t>
      </w:r>
      <w:r w:rsidR="004D68F8" w:rsidRPr="005F1FA8">
        <w:rPr>
          <w:rFonts w:ascii="Palatino Linotype" w:eastAsia="Times New Roman" w:hAnsi="Palatino Linotype" w:cs="Arial"/>
          <w:color w:val="000000" w:themeColor="text1"/>
          <w:lang w:val="es-ES"/>
        </w:rPr>
        <w:t xml:space="preserve"> </w:t>
      </w:r>
      <w:r w:rsidR="00A45546" w:rsidRPr="005F1FA8">
        <w:rPr>
          <w:rFonts w:ascii="Palatino Linotype" w:eastAsia="Times New Roman" w:hAnsi="Palatino Linotype" w:cs="Arial"/>
          <w:color w:val="000000" w:themeColor="text1"/>
          <w:lang w:val="es-ES"/>
        </w:rPr>
        <w:t xml:space="preserve">en </w:t>
      </w:r>
      <w:r w:rsidR="00977D37" w:rsidRPr="005F1FA8">
        <w:rPr>
          <w:rFonts w:ascii="Palatino Linotype" w:eastAsia="Times New Roman" w:hAnsi="Palatino Linotype" w:cs="Arial"/>
          <w:color w:val="000000" w:themeColor="text1"/>
          <w:lang w:val="es-ES"/>
        </w:rPr>
        <w:t>la</w:t>
      </w:r>
      <w:r w:rsidR="00A45546" w:rsidRPr="005F1FA8">
        <w:rPr>
          <w:rFonts w:ascii="Palatino Linotype" w:eastAsia="Times New Roman" w:hAnsi="Palatino Linotype" w:cs="Arial"/>
          <w:color w:val="000000" w:themeColor="text1"/>
          <w:lang w:val="es-ES"/>
        </w:rPr>
        <w:t xml:space="preserve"> que refirió </w:t>
      </w:r>
      <w:r w:rsidR="004D68F8" w:rsidRPr="005F1FA8">
        <w:rPr>
          <w:rFonts w:ascii="Palatino Linotype" w:eastAsia="Times New Roman" w:hAnsi="Palatino Linotype" w:cs="Arial"/>
          <w:color w:val="000000" w:themeColor="text1"/>
          <w:lang w:val="es-ES"/>
        </w:rPr>
        <w:t>lo siguiente:</w:t>
      </w:r>
    </w:p>
    <w:p w14:paraId="054906C6" w14:textId="77777777" w:rsidR="00E34622" w:rsidRPr="005F1FA8" w:rsidRDefault="00E34622" w:rsidP="00AF444E">
      <w:pPr>
        <w:tabs>
          <w:tab w:val="left" w:pos="426"/>
        </w:tabs>
        <w:spacing w:line="360" w:lineRule="auto"/>
        <w:jc w:val="both"/>
        <w:rPr>
          <w:rFonts w:ascii="Palatino Linotype" w:eastAsia="Times New Roman" w:hAnsi="Palatino Linotype" w:cs="Arial"/>
          <w:color w:val="000000" w:themeColor="text1"/>
          <w:lang w:val="es-ES"/>
        </w:rPr>
      </w:pPr>
    </w:p>
    <w:p w14:paraId="5D958B88" w14:textId="6F439CDB" w:rsidR="00E34622" w:rsidRPr="005F1FA8" w:rsidRDefault="00E34622" w:rsidP="00AF444E">
      <w:pPr>
        <w:pStyle w:val="Prrafodelista"/>
        <w:numPr>
          <w:ilvl w:val="1"/>
          <w:numId w:val="4"/>
        </w:numPr>
        <w:tabs>
          <w:tab w:val="left" w:pos="426"/>
        </w:tabs>
        <w:spacing w:line="360" w:lineRule="auto"/>
        <w:ind w:left="567" w:right="616" w:firstLine="0"/>
        <w:jc w:val="both"/>
        <w:rPr>
          <w:rFonts w:ascii="Palatino Linotype" w:eastAsia="Times New Roman" w:hAnsi="Palatino Linotype" w:cs="Arial"/>
          <w:i/>
          <w:color w:val="000000" w:themeColor="text1"/>
          <w:sz w:val="22"/>
          <w:szCs w:val="22"/>
          <w:lang w:val="es-ES"/>
        </w:rPr>
      </w:pPr>
      <w:r w:rsidRPr="005F1FA8">
        <w:rPr>
          <w:rFonts w:ascii="Palatino Linotype" w:eastAsia="Times New Roman" w:hAnsi="Palatino Linotype" w:cs="Arial"/>
          <w:b/>
          <w:color w:val="000000" w:themeColor="text1"/>
          <w:sz w:val="22"/>
          <w:szCs w:val="22"/>
          <w:lang w:val="es-ES"/>
        </w:rPr>
        <w:t>Acto impugnado:</w:t>
      </w:r>
      <w:r w:rsidRPr="005F1FA8">
        <w:rPr>
          <w:rFonts w:ascii="Palatino Linotype" w:eastAsia="Times New Roman" w:hAnsi="Palatino Linotype" w:cs="Arial"/>
          <w:color w:val="000000" w:themeColor="text1"/>
          <w:sz w:val="22"/>
          <w:szCs w:val="22"/>
          <w:lang w:val="es-ES"/>
        </w:rPr>
        <w:t xml:space="preserve"> </w:t>
      </w:r>
      <w:r w:rsidR="001D429F" w:rsidRPr="005F1FA8">
        <w:rPr>
          <w:rFonts w:ascii="Palatino Linotype" w:eastAsia="Times New Roman" w:hAnsi="Palatino Linotype" w:cs="Arial"/>
          <w:color w:val="000000" w:themeColor="text1"/>
          <w:sz w:val="22"/>
          <w:szCs w:val="22"/>
          <w:lang w:val="es-ES"/>
        </w:rPr>
        <w:t>“</w:t>
      </w:r>
      <w:r w:rsidR="001D429F" w:rsidRPr="005F1FA8">
        <w:rPr>
          <w:rFonts w:ascii="Palatino Linotype" w:hAnsi="Palatino Linotype"/>
          <w:i/>
          <w:color w:val="000000"/>
          <w:sz w:val="22"/>
          <w:szCs w:val="22"/>
        </w:rPr>
        <w:t xml:space="preserve">OFICIO XAL/SIN/218/2020, firmado por la </w:t>
      </w:r>
      <w:proofErr w:type="spellStart"/>
      <w:r w:rsidR="001D429F" w:rsidRPr="005F1FA8">
        <w:rPr>
          <w:rFonts w:ascii="Palatino Linotype" w:hAnsi="Palatino Linotype"/>
          <w:i/>
          <w:color w:val="000000"/>
          <w:sz w:val="22"/>
          <w:szCs w:val="22"/>
        </w:rPr>
        <w:t>Sindico</w:t>
      </w:r>
      <w:proofErr w:type="spellEnd"/>
      <w:r w:rsidR="001D429F" w:rsidRPr="005F1FA8">
        <w:rPr>
          <w:rFonts w:ascii="Palatino Linotype" w:hAnsi="Palatino Linotype"/>
          <w:i/>
          <w:color w:val="000000"/>
          <w:sz w:val="22"/>
          <w:szCs w:val="22"/>
        </w:rPr>
        <w:t xml:space="preserve"> Municipal de </w:t>
      </w:r>
      <w:proofErr w:type="spellStart"/>
      <w:r w:rsidR="001D429F" w:rsidRPr="005F1FA8">
        <w:rPr>
          <w:rFonts w:ascii="Palatino Linotype" w:hAnsi="Palatino Linotype"/>
          <w:i/>
          <w:color w:val="000000"/>
          <w:sz w:val="22"/>
          <w:szCs w:val="22"/>
        </w:rPr>
        <w:t>Xalatlaco</w:t>
      </w:r>
      <w:proofErr w:type="spellEnd"/>
      <w:r w:rsidR="001D429F" w:rsidRPr="005F1FA8">
        <w:rPr>
          <w:rFonts w:ascii="Palatino Linotype" w:hAnsi="Palatino Linotype"/>
          <w:i/>
          <w:color w:val="000000"/>
          <w:sz w:val="22"/>
          <w:szCs w:val="22"/>
        </w:rPr>
        <w:t>.</w:t>
      </w:r>
      <w:r w:rsidRPr="005F1FA8">
        <w:rPr>
          <w:rFonts w:ascii="Palatino Linotype" w:eastAsia="Times New Roman" w:hAnsi="Palatino Linotype" w:cs="Arial"/>
          <w:i/>
          <w:color w:val="000000" w:themeColor="text1"/>
          <w:sz w:val="22"/>
          <w:szCs w:val="22"/>
          <w:lang w:val="es-ES"/>
        </w:rPr>
        <w:t>” (Sic).</w:t>
      </w:r>
    </w:p>
    <w:p w14:paraId="38724B8B" w14:textId="77777777" w:rsidR="001468E9" w:rsidRPr="005F1FA8" w:rsidRDefault="001468E9" w:rsidP="00ED394D">
      <w:pPr>
        <w:pStyle w:val="Prrafodelista"/>
        <w:tabs>
          <w:tab w:val="left" w:pos="426"/>
        </w:tabs>
        <w:spacing w:line="360" w:lineRule="auto"/>
        <w:ind w:left="0"/>
        <w:jc w:val="both"/>
        <w:rPr>
          <w:rFonts w:ascii="Palatino Linotype" w:hAnsi="Palatino Linotype"/>
          <w:color w:val="000000" w:themeColor="text1"/>
          <w:szCs w:val="22"/>
        </w:rPr>
      </w:pPr>
    </w:p>
    <w:p w14:paraId="4E73B63B" w14:textId="4B74148E" w:rsidR="00E34622" w:rsidRPr="005F1FA8" w:rsidRDefault="00E34622" w:rsidP="00AF444E">
      <w:pPr>
        <w:pStyle w:val="Prrafodelista"/>
        <w:numPr>
          <w:ilvl w:val="1"/>
          <w:numId w:val="4"/>
        </w:numPr>
        <w:tabs>
          <w:tab w:val="left" w:pos="426"/>
        </w:tabs>
        <w:spacing w:line="360" w:lineRule="auto"/>
        <w:ind w:left="567" w:right="616" w:firstLine="0"/>
        <w:jc w:val="both"/>
        <w:rPr>
          <w:rFonts w:ascii="Palatino Linotype" w:eastAsia="Times New Roman" w:hAnsi="Palatino Linotype" w:cs="Arial"/>
          <w:i/>
          <w:color w:val="000000" w:themeColor="text1"/>
          <w:sz w:val="22"/>
          <w:szCs w:val="22"/>
          <w:lang w:val="es-ES"/>
        </w:rPr>
      </w:pPr>
      <w:r w:rsidRPr="005F1FA8">
        <w:rPr>
          <w:rFonts w:ascii="Palatino Linotype" w:eastAsia="Times New Roman" w:hAnsi="Palatino Linotype" w:cs="Arial"/>
          <w:b/>
          <w:color w:val="000000" w:themeColor="text1"/>
          <w:sz w:val="22"/>
          <w:szCs w:val="22"/>
          <w:lang w:val="es-ES"/>
        </w:rPr>
        <w:t>Razones o motivos de inconformidad:</w:t>
      </w:r>
      <w:r w:rsidRPr="005F1FA8">
        <w:rPr>
          <w:rFonts w:ascii="Palatino Linotype" w:eastAsia="Times New Roman" w:hAnsi="Palatino Linotype" w:cs="Arial"/>
          <w:i/>
          <w:color w:val="000000" w:themeColor="text1"/>
          <w:sz w:val="22"/>
          <w:szCs w:val="22"/>
          <w:lang w:val="es-ES"/>
        </w:rPr>
        <w:t xml:space="preserve"> “</w:t>
      </w:r>
      <w:r w:rsidR="001D429F" w:rsidRPr="005F1FA8">
        <w:rPr>
          <w:rFonts w:ascii="Palatino Linotype" w:hAnsi="Palatino Linotype"/>
          <w:i/>
          <w:color w:val="000000"/>
          <w:sz w:val="22"/>
          <w:szCs w:val="22"/>
        </w:rPr>
        <w:t xml:space="preserve">No corresponde a lo solicitado ya que nosotros solicitamos que la </w:t>
      </w:r>
      <w:proofErr w:type="spellStart"/>
      <w:r w:rsidR="001D429F" w:rsidRPr="005F1FA8">
        <w:rPr>
          <w:rFonts w:ascii="Palatino Linotype" w:hAnsi="Palatino Linotype"/>
          <w:i/>
          <w:color w:val="000000"/>
          <w:sz w:val="22"/>
          <w:szCs w:val="22"/>
        </w:rPr>
        <w:t>Sindico</w:t>
      </w:r>
      <w:proofErr w:type="spellEnd"/>
      <w:r w:rsidR="001D429F" w:rsidRPr="005F1FA8">
        <w:rPr>
          <w:rFonts w:ascii="Palatino Linotype" w:hAnsi="Palatino Linotype"/>
          <w:i/>
          <w:color w:val="000000"/>
          <w:sz w:val="22"/>
          <w:szCs w:val="22"/>
        </w:rPr>
        <w:t xml:space="preserve"> Municipal nos permitiera los documentos que acreditaran que </w:t>
      </w:r>
      <w:proofErr w:type="spellStart"/>
      <w:r w:rsidR="001D429F" w:rsidRPr="005F1FA8">
        <w:rPr>
          <w:rFonts w:ascii="Palatino Linotype" w:hAnsi="Palatino Linotype"/>
          <w:i/>
          <w:color w:val="000000"/>
          <w:sz w:val="22"/>
          <w:szCs w:val="22"/>
        </w:rPr>
        <w:t>habia</w:t>
      </w:r>
      <w:proofErr w:type="spellEnd"/>
      <w:r w:rsidR="001D429F" w:rsidRPr="005F1FA8">
        <w:rPr>
          <w:rFonts w:ascii="Palatino Linotype" w:hAnsi="Palatino Linotype"/>
          <w:i/>
          <w:color w:val="000000"/>
          <w:sz w:val="22"/>
          <w:szCs w:val="22"/>
        </w:rPr>
        <w:t xml:space="preserve"> verificado que los servidores públicos del ayuntamiento hubieran presentado su manifestación de bienes por alta, </w:t>
      </w:r>
      <w:proofErr w:type="spellStart"/>
      <w:r w:rsidR="001D429F" w:rsidRPr="005F1FA8">
        <w:rPr>
          <w:rFonts w:ascii="Palatino Linotype" w:hAnsi="Palatino Linotype"/>
          <w:i/>
          <w:color w:val="000000"/>
          <w:sz w:val="22"/>
          <w:szCs w:val="22"/>
        </w:rPr>
        <w:t>ésto</w:t>
      </w:r>
      <w:proofErr w:type="spellEnd"/>
      <w:r w:rsidR="001D429F" w:rsidRPr="005F1FA8">
        <w:rPr>
          <w:rFonts w:ascii="Palatino Linotype" w:hAnsi="Palatino Linotype"/>
          <w:i/>
          <w:color w:val="000000"/>
          <w:sz w:val="22"/>
          <w:szCs w:val="22"/>
        </w:rPr>
        <w:t xml:space="preserve"> entre el primero de enero del 2019y el veintidós de septiembre del 2020 y en su lugar no enseño como la </w:t>
      </w:r>
      <w:proofErr w:type="spellStart"/>
      <w:r w:rsidR="001D429F" w:rsidRPr="005F1FA8">
        <w:rPr>
          <w:rFonts w:ascii="Palatino Linotype" w:hAnsi="Palatino Linotype"/>
          <w:i/>
          <w:color w:val="000000"/>
          <w:sz w:val="22"/>
          <w:szCs w:val="22"/>
        </w:rPr>
        <w:t>Contraloria</w:t>
      </w:r>
      <w:proofErr w:type="spellEnd"/>
      <w:r w:rsidR="001D429F" w:rsidRPr="005F1FA8">
        <w:rPr>
          <w:rFonts w:ascii="Palatino Linotype" w:hAnsi="Palatino Linotype"/>
          <w:i/>
          <w:color w:val="000000"/>
          <w:sz w:val="22"/>
          <w:szCs w:val="22"/>
        </w:rPr>
        <w:t xml:space="preserve"> del Ayuntamiento le dijo </w:t>
      </w:r>
      <w:proofErr w:type="spellStart"/>
      <w:r w:rsidR="001D429F" w:rsidRPr="005F1FA8">
        <w:rPr>
          <w:rFonts w:ascii="Palatino Linotype" w:hAnsi="Palatino Linotype"/>
          <w:i/>
          <w:color w:val="000000"/>
          <w:sz w:val="22"/>
          <w:szCs w:val="22"/>
        </w:rPr>
        <w:t>quienes</w:t>
      </w:r>
      <w:proofErr w:type="spellEnd"/>
      <w:r w:rsidR="001D429F" w:rsidRPr="005F1FA8">
        <w:rPr>
          <w:rFonts w:ascii="Palatino Linotype" w:hAnsi="Palatino Linotype"/>
          <w:i/>
          <w:color w:val="000000"/>
          <w:sz w:val="22"/>
          <w:szCs w:val="22"/>
        </w:rPr>
        <w:t xml:space="preserve"> eran los servidores </w:t>
      </w:r>
      <w:proofErr w:type="spellStart"/>
      <w:r w:rsidR="001D429F" w:rsidRPr="005F1FA8">
        <w:rPr>
          <w:rFonts w:ascii="Palatino Linotype" w:hAnsi="Palatino Linotype"/>
          <w:i/>
          <w:color w:val="000000"/>
          <w:sz w:val="22"/>
          <w:szCs w:val="22"/>
        </w:rPr>
        <w:t>publicos</w:t>
      </w:r>
      <w:proofErr w:type="spellEnd"/>
      <w:r w:rsidR="001D429F" w:rsidRPr="005F1FA8">
        <w:rPr>
          <w:rFonts w:ascii="Palatino Linotype" w:hAnsi="Palatino Linotype"/>
          <w:i/>
          <w:color w:val="000000"/>
          <w:sz w:val="22"/>
          <w:szCs w:val="22"/>
        </w:rPr>
        <w:t xml:space="preserve"> que </w:t>
      </w:r>
      <w:proofErr w:type="spellStart"/>
      <w:r w:rsidR="001D429F" w:rsidRPr="005F1FA8">
        <w:rPr>
          <w:rFonts w:ascii="Palatino Linotype" w:hAnsi="Palatino Linotype"/>
          <w:i/>
          <w:color w:val="000000"/>
          <w:sz w:val="22"/>
          <w:szCs w:val="22"/>
        </w:rPr>
        <w:t>debian</w:t>
      </w:r>
      <w:proofErr w:type="spellEnd"/>
      <w:r w:rsidR="001D429F" w:rsidRPr="005F1FA8">
        <w:rPr>
          <w:rFonts w:ascii="Palatino Linotype" w:hAnsi="Palatino Linotype"/>
          <w:i/>
          <w:color w:val="000000"/>
          <w:sz w:val="22"/>
          <w:szCs w:val="22"/>
        </w:rPr>
        <w:t xml:space="preserve"> presentar manifestación de bienes por modificación patrimonial (sin dejar de considerar que ya nos dijo los nombres de servidores </w:t>
      </w:r>
      <w:proofErr w:type="spellStart"/>
      <w:r w:rsidR="001D429F" w:rsidRPr="005F1FA8">
        <w:rPr>
          <w:rFonts w:ascii="Palatino Linotype" w:hAnsi="Palatino Linotype"/>
          <w:i/>
          <w:color w:val="000000"/>
          <w:sz w:val="22"/>
          <w:szCs w:val="22"/>
        </w:rPr>
        <w:t>publicos</w:t>
      </w:r>
      <w:proofErr w:type="spellEnd"/>
      <w:r w:rsidR="001D429F" w:rsidRPr="005F1FA8">
        <w:rPr>
          <w:rFonts w:ascii="Palatino Linotype" w:hAnsi="Palatino Linotype"/>
          <w:i/>
          <w:color w:val="000000"/>
          <w:sz w:val="22"/>
          <w:szCs w:val="22"/>
        </w:rPr>
        <w:t xml:space="preserve"> que a esa fecha no habían presentado manifestación de bienes por modificación patrimonial 2019). NOSOTROS QUEREMOS SABER COMO LA SINDICO MUNICIPAL VERIFICÓ (Comprobar o examinar la verdad de algo), QUE LOS SERVIDORES PUBLICOS ADSCRITOS AL AYUNTAMIENTO HUBIERAN PRESENTADO SU MANIFESTACIÓN DE BIENES POR ALTA (</w:t>
      </w:r>
      <w:proofErr w:type="spellStart"/>
      <w:r w:rsidR="001D429F" w:rsidRPr="005F1FA8">
        <w:rPr>
          <w:rFonts w:ascii="Palatino Linotype" w:hAnsi="Palatino Linotype"/>
          <w:i/>
          <w:color w:val="000000"/>
          <w:sz w:val="22"/>
          <w:szCs w:val="22"/>
        </w:rPr>
        <w:t>osea</w:t>
      </w:r>
      <w:proofErr w:type="spellEnd"/>
      <w:r w:rsidR="001D429F" w:rsidRPr="005F1FA8">
        <w:rPr>
          <w:rFonts w:ascii="Palatino Linotype" w:hAnsi="Palatino Linotype"/>
          <w:i/>
          <w:color w:val="000000"/>
          <w:sz w:val="22"/>
          <w:szCs w:val="22"/>
        </w:rPr>
        <w:t xml:space="preserve"> cuando iniciaron, no su anualidad), ESTO ENTRE EL </w:t>
      </w:r>
      <w:r w:rsidR="001D429F" w:rsidRPr="005F1FA8">
        <w:rPr>
          <w:rFonts w:ascii="Palatino Linotype" w:hAnsi="Palatino Linotype"/>
          <w:i/>
          <w:color w:val="000000"/>
          <w:sz w:val="22"/>
          <w:szCs w:val="22"/>
        </w:rPr>
        <w:lastRenderedPageBreak/>
        <w:t>PRIMERO DE ENERO DEL 2019 Y HASTA EL VEINTIDOS DE SEPTIEMBRE DEL 2020, NO NOS INTERESA SABER LO QUE LA CONTRALORIA INTERNA HIZO RESPECTO DE LA ANUALIDAD DE LOS SERVIDORES PUBLICOS, Y SI NO HIZO NADA QUE LO DIGA ASÍ DE SENCILLO.</w:t>
      </w:r>
      <w:r w:rsidRPr="005F1FA8">
        <w:rPr>
          <w:rFonts w:ascii="Palatino Linotype" w:eastAsia="Times New Roman" w:hAnsi="Palatino Linotype" w:cs="Arial"/>
          <w:i/>
          <w:color w:val="000000" w:themeColor="text1"/>
          <w:sz w:val="22"/>
          <w:szCs w:val="22"/>
          <w:lang w:val="es-ES"/>
        </w:rPr>
        <w:t>” (Sic).</w:t>
      </w:r>
    </w:p>
    <w:p w14:paraId="4D16C3B0" w14:textId="77777777" w:rsidR="00E34622" w:rsidRPr="005F1FA8"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5F1FA8"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F1FA8">
        <w:rPr>
          <w:rFonts w:ascii="Palatino Linotype" w:eastAsia="Times New Roman" w:hAnsi="Palatino Linotype" w:cs="Arial"/>
          <w:color w:val="000000" w:themeColor="text1"/>
          <w:lang w:val="es-ES"/>
        </w:rPr>
        <w:t xml:space="preserve">Se registró el recurso de revisión bajo el número de expediente </w:t>
      </w:r>
      <w:r w:rsidR="004F785F" w:rsidRPr="005F1FA8">
        <w:rPr>
          <w:rFonts w:ascii="Palatino Linotype" w:hAnsi="Palatino Linotype" w:cs="Arial"/>
          <w:bCs/>
          <w:color w:val="000000" w:themeColor="text1"/>
        </w:rPr>
        <w:t>al rubro indicado, asi</w:t>
      </w:r>
      <w:r w:rsidRPr="005F1FA8">
        <w:rPr>
          <w:rFonts w:ascii="Palatino Linotype" w:hAnsi="Palatino Linotype" w:cs="Arial"/>
          <w:bCs/>
          <w:color w:val="000000" w:themeColor="text1"/>
        </w:rPr>
        <w:t xml:space="preserve">mismo, con fundamento en lo dispuesto por el </w:t>
      </w:r>
      <w:r w:rsidRPr="005F1FA8">
        <w:rPr>
          <w:rFonts w:ascii="Palatino Linotype" w:eastAsia="Calibri" w:hAnsi="Palatino Linotype" w:cs="Arial"/>
          <w:color w:val="000000" w:themeColor="text1"/>
          <w:lang w:val="es-ES"/>
        </w:rPr>
        <w:t xml:space="preserve">artículo 185 fracción I de la </w:t>
      </w:r>
      <w:r w:rsidRPr="005F1FA8">
        <w:rPr>
          <w:rFonts w:ascii="Palatino Linotype" w:eastAsia="Calibri" w:hAnsi="Palatino Linotype" w:cs="Arial"/>
          <w:b/>
          <w:color w:val="000000" w:themeColor="text1"/>
          <w:lang w:val="es-ES"/>
        </w:rPr>
        <w:t xml:space="preserve">Ley de Transparencia y Acceso a la Información Pública del Estado de México y Municipios </w:t>
      </w:r>
      <w:r w:rsidRPr="005F1FA8">
        <w:rPr>
          <w:rFonts w:ascii="Palatino Linotype" w:eastAsia="Times New Roman" w:hAnsi="Palatino Linotype" w:cs="Arial"/>
          <w:color w:val="000000" w:themeColor="text1"/>
          <w:lang w:val="es-ES"/>
        </w:rPr>
        <w:t xml:space="preserve">se turnó al </w:t>
      </w:r>
      <w:r w:rsidRPr="005F1FA8">
        <w:rPr>
          <w:rFonts w:ascii="Palatino Linotype" w:eastAsia="Times New Roman" w:hAnsi="Palatino Linotype" w:cs="Arial"/>
          <w:b/>
          <w:color w:val="000000" w:themeColor="text1"/>
          <w:lang w:val="es-ES"/>
        </w:rPr>
        <w:t xml:space="preserve">Comisionado José Guadalupe Luna Hernández, </w:t>
      </w:r>
      <w:r w:rsidRPr="005F1FA8">
        <w:rPr>
          <w:rFonts w:ascii="Palatino Linotype" w:eastAsia="Times New Roman" w:hAnsi="Palatino Linotype" w:cs="Arial"/>
          <w:color w:val="000000" w:themeColor="text1"/>
          <w:lang w:val="es-ES"/>
        </w:rPr>
        <w:t xml:space="preserve">con el objeto de </w:t>
      </w:r>
      <w:r w:rsidRPr="005F1FA8">
        <w:rPr>
          <w:rFonts w:ascii="Palatino Linotype" w:eastAsia="Times New Roman" w:hAnsi="Palatino Linotype" w:cs="Arial"/>
          <w:color w:val="000000" w:themeColor="text1"/>
          <w:lang w:val="es-MX"/>
        </w:rPr>
        <w:t>su análisis.</w:t>
      </w:r>
    </w:p>
    <w:p w14:paraId="10C4BA18" w14:textId="77777777" w:rsidR="00521B2C" w:rsidRPr="005F1FA8" w:rsidRDefault="00521B2C" w:rsidP="00521B2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63FD5C5" w:rsidR="007446C2" w:rsidRPr="005F1FA8"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F1FA8">
        <w:rPr>
          <w:rFonts w:ascii="Palatino Linotype" w:eastAsia="Times New Roman" w:hAnsi="Palatino Linotype" w:cs="Arial"/>
          <w:color w:val="000000" w:themeColor="text1"/>
          <w:lang w:val="es-ES"/>
        </w:rPr>
        <w:t>E</w:t>
      </w:r>
      <w:r w:rsidR="00FE49E3" w:rsidRPr="005F1FA8">
        <w:rPr>
          <w:rFonts w:ascii="Palatino Linotype" w:eastAsia="Times New Roman" w:hAnsi="Palatino Linotype" w:cs="Arial"/>
          <w:color w:val="000000" w:themeColor="text1"/>
          <w:lang w:val="es-ES"/>
        </w:rPr>
        <w:t>l</w:t>
      </w:r>
      <w:r w:rsidR="00FE49E3" w:rsidRPr="005F1FA8">
        <w:rPr>
          <w:rFonts w:ascii="Palatino Linotype" w:eastAsia="Calibri" w:hAnsi="Palatino Linotype" w:cs="Arial"/>
          <w:color w:val="000000" w:themeColor="text1"/>
          <w:lang w:val="es-ES"/>
        </w:rPr>
        <w:t xml:space="preserve"> </w:t>
      </w:r>
      <w:r w:rsidR="0004686A" w:rsidRPr="005F1FA8">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5F1FA8">
        <w:rPr>
          <w:rFonts w:ascii="Palatino Linotype" w:eastAsia="Calibri" w:hAnsi="Palatino Linotype" w:cs="Arial"/>
          <w:color w:val="000000" w:themeColor="text1"/>
          <w:lang w:val="es-ES"/>
        </w:rPr>
        <w:t>del</w:t>
      </w:r>
      <w:r w:rsidR="0004686A" w:rsidRPr="005F1FA8">
        <w:rPr>
          <w:rFonts w:ascii="Palatino Linotype" w:eastAsia="Calibri" w:hAnsi="Palatino Linotype" w:cs="Arial"/>
          <w:color w:val="000000" w:themeColor="text1"/>
          <w:lang w:val="es-ES"/>
        </w:rPr>
        <w:t xml:space="preserve"> </w:t>
      </w:r>
      <w:r w:rsidR="00B81371" w:rsidRPr="005F1FA8">
        <w:rPr>
          <w:rFonts w:ascii="Palatino Linotype" w:eastAsia="Calibri" w:hAnsi="Palatino Linotype" w:cs="Arial"/>
          <w:color w:val="000000" w:themeColor="text1"/>
          <w:lang w:val="es-ES"/>
        </w:rPr>
        <w:t xml:space="preserve">acuerdo </w:t>
      </w:r>
      <w:r w:rsidR="00F147C6" w:rsidRPr="005F1FA8">
        <w:rPr>
          <w:rFonts w:ascii="Palatino Linotype" w:eastAsia="Calibri" w:hAnsi="Palatino Linotype" w:cs="Arial"/>
          <w:color w:val="000000" w:themeColor="text1"/>
          <w:lang w:val="es-ES"/>
        </w:rPr>
        <w:t xml:space="preserve">de admisión </w:t>
      </w:r>
      <w:r w:rsidR="00B81371" w:rsidRPr="005F1FA8">
        <w:rPr>
          <w:rFonts w:ascii="Palatino Linotype" w:eastAsia="Calibri" w:hAnsi="Palatino Linotype" w:cs="Arial"/>
          <w:color w:val="000000" w:themeColor="text1"/>
          <w:lang w:val="es-ES"/>
        </w:rPr>
        <w:t xml:space="preserve">de </w:t>
      </w:r>
      <w:r w:rsidR="001D429F" w:rsidRPr="005F1FA8">
        <w:rPr>
          <w:rFonts w:ascii="Palatino Linotype" w:eastAsia="Calibri" w:hAnsi="Palatino Linotype" w:cs="Arial"/>
          <w:color w:val="000000" w:themeColor="text1"/>
          <w:lang w:val="es-ES"/>
        </w:rPr>
        <w:t>catorce</w:t>
      </w:r>
      <w:r w:rsidR="00FC102D" w:rsidRPr="005F1FA8">
        <w:rPr>
          <w:rFonts w:ascii="Palatino Linotype" w:eastAsia="Calibri" w:hAnsi="Palatino Linotype" w:cs="Arial"/>
          <w:color w:val="000000" w:themeColor="text1"/>
          <w:lang w:val="es-ES"/>
        </w:rPr>
        <w:t xml:space="preserve"> </w:t>
      </w:r>
      <w:r w:rsidR="00C862C4" w:rsidRPr="005F1FA8">
        <w:rPr>
          <w:rFonts w:ascii="Palatino Linotype" w:eastAsia="Calibri" w:hAnsi="Palatino Linotype" w:cs="Arial"/>
          <w:color w:val="000000" w:themeColor="text1"/>
          <w:lang w:val="es-ES"/>
        </w:rPr>
        <w:t>(</w:t>
      </w:r>
      <w:r w:rsidR="00FC102D" w:rsidRPr="005F1FA8">
        <w:rPr>
          <w:rFonts w:ascii="Palatino Linotype" w:eastAsia="Calibri" w:hAnsi="Palatino Linotype" w:cs="Arial"/>
          <w:color w:val="000000" w:themeColor="text1"/>
          <w:lang w:val="es-ES"/>
        </w:rPr>
        <w:t>1</w:t>
      </w:r>
      <w:r w:rsidR="001D429F" w:rsidRPr="005F1FA8">
        <w:rPr>
          <w:rFonts w:ascii="Palatino Linotype" w:eastAsia="Calibri" w:hAnsi="Palatino Linotype" w:cs="Arial"/>
          <w:color w:val="000000" w:themeColor="text1"/>
          <w:lang w:val="es-ES"/>
        </w:rPr>
        <w:t>4</w:t>
      </w:r>
      <w:r w:rsidR="00C862C4" w:rsidRPr="005F1FA8">
        <w:rPr>
          <w:rFonts w:ascii="Palatino Linotype" w:eastAsia="Calibri" w:hAnsi="Palatino Linotype" w:cs="Arial"/>
          <w:color w:val="000000" w:themeColor="text1"/>
          <w:lang w:val="es-ES"/>
        </w:rPr>
        <w:t xml:space="preserve">) de </w:t>
      </w:r>
      <w:r w:rsidR="00FC102D" w:rsidRPr="005F1FA8">
        <w:rPr>
          <w:rFonts w:ascii="Palatino Linotype" w:eastAsia="Calibri" w:hAnsi="Palatino Linotype" w:cs="Arial"/>
          <w:color w:val="000000" w:themeColor="text1"/>
          <w:lang w:val="es-ES"/>
        </w:rPr>
        <w:t>octubre</w:t>
      </w:r>
      <w:r w:rsidR="003762FD" w:rsidRPr="005F1FA8">
        <w:rPr>
          <w:rFonts w:ascii="Palatino Linotype" w:eastAsia="Calibri" w:hAnsi="Palatino Linotype" w:cs="Arial"/>
          <w:color w:val="000000" w:themeColor="text1"/>
          <w:lang w:val="es-ES"/>
        </w:rPr>
        <w:t xml:space="preserve"> </w:t>
      </w:r>
      <w:r w:rsidR="003A03D0" w:rsidRPr="005F1FA8">
        <w:rPr>
          <w:rFonts w:ascii="Palatino Linotype" w:eastAsia="Calibri" w:hAnsi="Palatino Linotype" w:cs="Arial"/>
          <w:color w:val="000000" w:themeColor="text1"/>
          <w:lang w:val="es-ES"/>
        </w:rPr>
        <w:t>d</w:t>
      </w:r>
      <w:r w:rsidR="0075650E" w:rsidRPr="005F1FA8">
        <w:rPr>
          <w:rFonts w:ascii="Palatino Linotype" w:eastAsia="Calibri" w:hAnsi="Palatino Linotype" w:cs="Arial"/>
          <w:color w:val="000000" w:themeColor="text1"/>
          <w:lang w:val="es-ES"/>
        </w:rPr>
        <w:t xml:space="preserve">e dos mil </w:t>
      </w:r>
      <w:r w:rsidR="001468E9" w:rsidRPr="005F1FA8">
        <w:rPr>
          <w:rFonts w:ascii="Palatino Linotype" w:eastAsia="Calibri" w:hAnsi="Palatino Linotype" w:cs="Arial"/>
          <w:color w:val="000000" w:themeColor="text1"/>
          <w:lang w:val="es-ES"/>
        </w:rPr>
        <w:t>veinte</w:t>
      </w:r>
      <w:r w:rsidR="006A1047" w:rsidRPr="005F1FA8">
        <w:rPr>
          <w:rFonts w:ascii="Palatino Linotype" w:eastAsia="Calibri" w:hAnsi="Palatino Linotype" w:cs="Arial"/>
          <w:color w:val="000000" w:themeColor="text1"/>
          <w:lang w:val="es-ES"/>
        </w:rPr>
        <w:t xml:space="preserve">, </w:t>
      </w:r>
      <w:r w:rsidR="00B81371" w:rsidRPr="005F1FA8">
        <w:rPr>
          <w:rFonts w:ascii="Palatino Linotype" w:eastAsia="Calibri" w:hAnsi="Palatino Linotype" w:cs="Arial"/>
          <w:color w:val="000000" w:themeColor="text1"/>
          <w:lang w:val="es-ES"/>
        </w:rPr>
        <w:t xml:space="preserve">puso a </w:t>
      </w:r>
      <w:r w:rsidR="00875167" w:rsidRPr="005F1FA8">
        <w:rPr>
          <w:rFonts w:ascii="Palatino Linotype" w:eastAsia="Calibri" w:hAnsi="Palatino Linotype" w:cs="Arial"/>
          <w:color w:val="000000" w:themeColor="text1"/>
          <w:lang w:val="es-ES"/>
        </w:rPr>
        <w:t>disposición</w:t>
      </w:r>
      <w:r w:rsidR="00B81371" w:rsidRPr="005F1FA8">
        <w:rPr>
          <w:rFonts w:ascii="Palatino Linotype" w:eastAsia="Calibri" w:hAnsi="Palatino Linotype" w:cs="Arial"/>
          <w:color w:val="000000" w:themeColor="text1"/>
          <w:lang w:val="es-ES"/>
        </w:rPr>
        <w:t xml:space="preserve"> de las partes el expediente electrónico </w:t>
      </w:r>
      <w:r w:rsidR="00B81371" w:rsidRPr="005F1FA8">
        <w:rPr>
          <w:rFonts w:ascii="Palatino Linotype" w:eastAsia="Calibri" w:hAnsi="Palatino Linotype" w:cs="Arial"/>
          <w:color w:val="000000" w:themeColor="text1"/>
        </w:rPr>
        <w:t xml:space="preserve">vía </w:t>
      </w:r>
      <w:r w:rsidR="00B81371" w:rsidRPr="005F1FA8">
        <w:rPr>
          <w:rFonts w:ascii="Palatino Linotype" w:eastAsia="Calibri" w:hAnsi="Palatino Linotype" w:cs="Arial"/>
          <w:color w:val="000000" w:themeColor="text1"/>
          <w:lang w:val="es-ES"/>
        </w:rPr>
        <w:t xml:space="preserve">Sistema de Acceso a la Información Mexiquense </w:t>
      </w:r>
      <w:r w:rsidR="001468E9" w:rsidRPr="005F1FA8">
        <w:rPr>
          <w:rFonts w:ascii="Palatino Linotype" w:eastAsia="Calibri" w:hAnsi="Palatino Linotype" w:cs="Arial"/>
          <w:color w:val="000000" w:themeColor="text1"/>
          <w:lang w:val="es-ES"/>
        </w:rPr>
        <w:t>(</w:t>
      </w:r>
      <w:r w:rsidR="00B81371" w:rsidRPr="005F1FA8">
        <w:rPr>
          <w:rFonts w:ascii="Palatino Linotype" w:eastAsia="Calibri" w:hAnsi="Palatino Linotype" w:cs="Arial"/>
          <w:b/>
          <w:color w:val="000000" w:themeColor="text1"/>
          <w:lang w:val="es-ES"/>
        </w:rPr>
        <w:t>SAIMEX</w:t>
      </w:r>
      <w:r w:rsidR="001468E9" w:rsidRPr="005F1FA8">
        <w:rPr>
          <w:rFonts w:ascii="Palatino Linotype" w:eastAsia="Calibri" w:hAnsi="Palatino Linotype" w:cs="Arial"/>
          <w:b/>
          <w:color w:val="000000" w:themeColor="text1"/>
          <w:lang w:val="es-ES"/>
        </w:rPr>
        <w:t>)</w:t>
      </w:r>
      <w:r w:rsidR="00B81371" w:rsidRPr="005F1FA8">
        <w:rPr>
          <w:rFonts w:ascii="Palatino Linotype" w:eastAsia="Calibri" w:hAnsi="Palatino Linotype" w:cs="Arial"/>
          <w:b/>
          <w:color w:val="000000" w:themeColor="text1"/>
          <w:lang w:val="es-ES"/>
        </w:rPr>
        <w:t xml:space="preserve"> </w:t>
      </w:r>
      <w:r w:rsidR="00B81371" w:rsidRPr="005F1FA8">
        <w:rPr>
          <w:rFonts w:ascii="Palatino Linotype" w:eastAsia="Calibri" w:hAnsi="Palatino Linotype" w:cs="Arial"/>
          <w:color w:val="000000" w:themeColor="text1"/>
          <w:lang w:val="es-ES"/>
        </w:rPr>
        <w:t xml:space="preserve">a efecto de que en un plazo máximo de siete días </w:t>
      </w:r>
      <w:r w:rsidR="00875167" w:rsidRPr="005F1FA8">
        <w:rPr>
          <w:rFonts w:ascii="Palatino Linotype" w:eastAsia="Calibri" w:hAnsi="Palatino Linotype" w:cs="Arial"/>
          <w:color w:val="000000" w:themeColor="text1"/>
          <w:lang w:val="es-ES"/>
        </w:rPr>
        <w:t>manifestaran</w:t>
      </w:r>
      <w:r w:rsidR="00B81371" w:rsidRPr="005F1FA8">
        <w:rPr>
          <w:rFonts w:ascii="Palatino Linotype" w:eastAsia="Calibri" w:hAnsi="Palatino Linotype" w:cs="Arial"/>
          <w:color w:val="000000" w:themeColor="text1"/>
          <w:lang w:val="es-ES"/>
        </w:rPr>
        <w:t xml:space="preserve"> lo que a</w:t>
      </w:r>
      <w:r w:rsidR="003A2029" w:rsidRPr="005F1FA8">
        <w:rPr>
          <w:rFonts w:ascii="Palatino Linotype" w:eastAsia="Calibri" w:hAnsi="Palatino Linotype" w:cs="Arial"/>
          <w:color w:val="000000" w:themeColor="text1"/>
          <w:lang w:val="es-ES"/>
        </w:rPr>
        <w:t xml:space="preserve"> su</w:t>
      </w:r>
      <w:r w:rsidR="00B81371" w:rsidRPr="005F1FA8">
        <w:rPr>
          <w:rFonts w:ascii="Palatino Linotype" w:eastAsia="Calibri" w:hAnsi="Palatino Linotype" w:cs="Arial"/>
          <w:color w:val="000000" w:themeColor="text1"/>
          <w:lang w:val="es-ES"/>
        </w:rPr>
        <w:t xml:space="preserve"> derecho conviniera</w:t>
      </w:r>
      <w:r w:rsidR="00875167" w:rsidRPr="005F1FA8">
        <w:rPr>
          <w:rFonts w:ascii="Palatino Linotype" w:eastAsia="Calibri" w:hAnsi="Palatino Linotype" w:cs="Arial"/>
          <w:color w:val="000000" w:themeColor="text1"/>
          <w:lang w:val="es-ES"/>
        </w:rPr>
        <w:t>n</w:t>
      </w:r>
      <w:r w:rsidR="00032493" w:rsidRPr="005F1FA8">
        <w:rPr>
          <w:rFonts w:ascii="Palatino Linotype" w:eastAsia="Calibri" w:hAnsi="Palatino Linotype" w:cs="Arial"/>
          <w:color w:val="000000" w:themeColor="text1"/>
          <w:lang w:val="es-ES"/>
        </w:rPr>
        <w:t>,</w:t>
      </w:r>
      <w:r w:rsidR="00B81371" w:rsidRPr="005F1FA8">
        <w:rPr>
          <w:rFonts w:ascii="Palatino Linotype" w:eastAsia="Calibri" w:hAnsi="Palatino Linotype" w:cs="Arial"/>
          <w:color w:val="000000" w:themeColor="text1"/>
          <w:lang w:val="es-ES"/>
        </w:rPr>
        <w:t xml:space="preserve"> </w:t>
      </w:r>
      <w:r w:rsidR="00875167" w:rsidRPr="005F1FA8">
        <w:rPr>
          <w:rFonts w:ascii="Palatino Linotype" w:eastAsia="Calibri" w:hAnsi="Palatino Linotype" w:cs="Arial"/>
          <w:color w:val="000000" w:themeColor="text1"/>
          <w:lang w:val="es-ES"/>
        </w:rPr>
        <w:t>ofrecieran pruebas y</w:t>
      </w:r>
      <w:r w:rsidR="00132C06" w:rsidRPr="005F1FA8">
        <w:rPr>
          <w:rFonts w:ascii="Palatino Linotype" w:eastAsia="Calibri" w:hAnsi="Palatino Linotype" w:cs="Arial"/>
          <w:color w:val="000000" w:themeColor="text1"/>
          <w:lang w:val="es-ES"/>
        </w:rPr>
        <w:t xml:space="preserve"> </w:t>
      </w:r>
      <w:r w:rsidR="00875167" w:rsidRPr="005F1FA8">
        <w:rPr>
          <w:rFonts w:ascii="Palatino Linotype" w:eastAsia="Calibri" w:hAnsi="Palatino Linotype" w:cs="Arial"/>
          <w:color w:val="000000" w:themeColor="text1"/>
          <w:lang w:val="es-ES"/>
        </w:rPr>
        <w:t>alegatos según corresponda a</w:t>
      </w:r>
      <w:r w:rsidR="004C20F2" w:rsidRPr="005F1FA8">
        <w:rPr>
          <w:rFonts w:ascii="Palatino Linotype" w:eastAsia="Calibri" w:hAnsi="Palatino Linotype" w:cs="Arial"/>
          <w:color w:val="000000" w:themeColor="text1"/>
          <w:lang w:val="es-ES"/>
        </w:rPr>
        <w:t xml:space="preserve"> </w:t>
      </w:r>
      <w:r w:rsidR="00875167" w:rsidRPr="005F1FA8">
        <w:rPr>
          <w:rFonts w:ascii="Palatino Linotype" w:eastAsia="Calibri" w:hAnsi="Palatino Linotype" w:cs="Arial"/>
          <w:color w:val="000000" w:themeColor="text1"/>
          <w:lang w:val="es-ES"/>
        </w:rPr>
        <w:t>l</w:t>
      </w:r>
      <w:r w:rsidR="004C20F2" w:rsidRPr="005F1FA8">
        <w:rPr>
          <w:rFonts w:ascii="Palatino Linotype" w:eastAsia="Calibri" w:hAnsi="Palatino Linotype" w:cs="Arial"/>
          <w:color w:val="000000" w:themeColor="text1"/>
          <w:lang w:val="es-ES"/>
        </w:rPr>
        <w:t>os</w:t>
      </w:r>
      <w:r w:rsidR="00875167" w:rsidRPr="005F1FA8">
        <w:rPr>
          <w:rFonts w:ascii="Palatino Linotype" w:eastAsia="Calibri" w:hAnsi="Palatino Linotype" w:cs="Arial"/>
          <w:color w:val="000000" w:themeColor="text1"/>
          <w:lang w:val="es-ES"/>
        </w:rPr>
        <w:t xml:space="preserve"> caso</w:t>
      </w:r>
      <w:r w:rsidR="004C20F2" w:rsidRPr="005F1FA8">
        <w:rPr>
          <w:rFonts w:ascii="Palatino Linotype" w:eastAsia="Calibri" w:hAnsi="Palatino Linotype" w:cs="Arial"/>
          <w:color w:val="000000" w:themeColor="text1"/>
          <w:lang w:val="es-ES"/>
        </w:rPr>
        <w:t>s</w:t>
      </w:r>
      <w:r w:rsidR="00875167" w:rsidRPr="005F1FA8">
        <w:rPr>
          <w:rFonts w:ascii="Palatino Linotype" w:eastAsia="Calibri" w:hAnsi="Palatino Linotype" w:cs="Arial"/>
          <w:color w:val="000000" w:themeColor="text1"/>
          <w:lang w:val="es-ES"/>
        </w:rPr>
        <w:t xml:space="preserve"> concreto</w:t>
      </w:r>
      <w:r w:rsidR="004C20F2" w:rsidRPr="005F1FA8">
        <w:rPr>
          <w:rFonts w:ascii="Palatino Linotype" w:eastAsia="Calibri" w:hAnsi="Palatino Linotype" w:cs="Arial"/>
          <w:color w:val="000000" w:themeColor="text1"/>
          <w:lang w:val="es-ES"/>
        </w:rPr>
        <w:t>s</w:t>
      </w:r>
      <w:r w:rsidR="00875167" w:rsidRPr="005F1FA8">
        <w:rPr>
          <w:rFonts w:ascii="Palatino Linotype" w:eastAsia="Calibri" w:hAnsi="Palatino Linotype" w:cs="Arial"/>
          <w:color w:val="000000" w:themeColor="text1"/>
          <w:lang w:val="es-ES"/>
        </w:rPr>
        <w:t xml:space="preserve">, </w:t>
      </w:r>
      <w:r w:rsidR="00F147C6" w:rsidRPr="005F1FA8">
        <w:rPr>
          <w:rFonts w:ascii="Palatino Linotype" w:eastAsia="Calibri" w:hAnsi="Palatino Linotype" w:cs="Arial"/>
          <w:color w:val="000000" w:themeColor="text1"/>
          <w:lang w:val="es-ES"/>
        </w:rPr>
        <w:t>de esta forma</w:t>
      </w:r>
      <w:r w:rsidR="00875167" w:rsidRPr="005F1FA8">
        <w:rPr>
          <w:rFonts w:ascii="Palatino Linotype" w:eastAsia="Calibri" w:hAnsi="Palatino Linotype" w:cs="Arial"/>
          <w:color w:val="000000" w:themeColor="text1"/>
          <w:lang w:val="es-ES"/>
        </w:rPr>
        <w:t xml:space="preserve"> para que el </w:t>
      </w:r>
      <w:r w:rsidR="00875167" w:rsidRPr="005F1FA8">
        <w:rPr>
          <w:rFonts w:ascii="Palatino Linotype" w:eastAsia="Calibri" w:hAnsi="Palatino Linotype" w:cs="Arial"/>
          <w:b/>
          <w:color w:val="000000" w:themeColor="text1"/>
          <w:lang w:val="es-ES"/>
        </w:rPr>
        <w:t>SUJETO OBLIGADO</w:t>
      </w:r>
      <w:r w:rsidR="00875167" w:rsidRPr="005F1FA8">
        <w:rPr>
          <w:rFonts w:ascii="Palatino Linotype" w:eastAsia="Calibri" w:hAnsi="Palatino Linotype" w:cs="Arial"/>
          <w:color w:val="000000" w:themeColor="text1"/>
          <w:lang w:val="es-ES"/>
        </w:rPr>
        <w:t xml:space="preserve"> </w:t>
      </w:r>
      <w:r w:rsidR="00B81371" w:rsidRPr="005F1FA8">
        <w:rPr>
          <w:rFonts w:ascii="Palatino Linotype" w:eastAsia="Calibri" w:hAnsi="Palatino Linotype" w:cs="Arial"/>
          <w:color w:val="000000" w:themeColor="text1"/>
          <w:lang w:val="es-ES"/>
        </w:rPr>
        <w:t>presentar</w:t>
      </w:r>
      <w:r w:rsidR="003A03D0" w:rsidRPr="005F1FA8">
        <w:rPr>
          <w:rFonts w:ascii="Palatino Linotype" w:eastAsia="Calibri" w:hAnsi="Palatino Linotype" w:cs="Arial"/>
          <w:color w:val="000000" w:themeColor="text1"/>
          <w:lang w:val="es-ES"/>
        </w:rPr>
        <w:t>a</w:t>
      </w:r>
      <w:r w:rsidR="00B81371" w:rsidRPr="005F1FA8">
        <w:rPr>
          <w:rFonts w:ascii="Palatino Linotype" w:eastAsia="Calibri" w:hAnsi="Palatino Linotype" w:cs="Arial"/>
          <w:color w:val="000000" w:themeColor="text1"/>
          <w:lang w:val="es-ES"/>
        </w:rPr>
        <w:t xml:space="preserve"> el </w:t>
      </w:r>
      <w:r w:rsidR="00556F72" w:rsidRPr="005F1FA8">
        <w:rPr>
          <w:rFonts w:ascii="Palatino Linotype" w:eastAsia="Calibri" w:hAnsi="Palatino Linotype" w:cs="Arial"/>
          <w:color w:val="000000" w:themeColor="text1"/>
          <w:lang w:val="es-ES"/>
        </w:rPr>
        <w:t xml:space="preserve">informe justificado </w:t>
      </w:r>
      <w:r w:rsidR="00875167" w:rsidRPr="005F1FA8">
        <w:rPr>
          <w:rFonts w:ascii="Palatino Linotype" w:eastAsia="Calibri" w:hAnsi="Palatino Linotype" w:cs="Arial"/>
          <w:color w:val="000000" w:themeColor="text1"/>
          <w:lang w:val="es-ES"/>
        </w:rPr>
        <w:t>procedente</w:t>
      </w:r>
      <w:r w:rsidR="00787184" w:rsidRPr="005F1FA8">
        <w:rPr>
          <w:rFonts w:ascii="Palatino Linotype" w:eastAsia="Calibri" w:hAnsi="Palatino Linotype" w:cs="Arial"/>
          <w:color w:val="000000" w:themeColor="text1"/>
          <w:lang w:val="es-ES"/>
        </w:rPr>
        <w:t>.</w:t>
      </w:r>
    </w:p>
    <w:p w14:paraId="2FB30C9D" w14:textId="77777777" w:rsidR="000707F2" w:rsidRPr="005F1FA8" w:rsidRDefault="000707F2" w:rsidP="000707F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6FDC340" w14:textId="39E16859" w:rsidR="00A63686" w:rsidRPr="005F1FA8" w:rsidRDefault="00515916" w:rsidP="00F211B6">
      <w:pPr>
        <w:pStyle w:val="Prrafodelista"/>
        <w:numPr>
          <w:ilvl w:val="0"/>
          <w:numId w:val="4"/>
        </w:numPr>
        <w:spacing w:line="360" w:lineRule="auto"/>
        <w:ind w:left="0" w:firstLine="0"/>
        <w:jc w:val="both"/>
        <w:rPr>
          <w:rFonts w:ascii="Palatino Linotype" w:hAnsi="Palatino Linotype" w:cs="Arial"/>
          <w:bCs/>
          <w:color w:val="000000" w:themeColor="text1"/>
        </w:rPr>
      </w:pPr>
      <w:r w:rsidRPr="005F1FA8">
        <w:rPr>
          <w:rFonts w:ascii="Palatino Linotype" w:hAnsi="Palatino Linotype"/>
        </w:rPr>
        <w:t>E</w:t>
      </w:r>
      <w:r w:rsidR="00A63686" w:rsidRPr="005F1FA8">
        <w:rPr>
          <w:rFonts w:ascii="Palatino Linotype" w:hAnsi="Palatino Linotype"/>
        </w:rPr>
        <w:t xml:space="preserve">l </w:t>
      </w:r>
      <w:r w:rsidR="00A63686" w:rsidRPr="005F1FA8">
        <w:rPr>
          <w:rFonts w:ascii="Palatino Linotype" w:hAnsi="Palatino Linotype"/>
          <w:b/>
        </w:rPr>
        <w:t>SUJETO OBLIGADO</w:t>
      </w:r>
      <w:r w:rsidR="00A63686" w:rsidRPr="005F1FA8">
        <w:rPr>
          <w:rFonts w:ascii="Palatino Linotype" w:hAnsi="Palatino Linotype"/>
        </w:rPr>
        <w:t xml:space="preserve"> rindió su informe justificado</w:t>
      </w:r>
      <w:r w:rsidR="00FC102D" w:rsidRPr="005F1FA8">
        <w:rPr>
          <w:rFonts w:ascii="Palatino Linotype" w:hAnsi="Palatino Linotype"/>
        </w:rPr>
        <w:t xml:space="preserve"> para manifestar lo que a su derecho asistiera y conviniera</w:t>
      </w:r>
      <w:r w:rsidR="007C566E" w:rsidRPr="005F1FA8">
        <w:rPr>
          <w:rFonts w:ascii="Palatino Linotype" w:hAnsi="Palatino Linotype"/>
        </w:rPr>
        <w:t xml:space="preserve"> a través del archivo electrónico “</w:t>
      </w:r>
      <w:hyperlink r:id="rId9" w:history="1">
        <w:r w:rsidR="007C566E" w:rsidRPr="005F1FA8">
          <w:rPr>
            <w:rStyle w:val="Hipervnculo"/>
            <w:rFonts w:ascii="Palatino Linotype" w:hAnsi="Palatino Linotype" w:cs="Arial"/>
            <w:b/>
            <w:bCs/>
            <w:i/>
            <w:color w:val="000000" w:themeColor="text1"/>
            <w:sz w:val="22"/>
            <w:szCs w:val="22"/>
            <w:u w:val="none"/>
          </w:rPr>
          <w:t>04318.pdf</w:t>
        </w:r>
      </w:hyperlink>
      <w:r w:rsidR="007C566E" w:rsidRPr="005F1FA8">
        <w:rPr>
          <w:rFonts w:ascii="Palatino Linotype" w:hAnsi="Palatino Linotype"/>
        </w:rPr>
        <w:t xml:space="preserve">” </w:t>
      </w:r>
      <w:r w:rsidR="009D2C88" w:rsidRPr="005F1FA8">
        <w:rPr>
          <w:rFonts w:ascii="Palatino Linotype" w:hAnsi="Palatino Linotype"/>
        </w:rPr>
        <w:t>constante en tres hojas</w:t>
      </w:r>
      <w:r w:rsidR="00644FA2" w:rsidRPr="005F1FA8">
        <w:rPr>
          <w:rFonts w:ascii="Palatino Linotype" w:hAnsi="Palatino Linotype"/>
        </w:rPr>
        <w:t xml:space="preserve"> integrado por el oficio PM/XAL/UTYAIP/0388/2020</w:t>
      </w:r>
      <w:r w:rsidR="00F211B6" w:rsidRPr="005F1FA8">
        <w:rPr>
          <w:rFonts w:ascii="Palatino Linotype" w:hAnsi="Palatino Linotype"/>
        </w:rPr>
        <w:t xml:space="preserve"> mediante el cual se remite el recurso de revisión para su atención</w:t>
      </w:r>
      <w:r w:rsidR="00644FA2" w:rsidRPr="005F1FA8">
        <w:rPr>
          <w:rFonts w:ascii="Palatino Linotype" w:hAnsi="Palatino Linotype"/>
        </w:rPr>
        <w:t xml:space="preserve">, el formato de interposición del recurso de revisión </w:t>
      </w:r>
      <w:r w:rsidR="00F211B6" w:rsidRPr="005F1FA8">
        <w:rPr>
          <w:rFonts w:ascii="Palatino Linotype" w:hAnsi="Palatino Linotype"/>
        </w:rPr>
        <w:t xml:space="preserve">y el oficio XAL/SIN/246/2020 </w:t>
      </w:r>
      <w:r w:rsidR="007C566E" w:rsidRPr="005F1FA8">
        <w:rPr>
          <w:rFonts w:ascii="Palatino Linotype" w:hAnsi="Palatino Linotype"/>
        </w:rPr>
        <w:t xml:space="preserve">mismo que no fue del </w:t>
      </w:r>
      <w:r w:rsidR="007C566E" w:rsidRPr="005F1FA8">
        <w:rPr>
          <w:rFonts w:ascii="Palatino Linotype" w:hAnsi="Palatino Linotype"/>
        </w:rPr>
        <w:lastRenderedPageBreak/>
        <w:t>conocimiento de la parte recurrente toda vez que no modifica la respuesta inicial únicament</w:t>
      </w:r>
      <w:r w:rsidR="009D2C88" w:rsidRPr="005F1FA8">
        <w:rPr>
          <w:rFonts w:ascii="Palatino Linotype" w:hAnsi="Palatino Linotype"/>
        </w:rPr>
        <w:t>e refiere ya haber dado cumplimiento a sus atribuciones.</w:t>
      </w:r>
    </w:p>
    <w:p w14:paraId="13F0D54F" w14:textId="77777777" w:rsidR="007C566E" w:rsidRPr="005F1FA8" w:rsidRDefault="007C566E" w:rsidP="007C566E">
      <w:pPr>
        <w:pStyle w:val="Prrafodelista"/>
        <w:tabs>
          <w:tab w:val="left" w:pos="426"/>
        </w:tabs>
        <w:spacing w:line="360" w:lineRule="auto"/>
        <w:ind w:left="0"/>
        <w:jc w:val="both"/>
        <w:rPr>
          <w:rFonts w:ascii="Palatino Linotype" w:hAnsi="Palatino Linotype"/>
          <w:color w:val="000000" w:themeColor="text1"/>
        </w:rPr>
      </w:pPr>
    </w:p>
    <w:p w14:paraId="502E9C42" w14:textId="6A9A3519" w:rsidR="006B004E" w:rsidRPr="005F1FA8"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5F1FA8">
        <w:rPr>
          <w:rFonts w:ascii="Palatino Linotype" w:eastAsia="Calibri" w:hAnsi="Palatino Linotype" w:cs="Arial"/>
          <w:color w:val="000000" w:themeColor="text1"/>
          <w:lang w:val="es-ES"/>
        </w:rPr>
        <w:t>El</w:t>
      </w:r>
      <w:bookmarkStart w:id="5" w:name="_Toc461555889"/>
      <w:bookmarkStart w:id="6" w:name="_Toc466371858"/>
      <w:r w:rsidR="00B855AA" w:rsidRPr="005F1FA8">
        <w:rPr>
          <w:rFonts w:ascii="Palatino Linotype" w:eastAsia="Calibri" w:hAnsi="Palatino Linotype" w:cs="Arial"/>
          <w:color w:val="000000" w:themeColor="text1"/>
          <w:lang w:val="es-ES"/>
        </w:rPr>
        <w:t xml:space="preserve"> </w:t>
      </w:r>
      <w:r w:rsidR="00F211B6" w:rsidRPr="005F1FA8">
        <w:rPr>
          <w:rFonts w:ascii="Palatino Linotype" w:eastAsia="Calibri" w:hAnsi="Palatino Linotype" w:cs="Arial"/>
          <w:color w:val="000000" w:themeColor="text1"/>
          <w:lang w:val="es-ES"/>
        </w:rPr>
        <w:t>día veinte (20</w:t>
      </w:r>
      <w:r w:rsidR="00121227" w:rsidRPr="005F1FA8">
        <w:rPr>
          <w:rFonts w:ascii="Palatino Linotype" w:eastAsia="Calibri" w:hAnsi="Palatino Linotype" w:cs="Arial"/>
          <w:color w:val="000000" w:themeColor="text1"/>
          <w:lang w:val="es-ES"/>
        </w:rPr>
        <w:t xml:space="preserve">) de </w:t>
      </w:r>
      <w:r w:rsidR="00FC102D" w:rsidRPr="005F1FA8">
        <w:rPr>
          <w:rFonts w:ascii="Palatino Linotype" w:eastAsia="Calibri" w:hAnsi="Palatino Linotype" w:cs="Arial"/>
          <w:color w:val="000000" w:themeColor="text1"/>
          <w:lang w:val="es-ES"/>
        </w:rPr>
        <w:t xml:space="preserve">noviembre </w:t>
      </w:r>
      <w:r w:rsidR="00121227" w:rsidRPr="005F1FA8">
        <w:rPr>
          <w:rFonts w:ascii="Palatino Linotype" w:eastAsia="Calibri" w:hAnsi="Palatino Linotype" w:cs="Arial"/>
          <w:color w:val="000000" w:themeColor="text1"/>
          <w:lang w:val="es-ES"/>
        </w:rPr>
        <w:t>de dos mil veinte</w:t>
      </w:r>
      <w:r w:rsidR="00AD6AC5" w:rsidRPr="005F1FA8">
        <w:rPr>
          <w:rFonts w:ascii="Palatino Linotype" w:hAnsi="Palatino Linotype" w:cs="Arial"/>
          <w:color w:val="000000" w:themeColor="text1"/>
        </w:rPr>
        <w:t xml:space="preserve">, el Comisionado Ponente decretó el cierre del periodo de instrucción, por lo que ordenó turnar el expediente </w:t>
      </w:r>
      <w:r w:rsidR="00521B2C" w:rsidRPr="005F1FA8">
        <w:rPr>
          <w:rFonts w:ascii="Palatino Linotype" w:hAnsi="Palatino Linotype" w:cs="Arial"/>
          <w:color w:val="000000" w:themeColor="text1"/>
        </w:rPr>
        <w:t xml:space="preserve">a </w:t>
      </w:r>
      <w:r w:rsidR="00AD6AC5" w:rsidRPr="005F1FA8">
        <w:rPr>
          <w:rFonts w:ascii="Palatino Linotype" w:hAnsi="Palatino Linotype" w:cs="Arial"/>
          <w:color w:val="000000" w:themeColor="text1"/>
        </w:rPr>
        <w:t>resolución, misma que ahora se pronuncia</w:t>
      </w:r>
      <w:r w:rsidR="00515916" w:rsidRPr="005F1FA8">
        <w:rPr>
          <w:rFonts w:ascii="Palatino Linotype" w:hAnsi="Palatino Linotype" w:cs="Arial"/>
          <w:color w:val="000000" w:themeColor="text1"/>
        </w:rPr>
        <w:t>.</w:t>
      </w:r>
    </w:p>
    <w:p w14:paraId="71713D54" w14:textId="77777777" w:rsidR="0073324B" w:rsidRPr="005F1FA8" w:rsidRDefault="0073324B" w:rsidP="00DF2E07">
      <w:pPr>
        <w:spacing w:before="240" w:after="240" w:line="360" w:lineRule="auto"/>
        <w:jc w:val="both"/>
        <w:rPr>
          <w:rFonts w:ascii="Palatino Linotype" w:hAnsi="Palatino Linotype"/>
          <w:color w:val="000000" w:themeColor="text1"/>
        </w:rPr>
      </w:pPr>
    </w:p>
    <w:p w14:paraId="5CB47E4D" w14:textId="272D7EDF" w:rsidR="00C33279" w:rsidRPr="005F1FA8" w:rsidRDefault="007C0013" w:rsidP="00826F38">
      <w:pPr>
        <w:pStyle w:val="Ttulo1"/>
        <w:spacing w:after="240"/>
        <w:jc w:val="center"/>
        <w:rPr>
          <w:b/>
          <w:color w:val="000000" w:themeColor="text1"/>
        </w:rPr>
      </w:pPr>
      <w:bookmarkStart w:id="7" w:name="_Toc52461027"/>
      <w:bookmarkStart w:id="8" w:name="_Toc52461313"/>
      <w:bookmarkStart w:id="9" w:name="_Toc56780771"/>
      <w:r w:rsidRPr="005F1FA8">
        <w:rPr>
          <w:b/>
          <w:color w:val="000000" w:themeColor="text1"/>
        </w:rPr>
        <w:t>CONSIDERANDO</w:t>
      </w:r>
      <w:bookmarkEnd w:id="5"/>
      <w:bookmarkEnd w:id="6"/>
      <w:bookmarkEnd w:id="7"/>
      <w:bookmarkEnd w:id="8"/>
      <w:bookmarkEnd w:id="9"/>
    </w:p>
    <w:p w14:paraId="435CF9A4" w14:textId="77777777" w:rsidR="00FC1DA7" w:rsidRPr="005F1FA8" w:rsidRDefault="00FC1DA7" w:rsidP="00FC1DA7">
      <w:pPr>
        <w:rPr>
          <w:color w:val="000000" w:themeColor="text1"/>
          <w:lang w:val="es-MX" w:eastAsia="en-US"/>
        </w:rPr>
      </w:pPr>
    </w:p>
    <w:p w14:paraId="629A5BE2" w14:textId="56C3E7D5" w:rsidR="007C0013" w:rsidRPr="005F1FA8" w:rsidRDefault="007C0013" w:rsidP="00EF014A">
      <w:pPr>
        <w:pStyle w:val="Ttulo2"/>
        <w:rPr>
          <w:rFonts w:ascii="Palatino Linotype" w:hAnsi="Palatino Linotype"/>
          <w:b/>
          <w:color w:val="000000" w:themeColor="text1"/>
          <w:sz w:val="24"/>
        </w:rPr>
      </w:pPr>
      <w:bookmarkStart w:id="10" w:name="_Toc461555890"/>
      <w:bookmarkStart w:id="11" w:name="_Toc466371859"/>
      <w:bookmarkStart w:id="12" w:name="_Toc52461028"/>
      <w:bookmarkStart w:id="13" w:name="_Toc52461314"/>
      <w:bookmarkStart w:id="14" w:name="_Toc56780772"/>
      <w:r w:rsidRPr="005F1FA8">
        <w:rPr>
          <w:rFonts w:ascii="Palatino Linotype" w:hAnsi="Palatino Linotype"/>
          <w:b/>
          <w:color w:val="000000" w:themeColor="text1"/>
          <w:sz w:val="24"/>
        </w:rPr>
        <w:t>PRIMERO. De la competencia</w:t>
      </w:r>
      <w:bookmarkEnd w:id="10"/>
      <w:bookmarkEnd w:id="11"/>
      <w:bookmarkEnd w:id="12"/>
      <w:bookmarkEnd w:id="13"/>
      <w:bookmarkEnd w:id="14"/>
    </w:p>
    <w:p w14:paraId="60FBD8C7" w14:textId="77777777" w:rsidR="00FC1DA7" w:rsidRPr="005F1FA8" w:rsidRDefault="00FC1DA7" w:rsidP="00FC1DA7">
      <w:pPr>
        <w:rPr>
          <w:rFonts w:ascii="Palatino Linotype" w:hAnsi="Palatino Linotype"/>
          <w:color w:val="000000" w:themeColor="text1"/>
          <w:lang w:val="es-MX" w:eastAsia="en-US"/>
        </w:rPr>
      </w:pPr>
    </w:p>
    <w:p w14:paraId="0BF52B18" w14:textId="0FF625F8" w:rsidR="005A228F" w:rsidRPr="005F1FA8"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5F1FA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F1FA8">
        <w:rPr>
          <w:rFonts w:ascii="Palatino Linotype" w:eastAsia="Calibri" w:hAnsi="Palatino Linotype" w:cs="Times New Roman"/>
          <w:color w:val="000000" w:themeColor="text1"/>
          <w:lang w:val="es-ES"/>
        </w:rPr>
        <w:t xml:space="preserve">etente para conocer y resolver </w:t>
      </w:r>
      <w:r w:rsidRPr="005F1FA8">
        <w:rPr>
          <w:rFonts w:ascii="Palatino Linotype" w:eastAsia="Calibri" w:hAnsi="Palatino Linotype" w:cs="Times New Roman"/>
          <w:color w:val="000000" w:themeColor="text1"/>
          <w:lang w:val="es-ES"/>
        </w:rPr>
        <w:t xml:space="preserve">el presente recurso de conformidad con el artículo: 6, apartado A, fracción IV de la </w:t>
      </w:r>
      <w:r w:rsidRPr="005F1FA8">
        <w:rPr>
          <w:rFonts w:ascii="Palatino Linotype" w:eastAsia="Calibri" w:hAnsi="Palatino Linotype" w:cs="Times New Roman"/>
          <w:b/>
          <w:color w:val="000000" w:themeColor="text1"/>
          <w:lang w:val="es-ES"/>
        </w:rPr>
        <w:t>Constitución Política de los Estados Unidos Mexicanos</w:t>
      </w:r>
      <w:r w:rsidRPr="005F1FA8">
        <w:rPr>
          <w:rFonts w:ascii="Palatino Linotype" w:eastAsia="Calibri" w:hAnsi="Palatino Linotype" w:cs="Times New Roman"/>
          <w:color w:val="000000" w:themeColor="text1"/>
          <w:lang w:val="es-ES"/>
        </w:rPr>
        <w:t>; 5, párrafos vigésimo segundo</w:t>
      </w:r>
      <w:r w:rsidR="004F785F" w:rsidRPr="005F1FA8">
        <w:rPr>
          <w:rFonts w:ascii="Palatino Linotype" w:eastAsia="Calibri" w:hAnsi="Palatino Linotype" w:cs="Times New Roman"/>
          <w:color w:val="000000" w:themeColor="text1"/>
          <w:lang w:val="es-ES"/>
        </w:rPr>
        <w:t>, vigésimo tercero y vigésimo cuarto,</w:t>
      </w:r>
      <w:r w:rsidRPr="005F1FA8">
        <w:rPr>
          <w:rFonts w:ascii="Palatino Linotype" w:eastAsia="Calibri" w:hAnsi="Palatino Linotype" w:cs="Times New Roman"/>
          <w:color w:val="000000" w:themeColor="text1"/>
          <w:lang w:val="es-ES"/>
        </w:rPr>
        <w:t xml:space="preserve"> fracciones IV y V</w:t>
      </w:r>
      <w:r w:rsidR="004F785F" w:rsidRPr="005F1FA8">
        <w:rPr>
          <w:rFonts w:ascii="Palatino Linotype" w:eastAsia="Calibri" w:hAnsi="Palatino Linotype" w:cs="Times New Roman"/>
          <w:color w:val="000000" w:themeColor="text1"/>
          <w:lang w:val="es-ES"/>
        </w:rPr>
        <w:t>,</w:t>
      </w:r>
      <w:r w:rsidRPr="005F1FA8">
        <w:rPr>
          <w:rFonts w:ascii="Palatino Linotype" w:eastAsia="Calibri" w:hAnsi="Palatino Linotype" w:cs="Times New Roman"/>
          <w:color w:val="000000" w:themeColor="text1"/>
          <w:lang w:val="es-ES"/>
        </w:rPr>
        <w:t xml:space="preserve"> de la </w:t>
      </w:r>
      <w:r w:rsidRPr="005F1FA8">
        <w:rPr>
          <w:rFonts w:ascii="Palatino Linotype" w:eastAsia="Calibri" w:hAnsi="Palatino Linotype" w:cs="Times New Roman"/>
          <w:b/>
          <w:color w:val="000000" w:themeColor="text1"/>
          <w:lang w:val="es-ES"/>
        </w:rPr>
        <w:t>Constitución Política del Estado Libre y Soberano de México</w:t>
      </w:r>
      <w:r w:rsidRPr="005F1FA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F1FA8">
        <w:rPr>
          <w:rFonts w:ascii="Palatino Linotype" w:eastAsia="Calibri" w:hAnsi="Palatino Linotype" w:cs="Arial"/>
          <w:color w:val="000000" w:themeColor="text1"/>
          <w:lang w:val="es-ES"/>
        </w:rPr>
        <w:t xml:space="preserve">de la </w:t>
      </w:r>
      <w:r w:rsidRPr="005F1FA8">
        <w:rPr>
          <w:rFonts w:ascii="Palatino Linotype" w:eastAsia="Calibri" w:hAnsi="Palatino Linotype" w:cs="Arial"/>
          <w:b/>
          <w:color w:val="000000" w:themeColor="text1"/>
          <w:lang w:val="es-ES"/>
        </w:rPr>
        <w:t>Ley de Transparencia y Acceso a la Información Pública del Estado de México y Municipios</w:t>
      </w:r>
      <w:r w:rsidRPr="005F1FA8">
        <w:rPr>
          <w:rFonts w:ascii="Palatino Linotype" w:eastAsia="Calibri" w:hAnsi="Palatino Linotype" w:cs="Arial"/>
          <w:color w:val="000000" w:themeColor="text1"/>
          <w:lang w:val="es-ES"/>
        </w:rPr>
        <w:t xml:space="preserve">; y 10, 7, 9 fracciones I y XXIV, y 11 del </w:t>
      </w:r>
      <w:r w:rsidRPr="005F1FA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5F1FA8"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F1FA8" w:rsidRDefault="007C0013" w:rsidP="00C6440A">
      <w:pPr>
        <w:pStyle w:val="Ttulo2"/>
        <w:tabs>
          <w:tab w:val="left" w:pos="426"/>
        </w:tabs>
        <w:rPr>
          <w:rFonts w:ascii="Palatino Linotype" w:hAnsi="Palatino Linotype"/>
          <w:b/>
          <w:color w:val="000000" w:themeColor="text1"/>
          <w:sz w:val="24"/>
        </w:rPr>
      </w:pPr>
      <w:bookmarkStart w:id="15" w:name="_Toc461555891"/>
      <w:bookmarkStart w:id="16" w:name="_Toc466371860"/>
      <w:bookmarkStart w:id="17" w:name="_Toc52461029"/>
      <w:bookmarkStart w:id="18" w:name="_Toc52461315"/>
      <w:bookmarkStart w:id="19" w:name="_Toc56780773"/>
      <w:r w:rsidRPr="005F1FA8">
        <w:rPr>
          <w:rFonts w:ascii="Palatino Linotype" w:hAnsi="Palatino Linotype"/>
          <w:b/>
          <w:color w:val="000000" w:themeColor="text1"/>
          <w:sz w:val="24"/>
        </w:rPr>
        <w:lastRenderedPageBreak/>
        <w:t>SEGUNDO. De la oportunidad y proced</w:t>
      </w:r>
      <w:r w:rsidR="00F35C44" w:rsidRPr="005F1FA8">
        <w:rPr>
          <w:rFonts w:ascii="Palatino Linotype" w:hAnsi="Palatino Linotype"/>
          <w:b/>
          <w:color w:val="000000" w:themeColor="text1"/>
          <w:sz w:val="24"/>
        </w:rPr>
        <w:t>encia</w:t>
      </w:r>
      <w:r w:rsidRPr="005F1FA8">
        <w:rPr>
          <w:rFonts w:ascii="Palatino Linotype" w:hAnsi="Palatino Linotype"/>
          <w:b/>
          <w:color w:val="000000" w:themeColor="text1"/>
          <w:sz w:val="24"/>
        </w:rPr>
        <w:t>.</w:t>
      </w:r>
      <w:bookmarkEnd w:id="15"/>
      <w:bookmarkEnd w:id="16"/>
      <w:bookmarkEnd w:id="17"/>
      <w:bookmarkEnd w:id="18"/>
      <w:bookmarkEnd w:id="19"/>
    </w:p>
    <w:p w14:paraId="18E22450" w14:textId="77777777" w:rsidR="00C6440A" w:rsidRPr="005F1FA8" w:rsidRDefault="00C6440A" w:rsidP="00C6440A">
      <w:pPr>
        <w:rPr>
          <w:color w:val="000000" w:themeColor="text1"/>
          <w:lang w:val="es-MX" w:eastAsia="en-US"/>
        </w:rPr>
      </w:pPr>
    </w:p>
    <w:p w14:paraId="55EDB810" w14:textId="10517D69" w:rsidR="009B6EDF" w:rsidRPr="005F1FA8" w:rsidRDefault="003E6D0F" w:rsidP="003A484B">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5F1FA8">
        <w:rPr>
          <w:rFonts w:ascii="Palatino Linotype" w:eastAsia="Calibri" w:hAnsi="Palatino Linotype" w:cs="Arial"/>
          <w:color w:val="000000" w:themeColor="text1"/>
        </w:rPr>
        <w:t xml:space="preserve">El </w:t>
      </w:r>
      <w:r w:rsidR="00B855AA" w:rsidRPr="005F1FA8">
        <w:rPr>
          <w:rFonts w:ascii="Palatino Linotype" w:eastAsia="Calibri" w:hAnsi="Palatino Linotype" w:cs="Arial"/>
        </w:rPr>
        <w:t xml:space="preserve">medio de impugnación fue presentado a través del </w:t>
      </w:r>
      <w:r w:rsidR="00B855AA" w:rsidRPr="005F1FA8">
        <w:rPr>
          <w:rFonts w:ascii="Palatino Linotype" w:eastAsia="Calibri" w:hAnsi="Palatino Linotype" w:cs="Arial"/>
          <w:b/>
        </w:rPr>
        <w:t>SAIMEX,</w:t>
      </w:r>
      <w:r w:rsidR="00B855AA" w:rsidRPr="005F1FA8">
        <w:rPr>
          <w:rFonts w:ascii="Palatino Linotype" w:eastAsia="Calibri" w:hAnsi="Palatino Linotype" w:cs="Arial"/>
        </w:rPr>
        <w:t xml:space="preserve"> en el formato previamente aprobado para tal efecto y dentro del plazo legal de quince días hábiles otorgados; siendo así que el </w:t>
      </w:r>
      <w:r w:rsidR="00B855AA" w:rsidRPr="005F1FA8">
        <w:rPr>
          <w:rFonts w:ascii="Palatino Linotype" w:eastAsia="Calibri" w:hAnsi="Palatino Linotype" w:cs="Arial"/>
          <w:b/>
        </w:rPr>
        <w:t>SUJETO OBLIGADO</w:t>
      </w:r>
      <w:r w:rsidR="00B855AA" w:rsidRPr="005F1FA8">
        <w:rPr>
          <w:rFonts w:ascii="Palatino Linotype" w:eastAsia="Calibri" w:hAnsi="Palatino Linotype" w:cs="Arial"/>
        </w:rPr>
        <w:t xml:space="preserve"> entregó respuesta el </w:t>
      </w:r>
      <w:r w:rsidR="00F211B6" w:rsidRPr="005F1FA8">
        <w:rPr>
          <w:rFonts w:ascii="Palatino Linotype" w:eastAsia="Calibri" w:hAnsi="Palatino Linotype" w:cs="Arial"/>
        </w:rPr>
        <w:t xml:space="preserve">día </w:t>
      </w:r>
      <w:r w:rsidR="00551308" w:rsidRPr="005F1FA8">
        <w:rPr>
          <w:rFonts w:ascii="Palatino Linotype" w:eastAsia="Calibri" w:hAnsi="Palatino Linotype" w:cs="Arial"/>
        </w:rPr>
        <w:t xml:space="preserve">seis </w:t>
      </w:r>
      <w:r w:rsidR="00B855AA" w:rsidRPr="005F1FA8">
        <w:rPr>
          <w:rFonts w:ascii="Palatino Linotype" w:eastAsia="Calibri" w:hAnsi="Palatino Linotype" w:cs="Arial"/>
        </w:rPr>
        <w:t>(</w:t>
      </w:r>
      <w:r w:rsidR="00ED394D" w:rsidRPr="005F1FA8">
        <w:rPr>
          <w:rFonts w:ascii="Palatino Linotype" w:eastAsia="Calibri" w:hAnsi="Palatino Linotype" w:cs="Arial"/>
        </w:rPr>
        <w:t>0</w:t>
      </w:r>
      <w:r w:rsidR="00551308" w:rsidRPr="005F1FA8">
        <w:rPr>
          <w:rFonts w:ascii="Palatino Linotype" w:eastAsia="Calibri" w:hAnsi="Palatino Linotype" w:cs="Arial"/>
        </w:rPr>
        <w:t>6</w:t>
      </w:r>
      <w:r w:rsidR="00B855AA" w:rsidRPr="005F1FA8">
        <w:rPr>
          <w:rFonts w:ascii="Palatino Linotype" w:eastAsia="Calibri" w:hAnsi="Palatino Linotype" w:cs="Arial"/>
        </w:rPr>
        <w:t xml:space="preserve">) de </w:t>
      </w:r>
      <w:r w:rsidR="00551308" w:rsidRPr="005F1FA8">
        <w:rPr>
          <w:rFonts w:ascii="Palatino Linotype" w:eastAsia="Calibri" w:hAnsi="Palatino Linotype" w:cs="Arial"/>
        </w:rPr>
        <w:t>octubre</w:t>
      </w:r>
      <w:r w:rsidR="00B855AA" w:rsidRPr="005F1FA8">
        <w:rPr>
          <w:rFonts w:ascii="Palatino Linotype" w:eastAsia="Calibri" w:hAnsi="Palatino Linotype" w:cs="Arial"/>
        </w:rPr>
        <w:t xml:space="preserve"> de dos mil </w:t>
      </w:r>
      <w:r w:rsidR="00B855AA" w:rsidRPr="005F1FA8">
        <w:rPr>
          <w:rFonts w:ascii="Palatino Linotype" w:eastAsia="Calibri" w:hAnsi="Palatino Linotype" w:cs="Arial"/>
          <w:lang w:val="es-ES"/>
        </w:rPr>
        <w:t>veinte</w:t>
      </w:r>
      <w:r w:rsidR="00B855AA" w:rsidRPr="005F1FA8">
        <w:rPr>
          <w:rFonts w:ascii="Palatino Linotype" w:eastAsia="Calibri" w:hAnsi="Palatino Linotype" w:cs="Arial"/>
        </w:rPr>
        <w:t xml:space="preserve">, </w:t>
      </w:r>
      <w:r w:rsidR="00B855AA" w:rsidRPr="005F1FA8">
        <w:rPr>
          <w:rFonts w:ascii="Palatino Linotype" w:hAnsi="Palatino Linotype" w:cs="Arial"/>
        </w:rPr>
        <w:t xml:space="preserve">de tal forma que el plazo para interponer el recurso de revisión transcurrió del </w:t>
      </w:r>
      <w:r w:rsidR="00F211B6" w:rsidRPr="005F1FA8">
        <w:rPr>
          <w:rFonts w:ascii="Palatino Linotype" w:hAnsi="Palatino Linotype" w:cs="Arial"/>
        </w:rPr>
        <w:t xml:space="preserve">siete </w:t>
      </w:r>
      <w:r w:rsidR="00826F38" w:rsidRPr="005F1FA8">
        <w:rPr>
          <w:rFonts w:ascii="Palatino Linotype" w:hAnsi="Palatino Linotype" w:cs="Arial"/>
        </w:rPr>
        <w:t>(</w:t>
      </w:r>
      <w:r w:rsidR="00551308" w:rsidRPr="005F1FA8">
        <w:rPr>
          <w:rFonts w:ascii="Palatino Linotype" w:hAnsi="Palatino Linotype" w:cs="Arial"/>
        </w:rPr>
        <w:t>0</w:t>
      </w:r>
      <w:r w:rsidR="00F211B6" w:rsidRPr="005F1FA8">
        <w:rPr>
          <w:rFonts w:ascii="Palatino Linotype" w:hAnsi="Palatino Linotype" w:cs="Arial"/>
        </w:rPr>
        <w:t>7</w:t>
      </w:r>
      <w:r w:rsidR="00826F38" w:rsidRPr="005F1FA8">
        <w:rPr>
          <w:rFonts w:ascii="Palatino Linotype" w:hAnsi="Palatino Linotype" w:cs="Arial"/>
        </w:rPr>
        <w:t>)</w:t>
      </w:r>
      <w:r w:rsidR="00521B2C" w:rsidRPr="005F1FA8">
        <w:rPr>
          <w:rFonts w:ascii="Palatino Linotype" w:hAnsi="Palatino Linotype" w:cs="Arial"/>
        </w:rPr>
        <w:t xml:space="preserve"> de </w:t>
      </w:r>
      <w:r w:rsidR="00551308" w:rsidRPr="005F1FA8">
        <w:rPr>
          <w:rFonts w:ascii="Palatino Linotype" w:hAnsi="Palatino Linotype" w:cs="Arial"/>
        </w:rPr>
        <w:t>octubre</w:t>
      </w:r>
      <w:r w:rsidR="00521B2C" w:rsidRPr="005F1FA8">
        <w:rPr>
          <w:rFonts w:ascii="Palatino Linotype" w:hAnsi="Palatino Linotype" w:cs="Arial"/>
        </w:rPr>
        <w:t xml:space="preserve"> al </w:t>
      </w:r>
      <w:r w:rsidR="00F211B6" w:rsidRPr="005F1FA8">
        <w:rPr>
          <w:rFonts w:ascii="Palatino Linotype" w:hAnsi="Palatino Linotype" w:cs="Arial"/>
        </w:rPr>
        <w:t xml:space="preserve">veintisiete </w:t>
      </w:r>
      <w:r w:rsidR="00826F38" w:rsidRPr="005F1FA8">
        <w:rPr>
          <w:rFonts w:ascii="Palatino Linotype" w:hAnsi="Palatino Linotype" w:cs="Arial"/>
        </w:rPr>
        <w:t>(</w:t>
      </w:r>
      <w:r w:rsidR="00F211B6" w:rsidRPr="005F1FA8">
        <w:rPr>
          <w:rFonts w:ascii="Palatino Linotype" w:hAnsi="Palatino Linotype" w:cs="Arial"/>
        </w:rPr>
        <w:t>27</w:t>
      </w:r>
      <w:r w:rsidR="00826F38" w:rsidRPr="005F1FA8">
        <w:rPr>
          <w:rFonts w:ascii="Palatino Linotype" w:hAnsi="Palatino Linotype" w:cs="Arial"/>
        </w:rPr>
        <w:t>)</w:t>
      </w:r>
      <w:r w:rsidR="00B855AA" w:rsidRPr="005F1FA8">
        <w:rPr>
          <w:rFonts w:ascii="Palatino Linotype" w:eastAsia="Calibri" w:hAnsi="Palatino Linotype" w:cs="Arial"/>
        </w:rPr>
        <w:t xml:space="preserve"> </w:t>
      </w:r>
      <w:r w:rsidR="00B855AA" w:rsidRPr="005F1FA8">
        <w:rPr>
          <w:rFonts w:ascii="Palatino Linotype" w:hAnsi="Palatino Linotype" w:cs="Arial"/>
        </w:rPr>
        <w:t xml:space="preserve">de </w:t>
      </w:r>
      <w:r w:rsidR="00551308" w:rsidRPr="005F1FA8">
        <w:rPr>
          <w:rFonts w:ascii="Palatino Linotype" w:hAnsi="Palatino Linotype" w:cs="Arial"/>
        </w:rPr>
        <w:t>octubre</w:t>
      </w:r>
      <w:r w:rsidR="00B855AA" w:rsidRPr="005F1FA8">
        <w:rPr>
          <w:rFonts w:ascii="Palatino Linotype" w:hAnsi="Palatino Linotype" w:cs="Arial"/>
        </w:rPr>
        <w:t xml:space="preserve"> de dos mil veinte, </w:t>
      </w:r>
      <w:r w:rsidR="009B6EDF" w:rsidRPr="005F1FA8">
        <w:rPr>
          <w:rFonts w:ascii="Palatino Linotype" w:hAnsi="Palatino Linotype" w:cs="Arial"/>
        </w:rPr>
        <w:t xml:space="preserve">por lo que si presentó su inconformidad el día </w:t>
      </w:r>
      <w:r w:rsidR="00F211B6" w:rsidRPr="005F1FA8">
        <w:rPr>
          <w:rFonts w:ascii="Palatino Linotype" w:hAnsi="Palatino Linotype" w:cs="Arial"/>
        </w:rPr>
        <w:t>ocho</w:t>
      </w:r>
      <w:r w:rsidR="00551308" w:rsidRPr="005F1FA8">
        <w:rPr>
          <w:rFonts w:ascii="Palatino Linotype" w:hAnsi="Palatino Linotype" w:cs="Arial"/>
        </w:rPr>
        <w:t xml:space="preserve"> (0</w:t>
      </w:r>
      <w:r w:rsidR="00F211B6" w:rsidRPr="005F1FA8">
        <w:rPr>
          <w:rFonts w:ascii="Palatino Linotype" w:hAnsi="Palatino Linotype" w:cs="Arial"/>
        </w:rPr>
        <w:t>8</w:t>
      </w:r>
      <w:r w:rsidR="00551308" w:rsidRPr="005F1FA8">
        <w:rPr>
          <w:rFonts w:ascii="Palatino Linotype" w:hAnsi="Palatino Linotype" w:cs="Arial"/>
        </w:rPr>
        <w:t xml:space="preserve">) de octubre </w:t>
      </w:r>
      <w:r w:rsidR="009B6EDF" w:rsidRPr="005F1FA8">
        <w:rPr>
          <w:rFonts w:ascii="Palatino Linotype" w:hAnsi="Palatino Linotype"/>
        </w:rPr>
        <w:t>de dos mil veinte</w:t>
      </w:r>
      <w:r w:rsidR="009B6EDF" w:rsidRPr="005F1FA8">
        <w:rPr>
          <w:rFonts w:ascii="Palatino Linotype" w:hAnsi="Palatino Linotype" w:cs="Arial"/>
        </w:rPr>
        <w:t xml:space="preserve"> ,</w:t>
      </w:r>
      <w:r w:rsidR="009B6EDF" w:rsidRPr="005F1FA8">
        <w:rPr>
          <w:rFonts w:ascii="Palatino Linotype" w:hAnsi="Palatino Linotype" w:cs="Arial"/>
          <w:color w:val="000000" w:themeColor="text1"/>
        </w:rPr>
        <w:t xml:space="preserve"> éste se encuentra dentro de los márgenes temporales previstos en el artículo 178 de la </w:t>
      </w:r>
      <w:r w:rsidR="009B6EDF" w:rsidRPr="005F1FA8">
        <w:rPr>
          <w:rFonts w:ascii="Palatino Linotype" w:hAnsi="Palatino Linotype" w:cs="Arial"/>
          <w:b/>
          <w:color w:val="000000" w:themeColor="text1"/>
        </w:rPr>
        <w:t>Ley de Transparencia y Acceso a la Información Pública del Estado de México y Municipios.</w:t>
      </w:r>
    </w:p>
    <w:p w14:paraId="27E3D5DE" w14:textId="77777777" w:rsidR="00ED394D" w:rsidRPr="005F1FA8" w:rsidRDefault="00ED394D" w:rsidP="00ED394D">
      <w:pPr>
        <w:pStyle w:val="Prrafodelista"/>
        <w:tabs>
          <w:tab w:val="left" w:pos="567"/>
        </w:tabs>
        <w:spacing w:before="240" w:after="240" w:line="360" w:lineRule="auto"/>
        <w:ind w:left="0"/>
        <w:jc w:val="both"/>
        <w:rPr>
          <w:rFonts w:ascii="Palatino Linotype" w:hAnsi="Palatino Linotype"/>
          <w:b/>
          <w:color w:val="000000" w:themeColor="text1"/>
        </w:rPr>
      </w:pPr>
    </w:p>
    <w:p w14:paraId="4ED88DD3" w14:textId="6C790BC2" w:rsidR="00ED394D" w:rsidRPr="005F1FA8" w:rsidRDefault="00ED394D" w:rsidP="00ED394D">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bookmarkStart w:id="20" w:name="_Toc500360400"/>
      <w:bookmarkStart w:id="21" w:name="_Toc500786931"/>
      <w:bookmarkStart w:id="22" w:name="_Toc52461030"/>
      <w:bookmarkStart w:id="23" w:name="_Toc52461316"/>
      <w:bookmarkStart w:id="24" w:name="_Toc495427545"/>
      <w:bookmarkStart w:id="25" w:name="_Toc499296549"/>
      <w:bookmarkStart w:id="26" w:name="_Toc459174366"/>
      <w:bookmarkStart w:id="27" w:name="_Toc459659884"/>
      <w:bookmarkStart w:id="28" w:name="_Toc461687280"/>
      <w:bookmarkStart w:id="29" w:name="_Toc462771051"/>
      <w:bookmarkStart w:id="30" w:name="_Toc464139201"/>
      <w:r w:rsidRPr="005F1FA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5F1FA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174785D7" w14:textId="77777777" w:rsidR="00803720" w:rsidRPr="005F1FA8" w:rsidRDefault="00803720" w:rsidP="00803720">
      <w:pPr>
        <w:pStyle w:val="Prrafodelista"/>
        <w:rPr>
          <w:rFonts w:ascii="Palatino Linotype" w:hAnsi="Palatino Linotype"/>
          <w:b/>
          <w:color w:val="000000" w:themeColor="text1"/>
        </w:rPr>
      </w:pPr>
    </w:p>
    <w:p w14:paraId="0DE276BD" w14:textId="77777777" w:rsidR="00ED394D" w:rsidRPr="005F1FA8" w:rsidRDefault="00ED394D" w:rsidP="0080372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5F1FA8">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w:t>
      </w:r>
      <w:r w:rsidRPr="005F1FA8">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4848EA" w14:textId="77777777" w:rsidR="00803720" w:rsidRPr="005F1FA8" w:rsidRDefault="00803720" w:rsidP="00803720">
      <w:pPr>
        <w:pStyle w:val="Prrafodelista"/>
        <w:rPr>
          <w:rFonts w:ascii="Palatino Linotype" w:hAnsi="Palatino Linotype"/>
          <w:b/>
          <w:color w:val="000000" w:themeColor="text1"/>
        </w:rPr>
      </w:pPr>
    </w:p>
    <w:p w14:paraId="3408CA86" w14:textId="77777777" w:rsidR="00ED394D" w:rsidRPr="005F1FA8" w:rsidRDefault="00ED394D" w:rsidP="0080372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5F1FA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3A6652" w14:textId="77777777" w:rsidR="00803720" w:rsidRPr="005F1FA8" w:rsidRDefault="00803720" w:rsidP="00803720">
      <w:pPr>
        <w:pStyle w:val="Prrafodelista"/>
        <w:rPr>
          <w:rFonts w:ascii="Palatino Linotype" w:hAnsi="Palatino Linotype"/>
          <w:b/>
          <w:color w:val="000000" w:themeColor="text1"/>
        </w:rPr>
      </w:pPr>
    </w:p>
    <w:p w14:paraId="6499B0D6" w14:textId="77777777" w:rsidR="00ED394D" w:rsidRPr="005F1FA8" w:rsidRDefault="00ED394D" w:rsidP="0080372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5F1FA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01933F8" w14:textId="77777777" w:rsidR="00803720" w:rsidRPr="005F1FA8" w:rsidRDefault="00803720" w:rsidP="00803720">
      <w:pPr>
        <w:pStyle w:val="Prrafodelista"/>
        <w:rPr>
          <w:rFonts w:ascii="Palatino Linotype" w:hAnsi="Palatino Linotype"/>
          <w:b/>
          <w:color w:val="000000" w:themeColor="text1"/>
        </w:rPr>
      </w:pPr>
    </w:p>
    <w:p w14:paraId="6A8422B1" w14:textId="77777777" w:rsidR="00ED394D" w:rsidRPr="005F1FA8" w:rsidRDefault="00ED394D" w:rsidP="0080372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5F1FA8">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w:t>
      </w:r>
      <w:r w:rsidRPr="005F1FA8">
        <w:rPr>
          <w:rFonts w:ascii="Palatino Linotype" w:hAnsi="Palatino Linotype" w:cs="Arial"/>
          <w:lang w:val="es-ES"/>
        </w:rPr>
        <w:lastRenderedPageBreak/>
        <w:t xml:space="preserve">jurídico o legítimo, máxime que es un elemento subsanable por este Órgano Garante, </w:t>
      </w:r>
      <w:r w:rsidRPr="005F1FA8">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AC507A3" w14:textId="77777777" w:rsidR="00ED394D" w:rsidRPr="005F1FA8" w:rsidRDefault="00ED394D" w:rsidP="00ED394D">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5661DD9" w14:textId="0993C8F4" w:rsidR="00540208" w:rsidRPr="005F1FA8" w:rsidRDefault="00C50A2B" w:rsidP="00540208">
      <w:pPr>
        <w:pStyle w:val="Ttulo2"/>
        <w:rPr>
          <w:rFonts w:ascii="Palatino Linotype" w:hAnsi="Palatino Linotype"/>
          <w:b/>
          <w:color w:val="000000" w:themeColor="text1"/>
          <w:sz w:val="24"/>
          <w:szCs w:val="24"/>
        </w:rPr>
      </w:pPr>
      <w:bookmarkStart w:id="31" w:name="_Toc56780774"/>
      <w:r w:rsidRPr="005F1FA8">
        <w:rPr>
          <w:rFonts w:ascii="Palatino Linotype" w:hAnsi="Palatino Linotype"/>
          <w:b/>
          <w:color w:val="000000" w:themeColor="text1"/>
          <w:sz w:val="24"/>
          <w:szCs w:val="24"/>
        </w:rPr>
        <w:t>TERCERO. De</w:t>
      </w:r>
      <w:r w:rsidR="00AD76A1" w:rsidRPr="005F1FA8">
        <w:rPr>
          <w:rFonts w:ascii="Palatino Linotype" w:hAnsi="Palatino Linotype"/>
          <w:b/>
          <w:color w:val="000000" w:themeColor="text1"/>
          <w:sz w:val="24"/>
          <w:szCs w:val="24"/>
        </w:rPr>
        <w:t xml:space="preserve">l planteamiento de la </w:t>
      </w:r>
      <w:r w:rsidR="00AD76A1" w:rsidRPr="005F1FA8">
        <w:rPr>
          <w:rFonts w:ascii="Palatino Linotype" w:hAnsi="Palatino Linotype"/>
          <w:b/>
          <w:i/>
          <w:color w:val="000000" w:themeColor="text1"/>
          <w:sz w:val="24"/>
          <w:szCs w:val="24"/>
        </w:rPr>
        <w:t>Litis</w:t>
      </w:r>
      <w:r w:rsidRPr="005F1FA8">
        <w:rPr>
          <w:rFonts w:ascii="Palatino Linotype" w:hAnsi="Palatino Linotype"/>
          <w:b/>
          <w:color w:val="000000" w:themeColor="text1"/>
          <w:sz w:val="24"/>
          <w:szCs w:val="24"/>
        </w:rPr>
        <w:t>.</w:t>
      </w:r>
      <w:bookmarkEnd w:id="20"/>
      <w:bookmarkEnd w:id="21"/>
      <w:bookmarkEnd w:id="22"/>
      <w:bookmarkEnd w:id="23"/>
      <w:bookmarkEnd w:id="31"/>
    </w:p>
    <w:bookmarkEnd w:id="24"/>
    <w:bookmarkEnd w:id="25"/>
    <w:p w14:paraId="1F107024" w14:textId="244E5A71" w:rsidR="00803720" w:rsidRPr="005F1FA8" w:rsidRDefault="00803720" w:rsidP="00803720">
      <w:pPr>
        <w:pStyle w:val="Prrafodelista"/>
        <w:numPr>
          <w:ilvl w:val="0"/>
          <w:numId w:val="25"/>
        </w:numPr>
        <w:tabs>
          <w:tab w:val="left" w:pos="567"/>
        </w:tabs>
        <w:spacing w:before="240" w:after="240" w:line="360" w:lineRule="auto"/>
        <w:ind w:left="0" w:firstLine="0"/>
        <w:jc w:val="both"/>
        <w:rPr>
          <w:rFonts w:ascii="Palatino Linotype" w:hAnsi="Palatino Linotype"/>
        </w:rPr>
      </w:pPr>
      <w:r w:rsidRPr="005F1FA8">
        <w:rPr>
          <w:rFonts w:ascii="Palatino Linotype" w:hAnsi="Palatino Linotype"/>
        </w:rPr>
        <w:t>En términos generales se manifestó la inconformidad</w:t>
      </w:r>
      <w:r w:rsidRPr="005F1FA8">
        <w:rPr>
          <w:rFonts w:ascii="Palatino Linotype" w:hAnsi="Palatino Linotype"/>
          <w:b/>
        </w:rPr>
        <w:t xml:space="preserve"> </w:t>
      </w:r>
      <w:r w:rsidRPr="005F1FA8">
        <w:rPr>
          <w:rFonts w:ascii="Palatino Linotype" w:hAnsi="Palatino Linotype"/>
        </w:rPr>
        <w:t>porque en la</w:t>
      </w:r>
      <w:r w:rsidRPr="005F1FA8">
        <w:rPr>
          <w:rFonts w:ascii="Palatino Linotype" w:eastAsia="Calibri" w:hAnsi="Palatino Linotype" w:cs="Times New Roman"/>
          <w:lang w:val="es-ES"/>
        </w:rPr>
        <w:t xml:space="preserve"> respuesta emitida por el </w:t>
      </w:r>
      <w:r w:rsidRPr="005F1FA8">
        <w:rPr>
          <w:rFonts w:ascii="Palatino Linotype" w:eastAsia="Calibri" w:hAnsi="Palatino Linotype" w:cs="Times New Roman"/>
          <w:b/>
          <w:lang w:val="es-ES"/>
        </w:rPr>
        <w:t>SUJETO OBLIGADO</w:t>
      </w:r>
      <w:r w:rsidRPr="005F1FA8">
        <w:rPr>
          <w:rFonts w:ascii="Palatino Linotype" w:eastAsia="Calibri" w:hAnsi="Palatino Linotype" w:cs="Times New Roman"/>
          <w:lang w:val="es-ES"/>
        </w:rPr>
        <w:t xml:space="preserve"> a consideración de la parte recurrente </w:t>
      </w:r>
      <w:r w:rsidR="00551308" w:rsidRPr="005F1FA8">
        <w:rPr>
          <w:rFonts w:ascii="Palatino Linotype" w:eastAsia="Calibri" w:hAnsi="Palatino Linotype" w:cs="Times New Roman"/>
          <w:lang w:val="es-ES"/>
        </w:rPr>
        <w:t xml:space="preserve">no </w:t>
      </w:r>
      <w:r w:rsidR="00F211B6" w:rsidRPr="005F1FA8">
        <w:rPr>
          <w:rFonts w:ascii="Palatino Linotype" w:eastAsia="Calibri" w:hAnsi="Palatino Linotype" w:cs="Times New Roman"/>
          <w:lang w:val="es-ES"/>
        </w:rPr>
        <w:t>corresponde a lo solicitado toda vez que esencialmente argumentó “</w:t>
      </w:r>
      <w:r w:rsidR="00F211B6" w:rsidRPr="005F1FA8">
        <w:rPr>
          <w:rFonts w:ascii="Palatino Linotype" w:hAnsi="Palatino Linotype"/>
          <w:i/>
          <w:color w:val="000000"/>
          <w:sz w:val="22"/>
          <w:szCs w:val="22"/>
        </w:rPr>
        <w:t xml:space="preserve">los documentos que acreditaran que </w:t>
      </w:r>
      <w:proofErr w:type="spellStart"/>
      <w:r w:rsidR="00F211B6" w:rsidRPr="005F1FA8">
        <w:rPr>
          <w:rFonts w:ascii="Palatino Linotype" w:hAnsi="Palatino Linotype"/>
          <w:i/>
          <w:color w:val="000000"/>
          <w:sz w:val="22"/>
          <w:szCs w:val="22"/>
        </w:rPr>
        <w:t>habia</w:t>
      </w:r>
      <w:proofErr w:type="spellEnd"/>
      <w:r w:rsidR="00F211B6" w:rsidRPr="005F1FA8">
        <w:rPr>
          <w:rFonts w:ascii="Palatino Linotype" w:hAnsi="Palatino Linotype"/>
          <w:i/>
          <w:color w:val="000000"/>
          <w:sz w:val="22"/>
          <w:szCs w:val="22"/>
        </w:rPr>
        <w:t xml:space="preserve"> verificado que los servidores públicos del ayuntamiento hubieran presentado su manifestación de bienes por alta, </w:t>
      </w:r>
      <w:proofErr w:type="spellStart"/>
      <w:r w:rsidR="00F211B6" w:rsidRPr="005F1FA8">
        <w:rPr>
          <w:rFonts w:ascii="Palatino Linotype" w:hAnsi="Palatino Linotype"/>
          <w:i/>
          <w:color w:val="000000"/>
          <w:sz w:val="22"/>
          <w:szCs w:val="22"/>
        </w:rPr>
        <w:t>ésto</w:t>
      </w:r>
      <w:proofErr w:type="spellEnd"/>
      <w:r w:rsidR="00F211B6" w:rsidRPr="005F1FA8">
        <w:rPr>
          <w:rFonts w:ascii="Palatino Linotype" w:hAnsi="Palatino Linotype"/>
          <w:i/>
          <w:color w:val="000000"/>
          <w:sz w:val="22"/>
          <w:szCs w:val="22"/>
        </w:rPr>
        <w:t xml:space="preserve"> entre el primero de enero del 2019y el veintidós de septiembre del 2020 y en su lugar no enseño como la </w:t>
      </w:r>
      <w:proofErr w:type="spellStart"/>
      <w:r w:rsidR="00F211B6" w:rsidRPr="005F1FA8">
        <w:rPr>
          <w:rFonts w:ascii="Palatino Linotype" w:hAnsi="Palatino Linotype"/>
          <w:i/>
          <w:color w:val="000000"/>
          <w:sz w:val="22"/>
          <w:szCs w:val="22"/>
        </w:rPr>
        <w:t>Contraloria</w:t>
      </w:r>
      <w:proofErr w:type="spellEnd"/>
      <w:r w:rsidR="00F211B6" w:rsidRPr="005F1FA8">
        <w:rPr>
          <w:rFonts w:ascii="Palatino Linotype" w:hAnsi="Palatino Linotype"/>
          <w:i/>
          <w:color w:val="000000"/>
          <w:sz w:val="22"/>
          <w:szCs w:val="22"/>
        </w:rPr>
        <w:t xml:space="preserve"> del Ayuntamiento le dijo </w:t>
      </w:r>
      <w:proofErr w:type="spellStart"/>
      <w:r w:rsidR="00F211B6" w:rsidRPr="005F1FA8">
        <w:rPr>
          <w:rFonts w:ascii="Palatino Linotype" w:hAnsi="Palatino Linotype"/>
          <w:i/>
          <w:color w:val="000000"/>
          <w:sz w:val="22"/>
          <w:szCs w:val="22"/>
        </w:rPr>
        <w:t>quienes</w:t>
      </w:r>
      <w:proofErr w:type="spellEnd"/>
      <w:r w:rsidR="00F211B6" w:rsidRPr="005F1FA8">
        <w:rPr>
          <w:rFonts w:ascii="Palatino Linotype" w:hAnsi="Palatino Linotype"/>
          <w:i/>
          <w:color w:val="000000"/>
          <w:sz w:val="22"/>
          <w:szCs w:val="22"/>
        </w:rPr>
        <w:t xml:space="preserve"> eran los servidores </w:t>
      </w:r>
      <w:proofErr w:type="spellStart"/>
      <w:r w:rsidR="00F211B6" w:rsidRPr="005F1FA8">
        <w:rPr>
          <w:rFonts w:ascii="Palatino Linotype" w:hAnsi="Palatino Linotype"/>
          <w:i/>
          <w:color w:val="000000"/>
          <w:sz w:val="22"/>
          <w:szCs w:val="22"/>
        </w:rPr>
        <w:t>publicos</w:t>
      </w:r>
      <w:proofErr w:type="spellEnd"/>
      <w:r w:rsidR="00F211B6" w:rsidRPr="005F1FA8">
        <w:rPr>
          <w:rFonts w:ascii="Palatino Linotype" w:hAnsi="Palatino Linotype"/>
          <w:i/>
          <w:color w:val="000000"/>
          <w:sz w:val="22"/>
          <w:szCs w:val="22"/>
        </w:rPr>
        <w:t xml:space="preserve"> que </w:t>
      </w:r>
      <w:proofErr w:type="spellStart"/>
      <w:r w:rsidR="00F211B6" w:rsidRPr="005F1FA8">
        <w:rPr>
          <w:rFonts w:ascii="Palatino Linotype" w:hAnsi="Palatino Linotype"/>
          <w:i/>
          <w:color w:val="000000"/>
          <w:sz w:val="22"/>
          <w:szCs w:val="22"/>
        </w:rPr>
        <w:t>debian</w:t>
      </w:r>
      <w:proofErr w:type="spellEnd"/>
      <w:r w:rsidR="00F211B6" w:rsidRPr="005F1FA8">
        <w:rPr>
          <w:rFonts w:ascii="Palatino Linotype" w:hAnsi="Palatino Linotype"/>
          <w:i/>
          <w:color w:val="000000"/>
          <w:sz w:val="22"/>
          <w:szCs w:val="22"/>
        </w:rPr>
        <w:t xml:space="preserve"> presentar manifestación de bienes por modificación patrimonial</w:t>
      </w:r>
      <w:r w:rsidR="00F211B6" w:rsidRPr="005F1FA8">
        <w:rPr>
          <w:rFonts w:ascii="Palatino Linotype" w:eastAsia="Calibri" w:hAnsi="Palatino Linotype" w:cs="Times New Roman"/>
          <w:lang w:val="es-ES"/>
        </w:rPr>
        <w:t>”</w:t>
      </w:r>
      <w:r w:rsidRPr="005F1FA8">
        <w:rPr>
          <w:rFonts w:ascii="Palatino Linotype" w:hAnsi="Palatino Linotype" w:cs="Arial"/>
        </w:rPr>
        <w:t>, de éste modo se actualiza la causa</w:t>
      </w:r>
      <w:r w:rsidR="0091788A" w:rsidRPr="005F1FA8">
        <w:rPr>
          <w:rFonts w:ascii="Palatino Linotype" w:hAnsi="Palatino Linotype" w:cs="Arial"/>
        </w:rPr>
        <w:t>l</w:t>
      </w:r>
      <w:r w:rsidRPr="005F1FA8">
        <w:rPr>
          <w:rFonts w:ascii="Palatino Linotype" w:hAnsi="Palatino Linotype" w:cs="Arial"/>
        </w:rPr>
        <w:t xml:space="preserve"> de procedencia del recurso de revisión establecida en el artículo 179, </w:t>
      </w:r>
      <w:r w:rsidR="000A756F" w:rsidRPr="005F1FA8">
        <w:rPr>
          <w:rFonts w:ascii="Palatino Linotype" w:hAnsi="Palatino Linotype" w:cs="Arial"/>
        </w:rPr>
        <w:t>fracción VI</w:t>
      </w:r>
      <w:r w:rsidR="00CD7459" w:rsidRPr="005F1FA8">
        <w:rPr>
          <w:rFonts w:ascii="Palatino Linotype" w:hAnsi="Palatino Linotype" w:cs="Arial"/>
        </w:rPr>
        <w:t xml:space="preserve"> </w:t>
      </w:r>
      <w:r w:rsidRPr="005F1FA8">
        <w:rPr>
          <w:rFonts w:ascii="Palatino Linotype" w:hAnsi="Palatino Linotype" w:cs="Arial"/>
        </w:rPr>
        <w:t xml:space="preserve">de la </w:t>
      </w:r>
      <w:r w:rsidRPr="005F1FA8">
        <w:rPr>
          <w:rFonts w:ascii="Palatino Linotype" w:hAnsi="Palatino Linotype" w:cs="Arial"/>
          <w:b/>
        </w:rPr>
        <w:t>Ley de Transparencia y Acceso a la Información Pública del Estado de México y Municipios.</w:t>
      </w:r>
    </w:p>
    <w:p w14:paraId="712E33A3" w14:textId="77777777" w:rsidR="00CD7459" w:rsidRPr="005F1FA8" w:rsidRDefault="00CD7459" w:rsidP="00CD7459">
      <w:pPr>
        <w:pStyle w:val="Prrafodelista"/>
        <w:tabs>
          <w:tab w:val="left" w:pos="567"/>
        </w:tabs>
        <w:spacing w:before="240" w:after="240" w:line="360" w:lineRule="auto"/>
        <w:ind w:left="0"/>
        <w:jc w:val="both"/>
        <w:rPr>
          <w:rFonts w:ascii="Palatino Linotype" w:hAnsi="Palatino Linotype"/>
        </w:rPr>
      </w:pPr>
    </w:p>
    <w:p w14:paraId="57AF88E6" w14:textId="34A9E064" w:rsidR="00803720" w:rsidRPr="005F1FA8" w:rsidRDefault="00CD7459" w:rsidP="000A756F">
      <w:pPr>
        <w:pStyle w:val="Prrafodelista"/>
        <w:numPr>
          <w:ilvl w:val="0"/>
          <w:numId w:val="25"/>
        </w:numPr>
        <w:tabs>
          <w:tab w:val="left" w:pos="567"/>
        </w:tabs>
        <w:spacing w:before="240" w:after="240" w:line="360" w:lineRule="auto"/>
        <w:ind w:left="0" w:firstLine="0"/>
        <w:jc w:val="both"/>
        <w:rPr>
          <w:rFonts w:ascii="Palatino Linotype" w:hAnsi="Palatino Linotype"/>
        </w:rPr>
      </w:pPr>
      <w:r w:rsidRPr="005F1FA8">
        <w:rPr>
          <w:rFonts w:ascii="Palatino Linotype" w:eastAsia="Calibri" w:hAnsi="Palatino Linotype" w:cs="Arial"/>
        </w:rPr>
        <w:t xml:space="preserve">Cabe señalar </w:t>
      </w:r>
      <w:r w:rsidRPr="005F1FA8">
        <w:rPr>
          <w:rFonts w:ascii="Palatino Linotype" w:hAnsi="Palatino Linotype" w:cs="Arial"/>
        </w:rPr>
        <w:t xml:space="preserve">que </w:t>
      </w:r>
      <w:r w:rsidRPr="005F1FA8">
        <w:rPr>
          <w:rFonts w:ascii="Palatino Linotype" w:eastAsia="Times New Roman" w:hAnsi="Palatino Linotype" w:cs="Arial"/>
          <w:lang w:val="es-ES"/>
        </w:rPr>
        <w:t>e</w:t>
      </w:r>
      <w:r w:rsidRPr="005F1FA8">
        <w:rPr>
          <w:rFonts w:ascii="Palatino Linotype" w:eastAsia="Calibri" w:hAnsi="Palatino Linotype" w:cs="Arial"/>
          <w:lang w:val="es-ES"/>
        </w:rPr>
        <w:t xml:space="preserve">l </w:t>
      </w:r>
      <w:r w:rsidRPr="005F1FA8">
        <w:rPr>
          <w:rFonts w:ascii="Palatino Linotype" w:hAnsi="Palatino Linotype" w:cs="Arial"/>
          <w:b/>
        </w:rPr>
        <w:t>SUJETO OBLIGADO</w:t>
      </w:r>
      <w:r w:rsidRPr="005F1FA8">
        <w:rPr>
          <w:rFonts w:ascii="Palatino Linotype" w:hAnsi="Palatino Linotype" w:cs="Arial"/>
        </w:rPr>
        <w:t xml:space="preserve"> rindió su Informe justificado </w:t>
      </w:r>
      <w:r w:rsidRPr="005F1FA8">
        <w:rPr>
          <w:rFonts w:ascii="Palatino Linotype" w:hAnsi="Palatino Linotype"/>
        </w:rPr>
        <w:t xml:space="preserve">para manifestar lo que a Derecho le asistiera y conviniera, </w:t>
      </w:r>
      <w:r w:rsidR="000A756F" w:rsidRPr="005F1FA8">
        <w:rPr>
          <w:rFonts w:ascii="Palatino Linotype" w:eastAsia="Times New Roman" w:hAnsi="Palatino Linotype" w:cs="Arial"/>
          <w:lang w:val="es-ES" w:eastAsia="es-MX"/>
        </w:rPr>
        <w:t>sin embargo éste no modifica la respuesta inicial y no aporta elementos novedosos, por lo que no fue puesto a disposición de la parte recurrente sin embargo se hará de su conocimiento al momento de notificar la presente resolución.</w:t>
      </w:r>
    </w:p>
    <w:p w14:paraId="2E2010D6" w14:textId="77777777" w:rsidR="000A756F" w:rsidRPr="005F1FA8" w:rsidRDefault="000A756F" w:rsidP="000A756F">
      <w:pPr>
        <w:pStyle w:val="Prrafodelista"/>
        <w:tabs>
          <w:tab w:val="left" w:pos="567"/>
        </w:tabs>
        <w:spacing w:before="240" w:after="240" w:line="360" w:lineRule="auto"/>
        <w:ind w:left="0"/>
        <w:jc w:val="both"/>
        <w:rPr>
          <w:rFonts w:ascii="Palatino Linotype" w:hAnsi="Palatino Linotype"/>
        </w:rPr>
      </w:pPr>
    </w:p>
    <w:p w14:paraId="0423C084" w14:textId="00809E8F" w:rsidR="00803720" w:rsidRPr="005F1FA8" w:rsidRDefault="00803720" w:rsidP="00803720">
      <w:pPr>
        <w:pStyle w:val="Prrafodelista"/>
        <w:numPr>
          <w:ilvl w:val="0"/>
          <w:numId w:val="25"/>
        </w:numPr>
        <w:tabs>
          <w:tab w:val="left" w:pos="567"/>
        </w:tabs>
        <w:spacing w:before="240" w:after="240" w:line="360" w:lineRule="auto"/>
        <w:ind w:left="0" w:firstLine="0"/>
        <w:jc w:val="both"/>
        <w:rPr>
          <w:rFonts w:ascii="Palatino Linotype" w:hAnsi="Palatino Linotype"/>
        </w:rPr>
      </w:pPr>
      <w:r w:rsidRPr="005F1FA8">
        <w:rPr>
          <w:rFonts w:ascii="Palatino Linotype" w:eastAsia="Times New Roman" w:hAnsi="Palatino Linotype" w:cs="Arial"/>
        </w:rPr>
        <w:lastRenderedPageBreak/>
        <w:t xml:space="preserve">En dichas condiciones, la </w:t>
      </w:r>
      <w:proofErr w:type="spellStart"/>
      <w:r w:rsidRPr="005F1FA8">
        <w:rPr>
          <w:rFonts w:ascii="Palatino Linotype" w:eastAsia="Times New Roman" w:hAnsi="Palatino Linotype" w:cs="Arial"/>
          <w:i/>
        </w:rPr>
        <w:t>litis</w:t>
      </w:r>
      <w:proofErr w:type="spellEnd"/>
      <w:r w:rsidRPr="005F1FA8">
        <w:rPr>
          <w:rFonts w:ascii="Palatino Linotype" w:eastAsia="Times New Roman" w:hAnsi="Palatino Linotype" w:cs="Arial"/>
        </w:rPr>
        <w:t xml:space="preserve"> a resolver en este recurso se circunscribe a determinar si con los documentos enviados en la respuesta</w:t>
      </w:r>
      <w:r w:rsidR="0091788A" w:rsidRPr="005F1FA8">
        <w:rPr>
          <w:rFonts w:ascii="Palatino Linotype" w:eastAsia="Times New Roman" w:hAnsi="Palatino Linotype" w:cs="Arial"/>
        </w:rPr>
        <w:t xml:space="preserve"> </w:t>
      </w:r>
      <w:r w:rsidRPr="005F1FA8">
        <w:rPr>
          <w:rFonts w:ascii="Palatino Linotype" w:eastAsia="Times New Roman" w:hAnsi="Palatino Linotype" w:cs="Arial"/>
        </w:rPr>
        <w:t>se satisface el Derecho de Acceso a la Información y si son procedentes las razones o motivos de inconformidad.</w:t>
      </w:r>
    </w:p>
    <w:p w14:paraId="05AE40D2" w14:textId="6A205072" w:rsidR="00E80359" w:rsidRPr="005F1FA8" w:rsidRDefault="00E80359" w:rsidP="0080372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CEC2F48" w14:textId="2BD60E87" w:rsidR="00EF014A" w:rsidRPr="005F1FA8" w:rsidRDefault="00EF014A" w:rsidP="00F96156">
      <w:pPr>
        <w:pStyle w:val="Ttulo2"/>
        <w:tabs>
          <w:tab w:val="left" w:pos="426"/>
        </w:tabs>
        <w:rPr>
          <w:rFonts w:ascii="Palatino Linotype" w:hAnsi="Palatino Linotype" w:cs="Arial"/>
          <w:b/>
          <w:color w:val="000000" w:themeColor="text1"/>
          <w:sz w:val="24"/>
        </w:rPr>
      </w:pPr>
      <w:bookmarkStart w:id="32" w:name="_Toc52461031"/>
      <w:bookmarkStart w:id="33" w:name="_Toc52461317"/>
      <w:bookmarkStart w:id="34" w:name="_Toc56780775"/>
      <w:r w:rsidRPr="005F1FA8">
        <w:rPr>
          <w:rFonts w:ascii="Palatino Linotype" w:hAnsi="Palatino Linotype" w:cs="Arial"/>
          <w:b/>
          <w:color w:val="000000" w:themeColor="text1"/>
          <w:sz w:val="24"/>
        </w:rPr>
        <w:t>CUARTO. Estudio y Resolución del asunto.</w:t>
      </w:r>
      <w:bookmarkEnd w:id="32"/>
      <w:bookmarkEnd w:id="33"/>
      <w:bookmarkEnd w:id="34"/>
    </w:p>
    <w:p w14:paraId="787809AE" w14:textId="24689101" w:rsidR="003D0BC7" w:rsidRPr="005F1FA8"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35" w:name="_Toc52461032"/>
      <w:bookmarkStart w:id="36" w:name="_Toc52461318"/>
      <w:bookmarkStart w:id="37" w:name="_Toc56780776"/>
      <w:r w:rsidRPr="005F1FA8">
        <w:rPr>
          <w:rFonts w:ascii="Palatino Linotype" w:hAnsi="Palatino Linotype" w:cs="Arial"/>
          <w:b/>
          <w:color w:val="000000" w:themeColor="text1"/>
        </w:rPr>
        <w:t xml:space="preserve">I. De la respuesta </w:t>
      </w:r>
      <w:r w:rsidR="00515DEC" w:rsidRPr="005F1FA8">
        <w:rPr>
          <w:rFonts w:ascii="Palatino Linotype" w:hAnsi="Palatino Linotype" w:cs="Arial"/>
          <w:b/>
          <w:color w:val="000000" w:themeColor="text1"/>
        </w:rPr>
        <w:t>a la solicitud de información</w:t>
      </w:r>
      <w:r w:rsidRPr="005F1FA8">
        <w:rPr>
          <w:rFonts w:ascii="Palatino Linotype" w:hAnsi="Palatino Linotype" w:cs="Arial"/>
          <w:b/>
          <w:color w:val="000000" w:themeColor="text1"/>
        </w:rPr>
        <w:t>.</w:t>
      </w:r>
      <w:bookmarkEnd w:id="35"/>
      <w:bookmarkEnd w:id="36"/>
      <w:bookmarkEnd w:id="37"/>
    </w:p>
    <w:p w14:paraId="774FB2AE" w14:textId="77777777" w:rsidR="00EB4A53" w:rsidRPr="005F1FA8"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38" w:name="_Toc466371865"/>
      <w:bookmarkStart w:id="39" w:name="_Toc466377653"/>
      <w:bookmarkEnd w:id="26"/>
      <w:bookmarkEnd w:id="27"/>
      <w:bookmarkEnd w:id="28"/>
      <w:bookmarkEnd w:id="29"/>
      <w:bookmarkEnd w:id="30"/>
    </w:p>
    <w:p w14:paraId="65A3FD8E" w14:textId="341A749A" w:rsidR="0091788A" w:rsidRPr="005F1FA8" w:rsidRDefault="00A50720" w:rsidP="0091788A">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5F1FA8">
        <w:rPr>
          <w:rFonts w:ascii="Palatino Linotype" w:hAnsi="Palatino Linotype"/>
          <w:color w:val="000000" w:themeColor="text1"/>
        </w:rPr>
        <w:t xml:space="preserve">Como fuera expuesto en el apartado de </w:t>
      </w:r>
      <w:r w:rsidRPr="005F1FA8">
        <w:rPr>
          <w:rFonts w:ascii="Palatino Linotype" w:hAnsi="Palatino Linotype"/>
          <w:i/>
          <w:iCs/>
          <w:color w:val="000000" w:themeColor="text1"/>
        </w:rPr>
        <w:t>Antecedentes</w:t>
      </w:r>
      <w:r w:rsidRPr="005F1FA8">
        <w:rPr>
          <w:rFonts w:ascii="Palatino Linotype" w:hAnsi="Palatino Linotype"/>
          <w:color w:val="000000" w:themeColor="text1"/>
        </w:rPr>
        <w:t xml:space="preserve"> de la presente resolución, </w:t>
      </w:r>
      <w:r w:rsidR="00C54128" w:rsidRPr="005F1FA8">
        <w:rPr>
          <w:rFonts w:ascii="Palatino Linotype" w:hAnsi="Palatino Linotype"/>
          <w:color w:val="000000" w:themeColor="text1"/>
        </w:rPr>
        <w:t xml:space="preserve">a través de la solicitud </w:t>
      </w:r>
      <w:r w:rsidR="00F74C05" w:rsidRPr="005F1FA8">
        <w:rPr>
          <w:rFonts w:ascii="Palatino Linotype" w:hAnsi="Palatino Linotype"/>
          <w:b/>
          <w:bCs/>
          <w:color w:val="000000" w:themeColor="text1"/>
        </w:rPr>
        <w:t>00281/XALATLA/IP/2020</w:t>
      </w:r>
      <w:r w:rsidR="00243238" w:rsidRPr="005F1FA8">
        <w:rPr>
          <w:rFonts w:ascii="Palatino Linotype" w:hAnsi="Palatino Linotype"/>
          <w:b/>
          <w:bCs/>
          <w:color w:val="000000" w:themeColor="text1"/>
        </w:rPr>
        <w:t xml:space="preserve"> </w:t>
      </w:r>
      <w:r w:rsidR="00C54128" w:rsidRPr="005F1FA8">
        <w:rPr>
          <w:rFonts w:ascii="Palatino Linotype" w:hAnsi="Palatino Linotype"/>
          <w:color w:val="000000" w:themeColor="text1"/>
        </w:rPr>
        <w:t>se requirió</w:t>
      </w:r>
      <w:r w:rsidRPr="005F1FA8">
        <w:rPr>
          <w:rFonts w:ascii="Palatino Linotype" w:hAnsi="Palatino Linotype"/>
          <w:color w:val="000000" w:themeColor="text1"/>
        </w:rPr>
        <w:t xml:space="preserve"> </w:t>
      </w:r>
      <w:r w:rsidR="003B2F5B" w:rsidRPr="005F1FA8">
        <w:rPr>
          <w:rFonts w:ascii="Palatino Linotype" w:hAnsi="Palatino Linotype"/>
          <w:color w:val="000000"/>
          <w:sz w:val="22"/>
          <w:szCs w:val="22"/>
        </w:rPr>
        <w:t xml:space="preserve">de Recursos Humanos del </w:t>
      </w:r>
      <w:r w:rsidR="00F74C05" w:rsidRPr="005F1FA8">
        <w:rPr>
          <w:rFonts w:ascii="Palatino Linotype" w:hAnsi="Palatino Linotype"/>
          <w:color w:val="000000"/>
          <w:sz w:val="22"/>
          <w:szCs w:val="22"/>
        </w:rPr>
        <w:t xml:space="preserve">Ayuntamiento de </w:t>
      </w:r>
      <w:proofErr w:type="spellStart"/>
      <w:r w:rsidR="00F74C05" w:rsidRPr="005F1FA8">
        <w:rPr>
          <w:rFonts w:ascii="Palatino Linotype" w:hAnsi="Palatino Linotype"/>
          <w:color w:val="000000"/>
          <w:sz w:val="22"/>
          <w:szCs w:val="22"/>
        </w:rPr>
        <w:t>Xalatlaco</w:t>
      </w:r>
      <w:proofErr w:type="spellEnd"/>
      <w:r w:rsidR="0091788A" w:rsidRPr="005F1FA8">
        <w:rPr>
          <w:rFonts w:ascii="Palatino Linotype" w:hAnsi="Palatino Linotype"/>
          <w:color w:val="000000"/>
          <w:sz w:val="22"/>
          <w:szCs w:val="22"/>
        </w:rPr>
        <w:t xml:space="preserve"> </w:t>
      </w:r>
      <w:r w:rsidR="000701BE" w:rsidRPr="005F1FA8">
        <w:rPr>
          <w:rFonts w:ascii="Palatino Linotype" w:hAnsi="Palatino Linotype"/>
          <w:color w:val="000000" w:themeColor="text1"/>
        </w:rPr>
        <w:t>la siguiente información:</w:t>
      </w:r>
    </w:p>
    <w:p w14:paraId="5784580F" w14:textId="77777777" w:rsidR="000701BE" w:rsidRPr="005F1FA8" w:rsidRDefault="000701BE" w:rsidP="000701BE">
      <w:pPr>
        <w:pStyle w:val="Prrafodelista"/>
        <w:tabs>
          <w:tab w:val="left" w:pos="426"/>
        </w:tabs>
        <w:spacing w:before="240" w:after="240" w:line="360" w:lineRule="auto"/>
        <w:ind w:left="0" w:right="51"/>
        <w:jc w:val="both"/>
        <w:rPr>
          <w:rFonts w:ascii="Palatino Linotype" w:hAnsi="Palatino Linotype"/>
          <w:color w:val="000000" w:themeColor="text1"/>
        </w:rPr>
      </w:pPr>
    </w:p>
    <w:p w14:paraId="058EE6E8" w14:textId="1FFFAC21" w:rsidR="000A756F" w:rsidRPr="005F1FA8" w:rsidRDefault="000A756F" w:rsidP="000701BE">
      <w:pPr>
        <w:pStyle w:val="Prrafodelista"/>
        <w:numPr>
          <w:ilvl w:val="0"/>
          <w:numId w:val="37"/>
        </w:numPr>
        <w:tabs>
          <w:tab w:val="left" w:pos="426"/>
        </w:tabs>
        <w:spacing w:before="240" w:after="240" w:line="360" w:lineRule="auto"/>
        <w:ind w:left="567" w:right="616" w:firstLine="0"/>
        <w:jc w:val="both"/>
        <w:rPr>
          <w:rFonts w:ascii="Palatino Linotype" w:hAnsi="Palatino Linotype"/>
          <w:i/>
          <w:color w:val="000000"/>
          <w:sz w:val="22"/>
          <w:szCs w:val="22"/>
        </w:rPr>
      </w:pPr>
      <w:r w:rsidRPr="005F1FA8">
        <w:rPr>
          <w:rFonts w:ascii="Palatino Linotype" w:hAnsi="Palatino Linotype"/>
          <w:i/>
          <w:color w:val="000000"/>
          <w:sz w:val="22"/>
          <w:szCs w:val="22"/>
        </w:rPr>
        <w:t xml:space="preserve">Los documentos que acreditan que </w:t>
      </w:r>
      <w:r w:rsidR="006148DD" w:rsidRPr="005F1FA8">
        <w:rPr>
          <w:rFonts w:ascii="Palatino Linotype" w:hAnsi="Palatino Linotype"/>
          <w:i/>
          <w:color w:val="000000"/>
          <w:sz w:val="22"/>
          <w:szCs w:val="22"/>
        </w:rPr>
        <w:t xml:space="preserve">la Síndico </w:t>
      </w:r>
      <w:r w:rsidRPr="005F1FA8">
        <w:rPr>
          <w:rFonts w:ascii="Palatino Linotype" w:hAnsi="Palatino Linotype"/>
          <w:i/>
          <w:color w:val="000000"/>
          <w:sz w:val="22"/>
          <w:szCs w:val="22"/>
        </w:rPr>
        <w:t xml:space="preserve">verificó que los </w:t>
      </w:r>
      <w:r w:rsidR="006148DD" w:rsidRPr="005F1FA8">
        <w:rPr>
          <w:rFonts w:ascii="Palatino Linotype" w:hAnsi="Palatino Linotype"/>
          <w:i/>
          <w:color w:val="000000"/>
          <w:sz w:val="22"/>
          <w:szCs w:val="22"/>
        </w:rPr>
        <w:t>servidores públicos de la administración pública municipal</w:t>
      </w:r>
      <w:r w:rsidRPr="005F1FA8">
        <w:rPr>
          <w:rFonts w:ascii="Palatino Linotype" w:hAnsi="Palatino Linotype"/>
          <w:i/>
          <w:color w:val="000000"/>
          <w:sz w:val="22"/>
          <w:szCs w:val="22"/>
        </w:rPr>
        <w:t xml:space="preserve"> cumplieran con presentar la manifestación de bienes por primera vez al ingresar al servicio esto desde el primero de enero del dos mil diecinueve y hasta el </w:t>
      </w:r>
      <w:r w:rsidR="006148DD" w:rsidRPr="005F1FA8">
        <w:rPr>
          <w:rFonts w:ascii="Palatino Linotype" w:hAnsi="Palatino Linotype"/>
          <w:i/>
          <w:color w:val="000000"/>
          <w:sz w:val="22"/>
          <w:szCs w:val="22"/>
        </w:rPr>
        <w:t>veintidós de septiembre del 2020, de conformidad con el artículo 53 de la Ley Orgánica Municipal del Estado de México y el artículo 34 de la Ley de Responsabilidades Administrativas del Estado de México y Municipios.</w:t>
      </w:r>
    </w:p>
    <w:p w14:paraId="00D5D557" w14:textId="77777777" w:rsidR="000A756F" w:rsidRPr="005F1FA8" w:rsidRDefault="000A756F" w:rsidP="000A756F">
      <w:pPr>
        <w:pStyle w:val="Prrafodelista"/>
        <w:spacing w:line="360" w:lineRule="auto"/>
        <w:ind w:left="0"/>
        <w:jc w:val="both"/>
        <w:rPr>
          <w:rFonts w:ascii="Palatino Linotype" w:hAnsi="Palatino Linotype"/>
        </w:rPr>
      </w:pPr>
    </w:p>
    <w:p w14:paraId="7E1A3F4F" w14:textId="5DE993D4" w:rsidR="009765DC" w:rsidRPr="005F1FA8" w:rsidRDefault="00C54128" w:rsidP="006148DD">
      <w:pPr>
        <w:pStyle w:val="Prrafodelista"/>
        <w:numPr>
          <w:ilvl w:val="0"/>
          <w:numId w:val="25"/>
        </w:numPr>
        <w:spacing w:line="360" w:lineRule="auto"/>
        <w:ind w:left="0" w:firstLine="0"/>
        <w:jc w:val="both"/>
        <w:rPr>
          <w:rFonts w:ascii="Palatino Linotype" w:eastAsia="Calibri" w:hAnsi="Palatino Linotype" w:cs="Tahoma"/>
          <w:bCs/>
          <w:lang w:eastAsia="en-US"/>
        </w:rPr>
      </w:pPr>
      <w:r w:rsidRPr="005F1FA8">
        <w:rPr>
          <w:rFonts w:ascii="Palatino Linotype" w:hAnsi="Palatino Linotype"/>
          <w:iCs/>
          <w:color w:val="000000" w:themeColor="text1"/>
        </w:rPr>
        <w:t xml:space="preserve">En atención a la </w:t>
      </w:r>
      <w:r w:rsidR="00243238" w:rsidRPr="005F1FA8">
        <w:rPr>
          <w:rFonts w:ascii="Palatino Linotype" w:hAnsi="Palatino Linotype"/>
          <w:iCs/>
          <w:color w:val="000000" w:themeColor="text1"/>
        </w:rPr>
        <w:t xml:space="preserve">solicitud supra señalada el </w:t>
      </w:r>
      <w:r w:rsidR="00243238" w:rsidRPr="005F1FA8">
        <w:rPr>
          <w:rFonts w:ascii="Palatino Linotype" w:hAnsi="Palatino Linotype"/>
          <w:b/>
          <w:iCs/>
          <w:color w:val="000000" w:themeColor="text1"/>
        </w:rPr>
        <w:t>SUJETO OBLIGADO</w:t>
      </w:r>
      <w:r w:rsidR="0091788A" w:rsidRPr="005F1FA8">
        <w:rPr>
          <w:rFonts w:ascii="Palatino Linotype" w:hAnsi="Palatino Linotype"/>
          <w:iCs/>
          <w:color w:val="000000" w:themeColor="text1"/>
        </w:rPr>
        <w:t xml:space="preserve"> a través </w:t>
      </w:r>
      <w:r w:rsidR="00687255" w:rsidRPr="005F1FA8">
        <w:rPr>
          <w:rFonts w:ascii="Palatino Linotype" w:hAnsi="Palatino Linotype"/>
          <w:iCs/>
          <w:color w:val="000000" w:themeColor="text1"/>
        </w:rPr>
        <w:t xml:space="preserve">de la Síndico Municipal envió diversos documentos que hacen constar que se solicitó a los servidores públicos con la manifestación de bienes, sin embargo no se envió documento alguno que hiciera constar que la </w:t>
      </w:r>
      <w:r w:rsidR="00687255" w:rsidRPr="005F1FA8">
        <w:rPr>
          <w:rFonts w:ascii="Palatino Linotype" w:hAnsi="Palatino Linotype"/>
          <w:b/>
          <w:iCs/>
          <w:color w:val="000000" w:themeColor="text1"/>
          <w:u w:val="single"/>
        </w:rPr>
        <w:t>Síndico Municipal</w:t>
      </w:r>
      <w:r w:rsidR="00687255" w:rsidRPr="005F1FA8">
        <w:rPr>
          <w:rFonts w:ascii="Palatino Linotype" w:hAnsi="Palatino Linotype"/>
          <w:iCs/>
          <w:color w:val="000000" w:themeColor="text1"/>
        </w:rPr>
        <w:t xml:space="preserve"> verificó que en efecto se hubiera cumplido con dicha obligación, únicamente se aprecian las </w:t>
      </w:r>
      <w:r w:rsidR="00687255" w:rsidRPr="005F1FA8">
        <w:rPr>
          <w:rFonts w:ascii="Palatino Linotype" w:hAnsi="Palatino Linotype"/>
          <w:iCs/>
          <w:color w:val="000000" w:themeColor="text1"/>
        </w:rPr>
        <w:lastRenderedPageBreak/>
        <w:t>acciones realizadas por el Órgano de Control Interno pero no de todos los servidores públicos.</w:t>
      </w:r>
    </w:p>
    <w:p w14:paraId="4871705B" w14:textId="77777777" w:rsidR="006148DD" w:rsidRPr="005F1FA8" w:rsidRDefault="006148DD" w:rsidP="006148DD">
      <w:pPr>
        <w:pStyle w:val="Prrafodelista"/>
        <w:spacing w:line="360" w:lineRule="auto"/>
        <w:ind w:left="0"/>
        <w:jc w:val="both"/>
        <w:rPr>
          <w:rFonts w:ascii="Palatino Linotype" w:eastAsia="Calibri" w:hAnsi="Palatino Linotype" w:cs="Tahoma"/>
          <w:bCs/>
          <w:lang w:eastAsia="en-US"/>
        </w:rPr>
      </w:pPr>
    </w:p>
    <w:p w14:paraId="59BCB2E3" w14:textId="64D91F41" w:rsidR="00E10E5C" w:rsidRPr="005F1FA8" w:rsidRDefault="00C45B3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eastAsia="MS Mincho" w:hAnsi="Palatino Linotype" w:cs="Times New Roman"/>
        </w:rPr>
        <w:t>En atención a lo anterior expuesto es pertinente señalar que</w:t>
      </w:r>
      <w:r w:rsidR="00E10E5C" w:rsidRPr="005F1FA8">
        <w:rPr>
          <w:rFonts w:ascii="Palatino Linotype" w:hAnsi="Palatino Linotype"/>
          <w:color w:val="000000" w:themeColor="text1"/>
          <w:lang w:val="es-ES"/>
        </w:rPr>
        <w:t xml:space="preserve">, la Ley de Responsabilidades Administrativas del Estado de México y Municipios, establece en su artículo 2 fracción VI que el objeto de la Ley es </w:t>
      </w:r>
      <w:r w:rsidR="00E10E5C" w:rsidRPr="005F1FA8">
        <w:rPr>
          <w:rFonts w:ascii="Palatino Linotype" w:hAnsi="Palatino Linotype"/>
          <w:i/>
          <w:color w:val="000000" w:themeColor="text1"/>
          <w:lang w:val="es-ES"/>
        </w:rPr>
        <w:t>“V. Establecer las obligaciones y el procedimiento para la declaración de situación patrimonial, la declaración de intereses y la presentación de la constancia de declaración fiscal de los servidores públicos”.</w:t>
      </w:r>
    </w:p>
    <w:p w14:paraId="3727974A" w14:textId="77777777" w:rsidR="00E10E5C" w:rsidRPr="005F1FA8" w:rsidRDefault="00E10E5C"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4E3D026"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bCs/>
          <w:iCs/>
          <w:color w:val="000000" w:themeColor="text1"/>
        </w:rPr>
      </w:pPr>
      <w:r w:rsidRPr="005F1FA8">
        <w:rPr>
          <w:rFonts w:ascii="Palatino Linotype" w:hAnsi="Palatino Linotype"/>
          <w:color w:val="000000" w:themeColor="text1"/>
        </w:rPr>
        <w:t xml:space="preserve">De </w:t>
      </w:r>
      <w:r w:rsidRPr="005F1FA8">
        <w:rPr>
          <w:rFonts w:ascii="Palatino Linotype" w:eastAsia="Calibri" w:hAnsi="Palatino Linotype" w:cs="Times New Roman"/>
          <w:lang w:val="es-ES"/>
        </w:rPr>
        <w:t>igual forma, cabe precisar que el artículo 33 de la Ley de Responsabilidades Administrativas Estatal señala que e</w:t>
      </w:r>
      <w:r w:rsidRPr="005F1FA8">
        <w:rPr>
          <w:rFonts w:ascii="Palatino Linotype" w:eastAsia="Calibri" w:hAnsi="Palatino Linotype" w:cs="Times New Roman"/>
          <w:bCs/>
          <w:iCs/>
          <w:lang w:val="es-ES"/>
        </w:rPr>
        <w:t>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Ley en comento.</w:t>
      </w:r>
    </w:p>
    <w:p w14:paraId="32B4E240" w14:textId="77777777" w:rsidR="00E10E5C" w:rsidRPr="005F1FA8" w:rsidRDefault="00E10E5C"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0587DAD"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L</w:t>
      </w:r>
      <w:r w:rsidRPr="005F1FA8">
        <w:rPr>
          <w:rFonts w:ascii="Palatino Linotype" w:eastAsia="Calibri" w:hAnsi="Palatino Linotype" w:cs="Times New Roman"/>
          <w:lang w:val="es-ES"/>
        </w:rPr>
        <w:t>os artículos 34, 35 y 46 de la Ley referida, mencionan lo siguiente:</w:t>
      </w:r>
    </w:p>
    <w:p w14:paraId="32FEDD85" w14:textId="77777777" w:rsidR="00B8298C" w:rsidRPr="005F1FA8" w:rsidRDefault="00B8298C" w:rsidP="00B8298C">
      <w:pPr>
        <w:pStyle w:val="Prrafodelista"/>
        <w:spacing w:line="360" w:lineRule="auto"/>
        <w:ind w:left="0"/>
        <w:jc w:val="both"/>
        <w:rPr>
          <w:rFonts w:ascii="Palatino Linotype" w:hAnsi="Palatino Linotype" w:cs="Arial"/>
          <w:color w:val="000000" w:themeColor="text1"/>
        </w:rPr>
      </w:pPr>
    </w:p>
    <w:p w14:paraId="3DDA3A2D" w14:textId="77777777" w:rsidR="00E10E5C" w:rsidRPr="005F1FA8" w:rsidRDefault="00E10E5C" w:rsidP="00B8298C">
      <w:pPr>
        <w:pStyle w:val="Prrafodelista"/>
        <w:spacing w:line="360" w:lineRule="auto"/>
        <w:ind w:left="567" w:right="567"/>
        <w:jc w:val="both"/>
        <w:rPr>
          <w:rFonts w:ascii="Palatino Linotype" w:hAnsi="Palatino Linotype"/>
          <w:i/>
        </w:rPr>
      </w:pPr>
      <w:r w:rsidRPr="005F1FA8">
        <w:rPr>
          <w:rFonts w:ascii="Palatino Linotype" w:hAnsi="Palatino Linotype"/>
          <w:i/>
        </w:rPr>
        <w:t>“</w:t>
      </w:r>
      <w:r w:rsidRPr="005F1FA8">
        <w:rPr>
          <w:rFonts w:ascii="Palatino Linotype" w:hAnsi="Palatino Linotype"/>
          <w:b/>
          <w:i/>
        </w:rPr>
        <w:t>Artículo 34.</w:t>
      </w:r>
      <w:r w:rsidRPr="005F1FA8">
        <w:rPr>
          <w:rFonts w:ascii="Palatino Linotype" w:hAnsi="Palatino Linotype"/>
          <w:i/>
        </w:rPr>
        <w:t xml:space="preserve"> La declaración de situación patrimonial, deberá presentarse en los siguientes plazos: </w:t>
      </w:r>
    </w:p>
    <w:p w14:paraId="77F6B280" w14:textId="77777777" w:rsidR="00E10E5C" w:rsidRPr="005F1FA8" w:rsidRDefault="00E10E5C" w:rsidP="00B8298C">
      <w:pPr>
        <w:pStyle w:val="Prrafodelista"/>
        <w:spacing w:line="360" w:lineRule="auto"/>
        <w:ind w:left="567" w:right="567"/>
        <w:jc w:val="both"/>
        <w:rPr>
          <w:rFonts w:ascii="Palatino Linotype" w:hAnsi="Palatino Linotype"/>
          <w:b/>
          <w:i/>
        </w:rPr>
      </w:pPr>
      <w:r w:rsidRPr="005F1FA8">
        <w:rPr>
          <w:rFonts w:ascii="Palatino Linotype" w:hAnsi="Palatino Linotype"/>
          <w:b/>
          <w:i/>
        </w:rPr>
        <w:t xml:space="preserve">I. Declaración inicial, </w:t>
      </w:r>
      <w:r w:rsidRPr="005F1FA8">
        <w:rPr>
          <w:rFonts w:ascii="Palatino Linotype" w:hAnsi="Palatino Linotype"/>
          <w:b/>
          <w:bCs/>
          <w:i/>
        </w:rPr>
        <w:t>dentro de los sesenta días naturales siguientes a la toma de posesión con motivo del:</w:t>
      </w:r>
      <w:r w:rsidRPr="005F1FA8">
        <w:rPr>
          <w:rFonts w:ascii="Palatino Linotype" w:hAnsi="Palatino Linotype"/>
          <w:b/>
          <w:i/>
        </w:rPr>
        <w:t xml:space="preserve"> </w:t>
      </w:r>
    </w:p>
    <w:p w14:paraId="4E2AD6C1" w14:textId="77777777" w:rsidR="00E10E5C" w:rsidRPr="005F1FA8" w:rsidRDefault="00E10E5C" w:rsidP="00B8298C">
      <w:pPr>
        <w:pStyle w:val="Prrafodelista"/>
        <w:spacing w:line="360" w:lineRule="auto"/>
        <w:ind w:left="567" w:right="567"/>
        <w:jc w:val="both"/>
        <w:rPr>
          <w:rFonts w:ascii="Palatino Linotype" w:hAnsi="Palatino Linotype"/>
          <w:b/>
          <w:i/>
        </w:rPr>
      </w:pPr>
      <w:r w:rsidRPr="005F1FA8">
        <w:rPr>
          <w:rFonts w:ascii="Palatino Linotype" w:hAnsi="Palatino Linotype"/>
          <w:b/>
          <w:bCs/>
          <w:i/>
        </w:rPr>
        <w:t>a)</w:t>
      </w:r>
      <w:r w:rsidRPr="005F1FA8">
        <w:rPr>
          <w:rFonts w:ascii="Palatino Linotype" w:hAnsi="Palatino Linotype"/>
          <w:b/>
          <w:i/>
        </w:rPr>
        <w:t xml:space="preserve"> Ingreso al servicio público por primera vez.</w:t>
      </w:r>
    </w:p>
    <w:p w14:paraId="5C7D8680" w14:textId="77777777" w:rsidR="00E10E5C" w:rsidRPr="005F1FA8" w:rsidRDefault="00E10E5C" w:rsidP="00B8298C">
      <w:pPr>
        <w:pStyle w:val="Prrafodelista"/>
        <w:spacing w:line="360" w:lineRule="auto"/>
        <w:ind w:left="567" w:right="567"/>
        <w:jc w:val="both"/>
        <w:rPr>
          <w:rFonts w:ascii="Palatino Linotype" w:hAnsi="Palatino Linotype"/>
          <w:i/>
        </w:rPr>
      </w:pPr>
      <w:r w:rsidRPr="005F1FA8">
        <w:rPr>
          <w:rFonts w:ascii="Palatino Linotype" w:hAnsi="Palatino Linotype"/>
          <w:bCs/>
          <w:i/>
        </w:rPr>
        <w:lastRenderedPageBreak/>
        <w:t>b)</w:t>
      </w:r>
      <w:r w:rsidRPr="005F1FA8">
        <w:rPr>
          <w:rFonts w:ascii="Palatino Linotype" w:hAnsi="Palatino Linotype"/>
          <w:i/>
        </w:rPr>
        <w:t xml:space="preserve"> Reingreso al servicio público después de sesenta días naturales de la conclusión de su último encargo. </w:t>
      </w:r>
    </w:p>
    <w:p w14:paraId="569DB4EA" w14:textId="77777777" w:rsidR="00E10E5C" w:rsidRPr="005F1FA8" w:rsidRDefault="00E10E5C" w:rsidP="00B8298C">
      <w:pPr>
        <w:pStyle w:val="Prrafodelista"/>
        <w:spacing w:line="360" w:lineRule="auto"/>
        <w:ind w:left="567" w:right="567"/>
        <w:jc w:val="both"/>
        <w:rPr>
          <w:rFonts w:ascii="Palatino Linotype" w:hAnsi="Palatino Linotype"/>
          <w:i/>
        </w:rPr>
      </w:pPr>
      <w:r w:rsidRPr="005F1FA8">
        <w:rPr>
          <w:rFonts w:ascii="Palatino Linotype" w:hAnsi="Palatino Linotype"/>
          <w:b/>
          <w:bCs/>
          <w:i/>
        </w:rPr>
        <w:t>II.</w:t>
      </w:r>
      <w:r w:rsidRPr="005F1FA8">
        <w:rPr>
          <w:rFonts w:ascii="Palatino Linotype" w:hAnsi="Palatino Linotype"/>
          <w:i/>
        </w:rPr>
        <w:t xml:space="preserve"> Declaración de modificación patrimonial, durante el mes de mayo de cada año. </w:t>
      </w:r>
    </w:p>
    <w:p w14:paraId="7B325BBB" w14:textId="77777777" w:rsidR="00E10E5C" w:rsidRPr="005F1FA8" w:rsidRDefault="00E10E5C" w:rsidP="00B8298C">
      <w:pPr>
        <w:pStyle w:val="Prrafodelista"/>
        <w:spacing w:line="360" w:lineRule="auto"/>
        <w:ind w:left="567" w:right="567"/>
        <w:jc w:val="both"/>
        <w:rPr>
          <w:rFonts w:ascii="Palatino Linotype" w:hAnsi="Palatino Linotype"/>
          <w:i/>
        </w:rPr>
      </w:pPr>
      <w:r w:rsidRPr="005F1FA8">
        <w:rPr>
          <w:rFonts w:ascii="Palatino Linotype" w:hAnsi="Palatino Linotype"/>
          <w:b/>
          <w:bCs/>
          <w:i/>
        </w:rPr>
        <w:t>III.</w:t>
      </w:r>
      <w:r w:rsidRPr="005F1FA8">
        <w:rPr>
          <w:rFonts w:ascii="Palatino Linotype" w:hAnsi="Palatino Linotype"/>
          <w:i/>
        </w:rPr>
        <w:t xml:space="preserve"> Declaración de conclusión del encargo, dentro de los sesenta días naturales siguientes a la conclusión. </w:t>
      </w:r>
    </w:p>
    <w:p w14:paraId="55F61642" w14:textId="77777777" w:rsidR="00E10E5C" w:rsidRPr="005F1FA8" w:rsidRDefault="00E10E5C" w:rsidP="00B8298C">
      <w:pPr>
        <w:pStyle w:val="Prrafodelista"/>
        <w:spacing w:line="360" w:lineRule="auto"/>
        <w:ind w:left="567" w:right="567"/>
        <w:jc w:val="both"/>
        <w:rPr>
          <w:rFonts w:ascii="Palatino Linotype" w:hAnsi="Palatino Linotype"/>
          <w:i/>
        </w:rPr>
      </w:pPr>
      <w:r w:rsidRPr="005F1FA8">
        <w:rPr>
          <w:rFonts w:ascii="Palatino Linotype" w:hAnsi="Palatino Linotype"/>
          <w:i/>
        </w:rPr>
        <w:t>[…]</w:t>
      </w:r>
    </w:p>
    <w:p w14:paraId="5CC0CF98"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b/>
          <w:i/>
        </w:rPr>
        <w:t>Artículo 35.</w:t>
      </w:r>
      <w:r w:rsidRPr="005F1FA8">
        <w:rPr>
          <w:rFonts w:ascii="Palatino Linotype" w:hAnsi="Palatino Linotype"/>
          <w:i/>
        </w:rPr>
        <w:t xml:space="preserve"> </w:t>
      </w:r>
      <w:r w:rsidRPr="005F1FA8">
        <w:rPr>
          <w:rFonts w:ascii="Palatino Linotype" w:hAnsi="Palatino Linotype"/>
          <w:b/>
          <w:i/>
        </w:rPr>
        <w:t>La declaración de situación patrimonial, deberá ser presentada a través de medios electrónicos</w:t>
      </w:r>
      <w:r w:rsidRPr="005F1FA8">
        <w:rPr>
          <w:rFonts w:ascii="Palatino Linotype" w:hAnsi="Palatino Linotype"/>
          <w:i/>
        </w:rPr>
        <w:t>, empleándose medios de identificación electrónica.</w:t>
      </w:r>
    </w:p>
    <w:p w14:paraId="6BE8F074"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b/>
          <w:i/>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5F1FA8">
        <w:rPr>
          <w:rFonts w:ascii="Palatino Linotype" w:hAnsi="Palatino Linotype"/>
          <w:i/>
        </w:rPr>
        <w:t>.</w:t>
      </w:r>
    </w:p>
    <w:p w14:paraId="625D841B"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i/>
        </w:rPr>
        <w:t xml:space="preserve">La </w:t>
      </w:r>
      <w:r w:rsidRPr="005F1FA8">
        <w:rPr>
          <w:rFonts w:ascii="Palatino Linotype" w:hAnsi="Palatino Linotype"/>
          <w:b/>
          <w:i/>
        </w:rPr>
        <w:t>Secretaría de la Contraloría tendrá a su cargo el sistema de certificación de los medios de identificación electrónica que utilicen los servidores públicos y llevará el control de dicho medio</w:t>
      </w:r>
      <w:r w:rsidRPr="005F1FA8">
        <w:rPr>
          <w:rFonts w:ascii="Palatino Linotype" w:hAnsi="Palatino Linotype"/>
          <w:i/>
        </w:rPr>
        <w:t>.</w:t>
      </w:r>
    </w:p>
    <w:p w14:paraId="38A1E44A"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i/>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5BFB49D"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i/>
        </w:rPr>
        <w:t xml:space="preserve">Para los efectos de los procedimientos penales que se deriven de la aplicación de las disposiciones del presente Título, </w:t>
      </w:r>
      <w:r w:rsidRPr="005F1FA8">
        <w:rPr>
          <w:rFonts w:ascii="Palatino Linotype" w:hAnsi="Palatino Linotype"/>
          <w:b/>
          <w:i/>
        </w:rPr>
        <w:t xml:space="preserve">son documentos públicos aquéllos que emita la Secretaría de la Contraloría para ser presentados como medios de prueba, en los cuales se contenga la información que obre en sus </w:t>
      </w:r>
      <w:r w:rsidRPr="005F1FA8">
        <w:rPr>
          <w:rFonts w:ascii="Palatino Linotype" w:hAnsi="Palatino Linotype"/>
          <w:b/>
          <w:i/>
        </w:rPr>
        <w:lastRenderedPageBreak/>
        <w:t>archivos documentales y electrónicos sobre la declaración de situación patrimonial de los servidores públicos</w:t>
      </w:r>
      <w:r w:rsidRPr="005F1FA8">
        <w:rPr>
          <w:rFonts w:ascii="Palatino Linotype" w:hAnsi="Palatino Linotype"/>
          <w:i/>
        </w:rPr>
        <w:t>.</w:t>
      </w:r>
    </w:p>
    <w:p w14:paraId="1680BAB0"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6386A8A2" w14:textId="77777777" w:rsidR="00E10E5C" w:rsidRPr="005F1FA8" w:rsidRDefault="00E10E5C" w:rsidP="00E10E5C">
      <w:pPr>
        <w:spacing w:line="276" w:lineRule="auto"/>
        <w:ind w:left="567" w:right="567"/>
        <w:jc w:val="both"/>
        <w:rPr>
          <w:rFonts w:ascii="Palatino Linotype" w:hAnsi="Palatino Linotype"/>
          <w:i/>
        </w:rPr>
      </w:pPr>
    </w:p>
    <w:p w14:paraId="40003F9E" w14:textId="77777777" w:rsidR="00E10E5C" w:rsidRPr="005F1FA8" w:rsidRDefault="00E10E5C" w:rsidP="00E10E5C">
      <w:pPr>
        <w:spacing w:line="276" w:lineRule="auto"/>
        <w:ind w:left="567" w:right="567"/>
        <w:jc w:val="both"/>
        <w:rPr>
          <w:rFonts w:ascii="Palatino Linotype" w:hAnsi="Palatino Linotype"/>
          <w:i/>
        </w:rPr>
      </w:pPr>
      <w:r w:rsidRPr="005F1FA8">
        <w:rPr>
          <w:rFonts w:ascii="Palatino Linotype" w:hAnsi="Palatino Linotype"/>
          <w:b/>
          <w:i/>
        </w:rPr>
        <w:t>Artículo 46. …</w:t>
      </w:r>
    </w:p>
    <w:p w14:paraId="64957866" w14:textId="77777777" w:rsidR="00E10E5C" w:rsidRPr="005F1FA8" w:rsidRDefault="00E10E5C" w:rsidP="00E10E5C">
      <w:pPr>
        <w:pStyle w:val="Prrafodelista"/>
        <w:spacing w:before="240" w:after="240" w:line="276" w:lineRule="auto"/>
        <w:ind w:left="567" w:right="567"/>
        <w:jc w:val="both"/>
        <w:rPr>
          <w:rFonts w:ascii="Palatino Linotype" w:hAnsi="Palatino Linotype"/>
          <w:i/>
        </w:rPr>
      </w:pPr>
      <w:r w:rsidRPr="005F1FA8">
        <w:rPr>
          <w:rFonts w:ascii="Palatino Linotype" w:hAnsi="Palatino Linotype"/>
          <w:b/>
          <w:i/>
        </w:rPr>
        <w:t>La declaración de intereses deberá presentarse en los plazos a que se refiere el artículo 34 de esta Ley</w:t>
      </w:r>
      <w:r w:rsidRPr="005F1FA8">
        <w:rPr>
          <w:rFonts w:ascii="Palatino Linotype" w:hAnsi="Palatino Linotype"/>
          <w:i/>
        </w:rPr>
        <w:t>, y de la misma manera le serán aplicables los procedimientos establecidos en dicho artículo, para el incumplimiento de dichos plazos.</w:t>
      </w:r>
    </w:p>
    <w:p w14:paraId="5538BF63" w14:textId="77777777" w:rsidR="00E10E5C" w:rsidRPr="005F1FA8" w:rsidRDefault="00E10E5C" w:rsidP="00E10E5C">
      <w:pPr>
        <w:pStyle w:val="Prrafodelista"/>
        <w:spacing w:before="240" w:after="240" w:line="276" w:lineRule="auto"/>
        <w:ind w:left="567" w:right="567"/>
        <w:jc w:val="both"/>
        <w:rPr>
          <w:rFonts w:ascii="Palatino Linotype" w:hAnsi="Palatino Linotype"/>
          <w:i/>
        </w:rPr>
      </w:pPr>
      <w:r w:rsidRPr="005F1FA8">
        <w:rPr>
          <w:rFonts w:ascii="Palatino Linotype" w:hAnsi="Palatino Linotype"/>
          <w:i/>
        </w:rPr>
        <w:t>(…)</w:t>
      </w:r>
      <w:r w:rsidRPr="005F1FA8">
        <w:rPr>
          <w:rFonts w:ascii="Palatino Linotype" w:hAnsi="Palatino Linotype"/>
          <w:b/>
          <w:i/>
        </w:rPr>
        <w:t>”</w:t>
      </w:r>
    </w:p>
    <w:p w14:paraId="7D132D1A" w14:textId="77777777" w:rsidR="00E10E5C" w:rsidRPr="005F1FA8" w:rsidRDefault="00E10E5C"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3B62D1D"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De </w:t>
      </w:r>
      <w:r w:rsidRPr="005F1FA8">
        <w:rPr>
          <w:rFonts w:ascii="Palatino Linotype" w:hAnsi="Palatino Linotype" w:cs="Arial"/>
          <w:lang w:val="es-ES"/>
        </w:rPr>
        <w:t xml:space="preserve">los dispositivos legales referidos, se advierte que la </w:t>
      </w:r>
      <w:r w:rsidRPr="005F1FA8">
        <w:rPr>
          <w:rFonts w:ascii="Palatino Linotype" w:hAnsi="Palatino Linotype" w:cs="Arial"/>
          <w:b/>
          <w:lang w:val="es-ES"/>
        </w:rPr>
        <w:t>Ley de Responsabilidades Administrativas del Estado de México y Municipios</w:t>
      </w:r>
      <w:r w:rsidRPr="005F1FA8">
        <w:rPr>
          <w:rFonts w:ascii="Palatino Linotype" w:hAnsi="Palatino Linotype" w:cs="Arial"/>
          <w:lang w:val="es-ES"/>
        </w:rPr>
        <w:t xml:space="preserve">, establece quiénes son los servidores públicos que deberán presentar la </w:t>
      </w:r>
      <w:r w:rsidRPr="005F1FA8">
        <w:rPr>
          <w:rFonts w:ascii="Palatino Linotype" w:hAnsi="Palatino Linotype" w:cs="Arial"/>
          <w:bCs/>
          <w:lang w:val="es-ES"/>
        </w:rPr>
        <w:t>declaración de situación patrimonial, así como los plazos en que deben de cumplir</w:t>
      </w:r>
      <w:r w:rsidRPr="005F1FA8">
        <w:rPr>
          <w:rFonts w:ascii="Palatino Linotype" w:hAnsi="Palatino Linotype" w:cs="Arial"/>
          <w:lang w:val="es-ES"/>
        </w:rPr>
        <w:t xml:space="preserve"> para presentar la misma.</w:t>
      </w:r>
    </w:p>
    <w:p w14:paraId="5EED9650" w14:textId="77777777" w:rsidR="00E10E5C" w:rsidRPr="005F1FA8" w:rsidRDefault="00E10E5C"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BAC60AA"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Asimismo, </w:t>
      </w:r>
      <w:r w:rsidRPr="005F1FA8">
        <w:rPr>
          <w:rFonts w:ascii="Palatino Linotype" w:hAnsi="Palatino Linotype" w:cs="Arial"/>
          <w:lang w:val="es-ES"/>
        </w:rPr>
        <w:t xml:space="preserve">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w:t>
      </w:r>
      <w:r w:rsidRPr="005F1FA8">
        <w:rPr>
          <w:rFonts w:ascii="Palatino Linotype" w:hAnsi="Palatino Linotype" w:cs="Arial"/>
          <w:lang w:val="es-ES"/>
        </w:rPr>
        <w:lastRenderedPageBreak/>
        <w:t xml:space="preserve">digitalizados e incluir la información que corresponda en el sistema de evolución patrimonial, de declaración de intereses y </w:t>
      </w:r>
      <w:r w:rsidRPr="005F1FA8">
        <w:rPr>
          <w:rFonts w:ascii="Palatino Linotype" w:hAnsi="Palatino Linotype" w:cs="Arial"/>
          <w:b/>
          <w:bCs/>
          <w:lang w:val="es-ES"/>
        </w:rPr>
        <w:t>presentación de la constancia de declaración fiscal</w:t>
      </w:r>
      <w:r w:rsidRPr="005F1FA8">
        <w:rPr>
          <w:rFonts w:ascii="Palatino Linotype" w:hAnsi="Palatino Linotype" w:cs="Arial"/>
          <w:lang w:val="es-ES"/>
        </w:rPr>
        <w:t>, resaltando que la Secretaría de la Contraloría tendrá a su cargo el sistema de certificación de los medios de identificación electrónica que utilicen los servidores públicos y llevará el control de dicho medio.</w:t>
      </w:r>
    </w:p>
    <w:p w14:paraId="7F053F48" w14:textId="77777777" w:rsidR="00E10E5C" w:rsidRPr="005F1FA8" w:rsidRDefault="00E10E5C" w:rsidP="00E10E5C">
      <w:pPr>
        <w:pStyle w:val="Prrafodelista"/>
        <w:rPr>
          <w:rFonts w:ascii="Palatino Linotype" w:hAnsi="Palatino Linotype"/>
          <w:color w:val="000000" w:themeColor="text1"/>
        </w:rPr>
      </w:pPr>
    </w:p>
    <w:p w14:paraId="0759B215"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En </w:t>
      </w:r>
      <w:r w:rsidRPr="005F1FA8">
        <w:rPr>
          <w:rFonts w:ascii="Palatino Linotype" w:hAnsi="Palatino Linotype" w:cs="Arial"/>
          <w:lang w:val="es-ES"/>
        </w:rPr>
        <w:t>el mismo orden de ideas, es pertinente señalar que los artículos 27</w:t>
      </w:r>
      <w:r w:rsidRPr="005F1FA8">
        <w:rPr>
          <w:rFonts w:ascii="Palatino Linotype" w:hAnsi="Palatino Linotype" w:cs="Arial"/>
          <w:vertAlign w:val="superscript"/>
          <w:lang w:val="es-ES"/>
        </w:rPr>
        <w:footnoteReference w:id="1"/>
      </w:r>
      <w:r w:rsidRPr="005F1FA8">
        <w:rPr>
          <w:rFonts w:ascii="Palatino Linotype" w:hAnsi="Palatino Linotype" w:cs="Arial"/>
          <w:lang w:val="es-ES"/>
        </w:rPr>
        <w:t>, 28</w:t>
      </w:r>
      <w:r w:rsidRPr="005F1FA8">
        <w:rPr>
          <w:rFonts w:ascii="Palatino Linotype" w:hAnsi="Palatino Linotype" w:cs="Arial"/>
          <w:vertAlign w:val="superscript"/>
          <w:lang w:val="es-ES"/>
        </w:rPr>
        <w:footnoteReference w:id="2"/>
      </w:r>
      <w:r w:rsidRPr="005F1FA8">
        <w:rPr>
          <w:rFonts w:ascii="Palatino Linotype" w:hAnsi="Palatino Linotype" w:cs="Arial"/>
          <w:lang w:val="es-ES"/>
        </w:rPr>
        <w:t xml:space="preserve"> y 32</w:t>
      </w:r>
      <w:r w:rsidRPr="005F1FA8">
        <w:rPr>
          <w:rFonts w:ascii="Palatino Linotype" w:hAnsi="Palatino Linotype" w:cs="Arial"/>
          <w:vertAlign w:val="superscript"/>
          <w:lang w:val="es-ES"/>
        </w:rPr>
        <w:footnoteReference w:id="3"/>
      </w:r>
      <w:r w:rsidRPr="005F1FA8">
        <w:rPr>
          <w:rFonts w:ascii="Palatino Linotype" w:hAnsi="Palatino Linotype" w:cs="Arial"/>
          <w:lang w:val="es-ES"/>
        </w:rPr>
        <w:t xml:space="preserve"> de la Ley de Responsabilidades Administrativas del Estado de México y Municipios, en términos generales refieren que  </w:t>
      </w:r>
      <w:r w:rsidRPr="005F1FA8">
        <w:rPr>
          <w:rFonts w:ascii="Palatino Linotype" w:hAnsi="Palatino Linotype" w:cs="Arial"/>
          <w:bCs/>
          <w:lang w:val="es-ES"/>
        </w:rPr>
        <w:t>la Secretaría Ejecutiva del Sistema Estatal y Municipal Anticorrupción, estará a cargo del sistema de evolución patrimonial, de declaración de intereses y constancia de presentación de declaración fiscal</w:t>
      </w:r>
      <w:r w:rsidRPr="005F1FA8">
        <w:rPr>
          <w:rFonts w:ascii="Palatino Linotype" w:hAnsi="Palatino Linotype" w:cs="Arial"/>
          <w:lang w:val="es-ES"/>
        </w:rPr>
        <w:t xml:space="preserve">,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w:t>
      </w:r>
      <w:r w:rsidRPr="005F1FA8">
        <w:rPr>
          <w:rFonts w:ascii="Palatino Linotype" w:hAnsi="Palatino Linotype" w:cs="Arial"/>
          <w:lang w:val="es-ES"/>
        </w:rPr>
        <w:lastRenderedPageBreak/>
        <w:t>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0DC791F8" w14:textId="77777777" w:rsidR="007A37EF" w:rsidRPr="005F1FA8" w:rsidRDefault="007A37EF" w:rsidP="007A37EF">
      <w:pPr>
        <w:pStyle w:val="Prrafodelista"/>
        <w:spacing w:line="360" w:lineRule="auto"/>
        <w:ind w:left="0"/>
        <w:jc w:val="both"/>
        <w:rPr>
          <w:rFonts w:ascii="Palatino Linotype" w:hAnsi="Palatino Linotype" w:cs="Arial"/>
          <w:color w:val="000000" w:themeColor="text1"/>
        </w:rPr>
      </w:pPr>
    </w:p>
    <w:p w14:paraId="66C59EC1" w14:textId="53B2036F" w:rsidR="00414FDE" w:rsidRPr="005F1FA8" w:rsidRDefault="007A37EF" w:rsidP="00C20E76">
      <w:pPr>
        <w:pStyle w:val="Prrafodelista"/>
        <w:numPr>
          <w:ilvl w:val="0"/>
          <w:numId w:val="4"/>
        </w:numPr>
        <w:spacing w:line="360" w:lineRule="auto"/>
        <w:ind w:left="0" w:firstLine="0"/>
        <w:jc w:val="both"/>
        <w:rPr>
          <w:rFonts w:ascii="Palatino Linotype" w:hAnsi="Palatino Linotype" w:cs="Arial"/>
          <w:lang w:val="es-ES"/>
        </w:rPr>
      </w:pPr>
      <w:r w:rsidRPr="005F1FA8">
        <w:rPr>
          <w:rFonts w:ascii="Palatino Linotype" w:hAnsi="Palatino Linotype" w:cs="Arial"/>
          <w:lang w:val="es-ES"/>
        </w:rPr>
        <w:t>Así mismo</w:t>
      </w:r>
      <w:r w:rsidR="00C20E76" w:rsidRPr="005F1FA8">
        <w:rPr>
          <w:rFonts w:ascii="Palatino Linotype" w:hAnsi="Palatino Linotype" w:cs="Arial"/>
          <w:lang w:val="es-ES"/>
        </w:rPr>
        <w:t>, tal como fue manifestado por la entonces parte solicitante la</w:t>
      </w:r>
      <w:r w:rsidRPr="005F1FA8">
        <w:rPr>
          <w:rFonts w:ascii="Palatino Linotype" w:hAnsi="Palatino Linotype" w:cs="Arial"/>
          <w:lang w:val="es-ES"/>
        </w:rPr>
        <w:t xml:space="preserve"> Ley Orgánica Municipal del Estado de México</w:t>
      </w:r>
      <w:r w:rsidR="006C1055" w:rsidRPr="005F1FA8">
        <w:rPr>
          <w:rFonts w:ascii="Palatino Linotype" w:hAnsi="Palatino Linotype" w:cs="Arial"/>
          <w:lang w:val="es-ES"/>
        </w:rPr>
        <w:t xml:space="preserve"> establece que </w:t>
      </w:r>
      <w:r w:rsidR="00414FDE" w:rsidRPr="005F1FA8">
        <w:rPr>
          <w:rFonts w:ascii="Palatino Linotype" w:hAnsi="Palatino Linotype" w:cs="Arial"/>
          <w:lang w:val="es-ES"/>
        </w:rPr>
        <w:t>los síndicos entre otras atribuciones tendrán la de verificar que los funcionarios y empleados del municipio cumplan con hacer la manifestación de bienes:</w:t>
      </w:r>
    </w:p>
    <w:p w14:paraId="7B15CA24" w14:textId="77777777" w:rsidR="00C20E76" w:rsidRPr="005F1FA8" w:rsidRDefault="00C20E76" w:rsidP="00C20E76">
      <w:pPr>
        <w:pStyle w:val="Prrafodelista"/>
        <w:spacing w:line="360" w:lineRule="auto"/>
        <w:ind w:left="0"/>
        <w:jc w:val="both"/>
        <w:rPr>
          <w:rFonts w:ascii="Palatino Linotype" w:hAnsi="Palatino Linotype" w:cs="Arial"/>
          <w:color w:val="000000" w:themeColor="text1"/>
        </w:rPr>
      </w:pPr>
    </w:p>
    <w:p w14:paraId="17118C19" w14:textId="7AF5EC8C" w:rsidR="00E10E5C" w:rsidRPr="005F1FA8" w:rsidRDefault="007A37EF" w:rsidP="00ED74DD">
      <w:pPr>
        <w:pStyle w:val="Prrafodelista"/>
        <w:tabs>
          <w:tab w:val="left" w:pos="426"/>
        </w:tabs>
        <w:spacing w:before="240" w:after="240" w:line="360" w:lineRule="auto"/>
        <w:ind w:left="567" w:right="616"/>
        <w:jc w:val="both"/>
        <w:rPr>
          <w:rFonts w:ascii="Palatino Linotype" w:hAnsi="Palatino Linotype"/>
          <w:i/>
          <w:sz w:val="22"/>
          <w:szCs w:val="22"/>
        </w:rPr>
      </w:pPr>
      <w:r w:rsidRPr="005F1FA8">
        <w:rPr>
          <w:rFonts w:ascii="Palatino Linotype" w:hAnsi="Palatino Linotype"/>
          <w:i/>
          <w:sz w:val="22"/>
          <w:szCs w:val="22"/>
        </w:rPr>
        <w:t>Artículo 53.- Los síndicos tendrán las siguientes atribuciones:</w:t>
      </w:r>
    </w:p>
    <w:p w14:paraId="2E32A70C" w14:textId="162B6F18" w:rsidR="007A37EF" w:rsidRPr="005F1FA8" w:rsidRDefault="007A37EF" w:rsidP="00ED74DD">
      <w:pPr>
        <w:pStyle w:val="Prrafodelista"/>
        <w:tabs>
          <w:tab w:val="left" w:pos="426"/>
        </w:tabs>
        <w:spacing w:before="240" w:after="240" w:line="360" w:lineRule="auto"/>
        <w:ind w:left="567" w:right="616"/>
        <w:jc w:val="both"/>
        <w:rPr>
          <w:rFonts w:ascii="Palatino Linotype" w:hAnsi="Palatino Linotype" w:cs="Arial"/>
          <w:i/>
          <w:color w:val="000000" w:themeColor="text1"/>
          <w:sz w:val="22"/>
          <w:szCs w:val="22"/>
        </w:rPr>
      </w:pPr>
      <w:r w:rsidRPr="005F1FA8">
        <w:rPr>
          <w:rFonts w:ascii="Palatino Linotype" w:hAnsi="Palatino Linotype"/>
          <w:i/>
          <w:sz w:val="22"/>
          <w:szCs w:val="22"/>
        </w:rPr>
        <w:t>…</w:t>
      </w:r>
    </w:p>
    <w:p w14:paraId="38BAC0FF" w14:textId="41BCBDE4" w:rsidR="007A37EF" w:rsidRPr="005F1FA8" w:rsidRDefault="007A37EF" w:rsidP="00ED74DD">
      <w:pPr>
        <w:pStyle w:val="Prrafodelista"/>
        <w:tabs>
          <w:tab w:val="left" w:pos="426"/>
        </w:tabs>
        <w:spacing w:before="240" w:after="240" w:line="360" w:lineRule="auto"/>
        <w:ind w:left="567" w:right="616"/>
        <w:jc w:val="both"/>
        <w:rPr>
          <w:rFonts w:ascii="Palatino Linotype" w:hAnsi="Palatino Linotype"/>
          <w:i/>
          <w:sz w:val="22"/>
          <w:szCs w:val="22"/>
        </w:rPr>
      </w:pPr>
      <w:r w:rsidRPr="005F1FA8">
        <w:rPr>
          <w:rFonts w:ascii="Palatino Linotype" w:hAnsi="Palatino Linotype"/>
          <w:i/>
          <w:sz w:val="22"/>
          <w:szCs w:val="22"/>
        </w:rPr>
        <w:t>XIII. Verificar que los funcionarios y empleados del municipio cumplan con hacer la manifestación de bienes que prevé la Ley de Responsabilidades Administrativas del Estado de México y Municipios;</w:t>
      </w:r>
    </w:p>
    <w:p w14:paraId="00CDAAD3" w14:textId="77777777" w:rsidR="007A37EF" w:rsidRPr="005F1FA8" w:rsidRDefault="007A37EF"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3864F7" w14:textId="7F59CC48"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Es </w:t>
      </w:r>
      <w:r w:rsidRPr="005F1FA8">
        <w:rPr>
          <w:rFonts w:ascii="Palatino Linotype" w:hAnsi="Palatino Linotype" w:cs="Arial"/>
          <w:lang w:val="es-ES"/>
        </w:rPr>
        <w:t xml:space="preserve">entonces que, la Secretaría de la Contraloría, </w:t>
      </w:r>
      <w:r w:rsidRPr="005F1FA8">
        <w:rPr>
          <w:rFonts w:ascii="Palatino Linotype" w:hAnsi="Palatino Linotype" w:cs="Arial"/>
          <w:b/>
          <w:u w:val="single"/>
          <w:lang w:val="es-ES"/>
        </w:rPr>
        <w:t>así como los órganos internos de control según corresponda</w:t>
      </w:r>
      <w:r w:rsidRPr="005F1FA8">
        <w:rPr>
          <w:rFonts w:ascii="Palatino Linotype" w:hAnsi="Palatino Linotype" w:cs="Arial"/>
          <w:lang w:val="es-ES"/>
        </w:rPr>
        <w:t xml:space="preserve">, serán responsables de inscribir y mantener actualizada en el sistema de evolución patrimonial, de declaración de intereses y de </w:t>
      </w:r>
      <w:r w:rsidRPr="005F1FA8">
        <w:rPr>
          <w:rFonts w:ascii="Palatino Linotype" w:hAnsi="Palatino Linotype" w:cs="Arial"/>
          <w:b/>
          <w:bCs/>
          <w:lang w:val="es-ES"/>
        </w:rPr>
        <w:t>presentación de la constancia de declaración fiscal</w:t>
      </w:r>
      <w:r w:rsidRPr="005F1FA8">
        <w:rPr>
          <w:rFonts w:ascii="Palatino Linotype" w:hAnsi="Palatino Linotype" w:cs="Arial"/>
          <w:lang w:val="es-ES"/>
        </w:rPr>
        <w:t xml:space="preserve">, la información correspondiente </w:t>
      </w:r>
      <w:r w:rsidRPr="005F1FA8">
        <w:rPr>
          <w:rFonts w:ascii="Palatino Linotype" w:hAnsi="Palatino Linotype" w:cs="Arial"/>
          <w:lang w:val="es-ES"/>
        </w:rPr>
        <w:lastRenderedPageBreak/>
        <w:t xml:space="preserve">a sus </w:t>
      </w:r>
      <w:r w:rsidR="00B8298C" w:rsidRPr="005F1FA8">
        <w:rPr>
          <w:rFonts w:ascii="Palatino Linotype" w:hAnsi="Palatino Linotype" w:cs="Arial"/>
          <w:lang w:val="es-ES"/>
        </w:rPr>
        <w:t xml:space="preserve">servidores públicos declarantes y por su parte los síndicos municipales deberán </w:t>
      </w:r>
      <w:r w:rsidR="00B8298C" w:rsidRPr="005F1FA8">
        <w:rPr>
          <w:rFonts w:ascii="Palatino Linotype" w:hAnsi="Palatino Linotype"/>
          <w:sz w:val="22"/>
          <w:szCs w:val="22"/>
        </w:rPr>
        <w:t>verificar que los funcionarios y empleados del municipio cumplan con hacer la manifestación de bienes.</w:t>
      </w:r>
    </w:p>
    <w:p w14:paraId="69860EF3" w14:textId="77777777" w:rsidR="00E10E5C" w:rsidRPr="005F1FA8" w:rsidRDefault="00E10E5C" w:rsidP="00E10E5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6F87B75" w14:textId="61E4BD9F"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Así las cosas, </w:t>
      </w:r>
      <w:r w:rsidRPr="005F1FA8">
        <w:rPr>
          <w:rFonts w:ascii="Palatino Linotype" w:hAnsi="Palatino Linotype"/>
          <w:color w:val="000000" w:themeColor="text1"/>
          <w:lang w:val="es-ES"/>
        </w:rPr>
        <w:t xml:space="preserve">se advierte que </w:t>
      </w:r>
      <w:r w:rsidR="00B8298C" w:rsidRPr="005F1FA8">
        <w:rPr>
          <w:rFonts w:ascii="Palatino Linotype" w:hAnsi="Palatino Linotype"/>
          <w:color w:val="000000" w:themeColor="text1"/>
          <w:lang w:val="es-ES"/>
        </w:rPr>
        <w:t xml:space="preserve">también </w:t>
      </w:r>
      <w:r w:rsidRPr="005F1FA8">
        <w:rPr>
          <w:rFonts w:ascii="Palatino Linotype" w:hAnsi="Palatino Linotype"/>
          <w:color w:val="000000" w:themeColor="text1"/>
          <w:lang w:val="es-ES"/>
        </w:rPr>
        <w:t>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5F1FA8">
        <w:rPr>
          <w:rFonts w:ascii="Palatino Linotype" w:hAnsi="Palatino Linotype"/>
          <w:color w:val="000000" w:themeColor="text1"/>
          <w:vertAlign w:val="superscript"/>
          <w:lang w:val="es-ES"/>
        </w:rPr>
        <w:footnoteReference w:id="4"/>
      </w:r>
      <w:r w:rsidRPr="005F1FA8">
        <w:rPr>
          <w:rFonts w:ascii="Palatino Linotype" w:hAnsi="Palatino Linotype"/>
          <w:color w:val="000000" w:themeColor="text1"/>
          <w:lang w:val="es-ES"/>
        </w:rPr>
        <w:t>.</w:t>
      </w:r>
    </w:p>
    <w:p w14:paraId="15A52906" w14:textId="77777777" w:rsidR="00E10E5C" w:rsidRPr="005F1FA8" w:rsidRDefault="00E10E5C" w:rsidP="00E10E5C">
      <w:pPr>
        <w:pStyle w:val="Prrafodelista"/>
        <w:rPr>
          <w:rFonts w:ascii="Palatino Linotype" w:hAnsi="Palatino Linotype" w:cs="Arial"/>
          <w:color w:val="000000" w:themeColor="text1"/>
        </w:rPr>
      </w:pPr>
    </w:p>
    <w:p w14:paraId="7C2385C5" w14:textId="77777777" w:rsidR="00E10E5C" w:rsidRPr="005F1FA8" w:rsidRDefault="00E10E5C" w:rsidP="00E10E5C">
      <w:pPr>
        <w:pStyle w:val="Prrafodelista"/>
        <w:numPr>
          <w:ilvl w:val="0"/>
          <w:numId w:val="4"/>
        </w:numPr>
        <w:spacing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 xml:space="preserve">Por </w:t>
      </w:r>
      <w:r w:rsidRPr="005F1FA8">
        <w:rPr>
          <w:rFonts w:ascii="Palatino Linotype" w:hAnsi="Palatino Linotype" w:cs="Arial"/>
          <w:lang w:val="es-ES"/>
        </w:rPr>
        <w:t xml:space="preserve">otro lado, la Ley Orgánica de la Administración Pública del Estado de México, en sus artículos 38 bis, fracción XVII, establece como competencia de la Secretaría de la Contraloría </w:t>
      </w:r>
      <w:r w:rsidRPr="005F1FA8">
        <w:rPr>
          <w:rFonts w:ascii="Palatino Linotype" w:hAnsi="Palatino Linotype" w:cs="Arial"/>
          <w:b/>
          <w:lang w:val="es-ES"/>
        </w:rPr>
        <w:t xml:space="preserve">recibir y registrar </w:t>
      </w:r>
      <w:r w:rsidRPr="005F1FA8">
        <w:rPr>
          <w:rFonts w:ascii="Palatino Linotype" w:hAnsi="Palatino Linotype" w:cs="Arial"/>
          <w:bCs/>
          <w:lang w:val="es-ES"/>
        </w:rPr>
        <w:t>la declaración de situación patrimonial</w:t>
      </w:r>
      <w:r w:rsidRPr="005F1FA8">
        <w:rPr>
          <w:rFonts w:ascii="Palatino Linotype" w:hAnsi="Palatino Linotype" w:cs="Arial"/>
          <w:lang w:val="es-ES"/>
        </w:rPr>
        <w:t xml:space="preserve">, la declaración de intereses, </w:t>
      </w:r>
      <w:r w:rsidRPr="005F1FA8">
        <w:rPr>
          <w:rFonts w:ascii="Palatino Linotype" w:hAnsi="Palatino Linotype" w:cs="Arial"/>
          <w:b/>
          <w:bCs/>
          <w:lang w:val="es-ES"/>
        </w:rPr>
        <w:t xml:space="preserve">la presentación de la constancia de declaración fiscal </w:t>
      </w:r>
      <w:r w:rsidRPr="005F1FA8">
        <w:rPr>
          <w:rFonts w:ascii="Palatino Linotype" w:hAnsi="Palatino Linotype" w:cs="Arial"/>
          <w:lang w:val="es-ES"/>
        </w:rPr>
        <w:t xml:space="preserve">y determinar el Conflicto de Intereses </w:t>
      </w:r>
      <w:r w:rsidRPr="005F1FA8">
        <w:rPr>
          <w:rFonts w:ascii="Palatino Linotype" w:hAnsi="Palatino Linotype" w:cs="Arial"/>
          <w:bCs/>
          <w:lang w:val="es-ES"/>
        </w:rPr>
        <w:t>de los servidores públicos</w:t>
      </w:r>
      <w:r w:rsidRPr="005F1FA8">
        <w:rPr>
          <w:rFonts w:ascii="Palatino Linotype" w:hAnsi="Palatino Linotype" w:cs="Arial"/>
          <w:b/>
          <w:lang w:val="es-ES"/>
        </w:rPr>
        <w:t xml:space="preserve"> </w:t>
      </w:r>
      <w:r w:rsidRPr="005F1FA8">
        <w:rPr>
          <w:rFonts w:ascii="Palatino Linotype" w:hAnsi="Palatino Linotype" w:cs="Arial"/>
          <w:lang w:val="es-ES"/>
        </w:rPr>
        <w:t>del Estado y municipios.</w:t>
      </w:r>
    </w:p>
    <w:p w14:paraId="79CFD86A" w14:textId="77777777" w:rsidR="00E10E5C" w:rsidRPr="005F1FA8" w:rsidRDefault="00E10E5C" w:rsidP="00E10E5C">
      <w:pPr>
        <w:pStyle w:val="Prrafodelista"/>
        <w:spacing w:line="360" w:lineRule="auto"/>
        <w:ind w:left="0"/>
        <w:jc w:val="both"/>
        <w:rPr>
          <w:rFonts w:ascii="Palatino Linotype" w:hAnsi="Palatino Linotype" w:cs="Arial"/>
          <w:color w:val="000000" w:themeColor="text1"/>
        </w:rPr>
      </w:pPr>
    </w:p>
    <w:p w14:paraId="2C4E6AA0" w14:textId="1C65821F" w:rsidR="00E10E5C" w:rsidRPr="005F1FA8" w:rsidRDefault="00E10E5C" w:rsidP="00E10E5C">
      <w:pPr>
        <w:pStyle w:val="Prrafodelista"/>
        <w:numPr>
          <w:ilvl w:val="0"/>
          <w:numId w:val="25"/>
        </w:numPr>
        <w:spacing w:line="360" w:lineRule="auto"/>
        <w:ind w:left="0" w:firstLine="0"/>
        <w:jc w:val="both"/>
        <w:rPr>
          <w:rFonts w:ascii="Palatino Linotype" w:hAnsi="Palatino Linotype"/>
          <w:lang w:eastAsia="es-MX"/>
        </w:rPr>
      </w:pPr>
      <w:r w:rsidRPr="005F1FA8">
        <w:rPr>
          <w:rFonts w:ascii="Palatino Linotype" w:hAnsi="Palatino Linotype"/>
          <w:color w:val="000000" w:themeColor="text1"/>
        </w:rPr>
        <w:t xml:space="preserve">De tal manera que </w:t>
      </w:r>
      <w:r w:rsidRPr="005F1FA8">
        <w:rPr>
          <w:rFonts w:ascii="Palatino Linotype" w:hAnsi="Palatino Linotype" w:cs="Arial"/>
          <w:lang w:val="es-ES"/>
        </w:rPr>
        <w:t xml:space="preserve">las Contralorías Municipales deben verificar el cumplimiento por parte de los servidores públicos de presentar oportunamente su declaración patrimonial, </w:t>
      </w:r>
      <w:r w:rsidR="00B8298C" w:rsidRPr="005F1FA8">
        <w:rPr>
          <w:rFonts w:ascii="Palatino Linotype" w:hAnsi="Palatino Linotype" w:cs="Arial"/>
          <w:lang w:val="es-ES"/>
        </w:rPr>
        <w:t xml:space="preserve">y al Síndico Municipal también le asiste la facultad de verificar que los funcionarios públicos presenten su manifestación de bienes </w:t>
      </w:r>
      <w:r w:rsidRPr="005F1FA8">
        <w:rPr>
          <w:rFonts w:ascii="Palatino Linotype" w:hAnsi="Palatino Linotype" w:cs="Arial"/>
          <w:lang w:val="es-ES"/>
        </w:rPr>
        <w:t xml:space="preserve">pero es otro </w:t>
      </w:r>
      <w:r w:rsidRPr="005F1FA8">
        <w:rPr>
          <w:rFonts w:ascii="Palatino Linotype" w:hAnsi="Palatino Linotype" w:cs="Arial"/>
          <w:b/>
          <w:lang w:val="es-ES"/>
        </w:rPr>
        <w:t xml:space="preserve">SUJETO OBLIGADO </w:t>
      </w:r>
      <w:r w:rsidRPr="005F1FA8">
        <w:rPr>
          <w:rFonts w:ascii="Palatino Linotype" w:hAnsi="Palatino Linotype" w:cs="Arial"/>
          <w:lang w:val="es-ES"/>
        </w:rPr>
        <w:t>el que administra y posee el documento en donde costa la declaración patrimonial de los servidores públicos obligados</w:t>
      </w:r>
      <w:r w:rsidR="00B8298C" w:rsidRPr="005F1FA8">
        <w:rPr>
          <w:rFonts w:ascii="Palatino Linotype" w:hAnsi="Palatino Linotype" w:cs="Arial"/>
          <w:lang w:val="es-ES"/>
        </w:rPr>
        <w:t>.</w:t>
      </w:r>
    </w:p>
    <w:p w14:paraId="310E498B" w14:textId="77777777" w:rsidR="00E10E5C" w:rsidRPr="005F1FA8" w:rsidRDefault="00E10E5C" w:rsidP="00B8298C">
      <w:pPr>
        <w:rPr>
          <w:rFonts w:ascii="Palatino Linotype" w:eastAsia="MS Mincho" w:hAnsi="Palatino Linotype" w:cs="Times New Roman"/>
        </w:rPr>
      </w:pPr>
    </w:p>
    <w:p w14:paraId="7E5DDA0E" w14:textId="7B0DB89F" w:rsidR="00C45B3C" w:rsidRPr="005F1FA8" w:rsidRDefault="00B8298C" w:rsidP="008D3971">
      <w:pPr>
        <w:pStyle w:val="Prrafodelista"/>
        <w:numPr>
          <w:ilvl w:val="0"/>
          <w:numId w:val="25"/>
        </w:numPr>
        <w:spacing w:line="360" w:lineRule="auto"/>
        <w:ind w:left="0" w:firstLine="0"/>
        <w:jc w:val="both"/>
        <w:rPr>
          <w:rFonts w:ascii="Palatino Linotype" w:hAnsi="Palatino Linotype"/>
          <w:lang w:eastAsia="es-MX"/>
        </w:rPr>
      </w:pPr>
      <w:r w:rsidRPr="005F1FA8">
        <w:rPr>
          <w:rFonts w:ascii="Palatino Linotype" w:eastAsia="MS Mincho" w:hAnsi="Palatino Linotype" w:cs="Times New Roman"/>
        </w:rPr>
        <w:lastRenderedPageBreak/>
        <w:t xml:space="preserve">Sin embargo </w:t>
      </w:r>
      <w:r w:rsidR="00687255" w:rsidRPr="005F1FA8">
        <w:rPr>
          <w:rFonts w:ascii="Palatino Linotype" w:eastAsia="MS Mincho" w:hAnsi="Palatino Linotype" w:cs="Times New Roman"/>
        </w:rPr>
        <w:t xml:space="preserve">el SUJETO OBLIGADO únicamente proporcionó la información relativa al resultado de las verificaciones que hace el </w:t>
      </w:r>
      <w:proofErr w:type="spellStart"/>
      <w:r w:rsidR="00687255" w:rsidRPr="005F1FA8">
        <w:rPr>
          <w:rFonts w:ascii="Palatino Linotype" w:eastAsia="MS Mincho" w:hAnsi="Palatino Linotype" w:cs="Times New Roman"/>
        </w:rPr>
        <w:t>Organo</w:t>
      </w:r>
      <w:proofErr w:type="spellEnd"/>
      <w:r w:rsidR="00687255" w:rsidRPr="005F1FA8">
        <w:rPr>
          <w:rFonts w:ascii="Palatino Linotype" w:eastAsia="MS Mincho" w:hAnsi="Palatino Linotype" w:cs="Times New Roman"/>
        </w:rPr>
        <w:t xml:space="preserve"> de Control Interno Municipal no así los documentos en donde conste que la Síndico Municipal esté cumpliendo con tal obligación, por lo que e</w:t>
      </w:r>
      <w:r w:rsidR="00C45B3C" w:rsidRPr="005F1FA8">
        <w:rPr>
          <w:rFonts w:ascii="Palatino Linotype" w:eastAsia="MS Mincho" w:hAnsi="Palatino Linotype" w:cs="Times New Roman"/>
        </w:rPr>
        <w:t>l párrafo primero del artículo 11 de la</w:t>
      </w:r>
      <w:r w:rsidR="00C45B3C" w:rsidRPr="005F1FA8">
        <w:rPr>
          <w:rFonts w:ascii="Palatino Linotype" w:hAnsi="Palatino Linotype"/>
        </w:rPr>
        <w:t xml:space="preserve"> </w:t>
      </w:r>
      <w:r w:rsidR="00C45B3C" w:rsidRPr="005F1FA8">
        <w:rPr>
          <w:rFonts w:ascii="Palatino Linotype" w:hAnsi="Palatino Linotype"/>
          <w:b/>
        </w:rPr>
        <w:t>Ley de Transparencia y Acceso a la Información Pública del Estado de México y Municipios</w:t>
      </w:r>
      <w:r w:rsidR="00C45B3C" w:rsidRPr="005F1FA8">
        <w:rPr>
          <w:rFonts w:ascii="Palatino Linotype" w:hAnsi="Palatino Linotype"/>
        </w:rPr>
        <w:t xml:space="preserve"> , misma que dispone las formas en que se habrá de generar, publicar y hacer entrega de la información al señalar que </w:t>
      </w:r>
      <w:r w:rsidR="00C45B3C" w:rsidRPr="005F1FA8">
        <w:rPr>
          <w:rFonts w:ascii="Palatino Linotype" w:eastAsia="Calibri" w:hAnsi="Palatino Linotype" w:cs="Arial"/>
          <w:lang w:val="es-ES"/>
        </w:rPr>
        <w:t>“</w:t>
      </w:r>
      <w:r w:rsidR="00C45B3C" w:rsidRPr="005F1FA8">
        <w:rPr>
          <w:rFonts w:ascii="Palatino Linotype" w:hAnsi="Palatino Linotype"/>
          <w:i/>
        </w:rPr>
        <w:t xml:space="preserve">En la generación, publicación y </w:t>
      </w:r>
      <w:r w:rsidR="00C45B3C" w:rsidRPr="005F1FA8">
        <w:rPr>
          <w:rFonts w:ascii="Palatino Linotype" w:hAnsi="Palatino Linotype"/>
          <w:b/>
          <w:i/>
          <w:u w:val="single"/>
        </w:rPr>
        <w:t>entrega de información</w:t>
      </w:r>
      <w:r w:rsidR="00C45B3C" w:rsidRPr="005F1FA8">
        <w:rPr>
          <w:rFonts w:ascii="Palatino Linotype" w:hAnsi="Palatino Linotype"/>
          <w:i/>
        </w:rPr>
        <w:t xml:space="preserve"> se deberá garantizar que ésta sea accesible, actualizada, </w:t>
      </w:r>
      <w:r w:rsidR="00C45B3C" w:rsidRPr="005F1FA8">
        <w:rPr>
          <w:rFonts w:ascii="Palatino Linotype" w:hAnsi="Palatino Linotype"/>
          <w:b/>
          <w:i/>
          <w:u w:val="single"/>
        </w:rPr>
        <w:t>completa</w:t>
      </w:r>
      <w:r w:rsidR="00C45B3C" w:rsidRPr="005F1FA8">
        <w:rPr>
          <w:rFonts w:ascii="Palatino Linotype" w:hAnsi="Palatino Linotype"/>
          <w:i/>
        </w:rPr>
        <w:t xml:space="preserve">, congruente, confiable, verificable, veraz, </w:t>
      </w:r>
      <w:r w:rsidR="00C45B3C" w:rsidRPr="005F1FA8">
        <w:rPr>
          <w:rFonts w:ascii="Palatino Linotype" w:hAnsi="Palatino Linotype"/>
          <w:b/>
          <w:i/>
          <w:u w:val="single"/>
        </w:rPr>
        <w:t>integral</w:t>
      </w:r>
      <w:r w:rsidR="00C45B3C" w:rsidRPr="005F1FA8">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18343A5" w14:textId="77777777" w:rsidR="00C45B3C" w:rsidRPr="005F1FA8" w:rsidRDefault="00C45B3C" w:rsidP="00C45B3C">
      <w:pPr>
        <w:pStyle w:val="Prrafodelista"/>
        <w:spacing w:before="240" w:line="360" w:lineRule="auto"/>
        <w:ind w:left="0" w:right="49"/>
        <w:jc w:val="both"/>
        <w:rPr>
          <w:rFonts w:ascii="Palatino Linotype" w:eastAsia="Calibri" w:hAnsi="Palatino Linotype" w:cs="Arial"/>
          <w:lang w:val="es-ES"/>
        </w:rPr>
      </w:pPr>
    </w:p>
    <w:p w14:paraId="53C6F4D2" w14:textId="77777777" w:rsidR="00C45B3C" w:rsidRPr="005F1FA8" w:rsidRDefault="00C45B3C" w:rsidP="00551E83">
      <w:pPr>
        <w:pStyle w:val="Prrafodelista"/>
        <w:numPr>
          <w:ilvl w:val="0"/>
          <w:numId w:val="25"/>
        </w:numPr>
        <w:spacing w:before="240" w:after="240" w:line="360" w:lineRule="auto"/>
        <w:ind w:left="0" w:right="49" w:firstLine="0"/>
        <w:jc w:val="both"/>
        <w:rPr>
          <w:rFonts w:ascii="Palatino Linotype" w:eastAsia="Calibri" w:hAnsi="Palatino Linotype" w:cs="Arial"/>
          <w:u w:val="single"/>
          <w:lang w:val="es-ES"/>
        </w:rPr>
      </w:pPr>
      <w:r w:rsidRPr="005F1FA8">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5F1FA8">
        <w:rPr>
          <w:rFonts w:ascii="Palatino Linotype" w:hAnsi="Palatino Linotype"/>
        </w:rPr>
        <w:t>confiable, accesible, verificable, veraz, integral</w:t>
      </w:r>
      <w:r w:rsidRPr="005F1FA8">
        <w:rPr>
          <w:rFonts w:ascii="Palatino Linotype" w:eastAsia="MS Mincho" w:hAnsi="Palatino Linotype" w:cs="Times New Roman"/>
        </w:rPr>
        <w:t xml:space="preserve"> y congruente con lo requerido, de lo contrario se contravendría el artículo 11 de la Ley de Transparencia Local.</w:t>
      </w:r>
    </w:p>
    <w:p w14:paraId="12AAFB14" w14:textId="77777777" w:rsidR="00C45B3C" w:rsidRPr="005F1FA8" w:rsidRDefault="00C45B3C" w:rsidP="00C45B3C">
      <w:pPr>
        <w:pStyle w:val="Prrafodelista"/>
        <w:spacing w:before="240" w:after="240" w:line="360" w:lineRule="auto"/>
        <w:ind w:left="0" w:right="49"/>
        <w:jc w:val="both"/>
        <w:rPr>
          <w:rFonts w:ascii="Palatino Linotype" w:eastAsia="Calibri" w:hAnsi="Palatino Linotype" w:cs="Arial"/>
          <w:u w:val="single"/>
          <w:lang w:val="es-ES"/>
        </w:rPr>
      </w:pPr>
    </w:p>
    <w:p w14:paraId="446ED920" w14:textId="77777777" w:rsidR="00C45B3C" w:rsidRPr="005F1FA8" w:rsidRDefault="00C45B3C" w:rsidP="00551E83">
      <w:pPr>
        <w:pStyle w:val="Prrafodelista"/>
        <w:numPr>
          <w:ilvl w:val="0"/>
          <w:numId w:val="25"/>
        </w:numPr>
        <w:spacing w:before="240" w:after="240" w:line="360" w:lineRule="auto"/>
        <w:ind w:left="0" w:right="49" w:firstLine="0"/>
        <w:jc w:val="both"/>
        <w:rPr>
          <w:rFonts w:ascii="Palatino Linotype" w:eastAsia="Calibri" w:hAnsi="Palatino Linotype" w:cs="Arial"/>
          <w:u w:val="single"/>
          <w:lang w:val="es-ES"/>
        </w:rPr>
      </w:pPr>
      <w:r w:rsidRPr="005F1FA8">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5F1FA8">
        <w:rPr>
          <w:rFonts w:ascii="Palatino Linotype" w:hAnsi="Palatino Linotype"/>
          <w:b/>
          <w:u w:val="single"/>
          <w:lang w:eastAsia="es-MX"/>
        </w:rPr>
        <w:t>las respuestas imprecisas</w:t>
      </w:r>
      <w:r w:rsidRPr="005F1FA8">
        <w:rPr>
          <w:rFonts w:ascii="Palatino Linotype" w:hAnsi="Palatino Linotype"/>
          <w:lang w:eastAsia="es-MX"/>
        </w:rPr>
        <w:t>, incompletas</w:t>
      </w:r>
      <w:r w:rsidRPr="005F1FA8">
        <w:rPr>
          <w:rFonts w:ascii="Palatino Linotype" w:hAnsi="Palatino Linotype"/>
          <w:b/>
          <w:u w:val="single"/>
          <w:lang w:eastAsia="es-MX"/>
        </w:rPr>
        <w:t>, o que no corresponden a lo solicitado</w:t>
      </w:r>
      <w:r w:rsidRPr="005F1FA8">
        <w:rPr>
          <w:rFonts w:ascii="Palatino Linotype" w:hAnsi="Palatino Linotype"/>
          <w:lang w:eastAsia="es-MX"/>
        </w:rPr>
        <w:t xml:space="preserve"> </w:t>
      </w:r>
      <w:r w:rsidRPr="005F1FA8">
        <w:rPr>
          <w:rFonts w:ascii="Palatino Linotype" w:hAnsi="Palatino Linotype"/>
          <w:b/>
          <w:u w:val="single"/>
          <w:lang w:eastAsia="es-MX"/>
        </w:rPr>
        <w:t>generan una afectación inicial susceptible de ser reparada mediante el recurso de revisión</w:t>
      </w:r>
      <w:r w:rsidRPr="005F1FA8">
        <w:rPr>
          <w:rFonts w:ascii="Palatino Linotype" w:hAnsi="Palatino Linotype"/>
          <w:lang w:eastAsia="es-MX"/>
        </w:rPr>
        <w:t>.</w:t>
      </w:r>
    </w:p>
    <w:p w14:paraId="4800445D" w14:textId="77777777" w:rsidR="00E30207" w:rsidRPr="005F1FA8" w:rsidRDefault="00E30207" w:rsidP="00E30207">
      <w:pPr>
        <w:pStyle w:val="Prrafodelista"/>
        <w:rPr>
          <w:rFonts w:ascii="Palatino Linotype" w:eastAsia="Calibri" w:hAnsi="Palatino Linotype" w:cs="Arial"/>
          <w:u w:val="single"/>
          <w:lang w:val="es-ES"/>
        </w:rPr>
      </w:pPr>
    </w:p>
    <w:p w14:paraId="7538A0D6" w14:textId="55A7F58A" w:rsidR="00F50E97" w:rsidRPr="005F1FA8" w:rsidRDefault="00F50E97" w:rsidP="00E30207">
      <w:pPr>
        <w:pStyle w:val="Prrafodelista"/>
        <w:numPr>
          <w:ilvl w:val="0"/>
          <w:numId w:val="25"/>
        </w:numPr>
        <w:spacing w:before="240" w:after="240" w:line="360" w:lineRule="auto"/>
        <w:ind w:left="0" w:right="49" w:firstLine="0"/>
        <w:jc w:val="both"/>
        <w:rPr>
          <w:rFonts w:ascii="Palatino Linotype" w:eastAsia="Calibri" w:hAnsi="Palatino Linotype" w:cs="Arial"/>
          <w:lang w:val="es-ES"/>
        </w:rPr>
      </w:pPr>
      <w:r w:rsidRPr="005F1FA8">
        <w:rPr>
          <w:rFonts w:ascii="Palatino Linotype" w:hAnsi="Palatino Linotype"/>
        </w:rPr>
        <w:lastRenderedPageBreak/>
        <w:t xml:space="preserve">Además no se omite destacar que </w:t>
      </w:r>
      <w:r w:rsidR="00E30207" w:rsidRPr="005F1FA8">
        <w:rPr>
          <w:rFonts w:ascii="Palatino Linotype" w:hAnsi="Palatino Linotype"/>
        </w:rPr>
        <w:t xml:space="preserve">el artículo 24 de la Ley de la materia dispone que -entre otras cosas- los sujetos obligados deberán </w:t>
      </w:r>
      <w:r w:rsidR="003B3F1B" w:rsidRPr="005F1FA8">
        <w:rPr>
          <w:rFonts w:ascii="Palatino Linotype" w:hAnsi="Palatino Linotype"/>
        </w:rPr>
        <w:t>t</w:t>
      </w:r>
      <w:r w:rsidR="00E30207" w:rsidRPr="005F1FA8">
        <w:rPr>
          <w:rFonts w:ascii="Palatino Linotype" w:hAnsi="Palatino Linotype"/>
        </w:rPr>
        <w:t>ransparentar sus acciones, así como garantizar y respetar el derecho a la información pública</w:t>
      </w:r>
      <w:r w:rsidR="00E30207" w:rsidRPr="005F1FA8">
        <w:rPr>
          <w:rFonts w:ascii="Palatino Linotype" w:eastAsia="Calibri" w:hAnsi="Palatino Linotype" w:cs="Arial"/>
          <w:lang w:val="es-ES"/>
        </w:rPr>
        <w:t xml:space="preserve">, </w:t>
      </w:r>
      <w:r w:rsidR="00E30207" w:rsidRPr="005F1FA8">
        <w:rPr>
          <w:rFonts w:ascii="Palatino Linotype" w:hAnsi="Palatino Linotype"/>
        </w:rPr>
        <w:t>por lo que deberán documentar todo acto que derive del ejercicio de sus facultades, competencias o funciones, promover la generación, documentación y publicación de la información en formatos accesibles, así como garantizar y respetar el derecho a la información pública, tal como se transcribe:</w:t>
      </w:r>
    </w:p>
    <w:p w14:paraId="3E107A01" w14:textId="77777777" w:rsidR="00E30207" w:rsidRPr="005F1FA8" w:rsidRDefault="00E30207" w:rsidP="00E30207">
      <w:pPr>
        <w:pStyle w:val="Prrafodelista"/>
        <w:spacing w:line="360" w:lineRule="auto"/>
        <w:ind w:left="567" w:right="616"/>
        <w:rPr>
          <w:rFonts w:ascii="Palatino Linotype" w:hAnsi="Palatino Linotype"/>
          <w:i/>
          <w:sz w:val="22"/>
          <w:szCs w:val="22"/>
        </w:rPr>
      </w:pPr>
    </w:p>
    <w:p w14:paraId="2EE812C0" w14:textId="53E8B12A"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20E17938" w14:textId="0BA4C15B"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w:t>
      </w:r>
    </w:p>
    <w:p w14:paraId="564A9D96" w14:textId="33849D8D"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V. Promover la generación, documentación y publicación de la información en formatos abiertos y accesibles;</w:t>
      </w:r>
    </w:p>
    <w:p w14:paraId="27839DBB" w14:textId="018F38C9" w:rsidR="003B3F1B" w:rsidRPr="005F1FA8" w:rsidRDefault="003B3F1B"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w:t>
      </w:r>
    </w:p>
    <w:p w14:paraId="019D0377" w14:textId="3649818C"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XI. Dar acceso a la información pública que le sea requerida, en los términos de la Ley General, esta Ley y demás disposiciones jurídicas aplicables;</w:t>
      </w:r>
    </w:p>
    <w:p w14:paraId="46C4C541" w14:textId="1C738C68"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w:t>
      </w:r>
    </w:p>
    <w:p w14:paraId="3CFBB1A0" w14:textId="4199DD1F"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XIX. Transparentar sus acciones, así como garantizar y respetar el derecho a la información pública</w:t>
      </w:r>
    </w:p>
    <w:p w14:paraId="17DE29E8" w14:textId="7480F275"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w:t>
      </w:r>
    </w:p>
    <w:p w14:paraId="04167FC8" w14:textId="08419054" w:rsidR="00E30207" w:rsidRPr="005F1FA8" w:rsidRDefault="00E30207" w:rsidP="00E30207">
      <w:pPr>
        <w:pStyle w:val="Prrafodelista"/>
        <w:spacing w:line="360" w:lineRule="auto"/>
        <w:ind w:left="567" w:right="616"/>
        <w:rPr>
          <w:rFonts w:ascii="Palatino Linotype" w:hAnsi="Palatino Linotype"/>
          <w:i/>
          <w:sz w:val="22"/>
          <w:szCs w:val="22"/>
        </w:rPr>
      </w:pPr>
      <w:proofErr w:type="spellStart"/>
      <w:r w:rsidRPr="005F1FA8">
        <w:rPr>
          <w:rFonts w:ascii="Palatino Linotype" w:hAnsi="Palatino Linotype"/>
          <w:i/>
          <w:sz w:val="22"/>
          <w:szCs w:val="22"/>
        </w:rPr>
        <w:t>XXII.Documentar</w:t>
      </w:r>
      <w:proofErr w:type="spellEnd"/>
      <w:r w:rsidRPr="005F1FA8">
        <w:rPr>
          <w:rFonts w:ascii="Palatino Linotype" w:hAnsi="Palatino Linotype"/>
          <w:i/>
          <w:sz w:val="22"/>
          <w:szCs w:val="22"/>
        </w:rPr>
        <w:t xml:space="preserve"> todo acto que derive del ejercicio de sus facultades, competencias o funciones</w:t>
      </w:r>
    </w:p>
    <w:p w14:paraId="11E27076" w14:textId="2BBAE4F2" w:rsidR="00E30207" w:rsidRPr="005F1FA8" w:rsidRDefault="00E30207" w:rsidP="00E30207">
      <w:pPr>
        <w:pStyle w:val="Prrafodelista"/>
        <w:spacing w:line="360" w:lineRule="auto"/>
        <w:ind w:left="567" w:right="616"/>
        <w:rPr>
          <w:rFonts w:ascii="Palatino Linotype" w:hAnsi="Palatino Linotype"/>
          <w:i/>
          <w:sz w:val="22"/>
          <w:szCs w:val="22"/>
        </w:rPr>
      </w:pPr>
      <w:r w:rsidRPr="005F1FA8">
        <w:rPr>
          <w:rFonts w:ascii="Palatino Linotype" w:hAnsi="Palatino Linotype"/>
          <w:i/>
          <w:sz w:val="22"/>
          <w:szCs w:val="22"/>
        </w:rPr>
        <w:t>…</w:t>
      </w:r>
    </w:p>
    <w:p w14:paraId="187F27E8" w14:textId="77777777" w:rsidR="00F50E97" w:rsidRPr="005F1FA8" w:rsidRDefault="00F50E97" w:rsidP="003B3F1B">
      <w:pPr>
        <w:pStyle w:val="Prrafodelista"/>
        <w:spacing w:before="240" w:after="240" w:line="360" w:lineRule="auto"/>
        <w:ind w:left="0"/>
        <w:jc w:val="both"/>
        <w:rPr>
          <w:rFonts w:ascii="Palatino Linotype" w:hAnsi="Palatino Linotype"/>
        </w:rPr>
      </w:pPr>
    </w:p>
    <w:p w14:paraId="06AD7FA2" w14:textId="1945B96E" w:rsidR="00C45B3C" w:rsidRPr="005F1FA8" w:rsidRDefault="00C45B3C" w:rsidP="00551E83">
      <w:pPr>
        <w:pStyle w:val="Prrafodelista"/>
        <w:numPr>
          <w:ilvl w:val="0"/>
          <w:numId w:val="25"/>
        </w:numPr>
        <w:spacing w:before="240" w:after="240" w:line="360" w:lineRule="auto"/>
        <w:ind w:left="0" w:firstLine="0"/>
        <w:jc w:val="both"/>
        <w:rPr>
          <w:rFonts w:ascii="Palatino Linotype" w:hAnsi="Palatino Linotype"/>
        </w:rPr>
      </w:pPr>
      <w:r w:rsidRPr="005F1FA8">
        <w:rPr>
          <w:rFonts w:ascii="Palatino Linotype" w:hAnsi="Palatino Linotype"/>
        </w:rPr>
        <w:lastRenderedPageBreak/>
        <w:t xml:space="preserve">De esta forma, es de precisar que se obvia el análisis de la competencia por parte del </w:t>
      </w:r>
      <w:r w:rsidRPr="005F1FA8">
        <w:rPr>
          <w:rFonts w:ascii="Palatino Linotype" w:hAnsi="Palatino Linotype"/>
          <w:b/>
        </w:rPr>
        <w:t>SUJETO OBLIGADO</w:t>
      </w:r>
      <w:r w:rsidRPr="005F1FA8">
        <w:rPr>
          <w:rFonts w:ascii="Palatino Linotype" w:hAnsi="Palatino Linotype"/>
        </w:rPr>
        <w:t xml:space="preserve">, para generar, administrar o poseer la información solicitada, dado que éste ha asumido la misma, en razón de que </w:t>
      </w:r>
      <w:r w:rsidR="00687255" w:rsidRPr="005F1FA8">
        <w:rPr>
          <w:rFonts w:ascii="Palatino Linotype" w:hAnsi="Palatino Linotype"/>
        </w:rPr>
        <w:t>aceptó contar con la atribución y demostró que envió oficios para solicitar que se cumpliera con la obligación más no así el documento donde conste que se realizó la verificación de que ya existió tal cumplimiento</w:t>
      </w:r>
      <w:r w:rsidRPr="005F1FA8">
        <w:rPr>
          <w:rFonts w:ascii="Palatino Linotype" w:hAnsi="Palatino Linotype"/>
        </w:rPr>
        <w:t>.</w:t>
      </w:r>
    </w:p>
    <w:p w14:paraId="49060D24" w14:textId="77777777" w:rsidR="00C45B3C" w:rsidRPr="005F1FA8" w:rsidRDefault="00C45B3C" w:rsidP="00C45B3C">
      <w:pPr>
        <w:pStyle w:val="Prrafodelista"/>
        <w:spacing w:before="240" w:after="240" w:line="360" w:lineRule="auto"/>
        <w:ind w:left="0"/>
        <w:jc w:val="both"/>
        <w:rPr>
          <w:rFonts w:ascii="Palatino Linotype" w:hAnsi="Palatino Linotype"/>
        </w:rPr>
      </w:pPr>
    </w:p>
    <w:p w14:paraId="08330D20" w14:textId="77777777" w:rsidR="00C45B3C" w:rsidRPr="005F1FA8" w:rsidRDefault="00C45B3C" w:rsidP="00551E83">
      <w:pPr>
        <w:pStyle w:val="Prrafodelista"/>
        <w:numPr>
          <w:ilvl w:val="0"/>
          <w:numId w:val="25"/>
        </w:numPr>
        <w:spacing w:before="240" w:after="240" w:line="360" w:lineRule="auto"/>
        <w:ind w:left="0" w:firstLine="0"/>
        <w:jc w:val="both"/>
        <w:rPr>
          <w:rFonts w:ascii="Palatino Linotype" w:hAnsi="Palatino Linotype"/>
        </w:rPr>
      </w:pPr>
      <w:r w:rsidRPr="005F1FA8">
        <w:rPr>
          <w:rFonts w:ascii="Palatino Linotype" w:hAnsi="Palatino Linotype"/>
        </w:rPr>
        <w:t xml:space="preserve">En efecto, el hecho de que </w:t>
      </w:r>
      <w:r w:rsidRPr="005F1FA8">
        <w:rPr>
          <w:rFonts w:ascii="Palatino Linotype" w:hAnsi="Palatino Linotype"/>
          <w:b/>
        </w:rPr>
        <w:t>EL SUJETO OBLIGADO</w:t>
      </w:r>
      <w:r w:rsidRPr="005F1FA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98B3F72" w14:textId="77777777" w:rsidR="00C45B3C" w:rsidRPr="005F1FA8" w:rsidRDefault="00C45B3C" w:rsidP="00551E83">
      <w:pPr>
        <w:pStyle w:val="Prrafodelista"/>
        <w:spacing w:before="240" w:after="240" w:line="360" w:lineRule="auto"/>
        <w:ind w:left="0"/>
        <w:jc w:val="both"/>
        <w:rPr>
          <w:rFonts w:ascii="Palatino Linotype" w:hAnsi="Palatino Linotype"/>
        </w:rPr>
      </w:pPr>
    </w:p>
    <w:p w14:paraId="5E0DC271" w14:textId="5E83218F" w:rsidR="00C45B3C" w:rsidRPr="005F1FA8" w:rsidRDefault="00C45B3C" w:rsidP="00551E83">
      <w:pPr>
        <w:pStyle w:val="Prrafodelista"/>
        <w:numPr>
          <w:ilvl w:val="0"/>
          <w:numId w:val="25"/>
        </w:numPr>
        <w:spacing w:before="240" w:after="240" w:line="360" w:lineRule="auto"/>
        <w:ind w:left="0" w:firstLine="0"/>
        <w:jc w:val="both"/>
        <w:rPr>
          <w:rFonts w:ascii="Palatino Linotype" w:hAnsi="Palatino Linotype"/>
        </w:rPr>
      </w:pPr>
      <w:r w:rsidRPr="005F1FA8">
        <w:rPr>
          <w:rFonts w:ascii="Palatino Linotype" w:hAnsi="Palatino Linotype"/>
        </w:rPr>
        <w:t xml:space="preserve">De hecho, el estudio de la naturaleza jurídica de la información pública solicitada, tiene por objeto determinar si ésta la genera, posee o administra el </w:t>
      </w:r>
      <w:r w:rsidRPr="005F1FA8">
        <w:rPr>
          <w:rFonts w:ascii="Palatino Linotype" w:hAnsi="Palatino Linotype"/>
          <w:b/>
        </w:rPr>
        <w:t>SUJETO OBLIGADO</w:t>
      </w:r>
      <w:r w:rsidRPr="005F1FA8">
        <w:rPr>
          <w:rFonts w:ascii="Palatino Linotype" w:hAnsi="Palatino Linotype"/>
        </w:rPr>
        <w:t xml:space="preserve">; sin embargo, en aquellos casos en que éste la asume; en virtud de que </w:t>
      </w:r>
      <w:r w:rsidR="003B3F1B" w:rsidRPr="005F1FA8">
        <w:rPr>
          <w:rFonts w:ascii="Palatino Linotype" w:hAnsi="Palatino Linotype"/>
        </w:rPr>
        <w:t>señala una liga electrónica para acceder</w:t>
      </w:r>
      <w:r w:rsidRPr="005F1FA8">
        <w:rPr>
          <w:rFonts w:ascii="Palatino Linotype" w:hAnsi="Palatino Linotype"/>
        </w:rPr>
        <w:t>;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67AB514D" w14:textId="77777777" w:rsidR="003B3F1B" w:rsidRPr="005F1FA8" w:rsidRDefault="003B3F1B" w:rsidP="003B3F1B">
      <w:pPr>
        <w:pStyle w:val="Prrafodelista"/>
        <w:spacing w:before="240" w:after="240" w:line="360" w:lineRule="auto"/>
        <w:ind w:left="0" w:right="49"/>
        <w:jc w:val="both"/>
        <w:rPr>
          <w:rFonts w:ascii="Palatino Linotype" w:hAnsi="Palatino Linotype"/>
        </w:rPr>
      </w:pPr>
    </w:p>
    <w:p w14:paraId="6370A189" w14:textId="3D7A9CCE" w:rsidR="003B3F1B" w:rsidRPr="005F1FA8" w:rsidRDefault="003B3F1B" w:rsidP="0093047A">
      <w:pPr>
        <w:pStyle w:val="Prrafodelista"/>
        <w:numPr>
          <w:ilvl w:val="0"/>
          <w:numId w:val="25"/>
        </w:numPr>
        <w:spacing w:before="240" w:after="240" w:line="360" w:lineRule="auto"/>
        <w:ind w:left="0" w:right="49" w:firstLine="0"/>
        <w:jc w:val="both"/>
        <w:rPr>
          <w:rFonts w:ascii="Palatino Linotype" w:hAnsi="Palatino Linotype"/>
        </w:rPr>
      </w:pPr>
      <w:r w:rsidRPr="005F1FA8">
        <w:rPr>
          <w:rFonts w:ascii="Palatino Linotype" w:hAnsi="Palatino Linotype"/>
        </w:rPr>
        <w:t xml:space="preserve">Finalmente es preciso señalar que si bien </w:t>
      </w:r>
      <w:r w:rsidR="005142B3" w:rsidRPr="005F1FA8">
        <w:rPr>
          <w:rFonts w:ascii="Palatino Linotype" w:hAnsi="Palatino Linotype"/>
        </w:rPr>
        <w:t xml:space="preserve">Ley de Transparencia y Acceso a la Información Pública del Estado de México y Municipios  en </w:t>
      </w:r>
      <w:r w:rsidRPr="005F1FA8">
        <w:rPr>
          <w:rFonts w:ascii="Palatino Linotype" w:hAnsi="Palatino Linotype"/>
        </w:rPr>
        <w:t xml:space="preserve">el artículo 12 dispone </w:t>
      </w:r>
      <w:r w:rsidRPr="005F1FA8">
        <w:rPr>
          <w:rFonts w:ascii="Palatino Linotype" w:hAnsi="Palatino Linotype"/>
        </w:rPr>
        <w:lastRenderedPageBreak/>
        <w:t>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5142B3" w:rsidRPr="005F1FA8">
        <w:rPr>
          <w:rFonts w:ascii="Palatino Linotype" w:hAnsi="Palatino Linotype"/>
        </w:rPr>
        <w:t xml:space="preserve">racticar investigaciones, también lo es que el SUJETO OBLIGADO genera reportes de altas y bajas, listado de nómina y directorios de servidores públicos, documentos que de manera enunciativa más no limitativa pudieran colmar la </w:t>
      </w:r>
      <w:proofErr w:type="spellStart"/>
      <w:r w:rsidR="005142B3" w:rsidRPr="005F1FA8">
        <w:rPr>
          <w:rFonts w:ascii="Palatino Linotype" w:hAnsi="Palatino Linotype"/>
        </w:rPr>
        <w:t>pretención</w:t>
      </w:r>
      <w:proofErr w:type="spellEnd"/>
      <w:r w:rsidR="005142B3" w:rsidRPr="005F1FA8">
        <w:rPr>
          <w:rFonts w:ascii="Palatino Linotype" w:hAnsi="Palatino Linotype"/>
        </w:rPr>
        <w:t xml:space="preserve"> del recurrente.</w:t>
      </w:r>
    </w:p>
    <w:p w14:paraId="4800A9C9" w14:textId="77777777" w:rsidR="003B3F1B" w:rsidRPr="005F1FA8" w:rsidRDefault="003B3F1B" w:rsidP="003B3F1B">
      <w:pPr>
        <w:pStyle w:val="Prrafodelista"/>
        <w:spacing w:before="240" w:after="240" w:line="360" w:lineRule="auto"/>
        <w:ind w:left="0" w:right="49"/>
        <w:jc w:val="both"/>
        <w:rPr>
          <w:rFonts w:ascii="Palatino Linotype" w:hAnsi="Palatino Linotype"/>
        </w:rPr>
      </w:pPr>
    </w:p>
    <w:p w14:paraId="077379BA" w14:textId="72F1F994" w:rsidR="00680C29" w:rsidRPr="005F1FA8" w:rsidRDefault="00680C29" w:rsidP="0093047A">
      <w:pPr>
        <w:pStyle w:val="Prrafodelista"/>
        <w:numPr>
          <w:ilvl w:val="0"/>
          <w:numId w:val="25"/>
        </w:numPr>
        <w:spacing w:before="240" w:after="240" w:line="360" w:lineRule="auto"/>
        <w:ind w:left="0" w:right="49" w:firstLine="0"/>
        <w:jc w:val="both"/>
        <w:rPr>
          <w:rFonts w:ascii="Palatino Linotype" w:hAnsi="Palatino Linotype"/>
        </w:rPr>
      </w:pPr>
      <w:r w:rsidRPr="005F1FA8">
        <w:rPr>
          <w:rFonts w:ascii="Palatino Linotype" w:hAnsi="Palatino Linotype"/>
        </w:rPr>
        <w:t xml:space="preserve">Fue así como éste Órgano Garante consideró pertinente modificar la respuesta otorgada por el sujeto y ordenar la información </w:t>
      </w:r>
      <w:r w:rsidR="003B3F1B" w:rsidRPr="005F1FA8">
        <w:rPr>
          <w:rFonts w:ascii="Palatino Linotype" w:hAnsi="Palatino Linotype"/>
        </w:rPr>
        <w:t>solicitada</w:t>
      </w:r>
      <w:r w:rsidRPr="005F1FA8">
        <w:rPr>
          <w:rFonts w:ascii="Palatino Linotype" w:hAnsi="Palatino Linotype"/>
        </w:rPr>
        <w:t xml:space="preserve"> previa elaboración de una versión pública.</w:t>
      </w:r>
    </w:p>
    <w:p w14:paraId="427DF3EC" w14:textId="77777777" w:rsidR="00C45B3C" w:rsidRPr="005F1FA8" w:rsidRDefault="00C45B3C" w:rsidP="00F972B8">
      <w:pPr>
        <w:pStyle w:val="Prrafodelista"/>
        <w:spacing w:before="240" w:after="240" w:line="360" w:lineRule="auto"/>
        <w:ind w:left="0" w:right="49"/>
        <w:jc w:val="both"/>
        <w:rPr>
          <w:rFonts w:ascii="Palatino Linotype" w:eastAsia="Calibri" w:hAnsi="Palatino Linotype" w:cs="Arial"/>
          <w:u w:val="single"/>
          <w:lang w:val="es-ES"/>
        </w:rPr>
      </w:pPr>
    </w:p>
    <w:p w14:paraId="49953ADA" w14:textId="77777777" w:rsidR="00531CD8" w:rsidRPr="005F1FA8" w:rsidRDefault="00531CD8" w:rsidP="00531CD8">
      <w:pPr>
        <w:pStyle w:val="Ttulo1"/>
        <w:rPr>
          <w:b/>
          <w:szCs w:val="24"/>
        </w:rPr>
      </w:pPr>
      <w:bookmarkStart w:id="40" w:name="_Toc490060411"/>
      <w:bookmarkStart w:id="41" w:name="_Toc492468080"/>
      <w:bookmarkStart w:id="42" w:name="_Toc2878595"/>
      <w:bookmarkStart w:id="43" w:name="_Toc5359174"/>
      <w:bookmarkStart w:id="44" w:name="_Toc24033310"/>
      <w:bookmarkStart w:id="45" w:name="_Toc34236146"/>
      <w:bookmarkStart w:id="46" w:name="_Toc52461320"/>
      <w:bookmarkStart w:id="47" w:name="_Toc56780777"/>
      <w:r w:rsidRPr="005F1FA8">
        <w:rPr>
          <w:b/>
          <w:szCs w:val="24"/>
        </w:rPr>
        <w:t>QUINTO. De la versión pública.</w:t>
      </w:r>
      <w:bookmarkEnd w:id="40"/>
      <w:bookmarkEnd w:id="41"/>
      <w:bookmarkEnd w:id="42"/>
      <w:bookmarkEnd w:id="43"/>
      <w:bookmarkEnd w:id="44"/>
      <w:bookmarkEnd w:id="45"/>
      <w:bookmarkEnd w:id="46"/>
      <w:bookmarkEnd w:id="47"/>
    </w:p>
    <w:p w14:paraId="7CFF86D9" w14:textId="77777777" w:rsidR="00531CD8" w:rsidRPr="005F1FA8" w:rsidRDefault="00531CD8" w:rsidP="00531CD8">
      <w:pPr>
        <w:spacing w:after="240"/>
        <w:rPr>
          <w:rFonts w:ascii="Palatino Linotype" w:hAnsi="Palatino Linotype"/>
          <w:b/>
          <w:color w:val="000000" w:themeColor="text1"/>
          <w:lang w:val="es-MX" w:eastAsia="en-US"/>
        </w:rPr>
      </w:pPr>
    </w:p>
    <w:p w14:paraId="71E521E0" w14:textId="10FBA0FD" w:rsidR="00531CD8" w:rsidRPr="005F1FA8" w:rsidRDefault="00531CD8" w:rsidP="00531CD8">
      <w:pPr>
        <w:pStyle w:val="Prrafodelista"/>
        <w:numPr>
          <w:ilvl w:val="0"/>
          <w:numId w:val="25"/>
        </w:numPr>
        <w:shd w:val="clear" w:color="auto" w:fill="FFFFFF"/>
        <w:spacing w:after="200" w:line="360" w:lineRule="auto"/>
        <w:ind w:left="0" w:firstLine="0"/>
        <w:jc w:val="both"/>
        <w:rPr>
          <w:rFonts w:ascii="Palatino Linotype" w:eastAsia="Times New Roman" w:hAnsi="Palatino Linotype" w:cs="Arial"/>
          <w:color w:val="000000" w:themeColor="text1"/>
        </w:rPr>
      </w:pPr>
      <w:r w:rsidRPr="005F1FA8">
        <w:rPr>
          <w:rFonts w:ascii="Palatino Linotype" w:hAnsi="Palatino Linotype" w:cs="Arial"/>
          <w:color w:val="000000" w:themeColor="text1"/>
        </w:rPr>
        <w:t xml:space="preserve">Debe destacarse que debido a la naturaleza de </w:t>
      </w:r>
      <w:r w:rsidRPr="005F1FA8">
        <w:rPr>
          <w:rFonts w:ascii="Palatino Linotype" w:hAnsi="Palatino Linotype"/>
          <w:color w:val="000000" w:themeColor="text1"/>
        </w:rPr>
        <w:t xml:space="preserve">la información que se ordena entregar, </w:t>
      </w:r>
      <w:r w:rsidRPr="005F1FA8">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5F1FA8">
        <w:rPr>
          <w:rFonts w:ascii="Palatino Linotype" w:eastAsia="Times New Roman" w:hAnsi="Palatino Linotype" w:cs="Times New Roman"/>
          <w:color w:val="000000" w:themeColor="text1"/>
          <w:lang w:val="es-ES"/>
        </w:rPr>
        <w:t>la información solicitada se deberá entregar en su caso en versión pública.</w:t>
      </w:r>
    </w:p>
    <w:p w14:paraId="7E516FB4" w14:textId="77777777" w:rsidR="00531CD8" w:rsidRPr="005F1FA8" w:rsidRDefault="00531CD8" w:rsidP="00531CD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5374ACC" w14:textId="77777777" w:rsidR="00531CD8" w:rsidRPr="005F1FA8" w:rsidRDefault="00531CD8" w:rsidP="00531CD8">
      <w:pPr>
        <w:pStyle w:val="Prrafodelista"/>
        <w:numPr>
          <w:ilvl w:val="0"/>
          <w:numId w:val="25"/>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5F1FA8">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w:t>
      </w:r>
      <w:r w:rsidRPr="005F1FA8">
        <w:rPr>
          <w:rFonts w:ascii="Palatino Linotype" w:eastAsia="Times New Roman" w:hAnsi="Palatino Linotype" w:cs="Arial"/>
          <w:color w:val="000000" w:themeColor="text1"/>
        </w:rPr>
        <w:lastRenderedPageBreak/>
        <w:t xml:space="preserve">corresponden a información reservada o confidencial, por lo que los </w:t>
      </w:r>
      <w:r w:rsidRPr="005F1FA8">
        <w:rPr>
          <w:rFonts w:ascii="Palatino Linotype" w:eastAsia="Times New Roman" w:hAnsi="Palatino Linotype" w:cs="Arial"/>
          <w:b/>
          <w:color w:val="000000" w:themeColor="text1"/>
        </w:rPr>
        <w:t xml:space="preserve">SUJETOS OBLIGADOS </w:t>
      </w:r>
      <w:r w:rsidRPr="005F1FA8">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53D3813" w14:textId="77777777" w:rsidR="00531CD8" w:rsidRPr="005F1FA8" w:rsidRDefault="00531CD8" w:rsidP="00531CD8">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189CDAB7" w14:textId="77777777" w:rsidR="00531CD8" w:rsidRPr="005F1FA8"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5F1FA8">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547F5F98" w14:textId="77777777" w:rsidR="00531CD8" w:rsidRPr="005F1FA8"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F1FA8">
        <w:rPr>
          <w:rFonts w:ascii="Palatino Linotype" w:hAnsi="Palatino Linotype" w:cs="Bookman Old Style"/>
          <w:bCs/>
          <w:color w:val="000000" w:themeColor="text1"/>
        </w:rPr>
        <w:t xml:space="preserve">I. </w:t>
      </w:r>
      <w:r w:rsidRPr="005F1FA8">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5F1FA8">
        <w:rPr>
          <w:rFonts w:ascii="Palatino Linotype" w:hAnsi="Palatino Linotype" w:cs="Bookman Old Style"/>
          <w:color w:val="000000" w:themeColor="text1"/>
        </w:rPr>
        <w:t>jurídico</w:t>
      </w:r>
      <w:proofErr w:type="gramEnd"/>
      <w:r w:rsidRPr="005F1FA8">
        <w:rPr>
          <w:rFonts w:ascii="Palatino Linotype" w:hAnsi="Palatino Linotype" w:cs="Bookman Old Style"/>
          <w:color w:val="000000" w:themeColor="text1"/>
        </w:rPr>
        <w:t xml:space="preserve"> colectiva identificada o identificable; </w:t>
      </w:r>
    </w:p>
    <w:p w14:paraId="35831E24" w14:textId="77777777" w:rsidR="00531CD8" w:rsidRPr="005F1FA8"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F1FA8">
        <w:rPr>
          <w:rFonts w:ascii="Palatino Linotype" w:hAnsi="Palatino Linotype" w:cs="Bookman Old Style"/>
          <w:bCs/>
          <w:color w:val="000000" w:themeColor="text1"/>
        </w:rPr>
        <w:t xml:space="preserve">II. </w:t>
      </w:r>
      <w:r w:rsidRPr="005F1FA8">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280F58" w14:textId="77777777" w:rsidR="00531CD8" w:rsidRPr="005F1FA8"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F1FA8">
        <w:rPr>
          <w:rFonts w:ascii="Palatino Linotype" w:hAnsi="Palatino Linotype" w:cs="Bookman Old Style"/>
          <w:bCs/>
          <w:color w:val="000000" w:themeColor="text1"/>
        </w:rPr>
        <w:t xml:space="preserve">III. </w:t>
      </w:r>
      <w:r w:rsidRPr="005F1FA8">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5E1424A" w14:textId="77777777" w:rsidR="00531CD8" w:rsidRPr="005F1FA8" w:rsidRDefault="00531CD8" w:rsidP="00531CD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F1FA8">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DB8E7E1" w14:textId="77777777" w:rsidR="00531CD8" w:rsidRPr="005F1FA8" w:rsidRDefault="00531CD8" w:rsidP="00531CD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F1FA8">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79A468CB" w14:textId="77777777" w:rsidR="00531CD8" w:rsidRPr="005F1FA8" w:rsidRDefault="00531CD8" w:rsidP="00531CD8">
      <w:pPr>
        <w:pStyle w:val="Prrafodelista"/>
        <w:spacing w:line="360" w:lineRule="auto"/>
        <w:ind w:left="0"/>
        <w:jc w:val="both"/>
        <w:rPr>
          <w:rFonts w:ascii="Palatino Linotype" w:hAnsi="Palatino Linotype" w:cs="Arial"/>
          <w:color w:val="000000" w:themeColor="text1"/>
        </w:rPr>
      </w:pPr>
    </w:p>
    <w:p w14:paraId="33552D95" w14:textId="77777777" w:rsidR="00531CD8" w:rsidRPr="005F1FA8"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5F1FA8">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5C26E17" w14:textId="77777777" w:rsidR="00531CD8" w:rsidRPr="005F1FA8" w:rsidRDefault="00531CD8" w:rsidP="00531CD8">
      <w:pPr>
        <w:pStyle w:val="Prrafodelista"/>
        <w:spacing w:after="160" w:line="360" w:lineRule="auto"/>
        <w:ind w:left="0"/>
        <w:jc w:val="both"/>
        <w:rPr>
          <w:rFonts w:ascii="Palatino Linotype" w:hAnsi="Palatino Linotype" w:cs="Arial"/>
          <w:color w:val="000000" w:themeColor="text1"/>
        </w:rPr>
      </w:pPr>
    </w:p>
    <w:p w14:paraId="6F0654B3" w14:textId="77777777" w:rsidR="00531CD8" w:rsidRPr="005F1FA8"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5F1FA8">
        <w:rPr>
          <w:rFonts w:ascii="Palatino Linotype" w:hAnsi="Palatino Linotype" w:cs="Arial"/>
          <w:color w:val="000000" w:themeColor="text1"/>
        </w:rPr>
        <w:t xml:space="preserve">Como consecuencia de lo anterior, el </w:t>
      </w:r>
      <w:r w:rsidRPr="005F1FA8">
        <w:rPr>
          <w:rFonts w:ascii="Palatino Linotype" w:hAnsi="Palatino Linotype" w:cs="Arial"/>
          <w:b/>
          <w:color w:val="000000" w:themeColor="text1"/>
        </w:rPr>
        <w:t>SUJETO OBLIGADO</w:t>
      </w:r>
      <w:r w:rsidRPr="005F1FA8">
        <w:rPr>
          <w:rFonts w:ascii="Palatino Linotype" w:hAnsi="Palatino Linotype" w:cs="Arial"/>
          <w:color w:val="000000" w:themeColor="text1"/>
        </w:rPr>
        <w:t xml:space="preserve"> debe identificar claramente el tipo de información y hacer un juicio de subsunción o encaje</w:t>
      </w:r>
      <w:r w:rsidRPr="005F1FA8">
        <w:rPr>
          <w:rStyle w:val="Refdenotaalpie"/>
          <w:rFonts w:ascii="Palatino Linotype" w:hAnsi="Palatino Linotype" w:cs="Arial"/>
          <w:color w:val="000000" w:themeColor="text1"/>
        </w:rPr>
        <w:footnoteReference w:id="5"/>
      </w:r>
      <w:r w:rsidRPr="005F1FA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0EC49E4" w14:textId="77777777" w:rsidR="00531CD8" w:rsidRPr="005F1FA8" w:rsidRDefault="00531CD8" w:rsidP="00531CD8">
      <w:pPr>
        <w:pStyle w:val="Prrafodelista"/>
        <w:spacing w:line="360" w:lineRule="auto"/>
        <w:ind w:left="0"/>
        <w:jc w:val="both"/>
        <w:rPr>
          <w:rFonts w:ascii="Palatino Linotype" w:hAnsi="Palatino Linotype" w:cs="Arial"/>
          <w:color w:val="000000" w:themeColor="text1"/>
        </w:rPr>
      </w:pPr>
    </w:p>
    <w:p w14:paraId="63DB9B33"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5F1FA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ADDD887" w14:textId="77777777" w:rsidR="00531CD8" w:rsidRPr="005F1FA8" w:rsidRDefault="00531CD8" w:rsidP="00531CD8">
      <w:pPr>
        <w:pStyle w:val="Prrafodelista"/>
        <w:spacing w:line="360" w:lineRule="auto"/>
        <w:ind w:left="0"/>
        <w:jc w:val="both"/>
        <w:rPr>
          <w:rFonts w:ascii="Palatino Linotype" w:eastAsia="Times New Roman" w:hAnsi="Palatino Linotype"/>
          <w:color w:val="000000" w:themeColor="text1"/>
          <w:lang w:eastAsia="es-ES_tradnl"/>
        </w:rPr>
      </w:pPr>
    </w:p>
    <w:p w14:paraId="4CB6D376" w14:textId="5ED4747E" w:rsidR="00531CD8" w:rsidRPr="005F1FA8" w:rsidRDefault="00531CD8" w:rsidP="00531CD8">
      <w:pPr>
        <w:pStyle w:val="Ttulo2"/>
        <w:rPr>
          <w:rFonts w:ascii="Palatino Linotype" w:hAnsi="Palatino Linotype"/>
          <w:b/>
          <w:color w:val="000000" w:themeColor="text1"/>
          <w:sz w:val="24"/>
          <w:szCs w:val="24"/>
        </w:rPr>
      </w:pPr>
      <w:bookmarkStart w:id="48" w:name="_Toc485631705"/>
      <w:bookmarkStart w:id="49" w:name="_Toc485733666"/>
      <w:bookmarkStart w:id="50" w:name="_Toc487139037"/>
      <w:bookmarkStart w:id="51" w:name="_Toc490060412"/>
      <w:bookmarkStart w:id="52" w:name="_Toc492468081"/>
      <w:bookmarkStart w:id="53" w:name="_Toc2878596"/>
      <w:bookmarkStart w:id="54" w:name="_Toc5359175"/>
      <w:bookmarkStart w:id="55" w:name="_Toc24033311"/>
      <w:bookmarkStart w:id="56" w:name="_Toc34236147"/>
      <w:bookmarkStart w:id="57" w:name="_Toc52461321"/>
      <w:bookmarkStart w:id="58" w:name="_Toc56780778"/>
      <w:r w:rsidRPr="005F1FA8">
        <w:rPr>
          <w:rFonts w:ascii="Palatino Linotype" w:hAnsi="Palatino Linotype"/>
          <w:b/>
          <w:color w:val="000000" w:themeColor="text1"/>
          <w:sz w:val="24"/>
          <w:szCs w:val="24"/>
        </w:rPr>
        <w:lastRenderedPageBreak/>
        <w:t>Requisitos de fondo del acuerdo de clasificación.</w:t>
      </w:r>
      <w:bookmarkEnd w:id="48"/>
      <w:bookmarkEnd w:id="49"/>
      <w:bookmarkEnd w:id="50"/>
      <w:bookmarkEnd w:id="51"/>
      <w:bookmarkEnd w:id="52"/>
      <w:bookmarkEnd w:id="53"/>
      <w:bookmarkEnd w:id="54"/>
      <w:bookmarkEnd w:id="55"/>
      <w:bookmarkEnd w:id="56"/>
      <w:bookmarkEnd w:id="57"/>
      <w:bookmarkEnd w:id="58"/>
    </w:p>
    <w:p w14:paraId="1785E1CA" w14:textId="77777777" w:rsidR="00940212" w:rsidRPr="005F1FA8" w:rsidRDefault="00940212" w:rsidP="00940212">
      <w:pPr>
        <w:rPr>
          <w:lang w:val="es-MX" w:eastAsia="en-US"/>
        </w:rPr>
      </w:pPr>
    </w:p>
    <w:p w14:paraId="1CDB3C85"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5F1FA8">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1AD8E50" w14:textId="77777777" w:rsidR="00531CD8" w:rsidRPr="005F1FA8" w:rsidRDefault="00531CD8" w:rsidP="00531CD8">
      <w:pPr>
        <w:pStyle w:val="Prrafodelista"/>
        <w:spacing w:after="160" w:line="360" w:lineRule="auto"/>
        <w:ind w:left="0"/>
        <w:jc w:val="both"/>
        <w:rPr>
          <w:rFonts w:ascii="Palatino Linotype" w:hAnsi="Palatino Linotype" w:cs="Arial"/>
          <w:color w:val="000000" w:themeColor="text1"/>
        </w:rPr>
      </w:pPr>
    </w:p>
    <w:p w14:paraId="1A395E4B" w14:textId="77777777" w:rsidR="00531CD8" w:rsidRPr="005F1FA8"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5F1FA8">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E324CF" w14:textId="77777777" w:rsidR="00531CD8" w:rsidRPr="005F1FA8" w:rsidRDefault="00531CD8" w:rsidP="00531CD8">
      <w:pPr>
        <w:pStyle w:val="Prrafodelista"/>
        <w:spacing w:after="160" w:line="360" w:lineRule="auto"/>
        <w:ind w:left="0"/>
        <w:jc w:val="both"/>
        <w:rPr>
          <w:rFonts w:ascii="Palatino Linotype" w:hAnsi="Palatino Linotype" w:cs="Arial"/>
          <w:color w:val="000000" w:themeColor="text1"/>
        </w:rPr>
      </w:pPr>
    </w:p>
    <w:p w14:paraId="1607F092" w14:textId="77777777" w:rsidR="00531CD8" w:rsidRPr="005F1FA8" w:rsidRDefault="00531CD8" w:rsidP="00531CD8">
      <w:pPr>
        <w:pStyle w:val="Prrafodelista"/>
        <w:numPr>
          <w:ilvl w:val="0"/>
          <w:numId w:val="25"/>
        </w:numPr>
        <w:spacing w:after="160" w:line="360" w:lineRule="auto"/>
        <w:ind w:left="0" w:firstLine="0"/>
        <w:jc w:val="both"/>
        <w:rPr>
          <w:rFonts w:ascii="Palatino Linotype" w:hAnsi="Palatino Linotype" w:cs="Arial"/>
          <w:color w:val="000000" w:themeColor="text1"/>
        </w:rPr>
      </w:pPr>
      <w:r w:rsidRPr="005F1FA8">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5F1FA8">
        <w:rPr>
          <w:rFonts w:ascii="Palatino Linotype" w:eastAsia="Times New Roman" w:hAnsi="Palatino Linotype" w:cs="Arial"/>
          <w:color w:val="000000" w:themeColor="text1"/>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F1FA8">
        <w:rPr>
          <w:rStyle w:val="Refdenotaalpie"/>
          <w:rFonts w:ascii="Palatino Linotype" w:eastAsia="Times New Roman" w:hAnsi="Palatino Linotype" w:cs="Arial"/>
          <w:color w:val="000000" w:themeColor="text1"/>
          <w:lang w:eastAsia="es-MX"/>
        </w:rPr>
        <w:footnoteReference w:id="6"/>
      </w:r>
    </w:p>
    <w:p w14:paraId="49A4BC92" w14:textId="77777777" w:rsidR="00531CD8" w:rsidRPr="005F1FA8" w:rsidRDefault="00531CD8" w:rsidP="00531CD8">
      <w:pPr>
        <w:pStyle w:val="Prrafodelista"/>
        <w:spacing w:after="160" w:line="360" w:lineRule="auto"/>
        <w:ind w:left="0"/>
        <w:jc w:val="both"/>
        <w:rPr>
          <w:rFonts w:ascii="Palatino Linotype" w:hAnsi="Palatino Linotype" w:cs="Arial"/>
          <w:color w:val="000000" w:themeColor="text1"/>
        </w:rPr>
      </w:pPr>
    </w:p>
    <w:p w14:paraId="4FE31B55"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s="Arial"/>
          <w:color w:val="000000" w:themeColor="text1"/>
        </w:rPr>
      </w:pPr>
      <w:r w:rsidRPr="005F1FA8">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69C741A" w14:textId="77777777" w:rsidR="00531CD8" w:rsidRPr="005F1FA8" w:rsidRDefault="00531CD8" w:rsidP="00531CD8">
      <w:pPr>
        <w:spacing w:line="360" w:lineRule="auto"/>
        <w:ind w:right="618"/>
        <w:contextualSpacing/>
        <w:jc w:val="both"/>
        <w:rPr>
          <w:rFonts w:ascii="Palatino Linotype" w:hAnsi="Palatino Linotype" w:cs="Arial"/>
          <w:color w:val="000000" w:themeColor="text1"/>
        </w:rPr>
      </w:pPr>
    </w:p>
    <w:p w14:paraId="4B1EFCAF"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b/>
          <w:i/>
          <w:color w:val="000000" w:themeColor="text1"/>
          <w:sz w:val="22"/>
          <w:szCs w:val="22"/>
        </w:rPr>
        <w:t>FUNDAMENTACIÓN Y MOTIVACIÓN.</w:t>
      </w:r>
      <w:r w:rsidRPr="005F1FA8">
        <w:rPr>
          <w:rFonts w:ascii="Palatino Linotype" w:hAnsi="Palatino Linotype" w:cs="Arial"/>
          <w:i/>
          <w:color w:val="000000" w:themeColor="text1"/>
          <w:sz w:val="22"/>
          <w:szCs w:val="22"/>
        </w:rPr>
        <w:t xml:space="preserve"> La </w:t>
      </w:r>
      <w:r w:rsidRPr="005F1FA8">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1FA8">
        <w:rPr>
          <w:rFonts w:ascii="Palatino Linotype" w:hAnsi="Palatino Linotype" w:cs="Arial"/>
          <w:i/>
          <w:color w:val="000000" w:themeColor="text1"/>
          <w:sz w:val="22"/>
          <w:szCs w:val="22"/>
        </w:rPr>
        <w:t>.</w:t>
      </w:r>
    </w:p>
    <w:p w14:paraId="7ED0AD59"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t>SEGUNDO TRIBUNAL COLEGIADO DEL SEXTO CIRCUITO.</w:t>
      </w:r>
    </w:p>
    <w:p w14:paraId="26971F20"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0E91E8C4"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5F1FA8">
        <w:rPr>
          <w:rFonts w:ascii="Palatino Linotype" w:hAnsi="Palatino Linotype" w:cs="Arial"/>
          <w:i/>
          <w:color w:val="000000" w:themeColor="text1"/>
          <w:sz w:val="22"/>
          <w:szCs w:val="22"/>
        </w:rPr>
        <w:t>Esponda</w:t>
      </w:r>
      <w:proofErr w:type="spellEnd"/>
      <w:r w:rsidRPr="005F1FA8">
        <w:rPr>
          <w:rFonts w:ascii="Palatino Linotype" w:hAnsi="Palatino Linotype" w:cs="Arial"/>
          <w:i/>
          <w:color w:val="000000" w:themeColor="text1"/>
          <w:sz w:val="22"/>
          <w:szCs w:val="22"/>
        </w:rPr>
        <w:t xml:space="preserve"> Rincón.</w:t>
      </w:r>
    </w:p>
    <w:p w14:paraId="0E9B6E63"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lastRenderedPageBreak/>
        <w:t xml:space="preserve">Amparo en revisión 333/88. </w:t>
      </w:r>
      <w:proofErr w:type="spellStart"/>
      <w:r w:rsidRPr="005F1FA8">
        <w:rPr>
          <w:rFonts w:ascii="Palatino Linotype" w:hAnsi="Palatino Linotype" w:cs="Arial"/>
          <w:i/>
          <w:color w:val="000000" w:themeColor="text1"/>
          <w:sz w:val="22"/>
          <w:szCs w:val="22"/>
        </w:rPr>
        <w:t>Adilia</w:t>
      </w:r>
      <w:proofErr w:type="spellEnd"/>
      <w:r w:rsidRPr="005F1FA8">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7BE694DE"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5F1FA8">
        <w:rPr>
          <w:rFonts w:ascii="Palatino Linotype" w:hAnsi="Palatino Linotype" w:cs="Arial"/>
          <w:i/>
          <w:color w:val="000000" w:themeColor="text1"/>
          <w:sz w:val="22"/>
          <w:szCs w:val="22"/>
        </w:rPr>
        <w:t>Goyzueta</w:t>
      </w:r>
      <w:proofErr w:type="spellEnd"/>
      <w:r w:rsidRPr="005F1FA8">
        <w:rPr>
          <w:rFonts w:ascii="Palatino Linotype" w:hAnsi="Palatino Linotype" w:cs="Arial"/>
          <w:i/>
          <w:color w:val="000000" w:themeColor="text1"/>
          <w:sz w:val="22"/>
          <w:szCs w:val="22"/>
        </w:rPr>
        <w:t>. Secretario: Gonzalo Carrera Molina.</w:t>
      </w:r>
    </w:p>
    <w:p w14:paraId="57E9FEBC" w14:textId="77777777" w:rsidR="00531CD8" w:rsidRPr="005F1FA8" w:rsidRDefault="00531CD8" w:rsidP="00531CD8">
      <w:pPr>
        <w:spacing w:line="360" w:lineRule="auto"/>
        <w:ind w:left="567" w:right="618"/>
        <w:contextualSpacing/>
        <w:jc w:val="both"/>
        <w:rPr>
          <w:rFonts w:ascii="Palatino Linotype" w:hAnsi="Palatino Linotype" w:cs="Arial"/>
          <w:i/>
          <w:color w:val="000000" w:themeColor="text1"/>
          <w:sz w:val="22"/>
          <w:szCs w:val="22"/>
        </w:rPr>
      </w:pPr>
      <w:r w:rsidRPr="005F1FA8">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5F1FA8">
        <w:rPr>
          <w:rFonts w:ascii="Palatino Linotype" w:hAnsi="Palatino Linotype" w:cs="Arial"/>
          <w:i/>
          <w:color w:val="000000" w:themeColor="text1"/>
          <w:sz w:val="22"/>
          <w:szCs w:val="22"/>
        </w:rPr>
        <w:t>Baigts</w:t>
      </w:r>
      <w:proofErr w:type="spellEnd"/>
      <w:r w:rsidRPr="005F1FA8">
        <w:rPr>
          <w:rFonts w:ascii="Palatino Linotype" w:hAnsi="Palatino Linotype" w:cs="Arial"/>
          <w:i/>
          <w:color w:val="000000" w:themeColor="text1"/>
          <w:sz w:val="22"/>
          <w:szCs w:val="22"/>
        </w:rPr>
        <w:t xml:space="preserve"> Muñoz.</w:t>
      </w:r>
      <w:r w:rsidRPr="005F1FA8">
        <w:rPr>
          <w:rStyle w:val="Refdenotaalpie"/>
          <w:rFonts w:ascii="Palatino Linotype" w:hAnsi="Palatino Linotype" w:cs="Arial"/>
          <w:i/>
          <w:color w:val="000000" w:themeColor="text1"/>
          <w:sz w:val="22"/>
          <w:szCs w:val="22"/>
        </w:rPr>
        <w:footnoteReference w:id="7"/>
      </w:r>
    </w:p>
    <w:p w14:paraId="46DE5653" w14:textId="77777777" w:rsidR="00531CD8" w:rsidRPr="005F1FA8"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5AA29ACC" w14:textId="77777777" w:rsidR="00531CD8" w:rsidRPr="005F1FA8"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5F1FA8">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B196C7C" w14:textId="77777777" w:rsidR="00531CD8" w:rsidRPr="005F1FA8"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963ABDD" w14:textId="77777777" w:rsidR="00531CD8" w:rsidRPr="005F1FA8"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5F1FA8">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FC4F674" w14:textId="77777777" w:rsidR="00531CD8" w:rsidRPr="005F1FA8" w:rsidRDefault="00531CD8" w:rsidP="00531CD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22FB0AF" w14:textId="77777777" w:rsidR="00531CD8" w:rsidRPr="005F1FA8" w:rsidRDefault="00531CD8" w:rsidP="00531CD8">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5F1FA8">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0A99FCAC"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507F16D1"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69B42F1" w14:textId="77777777" w:rsidR="00531CD8" w:rsidRPr="005F1FA8" w:rsidRDefault="00531CD8" w:rsidP="00531CD8">
      <w:pPr>
        <w:spacing w:line="360" w:lineRule="auto"/>
        <w:jc w:val="both"/>
        <w:rPr>
          <w:rFonts w:ascii="Palatino Linotype" w:hAnsi="Palatino Linotype"/>
          <w:color w:val="000000" w:themeColor="text1"/>
        </w:rPr>
      </w:pPr>
    </w:p>
    <w:p w14:paraId="7D63EA6B"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Calibri" w:hAnsi="Palatino Linotype" w:cs="Arial"/>
          <w:color w:val="000000" w:themeColor="text1"/>
          <w:lang w:val="es-ES" w:eastAsia="es-MX"/>
        </w:rPr>
        <w:t xml:space="preserve">Es de señalar, que por lo que hace a las versiones públicas, el </w:t>
      </w:r>
      <w:r w:rsidRPr="005F1FA8">
        <w:rPr>
          <w:rFonts w:ascii="Palatino Linotype" w:eastAsia="Calibri" w:hAnsi="Palatino Linotype" w:cs="Arial"/>
          <w:b/>
          <w:color w:val="000000" w:themeColor="text1"/>
          <w:lang w:val="es-ES" w:eastAsia="es-MX"/>
        </w:rPr>
        <w:t>SUJETO OBLIGADO</w:t>
      </w:r>
      <w:r w:rsidRPr="005F1FA8">
        <w:rPr>
          <w:rFonts w:ascii="Palatino Linotype" w:eastAsia="Calibri" w:hAnsi="Palatino Linotype" w:cs="Arial"/>
          <w:color w:val="000000" w:themeColor="text1"/>
          <w:lang w:val="es-ES" w:eastAsia="es-MX"/>
        </w:rPr>
        <w:t xml:space="preserve"> debe cumplir con las formalidades exigidas en la Ley, por lo que </w:t>
      </w:r>
      <w:r w:rsidRPr="005F1FA8">
        <w:rPr>
          <w:rFonts w:ascii="Palatino Linotype" w:eastAsia="Times New Roman" w:hAnsi="Palatino Linotype" w:cs="Arial"/>
          <w:color w:val="000000" w:themeColor="text1"/>
          <w:lang w:eastAsia="es-MX"/>
        </w:rPr>
        <w:t xml:space="preserve">para tal efecto emitirá el </w:t>
      </w:r>
      <w:r w:rsidRPr="005F1FA8">
        <w:rPr>
          <w:rFonts w:ascii="Palatino Linotype" w:eastAsia="Calibri" w:hAnsi="Palatino Linotype" w:cs="Arial"/>
          <w:color w:val="000000" w:themeColor="text1"/>
          <w:lang w:val="es-ES" w:eastAsia="es-MX"/>
        </w:rPr>
        <w:t>Acuerdo del Comité de Transparencia en términos de los artículos 49 fracción</w:t>
      </w:r>
      <w:r w:rsidRPr="005F1FA8">
        <w:rPr>
          <w:rFonts w:ascii="Palatino Linotype" w:eastAsia="Calibri" w:hAnsi="Palatino Linotype" w:cs="Arial"/>
          <w:bCs/>
          <w:color w:val="000000" w:themeColor="text1"/>
        </w:rPr>
        <w:t xml:space="preserve"> VIII,</w:t>
      </w:r>
      <w:r w:rsidRPr="005F1FA8">
        <w:rPr>
          <w:rFonts w:ascii="Palatino Linotype" w:eastAsia="Calibri" w:hAnsi="Palatino Linotype" w:cs="Arial"/>
          <w:color w:val="000000" w:themeColor="text1"/>
          <w:lang w:val="es-ES" w:eastAsia="es-MX"/>
        </w:rPr>
        <w:t xml:space="preserve"> 122</w:t>
      </w:r>
      <w:r w:rsidRPr="005F1FA8">
        <w:rPr>
          <w:rFonts w:ascii="Palatino Linotype" w:hAnsi="Palatino Linotype" w:cs="Times New Roman"/>
          <w:color w:val="000000" w:themeColor="text1"/>
          <w:vertAlign w:val="superscript"/>
          <w:lang w:val="es-ES" w:eastAsia="es-MX"/>
        </w:rPr>
        <w:footnoteReference w:id="8"/>
      </w:r>
      <w:r w:rsidRPr="005F1FA8">
        <w:rPr>
          <w:rFonts w:ascii="Palatino Linotype" w:eastAsia="Calibri" w:hAnsi="Palatino Linotype" w:cs="Arial"/>
          <w:color w:val="000000" w:themeColor="text1"/>
          <w:lang w:val="es-ES" w:eastAsia="es-MX"/>
        </w:rPr>
        <w:t>, 135</w:t>
      </w:r>
      <w:r w:rsidRPr="005F1FA8">
        <w:rPr>
          <w:rFonts w:ascii="Palatino Linotype" w:hAnsi="Palatino Linotype" w:cs="Times New Roman"/>
          <w:color w:val="000000" w:themeColor="text1"/>
          <w:vertAlign w:val="superscript"/>
          <w:lang w:val="es-ES" w:eastAsia="es-MX"/>
        </w:rPr>
        <w:footnoteReference w:id="9"/>
      </w:r>
      <w:r w:rsidRPr="005F1FA8">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D250706"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108B70A3"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5F1FA8">
        <w:rPr>
          <w:rFonts w:ascii="Palatino Linotype" w:eastAsia="Calibri" w:hAnsi="Palatino Linotype" w:cs="Arial"/>
          <w:b/>
          <w:color w:val="000000" w:themeColor="text1"/>
          <w:lang w:val="es-ES" w:eastAsia="es-CO"/>
        </w:rPr>
        <w:t>SUJETO OBLIGADO</w:t>
      </w:r>
      <w:r w:rsidRPr="005F1FA8">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6CCFA4"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7966A9C8"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Times New Roman" w:hAnsi="Palatino Linotype" w:cs="Arial"/>
          <w:color w:val="000000" w:themeColor="text1"/>
          <w:lang w:eastAsia="es-MX"/>
        </w:rPr>
        <w:t xml:space="preserve">Siendo así que, </w:t>
      </w:r>
      <w:r w:rsidRPr="005F1FA8">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5F1FA8">
        <w:rPr>
          <w:rFonts w:ascii="Palatino Linotype" w:hAnsi="Palatino Linotype"/>
          <w:b/>
          <w:color w:val="000000" w:themeColor="text1"/>
        </w:rPr>
        <w:t>SUJETO OBLIGADO</w:t>
      </w:r>
      <w:r w:rsidRPr="005F1FA8">
        <w:rPr>
          <w:rFonts w:ascii="Palatino Linotype" w:hAnsi="Palatino Linotype"/>
          <w:color w:val="000000" w:themeColor="text1"/>
        </w:rPr>
        <w:t xml:space="preserve">. Dicho acuerdo deberá de contener los </w:t>
      </w:r>
      <w:r w:rsidRPr="005F1FA8">
        <w:rPr>
          <w:rFonts w:ascii="Palatino Linotype" w:hAnsi="Palatino Linotype"/>
          <w:b/>
          <w:color w:val="000000" w:themeColor="text1"/>
        </w:rPr>
        <w:t>razonamientos lógicos</w:t>
      </w:r>
      <w:r w:rsidRPr="005F1FA8">
        <w:rPr>
          <w:rFonts w:ascii="Palatino Linotype" w:hAnsi="Palatino Linotype"/>
          <w:color w:val="000000" w:themeColor="text1"/>
        </w:rPr>
        <w:t xml:space="preserve"> mediante los cuales se </w:t>
      </w:r>
      <w:r w:rsidRPr="005F1FA8">
        <w:rPr>
          <w:rFonts w:ascii="Palatino Linotype" w:hAnsi="Palatino Linotype"/>
          <w:b/>
          <w:color w:val="000000" w:themeColor="text1"/>
        </w:rPr>
        <w:t xml:space="preserve">demuestre </w:t>
      </w:r>
      <w:r w:rsidRPr="005F1FA8">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28C4A60"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0B0E344C"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5F1FA8">
        <w:rPr>
          <w:rFonts w:ascii="Palatino Linotype" w:eastAsia="Times New Roman" w:hAnsi="Palatino Linotype" w:cs="Arial"/>
          <w:color w:val="000000" w:themeColor="text1"/>
          <w:lang w:eastAsia="es-MX"/>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F8FEFB"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7D5AC5F0"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E687177" w14:textId="77777777" w:rsidR="00531CD8" w:rsidRPr="005F1FA8" w:rsidRDefault="00531CD8" w:rsidP="00531CD8">
      <w:pPr>
        <w:pStyle w:val="Prrafodelista"/>
        <w:spacing w:line="360" w:lineRule="auto"/>
        <w:ind w:left="0"/>
        <w:jc w:val="both"/>
        <w:rPr>
          <w:rFonts w:ascii="Palatino Linotype" w:hAnsi="Palatino Linotype"/>
          <w:color w:val="000000" w:themeColor="text1"/>
        </w:rPr>
      </w:pPr>
    </w:p>
    <w:p w14:paraId="27D59DA7" w14:textId="77777777" w:rsidR="00531CD8" w:rsidRPr="005F1FA8" w:rsidRDefault="00531CD8" w:rsidP="00531CD8">
      <w:pPr>
        <w:pStyle w:val="Prrafodelista"/>
        <w:numPr>
          <w:ilvl w:val="0"/>
          <w:numId w:val="25"/>
        </w:numPr>
        <w:spacing w:line="360" w:lineRule="auto"/>
        <w:ind w:left="0" w:firstLine="0"/>
        <w:jc w:val="both"/>
        <w:rPr>
          <w:rFonts w:ascii="Palatino Linotype" w:hAnsi="Palatino Linotype"/>
          <w:color w:val="000000" w:themeColor="text1"/>
        </w:rPr>
      </w:pPr>
      <w:r w:rsidRPr="005F1FA8">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0DC4B8" w14:textId="77777777" w:rsidR="00531CD8" w:rsidRPr="005F1FA8" w:rsidRDefault="00531CD8" w:rsidP="00531CD8">
      <w:pPr>
        <w:pStyle w:val="Prrafodelista"/>
        <w:tabs>
          <w:tab w:val="left" w:pos="142"/>
          <w:tab w:val="left" w:pos="426"/>
        </w:tabs>
        <w:spacing w:before="240" w:after="240" w:line="360" w:lineRule="auto"/>
        <w:ind w:left="0"/>
        <w:jc w:val="both"/>
        <w:rPr>
          <w:rFonts w:ascii="Palatino Linotype" w:hAnsi="Palatino Linotype" w:cs="Arial"/>
        </w:rPr>
      </w:pPr>
    </w:p>
    <w:p w14:paraId="281F46EB" w14:textId="506A6435" w:rsidR="00531CD8" w:rsidRPr="005F1FA8" w:rsidRDefault="00531CD8" w:rsidP="00531CD8">
      <w:pPr>
        <w:pStyle w:val="Prrafodelista"/>
        <w:numPr>
          <w:ilvl w:val="0"/>
          <w:numId w:val="25"/>
        </w:numPr>
        <w:shd w:val="clear" w:color="auto" w:fill="FFFFFF"/>
        <w:spacing w:line="360" w:lineRule="auto"/>
        <w:ind w:left="0" w:firstLine="0"/>
        <w:jc w:val="both"/>
        <w:rPr>
          <w:rFonts w:ascii="Palatino Linotype" w:hAnsi="Palatino Linotype"/>
          <w:color w:val="000000" w:themeColor="text1"/>
        </w:rPr>
      </w:pPr>
      <w:r w:rsidRPr="005F1FA8">
        <w:rPr>
          <w:rFonts w:ascii="Palatino Linotype" w:hAnsi="Palatino Linotype"/>
          <w:color w:val="000000" w:themeColor="text1"/>
          <w:lang w:val="es-ES" w:eastAsia="es-MX"/>
        </w:rPr>
        <w:t xml:space="preserve">Por lo anteriormente expuesto y fundado, este </w:t>
      </w:r>
      <w:r w:rsidRPr="005F1FA8">
        <w:rPr>
          <w:rFonts w:ascii="Palatino Linotype" w:hAnsi="Palatino Linotype"/>
          <w:b/>
          <w:bCs/>
          <w:color w:val="000000" w:themeColor="text1"/>
          <w:lang w:val="es-ES" w:eastAsia="es-MX"/>
        </w:rPr>
        <w:t>ÓRGANO GARANTE</w:t>
      </w:r>
      <w:r w:rsidRPr="005F1FA8">
        <w:rPr>
          <w:rFonts w:ascii="Palatino Linotype" w:hAnsi="Palatino Linotype"/>
          <w:color w:val="000000" w:themeColor="text1"/>
          <w:lang w:val="es-ES" w:eastAsia="es-MX"/>
        </w:rPr>
        <w:t xml:space="preserve"> emite los siguientes:</w:t>
      </w:r>
    </w:p>
    <w:p w14:paraId="52F06309" w14:textId="23C57D8E" w:rsidR="00531CD8" w:rsidRPr="005F1FA8" w:rsidRDefault="00531CD8" w:rsidP="00531CD8">
      <w:pPr>
        <w:pStyle w:val="Ttulo1"/>
        <w:spacing w:line="360" w:lineRule="auto"/>
        <w:ind w:left="2912"/>
        <w:rPr>
          <w:rFonts w:eastAsia="Calibri"/>
          <w:b/>
          <w:szCs w:val="24"/>
          <w:lang w:val="es-ES" w:eastAsia="es-ES"/>
        </w:rPr>
      </w:pPr>
      <w:bookmarkStart w:id="59" w:name="_Toc475014715"/>
      <w:bookmarkStart w:id="60" w:name="_Toc475381194"/>
      <w:bookmarkStart w:id="61" w:name="_Toc490155969"/>
      <w:bookmarkStart w:id="62" w:name="_Toc490734332"/>
      <w:bookmarkStart w:id="63" w:name="_Toc491854740"/>
      <w:bookmarkStart w:id="64" w:name="_Toc494991893"/>
      <w:bookmarkStart w:id="65" w:name="_Toc513664628"/>
      <w:bookmarkStart w:id="66" w:name="_Toc18609017"/>
      <w:bookmarkStart w:id="67" w:name="_Toc52417632"/>
      <w:bookmarkStart w:id="68" w:name="_Toc56780779"/>
      <w:r w:rsidRPr="005F1FA8">
        <w:rPr>
          <w:rFonts w:eastAsia="Calibri"/>
          <w:b/>
          <w:szCs w:val="24"/>
          <w:lang w:val="es-ES" w:eastAsia="es-ES"/>
        </w:rPr>
        <w:t>R E S O L U T I V O S</w:t>
      </w:r>
      <w:bookmarkEnd w:id="59"/>
      <w:bookmarkEnd w:id="60"/>
      <w:bookmarkEnd w:id="61"/>
      <w:bookmarkEnd w:id="62"/>
      <w:bookmarkEnd w:id="63"/>
      <w:bookmarkEnd w:id="64"/>
      <w:bookmarkEnd w:id="65"/>
      <w:bookmarkEnd w:id="66"/>
      <w:bookmarkEnd w:id="67"/>
      <w:bookmarkEnd w:id="68"/>
    </w:p>
    <w:p w14:paraId="75CE0D55" w14:textId="025629A3" w:rsidR="000613BF" w:rsidRPr="005F1FA8" w:rsidRDefault="00531CD8" w:rsidP="000613BF">
      <w:pPr>
        <w:spacing w:line="360" w:lineRule="auto"/>
        <w:jc w:val="both"/>
        <w:rPr>
          <w:rFonts w:ascii="Palatino Linotype" w:hAnsi="Palatino Linotype" w:cs="Arial"/>
          <w:bCs/>
          <w:lang w:eastAsia="es-MX"/>
        </w:rPr>
      </w:pPr>
      <w:r w:rsidRPr="005F1FA8">
        <w:rPr>
          <w:rFonts w:ascii="Palatino Linotype" w:eastAsia="Times New Roman" w:hAnsi="Palatino Linotype" w:cs="Arial"/>
          <w:b/>
        </w:rPr>
        <w:t xml:space="preserve">PRIMERO. </w:t>
      </w:r>
      <w:r w:rsidRPr="005F1FA8">
        <w:rPr>
          <w:rFonts w:ascii="Palatino Linotype" w:eastAsia="Times New Roman" w:hAnsi="Palatino Linotype" w:cs="Arial"/>
        </w:rPr>
        <w:t>Resultan fundadas las</w:t>
      </w:r>
      <w:r w:rsidRPr="005F1FA8">
        <w:rPr>
          <w:rFonts w:ascii="Palatino Linotype" w:eastAsia="Times New Roman" w:hAnsi="Palatino Linotype" w:cs="Arial"/>
          <w:b/>
        </w:rPr>
        <w:t xml:space="preserve"> </w:t>
      </w:r>
      <w:r w:rsidRPr="005F1FA8">
        <w:rPr>
          <w:rFonts w:ascii="Palatino Linotype" w:eastAsia="Times New Roman" w:hAnsi="Palatino Linotype" w:cs="Arial"/>
          <w:lang w:val="es-ES"/>
        </w:rPr>
        <w:t>razones o m</w:t>
      </w:r>
      <w:bookmarkStart w:id="69" w:name="_GoBack"/>
      <w:bookmarkEnd w:id="69"/>
      <w:r w:rsidRPr="005F1FA8">
        <w:rPr>
          <w:rFonts w:ascii="Palatino Linotype" w:eastAsia="Times New Roman" w:hAnsi="Palatino Linotype" w:cs="Arial"/>
          <w:lang w:val="es-ES"/>
        </w:rPr>
        <w:t xml:space="preserve">otivos de inconformidad hechos valer </w:t>
      </w:r>
      <w:r w:rsidRPr="005F1FA8">
        <w:rPr>
          <w:rFonts w:ascii="Palatino Linotype" w:eastAsia="Calibri" w:hAnsi="Palatino Linotype" w:cs="Arial"/>
          <w:lang w:val="es-ES"/>
        </w:rPr>
        <w:t xml:space="preserve">en el recurso de revisión </w:t>
      </w:r>
      <w:r w:rsidR="00F74C05" w:rsidRPr="005F1FA8">
        <w:rPr>
          <w:rFonts w:ascii="Palatino Linotype" w:hAnsi="Palatino Linotype" w:cs="Arial"/>
          <w:b/>
          <w:bCs/>
        </w:rPr>
        <w:t>04318/INFOEM/IP/RR/2020</w:t>
      </w:r>
      <w:r w:rsidR="00680C29" w:rsidRPr="005F1FA8">
        <w:rPr>
          <w:rFonts w:ascii="Palatino Linotype" w:hAnsi="Palatino Linotype" w:cs="Arial"/>
          <w:b/>
          <w:bCs/>
        </w:rPr>
        <w:t xml:space="preserve"> </w:t>
      </w:r>
      <w:r w:rsidR="000613BF" w:rsidRPr="005F1FA8">
        <w:rPr>
          <w:rFonts w:ascii="Palatino Linotype" w:hAnsi="Palatino Linotype" w:cs="Arial"/>
          <w:bCs/>
          <w:lang w:eastAsia="es-MX"/>
        </w:rPr>
        <w:t xml:space="preserve">en términos de los </w:t>
      </w:r>
      <w:r w:rsidR="000613BF" w:rsidRPr="005F1FA8">
        <w:rPr>
          <w:rFonts w:ascii="Palatino Linotype" w:hAnsi="Palatino Linotype" w:cs="Arial"/>
          <w:b/>
          <w:bCs/>
          <w:lang w:eastAsia="es-MX"/>
        </w:rPr>
        <w:t xml:space="preserve">Considerandos CUARTO y QUINTO </w:t>
      </w:r>
      <w:r w:rsidR="000613BF" w:rsidRPr="005F1FA8">
        <w:rPr>
          <w:rFonts w:ascii="Palatino Linotype" w:hAnsi="Palatino Linotype" w:cs="Arial"/>
          <w:bCs/>
          <w:lang w:eastAsia="es-MX"/>
        </w:rPr>
        <w:t>de la presente resolución.</w:t>
      </w:r>
    </w:p>
    <w:p w14:paraId="7CE26272" w14:textId="77777777" w:rsidR="000613BF" w:rsidRPr="005F1FA8" w:rsidRDefault="000613BF" w:rsidP="000613BF">
      <w:pPr>
        <w:spacing w:line="360" w:lineRule="auto"/>
        <w:jc w:val="both"/>
        <w:rPr>
          <w:rFonts w:ascii="Palatino Linotype" w:hAnsi="Palatino Linotype"/>
          <w:b/>
          <w:bCs/>
          <w:color w:val="000000" w:themeColor="text1"/>
        </w:rPr>
      </w:pPr>
    </w:p>
    <w:p w14:paraId="16343650" w14:textId="2331D601" w:rsidR="00531CD8" w:rsidRPr="005F1FA8" w:rsidRDefault="00531CD8" w:rsidP="000613BF">
      <w:pPr>
        <w:spacing w:line="360" w:lineRule="auto"/>
        <w:jc w:val="both"/>
        <w:rPr>
          <w:rFonts w:ascii="Palatino Linotype" w:eastAsia="Calibri" w:hAnsi="Palatino Linotype" w:cs="Arial"/>
          <w:lang w:val="es-ES"/>
        </w:rPr>
      </w:pPr>
      <w:r w:rsidRPr="005F1FA8">
        <w:rPr>
          <w:rFonts w:ascii="Palatino Linotype" w:hAnsi="Palatino Linotype"/>
          <w:b/>
        </w:rPr>
        <w:lastRenderedPageBreak/>
        <w:t>SEGUNDO.</w:t>
      </w:r>
      <w:r w:rsidRPr="005F1FA8">
        <w:rPr>
          <w:rStyle w:val="Ttulo2Car"/>
        </w:rPr>
        <w:t xml:space="preserve"> </w:t>
      </w:r>
      <w:r w:rsidRPr="005F1FA8">
        <w:rPr>
          <w:rFonts w:ascii="Palatino Linotype" w:eastAsia="Calibri" w:hAnsi="Palatino Linotype" w:cs="Arial"/>
          <w:lang w:val="es-ES"/>
        </w:rPr>
        <w:t>Se</w:t>
      </w:r>
      <w:r w:rsidRPr="005F1FA8">
        <w:rPr>
          <w:rFonts w:ascii="Palatino Linotype" w:eastAsia="Calibri" w:hAnsi="Palatino Linotype" w:cs="Arial"/>
          <w:b/>
          <w:lang w:val="es-ES"/>
        </w:rPr>
        <w:t xml:space="preserve"> </w:t>
      </w:r>
      <w:r w:rsidR="00680C29" w:rsidRPr="005F1FA8">
        <w:rPr>
          <w:rFonts w:ascii="Palatino Linotype" w:eastAsia="Calibri" w:hAnsi="Palatino Linotype" w:cs="Arial"/>
          <w:b/>
          <w:lang w:val="es-ES"/>
        </w:rPr>
        <w:t>MODIFICA</w:t>
      </w:r>
      <w:r w:rsidRPr="005F1FA8">
        <w:rPr>
          <w:rFonts w:ascii="Palatino Linotype" w:eastAsia="Calibri" w:hAnsi="Palatino Linotype" w:cs="Arial"/>
          <w:b/>
          <w:lang w:val="es-ES"/>
        </w:rPr>
        <w:t xml:space="preserve"> </w:t>
      </w:r>
      <w:r w:rsidRPr="005F1FA8">
        <w:rPr>
          <w:rFonts w:ascii="Palatino Linotype" w:eastAsia="Calibri" w:hAnsi="Palatino Linotype" w:cs="Arial"/>
          <w:lang w:val="es-ES"/>
        </w:rPr>
        <w:t>la respuesta emitida por el</w:t>
      </w:r>
      <w:r w:rsidRPr="005F1FA8">
        <w:rPr>
          <w:rFonts w:ascii="Palatino Linotype" w:eastAsia="Calibri" w:hAnsi="Palatino Linotype" w:cs="Arial"/>
          <w:b/>
          <w:lang w:val="es-ES"/>
        </w:rPr>
        <w:t xml:space="preserve"> </w:t>
      </w:r>
      <w:r w:rsidR="00F74C05" w:rsidRPr="005F1FA8">
        <w:rPr>
          <w:rFonts w:ascii="Palatino Linotype" w:hAnsi="Palatino Linotype" w:cs="Arial"/>
          <w:b/>
        </w:rPr>
        <w:t xml:space="preserve">Ayuntamiento de </w:t>
      </w:r>
      <w:proofErr w:type="spellStart"/>
      <w:r w:rsidR="00F74C05" w:rsidRPr="005F1FA8">
        <w:rPr>
          <w:rFonts w:ascii="Palatino Linotype" w:hAnsi="Palatino Linotype" w:cs="Arial"/>
          <w:b/>
        </w:rPr>
        <w:t>Xalatlaco</w:t>
      </w:r>
      <w:proofErr w:type="spellEnd"/>
      <w:r w:rsidR="000613BF" w:rsidRPr="005F1FA8">
        <w:rPr>
          <w:rFonts w:ascii="Palatino Linotype" w:hAnsi="Palatino Linotype" w:cs="Arial"/>
          <w:b/>
        </w:rPr>
        <w:t xml:space="preserve"> </w:t>
      </w:r>
      <w:r w:rsidRPr="005F1FA8">
        <w:rPr>
          <w:rFonts w:ascii="Palatino Linotype" w:hAnsi="Palatino Linotype"/>
          <w:bCs/>
        </w:rPr>
        <w:t>y se</w:t>
      </w:r>
      <w:r w:rsidRPr="005F1FA8">
        <w:rPr>
          <w:rFonts w:ascii="Palatino Linotype" w:hAnsi="Palatino Linotype"/>
          <w:b/>
          <w:bCs/>
        </w:rPr>
        <w:t xml:space="preserve"> ORDENA</w:t>
      </w:r>
      <w:r w:rsidRPr="005F1FA8">
        <w:rPr>
          <w:rFonts w:ascii="Palatino Linotype" w:eastAsia="Times New Roman" w:hAnsi="Palatino Linotype" w:cs="Arial"/>
          <w:lang w:val="es-ES"/>
        </w:rPr>
        <w:t xml:space="preserve"> </w:t>
      </w:r>
      <w:r w:rsidRPr="005F1FA8">
        <w:rPr>
          <w:rFonts w:ascii="Palatino Linotype" w:eastAsia="Calibri" w:hAnsi="Palatino Linotype" w:cs="Arial"/>
          <w:lang w:val="es-ES"/>
        </w:rPr>
        <w:t xml:space="preserve">entregar vía Sistema de Acceso a la Información Mexiquense </w:t>
      </w:r>
      <w:r w:rsidRPr="005F1FA8">
        <w:rPr>
          <w:rFonts w:ascii="Palatino Linotype" w:eastAsia="Calibri" w:hAnsi="Palatino Linotype" w:cs="Arial"/>
          <w:b/>
          <w:lang w:val="es-ES"/>
        </w:rPr>
        <w:t xml:space="preserve">(SAIMEX), </w:t>
      </w:r>
      <w:r w:rsidRPr="005F1FA8">
        <w:rPr>
          <w:rFonts w:ascii="Palatino Linotype" w:eastAsia="Calibri" w:hAnsi="Palatino Linotype" w:cs="Arial"/>
          <w:lang w:val="es-ES"/>
        </w:rPr>
        <w:t xml:space="preserve">en </w:t>
      </w:r>
      <w:r w:rsidR="005142B3" w:rsidRPr="005F1FA8">
        <w:rPr>
          <w:rFonts w:ascii="Palatino Linotype" w:eastAsia="Calibri" w:hAnsi="Palatino Linotype" w:cs="Arial"/>
          <w:lang w:val="es-ES"/>
        </w:rPr>
        <w:t xml:space="preserve">su caso en </w:t>
      </w:r>
      <w:r w:rsidRPr="005F1FA8">
        <w:rPr>
          <w:rFonts w:ascii="Palatino Linotype" w:eastAsia="Calibri" w:hAnsi="Palatino Linotype" w:cs="Arial"/>
          <w:lang w:val="es-ES"/>
        </w:rPr>
        <w:t>versión pública, la siguiente información:</w:t>
      </w:r>
    </w:p>
    <w:p w14:paraId="13E7B743" w14:textId="77777777" w:rsidR="000613BF" w:rsidRPr="005F1FA8" w:rsidRDefault="000613BF" w:rsidP="000613BF">
      <w:pPr>
        <w:spacing w:line="360" w:lineRule="auto"/>
        <w:jc w:val="both"/>
        <w:rPr>
          <w:rFonts w:ascii="Palatino Linotype" w:eastAsia="Calibri" w:hAnsi="Palatino Linotype" w:cs="Arial"/>
          <w:lang w:val="es-ES"/>
        </w:rPr>
      </w:pPr>
    </w:p>
    <w:p w14:paraId="6FE70722" w14:textId="33664189" w:rsidR="00F972B8" w:rsidRPr="005F1FA8" w:rsidRDefault="00F972B8" w:rsidP="00BD651C">
      <w:pPr>
        <w:spacing w:line="360" w:lineRule="auto"/>
        <w:ind w:left="567" w:right="567"/>
        <w:jc w:val="both"/>
        <w:rPr>
          <w:rFonts w:ascii="Palatino Linotype" w:hAnsi="Palatino Linotype"/>
          <w:b/>
          <w:color w:val="000000"/>
        </w:rPr>
      </w:pPr>
    </w:p>
    <w:p w14:paraId="32C6342F" w14:textId="5BEA8F30" w:rsidR="00090FF9" w:rsidRPr="005F1FA8" w:rsidRDefault="00687255" w:rsidP="00090FF9">
      <w:pPr>
        <w:pStyle w:val="Prrafodelista"/>
        <w:numPr>
          <w:ilvl w:val="0"/>
          <w:numId w:val="34"/>
        </w:numPr>
        <w:spacing w:line="360" w:lineRule="auto"/>
        <w:ind w:left="567" w:right="567" w:firstLine="0"/>
        <w:jc w:val="both"/>
        <w:rPr>
          <w:rFonts w:ascii="Palatino Linotype" w:hAnsi="Palatino Linotype"/>
          <w:b/>
          <w:color w:val="000000"/>
        </w:rPr>
      </w:pPr>
      <w:r w:rsidRPr="005F1FA8">
        <w:rPr>
          <w:rFonts w:ascii="Palatino Linotype" w:hAnsi="Palatino Linotype"/>
          <w:b/>
          <w:color w:val="000000"/>
        </w:rPr>
        <w:t>Los documentos donde conste que la Síndico verificó que los servidores públicos de la administración pública municipal cumplieran con presentar la manifestación de bienes por primera vez al ingresar al servicio desde el primero de enero del dos mil diecinueve y hasta el veintidós de septiembre del 2020</w:t>
      </w:r>
      <w:r w:rsidR="00090FF9" w:rsidRPr="005F1FA8">
        <w:rPr>
          <w:rFonts w:ascii="Palatino Linotype" w:hAnsi="Palatino Linotype"/>
          <w:b/>
          <w:color w:val="000000"/>
        </w:rPr>
        <w:t>.</w:t>
      </w:r>
    </w:p>
    <w:p w14:paraId="1389ED68" w14:textId="77777777" w:rsidR="00531CD8" w:rsidRPr="005F1FA8" w:rsidRDefault="00531CD8" w:rsidP="00531CD8">
      <w:pPr>
        <w:pStyle w:val="Prrafodelista"/>
        <w:spacing w:line="360" w:lineRule="auto"/>
        <w:ind w:left="567" w:right="567"/>
        <w:jc w:val="both"/>
        <w:rPr>
          <w:rFonts w:ascii="Palatino Linotype" w:hAnsi="Palatino Linotype"/>
          <w:b/>
          <w:color w:val="000000"/>
        </w:rPr>
      </w:pPr>
    </w:p>
    <w:p w14:paraId="2D6558D1" w14:textId="07BFABD5" w:rsidR="00531CD8" w:rsidRPr="005F1FA8" w:rsidRDefault="00531CD8" w:rsidP="00531CD8">
      <w:pPr>
        <w:spacing w:line="360" w:lineRule="auto"/>
        <w:jc w:val="both"/>
        <w:rPr>
          <w:rFonts w:ascii="Palatino Linotype" w:eastAsia="Calibri" w:hAnsi="Palatino Linotype" w:cs="Arial"/>
          <w:lang w:val="es-ES"/>
        </w:rPr>
      </w:pPr>
      <w:r w:rsidRPr="005F1FA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5142B3" w:rsidRPr="005F1FA8">
        <w:rPr>
          <w:rFonts w:ascii="Palatino Linotype" w:eastAsia="Calibri" w:hAnsi="Palatino Linotype" w:cs="Arial"/>
        </w:rPr>
        <w:t>l</w:t>
      </w:r>
      <w:r w:rsidRPr="005F1FA8">
        <w:rPr>
          <w:rFonts w:ascii="Palatino Linotype" w:hAnsi="Palatino Linotype"/>
          <w:b/>
          <w:szCs w:val="22"/>
        </w:rPr>
        <w:t xml:space="preserve"> </w:t>
      </w:r>
      <w:r w:rsidR="00920ED6" w:rsidRPr="005F1FA8">
        <w:rPr>
          <w:rFonts w:ascii="Palatino Linotype" w:hAnsi="Palatino Linotype"/>
          <w:b/>
          <w:color w:val="000000" w:themeColor="text1"/>
        </w:rPr>
        <w:t>RECURRENTE</w:t>
      </w:r>
      <w:r w:rsidRPr="005F1FA8">
        <w:rPr>
          <w:rFonts w:ascii="Palatino Linotype" w:hAnsi="Palatino Linotype"/>
          <w:b/>
        </w:rPr>
        <w:t>.</w:t>
      </w:r>
    </w:p>
    <w:p w14:paraId="62C23D57" w14:textId="77777777" w:rsidR="00531CD8" w:rsidRPr="005F1FA8" w:rsidRDefault="00531CD8" w:rsidP="00531CD8">
      <w:pPr>
        <w:tabs>
          <w:tab w:val="left" w:pos="8080"/>
        </w:tabs>
        <w:spacing w:line="360" w:lineRule="auto"/>
        <w:ind w:right="49"/>
        <w:contextualSpacing/>
        <w:jc w:val="both"/>
        <w:rPr>
          <w:rFonts w:ascii="Palatino Linotype" w:eastAsia="Palatino Linotype" w:hAnsi="Palatino Linotype" w:cs="Palatino Linotype"/>
          <w:b/>
        </w:rPr>
      </w:pPr>
    </w:p>
    <w:p w14:paraId="50B81416" w14:textId="77777777" w:rsidR="00531CD8" w:rsidRPr="005F1FA8" w:rsidRDefault="00531CD8" w:rsidP="00531CD8">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5F1FA8">
        <w:rPr>
          <w:rFonts w:ascii="Palatino Linotype" w:eastAsia="Palatino Linotype" w:hAnsi="Palatino Linotype" w:cs="Palatino Linotype"/>
          <w:b/>
        </w:rPr>
        <w:t xml:space="preserve">TERCERO. Notifíquese </w:t>
      </w:r>
      <w:r w:rsidRPr="005F1FA8">
        <w:rPr>
          <w:rFonts w:ascii="Palatino Linotype" w:eastAsia="Palatino Linotype" w:hAnsi="Palatino Linotype" w:cs="Palatino Linotype"/>
        </w:rPr>
        <w:t xml:space="preserve">al Titular de la Unidad de Transparencia del </w:t>
      </w:r>
      <w:r w:rsidRPr="005F1FA8">
        <w:rPr>
          <w:rFonts w:ascii="Palatino Linotype" w:eastAsia="Palatino Linotype" w:hAnsi="Palatino Linotype" w:cs="Palatino Linotype"/>
          <w:b/>
        </w:rPr>
        <w:t>SUJETO OBLIGADO</w:t>
      </w:r>
      <w:r w:rsidRPr="005F1FA8">
        <w:rPr>
          <w:rFonts w:ascii="Palatino Linotype" w:eastAsia="Palatino Linotype" w:hAnsi="Palatino Linotype" w:cs="Palatino Linotype"/>
        </w:rPr>
        <w:t xml:space="preserve">, </w:t>
      </w:r>
      <w:r w:rsidRPr="005F1FA8">
        <w:rPr>
          <w:rFonts w:ascii="Palatino Linotype" w:eastAsia="Palatino Linotype" w:hAnsi="Palatino Linotype" w:cs="Palatino Linotype"/>
          <w:color w:val="000000" w:themeColor="text1"/>
        </w:rPr>
        <w:t xml:space="preserve">para que conforme a los artículos 186 último párrafo, 189 párrafo segundo y 199 de la Ley de Transparencia y Acceso a la Información Pública del Estado de México y Municipios, </w:t>
      </w:r>
      <w:r w:rsidRPr="005F1FA8">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40E775E5" w14:textId="77777777" w:rsidR="00531CD8" w:rsidRPr="005F1FA8" w:rsidRDefault="00531CD8" w:rsidP="00531CD8">
      <w:pPr>
        <w:shd w:val="clear" w:color="auto" w:fill="FFFFFF"/>
        <w:spacing w:line="360" w:lineRule="auto"/>
        <w:jc w:val="both"/>
        <w:rPr>
          <w:rFonts w:ascii="Palatino Linotype" w:eastAsia="Times New Roman" w:hAnsi="Palatino Linotype" w:cs="Arial"/>
          <w:b/>
        </w:rPr>
      </w:pPr>
    </w:p>
    <w:p w14:paraId="0AA2AD3C" w14:textId="559B40A4" w:rsidR="00531CD8" w:rsidRPr="005F1FA8" w:rsidRDefault="00531CD8" w:rsidP="00531CD8">
      <w:pPr>
        <w:shd w:val="clear" w:color="auto" w:fill="FFFFFF"/>
        <w:spacing w:line="360" w:lineRule="auto"/>
        <w:jc w:val="both"/>
        <w:rPr>
          <w:rFonts w:ascii="Palatino Linotype" w:hAnsi="Palatino Linotype"/>
        </w:rPr>
      </w:pPr>
      <w:r w:rsidRPr="005F1FA8">
        <w:rPr>
          <w:rFonts w:ascii="Palatino Linotype" w:eastAsia="Times New Roman" w:hAnsi="Palatino Linotype" w:cs="Arial"/>
          <w:b/>
        </w:rPr>
        <w:t xml:space="preserve">CUARTO. </w:t>
      </w:r>
      <w:r w:rsidRPr="005F1FA8">
        <w:rPr>
          <w:rFonts w:ascii="Palatino Linotype" w:eastAsia="Times New Roman" w:hAnsi="Palatino Linotype" w:cs="Times New Roman"/>
          <w:b/>
          <w:bCs/>
          <w:color w:val="222222"/>
          <w:lang w:val="es-ES"/>
        </w:rPr>
        <w:t>Notifíquese a</w:t>
      </w:r>
      <w:r w:rsidR="005142B3" w:rsidRPr="005F1FA8">
        <w:rPr>
          <w:rFonts w:ascii="Palatino Linotype" w:eastAsia="Times New Roman" w:hAnsi="Palatino Linotype" w:cs="Times New Roman"/>
          <w:b/>
          <w:bCs/>
          <w:color w:val="222222"/>
          <w:lang w:val="es-ES"/>
        </w:rPr>
        <w:t>l</w:t>
      </w:r>
      <w:r w:rsidRPr="005F1FA8">
        <w:rPr>
          <w:rFonts w:ascii="Palatino Linotype" w:hAnsi="Palatino Linotype"/>
          <w:b/>
        </w:rPr>
        <w:t xml:space="preserve"> </w:t>
      </w:r>
      <w:r w:rsidR="00920ED6" w:rsidRPr="005F1FA8">
        <w:rPr>
          <w:rFonts w:ascii="Palatino Linotype" w:hAnsi="Palatino Linotype"/>
          <w:b/>
          <w:color w:val="222222"/>
          <w:shd w:val="clear" w:color="auto" w:fill="FFFFFF"/>
        </w:rPr>
        <w:t>RECURRENTE</w:t>
      </w:r>
      <w:r w:rsidRPr="005F1FA8">
        <w:rPr>
          <w:rFonts w:ascii="Palatino Linotype" w:hAnsi="Palatino Linotype"/>
          <w:b/>
          <w:szCs w:val="22"/>
        </w:rPr>
        <w:t xml:space="preserve"> </w:t>
      </w:r>
      <w:r w:rsidRPr="005F1FA8">
        <w:rPr>
          <w:rFonts w:ascii="Palatino Linotype" w:hAnsi="Palatino Linotype"/>
        </w:rPr>
        <w:t>la presente resolución</w:t>
      </w:r>
      <w:r w:rsidR="000E2DFB" w:rsidRPr="005F1FA8">
        <w:rPr>
          <w:rFonts w:ascii="Palatino Linotype" w:hAnsi="Palatino Linotype"/>
        </w:rPr>
        <w:t xml:space="preserve"> y el informe justificado enviado.</w:t>
      </w:r>
    </w:p>
    <w:p w14:paraId="1DDC7E83" w14:textId="77777777" w:rsidR="00531CD8" w:rsidRPr="005F1FA8" w:rsidRDefault="00531CD8" w:rsidP="00531CD8">
      <w:pPr>
        <w:shd w:val="clear" w:color="auto" w:fill="FFFFFF"/>
        <w:spacing w:line="360" w:lineRule="auto"/>
        <w:jc w:val="both"/>
        <w:rPr>
          <w:rFonts w:ascii="Palatino Linotype" w:hAnsi="Palatino Linotype"/>
        </w:rPr>
      </w:pPr>
    </w:p>
    <w:p w14:paraId="06E2DE9B" w14:textId="57FC5E6F" w:rsidR="002E1C05" w:rsidRPr="005F1FA8" w:rsidRDefault="00531CD8" w:rsidP="00467015">
      <w:pPr>
        <w:shd w:val="clear" w:color="auto" w:fill="FFFFFF"/>
        <w:spacing w:line="360" w:lineRule="auto"/>
        <w:jc w:val="both"/>
        <w:rPr>
          <w:rFonts w:ascii="Palatino Linotype" w:eastAsia="MS Mincho" w:hAnsi="Palatino Linotype" w:cs="Times New Roman"/>
          <w:lang w:val="es-ES"/>
        </w:rPr>
      </w:pPr>
      <w:r w:rsidRPr="005F1FA8">
        <w:rPr>
          <w:rFonts w:ascii="Palatino Linotype" w:eastAsia="MS Mincho" w:hAnsi="Palatino Linotype" w:cs="Times New Roman"/>
          <w:b/>
          <w:lang w:val="es-MX"/>
        </w:rPr>
        <w:t>QUINTO.</w:t>
      </w:r>
      <w:r w:rsidRPr="005F1FA8">
        <w:rPr>
          <w:rFonts w:ascii="Palatino Linotype" w:eastAsia="MS Mincho" w:hAnsi="Palatino Linotype" w:cs="Times New Roman"/>
          <w:lang w:val="es-MX"/>
        </w:rPr>
        <w:t xml:space="preserve"> </w:t>
      </w:r>
      <w:r w:rsidRPr="005F1FA8">
        <w:rPr>
          <w:rFonts w:ascii="Palatino Linotype" w:eastAsia="MS Mincho" w:hAnsi="Palatino Linotype" w:cs="Times New Roman"/>
          <w:lang w:val="es-ES"/>
        </w:rPr>
        <w:t>Se hace del conocimiento de</w:t>
      </w:r>
      <w:r w:rsidR="005142B3" w:rsidRPr="005F1FA8">
        <w:rPr>
          <w:rFonts w:ascii="Palatino Linotype" w:eastAsia="MS Mincho" w:hAnsi="Palatino Linotype" w:cs="Times New Roman"/>
          <w:lang w:val="es-ES"/>
        </w:rPr>
        <w:t>l</w:t>
      </w:r>
      <w:r w:rsidRPr="005F1FA8">
        <w:rPr>
          <w:rFonts w:ascii="Palatino Linotype" w:eastAsia="MS Mincho" w:hAnsi="Palatino Linotype" w:cs="Times New Roman"/>
          <w:lang w:val="es-ES"/>
        </w:rPr>
        <w:t xml:space="preserve"> </w:t>
      </w:r>
      <w:r w:rsidR="00920ED6" w:rsidRPr="005F1FA8">
        <w:rPr>
          <w:rFonts w:ascii="Palatino Linotype" w:hAnsi="Palatino Linotype"/>
          <w:b/>
          <w:color w:val="000000" w:themeColor="text1"/>
        </w:rPr>
        <w:t>RECURRENTE</w:t>
      </w:r>
      <w:r w:rsidRPr="005F1FA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F1FA8">
        <w:rPr>
          <w:rFonts w:ascii="Palatino Linotype" w:eastAsia="MS Mincho" w:hAnsi="Palatino Linotype" w:cs="Times New Roman"/>
          <w:bCs/>
          <w:lang w:val="es-ES"/>
        </w:rPr>
        <w:t>vía juicio de amparo</w:t>
      </w:r>
      <w:r w:rsidRPr="005F1FA8">
        <w:rPr>
          <w:rFonts w:ascii="Palatino Linotype" w:eastAsia="MS Mincho" w:hAnsi="Palatino Linotype" w:cs="Times New Roman"/>
          <w:lang w:val="es-ES"/>
        </w:rPr>
        <w:t xml:space="preserve"> en los términos de las leyes aplicables.</w:t>
      </w:r>
      <w:bookmarkEnd w:id="38"/>
      <w:bookmarkEnd w:id="39"/>
    </w:p>
    <w:p w14:paraId="67818FED" w14:textId="77777777" w:rsidR="00090FF9" w:rsidRPr="005F1FA8" w:rsidRDefault="00090FF9" w:rsidP="00467015">
      <w:pPr>
        <w:shd w:val="clear" w:color="auto" w:fill="FFFFFF"/>
        <w:spacing w:line="360" w:lineRule="auto"/>
        <w:jc w:val="both"/>
        <w:rPr>
          <w:rFonts w:ascii="Palatino Linotype" w:eastAsia="MS Mincho" w:hAnsi="Palatino Linotype" w:cs="Times New Roman"/>
          <w:lang w:val="es-ES"/>
        </w:rPr>
      </w:pPr>
    </w:p>
    <w:p w14:paraId="4A15A83C" w14:textId="59DA61FE" w:rsidR="00090FF9" w:rsidRDefault="00090FF9" w:rsidP="00467015">
      <w:pPr>
        <w:shd w:val="clear" w:color="auto" w:fill="FFFFFF"/>
        <w:spacing w:line="360" w:lineRule="auto"/>
        <w:jc w:val="both"/>
        <w:rPr>
          <w:rFonts w:ascii="Palatino Linotype" w:hAnsi="Palatino Linotype"/>
          <w:color w:val="000000"/>
          <w:shd w:val="clear" w:color="auto" w:fill="FFFFFF"/>
        </w:rPr>
      </w:pPr>
      <w:r w:rsidRPr="005F1FA8">
        <w:rPr>
          <w:rFonts w:ascii="Palatino Linotype" w:hAnsi="Palatino Linotype"/>
          <w:b/>
          <w:bCs/>
          <w:color w:val="000000"/>
          <w:shd w:val="clear" w:color="auto" w:fill="FFFFFF"/>
        </w:rPr>
        <w:t>SEXTO.</w:t>
      </w:r>
      <w:r w:rsidRPr="005F1FA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5F1FA8">
        <w:rPr>
          <w:rFonts w:ascii="Palatino Linotype" w:hAnsi="Palatino Linotype"/>
          <w:b/>
          <w:bCs/>
          <w:color w:val="000000"/>
          <w:shd w:val="clear" w:color="auto" w:fill="FFFFFF"/>
        </w:rPr>
        <w:t>SUJETO OBLIGADO</w:t>
      </w:r>
      <w:r w:rsidRPr="005F1FA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4CBFC1A" w14:textId="77777777" w:rsidR="005F1FA8" w:rsidRPr="005F1FA8" w:rsidRDefault="005F1FA8" w:rsidP="00467015">
      <w:pPr>
        <w:shd w:val="clear" w:color="auto" w:fill="FFFFFF"/>
        <w:spacing w:line="360" w:lineRule="auto"/>
        <w:jc w:val="both"/>
        <w:rPr>
          <w:rFonts w:ascii="Palatino Linotype" w:eastAsia="MS Mincho" w:hAnsi="Palatino Linotype" w:cs="Times New Roman"/>
          <w:lang w:val="es-ES"/>
        </w:rPr>
      </w:pPr>
    </w:p>
    <w:p w14:paraId="299281F3" w14:textId="5C01551B" w:rsidR="005F1FA8" w:rsidRDefault="005F1FA8" w:rsidP="005F1FA8">
      <w:pPr>
        <w:shd w:val="clear" w:color="auto" w:fill="FFFFFF"/>
        <w:spacing w:line="360" w:lineRule="auto"/>
        <w:ind w:right="49"/>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OCTAVA SESIÓN ORDINARIA CELEBRADA EL </w:t>
      </w:r>
      <w:r>
        <w:rPr>
          <w:rFonts w:ascii="Palatino Linotype" w:hAnsi="Palatino Linotype"/>
        </w:rPr>
        <w:lastRenderedPageBreak/>
        <w:t>VEINTICINCO (25) DE NOVIEMBRE DE DOS MIL VEINTE, ANTE EL SECRETARIO TÉCNICO DEL PLENO ALEXIS TAPIA RAMÍREZ.</w:t>
      </w:r>
      <w:r>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F1FA8" w14:paraId="5C240667" w14:textId="77777777" w:rsidTr="005F1FA8">
        <w:trPr>
          <w:trHeight w:val="1168"/>
        </w:trPr>
        <w:tc>
          <w:tcPr>
            <w:tcW w:w="8697" w:type="dxa"/>
            <w:gridSpan w:val="2"/>
            <w:vAlign w:val="center"/>
          </w:tcPr>
          <w:p w14:paraId="512E58AB" w14:textId="77777777" w:rsidR="005F1FA8" w:rsidRDefault="005F1FA8" w:rsidP="005F1FA8">
            <w:pPr>
              <w:ind w:right="51"/>
              <w:rPr>
                <w:rFonts w:ascii="Palatino Linotype" w:eastAsiaTheme="minorEastAsia" w:hAnsi="Palatino Linotype" w:cs="Times New Roman"/>
                <w:b/>
              </w:rPr>
            </w:pPr>
          </w:p>
          <w:p w14:paraId="3A2ADB07" w14:textId="77777777" w:rsidR="005F1FA8" w:rsidRDefault="005F1FA8" w:rsidP="005F1FA8">
            <w:pPr>
              <w:ind w:right="51"/>
              <w:rPr>
                <w:rFonts w:ascii="Palatino Linotype" w:eastAsiaTheme="minorEastAsia" w:hAnsi="Palatino Linotype" w:cs="Times New Roman"/>
                <w:b/>
              </w:rPr>
            </w:pPr>
          </w:p>
          <w:p w14:paraId="19217CCD" w14:textId="77777777" w:rsidR="005F1FA8" w:rsidRDefault="005F1FA8" w:rsidP="005F1FA8">
            <w:pPr>
              <w:ind w:right="51"/>
              <w:rPr>
                <w:rFonts w:ascii="Palatino Linotype" w:eastAsiaTheme="minorEastAsia" w:hAnsi="Palatino Linotype" w:cs="Times New Roman"/>
                <w:b/>
              </w:rPr>
            </w:pPr>
          </w:p>
          <w:p w14:paraId="4C31A862"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Zulema Martínez Sánchez</w:t>
            </w:r>
          </w:p>
          <w:p w14:paraId="2815848E"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 Presidenta</w:t>
            </w:r>
          </w:p>
          <w:p w14:paraId="5C8B03F7"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5F1FA8" w14:paraId="7EFFE77B" w14:textId="77777777" w:rsidTr="005F1FA8">
        <w:trPr>
          <w:trHeight w:val="1395"/>
        </w:trPr>
        <w:tc>
          <w:tcPr>
            <w:tcW w:w="4348" w:type="dxa"/>
            <w:vAlign w:val="center"/>
          </w:tcPr>
          <w:p w14:paraId="6D1677EE" w14:textId="77777777" w:rsidR="005F1FA8" w:rsidRDefault="005F1FA8">
            <w:pPr>
              <w:ind w:right="51"/>
              <w:jc w:val="center"/>
              <w:rPr>
                <w:rFonts w:ascii="Palatino Linotype" w:eastAsiaTheme="minorEastAsia" w:hAnsi="Palatino Linotype" w:cs="Times New Roman"/>
                <w:b/>
              </w:rPr>
            </w:pPr>
          </w:p>
          <w:p w14:paraId="1203CF7D" w14:textId="77777777" w:rsidR="005F1FA8" w:rsidRDefault="005F1FA8">
            <w:pPr>
              <w:ind w:right="51"/>
              <w:jc w:val="center"/>
              <w:rPr>
                <w:rFonts w:ascii="Palatino Linotype" w:eastAsiaTheme="minorEastAsia" w:hAnsi="Palatino Linotype" w:cs="Times New Roman"/>
                <w:b/>
              </w:rPr>
            </w:pPr>
          </w:p>
          <w:p w14:paraId="373BA2C9" w14:textId="77777777" w:rsidR="005F1FA8" w:rsidRDefault="005F1FA8">
            <w:pPr>
              <w:ind w:right="51"/>
              <w:jc w:val="center"/>
              <w:rPr>
                <w:rFonts w:ascii="Palatino Linotype" w:eastAsiaTheme="minorEastAsia" w:hAnsi="Palatino Linotype" w:cs="Times New Roman"/>
                <w:b/>
              </w:rPr>
            </w:pPr>
          </w:p>
          <w:p w14:paraId="05E0D197" w14:textId="77777777" w:rsidR="005F1FA8" w:rsidRDefault="005F1FA8">
            <w:pPr>
              <w:ind w:right="51"/>
              <w:jc w:val="center"/>
              <w:rPr>
                <w:rFonts w:ascii="Palatino Linotype" w:eastAsiaTheme="minorEastAsia" w:hAnsi="Palatino Linotype" w:cs="Times New Roman"/>
                <w:b/>
              </w:rPr>
            </w:pPr>
          </w:p>
          <w:p w14:paraId="1CD535CB" w14:textId="77777777" w:rsidR="005F1FA8" w:rsidRDefault="005F1FA8">
            <w:pPr>
              <w:ind w:right="51"/>
              <w:jc w:val="center"/>
              <w:rPr>
                <w:rFonts w:ascii="Palatino Linotype" w:eastAsiaTheme="minorEastAsia" w:hAnsi="Palatino Linotype" w:cs="Times New Roman"/>
                <w:b/>
              </w:rPr>
            </w:pPr>
          </w:p>
          <w:p w14:paraId="3A7D7F78"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 xml:space="preserve">Eva </w:t>
            </w:r>
            <w:proofErr w:type="spellStart"/>
            <w:r>
              <w:rPr>
                <w:rFonts w:ascii="Palatino Linotype" w:eastAsiaTheme="minorEastAsia" w:hAnsi="Palatino Linotype" w:cs="Times New Roman"/>
                <w:b/>
              </w:rPr>
              <w:t>Abaid</w:t>
            </w:r>
            <w:proofErr w:type="spellEnd"/>
            <w:r>
              <w:rPr>
                <w:rFonts w:ascii="Palatino Linotype" w:eastAsiaTheme="minorEastAsia" w:hAnsi="Palatino Linotype" w:cs="Times New Roman"/>
                <w:b/>
              </w:rPr>
              <w:t xml:space="preserve"> </w:t>
            </w:r>
            <w:proofErr w:type="spellStart"/>
            <w:r>
              <w:rPr>
                <w:rFonts w:ascii="Palatino Linotype" w:eastAsiaTheme="minorEastAsia" w:hAnsi="Palatino Linotype" w:cs="Times New Roman"/>
                <w:b/>
              </w:rPr>
              <w:t>Yapur</w:t>
            </w:r>
            <w:proofErr w:type="spellEnd"/>
          </w:p>
          <w:p w14:paraId="7B8FE672"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w:t>
            </w:r>
          </w:p>
          <w:p w14:paraId="5A88AB08"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349" w:type="dxa"/>
            <w:vAlign w:val="center"/>
          </w:tcPr>
          <w:p w14:paraId="4816496B" w14:textId="77777777" w:rsidR="005F1FA8" w:rsidRDefault="005F1FA8">
            <w:pPr>
              <w:ind w:right="51"/>
              <w:jc w:val="center"/>
              <w:rPr>
                <w:rFonts w:ascii="Palatino Linotype" w:eastAsiaTheme="minorEastAsia" w:hAnsi="Palatino Linotype" w:cs="Times New Roman"/>
                <w:b/>
              </w:rPr>
            </w:pPr>
          </w:p>
          <w:p w14:paraId="1A0B5CD9" w14:textId="77777777" w:rsidR="005F1FA8" w:rsidRDefault="005F1FA8">
            <w:pPr>
              <w:ind w:right="51"/>
              <w:jc w:val="center"/>
              <w:rPr>
                <w:rFonts w:ascii="Palatino Linotype" w:eastAsiaTheme="minorEastAsia" w:hAnsi="Palatino Linotype" w:cs="Times New Roman"/>
                <w:b/>
              </w:rPr>
            </w:pPr>
          </w:p>
          <w:p w14:paraId="40F5B58B" w14:textId="77777777" w:rsidR="005F1FA8" w:rsidRDefault="005F1FA8">
            <w:pPr>
              <w:ind w:right="51"/>
              <w:jc w:val="center"/>
              <w:rPr>
                <w:rFonts w:ascii="Palatino Linotype" w:eastAsiaTheme="minorEastAsia" w:hAnsi="Palatino Linotype" w:cs="Times New Roman"/>
                <w:b/>
              </w:rPr>
            </w:pPr>
          </w:p>
          <w:p w14:paraId="2D425EA1" w14:textId="77777777" w:rsidR="005F1FA8" w:rsidRDefault="005F1FA8">
            <w:pPr>
              <w:ind w:right="51"/>
              <w:jc w:val="center"/>
              <w:rPr>
                <w:rFonts w:ascii="Palatino Linotype" w:eastAsiaTheme="minorEastAsia" w:hAnsi="Palatino Linotype" w:cs="Times New Roman"/>
                <w:b/>
              </w:rPr>
            </w:pPr>
          </w:p>
          <w:p w14:paraId="663504C0" w14:textId="77777777" w:rsidR="005F1FA8" w:rsidRDefault="005F1FA8">
            <w:pPr>
              <w:ind w:right="51"/>
              <w:jc w:val="center"/>
              <w:rPr>
                <w:rFonts w:ascii="Palatino Linotype" w:eastAsiaTheme="minorEastAsia" w:hAnsi="Palatino Linotype" w:cs="Times New Roman"/>
                <w:b/>
              </w:rPr>
            </w:pPr>
          </w:p>
          <w:p w14:paraId="1B0437C8"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José Guadalupe Luna Hernández</w:t>
            </w:r>
          </w:p>
          <w:p w14:paraId="0BDCBB11"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2E0132A0"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5F1FA8" w14:paraId="447B13DF" w14:textId="77777777" w:rsidTr="005F1FA8">
        <w:trPr>
          <w:trHeight w:val="1451"/>
        </w:trPr>
        <w:tc>
          <w:tcPr>
            <w:tcW w:w="4348" w:type="dxa"/>
            <w:vAlign w:val="center"/>
          </w:tcPr>
          <w:p w14:paraId="3A606533" w14:textId="77777777" w:rsidR="005F1FA8" w:rsidRDefault="005F1FA8">
            <w:pPr>
              <w:ind w:right="51"/>
              <w:jc w:val="center"/>
              <w:rPr>
                <w:rFonts w:ascii="Palatino Linotype" w:eastAsiaTheme="minorEastAsia" w:hAnsi="Palatino Linotype" w:cs="Times New Roman"/>
                <w:b/>
              </w:rPr>
            </w:pPr>
          </w:p>
          <w:p w14:paraId="1F1737C3" w14:textId="77777777" w:rsidR="005F1FA8" w:rsidRDefault="005F1FA8">
            <w:pPr>
              <w:ind w:right="51"/>
              <w:jc w:val="center"/>
              <w:rPr>
                <w:rFonts w:ascii="Palatino Linotype" w:eastAsiaTheme="minorEastAsia" w:hAnsi="Palatino Linotype" w:cs="Times New Roman"/>
                <w:b/>
              </w:rPr>
            </w:pPr>
          </w:p>
          <w:p w14:paraId="58C2EC56" w14:textId="77777777" w:rsidR="005F1FA8" w:rsidRDefault="005F1FA8">
            <w:pPr>
              <w:ind w:right="51"/>
              <w:jc w:val="center"/>
              <w:rPr>
                <w:rFonts w:ascii="Palatino Linotype" w:eastAsiaTheme="minorEastAsia" w:hAnsi="Palatino Linotype" w:cs="Times New Roman"/>
                <w:b/>
              </w:rPr>
            </w:pPr>
          </w:p>
          <w:p w14:paraId="48F1776F" w14:textId="77777777" w:rsidR="005F1FA8" w:rsidRDefault="005F1FA8">
            <w:pPr>
              <w:ind w:right="51"/>
              <w:jc w:val="center"/>
              <w:rPr>
                <w:rFonts w:ascii="Palatino Linotype" w:eastAsiaTheme="minorEastAsia" w:hAnsi="Palatino Linotype" w:cs="Times New Roman"/>
                <w:b/>
              </w:rPr>
            </w:pPr>
          </w:p>
          <w:p w14:paraId="727FAF25" w14:textId="77777777" w:rsidR="005F1FA8" w:rsidRDefault="005F1FA8">
            <w:pPr>
              <w:ind w:right="51"/>
              <w:jc w:val="center"/>
              <w:rPr>
                <w:rFonts w:ascii="Palatino Linotype" w:eastAsiaTheme="minorEastAsia" w:hAnsi="Palatino Linotype" w:cs="Times New Roman"/>
                <w:b/>
              </w:rPr>
            </w:pPr>
          </w:p>
          <w:p w14:paraId="276F05C5"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Javier Martínez Cruz</w:t>
            </w:r>
          </w:p>
          <w:p w14:paraId="693D1C9F"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687FF998"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349" w:type="dxa"/>
            <w:vAlign w:val="center"/>
          </w:tcPr>
          <w:p w14:paraId="10972366" w14:textId="77777777" w:rsidR="005F1FA8" w:rsidRDefault="005F1FA8">
            <w:pPr>
              <w:ind w:right="51"/>
              <w:jc w:val="center"/>
              <w:rPr>
                <w:rFonts w:ascii="Palatino Linotype" w:eastAsiaTheme="minorEastAsia" w:hAnsi="Palatino Linotype" w:cs="Times New Roman"/>
                <w:b/>
              </w:rPr>
            </w:pPr>
          </w:p>
          <w:p w14:paraId="1135B81B" w14:textId="77777777" w:rsidR="005F1FA8" w:rsidRDefault="005F1FA8">
            <w:pPr>
              <w:ind w:right="51"/>
              <w:jc w:val="center"/>
              <w:rPr>
                <w:rFonts w:ascii="Palatino Linotype" w:eastAsiaTheme="minorEastAsia" w:hAnsi="Palatino Linotype" w:cs="Times New Roman"/>
                <w:b/>
              </w:rPr>
            </w:pPr>
          </w:p>
          <w:p w14:paraId="54E49230" w14:textId="77777777" w:rsidR="005F1FA8" w:rsidRDefault="005F1FA8">
            <w:pPr>
              <w:ind w:right="51"/>
              <w:jc w:val="center"/>
              <w:rPr>
                <w:rFonts w:ascii="Palatino Linotype" w:eastAsiaTheme="minorEastAsia" w:hAnsi="Palatino Linotype" w:cs="Times New Roman"/>
                <w:b/>
              </w:rPr>
            </w:pPr>
          </w:p>
          <w:p w14:paraId="5FC925FC" w14:textId="77777777" w:rsidR="005F1FA8" w:rsidRDefault="005F1FA8">
            <w:pPr>
              <w:ind w:right="51"/>
              <w:jc w:val="center"/>
              <w:rPr>
                <w:rFonts w:ascii="Palatino Linotype" w:eastAsiaTheme="minorEastAsia" w:hAnsi="Palatino Linotype" w:cs="Times New Roman"/>
                <w:b/>
              </w:rPr>
            </w:pPr>
          </w:p>
          <w:p w14:paraId="42C319A0" w14:textId="77777777" w:rsidR="005F1FA8" w:rsidRDefault="005F1FA8">
            <w:pPr>
              <w:ind w:right="51"/>
              <w:jc w:val="center"/>
              <w:rPr>
                <w:rFonts w:ascii="Palatino Linotype" w:eastAsiaTheme="minorEastAsia" w:hAnsi="Palatino Linotype" w:cs="Times New Roman"/>
                <w:b/>
              </w:rPr>
            </w:pPr>
          </w:p>
          <w:p w14:paraId="51BAEA3D"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Luis Gustavo Parra Noriega</w:t>
            </w:r>
          </w:p>
          <w:p w14:paraId="0AB8FB35"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7589D9F2"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5F1FA8" w14:paraId="2574F374" w14:textId="77777777" w:rsidTr="005F1FA8">
        <w:trPr>
          <w:trHeight w:val="1263"/>
        </w:trPr>
        <w:tc>
          <w:tcPr>
            <w:tcW w:w="8697" w:type="dxa"/>
            <w:gridSpan w:val="2"/>
            <w:vAlign w:val="center"/>
          </w:tcPr>
          <w:p w14:paraId="40B62EB3" w14:textId="77777777" w:rsidR="005F1FA8" w:rsidRDefault="005F1FA8">
            <w:pPr>
              <w:ind w:right="51"/>
              <w:jc w:val="center"/>
              <w:rPr>
                <w:rFonts w:ascii="Palatino Linotype" w:eastAsiaTheme="minorEastAsia" w:hAnsi="Palatino Linotype" w:cs="Times New Roman"/>
                <w:b/>
              </w:rPr>
            </w:pPr>
          </w:p>
          <w:p w14:paraId="282A56F4" w14:textId="77777777" w:rsidR="005F1FA8" w:rsidRDefault="005F1FA8">
            <w:pPr>
              <w:ind w:right="51"/>
              <w:jc w:val="center"/>
              <w:rPr>
                <w:rFonts w:ascii="Palatino Linotype" w:eastAsiaTheme="minorEastAsia" w:hAnsi="Palatino Linotype" w:cs="Times New Roman"/>
                <w:b/>
              </w:rPr>
            </w:pPr>
          </w:p>
          <w:p w14:paraId="7B56A4E1" w14:textId="77777777" w:rsidR="005F1FA8" w:rsidRDefault="005F1FA8">
            <w:pPr>
              <w:ind w:right="51"/>
              <w:jc w:val="center"/>
              <w:rPr>
                <w:rFonts w:ascii="Palatino Linotype" w:eastAsiaTheme="minorEastAsia" w:hAnsi="Palatino Linotype" w:cs="Times New Roman"/>
                <w:b/>
              </w:rPr>
            </w:pPr>
          </w:p>
          <w:p w14:paraId="46004E90" w14:textId="77777777" w:rsidR="005F1FA8" w:rsidRDefault="005F1FA8">
            <w:pPr>
              <w:ind w:right="51"/>
              <w:jc w:val="center"/>
              <w:rPr>
                <w:rFonts w:ascii="Palatino Linotype" w:eastAsiaTheme="minorEastAsia" w:hAnsi="Palatino Linotype" w:cs="Times New Roman"/>
                <w:b/>
              </w:rPr>
            </w:pPr>
          </w:p>
          <w:p w14:paraId="14D2C9D9" w14:textId="77777777" w:rsidR="005F1FA8" w:rsidRDefault="005F1FA8">
            <w:pPr>
              <w:ind w:right="51"/>
              <w:jc w:val="center"/>
              <w:rPr>
                <w:rFonts w:ascii="Palatino Linotype" w:eastAsiaTheme="minorEastAsia" w:hAnsi="Palatino Linotype" w:cs="Times New Roman"/>
                <w:b/>
              </w:rPr>
            </w:pPr>
          </w:p>
          <w:p w14:paraId="75965402" w14:textId="77777777" w:rsidR="005F1FA8" w:rsidRDefault="005F1FA8">
            <w:pPr>
              <w:ind w:right="51"/>
              <w:jc w:val="center"/>
              <w:rPr>
                <w:rFonts w:ascii="Palatino Linotype" w:eastAsiaTheme="minorEastAsia" w:hAnsi="Palatino Linotype" w:cs="Times New Roman"/>
                <w:b/>
              </w:rPr>
            </w:pPr>
            <w:r>
              <w:rPr>
                <w:rFonts w:ascii="Palatino Linotype" w:eastAsiaTheme="minorEastAsia" w:hAnsi="Palatino Linotype" w:cs="Times New Roman"/>
                <w:b/>
              </w:rPr>
              <w:t>Alexis Tapia Ramírez</w:t>
            </w:r>
          </w:p>
          <w:p w14:paraId="2321CA30"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Secretario Técnico del Pleno</w:t>
            </w:r>
          </w:p>
          <w:p w14:paraId="625657D8" w14:textId="77777777" w:rsidR="005F1FA8" w:rsidRDefault="005F1FA8">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092B179C" w14:textId="15D21A97" w:rsidR="00467015" w:rsidRPr="005F1FA8" w:rsidRDefault="005F1FA8" w:rsidP="005F1FA8">
      <w:pPr>
        <w:spacing w:line="360" w:lineRule="auto"/>
        <w:ind w:right="49"/>
        <w:jc w:val="both"/>
        <w:rPr>
          <w:rFonts w:eastAsiaTheme="minorHAnsi"/>
          <w:sz w:val="22"/>
          <w:szCs w:val="22"/>
          <w:lang w:eastAsia="en-US"/>
        </w:rPr>
      </w:pPr>
      <w:r>
        <w:rPr>
          <w:rFonts w:ascii="Palatino Linotype" w:eastAsia="Times New Roman" w:hAnsi="Palatino Linotype" w:cs="Arial"/>
        </w:rPr>
        <w:t xml:space="preserve">Esta hoja corresponde a la resolución de fecha veinticinco (25) de noviembre de dos mil veinte, emitida en el recurso de revisión </w:t>
      </w:r>
      <w:r>
        <w:rPr>
          <w:rFonts w:ascii="Palatino Linotype" w:eastAsia="Times New Roman" w:hAnsi="Palatino Linotype" w:cs="Arial"/>
          <w:b/>
        </w:rPr>
        <w:t>04318/INFOEM/IP/RR/2020</w:t>
      </w:r>
    </w:p>
    <w:sectPr w:rsidR="00467015" w:rsidRPr="005F1FA8"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720A" w14:textId="77777777" w:rsidR="00E15E06" w:rsidRDefault="00E15E06" w:rsidP="00587366">
      <w:r>
        <w:separator/>
      </w:r>
    </w:p>
  </w:endnote>
  <w:endnote w:type="continuationSeparator" w:id="0">
    <w:p w14:paraId="5B4497D2" w14:textId="77777777" w:rsidR="00E15E06" w:rsidRDefault="00E15E0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47AAF" w:rsidRPr="00883450" w:rsidRDefault="00D47A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7DA9">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7DA9">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D47AAF" w:rsidRDefault="00D47A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47AAF" w:rsidRPr="00883450" w:rsidRDefault="00D47AA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7DA9" w:rsidRPr="00CF7D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7DA9" w:rsidRPr="00CF7DA9">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D47AAF" w:rsidRPr="00883450" w:rsidRDefault="00D47AA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5450" w14:textId="77777777" w:rsidR="00E15E06" w:rsidRDefault="00E15E06" w:rsidP="00587366">
      <w:r>
        <w:separator/>
      </w:r>
    </w:p>
  </w:footnote>
  <w:footnote w:type="continuationSeparator" w:id="0">
    <w:p w14:paraId="544D5254" w14:textId="77777777" w:rsidR="00E15E06" w:rsidRDefault="00E15E06" w:rsidP="00587366">
      <w:r>
        <w:continuationSeparator/>
      </w:r>
    </w:p>
  </w:footnote>
  <w:footnote w:id="1">
    <w:p w14:paraId="7B9E9816" w14:textId="77777777" w:rsidR="00E10E5C" w:rsidRPr="00C46FD6" w:rsidRDefault="00E10E5C" w:rsidP="00E10E5C">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rPr>
        <w:t xml:space="preserve"> “</w:t>
      </w:r>
      <w:r w:rsidRPr="00C46FD6">
        <w:rPr>
          <w:rFonts w:asciiTheme="majorHAnsi" w:hAnsiTheme="majorHAnsi" w:cstheme="majorHAnsi"/>
          <w:b/>
          <w:sz w:val="18"/>
        </w:rPr>
        <w:t>Artículo 27.</w:t>
      </w:r>
      <w:r w:rsidRPr="00C46FD6">
        <w:rPr>
          <w:rFonts w:asciiTheme="majorHAnsi" w:hAnsiTheme="majorHAnsi" w:cstheme="majorHAns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estatal que al efecto se establezca […]”.  </w:t>
      </w:r>
    </w:p>
    <w:p w14:paraId="0E3D83AC" w14:textId="77777777" w:rsidR="00E10E5C" w:rsidRPr="00C46FD6" w:rsidRDefault="00E10E5C" w:rsidP="00E10E5C">
      <w:pPr>
        <w:pStyle w:val="Prrafodelista"/>
        <w:spacing w:line="276" w:lineRule="auto"/>
        <w:ind w:left="0" w:right="49"/>
        <w:jc w:val="both"/>
        <w:rPr>
          <w:rFonts w:asciiTheme="majorHAnsi" w:hAnsiTheme="majorHAnsi" w:cstheme="majorHAnsi"/>
          <w:sz w:val="18"/>
        </w:rPr>
      </w:pPr>
    </w:p>
  </w:footnote>
  <w:footnote w:id="2">
    <w:p w14:paraId="68F124BD" w14:textId="77777777" w:rsidR="00E10E5C" w:rsidRPr="00C46FD6" w:rsidRDefault="00E10E5C" w:rsidP="00E10E5C">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sz w:val="20"/>
        </w:rPr>
        <w:footnoteRef/>
      </w:r>
      <w:r w:rsidRPr="00C46FD6">
        <w:rPr>
          <w:rFonts w:asciiTheme="majorHAnsi" w:hAnsiTheme="majorHAnsi" w:cstheme="majorHAnsi"/>
          <w:sz w:val="20"/>
        </w:rPr>
        <w:t xml:space="preserve"> “</w:t>
      </w:r>
      <w:r w:rsidRPr="00C46FD6">
        <w:rPr>
          <w:rFonts w:asciiTheme="majorHAnsi" w:hAnsiTheme="majorHAnsi" w:cstheme="majorHAnsi"/>
          <w:b/>
          <w:sz w:val="18"/>
        </w:rPr>
        <w:t>Artículo 28.</w:t>
      </w:r>
      <w:r w:rsidRPr="00C46FD6">
        <w:rPr>
          <w:rFonts w:asciiTheme="majorHAnsi" w:hAnsiTheme="majorHAnsi" w:cstheme="majorHAns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 </w:t>
      </w:r>
    </w:p>
    <w:p w14:paraId="061B5CE7" w14:textId="77777777" w:rsidR="00E10E5C" w:rsidRPr="00C46FD6" w:rsidRDefault="00E10E5C" w:rsidP="00E10E5C">
      <w:pPr>
        <w:pStyle w:val="Textonotapie"/>
        <w:rPr>
          <w:rFonts w:asciiTheme="majorHAnsi" w:hAnsiTheme="majorHAnsi" w:cstheme="majorHAnsi"/>
        </w:rPr>
      </w:pPr>
    </w:p>
  </w:footnote>
  <w:footnote w:id="3">
    <w:p w14:paraId="62C7AF28" w14:textId="77777777" w:rsidR="00E10E5C" w:rsidRPr="00C46FD6" w:rsidRDefault="00E10E5C" w:rsidP="00E10E5C">
      <w:pPr>
        <w:pStyle w:val="Textonotapie"/>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sz w:val="18"/>
        </w:rPr>
        <w:t xml:space="preserve"> “</w:t>
      </w:r>
      <w:r w:rsidRPr="00C46FD6">
        <w:rPr>
          <w:rFonts w:asciiTheme="majorHAnsi" w:hAnsiTheme="majorHAnsi" w:cstheme="majorHAnsi"/>
          <w:b/>
          <w:sz w:val="18"/>
        </w:rPr>
        <w:t>Artículo 32</w:t>
      </w:r>
      <w:r w:rsidRPr="00C46FD6">
        <w:rPr>
          <w:rFonts w:asciiTheme="majorHAnsi" w:hAnsiTheme="majorHAnsi" w:cstheme="majorHAns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219775F0" w14:textId="77777777" w:rsidR="00E10E5C" w:rsidRPr="00C46FD6" w:rsidRDefault="00E10E5C" w:rsidP="00E10E5C">
      <w:pPr>
        <w:pStyle w:val="Textonotapie"/>
        <w:jc w:val="both"/>
        <w:rPr>
          <w:rFonts w:asciiTheme="majorHAnsi" w:hAnsiTheme="majorHAnsi" w:cstheme="majorHAnsi"/>
          <w:sz w:val="18"/>
        </w:rPr>
      </w:pPr>
    </w:p>
    <w:p w14:paraId="4A943AF3" w14:textId="77777777" w:rsidR="00E10E5C" w:rsidRPr="006036B0" w:rsidRDefault="00E10E5C" w:rsidP="00E10E5C">
      <w:pPr>
        <w:pStyle w:val="Textonotapie"/>
        <w:jc w:val="both"/>
        <w:rPr>
          <w:rFonts w:ascii="Palatino Linotype" w:hAnsi="Palatino Linotype"/>
          <w:i/>
        </w:rPr>
      </w:pPr>
      <w:r w:rsidRPr="00C46FD6">
        <w:rPr>
          <w:rFonts w:asciiTheme="majorHAnsi" w:hAnsiTheme="majorHAnsi" w:cstheme="majorHAnsi"/>
          <w:sz w:val="18"/>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footnote>
  <w:footnote w:id="4">
    <w:p w14:paraId="33A6500C" w14:textId="77777777" w:rsidR="00E10E5C" w:rsidRDefault="00E10E5C" w:rsidP="00E10E5C">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5">
    <w:p w14:paraId="3816C5A1" w14:textId="77777777" w:rsidR="00D47AAF" w:rsidRPr="009020DD" w:rsidRDefault="00D47AAF" w:rsidP="00531CD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CA88794" w14:textId="77777777" w:rsidR="00D47AAF" w:rsidRPr="009020DD" w:rsidRDefault="00D47AAF" w:rsidP="00531CD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662DA7" w14:textId="77777777" w:rsidR="00D47AAF" w:rsidRPr="009020DD" w:rsidRDefault="00D47AAF" w:rsidP="00531CD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12F2474C" w14:textId="77777777" w:rsidR="00D47AAF" w:rsidRPr="007F43A5" w:rsidRDefault="00D47AAF" w:rsidP="00531CD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73A5EA1A" w14:textId="77777777" w:rsidR="00D47AAF" w:rsidRPr="0037004E" w:rsidRDefault="00D47AAF" w:rsidP="00531CD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F12C9D4" w14:textId="77777777" w:rsidR="00D47AAF" w:rsidRDefault="00D47AAF" w:rsidP="00531CD8">
      <w:pPr>
        <w:pStyle w:val="Textonotapie"/>
      </w:pPr>
    </w:p>
  </w:footnote>
  <w:footnote w:id="8">
    <w:p w14:paraId="4ED59086" w14:textId="77777777" w:rsidR="00D47AAF" w:rsidRDefault="00D47AAF" w:rsidP="00531CD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72163B98" w14:textId="77777777" w:rsidR="00D47AAF" w:rsidRDefault="00D47AAF" w:rsidP="00531CD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9F92B08" w14:textId="77777777" w:rsidR="00D47AAF" w:rsidRDefault="00D47AAF" w:rsidP="00531CD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6F4B2A3" w14:textId="77777777" w:rsidR="00D47AAF" w:rsidRDefault="00D47AAF" w:rsidP="00531CD8">
      <w:pPr>
        <w:autoSpaceDE w:val="0"/>
        <w:autoSpaceDN w:val="0"/>
        <w:adjustRightInd w:val="0"/>
        <w:jc w:val="both"/>
      </w:pPr>
    </w:p>
  </w:footnote>
  <w:footnote w:id="9">
    <w:p w14:paraId="34760429" w14:textId="77777777" w:rsidR="00D47AAF" w:rsidRDefault="00D47AAF" w:rsidP="00531CD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6557" w14:textId="069C693B" w:rsidR="005F1FA8" w:rsidRDefault="00CF7DA9">
    <w:pPr>
      <w:pStyle w:val="Encabezado"/>
    </w:pPr>
    <w:r>
      <w:rPr>
        <w:noProof/>
        <w:lang w:val="es-MX" w:eastAsia="es-MX"/>
      </w:rPr>
      <w:pict w14:anchorId="397DA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64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4EC59AA" w:rsidR="00D47AAF" w:rsidRDefault="00CF7DA9" w:rsidP="001C6012">
    <w:pPr>
      <w:pStyle w:val="Encabezado"/>
      <w:tabs>
        <w:tab w:val="clear" w:pos="4252"/>
        <w:tab w:val="clear" w:pos="8504"/>
        <w:tab w:val="left" w:pos="8460"/>
      </w:tabs>
    </w:pPr>
    <w:r>
      <w:rPr>
        <w:noProof/>
        <w:lang w:val="es-MX" w:eastAsia="es-MX"/>
      </w:rPr>
      <w:pict w14:anchorId="1A389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6439" o:spid="_x0000_s2051" type="#_x0000_t75" style="position:absolute;margin-left:-85.4pt;margin-top:-124.25pt;width:609.4pt;height:793.75pt;z-index:-251656192;mso-position-horizontal-relative:margin;mso-position-vertical-relative:margin" o:allowincell="f">
          <v:imagedata r:id="rId1" o:title="resolución"/>
          <w10:wrap anchorx="margin" anchory="margin"/>
        </v:shape>
      </w:pict>
    </w:r>
    <w:r w:rsidR="00D47AAF">
      <w:tab/>
    </w:r>
  </w:p>
  <w:p w14:paraId="64F5F23E" w14:textId="390690E5" w:rsidR="00D47AAF" w:rsidRDefault="00D47AA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47AAF" w:rsidRPr="00025127" w14:paraId="07F2896E" w14:textId="77777777" w:rsidTr="006E6B65">
      <w:trPr>
        <w:trHeight w:val="138"/>
        <w:jc w:val="right"/>
      </w:trPr>
      <w:tc>
        <w:tcPr>
          <w:tcW w:w="3544" w:type="dxa"/>
          <w:vAlign w:val="center"/>
        </w:tcPr>
        <w:p w14:paraId="4A5B1974" w14:textId="28BD9D42" w:rsidR="00D47AAF" w:rsidRPr="00025127" w:rsidRDefault="00D47AAF" w:rsidP="003E446F">
          <w:pPr>
            <w:ind w:right="34"/>
            <w:jc w:val="right"/>
            <w:rPr>
              <w:rFonts w:ascii="Palatino Linotype" w:hAnsi="Palatino Linotype"/>
              <w:b/>
              <w:sz w:val="22"/>
              <w:szCs w:val="22"/>
            </w:rPr>
          </w:pPr>
          <w:r w:rsidRPr="00E84957">
            <w:rPr>
              <w:rFonts w:ascii="Palatino Linotype" w:hAnsi="Palatino Linotype"/>
              <w:b/>
              <w:sz w:val="22"/>
              <w:szCs w:val="22"/>
            </w:rPr>
            <w:t>Recurso de revisión:</w:t>
          </w:r>
        </w:p>
      </w:tc>
      <w:tc>
        <w:tcPr>
          <w:tcW w:w="4252" w:type="dxa"/>
          <w:vAlign w:val="center"/>
        </w:tcPr>
        <w:p w14:paraId="3A05B4B6" w14:textId="60013EFC" w:rsidR="00D47AAF" w:rsidRPr="00025127" w:rsidRDefault="00D47AAF" w:rsidP="00F74C05">
          <w:pPr>
            <w:pStyle w:val="Encabezado"/>
            <w:jc w:val="right"/>
            <w:rPr>
              <w:rFonts w:ascii="Palatino Linotype" w:hAnsi="Palatino Linotype"/>
              <w:b/>
              <w:sz w:val="22"/>
              <w:szCs w:val="22"/>
            </w:rPr>
          </w:pPr>
          <w:r>
            <w:rPr>
              <w:rFonts w:ascii="Palatino Linotype" w:hAnsi="Palatino Linotype" w:cs="Arial"/>
              <w:b/>
              <w:bCs/>
              <w:sz w:val="20"/>
              <w:szCs w:val="20"/>
              <w:lang w:eastAsia="es-MX"/>
            </w:rPr>
            <w:t>0</w:t>
          </w:r>
          <w:r w:rsidR="00F74C05">
            <w:rPr>
              <w:rFonts w:ascii="Palatino Linotype" w:hAnsi="Palatino Linotype" w:cs="Arial"/>
              <w:b/>
              <w:bCs/>
              <w:sz w:val="20"/>
              <w:szCs w:val="20"/>
              <w:lang w:eastAsia="es-MX"/>
            </w:rPr>
            <w:t>4318</w:t>
          </w:r>
          <w:r>
            <w:rPr>
              <w:rFonts w:ascii="Palatino Linotype" w:hAnsi="Palatino Linotype" w:cs="Arial"/>
              <w:b/>
              <w:bCs/>
              <w:sz w:val="20"/>
              <w:szCs w:val="20"/>
              <w:lang w:eastAsia="es-MX"/>
            </w:rPr>
            <w:t>/INFOEM/IP/RR/2020</w:t>
          </w:r>
        </w:p>
      </w:tc>
    </w:tr>
    <w:tr w:rsidR="00D47AAF" w:rsidRPr="00025127" w14:paraId="1B5D8690" w14:textId="77777777" w:rsidTr="006E6B65">
      <w:trPr>
        <w:trHeight w:val="233"/>
        <w:jc w:val="right"/>
      </w:trPr>
      <w:tc>
        <w:tcPr>
          <w:tcW w:w="3544" w:type="dxa"/>
          <w:vAlign w:val="center"/>
        </w:tcPr>
        <w:p w14:paraId="3903F2C6" w14:textId="618FE40F" w:rsidR="00D47AAF" w:rsidRPr="00025127" w:rsidRDefault="00D47AAF" w:rsidP="003E446F">
          <w:pPr>
            <w:ind w:right="34"/>
            <w:jc w:val="right"/>
            <w:rPr>
              <w:rFonts w:ascii="Palatino Linotype" w:hAnsi="Palatino Linotype"/>
              <w:b/>
              <w:sz w:val="22"/>
              <w:szCs w:val="22"/>
            </w:rPr>
          </w:pPr>
          <w:r w:rsidRPr="00E84957">
            <w:rPr>
              <w:rFonts w:ascii="Palatino Linotype" w:hAnsi="Palatino Linotype"/>
              <w:b/>
              <w:sz w:val="22"/>
              <w:szCs w:val="22"/>
            </w:rPr>
            <w:t>Sujeto obligado:</w:t>
          </w:r>
        </w:p>
      </w:tc>
      <w:tc>
        <w:tcPr>
          <w:tcW w:w="4252" w:type="dxa"/>
          <w:vAlign w:val="center"/>
        </w:tcPr>
        <w:p w14:paraId="03C799A2" w14:textId="2748DBE3" w:rsidR="00D47AAF" w:rsidRPr="00025127" w:rsidRDefault="00610C71" w:rsidP="00F74C05">
          <w:pPr>
            <w:pStyle w:val="Encabezado"/>
            <w:jc w:val="right"/>
            <w:rPr>
              <w:rFonts w:ascii="Palatino Linotype" w:hAnsi="Palatino Linotype"/>
              <w:b/>
              <w:sz w:val="22"/>
              <w:szCs w:val="22"/>
            </w:rPr>
          </w:pPr>
          <w:r>
            <w:rPr>
              <w:rFonts w:ascii="Palatino Linotype" w:hAnsi="Palatino Linotype"/>
              <w:b/>
              <w:sz w:val="20"/>
              <w:szCs w:val="20"/>
            </w:rPr>
            <w:t xml:space="preserve">Ayuntamiento de </w:t>
          </w:r>
          <w:proofErr w:type="spellStart"/>
          <w:r w:rsidR="00F74C05">
            <w:rPr>
              <w:rFonts w:ascii="Palatino Linotype" w:hAnsi="Palatino Linotype"/>
              <w:b/>
              <w:sz w:val="20"/>
              <w:szCs w:val="20"/>
            </w:rPr>
            <w:t>Xalatlaco</w:t>
          </w:r>
          <w:proofErr w:type="spellEnd"/>
        </w:p>
      </w:tc>
    </w:tr>
    <w:tr w:rsidR="00D47AAF" w:rsidRPr="00025127" w14:paraId="095EB01B" w14:textId="77777777" w:rsidTr="006E6B65">
      <w:trPr>
        <w:trHeight w:val="321"/>
        <w:jc w:val="right"/>
      </w:trPr>
      <w:tc>
        <w:tcPr>
          <w:tcW w:w="3544" w:type="dxa"/>
          <w:vAlign w:val="center"/>
        </w:tcPr>
        <w:p w14:paraId="6E000A51" w14:textId="3062F7D6" w:rsidR="00D47AAF" w:rsidRPr="00025127" w:rsidRDefault="00D47AAF" w:rsidP="003E446F">
          <w:pPr>
            <w:ind w:right="34"/>
            <w:jc w:val="right"/>
            <w:rPr>
              <w:rFonts w:ascii="Palatino Linotype" w:hAnsi="Palatino Linotype"/>
              <w:b/>
              <w:sz w:val="22"/>
              <w:szCs w:val="22"/>
            </w:rPr>
          </w:pPr>
          <w:r w:rsidRPr="00E84957">
            <w:rPr>
              <w:rFonts w:ascii="Palatino Linotype" w:hAnsi="Palatino Linotype"/>
              <w:b/>
              <w:sz w:val="22"/>
              <w:szCs w:val="22"/>
            </w:rPr>
            <w:t>Comisionado ponente:</w:t>
          </w:r>
        </w:p>
      </w:tc>
      <w:tc>
        <w:tcPr>
          <w:tcW w:w="4252" w:type="dxa"/>
          <w:vAlign w:val="center"/>
        </w:tcPr>
        <w:p w14:paraId="07560085" w14:textId="795A76D8" w:rsidR="00D47AAF" w:rsidRPr="00025127" w:rsidRDefault="00D47AAF" w:rsidP="003E446F">
          <w:pPr>
            <w:pStyle w:val="Encabezado"/>
            <w:jc w:val="right"/>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096C1B8" w14:textId="77777777" w:rsidR="00D47AAF" w:rsidRDefault="00D47AA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9E8902D" w:rsidR="00D47AAF" w:rsidRDefault="00CF7DA9" w:rsidP="00472C41">
    <w:pPr>
      <w:pStyle w:val="Encabezado"/>
      <w:tabs>
        <w:tab w:val="clear" w:pos="4252"/>
        <w:tab w:val="clear" w:pos="8504"/>
        <w:tab w:val="left" w:pos="3103"/>
      </w:tabs>
    </w:pPr>
    <w:r>
      <w:rPr>
        <w:noProof/>
        <w:lang w:val="es-MX" w:eastAsia="es-MX"/>
      </w:rPr>
      <w:pict w14:anchorId="79EFF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64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47AAF">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60"/>
    </w:tblGrid>
    <w:tr w:rsidR="00D47AAF" w:rsidRPr="00025127" w14:paraId="0A3256F2" w14:textId="77777777" w:rsidTr="003E446F">
      <w:trPr>
        <w:trHeight w:val="138"/>
        <w:jc w:val="right"/>
      </w:trPr>
      <w:tc>
        <w:tcPr>
          <w:tcW w:w="2977" w:type="dxa"/>
          <w:vAlign w:val="center"/>
        </w:tcPr>
        <w:p w14:paraId="3D80769D" w14:textId="48D09585" w:rsidR="00D47AAF" w:rsidRPr="003E446F" w:rsidRDefault="00D47AAF" w:rsidP="003E446F">
          <w:pPr>
            <w:ind w:left="885" w:right="-108"/>
            <w:rPr>
              <w:rFonts w:ascii="Palatino Linotype" w:hAnsi="Palatino Linotype"/>
              <w:b/>
              <w:sz w:val="20"/>
              <w:szCs w:val="20"/>
            </w:rPr>
          </w:pPr>
          <w:r w:rsidRPr="003E446F">
            <w:rPr>
              <w:rFonts w:ascii="Palatino Linotype" w:hAnsi="Palatino Linotype"/>
              <w:b/>
              <w:sz w:val="20"/>
              <w:szCs w:val="20"/>
            </w:rPr>
            <w:t>Recurso de revisión:</w:t>
          </w:r>
        </w:p>
      </w:tc>
      <w:tc>
        <w:tcPr>
          <w:tcW w:w="3260" w:type="dxa"/>
          <w:vAlign w:val="center"/>
        </w:tcPr>
        <w:p w14:paraId="0453495E" w14:textId="5C720505" w:rsidR="00D47AAF" w:rsidRPr="003E446F" w:rsidRDefault="00D47AAF" w:rsidP="00610C71">
          <w:pPr>
            <w:pStyle w:val="Encabezado"/>
            <w:ind w:right="175"/>
            <w:rPr>
              <w:rFonts w:ascii="Palatino Linotype" w:hAnsi="Palatino Linotype"/>
              <w:b/>
              <w:sz w:val="20"/>
              <w:szCs w:val="20"/>
            </w:rPr>
          </w:pPr>
          <w:r w:rsidRPr="003E446F">
            <w:rPr>
              <w:rFonts w:ascii="Palatino Linotype" w:hAnsi="Palatino Linotype"/>
              <w:b/>
              <w:bCs/>
              <w:color w:val="000000" w:themeColor="text1"/>
              <w:sz w:val="20"/>
              <w:szCs w:val="20"/>
            </w:rPr>
            <w:t>0</w:t>
          </w:r>
          <w:r w:rsidR="00F74C05">
            <w:rPr>
              <w:rFonts w:ascii="Palatino Linotype" w:hAnsi="Palatino Linotype"/>
              <w:b/>
              <w:bCs/>
              <w:color w:val="000000" w:themeColor="text1"/>
              <w:sz w:val="20"/>
              <w:szCs w:val="20"/>
            </w:rPr>
            <w:t>4318</w:t>
          </w:r>
          <w:r w:rsidRPr="003E446F">
            <w:rPr>
              <w:rFonts w:ascii="Palatino Linotype" w:hAnsi="Palatino Linotype"/>
              <w:b/>
              <w:bCs/>
              <w:color w:val="000000" w:themeColor="text1"/>
              <w:sz w:val="20"/>
              <w:szCs w:val="20"/>
            </w:rPr>
            <w:t>/INFOEM/IP/RR/2020</w:t>
          </w:r>
        </w:p>
      </w:tc>
    </w:tr>
    <w:tr w:rsidR="00D47AAF" w:rsidRPr="00025127" w14:paraId="128C8B3C" w14:textId="77777777" w:rsidTr="003E446F">
      <w:trPr>
        <w:trHeight w:val="233"/>
        <w:jc w:val="right"/>
      </w:trPr>
      <w:tc>
        <w:tcPr>
          <w:tcW w:w="2977" w:type="dxa"/>
          <w:vAlign w:val="center"/>
        </w:tcPr>
        <w:p w14:paraId="483E3371" w14:textId="48E51875" w:rsidR="00D47AAF" w:rsidRPr="003E446F" w:rsidRDefault="00D47AAF" w:rsidP="003E446F">
          <w:pPr>
            <w:jc w:val="right"/>
            <w:rPr>
              <w:rFonts w:ascii="Palatino Linotype" w:hAnsi="Palatino Linotype"/>
              <w:b/>
              <w:sz w:val="20"/>
              <w:szCs w:val="20"/>
            </w:rPr>
          </w:pPr>
          <w:r w:rsidRPr="003E446F">
            <w:rPr>
              <w:rFonts w:ascii="Palatino Linotype" w:hAnsi="Palatino Linotype"/>
              <w:b/>
              <w:sz w:val="20"/>
              <w:szCs w:val="20"/>
            </w:rPr>
            <w:t>Recurrente:</w:t>
          </w:r>
        </w:p>
      </w:tc>
      <w:tc>
        <w:tcPr>
          <w:tcW w:w="3260" w:type="dxa"/>
          <w:vAlign w:val="center"/>
        </w:tcPr>
        <w:p w14:paraId="1548525E" w14:textId="11FA33A3" w:rsidR="00D47AAF" w:rsidRPr="003E446F" w:rsidRDefault="0067780E" w:rsidP="003E446F">
          <w:pPr>
            <w:pStyle w:val="Encabezado"/>
            <w:ind w:right="-108"/>
            <w:rPr>
              <w:rFonts w:ascii="Palatino Linotype" w:hAnsi="Palatino Linotype"/>
              <w:b/>
              <w:sz w:val="20"/>
              <w:szCs w:val="20"/>
            </w:rPr>
          </w:pPr>
          <w:r w:rsidRPr="0067780E">
            <w:rPr>
              <w:rFonts w:ascii="Palatino Linotype" w:hAnsi="Palatino Linotype"/>
              <w:b/>
              <w:sz w:val="20"/>
              <w:szCs w:val="20"/>
              <w:highlight w:val="black"/>
            </w:rPr>
            <w:t>-------------------------------------</w:t>
          </w:r>
        </w:p>
      </w:tc>
    </w:tr>
    <w:tr w:rsidR="00D47AAF" w:rsidRPr="00025127" w14:paraId="41BE0704" w14:textId="77777777" w:rsidTr="003E446F">
      <w:trPr>
        <w:trHeight w:val="321"/>
        <w:jc w:val="right"/>
      </w:trPr>
      <w:tc>
        <w:tcPr>
          <w:tcW w:w="2977" w:type="dxa"/>
          <w:vAlign w:val="center"/>
        </w:tcPr>
        <w:p w14:paraId="34C64148" w14:textId="3EDD0EC6" w:rsidR="00D47AAF" w:rsidRPr="003E446F" w:rsidRDefault="00D47AAF" w:rsidP="003E446F">
          <w:pPr>
            <w:jc w:val="right"/>
            <w:rPr>
              <w:rFonts w:ascii="Palatino Linotype" w:hAnsi="Palatino Linotype"/>
              <w:b/>
              <w:sz w:val="20"/>
              <w:szCs w:val="20"/>
            </w:rPr>
          </w:pPr>
          <w:r w:rsidRPr="003E446F">
            <w:rPr>
              <w:rFonts w:ascii="Palatino Linotype" w:hAnsi="Palatino Linotype"/>
              <w:b/>
              <w:sz w:val="20"/>
              <w:szCs w:val="20"/>
            </w:rPr>
            <w:t>Sujeto obligado:</w:t>
          </w:r>
        </w:p>
      </w:tc>
      <w:tc>
        <w:tcPr>
          <w:tcW w:w="3260" w:type="dxa"/>
          <w:vAlign w:val="center"/>
        </w:tcPr>
        <w:p w14:paraId="34C341BF" w14:textId="1BF0C794" w:rsidR="00D47AAF" w:rsidRPr="003E446F" w:rsidRDefault="00610C71" w:rsidP="00F74C05">
          <w:pPr>
            <w:pStyle w:val="Encabezado"/>
            <w:ind w:right="-108"/>
            <w:rPr>
              <w:rFonts w:ascii="Palatino Linotype" w:hAnsi="Palatino Linotype"/>
              <w:b/>
              <w:sz w:val="20"/>
              <w:szCs w:val="20"/>
            </w:rPr>
          </w:pPr>
          <w:r>
            <w:rPr>
              <w:rFonts w:ascii="Palatino Linotype" w:hAnsi="Palatino Linotype"/>
              <w:b/>
              <w:sz w:val="20"/>
              <w:szCs w:val="20"/>
            </w:rPr>
            <w:t xml:space="preserve">Ayuntamiento de </w:t>
          </w:r>
          <w:proofErr w:type="spellStart"/>
          <w:r w:rsidR="00F74C05">
            <w:rPr>
              <w:rFonts w:ascii="Palatino Linotype" w:hAnsi="Palatino Linotype"/>
              <w:b/>
              <w:sz w:val="20"/>
              <w:szCs w:val="20"/>
            </w:rPr>
            <w:t>Xalatlaco</w:t>
          </w:r>
          <w:proofErr w:type="spellEnd"/>
        </w:p>
      </w:tc>
    </w:tr>
    <w:tr w:rsidR="00D47AAF" w:rsidRPr="00025127" w14:paraId="0C8B6193" w14:textId="77777777" w:rsidTr="003E446F">
      <w:trPr>
        <w:trHeight w:val="321"/>
        <w:jc w:val="right"/>
      </w:trPr>
      <w:tc>
        <w:tcPr>
          <w:tcW w:w="2977" w:type="dxa"/>
          <w:vAlign w:val="center"/>
        </w:tcPr>
        <w:p w14:paraId="321FFAFF" w14:textId="0DB00492" w:rsidR="00D47AAF" w:rsidRPr="003E446F" w:rsidRDefault="00D47AAF" w:rsidP="003E446F">
          <w:pPr>
            <w:jc w:val="right"/>
            <w:rPr>
              <w:rFonts w:ascii="Palatino Linotype" w:hAnsi="Palatino Linotype"/>
              <w:b/>
              <w:sz w:val="20"/>
              <w:szCs w:val="20"/>
            </w:rPr>
          </w:pPr>
          <w:r w:rsidRPr="003E446F">
            <w:rPr>
              <w:rFonts w:ascii="Palatino Linotype" w:hAnsi="Palatino Linotype"/>
              <w:b/>
              <w:sz w:val="20"/>
              <w:szCs w:val="20"/>
            </w:rPr>
            <w:t>Comisionado ponente:</w:t>
          </w:r>
        </w:p>
      </w:tc>
      <w:tc>
        <w:tcPr>
          <w:tcW w:w="3260" w:type="dxa"/>
          <w:vAlign w:val="center"/>
        </w:tcPr>
        <w:p w14:paraId="0FECDA9D" w14:textId="760F7976" w:rsidR="00D47AAF" w:rsidRPr="003E446F" w:rsidRDefault="00D47AAF" w:rsidP="003E446F">
          <w:pPr>
            <w:pStyle w:val="Encabezado"/>
            <w:ind w:left="33" w:right="-108"/>
            <w:rPr>
              <w:rFonts w:ascii="Palatino Linotype" w:hAnsi="Palatino Linotype"/>
              <w:b/>
              <w:sz w:val="20"/>
              <w:szCs w:val="20"/>
            </w:rPr>
          </w:pPr>
          <w:r w:rsidRPr="003E446F">
            <w:rPr>
              <w:rFonts w:ascii="Palatino Linotype" w:hAnsi="Palatino Linotype"/>
              <w:b/>
              <w:sz w:val="20"/>
              <w:szCs w:val="20"/>
            </w:rPr>
            <w:t>José Guadalupe Luna Hernández</w:t>
          </w:r>
        </w:p>
      </w:tc>
    </w:tr>
  </w:tbl>
  <w:p w14:paraId="156B5574" w14:textId="3EA5B995" w:rsidR="00D47AAF" w:rsidRDefault="00D47AA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9BC44EC"/>
    <w:multiLevelType w:val="hybridMultilevel"/>
    <w:tmpl w:val="B3D69EEC"/>
    <w:lvl w:ilvl="0" w:tplc="0D2CC0C6">
      <w:start w:val="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CC71B00"/>
    <w:multiLevelType w:val="hybridMultilevel"/>
    <w:tmpl w:val="24FC5B70"/>
    <w:lvl w:ilvl="0" w:tplc="0D2CC0C6">
      <w:start w:val="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5154832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3"/>
  </w:num>
  <w:num w:numId="3">
    <w:abstractNumId w:val="13"/>
  </w:num>
  <w:num w:numId="4">
    <w:abstractNumId w:val="12"/>
  </w:num>
  <w:num w:numId="5">
    <w:abstractNumId w:val="26"/>
  </w:num>
  <w:num w:numId="6">
    <w:abstractNumId w:val="28"/>
  </w:num>
  <w:num w:numId="7">
    <w:abstractNumId w:val="35"/>
  </w:num>
  <w:num w:numId="8">
    <w:abstractNumId w:val="20"/>
  </w:num>
  <w:num w:numId="9">
    <w:abstractNumId w:val="8"/>
  </w:num>
  <w:num w:numId="10">
    <w:abstractNumId w:val="32"/>
  </w:num>
  <w:num w:numId="11">
    <w:abstractNumId w:val="16"/>
  </w:num>
  <w:num w:numId="12">
    <w:abstractNumId w:val="34"/>
  </w:num>
  <w:num w:numId="13">
    <w:abstractNumId w:val="33"/>
  </w:num>
  <w:num w:numId="14">
    <w:abstractNumId w:val="3"/>
  </w:num>
  <w:num w:numId="15">
    <w:abstractNumId w:val="18"/>
  </w:num>
  <w:num w:numId="16">
    <w:abstractNumId w:val="15"/>
  </w:num>
  <w:num w:numId="17">
    <w:abstractNumId w:val="11"/>
  </w:num>
  <w:num w:numId="18">
    <w:abstractNumId w:val="39"/>
  </w:num>
  <w:num w:numId="19">
    <w:abstractNumId w:val="2"/>
  </w:num>
  <w:num w:numId="20">
    <w:abstractNumId w:val="17"/>
  </w:num>
  <w:num w:numId="21">
    <w:abstractNumId w:val="37"/>
  </w:num>
  <w:num w:numId="22">
    <w:abstractNumId w:val="1"/>
  </w:num>
  <w:num w:numId="23">
    <w:abstractNumId w:val="9"/>
  </w:num>
  <w:num w:numId="24">
    <w:abstractNumId w:val="29"/>
  </w:num>
  <w:num w:numId="25">
    <w:abstractNumId w:val="5"/>
  </w:num>
  <w:num w:numId="26">
    <w:abstractNumId w:val="4"/>
  </w:num>
  <w:num w:numId="27">
    <w:abstractNumId w:val="19"/>
  </w:num>
  <w:num w:numId="28">
    <w:abstractNumId w:val="36"/>
  </w:num>
  <w:num w:numId="29">
    <w:abstractNumId w:val="6"/>
  </w:num>
  <w:num w:numId="30">
    <w:abstractNumId w:val="38"/>
  </w:num>
  <w:num w:numId="31">
    <w:abstractNumId w:val="31"/>
  </w:num>
  <w:num w:numId="32">
    <w:abstractNumId w:val="30"/>
  </w:num>
  <w:num w:numId="33">
    <w:abstractNumId w:val="14"/>
  </w:num>
  <w:num w:numId="34">
    <w:abstractNumId w:val="7"/>
  </w:num>
  <w:num w:numId="35">
    <w:abstractNumId w:val="0"/>
  </w:num>
  <w:num w:numId="36">
    <w:abstractNumId w:val="27"/>
  </w:num>
  <w:num w:numId="37">
    <w:abstractNumId w:val="21"/>
  </w:num>
  <w:num w:numId="38">
    <w:abstractNumId w:val="22"/>
  </w:num>
  <w:num w:numId="39">
    <w:abstractNumId w:val="25"/>
  </w:num>
  <w:num w:numId="4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6856"/>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4031"/>
    <w:rsid w:val="0004686A"/>
    <w:rsid w:val="000468E2"/>
    <w:rsid w:val="00046CEE"/>
    <w:rsid w:val="000478BA"/>
    <w:rsid w:val="0005237C"/>
    <w:rsid w:val="00052A3C"/>
    <w:rsid w:val="00054A03"/>
    <w:rsid w:val="00056A79"/>
    <w:rsid w:val="00061344"/>
    <w:rsid w:val="000613BF"/>
    <w:rsid w:val="0006247F"/>
    <w:rsid w:val="00062648"/>
    <w:rsid w:val="000631D9"/>
    <w:rsid w:val="0006407E"/>
    <w:rsid w:val="00064A37"/>
    <w:rsid w:val="00064B95"/>
    <w:rsid w:val="000701BE"/>
    <w:rsid w:val="000707F2"/>
    <w:rsid w:val="0007221E"/>
    <w:rsid w:val="00074573"/>
    <w:rsid w:val="000800AC"/>
    <w:rsid w:val="0008017F"/>
    <w:rsid w:val="0008230A"/>
    <w:rsid w:val="00082D11"/>
    <w:rsid w:val="000834FE"/>
    <w:rsid w:val="00084E31"/>
    <w:rsid w:val="0008542A"/>
    <w:rsid w:val="00090D6F"/>
    <w:rsid w:val="00090FF9"/>
    <w:rsid w:val="00093FC7"/>
    <w:rsid w:val="00095BB9"/>
    <w:rsid w:val="000A26B8"/>
    <w:rsid w:val="000A3F90"/>
    <w:rsid w:val="000A4554"/>
    <w:rsid w:val="000A4E44"/>
    <w:rsid w:val="000A51C1"/>
    <w:rsid w:val="000A556A"/>
    <w:rsid w:val="000A756F"/>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2DFB"/>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227"/>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C76"/>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0808"/>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429F"/>
    <w:rsid w:val="001D7D8F"/>
    <w:rsid w:val="001D7DF0"/>
    <w:rsid w:val="001D7E82"/>
    <w:rsid w:val="001E018C"/>
    <w:rsid w:val="001E0AD2"/>
    <w:rsid w:val="001E3F91"/>
    <w:rsid w:val="001E489D"/>
    <w:rsid w:val="001E5C94"/>
    <w:rsid w:val="001E6822"/>
    <w:rsid w:val="001E74A5"/>
    <w:rsid w:val="001E7B9E"/>
    <w:rsid w:val="001F025B"/>
    <w:rsid w:val="001F15DF"/>
    <w:rsid w:val="001F783F"/>
    <w:rsid w:val="001F7DE2"/>
    <w:rsid w:val="002031F3"/>
    <w:rsid w:val="002058A7"/>
    <w:rsid w:val="00205A1A"/>
    <w:rsid w:val="00207665"/>
    <w:rsid w:val="00210963"/>
    <w:rsid w:val="00211229"/>
    <w:rsid w:val="00212C9C"/>
    <w:rsid w:val="00213108"/>
    <w:rsid w:val="0021453E"/>
    <w:rsid w:val="0021475E"/>
    <w:rsid w:val="002179AC"/>
    <w:rsid w:val="00220ADB"/>
    <w:rsid w:val="002217BA"/>
    <w:rsid w:val="00221E74"/>
    <w:rsid w:val="00223507"/>
    <w:rsid w:val="00223ACC"/>
    <w:rsid w:val="00223D2A"/>
    <w:rsid w:val="0022448D"/>
    <w:rsid w:val="002275DE"/>
    <w:rsid w:val="00230170"/>
    <w:rsid w:val="002305CF"/>
    <w:rsid w:val="00230DD5"/>
    <w:rsid w:val="00233E08"/>
    <w:rsid w:val="002345FF"/>
    <w:rsid w:val="00237611"/>
    <w:rsid w:val="002426EA"/>
    <w:rsid w:val="00243238"/>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46A"/>
    <w:rsid w:val="00274ED2"/>
    <w:rsid w:val="002765F2"/>
    <w:rsid w:val="00277A35"/>
    <w:rsid w:val="00280994"/>
    <w:rsid w:val="00280E3F"/>
    <w:rsid w:val="0028248C"/>
    <w:rsid w:val="00286DDB"/>
    <w:rsid w:val="002871EB"/>
    <w:rsid w:val="002948C4"/>
    <w:rsid w:val="002A10D5"/>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57E79"/>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673"/>
    <w:rsid w:val="00392CDB"/>
    <w:rsid w:val="0039380F"/>
    <w:rsid w:val="00393B71"/>
    <w:rsid w:val="00394095"/>
    <w:rsid w:val="003940F6"/>
    <w:rsid w:val="00396545"/>
    <w:rsid w:val="0039671B"/>
    <w:rsid w:val="00396F71"/>
    <w:rsid w:val="003A03D0"/>
    <w:rsid w:val="003A04FF"/>
    <w:rsid w:val="003A1B01"/>
    <w:rsid w:val="003A2029"/>
    <w:rsid w:val="003A484B"/>
    <w:rsid w:val="003A6417"/>
    <w:rsid w:val="003A65FE"/>
    <w:rsid w:val="003A6A5A"/>
    <w:rsid w:val="003A7221"/>
    <w:rsid w:val="003A730E"/>
    <w:rsid w:val="003B1CEE"/>
    <w:rsid w:val="003B2199"/>
    <w:rsid w:val="003B2856"/>
    <w:rsid w:val="003B2A0D"/>
    <w:rsid w:val="003B2F5B"/>
    <w:rsid w:val="003B31FA"/>
    <w:rsid w:val="003B3F1B"/>
    <w:rsid w:val="003B55AD"/>
    <w:rsid w:val="003B7EC4"/>
    <w:rsid w:val="003C7282"/>
    <w:rsid w:val="003D00D5"/>
    <w:rsid w:val="003D0A29"/>
    <w:rsid w:val="003D0BC7"/>
    <w:rsid w:val="003D181D"/>
    <w:rsid w:val="003D20C4"/>
    <w:rsid w:val="003D2B30"/>
    <w:rsid w:val="003D4163"/>
    <w:rsid w:val="003D46D0"/>
    <w:rsid w:val="003D5661"/>
    <w:rsid w:val="003E446F"/>
    <w:rsid w:val="003E6679"/>
    <w:rsid w:val="003E6D0F"/>
    <w:rsid w:val="003E712E"/>
    <w:rsid w:val="003F140F"/>
    <w:rsid w:val="003F15DB"/>
    <w:rsid w:val="003F2702"/>
    <w:rsid w:val="003F2778"/>
    <w:rsid w:val="003F36A4"/>
    <w:rsid w:val="003F4900"/>
    <w:rsid w:val="003F70CA"/>
    <w:rsid w:val="003F7823"/>
    <w:rsid w:val="00400E76"/>
    <w:rsid w:val="00401144"/>
    <w:rsid w:val="0040137F"/>
    <w:rsid w:val="00402179"/>
    <w:rsid w:val="0040278D"/>
    <w:rsid w:val="004078C8"/>
    <w:rsid w:val="004102DE"/>
    <w:rsid w:val="00412696"/>
    <w:rsid w:val="00412E24"/>
    <w:rsid w:val="00414FDE"/>
    <w:rsid w:val="00416727"/>
    <w:rsid w:val="0042068A"/>
    <w:rsid w:val="0042267F"/>
    <w:rsid w:val="0042302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93C"/>
    <w:rsid w:val="00464CB6"/>
    <w:rsid w:val="0046532D"/>
    <w:rsid w:val="0046566E"/>
    <w:rsid w:val="00467015"/>
    <w:rsid w:val="00470027"/>
    <w:rsid w:val="0047025A"/>
    <w:rsid w:val="004709E4"/>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ABC"/>
    <w:rsid w:val="00491C96"/>
    <w:rsid w:val="004923B6"/>
    <w:rsid w:val="00494294"/>
    <w:rsid w:val="00495611"/>
    <w:rsid w:val="004961DA"/>
    <w:rsid w:val="00496359"/>
    <w:rsid w:val="004A115C"/>
    <w:rsid w:val="004A14BE"/>
    <w:rsid w:val="004A2BF5"/>
    <w:rsid w:val="004A3085"/>
    <w:rsid w:val="004A39E3"/>
    <w:rsid w:val="004A4BD5"/>
    <w:rsid w:val="004A4CFD"/>
    <w:rsid w:val="004A677C"/>
    <w:rsid w:val="004A7325"/>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AC1"/>
    <w:rsid w:val="00512F22"/>
    <w:rsid w:val="005140E4"/>
    <w:rsid w:val="005142B3"/>
    <w:rsid w:val="00515916"/>
    <w:rsid w:val="00515DEC"/>
    <w:rsid w:val="00516603"/>
    <w:rsid w:val="005166F9"/>
    <w:rsid w:val="005167B1"/>
    <w:rsid w:val="00517A46"/>
    <w:rsid w:val="00517D20"/>
    <w:rsid w:val="005215EE"/>
    <w:rsid w:val="00521B2C"/>
    <w:rsid w:val="00521F15"/>
    <w:rsid w:val="00522599"/>
    <w:rsid w:val="00522F5F"/>
    <w:rsid w:val="005248B9"/>
    <w:rsid w:val="005255D3"/>
    <w:rsid w:val="00525C4F"/>
    <w:rsid w:val="00526446"/>
    <w:rsid w:val="00527495"/>
    <w:rsid w:val="00527E7A"/>
    <w:rsid w:val="00531594"/>
    <w:rsid w:val="00531CD8"/>
    <w:rsid w:val="00537E2C"/>
    <w:rsid w:val="00540208"/>
    <w:rsid w:val="00542797"/>
    <w:rsid w:val="00542B3A"/>
    <w:rsid w:val="00544B9C"/>
    <w:rsid w:val="00544E13"/>
    <w:rsid w:val="00544EC9"/>
    <w:rsid w:val="00546FBD"/>
    <w:rsid w:val="00551308"/>
    <w:rsid w:val="005516E0"/>
    <w:rsid w:val="00551A9B"/>
    <w:rsid w:val="00551E83"/>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29C4"/>
    <w:rsid w:val="00593476"/>
    <w:rsid w:val="00593FE9"/>
    <w:rsid w:val="00594C52"/>
    <w:rsid w:val="00595511"/>
    <w:rsid w:val="00596514"/>
    <w:rsid w:val="0059679B"/>
    <w:rsid w:val="00597D18"/>
    <w:rsid w:val="005A228F"/>
    <w:rsid w:val="005A2A65"/>
    <w:rsid w:val="005A2F65"/>
    <w:rsid w:val="005A3513"/>
    <w:rsid w:val="005A3581"/>
    <w:rsid w:val="005A3A32"/>
    <w:rsid w:val="005A3BD7"/>
    <w:rsid w:val="005A60E1"/>
    <w:rsid w:val="005A6788"/>
    <w:rsid w:val="005A786F"/>
    <w:rsid w:val="005B11FC"/>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FA8"/>
    <w:rsid w:val="005F487C"/>
    <w:rsid w:val="005F53A4"/>
    <w:rsid w:val="005F5FE1"/>
    <w:rsid w:val="005F62B2"/>
    <w:rsid w:val="005F715E"/>
    <w:rsid w:val="006010DA"/>
    <w:rsid w:val="006017AB"/>
    <w:rsid w:val="00604AC3"/>
    <w:rsid w:val="00605763"/>
    <w:rsid w:val="00605865"/>
    <w:rsid w:val="00610C71"/>
    <w:rsid w:val="00611DC1"/>
    <w:rsid w:val="006148DD"/>
    <w:rsid w:val="00617125"/>
    <w:rsid w:val="00617813"/>
    <w:rsid w:val="006206CC"/>
    <w:rsid w:val="00622B06"/>
    <w:rsid w:val="00624425"/>
    <w:rsid w:val="006257C2"/>
    <w:rsid w:val="00627163"/>
    <w:rsid w:val="0063034E"/>
    <w:rsid w:val="00634476"/>
    <w:rsid w:val="00640B94"/>
    <w:rsid w:val="0064393B"/>
    <w:rsid w:val="00644375"/>
    <w:rsid w:val="00644A5C"/>
    <w:rsid w:val="00644FA2"/>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7780E"/>
    <w:rsid w:val="00680C29"/>
    <w:rsid w:val="00680F25"/>
    <w:rsid w:val="00682297"/>
    <w:rsid w:val="006842C0"/>
    <w:rsid w:val="00685689"/>
    <w:rsid w:val="0068594B"/>
    <w:rsid w:val="00686B04"/>
    <w:rsid w:val="00687255"/>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1055"/>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24262"/>
    <w:rsid w:val="00725B6F"/>
    <w:rsid w:val="00731F1F"/>
    <w:rsid w:val="0073324B"/>
    <w:rsid w:val="007337E6"/>
    <w:rsid w:val="007349CF"/>
    <w:rsid w:val="00735A75"/>
    <w:rsid w:val="007365AD"/>
    <w:rsid w:val="00740571"/>
    <w:rsid w:val="00742486"/>
    <w:rsid w:val="0074433B"/>
    <w:rsid w:val="007446C2"/>
    <w:rsid w:val="0074628D"/>
    <w:rsid w:val="007473D2"/>
    <w:rsid w:val="007474FC"/>
    <w:rsid w:val="007479C2"/>
    <w:rsid w:val="00750A80"/>
    <w:rsid w:val="0075151E"/>
    <w:rsid w:val="0075265E"/>
    <w:rsid w:val="0075440D"/>
    <w:rsid w:val="00754EF8"/>
    <w:rsid w:val="00755369"/>
    <w:rsid w:val="00755DE4"/>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37EF"/>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566E"/>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720"/>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3971"/>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28EE"/>
    <w:rsid w:val="009036B3"/>
    <w:rsid w:val="009071FE"/>
    <w:rsid w:val="00907761"/>
    <w:rsid w:val="00907A46"/>
    <w:rsid w:val="0091242A"/>
    <w:rsid w:val="00912E53"/>
    <w:rsid w:val="0091395C"/>
    <w:rsid w:val="00913AA4"/>
    <w:rsid w:val="00915778"/>
    <w:rsid w:val="009164DD"/>
    <w:rsid w:val="0091788A"/>
    <w:rsid w:val="00920ED6"/>
    <w:rsid w:val="009210C9"/>
    <w:rsid w:val="00925C68"/>
    <w:rsid w:val="0093047A"/>
    <w:rsid w:val="009315B0"/>
    <w:rsid w:val="009316E9"/>
    <w:rsid w:val="00931C93"/>
    <w:rsid w:val="00931EE2"/>
    <w:rsid w:val="00931FD8"/>
    <w:rsid w:val="0093282F"/>
    <w:rsid w:val="0093416D"/>
    <w:rsid w:val="00937309"/>
    <w:rsid w:val="00940212"/>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65DC"/>
    <w:rsid w:val="009774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EDF"/>
    <w:rsid w:val="009B6F16"/>
    <w:rsid w:val="009C0940"/>
    <w:rsid w:val="009C0950"/>
    <w:rsid w:val="009C1D99"/>
    <w:rsid w:val="009C1F8B"/>
    <w:rsid w:val="009C20A8"/>
    <w:rsid w:val="009C5057"/>
    <w:rsid w:val="009D2384"/>
    <w:rsid w:val="009D2C88"/>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8D8"/>
    <w:rsid w:val="00A10CE2"/>
    <w:rsid w:val="00A13703"/>
    <w:rsid w:val="00A13811"/>
    <w:rsid w:val="00A15C42"/>
    <w:rsid w:val="00A16DF1"/>
    <w:rsid w:val="00A17302"/>
    <w:rsid w:val="00A17A17"/>
    <w:rsid w:val="00A20B1F"/>
    <w:rsid w:val="00A21AB9"/>
    <w:rsid w:val="00A235D0"/>
    <w:rsid w:val="00A24C8D"/>
    <w:rsid w:val="00A27A7F"/>
    <w:rsid w:val="00A3276A"/>
    <w:rsid w:val="00A348B9"/>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46"/>
    <w:rsid w:val="00A62B7B"/>
    <w:rsid w:val="00A63686"/>
    <w:rsid w:val="00A66AE9"/>
    <w:rsid w:val="00A67428"/>
    <w:rsid w:val="00A70CF3"/>
    <w:rsid w:val="00A7155E"/>
    <w:rsid w:val="00A74EDE"/>
    <w:rsid w:val="00A763AE"/>
    <w:rsid w:val="00A76619"/>
    <w:rsid w:val="00A76B0D"/>
    <w:rsid w:val="00A80223"/>
    <w:rsid w:val="00A8040E"/>
    <w:rsid w:val="00A816EE"/>
    <w:rsid w:val="00A81AB5"/>
    <w:rsid w:val="00A82724"/>
    <w:rsid w:val="00A82C5A"/>
    <w:rsid w:val="00A83FF6"/>
    <w:rsid w:val="00A85CB7"/>
    <w:rsid w:val="00A8620F"/>
    <w:rsid w:val="00A86AAB"/>
    <w:rsid w:val="00A8769A"/>
    <w:rsid w:val="00A87B22"/>
    <w:rsid w:val="00A90150"/>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444E"/>
    <w:rsid w:val="00AF6794"/>
    <w:rsid w:val="00AF6F48"/>
    <w:rsid w:val="00AF717E"/>
    <w:rsid w:val="00B016F7"/>
    <w:rsid w:val="00B02BDD"/>
    <w:rsid w:val="00B04E10"/>
    <w:rsid w:val="00B055B9"/>
    <w:rsid w:val="00B13243"/>
    <w:rsid w:val="00B13511"/>
    <w:rsid w:val="00B13D85"/>
    <w:rsid w:val="00B16296"/>
    <w:rsid w:val="00B16CC7"/>
    <w:rsid w:val="00B1786A"/>
    <w:rsid w:val="00B17AE8"/>
    <w:rsid w:val="00B206D8"/>
    <w:rsid w:val="00B230E5"/>
    <w:rsid w:val="00B23E88"/>
    <w:rsid w:val="00B24DD4"/>
    <w:rsid w:val="00B267A4"/>
    <w:rsid w:val="00B312C7"/>
    <w:rsid w:val="00B316B9"/>
    <w:rsid w:val="00B32E58"/>
    <w:rsid w:val="00B335A2"/>
    <w:rsid w:val="00B342D1"/>
    <w:rsid w:val="00B34371"/>
    <w:rsid w:val="00B357DD"/>
    <w:rsid w:val="00B36BEC"/>
    <w:rsid w:val="00B37104"/>
    <w:rsid w:val="00B37AEC"/>
    <w:rsid w:val="00B406E3"/>
    <w:rsid w:val="00B412F0"/>
    <w:rsid w:val="00B41516"/>
    <w:rsid w:val="00B41674"/>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298C"/>
    <w:rsid w:val="00B83E2E"/>
    <w:rsid w:val="00B855AA"/>
    <w:rsid w:val="00B8780A"/>
    <w:rsid w:val="00B902E7"/>
    <w:rsid w:val="00B922D9"/>
    <w:rsid w:val="00B926D6"/>
    <w:rsid w:val="00B93351"/>
    <w:rsid w:val="00B966BF"/>
    <w:rsid w:val="00B974B4"/>
    <w:rsid w:val="00BA0012"/>
    <w:rsid w:val="00BA139A"/>
    <w:rsid w:val="00BA4F66"/>
    <w:rsid w:val="00BA54A2"/>
    <w:rsid w:val="00BA6D15"/>
    <w:rsid w:val="00BA7987"/>
    <w:rsid w:val="00BA7CFA"/>
    <w:rsid w:val="00BB1309"/>
    <w:rsid w:val="00BB2592"/>
    <w:rsid w:val="00BB3156"/>
    <w:rsid w:val="00BB5CA9"/>
    <w:rsid w:val="00BB6662"/>
    <w:rsid w:val="00BB7E0C"/>
    <w:rsid w:val="00BC0CE4"/>
    <w:rsid w:val="00BC260A"/>
    <w:rsid w:val="00BC3057"/>
    <w:rsid w:val="00BC30BF"/>
    <w:rsid w:val="00BC3150"/>
    <w:rsid w:val="00BC4307"/>
    <w:rsid w:val="00BC4C44"/>
    <w:rsid w:val="00BC61B2"/>
    <w:rsid w:val="00BC69FD"/>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1C"/>
    <w:rsid w:val="00BD6560"/>
    <w:rsid w:val="00BD687D"/>
    <w:rsid w:val="00BE00FA"/>
    <w:rsid w:val="00BE0C95"/>
    <w:rsid w:val="00BE2B2F"/>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BF7AD8"/>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76"/>
    <w:rsid w:val="00C20EB1"/>
    <w:rsid w:val="00C2139F"/>
    <w:rsid w:val="00C23751"/>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3C"/>
    <w:rsid w:val="00C45BF0"/>
    <w:rsid w:val="00C46213"/>
    <w:rsid w:val="00C4712A"/>
    <w:rsid w:val="00C47468"/>
    <w:rsid w:val="00C47CDC"/>
    <w:rsid w:val="00C50A2B"/>
    <w:rsid w:val="00C51671"/>
    <w:rsid w:val="00C52898"/>
    <w:rsid w:val="00C5412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479"/>
    <w:rsid w:val="00CA7F49"/>
    <w:rsid w:val="00CB3C69"/>
    <w:rsid w:val="00CB57BF"/>
    <w:rsid w:val="00CB58C6"/>
    <w:rsid w:val="00CB5AEC"/>
    <w:rsid w:val="00CB7F82"/>
    <w:rsid w:val="00CC10A6"/>
    <w:rsid w:val="00CC10B3"/>
    <w:rsid w:val="00CC2DE4"/>
    <w:rsid w:val="00CC360E"/>
    <w:rsid w:val="00CC3B04"/>
    <w:rsid w:val="00CC3D18"/>
    <w:rsid w:val="00CC477D"/>
    <w:rsid w:val="00CC48D6"/>
    <w:rsid w:val="00CD32FE"/>
    <w:rsid w:val="00CD3E7D"/>
    <w:rsid w:val="00CD6866"/>
    <w:rsid w:val="00CD7459"/>
    <w:rsid w:val="00CD76D4"/>
    <w:rsid w:val="00CD7893"/>
    <w:rsid w:val="00CE03CC"/>
    <w:rsid w:val="00CE777F"/>
    <w:rsid w:val="00CE7E6A"/>
    <w:rsid w:val="00CF030B"/>
    <w:rsid w:val="00CF23A2"/>
    <w:rsid w:val="00CF5D77"/>
    <w:rsid w:val="00CF6EB2"/>
    <w:rsid w:val="00CF7DA9"/>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25ED"/>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47AAF"/>
    <w:rsid w:val="00D60582"/>
    <w:rsid w:val="00D63990"/>
    <w:rsid w:val="00D65068"/>
    <w:rsid w:val="00D65243"/>
    <w:rsid w:val="00D658A1"/>
    <w:rsid w:val="00D67E99"/>
    <w:rsid w:val="00D71057"/>
    <w:rsid w:val="00D730F6"/>
    <w:rsid w:val="00D738F0"/>
    <w:rsid w:val="00D82CB3"/>
    <w:rsid w:val="00D82FC0"/>
    <w:rsid w:val="00D8322A"/>
    <w:rsid w:val="00D83C17"/>
    <w:rsid w:val="00D85126"/>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2E07"/>
    <w:rsid w:val="00DF391A"/>
    <w:rsid w:val="00DF419C"/>
    <w:rsid w:val="00DF51C5"/>
    <w:rsid w:val="00DF72C7"/>
    <w:rsid w:val="00E03246"/>
    <w:rsid w:val="00E03508"/>
    <w:rsid w:val="00E03C0E"/>
    <w:rsid w:val="00E073C2"/>
    <w:rsid w:val="00E10AC3"/>
    <w:rsid w:val="00E10C25"/>
    <w:rsid w:val="00E10E5C"/>
    <w:rsid w:val="00E1123F"/>
    <w:rsid w:val="00E12D1C"/>
    <w:rsid w:val="00E14307"/>
    <w:rsid w:val="00E15911"/>
    <w:rsid w:val="00E15E06"/>
    <w:rsid w:val="00E16412"/>
    <w:rsid w:val="00E165DD"/>
    <w:rsid w:val="00E16A98"/>
    <w:rsid w:val="00E227C3"/>
    <w:rsid w:val="00E22843"/>
    <w:rsid w:val="00E24C79"/>
    <w:rsid w:val="00E26881"/>
    <w:rsid w:val="00E26DFE"/>
    <w:rsid w:val="00E2713B"/>
    <w:rsid w:val="00E274D7"/>
    <w:rsid w:val="00E30207"/>
    <w:rsid w:val="00E32652"/>
    <w:rsid w:val="00E32DDF"/>
    <w:rsid w:val="00E33108"/>
    <w:rsid w:val="00E34622"/>
    <w:rsid w:val="00E34657"/>
    <w:rsid w:val="00E34706"/>
    <w:rsid w:val="00E35537"/>
    <w:rsid w:val="00E367FC"/>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3663"/>
    <w:rsid w:val="00E74C7A"/>
    <w:rsid w:val="00E76F52"/>
    <w:rsid w:val="00E80359"/>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394D"/>
    <w:rsid w:val="00ED512E"/>
    <w:rsid w:val="00ED74DD"/>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5E92"/>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1B6"/>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47820"/>
    <w:rsid w:val="00F50E97"/>
    <w:rsid w:val="00F50F1E"/>
    <w:rsid w:val="00F53C70"/>
    <w:rsid w:val="00F562A9"/>
    <w:rsid w:val="00F60C62"/>
    <w:rsid w:val="00F6301A"/>
    <w:rsid w:val="00F645AF"/>
    <w:rsid w:val="00F66BC9"/>
    <w:rsid w:val="00F67946"/>
    <w:rsid w:val="00F72B99"/>
    <w:rsid w:val="00F72CCD"/>
    <w:rsid w:val="00F72E9F"/>
    <w:rsid w:val="00F73166"/>
    <w:rsid w:val="00F736F9"/>
    <w:rsid w:val="00F739E9"/>
    <w:rsid w:val="00F74C05"/>
    <w:rsid w:val="00F81620"/>
    <w:rsid w:val="00F84240"/>
    <w:rsid w:val="00F85237"/>
    <w:rsid w:val="00F8564F"/>
    <w:rsid w:val="00F87DAE"/>
    <w:rsid w:val="00F9000A"/>
    <w:rsid w:val="00F9002A"/>
    <w:rsid w:val="00F906D0"/>
    <w:rsid w:val="00F90CC8"/>
    <w:rsid w:val="00F93FEB"/>
    <w:rsid w:val="00F94E43"/>
    <w:rsid w:val="00F96156"/>
    <w:rsid w:val="00F972B8"/>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02D"/>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7169848C-E810-4E17-AF10-032B63FD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142B3"/>
    <w:pPr>
      <w:tabs>
        <w:tab w:val="left" w:pos="440"/>
        <w:tab w:val="right" w:leader="dot" w:pos="8828"/>
      </w:tabs>
      <w:spacing w:before="240" w:after="100" w:line="360" w:lineRule="auto"/>
      <w:ind w:left="440"/>
      <w:jc w:val="both"/>
    </w:pPr>
  </w:style>
  <w:style w:type="paragraph" w:styleId="TDC2">
    <w:name w:val="toc 2"/>
    <w:basedOn w:val="Normal"/>
    <w:next w:val="Normal"/>
    <w:autoRedefine/>
    <w:uiPriority w:val="39"/>
    <w:unhideWhenUsed/>
    <w:rsid w:val="000613BF"/>
    <w:pPr>
      <w:tabs>
        <w:tab w:val="right" w:leader="dot" w:pos="9676"/>
      </w:tabs>
      <w:spacing w:after="100" w:line="480" w:lineRule="auto"/>
      <w:ind w:left="426" w:firstLine="14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paragraph" w:customStyle="1" w:styleId="m3468294172500300143gmail-msolistparagraph">
    <w:name w:val="m_3468294172500300143gmail-msolistparagraph"/>
    <w:basedOn w:val="Normal"/>
    <w:rsid w:val="00ED394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38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4348533">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420086">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5084649">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066676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030783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909546">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059934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828658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753656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0013988">
      <w:bodyDiv w:val="1"/>
      <w:marLeft w:val="0"/>
      <w:marRight w:val="0"/>
      <w:marTop w:val="0"/>
      <w:marBottom w:val="0"/>
      <w:divBdr>
        <w:top w:val="none" w:sz="0" w:space="0" w:color="auto"/>
        <w:left w:val="none" w:sz="0" w:space="0" w:color="auto"/>
        <w:bottom w:val="none" w:sz="0" w:space="0" w:color="auto"/>
        <w:right w:val="none" w:sz="0" w:space="0" w:color="auto"/>
      </w:divBdr>
    </w:div>
    <w:div w:id="1658605535">
      <w:bodyDiv w:val="1"/>
      <w:marLeft w:val="0"/>
      <w:marRight w:val="0"/>
      <w:marTop w:val="0"/>
      <w:marBottom w:val="0"/>
      <w:divBdr>
        <w:top w:val="none" w:sz="0" w:space="0" w:color="auto"/>
        <w:left w:val="none" w:sz="0" w:space="0" w:color="auto"/>
        <w:bottom w:val="none" w:sz="0" w:space="0" w:color="auto"/>
        <w:right w:val="none" w:sz="0" w:space="0" w:color="auto"/>
      </w:divBdr>
    </w:div>
    <w:div w:id="17232088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9259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0344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C412-7F36-4838-9E11-BE3CF467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6784</Words>
  <Characters>37315</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2019-12-11T01:19:00Z</cp:lastPrinted>
  <dcterms:created xsi:type="dcterms:W3CDTF">2020-11-20T22:28:00Z</dcterms:created>
  <dcterms:modified xsi:type="dcterms:W3CDTF">2021-01-13T19:00:00Z</dcterms:modified>
</cp:coreProperties>
</file>