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9C" w:rsidRPr="00AD2A55" w:rsidRDefault="00FD269C" w:rsidP="00FD269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8A440A">
        <w:rPr>
          <w:rFonts w:ascii="Palatino Linotype" w:eastAsia="Times New Roman" w:hAnsi="Palatino Linotype" w:cs="Arial"/>
          <w:color w:val="000000"/>
          <w:sz w:val="24"/>
          <w:szCs w:val="24"/>
          <w:lang w:eastAsia="es-MX"/>
        </w:rPr>
        <w:t xml:space="preserve">diez de febrero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FD269C" w:rsidRPr="00AD2A55" w:rsidRDefault="00FD269C" w:rsidP="00FD269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D269C" w:rsidRPr="00AD2A55" w:rsidRDefault="00FD269C" w:rsidP="00FD269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sidR="00130A55">
        <w:rPr>
          <w:rFonts w:ascii="Palatino Linotype" w:hAnsi="Palatino Linotype" w:cs="Arial"/>
          <w:b/>
          <w:bCs/>
          <w:sz w:val="24"/>
          <w:szCs w:val="24"/>
          <w:lang w:eastAsia="es-MX"/>
        </w:rPr>
        <w:t>6065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y de interponer el recurso de revisión, </w:t>
      </w:r>
      <w:r w:rsidR="00130A55">
        <w:rPr>
          <w:rFonts w:ascii="Palatino Linotype" w:hAnsi="Palatino Linotype" w:cs="Arial"/>
          <w:sz w:val="24"/>
          <w:szCs w:val="24"/>
        </w:rPr>
        <w:t xml:space="preserve">no </w:t>
      </w:r>
      <w:r>
        <w:rPr>
          <w:rFonts w:ascii="Palatino Linotype" w:hAnsi="Palatino Linotype" w:cs="Arial"/>
          <w:sz w:val="24"/>
          <w:szCs w:val="24"/>
        </w:rPr>
        <w:t xml:space="preserve">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A3785C" w:rsidRPr="00A3785C">
        <w:rPr>
          <w:rFonts w:ascii="Palatino Linotype" w:hAnsi="Palatino Linotype" w:cs="Arial"/>
          <w:b/>
          <w:sz w:val="24"/>
          <w:szCs w:val="24"/>
        </w:rPr>
        <w:t xml:space="preserve">Ayuntamiento de </w:t>
      </w:r>
      <w:proofErr w:type="spellStart"/>
      <w:r w:rsidR="00A3785C" w:rsidRPr="00A3785C">
        <w:rPr>
          <w:rFonts w:ascii="Palatino Linotype" w:hAnsi="Palatino Linotype" w:cs="Arial"/>
          <w:b/>
          <w:sz w:val="24"/>
          <w:szCs w:val="24"/>
        </w:rPr>
        <w:t>Tequixquiac</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D269C" w:rsidRPr="00AD2A55" w:rsidRDefault="00FD269C" w:rsidP="00FD269C">
      <w:pPr>
        <w:tabs>
          <w:tab w:val="left" w:pos="6960"/>
        </w:tabs>
        <w:spacing w:after="0" w:line="360" w:lineRule="auto"/>
        <w:jc w:val="both"/>
        <w:rPr>
          <w:rFonts w:ascii="Palatino Linotype" w:hAnsi="Palatino Linotype" w:cs="Arial"/>
          <w:sz w:val="24"/>
          <w:szCs w:val="24"/>
        </w:rPr>
      </w:pPr>
    </w:p>
    <w:p w:rsidR="00FD269C" w:rsidRPr="007763F3" w:rsidRDefault="00FD269C" w:rsidP="00FD269C">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D269C" w:rsidRPr="00D23436" w:rsidRDefault="00FD269C" w:rsidP="00FD269C">
      <w:pPr>
        <w:spacing w:after="0" w:line="360" w:lineRule="auto"/>
        <w:rPr>
          <w:rFonts w:ascii="Palatino Linotype" w:hAnsi="Palatino Linotype" w:cs="Arial"/>
          <w:b/>
          <w:sz w:val="24"/>
          <w:szCs w:val="24"/>
        </w:rPr>
      </w:pPr>
    </w:p>
    <w:p w:rsidR="00FD269C" w:rsidRPr="004C083E" w:rsidRDefault="00FD269C" w:rsidP="00FD269C">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D269C" w:rsidRDefault="00FD269C" w:rsidP="00FD269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3785C">
        <w:rPr>
          <w:rFonts w:ascii="Palatino Linotype" w:hAnsi="Palatino Linotype" w:cs="Arial"/>
          <w:sz w:val="24"/>
          <w:szCs w:val="24"/>
        </w:rPr>
        <w:t>uno de octubre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A3785C" w:rsidRPr="00A3785C">
        <w:rPr>
          <w:rFonts w:ascii="Palatino Linotype" w:hAnsi="Palatino Linotype" w:cs="Arial"/>
          <w:b/>
          <w:sz w:val="24"/>
          <w:szCs w:val="24"/>
        </w:rPr>
        <w:t>00085/TEQUIXQU/IP/2020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D269C" w:rsidRDefault="00FD269C" w:rsidP="00FD269C">
      <w:pPr>
        <w:spacing w:after="0" w:line="360" w:lineRule="auto"/>
        <w:jc w:val="both"/>
        <w:rPr>
          <w:rFonts w:ascii="Palatino Linotype" w:hAnsi="Palatino Linotype" w:cs="Arial"/>
          <w:sz w:val="24"/>
          <w:szCs w:val="24"/>
        </w:rPr>
      </w:pPr>
    </w:p>
    <w:p w:rsidR="00FD269C" w:rsidRDefault="00FD269C" w:rsidP="00FD269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A3785C" w:rsidRPr="00A3785C">
        <w:rPr>
          <w:rFonts w:ascii="Palatino Linotype" w:eastAsia="Times New Roman" w:hAnsi="Palatino Linotype" w:cs="Times New Roman"/>
          <w:i/>
          <w:szCs w:val="24"/>
          <w:lang w:val="es-ES_tradnl" w:eastAsia="es-ES"/>
        </w:rPr>
        <w:t xml:space="preserve">Buen día, deseo conocer los contratos celebrados por el Ayuntamiento de </w:t>
      </w:r>
      <w:proofErr w:type="spellStart"/>
      <w:r w:rsidR="00A3785C" w:rsidRPr="00A3785C">
        <w:rPr>
          <w:rFonts w:ascii="Palatino Linotype" w:eastAsia="Times New Roman" w:hAnsi="Palatino Linotype" w:cs="Times New Roman"/>
          <w:i/>
          <w:szCs w:val="24"/>
          <w:lang w:val="es-ES_tradnl" w:eastAsia="es-ES"/>
        </w:rPr>
        <w:t>Tequixquiac</w:t>
      </w:r>
      <w:proofErr w:type="spellEnd"/>
      <w:r w:rsidR="00A3785C" w:rsidRPr="00A3785C">
        <w:rPr>
          <w:rFonts w:ascii="Palatino Linotype" w:eastAsia="Times New Roman" w:hAnsi="Palatino Linotype" w:cs="Times New Roman"/>
          <w:i/>
          <w:szCs w:val="24"/>
          <w:lang w:val="es-ES_tradnl" w:eastAsia="es-ES"/>
        </w:rPr>
        <w:t>, Estado de México correspondientes al Fondo de Infraestructura Social para las Entidades (FISE) del Ejercicio fiscal 2019</w:t>
      </w:r>
      <w:r>
        <w:rPr>
          <w:rFonts w:ascii="Palatino Linotype" w:eastAsia="Times New Roman" w:hAnsi="Palatino Linotype" w:cs="Times New Roman"/>
          <w:i/>
          <w:szCs w:val="24"/>
          <w:lang w:val="es-ES_tradnl" w:eastAsia="es-ES"/>
        </w:rPr>
        <w:t>”</w:t>
      </w:r>
    </w:p>
    <w:p w:rsidR="00FD269C" w:rsidRDefault="00FD269C" w:rsidP="00FD269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D269C" w:rsidRDefault="00FD269C" w:rsidP="00FD269C">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00A3785C">
        <w:rPr>
          <w:rFonts w:ascii="Palatino Linotype" w:hAnsi="Palatino Linotype"/>
          <w:b/>
          <w:i/>
          <w:color w:val="000000"/>
          <w:sz w:val="24"/>
          <w:szCs w:val="24"/>
        </w:rPr>
        <w:t>copias certificadas (con costo)</w:t>
      </w:r>
      <w:r>
        <w:rPr>
          <w:rFonts w:ascii="Palatino Linotype" w:hAnsi="Palatino Linotype"/>
          <w:b/>
          <w:i/>
          <w:color w:val="000000"/>
          <w:sz w:val="24"/>
          <w:szCs w:val="24"/>
        </w:rPr>
        <w:t>.</w:t>
      </w:r>
    </w:p>
    <w:p w:rsidR="00FD269C" w:rsidRPr="00835D88" w:rsidRDefault="00FD269C" w:rsidP="00FD269C">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lastRenderedPageBreak/>
        <w:t>SEGUNDO</w:t>
      </w:r>
      <w:r w:rsidRPr="00835D88">
        <w:rPr>
          <w:rFonts w:ascii="Palatino Linotype" w:hAnsi="Palatino Linotype" w:cs="Arial"/>
          <w:b/>
          <w:sz w:val="24"/>
          <w:szCs w:val="24"/>
        </w:rPr>
        <w:t>. De la falta de respuesta del Sujeto Obligado.</w:t>
      </w:r>
    </w:p>
    <w:p w:rsidR="00FD269C" w:rsidRPr="00835D88" w:rsidRDefault="00FD269C" w:rsidP="00FD269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FD269C" w:rsidRPr="00835D88" w:rsidRDefault="00FD269C" w:rsidP="00FD269C">
      <w:pPr>
        <w:spacing w:after="0" w:line="360" w:lineRule="auto"/>
        <w:jc w:val="both"/>
        <w:rPr>
          <w:rFonts w:ascii="Palatino Linotype" w:hAnsi="Palatino Linotype" w:cs="Arial"/>
          <w:sz w:val="24"/>
          <w:szCs w:val="24"/>
        </w:rPr>
      </w:pPr>
    </w:p>
    <w:p w:rsidR="00FD269C" w:rsidRDefault="00A3785C" w:rsidP="00FD269C">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1562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562100"/>
                    </a:xfrm>
                    <a:prstGeom prst="rect">
                      <a:avLst/>
                    </a:prstGeom>
                  </pic:spPr>
                </pic:pic>
              </a:graphicData>
            </a:graphic>
          </wp:inline>
        </w:drawing>
      </w:r>
    </w:p>
    <w:p w:rsidR="00FD269C" w:rsidRDefault="00FD269C" w:rsidP="00FD269C">
      <w:pPr>
        <w:spacing w:after="0" w:line="360" w:lineRule="auto"/>
        <w:jc w:val="both"/>
        <w:rPr>
          <w:rFonts w:ascii="Palatino Linotype" w:eastAsia="Calibri" w:hAnsi="Palatino Linotype" w:cs="Arial"/>
          <w:noProof/>
          <w:sz w:val="24"/>
          <w:szCs w:val="24"/>
          <w:lang w:eastAsia="es-MX"/>
        </w:rPr>
      </w:pPr>
    </w:p>
    <w:p w:rsidR="00FD269C" w:rsidRPr="00835D88" w:rsidRDefault="00FD269C" w:rsidP="00FD269C">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FD269C" w:rsidRPr="00835D88" w:rsidRDefault="00FD269C" w:rsidP="00FD269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A3785C">
        <w:rPr>
          <w:rFonts w:ascii="Palatino Linotype" w:hAnsi="Palatino Linotype" w:cs="Arial"/>
          <w:sz w:val="24"/>
          <w:szCs w:val="24"/>
        </w:rPr>
        <w:t>ocho</w:t>
      </w:r>
      <w:r>
        <w:rPr>
          <w:rFonts w:ascii="Palatino Linotype" w:hAnsi="Palatino Linotype" w:cs="Arial"/>
          <w:sz w:val="24"/>
          <w:szCs w:val="24"/>
        </w:rPr>
        <w:t xml:space="preserve"> de diciembre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sidR="00A3785C">
        <w:rPr>
          <w:rFonts w:ascii="Palatino Linotype" w:hAnsi="Palatino Linotype" w:cs="Arial"/>
          <w:b/>
          <w:bCs/>
          <w:sz w:val="24"/>
          <w:szCs w:val="24"/>
          <w:lang w:eastAsia="es-MX"/>
        </w:rPr>
        <w:t>6065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FD269C" w:rsidRPr="00835D88" w:rsidRDefault="00FD269C" w:rsidP="00FD269C">
      <w:pPr>
        <w:spacing w:after="0" w:line="360" w:lineRule="auto"/>
        <w:jc w:val="both"/>
        <w:rPr>
          <w:rFonts w:ascii="Palatino Linotype" w:hAnsi="Palatino Linotype" w:cs="Arial"/>
          <w:b/>
          <w:sz w:val="24"/>
          <w:szCs w:val="24"/>
        </w:rPr>
      </w:pPr>
    </w:p>
    <w:p w:rsidR="00FD269C" w:rsidRDefault="00FD269C" w:rsidP="00FD269C">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FD269C" w:rsidRPr="00835D88" w:rsidRDefault="00FD269C" w:rsidP="00FD269C">
      <w:pPr>
        <w:spacing w:after="0" w:line="360" w:lineRule="auto"/>
        <w:jc w:val="both"/>
        <w:rPr>
          <w:rFonts w:ascii="Palatino Linotype" w:eastAsia="Times New Roman" w:hAnsi="Palatino Linotype" w:cs="Arial"/>
          <w:b/>
          <w:sz w:val="24"/>
          <w:szCs w:val="24"/>
          <w:lang w:val="es-ES" w:eastAsia="es-ES"/>
        </w:rPr>
      </w:pPr>
    </w:p>
    <w:p w:rsidR="00FD269C" w:rsidRPr="00835D88" w:rsidRDefault="00FD269C" w:rsidP="00FD269C">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A3785C" w:rsidRPr="00A3785C">
        <w:rPr>
          <w:rFonts w:ascii="Palatino Linotype" w:eastAsia="Times New Roman" w:hAnsi="Palatino Linotype" w:cs="Arial"/>
          <w:i/>
          <w:szCs w:val="24"/>
          <w:lang w:val="es-ES" w:eastAsia="es-ES"/>
        </w:rPr>
        <w:t>EL SUJETO OBLIGADO NO DIO RESPUESTA A LA SOLICITUD DE INFORMACIÓN</w:t>
      </w:r>
      <w:r w:rsidRPr="00835D88">
        <w:rPr>
          <w:rFonts w:ascii="Palatino Linotype" w:eastAsia="Times New Roman" w:hAnsi="Palatino Linotype" w:cs="Arial"/>
          <w:i/>
          <w:szCs w:val="24"/>
          <w:lang w:val="es-ES" w:eastAsia="es-ES"/>
        </w:rPr>
        <w:t>”</w:t>
      </w:r>
    </w:p>
    <w:p w:rsidR="00FD269C" w:rsidRPr="00835D88" w:rsidRDefault="00FD269C" w:rsidP="00FD269C">
      <w:pPr>
        <w:spacing w:after="0" w:line="360" w:lineRule="auto"/>
        <w:jc w:val="both"/>
        <w:rPr>
          <w:rFonts w:ascii="Palatino Linotype" w:eastAsia="Times New Roman" w:hAnsi="Palatino Linotype" w:cs="Arial"/>
          <w:b/>
          <w:sz w:val="24"/>
          <w:szCs w:val="24"/>
          <w:lang w:val="es-ES" w:eastAsia="es-ES"/>
        </w:rPr>
      </w:pPr>
    </w:p>
    <w:p w:rsidR="00FD269C" w:rsidRPr="00835D88" w:rsidRDefault="00FD269C" w:rsidP="00FD269C">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lastRenderedPageBreak/>
        <w:t>Razones o motivos de inconformidad:</w:t>
      </w:r>
    </w:p>
    <w:p w:rsidR="00FD269C" w:rsidRPr="00835D88" w:rsidRDefault="00FD269C" w:rsidP="00FD269C">
      <w:pPr>
        <w:spacing w:after="0" w:line="360" w:lineRule="auto"/>
        <w:jc w:val="both"/>
        <w:rPr>
          <w:rFonts w:ascii="Palatino Linotype" w:eastAsia="Times New Roman" w:hAnsi="Palatino Linotype" w:cs="Arial"/>
          <w:b/>
          <w:sz w:val="24"/>
          <w:szCs w:val="24"/>
          <w:lang w:val="es-ES" w:eastAsia="es-ES"/>
        </w:rPr>
      </w:pPr>
    </w:p>
    <w:p w:rsidR="00FD269C" w:rsidRPr="00835D88" w:rsidRDefault="00FD269C" w:rsidP="00FD269C">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A3785C" w:rsidRPr="00A3785C">
        <w:rPr>
          <w:rFonts w:ascii="Palatino Linotype" w:hAnsi="Palatino Linotype"/>
          <w:i/>
          <w:color w:val="000000"/>
        </w:rPr>
        <w:t>COMO CIUDADANO TENGO DERECHO A CONOCER EN QUE SE GASTAN LOS RECURSOS DE CARACTER PÚBLICO, POR LO QUE VEO AFECTADO MI DERECHO A LA INFORMACIÓN</w:t>
      </w:r>
      <w:r w:rsidRPr="00835D88">
        <w:rPr>
          <w:rFonts w:ascii="Palatino Linotype" w:hAnsi="Palatino Linotype"/>
          <w:i/>
          <w:color w:val="000000"/>
        </w:rPr>
        <w:t>” (sic)</w:t>
      </w:r>
    </w:p>
    <w:p w:rsidR="00FD269C" w:rsidRDefault="00FD269C" w:rsidP="00FD269C">
      <w:pPr>
        <w:spacing w:after="0" w:line="360" w:lineRule="auto"/>
        <w:jc w:val="both"/>
        <w:rPr>
          <w:rFonts w:ascii="Palatino Linotype" w:hAnsi="Palatino Linotype" w:cs="Arial"/>
          <w:sz w:val="24"/>
          <w:szCs w:val="24"/>
        </w:rPr>
      </w:pPr>
    </w:p>
    <w:p w:rsidR="00FD269C" w:rsidRPr="00835D88" w:rsidRDefault="00FD269C" w:rsidP="00FD269C">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FD269C" w:rsidRPr="00835D88" w:rsidRDefault="00FD269C" w:rsidP="00FD269C">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A3785C">
        <w:rPr>
          <w:rFonts w:ascii="Palatino Linotype" w:eastAsia="Times New Roman" w:hAnsi="Palatino Linotype" w:cs="Arial"/>
          <w:sz w:val="24"/>
          <w:szCs w:val="24"/>
          <w:lang w:val="es-ES" w:eastAsia="es-ES"/>
        </w:rPr>
        <w:t>ocho</w:t>
      </w:r>
      <w:r>
        <w:rPr>
          <w:rFonts w:ascii="Palatino Linotype" w:eastAsia="Times New Roman" w:hAnsi="Palatino Linotype" w:cs="Arial"/>
          <w:sz w:val="24"/>
          <w:szCs w:val="24"/>
          <w:lang w:val="es-ES" w:eastAsia="es-ES"/>
        </w:rPr>
        <w:t xml:space="preserve"> de diciembre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FD269C" w:rsidRPr="00835D88" w:rsidRDefault="00FD269C" w:rsidP="00FD269C">
      <w:pPr>
        <w:spacing w:after="0" w:line="360" w:lineRule="auto"/>
        <w:ind w:right="49"/>
        <w:jc w:val="both"/>
        <w:rPr>
          <w:rFonts w:ascii="Palatino Linotype" w:eastAsia="Times New Roman" w:hAnsi="Palatino Linotype" w:cs="Arial"/>
          <w:sz w:val="24"/>
          <w:szCs w:val="24"/>
          <w:lang w:val="es-ES_tradnl" w:eastAsia="es-ES"/>
        </w:rPr>
      </w:pPr>
    </w:p>
    <w:p w:rsidR="00FD269C" w:rsidRPr="00835D88" w:rsidRDefault="00FD269C" w:rsidP="00FD269C">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FD269C" w:rsidRDefault="00FD269C" w:rsidP="00FD269C">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A3785C">
        <w:rPr>
          <w:rFonts w:ascii="Palatino Linotype" w:eastAsia="Times New Roman" w:hAnsi="Palatino Linotype" w:cs="Arial"/>
          <w:sz w:val="24"/>
          <w:szCs w:val="24"/>
          <w:lang w:val="es-ES" w:eastAsia="es-ES"/>
        </w:rPr>
        <w:t>catorce</w:t>
      </w:r>
      <w:r>
        <w:rPr>
          <w:rFonts w:ascii="Palatino Linotype" w:eastAsia="Times New Roman" w:hAnsi="Palatino Linotype" w:cs="Arial"/>
          <w:sz w:val="24"/>
          <w:szCs w:val="24"/>
          <w:lang w:val="es-ES" w:eastAsia="es-ES"/>
        </w:rPr>
        <w:t xml:space="preserve"> de diciembre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FD269C" w:rsidRDefault="00FD269C" w:rsidP="00FD269C">
      <w:pPr>
        <w:spacing w:after="0" w:line="360" w:lineRule="auto"/>
        <w:ind w:right="49"/>
        <w:jc w:val="both"/>
        <w:rPr>
          <w:rFonts w:ascii="Palatino Linotype" w:eastAsia="Times New Roman" w:hAnsi="Palatino Linotype" w:cs="Arial"/>
          <w:sz w:val="24"/>
          <w:szCs w:val="24"/>
          <w:lang w:val="es-ES" w:eastAsia="es-ES"/>
        </w:rPr>
      </w:pPr>
    </w:p>
    <w:p w:rsidR="00A3785C" w:rsidRDefault="00A3785C" w:rsidP="00FD269C">
      <w:pPr>
        <w:spacing w:after="0" w:line="360" w:lineRule="auto"/>
        <w:ind w:right="49"/>
        <w:jc w:val="both"/>
        <w:rPr>
          <w:rFonts w:ascii="Palatino Linotype" w:eastAsia="Times New Roman" w:hAnsi="Palatino Linotype" w:cs="Arial"/>
          <w:sz w:val="24"/>
          <w:szCs w:val="24"/>
          <w:lang w:val="es-ES" w:eastAsia="es-ES"/>
        </w:rPr>
      </w:pPr>
    </w:p>
    <w:p w:rsidR="00FD269C" w:rsidRPr="008A440A" w:rsidRDefault="00FD269C" w:rsidP="00FD269C">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lastRenderedPageBreak/>
        <w:t>SEXTO. De la etapa de instrucción.</w:t>
      </w:r>
    </w:p>
    <w:p w:rsidR="00FD269C" w:rsidRPr="008A440A" w:rsidRDefault="00FD269C" w:rsidP="00FD269C">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tanto el </w:t>
      </w:r>
      <w:r w:rsidRPr="008A440A">
        <w:rPr>
          <w:rFonts w:ascii="Palatino Linotype" w:hAnsi="Palatino Linotype" w:cs="Arial"/>
          <w:b/>
          <w:sz w:val="24"/>
          <w:szCs w:val="24"/>
        </w:rPr>
        <w:t>sujeto obligado</w:t>
      </w:r>
      <w:r w:rsidRPr="008A440A">
        <w:rPr>
          <w:rFonts w:ascii="Palatino Linotype" w:hAnsi="Palatino Linotype" w:cs="Arial"/>
          <w:sz w:val="24"/>
          <w:szCs w:val="24"/>
        </w:rPr>
        <w:t xml:space="preserve"> como el </w:t>
      </w:r>
      <w:r w:rsidRPr="008A440A">
        <w:rPr>
          <w:rFonts w:ascii="Palatino Linotype" w:hAnsi="Palatino Linotype" w:cs="Arial"/>
          <w:b/>
          <w:sz w:val="24"/>
          <w:szCs w:val="24"/>
        </w:rPr>
        <w:t>recurrente,</w:t>
      </w:r>
      <w:r w:rsidRPr="008A440A">
        <w:rPr>
          <w:rFonts w:ascii="Palatino Linotype" w:hAnsi="Palatino Linotype" w:cs="Arial"/>
          <w:sz w:val="24"/>
          <w:szCs w:val="24"/>
        </w:rPr>
        <w:t xml:space="preserve"> fueron omisos en rendir informe justificado y manifestaciones, respectivamente. Así mismo se aprecia que no se llevaron a cabo audiencias durante la sustanciación del recurso de revisión, ni se ofrecieron pruebas por parte del hoy </w:t>
      </w:r>
      <w:r w:rsidRPr="008A440A">
        <w:rPr>
          <w:rFonts w:ascii="Palatino Linotype" w:hAnsi="Palatino Linotype" w:cs="Arial"/>
          <w:b/>
          <w:sz w:val="24"/>
          <w:szCs w:val="24"/>
        </w:rPr>
        <w:t>recurrente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D269C" w:rsidRPr="008A440A" w:rsidRDefault="00FD269C" w:rsidP="00FD269C">
      <w:pPr>
        <w:spacing w:after="0" w:line="360" w:lineRule="auto"/>
        <w:jc w:val="both"/>
        <w:rPr>
          <w:rFonts w:ascii="Palatino Linotype" w:hAnsi="Palatino Linotype" w:cs="Arial"/>
          <w:sz w:val="24"/>
          <w:szCs w:val="24"/>
        </w:rPr>
      </w:pPr>
    </w:p>
    <w:p w:rsidR="00FD269C" w:rsidRPr="008A440A" w:rsidRDefault="00FD269C" w:rsidP="00FD269C">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SÉPTIMO. Del cierre de instrucción.</w:t>
      </w:r>
    </w:p>
    <w:p w:rsidR="00FD269C" w:rsidRDefault="00FD269C" w:rsidP="00FD269C">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86128" w:rsidRPr="008A440A">
        <w:rPr>
          <w:rFonts w:ascii="Palatino Linotype" w:hAnsi="Palatino Linotype" w:cs="Arial"/>
          <w:sz w:val="24"/>
          <w:szCs w:val="24"/>
        </w:rPr>
        <w:t>veintiuno</w:t>
      </w:r>
      <w:r w:rsidRPr="008A440A">
        <w:rPr>
          <w:rFonts w:ascii="Palatino Linotype" w:hAnsi="Palatino Linotype" w:cs="Arial"/>
          <w:sz w:val="24"/>
          <w:szCs w:val="24"/>
        </w:rPr>
        <w:t xml:space="preserve"> de enero 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rsidR="00FD269C" w:rsidRPr="00835D88" w:rsidRDefault="00FD269C" w:rsidP="00FD269C">
      <w:pPr>
        <w:spacing w:after="0" w:line="360" w:lineRule="auto"/>
        <w:jc w:val="both"/>
        <w:rPr>
          <w:rFonts w:ascii="Palatino Linotype" w:hAnsi="Palatino Linotype" w:cs="Arial"/>
          <w:sz w:val="24"/>
          <w:szCs w:val="24"/>
        </w:rPr>
      </w:pPr>
    </w:p>
    <w:p w:rsidR="00FD269C" w:rsidRDefault="00FD269C" w:rsidP="00FD269C">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rsidR="00FD269C" w:rsidRPr="00620182" w:rsidRDefault="00FD269C" w:rsidP="00FD269C">
      <w:pPr>
        <w:spacing w:after="0" w:line="360" w:lineRule="auto"/>
        <w:jc w:val="center"/>
        <w:rPr>
          <w:rFonts w:ascii="Palatino Linotype" w:hAnsi="Palatino Linotype" w:cs="Arial"/>
          <w:sz w:val="28"/>
          <w:szCs w:val="24"/>
        </w:rPr>
      </w:pPr>
    </w:p>
    <w:p w:rsidR="00FD269C" w:rsidRPr="00835D88" w:rsidRDefault="00FD269C" w:rsidP="00FD269C">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FD269C" w:rsidRDefault="00FD269C" w:rsidP="00FD269C">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D67E30">
        <w:rPr>
          <w:rFonts w:ascii="Palatino Linotype" w:hAnsi="Palatino Linotype" w:cs="Arial"/>
          <w:sz w:val="24"/>
          <w:szCs w:val="24"/>
        </w:rPr>
        <w:lastRenderedPageBreak/>
        <w:t>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FD269C" w:rsidRPr="00D67E30" w:rsidRDefault="00FD269C" w:rsidP="00FD269C">
      <w:pPr>
        <w:spacing w:after="0" w:line="360" w:lineRule="auto"/>
        <w:jc w:val="both"/>
        <w:rPr>
          <w:rFonts w:ascii="Palatino Linotype" w:hAnsi="Palatino Linotype" w:cs="Arial"/>
          <w:sz w:val="24"/>
          <w:szCs w:val="24"/>
        </w:rPr>
      </w:pPr>
    </w:p>
    <w:p w:rsidR="00FD269C" w:rsidRDefault="00FD269C" w:rsidP="00FD269C">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FD269C" w:rsidRDefault="00FD269C" w:rsidP="00FD269C">
      <w:pPr>
        <w:spacing w:after="0" w:line="360" w:lineRule="auto"/>
        <w:jc w:val="both"/>
        <w:rPr>
          <w:rFonts w:ascii="Palatino Linotype" w:hAnsi="Palatino Linotype" w:cs="Arial"/>
          <w:sz w:val="24"/>
          <w:szCs w:val="24"/>
        </w:rPr>
      </w:pPr>
    </w:p>
    <w:p w:rsidR="00FD269C" w:rsidRPr="00835D88" w:rsidRDefault="00FD269C" w:rsidP="00FD269C">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D269C" w:rsidRPr="00835D88" w:rsidRDefault="00FD269C" w:rsidP="00FD269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FD269C" w:rsidRPr="00835D88" w:rsidRDefault="00FD269C" w:rsidP="00FD269C">
      <w:pPr>
        <w:autoSpaceDE w:val="0"/>
        <w:autoSpaceDN w:val="0"/>
        <w:adjustRightInd w:val="0"/>
        <w:spacing w:after="0" w:line="360" w:lineRule="auto"/>
        <w:jc w:val="both"/>
        <w:rPr>
          <w:rFonts w:ascii="Palatino Linotype" w:hAnsi="Palatino Linotype" w:cs="Arial"/>
          <w:sz w:val="24"/>
          <w:szCs w:val="24"/>
        </w:rPr>
      </w:pPr>
    </w:p>
    <w:p w:rsidR="00FD269C" w:rsidRPr="00835D88"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FD269C" w:rsidRPr="00835D88" w:rsidRDefault="00FD269C" w:rsidP="00FD269C">
      <w:pPr>
        <w:autoSpaceDE w:val="0"/>
        <w:autoSpaceDN w:val="0"/>
        <w:adjustRightInd w:val="0"/>
        <w:spacing w:after="0" w:line="360" w:lineRule="auto"/>
        <w:jc w:val="both"/>
        <w:rPr>
          <w:rFonts w:ascii="Palatino Linotype" w:hAnsi="Palatino Linotype" w:cs="Arial"/>
          <w:sz w:val="24"/>
          <w:szCs w:val="24"/>
        </w:rPr>
      </w:pP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86128" w:rsidRDefault="00386128" w:rsidP="00FD269C">
      <w:pPr>
        <w:autoSpaceDE w:val="0"/>
        <w:autoSpaceDN w:val="0"/>
        <w:adjustRightInd w:val="0"/>
        <w:spacing w:after="0" w:line="360" w:lineRule="auto"/>
        <w:jc w:val="both"/>
        <w:rPr>
          <w:rFonts w:ascii="Palatino Linotype" w:hAnsi="Palatino Linotype" w:cs="Arial"/>
          <w:sz w:val="24"/>
          <w:szCs w:val="24"/>
        </w:rPr>
      </w:pPr>
    </w:p>
    <w:p w:rsidR="00FD269C" w:rsidRPr="00835D88"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FD269C" w:rsidRPr="00835D88" w:rsidRDefault="00FD269C" w:rsidP="00FD269C">
      <w:pPr>
        <w:spacing w:after="0" w:line="360" w:lineRule="auto"/>
        <w:rPr>
          <w:rFonts w:ascii="Palatino Linotype" w:hAnsi="Palatino Linotype"/>
        </w:rPr>
      </w:pPr>
    </w:p>
    <w:p w:rsidR="00FD269C" w:rsidRPr="00835D88"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Por su parte el artículo 178 de la Ley de Transparencia y Acceso a la Información Pública del Estado de México y Municipios, establece:</w:t>
      </w:r>
    </w:p>
    <w:p w:rsidR="00FD269C" w:rsidRPr="00835D88" w:rsidRDefault="00FD269C" w:rsidP="00FD269C">
      <w:pPr>
        <w:spacing w:after="0" w:line="240" w:lineRule="auto"/>
        <w:rPr>
          <w:rFonts w:ascii="Palatino Linotype" w:hAnsi="Palatino Linotype"/>
        </w:rPr>
      </w:pP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FD269C" w:rsidRPr="00835D88"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D269C" w:rsidRPr="00835D88" w:rsidRDefault="00FD269C" w:rsidP="00FD269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FD269C" w:rsidRPr="00835D88" w:rsidRDefault="00FD269C" w:rsidP="00FD269C">
      <w:pPr>
        <w:autoSpaceDE w:val="0"/>
        <w:autoSpaceDN w:val="0"/>
        <w:adjustRightInd w:val="0"/>
        <w:spacing w:after="0" w:line="360" w:lineRule="auto"/>
        <w:jc w:val="both"/>
        <w:rPr>
          <w:rFonts w:ascii="Palatino Linotype" w:hAnsi="Palatino Linotype" w:cs="Arial"/>
          <w:sz w:val="24"/>
          <w:szCs w:val="24"/>
        </w:rPr>
      </w:pP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p>
    <w:p w:rsidR="00FD269C" w:rsidRPr="00835D88" w:rsidRDefault="00FD269C" w:rsidP="00FD269C">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FD269C" w:rsidRDefault="00FD269C" w:rsidP="00FD269C">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35D88">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FD269C" w:rsidRPr="00835D88" w:rsidRDefault="00FD269C" w:rsidP="00FD269C">
      <w:pPr>
        <w:spacing w:after="0" w:line="360" w:lineRule="auto"/>
        <w:ind w:right="49"/>
        <w:jc w:val="both"/>
        <w:rPr>
          <w:rFonts w:ascii="Palatino Linotype" w:eastAsia="Times New Roman" w:hAnsi="Palatino Linotype" w:cs="Arial"/>
          <w:sz w:val="24"/>
          <w:szCs w:val="24"/>
          <w:lang w:val="es-ES" w:eastAsia="es-ES"/>
        </w:rPr>
      </w:pP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D269C" w:rsidRPr="00835D88" w:rsidRDefault="00FD269C" w:rsidP="00FD269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lastRenderedPageBreak/>
        <w:t>CUARTO. Estudio y resolución del asunto</w:t>
      </w:r>
      <w:r w:rsidRPr="00835D88">
        <w:rPr>
          <w:rFonts w:ascii="Palatino Linotype" w:eastAsia="Times New Roman" w:hAnsi="Palatino Linotype" w:cs="Times New Roman"/>
          <w:b/>
          <w:sz w:val="28"/>
          <w:szCs w:val="28"/>
          <w:lang w:val="es-ES" w:eastAsia="es-ES"/>
        </w:rPr>
        <w:t xml:space="preserve">. </w:t>
      </w: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86128" w:rsidRDefault="00386128"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Pr="00835D88" w:rsidRDefault="00FD269C" w:rsidP="00FD269C">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w:t>
      </w:r>
      <w:r w:rsidRPr="00835D88">
        <w:rPr>
          <w:rFonts w:ascii="Palatino Linotype" w:eastAsia="Times New Roman" w:hAnsi="Palatino Linotype" w:cs="Times New Roman"/>
          <w:sz w:val="24"/>
          <w:szCs w:val="24"/>
          <w:lang w:val="es-ES" w:eastAsia="es-MX"/>
        </w:rPr>
        <w:lastRenderedPageBreak/>
        <w:t>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FD269C" w:rsidRPr="00835D88" w:rsidRDefault="00FD269C" w:rsidP="00FD269C">
      <w:pPr>
        <w:spacing w:after="0" w:line="360" w:lineRule="auto"/>
        <w:jc w:val="both"/>
        <w:rPr>
          <w:rFonts w:ascii="Palatino Linotype" w:hAnsi="Palatino Linotype"/>
          <w:sz w:val="24"/>
          <w:szCs w:val="24"/>
          <w:lang w:eastAsia="es-MX"/>
        </w:rPr>
      </w:pP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D269C" w:rsidRPr="00835D88" w:rsidRDefault="00FD269C" w:rsidP="00FD269C">
      <w:pPr>
        <w:spacing w:after="0" w:line="240" w:lineRule="auto"/>
        <w:ind w:left="709" w:right="567"/>
        <w:jc w:val="both"/>
        <w:rPr>
          <w:rFonts w:ascii="Palatino Linotype" w:hAnsi="Palatino Linotype" w:cs="Arial"/>
          <w:bCs/>
          <w:i/>
        </w:rPr>
      </w:pP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FD269C" w:rsidRPr="00835D88" w:rsidRDefault="00FD269C" w:rsidP="00FD269C">
      <w:pPr>
        <w:spacing w:after="0" w:line="240" w:lineRule="auto"/>
        <w:ind w:left="709" w:right="567"/>
        <w:jc w:val="both"/>
        <w:rPr>
          <w:rFonts w:ascii="Palatino Linotype" w:hAnsi="Palatino Linotype" w:cs="Arial"/>
          <w:bCs/>
          <w:i/>
        </w:rPr>
      </w:pP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D269C" w:rsidRPr="00835D88" w:rsidRDefault="00FD269C" w:rsidP="00FD269C">
      <w:pPr>
        <w:spacing w:after="0" w:line="240" w:lineRule="auto"/>
        <w:ind w:left="709" w:right="567"/>
        <w:jc w:val="both"/>
        <w:rPr>
          <w:rFonts w:ascii="Palatino Linotype" w:hAnsi="Palatino Linotype" w:cs="Arial"/>
          <w:bCs/>
          <w:i/>
        </w:rPr>
      </w:pP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FD269C" w:rsidRPr="00835D88" w:rsidRDefault="00FD269C" w:rsidP="00FD269C">
      <w:pPr>
        <w:spacing w:after="0" w:line="240" w:lineRule="auto"/>
        <w:ind w:left="709" w:right="567"/>
        <w:jc w:val="both"/>
        <w:rPr>
          <w:rFonts w:ascii="Palatino Linotype" w:hAnsi="Palatino Linotype" w:cs="Arial"/>
          <w:bCs/>
          <w:i/>
        </w:rPr>
      </w:pPr>
    </w:p>
    <w:p w:rsidR="00FD269C" w:rsidRPr="00835D88" w:rsidRDefault="00FD269C" w:rsidP="00FD269C">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lastRenderedPageBreak/>
        <w:t xml:space="preserve">Artículo 24. </w:t>
      </w:r>
      <w:bookmarkStart w:id="0" w:name="_GoBack"/>
      <w:bookmarkEnd w:id="0"/>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D269C" w:rsidRPr="00835D88" w:rsidRDefault="00FD269C" w:rsidP="00FD269C">
      <w:pPr>
        <w:spacing w:after="0" w:line="240" w:lineRule="auto"/>
        <w:ind w:left="709" w:right="567"/>
        <w:jc w:val="both"/>
        <w:rPr>
          <w:rFonts w:ascii="Palatino Linotype" w:hAnsi="Palatino Linotype" w:cs="Arial"/>
          <w:bCs/>
          <w:i/>
        </w:rPr>
      </w:pP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D269C" w:rsidRPr="00835D88" w:rsidRDefault="00FD269C" w:rsidP="00FD269C">
      <w:pPr>
        <w:spacing w:after="0" w:line="240" w:lineRule="auto"/>
        <w:ind w:left="709" w:right="567"/>
        <w:jc w:val="both"/>
        <w:rPr>
          <w:rFonts w:ascii="Palatino Linotype" w:hAnsi="Palatino Linotype" w:cs="Arial"/>
          <w:bCs/>
          <w:i/>
        </w:rPr>
      </w:pPr>
    </w:p>
    <w:p w:rsidR="00FD269C" w:rsidRPr="00835D88" w:rsidRDefault="00FD269C" w:rsidP="00FD269C">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FD269C" w:rsidRPr="00835D88" w:rsidRDefault="00FD269C" w:rsidP="00FD269C">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FD269C" w:rsidRPr="00835D88" w:rsidRDefault="00FD269C" w:rsidP="00FD269C">
      <w:pPr>
        <w:spacing w:before="240" w:after="360" w:line="360" w:lineRule="auto"/>
        <w:contextualSpacing/>
        <w:jc w:val="both"/>
        <w:rPr>
          <w:rFonts w:ascii="Palatino Linotype" w:eastAsia="MS Mincho" w:hAnsi="Palatino Linotype" w:cs="Times New Roman"/>
          <w:sz w:val="24"/>
          <w:szCs w:val="24"/>
          <w:lang w:val="es-ES_tradnl" w:eastAsia="es-ES"/>
        </w:rPr>
      </w:pPr>
    </w:p>
    <w:p w:rsidR="00FD269C" w:rsidRPr="00835D88" w:rsidRDefault="00FD269C" w:rsidP="00FD269C">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D269C" w:rsidRPr="00835D88" w:rsidRDefault="00FD269C" w:rsidP="00FD269C">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FD269C" w:rsidRPr="00835D88" w:rsidRDefault="00FD269C" w:rsidP="00FD269C">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 xml:space="preserve">Este Órgano Garante en aras </w:t>
      </w:r>
      <w:r w:rsidRPr="00835D88">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D269C" w:rsidRPr="00835D88" w:rsidRDefault="00FD269C" w:rsidP="00FD269C">
      <w:pPr>
        <w:spacing w:after="0" w:line="360" w:lineRule="auto"/>
        <w:contextualSpacing/>
        <w:jc w:val="both"/>
        <w:rPr>
          <w:rFonts w:ascii="Palatino Linotype" w:eastAsia="MS Mincho" w:hAnsi="Palatino Linotype" w:cs="Times New Roman"/>
          <w:sz w:val="24"/>
          <w:szCs w:val="24"/>
          <w:lang w:val="es-ES_tradnl" w:eastAsia="es-ES"/>
        </w:rPr>
      </w:pPr>
    </w:p>
    <w:p w:rsidR="00FD269C" w:rsidRPr="00835D88" w:rsidRDefault="00FD269C" w:rsidP="00FD269C">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FD269C" w:rsidRPr="00835D88" w:rsidRDefault="00FD269C" w:rsidP="00FD269C">
      <w:pPr>
        <w:spacing w:after="0" w:line="360" w:lineRule="auto"/>
        <w:contextualSpacing/>
        <w:jc w:val="both"/>
        <w:rPr>
          <w:rFonts w:ascii="Palatino Linotype" w:eastAsia="Times New Roman" w:hAnsi="Palatino Linotype" w:cs="Times New Roman"/>
          <w:sz w:val="24"/>
          <w:szCs w:val="24"/>
          <w:lang w:val="es-ES" w:eastAsia="es-MX"/>
        </w:rPr>
      </w:pPr>
    </w:p>
    <w:p w:rsidR="00FD269C" w:rsidRPr="00835D88" w:rsidRDefault="00FD269C" w:rsidP="00FD269C">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D269C" w:rsidRPr="00835D88" w:rsidRDefault="00FD269C" w:rsidP="00FD269C">
      <w:pPr>
        <w:spacing w:after="0" w:line="360" w:lineRule="auto"/>
        <w:contextualSpacing/>
        <w:jc w:val="both"/>
        <w:rPr>
          <w:rFonts w:ascii="Palatino Linotype" w:eastAsia="Times New Roman" w:hAnsi="Palatino Linotype" w:cs="Arial"/>
          <w:sz w:val="24"/>
          <w:szCs w:val="24"/>
          <w:lang w:val="es-ES" w:eastAsia="es-ES"/>
        </w:rPr>
      </w:pP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835D88">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Pr="00835D88" w:rsidRDefault="00FD269C" w:rsidP="00FD269C">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FD269C" w:rsidRPr="00835D88" w:rsidRDefault="00FD269C" w:rsidP="00FD269C">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FD269C" w:rsidRPr="00835D88"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835D88">
        <w:rPr>
          <w:rFonts w:ascii="Palatino Linotype" w:eastAsia="Calibri" w:hAnsi="Palatino Linotype" w:cs="Times New Roman"/>
          <w:sz w:val="24"/>
          <w:szCs w:val="24"/>
          <w:lang w:val="es-ES" w:eastAsia="es-ES"/>
        </w:rPr>
        <w:lastRenderedPageBreak/>
        <w:t xml:space="preserve">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lo siguiente:</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Pr="00620182" w:rsidRDefault="00386128" w:rsidP="00386128">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w:t>
      </w:r>
      <w:r w:rsidRPr="00386128">
        <w:rPr>
          <w:rFonts w:ascii="Palatino Linotype" w:eastAsia="Times New Roman" w:hAnsi="Palatino Linotype" w:cs="Arial"/>
          <w:sz w:val="24"/>
          <w:szCs w:val="24"/>
          <w:lang w:val="es-ES" w:eastAsia="es-ES"/>
        </w:rPr>
        <w:t xml:space="preserve">ontratos celebrados por el Ayuntamiento de </w:t>
      </w:r>
      <w:proofErr w:type="spellStart"/>
      <w:r w:rsidRPr="00386128">
        <w:rPr>
          <w:rFonts w:ascii="Palatino Linotype" w:eastAsia="Times New Roman" w:hAnsi="Palatino Linotype" w:cs="Arial"/>
          <w:sz w:val="24"/>
          <w:szCs w:val="24"/>
          <w:lang w:val="es-ES" w:eastAsia="es-ES"/>
        </w:rPr>
        <w:t>Tequixquiac</w:t>
      </w:r>
      <w:proofErr w:type="spellEnd"/>
      <w:r w:rsidRPr="00386128">
        <w:rPr>
          <w:rFonts w:ascii="Palatino Linotype" w:eastAsia="Times New Roman" w:hAnsi="Palatino Linotype" w:cs="Arial"/>
          <w:sz w:val="24"/>
          <w:szCs w:val="24"/>
          <w:lang w:val="es-ES" w:eastAsia="es-ES"/>
        </w:rPr>
        <w:t>, Estado de México correspondientes al Fondo de Infraestructura Social para las Entidades (FISE) del Ejercicio fiscal 2019</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los requerimientos peticionados, es necesario precisar que de conformidad con lo establecido en los artículos 31 fracción VII, 48 fracción VIII, 87 fracción III y 96 de la Ley Orgánica Municipal del Estado de México, que señalan:</w:t>
      </w:r>
    </w:p>
    <w:p w:rsidR="00FD269C" w:rsidRPr="00F43475"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DF460B">
        <w:rPr>
          <w:rFonts w:ascii="Palatino Linotype" w:eastAsia="Times New Roman" w:hAnsi="Palatino Linotype" w:cs="Arial"/>
          <w:b/>
          <w:i/>
          <w:lang w:val="es-ES" w:eastAsia="es-ES"/>
        </w:rPr>
        <w:t xml:space="preserve">Artículo 31.- </w:t>
      </w:r>
      <w:r w:rsidRPr="00DF460B">
        <w:rPr>
          <w:rFonts w:ascii="Palatino Linotype" w:eastAsia="Times New Roman" w:hAnsi="Palatino Linotype" w:cs="Arial"/>
          <w:i/>
          <w:lang w:val="es-ES" w:eastAsia="es-ES"/>
        </w:rPr>
        <w:t>Son atribuciones de los ayuntamientos:</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w:t>
      </w:r>
      <w:r w:rsidRPr="00DF460B">
        <w:rPr>
          <w:rFonts w:ascii="Palatino Linotype" w:eastAsia="Times New Roman" w:hAnsi="Palatino Linotype" w:cs="Arial"/>
          <w:i/>
          <w:lang w:val="es-ES" w:eastAsia="es-ES"/>
        </w:rPr>
        <w:t>. Convenir, contratar o concesionar, en términos de ley, la ejecución de obras y la prestación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 servicios públicos, con el Estado, con otros municipios de la entidad o con particulares,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recabando, cuando proceda, la autorización de la Legislatura del Estado;</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Artículo 48.-</w:t>
      </w:r>
      <w:r w:rsidRPr="00DF460B">
        <w:rPr>
          <w:rFonts w:ascii="Palatino Linotype" w:eastAsia="Times New Roman" w:hAnsi="Palatino Linotype" w:cs="Arial"/>
          <w:i/>
          <w:lang w:val="es-ES" w:eastAsia="es-ES"/>
        </w:rPr>
        <w:t xml:space="preserve"> El presidente municipal tiene las siguientes atribuciones:</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lastRenderedPageBreak/>
        <w:t>VIII</w:t>
      </w:r>
      <w:r w:rsidRPr="00DF460B">
        <w:rPr>
          <w:rFonts w:ascii="Palatino Linotype" w:eastAsia="Times New Roman" w:hAnsi="Palatino Linotype" w:cs="Arial"/>
          <w:i/>
          <w:lang w:val="es-ES" w:eastAsia="es-ES"/>
        </w:rPr>
        <w:t>. Contratar y concertar en representación del ayuntamiento y previo acuerdo de éste,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realización de obras y la prestación de servicios públicos, por terceros o con el concurso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Estado o de otros ayuntamientos;</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Artículo 87.-</w:t>
      </w:r>
      <w:r w:rsidRPr="00DF460B">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Dependencias:</w:t>
      </w:r>
      <w:r w:rsidRPr="00DF460B">
        <w:rPr>
          <w:rFonts w:ascii="Palatino Linotype" w:eastAsia="Times New Roman" w:hAnsi="Palatino Linotype" w:cs="Arial"/>
          <w:i/>
          <w:lang w:val="es-ES" w:eastAsia="es-ES"/>
        </w:rPr>
        <w:cr/>
      </w:r>
      <w:r>
        <w:rPr>
          <w:rFonts w:ascii="Palatino Linotype" w:eastAsia="Times New Roman" w:hAnsi="Palatino Linotype" w:cs="Arial"/>
          <w:i/>
          <w:lang w:val="es-ES" w:eastAsia="es-ES"/>
        </w:rPr>
        <w:t>(…)</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i/>
          <w:lang w:val="es-ES" w:eastAsia="es-ES"/>
        </w:rPr>
        <w:t>III. La Dirección de Obras Públicas o equivalente</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Artículo 96. Bis.- </w:t>
      </w:r>
      <w:r w:rsidRPr="00DF460B">
        <w:rPr>
          <w:rFonts w:ascii="Palatino Linotype" w:eastAsia="Times New Roman" w:hAnsi="Palatino Linotype" w:cs="Arial"/>
          <w:i/>
          <w:lang w:val="es-ES" w:eastAsia="es-ES"/>
        </w:rPr>
        <w:t xml:space="preserve">El </w:t>
      </w:r>
      <w:r w:rsidRPr="0023316F">
        <w:rPr>
          <w:rFonts w:ascii="Palatino Linotype" w:eastAsia="Times New Roman" w:hAnsi="Palatino Linotype" w:cs="Arial"/>
          <w:i/>
          <w:u w:val="single"/>
          <w:lang w:val="es-ES" w:eastAsia="es-ES"/>
        </w:rPr>
        <w:t>Director de Obras Públicas o el Titular de la Unidad Administrativa equivalente,</w:t>
      </w:r>
      <w:r w:rsidRPr="00DF460B">
        <w:rPr>
          <w:rFonts w:ascii="Palatino Linotype" w:eastAsia="Times New Roman" w:hAnsi="Palatino Linotype" w:cs="Arial"/>
          <w:i/>
          <w:lang w:val="es-ES" w:eastAsia="es-ES"/>
        </w:rPr>
        <w:t xml:space="preserve"> tiene las siguientes atribuciones:</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 </w:t>
      </w:r>
      <w:r w:rsidRPr="00DF460B">
        <w:rPr>
          <w:rFonts w:ascii="Palatino Linotype" w:eastAsia="Times New Roman" w:hAnsi="Palatino Linotype" w:cs="Arial"/>
          <w:i/>
          <w:lang w:val="es-ES" w:eastAsia="es-ES"/>
        </w:rPr>
        <w:t>Realizar la programación y ejecución de las obras públicas y servicios relacionados, que por</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orden expresa del Ayuntamiento requieran prioridad;</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 </w:t>
      </w:r>
      <w:r w:rsidRPr="00DF460B">
        <w:rPr>
          <w:rFonts w:ascii="Palatino Linotype" w:eastAsia="Times New Roman" w:hAnsi="Palatino Linotype" w:cs="Arial"/>
          <w:i/>
          <w:lang w:val="es-ES" w:eastAsia="es-ES"/>
        </w:rPr>
        <w:t>Planear y coordinar los proyectos de obras públicas y servicios relacionados con las mismas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que autorice el Ayuntamiento, una vez que se cumplan los requisitos de licitación y otros que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determine la ley de la materia;</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III. </w:t>
      </w:r>
      <w:r w:rsidRPr="00DF460B">
        <w:rPr>
          <w:rFonts w:ascii="Palatino Linotype" w:eastAsia="Times New Roman" w:hAnsi="Palatino Linotype" w:cs="Arial"/>
          <w:i/>
          <w:lang w:val="es-ES" w:eastAsia="es-ES"/>
        </w:rPr>
        <w:t>Proyectar las obras públicas y servicios relacionados, que realice el Municipio, incluyendo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conservación y mantenimiento de edificios, monumentos, calles, parques y jardines;</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IV. </w:t>
      </w:r>
      <w:r w:rsidRPr="00DF460B">
        <w:rPr>
          <w:rFonts w:ascii="Palatino Linotype" w:eastAsia="Times New Roman" w:hAnsi="Palatino Linotype" w:cs="Arial"/>
          <w:i/>
          <w:lang w:val="es-ES" w:eastAsia="es-ES"/>
        </w:rPr>
        <w:t>Construir y ejecutar todas aquellas obras públicas y servicios relacionados, que aumenten y</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mantengan la infraestructura municipal y que estén consideradas en el programa respectivo;</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 </w:t>
      </w:r>
      <w:r w:rsidRPr="00DF460B">
        <w:rPr>
          <w:rFonts w:ascii="Palatino Linotype" w:eastAsia="Times New Roman" w:hAnsi="Palatino Linotype" w:cs="Arial"/>
          <w:i/>
          <w:lang w:val="es-ES" w:eastAsia="es-ES"/>
        </w:rPr>
        <w:t>Determinar y cuantificar los materiales y trabajos necesarios para programas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construcción y mantenimiento de obras públicas y servicios relacionados;</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 </w:t>
      </w:r>
      <w:r w:rsidRPr="00DF460B">
        <w:rPr>
          <w:rFonts w:ascii="Palatino Linotype" w:eastAsia="Times New Roman" w:hAnsi="Palatino Linotype" w:cs="Arial"/>
          <w:i/>
          <w:lang w:val="es-ES" w:eastAsia="es-ES"/>
        </w:rPr>
        <w:t>Vigilar que se cumplan y lleven a cabo los programas de construcción y mantenimiento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obras públicas y servicios relacionados;</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VII. </w:t>
      </w:r>
      <w:r w:rsidRPr="00DF460B">
        <w:rPr>
          <w:rFonts w:ascii="Palatino Linotype" w:eastAsia="Times New Roman" w:hAnsi="Palatino Linotype" w:cs="Arial"/>
          <w:i/>
          <w:lang w:val="es-ES" w:eastAsia="es-ES"/>
        </w:rPr>
        <w:t>Cuidar que las obras públicas y servicios relacionados cumplan con los requisitos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seguridad y observen las normas de construcción y términos establecidos;</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VIII. </w:t>
      </w:r>
      <w:r w:rsidRPr="00DF460B">
        <w:rPr>
          <w:rFonts w:ascii="Palatino Linotype" w:eastAsia="Times New Roman" w:hAnsi="Palatino Linotype" w:cs="Arial"/>
          <w:i/>
          <w:lang w:val="es-ES" w:eastAsia="es-ES"/>
        </w:rPr>
        <w:t>Vigilar la construcción en las obras por contrato y por administración que hayan sido</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adjudicadas a los contratistas;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IX. </w:t>
      </w:r>
      <w:r w:rsidRPr="00DF460B">
        <w:rPr>
          <w:rFonts w:ascii="Palatino Linotype" w:eastAsia="Times New Roman" w:hAnsi="Palatino Linotype" w:cs="Arial"/>
          <w:i/>
          <w:lang w:val="es-ES" w:eastAsia="es-ES"/>
        </w:rPr>
        <w:t>Administrar y ejercer, en el ámbito de su competencia, de manera coordinada con el</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Tesorero municipal, los recursos públicos destinados a la planeación, programación,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presupuestación, adjudicación, contratación, ejecución y control de la obra pública, conforme 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las disposiciones legales aplicables y en congruencia con los planes, programas,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especificaciones técnicas, controles y procedimientos administrativos aprobados;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w:t>
      </w:r>
      <w:r w:rsidRPr="0023316F">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disposiciones legales aplicables;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lastRenderedPageBreak/>
        <w:t>XI</w:t>
      </w:r>
      <w:r w:rsidRPr="0023316F">
        <w:rPr>
          <w:rFonts w:ascii="Palatino Linotype" w:eastAsia="Times New Roman" w:hAnsi="Palatino Linotype" w:cs="Arial"/>
          <w:i/>
          <w:lang w:val="es-ES" w:eastAsia="es-ES"/>
        </w:rPr>
        <w:t>. Integrar y verificar que se elaboren de manera correcta y completa las bitácoras y/o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expedientes abiertos con motivo de la obra pública y servicios relacionados con la misma,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conforme a lo establecido en las disposiciones legales aplicables;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w:t>
      </w:r>
      <w:r w:rsidRPr="0023316F">
        <w:rPr>
          <w:rFonts w:ascii="Palatino Linotype" w:eastAsia="Times New Roman" w:hAnsi="Palatino Linotype" w:cs="Arial"/>
          <w:i/>
          <w:lang w:val="es-ES" w:eastAsia="es-ES"/>
        </w:rPr>
        <w:t>. Promover la construcción de urbanización, infraestructura y equipamiento urbano;</w:t>
      </w:r>
      <w:r>
        <w:rPr>
          <w:rFonts w:ascii="Palatino Linotype" w:eastAsia="Times New Roman" w:hAnsi="Palatino Linotype" w:cs="Arial"/>
          <w:i/>
          <w:lang w:val="es-ES" w:eastAsia="es-ES"/>
        </w:rPr>
        <w:t xml:space="preserve"> </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XIII</w:t>
      </w:r>
      <w:r w:rsidRPr="0023316F">
        <w:rPr>
          <w:rFonts w:ascii="Palatino Linotype" w:eastAsia="Times New Roman" w:hAnsi="Palatino Linotype" w:cs="Arial"/>
          <w:i/>
          <w:lang w:val="es-ES" w:eastAsia="es-ES"/>
        </w:rPr>
        <w:t>. Formular y conducir la política municipal en materia de obras públicas e infraestructura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para el desarrollo;</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XIV</w:t>
      </w:r>
      <w:r w:rsidRPr="0023316F">
        <w:rPr>
          <w:rFonts w:ascii="Palatino Linotype" w:eastAsia="Times New Roman" w:hAnsi="Palatino Linotype" w:cs="Arial"/>
          <w:i/>
          <w:lang w:val="es-ES" w:eastAsia="es-ES"/>
        </w:rPr>
        <w:t>. Cumplir y hacer cumplir la legislación y normatividad en materia de obra pública;</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w:t>
      </w:r>
      <w:r w:rsidRPr="0023316F">
        <w:rPr>
          <w:rFonts w:ascii="Palatino Linotype" w:eastAsia="Times New Roman" w:hAnsi="Palatino Linotype" w:cs="Arial"/>
          <w:i/>
          <w:lang w:val="es-ES" w:eastAsia="es-ES"/>
        </w:rPr>
        <w:t>. Proyectar, formular y proponer al Presidente Municipal, el Programa General de Obras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Públicas, para la construcción y mejoramiento de las mismas, de acuerdo a la normatividad</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aplicable y en congruencia con el Plan de Desarrollo Municipal y con la política, objetivos y</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prioridades del Municipio y vigilar su ejecución;</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w:t>
      </w:r>
      <w:r w:rsidRPr="0023316F">
        <w:rPr>
          <w:rFonts w:ascii="Palatino Linotype" w:eastAsia="Times New Roman" w:hAnsi="Palatino Linotype" w:cs="Arial"/>
          <w:i/>
          <w:lang w:val="es-ES" w:eastAsia="es-ES"/>
        </w:rPr>
        <w:t>. Dictar las normas generales y ejecutar las obras de reparación, adaptación y demolición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inmuebles propiedad del municipio que le sean asignadas;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w:t>
      </w:r>
      <w:r w:rsidRPr="0023316F">
        <w:rPr>
          <w:rFonts w:ascii="Palatino Linotype" w:eastAsia="Times New Roman" w:hAnsi="Palatino Linotype" w:cs="Arial"/>
          <w:i/>
          <w:lang w:val="es-ES" w:eastAsia="es-ES"/>
        </w:rPr>
        <w:t>. Ejecutar y mantener las obras públicas que acuerde el Ayuntamiento, de acuerdo a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aplicable, a los planes, presupuestos y programas previamente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establecidos, coordinándose, en su caso, previo acuerdo con el Presidente Municipal, con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autoridades Federales, Estatales y municipales concurrentes;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XVIII</w:t>
      </w:r>
      <w:r w:rsidRPr="0023316F">
        <w:rPr>
          <w:rFonts w:ascii="Palatino Linotype" w:eastAsia="Times New Roman" w:hAnsi="Palatino Linotype" w:cs="Arial"/>
          <w:i/>
          <w:lang w:val="es-ES" w:eastAsia="es-ES"/>
        </w:rPr>
        <w:t>. Vigilar que la ejecución de la obra pública adjudicada y los servicios relacionados con</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ésta, se sujeten a las condiciones contratadas;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XIX</w:t>
      </w:r>
      <w:r w:rsidRPr="0023316F">
        <w:rPr>
          <w:rFonts w:ascii="Palatino Linotype" w:eastAsia="Times New Roman" w:hAnsi="Palatino Linotype" w:cs="Arial"/>
          <w:i/>
          <w:lang w:val="es-ES" w:eastAsia="es-ES"/>
        </w:rPr>
        <w:t>. Establecer los lineamientos para la realización de estudios y proyectos de construcción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w:t>
      </w:r>
      <w:r w:rsidRPr="0023316F">
        <w:rPr>
          <w:rFonts w:ascii="Palatino Linotype" w:eastAsia="Times New Roman" w:hAnsi="Palatino Linotype" w:cs="Arial"/>
          <w:i/>
          <w:lang w:val="es-ES" w:eastAsia="es-ES"/>
        </w:rPr>
        <w:t>. Autorizar para su pago, previa validación del avance y calidad de las obras, los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presupuestos y estimaciones que presenten los contratistas de obras públicas municipales;</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w:t>
      </w:r>
      <w:r w:rsidRPr="0023316F">
        <w:rPr>
          <w:rFonts w:ascii="Palatino Linotype" w:eastAsia="Times New Roman" w:hAnsi="Palatino Linotype" w:cs="Arial"/>
          <w:i/>
          <w:lang w:val="es-ES" w:eastAsia="es-ES"/>
        </w:rPr>
        <w:t>. Formular el inventario de la maquinaria y equipo de construcción a su cuidado o de su</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propiedad, manteniéndolo en óptimas condiciones de uso;</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w:t>
      </w:r>
      <w:r w:rsidRPr="0023316F">
        <w:rPr>
          <w:rFonts w:ascii="Palatino Linotype" w:eastAsia="Times New Roman" w:hAnsi="Palatino Linotype" w:cs="Arial"/>
          <w:i/>
          <w:lang w:val="es-ES" w:eastAsia="es-ES"/>
        </w:rPr>
        <w:t>. Coordinar y supervisar que todo el proceso de las obras públicas que se realicen en el</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municipio se realice conforme a la legislación y normatividad en materia de obra pública;</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XXIII</w:t>
      </w:r>
      <w:r w:rsidRPr="0023316F">
        <w:rPr>
          <w:rFonts w:ascii="Palatino Linotype" w:eastAsia="Times New Roman" w:hAnsi="Palatino Linotype" w:cs="Arial"/>
          <w:i/>
          <w:lang w:val="es-ES" w:eastAsia="es-ES"/>
        </w:rPr>
        <w:t>. Controlar y vigilar el inventario de materiales para construcción;</w:t>
      </w:r>
    </w:p>
    <w:p w:rsidR="00FD269C" w:rsidRPr="0023316F"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XXIV</w:t>
      </w:r>
      <w:r w:rsidRPr="0023316F">
        <w:rPr>
          <w:rFonts w:ascii="Palatino Linotype" w:eastAsia="Times New Roman" w:hAnsi="Palatino Linotype" w:cs="Arial"/>
          <w:i/>
          <w:lang w:val="es-ES" w:eastAsia="es-ES"/>
        </w:rPr>
        <w:t>. Integrar y autorizar con su firma, la documentación que en materia de obra pública, deba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presentarse al Órgano Superior de Fiscalización del Estado de México;</w:t>
      </w:r>
    </w:p>
    <w:p w:rsidR="00FD269C"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w:t>
      </w:r>
      <w:r w:rsidRPr="0023316F">
        <w:rPr>
          <w:rFonts w:ascii="Palatino Linotype" w:eastAsia="Times New Roman" w:hAnsi="Palatino Linotype" w:cs="Arial"/>
          <w:i/>
          <w:lang w:val="es-ES" w:eastAsia="es-ES"/>
        </w:rPr>
        <w:t>. Formular las bases y expedir la convocatoria a los concursos para la realización de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 municipales, de acuerdo con los requisitos que para dichos actos señale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respectiva, vigilando su correcta ejecución; y</w:t>
      </w:r>
    </w:p>
    <w:p w:rsidR="00FD269C" w:rsidRPr="00DF460B" w:rsidRDefault="00FD269C" w:rsidP="00FD26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XXVI</w:t>
      </w:r>
      <w:r w:rsidRPr="0023316F">
        <w:rPr>
          <w:rFonts w:ascii="Palatino Linotype" w:eastAsia="Times New Roman" w:hAnsi="Palatino Linotype" w:cs="Arial"/>
          <w:i/>
          <w:lang w:val="es-ES" w:eastAsia="es-ES"/>
        </w:rPr>
        <w:t>. Las demás que les señalen las disposiciones aplicables</w:t>
      </w:r>
    </w:p>
    <w:p w:rsidR="00FD269C" w:rsidRPr="00A6015A" w:rsidRDefault="00FD269C" w:rsidP="00FD269C">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dentro de las diversas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encuentra la Dirección de Obras Públicas, que dentro de sus atribuciones se establecen las de realizar la programación </w:t>
      </w:r>
      <w:r>
        <w:rPr>
          <w:rFonts w:ascii="Palatino Linotype" w:eastAsia="Times New Roman" w:hAnsi="Palatino Linotype" w:cs="Arial"/>
          <w:sz w:val="24"/>
          <w:szCs w:val="24"/>
          <w:lang w:val="es-ES" w:eastAsia="es-ES"/>
        </w:rPr>
        <w:lastRenderedPageBreak/>
        <w:t>y ejecución de obras públicas y servicios relacionados, planeación y coordinación de proyectos de obras, entre muchas otras.</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Ordenamientos normativos que concatenados con los artículos 18 y 19 de la Ley de Transparencia y Acceso a la Información Pública del Estado de México y Municipios, que cuales consagran los principios de documentación y existencia de la información, En esa virtud, se tiene por acreditada la obligación 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rsidR="00FD269C"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D269C" w:rsidRPr="00835D88" w:rsidRDefault="00FD269C" w:rsidP="00FD269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835D88">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835D88">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p>
    <w:p w:rsidR="00FD269C" w:rsidRPr="00835D88" w:rsidRDefault="00FD269C" w:rsidP="00FD269C">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xml:space="preserve">, la cual es única e irrepetible y determina la identificación de dicha persona para efectos fiscales, por lo que </w:t>
      </w:r>
      <w:r w:rsidRPr="00835D88">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FD269C" w:rsidRPr="00835D88" w:rsidRDefault="00FD269C" w:rsidP="00FD269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D269C" w:rsidRPr="00835D88" w:rsidRDefault="00FD269C" w:rsidP="00FD269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835D88">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FD269C" w:rsidRPr="00835D88" w:rsidRDefault="00FD269C" w:rsidP="00FD269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w:t>
      </w:r>
      <w:r w:rsidRPr="00835D88">
        <w:rPr>
          <w:rFonts w:ascii="Palatino Linotype" w:hAnsi="Palatino Linotype" w:cs="Arial"/>
          <w:bCs/>
          <w:i/>
        </w:rPr>
        <w:lastRenderedPageBreak/>
        <w:t>lineamientos, así como en aquellas disposiciones legales aplicables a la materia en el ámbito de sus respectivas competencias, en tanto estas últimas no contravengan lo dispuesto en la Ley General.</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FD269C" w:rsidRPr="00835D88" w:rsidRDefault="00FD269C" w:rsidP="00FD269C">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rsidR="00FD269C" w:rsidRPr="00835D88" w:rsidRDefault="00FD269C" w:rsidP="00FD269C">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D269C" w:rsidRPr="00835D88" w:rsidRDefault="00FD269C" w:rsidP="00FD269C">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Default="00FD269C" w:rsidP="00FD269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FD269C" w:rsidRPr="00D67E30" w:rsidRDefault="00FD269C" w:rsidP="00FD269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FD269C" w:rsidRPr="00835D88" w:rsidRDefault="00FD269C" w:rsidP="00FD269C">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FD269C" w:rsidRPr="00835D88" w:rsidRDefault="00FD269C" w:rsidP="00FD269C">
      <w:pPr>
        <w:tabs>
          <w:tab w:val="left" w:pos="709"/>
        </w:tabs>
        <w:spacing w:after="0" w:line="360" w:lineRule="auto"/>
        <w:jc w:val="both"/>
        <w:rPr>
          <w:rFonts w:ascii="Palatino Linotype" w:hAnsi="Palatino Linotype"/>
          <w:sz w:val="24"/>
          <w:szCs w:val="24"/>
        </w:rPr>
      </w:pPr>
    </w:p>
    <w:p w:rsidR="00FD269C" w:rsidRDefault="00FD269C" w:rsidP="00FD269C">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835D88">
        <w:rPr>
          <w:rFonts w:ascii="Palatino Linotype" w:hAnsi="Palatino Linotype"/>
          <w:sz w:val="24"/>
          <w:szCs w:val="24"/>
        </w:rPr>
        <w:lastRenderedPageBreak/>
        <w:t>realice las investigaciones pertinentes por las omisiones detectadas atribuibles al Sujeto Obligado.</w:t>
      </w:r>
    </w:p>
    <w:p w:rsidR="00FD269C" w:rsidRDefault="00FD269C" w:rsidP="00FD269C">
      <w:pPr>
        <w:tabs>
          <w:tab w:val="left" w:pos="709"/>
        </w:tabs>
        <w:spacing w:after="0" w:line="360" w:lineRule="auto"/>
        <w:jc w:val="both"/>
        <w:rPr>
          <w:rFonts w:ascii="Palatino Linotype" w:hAnsi="Palatino Linotype"/>
          <w:sz w:val="24"/>
          <w:szCs w:val="24"/>
        </w:rPr>
      </w:pPr>
    </w:p>
    <w:p w:rsidR="00FD269C" w:rsidRPr="00835D88" w:rsidRDefault="00FD269C" w:rsidP="00FD269C">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FD269C" w:rsidRPr="00835D88" w:rsidRDefault="00FD269C" w:rsidP="00FD269C">
      <w:pPr>
        <w:tabs>
          <w:tab w:val="left" w:pos="709"/>
        </w:tabs>
        <w:spacing w:after="0" w:line="360" w:lineRule="auto"/>
        <w:jc w:val="both"/>
        <w:rPr>
          <w:rFonts w:ascii="Palatino Linotype" w:hAnsi="Palatino Linotype"/>
          <w:sz w:val="24"/>
          <w:szCs w:val="24"/>
        </w:rPr>
      </w:pP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FD269C" w:rsidRPr="00835D88" w:rsidRDefault="00FD269C" w:rsidP="00FD269C">
      <w:pPr>
        <w:tabs>
          <w:tab w:val="left" w:pos="709"/>
        </w:tabs>
        <w:spacing w:after="0" w:line="360" w:lineRule="auto"/>
        <w:jc w:val="both"/>
        <w:rPr>
          <w:rFonts w:ascii="Palatino Linotype" w:hAnsi="Palatino Linotype"/>
          <w:sz w:val="24"/>
          <w:szCs w:val="24"/>
        </w:rPr>
      </w:pPr>
    </w:p>
    <w:p w:rsidR="00FD269C" w:rsidRDefault="00FD269C" w:rsidP="00FD269C">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D269C" w:rsidRPr="00835D88" w:rsidRDefault="00FD269C" w:rsidP="00FD269C">
      <w:pPr>
        <w:tabs>
          <w:tab w:val="left" w:pos="709"/>
        </w:tabs>
        <w:spacing w:after="0" w:line="360" w:lineRule="auto"/>
        <w:jc w:val="both"/>
        <w:rPr>
          <w:rFonts w:ascii="Palatino Linotype" w:hAnsi="Palatino Linotype"/>
          <w:sz w:val="24"/>
          <w:szCs w:val="24"/>
        </w:rPr>
      </w:pP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FD269C" w:rsidRPr="00835D88" w:rsidRDefault="00FD269C" w:rsidP="00FD269C">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D269C" w:rsidRDefault="00FD269C" w:rsidP="00FD269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386128" w:rsidRPr="00386128">
        <w:rPr>
          <w:rFonts w:ascii="Palatino Linotype" w:hAnsi="Palatino Linotype" w:cs="Arial"/>
          <w:b/>
          <w:sz w:val="24"/>
          <w:szCs w:val="24"/>
        </w:rPr>
        <w:t>00085/TEQUIXQU/IP/2020</w:t>
      </w:r>
      <w:r w:rsidR="00386128">
        <w:rPr>
          <w:rFonts w:ascii="Palatino Linotype" w:hAnsi="Palatino Linotype" w:cs="Arial"/>
          <w:sz w:val="24"/>
          <w:szCs w:val="24"/>
        </w:rPr>
        <w:t xml:space="preserve"> </w:t>
      </w:r>
      <w:r w:rsidRPr="00386128">
        <w:rPr>
          <w:rFonts w:ascii="Palatino Linotype" w:hAnsi="Palatino Linotype" w:cs="Arial"/>
          <w:sz w:val="24"/>
          <w:szCs w:val="24"/>
        </w:rPr>
        <w:t>que</w:t>
      </w:r>
      <w:r w:rsidRPr="00835D88">
        <w:rPr>
          <w:rFonts w:ascii="Palatino Linotype" w:hAnsi="Palatino Linotype" w:cs="Arial"/>
          <w:sz w:val="24"/>
          <w:szCs w:val="24"/>
        </w:rPr>
        <w:t xml:space="preserve"> ha sido materia del presente fallo.</w:t>
      </w: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p>
    <w:p w:rsidR="00FD269C" w:rsidRPr="00835D88" w:rsidRDefault="00FD269C" w:rsidP="00FD269C">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FD269C" w:rsidRDefault="00FD269C" w:rsidP="00FD269C">
      <w:pPr>
        <w:autoSpaceDE w:val="0"/>
        <w:autoSpaceDN w:val="0"/>
        <w:adjustRightInd w:val="0"/>
        <w:spacing w:after="0" w:line="360" w:lineRule="auto"/>
        <w:jc w:val="both"/>
        <w:rPr>
          <w:rFonts w:ascii="Palatino Linotype" w:hAnsi="Palatino Linotype" w:cs="Arial"/>
          <w:sz w:val="24"/>
          <w:szCs w:val="24"/>
        </w:rPr>
      </w:pPr>
    </w:p>
    <w:p w:rsidR="00FD269C" w:rsidRPr="00835D88" w:rsidRDefault="00FD269C" w:rsidP="00FD269C">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FD269C" w:rsidRPr="00835D88" w:rsidRDefault="00FD269C" w:rsidP="00FD269C">
      <w:pPr>
        <w:spacing w:after="0" w:line="360" w:lineRule="auto"/>
        <w:ind w:left="426"/>
        <w:jc w:val="center"/>
        <w:rPr>
          <w:rFonts w:ascii="Palatino Linotype" w:eastAsia="Times New Roman" w:hAnsi="Palatino Linotype" w:cs="Times New Roman"/>
          <w:b/>
          <w:color w:val="000000"/>
          <w:sz w:val="28"/>
          <w:szCs w:val="24"/>
          <w:lang w:val="es-ES" w:eastAsia="es-ES"/>
        </w:rPr>
      </w:pP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FD269C" w:rsidRPr="00835D88" w:rsidRDefault="00FD269C" w:rsidP="00FD269C">
      <w:pPr>
        <w:tabs>
          <w:tab w:val="left" w:pos="8647"/>
        </w:tabs>
        <w:spacing w:after="0" w:line="360" w:lineRule="auto"/>
        <w:ind w:right="51"/>
        <w:jc w:val="both"/>
        <w:rPr>
          <w:rFonts w:ascii="Palatino Linotype" w:hAnsi="Palatino Linotype" w:cs="Arial"/>
          <w:sz w:val="24"/>
          <w:szCs w:val="24"/>
        </w:rPr>
      </w:pPr>
    </w:p>
    <w:p w:rsidR="00FD269C" w:rsidRDefault="00FD269C" w:rsidP="00FD269C">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386128" w:rsidRPr="00386128">
        <w:rPr>
          <w:rFonts w:ascii="Palatino Linotype" w:hAnsi="Palatino Linotype" w:cs="Arial"/>
          <w:sz w:val="24"/>
          <w:szCs w:val="24"/>
        </w:rPr>
        <w:t>00085/TEQUIXQU/IP/2020</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rsidR="00FD269C" w:rsidRDefault="00FD269C" w:rsidP="00FD269C">
      <w:pPr>
        <w:tabs>
          <w:tab w:val="left" w:pos="8647"/>
        </w:tabs>
        <w:spacing w:after="0" w:line="360" w:lineRule="auto"/>
        <w:ind w:right="51"/>
        <w:jc w:val="both"/>
        <w:rPr>
          <w:rFonts w:ascii="Palatino Linotype" w:hAnsi="Palatino Linotype" w:cs="Arial"/>
          <w:sz w:val="24"/>
          <w:szCs w:val="24"/>
        </w:rPr>
      </w:pPr>
    </w:p>
    <w:p w:rsidR="00FD269C" w:rsidRDefault="00FD269C" w:rsidP="00FD269C">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D269C" w:rsidRDefault="00FD269C" w:rsidP="00FD269C">
      <w:pPr>
        <w:tabs>
          <w:tab w:val="left" w:pos="8647"/>
        </w:tabs>
        <w:spacing w:after="0" w:line="360" w:lineRule="auto"/>
        <w:ind w:right="51"/>
        <w:jc w:val="both"/>
        <w:rPr>
          <w:rFonts w:ascii="Palatino Linotype" w:hAnsi="Palatino Linotype" w:cs="Arial"/>
          <w:sz w:val="24"/>
          <w:szCs w:val="24"/>
        </w:rPr>
      </w:pPr>
    </w:p>
    <w:p w:rsidR="00C61256" w:rsidRPr="00906716" w:rsidRDefault="00FD269C" w:rsidP="00C61256">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00C61256">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C61256">
        <w:rPr>
          <w:rFonts w:ascii="Palatino Linotype" w:eastAsia="Calibri" w:hAnsi="Palatino Linotype" w:cs="Times New Roman"/>
          <w:b/>
          <w:sz w:val="24"/>
          <w:szCs w:val="24"/>
          <w:lang w:eastAsia="es-ES_tradnl"/>
        </w:rPr>
        <w:t>sujeto obligado</w:t>
      </w:r>
      <w:r w:rsidR="00C61256">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FD269C" w:rsidRPr="00C61256" w:rsidRDefault="00FD269C" w:rsidP="00FD269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61256" w:rsidRDefault="008A440A" w:rsidP="00C6125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00FD269C" w:rsidRPr="00835D88">
        <w:rPr>
          <w:rFonts w:ascii="Palatino Linotype" w:hAnsi="Palatino Linotype"/>
          <w:b/>
          <w:sz w:val="24"/>
          <w:szCs w:val="24"/>
        </w:rPr>
        <w:t xml:space="preserve">. </w:t>
      </w:r>
      <w:r w:rsidR="00C61256" w:rsidRPr="00835D88">
        <w:rPr>
          <w:rFonts w:ascii="Palatino Linotype" w:eastAsia="Times New Roman" w:hAnsi="Palatino Linotype" w:cs="Arial"/>
          <w:sz w:val="24"/>
          <w:szCs w:val="24"/>
          <w:lang w:val="es-ES" w:eastAsia="es-ES"/>
        </w:rPr>
        <w:t xml:space="preserve">Notifíquese </w:t>
      </w:r>
      <w:r w:rsidR="00C61256" w:rsidRPr="00835D88">
        <w:rPr>
          <w:rFonts w:ascii="Palatino Linotype" w:eastAsia="Times New Roman" w:hAnsi="Palatino Linotype" w:cs="Arial"/>
          <w:b/>
          <w:sz w:val="24"/>
          <w:szCs w:val="24"/>
          <w:lang w:val="es-ES" w:eastAsia="es-ES"/>
        </w:rPr>
        <w:t>al recurrente</w:t>
      </w:r>
      <w:r w:rsidR="00C61256"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D269C" w:rsidRPr="00835D88" w:rsidRDefault="00FD269C" w:rsidP="00FD269C">
      <w:pPr>
        <w:spacing w:after="0" w:line="360" w:lineRule="auto"/>
        <w:jc w:val="both"/>
        <w:rPr>
          <w:rFonts w:ascii="Palatino Linotype" w:hAnsi="Palatino Linotype"/>
          <w:sz w:val="24"/>
          <w:szCs w:val="24"/>
          <w:lang w:eastAsia="es-ES_tradnl"/>
        </w:rPr>
      </w:pPr>
    </w:p>
    <w:p w:rsidR="00C61256" w:rsidRDefault="00FD269C" w:rsidP="00C61256">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sidR="008A440A">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w:t>
      </w:r>
      <w:r w:rsidR="00C61256" w:rsidRPr="00835D88">
        <w:rPr>
          <w:rFonts w:ascii="Palatino Linotype" w:eastAsia="Calibri" w:hAnsi="Palatino Linotype" w:cs="Times New Roman"/>
          <w:sz w:val="24"/>
          <w:szCs w:val="24"/>
          <w:lang w:eastAsia="es-ES_tradnl"/>
        </w:rPr>
        <w:t xml:space="preserve">Se hace del conocimiento del </w:t>
      </w:r>
      <w:r w:rsidR="00C61256" w:rsidRPr="00835D88">
        <w:rPr>
          <w:rFonts w:ascii="Palatino Linotype" w:eastAsia="Calibri" w:hAnsi="Palatino Linotype" w:cs="Times New Roman"/>
          <w:b/>
          <w:sz w:val="24"/>
          <w:szCs w:val="24"/>
          <w:lang w:eastAsia="es-ES_tradnl"/>
        </w:rPr>
        <w:t>recurrente</w:t>
      </w:r>
      <w:r w:rsidR="00C61256"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w:t>
      </w:r>
      <w:r w:rsidR="00C61256" w:rsidRPr="00835D88">
        <w:rPr>
          <w:rFonts w:ascii="Palatino Linotype" w:eastAsia="Calibri" w:hAnsi="Palatino Linotype" w:cs="Times New Roman"/>
          <w:sz w:val="24"/>
          <w:szCs w:val="24"/>
          <w:lang w:eastAsia="es-ES_tradnl"/>
        </w:rPr>
        <w:lastRenderedPageBreak/>
        <w:t xml:space="preserve">nuevamente Recurso de Revisión ante este Instituto, por la respuesta que proporcione el </w:t>
      </w:r>
      <w:r w:rsidR="00C61256" w:rsidRPr="00835D88">
        <w:rPr>
          <w:rFonts w:ascii="Palatino Linotype" w:eastAsia="Calibri" w:hAnsi="Palatino Linotype" w:cs="Times New Roman"/>
          <w:b/>
          <w:sz w:val="24"/>
          <w:szCs w:val="24"/>
          <w:lang w:eastAsia="es-ES_tradnl"/>
        </w:rPr>
        <w:t>sujeto obligado</w:t>
      </w:r>
      <w:r w:rsidR="00C61256" w:rsidRPr="00835D88">
        <w:rPr>
          <w:rFonts w:ascii="Palatino Linotype" w:eastAsia="Calibri" w:hAnsi="Palatino Linotype" w:cs="Times New Roman"/>
          <w:sz w:val="24"/>
          <w:szCs w:val="24"/>
          <w:lang w:eastAsia="es-ES_tradnl"/>
        </w:rPr>
        <w:t>, en cumplimiento a esta Resolución.</w:t>
      </w:r>
    </w:p>
    <w:p w:rsidR="00FD269C" w:rsidRDefault="00FD269C" w:rsidP="00FD269C">
      <w:pPr>
        <w:spacing w:after="0" w:line="360" w:lineRule="auto"/>
        <w:jc w:val="both"/>
        <w:rPr>
          <w:rFonts w:ascii="Palatino Linotype" w:eastAsia="Calibri" w:hAnsi="Palatino Linotype" w:cs="Times New Roman"/>
          <w:sz w:val="24"/>
          <w:szCs w:val="24"/>
          <w:lang w:eastAsia="es-ES_tradnl"/>
        </w:rPr>
      </w:pPr>
    </w:p>
    <w:p w:rsidR="00C61256" w:rsidRPr="00835D88" w:rsidRDefault="008A440A" w:rsidP="00C61256">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SÉPTIMO</w:t>
      </w:r>
      <w:r w:rsidR="00FD269C">
        <w:rPr>
          <w:rFonts w:ascii="Palatino Linotype" w:eastAsia="Calibri" w:hAnsi="Palatino Linotype" w:cs="Times New Roman"/>
          <w:b/>
          <w:sz w:val="24"/>
          <w:szCs w:val="24"/>
          <w:lang w:eastAsia="es-ES_tradnl"/>
        </w:rPr>
        <w:t>.-</w:t>
      </w:r>
      <w:r w:rsidR="00FD269C">
        <w:rPr>
          <w:rFonts w:ascii="Palatino Linotype" w:eastAsia="Calibri" w:hAnsi="Palatino Linotype" w:cs="Times New Roman"/>
          <w:sz w:val="24"/>
          <w:szCs w:val="24"/>
          <w:lang w:eastAsia="es-ES_tradnl"/>
        </w:rPr>
        <w:t xml:space="preserve"> </w:t>
      </w:r>
      <w:r w:rsidR="00C61256"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D269C" w:rsidRDefault="00FD269C" w:rsidP="00FD269C">
      <w:pPr>
        <w:autoSpaceDE w:val="0"/>
        <w:autoSpaceDN w:val="0"/>
        <w:adjustRightInd w:val="0"/>
        <w:spacing w:after="0" w:line="360" w:lineRule="auto"/>
        <w:ind w:right="49"/>
        <w:jc w:val="both"/>
        <w:rPr>
          <w:rFonts w:ascii="Palatino Linotype" w:hAnsi="Palatino Linotype" w:cs="Arial"/>
          <w:sz w:val="24"/>
          <w:szCs w:val="24"/>
        </w:rPr>
      </w:pPr>
    </w:p>
    <w:p w:rsidR="00C61256" w:rsidRPr="00C61256" w:rsidRDefault="00C61256" w:rsidP="00FD269C">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4"/>
        </w:rPr>
        <w:t xml:space="preserve">OCTAVO. </w:t>
      </w:r>
      <w:r w:rsidRPr="00C61256">
        <w:rPr>
          <w:rFonts w:ascii="Palatino Linotype" w:hAnsi="Palatino Linotype" w:cs="Arial"/>
          <w:sz w:val="24"/>
          <w:szCs w:val="24"/>
        </w:rPr>
        <w:t>Gírese oficio al Titular de la Dirección General Jurídica y de Verificación, de conformidad con el artículo 22, fracciones XIV y XVI del Reglamento Interior del Instituto de Transparencia y Acceso a la Información Pública del Estado de México y Municipios a fin de que determine lo conducente, en términos del Considerando CUARTO de la presente resolución.</w:t>
      </w:r>
    </w:p>
    <w:p w:rsidR="00FD269C" w:rsidRDefault="00FD269C" w:rsidP="00FD269C">
      <w:pPr>
        <w:autoSpaceDE w:val="0"/>
        <w:autoSpaceDN w:val="0"/>
        <w:adjustRightInd w:val="0"/>
        <w:spacing w:after="0" w:line="360" w:lineRule="auto"/>
        <w:ind w:right="49"/>
        <w:jc w:val="both"/>
        <w:rPr>
          <w:rFonts w:ascii="Palatino Linotype" w:hAnsi="Palatino Linotype" w:cs="Arial"/>
          <w:sz w:val="24"/>
          <w:szCs w:val="24"/>
        </w:rPr>
      </w:pPr>
    </w:p>
    <w:p w:rsidR="00FD269C" w:rsidRDefault="00FD269C" w:rsidP="00FD269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18491C">
        <w:rPr>
          <w:rFonts w:ascii="Palatino Linotype" w:hAnsi="Palatino Linotype" w:cs="Arial"/>
          <w:sz w:val="24"/>
          <w:szCs w:val="24"/>
        </w:rPr>
        <w:t>MAYORÍA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w:t>
      </w:r>
      <w:r w:rsidR="003C4404">
        <w:rPr>
          <w:rFonts w:ascii="Palatino Linotype" w:hAnsi="Palatino Linotype" w:cs="Arial"/>
          <w:sz w:val="24"/>
          <w:szCs w:val="24"/>
        </w:rPr>
        <w:t>(EMITI</w:t>
      </w:r>
      <w:r w:rsidR="0018491C">
        <w:rPr>
          <w:rFonts w:ascii="Palatino Linotype" w:hAnsi="Palatino Linotype" w:cs="Arial"/>
          <w:sz w:val="24"/>
          <w:szCs w:val="24"/>
        </w:rPr>
        <w:t>ENDO VOTO EN CONTRA CON VOTO DIS</w:t>
      </w:r>
      <w:r w:rsidR="003C4404">
        <w:rPr>
          <w:rFonts w:ascii="Palatino Linotype" w:hAnsi="Palatino Linotype" w:cs="Arial"/>
          <w:sz w:val="24"/>
          <w:szCs w:val="24"/>
        </w:rPr>
        <w:t>IDENTE)</w:t>
      </w:r>
      <w:r w:rsidRPr="00835D88">
        <w:rPr>
          <w:rFonts w:ascii="Palatino Linotype" w:hAnsi="Palatino Linotype" w:cs="Arial"/>
          <w:sz w:val="24"/>
          <w:szCs w:val="24"/>
        </w:rPr>
        <w:t xml:space="preserve"> Y LUIS GUSTAVO PARRA NORIEGA</w:t>
      </w:r>
      <w:r w:rsidR="003C4404">
        <w:rPr>
          <w:rFonts w:ascii="Palatino Linotype" w:hAnsi="Palatino Linotype" w:cs="Arial"/>
          <w:sz w:val="24"/>
          <w:szCs w:val="24"/>
        </w:rPr>
        <w:t xml:space="preserve"> (EMITIENDO VOTO PARTICULAR)</w:t>
      </w:r>
      <w:r w:rsidRPr="00835D88">
        <w:rPr>
          <w:rFonts w:ascii="Palatino Linotype" w:hAnsi="Palatino Linotype" w:cs="Arial"/>
          <w:sz w:val="24"/>
          <w:szCs w:val="24"/>
        </w:rPr>
        <w:t xml:space="preserve">, EN LA </w:t>
      </w:r>
      <w:r w:rsidR="00C61256">
        <w:rPr>
          <w:rFonts w:ascii="Palatino Linotype" w:hAnsi="Palatino Linotype" w:cs="Arial"/>
          <w:sz w:val="24"/>
          <w:szCs w:val="24"/>
        </w:rPr>
        <w:t xml:space="preserve">CUARTA SESIÓN </w:t>
      </w:r>
      <w:r w:rsidRPr="00835D88">
        <w:rPr>
          <w:rFonts w:ascii="Palatino Linotype" w:hAnsi="Palatino Linotype" w:cs="Arial"/>
          <w:sz w:val="24"/>
          <w:szCs w:val="24"/>
        </w:rPr>
        <w:t>ORDINARIA CELEBRADA EL</w:t>
      </w:r>
      <w:r>
        <w:rPr>
          <w:rFonts w:ascii="Palatino Linotype" w:hAnsi="Palatino Linotype" w:cs="Arial"/>
          <w:sz w:val="24"/>
          <w:szCs w:val="24"/>
        </w:rPr>
        <w:t xml:space="preserve"> </w:t>
      </w:r>
      <w:r w:rsidR="00C61256">
        <w:rPr>
          <w:rFonts w:ascii="Palatino Linotype" w:hAnsi="Palatino Linotype" w:cs="Arial"/>
          <w:sz w:val="24"/>
          <w:szCs w:val="24"/>
        </w:rPr>
        <w:t xml:space="preserve">DIEZ DE FEBRERO </w:t>
      </w:r>
      <w:r>
        <w:rPr>
          <w:rFonts w:ascii="Palatino Linotype" w:hAnsi="Palatino Linotype" w:cs="Arial"/>
          <w:sz w:val="24"/>
          <w:szCs w:val="24"/>
        </w:rPr>
        <w:t>DE DOS MIL VEINTIUNO</w:t>
      </w:r>
      <w:r w:rsidRPr="00835D88">
        <w:rPr>
          <w:rFonts w:ascii="Palatino Linotype" w:hAnsi="Palatino Linotype" w:cs="Arial"/>
          <w:sz w:val="24"/>
          <w:szCs w:val="24"/>
        </w:rPr>
        <w:t>, ANTE EL SECRETARIO TÉCNICO DEL PLENO, ALEXIS TAPIA RAMÍREZ. -------------</w:t>
      </w:r>
      <w:r w:rsidR="003C4404">
        <w:rPr>
          <w:rFonts w:ascii="Palatino Linotype" w:hAnsi="Palatino Linotype" w:cs="Arial"/>
          <w:sz w:val="24"/>
          <w:szCs w:val="24"/>
        </w:rPr>
        <w:t>-------------------------------------------------------------------------------</w:t>
      </w: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D269C" w:rsidRPr="00835D88" w:rsidTr="001279F2">
        <w:trPr>
          <w:jc w:val="center"/>
        </w:trPr>
        <w:tc>
          <w:tcPr>
            <w:tcW w:w="9062" w:type="dxa"/>
            <w:gridSpan w:val="2"/>
          </w:tcPr>
          <w:p w:rsidR="00FD269C"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FD269C" w:rsidRPr="00835D88" w:rsidTr="001279F2">
        <w:trPr>
          <w:jc w:val="center"/>
        </w:trPr>
        <w:tc>
          <w:tcPr>
            <w:tcW w:w="4531" w:type="dxa"/>
          </w:tcPr>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p>
          <w:p w:rsidR="00FD269C" w:rsidRPr="00835D88" w:rsidRDefault="00FD269C" w:rsidP="001279F2">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FD269C" w:rsidRPr="00835D88" w:rsidRDefault="00FD269C" w:rsidP="001279F2">
            <w:pPr>
              <w:jc w:val="center"/>
              <w:rPr>
                <w:rFonts w:ascii="Palatino Linotype" w:eastAsia="Times New Roman" w:hAnsi="Palatino Linotype" w:cs="Times New Roman"/>
                <w:sz w:val="24"/>
                <w:szCs w:val="24"/>
                <w:lang w:eastAsia="es-ES"/>
              </w:rPr>
            </w:pPr>
          </w:p>
          <w:p w:rsidR="00FD269C" w:rsidRPr="00835D88" w:rsidRDefault="00FD269C" w:rsidP="001279F2">
            <w:pPr>
              <w:jc w:val="center"/>
              <w:rPr>
                <w:rFonts w:ascii="Palatino Linotype" w:eastAsia="Times New Roman" w:hAnsi="Palatino Linotype" w:cs="Times New Roman"/>
                <w:sz w:val="24"/>
                <w:szCs w:val="24"/>
                <w:lang w:eastAsia="es-ES"/>
              </w:rPr>
            </w:pPr>
          </w:p>
          <w:p w:rsidR="00FD269C" w:rsidRPr="00835D88" w:rsidRDefault="00FD269C" w:rsidP="001279F2">
            <w:pPr>
              <w:jc w:val="center"/>
              <w:rPr>
                <w:rFonts w:ascii="Palatino Linotype" w:eastAsia="Times New Roman" w:hAnsi="Palatino Linotype" w:cs="Times New Roman"/>
                <w:sz w:val="24"/>
                <w:szCs w:val="24"/>
                <w:lang w:eastAsia="es-ES"/>
              </w:rPr>
            </w:pPr>
          </w:p>
          <w:p w:rsidR="00FD269C" w:rsidRPr="00835D88" w:rsidRDefault="00FD269C" w:rsidP="001279F2">
            <w:pPr>
              <w:jc w:val="center"/>
              <w:rPr>
                <w:rFonts w:ascii="Palatino Linotype" w:eastAsia="Times New Roman" w:hAnsi="Palatino Linotype" w:cs="Times New Roman"/>
                <w:sz w:val="24"/>
                <w:szCs w:val="24"/>
                <w:lang w:eastAsia="es-ES"/>
              </w:rPr>
            </w:pPr>
          </w:p>
          <w:p w:rsidR="00FD269C" w:rsidRPr="00835D88" w:rsidRDefault="00FD269C" w:rsidP="001279F2">
            <w:pPr>
              <w:jc w:val="center"/>
              <w:rPr>
                <w:rFonts w:ascii="Palatino Linotype" w:eastAsia="Times New Roman" w:hAnsi="Palatino Linotype" w:cs="Times New Roman"/>
                <w:sz w:val="24"/>
                <w:szCs w:val="24"/>
                <w:lang w:eastAsia="es-ES"/>
              </w:rPr>
            </w:pPr>
          </w:p>
          <w:p w:rsidR="00FD269C" w:rsidRPr="00835D88" w:rsidRDefault="00FD269C" w:rsidP="001279F2">
            <w:pPr>
              <w:jc w:val="center"/>
              <w:rPr>
                <w:rFonts w:ascii="Palatino Linotype" w:eastAsia="Times New Roman" w:hAnsi="Palatino Linotype" w:cs="Times New Roman"/>
                <w:sz w:val="24"/>
                <w:szCs w:val="24"/>
                <w:lang w:eastAsia="es-ES"/>
              </w:rPr>
            </w:pPr>
          </w:p>
          <w:p w:rsidR="00FD269C" w:rsidRPr="00835D88" w:rsidRDefault="00FD269C" w:rsidP="001279F2">
            <w:pPr>
              <w:jc w:val="center"/>
              <w:rPr>
                <w:rFonts w:ascii="Palatino Linotype" w:eastAsia="Times New Roman" w:hAnsi="Palatino Linotype" w:cs="Times New Roman"/>
                <w:sz w:val="24"/>
                <w:szCs w:val="24"/>
                <w:lang w:eastAsia="es-ES"/>
              </w:rPr>
            </w:pPr>
          </w:p>
          <w:p w:rsidR="00FD269C" w:rsidRPr="00835D88" w:rsidRDefault="00FD269C" w:rsidP="001279F2">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FD269C" w:rsidRPr="00835D88" w:rsidRDefault="00FD269C"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FD269C" w:rsidRPr="00835D88" w:rsidTr="001279F2">
        <w:trPr>
          <w:jc w:val="center"/>
        </w:trPr>
        <w:tc>
          <w:tcPr>
            <w:tcW w:w="9062" w:type="dxa"/>
            <w:gridSpan w:val="2"/>
          </w:tcPr>
          <w:p w:rsidR="00FD269C" w:rsidRPr="00835D88" w:rsidRDefault="00FD269C" w:rsidP="001279F2">
            <w:pPr>
              <w:rPr>
                <w:rFonts w:ascii="Palatino Linotype" w:eastAsia="Times New Roman" w:hAnsi="Palatino Linotype" w:cs="Times New Roman"/>
                <w:sz w:val="24"/>
                <w:szCs w:val="24"/>
                <w:lang w:eastAsia="es-ES"/>
              </w:rPr>
            </w:pPr>
          </w:p>
        </w:tc>
      </w:tr>
      <w:tr w:rsidR="00FD269C" w:rsidRPr="00835D88" w:rsidTr="001279F2">
        <w:trPr>
          <w:jc w:val="center"/>
        </w:trPr>
        <w:tc>
          <w:tcPr>
            <w:tcW w:w="9062" w:type="dxa"/>
            <w:gridSpan w:val="2"/>
          </w:tcPr>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p>
          <w:p w:rsidR="00FD269C" w:rsidRPr="00835D88" w:rsidRDefault="00FD269C" w:rsidP="001279F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FD269C" w:rsidRPr="00835D88" w:rsidRDefault="00FD269C"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FD269C" w:rsidRPr="00835D88" w:rsidRDefault="00FD269C" w:rsidP="00FD269C">
      <w:pPr>
        <w:spacing w:after="0" w:line="360" w:lineRule="auto"/>
        <w:jc w:val="both"/>
        <w:rPr>
          <w:rFonts w:ascii="Palatino Linotype" w:hAnsi="Palatino Linotype" w:cs="Arial"/>
          <w:sz w:val="4"/>
          <w:szCs w:val="24"/>
        </w:rPr>
      </w:pPr>
    </w:p>
    <w:p w:rsidR="00FD269C" w:rsidRPr="00835D88" w:rsidRDefault="00FD269C" w:rsidP="00FD269C">
      <w:pPr>
        <w:spacing w:after="0" w:line="240" w:lineRule="auto"/>
        <w:jc w:val="both"/>
        <w:rPr>
          <w:rFonts w:ascii="Palatino Linotype" w:hAnsi="Palatino Linotype" w:cs="Arial"/>
          <w:sz w:val="2"/>
          <w:szCs w:val="20"/>
        </w:rPr>
      </w:pPr>
    </w:p>
    <w:p w:rsidR="00FD269C" w:rsidRDefault="00FD269C" w:rsidP="00FD269C">
      <w:pPr>
        <w:spacing w:after="0" w:line="240" w:lineRule="auto"/>
        <w:jc w:val="both"/>
        <w:rPr>
          <w:rFonts w:ascii="Palatino Linotype" w:hAnsi="Palatino Linotype" w:cs="Arial"/>
          <w:sz w:val="16"/>
          <w:szCs w:val="20"/>
        </w:rPr>
      </w:pPr>
    </w:p>
    <w:p w:rsidR="00FD269C" w:rsidRPr="00835D88" w:rsidRDefault="00FD269C" w:rsidP="00FD269C">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sidR="00C61256">
        <w:rPr>
          <w:rFonts w:ascii="Palatino Linotype" w:hAnsi="Palatino Linotype" w:cs="Arial"/>
          <w:sz w:val="16"/>
          <w:szCs w:val="20"/>
        </w:rPr>
        <w:t xml:space="preserve"> diez de febrero </w:t>
      </w:r>
      <w:r>
        <w:rPr>
          <w:rFonts w:ascii="Palatino Linotype" w:hAnsi="Palatino Linotype" w:cs="Arial"/>
          <w:sz w:val="16"/>
          <w:szCs w:val="20"/>
        </w:rPr>
        <w:t xml:space="preserve">de dos </w:t>
      </w:r>
      <w:r w:rsidRPr="00835D88">
        <w:rPr>
          <w:rFonts w:ascii="Palatino Linotype" w:hAnsi="Palatino Linotype" w:cs="Arial"/>
          <w:sz w:val="16"/>
          <w:szCs w:val="20"/>
        </w:rPr>
        <w:t>mil veint</w:t>
      </w:r>
      <w:r>
        <w:rPr>
          <w:rFonts w:ascii="Palatino Linotype" w:hAnsi="Palatino Linotype" w:cs="Arial"/>
          <w:sz w:val="16"/>
          <w:szCs w:val="20"/>
        </w:rPr>
        <w:t>iuno</w:t>
      </w:r>
      <w:r w:rsidRPr="00835D88">
        <w:rPr>
          <w:rFonts w:ascii="Palatino Linotype" w:hAnsi="Palatino Linotype" w:cs="Arial"/>
          <w:sz w:val="16"/>
          <w:szCs w:val="20"/>
        </w:rPr>
        <w:t xml:space="preserve">, emitida en el recurso de revisión </w:t>
      </w:r>
      <w:r w:rsidRPr="00835D88">
        <w:rPr>
          <w:rFonts w:ascii="Palatino Linotype" w:hAnsi="Palatino Linotype" w:cs="Arial"/>
          <w:bCs/>
          <w:sz w:val="16"/>
          <w:szCs w:val="20"/>
          <w:lang w:eastAsia="es-MX"/>
        </w:rPr>
        <w:t>0</w:t>
      </w:r>
      <w:r w:rsidR="00386128">
        <w:rPr>
          <w:rFonts w:ascii="Palatino Linotype" w:hAnsi="Palatino Linotype" w:cs="Arial"/>
          <w:bCs/>
          <w:sz w:val="16"/>
          <w:szCs w:val="20"/>
          <w:lang w:eastAsia="es-MX"/>
        </w:rPr>
        <w:t>6065</w:t>
      </w:r>
      <w:r w:rsidRPr="00835D88">
        <w:rPr>
          <w:rFonts w:ascii="Palatino Linotype" w:hAnsi="Palatino Linotype" w:cs="Arial"/>
          <w:bCs/>
          <w:sz w:val="16"/>
          <w:szCs w:val="20"/>
          <w:lang w:eastAsia="es-MX"/>
        </w:rPr>
        <w:t>/INFOEM/IP/RR/2020.</w:t>
      </w:r>
    </w:p>
    <w:p w:rsidR="00FD269C" w:rsidRDefault="00FD269C" w:rsidP="00FD269C">
      <w:pPr>
        <w:spacing w:after="0" w:line="240" w:lineRule="auto"/>
      </w:pPr>
      <w:r w:rsidRPr="00835D88">
        <w:rPr>
          <w:rFonts w:ascii="Palatino Linotype" w:hAnsi="Palatino Linotype"/>
          <w:sz w:val="14"/>
          <w:szCs w:val="20"/>
        </w:rPr>
        <w:t>ZMS/OSAM/HAP</w:t>
      </w:r>
    </w:p>
    <w:sectPr w:rsidR="00FD269C" w:rsidSect="0023316F">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92" w:rsidRDefault="00205D92" w:rsidP="00FD269C">
      <w:pPr>
        <w:spacing w:after="0" w:line="240" w:lineRule="auto"/>
      </w:pPr>
      <w:r>
        <w:separator/>
      </w:r>
    </w:p>
  </w:endnote>
  <w:endnote w:type="continuationSeparator" w:id="0">
    <w:p w:rsidR="00205D92" w:rsidRDefault="00205D92" w:rsidP="00FD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3316F" w:rsidRPr="002D6DD8" w:rsidRDefault="00B20BCB"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129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1292">
              <w:rPr>
                <w:rFonts w:ascii="Palatino Linotype" w:hAnsi="Palatino Linotype"/>
                <w:bCs/>
                <w:noProof/>
                <w:sz w:val="20"/>
              </w:rPr>
              <w:t>28</w:t>
            </w:r>
            <w:r>
              <w:rPr>
                <w:rFonts w:ascii="Palatino Linotype" w:hAnsi="Palatino Linotype"/>
                <w:bCs/>
                <w:noProof/>
                <w:sz w:val="20"/>
              </w:rPr>
              <w:fldChar w:fldCharType="end"/>
            </w:r>
          </w:p>
        </w:sdtContent>
      </w:sdt>
    </w:sdtContent>
  </w:sdt>
  <w:p w:rsidR="0023316F" w:rsidRDefault="00205D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16F" w:rsidRPr="000B69FA" w:rsidRDefault="00B20BCB"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12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1292">
      <w:rPr>
        <w:rFonts w:ascii="Palatino Linotype" w:hAnsi="Palatino Linotype"/>
        <w:bCs/>
        <w:noProof/>
        <w:sz w:val="20"/>
      </w:rPr>
      <w:t>28</w:t>
    </w:r>
    <w:r>
      <w:rPr>
        <w:rFonts w:ascii="Palatino Linotype" w:hAnsi="Palatino Linotype"/>
        <w:bCs/>
        <w:noProof/>
        <w:sz w:val="20"/>
      </w:rPr>
      <w:fldChar w:fldCharType="end"/>
    </w:r>
  </w:p>
  <w:p w:rsidR="0023316F" w:rsidRDefault="00205D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92" w:rsidRDefault="00205D92" w:rsidP="00FD269C">
      <w:pPr>
        <w:spacing w:after="0" w:line="240" w:lineRule="auto"/>
      </w:pPr>
      <w:r>
        <w:separator/>
      </w:r>
    </w:p>
  </w:footnote>
  <w:footnote w:type="continuationSeparator" w:id="0">
    <w:p w:rsidR="00205D92" w:rsidRDefault="00205D92" w:rsidP="00FD269C">
      <w:pPr>
        <w:spacing w:after="0" w:line="240" w:lineRule="auto"/>
      </w:pPr>
      <w:r>
        <w:continuationSeparator/>
      </w:r>
    </w:p>
  </w:footnote>
  <w:footnote w:id="1">
    <w:p w:rsidR="00FD269C" w:rsidRPr="00946E1F" w:rsidRDefault="00FD269C" w:rsidP="00FD269C">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36" w:rsidRDefault="00205D9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41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671"/>
      <w:gridCol w:w="4252"/>
    </w:tblGrid>
    <w:tr w:rsidR="0023316F" w:rsidTr="00802C36">
      <w:trPr>
        <w:trHeight w:val="227"/>
      </w:trPr>
      <w:tc>
        <w:tcPr>
          <w:tcW w:w="5671" w:type="dxa"/>
          <w:hideMark/>
        </w:tcPr>
        <w:p w:rsidR="0023316F" w:rsidRPr="00B25463" w:rsidRDefault="00B20BCB"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252" w:type="dxa"/>
          <w:hideMark/>
        </w:tcPr>
        <w:p w:rsidR="0023316F" w:rsidRPr="00B25463" w:rsidRDefault="00B20BCB" w:rsidP="00130A55">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130A55">
            <w:rPr>
              <w:rFonts w:ascii="Palatino Linotype" w:hAnsi="Palatino Linotype" w:cs="Arial"/>
              <w:b/>
              <w:bCs/>
              <w:sz w:val="24"/>
              <w:lang w:eastAsia="es-MX"/>
            </w:rPr>
            <w:t>6065</w:t>
          </w:r>
          <w:r w:rsidRPr="00B25463">
            <w:rPr>
              <w:rFonts w:ascii="Palatino Linotype" w:hAnsi="Palatino Linotype" w:cs="Arial"/>
              <w:b/>
              <w:bCs/>
              <w:sz w:val="24"/>
              <w:lang w:eastAsia="es-MX"/>
            </w:rPr>
            <w:t>/INFOEM/IP/RR/2020</w:t>
          </w:r>
        </w:p>
      </w:tc>
    </w:tr>
    <w:tr w:rsidR="0023316F" w:rsidTr="00802C36">
      <w:trPr>
        <w:trHeight w:val="242"/>
      </w:trPr>
      <w:tc>
        <w:tcPr>
          <w:tcW w:w="5671" w:type="dxa"/>
          <w:hideMark/>
        </w:tcPr>
        <w:p w:rsidR="0023316F" w:rsidRPr="00B25463" w:rsidRDefault="00B20BCB"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252" w:type="dxa"/>
          <w:hideMark/>
        </w:tcPr>
        <w:p w:rsidR="0023316F" w:rsidRPr="00B25463" w:rsidRDefault="00130A55" w:rsidP="00C501D6">
          <w:pPr>
            <w:spacing w:after="120" w:line="256" w:lineRule="auto"/>
            <w:ind w:left="-486" w:right="214" w:firstLine="284"/>
            <w:jc w:val="right"/>
            <w:rPr>
              <w:rFonts w:ascii="Palatino Linotype" w:hAnsi="Palatino Linotype" w:cs="Arial"/>
              <w:b/>
              <w:szCs w:val="20"/>
            </w:rPr>
          </w:pPr>
          <w:r w:rsidRPr="00130A55">
            <w:rPr>
              <w:rFonts w:ascii="Palatino Linotype" w:hAnsi="Palatino Linotype" w:cs="Arial"/>
              <w:b/>
              <w:szCs w:val="20"/>
            </w:rPr>
            <w:t xml:space="preserve">Ayuntamiento de </w:t>
          </w:r>
          <w:proofErr w:type="spellStart"/>
          <w:r w:rsidRPr="00130A55">
            <w:rPr>
              <w:rFonts w:ascii="Palatino Linotype" w:hAnsi="Palatino Linotype" w:cs="Arial"/>
              <w:b/>
              <w:szCs w:val="20"/>
            </w:rPr>
            <w:t>Tequixquiac</w:t>
          </w:r>
          <w:proofErr w:type="spellEnd"/>
        </w:p>
      </w:tc>
    </w:tr>
    <w:tr w:rsidR="0023316F" w:rsidTr="00802C36">
      <w:trPr>
        <w:trHeight w:val="342"/>
      </w:trPr>
      <w:tc>
        <w:tcPr>
          <w:tcW w:w="5671" w:type="dxa"/>
          <w:hideMark/>
        </w:tcPr>
        <w:p w:rsidR="0023316F" w:rsidRPr="00B25463" w:rsidRDefault="00B20BCB" w:rsidP="0023316F">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252" w:type="dxa"/>
          <w:hideMark/>
        </w:tcPr>
        <w:p w:rsidR="0023316F" w:rsidRPr="00B25463" w:rsidRDefault="00B20BCB"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23316F" w:rsidRPr="00AE046A" w:rsidRDefault="00205D92" w:rsidP="0023316F">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413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23316F" w:rsidTr="00802C36">
      <w:trPr>
        <w:trHeight w:val="227"/>
      </w:trPr>
      <w:tc>
        <w:tcPr>
          <w:tcW w:w="5529" w:type="dxa"/>
          <w:hideMark/>
        </w:tcPr>
        <w:p w:rsidR="0023316F" w:rsidRDefault="00B20BCB" w:rsidP="002331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23316F" w:rsidRPr="00B25463" w:rsidRDefault="00B20BCB" w:rsidP="00130A55">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130A55">
            <w:rPr>
              <w:rFonts w:ascii="Palatino Linotype" w:hAnsi="Palatino Linotype" w:cs="Arial"/>
              <w:b/>
              <w:bCs/>
              <w:sz w:val="24"/>
              <w:lang w:eastAsia="es-MX"/>
            </w:rPr>
            <w:t>6065</w:t>
          </w:r>
          <w:r w:rsidRPr="00B25463">
            <w:rPr>
              <w:rFonts w:ascii="Palatino Linotype" w:hAnsi="Palatino Linotype" w:cs="Arial"/>
              <w:b/>
              <w:bCs/>
              <w:sz w:val="24"/>
              <w:lang w:eastAsia="es-MX"/>
            </w:rPr>
            <w:t>/INFOEM/IP/RR/2020</w:t>
          </w:r>
        </w:p>
      </w:tc>
    </w:tr>
    <w:tr w:rsidR="0023316F" w:rsidTr="00802C36">
      <w:trPr>
        <w:trHeight w:val="242"/>
      </w:trPr>
      <w:tc>
        <w:tcPr>
          <w:tcW w:w="5529" w:type="dxa"/>
          <w:hideMark/>
        </w:tcPr>
        <w:p w:rsidR="0023316F" w:rsidRDefault="00B20BCB" w:rsidP="002331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23316F" w:rsidRPr="00B25463" w:rsidRDefault="00130A55" w:rsidP="00C501D6">
          <w:pPr>
            <w:spacing w:after="120" w:line="256" w:lineRule="auto"/>
            <w:ind w:left="-486" w:right="214" w:firstLine="284"/>
            <w:jc w:val="right"/>
            <w:rPr>
              <w:rFonts w:ascii="Palatino Linotype" w:hAnsi="Palatino Linotype" w:cs="Arial"/>
              <w:b/>
              <w:szCs w:val="20"/>
            </w:rPr>
          </w:pPr>
          <w:r w:rsidRPr="00130A55">
            <w:rPr>
              <w:rFonts w:ascii="Palatino Linotype" w:hAnsi="Palatino Linotype" w:cs="Arial"/>
              <w:b/>
              <w:szCs w:val="20"/>
            </w:rPr>
            <w:t xml:space="preserve">Ayuntamiento de </w:t>
          </w:r>
          <w:proofErr w:type="spellStart"/>
          <w:r w:rsidRPr="00130A55">
            <w:rPr>
              <w:rFonts w:ascii="Palatino Linotype" w:hAnsi="Palatino Linotype" w:cs="Arial"/>
              <w:b/>
              <w:szCs w:val="20"/>
            </w:rPr>
            <w:t>Tequixquiac</w:t>
          </w:r>
          <w:proofErr w:type="spellEnd"/>
        </w:p>
      </w:tc>
    </w:tr>
    <w:tr w:rsidR="0023316F" w:rsidTr="00802C36">
      <w:trPr>
        <w:trHeight w:val="342"/>
      </w:trPr>
      <w:tc>
        <w:tcPr>
          <w:tcW w:w="5529" w:type="dxa"/>
        </w:tcPr>
        <w:p w:rsidR="0023316F" w:rsidRDefault="00B20BCB" w:rsidP="002331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rsidR="0023316F" w:rsidRPr="00B25463" w:rsidRDefault="00802C36" w:rsidP="00B41C38">
          <w:pPr>
            <w:tabs>
              <w:tab w:val="left" w:pos="2328"/>
            </w:tabs>
            <w:spacing w:after="120" w:line="256" w:lineRule="auto"/>
            <w:ind w:left="-486" w:right="214" w:firstLine="567"/>
            <w:jc w:val="right"/>
            <w:rPr>
              <w:rFonts w:ascii="Palatino Linotype" w:hAnsi="Palatino Linotype" w:cs="Arial"/>
              <w:b/>
            </w:rPr>
          </w:pPr>
          <w:r>
            <w:rPr>
              <w:rFonts w:ascii="Palatino Linotype" w:hAnsi="Palatino Linotype" w:cs="Arial"/>
              <w:b/>
            </w:rPr>
            <w:tab/>
          </w:r>
          <w:proofErr w:type="spellStart"/>
          <w:r w:rsidR="00B41C38">
            <w:rPr>
              <w:rFonts w:ascii="Palatino Linotype" w:hAnsi="Palatino Linotype" w:cs="Arial"/>
              <w:b/>
            </w:rPr>
            <w:t>xxxx</w:t>
          </w:r>
          <w:proofErr w:type="spellEnd"/>
        </w:p>
      </w:tc>
    </w:tr>
    <w:tr w:rsidR="0023316F" w:rsidTr="00802C36">
      <w:trPr>
        <w:trHeight w:val="342"/>
      </w:trPr>
      <w:tc>
        <w:tcPr>
          <w:tcW w:w="5529" w:type="dxa"/>
        </w:tcPr>
        <w:p w:rsidR="0023316F" w:rsidRDefault="00B20BCB" w:rsidP="002331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rsidR="0023316F" w:rsidRPr="00B25463" w:rsidRDefault="00B20BCB"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23316F" w:rsidRPr="00C222C0" w:rsidRDefault="00205D92">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413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9C"/>
    <w:rsid w:val="00036F8B"/>
    <w:rsid w:val="00123996"/>
    <w:rsid w:val="00130A55"/>
    <w:rsid w:val="0017138C"/>
    <w:rsid w:val="0018491C"/>
    <w:rsid w:val="001D4FF1"/>
    <w:rsid w:val="00205D92"/>
    <w:rsid w:val="00386128"/>
    <w:rsid w:val="003C4404"/>
    <w:rsid w:val="00581060"/>
    <w:rsid w:val="00802C36"/>
    <w:rsid w:val="008A440A"/>
    <w:rsid w:val="00A3785C"/>
    <w:rsid w:val="00A46902"/>
    <w:rsid w:val="00B20BCB"/>
    <w:rsid w:val="00B41C38"/>
    <w:rsid w:val="00C61256"/>
    <w:rsid w:val="00D21292"/>
    <w:rsid w:val="00D561A0"/>
    <w:rsid w:val="00DC4844"/>
    <w:rsid w:val="00FD26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DA12A89-CAB4-4BBC-A142-B3518330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6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D26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D26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D269C"/>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D269C"/>
    <w:rPr>
      <w:vertAlign w:val="superscript"/>
    </w:rPr>
  </w:style>
  <w:style w:type="character" w:styleId="Hipervnculo">
    <w:name w:val="Hyperlink"/>
    <w:basedOn w:val="Fuentedeprrafopredeter"/>
    <w:uiPriority w:val="99"/>
    <w:unhideWhenUsed/>
    <w:rsid w:val="00FD269C"/>
    <w:rPr>
      <w:color w:val="0563C1" w:themeColor="hyperlink"/>
      <w:u w:val="single"/>
    </w:rPr>
  </w:style>
  <w:style w:type="character" w:customStyle="1" w:styleId="apple-converted-space">
    <w:name w:val="apple-converted-space"/>
    <w:basedOn w:val="Fuentedeprrafopredeter"/>
    <w:rsid w:val="00FD269C"/>
  </w:style>
  <w:style w:type="table" w:customStyle="1" w:styleId="Tablaconcuadrcula1">
    <w:name w:val="Tabla con cuadrícula1"/>
    <w:basedOn w:val="Tablanormal"/>
    <w:next w:val="Tablaconcuadrcula"/>
    <w:uiPriority w:val="39"/>
    <w:rsid w:val="00FD2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D269C"/>
    <w:pPr>
      <w:ind w:left="720"/>
      <w:contextualSpacing/>
    </w:pPr>
  </w:style>
  <w:style w:type="table" w:styleId="Tablaconcuadrcula">
    <w:name w:val="Table Grid"/>
    <w:basedOn w:val="Tablanormal"/>
    <w:uiPriority w:val="39"/>
    <w:rsid w:val="00FD2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28</Pages>
  <Words>7295</Words>
  <Characters>40127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2021-01-19T19:43:00Z</dcterms:created>
  <dcterms:modified xsi:type="dcterms:W3CDTF">2021-05-19T00:22:00Z</dcterms:modified>
</cp:coreProperties>
</file>