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9D2929" w14:textId="2502BF1A" w:rsidR="00AD33C8" w:rsidRPr="003538EF" w:rsidRDefault="00AD33C8" w:rsidP="00E94A6D">
      <w:pPr>
        <w:spacing w:after="240" w:line="360" w:lineRule="auto"/>
        <w:jc w:val="both"/>
        <w:rPr>
          <w:rFonts w:ascii="Palatino Linotype" w:hAnsi="Palatino Linotype" w:cs="Arial"/>
        </w:rPr>
      </w:pPr>
      <w:bookmarkStart w:id="0" w:name="_GoBack"/>
      <w:bookmarkEnd w:id="0"/>
      <w:r w:rsidRPr="003538EF">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99673B" w:rsidRPr="003538EF">
        <w:rPr>
          <w:rFonts w:ascii="Palatino Linotype" w:hAnsi="Palatino Linotype" w:cs="Arial"/>
        </w:rPr>
        <w:t xml:space="preserve"> de México, de fecha </w:t>
      </w:r>
      <w:r w:rsidR="00E63A47" w:rsidRPr="003538EF">
        <w:rPr>
          <w:rFonts w:ascii="Palatino Linotype" w:hAnsi="Palatino Linotype" w:cs="Arial"/>
        </w:rPr>
        <w:t>veintisiete de enero de dos mil veintiuno</w:t>
      </w:r>
      <w:r w:rsidRPr="003538EF">
        <w:rPr>
          <w:rFonts w:ascii="Palatino Linotype" w:hAnsi="Palatino Linotype" w:cs="Arial"/>
        </w:rPr>
        <w:t>.</w:t>
      </w:r>
    </w:p>
    <w:p w14:paraId="7740B80C" w14:textId="38DA14C8" w:rsidR="00AD33C8" w:rsidRPr="003538EF" w:rsidRDefault="00AD33C8" w:rsidP="00A77D68">
      <w:pPr>
        <w:spacing w:before="240" w:after="240" w:line="360" w:lineRule="auto"/>
        <w:jc w:val="both"/>
        <w:rPr>
          <w:rFonts w:ascii="Palatino Linotype" w:hAnsi="Palatino Linotype"/>
          <w:b/>
          <w:lang w:val="es-MX"/>
        </w:rPr>
      </w:pPr>
      <w:r w:rsidRPr="003538EF">
        <w:rPr>
          <w:rFonts w:ascii="Palatino Linotype" w:hAnsi="Palatino Linotype" w:cs="Arial"/>
          <w:b/>
        </w:rPr>
        <w:t>VISTO</w:t>
      </w:r>
      <w:r w:rsidR="00893D09" w:rsidRPr="003538EF">
        <w:rPr>
          <w:rFonts w:ascii="Palatino Linotype" w:hAnsi="Palatino Linotype" w:cs="Arial"/>
          <w:b/>
        </w:rPr>
        <w:t>S</w:t>
      </w:r>
      <w:r w:rsidRPr="003538EF">
        <w:rPr>
          <w:rFonts w:ascii="Palatino Linotype" w:hAnsi="Palatino Linotype" w:cs="Arial"/>
        </w:rPr>
        <w:t xml:space="preserve"> </w:t>
      </w:r>
      <w:r w:rsidR="00820449" w:rsidRPr="003538EF">
        <w:rPr>
          <w:rFonts w:ascii="Palatino Linotype" w:hAnsi="Palatino Linotype" w:cs="Arial"/>
        </w:rPr>
        <w:t>los</w:t>
      </w:r>
      <w:r w:rsidRPr="003538EF">
        <w:rPr>
          <w:rFonts w:ascii="Palatino Linotype" w:hAnsi="Palatino Linotype" w:cs="Arial"/>
        </w:rPr>
        <w:t xml:space="preserve"> expediente</w:t>
      </w:r>
      <w:r w:rsidR="00820449" w:rsidRPr="003538EF">
        <w:rPr>
          <w:rFonts w:ascii="Palatino Linotype" w:hAnsi="Palatino Linotype" w:cs="Arial"/>
        </w:rPr>
        <w:t>s</w:t>
      </w:r>
      <w:r w:rsidRPr="003538EF">
        <w:rPr>
          <w:rFonts w:ascii="Palatino Linotype" w:hAnsi="Palatino Linotype" w:cs="Arial"/>
        </w:rPr>
        <w:t xml:space="preserve"> formado</w:t>
      </w:r>
      <w:r w:rsidR="00820449" w:rsidRPr="003538EF">
        <w:rPr>
          <w:rFonts w:ascii="Palatino Linotype" w:hAnsi="Palatino Linotype" w:cs="Arial"/>
        </w:rPr>
        <w:t>s</w:t>
      </w:r>
      <w:r w:rsidRPr="003538EF">
        <w:rPr>
          <w:rFonts w:ascii="Palatino Linotype" w:hAnsi="Palatino Linotype" w:cs="Arial"/>
        </w:rPr>
        <w:t xml:space="preserve"> con motivo de los recursos de revisión </w:t>
      </w:r>
      <w:r w:rsidR="00A77D68" w:rsidRPr="003538EF">
        <w:rPr>
          <w:rFonts w:ascii="Palatino Linotype" w:hAnsi="Palatino Linotype"/>
          <w:b/>
          <w:lang w:val="es-MX"/>
        </w:rPr>
        <w:t>04927/INFOEM/IP/RR/2020, 04933/INFOEM/IP/RR/2020 04949/INFOEM/IP/RR/2020, 04957/INFOEM/IP/RR/2020, 04962/INFOEM/IP/RR/2020, 04979/INFOEM/IP/RR/2020  y 05029/INFOEM/IP/RR/2020</w:t>
      </w:r>
      <w:r w:rsidR="0089027A" w:rsidRPr="003538EF">
        <w:rPr>
          <w:rFonts w:ascii="Palatino Linotype" w:hAnsi="Palatino Linotype" w:cs="Arial"/>
          <w:b/>
          <w:spacing w:val="-20"/>
        </w:rPr>
        <w:t xml:space="preserve"> </w:t>
      </w:r>
      <w:r w:rsidRPr="003538EF">
        <w:rPr>
          <w:rFonts w:ascii="Palatino Linotype" w:hAnsi="Palatino Linotype" w:cs="Arial"/>
        </w:rPr>
        <w:t>promovidos</w:t>
      </w:r>
      <w:r w:rsidR="00A77D68" w:rsidRPr="003538EF">
        <w:rPr>
          <w:rFonts w:ascii="Palatino Linotype" w:hAnsi="Palatino Linotype" w:cs="Arial"/>
        </w:rPr>
        <w:t xml:space="preserve"> por una persona de manera anónima</w:t>
      </w:r>
      <w:r w:rsidRPr="003538EF">
        <w:rPr>
          <w:rFonts w:ascii="Palatino Linotype" w:hAnsi="Palatino Linotype" w:cs="Arial"/>
        </w:rPr>
        <w:t xml:space="preserve">, en lo sucesivo </w:t>
      </w:r>
      <w:r w:rsidRPr="003538EF">
        <w:rPr>
          <w:rFonts w:ascii="Palatino Linotype" w:hAnsi="Palatino Linotype" w:cs="Arial"/>
          <w:b/>
        </w:rPr>
        <w:t>EL RECURRENTE</w:t>
      </w:r>
      <w:r w:rsidR="00BC05A0" w:rsidRPr="003538EF">
        <w:rPr>
          <w:rFonts w:ascii="Palatino Linotype" w:hAnsi="Palatino Linotype" w:cs="Arial"/>
        </w:rPr>
        <w:t xml:space="preserve">, en contra de la </w:t>
      </w:r>
      <w:r w:rsidRPr="003538EF">
        <w:rPr>
          <w:rFonts w:ascii="Palatino Linotype" w:hAnsi="Palatino Linotype" w:cs="Arial"/>
        </w:rPr>
        <w:t>respuestas</w:t>
      </w:r>
      <w:r w:rsidRPr="003538EF">
        <w:rPr>
          <w:rFonts w:ascii="Palatino Linotype" w:hAnsi="Palatino Linotype"/>
        </w:rPr>
        <w:t xml:space="preserve"> del </w:t>
      </w:r>
      <w:r w:rsidR="00A77D68" w:rsidRPr="003538EF">
        <w:rPr>
          <w:rFonts w:ascii="Palatino Linotype" w:hAnsi="Palatino Linotype"/>
          <w:b/>
        </w:rPr>
        <w:t>Ayuntamiento de Teoloyucan</w:t>
      </w:r>
      <w:r w:rsidRPr="003538EF">
        <w:rPr>
          <w:rFonts w:ascii="Palatino Linotype" w:hAnsi="Palatino Linotype" w:cs="Arial"/>
        </w:rPr>
        <w:t xml:space="preserve">, en lo sucesivo </w:t>
      </w:r>
      <w:r w:rsidRPr="003538EF">
        <w:rPr>
          <w:rFonts w:ascii="Palatino Linotype" w:hAnsi="Palatino Linotype" w:cs="Arial"/>
          <w:b/>
        </w:rPr>
        <w:t xml:space="preserve">EL SUJETO OBLIGADO, </w:t>
      </w:r>
      <w:r w:rsidRPr="003538EF">
        <w:rPr>
          <w:rFonts w:ascii="Palatino Linotype" w:hAnsi="Palatino Linotype" w:cs="Arial"/>
        </w:rPr>
        <w:t xml:space="preserve">se procede a dictar la presente resolución con base en lo siguiente: </w:t>
      </w:r>
    </w:p>
    <w:p w14:paraId="08E1A05F" w14:textId="77777777" w:rsidR="00AD33C8" w:rsidRPr="003538EF" w:rsidRDefault="00AD33C8" w:rsidP="00E94A6D">
      <w:pPr>
        <w:spacing w:before="240" w:after="120" w:line="360" w:lineRule="auto"/>
        <w:jc w:val="center"/>
        <w:rPr>
          <w:rFonts w:ascii="Palatino Linotype" w:hAnsi="Palatino Linotype" w:cs="Arial"/>
          <w:b/>
          <w:bCs/>
          <w:spacing w:val="44"/>
          <w:sz w:val="28"/>
          <w:szCs w:val="28"/>
          <w:lang w:val="es-ES_tradnl"/>
        </w:rPr>
      </w:pPr>
      <w:r w:rsidRPr="003538EF">
        <w:rPr>
          <w:rFonts w:ascii="Palatino Linotype" w:hAnsi="Palatino Linotype" w:cs="Arial"/>
          <w:b/>
          <w:bCs/>
          <w:spacing w:val="44"/>
          <w:sz w:val="28"/>
          <w:szCs w:val="28"/>
          <w:lang w:val="es-ES_tradnl"/>
        </w:rPr>
        <w:t>RESULTANDO</w:t>
      </w:r>
    </w:p>
    <w:p w14:paraId="52D2014D" w14:textId="3EA711DB" w:rsidR="00AD33C8" w:rsidRPr="003538EF" w:rsidRDefault="00AD33C8" w:rsidP="00E94A6D">
      <w:pPr>
        <w:pStyle w:val="Prrafodelista"/>
        <w:widowControl w:val="0"/>
        <w:numPr>
          <w:ilvl w:val="0"/>
          <w:numId w:val="3"/>
        </w:numPr>
        <w:tabs>
          <w:tab w:val="left" w:pos="284"/>
        </w:tabs>
        <w:autoSpaceDE w:val="0"/>
        <w:autoSpaceDN w:val="0"/>
        <w:adjustRightInd w:val="0"/>
        <w:spacing w:before="120" w:after="240" w:line="360" w:lineRule="auto"/>
        <w:ind w:left="0" w:firstLine="0"/>
        <w:contextualSpacing w:val="0"/>
        <w:jc w:val="both"/>
        <w:rPr>
          <w:rFonts w:ascii="Palatino Linotype" w:hAnsi="Palatino Linotype" w:cs="Arial"/>
        </w:rPr>
      </w:pPr>
      <w:r w:rsidRPr="003538EF">
        <w:rPr>
          <w:rFonts w:ascii="Palatino Linotype" w:hAnsi="Palatino Linotype"/>
        </w:rPr>
        <w:t xml:space="preserve">En fecha </w:t>
      </w:r>
      <w:r w:rsidR="00A77D68" w:rsidRPr="003538EF">
        <w:rPr>
          <w:rFonts w:ascii="Palatino Linotype" w:hAnsi="Palatino Linotype"/>
        </w:rPr>
        <w:t>veintinueve de septiembre</w:t>
      </w:r>
      <w:r w:rsidR="003B6A68" w:rsidRPr="003538EF">
        <w:rPr>
          <w:rFonts w:ascii="Palatino Linotype" w:hAnsi="Palatino Linotype"/>
        </w:rPr>
        <w:t xml:space="preserve"> de dos mil veinte</w:t>
      </w:r>
      <w:r w:rsidRPr="003538EF">
        <w:rPr>
          <w:rFonts w:ascii="Palatino Linotype" w:hAnsi="Palatino Linotype"/>
        </w:rPr>
        <w:t xml:space="preserve">, </w:t>
      </w:r>
      <w:r w:rsidRPr="003538EF">
        <w:rPr>
          <w:rFonts w:ascii="Palatino Linotype" w:hAnsi="Palatino Linotype"/>
          <w:b/>
        </w:rPr>
        <w:t>EL RECURRENTE</w:t>
      </w:r>
      <w:r w:rsidRPr="003538EF">
        <w:rPr>
          <w:rFonts w:ascii="Palatino Linotype" w:hAnsi="Palatino Linotype"/>
        </w:rPr>
        <w:t xml:space="preserve"> presentó a través </w:t>
      </w:r>
      <w:r w:rsidRPr="003538EF">
        <w:rPr>
          <w:rFonts w:ascii="Palatino Linotype" w:hAnsi="Palatino Linotype" w:cs="Arial"/>
        </w:rPr>
        <w:t>del</w:t>
      </w:r>
      <w:r w:rsidRPr="003538EF">
        <w:rPr>
          <w:rFonts w:ascii="Palatino Linotype" w:hAnsi="Palatino Linotype"/>
        </w:rPr>
        <w:t xml:space="preserve"> Sistema de </w:t>
      </w:r>
      <w:r w:rsidRPr="003538EF">
        <w:rPr>
          <w:rFonts w:ascii="Palatino Linotype" w:hAnsi="Palatino Linotype" w:cs="Arial"/>
        </w:rPr>
        <w:t>Acceso</w:t>
      </w:r>
      <w:r w:rsidRPr="003538EF">
        <w:rPr>
          <w:rFonts w:ascii="Palatino Linotype" w:hAnsi="Palatino Linotype"/>
        </w:rPr>
        <w:t xml:space="preserve"> a la Información Mexiquense, en lo subsecuente </w:t>
      </w:r>
      <w:r w:rsidRPr="003538EF">
        <w:rPr>
          <w:rFonts w:ascii="Palatino Linotype" w:hAnsi="Palatino Linotype"/>
          <w:b/>
        </w:rPr>
        <w:t>EL SAIMEX</w:t>
      </w:r>
      <w:r w:rsidRPr="003538EF">
        <w:rPr>
          <w:rFonts w:ascii="Palatino Linotype" w:hAnsi="Palatino Linotype"/>
        </w:rPr>
        <w:t xml:space="preserve">, ante </w:t>
      </w:r>
      <w:r w:rsidRPr="003538EF">
        <w:rPr>
          <w:rFonts w:ascii="Palatino Linotype" w:hAnsi="Palatino Linotype"/>
          <w:b/>
        </w:rPr>
        <w:t>EL SUJETO OBLIGADO</w:t>
      </w:r>
      <w:r w:rsidRPr="003538EF">
        <w:rPr>
          <w:rFonts w:ascii="Palatino Linotype" w:hAnsi="Palatino Linotype"/>
        </w:rPr>
        <w:t>, las solicitudes de acceso a información pública, a la que se les asignó los números de expediente</w:t>
      </w:r>
      <w:r w:rsidR="0089027A" w:rsidRPr="003538EF">
        <w:rPr>
          <w:rFonts w:ascii="Verdana" w:hAnsi="Verdana"/>
          <w:b/>
          <w:bCs/>
          <w:color w:val="FF0000"/>
        </w:rPr>
        <w:t> </w:t>
      </w:r>
      <w:r w:rsidR="00A77D68" w:rsidRPr="003538EF">
        <w:rPr>
          <w:rFonts w:ascii="Palatino Linotype" w:hAnsi="Palatino Linotype"/>
          <w:b/>
          <w:bCs/>
          <w:color w:val="000000" w:themeColor="text1"/>
        </w:rPr>
        <w:t>00281/TEOLOYU/IP/2020</w:t>
      </w:r>
      <w:r w:rsidR="00F753F9" w:rsidRPr="003538EF">
        <w:rPr>
          <w:rFonts w:ascii="Palatino Linotype" w:hAnsi="Palatino Linotype"/>
          <w:b/>
          <w:bCs/>
          <w:color w:val="000000" w:themeColor="text1"/>
        </w:rPr>
        <w:t xml:space="preserve">, </w:t>
      </w:r>
      <w:r w:rsidR="00A77D68" w:rsidRPr="003538EF">
        <w:rPr>
          <w:rFonts w:ascii="Palatino Linotype" w:hAnsi="Palatino Linotype"/>
          <w:b/>
          <w:bCs/>
          <w:color w:val="000000" w:themeColor="text1"/>
        </w:rPr>
        <w:t>00282/TEOLOYU/IP/2020</w:t>
      </w:r>
      <w:r w:rsidR="00516C6D" w:rsidRPr="003538EF">
        <w:rPr>
          <w:rFonts w:ascii="Palatino Linotype" w:hAnsi="Palatino Linotype"/>
          <w:b/>
          <w:bCs/>
          <w:color w:val="000000" w:themeColor="text1"/>
        </w:rPr>
        <w:t xml:space="preserve"> </w:t>
      </w:r>
      <w:r w:rsidR="00A77D68" w:rsidRPr="003538EF">
        <w:rPr>
          <w:rFonts w:ascii="Palatino Linotype" w:hAnsi="Palatino Linotype"/>
          <w:b/>
          <w:bCs/>
          <w:color w:val="000000" w:themeColor="text1"/>
        </w:rPr>
        <w:t xml:space="preserve">00280/TEOLOYU/IP/2020, 00283/TEOLOYU/IP/2020, 00284/TEOLOYU/IP/2020, 00278/TEOLOYU/IP/2020 </w:t>
      </w:r>
      <w:r w:rsidR="003A4DDE" w:rsidRPr="003538EF">
        <w:rPr>
          <w:rFonts w:ascii="Palatino Linotype" w:hAnsi="Palatino Linotype"/>
          <w:b/>
          <w:bCs/>
          <w:color w:val="000000" w:themeColor="text1"/>
        </w:rPr>
        <w:t>y 00279</w:t>
      </w:r>
      <w:r w:rsidR="00A77D68" w:rsidRPr="003538EF">
        <w:rPr>
          <w:rFonts w:ascii="Palatino Linotype" w:hAnsi="Palatino Linotype"/>
          <w:b/>
          <w:bCs/>
          <w:color w:val="000000" w:themeColor="text1"/>
        </w:rPr>
        <w:t>/TEOLOYU/IP/2020</w:t>
      </w:r>
      <w:r w:rsidRPr="003538EF">
        <w:rPr>
          <w:rFonts w:ascii="Palatino Linotype" w:hAnsi="Palatino Linotype"/>
        </w:rPr>
        <w:t xml:space="preserve">, mediante las cuales solicitó le fuese entregado, vía </w:t>
      </w:r>
      <w:r w:rsidRPr="003538EF">
        <w:rPr>
          <w:rFonts w:ascii="Palatino Linotype" w:hAnsi="Palatino Linotype"/>
          <w:b/>
        </w:rPr>
        <w:t>SAIMEX</w:t>
      </w:r>
      <w:r w:rsidRPr="003538EF">
        <w:rPr>
          <w:rFonts w:ascii="Palatino Linotype" w:hAnsi="Palatino Linotype"/>
        </w:rPr>
        <w:t xml:space="preserve">, lo </w:t>
      </w:r>
      <w:r w:rsidR="0099673B" w:rsidRPr="003538EF">
        <w:rPr>
          <w:rFonts w:ascii="Palatino Linotype" w:hAnsi="Palatino Linotype"/>
        </w:rPr>
        <w:t xml:space="preserve">que se advierte a </w:t>
      </w:r>
      <w:r w:rsidR="0099673B" w:rsidRPr="003538EF">
        <w:rPr>
          <w:rFonts w:ascii="Palatino Linotype" w:hAnsi="Palatino Linotype"/>
        </w:rPr>
        <w:lastRenderedPageBreak/>
        <w:t>continuación</w:t>
      </w:r>
      <w:r w:rsidRPr="003538EF">
        <w:rPr>
          <w:rFonts w:ascii="Palatino Linotype" w:hAnsi="Palatino Linotype"/>
        </w:rPr>
        <w:t xml:space="preserve">: </w:t>
      </w:r>
    </w:p>
    <w:p w14:paraId="5D88C7EE" w14:textId="184E2CBC" w:rsidR="00AD33C8" w:rsidRPr="003538EF" w:rsidRDefault="003A4DDE" w:rsidP="00E94A6D">
      <w:pPr>
        <w:spacing w:before="120" w:after="120"/>
        <w:ind w:left="709" w:right="709"/>
        <w:jc w:val="both"/>
        <w:rPr>
          <w:rFonts w:ascii="Palatino Linotype" w:hAnsi="Palatino Linotype" w:cs="Arial"/>
          <w:b/>
          <w:i/>
          <w:sz w:val="22"/>
          <w:szCs w:val="22"/>
        </w:rPr>
      </w:pPr>
      <w:r w:rsidRPr="003538EF">
        <w:rPr>
          <w:rFonts w:ascii="Palatino Linotype" w:hAnsi="Palatino Linotype"/>
          <w:b/>
          <w:bCs/>
          <w:color w:val="000000" w:themeColor="text1"/>
        </w:rPr>
        <w:t>00281/TEOLOYU/IP/2020</w:t>
      </w:r>
    </w:p>
    <w:p w14:paraId="636AD0F2" w14:textId="7894D082" w:rsidR="00AD33C8" w:rsidRPr="003538EF" w:rsidRDefault="00AD33C8" w:rsidP="00E94A6D">
      <w:pPr>
        <w:spacing w:before="120" w:after="120"/>
        <w:ind w:left="709" w:right="709"/>
        <w:jc w:val="both"/>
        <w:rPr>
          <w:rFonts w:ascii="Palatino Linotype" w:hAnsi="Palatino Linotype" w:cs="Arial"/>
          <w:sz w:val="22"/>
          <w:szCs w:val="22"/>
        </w:rPr>
      </w:pPr>
      <w:r w:rsidRPr="003538EF">
        <w:rPr>
          <w:rFonts w:ascii="Palatino Linotype" w:hAnsi="Palatino Linotype" w:cs="Arial"/>
          <w:i/>
          <w:sz w:val="22"/>
          <w:szCs w:val="22"/>
        </w:rPr>
        <w:t>“</w:t>
      </w:r>
      <w:r w:rsidR="003A4DDE" w:rsidRPr="003538EF">
        <w:rPr>
          <w:rFonts w:ascii="Palatino Linotype" w:hAnsi="Palatino Linotype" w:cs="Arial"/>
          <w:i/>
          <w:sz w:val="22"/>
          <w:szCs w:val="22"/>
        </w:rPr>
        <w:t>SOLICITO SABER EN PDF Y/O EXCEL CUANTOS SON LOS POZOS DE AGUA POTABLE CON QUE CUENTA LA ADMINISTRACIÓN PARA SU SERVICIO A LA POBLACIÓN; DONDE SE ENCUENTRAN UBICADOS Y LOS SERVIDORES PUBLICOS ENCARGADOS, QUE ATIENDEN O QUE LABORAN FISICAMENTE EN CADA UNO DE LOS POZOS DE AGUA POTABLE.</w:t>
      </w:r>
      <w:r w:rsidR="00F93CE8" w:rsidRPr="003538EF">
        <w:rPr>
          <w:rFonts w:ascii="Palatino Linotype" w:hAnsi="Palatino Linotype" w:cs="Arial"/>
          <w:i/>
          <w:sz w:val="22"/>
          <w:szCs w:val="22"/>
        </w:rPr>
        <w:t>.</w:t>
      </w:r>
      <w:r w:rsidR="00CA7575" w:rsidRPr="003538EF">
        <w:rPr>
          <w:rFonts w:ascii="Palatino Linotype" w:hAnsi="Palatino Linotype" w:cs="Arial"/>
          <w:i/>
          <w:sz w:val="22"/>
          <w:szCs w:val="22"/>
        </w:rPr>
        <w:t>.</w:t>
      </w:r>
      <w:r w:rsidRPr="003538EF">
        <w:rPr>
          <w:rFonts w:ascii="Palatino Linotype" w:hAnsi="Palatino Linotype" w:cs="Arial"/>
          <w:i/>
          <w:sz w:val="22"/>
          <w:szCs w:val="22"/>
        </w:rPr>
        <w:t>”</w:t>
      </w:r>
      <w:r w:rsidRPr="003538EF">
        <w:rPr>
          <w:rFonts w:ascii="Palatino Linotype" w:hAnsi="Palatino Linotype" w:cs="Arial"/>
          <w:sz w:val="22"/>
          <w:szCs w:val="22"/>
        </w:rPr>
        <w:t xml:space="preserve"> (Sic)</w:t>
      </w:r>
    </w:p>
    <w:p w14:paraId="13DECBCD" w14:textId="77777777" w:rsidR="00CA7575" w:rsidRPr="003538EF" w:rsidRDefault="00CA7575" w:rsidP="00E94A6D">
      <w:pPr>
        <w:spacing w:before="120" w:after="120"/>
        <w:ind w:left="709" w:right="709"/>
        <w:jc w:val="both"/>
        <w:rPr>
          <w:rFonts w:ascii="Palatino Linotype" w:hAnsi="Palatino Linotype" w:cs="Arial"/>
          <w:sz w:val="22"/>
          <w:szCs w:val="22"/>
        </w:rPr>
      </w:pPr>
    </w:p>
    <w:p w14:paraId="7A3D5490" w14:textId="582DA33A" w:rsidR="00893D09" w:rsidRPr="003538EF" w:rsidRDefault="003A4DDE" w:rsidP="009929B5">
      <w:pPr>
        <w:spacing w:before="120" w:after="120"/>
        <w:ind w:left="709" w:right="709"/>
        <w:jc w:val="both"/>
        <w:rPr>
          <w:rFonts w:ascii="Palatino Linotype" w:hAnsi="Palatino Linotype"/>
          <w:b/>
          <w:sz w:val="22"/>
          <w:szCs w:val="22"/>
        </w:rPr>
      </w:pPr>
      <w:r w:rsidRPr="003538EF">
        <w:rPr>
          <w:rFonts w:ascii="Palatino Linotype" w:hAnsi="Palatino Linotype"/>
          <w:b/>
          <w:bCs/>
          <w:color w:val="000000" w:themeColor="text1"/>
        </w:rPr>
        <w:t>00282/TEOLOYU/IP/2020</w:t>
      </w:r>
    </w:p>
    <w:p w14:paraId="1DE209AE" w14:textId="0CBBE375" w:rsidR="00AD33C8" w:rsidRPr="003538EF" w:rsidRDefault="00AD33C8" w:rsidP="00E94A6D">
      <w:pPr>
        <w:spacing w:before="120" w:after="120"/>
        <w:ind w:left="709" w:right="709"/>
        <w:jc w:val="both"/>
        <w:rPr>
          <w:rFonts w:ascii="Palatino Linotype" w:hAnsi="Palatino Linotype" w:cs="Arial"/>
          <w:sz w:val="22"/>
          <w:szCs w:val="22"/>
        </w:rPr>
      </w:pPr>
      <w:r w:rsidRPr="003538EF">
        <w:rPr>
          <w:rFonts w:ascii="Palatino Linotype" w:hAnsi="Palatino Linotype" w:cs="Arial"/>
          <w:i/>
          <w:sz w:val="22"/>
          <w:szCs w:val="22"/>
        </w:rPr>
        <w:t>“</w:t>
      </w:r>
      <w:r w:rsidR="003A4DDE" w:rsidRPr="003538EF">
        <w:rPr>
          <w:rFonts w:ascii="Palatino Linotype" w:hAnsi="Palatino Linotype" w:cs="Arial"/>
          <w:i/>
          <w:sz w:val="22"/>
          <w:szCs w:val="22"/>
        </w:rPr>
        <w:t>SOLICITO SABER EN PDF/EXCEL CUAL ES LA CANTIDAD DE LITROS DE AGUA QUE SON SUSTRAIDOS DIARIAMENTE DE CADA UNO DE LOS POZOS DE AGUA POTABLE UBICADOS EN EL MUNICIPIO DESDE EL PERIODO COMPRENDIDO DE ENERO DE 2019 A SEPTIEMBRE DE 2020.</w:t>
      </w:r>
      <w:r w:rsidR="00F93CE8" w:rsidRPr="003538EF">
        <w:rPr>
          <w:rFonts w:ascii="Palatino Linotype" w:hAnsi="Palatino Linotype" w:cs="Arial"/>
          <w:i/>
          <w:sz w:val="22"/>
          <w:szCs w:val="22"/>
        </w:rPr>
        <w:t>.</w:t>
      </w:r>
      <w:r w:rsidR="00CA7575" w:rsidRPr="003538EF">
        <w:rPr>
          <w:rFonts w:ascii="Palatino Linotype" w:hAnsi="Palatino Linotype" w:cs="Arial"/>
          <w:i/>
          <w:sz w:val="22"/>
          <w:szCs w:val="22"/>
        </w:rPr>
        <w:t>.</w:t>
      </w:r>
      <w:r w:rsidRPr="003538EF">
        <w:rPr>
          <w:rFonts w:ascii="Palatino Linotype" w:hAnsi="Palatino Linotype" w:cs="Arial"/>
          <w:i/>
          <w:sz w:val="22"/>
          <w:szCs w:val="22"/>
        </w:rPr>
        <w:t>”</w:t>
      </w:r>
      <w:r w:rsidRPr="003538EF">
        <w:rPr>
          <w:rFonts w:ascii="Palatino Linotype" w:hAnsi="Palatino Linotype" w:cs="Arial"/>
          <w:sz w:val="22"/>
          <w:szCs w:val="22"/>
        </w:rPr>
        <w:t xml:space="preserve"> (Sic)</w:t>
      </w:r>
    </w:p>
    <w:p w14:paraId="039A2B4F" w14:textId="77777777" w:rsidR="00AD33C8" w:rsidRPr="003538EF" w:rsidRDefault="00AD33C8" w:rsidP="00E94A6D">
      <w:pPr>
        <w:spacing w:before="120" w:after="120"/>
        <w:ind w:left="709" w:right="709"/>
        <w:jc w:val="both"/>
        <w:rPr>
          <w:rFonts w:ascii="Palatino Linotype" w:hAnsi="Palatino Linotype" w:cs="Arial"/>
          <w:sz w:val="22"/>
          <w:szCs w:val="22"/>
        </w:rPr>
      </w:pPr>
    </w:p>
    <w:p w14:paraId="4C7C3A09" w14:textId="5334734C" w:rsidR="00F753F9" w:rsidRPr="003538EF" w:rsidRDefault="003A4DDE" w:rsidP="00F753F9">
      <w:pPr>
        <w:spacing w:before="120" w:after="120"/>
        <w:ind w:left="709" w:right="709"/>
        <w:jc w:val="both"/>
        <w:rPr>
          <w:rFonts w:ascii="Palatino Linotype" w:hAnsi="Palatino Linotype"/>
          <w:b/>
          <w:sz w:val="22"/>
          <w:szCs w:val="22"/>
        </w:rPr>
      </w:pPr>
      <w:r w:rsidRPr="003538EF">
        <w:rPr>
          <w:rFonts w:ascii="Palatino Linotype" w:hAnsi="Palatino Linotype"/>
          <w:b/>
          <w:bCs/>
          <w:color w:val="000000" w:themeColor="text1"/>
        </w:rPr>
        <w:t>00280/TEOLOYU/IP/2020</w:t>
      </w:r>
      <w:r w:rsidR="00F753F9" w:rsidRPr="003538EF">
        <w:rPr>
          <w:rFonts w:ascii="Palatino Linotype" w:hAnsi="Palatino Linotype"/>
          <w:b/>
          <w:sz w:val="22"/>
          <w:szCs w:val="22"/>
        </w:rPr>
        <w:t xml:space="preserve"> </w:t>
      </w:r>
    </w:p>
    <w:p w14:paraId="54CB37EC" w14:textId="5C9AE838" w:rsidR="00F753F9" w:rsidRPr="003538EF" w:rsidRDefault="00F753F9" w:rsidP="00F753F9">
      <w:pPr>
        <w:spacing w:before="120" w:after="120"/>
        <w:ind w:left="709" w:right="709"/>
        <w:jc w:val="both"/>
        <w:rPr>
          <w:rFonts w:ascii="Palatino Linotype" w:hAnsi="Palatino Linotype" w:cs="Arial"/>
          <w:sz w:val="22"/>
          <w:szCs w:val="22"/>
        </w:rPr>
      </w:pPr>
      <w:r w:rsidRPr="003538EF">
        <w:rPr>
          <w:rFonts w:ascii="Palatino Linotype" w:hAnsi="Palatino Linotype" w:cs="Arial"/>
          <w:i/>
          <w:sz w:val="22"/>
          <w:szCs w:val="22"/>
        </w:rPr>
        <w:t>“</w:t>
      </w:r>
      <w:r w:rsidR="003A4DDE" w:rsidRPr="003538EF">
        <w:rPr>
          <w:rFonts w:ascii="Palatino Linotype" w:hAnsi="Palatino Linotype" w:cs="Arial"/>
          <w:i/>
          <w:sz w:val="22"/>
          <w:szCs w:val="22"/>
        </w:rPr>
        <w:t>SOLCITO SABER EN PDF Y/O EXCEL CON QUE EMPRESA SE TIENE CONTRATO, ARRENDAMIENTO O COMODATO DE UNIDADES DE TRASNPORTE DE PIPAS DE AGUA. CUANTAS PIPAS SON. Y CUAL ES EL USO, LA ACTIVIDAD O DESTINO QUE TIENE CADA UNA. Y EL CONTRATO DE SUS SERVICIOS DESDE EL PERIODO COMPRENDIDO DE ENERO DE 2019 A SEPTIEMBRE DE 2020.</w:t>
      </w:r>
      <w:r w:rsidR="004E1DD7" w:rsidRPr="003538EF">
        <w:rPr>
          <w:rFonts w:ascii="Palatino Linotype" w:hAnsi="Palatino Linotype" w:cs="Arial"/>
          <w:i/>
          <w:sz w:val="22"/>
          <w:szCs w:val="22"/>
        </w:rPr>
        <w:t>.,</w:t>
      </w:r>
      <w:r w:rsidRPr="003538EF">
        <w:rPr>
          <w:rFonts w:ascii="Palatino Linotype" w:hAnsi="Palatino Linotype" w:cs="Arial"/>
          <w:i/>
          <w:sz w:val="22"/>
          <w:szCs w:val="22"/>
        </w:rPr>
        <w:t>”</w:t>
      </w:r>
      <w:r w:rsidRPr="003538EF">
        <w:rPr>
          <w:rFonts w:ascii="Palatino Linotype" w:hAnsi="Palatino Linotype" w:cs="Arial"/>
          <w:sz w:val="22"/>
          <w:szCs w:val="22"/>
        </w:rPr>
        <w:t xml:space="preserve"> (Sic)</w:t>
      </w:r>
    </w:p>
    <w:p w14:paraId="132D2B9C" w14:textId="7FB183E7" w:rsidR="00024910" w:rsidRPr="003538EF" w:rsidRDefault="00024910" w:rsidP="00F753F9">
      <w:pPr>
        <w:spacing w:before="120" w:after="120"/>
        <w:ind w:left="709" w:right="709"/>
        <w:jc w:val="both"/>
        <w:rPr>
          <w:rFonts w:ascii="Palatino Linotype" w:hAnsi="Palatino Linotype" w:cs="Arial"/>
          <w:sz w:val="22"/>
          <w:szCs w:val="22"/>
        </w:rPr>
      </w:pPr>
    </w:p>
    <w:p w14:paraId="24E58CD8" w14:textId="21A844A2" w:rsidR="00F93CE8" w:rsidRPr="003538EF" w:rsidRDefault="003A4DDE" w:rsidP="00F93CE8">
      <w:pPr>
        <w:spacing w:before="120" w:after="120"/>
        <w:ind w:left="709" w:right="709"/>
        <w:jc w:val="both"/>
        <w:rPr>
          <w:rFonts w:ascii="Palatino Linotype" w:hAnsi="Palatino Linotype"/>
          <w:b/>
          <w:sz w:val="22"/>
          <w:szCs w:val="22"/>
        </w:rPr>
      </w:pPr>
      <w:r w:rsidRPr="003538EF">
        <w:rPr>
          <w:rFonts w:ascii="Palatino Linotype" w:hAnsi="Palatino Linotype"/>
          <w:b/>
          <w:bCs/>
          <w:color w:val="000000" w:themeColor="text1"/>
        </w:rPr>
        <w:t>00283/TEOLOYU/IP/2020</w:t>
      </w:r>
      <w:r w:rsidR="00F93CE8" w:rsidRPr="003538EF">
        <w:rPr>
          <w:rFonts w:ascii="Palatino Linotype" w:hAnsi="Palatino Linotype"/>
          <w:b/>
          <w:sz w:val="22"/>
          <w:szCs w:val="22"/>
        </w:rPr>
        <w:t xml:space="preserve"> </w:t>
      </w:r>
    </w:p>
    <w:p w14:paraId="581E3B43" w14:textId="4E9FEC15" w:rsidR="00F93CE8" w:rsidRPr="003538EF" w:rsidRDefault="00F93CE8" w:rsidP="00F93CE8">
      <w:pPr>
        <w:spacing w:before="120" w:after="120"/>
        <w:ind w:left="709" w:right="709"/>
        <w:jc w:val="both"/>
        <w:rPr>
          <w:rFonts w:ascii="Palatino Linotype" w:hAnsi="Palatino Linotype" w:cs="Arial"/>
          <w:sz w:val="22"/>
          <w:szCs w:val="22"/>
        </w:rPr>
      </w:pPr>
      <w:r w:rsidRPr="003538EF">
        <w:rPr>
          <w:rFonts w:ascii="Palatino Linotype" w:hAnsi="Palatino Linotype" w:cs="Arial"/>
          <w:i/>
          <w:sz w:val="22"/>
          <w:szCs w:val="22"/>
        </w:rPr>
        <w:t>“</w:t>
      </w:r>
      <w:r w:rsidR="003A4DDE" w:rsidRPr="003538EF">
        <w:rPr>
          <w:rFonts w:ascii="Palatino Linotype" w:hAnsi="Palatino Linotype" w:cs="Arial"/>
          <w:i/>
          <w:sz w:val="22"/>
          <w:szCs w:val="22"/>
        </w:rPr>
        <w:t>SOLICITO SABER EN PDF/EXCEL CUALES SON LOS MONTOS DE DINERO QUE DIARIAMENTE ENTRAN AL OPDAPAST POR CADA UNO DE LOS POZOS DE AGUA DERIVADO DEL ABASTECIMIENTO DE AGUA DE CADA UNA DE LAS PIPAS. Y CUANTAS PIPAS POR POZO SE ABASTECEN DIARIAMENTE DESDE EL PERIODO COMPRENDIDO DE ENERO DE 2019 A SEPTIEMBRE DE 2020</w:t>
      </w:r>
      <w:r w:rsidRPr="003538EF">
        <w:rPr>
          <w:rFonts w:ascii="Palatino Linotype" w:hAnsi="Palatino Linotype" w:cs="Arial"/>
          <w:i/>
          <w:sz w:val="22"/>
          <w:szCs w:val="22"/>
        </w:rPr>
        <w:t>,”</w:t>
      </w:r>
      <w:r w:rsidRPr="003538EF">
        <w:rPr>
          <w:rFonts w:ascii="Palatino Linotype" w:hAnsi="Palatino Linotype" w:cs="Arial"/>
          <w:sz w:val="22"/>
          <w:szCs w:val="22"/>
        </w:rPr>
        <w:t xml:space="preserve"> (Sic)</w:t>
      </w:r>
    </w:p>
    <w:p w14:paraId="78299A4F" w14:textId="521696DA" w:rsidR="009929B5" w:rsidRPr="003538EF" w:rsidRDefault="009929B5" w:rsidP="00F753F9">
      <w:pPr>
        <w:spacing w:before="120" w:after="120"/>
        <w:ind w:left="709" w:right="709"/>
        <w:jc w:val="both"/>
        <w:rPr>
          <w:rFonts w:ascii="Palatino Linotype" w:hAnsi="Palatino Linotype" w:cs="Arial"/>
          <w:sz w:val="22"/>
          <w:szCs w:val="22"/>
        </w:rPr>
      </w:pPr>
    </w:p>
    <w:p w14:paraId="2D8195E3" w14:textId="70E0DF59" w:rsidR="00156606" w:rsidRPr="003538EF" w:rsidRDefault="00156606" w:rsidP="00156606">
      <w:pPr>
        <w:spacing w:before="120" w:after="120"/>
        <w:ind w:left="709" w:right="709"/>
        <w:jc w:val="both"/>
        <w:rPr>
          <w:rFonts w:ascii="Palatino Linotype" w:hAnsi="Palatino Linotype"/>
          <w:b/>
          <w:sz w:val="22"/>
          <w:szCs w:val="22"/>
        </w:rPr>
      </w:pPr>
      <w:r w:rsidRPr="003538EF">
        <w:rPr>
          <w:rFonts w:ascii="Palatino Linotype" w:hAnsi="Palatino Linotype"/>
          <w:b/>
          <w:bCs/>
          <w:color w:val="000000" w:themeColor="text1"/>
        </w:rPr>
        <w:t>00284/TEOLOYU/IP/2020</w:t>
      </w:r>
    </w:p>
    <w:p w14:paraId="47A61D1C" w14:textId="2500E1B4" w:rsidR="00156606" w:rsidRPr="003538EF" w:rsidRDefault="00156606" w:rsidP="00156606">
      <w:pPr>
        <w:spacing w:before="120" w:after="120"/>
        <w:ind w:left="709" w:right="709"/>
        <w:jc w:val="both"/>
        <w:rPr>
          <w:rFonts w:ascii="Palatino Linotype" w:hAnsi="Palatino Linotype" w:cs="Arial"/>
          <w:sz w:val="22"/>
          <w:szCs w:val="22"/>
        </w:rPr>
      </w:pPr>
      <w:r w:rsidRPr="003538EF">
        <w:rPr>
          <w:rFonts w:ascii="Palatino Linotype" w:hAnsi="Palatino Linotype" w:cs="Arial"/>
          <w:i/>
          <w:sz w:val="22"/>
          <w:szCs w:val="22"/>
        </w:rPr>
        <w:t>“CUAL ES EL PRECIO POR LITRO O LITRO CUBICO QUE COBRA OPDAPAST AL SURTIR CADA UNA DE LAS PIPAS EN LOS POZOS DE AGUA POTABLE DEL MUNICIPIO.,”</w:t>
      </w:r>
      <w:r w:rsidRPr="003538EF">
        <w:rPr>
          <w:rFonts w:ascii="Palatino Linotype" w:hAnsi="Palatino Linotype" w:cs="Arial"/>
          <w:sz w:val="22"/>
          <w:szCs w:val="22"/>
        </w:rPr>
        <w:t xml:space="preserve"> (Sic)</w:t>
      </w:r>
    </w:p>
    <w:p w14:paraId="6B421EB3" w14:textId="7353662F" w:rsidR="00156606" w:rsidRPr="003538EF" w:rsidRDefault="00156606" w:rsidP="00156606">
      <w:pPr>
        <w:spacing w:before="120" w:after="120"/>
        <w:ind w:left="709" w:right="709"/>
        <w:jc w:val="both"/>
        <w:rPr>
          <w:rFonts w:ascii="Palatino Linotype" w:hAnsi="Palatino Linotype" w:cs="Arial"/>
          <w:sz w:val="22"/>
          <w:szCs w:val="22"/>
        </w:rPr>
      </w:pPr>
    </w:p>
    <w:p w14:paraId="64FD89DE" w14:textId="56BCD783" w:rsidR="00156606" w:rsidRPr="003538EF" w:rsidRDefault="00156606" w:rsidP="00156606">
      <w:pPr>
        <w:spacing w:before="120" w:after="120"/>
        <w:ind w:left="709" w:right="709"/>
        <w:jc w:val="both"/>
        <w:rPr>
          <w:rFonts w:ascii="Palatino Linotype" w:hAnsi="Palatino Linotype"/>
          <w:b/>
          <w:sz w:val="22"/>
          <w:szCs w:val="22"/>
        </w:rPr>
      </w:pPr>
      <w:r w:rsidRPr="003538EF">
        <w:rPr>
          <w:rFonts w:ascii="Palatino Linotype" w:hAnsi="Palatino Linotype"/>
          <w:b/>
          <w:bCs/>
          <w:color w:val="000000" w:themeColor="text1"/>
        </w:rPr>
        <w:t>00278/TEOLOYU/IP/2020</w:t>
      </w:r>
      <w:r w:rsidRPr="003538EF">
        <w:rPr>
          <w:rFonts w:ascii="Palatino Linotype" w:hAnsi="Palatino Linotype"/>
          <w:b/>
          <w:sz w:val="22"/>
          <w:szCs w:val="22"/>
        </w:rPr>
        <w:t xml:space="preserve"> </w:t>
      </w:r>
    </w:p>
    <w:p w14:paraId="6184196D" w14:textId="12A1887A" w:rsidR="00156606" w:rsidRPr="003538EF" w:rsidRDefault="00156606" w:rsidP="00156606">
      <w:pPr>
        <w:spacing w:before="120" w:after="120"/>
        <w:ind w:left="709" w:right="709"/>
        <w:jc w:val="both"/>
        <w:rPr>
          <w:rFonts w:ascii="Palatino Linotype" w:hAnsi="Palatino Linotype" w:cs="Arial"/>
          <w:sz w:val="22"/>
          <w:szCs w:val="22"/>
        </w:rPr>
      </w:pPr>
      <w:r w:rsidRPr="003538EF">
        <w:rPr>
          <w:rFonts w:ascii="Palatino Linotype" w:hAnsi="Palatino Linotype" w:cs="Arial"/>
          <w:i/>
          <w:sz w:val="22"/>
          <w:szCs w:val="22"/>
        </w:rPr>
        <w:t>“SOLICITO SE ME HAGA SABER EN PDF Y/O EXCEL CON CUANTAS UNIDADES PROPIAS DE TRANSPORTE DE PIPA DE AGUA CUENTA LA ADMINISTRACIÓN PARA SU SERVICIO, Y CUAL ES EL USO, LA ACTIVIDAD O DESTINO QUE TIENE CADA UNA.”</w:t>
      </w:r>
      <w:r w:rsidRPr="003538EF">
        <w:rPr>
          <w:rFonts w:ascii="Palatino Linotype" w:hAnsi="Palatino Linotype" w:cs="Arial"/>
          <w:sz w:val="22"/>
          <w:szCs w:val="22"/>
        </w:rPr>
        <w:t xml:space="preserve"> (Sic)</w:t>
      </w:r>
    </w:p>
    <w:p w14:paraId="4C964729" w14:textId="7CEB4767" w:rsidR="00156606" w:rsidRPr="003538EF" w:rsidRDefault="00156606" w:rsidP="00156606">
      <w:pPr>
        <w:spacing w:before="120" w:after="120"/>
        <w:ind w:left="709" w:right="709"/>
        <w:jc w:val="both"/>
        <w:rPr>
          <w:rFonts w:ascii="Palatino Linotype" w:hAnsi="Palatino Linotype" w:cs="Arial"/>
          <w:sz w:val="22"/>
          <w:szCs w:val="22"/>
        </w:rPr>
      </w:pPr>
    </w:p>
    <w:p w14:paraId="161BC7B5" w14:textId="23690B33" w:rsidR="00156606" w:rsidRPr="003538EF" w:rsidRDefault="00156606" w:rsidP="00156606">
      <w:pPr>
        <w:spacing w:before="120" w:after="120"/>
        <w:ind w:left="709" w:right="709"/>
        <w:jc w:val="both"/>
        <w:rPr>
          <w:rFonts w:ascii="Palatino Linotype" w:hAnsi="Palatino Linotype"/>
          <w:b/>
          <w:sz w:val="22"/>
          <w:szCs w:val="22"/>
        </w:rPr>
      </w:pPr>
      <w:r w:rsidRPr="003538EF">
        <w:rPr>
          <w:rFonts w:ascii="Palatino Linotype" w:hAnsi="Palatino Linotype"/>
          <w:b/>
          <w:bCs/>
          <w:color w:val="000000" w:themeColor="text1"/>
        </w:rPr>
        <w:t>00279/TEOLOYU/IP/2020</w:t>
      </w:r>
      <w:r w:rsidRPr="003538EF">
        <w:rPr>
          <w:rFonts w:ascii="Palatino Linotype" w:hAnsi="Palatino Linotype"/>
          <w:b/>
          <w:sz w:val="22"/>
          <w:szCs w:val="22"/>
        </w:rPr>
        <w:t xml:space="preserve"> </w:t>
      </w:r>
    </w:p>
    <w:p w14:paraId="691F3838" w14:textId="7D27A570" w:rsidR="00156606" w:rsidRPr="003538EF" w:rsidRDefault="00156606" w:rsidP="00156606">
      <w:pPr>
        <w:spacing w:before="120" w:after="120"/>
        <w:ind w:left="709" w:right="709"/>
        <w:jc w:val="both"/>
        <w:rPr>
          <w:rFonts w:ascii="Palatino Linotype" w:hAnsi="Palatino Linotype" w:cs="Arial"/>
          <w:sz w:val="22"/>
          <w:szCs w:val="22"/>
        </w:rPr>
      </w:pPr>
      <w:r w:rsidRPr="003538EF">
        <w:rPr>
          <w:rFonts w:ascii="Palatino Linotype" w:hAnsi="Palatino Linotype" w:cs="Arial"/>
          <w:i/>
          <w:sz w:val="22"/>
          <w:szCs w:val="22"/>
        </w:rPr>
        <w:t>“SOLICITO SE ME HAGA SABER EN PDF Y/O EXCEL CON CUANTAS UNIDADES PROPIAS DE TRANSPORTE DE PIPA DE AGUA CUENTA LA ADMINISTRACIÓN PARA SU SERVICIO, Y CUAL ES EL USO, LA ACTIVIDAD O DESTINO QUE TIENE CADA UNA..”</w:t>
      </w:r>
      <w:r w:rsidRPr="003538EF">
        <w:rPr>
          <w:rFonts w:ascii="Palatino Linotype" w:hAnsi="Palatino Linotype" w:cs="Arial"/>
          <w:sz w:val="22"/>
          <w:szCs w:val="22"/>
        </w:rPr>
        <w:t xml:space="preserve"> (Sic)</w:t>
      </w:r>
    </w:p>
    <w:p w14:paraId="7B5B8469" w14:textId="718AB603" w:rsidR="004503BB" w:rsidRPr="003538EF" w:rsidRDefault="004503BB" w:rsidP="00E67B14">
      <w:pPr>
        <w:spacing w:before="240" w:after="240" w:line="360" w:lineRule="auto"/>
        <w:jc w:val="both"/>
        <w:rPr>
          <w:rFonts w:ascii="Palatino Linotype" w:hAnsi="Palatino Linotype"/>
        </w:rPr>
      </w:pPr>
      <w:bookmarkStart w:id="1" w:name="_Ref490476121"/>
    </w:p>
    <w:bookmarkEnd w:id="1"/>
    <w:p w14:paraId="08D969F1" w14:textId="214144E4" w:rsidR="00156606" w:rsidRPr="003538EF" w:rsidRDefault="00156606" w:rsidP="00156606">
      <w:pPr>
        <w:pStyle w:val="Prrafodelista"/>
        <w:numPr>
          <w:ilvl w:val="0"/>
          <w:numId w:val="3"/>
        </w:numPr>
        <w:spacing w:before="120" w:after="120" w:line="360" w:lineRule="auto"/>
        <w:ind w:left="0" w:right="49" w:firstLine="0"/>
        <w:jc w:val="both"/>
        <w:rPr>
          <w:rFonts w:ascii="Palatino Linotype" w:hAnsi="Palatino Linotype" w:cs="Arial"/>
        </w:rPr>
      </w:pPr>
      <w:r w:rsidRPr="003538EF">
        <w:rPr>
          <w:rFonts w:ascii="Palatino Linotype" w:hAnsi="Palatino Linotype" w:cs="Arial"/>
        </w:rPr>
        <w:t xml:space="preserve">Con base en el detalle de seguimiento del SAIMEX, se advierte que en fecha veintiuno de septiembre de dos mil veinte, la Unidad de Transparencia del </w:t>
      </w:r>
      <w:r w:rsidRPr="003538EF">
        <w:rPr>
          <w:rFonts w:ascii="Palatino Linotype" w:hAnsi="Palatino Linotype" w:cs="Arial"/>
          <w:b/>
        </w:rPr>
        <w:t>SUJETO OBLIGADO</w:t>
      </w:r>
      <w:r w:rsidRPr="003538EF">
        <w:rPr>
          <w:rFonts w:ascii="Palatino Linotype" w:hAnsi="Palatino Linotype" w:cs="Arial"/>
        </w:rPr>
        <w:t>, turnó mediante requerimientos, el contenido de las solicitudes de información a los Servidores Públicos Habilitados que consideró competente,</w:t>
      </w:r>
      <w:r w:rsidR="008308C8" w:rsidRPr="003538EF">
        <w:rPr>
          <w:rFonts w:ascii="Palatino Linotype" w:hAnsi="Palatino Linotype" w:cs="Arial"/>
        </w:rPr>
        <w:t xml:space="preserve"> </w:t>
      </w:r>
      <w:r w:rsidRPr="003538EF">
        <w:rPr>
          <w:rFonts w:ascii="Palatino Linotype" w:hAnsi="Palatino Linotype" w:cs="Arial"/>
        </w:rPr>
        <w:t>tal y como se aprecia de las imágenes siguientes:</w:t>
      </w:r>
    </w:p>
    <w:p w14:paraId="17C1F714" w14:textId="0F8FEDCB" w:rsidR="00156606" w:rsidRPr="003538EF" w:rsidRDefault="00156606" w:rsidP="00156606">
      <w:pPr>
        <w:pStyle w:val="Prrafodelista"/>
        <w:spacing w:before="120" w:after="120" w:line="360" w:lineRule="auto"/>
        <w:ind w:left="0" w:right="49"/>
        <w:jc w:val="both"/>
        <w:rPr>
          <w:rFonts w:ascii="Palatino Linotype" w:hAnsi="Palatino Linotype" w:cs="Arial"/>
        </w:rPr>
      </w:pPr>
      <w:r w:rsidRPr="003538EF">
        <w:rPr>
          <w:noProof/>
          <w:lang w:val="es-MX" w:eastAsia="es-MX"/>
        </w:rPr>
        <w:lastRenderedPageBreak/>
        <w:drawing>
          <wp:inline distT="0" distB="0" distL="0" distR="0" wp14:anchorId="1FA23A79" wp14:editId="690B2B9D">
            <wp:extent cx="5791835" cy="11525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152525"/>
                    </a:xfrm>
                    <a:prstGeom prst="rect">
                      <a:avLst/>
                    </a:prstGeom>
                  </pic:spPr>
                </pic:pic>
              </a:graphicData>
            </a:graphic>
          </wp:inline>
        </w:drawing>
      </w:r>
    </w:p>
    <w:p w14:paraId="07307A68" w14:textId="77777777" w:rsidR="00156606" w:rsidRPr="003538EF" w:rsidRDefault="00156606" w:rsidP="00156606">
      <w:pPr>
        <w:pStyle w:val="Prrafodelista"/>
        <w:spacing w:before="120" w:after="120" w:line="360" w:lineRule="auto"/>
        <w:ind w:right="709"/>
        <w:jc w:val="both"/>
        <w:rPr>
          <w:rFonts w:ascii="Palatino Linotype" w:hAnsi="Palatino Linotype" w:cs="Arial"/>
        </w:rPr>
      </w:pPr>
    </w:p>
    <w:p w14:paraId="69D4ADD6" w14:textId="03A2CC60" w:rsidR="00156606" w:rsidRPr="003538EF" w:rsidRDefault="00156606" w:rsidP="00156606">
      <w:pPr>
        <w:pStyle w:val="Prrafodelista"/>
        <w:widowControl w:val="0"/>
        <w:numPr>
          <w:ilvl w:val="0"/>
          <w:numId w:val="3"/>
        </w:numPr>
        <w:tabs>
          <w:tab w:val="left" w:pos="360"/>
        </w:tabs>
        <w:autoSpaceDE w:val="0"/>
        <w:autoSpaceDN w:val="0"/>
        <w:adjustRightInd w:val="0"/>
        <w:spacing w:before="240" w:after="240" w:line="360" w:lineRule="auto"/>
        <w:ind w:left="0" w:firstLine="0"/>
        <w:contextualSpacing w:val="0"/>
        <w:jc w:val="both"/>
        <w:rPr>
          <w:rFonts w:ascii="Palatino Linotype" w:hAnsi="Palatino Linotype"/>
        </w:rPr>
      </w:pPr>
      <w:r w:rsidRPr="003538EF">
        <w:rPr>
          <w:rFonts w:ascii="Palatino Linotype" w:hAnsi="Palatino Linotype"/>
        </w:rPr>
        <w:t xml:space="preserve">Es así que, en el detalle de seguimiento que obra en </w:t>
      </w:r>
      <w:r w:rsidRPr="003538EF">
        <w:rPr>
          <w:rFonts w:ascii="Palatino Linotype" w:hAnsi="Palatino Linotype"/>
          <w:b/>
        </w:rPr>
        <w:t>EL SAIMEX</w:t>
      </w:r>
      <w:r w:rsidRPr="003538EF">
        <w:rPr>
          <w:rFonts w:ascii="Palatino Linotype" w:hAnsi="Palatino Linotype"/>
        </w:rPr>
        <w:t xml:space="preserve">, se advierte que </w:t>
      </w:r>
      <w:r w:rsidRPr="003538EF">
        <w:rPr>
          <w:rFonts w:ascii="Palatino Linotype" w:hAnsi="Palatino Linotype"/>
          <w:b/>
        </w:rPr>
        <w:t>EL SUJETO OBLIGADO</w:t>
      </w:r>
      <w:r w:rsidRPr="003538EF">
        <w:rPr>
          <w:rFonts w:ascii="Palatino Linotype" w:hAnsi="Palatino Linotype"/>
        </w:rPr>
        <w:t xml:space="preserve"> en fecha </w:t>
      </w:r>
      <w:r w:rsidR="00182887" w:rsidRPr="003538EF">
        <w:rPr>
          <w:rFonts w:ascii="Palatino Linotype" w:hAnsi="Palatino Linotype"/>
        </w:rPr>
        <w:t>seis de octubre</w:t>
      </w:r>
      <w:r w:rsidRPr="003538EF">
        <w:rPr>
          <w:rFonts w:ascii="Palatino Linotype" w:hAnsi="Palatino Linotype"/>
        </w:rPr>
        <w:t xml:space="preserve"> de dos mil veinte, dio respuestas, a las solicitudes de acceso a la información pública en los siguientes términos: </w:t>
      </w:r>
    </w:p>
    <w:p w14:paraId="1F1DE494" w14:textId="77777777" w:rsidR="00156606" w:rsidRPr="003538EF" w:rsidRDefault="00156606" w:rsidP="00156606">
      <w:pPr>
        <w:pStyle w:val="Prrafodelista"/>
        <w:widowControl w:val="0"/>
        <w:tabs>
          <w:tab w:val="left" w:pos="360"/>
        </w:tabs>
        <w:autoSpaceDE w:val="0"/>
        <w:autoSpaceDN w:val="0"/>
        <w:adjustRightInd w:val="0"/>
        <w:spacing w:before="240" w:after="240" w:line="360" w:lineRule="auto"/>
        <w:ind w:left="709" w:right="757"/>
        <w:jc w:val="both"/>
        <w:rPr>
          <w:rFonts w:ascii="Palatino Linotype" w:hAnsi="Palatino Linotype" w:cs="Arial"/>
          <w:i/>
          <w:sz w:val="22"/>
          <w:szCs w:val="22"/>
        </w:rPr>
      </w:pPr>
      <w:r w:rsidRPr="003538EF">
        <w:rPr>
          <w:rFonts w:ascii="Palatino Linotype" w:hAnsi="Palatino Linotype" w:cs="Arial"/>
          <w:i/>
          <w:sz w:val="22"/>
          <w:szCs w:val="22"/>
        </w:rPr>
        <w:t xml:space="preserve"> “…</w:t>
      </w:r>
    </w:p>
    <w:p w14:paraId="6B1DCD60" w14:textId="77777777" w:rsidR="0027587B" w:rsidRPr="003538EF" w:rsidRDefault="0027587B" w:rsidP="0027587B">
      <w:pPr>
        <w:pStyle w:val="Prrafodelista"/>
        <w:widowControl w:val="0"/>
        <w:tabs>
          <w:tab w:val="left" w:pos="360"/>
        </w:tabs>
        <w:autoSpaceDE w:val="0"/>
        <w:autoSpaceDN w:val="0"/>
        <w:adjustRightInd w:val="0"/>
        <w:spacing w:before="240" w:after="240"/>
        <w:ind w:left="709" w:right="757"/>
        <w:jc w:val="both"/>
        <w:rPr>
          <w:rFonts w:ascii="Palatino Linotype" w:hAnsi="Palatino Linotype" w:cs="Arial"/>
          <w:i/>
          <w:sz w:val="22"/>
          <w:szCs w:val="22"/>
        </w:rPr>
      </w:pPr>
      <w:r w:rsidRPr="003538EF">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15CD615" w14:textId="29D002A1" w:rsidR="0027587B" w:rsidRPr="003538EF" w:rsidRDefault="0027587B" w:rsidP="0027587B">
      <w:pPr>
        <w:pStyle w:val="Prrafodelista"/>
        <w:widowControl w:val="0"/>
        <w:tabs>
          <w:tab w:val="left" w:pos="360"/>
        </w:tabs>
        <w:autoSpaceDE w:val="0"/>
        <w:autoSpaceDN w:val="0"/>
        <w:adjustRightInd w:val="0"/>
        <w:spacing w:before="240" w:after="240"/>
        <w:ind w:left="709" w:right="757"/>
        <w:jc w:val="both"/>
        <w:rPr>
          <w:rFonts w:ascii="Palatino Linotype" w:hAnsi="Palatino Linotype" w:cs="Arial"/>
          <w:i/>
          <w:sz w:val="22"/>
          <w:szCs w:val="22"/>
        </w:rPr>
      </w:pPr>
      <w:r w:rsidRPr="003538EF">
        <w:rPr>
          <w:rFonts w:ascii="Palatino Linotype" w:hAnsi="Palatino Linotype" w:cs="Arial"/>
          <w:i/>
          <w:sz w:val="22"/>
          <w:szCs w:val="22"/>
        </w:rPr>
        <w:t>Estimado solicitante reciba un cordial saludo, así mismo de conformidad con los artículos 1, 2, 3, fracción XLIV, 4, 12, 16, 23, fracción V, 24, fracción, XI y último párrafo, 50, 51, 53, fracciones, II, IV, V, y VI , 176,177 y 178 de la Ley de Transparencia y Acceso a la Información Pública del Estado de México y Municipios;le anexo oficio.</w:t>
      </w:r>
    </w:p>
    <w:p w14:paraId="2C01B18E" w14:textId="77777777" w:rsidR="0027587B" w:rsidRPr="003538EF" w:rsidRDefault="0027587B" w:rsidP="0027587B">
      <w:pPr>
        <w:pStyle w:val="Prrafodelista"/>
        <w:widowControl w:val="0"/>
        <w:tabs>
          <w:tab w:val="left" w:pos="360"/>
        </w:tabs>
        <w:autoSpaceDE w:val="0"/>
        <w:autoSpaceDN w:val="0"/>
        <w:adjustRightInd w:val="0"/>
        <w:spacing w:before="240" w:after="240"/>
        <w:ind w:left="709" w:right="757"/>
        <w:jc w:val="both"/>
        <w:rPr>
          <w:rFonts w:ascii="Palatino Linotype" w:hAnsi="Palatino Linotype" w:cs="Arial"/>
          <w:i/>
          <w:sz w:val="22"/>
          <w:szCs w:val="22"/>
        </w:rPr>
      </w:pPr>
    </w:p>
    <w:p w14:paraId="118DC75D" w14:textId="77777777" w:rsidR="0027587B" w:rsidRPr="003538EF" w:rsidRDefault="0027587B" w:rsidP="0027587B">
      <w:pPr>
        <w:pStyle w:val="Prrafodelista"/>
        <w:widowControl w:val="0"/>
        <w:tabs>
          <w:tab w:val="left" w:pos="360"/>
        </w:tabs>
        <w:autoSpaceDE w:val="0"/>
        <w:autoSpaceDN w:val="0"/>
        <w:adjustRightInd w:val="0"/>
        <w:spacing w:before="240" w:after="240"/>
        <w:ind w:left="709" w:right="757"/>
        <w:jc w:val="both"/>
        <w:rPr>
          <w:rFonts w:ascii="Palatino Linotype" w:hAnsi="Palatino Linotype" w:cs="Arial"/>
          <w:i/>
          <w:sz w:val="22"/>
          <w:szCs w:val="22"/>
        </w:rPr>
      </w:pPr>
      <w:r w:rsidRPr="003538EF">
        <w:rPr>
          <w:rFonts w:ascii="Palatino Linotype" w:hAnsi="Palatino Linotype" w:cs="Arial"/>
          <w:i/>
          <w:sz w:val="22"/>
          <w:szCs w:val="22"/>
        </w:rPr>
        <w:t>ATENTAMENTE</w:t>
      </w:r>
    </w:p>
    <w:p w14:paraId="3D1FF7FF" w14:textId="0725E546" w:rsidR="00156606" w:rsidRPr="003538EF" w:rsidRDefault="0027587B" w:rsidP="0027587B">
      <w:pPr>
        <w:pStyle w:val="Prrafodelista"/>
        <w:widowControl w:val="0"/>
        <w:tabs>
          <w:tab w:val="left" w:pos="360"/>
        </w:tabs>
        <w:autoSpaceDE w:val="0"/>
        <w:autoSpaceDN w:val="0"/>
        <w:adjustRightInd w:val="0"/>
        <w:spacing w:before="240" w:after="240"/>
        <w:ind w:left="709" w:right="757"/>
        <w:jc w:val="both"/>
        <w:rPr>
          <w:rFonts w:ascii="Palatino Linotype" w:hAnsi="Palatino Linotype" w:cs="Arial"/>
          <w:i/>
          <w:sz w:val="22"/>
          <w:szCs w:val="22"/>
        </w:rPr>
      </w:pPr>
      <w:r w:rsidRPr="003538EF">
        <w:rPr>
          <w:rFonts w:ascii="Palatino Linotype" w:hAnsi="Palatino Linotype" w:cs="Arial"/>
          <w:i/>
          <w:sz w:val="22"/>
          <w:szCs w:val="22"/>
        </w:rPr>
        <w:t>Lic. Ana Beatriz Romero Oceguera</w:t>
      </w:r>
      <w:r w:rsidR="00156606" w:rsidRPr="003538EF">
        <w:rPr>
          <w:rFonts w:ascii="Palatino Linotype" w:hAnsi="Palatino Linotype" w:cs="Arial"/>
          <w:i/>
          <w:sz w:val="22"/>
          <w:szCs w:val="22"/>
        </w:rPr>
        <w:t>”</w:t>
      </w:r>
    </w:p>
    <w:p w14:paraId="0E79CCC1" w14:textId="77777777" w:rsidR="00156606" w:rsidRPr="003538EF" w:rsidRDefault="00156606" w:rsidP="00156606">
      <w:pPr>
        <w:pStyle w:val="Prrafodelista"/>
        <w:widowControl w:val="0"/>
        <w:tabs>
          <w:tab w:val="left" w:pos="360"/>
        </w:tabs>
        <w:autoSpaceDE w:val="0"/>
        <w:autoSpaceDN w:val="0"/>
        <w:adjustRightInd w:val="0"/>
        <w:spacing w:before="240" w:after="240"/>
        <w:ind w:left="709" w:right="757"/>
        <w:jc w:val="both"/>
        <w:rPr>
          <w:rFonts w:ascii="Palatino Linotype" w:hAnsi="Palatino Linotype" w:cs="Arial"/>
          <w:i/>
          <w:sz w:val="22"/>
          <w:szCs w:val="22"/>
        </w:rPr>
      </w:pPr>
    </w:p>
    <w:p w14:paraId="71B0B6CA" w14:textId="42C592CC" w:rsidR="00156606" w:rsidRPr="003538EF" w:rsidRDefault="00156606" w:rsidP="00156606">
      <w:pPr>
        <w:spacing w:before="240" w:after="240" w:line="360" w:lineRule="auto"/>
        <w:jc w:val="both"/>
        <w:rPr>
          <w:rFonts w:ascii="Palatino Linotype" w:hAnsi="Palatino Linotype"/>
        </w:rPr>
      </w:pPr>
      <w:r w:rsidRPr="003538EF">
        <w:rPr>
          <w:rFonts w:ascii="Palatino Linotype" w:hAnsi="Palatino Linotype"/>
        </w:rPr>
        <w:t xml:space="preserve">Asimismo </w:t>
      </w:r>
      <w:r w:rsidRPr="003538EF">
        <w:rPr>
          <w:rFonts w:ascii="Palatino Linotype" w:hAnsi="Palatino Linotype"/>
          <w:b/>
        </w:rPr>
        <w:t xml:space="preserve">EL SUJETO OBLIGADO </w:t>
      </w:r>
      <w:r w:rsidRPr="003538EF">
        <w:rPr>
          <w:rFonts w:ascii="Palatino Linotype" w:hAnsi="Palatino Linotype"/>
        </w:rPr>
        <w:t xml:space="preserve">adjuntó los archivos electrónicos denominados </w:t>
      </w:r>
      <w:r w:rsidR="00A755CF" w:rsidRPr="003538EF">
        <w:rPr>
          <w:rFonts w:ascii="Palatino Linotype" w:hAnsi="Palatino Linotype"/>
          <w:b/>
          <w:i/>
        </w:rPr>
        <w:t>oficio opdapast.pdf Oficio administración.pdf</w:t>
      </w:r>
      <w:r w:rsidRPr="003538EF">
        <w:rPr>
          <w:rFonts w:ascii="Palatino Linotype" w:hAnsi="Palatino Linotype"/>
          <w:b/>
          <w:i/>
        </w:rPr>
        <w:t xml:space="preserve">, </w:t>
      </w:r>
      <w:r w:rsidRPr="003538EF">
        <w:rPr>
          <w:rFonts w:ascii="Palatino Linotype" w:hAnsi="Palatino Linotype"/>
        </w:rPr>
        <w:t xml:space="preserve">mismos </w:t>
      </w:r>
      <w:r w:rsidR="00A755CF" w:rsidRPr="003538EF">
        <w:rPr>
          <w:rFonts w:ascii="Palatino Linotype" w:hAnsi="Palatino Linotype"/>
        </w:rPr>
        <w:t>en los que se manifiesta que se está nevando a cabo una auditoria por parte del órgano fiscalizador del Estado de México, razón por la cual no se podía hacer entrega de lo requerido.</w:t>
      </w:r>
    </w:p>
    <w:p w14:paraId="236169CE" w14:textId="4CFCA150" w:rsidR="00156606" w:rsidRPr="003538EF" w:rsidRDefault="00156606" w:rsidP="00A755CF">
      <w:pPr>
        <w:spacing w:before="240" w:after="240" w:line="360" w:lineRule="auto"/>
        <w:jc w:val="both"/>
        <w:rPr>
          <w:rFonts w:ascii="Palatino Linotype" w:hAnsi="Palatino Linotype" w:cs="Arial"/>
          <w:b/>
        </w:rPr>
      </w:pPr>
      <w:r w:rsidRPr="003538EF">
        <w:rPr>
          <w:rFonts w:ascii="Palatino Linotype" w:hAnsi="Palatino Linotype"/>
          <w:b/>
          <w:sz w:val="28"/>
          <w:szCs w:val="28"/>
        </w:rPr>
        <w:lastRenderedPageBreak/>
        <w:t>III.</w:t>
      </w:r>
      <w:r w:rsidRPr="003538EF">
        <w:rPr>
          <w:rFonts w:ascii="Palatino Linotype" w:hAnsi="Palatino Linotype"/>
        </w:rPr>
        <w:t xml:space="preserve"> Inconforme con las respuestas del </w:t>
      </w:r>
      <w:r w:rsidRPr="003538EF">
        <w:rPr>
          <w:rFonts w:ascii="Palatino Linotype" w:hAnsi="Palatino Linotype"/>
          <w:b/>
        </w:rPr>
        <w:t>SUJETO OBLIGADO,</w:t>
      </w:r>
      <w:r w:rsidRPr="003538EF">
        <w:rPr>
          <w:rFonts w:ascii="Palatino Linotype" w:hAnsi="Palatino Linotype"/>
        </w:rPr>
        <w:t xml:space="preserve"> el </w:t>
      </w:r>
      <w:r w:rsidR="00EC165D" w:rsidRPr="003538EF">
        <w:rPr>
          <w:rFonts w:ascii="Palatino Linotype" w:hAnsi="Palatino Linotype"/>
        </w:rPr>
        <w:t>veintiséis de octubre</w:t>
      </w:r>
      <w:r w:rsidRPr="003538EF">
        <w:rPr>
          <w:rFonts w:ascii="Palatino Linotype" w:hAnsi="Palatino Linotype"/>
        </w:rPr>
        <w:t xml:space="preserve"> de dos mil veinte, </w:t>
      </w:r>
      <w:r w:rsidRPr="003538EF">
        <w:rPr>
          <w:rFonts w:ascii="Palatino Linotype" w:hAnsi="Palatino Linotype" w:cs="Arial"/>
          <w:b/>
        </w:rPr>
        <w:t>EL RECURRENTE</w:t>
      </w:r>
      <w:r w:rsidRPr="003538EF">
        <w:rPr>
          <w:rFonts w:ascii="Palatino Linotype" w:hAnsi="Palatino Linotype" w:cs="Arial"/>
        </w:rPr>
        <w:t xml:space="preserve"> </w:t>
      </w:r>
      <w:r w:rsidRPr="003538EF">
        <w:rPr>
          <w:rFonts w:ascii="Palatino Linotype" w:hAnsi="Palatino Linotype"/>
        </w:rPr>
        <w:t xml:space="preserve">interpuso los recursos de revisión objeto del presente estudio, los cuales fueron registrados en </w:t>
      </w:r>
      <w:r w:rsidRPr="003538EF">
        <w:rPr>
          <w:rFonts w:ascii="Palatino Linotype" w:hAnsi="Palatino Linotype"/>
          <w:b/>
        </w:rPr>
        <w:t>EL SAIMEX</w:t>
      </w:r>
      <w:r w:rsidRPr="003538EF">
        <w:rPr>
          <w:rFonts w:ascii="Palatino Linotype" w:hAnsi="Palatino Linotype"/>
        </w:rPr>
        <w:t xml:space="preserve"> y se les asignaron los números de expediente</w:t>
      </w:r>
      <w:r w:rsidRPr="003538EF">
        <w:rPr>
          <w:rFonts w:ascii="Palatino Linotype" w:hAnsi="Palatino Linotype" w:cs="Arial"/>
        </w:rPr>
        <w:t xml:space="preserve"> </w:t>
      </w:r>
      <w:r w:rsidR="00A755CF" w:rsidRPr="003538EF">
        <w:rPr>
          <w:rFonts w:ascii="Palatino Linotype" w:hAnsi="Palatino Linotype" w:cs="Arial"/>
          <w:b/>
        </w:rPr>
        <w:t>04927/INFOEM/IP/RR/2020, 04933/INFOEM/IP/RR/2020 04949/INFOEM/IP/RR/2020, 04957/INFOEM/IP/RR/2020, 04962/INFOEM/IP/RR/2020 , 04979/INFOEM/IP/RR/2020  y 05029/INFOEM/IP/RR/2020</w:t>
      </w:r>
      <w:r w:rsidRPr="003538EF">
        <w:rPr>
          <w:rFonts w:ascii="Palatino Linotype" w:hAnsi="Palatino Linotype" w:cs="Arial"/>
          <w:b/>
        </w:rPr>
        <w:t xml:space="preserve"> </w:t>
      </w:r>
      <w:r w:rsidRPr="003538EF">
        <w:rPr>
          <w:rFonts w:ascii="Palatino Linotype" w:hAnsi="Palatino Linotype" w:cs="Arial"/>
        </w:rPr>
        <w:t>en los que señaló como actos impugnados, lo siguiente:</w:t>
      </w:r>
    </w:p>
    <w:p w14:paraId="6B24D894" w14:textId="151F73A1" w:rsidR="00156606" w:rsidRPr="003538EF" w:rsidRDefault="00156606" w:rsidP="00156606">
      <w:pPr>
        <w:spacing w:before="120" w:after="120"/>
        <w:ind w:left="709" w:right="709"/>
        <w:jc w:val="both"/>
        <w:rPr>
          <w:rFonts w:ascii="Palatino Linotype" w:hAnsi="Palatino Linotype" w:cs="Arial"/>
          <w:sz w:val="22"/>
          <w:szCs w:val="22"/>
          <w:lang w:val="es-MX"/>
        </w:rPr>
      </w:pPr>
      <w:r w:rsidRPr="003538EF">
        <w:rPr>
          <w:rFonts w:ascii="Palatino Linotype" w:hAnsi="Palatino Linotype" w:cs="Arial"/>
          <w:i/>
          <w:sz w:val="22"/>
          <w:szCs w:val="22"/>
          <w:lang w:val="es-MX"/>
        </w:rPr>
        <w:t>“</w:t>
      </w:r>
      <w:r w:rsidR="00A755CF" w:rsidRPr="003538EF">
        <w:rPr>
          <w:rFonts w:ascii="Palatino Linotype" w:hAnsi="Palatino Linotype" w:cs="Arial"/>
          <w:i/>
          <w:sz w:val="22"/>
          <w:szCs w:val="22"/>
          <w:lang w:val="es-MX"/>
        </w:rPr>
        <w:t>respuesta dada a la solicitud 00281/TEOLOYU/IP/2020</w:t>
      </w:r>
      <w:r w:rsidRPr="003538EF">
        <w:rPr>
          <w:rFonts w:ascii="Palatino Linotype" w:hAnsi="Palatino Linotype" w:cs="Arial"/>
          <w:i/>
          <w:sz w:val="22"/>
          <w:szCs w:val="22"/>
          <w:lang w:val="es-MX"/>
        </w:rPr>
        <w:t>..”</w:t>
      </w:r>
      <w:r w:rsidRPr="003538EF">
        <w:rPr>
          <w:rFonts w:ascii="Palatino Linotype" w:hAnsi="Palatino Linotype" w:cs="Arial"/>
          <w:sz w:val="22"/>
          <w:szCs w:val="22"/>
          <w:lang w:val="es-MX"/>
        </w:rPr>
        <w:t xml:space="preserve"> (Sic)</w:t>
      </w:r>
    </w:p>
    <w:p w14:paraId="7F95904F" w14:textId="77777777" w:rsidR="00156606" w:rsidRPr="003538EF" w:rsidRDefault="00156606" w:rsidP="00156606">
      <w:pPr>
        <w:spacing w:before="120" w:after="120"/>
        <w:ind w:left="709" w:right="709"/>
        <w:jc w:val="both"/>
        <w:rPr>
          <w:rFonts w:ascii="Palatino Linotype" w:hAnsi="Palatino Linotype" w:cs="Arial"/>
          <w:sz w:val="22"/>
          <w:szCs w:val="22"/>
          <w:lang w:val="es-MX"/>
        </w:rPr>
      </w:pPr>
    </w:p>
    <w:p w14:paraId="27CE324B" w14:textId="77777777" w:rsidR="00156606" w:rsidRPr="003538EF" w:rsidRDefault="00156606" w:rsidP="00156606">
      <w:pPr>
        <w:pStyle w:val="Prrafodelista"/>
        <w:spacing w:before="240" w:after="120" w:line="360" w:lineRule="auto"/>
        <w:ind w:left="0"/>
        <w:contextualSpacing w:val="0"/>
        <w:jc w:val="both"/>
        <w:rPr>
          <w:rFonts w:ascii="Palatino Linotype" w:hAnsi="Palatino Linotype"/>
        </w:rPr>
      </w:pPr>
      <w:r w:rsidRPr="003538EF">
        <w:rPr>
          <w:rFonts w:ascii="Palatino Linotype" w:hAnsi="Palatino Linotype"/>
        </w:rPr>
        <w:t xml:space="preserve">Asimismo, </w:t>
      </w:r>
      <w:r w:rsidRPr="003538EF">
        <w:rPr>
          <w:rFonts w:ascii="Palatino Linotype" w:hAnsi="Palatino Linotype" w:cs="Arial"/>
          <w:b/>
        </w:rPr>
        <w:t>EL RECURRENTE</w:t>
      </w:r>
      <w:r w:rsidRPr="003538EF">
        <w:rPr>
          <w:rFonts w:ascii="Palatino Linotype" w:hAnsi="Palatino Linotype"/>
        </w:rPr>
        <w:t xml:space="preserve"> precisó dentro de los expedientes electrónicos como razones o motivos de inconformidad:</w:t>
      </w:r>
    </w:p>
    <w:p w14:paraId="2C6C2A02" w14:textId="24362BDA" w:rsidR="00156606" w:rsidRPr="003538EF" w:rsidRDefault="00156606" w:rsidP="00156606">
      <w:pPr>
        <w:spacing w:before="120" w:after="120"/>
        <w:ind w:left="709" w:right="709"/>
        <w:jc w:val="both"/>
        <w:rPr>
          <w:rFonts w:ascii="Palatino Linotype" w:hAnsi="Palatino Linotype" w:cs="Arial"/>
          <w:i/>
          <w:sz w:val="22"/>
          <w:szCs w:val="22"/>
          <w:lang w:val="es-MX"/>
        </w:rPr>
      </w:pPr>
      <w:r w:rsidRPr="003538EF">
        <w:rPr>
          <w:rFonts w:ascii="Palatino Linotype" w:hAnsi="Palatino Linotype" w:cs="Arial"/>
          <w:i/>
          <w:sz w:val="22"/>
          <w:szCs w:val="22"/>
          <w:lang w:val="es-MX"/>
        </w:rPr>
        <w:t>“</w:t>
      </w:r>
      <w:r w:rsidR="00A755CF" w:rsidRPr="003538EF">
        <w:rPr>
          <w:rFonts w:ascii="Palatino Linotype" w:hAnsi="Palatino Linotype" w:cs="Arial"/>
          <w:i/>
          <w:sz w:val="22"/>
          <w:szCs w:val="22"/>
          <w:lang w:val="es-MX"/>
        </w:rPr>
        <w:t xml:space="preserve">PRIMER AGRAVIO DE INCONFORMIDAD: EN RELACIÓN AL OFICIO OPDAPAS/DIRGRAL/OMA/099/2020 QUE SE ME DIO POR RESPUESTA EL SUJETO OBLIGADO SUSCRITO POR EL DIRECTOR GENERAL DE OPDAPAS. El oficio de mérito me causa perjuicio en virtud de que del listado de solicitudes de información que ahí se 00281/TEOLOYU/IP/2020, resultando que por ese solo hecho se acredita la omisión de no dar contestación a lo solicitado dentro del término que tenía para hacerlo. No obstante lo anterior, si la autoridad revisora estima que con el texto que contiene el oficio del Director de Opdapast municipal se satisface una respuesta al solicitante de la información, sobre dicha circunstancia expongo que de igual forma me causa perjuicio lo expuesto por dicho servidor público en cuanto a que la información solicitada está siendo procesada por la Dirección de Administración y Finanzas, que también está atendiendo una auditoria de desempeño, así como de que se encuentra realizado su informe mensual, motivos por los cuales refiere que técnicamente le es imposible proporcionar la información en el “término concedido” y solicita una prórroga para su entrega. De lo que se advierte que dicha área solicitó a la Unidad de Transparencia una ampliación del plazo, sin que se advierta que dicha solicitud se haya sometido al Comité de Transparencia por la Unidad de Transparencia y habérseme </w:t>
      </w:r>
      <w:r w:rsidR="00A755CF" w:rsidRPr="003538EF">
        <w:rPr>
          <w:rFonts w:ascii="Palatino Linotype" w:hAnsi="Palatino Linotype" w:cs="Arial"/>
          <w:i/>
          <w:sz w:val="22"/>
          <w:szCs w:val="22"/>
          <w:lang w:val="es-MX"/>
        </w:rPr>
        <w:lastRenderedPageBreak/>
        <w:t xml:space="preserve">notificado antes del plazo de su vencimiento como lo establece el artículo 49 fracción II en relación con el 163 del Ley de Transparencia Local; siendo que al solo notificarme únicamente el oficio OPDAPAS/DIRGRAL/OMA/099/2020, la Unidad tornó ese oficio como una contestación definitiva de imposibilidad, lo que se traduce en un acto que provoca la deficiencia en la atención de las solicitudes de información así como el incumplimiento en los plazos de atención previstos por la ley en términos del artículo 222 fracciones II y VIII de la Ley de Transparencia Local, por tanto se actualiza una causa de responsabilidad administrativa imputable a la Titular de la Unidad de Información que dieron omitió dar contestación negligentemente por lo que solcito en su caso, se de vista al órgano interno de control municipal o al Órgano Superior de Fiscalización del Estado de México, según se trate de la gravedad en que incurrió el sujeto obligado. SEGUNDO AGRAVIO DE INCONFORMIDAD: EN RELACIÓN AL OFICIO OPDAPAS/DIRGRAL/OMA/099/2020 QUE ME DIO POR RESPUESTA EL SUJETO OBLIGADO SUSCRITO POR EL DIRECTOR GENERAL DE OPDAPAS. Me causa perjuicio lo expuesto por dicho servidor público, en cuanto a que le es imposible proporcionar la información solicitada. El agravio residen en que si bien en esencia menciona que no puede proporcionar la información solicitada en virtud de que existe en curso una auditoría, lo cierto también es que el oficiante no funda ni motiva como la información solicitada obstruye o puede causar un grave perjuicio a las actividades de auditoria, ya que la aplicación del artículo 140 fracción V, no es en automático con solo invocarlo sino que debe externarse por el sujeto obligado las razones específicas al caso concreto de la negativa. Aunado a lo anterior, es necesario apuntar que el sujeto obligado incumplió con la carga de la prueba que la ley de trasparencia le impone, esto es fundar y motivar la prueba de daño donde haya justificado que: I. La divulgación de la información solicitada representa un riesgo real, demostrable e identificable del perjuicio significativo al interés público o a la seguridad pública; II. El riesgo de perjuicio que supondría la divulgación supera el interés público general de que se difunda; y III. La limitación se adecua al principio de proporcionalidad y representa el medio menos restrictivo disponible representa el medio menos restrictivo disponible para evitar el perjuicio. Habida cuenta que dicha prueba de daño debió exponerla caso por caso y no así con un oficio suscrito por el director de Opdapast donde cita varias solicitudes de información exponiendo su negativa a proporción la información de forma genérica, lo anterior, en términos de los artículos 129, 131 y 134 de la Ley de Transparencia Local. Cabe agregar que el oficio de Opdapast mencionado en modo alguno corresponde a una solicitud de dicha área para la confirmación de la clasificación de reserva dirigido al Comité de Transparencia Municipal, y por ende menos aún se me </w:t>
      </w:r>
      <w:r w:rsidR="00A755CF" w:rsidRPr="003538EF">
        <w:rPr>
          <w:rFonts w:ascii="Palatino Linotype" w:hAnsi="Palatino Linotype" w:cs="Arial"/>
          <w:i/>
          <w:sz w:val="22"/>
          <w:szCs w:val="22"/>
          <w:lang w:val="es-MX"/>
        </w:rPr>
        <w:lastRenderedPageBreak/>
        <w:t xml:space="preserve">exhibe la resolución de clasificación que debió haberse realizado por el citado Comité y notificado al hoy inconforme en el plazo de respuesta a la solicitud de información, como lo prescriben los artículos 122 último párrafo y 168 de la Ley de Transparencia Local, por lo que es inconcuso que se me dejó en estado de indefensión. Por las circunstancias descritas con antelación resulta evidente que al negarme sistemáticamente la información solicitada, existió negligencia en tanto que no se cumplieron las características señaladas en la Ley de Transparencia Local, por tanto se actualiza una causa de responsabilidad administrativa imputable al Director de Opdapast y Titular de la Unidad de Información que dieron contestación negligentemente, por lo que solcito en su caso, se de vista al órgano interno de control municipal o al Órgano Superior de Fiscalización del Estado de México, según se trate de la gravedad en que incurrieron, en términos del artículo 222 de la citada ley. TERCER AGRAVIO DE INCONFORMIDAD: EN RELACIÓN AL OFICIO OPDAPAS/DIRGRAL/OMA/099/2020 QUE SE ME DIO POR RESPUESTA EL SUJETO OBLIGADO SUSCRITO POR EL DIRECTOR GENERAL DE OPDAPAS. El contenido del citado oficio me para perjuicio por el hecho de que en esencia plantean la imposibilidad de dar información por la existencia de una auditoria, sin embargo considero que sea analizada dicha circunstancia por el INFOEM al resolver en su caso con plenitud de jurisdicción la presente impugnación, dado que dicho ejercicio de auditoria no es impedimento para proporcionar la información solicitada. Lo anterior así se considera, tomando en consideración que como lo expone el sujeto obligado, la AUDITORIA que se lleva a cabo es la denominada de “DESEMPEÑO”, la cual es definida en el artículo 2 fracción XVI de Ley de Fiscalización Superior del Estado de México como la revisión sistemática, interdisciplinaria, organizada, objetiva, propositiva, independiente y comparativa del impacto social de la gestión pública, de los programas y de la congruencia entre lo propuesto y lo obtenido, conforme a los indicadores establecidos en los Presupuestos de Egresos aprobados para el ejercicio fiscal correspondiente y tomando en cuenta los planes de desarrollo. De lo que se tiene, que a diferencia de una AUDITORIA FINANCIERA –que no es el caso-, la AUDITORIA DE DESEMPEÑO se enfoca más en la actividad que en las cuentas. En efecto, la auditoria de desempeño solo revisará el cumplimiento de los objetivos establecidos en los programas, y que también se gastó el dinero para lograrlo. En este sentido, la información solicitada en modo alguno dificulta la labor de fiscalización, ya que lo peticionado versa sobre aspectos que ya existen y está en los archivos del sujeto obligado y por ende se entiende que es inalterable, no siendo la materia de una solicitud modificar la información del sujeto obligado ya existente, de ahí que no se actualiza el hecho de que </w:t>
      </w:r>
      <w:r w:rsidR="00A755CF" w:rsidRPr="003538EF">
        <w:rPr>
          <w:rFonts w:ascii="Palatino Linotype" w:hAnsi="Palatino Linotype" w:cs="Arial"/>
          <w:i/>
          <w:sz w:val="22"/>
          <w:szCs w:val="22"/>
          <w:lang w:val="es-MX"/>
        </w:rPr>
        <w:lastRenderedPageBreak/>
        <w:t xml:space="preserve">se obstruya o cause serio perjuicio la labor auditable. Siendo que el hoy impugnante lo que pretende ejercer es un derecho humano inalienable de conocer el uso y destino de los recursos públicos ejercido por el municipio, y en todo caso, lo que pudiera reservarse es el contenido de las actuaciones y el resultado de la auditoria si llegaren a existir deliberaciones futuras con los responsables de conducciones ilícitas, no así como se dijo, la información ya generada por el sujeto obligado independiente de la auditoria. Pues de lo contrario, se llegaría al absurdo que de existir auditorias durante los tres años de un gobierno promovidas por el OSFEM o por los ciudadanos como así se le permite a estos últimos en términos del artículo 31 Bis del Ley de Transparencia Local, nunca se pudiera solicitar información a su autoridad municipal y siempre se negaría al grueso de la ciudadanía, lo que va en contra de lo tutelado por dicha ley y los derechos fundamentales. Razón por lo cual se colige que, la “prueba de daño” exigida en el artículo 124 de la Ley de Transparencia Local además de que no se expuso ni se desarrolló en los oficios de mérito como era obligación del sujeto obligado, no era ni podrá ser acreditada por que no existen elementos de convicción que a si la demuestren al caso concreto. Finalmente, debe considerarse que la solicitud de información ciudadana y la auditoria son dos caminos paralelos con características propias que no se contraponen pues ambas vías persiguen el objetivo de hacer visible el actuar de la autoridad mediante la trasparencia, y si pudiera haber colusión de derechos, subsiste el principio pro persona en beneficio de la protección más amplia del hoy impugnante y el de máxima publicidad, establecidos en el artículo 1 de la Constitución Federal, así como el 4 y 8 de la Ley de Transparencia Local, respectivamente, de ahí el agravio ocasionado ante la negativa de exhibirme la información solicitada. CUARTO AGRAVIO DE INCONFORMIDAD: EN RELACIÓN AL OFICIO OPDAPAS/DIRGRAL/OMA/099/2020 QUE SE ME DIO POR RESPUESTA EL SUJETO OBLIGADO SUSCRITO POR EL DIRECTOR GENERAL DE OPDAPAS. La negativa sistemática del sujeto obligado a proporcionarme información lo es en relación a los periodos de enero de 2019 a septiembre de 2020, sin embargo, del análisis de la Gaceta del Gobierno del Estado Libre y Soberano de México fechada el 3 de septiembre de 2020, se advierte que las auditorias programadas de desempeño son únicamente del Ejercicio 2019, por lo que no debió existir impedimento para proporcionarme la información solicitada a partir de enero a septiembre de 2020, de ahí el agravio que se hace valer. Además de lo anterior, estimo se está en presencia de causas de responsabilidad administrativa imputable al titular de la Unidad de Transparencia así como al autor del oficio OPDAPAS/DIRGRAL/OMA/099/2020 (DIRECCION OPDAPAS); por omitir debidamente dar la información peticionada, por lo que solcito, se de vista al órgano </w:t>
      </w:r>
      <w:r w:rsidR="00A755CF" w:rsidRPr="003538EF">
        <w:rPr>
          <w:rFonts w:ascii="Palatino Linotype" w:hAnsi="Palatino Linotype" w:cs="Arial"/>
          <w:i/>
          <w:sz w:val="22"/>
          <w:szCs w:val="22"/>
          <w:lang w:val="es-MX"/>
        </w:rPr>
        <w:lastRenderedPageBreak/>
        <w:t>interno de control municipal o al Órgano Superior de Fiscalización del Estado de México, según se trate de la gravedad en que incurrieron, en términos del artículo 222 de la citada ley por la actualización de varias de sus fracciones como son: I. Cualquier acto u omisión que provoque la suspensión o deficiencia en la atención de las solicitudes de información; II. La falta de respuesta a las solicitudes de información en los plazos señalados en la normatividad aplicable; VIII. Incumplir los plazos de atención previstos en la presente Ley.</w:t>
      </w:r>
      <w:r w:rsidRPr="003538EF">
        <w:rPr>
          <w:rFonts w:ascii="Palatino Linotype" w:hAnsi="Palatino Linotype" w:cs="Arial"/>
          <w:i/>
          <w:sz w:val="22"/>
          <w:szCs w:val="22"/>
          <w:lang w:val="es-MX"/>
        </w:rPr>
        <w:t>.” (Sic)</w:t>
      </w:r>
    </w:p>
    <w:p w14:paraId="4C94627F" w14:textId="77777777" w:rsidR="00156606" w:rsidRPr="003538EF" w:rsidRDefault="00156606" w:rsidP="00156606">
      <w:pPr>
        <w:spacing w:before="120" w:after="120"/>
        <w:ind w:left="709" w:right="709"/>
        <w:jc w:val="both"/>
        <w:rPr>
          <w:rFonts w:ascii="Palatino Linotype" w:hAnsi="Palatino Linotype" w:cs="Arial"/>
          <w:i/>
          <w:sz w:val="22"/>
          <w:szCs w:val="22"/>
          <w:lang w:val="es-MX"/>
        </w:rPr>
      </w:pPr>
    </w:p>
    <w:p w14:paraId="22061EAA" w14:textId="4BB1ED1B" w:rsidR="00EC165D" w:rsidRPr="003538EF" w:rsidRDefault="00156606" w:rsidP="00EC165D">
      <w:pPr>
        <w:spacing w:line="360" w:lineRule="auto"/>
        <w:jc w:val="both"/>
        <w:rPr>
          <w:rFonts w:ascii="Palatino Linotype" w:hAnsi="Palatino Linotype" w:cs="Arial"/>
          <w:b/>
        </w:rPr>
      </w:pPr>
      <w:r w:rsidRPr="003538EF">
        <w:rPr>
          <w:rFonts w:ascii="Palatino Linotype" w:hAnsi="Palatino Linotype" w:cs="Arial"/>
          <w:b/>
          <w:sz w:val="28"/>
          <w:szCs w:val="28"/>
        </w:rPr>
        <w:t>V.</w:t>
      </w:r>
      <w:r w:rsidRPr="003538EF">
        <w:rPr>
          <w:rFonts w:ascii="Palatino Linotype" w:hAnsi="Palatino Linotype" w:cs="Arial"/>
        </w:rPr>
        <w:t xml:space="preserve"> En</w:t>
      </w:r>
      <w:r w:rsidRPr="003538EF">
        <w:rPr>
          <w:rFonts w:ascii="Palatino Linotype" w:hAnsi="Palatino Linotype"/>
        </w:rPr>
        <w:t xml:space="preserve"> fecha </w:t>
      </w:r>
      <w:r w:rsidR="00EC165D" w:rsidRPr="003538EF">
        <w:rPr>
          <w:rFonts w:ascii="Palatino Linotype" w:hAnsi="Palatino Linotype"/>
        </w:rPr>
        <w:t>veintiséis de octubre</w:t>
      </w:r>
      <w:r w:rsidRPr="003538EF">
        <w:rPr>
          <w:rFonts w:ascii="Palatino Linotype" w:hAnsi="Palatino Linotype"/>
        </w:rPr>
        <w:t xml:space="preserve"> de dos mil veinte,</w:t>
      </w:r>
      <w:r w:rsidRPr="003538EF">
        <w:rPr>
          <w:rFonts w:ascii="Palatino Linotype" w:hAnsi="Palatino Linotype" w:cs="Arial"/>
        </w:rPr>
        <w:t xml:space="preserve"> los </w:t>
      </w:r>
      <w:r w:rsidRPr="003538EF">
        <w:rPr>
          <w:rFonts w:ascii="Palatino Linotype" w:hAnsi="Palatino Linotype" w:cs="Arial"/>
          <w:lang w:val="es-ES_tradnl"/>
        </w:rPr>
        <w:t>recursos de que</w:t>
      </w:r>
      <w:r w:rsidRPr="003538EF">
        <w:rPr>
          <w:rFonts w:ascii="Palatino Linotype" w:hAnsi="Palatino Linotype" w:cs="Arial"/>
        </w:rPr>
        <w:t xml:space="preserve"> se trata</w:t>
      </w:r>
      <w:r w:rsidRPr="003538EF">
        <w:rPr>
          <w:rFonts w:ascii="Palatino Linotype" w:hAnsi="Palatino Linotype" w:cs="Arial"/>
          <w:lang w:val="es-ES_tradnl"/>
        </w:rPr>
        <w:t xml:space="preserve"> se enviaron electrónicamente al Instituto de </w:t>
      </w:r>
      <w:r w:rsidRPr="003538EF">
        <w:rPr>
          <w:rFonts w:ascii="Palatino Linotype" w:eastAsia="Arial Unicode MS" w:hAnsi="Palatino Linotype" w:cs="Arial"/>
        </w:rPr>
        <w:t>Transparencia</w:t>
      </w:r>
      <w:r w:rsidRPr="003538EF">
        <w:rPr>
          <w:rFonts w:ascii="Palatino Linotype" w:hAnsi="Palatino Linotype" w:cs="Arial"/>
          <w:lang w:val="es-ES_tradnl"/>
        </w:rPr>
        <w:t xml:space="preserve">, Acceso a la Información Pública y Protección de </w:t>
      </w:r>
      <w:r w:rsidRPr="003538EF">
        <w:rPr>
          <w:rFonts w:ascii="Palatino Linotype" w:hAnsi="Palatino Linotype" w:cs="Arial"/>
        </w:rPr>
        <w:t>Datos</w:t>
      </w:r>
      <w:r w:rsidRPr="003538EF">
        <w:rPr>
          <w:rFonts w:ascii="Palatino Linotype" w:hAnsi="Palatino Linotype" w:cs="Arial"/>
          <w:lang w:val="es-ES_tradnl"/>
        </w:rPr>
        <w:t xml:space="preserve"> Personales del Estado de México y Municipios; y con fundamento en el artículo 185 fracción I de la </w:t>
      </w:r>
      <w:r w:rsidRPr="003538EF">
        <w:rPr>
          <w:rFonts w:ascii="Palatino Linotype" w:hAnsi="Palatino Linotype"/>
        </w:rPr>
        <w:t>Ley de Transparencia y Acceso a la Información Pública del Estado de México y Municipios</w:t>
      </w:r>
      <w:r w:rsidRPr="003538EF">
        <w:rPr>
          <w:rFonts w:ascii="Palatino Linotype" w:hAnsi="Palatino Linotype" w:cs="Arial"/>
          <w:lang w:val="es-ES_tradnl"/>
        </w:rPr>
        <w:t>, se turnaron, a través del</w:t>
      </w:r>
      <w:r w:rsidRPr="003538EF">
        <w:rPr>
          <w:rFonts w:ascii="Palatino Linotype" w:eastAsia="Arial Unicode MS" w:hAnsi="Palatino Linotype" w:cs="Arial"/>
          <w:lang w:val="es-ES_tradnl"/>
        </w:rPr>
        <w:t xml:space="preserve"> </w:t>
      </w:r>
      <w:r w:rsidRPr="003538EF">
        <w:rPr>
          <w:rFonts w:ascii="Palatino Linotype" w:eastAsia="Arial Unicode MS" w:hAnsi="Palatino Linotype" w:cs="Arial"/>
          <w:b/>
          <w:lang w:val="es-ES_tradnl"/>
        </w:rPr>
        <w:t>SAIMEX</w:t>
      </w:r>
      <w:r w:rsidRPr="003538EF">
        <w:rPr>
          <w:rFonts w:ascii="Palatino Linotype" w:hAnsi="Palatino Linotype"/>
        </w:rPr>
        <w:t xml:space="preserve"> el recurso </w:t>
      </w:r>
      <w:r w:rsidR="00EC165D" w:rsidRPr="003538EF">
        <w:rPr>
          <w:rFonts w:ascii="Palatino Linotype" w:hAnsi="Palatino Linotype" w:cs="Arial"/>
          <w:b/>
        </w:rPr>
        <w:t>04927/INFOEM/IP/RR/2020 04957/INFOEM/IP/RR/2020</w:t>
      </w:r>
    </w:p>
    <w:p w14:paraId="73937ED2" w14:textId="6867BB74" w:rsidR="00156606" w:rsidRPr="003538EF" w:rsidRDefault="00EC165D" w:rsidP="00EC165D">
      <w:pPr>
        <w:spacing w:line="360" w:lineRule="auto"/>
        <w:jc w:val="both"/>
        <w:rPr>
          <w:rFonts w:ascii="Palatino Linotype" w:hAnsi="Palatino Linotype" w:cs="Arial"/>
          <w:b/>
        </w:rPr>
      </w:pPr>
      <w:r w:rsidRPr="003538EF">
        <w:rPr>
          <w:rFonts w:ascii="Palatino Linotype" w:hAnsi="Palatino Linotype" w:cs="Arial"/>
          <w:b/>
        </w:rPr>
        <w:t xml:space="preserve">04962/INFOEM/IP/RR/2020 </w:t>
      </w:r>
      <w:r w:rsidR="00156606" w:rsidRPr="003538EF">
        <w:rPr>
          <w:rFonts w:ascii="Palatino Linotype" w:hAnsi="Palatino Linotype"/>
        </w:rPr>
        <w:t xml:space="preserve">a la </w:t>
      </w:r>
      <w:r w:rsidR="00156606" w:rsidRPr="003538EF">
        <w:rPr>
          <w:rFonts w:ascii="Palatino Linotype" w:hAnsi="Palatino Linotype" w:cs="Arial"/>
          <w:lang w:val="es-ES_tradnl"/>
        </w:rPr>
        <w:t xml:space="preserve">Comisionada </w:t>
      </w:r>
      <w:r w:rsidR="00156606" w:rsidRPr="003538EF">
        <w:rPr>
          <w:rFonts w:ascii="Palatino Linotype" w:hAnsi="Palatino Linotype" w:cs="Arial"/>
          <w:b/>
          <w:lang w:val="es-ES_tradnl"/>
        </w:rPr>
        <w:t>EVA ABAID YAPUR</w:t>
      </w:r>
      <w:r w:rsidR="00156606" w:rsidRPr="003538EF">
        <w:rPr>
          <w:rFonts w:ascii="Palatino Linotype" w:hAnsi="Palatino Linotype" w:cs="Arial"/>
          <w:lang w:val="es-ES_tradnl"/>
        </w:rPr>
        <w:t xml:space="preserve"> </w:t>
      </w:r>
      <w:r w:rsidR="00156606" w:rsidRPr="003538EF">
        <w:rPr>
          <w:rFonts w:ascii="Palatino Linotype" w:hAnsi="Palatino Linotype" w:cs="Arial"/>
        </w:rPr>
        <w:t xml:space="preserve">y </w:t>
      </w:r>
      <w:r w:rsidRPr="003538EF">
        <w:rPr>
          <w:rFonts w:ascii="Palatino Linotype" w:hAnsi="Palatino Linotype" w:cs="Arial"/>
          <w:b/>
        </w:rPr>
        <w:t xml:space="preserve">04933/INFOEM/IP/RR/2020 </w:t>
      </w:r>
      <w:r w:rsidR="00156606" w:rsidRPr="003538EF">
        <w:rPr>
          <w:rFonts w:ascii="Palatino Linotype" w:hAnsi="Palatino Linotype" w:cs="Arial"/>
        </w:rPr>
        <w:t xml:space="preserve">al Comisionado </w:t>
      </w:r>
      <w:r w:rsidR="00156606" w:rsidRPr="003538EF">
        <w:rPr>
          <w:rFonts w:ascii="Palatino Linotype" w:hAnsi="Palatino Linotype" w:cs="Arial"/>
          <w:b/>
        </w:rPr>
        <w:t xml:space="preserve">JOSÉ GUADALUPE LUNA HERNÁNDEZ; </w:t>
      </w:r>
      <w:r w:rsidR="00156606" w:rsidRPr="003538EF">
        <w:rPr>
          <w:rFonts w:ascii="Palatino Linotype" w:hAnsi="Palatino Linotype" w:cs="Arial"/>
        </w:rPr>
        <w:t xml:space="preserve">asimismo el diverso </w:t>
      </w:r>
      <w:r w:rsidRPr="003538EF">
        <w:rPr>
          <w:rFonts w:ascii="Palatino Linotype" w:hAnsi="Palatino Linotype" w:cs="Arial"/>
          <w:b/>
        </w:rPr>
        <w:t xml:space="preserve">04949/INFOEM/IP/RR/2020 04979/INFOEM/IP/RR/2020 </w:t>
      </w:r>
      <w:r w:rsidR="00646CE0" w:rsidRPr="003538EF">
        <w:rPr>
          <w:rFonts w:ascii="Palatino Linotype" w:hAnsi="Palatino Linotype" w:cs="Arial"/>
        </w:rPr>
        <w:t>y</w:t>
      </w:r>
      <w:r w:rsidR="00646CE0" w:rsidRPr="003538EF">
        <w:rPr>
          <w:rFonts w:ascii="Palatino Linotype" w:hAnsi="Palatino Linotype" w:cs="Arial"/>
          <w:b/>
        </w:rPr>
        <w:t xml:space="preserve"> </w:t>
      </w:r>
      <w:r w:rsidRPr="003538EF">
        <w:rPr>
          <w:rFonts w:ascii="Palatino Linotype" w:hAnsi="Palatino Linotype" w:cs="Arial"/>
          <w:b/>
        </w:rPr>
        <w:t>05029/INFOEM/IP/RR/2020</w:t>
      </w:r>
      <w:r w:rsidR="00156606" w:rsidRPr="003538EF">
        <w:rPr>
          <w:rFonts w:ascii="Palatino Linotype" w:hAnsi="Palatino Linotype" w:cs="Arial"/>
          <w:b/>
          <w:lang w:val="es-MX"/>
        </w:rPr>
        <w:t xml:space="preserve"> </w:t>
      </w:r>
      <w:r w:rsidR="00156606" w:rsidRPr="003538EF">
        <w:rPr>
          <w:rFonts w:ascii="Palatino Linotype" w:hAnsi="Palatino Linotype" w:cs="Arial"/>
        </w:rPr>
        <w:t xml:space="preserve">al Comisionado </w:t>
      </w:r>
      <w:r w:rsidR="00156606" w:rsidRPr="003538EF">
        <w:rPr>
          <w:rFonts w:ascii="Palatino Linotype" w:hAnsi="Palatino Linotype" w:cs="Arial"/>
          <w:b/>
        </w:rPr>
        <w:t>JAVIER MARTÍNEZ CRUZ</w:t>
      </w:r>
      <w:r w:rsidR="00156606" w:rsidRPr="003538EF">
        <w:rPr>
          <w:rFonts w:ascii="Palatino Linotype" w:hAnsi="Palatino Linotype" w:cs="Arial"/>
        </w:rPr>
        <w:t xml:space="preserve"> </w:t>
      </w:r>
      <w:r w:rsidR="00156606" w:rsidRPr="003538EF">
        <w:rPr>
          <w:rFonts w:ascii="Palatino Linotype" w:hAnsi="Palatino Linotype" w:cs="Arial"/>
          <w:lang w:val="es-ES_tradnl"/>
        </w:rPr>
        <w:t xml:space="preserve">a </w:t>
      </w:r>
      <w:r w:rsidR="00156606" w:rsidRPr="003538EF">
        <w:rPr>
          <w:rFonts w:ascii="Palatino Linotype" w:hAnsi="Palatino Linotype"/>
        </w:rPr>
        <w:t>efecto</w:t>
      </w:r>
      <w:r w:rsidR="00156606" w:rsidRPr="003538EF">
        <w:rPr>
          <w:rFonts w:ascii="Palatino Linotype" w:hAnsi="Palatino Linotype" w:cs="Arial"/>
          <w:lang w:val="es-ES_tradnl"/>
        </w:rPr>
        <w:t xml:space="preserve"> de que decretaran su admisión o desechamiento.</w:t>
      </w:r>
    </w:p>
    <w:p w14:paraId="7C753293" w14:textId="266B9154" w:rsidR="00156606" w:rsidRPr="003538EF" w:rsidRDefault="00156606" w:rsidP="00156606">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3538EF">
        <w:rPr>
          <w:rFonts w:ascii="Palatino Linotype" w:hAnsi="Palatino Linotype" w:cs="Arial"/>
          <w:b/>
          <w:sz w:val="28"/>
          <w:szCs w:val="28"/>
        </w:rPr>
        <w:t>VI.</w:t>
      </w:r>
      <w:r w:rsidRPr="003538EF">
        <w:rPr>
          <w:rFonts w:ascii="Palatino Linotype" w:hAnsi="Palatino Linotype" w:cs="Arial"/>
        </w:rPr>
        <w:t xml:space="preserve"> El </w:t>
      </w:r>
      <w:r w:rsidR="00EC165D" w:rsidRPr="003538EF">
        <w:rPr>
          <w:rFonts w:ascii="Palatino Linotype" w:hAnsi="Palatino Linotype" w:cs="Arial"/>
        </w:rPr>
        <w:t>treinta</w:t>
      </w:r>
      <w:r w:rsidRPr="003538EF">
        <w:rPr>
          <w:rFonts w:ascii="Palatino Linotype" w:hAnsi="Palatino Linotype" w:cs="Arial"/>
        </w:rPr>
        <w:t xml:space="preserve"> de octubre de dos mil veinte, los Comisionados referidos, atendiendo a lo dispuesto en el </w:t>
      </w:r>
      <w:r w:rsidRPr="003538EF">
        <w:rPr>
          <w:rFonts w:ascii="Palatino Linotype" w:hAnsi="Palatino Linotype" w:cs="Arial"/>
          <w:lang w:val="es-ES_tradnl"/>
        </w:rPr>
        <w:t>artículo</w:t>
      </w:r>
      <w:r w:rsidRPr="003538EF">
        <w:rPr>
          <w:rFonts w:ascii="Palatino Linotype" w:hAnsi="Palatino Linotype" w:cs="Arial"/>
        </w:rPr>
        <w:t xml:space="preserve"> 185 fracciones I, II y IV </w:t>
      </w:r>
      <w:r w:rsidRPr="003538EF">
        <w:rPr>
          <w:rFonts w:ascii="Palatino Linotype" w:hAnsi="Palatino Linotype" w:cs="Arial"/>
          <w:lang w:val="es-ES_tradnl"/>
        </w:rPr>
        <w:t xml:space="preserve">de la </w:t>
      </w:r>
      <w:r w:rsidRPr="003538EF">
        <w:rPr>
          <w:rFonts w:ascii="Palatino Linotype" w:hAnsi="Palatino Linotype"/>
        </w:rPr>
        <w:t>Ley de Transparencia y Acceso a la Información Pública del Estado de México y Municipios, a</w:t>
      </w:r>
      <w:r w:rsidRPr="003538EF">
        <w:rPr>
          <w:rFonts w:ascii="Palatino Linotype" w:hAnsi="Palatino Linotype" w:cs="Arial"/>
        </w:rPr>
        <w:t xml:space="preserve">cordaron la admisión a trámite de los referidos recursos de revisión, así como la integración de los expedientes respectivos, mismos que se pusieron a disposición de las partes, para que en un plazo </w:t>
      </w:r>
      <w:r w:rsidRPr="003538EF">
        <w:rPr>
          <w:rFonts w:ascii="Palatino Linotype" w:hAnsi="Palatino Linotype" w:cs="Arial"/>
        </w:rPr>
        <w:lastRenderedPageBreak/>
        <w:t>máximo de siete días hábiles, realizaran manifestaciones y ofrecieran las pruebas y alegatos que a su derecho convinieran o exhibieran sus informes justificados, según fuera el caso.</w:t>
      </w:r>
    </w:p>
    <w:p w14:paraId="37222E02" w14:textId="77777777" w:rsidR="00156606" w:rsidRPr="003538EF" w:rsidRDefault="00156606" w:rsidP="00156606">
      <w:pPr>
        <w:pStyle w:val="Prrafodelista"/>
        <w:tabs>
          <w:tab w:val="left" w:pos="567"/>
        </w:tabs>
        <w:spacing w:before="360" w:after="240" w:line="360" w:lineRule="auto"/>
        <w:ind w:left="0"/>
        <w:contextualSpacing w:val="0"/>
        <w:jc w:val="both"/>
        <w:rPr>
          <w:rFonts w:ascii="Palatino Linotype" w:hAnsi="Palatino Linotype"/>
          <w:color w:val="000000"/>
        </w:rPr>
      </w:pPr>
      <w:r w:rsidRPr="003538EF">
        <w:rPr>
          <w:rFonts w:ascii="Palatino Linotype" w:hAnsi="Palatino Linotype" w:cs="Arial"/>
          <w:b/>
          <w:sz w:val="28"/>
          <w:szCs w:val="28"/>
        </w:rPr>
        <w:t>VII.</w:t>
      </w:r>
      <w:r w:rsidRPr="003538EF">
        <w:rPr>
          <w:rFonts w:ascii="Palatino Linotype" w:hAnsi="Palatino Linotype" w:cs="Arial"/>
        </w:rPr>
        <w:t xml:space="preserve"> </w:t>
      </w:r>
      <w:bookmarkStart w:id="2" w:name="_Ref532313431"/>
      <w:r w:rsidRPr="003538EF">
        <w:rPr>
          <w:rFonts w:ascii="Palatino Linotype" w:hAnsi="Palatino Linotype" w:cs="Arial"/>
        </w:rPr>
        <w:t>De</w:t>
      </w:r>
      <w:r w:rsidRPr="003538EF">
        <w:rPr>
          <w:rFonts w:ascii="Palatino Linotype" w:hAnsi="Palatino Linotype" w:cs="Arial"/>
          <w:lang w:val="es-ES_tradnl"/>
        </w:rPr>
        <w:t xml:space="preserve"> las </w:t>
      </w:r>
      <w:r w:rsidRPr="003538EF">
        <w:rPr>
          <w:rFonts w:ascii="Palatino Linotype" w:hAnsi="Palatino Linotype" w:cs="Arial"/>
        </w:rPr>
        <w:t>constancias</w:t>
      </w:r>
      <w:r w:rsidRPr="003538EF">
        <w:rPr>
          <w:rFonts w:ascii="Palatino Linotype" w:hAnsi="Palatino Linotype" w:cs="Arial"/>
          <w:lang w:val="es-ES_tradnl"/>
        </w:rPr>
        <w:t xml:space="preserve"> que obran en el </w:t>
      </w:r>
      <w:r w:rsidRPr="003538EF">
        <w:rPr>
          <w:rFonts w:ascii="Palatino Linotype" w:hAnsi="Palatino Linotype" w:cs="Arial"/>
          <w:b/>
          <w:lang w:val="es-ES_tradnl"/>
        </w:rPr>
        <w:t>SAIMEX</w:t>
      </w:r>
      <w:r w:rsidRPr="003538EF">
        <w:rPr>
          <w:rFonts w:ascii="Palatino Linotype" w:hAnsi="Palatino Linotype" w:cs="Arial"/>
          <w:lang w:val="es-ES_tradnl"/>
        </w:rPr>
        <w:t>, se advierte que</w:t>
      </w:r>
      <w:r w:rsidRPr="003538EF">
        <w:rPr>
          <w:rFonts w:ascii="Palatino Linotype" w:hAnsi="Palatino Linotype" w:cs="Arial"/>
          <w:b/>
          <w:lang w:val="es-ES_tradnl"/>
        </w:rPr>
        <w:t xml:space="preserve"> </w:t>
      </w:r>
      <w:r w:rsidRPr="003538EF">
        <w:rPr>
          <w:rFonts w:ascii="Palatino Linotype" w:hAnsi="Palatino Linotype" w:cs="Arial"/>
          <w:b/>
        </w:rPr>
        <w:t xml:space="preserve">EL RECURRENTE </w:t>
      </w:r>
      <w:r w:rsidRPr="003538EF">
        <w:rPr>
          <w:rFonts w:ascii="Palatino Linotype" w:hAnsi="Palatino Linotype" w:cs="Arial"/>
        </w:rPr>
        <w:t>omitió</w:t>
      </w:r>
      <w:r w:rsidRPr="003538EF">
        <w:rPr>
          <w:rFonts w:ascii="Palatino Linotype" w:hAnsi="Palatino Linotype" w:cs="Arial"/>
          <w:lang w:val="es-ES_tradnl"/>
        </w:rPr>
        <w:t xml:space="preserve"> </w:t>
      </w:r>
      <w:r w:rsidRPr="003538EF">
        <w:rPr>
          <w:rFonts w:ascii="Palatino Linotype" w:hAnsi="Palatino Linotype"/>
        </w:rPr>
        <w:t>presentar</w:t>
      </w:r>
      <w:r w:rsidRPr="003538EF">
        <w:rPr>
          <w:rFonts w:ascii="Palatino Linotype" w:hAnsi="Palatino Linotype" w:cs="Arial"/>
          <w:lang w:val="es-ES_tradnl"/>
        </w:rPr>
        <w:t xml:space="preserve"> </w:t>
      </w:r>
      <w:r w:rsidRPr="003538EF">
        <w:rPr>
          <w:rFonts w:ascii="Palatino Linotype" w:hAnsi="Palatino Linotype" w:cs="Arial"/>
        </w:rPr>
        <w:t>manifestaciones</w:t>
      </w:r>
      <w:r w:rsidRPr="003538EF">
        <w:rPr>
          <w:rFonts w:ascii="Palatino Linotype" w:hAnsi="Palatino Linotype" w:cs="Arial"/>
          <w:lang w:val="es-ES_tradnl"/>
        </w:rPr>
        <w:t xml:space="preserve"> y alegatos, así como ofrecer los medios de prueba </w:t>
      </w:r>
      <w:r w:rsidRPr="003538EF">
        <w:rPr>
          <w:rFonts w:ascii="Palatino Linotype" w:hAnsi="Palatino Linotype" w:cs="Arial"/>
        </w:rPr>
        <w:t>que</w:t>
      </w:r>
      <w:r w:rsidRPr="003538EF">
        <w:rPr>
          <w:rFonts w:ascii="Palatino Linotype" w:hAnsi="Palatino Linotype" w:cs="Arial"/>
          <w:lang w:val="es-ES_tradnl"/>
        </w:rPr>
        <w:t xml:space="preserve"> a su </w:t>
      </w:r>
      <w:r w:rsidRPr="003538EF">
        <w:rPr>
          <w:rFonts w:ascii="Palatino Linotype" w:hAnsi="Palatino Linotype" w:cs="Arial"/>
        </w:rPr>
        <w:t>derecho</w:t>
      </w:r>
      <w:r w:rsidRPr="003538EF">
        <w:rPr>
          <w:rFonts w:ascii="Palatino Linotype" w:hAnsi="Palatino Linotype" w:cs="Arial"/>
          <w:lang w:val="es-ES_tradnl"/>
        </w:rPr>
        <w:t xml:space="preserve"> convinieran, por otro lado,</w:t>
      </w:r>
      <w:r w:rsidRPr="003538EF">
        <w:rPr>
          <w:rFonts w:ascii="Palatino Linotype" w:hAnsi="Palatino Linotype" w:cs="Arial"/>
          <w:b/>
          <w:lang w:val="es-ES_tradnl"/>
        </w:rPr>
        <w:t xml:space="preserve"> EL SUJETO OBLIGADO </w:t>
      </w:r>
      <w:r w:rsidRPr="003538EF">
        <w:rPr>
          <w:rFonts w:ascii="Palatino Linotype" w:hAnsi="Palatino Linotype" w:cs="Arial"/>
          <w:lang w:val="es-ES_tradnl"/>
        </w:rPr>
        <w:t xml:space="preserve">rindió sus Informes Justificados, mismos que se pusieron a disposición del particular, </w:t>
      </w:r>
      <w:bookmarkEnd w:id="2"/>
      <w:r w:rsidRPr="003538EF">
        <w:rPr>
          <w:rFonts w:ascii="Palatino Linotype" w:hAnsi="Palatino Linotype" w:cs="Arial"/>
        </w:rPr>
        <w:t>tal y como se advierte a continuación:</w:t>
      </w:r>
    </w:p>
    <w:p w14:paraId="354BDF44" w14:textId="756A0549" w:rsidR="00156606" w:rsidRPr="003538EF" w:rsidRDefault="00E63A47" w:rsidP="00156606">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rPr>
      </w:pPr>
      <w:r w:rsidRPr="003538EF">
        <w:rPr>
          <w:noProof/>
          <w:lang w:val="es-MX" w:eastAsia="es-MX"/>
        </w:rPr>
        <w:drawing>
          <wp:inline distT="0" distB="0" distL="0" distR="0" wp14:anchorId="7F69E16D" wp14:editId="55C2C3D3">
            <wp:extent cx="5791835" cy="2166620"/>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166620"/>
                    </a:xfrm>
                    <a:prstGeom prst="rect">
                      <a:avLst/>
                    </a:prstGeom>
                  </pic:spPr>
                </pic:pic>
              </a:graphicData>
            </a:graphic>
          </wp:inline>
        </w:drawing>
      </w:r>
    </w:p>
    <w:p w14:paraId="0C7CC068" w14:textId="6EDBAB1F" w:rsidR="00EC165D" w:rsidRPr="003538EF" w:rsidRDefault="00E63A47" w:rsidP="00156606">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rPr>
      </w:pPr>
      <w:r w:rsidRPr="003538EF">
        <w:rPr>
          <w:noProof/>
          <w:lang w:val="es-MX" w:eastAsia="es-MX"/>
        </w:rPr>
        <w:lastRenderedPageBreak/>
        <w:drawing>
          <wp:inline distT="0" distB="0" distL="0" distR="0" wp14:anchorId="22EA7D5F" wp14:editId="032EE7D8">
            <wp:extent cx="5791835" cy="262128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2621280"/>
                    </a:xfrm>
                    <a:prstGeom prst="rect">
                      <a:avLst/>
                    </a:prstGeom>
                  </pic:spPr>
                </pic:pic>
              </a:graphicData>
            </a:graphic>
          </wp:inline>
        </w:drawing>
      </w:r>
    </w:p>
    <w:p w14:paraId="3AC0F3B1" w14:textId="663537B8" w:rsidR="00156606" w:rsidRPr="003538EF" w:rsidRDefault="00156606" w:rsidP="00EC165D">
      <w:pPr>
        <w:spacing w:before="240" w:after="240" w:line="360" w:lineRule="auto"/>
        <w:jc w:val="both"/>
        <w:rPr>
          <w:rFonts w:ascii="Palatino Linotype" w:hAnsi="Palatino Linotype" w:cs="Arial"/>
        </w:rPr>
      </w:pPr>
      <w:r w:rsidRPr="003538EF">
        <w:rPr>
          <w:rFonts w:ascii="Palatino Linotype" w:hAnsi="Palatino Linotype" w:cs="Arial"/>
          <w:b/>
          <w:sz w:val="28"/>
          <w:szCs w:val="22"/>
        </w:rPr>
        <w:t>VIII.</w:t>
      </w:r>
      <w:r w:rsidRPr="003538EF">
        <w:rPr>
          <w:rFonts w:ascii="Palatino Linotype" w:hAnsi="Palatino Linotype" w:cs="Arial"/>
          <w:lang w:val="es-ES_tradnl"/>
        </w:rPr>
        <w:t xml:space="preserve"> Por economía procesal y </w:t>
      </w:r>
      <w:r w:rsidRPr="003538EF">
        <w:rPr>
          <w:rFonts w:ascii="Palatino Linotype" w:hAnsi="Palatino Linotype" w:cs="Arial"/>
        </w:rPr>
        <w:t>con la finalidad de evitar resoluciones contradictorias, e</w:t>
      </w:r>
      <w:r w:rsidRPr="003538EF">
        <w:rPr>
          <w:rFonts w:ascii="Palatino Linotype" w:hAnsi="Palatino Linotype" w:cs="Arial"/>
          <w:lang w:val="es-ES_tradnl"/>
        </w:rPr>
        <w:t xml:space="preserve">l Pleno de este Instituto, en la </w:t>
      </w:r>
      <w:r w:rsidR="00E63A47" w:rsidRPr="003538EF">
        <w:rPr>
          <w:rFonts w:ascii="Palatino Linotype" w:hAnsi="Palatino Linotype" w:cs="Arial"/>
          <w:lang w:val="es-ES_tradnl"/>
        </w:rPr>
        <w:t xml:space="preserve">Vigésimo Quinta </w:t>
      </w:r>
      <w:r w:rsidRPr="003538EF">
        <w:rPr>
          <w:rFonts w:ascii="Palatino Linotype" w:hAnsi="Palatino Linotype" w:cs="Arial"/>
          <w:lang w:val="es-ES_tradnl"/>
        </w:rPr>
        <w:t xml:space="preserve">Sesión Ordinaria, de fecha </w:t>
      </w:r>
      <w:r w:rsidR="00E63A47" w:rsidRPr="003538EF">
        <w:rPr>
          <w:rFonts w:ascii="Palatino Linotype" w:hAnsi="Palatino Linotype" w:cs="Arial"/>
          <w:lang w:val="es-ES_tradnl"/>
        </w:rPr>
        <w:t>cinco de noviembre</w:t>
      </w:r>
      <w:r w:rsidRPr="003538EF">
        <w:rPr>
          <w:rFonts w:ascii="Palatino Linotype" w:hAnsi="Palatino Linotype" w:cs="Arial"/>
          <w:lang w:val="es-ES_tradnl"/>
        </w:rPr>
        <w:t xml:space="preserve"> de dos mil veinte se aprobó la acumulación de los </w:t>
      </w:r>
      <w:r w:rsidR="00EC165D" w:rsidRPr="003538EF">
        <w:rPr>
          <w:rFonts w:ascii="Palatino Linotype" w:hAnsi="Palatino Linotype" w:cs="Arial"/>
          <w:b/>
          <w:lang w:val="es-ES_tradnl"/>
        </w:rPr>
        <w:t xml:space="preserve">04927/INFOEM/IP/RR/2020, </w:t>
      </w:r>
      <w:r w:rsidR="00EC165D" w:rsidRPr="003538EF">
        <w:rPr>
          <w:rFonts w:ascii="Palatino Linotype" w:hAnsi="Palatino Linotype" w:cs="Arial"/>
          <w:b/>
          <w:spacing w:val="-20"/>
          <w:lang w:val="es-ES_tradnl"/>
        </w:rPr>
        <w:t>04933/INFOEM/IP/RR/2020 04949/INFOEM/IP/RR/2020, 04957/INFOEM/IP/RR/2020, 04962/INFOEM/IP/RR/2020,04979/INFOEM/IP/RR/2020</w:t>
      </w:r>
      <w:r w:rsidR="00646CE0" w:rsidRPr="003538EF">
        <w:rPr>
          <w:rFonts w:ascii="Palatino Linotype" w:hAnsi="Palatino Linotype" w:cs="Arial"/>
          <w:b/>
          <w:spacing w:val="-20"/>
          <w:lang w:val="es-ES_tradnl"/>
        </w:rPr>
        <w:t xml:space="preserve"> </w:t>
      </w:r>
      <w:r w:rsidR="00EC165D" w:rsidRPr="003538EF">
        <w:rPr>
          <w:rFonts w:ascii="Palatino Linotype" w:hAnsi="Palatino Linotype" w:cs="Arial"/>
          <w:b/>
          <w:spacing w:val="-20"/>
          <w:lang w:val="es-ES_tradnl"/>
        </w:rPr>
        <w:t>y 05029/INFOEM/IP/RR/2020</w:t>
      </w:r>
      <w:r w:rsidRPr="003538EF">
        <w:rPr>
          <w:rFonts w:ascii="Palatino Linotype" w:hAnsi="Palatino Linotype" w:cs="Arial"/>
          <w:b/>
          <w:spacing w:val="-20"/>
        </w:rPr>
        <w:t>,</w:t>
      </w:r>
      <w:r w:rsidRPr="003538EF">
        <w:rPr>
          <w:rFonts w:ascii="Palatino Linotype" w:hAnsi="Palatino Linotype" w:cs="Arial"/>
          <w:lang w:val="es-ES_tradnl"/>
        </w:rPr>
        <w:t xml:space="preserve"> </w:t>
      </w:r>
      <w:r w:rsidRPr="003538EF">
        <w:rPr>
          <w:rFonts w:ascii="Palatino Linotype" w:hAnsi="Palatino Linotype"/>
        </w:rPr>
        <w:t xml:space="preserve">acordando que la Comisionada </w:t>
      </w:r>
      <w:r w:rsidRPr="003538EF">
        <w:rPr>
          <w:rFonts w:ascii="Palatino Linotype" w:hAnsi="Palatino Linotype"/>
          <w:b/>
        </w:rPr>
        <w:t>EVA ABAID YAPUR</w:t>
      </w:r>
      <w:r w:rsidRPr="003538EF">
        <w:rPr>
          <w:rFonts w:ascii="Palatino Linotype" w:hAnsi="Palatino Linotype"/>
        </w:rPr>
        <w:t xml:space="preserve">, </w:t>
      </w:r>
      <w:r w:rsidRPr="003538EF">
        <w:rPr>
          <w:rFonts w:ascii="Palatino Linotype" w:hAnsi="Palatino Linotype" w:cs="Arial"/>
          <w:lang w:val="es-ES_tradnl"/>
        </w:rPr>
        <w:t xml:space="preserve">formulara y presentara el proyecto de resolución correspondiente, esto </w:t>
      </w:r>
      <w:r w:rsidRPr="003538EF">
        <w:rPr>
          <w:rFonts w:ascii="Palatino Linotype" w:hAnsi="Palatino Linotype" w:cs="Arial"/>
        </w:rPr>
        <w:t xml:space="preserve">de conformidad con el numeral ONCE inciso c) de los </w:t>
      </w:r>
      <w:r w:rsidRPr="003538EF">
        <w:rPr>
          <w:rFonts w:ascii="Palatino Linotype" w:hAnsi="Palatino Linotype" w:cs="Arial"/>
          <w:i/>
        </w:rPr>
        <w:t xml:space="preserve">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w:t>
      </w:r>
      <w:r w:rsidRPr="003538EF">
        <w:rPr>
          <w:rFonts w:ascii="Palatino Linotype" w:hAnsi="Palatino Linotype" w:cs="Arial"/>
        </w:rPr>
        <w:t>que señalan:</w:t>
      </w:r>
    </w:p>
    <w:p w14:paraId="1751ABCA" w14:textId="77777777" w:rsidR="00156606" w:rsidRPr="003538EF" w:rsidRDefault="00156606" w:rsidP="00156606">
      <w:pPr>
        <w:autoSpaceDE w:val="0"/>
        <w:autoSpaceDN w:val="0"/>
        <w:adjustRightInd w:val="0"/>
        <w:spacing w:before="240" w:after="240"/>
        <w:ind w:left="851" w:right="899"/>
        <w:jc w:val="both"/>
        <w:rPr>
          <w:rFonts w:ascii="Palatino Linotype" w:hAnsi="Palatino Linotype" w:cs="Arial"/>
          <w:i/>
          <w:sz w:val="22"/>
          <w:szCs w:val="20"/>
        </w:rPr>
      </w:pPr>
      <w:r w:rsidRPr="003538EF">
        <w:rPr>
          <w:rFonts w:ascii="Palatino Linotype" w:hAnsi="Palatino Linotype" w:cs="Arial"/>
          <w:b/>
          <w:i/>
          <w:sz w:val="22"/>
          <w:szCs w:val="20"/>
        </w:rPr>
        <w:lastRenderedPageBreak/>
        <w:t>“ONCE.</w:t>
      </w:r>
      <w:r w:rsidRPr="003538EF">
        <w:rPr>
          <w:rFonts w:ascii="Palatino Linotype" w:hAnsi="Palatino Linotype" w:cs="Arial"/>
          <w:i/>
          <w:sz w:val="22"/>
          <w:szCs w:val="20"/>
        </w:rPr>
        <w:t xml:space="preserve"> El Instituto, para mejor resolver y evitar la emisión de resoluciones contradictorias, podrá acordar la acumulación de los expedientes de recursos de revisión, de oficio o a petición de parte cuando:</w:t>
      </w:r>
    </w:p>
    <w:p w14:paraId="333819BC" w14:textId="77777777" w:rsidR="00156606" w:rsidRPr="003538EF" w:rsidRDefault="00156606" w:rsidP="00156606">
      <w:pPr>
        <w:autoSpaceDE w:val="0"/>
        <w:autoSpaceDN w:val="0"/>
        <w:adjustRightInd w:val="0"/>
        <w:spacing w:before="240" w:after="240"/>
        <w:ind w:left="851" w:right="899"/>
        <w:jc w:val="both"/>
        <w:rPr>
          <w:rFonts w:ascii="Palatino Linotype" w:hAnsi="Palatino Linotype" w:cs="Arial"/>
          <w:i/>
          <w:sz w:val="22"/>
          <w:szCs w:val="20"/>
        </w:rPr>
      </w:pPr>
      <w:r w:rsidRPr="003538EF">
        <w:rPr>
          <w:rFonts w:ascii="Palatino Linotype" w:hAnsi="Palatino Linotype" w:cs="Arial"/>
          <w:i/>
          <w:sz w:val="22"/>
          <w:szCs w:val="20"/>
        </w:rPr>
        <w:t>…</w:t>
      </w:r>
    </w:p>
    <w:p w14:paraId="0A40015D" w14:textId="77777777" w:rsidR="00156606" w:rsidRPr="003538EF" w:rsidRDefault="00156606" w:rsidP="00156606">
      <w:pPr>
        <w:autoSpaceDE w:val="0"/>
        <w:autoSpaceDN w:val="0"/>
        <w:adjustRightInd w:val="0"/>
        <w:spacing w:before="240" w:after="240"/>
        <w:ind w:left="851" w:right="899"/>
        <w:jc w:val="both"/>
        <w:rPr>
          <w:rFonts w:ascii="Palatino Linotype" w:hAnsi="Palatino Linotype" w:cs="Arial"/>
          <w:b/>
          <w:i/>
          <w:sz w:val="22"/>
          <w:szCs w:val="20"/>
          <w:u w:val="single"/>
        </w:rPr>
      </w:pPr>
      <w:r w:rsidRPr="003538EF">
        <w:rPr>
          <w:rFonts w:ascii="Palatino Linotype" w:hAnsi="Palatino Linotype" w:cs="Arial"/>
          <w:i/>
          <w:sz w:val="22"/>
          <w:szCs w:val="20"/>
          <w:u w:val="single"/>
        </w:rPr>
        <w:t>c) Cuando se trate del mismo solicitante, el mismo SUJETO OBLIGADO, aunque se trate de solicitudes diversas;</w:t>
      </w:r>
      <w:r w:rsidRPr="003538EF">
        <w:rPr>
          <w:rFonts w:ascii="Palatino Linotype" w:hAnsi="Palatino Linotype" w:cs="Arial"/>
          <w:b/>
          <w:i/>
          <w:sz w:val="22"/>
          <w:szCs w:val="20"/>
          <w:u w:val="single"/>
        </w:rPr>
        <w:t>”</w:t>
      </w:r>
    </w:p>
    <w:p w14:paraId="54810BE0" w14:textId="77777777" w:rsidR="00156606" w:rsidRPr="003538EF" w:rsidRDefault="00156606" w:rsidP="00156606">
      <w:pPr>
        <w:autoSpaceDE w:val="0"/>
        <w:autoSpaceDN w:val="0"/>
        <w:adjustRightInd w:val="0"/>
        <w:spacing w:before="240" w:after="240"/>
        <w:ind w:left="851" w:right="-29"/>
        <w:jc w:val="both"/>
        <w:rPr>
          <w:rFonts w:ascii="Palatino Linotype" w:hAnsi="Palatino Linotype" w:cs="Arial"/>
          <w:i/>
          <w:sz w:val="22"/>
          <w:szCs w:val="22"/>
        </w:rPr>
      </w:pPr>
      <w:r w:rsidRPr="003538EF">
        <w:rPr>
          <w:rFonts w:ascii="Palatino Linotype" w:hAnsi="Palatino Linotype" w:cs="Arial"/>
          <w:i/>
          <w:sz w:val="22"/>
          <w:szCs w:val="22"/>
        </w:rPr>
        <w:t>(Énfasis añadido)</w:t>
      </w:r>
    </w:p>
    <w:p w14:paraId="75B167F7" w14:textId="77777777" w:rsidR="00156606" w:rsidRPr="003538EF" w:rsidRDefault="00156606" w:rsidP="00156606">
      <w:pPr>
        <w:spacing w:before="240" w:after="240" w:line="360" w:lineRule="auto"/>
        <w:jc w:val="both"/>
        <w:rPr>
          <w:rFonts w:ascii="Palatino Linotype" w:hAnsi="Palatino Linotype" w:cs="Arial"/>
          <w:lang w:val="es-ES_tradnl"/>
        </w:rPr>
      </w:pPr>
      <w:r w:rsidRPr="003538EF">
        <w:rPr>
          <w:rFonts w:ascii="Palatino Linotype" w:hAnsi="Palatino Linotype" w:cs="Arial"/>
          <w:lang w:val="es-ES_tradnl"/>
        </w:rPr>
        <w:t xml:space="preserve">Asimismo, es de señalar que, los recursos de referencia fueron presentados por el mismo </w:t>
      </w:r>
      <w:r w:rsidRPr="003538EF">
        <w:rPr>
          <w:rFonts w:ascii="Palatino Linotype" w:hAnsi="Palatino Linotype" w:cs="Arial"/>
          <w:b/>
          <w:lang w:val="es-ES_tradnl"/>
        </w:rPr>
        <w:t>RECURRENTE</w:t>
      </w:r>
      <w:r w:rsidRPr="003538EF">
        <w:rPr>
          <w:rFonts w:ascii="Palatino Linotype" w:hAnsi="Palatino Linotype" w:cs="Arial"/>
          <w:lang w:val="es-ES_tradnl"/>
        </w:rPr>
        <w:t xml:space="preserve"> ante el mismo </w:t>
      </w:r>
      <w:r w:rsidRPr="003538EF">
        <w:rPr>
          <w:rFonts w:ascii="Palatino Linotype" w:hAnsi="Palatino Linotype" w:cs="Arial"/>
          <w:b/>
          <w:lang w:val="es-ES_tradnl"/>
        </w:rPr>
        <w:t>SUJETO OBLIGADO</w:t>
      </w:r>
      <w:r w:rsidRPr="003538EF">
        <w:rPr>
          <w:rFonts w:ascii="Palatino Linotype" w:hAnsi="Palatino Linotype" w:cs="Arial"/>
          <w:lang w:val="es-ES_tradnl"/>
        </w:rPr>
        <w:t>, aunado a que resulta conveniente su trámite de forma unificada para evitar la emisión de resoluciones contradictorias, por lo que fue procedente que este Órgano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14:paraId="31EE5589" w14:textId="77777777" w:rsidR="00156606" w:rsidRPr="003538EF" w:rsidRDefault="00156606" w:rsidP="00156606">
      <w:pPr>
        <w:pStyle w:val="Prrafodelista"/>
        <w:spacing w:before="240" w:after="240"/>
        <w:ind w:left="851" w:right="899"/>
        <w:contextualSpacing w:val="0"/>
        <w:jc w:val="center"/>
        <w:rPr>
          <w:rFonts w:ascii="Palatino Linotype" w:hAnsi="Palatino Linotype" w:cs="Arial"/>
          <w:b/>
          <w:i/>
          <w:sz w:val="22"/>
          <w:szCs w:val="22"/>
          <w:lang w:val="es-ES_tradnl"/>
        </w:rPr>
      </w:pPr>
      <w:r w:rsidRPr="003538EF">
        <w:rPr>
          <w:rFonts w:ascii="Palatino Linotype" w:hAnsi="Palatino Linotype" w:cs="Arial"/>
          <w:b/>
          <w:i/>
          <w:sz w:val="22"/>
          <w:szCs w:val="22"/>
          <w:lang w:val="es-ES_tradnl"/>
        </w:rPr>
        <w:t>Código de Procedimientos Administrativos del Estado de México</w:t>
      </w:r>
    </w:p>
    <w:p w14:paraId="1F542457" w14:textId="77777777" w:rsidR="00156606" w:rsidRPr="003538EF" w:rsidRDefault="00156606" w:rsidP="00156606">
      <w:pPr>
        <w:pStyle w:val="Prrafodelista"/>
        <w:spacing w:before="240" w:after="240"/>
        <w:ind w:left="851" w:right="899"/>
        <w:contextualSpacing w:val="0"/>
        <w:jc w:val="both"/>
        <w:rPr>
          <w:rFonts w:ascii="Palatino Linotype" w:hAnsi="Palatino Linotype" w:cs="Arial"/>
          <w:i/>
          <w:sz w:val="22"/>
          <w:szCs w:val="22"/>
          <w:lang w:val="es-ES_tradnl"/>
        </w:rPr>
      </w:pPr>
      <w:r w:rsidRPr="003538EF">
        <w:rPr>
          <w:rFonts w:ascii="Palatino Linotype" w:hAnsi="Palatino Linotype" w:cs="Arial"/>
          <w:b/>
          <w:i/>
          <w:sz w:val="22"/>
          <w:szCs w:val="22"/>
          <w:lang w:val="es-ES_tradnl"/>
        </w:rPr>
        <w:t>“Artículo 18.-</w:t>
      </w:r>
      <w:r w:rsidRPr="003538EF">
        <w:rPr>
          <w:rFonts w:ascii="Palatino Linotype" w:hAnsi="Palatino Linotype" w:cs="Arial"/>
          <w:i/>
          <w:sz w:val="22"/>
          <w:szCs w:val="22"/>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7A02E097" w14:textId="77777777" w:rsidR="00156606" w:rsidRPr="003538EF" w:rsidRDefault="00156606" w:rsidP="00156606">
      <w:pPr>
        <w:pStyle w:val="Prrafodelista"/>
        <w:spacing w:before="240" w:after="240"/>
        <w:ind w:left="851" w:right="899"/>
        <w:contextualSpacing w:val="0"/>
        <w:jc w:val="both"/>
        <w:rPr>
          <w:rFonts w:ascii="Palatino Linotype" w:hAnsi="Palatino Linotype" w:cs="Arial"/>
          <w:i/>
          <w:sz w:val="22"/>
          <w:szCs w:val="22"/>
          <w:lang w:val="es-ES_tradnl"/>
        </w:rPr>
      </w:pPr>
      <w:r w:rsidRPr="003538EF">
        <w:rPr>
          <w:rFonts w:ascii="Palatino Linotype" w:hAnsi="Palatino Linotype" w:cs="Arial"/>
          <w:i/>
          <w:sz w:val="22"/>
          <w:szCs w:val="22"/>
          <w:lang w:val="es-ES_tradnl"/>
        </w:rPr>
        <w:t>Ley de Transparencia y Acceso a la Información Pública del Estado de México y Municipios</w:t>
      </w:r>
    </w:p>
    <w:p w14:paraId="5B6EE987" w14:textId="77777777" w:rsidR="00156606" w:rsidRPr="003538EF" w:rsidRDefault="00156606" w:rsidP="00156606">
      <w:pPr>
        <w:pStyle w:val="Prrafodelista"/>
        <w:spacing w:before="240" w:after="240"/>
        <w:ind w:left="851" w:right="899"/>
        <w:contextualSpacing w:val="0"/>
        <w:jc w:val="both"/>
        <w:rPr>
          <w:rFonts w:ascii="Palatino Linotype" w:hAnsi="Palatino Linotype" w:cs="Arial"/>
          <w:i/>
          <w:sz w:val="22"/>
          <w:szCs w:val="22"/>
          <w:lang w:val="es-ES_tradnl"/>
        </w:rPr>
      </w:pPr>
      <w:r w:rsidRPr="003538EF">
        <w:rPr>
          <w:rFonts w:ascii="Palatino Linotype" w:hAnsi="Palatino Linotype" w:cs="Arial"/>
          <w:b/>
          <w:i/>
          <w:sz w:val="22"/>
          <w:szCs w:val="22"/>
          <w:lang w:val="es-ES_tradnl"/>
        </w:rPr>
        <w:lastRenderedPageBreak/>
        <w:t>Artículo 195.</w:t>
      </w:r>
      <w:r w:rsidRPr="003538EF">
        <w:rPr>
          <w:rFonts w:ascii="Palatino Linotype" w:hAnsi="Palatino Linotype" w:cs="Arial"/>
          <w:i/>
          <w:sz w:val="22"/>
          <w:szCs w:val="22"/>
          <w:lang w:val="es-ES_tradnl"/>
        </w:rPr>
        <w:t xml:space="preserve"> En la tramitación del recurso de revisión se aplicarán supletoriamente las disposiciones contenidas en el Código de Procedimientos Administrativos del Estado de México.</w:t>
      </w:r>
    </w:p>
    <w:p w14:paraId="4901D6CE" w14:textId="77777777" w:rsidR="00156606" w:rsidRPr="003538EF" w:rsidRDefault="00156606" w:rsidP="00156606">
      <w:pPr>
        <w:spacing w:before="240" w:after="240" w:line="360" w:lineRule="auto"/>
        <w:ind w:right="899"/>
        <w:jc w:val="both"/>
        <w:rPr>
          <w:rFonts w:ascii="Palatino Linotype" w:hAnsi="Palatino Linotype" w:cs="Arial"/>
          <w:lang w:val="es-ES_tradnl"/>
        </w:rPr>
      </w:pPr>
      <w:r w:rsidRPr="003538EF">
        <w:rPr>
          <w:rFonts w:ascii="Palatino Linotype" w:hAnsi="Palatino Linotype" w:cs="Arial"/>
          <w:lang w:val="es-ES_tradnl"/>
        </w:rPr>
        <w:t>(Énfasis añadido)</w:t>
      </w:r>
    </w:p>
    <w:p w14:paraId="669A72DA" w14:textId="77777777" w:rsidR="00156606" w:rsidRPr="003538EF" w:rsidRDefault="00156606" w:rsidP="00156606">
      <w:pPr>
        <w:spacing w:before="240" w:after="240" w:line="360" w:lineRule="auto"/>
        <w:ind w:right="899"/>
        <w:jc w:val="both"/>
        <w:rPr>
          <w:rFonts w:ascii="Palatino Linotype" w:hAnsi="Palatino Linotype" w:cs="Arial"/>
          <w:lang w:val="es-ES_tradnl"/>
        </w:rPr>
      </w:pPr>
      <w:r w:rsidRPr="003538EF">
        <w:rPr>
          <w:rFonts w:ascii="Palatino Linotype" w:hAnsi="Palatino Linotype" w:cs="Arial"/>
          <w:lang w:val="es-ES_tradnl"/>
        </w:rPr>
        <w:t>De lo dispuesto en la normativa anterior, dicha acumulación procede cuando:</w:t>
      </w:r>
    </w:p>
    <w:p w14:paraId="4E35031D" w14:textId="77777777" w:rsidR="00156606" w:rsidRPr="003538EF" w:rsidRDefault="00156606" w:rsidP="00156606">
      <w:pPr>
        <w:pStyle w:val="Prrafodelista"/>
        <w:spacing w:before="240" w:after="240" w:line="360" w:lineRule="auto"/>
        <w:ind w:left="851" w:right="899"/>
        <w:contextualSpacing w:val="0"/>
        <w:jc w:val="both"/>
        <w:rPr>
          <w:rFonts w:ascii="Palatino Linotype" w:hAnsi="Palatino Linotype" w:cs="Arial"/>
          <w:lang w:val="es-ES_tradnl"/>
        </w:rPr>
      </w:pPr>
      <w:r w:rsidRPr="003538EF">
        <w:rPr>
          <w:rFonts w:ascii="Palatino Linotype" w:hAnsi="Palatino Linotype" w:cs="Arial"/>
          <w:lang w:val="es-ES_tradnl"/>
        </w:rPr>
        <w:t>a)</w:t>
      </w:r>
      <w:r w:rsidRPr="003538EF">
        <w:rPr>
          <w:rFonts w:ascii="Palatino Linotype" w:hAnsi="Palatino Linotype" w:cs="Arial"/>
          <w:lang w:val="es-ES_tradnl"/>
        </w:rPr>
        <w:tab/>
        <w:t>El solicitante y la información referida sean las mismas;</w:t>
      </w:r>
    </w:p>
    <w:p w14:paraId="62C55B48" w14:textId="77777777" w:rsidR="00156606" w:rsidRPr="003538EF" w:rsidRDefault="00156606" w:rsidP="00156606">
      <w:pPr>
        <w:pStyle w:val="Prrafodelista"/>
        <w:spacing w:before="240" w:after="240" w:line="360" w:lineRule="auto"/>
        <w:ind w:left="851" w:right="899"/>
        <w:contextualSpacing w:val="0"/>
        <w:jc w:val="both"/>
        <w:rPr>
          <w:rFonts w:ascii="Palatino Linotype" w:hAnsi="Palatino Linotype" w:cs="Arial"/>
          <w:lang w:val="es-ES_tradnl"/>
        </w:rPr>
      </w:pPr>
      <w:r w:rsidRPr="003538EF">
        <w:rPr>
          <w:rFonts w:ascii="Palatino Linotype" w:hAnsi="Palatino Linotype" w:cs="Arial"/>
          <w:lang w:val="es-ES_tradnl"/>
        </w:rPr>
        <w:t>b)</w:t>
      </w:r>
      <w:r w:rsidRPr="003538EF">
        <w:rPr>
          <w:rFonts w:ascii="Palatino Linotype" w:hAnsi="Palatino Linotype" w:cs="Arial"/>
          <w:lang w:val="es-ES_tradnl"/>
        </w:rPr>
        <w:tab/>
        <w:t>Las partes o los actos impugnados sean iguales;</w:t>
      </w:r>
    </w:p>
    <w:p w14:paraId="484BBAA3" w14:textId="77777777" w:rsidR="00156606" w:rsidRPr="003538EF" w:rsidRDefault="00156606" w:rsidP="00156606">
      <w:pPr>
        <w:pStyle w:val="Prrafodelista"/>
        <w:spacing w:before="240" w:after="240" w:line="360" w:lineRule="auto"/>
        <w:ind w:left="851" w:right="899"/>
        <w:contextualSpacing w:val="0"/>
        <w:jc w:val="both"/>
        <w:rPr>
          <w:rFonts w:ascii="Palatino Linotype" w:hAnsi="Palatino Linotype" w:cs="Arial"/>
          <w:lang w:val="es-ES_tradnl"/>
        </w:rPr>
      </w:pPr>
      <w:r w:rsidRPr="003538EF">
        <w:rPr>
          <w:rFonts w:ascii="Palatino Linotype" w:hAnsi="Palatino Linotype" w:cs="Arial"/>
          <w:lang w:val="es-ES_tradnl"/>
        </w:rPr>
        <w:t>c)</w:t>
      </w:r>
      <w:r w:rsidRPr="003538EF">
        <w:rPr>
          <w:rFonts w:ascii="Palatino Linotype" w:hAnsi="Palatino Linotype" w:cs="Arial"/>
          <w:lang w:val="es-ES_tradnl"/>
        </w:rPr>
        <w:tab/>
        <w:t>Cuando se trate del mismo solicitante, el mismo Sujeto Obligado, aunque se trate de solicitudes diversas; y</w:t>
      </w:r>
    </w:p>
    <w:p w14:paraId="1C43E51F" w14:textId="77777777" w:rsidR="00156606" w:rsidRPr="003538EF" w:rsidRDefault="00156606" w:rsidP="00156606">
      <w:pPr>
        <w:pStyle w:val="Prrafodelista"/>
        <w:spacing w:before="240" w:after="240" w:line="360" w:lineRule="auto"/>
        <w:ind w:left="851" w:right="899"/>
        <w:contextualSpacing w:val="0"/>
        <w:jc w:val="both"/>
        <w:rPr>
          <w:rFonts w:ascii="Palatino Linotype" w:hAnsi="Palatino Linotype" w:cs="Arial"/>
          <w:b/>
          <w:lang w:val="es-ES_tradnl"/>
        </w:rPr>
      </w:pPr>
      <w:r w:rsidRPr="003538EF">
        <w:rPr>
          <w:rFonts w:ascii="Palatino Linotype" w:hAnsi="Palatino Linotype" w:cs="Arial"/>
          <w:lang w:val="es-ES_tradnl"/>
        </w:rPr>
        <w:t>d)</w:t>
      </w:r>
      <w:r w:rsidRPr="003538EF">
        <w:rPr>
          <w:rFonts w:ascii="Palatino Linotype" w:hAnsi="Palatino Linotype" w:cs="Arial"/>
          <w:lang w:val="es-ES_tradnl"/>
        </w:rPr>
        <w:tab/>
        <w:t>Resulte conveniente la resolución unificada de los asuntos.</w:t>
      </w:r>
    </w:p>
    <w:p w14:paraId="73B98AEF" w14:textId="77777777" w:rsidR="00156606" w:rsidRPr="003538EF" w:rsidRDefault="00156606" w:rsidP="00156606">
      <w:pPr>
        <w:pStyle w:val="Prrafodelista"/>
        <w:spacing w:before="240" w:after="240" w:line="360" w:lineRule="auto"/>
        <w:ind w:left="0"/>
        <w:contextualSpacing w:val="0"/>
        <w:jc w:val="both"/>
        <w:rPr>
          <w:rFonts w:ascii="Palatino Linotype" w:hAnsi="Palatino Linotype" w:cs="Arial"/>
          <w:lang w:val="es-ES_tradnl"/>
        </w:rPr>
      </w:pPr>
      <w:r w:rsidRPr="003538EF">
        <w:rPr>
          <w:rFonts w:ascii="Palatino Linotype" w:hAnsi="Palatino Linotype" w:cs="Arial"/>
          <w:lang w:val="es-ES_tradnl"/>
        </w:rPr>
        <w:t xml:space="preserve">Tal y como se mencionó anteriormente, los recursos de revisión que nos ocupan fueron interpuestos por el mismo </w:t>
      </w:r>
      <w:r w:rsidRPr="003538EF">
        <w:rPr>
          <w:rFonts w:ascii="Palatino Linotype" w:hAnsi="Palatino Linotype" w:cs="Arial"/>
          <w:b/>
          <w:lang w:val="es-ES_tradnl"/>
        </w:rPr>
        <w:t>RECURRENTE</w:t>
      </w:r>
      <w:r w:rsidRPr="003538EF">
        <w:rPr>
          <w:rFonts w:ascii="Palatino Linotype" w:hAnsi="Palatino Linotype" w:cs="Arial"/>
          <w:lang w:val="es-ES_tradnl"/>
        </w:rPr>
        <w:t xml:space="preserve"> ante el mismo </w:t>
      </w:r>
      <w:r w:rsidRPr="003538EF">
        <w:rPr>
          <w:rFonts w:ascii="Palatino Linotype" w:hAnsi="Palatino Linotype" w:cs="Arial"/>
          <w:b/>
          <w:lang w:val="es-ES_tradnl"/>
        </w:rPr>
        <w:t>SUJETO OBLIGADO</w:t>
      </w:r>
      <w:r w:rsidRPr="003538EF">
        <w:rPr>
          <w:rFonts w:ascii="Palatino Linotype" w:hAnsi="Palatino Linotype" w:cs="Arial"/>
          <w:lang w:val="es-ES_tradnl"/>
        </w:rPr>
        <w:t>, además de que la información solicitada es prácticamente la misma, por lo que, resulta conveniente su resolución conjunta. Bajo este orden de ideas, se acordó procedente la acumulación de los recursos de revisión señalados en la presente resolución, lo anterior, con el fin de no emitir resoluciones contradictorias entre sí, en caso de resolverlos en forma separada.</w:t>
      </w:r>
    </w:p>
    <w:p w14:paraId="3013E744" w14:textId="51E8D236" w:rsidR="00156606" w:rsidRPr="003538EF" w:rsidRDefault="00156606" w:rsidP="00156606">
      <w:pPr>
        <w:pStyle w:val="Prrafodelista"/>
        <w:spacing w:before="240" w:after="240" w:line="360" w:lineRule="auto"/>
        <w:ind w:left="0"/>
        <w:contextualSpacing w:val="0"/>
        <w:jc w:val="both"/>
        <w:rPr>
          <w:rFonts w:ascii="Palatino Linotype" w:hAnsi="Palatino Linotype" w:cs="Arial"/>
          <w:lang w:val="es-ES_tradnl"/>
        </w:rPr>
      </w:pPr>
      <w:r w:rsidRPr="003538EF">
        <w:rPr>
          <w:rFonts w:ascii="Palatino Linotype" w:hAnsi="Palatino Linotype" w:cs="Arial"/>
          <w:b/>
          <w:sz w:val="28"/>
          <w:szCs w:val="28"/>
        </w:rPr>
        <w:lastRenderedPageBreak/>
        <w:t xml:space="preserve">IX. </w:t>
      </w:r>
      <w:r w:rsidRPr="003538EF">
        <w:rPr>
          <w:rFonts w:ascii="Palatino Linotype" w:hAnsi="Palatino Linotype" w:cs="Arial"/>
        </w:rPr>
        <w:t xml:space="preserve">Una vez analizado el estado procesal que guardan los expedientes, el </w:t>
      </w:r>
      <w:r w:rsidR="00182887" w:rsidRPr="003538EF">
        <w:rPr>
          <w:rFonts w:ascii="Palatino Linotype" w:hAnsi="Palatino Linotype" w:cs="Arial"/>
        </w:rPr>
        <w:t>veinticinco de enero de dos mil veintiuno</w:t>
      </w:r>
      <w:r w:rsidRPr="003538EF">
        <w:rPr>
          <w:rFonts w:ascii="Palatino Linotype" w:hAnsi="Palatino Linotype" w:cs="Arial"/>
        </w:rPr>
        <w:t xml:space="preserve">, la Comisionada Ponente acordó el cierre de instrucción, así como la remisión de los mismos a efecto </w:t>
      </w:r>
      <w:r w:rsidRPr="003538EF">
        <w:rPr>
          <w:rFonts w:ascii="Palatino Linotype" w:hAnsi="Palatino Linotype" w:cs="Arial"/>
          <w:lang w:val="es-ES_tradnl"/>
        </w:rPr>
        <w:t>de</w:t>
      </w:r>
      <w:r w:rsidRPr="003538EF">
        <w:rPr>
          <w:rFonts w:ascii="Palatino Linotype" w:hAnsi="Palatino Linotype" w:cs="Arial"/>
        </w:rPr>
        <w:t xml:space="preserve"> ser resueltos, de conformidad con lo establecido en el artículo 185 fracciones VI y VIII de la Ley de Transparencia y Acceso a la Información Pública del Estado de México y Municipios.</w:t>
      </w:r>
    </w:p>
    <w:p w14:paraId="069BD9AC" w14:textId="77777777" w:rsidR="00156606" w:rsidRPr="003538EF" w:rsidRDefault="00156606" w:rsidP="00156606">
      <w:pPr>
        <w:spacing w:before="240" w:after="240" w:line="360" w:lineRule="auto"/>
        <w:jc w:val="center"/>
        <w:rPr>
          <w:rFonts w:ascii="Palatino Linotype" w:hAnsi="Palatino Linotype" w:cs="Arial"/>
          <w:b/>
          <w:bCs/>
          <w:spacing w:val="60"/>
          <w:sz w:val="28"/>
          <w:lang w:val="es-ES_tradnl"/>
        </w:rPr>
      </w:pPr>
      <w:r w:rsidRPr="003538EF">
        <w:rPr>
          <w:rFonts w:ascii="Palatino Linotype" w:hAnsi="Palatino Linotype" w:cs="Arial"/>
          <w:b/>
          <w:bCs/>
          <w:spacing w:val="60"/>
          <w:sz w:val="28"/>
          <w:lang w:val="es-ES_tradnl"/>
        </w:rPr>
        <w:t>CONSIDERANDO</w:t>
      </w:r>
    </w:p>
    <w:p w14:paraId="2EC48323" w14:textId="6DDC39F5" w:rsidR="003C2F56" w:rsidRPr="003538EF" w:rsidRDefault="00156606" w:rsidP="003C2F56">
      <w:pPr>
        <w:pStyle w:val="Prrafodelista"/>
        <w:widowControl w:val="0"/>
        <w:numPr>
          <w:ilvl w:val="0"/>
          <w:numId w:val="42"/>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3538EF">
        <w:rPr>
          <w:rFonts w:ascii="Palatino Linotype" w:hAnsi="Palatino Linotype"/>
        </w:rPr>
        <w:t xml:space="preserve"> </w:t>
      </w:r>
      <w:r w:rsidRPr="003538EF">
        <w:rPr>
          <w:rFonts w:ascii="Palatino Linotype" w:hAnsi="Palatino Linotype"/>
          <w:b/>
        </w:rPr>
        <w:t>Competencia</w:t>
      </w:r>
      <w:r w:rsidRPr="003538EF">
        <w:rPr>
          <w:rFonts w:ascii="Palatino Linotype" w:hAnsi="Palatino Linotype"/>
        </w:rPr>
        <w:t>.</w:t>
      </w:r>
      <w:r w:rsidRPr="003538EF">
        <w:rPr>
          <w:rFonts w:ascii="Palatino Linotype" w:hAnsi="Palatino Linotype"/>
          <w:b/>
        </w:rPr>
        <w:t xml:space="preserve"> </w:t>
      </w:r>
      <w:r w:rsidR="003C2F56" w:rsidRPr="003538EF">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003C2F56" w:rsidRPr="003538EF">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23FA5747" w14:textId="4342FCD8" w:rsidR="00156606" w:rsidRPr="003538EF" w:rsidRDefault="003C2F56" w:rsidP="003C2F56">
      <w:pPr>
        <w:spacing w:before="240" w:after="240" w:line="360" w:lineRule="auto"/>
        <w:jc w:val="both"/>
        <w:rPr>
          <w:rFonts w:ascii="Palatino Linotype" w:hAnsi="Palatino Linotype" w:cs="Arial"/>
          <w:b/>
        </w:rPr>
      </w:pPr>
      <w:r w:rsidRPr="003538EF">
        <w:rPr>
          <w:rFonts w:ascii="Palatino Linotype" w:hAnsi="Palatino Linotype"/>
        </w:rPr>
        <w:t xml:space="preserve">Aunado a lo anterior, este Órgano Garante estima pertinente realizar un pronunciamiento ya que consientes de la situación que se vive en la actualidad a fin de otorgarle a los ciudadanos herramientas ágiles y accesibles para el ejercicio de los </w:t>
      </w:r>
      <w:r w:rsidRPr="003538EF">
        <w:rPr>
          <w:rFonts w:ascii="Palatino Linotype" w:hAnsi="Palatino Linotype"/>
        </w:rPr>
        <w:lastRenderedPageBreak/>
        <w:t>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55F316AF" w14:textId="4704A1D8" w:rsidR="00156606" w:rsidRPr="003538EF" w:rsidRDefault="00156606" w:rsidP="00156606">
      <w:pPr>
        <w:spacing w:before="240" w:after="240" w:line="360" w:lineRule="auto"/>
        <w:jc w:val="both"/>
        <w:rPr>
          <w:rFonts w:ascii="Palatino Linotype" w:hAnsi="Palatino Linotype" w:cs="Arial"/>
          <w:b/>
          <w:snapToGrid w:val="0"/>
        </w:rPr>
      </w:pPr>
      <w:r w:rsidRPr="003538EF">
        <w:rPr>
          <w:rFonts w:ascii="Palatino Linotype" w:hAnsi="Palatino Linotype" w:cs="Arial"/>
          <w:b/>
          <w:sz w:val="28"/>
        </w:rPr>
        <w:t>SEGUNDO</w:t>
      </w:r>
      <w:r w:rsidRPr="003538EF">
        <w:rPr>
          <w:rFonts w:ascii="Palatino Linotype" w:hAnsi="Palatino Linotype" w:cs="Arial"/>
          <w:b/>
          <w:lang w:val="es-MX"/>
        </w:rPr>
        <w:t xml:space="preserve">. </w:t>
      </w:r>
      <w:r w:rsidRPr="003538EF">
        <w:rPr>
          <w:rFonts w:ascii="Palatino Linotype" w:hAnsi="Palatino Linotype" w:cs="Arial"/>
          <w:b/>
        </w:rPr>
        <w:t xml:space="preserve">Interés. </w:t>
      </w:r>
      <w:r w:rsidRPr="003538EF">
        <w:rPr>
          <w:rFonts w:ascii="Palatino Linotype" w:hAnsi="Palatino Linotype" w:cs="Arial"/>
          <w:bCs/>
        </w:rPr>
        <w:t xml:space="preserve">Los recursos de revisión fueron interpuestos por la parte legítima, en atención a que se presentó por </w:t>
      </w:r>
      <w:r w:rsidRPr="003538EF">
        <w:rPr>
          <w:rFonts w:ascii="Palatino Linotype" w:hAnsi="Palatino Linotype" w:cs="Arial"/>
          <w:b/>
          <w:bCs/>
        </w:rPr>
        <w:t>EL RECURRENTE,</w:t>
      </w:r>
      <w:r w:rsidRPr="003538EF">
        <w:rPr>
          <w:rFonts w:ascii="Palatino Linotype" w:hAnsi="Palatino Linotype" w:cs="Arial"/>
          <w:bCs/>
        </w:rPr>
        <w:t xml:space="preserve"> quien es la misma persona que formuló las solicitudes de acceso a la información pública número </w:t>
      </w:r>
      <w:r w:rsidR="00182887" w:rsidRPr="003538EF">
        <w:rPr>
          <w:rFonts w:ascii="Palatino Linotype" w:hAnsi="Palatino Linotype"/>
          <w:b/>
          <w:bCs/>
          <w:color w:val="000000" w:themeColor="text1"/>
        </w:rPr>
        <w:t>00281/TEOLOYU/IP/2020, 00282/TEOLOYU/IP/2020 00280/TEOLOYU/IP/2020, 00283/TEOLOYU/IP/2020, 00284/TEOLOYU/IP/2020, 00278/TEOLOYU/IP/2020 y 00279/TEOLOYU/IP/2020</w:t>
      </w:r>
      <w:r w:rsidRPr="003538EF">
        <w:rPr>
          <w:rFonts w:ascii="Palatino Linotype" w:hAnsi="Palatino Linotype"/>
          <w:b/>
          <w:bCs/>
        </w:rPr>
        <w:t xml:space="preserve"> </w:t>
      </w:r>
      <w:r w:rsidRPr="003538EF">
        <w:rPr>
          <w:rFonts w:ascii="Palatino Linotype" w:hAnsi="Palatino Linotype" w:cs="Arial"/>
          <w:bCs/>
        </w:rPr>
        <w:t xml:space="preserve">al </w:t>
      </w:r>
      <w:r w:rsidRPr="003538EF">
        <w:rPr>
          <w:rFonts w:ascii="Palatino Linotype" w:hAnsi="Palatino Linotype" w:cs="Arial"/>
          <w:b/>
          <w:bCs/>
        </w:rPr>
        <w:t>SUJETO OBLIGADO.</w:t>
      </w:r>
    </w:p>
    <w:p w14:paraId="69BA13E2" w14:textId="77777777" w:rsidR="00156606" w:rsidRPr="003538EF" w:rsidRDefault="00156606" w:rsidP="00156606">
      <w:pPr>
        <w:pStyle w:val="Prrafodelista"/>
        <w:autoSpaceDE w:val="0"/>
        <w:autoSpaceDN w:val="0"/>
        <w:adjustRightInd w:val="0"/>
        <w:spacing w:before="240" w:after="240" w:line="360" w:lineRule="auto"/>
        <w:ind w:left="0" w:right="49"/>
        <w:contextualSpacing w:val="0"/>
        <w:jc w:val="both"/>
        <w:rPr>
          <w:rFonts w:ascii="Palatino Linotype" w:hAnsi="Palatino Linotype" w:cs="Arial"/>
        </w:rPr>
      </w:pPr>
      <w:r w:rsidRPr="003538EF">
        <w:rPr>
          <w:rFonts w:ascii="Palatino Linotype" w:hAnsi="Palatino Linotype" w:cs="Arial"/>
          <w:b/>
          <w:sz w:val="28"/>
          <w:szCs w:val="28"/>
        </w:rPr>
        <w:t xml:space="preserve">TERCERO. </w:t>
      </w:r>
      <w:r w:rsidRPr="003538EF">
        <w:rPr>
          <w:rFonts w:ascii="Palatino Linotype" w:hAnsi="Palatino Linotype" w:cs="Arial"/>
          <w:b/>
        </w:rPr>
        <w:t xml:space="preserve">Oportunidad. </w:t>
      </w:r>
      <w:r w:rsidRPr="003538EF">
        <w:rPr>
          <w:rFonts w:ascii="Palatino Linotype" w:hAnsi="Palatino Linotype" w:cs="Arial"/>
        </w:rPr>
        <w:t xml:space="preserve">Los recursos de revisión fueron interpuestos dentro del plazo de quince días hábiles contados a partir del día siguiente al en que </w:t>
      </w:r>
      <w:r w:rsidRPr="003538EF">
        <w:rPr>
          <w:rFonts w:ascii="Palatino Linotype" w:hAnsi="Palatino Linotype" w:cs="Arial"/>
          <w:b/>
        </w:rPr>
        <w:t xml:space="preserve">EL RECURRENTE </w:t>
      </w:r>
      <w:r w:rsidRPr="003538EF">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2299BCEA" w14:textId="77777777" w:rsidR="00156606" w:rsidRPr="003538EF" w:rsidRDefault="00156606" w:rsidP="00156606">
      <w:pPr>
        <w:spacing w:before="120" w:after="120"/>
        <w:ind w:left="851" w:right="902"/>
        <w:jc w:val="both"/>
        <w:rPr>
          <w:rFonts w:ascii="Palatino Linotype" w:hAnsi="Palatino Linotype" w:cs="Arial"/>
          <w:i/>
          <w:sz w:val="22"/>
          <w:szCs w:val="22"/>
        </w:rPr>
      </w:pPr>
      <w:r w:rsidRPr="003538EF">
        <w:rPr>
          <w:rFonts w:ascii="Palatino Linotype" w:hAnsi="Palatino Linotype" w:cs="Arial"/>
          <w:b/>
          <w:i/>
          <w:sz w:val="22"/>
          <w:szCs w:val="22"/>
        </w:rPr>
        <w:t>“Artículo 178.</w:t>
      </w:r>
      <w:r w:rsidRPr="003538EF">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EF1217D" w14:textId="77777777" w:rsidR="00156606" w:rsidRPr="003538EF" w:rsidRDefault="00156606" w:rsidP="00156606">
      <w:pPr>
        <w:spacing w:before="120" w:after="120"/>
        <w:ind w:left="851" w:right="902"/>
        <w:jc w:val="both"/>
        <w:rPr>
          <w:rFonts w:ascii="Palatino Linotype" w:hAnsi="Palatino Linotype" w:cs="Arial"/>
          <w:i/>
          <w:sz w:val="22"/>
          <w:szCs w:val="22"/>
        </w:rPr>
      </w:pPr>
      <w:r w:rsidRPr="003538EF">
        <w:rPr>
          <w:rFonts w:ascii="Palatino Linotype" w:hAnsi="Palatino Linotype" w:cs="Arial"/>
          <w:i/>
          <w:sz w:val="22"/>
          <w:szCs w:val="22"/>
        </w:rPr>
        <w:t xml:space="preserve">A falta de respuesta del sujeto obligado, dentro de los plazos establecidos en esta Ley, a una solicitud de acceso a la información pública, el recurso podrá ser </w:t>
      </w:r>
      <w:r w:rsidRPr="003538EF">
        <w:rPr>
          <w:rFonts w:ascii="Palatino Linotype" w:hAnsi="Palatino Linotype" w:cs="Arial"/>
          <w:i/>
          <w:sz w:val="22"/>
          <w:szCs w:val="22"/>
        </w:rPr>
        <w:lastRenderedPageBreak/>
        <w:t>interpuesto en cualquier momento, acompañado con el documento que pruebe la fecha en que presentó la solicitud.</w:t>
      </w:r>
    </w:p>
    <w:p w14:paraId="039EB95E" w14:textId="77777777" w:rsidR="00156606" w:rsidRPr="003538EF" w:rsidRDefault="00156606" w:rsidP="00156606">
      <w:pPr>
        <w:spacing w:before="120" w:after="120"/>
        <w:ind w:left="851" w:right="902"/>
        <w:jc w:val="both"/>
        <w:rPr>
          <w:rFonts w:ascii="Palatino Linotype" w:hAnsi="Palatino Linotype" w:cs="Arial"/>
          <w:i/>
          <w:sz w:val="22"/>
          <w:szCs w:val="22"/>
        </w:rPr>
      </w:pPr>
      <w:r w:rsidRPr="003538EF">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3538EF">
        <w:rPr>
          <w:rFonts w:ascii="Palatino Linotype" w:hAnsi="Palatino Linotype" w:cs="Arial"/>
          <w:b/>
          <w:i/>
          <w:sz w:val="22"/>
          <w:szCs w:val="22"/>
        </w:rPr>
        <w:t>”</w:t>
      </w:r>
    </w:p>
    <w:p w14:paraId="7B39EF7C" w14:textId="77777777" w:rsidR="00156606" w:rsidRPr="003538EF" w:rsidRDefault="00156606" w:rsidP="00156606">
      <w:pPr>
        <w:spacing w:before="240" w:after="240" w:line="360" w:lineRule="auto"/>
        <w:jc w:val="both"/>
        <w:rPr>
          <w:rFonts w:ascii="Palatino Linotype" w:hAnsi="Palatino Linotype" w:cs="Arial"/>
        </w:rPr>
      </w:pPr>
      <w:r w:rsidRPr="003538EF">
        <w:rPr>
          <w:rFonts w:ascii="Palatino Linotype" w:hAnsi="Palatino Linotype" w:cs="Arial"/>
        </w:rPr>
        <w:t xml:space="preserve">En efecto, atendiendo a que </w:t>
      </w:r>
      <w:r w:rsidRPr="003538EF">
        <w:rPr>
          <w:rFonts w:ascii="Palatino Linotype" w:hAnsi="Palatino Linotype" w:cs="Arial"/>
          <w:b/>
        </w:rPr>
        <w:t>EL SUJETO OBLIGADO</w:t>
      </w:r>
      <w:r w:rsidRPr="003538EF">
        <w:rPr>
          <w:rFonts w:ascii="Palatino Linotype" w:hAnsi="Palatino Linotype" w:cs="Arial"/>
        </w:rPr>
        <w:t xml:space="preserve"> notificó las respuestas a la solicitudes de información pública el </w:t>
      </w:r>
      <w:r w:rsidRPr="003538EF">
        <w:rPr>
          <w:rFonts w:ascii="Palatino Linotype" w:hAnsi="Palatino Linotype" w:cs="Arial"/>
          <w:b/>
        </w:rPr>
        <w:t xml:space="preserve">diecisiete de diciembre de dos mil veinte; </w:t>
      </w:r>
      <w:r w:rsidRPr="003538EF">
        <w:rPr>
          <w:rFonts w:ascii="Palatino Linotype" w:hAnsi="Palatino Linotype" w:cs="Arial"/>
        </w:rPr>
        <w:t>en consecuencia el plazo de quince días hábiles que el artículo 178 de la ley de la materia otorga al</w:t>
      </w:r>
      <w:r w:rsidRPr="003538EF">
        <w:rPr>
          <w:rFonts w:ascii="Palatino Linotype" w:hAnsi="Palatino Linotype" w:cs="Arial"/>
          <w:b/>
        </w:rPr>
        <w:t xml:space="preserve"> RECURRENTE</w:t>
      </w:r>
      <w:r w:rsidRPr="003538EF">
        <w:rPr>
          <w:rFonts w:ascii="Palatino Linotype" w:hAnsi="Palatino Linotype" w:cs="Arial"/>
        </w:rPr>
        <w:t xml:space="preserve"> para presentar los recursos de revisión, transcurrió del veintitrés de mayo al doce de junio de dos mil diecinueve, </w:t>
      </w:r>
      <w:r w:rsidRPr="003538EF">
        <w:rPr>
          <w:rFonts w:ascii="Palatino Linotype" w:hAnsi="Palatino Linotype" w:cs="Arial"/>
          <w:lang w:val="es-ES_tradnl"/>
        </w:rPr>
        <w:t>sin contemplar en el cómputo los días veinticinco, veintiséis de mayo, uno, dos, ocho y nueve de junio de la presente anualidad</w:t>
      </w:r>
      <w:r w:rsidRPr="003538EF">
        <w:rPr>
          <w:rFonts w:ascii="Palatino Linotype" w:hAnsi="Palatino Linotype" w:cs="Arial"/>
        </w:rPr>
        <w:t xml:space="preserve">, por corresponder a sábados y domingos, considerados como días inhábiles, en términos del artículo 3 fracción X de la </w:t>
      </w:r>
      <w:r w:rsidRPr="003538EF">
        <w:rPr>
          <w:rFonts w:ascii="Palatino Linotype" w:hAnsi="Palatino Linotype"/>
        </w:rPr>
        <w:t>Ley de Transparencia y Acceso a la Información Pública del Estado de México y Municipios</w:t>
      </w:r>
      <w:r w:rsidRPr="003538EF">
        <w:rPr>
          <w:rFonts w:ascii="Palatino Linotype" w:hAnsi="Palatino Linotype" w:cs="Arial"/>
        </w:rPr>
        <w:t>.</w:t>
      </w:r>
    </w:p>
    <w:p w14:paraId="78A56BEB" w14:textId="77777777" w:rsidR="00156606" w:rsidRPr="003538EF" w:rsidRDefault="00156606" w:rsidP="00156606">
      <w:pPr>
        <w:spacing w:before="240" w:after="240" w:line="360" w:lineRule="auto"/>
        <w:jc w:val="both"/>
        <w:rPr>
          <w:rFonts w:ascii="Palatino Linotype" w:hAnsi="Palatino Linotype" w:cs="Arial"/>
        </w:rPr>
      </w:pPr>
      <w:r w:rsidRPr="003538EF">
        <w:rPr>
          <w:rFonts w:ascii="Palatino Linotype" w:hAnsi="Palatino Linotype" w:cs="Arial"/>
        </w:rPr>
        <w:t>En ese tenor, si los recursos de revisión que nos ocupan, se interpusieron el</w:t>
      </w:r>
      <w:r w:rsidRPr="003538EF">
        <w:rPr>
          <w:rFonts w:ascii="Palatino Linotype" w:hAnsi="Palatino Linotype" w:cs="Arial"/>
          <w:b/>
        </w:rPr>
        <w:t xml:space="preserve"> </w:t>
      </w:r>
      <w:r w:rsidRPr="003538EF">
        <w:rPr>
          <w:rFonts w:ascii="Palatino Linotype" w:hAnsi="Palatino Linotype" w:cs="Arial"/>
          <w:b/>
          <w:u w:val="single"/>
        </w:rPr>
        <w:t>veinte de diciembre de dos mil diecinueve</w:t>
      </w:r>
      <w:r w:rsidRPr="003538EF">
        <w:rPr>
          <w:rFonts w:ascii="Palatino Linotype" w:hAnsi="Palatino Linotype" w:cs="Arial"/>
        </w:rPr>
        <w:t>, éste se encuentra dentro de los márgenes temporales previstos en el citado precepto legal y, por tanto, se considera oportuno.</w:t>
      </w:r>
    </w:p>
    <w:p w14:paraId="565509C4" w14:textId="3DCA6EE5" w:rsidR="00D75C5E" w:rsidRPr="003538EF" w:rsidRDefault="00EE3115" w:rsidP="00EE3115">
      <w:pPr>
        <w:widowControl w:val="0"/>
        <w:tabs>
          <w:tab w:val="left" w:pos="1701"/>
          <w:tab w:val="left" w:pos="1843"/>
        </w:tabs>
        <w:autoSpaceDE w:val="0"/>
        <w:autoSpaceDN w:val="0"/>
        <w:adjustRightInd w:val="0"/>
        <w:spacing w:before="240" w:after="100" w:afterAutospacing="1" w:line="360" w:lineRule="auto"/>
        <w:ind w:left="142"/>
        <w:jc w:val="both"/>
        <w:rPr>
          <w:rFonts w:ascii="Palatino Linotype" w:hAnsi="Palatino Linotype" w:cs="Arial"/>
          <w:lang w:val="es-ES_tradnl"/>
        </w:rPr>
      </w:pPr>
      <w:r w:rsidRPr="003538EF">
        <w:rPr>
          <w:rFonts w:ascii="Palatino Linotype" w:hAnsi="Palatino Linotype" w:cs="Arial"/>
          <w:b/>
          <w:sz w:val="28"/>
          <w:szCs w:val="28"/>
        </w:rPr>
        <w:t>CUARTO.</w:t>
      </w:r>
      <w:r w:rsidRPr="003538EF">
        <w:rPr>
          <w:rFonts w:ascii="Palatino Linotype" w:hAnsi="Palatino Linotype" w:cs="Arial"/>
          <w:b/>
        </w:rPr>
        <w:t xml:space="preserve"> </w:t>
      </w:r>
      <w:r w:rsidR="00D75C5E" w:rsidRPr="003538EF">
        <w:rPr>
          <w:rFonts w:ascii="Palatino Linotype" w:hAnsi="Palatino Linotype" w:cs="Arial"/>
          <w:b/>
        </w:rPr>
        <w:t xml:space="preserve">Oportunidad. </w:t>
      </w:r>
      <w:r w:rsidR="00D75C5E" w:rsidRPr="003538EF">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el siguiente artículo:</w:t>
      </w:r>
    </w:p>
    <w:p w14:paraId="17647AC0" w14:textId="77777777" w:rsidR="00D75C5E" w:rsidRPr="003538EF" w:rsidRDefault="00D75C5E" w:rsidP="00D75C5E">
      <w:pPr>
        <w:spacing w:before="100" w:beforeAutospacing="1" w:after="100" w:afterAutospacing="1"/>
        <w:ind w:left="851" w:right="902"/>
        <w:jc w:val="both"/>
        <w:rPr>
          <w:rFonts w:ascii="Palatino Linotype" w:hAnsi="Palatino Linotype" w:cs="Arial"/>
          <w:i/>
          <w:color w:val="000000"/>
          <w:sz w:val="22"/>
          <w:szCs w:val="22"/>
        </w:rPr>
      </w:pPr>
      <w:r w:rsidRPr="003538EF">
        <w:rPr>
          <w:rFonts w:ascii="Palatino Linotype" w:hAnsi="Palatino Linotype" w:cs="Arial"/>
          <w:i/>
          <w:color w:val="000000"/>
          <w:sz w:val="22"/>
          <w:szCs w:val="22"/>
        </w:rPr>
        <w:lastRenderedPageBreak/>
        <w:t>“</w:t>
      </w:r>
      <w:r w:rsidRPr="003538EF">
        <w:rPr>
          <w:rFonts w:ascii="Palatino Linotype" w:hAnsi="Palatino Linotype" w:cs="Arial"/>
          <w:b/>
          <w:i/>
          <w:color w:val="000000"/>
          <w:sz w:val="22"/>
          <w:szCs w:val="22"/>
        </w:rPr>
        <w:t>Artículo 163.</w:t>
      </w:r>
      <w:r w:rsidRPr="003538EF">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14:paraId="04C5C35D" w14:textId="77777777" w:rsidR="00D75C5E" w:rsidRPr="003538EF" w:rsidRDefault="00D75C5E" w:rsidP="00D75C5E">
      <w:pPr>
        <w:spacing w:before="100" w:beforeAutospacing="1" w:after="100" w:afterAutospacing="1"/>
        <w:ind w:left="851" w:right="902"/>
        <w:jc w:val="both"/>
        <w:rPr>
          <w:rFonts w:ascii="Palatino Linotype" w:hAnsi="Palatino Linotype" w:cs="Arial"/>
          <w:i/>
          <w:color w:val="000000"/>
          <w:sz w:val="22"/>
          <w:szCs w:val="22"/>
        </w:rPr>
      </w:pPr>
      <w:r w:rsidRPr="003538EF">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14:paraId="31E46F53" w14:textId="77777777" w:rsidR="00D75C5E" w:rsidRPr="003538EF" w:rsidRDefault="00D75C5E" w:rsidP="00D75C5E">
      <w:pPr>
        <w:spacing w:before="100" w:beforeAutospacing="1" w:after="100" w:afterAutospacing="1" w:line="360" w:lineRule="auto"/>
        <w:ind w:right="49"/>
        <w:jc w:val="both"/>
        <w:rPr>
          <w:rFonts w:ascii="Palatino Linotype" w:hAnsi="Palatino Linotype" w:cs="Arial"/>
          <w:color w:val="000000"/>
        </w:rPr>
      </w:pPr>
      <w:r w:rsidRPr="003538EF">
        <w:rPr>
          <w:rFonts w:ascii="Palatino Linotype" w:hAnsi="Palatino Linotype" w:cs="Arial"/>
          <w:color w:val="000000"/>
        </w:rPr>
        <w:t>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w:t>
      </w:r>
    </w:p>
    <w:p w14:paraId="238F80E5" w14:textId="77777777" w:rsidR="00D75C5E" w:rsidRPr="003538EF" w:rsidRDefault="00D75C5E" w:rsidP="00D75C5E">
      <w:pPr>
        <w:spacing w:before="100" w:beforeAutospacing="1" w:after="100" w:afterAutospacing="1" w:line="360" w:lineRule="auto"/>
        <w:ind w:right="49"/>
        <w:jc w:val="both"/>
        <w:rPr>
          <w:rFonts w:ascii="Palatino Linotype" w:hAnsi="Palatino Linotype" w:cs="Arial"/>
          <w:color w:val="000000"/>
        </w:rPr>
      </w:pPr>
      <w:r w:rsidRPr="003538EF">
        <w:rPr>
          <w:rFonts w:ascii="Palatino Linotype" w:hAnsi="Palatino Linotype" w:cs="Arial"/>
          <w:color w:val="000000"/>
        </w:rPr>
        <w:t xml:space="preserve">Derivado de lo anterior, se constituye la figura jurídica de la </w:t>
      </w:r>
      <w:r w:rsidRPr="003538EF">
        <w:rPr>
          <w:rFonts w:ascii="Palatino Linotype" w:hAnsi="Palatino Linotype" w:cs="Arial"/>
          <w:b/>
          <w:color w:val="000000"/>
        </w:rPr>
        <w:t>NEGATIVA FICTA</w:t>
      </w:r>
      <w:r w:rsidRPr="003538EF">
        <w:rPr>
          <w:rFonts w:ascii="Palatino Linotype" w:hAnsi="Palatino Linotype" w:cs="Arial"/>
          <w:color w:val="000000"/>
        </w:rPr>
        <w:t>, cuya esencia consiste en atribuir un efecto negativo al silencio de la autoridad administrativa frente a las instancias y solicitudes que hagan los particulares.</w:t>
      </w:r>
    </w:p>
    <w:p w14:paraId="53509E71" w14:textId="77777777" w:rsidR="00D75C5E" w:rsidRPr="003538EF" w:rsidRDefault="00D75C5E" w:rsidP="00D75C5E">
      <w:pPr>
        <w:spacing w:before="100" w:beforeAutospacing="1" w:after="100" w:afterAutospacing="1" w:line="360" w:lineRule="auto"/>
        <w:ind w:right="49"/>
        <w:jc w:val="both"/>
        <w:rPr>
          <w:rFonts w:ascii="Palatino Linotype" w:hAnsi="Palatino Linotype" w:cs="Arial"/>
          <w:color w:val="000000"/>
        </w:rPr>
      </w:pPr>
      <w:r w:rsidRPr="003538EF">
        <w:rPr>
          <w:rFonts w:ascii="Palatino Linotype" w:hAnsi="Palatino Linotype" w:cs="Arial"/>
          <w:color w:val="000000"/>
        </w:rPr>
        <w:t>Por su parte, el artículo 178 de la Ley de Transparencia y Acceso a la Información Pública del Estado de México y Municipios, establece:</w:t>
      </w:r>
    </w:p>
    <w:p w14:paraId="56DB394E" w14:textId="77777777" w:rsidR="00D75C5E" w:rsidRPr="003538EF" w:rsidRDefault="00D75C5E" w:rsidP="00D75C5E">
      <w:pPr>
        <w:spacing w:before="100" w:beforeAutospacing="1" w:after="100" w:afterAutospacing="1"/>
        <w:ind w:left="851" w:right="902"/>
        <w:jc w:val="both"/>
        <w:rPr>
          <w:rFonts w:ascii="Palatino Linotype" w:hAnsi="Palatino Linotype" w:cs="Arial"/>
          <w:i/>
          <w:color w:val="000000"/>
          <w:sz w:val="22"/>
          <w:szCs w:val="22"/>
        </w:rPr>
      </w:pPr>
      <w:r w:rsidRPr="003538EF">
        <w:rPr>
          <w:rFonts w:ascii="Palatino Linotype" w:hAnsi="Palatino Linotype" w:cs="Arial"/>
          <w:i/>
          <w:color w:val="000000"/>
          <w:sz w:val="22"/>
          <w:szCs w:val="22"/>
        </w:rPr>
        <w:t>“</w:t>
      </w:r>
      <w:r w:rsidRPr="003538EF">
        <w:rPr>
          <w:rFonts w:ascii="Palatino Linotype" w:hAnsi="Palatino Linotype" w:cs="Arial"/>
          <w:b/>
          <w:i/>
          <w:color w:val="000000"/>
          <w:sz w:val="22"/>
          <w:szCs w:val="22"/>
        </w:rPr>
        <w:t xml:space="preserve">Artículo 178. </w:t>
      </w:r>
      <w:r w:rsidRPr="003538EF">
        <w:rPr>
          <w:rFonts w:ascii="Palatino Linotype" w:hAnsi="Palatino Linotype" w:cs="Arial"/>
          <w:i/>
          <w:color w:val="000000"/>
          <w:sz w:val="22"/>
          <w:szCs w:val="22"/>
        </w:rPr>
        <w:t xml:space="preserve">El solicitante podrá interponer, por sí mismo o a través de su representante, de manera directa o por medios electrónicos, recurso de revisión ante el Instituto o ante la Unidad de Transparencia que haya conocido de la solicitud </w:t>
      </w:r>
      <w:r w:rsidRPr="003538EF">
        <w:rPr>
          <w:rFonts w:ascii="Palatino Linotype" w:hAnsi="Palatino Linotype" w:cs="Arial"/>
          <w:i/>
          <w:color w:val="000000"/>
          <w:sz w:val="22"/>
          <w:szCs w:val="22"/>
        </w:rPr>
        <w:lastRenderedPageBreak/>
        <w:t>dentro de los quince días hábiles, siguientes a la fecha de la notificación de la respuesta.</w:t>
      </w:r>
    </w:p>
    <w:p w14:paraId="33324086" w14:textId="77777777" w:rsidR="00D75C5E" w:rsidRPr="003538EF" w:rsidRDefault="00D75C5E" w:rsidP="00D75C5E">
      <w:pPr>
        <w:spacing w:before="100" w:beforeAutospacing="1" w:after="100" w:afterAutospacing="1"/>
        <w:ind w:left="851" w:right="902"/>
        <w:jc w:val="both"/>
        <w:rPr>
          <w:rFonts w:ascii="Palatino Linotype" w:hAnsi="Palatino Linotype" w:cs="Arial"/>
          <w:i/>
          <w:color w:val="000000"/>
          <w:sz w:val="22"/>
          <w:szCs w:val="22"/>
        </w:rPr>
      </w:pPr>
      <w:r w:rsidRPr="003538EF">
        <w:rPr>
          <w:rFonts w:ascii="Palatino Linotype" w:hAnsi="Palatino Linotype" w:cs="Arial"/>
          <w:b/>
          <w:i/>
          <w:color w:val="000000"/>
          <w:sz w:val="22"/>
          <w:szCs w:val="22"/>
        </w:rPr>
        <w:t>A falta de respuesta del sujeto obligado, dentro de los plazos establecidos en esta Ley, a una solicitud de acceso a la información pública, el recurso podrá ser interpuesto en cualquier momento</w:t>
      </w:r>
      <w:r w:rsidRPr="003538EF">
        <w:rPr>
          <w:rFonts w:ascii="Palatino Linotype" w:hAnsi="Palatino Linotype" w:cs="Arial"/>
          <w:i/>
          <w:color w:val="000000"/>
          <w:sz w:val="22"/>
          <w:szCs w:val="22"/>
        </w:rPr>
        <w:t>, acompañado con el documento que pruebe la fecha en que presentó la solicitud.</w:t>
      </w:r>
    </w:p>
    <w:p w14:paraId="29E230B1" w14:textId="77777777" w:rsidR="00D75C5E" w:rsidRPr="003538EF" w:rsidRDefault="00D75C5E" w:rsidP="00D75C5E">
      <w:pPr>
        <w:spacing w:before="100" w:beforeAutospacing="1" w:after="100" w:afterAutospacing="1"/>
        <w:ind w:left="851" w:right="902"/>
        <w:jc w:val="both"/>
        <w:rPr>
          <w:rFonts w:ascii="Palatino Linotype" w:hAnsi="Palatino Linotype" w:cs="Arial"/>
          <w:i/>
          <w:color w:val="000000"/>
          <w:sz w:val="22"/>
          <w:szCs w:val="22"/>
        </w:rPr>
      </w:pPr>
      <w:r w:rsidRPr="003538EF">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 (Sic)</w:t>
      </w:r>
    </w:p>
    <w:p w14:paraId="6572D23C" w14:textId="77777777" w:rsidR="00D75C5E" w:rsidRPr="003538EF" w:rsidRDefault="00D75C5E" w:rsidP="00D75C5E">
      <w:pPr>
        <w:spacing w:before="100" w:beforeAutospacing="1" w:after="100" w:afterAutospacing="1" w:line="360" w:lineRule="auto"/>
        <w:ind w:right="49"/>
        <w:jc w:val="both"/>
        <w:rPr>
          <w:rFonts w:ascii="Palatino Linotype" w:hAnsi="Palatino Linotype" w:cs="Arial"/>
          <w:color w:val="000000"/>
        </w:rPr>
      </w:pPr>
      <w:r w:rsidRPr="003538EF">
        <w:rPr>
          <w:rFonts w:ascii="Palatino Linotype" w:hAnsi="Palatino Linotype" w:cs="Arial"/>
          <w:color w:val="000000"/>
        </w:rPr>
        <w:t xml:space="preserve">De lo anterior, se advierte que los recursos de revisión se ha de interponer dentro del plazo de quince días hábiles contados a partir del día siguiente al en que la particular tiene conocimiento de la resolución respectiva, de ahí que para que, el plazo de referencia empiece a computarse necesariamente tiene que existir una respuesta expresa por parte del </w:t>
      </w:r>
      <w:r w:rsidRPr="003538EF">
        <w:rPr>
          <w:rFonts w:ascii="Palatino Linotype" w:hAnsi="Palatino Linotype" w:cs="Arial"/>
          <w:b/>
          <w:color w:val="000000"/>
        </w:rPr>
        <w:t>SUJETO OBLIGADO</w:t>
      </w:r>
      <w:r w:rsidRPr="003538EF">
        <w:rPr>
          <w:rFonts w:ascii="Palatino Linotype" w:hAnsi="Palatino Linotype" w:cs="Arial"/>
          <w:color w:val="000000"/>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14:paraId="00F84322" w14:textId="77777777" w:rsidR="00D75C5E" w:rsidRPr="003538EF" w:rsidRDefault="00D75C5E" w:rsidP="00D75C5E">
      <w:pPr>
        <w:spacing w:before="100" w:beforeAutospacing="1" w:after="100" w:afterAutospacing="1" w:line="360" w:lineRule="auto"/>
        <w:jc w:val="both"/>
        <w:rPr>
          <w:rFonts w:ascii="Palatino Linotype" w:hAnsi="Palatino Linotype" w:cs="Arial"/>
        </w:rPr>
      </w:pPr>
      <w:r w:rsidRPr="003538EF">
        <w:rPr>
          <w:rFonts w:ascii="Palatino Linotype" w:hAnsi="Palatino Linotype" w:cs="Arial"/>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14:paraId="4F342214" w14:textId="77777777" w:rsidR="00D75C5E" w:rsidRPr="003538EF" w:rsidRDefault="00D75C5E" w:rsidP="00D75C5E">
      <w:pPr>
        <w:spacing w:before="100" w:beforeAutospacing="1" w:after="100" w:afterAutospacing="1"/>
        <w:ind w:left="851" w:right="899"/>
        <w:jc w:val="center"/>
        <w:rPr>
          <w:rFonts w:ascii="Palatino Linotype" w:hAnsi="Palatino Linotype" w:cs="Arial"/>
          <w:sz w:val="22"/>
          <w:szCs w:val="22"/>
        </w:rPr>
      </w:pPr>
      <w:r w:rsidRPr="003538EF">
        <w:rPr>
          <w:rFonts w:ascii="Palatino Linotype" w:hAnsi="Palatino Linotype" w:cs="Arial"/>
          <w:b/>
          <w:sz w:val="22"/>
          <w:szCs w:val="22"/>
        </w:rPr>
        <w:lastRenderedPageBreak/>
        <w:t>“</w:t>
      </w:r>
      <w:r w:rsidRPr="003538EF">
        <w:rPr>
          <w:rFonts w:ascii="Palatino Linotype" w:hAnsi="Palatino Linotype" w:cs="Arial"/>
          <w:sz w:val="22"/>
          <w:szCs w:val="22"/>
        </w:rPr>
        <w:t>Criterio 0001-15</w:t>
      </w:r>
    </w:p>
    <w:p w14:paraId="1E0C31FC" w14:textId="77777777" w:rsidR="00D75C5E" w:rsidRPr="003538EF" w:rsidRDefault="00D75C5E" w:rsidP="00D75C5E">
      <w:pPr>
        <w:spacing w:before="100" w:beforeAutospacing="1" w:after="100" w:afterAutospacing="1"/>
        <w:ind w:left="851" w:right="899"/>
        <w:jc w:val="both"/>
        <w:rPr>
          <w:rFonts w:ascii="Palatino Linotype" w:hAnsi="Palatino Linotype" w:cs="Arial"/>
          <w:i/>
          <w:sz w:val="22"/>
          <w:szCs w:val="22"/>
        </w:rPr>
      </w:pPr>
      <w:r w:rsidRPr="003538EF">
        <w:rPr>
          <w:rFonts w:ascii="Palatino Linotype" w:hAnsi="Palatino Linotype" w:cs="Arial"/>
          <w:b/>
          <w:i/>
          <w:sz w:val="22"/>
          <w:szCs w:val="22"/>
        </w:rPr>
        <w:t>NEGATIVA FICTA. PLAZO PARA INTERPONER EL RECURSO DE REVISIÓN TRATÁNDOSE DE.</w:t>
      </w:r>
      <w:r w:rsidRPr="003538EF">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3538EF">
        <w:rPr>
          <w:rFonts w:ascii="Palatino Linotype" w:hAnsi="Palatino Linotype" w:cs="Arial"/>
          <w:b/>
          <w:i/>
          <w:sz w:val="22"/>
          <w:szCs w:val="22"/>
        </w:rPr>
        <w:t xml:space="preserve">” </w:t>
      </w:r>
      <w:r w:rsidRPr="003538EF">
        <w:rPr>
          <w:rFonts w:ascii="Palatino Linotype" w:hAnsi="Palatino Linotype" w:cs="Arial"/>
          <w:i/>
          <w:sz w:val="22"/>
          <w:szCs w:val="22"/>
        </w:rPr>
        <w:t>(Sic)</w:t>
      </w:r>
    </w:p>
    <w:p w14:paraId="54E651E2" w14:textId="77777777" w:rsidR="00D75C5E" w:rsidRPr="003538EF" w:rsidRDefault="00D75C5E" w:rsidP="00D75C5E">
      <w:pPr>
        <w:spacing w:before="100" w:beforeAutospacing="1" w:after="100" w:afterAutospacing="1"/>
        <w:ind w:left="851" w:right="899"/>
        <w:jc w:val="both"/>
        <w:rPr>
          <w:rFonts w:ascii="Palatino Linotype" w:hAnsi="Palatino Linotype" w:cs="Arial"/>
          <w:i/>
          <w:sz w:val="22"/>
          <w:szCs w:val="22"/>
        </w:rPr>
      </w:pPr>
    </w:p>
    <w:p w14:paraId="22E033EE" w14:textId="4D522743" w:rsidR="00D75C5E" w:rsidRPr="003538EF" w:rsidRDefault="00EE3115" w:rsidP="00EE3115">
      <w:pPr>
        <w:widowControl w:val="0"/>
        <w:tabs>
          <w:tab w:val="left" w:pos="1701"/>
          <w:tab w:val="left" w:pos="1843"/>
        </w:tabs>
        <w:autoSpaceDE w:val="0"/>
        <w:autoSpaceDN w:val="0"/>
        <w:adjustRightInd w:val="0"/>
        <w:spacing w:before="240" w:after="240" w:line="360" w:lineRule="auto"/>
        <w:ind w:left="142"/>
        <w:jc w:val="both"/>
        <w:rPr>
          <w:rFonts w:ascii="Palatino Linotype" w:hAnsi="Palatino Linotype"/>
          <w:b/>
        </w:rPr>
      </w:pPr>
      <w:r w:rsidRPr="003538EF">
        <w:rPr>
          <w:rFonts w:ascii="Palatino Linotype" w:hAnsi="Palatino Linotype" w:cs="Arial"/>
          <w:b/>
          <w:sz w:val="28"/>
          <w:szCs w:val="28"/>
        </w:rPr>
        <w:t>QUINTO.</w:t>
      </w:r>
      <w:r w:rsidRPr="003538EF">
        <w:rPr>
          <w:rFonts w:ascii="Palatino Linotype" w:hAnsi="Palatino Linotype" w:cs="Arial"/>
          <w:b/>
          <w:szCs w:val="28"/>
        </w:rPr>
        <w:t xml:space="preserve"> </w:t>
      </w:r>
      <w:r w:rsidR="00D75C5E" w:rsidRPr="003538EF">
        <w:rPr>
          <w:rFonts w:ascii="Palatino Linotype" w:hAnsi="Palatino Linotype" w:cs="Arial"/>
          <w:b/>
          <w:szCs w:val="28"/>
        </w:rPr>
        <w:t xml:space="preserve">Procedibilidad. </w:t>
      </w:r>
      <w:r w:rsidR="00D75C5E" w:rsidRPr="003538EF">
        <w:rPr>
          <w:rFonts w:ascii="Palatino Linotype" w:hAnsi="Palatino Linotype" w:cs="Arial"/>
        </w:rPr>
        <w:t xml:space="preserve">Se considera importante abordar el análisis de los requisitos de procedibilidad de los Recursos de Revisión; así, tenemos que el artículo 180 de la </w:t>
      </w:r>
      <w:r w:rsidR="00D75C5E" w:rsidRPr="003538EF">
        <w:rPr>
          <w:rFonts w:ascii="Palatino Linotype" w:hAnsi="Palatino Linotype" w:cs="Arial"/>
          <w:lang w:eastAsia="es-MX"/>
        </w:rPr>
        <w:t xml:space="preserve">Ley de Transparencia y Acceso a la Información Pública del Estado de México y Municipios, </w:t>
      </w:r>
      <w:r w:rsidR="00D75C5E" w:rsidRPr="003538EF">
        <w:rPr>
          <w:rFonts w:ascii="Palatino Linotype" w:hAnsi="Palatino Linotype" w:cs="Arial"/>
        </w:rPr>
        <w:t>establece lo siguiente:</w:t>
      </w:r>
    </w:p>
    <w:p w14:paraId="0E34E95C" w14:textId="77777777" w:rsidR="00D75C5E" w:rsidRPr="003538EF" w:rsidRDefault="00D75C5E" w:rsidP="00D75C5E">
      <w:pPr>
        <w:spacing w:line="276" w:lineRule="auto"/>
        <w:ind w:left="851" w:right="992"/>
        <w:jc w:val="both"/>
        <w:rPr>
          <w:rFonts w:ascii="Palatino Linotype" w:hAnsi="Palatino Linotype"/>
          <w:b/>
          <w:i/>
          <w:sz w:val="22"/>
          <w:szCs w:val="22"/>
        </w:rPr>
      </w:pPr>
      <w:r w:rsidRPr="003538EF">
        <w:rPr>
          <w:rFonts w:ascii="Palatino Linotype" w:hAnsi="Palatino Linotype"/>
          <w:b/>
          <w:i/>
          <w:sz w:val="22"/>
          <w:szCs w:val="22"/>
        </w:rPr>
        <w:t xml:space="preserve">“Artículo 180. </w:t>
      </w:r>
      <w:r w:rsidRPr="003538EF">
        <w:rPr>
          <w:rFonts w:ascii="Palatino Linotype" w:hAnsi="Palatino Linotype"/>
          <w:i/>
          <w:sz w:val="22"/>
          <w:szCs w:val="22"/>
        </w:rPr>
        <w:t xml:space="preserve">El </w:t>
      </w:r>
      <w:r w:rsidRPr="003538EF">
        <w:rPr>
          <w:rFonts w:ascii="Palatino Linotype" w:hAnsi="Palatino Linotype" w:cs="Arial"/>
          <w:i/>
          <w:sz w:val="22"/>
          <w:szCs w:val="22"/>
        </w:rPr>
        <w:t>recurso</w:t>
      </w:r>
      <w:r w:rsidRPr="003538EF">
        <w:rPr>
          <w:rFonts w:ascii="Palatino Linotype" w:hAnsi="Palatino Linotype"/>
          <w:i/>
          <w:sz w:val="22"/>
          <w:szCs w:val="22"/>
        </w:rPr>
        <w:t xml:space="preserve"> </w:t>
      </w:r>
      <w:r w:rsidRPr="003538EF">
        <w:rPr>
          <w:rFonts w:ascii="Palatino Linotype" w:hAnsi="Palatino Linotype" w:cs="Arial"/>
          <w:i/>
          <w:color w:val="222222"/>
          <w:sz w:val="22"/>
          <w:szCs w:val="22"/>
          <w:lang w:eastAsia="es-MX"/>
        </w:rPr>
        <w:t>de</w:t>
      </w:r>
      <w:r w:rsidRPr="003538EF">
        <w:rPr>
          <w:rFonts w:ascii="Palatino Linotype" w:hAnsi="Palatino Linotype"/>
          <w:i/>
          <w:sz w:val="22"/>
          <w:szCs w:val="22"/>
        </w:rPr>
        <w:t xml:space="preserve"> revisión contendrá:</w:t>
      </w:r>
      <w:r w:rsidRPr="003538EF">
        <w:rPr>
          <w:rFonts w:ascii="Palatino Linotype" w:hAnsi="Palatino Linotype"/>
          <w:b/>
          <w:i/>
          <w:sz w:val="22"/>
          <w:szCs w:val="22"/>
        </w:rPr>
        <w:t xml:space="preserve"> </w:t>
      </w:r>
    </w:p>
    <w:p w14:paraId="1EE9353B" w14:textId="77777777" w:rsidR="00D75C5E" w:rsidRPr="003538EF" w:rsidRDefault="00D75C5E" w:rsidP="00D75C5E">
      <w:pPr>
        <w:spacing w:line="276" w:lineRule="auto"/>
        <w:ind w:left="851" w:right="992"/>
        <w:jc w:val="both"/>
        <w:rPr>
          <w:rFonts w:ascii="Palatino Linotype" w:hAnsi="Palatino Linotype"/>
          <w:b/>
          <w:i/>
          <w:sz w:val="22"/>
          <w:szCs w:val="22"/>
        </w:rPr>
      </w:pPr>
      <w:r w:rsidRPr="003538EF">
        <w:rPr>
          <w:rFonts w:ascii="Palatino Linotype" w:hAnsi="Palatino Linotype"/>
          <w:b/>
          <w:i/>
          <w:sz w:val="22"/>
          <w:szCs w:val="22"/>
        </w:rPr>
        <w:t xml:space="preserve">I. </w:t>
      </w:r>
      <w:r w:rsidRPr="003538EF">
        <w:rPr>
          <w:rFonts w:ascii="Palatino Linotype" w:hAnsi="Palatino Linotype"/>
          <w:i/>
          <w:sz w:val="22"/>
          <w:szCs w:val="22"/>
        </w:rPr>
        <w:t xml:space="preserve">El sujeto obligado ante </w:t>
      </w:r>
      <w:r w:rsidRPr="003538EF">
        <w:rPr>
          <w:rFonts w:ascii="Palatino Linotype" w:hAnsi="Palatino Linotype" w:cs="Arial"/>
          <w:i/>
          <w:sz w:val="22"/>
          <w:szCs w:val="22"/>
        </w:rPr>
        <w:t>la</w:t>
      </w:r>
      <w:r w:rsidRPr="003538EF">
        <w:rPr>
          <w:rFonts w:ascii="Palatino Linotype" w:hAnsi="Palatino Linotype"/>
          <w:i/>
          <w:sz w:val="22"/>
          <w:szCs w:val="22"/>
        </w:rPr>
        <w:t xml:space="preserve"> cual </w:t>
      </w:r>
      <w:r w:rsidRPr="003538EF">
        <w:rPr>
          <w:rFonts w:ascii="Palatino Linotype" w:hAnsi="Palatino Linotype" w:cs="Arial"/>
          <w:i/>
          <w:color w:val="222222"/>
          <w:sz w:val="22"/>
          <w:szCs w:val="22"/>
          <w:lang w:eastAsia="es-MX"/>
        </w:rPr>
        <w:t>se</w:t>
      </w:r>
      <w:r w:rsidRPr="003538EF">
        <w:rPr>
          <w:rFonts w:ascii="Palatino Linotype" w:hAnsi="Palatino Linotype"/>
          <w:i/>
          <w:sz w:val="22"/>
          <w:szCs w:val="22"/>
        </w:rPr>
        <w:t xml:space="preserve"> presentó la solicitud;</w:t>
      </w:r>
      <w:r w:rsidRPr="003538EF">
        <w:rPr>
          <w:rFonts w:ascii="Palatino Linotype" w:hAnsi="Palatino Linotype"/>
          <w:b/>
          <w:i/>
          <w:sz w:val="22"/>
          <w:szCs w:val="22"/>
        </w:rPr>
        <w:t xml:space="preserve"> </w:t>
      </w:r>
    </w:p>
    <w:p w14:paraId="73ABE4DC" w14:textId="77777777" w:rsidR="00D75C5E" w:rsidRPr="003538EF" w:rsidRDefault="00D75C5E" w:rsidP="00D75C5E">
      <w:pPr>
        <w:spacing w:line="276" w:lineRule="auto"/>
        <w:ind w:left="851" w:right="992"/>
        <w:jc w:val="both"/>
        <w:rPr>
          <w:rFonts w:ascii="Palatino Linotype" w:hAnsi="Palatino Linotype"/>
          <w:b/>
          <w:i/>
          <w:sz w:val="22"/>
          <w:szCs w:val="22"/>
        </w:rPr>
      </w:pPr>
      <w:r w:rsidRPr="003538EF">
        <w:rPr>
          <w:rFonts w:ascii="Palatino Linotype" w:hAnsi="Palatino Linotype"/>
          <w:b/>
          <w:i/>
          <w:sz w:val="22"/>
          <w:szCs w:val="22"/>
        </w:rPr>
        <w:t xml:space="preserve">II. </w:t>
      </w:r>
      <w:r w:rsidRPr="003538EF">
        <w:rPr>
          <w:rFonts w:ascii="Palatino Linotype" w:hAnsi="Palatino Linotype"/>
          <w:b/>
          <w:i/>
          <w:sz w:val="22"/>
          <w:szCs w:val="22"/>
          <w:u w:val="single"/>
        </w:rPr>
        <w:t xml:space="preserve">El nombre del solicitante </w:t>
      </w:r>
      <w:r w:rsidRPr="003538EF">
        <w:rPr>
          <w:rFonts w:ascii="Palatino Linotype" w:hAnsi="Palatino Linotype" w:cs="Arial"/>
          <w:b/>
          <w:i/>
          <w:color w:val="222222"/>
          <w:sz w:val="22"/>
          <w:szCs w:val="22"/>
          <w:u w:val="single"/>
          <w:lang w:eastAsia="es-MX"/>
        </w:rPr>
        <w:t>que</w:t>
      </w:r>
      <w:r w:rsidRPr="003538EF">
        <w:rPr>
          <w:rFonts w:ascii="Palatino Linotype" w:hAnsi="Palatino Linotype"/>
          <w:b/>
          <w:i/>
          <w:sz w:val="22"/>
          <w:szCs w:val="22"/>
          <w:u w:val="single"/>
        </w:rPr>
        <w:t xml:space="preserve"> recurre </w:t>
      </w:r>
      <w:r w:rsidRPr="003538EF">
        <w:rPr>
          <w:rFonts w:ascii="Palatino Linotype" w:hAnsi="Palatino Linotype"/>
          <w:i/>
          <w:sz w:val="22"/>
          <w:szCs w:val="22"/>
        </w:rPr>
        <w:t>o de su representante y, en su caso, del tercero interesado, así como la dirección o medio que señale para recibir notificaciones;</w:t>
      </w:r>
      <w:r w:rsidRPr="003538EF">
        <w:rPr>
          <w:rFonts w:ascii="Palatino Linotype" w:hAnsi="Palatino Linotype"/>
          <w:b/>
          <w:i/>
          <w:sz w:val="22"/>
          <w:szCs w:val="22"/>
        </w:rPr>
        <w:t xml:space="preserve"> </w:t>
      </w:r>
    </w:p>
    <w:p w14:paraId="2477B041" w14:textId="77777777" w:rsidR="00D75C5E" w:rsidRPr="003538EF" w:rsidRDefault="00D75C5E" w:rsidP="00D75C5E">
      <w:pPr>
        <w:spacing w:line="276" w:lineRule="auto"/>
        <w:ind w:left="851" w:right="992"/>
        <w:jc w:val="both"/>
        <w:rPr>
          <w:rFonts w:ascii="Palatino Linotype" w:hAnsi="Palatino Linotype"/>
          <w:b/>
          <w:i/>
          <w:sz w:val="22"/>
          <w:szCs w:val="22"/>
        </w:rPr>
      </w:pPr>
      <w:r w:rsidRPr="003538EF">
        <w:rPr>
          <w:rFonts w:ascii="Palatino Linotype" w:hAnsi="Palatino Linotype"/>
          <w:b/>
          <w:i/>
          <w:sz w:val="22"/>
          <w:szCs w:val="22"/>
        </w:rPr>
        <w:t xml:space="preserve">III. </w:t>
      </w:r>
      <w:r w:rsidRPr="003538EF">
        <w:rPr>
          <w:rFonts w:ascii="Palatino Linotype" w:hAnsi="Palatino Linotype"/>
          <w:i/>
          <w:sz w:val="22"/>
          <w:szCs w:val="22"/>
        </w:rPr>
        <w:t xml:space="preserve">El número de folio de </w:t>
      </w:r>
      <w:r w:rsidRPr="003538EF">
        <w:rPr>
          <w:rFonts w:ascii="Palatino Linotype" w:hAnsi="Palatino Linotype" w:cs="Arial"/>
          <w:i/>
          <w:color w:val="222222"/>
          <w:sz w:val="22"/>
          <w:szCs w:val="22"/>
          <w:lang w:eastAsia="es-MX"/>
        </w:rPr>
        <w:t>respuesta</w:t>
      </w:r>
      <w:r w:rsidRPr="003538EF">
        <w:rPr>
          <w:rFonts w:ascii="Palatino Linotype" w:hAnsi="Palatino Linotype"/>
          <w:i/>
          <w:sz w:val="22"/>
          <w:szCs w:val="22"/>
        </w:rPr>
        <w:t xml:space="preserve"> de la solicitud de acceso; </w:t>
      </w:r>
    </w:p>
    <w:p w14:paraId="1EB1697C" w14:textId="77777777" w:rsidR="00D75C5E" w:rsidRPr="003538EF" w:rsidRDefault="00D75C5E" w:rsidP="00D75C5E">
      <w:pPr>
        <w:spacing w:line="276" w:lineRule="auto"/>
        <w:ind w:left="851" w:right="992"/>
        <w:jc w:val="both"/>
        <w:rPr>
          <w:rFonts w:ascii="Palatino Linotype" w:hAnsi="Palatino Linotype"/>
          <w:b/>
          <w:i/>
          <w:sz w:val="22"/>
          <w:szCs w:val="22"/>
        </w:rPr>
      </w:pPr>
      <w:r w:rsidRPr="003538EF">
        <w:rPr>
          <w:rFonts w:ascii="Palatino Linotype" w:hAnsi="Palatino Linotype"/>
          <w:b/>
          <w:i/>
          <w:sz w:val="22"/>
          <w:szCs w:val="22"/>
        </w:rPr>
        <w:lastRenderedPageBreak/>
        <w:t xml:space="preserve">IV. </w:t>
      </w:r>
      <w:r w:rsidRPr="003538EF">
        <w:rPr>
          <w:rFonts w:ascii="Palatino Linotype" w:hAnsi="Palatino Linotype"/>
          <w:i/>
          <w:sz w:val="22"/>
          <w:szCs w:val="22"/>
        </w:rPr>
        <w:t xml:space="preserve">La fecha en que fue </w:t>
      </w:r>
      <w:r w:rsidRPr="003538EF">
        <w:rPr>
          <w:rFonts w:ascii="Palatino Linotype" w:hAnsi="Palatino Linotype" w:cs="Arial"/>
          <w:i/>
          <w:color w:val="222222"/>
          <w:sz w:val="22"/>
          <w:szCs w:val="22"/>
          <w:lang w:eastAsia="es-MX"/>
        </w:rPr>
        <w:t>notificada</w:t>
      </w:r>
      <w:r w:rsidRPr="003538EF">
        <w:rPr>
          <w:rFonts w:ascii="Palatino Linotype" w:hAnsi="Palatino Linotype"/>
          <w:i/>
          <w:sz w:val="22"/>
          <w:szCs w:val="22"/>
        </w:rPr>
        <w:t xml:space="preserve"> la respuesta al solicitante o tuvo conocimiento del acto reclamado, o de presentación de la solicitud, en caso de falta de respuesta;</w:t>
      </w:r>
      <w:r w:rsidRPr="003538EF">
        <w:rPr>
          <w:rFonts w:ascii="Palatino Linotype" w:hAnsi="Palatino Linotype"/>
          <w:b/>
          <w:i/>
          <w:sz w:val="22"/>
          <w:szCs w:val="22"/>
        </w:rPr>
        <w:t xml:space="preserve"> </w:t>
      </w:r>
    </w:p>
    <w:p w14:paraId="1728728C" w14:textId="77777777" w:rsidR="00D75C5E" w:rsidRPr="003538EF" w:rsidRDefault="00D75C5E" w:rsidP="00D75C5E">
      <w:pPr>
        <w:spacing w:line="276" w:lineRule="auto"/>
        <w:ind w:left="851" w:right="992"/>
        <w:jc w:val="both"/>
        <w:rPr>
          <w:rFonts w:ascii="Palatino Linotype" w:hAnsi="Palatino Linotype"/>
          <w:b/>
          <w:i/>
          <w:sz w:val="22"/>
          <w:szCs w:val="22"/>
        </w:rPr>
      </w:pPr>
      <w:r w:rsidRPr="003538EF">
        <w:rPr>
          <w:rFonts w:ascii="Palatino Linotype" w:hAnsi="Palatino Linotype"/>
          <w:b/>
          <w:i/>
          <w:sz w:val="22"/>
          <w:szCs w:val="22"/>
        </w:rPr>
        <w:t xml:space="preserve">V. </w:t>
      </w:r>
      <w:r w:rsidRPr="003538EF">
        <w:rPr>
          <w:rFonts w:ascii="Palatino Linotype" w:hAnsi="Palatino Linotype"/>
          <w:i/>
          <w:sz w:val="22"/>
          <w:szCs w:val="22"/>
        </w:rPr>
        <w:t xml:space="preserve">El acto que se </w:t>
      </w:r>
      <w:r w:rsidRPr="003538EF">
        <w:rPr>
          <w:rFonts w:ascii="Palatino Linotype" w:hAnsi="Palatino Linotype" w:cs="Arial"/>
          <w:i/>
          <w:color w:val="222222"/>
          <w:sz w:val="22"/>
          <w:szCs w:val="22"/>
          <w:lang w:eastAsia="es-MX"/>
        </w:rPr>
        <w:t>recurre</w:t>
      </w:r>
      <w:r w:rsidRPr="003538EF">
        <w:rPr>
          <w:rFonts w:ascii="Palatino Linotype" w:hAnsi="Palatino Linotype"/>
          <w:i/>
          <w:sz w:val="22"/>
          <w:szCs w:val="22"/>
        </w:rPr>
        <w:t>;</w:t>
      </w:r>
      <w:r w:rsidRPr="003538EF">
        <w:rPr>
          <w:rFonts w:ascii="Palatino Linotype" w:hAnsi="Palatino Linotype"/>
          <w:b/>
          <w:i/>
          <w:sz w:val="22"/>
          <w:szCs w:val="22"/>
        </w:rPr>
        <w:t xml:space="preserve"> </w:t>
      </w:r>
    </w:p>
    <w:p w14:paraId="05BF16B1" w14:textId="77777777" w:rsidR="00D75C5E" w:rsidRPr="003538EF" w:rsidRDefault="00D75C5E" w:rsidP="00D75C5E">
      <w:pPr>
        <w:spacing w:line="276" w:lineRule="auto"/>
        <w:ind w:left="851" w:right="992"/>
        <w:jc w:val="both"/>
        <w:rPr>
          <w:rFonts w:ascii="Palatino Linotype" w:hAnsi="Palatino Linotype"/>
          <w:b/>
          <w:i/>
          <w:sz w:val="22"/>
          <w:szCs w:val="22"/>
        </w:rPr>
      </w:pPr>
      <w:r w:rsidRPr="003538EF">
        <w:rPr>
          <w:rFonts w:ascii="Palatino Linotype" w:hAnsi="Palatino Linotype"/>
          <w:b/>
          <w:i/>
          <w:sz w:val="22"/>
          <w:szCs w:val="22"/>
        </w:rPr>
        <w:t xml:space="preserve">VI. </w:t>
      </w:r>
      <w:r w:rsidRPr="003538EF">
        <w:rPr>
          <w:rFonts w:ascii="Palatino Linotype" w:hAnsi="Palatino Linotype"/>
          <w:i/>
          <w:sz w:val="22"/>
          <w:szCs w:val="22"/>
        </w:rPr>
        <w:t xml:space="preserve">Las razones o </w:t>
      </w:r>
      <w:r w:rsidRPr="003538EF">
        <w:rPr>
          <w:rFonts w:ascii="Palatino Linotype" w:hAnsi="Palatino Linotype" w:cs="Arial"/>
          <w:i/>
          <w:color w:val="222222"/>
          <w:sz w:val="22"/>
          <w:szCs w:val="22"/>
          <w:lang w:eastAsia="es-MX"/>
        </w:rPr>
        <w:t>motivos</w:t>
      </w:r>
      <w:r w:rsidRPr="003538EF">
        <w:rPr>
          <w:rFonts w:ascii="Palatino Linotype" w:hAnsi="Palatino Linotype"/>
          <w:i/>
          <w:sz w:val="22"/>
          <w:szCs w:val="22"/>
        </w:rPr>
        <w:t xml:space="preserve"> de inconformidad;</w:t>
      </w:r>
      <w:r w:rsidRPr="003538EF">
        <w:rPr>
          <w:rFonts w:ascii="Palatino Linotype" w:hAnsi="Palatino Linotype"/>
          <w:b/>
          <w:i/>
          <w:sz w:val="22"/>
          <w:szCs w:val="22"/>
        </w:rPr>
        <w:t xml:space="preserve"> </w:t>
      </w:r>
    </w:p>
    <w:p w14:paraId="0ED62FC3" w14:textId="77777777" w:rsidR="00D75C5E" w:rsidRPr="003538EF" w:rsidRDefault="00D75C5E" w:rsidP="00D75C5E">
      <w:pPr>
        <w:spacing w:line="276" w:lineRule="auto"/>
        <w:ind w:left="851" w:right="992"/>
        <w:jc w:val="both"/>
        <w:rPr>
          <w:rFonts w:ascii="Palatino Linotype" w:hAnsi="Palatino Linotype"/>
          <w:b/>
          <w:i/>
          <w:sz w:val="22"/>
          <w:szCs w:val="22"/>
        </w:rPr>
      </w:pPr>
      <w:r w:rsidRPr="003538EF">
        <w:rPr>
          <w:rFonts w:ascii="Palatino Linotype" w:hAnsi="Palatino Linotype"/>
          <w:b/>
          <w:i/>
          <w:sz w:val="22"/>
          <w:szCs w:val="22"/>
        </w:rPr>
        <w:t xml:space="preserve">VII. </w:t>
      </w:r>
      <w:r w:rsidRPr="003538EF">
        <w:rPr>
          <w:rFonts w:ascii="Palatino Linotype" w:hAnsi="Palatino Linotype"/>
          <w:i/>
          <w:sz w:val="22"/>
          <w:szCs w:val="22"/>
        </w:rPr>
        <w:t>La copia de la respuesta que se impugna y, en su caso, de la notificación correspondiente, en el caso de respuesta de la solicitud; y</w:t>
      </w:r>
      <w:r w:rsidRPr="003538EF">
        <w:rPr>
          <w:rFonts w:ascii="Palatino Linotype" w:hAnsi="Palatino Linotype"/>
          <w:b/>
          <w:i/>
          <w:sz w:val="22"/>
          <w:szCs w:val="22"/>
        </w:rPr>
        <w:t xml:space="preserve"> </w:t>
      </w:r>
    </w:p>
    <w:p w14:paraId="49F30CCD" w14:textId="77777777" w:rsidR="00D75C5E" w:rsidRPr="003538EF" w:rsidRDefault="00D75C5E" w:rsidP="00D75C5E">
      <w:pPr>
        <w:spacing w:line="276" w:lineRule="auto"/>
        <w:ind w:left="851" w:right="992"/>
        <w:jc w:val="both"/>
        <w:rPr>
          <w:rFonts w:ascii="Palatino Linotype" w:hAnsi="Palatino Linotype"/>
          <w:i/>
          <w:sz w:val="22"/>
          <w:szCs w:val="22"/>
        </w:rPr>
      </w:pPr>
      <w:r w:rsidRPr="003538EF">
        <w:rPr>
          <w:rFonts w:ascii="Palatino Linotype" w:hAnsi="Palatino Linotype"/>
          <w:b/>
          <w:i/>
          <w:sz w:val="22"/>
          <w:szCs w:val="22"/>
        </w:rPr>
        <w:t xml:space="preserve">VIII. </w:t>
      </w:r>
      <w:r w:rsidRPr="003538EF">
        <w:rPr>
          <w:rFonts w:ascii="Palatino Linotype" w:hAnsi="Palatino Linotype"/>
          <w:i/>
          <w:sz w:val="22"/>
          <w:szCs w:val="22"/>
        </w:rPr>
        <w:t>Firma del recurrente, en su caso, cuando se presente por escrito, requisito sin el cual se dará trámite al recurso.</w:t>
      </w:r>
    </w:p>
    <w:p w14:paraId="0C3F00D3" w14:textId="77777777" w:rsidR="00D75C5E" w:rsidRPr="003538EF" w:rsidRDefault="00D75C5E" w:rsidP="00D75C5E">
      <w:pPr>
        <w:spacing w:line="276" w:lineRule="auto"/>
        <w:ind w:left="851" w:right="992"/>
        <w:jc w:val="both"/>
        <w:rPr>
          <w:rFonts w:ascii="Palatino Linotype" w:hAnsi="Palatino Linotype"/>
          <w:i/>
          <w:sz w:val="22"/>
          <w:szCs w:val="22"/>
        </w:rPr>
      </w:pPr>
      <w:r w:rsidRPr="003538EF">
        <w:rPr>
          <w:rFonts w:ascii="Palatino Linotype" w:hAnsi="Palatino Linotype"/>
          <w:i/>
          <w:sz w:val="22"/>
          <w:szCs w:val="22"/>
        </w:rPr>
        <w:t xml:space="preserve">Adicionalmente, se podrán anexar las pruebas y demás elementos que considere procedentes someter a juicio del Instituto. </w:t>
      </w:r>
    </w:p>
    <w:p w14:paraId="680F44CA" w14:textId="77777777" w:rsidR="00D75C5E" w:rsidRPr="003538EF" w:rsidRDefault="00D75C5E" w:rsidP="00D75C5E">
      <w:pPr>
        <w:spacing w:line="276" w:lineRule="auto"/>
        <w:ind w:left="851" w:right="992"/>
        <w:jc w:val="both"/>
        <w:rPr>
          <w:rFonts w:ascii="Palatino Linotype" w:hAnsi="Palatino Linotype"/>
          <w:i/>
          <w:sz w:val="22"/>
          <w:szCs w:val="22"/>
        </w:rPr>
      </w:pPr>
      <w:r w:rsidRPr="003538EF">
        <w:rPr>
          <w:rFonts w:ascii="Palatino Linotype" w:hAnsi="Palatino Linotype"/>
          <w:i/>
          <w:sz w:val="22"/>
          <w:szCs w:val="22"/>
        </w:rPr>
        <w:t xml:space="preserve">En ningún caso será necesario que el particular ratifique el recurso de revisión interpuesto. </w:t>
      </w:r>
    </w:p>
    <w:p w14:paraId="2CCEE4AE" w14:textId="77777777" w:rsidR="00D75C5E" w:rsidRPr="003538EF" w:rsidRDefault="00D75C5E" w:rsidP="00D75C5E">
      <w:pPr>
        <w:spacing w:line="276" w:lineRule="auto"/>
        <w:ind w:left="851" w:right="992"/>
        <w:jc w:val="both"/>
        <w:rPr>
          <w:rFonts w:ascii="Palatino Linotype" w:hAnsi="Palatino Linotype"/>
          <w:b/>
          <w:i/>
          <w:sz w:val="22"/>
          <w:szCs w:val="22"/>
        </w:rPr>
      </w:pPr>
      <w:r w:rsidRPr="003538EF">
        <w:rPr>
          <w:rFonts w:ascii="Palatino Linotype" w:hAnsi="Palatino Linotype"/>
          <w:b/>
          <w:i/>
          <w:sz w:val="22"/>
          <w:szCs w:val="22"/>
          <w:u w:val="single"/>
        </w:rPr>
        <w:t xml:space="preserve">En caso de </w:t>
      </w:r>
      <w:r w:rsidRPr="003538EF">
        <w:rPr>
          <w:rFonts w:ascii="Palatino Linotype" w:hAnsi="Palatino Linotype" w:cs="Arial"/>
          <w:b/>
          <w:i/>
          <w:color w:val="222222"/>
          <w:sz w:val="22"/>
          <w:szCs w:val="22"/>
          <w:u w:val="single"/>
          <w:lang w:eastAsia="es-MX"/>
        </w:rPr>
        <w:t>que</w:t>
      </w:r>
      <w:r w:rsidRPr="003538EF">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3538EF">
        <w:rPr>
          <w:rFonts w:ascii="Palatino Linotype" w:hAnsi="Palatino Linotype"/>
          <w:i/>
          <w:sz w:val="22"/>
          <w:szCs w:val="22"/>
        </w:rPr>
        <w:t>, IV, VII y VIII.</w:t>
      </w:r>
      <w:r w:rsidRPr="003538EF">
        <w:rPr>
          <w:rFonts w:ascii="Palatino Linotype" w:hAnsi="Palatino Linotype"/>
          <w:b/>
          <w:i/>
          <w:sz w:val="22"/>
          <w:szCs w:val="22"/>
        </w:rPr>
        <w:t>”</w:t>
      </w:r>
    </w:p>
    <w:p w14:paraId="1827C540" w14:textId="77777777" w:rsidR="00D75C5E" w:rsidRPr="003538EF" w:rsidRDefault="00D75C5E" w:rsidP="00D75C5E">
      <w:pPr>
        <w:spacing w:before="240" w:after="240" w:line="360" w:lineRule="auto"/>
        <w:jc w:val="both"/>
        <w:rPr>
          <w:rFonts w:ascii="Palatino Linotype" w:hAnsi="Palatino Linotype"/>
        </w:rPr>
      </w:pPr>
      <w:r w:rsidRPr="003538EF">
        <w:rPr>
          <w:rFonts w:ascii="Palatino Linotype" w:hAnsi="Palatino Linotype"/>
        </w:rPr>
        <w:t xml:space="preserve">En principio, de una interpretación del artículo transcrito se observan los requisitos que deberán contener los recursos de revisión; sobre el particular, de la revisión del expediente electrónico del </w:t>
      </w:r>
      <w:r w:rsidRPr="003538EF">
        <w:rPr>
          <w:rFonts w:ascii="Palatino Linotype" w:hAnsi="Palatino Linotype"/>
          <w:b/>
        </w:rPr>
        <w:t>SAIMEX</w:t>
      </w:r>
      <w:r w:rsidRPr="003538EF">
        <w:rPr>
          <w:rFonts w:ascii="Palatino Linotype" w:hAnsi="Palatino Linotype"/>
        </w:rPr>
        <w:t xml:space="preserve"> se desprende que la parte solicitante y ahora </w:t>
      </w:r>
      <w:r w:rsidRPr="003538EF">
        <w:rPr>
          <w:rFonts w:ascii="Palatino Linotype" w:hAnsi="Palatino Linotype"/>
          <w:b/>
        </w:rPr>
        <w:t>RECURRENTE</w:t>
      </w:r>
      <w:r w:rsidRPr="003538EF">
        <w:rPr>
          <w:rFonts w:ascii="Palatino Linotype" w:hAnsi="Palatino Linotype"/>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14:paraId="48C6DA27" w14:textId="77777777" w:rsidR="00D75C5E" w:rsidRPr="003538EF" w:rsidRDefault="00D75C5E" w:rsidP="00D75C5E">
      <w:pPr>
        <w:autoSpaceDE w:val="0"/>
        <w:autoSpaceDN w:val="0"/>
        <w:adjustRightInd w:val="0"/>
        <w:spacing w:before="240" w:after="240" w:line="360" w:lineRule="auto"/>
        <w:ind w:right="-91"/>
        <w:jc w:val="both"/>
        <w:rPr>
          <w:rFonts w:ascii="Palatino Linotype" w:hAnsi="Palatino Linotype" w:cs="Arial"/>
          <w:color w:val="000000"/>
        </w:rPr>
      </w:pPr>
      <w:r w:rsidRPr="003538EF">
        <w:rPr>
          <w:rFonts w:ascii="Palatino Linotype" w:hAnsi="Palatino Linotype"/>
        </w:rPr>
        <w:t xml:space="preserve">Empero, debe destacarse que el artículo 15 de </w:t>
      </w:r>
      <w:r w:rsidRPr="003538EF">
        <w:rPr>
          <w:rFonts w:ascii="Palatino Linotype" w:hAnsi="Palatino Linotype" w:cs="Arial"/>
          <w:lang w:eastAsia="es-MX"/>
        </w:rPr>
        <w:t xml:space="preserve">Ley de Transparencia y Acceso a la Información Pública del Estado de México y Municipios </w:t>
      </w:r>
      <w:r w:rsidRPr="003538EF">
        <w:rPr>
          <w:rFonts w:ascii="Palatino Linotype" w:hAnsi="Palatino Linotype" w:cs="Arial"/>
          <w:iCs/>
        </w:rPr>
        <w:t xml:space="preserve">prevé que </w:t>
      </w:r>
      <w:r w:rsidRPr="003538EF">
        <w:rPr>
          <w:rFonts w:ascii="Palatino Linotype" w:hAnsi="Palatino Linotype"/>
        </w:rPr>
        <w:t xml:space="preserve">toda persona tendrá acceso a la información </w:t>
      </w:r>
      <w:r w:rsidRPr="003538EF">
        <w:rPr>
          <w:rFonts w:ascii="Palatino Linotype" w:hAnsi="Palatino Linotype" w:cs="Arial"/>
          <w:color w:val="000000"/>
        </w:rPr>
        <w:t xml:space="preserve">sin necesidad de acreditar interés alguno o justificar su utilización, de lo que se infiere que para el ejercicio del derecho de acceso a la </w:t>
      </w:r>
      <w:r w:rsidRPr="003538EF">
        <w:rPr>
          <w:rFonts w:ascii="Palatino Linotype" w:hAnsi="Palatino Linotype" w:cs="Arial"/>
          <w:color w:val="000000"/>
        </w:rPr>
        <w:lastRenderedPageBreak/>
        <w:t xml:space="preserve">información pública, el nombre no es un requisito </w:t>
      </w:r>
      <w:r w:rsidRPr="003538EF">
        <w:rPr>
          <w:rFonts w:ascii="Palatino Linotype" w:hAnsi="Palatino Linotype" w:cs="Arial"/>
          <w:i/>
          <w:color w:val="000000"/>
        </w:rPr>
        <w:t>sine qua non</w:t>
      </w:r>
      <w:r w:rsidRPr="003538EF">
        <w:rPr>
          <w:rFonts w:ascii="Palatino Linotype" w:hAnsi="Palatino Linotype" w:cs="Arial"/>
          <w:color w:val="000000"/>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0FABE2F6" w14:textId="77777777" w:rsidR="00D75C5E" w:rsidRPr="003538EF" w:rsidRDefault="00D75C5E" w:rsidP="00D75C5E">
      <w:pPr>
        <w:spacing w:before="240" w:after="240" w:line="360" w:lineRule="auto"/>
        <w:jc w:val="both"/>
        <w:rPr>
          <w:rFonts w:ascii="Palatino Linotype" w:hAnsi="Palatino Linotype"/>
        </w:rPr>
      </w:pPr>
      <w:r w:rsidRPr="003538EF">
        <w:rPr>
          <w:rFonts w:ascii="Palatino Linotype" w:hAnsi="Palatino Linotype"/>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502EB435" w14:textId="77777777" w:rsidR="00D75C5E" w:rsidRPr="003538EF" w:rsidRDefault="00D75C5E" w:rsidP="00D75C5E">
      <w:pPr>
        <w:spacing w:line="276" w:lineRule="auto"/>
        <w:ind w:left="851" w:right="992"/>
        <w:jc w:val="center"/>
        <w:rPr>
          <w:rFonts w:ascii="Palatino Linotype" w:hAnsi="Palatino Linotype" w:cs="Arial"/>
          <w:b/>
          <w:i/>
          <w:sz w:val="22"/>
          <w:szCs w:val="22"/>
        </w:rPr>
      </w:pPr>
      <w:r w:rsidRPr="003538EF">
        <w:rPr>
          <w:rFonts w:ascii="Palatino Linotype" w:hAnsi="Palatino Linotype" w:cs="Arial"/>
          <w:b/>
          <w:i/>
          <w:sz w:val="22"/>
          <w:szCs w:val="22"/>
        </w:rPr>
        <w:t>Constitución Política de los Estados Unidos Mexicanos</w:t>
      </w:r>
    </w:p>
    <w:p w14:paraId="2AC441FA" w14:textId="77777777" w:rsidR="00D75C5E" w:rsidRPr="003538EF" w:rsidRDefault="00D75C5E" w:rsidP="00D75C5E">
      <w:pPr>
        <w:spacing w:line="276" w:lineRule="auto"/>
        <w:ind w:left="851" w:right="992"/>
        <w:jc w:val="both"/>
        <w:rPr>
          <w:rFonts w:ascii="Palatino Linotype" w:hAnsi="Palatino Linotype" w:cs="Arial"/>
          <w:i/>
          <w:sz w:val="22"/>
          <w:szCs w:val="22"/>
        </w:rPr>
      </w:pPr>
      <w:r w:rsidRPr="003538EF">
        <w:rPr>
          <w:rFonts w:ascii="Palatino Linotype" w:hAnsi="Palatino Linotype" w:cs="Arial"/>
          <w:b/>
          <w:i/>
          <w:sz w:val="22"/>
          <w:szCs w:val="22"/>
        </w:rPr>
        <w:t>“Artículo 6o.</w:t>
      </w:r>
      <w:r w:rsidRPr="003538EF">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3538EF">
        <w:rPr>
          <w:rFonts w:ascii="Palatino Linotype" w:hAnsi="Palatino Linotype" w:cs="Arial"/>
          <w:b/>
          <w:i/>
          <w:sz w:val="22"/>
          <w:szCs w:val="22"/>
        </w:rPr>
        <w:t>El derecho a la información será garantizado por el Estado.</w:t>
      </w:r>
      <w:r w:rsidRPr="003538EF">
        <w:rPr>
          <w:rFonts w:ascii="Palatino Linotype" w:hAnsi="Palatino Linotype" w:cs="Arial"/>
          <w:i/>
          <w:sz w:val="22"/>
          <w:szCs w:val="22"/>
        </w:rPr>
        <w:t xml:space="preserve"> </w:t>
      </w:r>
    </w:p>
    <w:p w14:paraId="4623DCCD" w14:textId="77777777" w:rsidR="00D75C5E" w:rsidRPr="003538EF" w:rsidRDefault="00D75C5E" w:rsidP="00D75C5E">
      <w:pPr>
        <w:spacing w:line="276" w:lineRule="auto"/>
        <w:ind w:left="851" w:right="992"/>
        <w:jc w:val="both"/>
        <w:rPr>
          <w:rFonts w:ascii="Palatino Linotype" w:hAnsi="Palatino Linotype" w:cs="Arial"/>
          <w:i/>
          <w:sz w:val="22"/>
          <w:szCs w:val="22"/>
        </w:rPr>
      </w:pPr>
      <w:r w:rsidRPr="003538EF">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14:paraId="68DA7B2A" w14:textId="77777777" w:rsidR="00D75C5E" w:rsidRPr="003538EF" w:rsidRDefault="00D75C5E" w:rsidP="00D75C5E">
      <w:pPr>
        <w:spacing w:line="276" w:lineRule="auto"/>
        <w:ind w:left="851" w:right="992"/>
        <w:jc w:val="both"/>
        <w:rPr>
          <w:rFonts w:ascii="Palatino Linotype" w:hAnsi="Palatino Linotype" w:cs="Arial"/>
          <w:i/>
          <w:sz w:val="22"/>
          <w:szCs w:val="22"/>
        </w:rPr>
      </w:pPr>
      <w:r w:rsidRPr="003538EF">
        <w:rPr>
          <w:rFonts w:ascii="Palatino Linotype" w:hAnsi="Palatino Linotype" w:cs="Arial"/>
          <w:i/>
          <w:sz w:val="22"/>
          <w:szCs w:val="22"/>
        </w:rPr>
        <w:t>Para efectos de lo dispuesto en el presente artículo se observará lo siguiente:</w:t>
      </w:r>
    </w:p>
    <w:p w14:paraId="20B3DA2B" w14:textId="77777777" w:rsidR="00D75C5E" w:rsidRPr="003538EF" w:rsidRDefault="00D75C5E" w:rsidP="00D75C5E">
      <w:pPr>
        <w:spacing w:line="276" w:lineRule="auto"/>
        <w:ind w:left="851" w:right="992"/>
        <w:jc w:val="both"/>
        <w:rPr>
          <w:rFonts w:ascii="Palatino Linotype" w:hAnsi="Palatino Linotype" w:cs="Arial"/>
          <w:i/>
          <w:sz w:val="22"/>
          <w:szCs w:val="22"/>
        </w:rPr>
      </w:pPr>
      <w:r w:rsidRPr="003538EF">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14:paraId="2EC56A48" w14:textId="77777777" w:rsidR="00D75C5E" w:rsidRPr="003538EF" w:rsidRDefault="00D75C5E" w:rsidP="00D75C5E">
      <w:pPr>
        <w:spacing w:line="276" w:lineRule="auto"/>
        <w:ind w:left="851" w:right="992"/>
        <w:jc w:val="both"/>
        <w:rPr>
          <w:rFonts w:ascii="Palatino Linotype" w:hAnsi="Palatino Linotype" w:cs="Arial"/>
          <w:i/>
          <w:sz w:val="22"/>
          <w:szCs w:val="22"/>
          <w:u w:val="single"/>
        </w:rPr>
      </w:pPr>
      <w:r w:rsidRPr="003538EF">
        <w:rPr>
          <w:rFonts w:ascii="Palatino Linotype" w:hAnsi="Palatino Linotype" w:cs="Arial"/>
          <w:i/>
          <w:sz w:val="22"/>
          <w:szCs w:val="22"/>
          <w:u w:val="single"/>
        </w:rPr>
        <w:t xml:space="preserve">I.  Toda la información en posesión de cualquier autoridad, entidad, órgano y organismo de los Poderes Ejecutivo, Legislativo y Judicial, órganos autónomos, </w:t>
      </w:r>
      <w:r w:rsidRPr="003538EF">
        <w:rPr>
          <w:rFonts w:ascii="Palatino Linotype" w:hAnsi="Palatino Linotype" w:cs="Arial"/>
          <w:i/>
          <w:sz w:val="22"/>
          <w:szCs w:val="22"/>
          <w:u w:val="single"/>
        </w:rPr>
        <w:lastRenderedPageBreak/>
        <w:t>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68B0AA5" w14:textId="77777777" w:rsidR="00D75C5E" w:rsidRPr="003538EF" w:rsidRDefault="00D75C5E" w:rsidP="00D75C5E">
      <w:pPr>
        <w:spacing w:line="276" w:lineRule="auto"/>
        <w:ind w:left="851" w:right="992"/>
        <w:jc w:val="both"/>
        <w:rPr>
          <w:rFonts w:ascii="Palatino Linotype" w:hAnsi="Palatino Linotype" w:cs="Arial"/>
          <w:i/>
          <w:sz w:val="22"/>
          <w:szCs w:val="22"/>
        </w:rPr>
      </w:pPr>
      <w:r w:rsidRPr="003538EF">
        <w:rPr>
          <w:rFonts w:ascii="Palatino Linotype" w:hAnsi="Palatino Linotype" w:cs="Arial"/>
          <w:i/>
          <w:sz w:val="22"/>
          <w:szCs w:val="22"/>
        </w:rPr>
        <w:t>II. La información que se refiere a la vida privada y los datos personales será protegida en los términos y con las excepciones que fijen las leyes.</w:t>
      </w:r>
    </w:p>
    <w:p w14:paraId="7F244882" w14:textId="77777777" w:rsidR="00D75C5E" w:rsidRPr="003538EF" w:rsidRDefault="00D75C5E" w:rsidP="00D75C5E">
      <w:pPr>
        <w:spacing w:line="276" w:lineRule="auto"/>
        <w:ind w:left="851" w:right="992"/>
        <w:jc w:val="both"/>
        <w:rPr>
          <w:rFonts w:ascii="Palatino Linotype" w:hAnsi="Palatino Linotype" w:cs="Arial"/>
          <w:i/>
          <w:sz w:val="22"/>
          <w:szCs w:val="22"/>
          <w:u w:val="single"/>
        </w:rPr>
      </w:pPr>
      <w:r w:rsidRPr="003538EF">
        <w:rPr>
          <w:rFonts w:ascii="Palatino Linotype" w:hAnsi="Palatino Linotype" w:cs="Arial"/>
          <w:i/>
          <w:sz w:val="22"/>
          <w:szCs w:val="22"/>
          <w:u w:val="single"/>
        </w:rPr>
        <w:t>III. Toda persona, sin necesidad de acreditar interés alguno o justificar su utilización, tendrá acceso gratuito a la información pública, a sus datos personales o a la rectificación de éstos.</w:t>
      </w:r>
    </w:p>
    <w:p w14:paraId="2DFEAB00" w14:textId="77777777" w:rsidR="00D75C5E" w:rsidRPr="003538EF" w:rsidRDefault="00D75C5E" w:rsidP="00D75C5E">
      <w:pPr>
        <w:spacing w:line="276" w:lineRule="auto"/>
        <w:ind w:left="851" w:right="992"/>
        <w:jc w:val="both"/>
        <w:rPr>
          <w:rFonts w:ascii="Palatino Linotype" w:hAnsi="Palatino Linotype" w:cs="Arial"/>
          <w:i/>
          <w:sz w:val="22"/>
          <w:szCs w:val="22"/>
        </w:rPr>
      </w:pPr>
      <w:r w:rsidRPr="003538EF">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14:paraId="1DF2D793" w14:textId="77777777" w:rsidR="00D75C5E" w:rsidRPr="003538EF" w:rsidRDefault="00D75C5E" w:rsidP="00D75C5E">
      <w:pPr>
        <w:spacing w:line="276" w:lineRule="auto"/>
        <w:ind w:left="851" w:right="992"/>
        <w:jc w:val="both"/>
        <w:rPr>
          <w:rFonts w:ascii="Palatino Linotype" w:hAnsi="Palatino Linotype" w:cs="Arial"/>
          <w:i/>
          <w:sz w:val="22"/>
          <w:szCs w:val="22"/>
          <w:u w:val="single"/>
        </w:rPr>
      </w:pPr>
      <w:r w:rsidRPr="003538EF">
        <w:rPr>
          <w:rFonts w:ascii="Palatino Linotype" w:hAnsi="Palatino Linotype" w:cs="Arial"/>
          <w:i/>
          <w:sz w:val="22"/>
          <w:szCs w:val="22"/>
          <w:u w:val="single"/>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844DB34" w14:textId="77777777" w:rsidR="00D75C5E" w:rsidRPr="003538EF" w:rsidRDefault="00D75C5E" w:rsidP="00D75C5E">
      <w:pPr>
        <w:spacing w:line="276" w:lineRule="auto"/>
        <w:ind w:left="851" w:right="992"/>
        <w:jc w:val="both"/>
        <w:rPr>
          <w:rFonts w:ascii="Palatino Linotype" w:hAnsi="Palatino Linotype" w:cs="Arial"/>
          <w:i/>
          <w:sz w:val="22"/>
          <w:szCs w:val="22"/>
          <w:u w:val="single"/>
        </w:rPr>
      </w:pPr>
      <w:r w:rsidRPr="003538EF">
        <w:rPr>
          <w:rFonts w:ascii="Palatino Linotype" w:hAnsi="Palatino Linotype" w:cs="Arial"/>
          <w:i/>
          <w:sz w:val="22"/>
          <w:szCs w:val="22"/>
          <w:u w:val="single"/>
        </w:rPr>
        <w:t>VI. Las leyes determinarán la manera en que los sujetos obligados deberán hacer pública la información relativa a los recursos públicos que entreguen a personas físicas o morales.</w:t>
      </w:r>
    </w:p>
    <w:p w14:paraId="549A013A" w14:textId="77777777" w:rsidR="00D75C5E" w:rsidRPr="003538EF" w:rsidRDefault="00D75C5E" w:rsidP="00D75C5E">
      <w:pPr>
        <w:spacing w:line="276" w:lineRule="auto"/>
        <w:ind w:left="851" w:right="992"/>
        <w:jc w:val="both"/>
        <w:rPr>
          <w:rFonts w:ascii="Palatino Linotype" w:hAnsi="Palatino Linotype" w:cs="Arial"/>
          <w:i/>
          <w:sz w:val="22"/>
          <w:szCs w:val="22"/>
        </w:rPr>
      </w:pPr>
      <w:r w:rsidRPr="003538EF">
        <w:rPr>
          <w:rFonts w:ascii="Palatino Linotype" w:hAnsi="Palatino Linotype" w:cs="Arial"/>
          <w:i/>
          <w:sz w:val="22"/>
          <w:szCs w:val="22"/>
        </w:rPr>
        <w:t>VII. La inobservancia a las disposiciones en materia de acceso a la información pública será sancionada en los términos que dispongan las leyes.</w:t>
      </w:r>
    </w:p>
    <w:p w14:paraId="332DF5C6" w14:textId="77777777" w:rsidR="00D75C5E" w:rsidRPr="003538EF" w:rsidRDefault="00D75C5E" w:rsidP="00D75C5E">
      <w:pPr>
        <w:spacing w:line="276" w:lineRule="auto"/>
        <w:ind w:left="851" w:right="992"/>
        <w:jc w:val="both"/>
        <w:rPr>
          <w:rFonts w:ascii="Palatino Linotype" w:hAnsi="Palatino Linotype" w:cs="Arial"/>
          <w:i/>
          <w:sz w:val="22"/>
          <w:szCs w:val="22"/>
        </w:rPr>
      </w:pPr>
      <w:r w:rsidRPr="003538EF">
        <w:rPr>
          <w:rFonts w:ascii="Palatino Linotype" w:hAnsi="Palatino Linotype" w:cs="Arial"/>
          <w:i/>
          <w:sz w:val="22"/>
          <w:szCs w:val="22"/>
        </w:rPr>
        <w:t xml:space="preserve">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w:t>
      </w:r>
      <w:r w:rsidRPr="003538EF">
        <w:rPr>
          <w:rFonts w:ascii="Palatino Linotype" w:hAnsi="Palatino Linotype" w:cs="Arial"/>
          <w:i/>
          <w:sz w:val="22"/>
          <w:szCs w:val="22"/>
        </w:rPr>
        <w:lastRenderedPageBreak/>
        <w:t>datos personales en posesión de los sujetos obligados en los términos que establezca la ley.</w:t>
      </w:r>
    </w:p>
    <w:p w14:paraId="053A6F65" w14:textId="77777777" w:rsidR="00D75C5E" w:rsidRPr="003538EF" w:rsidRDefault="00D75C5E" w:rsidP="00D75C5E">
      <w:pPr>
        <w:spacing w:line="276" w:lineRule="auto"/>
        <w:ind w:left="851" w:right="992"/>
        <w:jc w:val="both"/>
        <w:rPr>
          <w:rFonts w:ascii="Palatino Linotype" w:hAnsi="Palatino Linotype" w:cs="Arial"/>
          <w:i/>
          <w:sz w:val="22"/>
          <w:szCs w:val="22"/>
        </w:rPr>
      </w:pPr>
      <w:r w:rsidRPr="003538EF">
        <w:rPr>
          <w:rFonts w:ascii="Palatino Linotype" w:hAnsi="Palatino Linotype" w:cs="Arial"/>
          <w:i/>
          <w:sz w:val="22"/>
          <w:szCs w:val="22"/>
        </w:rPr>
        <w:t>…</w:t>
      </w:r>
    </w:p>
    <w:p w14:paraId="2DD02D97" w14:textId="77777777" w:rsidR="00D75C5E" w:rsidRPr="003538EF" w:rsidRDefault="00D75C5E" w:rsidP="00D75C5E">
      <w:pPr>
        <w:spacing w:line="276" w:lineRule="auto"/>
        <w:ind w:left="851" w:right="992"/>
        <w:jc w:val="both"/>
        <w:rPr>
          <w:rFonts w:ascii="Palatino Linotype" w:hAnsi="Palatino Linotype" w:cs="Arial"/>
          <w:i/>
          <w:color w:val="000000"/>
          <w:sz w:val="22"/>
          <w:szCs w:val="22"/>
          <w:lang w:eastAsia="es-MX"/>
        </w:rPr>
      </w:pPr>
      <w:r w:rsidRPr="003538EF">
        <w:rPr>
          <w:rFonts w:ascii="Palatino Linotype" w:hAnsi="Palatino Linotype" w:cs="Arial"/>
          <w:i/>
          <w:sz w:val="22"/>
          <w:szCs w:val="22"/>
          <w:u w:val="single"/>
        </w:rPr>
        <w:t>La ley establecerá aquella información que se considere reservada o confidencial.</w:t>
      </w:r>
      <w:r w:rsidRPr="003538EF">
        <w:rPr>
          <w:rFonts w:ascii="Palatino Linotype" w:hAnsi="Palatino Linotype" w:cs="Arial"/>
          <w:b/>
          <w:i/>
          <w:sz w:val="22"/>
          <w:szCs w:val="22"/>
        </w:rPr>
        <w:t>”</w:t>
      </w:r>
      <w:r w:rsidRPr="003538EF">
        <w:rPr>
          <w:rFonts w:ascii="Palatino Linotype" w:hAnsi="Palatino Linotype" w:cs="Arial"/>
          <w:i/>
          <w:color w:val="000000"/>
          <w:sz w:val="22"/>
          <w:szCs w:val="22"/>
          <w:lang w:eastAsia="es-MX"/>
        </w:rPr>
        <w:t xml:space="preserve"> </w:t>
      </w:r>
    </w:p>
    <w:p w14:paraId="2671C0AA" w14:textId="77777777" w:rsidR="00D75C5E" w:rsidRPr="003538EF" w:rsidRDefault="00D75C5E" w:rsidP="00D75C5E">
      <w:pPr>
        <w:spacing w:line="276" w:lineRule="auto"/>
        <w:ind w:left="851" w:right="992"/>
        <w:jc w:val="center"/>
        <w:rPr>
          <w:rFonts w:ascii="Palatino Linotype" w:hAnsi="Palatino Linotype" w:cs="Arial"/>
          <w:b/>
          <w:i/>
          <w:sz w:val="22"/>
          <w:szCs w:val="22"/>
        </w:rPr>
      </w:pPr>
      <w:r w:rsidRPr="003538EF">
        <w:rPr>
          <w:rFonts w:ascii="Palatino Linotype" w:hAnsi="Palatino Linotype" w:cs="Arial"/>
          <w:b/>
          <w:i/>
          <w:sz w:val="22"/>
          <w:szCs w:val="22"/>
        </w:rPr>
        <w:t>Constitución Política del Estado Libre y Soberano de México</w:t>
      </w:r>
    </w:p>
    <w:p w14:paraId="74F9062F" w14:textId="77777777" w:rsidR="00D75C5E" w:rsidRPr="003538EF" w:rsidRDefault="00D75C5E" w:rsidP="00D75C5E">
      <w:pPr>
        <w:spacing w:line="276" w:lineRule="auto"/>
        <w:ind w:left="851" w:right="992"/>
        <w:jc w:val="both"/>
        <w:rPr>
          <w:rFonts w:ascii="Palatino Linotype" w:hAnsi="Palatino Linotype" w:cs="Arial"/>
          <w:b/>
          <w:i/>
          <w:sz w:val="22"/>
          <w:szCs w:val="22"/>
        </w:rPr>
      </w:pPr>
      <w:r w:rsidRPr="003538EF">
        <w:rPr>
          <w:rFonts w:ascii="Palatino Linotype" w:hAnsi="Palatino Linotype" w:cs="Arial"/>
          <w:b/>
          <w:i/>
          <w:sz w:val="22"/>
          <w:szCs w:val="22"/>
        </w:rPr>
        <w:t xml:space="preserve">“Artículo 5. … </w:t>
      </w:r>
    </w:p>
    <w:p w14:paraId="106F1D68" w14:textId="77777777" w:rsidR="00D75C5E" w:rsidRPr="003538EF" w:rsidRDefault="00D75C5E" w:rsidP="00D75C5E">
      <w:pPr>
        <w:spacing w:line="276" w:lineRule="auto"/>
        <w:ind w:left="851" w:right="992"/>
        <w:contextualSpacing/>
        <w:jc w:val="both"/>
        <w:rPr>
          <w:rFonts w:ascii="Palatino Linotype" w:hAnsi="Palatino Linotype"/>
          <w:i/>
          <w:sz w:val="22"/>
          <w:szCs w:val="22"/>
        </w:rPr>
      </w:pPr>
      <w:r w:rsidRPr="003538EF">
        <w:rPr>
          <w:rFonts w:ascii="Palatino Linotype" w:hAnsi="Palatino Linotype"/>
          <w:b/>
          <w:i/>
          <w:sz w:val="22"/>
          <w:szCs w:val="22"/>
        </w:rPr>
        <w:t>El derecho a la información será garantizado por el Estado</w:t>
      </w:r>
      <w:r w:rsidRPr="003538EF">
        <w:rPr>
          <w:rFonts w:ascii="Palatino Linotype" w:hAnsi="Palatino Linotype"/>
          <w:i/>
          <w:sz w:val="22"/>
          <w:szCs w:val="22"/>
        </w:rPr>
        <w:t xml:space="preserve">. La ley establecerá las previsiones que permitan asegurar la protección, el respeto y la difusión de este derecho. </w:t>
      </w:r>
    </w:p>
    <w:p w14:paraId="11C7DAA7" w14:textId="77777777" w:rsidR="00D75C5E" w:rsidRPr="003538EF" w:rsidRDefault="00D75C5E" w:rsidP="00D75C5E">
      <w:pPr>
        <w:spacing w:line="276" w:lineRule="auto"/>
        <w:ind w:left="851" w:right="992"/>
        <w:contextualSpacing/>
        <w:jc w:val="both"/>
        <w:rPr>
          <w:rFonts w:ascii="Palatino Linotype" w:hAnsi="Palatino Linotype"/>
          <w:i/>
          <w:sz w:val="22"/>
          <w:szCs w:val="22"/>
        </w:rPr>
      </w:pPr>
      <w:r w:rsidRPr="003538EF">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B1BF12A" w14:textId="77777777" w:rsidR="00D75C5E" w:rsidRPr="003538EF" w:rsidRDefault="00D75C5E" w:rsidP="00D75C5E">
      <w:pPr>
        <w:spacing w:line="276" w:lineRule="auto"/>
        <w:ind w:left="851" w:right="992"/>
        <w:contextualSpacing/>
        <w:jc w:val="both"/>
        <w:rPr>
          <w:rFonts w:ascii="Palatino Linotype" w:hAnsi="Palatino Linotype"/>
          <w:i/>
          <w:sz w:val="22"/>
          <w:szCs w:val="22"/>
        </w:rPr>
      </w:pPr>
      <w:r w:rsidRPr="003538EF">
        <w:rPr>
          <w:rFonts w:ascii="Palatino Linotype" w:hAnsi="Palatino Linotype"/>
          <w:i/>
          <w:sz w:val="22"/>
          <w:szCs w:val="22"/>
        </w:rPr>
        <w:t>Este derecho se regirá por los principios y bases siguientes:</w:t>
      </w:r>
    </w:p>
    <w:p w14:paraId="39FFB073" w14:textId="77777777" w:rsidR="00D75C5E" w:rsidRPr="003538EF" w:rsidRDefault="00D75C5E" w:rsidP="00D75C5E">
      <w:pPr>
        <w:spacing w:line="276" w:lineRule="auto"/>
        <w:ind w:left="851" w:right="992"/>
        <w:contextualSpacing/>
        <w:jc w:val="both"/>
        <w:rPr>
          <w:rFonts w:ascii="Palatino Linotype" w:hAnsi="Palatino Linotype"/>
          <w:i/>
          <w:sz w:val="22"/>
          <w:szCs w:val="22"/>
        </w:rPr>
      </w:pPr>
      <w:r w:rsidRPr="003538EF">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3538EF">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120FD9A" w14:textId="77777777" w:rsidR="00D75C5E" w:rsidRPr="003538EF" w:rsidRDefault="00D75C5E" w:rsidP="00D75C5E">
      <w:pPr>
        <w:spacing w:line="276" w:lineRule="auto"/>
        <w:ind w:left="851" w:right="992"/>
        <w:contextualSpacing/>
        <w:jc w:val="both"/>
        <w:rPr>
          <w:rFonts w:ascii="Palatino Linotype" w:hAnsi="Palatino Linotype"/>
          <w:i/>
          <w:sz w:val="22"/>
          <w:szCs w:val="22"/>
        </w:rPr>
      </w:pPr>
      <w:r w:rsidRPr="003538EF">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09ADBDE9" w14:textId="77777777" w:rsidR="00D75C5E" w:rsidRPr="003538EF" w:rsidRDefault="00D75C5E" w:rsidP="00D75C5E">
      <w:pPr>
        <w:spacing w:line="276" w:lineRule="auto"/>
        <w:ind w:left="851" w:right="992"/>
        <w:contextualSpacing/>
        <w:jc w:val="both"/>
        <w:rPr>
          <w:rFonts w:ascii="Palatino Linotype" w:hAnsi="Palatino Linotype"/>
          <w:b/>
          <w:i/>
          <w:sz w:val="22"/>
          <w:szCs w:val="22"/>
        </w:rPr>
      </w:pPr>
      <w:r w:rsidRPr="003538EF">
        <w:rPr>
          <w:rFonts w:ascii="Palatino Linotype" w:hAnsi="Palatino Linotype"/>
          <w:b/>
          <w:i/>
          <w:sz w:val="22"/>
          <w:szCs w:val="22"/>
        </w:rPr>
        <w:lastRenderedPageBreak/>
        <w:t>III. Toda persona, sin necesidad de acreditar interés alguno o justificar su utilización, tendrá acceso gratuito a la información pública, a sus datos personales o a la rectificación de éstos.</w:t>
      </w:r>
    </w:p>
    <w:p w14:paraId="695B59A0" w14:textId="77777777" w:rsidR="00D75C5E" w:rsidRPr="003538EF" w:rsidRDefault="00D75C5E" w:rsidP="00D75C5E">
      <w:pPr>
        <w:spacing w:line="276" w:lineRule="auto"/>
        <w:ind w:left="851" w:right="992"/>
        <w:contextualSpacing/>
        <w:jc w:val="both"/>
        <w:rPr>
          <w:rFonts w:ascii="Palatino Linotype" w:hAnsi="Palatino Linotype"/>
          <w:i/>
          <w:sz w:val="22"/>
          <w:szCs w:val="22"/>
        </w:rPr>
      </w:pPr>
      <w:r w:rsidRPr="003538EF">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14:paraId="708A41FD" w14:textId="77777777" w:rsidR="00D75C5E" w:rsidRPr="003538EF" w:rsidRDefault="00D75C5E" w:rsidP="00D75C5E">
      <w:pPr>
        <w:spacing w:line="276" w:lineRule="auto"/>
        <w:ind w:left="851" w:right="992"/>
        <w:contextualSpacing/>
        <w:jc w:val="both"/>
        <w:rPr>
          <w:rFonts w:ascii="Palatino Linotype" w:hAnsi="Palatino Linotype"/>
          <w:i/>
          <w:sz w:val="22"/>
          <w:szCs w:val="22"/>
        </w:rPr>
      </w:pPr>
      <w:r w:rsidRPr="003538EF">
        <w:rPr>
          <w:rFonts w:ascii="Palatino Linotype" w:hAnsi="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3127236" w14:textId="77777777" w:rsidR="00D75C5E" w:rsidRPr="003538EF" w:rsidRDefault="00D75C5E" w:rsidP="00D75C5E">
      <w:pPr>
        <w:spacing w:line="276" w:lineRule="auto"/>
        <w:ind w:left="851" w:right="992"/>
        <w:contextualSpacing/>
        <w:jc w:val="both"/>
        <w:rPr>
          <w:rFonts w:ascii="Palatino Linotype" w:hAnsi="Palatino Linotype"/>
          <w:i/>
          <w:sz w:val="22"/>
          <w:szCs w:val="22"/>
        </w:rPr>
      </w:pPr>
      <w:r w:rsidRPr="003538EF">
        <w:rPr>
          <w:rFonts w:ascii="Palatino Linotype" w:hAnsi="Palatino Linotype"/>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5B43949" w14:textId="77777777" w:rsidR="00D75C5E" w:rsidRPr="003538EF" w:rsidRDefault="00D75C5E" w:rsidP="00D75C5E">
      <w:pPr>
        <w:spacing w:line="276" w:lineRule="auto"/>
        <w:ind w:left="851" w:right="992"/>
        <w:jc w:val="both"/>
        <w:rPr>
          <w:rFonts w:ascii="Palatino Linotype" w:hAnsi="Palatino Linotype" w:cs="Arial"/>
          <w:i/>
          <w:sz w:val="22"/>
          <w:szCs w:val="22"/>
        </w:rPr>
      </w:pPr>
      <w:r w:rsidRPr="003538EF">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r w:rsidRPr="003538EF">
        <w:rPr>
          <w:rFonts w:ascii="Palatino Linotype" w:hAnsi="Palatino Linotype"/>
          <w:b/>
          <w:i/>
          <w:sz w:val="22"/>
          <w:szCs w:val="22"/>
        </w:rPr>
        <w:t>”</w:t>
      </w:r>
    </w:p>
    <w:p w14:paraId="1E06A427" w14:textId="77777777" w:rsidR="00D75C5E" w:rsidRPr="003538EF" w:rsidRDefault="00D75C5E" w:rsidP="00D75C5E">
      <w:pPr>
        <w:spacing w:line="276" w:lineRule="auto"/>
        <w:ind w:left="851" w:right="992"/>
        <w:jc w:val="both"/>
        <w:rPr>
          <w:rFonts w:ascii="Palatino Linotype" w:hAnsi="Palatino Linotype"/>
          <w:sz w:val="22"/>
          <w:szCs w:val="22"/>
        </w:rPr>
      </w:pPr>
      <w:r w:rsidRPr="003538EF">
        <w:rPr>
          <w:rFonts w:ascii="Palatino Linotype" w:hAnsi="Palatino Linotype"/>
          <w:sz w:val="22"/>
          <w:szCs w:val="22"/>
        </w:rPr>
        <w:t>(Énfasis añadido)</w:t>
      </w:r>
    </w:p>
    <w:p w14:paraId="7FD435AB" w14:textId="77777777" w:rsidR="00D75C5E" w:rsidRPr="003538EF" w:rsidRDefault="00D75C5E" w:rsidP="00D75C5E">
      <w:pPr>
        <w:spacing w:before="240" w:after="240" w:line="360" w:lineRule="auto"/>
        <w:jc w:val="both"/>
        <w:rPr>
          <w:rFonts w:ascii="Palatino Linotype" w:hAnsi="Palatino Linotype"/>
        </w:rPr>
      </w:pPr>
      <w:r w:rsidRPr="003538EF">
        <w:rPr>
          <w:rFonts w:ascii="Palatino Linotype" w:hAnsi="Palatino Linotype"/>
        </w:rPr>
        <w:t>Por otra parte, del contenido del artículo 1 de la Constitución Política de los Estados Unidos Mexicanos, se destaca lo siguiente:</w:t>
      </w:r>
    </w:p>
    <w:p w14:paraId="0B1BE898" w14:textId="77777777" w:rsidR="00D75C5E" w:rsidRPr="003538EF" w:rsidRDefault="00D75C5E" w:rsidP="00D75C5E">
      <w:pPr>
        <w:spacing w:line="276" w:lineRule="auto"/>
        <w:ind w:left="851" w:right="992"/>
        <w:jc w:val="both"/>
        <w:rPr>
          <w:rFonts w:ascii="Palatino Linotype" w:hAnsi="Palatino Linotype" w:cs="Arial"/>
          <w:i/>
          <w:sz w:val="22"/>
          <w:szCs w:val="22"/>
        </w:rPr>
      </w:pPr>
      <w:r w:rsidRPr="003538EF">
        <w:rPr>
          <w:rFonts w:ascii="Palatino Linotype" w:hAnsi="Palatino Linotype" w:cs="Arial"/>
          <w:b/>
          <w:i/>
          <w:sz w:val="22"/>
          <w:szCs w:val="22"/>
        </w:rPr>
        <w:t>“Artículo 1o</w:t>
      </w:r>
      <w:r w:rsidRPr="003538EF">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8B6D248" w14:textId="77777777" w:rsidR="00D75C5E" w:rsidRPr="003538EF" w:rsidRDefault="00D75C5E" w:rsidP="00D75C5E">
      <w:pPr>
        <w:spacing w:line="276" w:lineRule="auto"/>
        <w:ind w:left="851" w:right="992"/>
        <w:jc w:val="both"/>
        <w:rPr>
          <w:rFonts w:ascii="Palatino Linotype" w:hAnsi="Palatino Linotype" w:cs="Arial"/>
          <w:b/>
          <w:i/>
          <w:sz w:val="22"/>
          <w:szCs w:val="22"/>
        </w:rPr>
      </w:pPr>
      <w:r w:rsidRPr="003538EF">
        <w:rPr>
          <w:rFonts w:ascii="Palatino Linotype" w:hAnsi="Palatino Linotype" w:cs="Arial"/>
          <w:b/>
          <w:i/>
          <w:sz w:val="22"/>
          <w:szCs w:val="22"/>
          <w:u w:val="single"/>
        </w:rPr>
        <w:lastRenderedPageBreak/>
        <w:t>Las normas relativas a los derechos humanos se interpretarán</w:t>
      </w:r>
      <w:r w:rsidRPr="003538EF">
        <w:rPr>
          <w:rFonts w:ascii="Palatino Linotype" w:hAnsi="Palatino Linotype" w:cs="Arial"/>
          <w:i/>
          <w:sz w:val="22"/>
          <w:szCs w:val="22"/>
        </w:rPr>
        <w:t xml:space="preserve"> de conformidad con esta Constitución y con los tratados internacionales de la </w:t>
      </w:r>
      <w:r w:rsidRPr="003538EF">
        <w:rPr>
          <w:rFonts w:ascii="Palatino Linotype" w:hAnsi="Palatino Linotype" w:cs="Arial"/>
          <w:b/>
          <w:i/>
          <w:sz w:val="22"/>
          <w:szCs w:val="22"/>
        </w:rPr>
        <w:t xml:space="preserve">materia </w:t>
      </w:r>
      <w:r w:rsidRPr="003538EF">
        <w:rPr>
          <w:rFonts w:ascii="Palatino Linotype" w:hAnsi="Palatino Linotype" w:cs="Arial"/>
          <w:b/>
          <w:i/>
          <w:sz w:val="22"/>
          <w:szCs w:val="22"/>
          <w:u w:val="single"/>
        </w:rPr>
        <w:t>favoreciendo en todo tiempo a las personas la protección más amplia</w:t>
      </w:r>
      <w:r w:rsidRPr="003538EF">
        <w:rPr>
          <w:rFonts w:ascii="Palatino Linotype" w:hAnsi="Palatino Linotype" w:cs="Arial"/>
          <w:b/>
          <w:i/>
          <w:sz w:val="22"/>
          <w:szCs w:val="22"/>
        </w:rPr>
        <w:t>.</w:t>
      </w:r>
    </w:p>
    <w:p w14:paraId="28ADDD70" w14:textId="77777777" w:rsidR="00D75C5E" w:rsidRPr="003538EF" w:rsidRDefault="00D75C5E" w:rsidP="00D75C5E">
      <w:pPr>
        <w:spacing w:line="276" w:lineRule="auto"/>
        <w:ind w:left="851" w:right="992"/>
        <w:jc w:val="both"/>
        <w:rPr>
          <w:rFonts w:ascii="Palatino Linotype" w:hAnsi="Palatino Linotype" w:cs="Arial"/>
          <w:i/>
          <w:sz w:val="22"/>
          <w:szCs w:val="22"/>
        </w:rPr>
      </w:pPr>
      <w:r w:rsidRPr="003538EF">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3538EF">
        <w:rPr>
          <w:rFonts w:ascii="Palatino Linotype" w:hAnsi="Palatino Linotype" w:cs="Arial"/>
          <w:i/>
          <w:sz w:val="22"/>
          <w:szCs w:val="22"/>
        </w:rPr>
        <w:t>. En consecuencia, el Estado deberá prevenir, investigar, sancionar y reparar las violaciones a los derechos humanos, en los términos que establezca la ley.</w:t>
      </w:r>
      <w:r w:rsidRPr="003538EF">
        <w:rPr>
          <w:rFonts w:ascii="Palatino Linotype" w:hAnsi="Palatino Linotype" w:cs="Arial"/>
          <w:b/>
          <w:i/>
          <w:sz w:val="22"/>
          <w:szCs w:val="22"/>
        </w:rPr>
        <w:t>”</w:t>
      </w:r>
    </w:p>
    <w:p w14:paraId="3114DDE4" w14:textId="77777777" w:rsidR="00D75C5E" w:rsidRPr="003538EF" w:rsidRDefault="00D75C5E" w:rsidP="00D75C5E">
      <w:pPr>
        <w:spacing w:line="276" w:lineRule="auto"/>
        <w:ind w:left="851" w:right="992"/>
        <w:jc w:val="both"/>
        <w:rPr>
          <w:rFonts w:ascii="Palatino Linotype" w:hAnsi="Palatino Linotype"/>
          <w:sz w:val="22"/>
          <w:szCs w:val="22"/>
        </w:rPr>
      </w:pPr>
      <w:r w:rsidRPr="003538EF">
        <w:rPr>
          <w:rFonts w:ascii="Palatino Linotype" w:hAnsi="Palatino Linotype"/>
          <w:sz w:val="22"/>
          <w:szCs w:val="22"/>
        </w:rPr>
        <w:t>(Énfasis añadido)</w:t>
      </w:r>
    </w:p>
    <w:p w14:paraId="08914341" w14:textId="77777777" w:rsidR="00D75C5E" w:rsidRPr="003538EF" w:rsidRDefault="00D75C5E" w:rsidP="00D75C5E">
      <w:pPr>
        <w:spacing w:before="240" w:after="240" w:line="360" w:lineRule="auto"/>
        <w:jc w:val="both"/>
        <w:rPr>
          <w:rFonts w:ascii="Palatino Linotype" w:hAnsi="Palatino Linotype"/>
        </w:rPr>
      </w:pPr>
      <w:r w:rsidRPr="003538EF">
        <w:rPr>
          <w:rFonts w:ascii="Palatino Linotype" w:hAnsi="Palatino Linotype"/>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7CDDCC5" w14:textId="77777777" w:rsidR="00D75C5E" w:rsidRPr="003538EF" w:rsidRDefault="00D75C5E" w:rsidP="00D75C5E">
      <w:pPr>
        <w:spacing w:before="240" w:after="240" w:line="360" w:lineRule="auto"/>
        <w:jc w:val="both"/>
        <w:rPr>
          <w:rFonts w:ascii="Palatino Linotype" w:hAnsi="Palatino Linotype"/>
        </w:rPr>
      </w:pPr>
      <w:r w:rsidRPr="003538EF">
        <w:rPr>
          <w:rFonts w:ascii="Palatino Linotype" w:hAnsi="Palatino Linotype"/>
        </w:rPr>
        <w:t>Robustece lo anterior, el Criterio 6/2014 del entonces Instituto Federal de Acceso a la Información y Protección de Datos (IFAI), ahora INAI, el cual se reproduce para una mayor referencia:</w:t>
      </w:r>
    </w:p>
    <w:p w14:paraId="3F9B4855" w14:textId="77777777" w:rsidR="00D75C5E" w:rsidRPr="003538EF" w:rsidRDefault="00D75C5E" w:rsidP="00D75C5E">
      <w:pPr>
        <w:spacing w:before="240" w:after="240" w:line="276" w:lineRule="auto"/>
        <w:ind w:left="851" w:right="992"/>
        <w:jc w:val="both"/>
        <w:rPr>
          <w:rFonts w:ascii="Palatino Linotype" w:hAnsi="Palatino Linotype" w:cs="Arial"/>
          <w:i/>
          <w:sz w:val="22"/>
          <w:szCs w:val="22"/>
        </w:rPr>
      </w:pPr>
      <w:r w:rsidRPr="003538EF">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3538EF">
        <w:rPr>
          <w:rFonts w:ascii="Palatino Linotype" w:hAnsi="Palatino Linotype" w:cs="Arial"/>
          <w:i/>
          <w:sz w:val="22"/>
          <w:szCs w:val="22"/>
        </w:rPr>
        <w:t xml:space="preserve"> De conformidad con lo dispuesto en los artículos 6o., apartado A, </w:t>
      </w:r>
      <w:r w:rsidRPr="003538EF">
        <w:rPr>
          <w:rFonts w:ascii="Palatino Linotype" w:hAnsi="Palatino Linotype" w:cs="Arial"/>
          <w:i/>
          <w:sz w:val="22"/>
          <w:szCs w:val="22"/>
        </w:rPr>
        <w:lastRenderedPageBreak/>
        <w:t>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4332CBC1" w14:textId="77777777" w:rsidR="00D75C5E" w:rsidRPr="003538EF" w:rsidRDefault="00D75C5E" w:rsidP="00D75C5E">
      <w:pPr>
        <w:spacing w:before="240" w:after="240" w:line="360" w:lineRule="auto"/>
        <w:jc w:val="both"/>
        <w:rPr>
          <w:rFonts w:ascii="Palatino Linotype" w:hAnsi="Palatino Linotype"/>
        </w:rPr>
      </w:pPr>
      <w:r w:rsidRPr="003538EF">
        <w:rPr>
          <w:rFonts w:ascii="Palatino Linotype" w:hAnsi="Palatino Linotype"/>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3538EF">
        <w:rPr>
          <w:rFonts w:ascii="Palatino Linotype" w:hAnsi="Palatino Linotype"/>
          <w:b/>
        </w:rPr>
        <w:t>RECURRENTE,</w:t>
      </w:r>
      <w:r w:rsidRPr="003538EF">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14:paraId="0EBF9404" w14:textId="77777777" w:rsidR="00D75C5E" w:rsidRPr="003538EF" w:rsidRDefault="00D75C5E" w:rsidP="00D75C5E">
      <w:pPr>
        <w:spacing w:before="240" w:after="240" w:line="360" w:lineRule="auto"/>
        <w:jc w:val="both"/>
        <w:rPr>
          <w:rFonts w:ascii="Palatino Linotype" w:hAnsi="Palatino Linotype"/>
        </w:rPr>
      </w:pPr>
      <w:r w:rsidRPr="003538EF">
        <w:rPr>
          <w:rFonts w:ascii="Palatino Linotype" w:hAnsi="Palatino Linotype"/>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669E1C51" w14:textId="359F2BC7" w:rsidR="00D75C5E" w:rsidRPr="003538EF" w:rsidRDefault="00D75C5E" w:rsidP="00D75C5E">
      <w:pPr>
        <w:spacing w:before="240" w:after="240" w:line="360" w:lineRule="auto"/>
        <w:jc w:val="both"/>
        <w:rPr>
          <w:rFonts w:ascii="Palatino Linotype" w:hAnsi="Palatino Linotype"/>
        </w:rPr>
      </w:pPr>
      <w:r w:rsidRPr="003538EF">
        <w:rPr>
          <w:rFonts w:ascii="Palatino Linotype" w:hAnsi="Palatino Linotype"/>
        </w:rPr>
        <w:lastRenderedPageBreak/>
        <w:t>En consecuencia, dado lo expuesto y fundado con anterioridad, se estima que el requisito relativo al nombre del</w:t>
      </w:r>
      <w:r w:rsidRPr="003538EF">
        <w:rPr>
          <w:rFonts w:ascii="Palatino Linotype" w:hAnsi="Palatino Linotype"/>
          <w:b/>
        </w:rPr>
        <w:t xml:space="preserve"> RECURRENTE</w:t>
      </w:r>
      <w:r w:rsidRPr="003538EF">
        <w:rPr>
          <w:rFonts w:ascii="Palatino Linotype" w:hAnsi="Palatino Linotype"/>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00EE3115" w:rsidRPr="003538EF">
        <w:rPr>
          <w:rFonts w:ascii="Palatino Linotype" w:hAnsi="Palatino Linotype"/>
          <w:b/>
        </w:rPr>
        <w:t>EL</w:t>
      </w:r>
      <w:r w:rsidRPr="003538EF">
        <w:rPr>
          <w:rFonts w:ascii="Palatino Linotype" w:hAnsi="Palatino Linotype"/>
          <w:b/>
        </w:rPr>
        <w:t xml:space="preserve"> RECURRENTE</w:t>
      </w:r>
      <w:r w:rsidRPr="003538EF">
        <w:rPr>
          <w:rFonts w:ascii="Palatino Linotype" w:hAnsi="Palatino Linotype"/>
        </w:rPr>
        <w:t>, es la misma persona que realizó la solicitud de acceso a la información pública que ahora se impugna.</w:t>
      </w:r>
    </w:p>
    <w:p w14:paraId="5AB13879" w14:textId="64C71307" w:rsidR="00D75C5E" w:rsidRPr="003538EF" w:rsidRDefault="00D75C5E" w:rsidP="00D75C5E">
      <w:pPr>
        <w:spacing w:before="240" w:after="240" w:line="360" w:lineRule="auto"/>
        <w:jc w:val="both"/>
        <w:rPr>
          <w:rFonts w:ascii="Palatino Linotype" w:hAnsi="Palatino Linotype"/>
        </w:rPr>
      </w:pPr>
      <w:r w:rsidRPr="003538EF">
        <w:rPr>
          <w:rFonts w:ascii="Palatino Linotype" w:hAnsi="Palatino Linotype"/>
        </w:rPr>
        <w:t xml:space="preserve">Aunado a lo anterior, el propio artículo 180 en su último párrafo establece que cuando el recurso se interponga de manera electrónica no será indispensable que contengan determinados requisitos, entre ellos, el nombre de </w:t>
      </w:r>
      <w:r w:rsidR="00EE3115" w:rsidRPr="003538EF">
        <w:rPr>
          <w:rFonts w:ascii="Palatino Linotype" w:hAnsi="Palatino Linotype"/>
        </w:rPr>
        <w:t>EL</w:t>
      </w:r>
      <w:r w:rsidRPr="003538EF">
        <w:rPr>
          <w:rFonts w:ascii="Palatino Linotype" w:hAnsi="Palatino Linotype"/>
        </w:rPr>
        <w:t xml:space="preserve"> </w:t>
      </w:r>
      <w:r w:rsidRPr="003538EF">
        <w:rPr>
          <w:rFonts w:ascii="Palatino Linotype" w:hAnsi="Palatino Linotype"/>
          <w:b/>
        </w:rPr>
        <w:t>RECURRENTE</w:t>
      </w:r>
      <w:r w:rsidRPr="003538EF">
        <w:rPr>
          <w:rFonts w:ascii="Palatino Linotype" w:hAnsi="Palatino Linotype"/>
        </w:rPr>
        <w:t xml:space="preserve">; por lo que, en el presente caso, al haber sido presentado el recurso de revisión vía </w:t>
      </w:r>
      <w:r w:rsidRPr="003538EF">
        <w:rPr>
          <w:rFonts w:ascii="Palatino Linotype" w:hAnsi="Palatino Linotype"/>
          <w:b/>
        </w:rPr>
        <w:t>SAIMEX</w:t>
      </w:r>
      <w:r w:rsidRPr="003538EF">
        <w:rPr>
          <w:rFonts w:ascii="Palatino Linotype" w:hAnsi="Palatino Linotype"/>
        </w:rPr>
        <w:t>, dicho requisito resulta innecesario.</w:t>
      </w:r>
    </w:p>
    <w:p w14:paraId="26B46A7F" w14:textId="7BEAC6ED" w:rsidR="001A1074" w:rsidRPr="003538EF" w:rsidRDefault="00EE3115" w:rsidP="001A1074">
      <w:pPr>
        <w:spacing w:line="360" w:lineRule="auto"/>
        <w:jc w:val="both"/>
        <w:rPr>
          <w:rFonts w:ascii="Palatino Linotype" w:hAnsi="Palatino Linotype"/>
          <w:color w:val="222222"/>
          <w:lang w:eastAsia="es-MX"/>
        </w:rPr>
      </w:pPr>
      <w:r w:rsidRPr="003538EF">
        <w:rPr>
          <w:rFonts w:ascii="Palatino Linotype" w:hAnsi="Palatino Linotype" w:cs="Arial"/>
          <w:b/>
          <w:sz w:val="28"/>
          <w:szCs w:val="28"/>
        </w:rPr>
        <w:t>SEXTO</w:t>
      </w:r>
      <w:r w:rsidRPr="003538EF">
        <w:rPr>
          <w:rFonts w:ascii="Palatino Linotype" w:hAnsi="Palatino Linotype" w:cs="Arial"/>
          <w:b/>
        </w:rPr>
        <w:t xml:space="preserve">. </w:t>
      </w:r>
      <w:r w:rsidR="00D75C5E" w:rsidRPr="003538EF">
        <w:rPr>
          <w:rFonts w:ascii="Palatino Linotype" w:hAnsi="Palatino Linotype" w:cs="Arial"/>
          <w:b/>
        </w:rPr>
        <w:t>Estudio y resolución del asunto</w:t>
      </w:r>
      <w:r w:rsidR="00D75C5E" w:rsidRPr="003538EF">
        <w:rPr>
          <w:rFonts w:ascii="Palatino Linotype" w:hAnsi="Palatino Linotype" w:cs="Arial"/>
          <w:b/>
          <w:color w:val="000000" w:themeColor="text1"/>
        </w:rPr>
        <w:t xml:space="preserve">. </w:t>
      </w:r>
      <w:r w:rsidR="001A1074" w:rsidRPr="003538EF">
        <w:rPr>
          <w:rFonts w:ascii="Palatino Linotype" w:hAnsi="Palatino Linotype"/>
          <w:color w:val="222222"/>
          <w:lang w:eastAsia="es-MX"/>
        </w:rPr>
        <w:t xml:space="preserve">Primeramente, se precisa que se obvia el análisis de la competencia por parte del </w:t>
      </w:r>
      <w:r w:rsidR="001A1074" w:rsidRPr="003538EF">
        <w:rPr>
          <w:rFonts w:ascii="Palatino Linotype" w:hAnsi="Palatino Linotype"/>
          <w:b/>
          <w:bCs/>
          <w:color w:val="222222"/>
          <w:lang w:eastAsia="es-MX"/>
        </w:rPr>
        <w:t>SUJETO OBLIGADO</w:t>
      </w:r>
      <w:r w:rsidR="001A1074" w:rsidRPr="003538EF">
        <w:rPr>
          <w:rFonts w:ascii="Palatino Linotype" w:hAnsi="Palatino Linotype"/>
          <w:color w:val="222222"/>
          <w:lang w:eastAsia="es-MX"/>
        </w:rPr>
        <w:t xml:space="preserve">, para generar, administrar o poseer la información solicitada, dado que éste ha asumido la misma, en razón de que en su respuesta admitió contar con dicha información, sin embargo </w:t>
      </w:r>
      <w:r w:rsidR="001A1074" w:rsidRPr="003538EF">
        <w:rPr>
          <w:rFonts w:ascii="Palatino Linotype" w:hAnsi="Palatino Linotype"/>
          <w:color w:val="222222"/>
          <w:lang w:eastAsia="es-MX"/>
        </w:rPr>
        <w:lastRenderedPageBreak/>
        <w:t>la misma no se podía publicitar debido a la auditor</w:t>
      </w:r>
      <w:r w:rsidR="00646CE0" w:rsidRPr="003538EF">
        <w:rPr>
          <w:rFonts w:ascii="Palatino Linotype" w:hAnsi="Palatino Linotype"/>
          <w:color w:val="222222"/>
          <w:lang w:eastAsia="es-MX"/>
        </w:rPr>
        <w:t>í</w:t>
      </w:r>
      <w:r w:rsidR="001A1074" w:rsidRPr="003538EF">
        <w:rPr>
          <w:rFonts w:ascii="Palatino Linotype" w:hAnsi="Palatino Linotype"/>
          <w:color w:val="222222"/>
          <w:lang w:eastAsia="es-MX"/>
        </w:rPr>
        <w:t>a llevada a cabo por el Órgano Superior de Fiscalización del Estado de México.</w:t>
      </w:r>
    </w:p>
    <w:p w14:paraId="72665417" w14:textId="77777777" w:rsidR="001A1074" w:rsidRPr="003538EF" w:rsidRDefault="001A1074" w:rsidP="001A1074">
      <w:pPr>
        <w:spacing w:line="360" w:lineRule="auto"/>
        <w:jc w:val="both"/>
        <w:rPr>
          <w:rFonts w:ascii="Palatino Linotype" w:hAnsi="Palatino Linotype"/>
          <w:color w:val="222222"/>
          <w:lang w:eastAsia="es-MX"/>
        </w:rPr>
      </w:pPr>
    </w:p>
    <w:p w14:paraId="5AB4DAE8" w14:textId="77777777" w:rsidR="001A1074" w:rsidRPr="003538EF" w:rsidRDefault="001A1074" w:rsidP="001A1074">
      <w:pPr>
        <w:spacing w:line="360" w:lineRule="auto"/>
        <w:jc w:val="both"/>
        <w:rPr>
          <w:rFonts w:ascii="Palatino Linotype" w:hAnsi="Palatino Linotype"/>
          <w:color w:val="222222"/>
          <w:lang w:eastAsia="es-MX"/>
        </w:rPr>
      </w:pPr>
      <w:r w:rsidRPr="003538EF">
        <w:rPr>
          <w:rFonts w:ascii="Palatino Linotype" w:hAnsi="Palatino Linotype"/>
          <w:color w:val="222222"/>
          <w:lang w:eastAsia="es-MX"/>
        </w:rPr>
        <w:t xml:space="preserve">En efecto, el hecho de que </w:t>
      </w:r>
      <w:r w:rsidRPr="003538EF">
        <w:rPr>
          <w:rFonts w:ascii="Palatino Linotype" w:hAnsi="Palatino Linotype"/>
          <w:b/>
          <w:bCs/>
          <w:color w:val="222222"/>
          <w:lang w:eastAsia="es-MX"/>
        </w:rPr>
        <w:t>EL SUJETO OBLIGADO</w:t>
      </w:r>
      <w:r w:rsidRPr="003538EF">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673EED7D" w14:textId="77777777" w:rsidR="001A1074" w:rsidRPr="003538EF" w:rsidRDefault="001A1074" w:rsidP="001A1074">
      <w:pPr>
        <w:jc w:val="both"/>
        <w:rPr>
          <w:rFonts w:ascii="Palatino Linotype" w:hAnsi="Palatino Linotype"/>
          <w:color w:val="222222"/>
          <w:lang w:eastAsia="es-MX"/>
        </w:rPr>
      </w:pPr>
    </w:p>
    <w:p w14:paraId="7429D43C" w14:textId="77777777" w:rsidR="001A1074" w:rsidRPr="003538EF" w:rsidRDefault="001A1074" w:rsidP="001A1074">
      <w:pPr>
        <w:tabs>
          <w:tab w:val="left" w:pos="8222"/>
        </w:tabs>
        <w:ind w:left="851" w:right="899"/>
        <w:jc w:val="both"/>
        <w:rPr>
          <w:rFonts w:ascii="Palatino Linotype" w:hAnsi="Palatino Linotype"/>
          <w:color w:val="222222"/>
          <w:lang w:eastAsia="es-MX"/>
        </w:rPr>
      </w:pPr>
      <w:r w:rsidRPr="003538EF">
        <w:rPr>
          <w:rFonts w:ascii="Palatino Linotype" w:hAnsi="Palatino Linotype"/>
          <w:i/>
          <w:iCs/>
          <w:color w:val="222222"/>
          <w:sz w:val="22"/>
          <w:szCs w:val="22"/>
          <w:lang w:eastAsia="es-MX"/>
        </w:rPr>
        <w:t>“</w:t>
      </w:r>
      <w:r w:rsidRPr="003538EF">
        <w:rPr>
          <w:rFonts w:ascii="Palatino Linotype" w:hAnsi="Palatino Linotype"/>
          <w:b/>
          <w:bCs/>
          <w:i/>
          <w:iCs/>
          <w:color w:val="222222"/>
          <w:sz w:val="22"/>
          <w:szCs w:val="22"/>
          <w:lang w:eastAsia="es-MX"/>
        </w:rPr>
        <w:t>Artículo 12.</w:t>
      </w:r>
      <w:r w:rsidRPr="003538EF">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03BFFD5C" w14:textId="77777777" w:rsidR="001A1074" w:rsidRPr="003538EF" w:rsidRDefault="001A1074" w:rsidP="001A1074">
      <w:pPr>
        <w:tabs>
          <w:tab w:val="left" w:pos="8222"/>
        </w:tabs>
        <w:ind w:left="851" w:right="899"/>
        <w:jc w:val="both"/>
        <w:rPr>
          <w:rFonts w:ascii="Palatino Linotype" w:hAnsi="Palatino Linotype"/>
          <w:i/>
          <w:iCs/>
          <w:color w:val="222222"/>
          <w:sz w:val="22"/>
          <w:szCs w:val="22"/>
          <w:lang w:eastAsia="es-MX"/>
        </w:rPr>
      </w:pPr>
      <w:r w:rsidRPr="003538EF">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76753C3" w14:textId="77777777" w:rsidR="001A1074" w:rsidRPr="003538EF" w:rsidRDefault="001A1074" w:rsidP="001A1074">
      <w:pPr>
        <w:shd w:val="clear" w:color="auto" w:fill="FFFFFF"/>
        <w:ind w:left="851" w:right="902"/>
        <w:jc w:val="both"/>
        <w:rPr>
          <w:rFonts w:ascii="Palatino Linotype" w:hAnsi="Palatino Linotype"/>
          <w:color w:val="222222"/>
          <w:lang w:eastAsia="es-MX"/>
        </w:rPr>
      </w:pPr>
    </w:p>
    <w:p w14:paraId="52055986" w14:textId="77777777" w:rsidR="001A1074" w:rsidRPr="003538EF" w:rsidRDefault="001A1074" w:rsidP="001A1074">
      <w:pPr>
        <w:spacing w:line="360" w:lineRule="auto"/>
        <w:jc w:val="both"/>
        <w:rPr>
          <w:rFonts w:ascii="Palatino Linotype" w:hAnsi="Palatino Linotype"/>
          <w:color w:val="222222"/>
          <w:lang w:eastAsia="es-MX"/>
        </w:rPr>
      </w:pPr>
      <w:r w:rsidRPr="003538EF">
        <w:rPr>
          <w:rFonts w:ascii="Palatino Linotype" w:hAnsi="Palatino Linotype"/>
          <w:color w:val="222222"/>
          <w:lang w:eastAsia="es-MX"/>
        </w:rPr>
        <w:t>Así, el estudio de la naturaleza jurídica de la información pública solicitada, tiene por objeto determinar si ésta la genera, posee o administra </w:t>
      </w:r>
      <w:r w:rsidRPr="003538EF">
        <w:rPr>
          <w:rFonts w:ascii="Palatino Linotype" w:hAnsi="Palatino Linotype"/>
          <w:b/>
          <w:bCs/>
          <w:color w:val="222222"/>
          <w:lang w:eastAsia="es-MX"/>
        </w:rPr>
        <w:t>EL SUJETO OBLIGADO</w:t>
      </w:r>
      <w:r w:rsidRPr="003538EF">
        <w:rPr>
          <w:rFonts w:ascii="Palatino Linotype" w:hAnsi="Palatino Linotype"/>
          <w:color w:val="222222"/>
          <w:lang w:eastAsia="es-MX"/>
        </w:rPr>
        <w:t>; sin embargo, en aquellos casos en que éste la asume, a nada práctico nos conduciría su estudio, motivo por el cual, se actualiza el supuesto jurídico, previsto en el artículo 12 de la Ley de la materia, anteriormente referido.</w:t>
      </w:r>
    </w:p>
    <w:p w14:paraId="324842EC" w14:textId="77777777" w:rsidR="001A1074" w:rsidRPr="003538EF" w:rsidRDefault="001A1074" w:rsidP="001A1074">
      <w:pPr>
        <w:widowControl w:val="0"/>
        <w:autoSpaceDE w:val="0"/>
        <w:autoSpaceDN w:val="0"/>
        <w:adjustRightInd w:val="0"/>
        <w:spacing w:line="360" w:lineRule="auto"/>
        <w:ind w:left="709" w:right="757"/>
        <w:jc w:val="both"/>
        <w:rPr>
          <w:rFonts w:ascii="Palatino Linotype" w:eastAsia="Arial Unicode MS" w:hAnsi="Palatino Linotype" w:cs="Arial"/>
          <w:sz w:val="22"/>
        </w:rPr>
      </w:pPr>
    </w:p>
    <w:p w14:paraId="193C1807" w14:textId="1120F1BF" w:rsidR="001A1074" w:rsidRPr="003538EF" w:rsidRDefault="001A1074" w:rsidP="001A1074">
      <w:pPr>
        <w:widowControl w:val="0"/>
        <w:autoSpaceDE w:val="0"/>
        <w:autoSpaceDN w:val="0"/>
        <w:adjustRightInd w:val="0"/>
        <w:spacing w:line="360" w:lineRule="auto"/>
        <w:jc w:val="both"/>
        <w:rPr>
          <w:rFonts w:ascii="Palatino Linotype" w:hAnsi="Palatino Linotype" w:cs="Arial"/>
        </w:rPr>
      </w:pPr>
      <w:r w:rsidRPr="003538EF">
        <w:rPr>
          <w:rFonts w:ascii="Palatino Linotype" w:hAnsi="Palatino Linotype" w:cs="Arial"/>
        </w:rPr>
        <w:t xml:space="preserve">Es así que, una vez determinada la vía sobre la que versarán el presente recurso, y previa revisión del expediente </w:t>
      </w:r>
      <w:r w:rsidRPr="003538EF">
        <w:rPr>
          <w:rFonts w:ascii="Palatino Linotype" w:hAnsi="Palatino Linotype"/>
        </w:rPr>
        <w:t>electrónico</w:t>
      </w:r>
      <w:r w:rsidRPr="003538EF">
        <w:rPr>
          <w:rFonts w:ascii="Palatino Linotype" w:hAnsi="Palatino Linotype" w:cs="Arial"/>
        </w:rPr>
        <w:t xml:space="preserve"> formado en el</w:t>
      </w:r>
      <w:r w:rsidRPr="003538EF">
        <w:rPr>
          <w:rFonts w:ascii="Palatino Linotype" w:hAnsi="Palatino Linotype" w:cs="Arial"/>
          <w:b/>
        </w:rPr>
        <w:t xml:space="preserve"> SAIMEX</w:t>
      </w:r>
      <w:r w:rsidRPr="003538EF">
        <w:rPr>
          <w:rFonts w:ascii="Palatino Linotype" w:hAnsi="Palatino Linotype" w:cs="Arial"/>
        </w:rPr>
        <w:t xml:space="preserve"> por motivo de la </w:t>
      </w:r>
      <w:r w:rsidRPr="003538EF">
        <w:rPr>
          <w:rFonts w:ascii="Palatino Linotype" w:hAnsi="Palatino Linotype" w:cs="Arial"/>
        </w:rPr>
        <w:lastRenderedPageBreak/>
        <w:t xml:space="preserve">solicitud de información y del recurso a que </w:t>
      </w:r>
      <w:r w:rsidR="0015750F" w:rsidRPr="003538EF">
        <w:rPr>
          <w:rFonts w:ascii="Palatino Linotype" w:hAnsi="Palatino Linotype" w:cs="Arial"/>
        </w:rPr>
        <w:t>dio</w:t>
      </w:r>
      <w:r w:rsidRPr="003538EF">
        <w:rPr>
          <w:rFonts w:ascii="Palatino Linotype" w:hAnsi="Palatino Linotype" w:cs="Arial"/>
        </w:rPr>
        <w:t xml:space="preserve"> origen, es conveniente recordar que </w:t>
      </w:r>
      <w:r w:rsidRPr="003538EF">
        <w:rPr>
          <w:rFonts w:ascii="Palatino Linotype" w:hAnsi="Palatino Linotype" w:cs="Arial"/>
          <w:b/>
        </w:rPr>
        <w:t xml:space="preserve">EL RECURRENTE </w:t>
      </w:r>
      <w:r w:rsidRPr="003538EF">
        <w:rPr>
          <w:rFonts w:ascii="Palatino Linotype" w:hAnsi="Palatino Linotype"/>
        </w:rPr>
        <w:t xml:space="preserve">solicitó al </w:t>
      </w:r>
      <w:r w:rsidRPr="003538EF">
        <w:rPr>
          <w:rFonts w:ascii="Palatino Linotype" w:hAnsi="Palatino Linotype"/>
          <w:b/>
        </w:rPr>
        <w:t>SUJETO OBLIGADO</w:t>
      </w:r>
      <w:r w:rsidRPr="003538EF">
        <w:rPr>
          <w:rFonts w:ascii="Palatino Linotype" w:hAnsi="Palatino Linotype"/>
        </w:rPr>
        <w:t>,</w:t>
      </w:r>
      <w:r w:rsidRPr="003538EF">
        <w:rPr>
          <w:rFonts w:ascii="Palatino Linotype" w:hAnsi="Palatino Linotype"/>
          <w:b/>
        </w:rPr>
        <w:t xml:space="preserve"> </w:t>
      </w:r>
      <w:r w:rsidRPr="003538EF">
        <w:rPr>
          <w:rFonts w:ascii="Palatino Linotype" w:hAnsi="Palatino Linotype" w:cs="Arial"/>
        </w:rPr>
        <w:t>la información que a continuación se desagrega:</w:t>
      </w:r>
    </w:p>
    <w:p w14:paraId="3172722D" w14:textId="77777777" w:rsidR="001A1074" w:rsidRPr="003538EF" w:rsidRDefault="001A1074" w:rsidP="001A1074">
      <w:pPr>
        <w:widowControl w:val="0"/>
        <w:autoSpaceDE w:val="0"/>
        <w:autoSpaceDN w:val="0"/>
        <w:adjustRightInd w:val="0"/>
        <w:spacing w:line="360" w:lineRule="auto"/>
        <w:jc w:val="both"/>
        <w:rPr>
          <w:rFonts w:ascii="Palatino Linotype" w:hAnsi="Palatino Linotype" w:cs="Arial"/>
        </w:rPr>
      </w:pPr>
    </w:p>
    <w:p w14:paraId="0E92F394" w14:textId="2BEAE6CA" w:rsidR="001A1074" w:rsidRPr="003538EF" w:rsidRDefault="001A1074" w:rsidP="001A1074">
      <w:pPr>
        <w:pStyle w:val="Prrafodelista"/>
        <w:widowControl w:val="0"/>
        <w:numPr>
          <w:ilvl w:val="0"/>
          <w:numId w:val="43"/>
        </w:numPr>
        <w:autoSpaceDE w:val="0"/>
        <w:autoSpaceDN w:val="0"/>
        <w:adjustRightInd w:val="0"/>
        <w:spacing w:line="360" w:lineRule="auto"/>
        <w:ind w:right="757"/>
        <w:jc w:val="both"/>
        <w:rPr>
          <w:rFonts w:ascii="Palatino Linotype" w:hAnsi="Palatino Linotype" w:cs="Arial"/>
        </w:rPr>
      </w:pPr>
      <w:r w:rsidRPr="003538EF">
        <w:rPr>
          <w:rFonts w:ascii="Palatino Linotype" w:hAnsi="Palatino Linotype" w:cs="Arial"/>
        </w:rPr>
        <w:t>LOS POZOS DE AGUA POTABLE CON QUE CUENTA LA ADMINISTRACIÓN PARA SU SERVICIO A LA POBLACIÓN; DONDE SE ENCUENTRAN UBICADOS Y LOS SERVIDORES PUBLICOS ENCARGADOS, QUE ATIENDEN O QUE LABORAN FISICAMENTE EN CADA UNO DE LOS POZOS DE AGUA POTABLE</w:t>
      </w:r>
    </w:p>
    <w:p w14:paraId="6DA4922C" w14:textId="610EF045" w:rsidR="001A1074" w:rsidRPr="003538EF" w:rsidRDefault="0068788E" w:rsidP="0068788E">
      <w:pPr>
        <w:pStyle w:val="Prrafodelista"/>
        <w:widowControl w:val="0"/>
        <w:numPr>
          <w:ilvl w:val="0"/>
          <w:numId w:val="43"/>
        </w:numPr>
        <w:autoSpaceDE w:val="0"/>
        <w:autoSpaceDN w:val="0"/>
        <w:adjustRightInd w:val="0"/>
        <w:spacing w:line="360" w:lineRule="auto"/>
        <w:ind w:right="757"/>
        <w:jc w:val="both"/>
        <w:rPr>
          <w:rFonts w:ascii="Palatino Linotype" w:hAnsi="Palatino Linotype" w:cs="Arial"/>
        </w:rPr>
      </w:pPr>
      <w:r w:rsidRPr="003538EF">
        <w:rPr>
          <w:rFonts w:ascii="Palatino Linotype" w:hAnsi="Palatino Linotype" w:cs="Arial"/>
        </w:rPr>
        <w:t>CANTIDAD DE LITROS DE AGUA QUE SON SUSTRAIDOS DIARIAMENTE DE CADA UNO DE LOS POZOS DE AGUA POTABLE UBICADOS EN EL MUNICIPIO DESDE EL PERIODO COMPRENDIDO DE ENERO DE 2019 A SEPTIEMBRE DE 2020</w:t>
      </w:r>
    </w:p>
    <w:p w14:paraId="15247D3B" w14:textId="7AB9516E" w:rsidR="0068788E" w:rsidRPr="003538EF" w:rsidRDefault="0068788E" w:rsidP="0068788E">
      <w:pPr>
        <w:pStyle w:val="Prrafodelista"/>
        <w:widowControl w:val="0"/>
        <w:numPr>
          <w:ilvl w:val="0"/>
          <w:numId w:val="43"/>
        </w:numPr>
        <w:autoSpaceDE w:val="0"/>
        <w:autoSpaceDN w:val="0"/>
        <w:adjustRightInd w:val="0"/>
        <w:spacing w:line="360" w:lineRule="auto"/>
        <w:ind w:right="757"/>
        <w:jc w:val="both"/>
        <w:rPr>
          <w:rFonts w:ascii="Palatino Linotype" w:hAnsi="Palatino Linotype" w:cs="Arial"/>
        </w:rPr>
      </w:pPr>
      <w:r w:rsidRPr="003538EF">
        <w:rPr>
          <w:rFonts w:ascii="Palatino Linotype" w:hAnsi="Palatino Linotype" w:cs="Arial"/>
        </w:rPr>
        <w:t>CON QUE EMPRESA SE TIENE CONTRATO, ARRENDAMIENTO O COMODATO DE UNIDADES DE TRASNPORTE DE PIPAS DE AGUA. CUANTAS PIPAS SON. Y CUAL ES EL USO, LA ACTIVIDAD O DESTINO QUE TIENE CADA UNA. Y EL CONTRATO DE SUS SERVICIOS DESDE EL PERIODO COMPRENDIDO DE ENERO DE 2019 A SEPTIEMBRE DE 2020.</w:t>
      </w:r>
    </w:p>
    <w:p w14:paraId="3275EE42" w14:textId="448EE60E" w:rsidR="0068788E" w:rsidRPr="003538EF" w:rsidRDefault="0068788E" w:rsidP="0068788E">
      <w:pPr>
        <w:pStyle w:val="Prrafodelista"/>
        <w:widowControl w:val="0"/>
        <w:numPr>
          <w:ilvl w:val="0"/>
          <w:numId w:val="43"/>
        </w:numPr>
        <w:autoSpaceDE w:val="0"/>
        <w:autoSpaceDN w:val="0"/>
        <w:adjustRightInd w:val="0"/>
        <w:spacing w:line="360" w:lineRule="auto"/>
        <w:ind w:right="757"/>
        <w:jc w:val="both"/>
        <w:rPr>
          <w:rFonts w:ascii="Palatino Linotype" w:hAnsi="Palatino Linotype" w:cs="Arial"/>
        </w:rPr>
      </w:pPr>
      <w:r w:rsidRPr="003538EF">
        <w:rPr>
          <w:rFonts w:ascii="Palatino Linotype" w:hAnsi="Palatino Linotype" w:cs="Arial"/>
        </w:rPr>
        <w:lastRenderedPageBreak/>
        <w:t>CUALES SON LOS MONTOS DE DINERO QUE DIARIAMENTE ENTRAN AL OPDAPAST POR CADA UNO DE LOS POZOS DE AGUA DERIVADO DEL ABASTECIMIENTO DE AGUA DE CADA UNA DE LAS PIPAS. Y CUANTAS PIPAS POR POZO SE ABASTECEN DIARIAMENTE DESDE EL PERIODO COMPRENDIDO DE ENERO DE 2019 A SEPTIEMBRE DE 2020,”</w:t>
      </w:r>
    </w:p>
    <w:p w14:paraId="391C8605" w14:textId="0BC9F585" w:rsidR="0068788E" w:rsidRPr="003538EF" w:rsidRDefault="0068788E" w:rsidP="0068788E">
      <w:pPr>
        <w:pStyle w:val="Prrafodelista"/>
        <w:widowControl w:val="0"/>
        <w:numPr>
          <w:ilvl w:val="0"/>
          <w:numId w:val="43"/>
        </w:numPr>
        <w:autoSpaceDE w:val="0"/>
        <w:autoSpaceDN w:val="0"/>
        <w:adjustRightInd w:val="0"/>
        <w:spacing w:line="360" w:lineRule="auto"/>
        <w:ind w:right="757"/>
        <w:jc w:val="both"/>
        <w:rPr>
          <w:rFonts w:ascii="Palatino Linotype" w:hAnsi="Palatino Linotype" w:cs="Arial"/>
        </w:rPr>
      </w:pPr>
      <w:r w:rsidRPr="003538EF">
        <w:rPr>
          <w:rFonts w:ascii="Palatino Linotype" w:hAnsi="Palatino Linotype" w:cs="Arial"/>
        </w:rPr>
        <w:t>CUAL ES EL PRECIO POR LITRO O LITRO CUBICO QUE COBRA OPDAPAST AL SURTIR CADA UNA DE LAS PIPAS EN LOS POZOS DE AGUA POTABLE DEL MUNICIPIO</w:t>
      </w:r>
      <w:r w:rsidR="00A31D75" w:rsidRPr="003538EF">
        <w:rPr>
          <w:rFonts w:ascii="Palatino Linotype" w:hAnsi="Palatino Linotype" w:cs="Arial"/>
        </w:rPr>
        <w:t>.</w:t>
      </w:r>
    </w:p>
    <w:p w14:paraId="5DDCAEB4" w14:textId="734CFB33" w:rsidR="00A31D75" w:rsidRPr="003538EF" w:rsidRDefault="00A31D75" w:rsidP="00A31D75">
      <w:pPr>
        <w:pStyle w:val="Prrafodelista"/>
        <w:widowControl w:val="0"/>
        <w:numPr>
          <w:ilvl w:val="0"/>
          <w:numId w:val="43"/>
        </w:numPr>
        <w:autoSpaceDE w:val="0"/>
        <w:autoSpaceDN w:val="0"/>
        <w:adjustRightInd w:val="0"/>
        <w:spacing w:line="360" w:lineRule="auto"/>
        <w:ind w:right="757"/>
        <w:jc w:val="both"/>
        <w:rPr>
          <w:rFonts w:ascii="Palatino Linotype" w:hAnsi="Palatino Linotype" w:cs="Arial"/>
        </w:rPr>
      </w:pPr>
      <w:r w:rsidRPr="003538EF">
        <w:rPr>
          <w:rFonts w:ascii="Palatino Linotype" w:hAnsi="Palatino Linotype" w:cs="Arial"/>
        </w:rPr>
        <w:t>CON CUANTAS UNIDADES PROPIAS DE TRANSPORTE DE PIPA DE AGUA CUENTA LA ADMINISTRACIÓN PARA SU SERVICIO, Y CUAL ES EL USO, LA ACTIVIDAD O DESTINO QUE TIENE CADA UNA.</w:t>
      </w:r>
    </w:p>
    <w:p w14:paraId="36973654" w14:textId="77777777" w:rsidR="001A1074" w:rsidRPr="003538EF" w:rsidRDefault="001A1074" w:rsidP="001A1074">
      <w:pPr>
        <w:widowControl w:val="0"/>
        <w:autoSpaceDE w:val="0"/>
        <w:autoSpaceDN w:val="0"/>
        <w:adjustRightInd w:val="0"/>
        <w:spacing w:line="360" w:lineRule="auto"/>
        <w:ind w:right="757"/>
        <w:contextualSpacing/>
        <w:jc w:val="both"/>
        <w:rPr>
          <w:rFonts w:ascii="Palatino Linotype" w:hAnsi="Palatino Linotype" w:cs="Arial"/>
        </w:rPr>
      </w:pPr>
    </w:p>
    <w:p w14:paraId="620C0BE1" w14:textId="1FFEAF12" w:rsidR="001A1074" w:rsidRPr="003538EF" w:rsidRDefault="001A1074" w:rsidP="001A1074">
      <w:pPr>
        <w:tabs>
          <w:tab w:val="left" w:pos="8789"/>
        </w:tabs>
        <w:spacing w:before="360" w:after="100" w:afterAutospacing="1" w:line="360" w:lineRule="auto"/>
        <w:ind w:right="49"/>
        <w:contextualSpacing/>
        <w:jc w:val="both"/>
        <w:rPr>
          <w:rFonts w:ascii="Palatino Linotype" w:hAnsi="Palatino Linotype"/>
          <w:bCs/>
          <w:lang w:val="es-ES_tradnl"/>
        </w:rPr>
      </w:pPr>
      <w:r w:rsidRPr="003538EF">
        <w:rPr>
          <w:rFonts w:ascii="Palatino Linotype" w:hAnsi="Palatino Linotype" w:cs="Arial"/>
        </w:rPr>
        <w:t xml:space="preserve">Así, en respuesta a la solicitud de información, </w:t>
      </w:r>
      <w:r w:rsidRPr="003538EF">
        <w:rPr>
          <w:rFonts w:ascii="Palatino Linotype" w:hAnsi="Palatino Linotype" w:cs="Arial"/>
          <w:b/>
        </w:rPr>
        <w:t>EL SUJETO OBLIGADO</w:t>
      </w:r>
      <w:r w:rsidRPr="003538EF">
        <w:rPr>
          <w:rFonts w:ascii="Palatino Linotype" w:hAnsi="Palatino Linotype" w:cs="Arial"/>
        </w:rPr>
        <w:t xml:space="preserve"> a través del oficio signado por </w:t>
      </w:r>
      <w:r w:rsidR="00A31D75" w:rsidRPr="003538EF">
        <w:rPr>
          <w:rFonts w:ascii="Palatino Linotype" w:hAnsi="Palatino Linotype" w:cs="Arial"/>
        </w:rPr>
        <w:t>Director General del Organismo de Agua de Teoloyucan</w:t>
      </w:r>
      <w:r w:rsidRPr="003538EF">
        <w:rPr>
          <w:rFonts w:ascii="Palatino Linotype" w:hAnsi="Palatino Linotype" w:cs="Arial"/>
        </w:rPr>
        <w:t xml:space="preserve">, mediante el cual da a conocer que está imposibilitado de proporcionar la información requerida, toda vez que se encuentra en </w:t>
      </w:r>
      <w:r w:rsidRPr="003538EF">
        <w:rPr>
          <w:rFonts w:ascii="Palatino Linotype" w:hAnsi="Palatino Linotype"/>
          <w:bCs/>
          <w:lang w:val="es-ES_tradnl"/>
        </w:rPr>
        <w:t>proceso de Auditoría ordenada p</w:t>
      </w:r>
      <w:r w:rsidRPr="003538EF">
        <w:rPr>
          <w:rFonts w:ascii="Palatino Linotype" w:hAnsi="Palatino Linotype"/>
          <w:lang w:val="es-ES_tradnl"/>
        </w:rPr>
        <w:t xml:space="preserve">or el Órgano Superior de Fiscalización del Estado de México, por lo que dicha solicitud </w:t>
      </w:r>
      <w:r w:rsidRPr="003538EF">
        <w:rPr>
          <w:rFonts w:ascii="Palatino Linotype" w:hAnsi="Palatino Linotype"/>
          <w:bCs/>
          <w:lang w:val="es-ES_tradnl"/>
        </w:rPr>
        <w:t>sería solventada hasta contar con la liberación de la auditoría referida. </w:t>
      </w:r>
    </w:p>
    <w:p w14:paraId="088F0515" w14:textId="734D884F" w:rsidR="00A31D75" w:rsidRPr="003538EF" w:rsidRDefault="00A31D75" w:rsidP="001A1074">
      <w:pPr>
        <w:tabs>
          <w:tab w:val="left" w:pos="8789"/>
        </w:tabs>
        <w:spacing w:before="360" w:after="100" w:afterAutospacing="1" w:line="360" w:lineRule="auto"/>
        <w:ind w:right="49"/>
        <w:contextualSpacing/>
        <w:jc w:val="both"/>
        <w:rPr>
          <w:rFonts w:ascii="Palatino Linotype" w:hAnsi="Palatino Linotype"/>
          <w:bCs/>
          <w:lang w:val="es-ES_tradnl"/>
        </w:rPr>
      </w:pPr>
      <w:r w:rsidRPr="003538EF">
        <w:rPr>
          <w:noProof/>
          <w:lang w:val="es-MX" w:eastAsia="es-MX"/>
        </w:rPr>
        <w:lastRenderedPageBreak/>
        <w:drawing>
          <wp:inline distT="0" distB="0" distL="0" distR="0" wp14:anchorId="4208ED5C" wp14:editId="6B86AA5A">
            <wp:extent cx="5553075" cy="63341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53075" cy="6334125"/>
                    </a:xfrm>
                    <a:prstGeom prst="rect">
                      <a:avLst/>
                    </a:prstGeom>
                  </pic:spPr>
                </pic:pic>
              </a:graphicData>
            </a:graphic>
          </wp:inline>
        </w:drawing>
      </w:r>
    </w:p>
    <w:p w14:paraId="00732608" w14:textId="068526C2" w:rsidR="00A31D75" w:rsidRPr="003538EF" w:rsidRDefault="00A31D75" w:rsidP="001A1074">
      <w:pPr>
        <w:tabs>
          <w:tab w:val="left" w:pos="8789"/>
        </w:tabs>
        <w:spacing w:before="360" w:after="100" w:afterAutospacing="1" w:line="360" w:lineRule="auto"/>
        <w:ind w:right="49"/>
        <w:contextualSpacing/>
        <w:jc w:val="both"/>
        <w:rPr>
          <w:rFonts w:ascii="Palatino Linotype" w:hAnsi="Palatino Linotype"/>
          <w:bCs/>
          <w:lang w:val="es-ES_tradnl"/>
        </w:rPr>
      </w:pPr>
      <w:r w:rsidRPr="003538EF">
        <w:rPr>
          <w:noProof/>
          <w:lang w:val="es-MX" w:eastAsia="es-MX"/>
        </w:rPr>
        <w:lastRenderedPageBreak/>
        <w:drawing>
          <wp:inline distT="0" distB="0" distL="0" distR="0" wp14:anchorId="3D2C8A23" wp14:editId="10E8CBCE">
            <wp:extent cx="5438775" cy="53530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38775" cy="5353050"/>
                    </a:xfrm>
                    <a:prstGeom prst="rect">
                      <a:avLst/>
                    </a:prstGeom>
                  </pic:spPr>
                </pic:pic>
              </a:graphicData>
            </a:graphic>
          </wp:inline>
        </w:drawing>
      </w:r>
    </w:p>
    <w:p w14:paraId="0330AF01" w14:textId="77777777" w:rsidR="001A1074" w:rsidRPr="003538EF" w:rsidRDefault="001A1074" w:rsidP="001A1074">
      <w:pPr>
        <w:tabs>
          <w:tab w:val="left" w:pos="8789"/>
        </w:tabs>
        <w:spacing w:before="360" w:after="100" w:afterAutospacing="1" w:line="360" w:lineRule="auto"/>
        <w:ind w:right="49"/>
        <w:contextualSpacing/>
        <w:jc w:val="both"/>
        <w:rPr>
          <w:rFonts w:ascii="Palatino Linotype" w:hAnsi="Palatino Linotype"/>
          <w:bCs/>
          <w:lang w:val="es-ES_tradnl"/>
        </w:rPr>
      </w:pPr>
    </w:p>
    <w:p w14:paraId="7DB65AED" w14:textId="77777777" w:rsidR="001A1074" w:rsidRPr="003538EF" w:rsidRDefault="001A1074" w:rsidP="001A1074">
      <w:pPr>
        <w:tabs>
          <w:tab w:val="left" w:pos="8789"/>
        </w:tabs>
        <w:spacing w:before="360" w:after="100" w:afterAutospacing="1" w:line="360" w:lineRule="auto"/>
        <w:ind w:right="49"/>
        <w:contextualSpacing/>
        <w:jc w:val="both"/>
        <w:rPr>
          <w:rFonts w:ascii="Palatino Linotype" w:hAnsi="Palatino Linotype"/>
          <w:b/>
          <w:i/>
          <w:lang w:val="es-ES_tradnl"/>
        </w:rPr>
      </w:pPr>
    </w:p>
    <w:p w14:paraId="58831639" w14:textId="2470B1D4" w:rsidR="00C84693" w:rsidRPr="003538EF" w:rsidRDefault="001A1074" w:rsidP="001A1074">
      <w:pPr>
        <w:spacing w:line="360" w:lineRule="auto"/>
        <w:jc w:val="both"/>
        <w:rPr>
          <w:rFonts w:ascii="Palatino Linotype" w:hAnsi="Palatino Linotype" w:cs="Arial"/>
        </w:rPr>
      </w:pPr>
      <w:r w:rsidRPr="003538EF">
        <w:rPr>
          <w:rFonts w:ascii="Palatino Linotype" w:hAnsi="Palatino Linotype" w:cs="Arial"/>
        </w:rPr>
        <w:t xml:space="preserve">Entonces, inconforme con la respuesta a la solicitud de información, el hoy </w:t>
      </w:r>
      <w:r w:rsidRPr="003538EF">
        <w:rPr>
          <w:rFonts w:ascii="Palatino Linotype" w:hAnsi="Palatino Linotype" w:cs="Arial"/>
          <w:b/>
        </w:rPr>
        <w:t>RECURRENTE</w:t>
      </w:r>
      <w:r w:rsidRPr="003538EF">
        <w:rPr>
          <w:rFonts w:ascii="Palatino Linotype" w:hAnsi="Palatino Linotype" w:cs="Arial"/>
        </w:rPr>
        <w:t xml:space="preserve">, procedió a interponer el presente recurso de revisión, inconformándose toralmente de que no se le proporcionó la información que solicitó </w:t>
      </w:r>
      <w:r w:rsidRPr="003538EF">
        <w:rPr>
          <w:rFonts w:ascii="Palatino Linotype" w:hAnsi="Palatino Linotype" w:cs="Arial"/>
        </w:rPr>
        <w:lastRenderedPageBreak/>
        <w:t xml:space="preserve">debido al proceso de auditoría de desempeño que está ejerciendo la </w:t>
      </w:r>
      <w:r w:rsidR="00A31D75" w:rsidRPr="003538EF">
        <w:rPr>
          <w:rFonts w:ascii="Palatino Linotype" w:hAnsi="Palatino Linotype" w:cs="Arial"/>
        </w:rPr>
        <w:t>autoridad</w:t>
      </w:r>
      <w:r w:rsidRPr="003538EF">
        <w:rPr>
          <w:rFonts w:ascii="Palatino Linotype" w:hAnsi="Palatino Linotype" w:cs="Arial"/>
        </w:rPr>
        <w:t xml:space="preserve"> fiscalizadora, causando un perjuicio a su derecho de acceso a la información pública.</w:t>
      </w:r>
    </w:p>
    <w:p w14:paraId="1262C9EA" w14:textId="0C6DC2E3" w:rsidR="00C84693" w:rsidRPr="003538EF" w:rsidRDefault="00C84693" w:rsidP="001A1074">
      <w:pPr>
        <w:spacing w:line="360" w:lineRule="auto"/>
        <w:jc w:val="both"/>
        <w:rPr>
          <w:rFonts w:ascii="Palatino Linotype" w:hAnsi="Palatino Linotype" w:cs="Arial"/>
        </w:rPr>
      </w:pPr>
    </w:p>
    <w:p w14:paraId="69DA354F" w14:textId="65781B50" w:rsidR="00C84693" w:rsidRPr="003538EF" w:rsidRDefault="00C84693" w:rsidP="001A1074">
      <w:pPr>
        <w:spacing w:line="360" w:lineRule="auto"/>
        <w:jc w:val="both"/>
        <w:rPr>
          <w:rFonts w:ascii="Palatino Linotype" w:hAnsi="Palatino Linotype" w:cs="Arial"/>
        </w:rPr>
      </w:pPr>
      <w:r w:rsidRPr="003538EF">
        <w:rPr>
          <w:rFonts w:ascii="Palatino Linotype" w:hAnsi="Palatino Linotype" w:cs="Arial"/>
        </w:rPr>
        <w:t xml:space="preserve">Asimismo, en un acto procesal posterior, </w:t>
      </w:r>
      <w:r w:rsidRPr="003538EF">
        <w:rPr>
          <w:rFonts w:ascii="Palatino Linotype" w:hAnsi="Palatino Linotype" w:cs="Arial"/>
          <w:b/>
        </w:rPr>
        <w:t xml:space="preserve">EL SUJETO OBLIGADO </w:t>
      </w:r>
      <w:r w:rsidRPr="003538EF">
        <w:rPr>
          <w:rFonts w:ascii="Palatino Linotype" w:hAnsi="Palatino Linotype" w:cs="Arial"/>
        </w:rPr>
        <w:t xml:space="preserve">rindió sus Informes Justificados </w:t>
      </w:r>
      <w:r w:rsidR="007A775C" w:rsidRPr="003538EF">
        <w:rPr>
          <w:rFonts w:ascii="Palatino Linotype" w:hAnsi="Palatino Linotype" w:cs="Arial"/>
        </w:rPr>
        <w:t>remitiendo archivos</w:t>
      </w:r>
      <w:r w:rsidRPr="003538EF">
        <w:rPr>
          <w:rFonts w:ascii="Palatino Linotype" w:hAnsi="Palatino Linotype" w:cs="Arial"/>
        </w:rPr>
        <w:t xml:space="preserve"> electrónicos encaminados a satisfacer el derecho de acceso a la información </w:t>
      </w:r>
      <w:r w:rsidR="007A775C" w:rsidRPr="003538EF">
        <w:rPr>
          <w:rFonts w:ascii="Palatino Linotype" w:hAnsi="Palatino Linotype" w:cs="Arial"/>
        </w:rPr>
        <w:t>accionado por el particular mismos que son del siguiente contenido.</w:t>
      </w:r>
    </w:p>
    <w:p w14:paraId="4BBCB57C" w14:textId="0B6E7A03" w:rsidR="007A775C" w:rsidRPr="003538EF" w:rsidRDefault="007A775C" w:rsidP="001A1074">
      <w:pPr>
        <w:spacing w:line="360" w:lineRule="auto"/>
        <w:jc w:val="both"/>
        <w:rPr>
          <w:rFonts w:ascii="Palatino Linotype" w:hAnsi="Palatino Linotype" w:cs="Arial"/>
        </w:rPr>
      </w:pPr>
      <w:r w:rsidRPr="003538EF">
        <w:rPr>
          <w:noProof/>
          <w:lang w:val="es-MX" w:eastAsia="es-MX"/>
        </w:rPr>
        <w:lastRenderedPageBreak/>
        <w:drawing>
          <wp:inline distT="0" distB="0" distL="0" distR="0" wp14:anchorId="58019580" wp14:editId="4FD13494">
            <wp:extent cx="4181475" cy="57245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81475" cy="5724525"/>
                    </a:xfrm>
                    <a:prstGeom prst="rect">
                      <a:avLst/>
                    </a:prstGeom>
                  </pic:spPr>
                </pic:pic>
              </a:graphicData>
            </a:graphic>
          </wp:inline>
        </w:drawing>
      </w:r>
    </w:p>
    <w:p w14:paraId="284B8874" w14:textId="681D9AA1" w:rsidR="007A775C" w:rsidRPr="003538EF" w:rsidRDefault="007A775C" w:rsidP="001A1074">
      <w:pPr>
        <w:spacing w:line="360" w:lineRule="auto"/>
        <w:jc w:val="both"/>
        <w:rPr>
          <w:rFonts w:ascii="Palatino Linotype" w:hAnsi="Palatino Linotype" w:cs="Arial"/>
        </w:rPr>
      </w:pPr>
      <w:r w:rsidRPr="003538EF">
        <w:rPr>
          <w:noProof/>
          <w:lang w:val="es-MX" w:eastAsia="es-MX"/>
        </w:rPr>
        <w:lastRenderedPageBreak/>
        <w:drawing>
          <wp:inline distT="0" distB="0" distL="0" distR="0" wp14:anchorId="12C1D667" wp14:editId="314ADA73">
            <wp:extent cx="5124450" cy="54673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24450" cy="5467350"/>
                    </a:xfrm>
                    <a:prstGeom prst="rect">
                      <a:avLst/>
                    </a:prstGeom>
                  </pic:spPr>
                </pic:pic>
              </a:graphicData>
            </a:graphic>
          </wp:inline>
        </w:drawing>
      </w:r>
    </w:p>
    <w:p w14:paraId="52C1F28C" w14:textId="318494E9" w:rsidR="00320675" w:rsidRPr="003538EF" w:rsidRDefault="00320675" w:rsidP="001A1074">
      <w:pPr>
        <w:spacing w:line="360" w:lineRule="auto"/>
        <w:jc w:val="both"/>
        <w:rPr>
          <w:rFonts w:ascii="Palatino Linotype" w:hAnsi="Palatino Linotype" w:cs="Arial"/>
        </w:rPr>
      </w:pPr>
      <w:r w:rsidRPr="003538EF">
        <w:rPr>
          <w:noProof/>
          <w:lang w:val="es-MX" w:eastAsia="es-MX"/>
        </w:rPr>
        <w:lastRenderedPageBreak/>
        <w:drawing>
          <wp:inline distT="0" distB="0" distL="0" distR="0" wp14:anchorId="3BDCA3C9" wp14:editId="1A843242">
            <wp:extent cx="4114800" cy="57626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14800" cy="5762625"/>
                    </a:xfrm>
                    <a:prstGeom prst="rect">
                      <a:avLst/>
                    </a:prstGeom>
                  </pic:spPr>
                </pic:pic>
              </a:graphicData>
            </a:graphic>
          </wp:inline>
        </w:drawing>
      </w:r>
    </w:p>
    <w:p w14:paraId="46517C7F" w14:textId="427E478A" w:rsidR="00320675" w:rsidRPr="003538EF" w:rsidRDefault="00320675" w:rsidP="001A1074">
      <w:pPr>
        <w:spacing w:line="360" w:lineRule="auto"/>
        <w:jc w:val="both"/>
        <w:rPr>
          <w:rFonts w:ascii="Palatino Linotype" w:hAnsi="Palatino Linotype" w:cs="Arial"/>
        </w:rPr>
      </w:pPr>
      <w:r w:rsidRPr="003538EF">
        <w:rPr>
          <w:noProof/>
          <w:lang w:val="es-MX" w:eastAsia="es-MX"/>
        </w:rPr>
        <w:lastRenderedPageBreak/>
        <w:drawing>
          <wp:inline distT="0" distB="0" distL="0" distR="0" wp14:anchorId="018B6422" wp14:editId="5B8D2E83">
            <wp:extent cx="4371975" cy="48672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71975" cy="4867275"/>
                    </a:xfrm>
                    <a:prstGeom prst="rect">
                      <a:avLst/>
                    </a:prstGeom>
                  </pic:spPr>
                </pic:pic>
              </a:graphicData>
            </a:graphic>
          </wp:inline>
        </w:drawing>
      </w:r>
    </w:p>
    <w:p w14:paraId="5C5AC511" w14:textId="77777777" w:rsidR="007A775C" w:rsidRPr="003538EF" w:rsidRDefault="007A775C" w:rsidP="001A1074">
      <w:pPr>
        <w:spacing w:line="360" w:lineRule="auto"/>
        <w:jc w:val="both"/>
        <w:rPr>
          <w:rFonts w:ascii="Palatino Linotype" w:hAnsi="Palatino Linotype" w:cs="Arial"/>
        </w:rPr>
      </w:pPr>
    </w:p>
    <w:p w14:paraId="2C16F7D2" w14:textId="77777777" w:rsidR="001A1074" w:rsidRPr="003538EF" w:rsidRDefault="001A1074" w:rsidP="001A1074">
      <w:pPr>
        <w:spacing w:line="360" w:lineRule="auto"/>
        <w:jc w:val="both"/>
        <w:rPr>
          <w:rFonts w:ascii="Palatino Linotype" w:hAnsi="Palatino Linotype" w:cs="Arial"/>
        </w:rPr>
      </w:pPr>
    </w:p>
    <w:p w14:paraId="082DEBA4" w14:textId="77777777" w:rsidR="001A1074" w:rsidRPr="003538EF" w:rsidRDefault="001A1074" w:rsidP="001A1074">
      <w:pPr>
        <w:spacing w:line="360" w:lineRule="auto"/>
        <w:jc w:val="both"/>
        <w:rPr>
          <w:rFonts w:ascii="Palatino Linotype" w:hAnsi="Palatino Linotype" w:cs="Arial"/>
          <w:lang w:val="es-ES_tradnl"/>
        </w:rPr>
      </w:pPr>
      <w:r w:rsidRPr="003538EF">
        <w:rPr>
          <w:rFonts w:ascii="Palatino Linotype" w:hAnsi="Palatino Linotype" w:cs="Arial"/>
          <w:lang w:val="es-ES_tradnl"/>
        </w:rPr>
        <w:t xml:space="preserve">Del análisis realizado, este Órgano Garante advierte que </w:t>
      </w:r>
      <w:r w:rsidRPr="003538EF">
        <w:rPr>
          <w:rFonts w:ascii="Palatino Linotype" w:hAnsi="Palatino Linotype" w:cs="Arial"/>
          <w:b/>
          <w:lang w:val="es-ES_tradnl"/>
        </w:rPr>
        <w:t xml:space="preserve">EL SUJETO OBLIGADO </w:t>
      </w:r>
      <w:r w:rsidRPr="003538EF">
        <w:rPr>
          <w:rFonts w:ascii="Palatino Linotype" w:hAnsi="Palatino Linotype" w:cs="Arial"/>
          <w:lang w:val="es-ES_tradnl"/>
        </w:rPr>
        <w:t>pretendió</w:t>
      </w:r>
      <w:r w:rsidRPr="003538EF">
        <w:rPr>
          <w:rFonts w:ascii="Palatino Linotype" w:hAnsi="Palatino Linotype" w:cs="Arial"/>
          <w:b/>
          <w:lang w:val="es-ES_tradnl"/>
        </w:rPr>
        <w:t xml:space="preserve"> </w:t>
      </w:r>
      <w:r w:rsidRPr="003538EF">
        <w:rPr>
          <w:rFonts w:ascii="Palatino Linotype" w:hAnsi="Palatino Linotype" w:cs="Arial"/>
        </w:rPr>
        <w:t>clasificar la información como reservada por haber iniciado u</w:t>
      </w:r>
      <w:r w:rsidRPr="003538EF">
        <w:rPr>
          <w:rFonts w:ascii="Palatino Linotype" w:hAnsi="Palatino Linotype" w:cs="Arial"/>
          <w:lang w:val="es-ES_tradnl"/>
        </w:rPr>
        <w:t xml:space="preserve">n proceso de auditoría </w:t>
      </w:r>
      <w:r w:rsidRPr="003538EF">
        <w:rPr>
          <w:rFonts w:ascii="Palatino Linotype" w:hAnsi="Palatino Linotype" w:cs="Arial"/>
        </w:rPr>
        <w:t>por el Órgano Superior de Fiscalización del Estado de México</w:t>
      </w:r>
      <w:r w:rsidRPr="003538EF">
        <w:rPr>
          <w:rFonts w:ascii="Palatino Linotype" w:hAnsi="Palatino Linotype" w:cs="Arial"/>
          <w:lang w:val="es-ES_tradnl"/>
        </w:rPr>
        <w:t xml:space="preserve">, a la Tesorería Municipal; sin que se haya adjuntado el debido acuerdo que lo sustente; es decir, </w:t>
      </w:r>
      <w:r w:rsidRPr="003538EF">
        <w:rPr>
          <w:rFonts w:ascii="Palatino Linotype" w:hAnsi="Palatino Linotype" w:cs="Arial"/>
          <w:lang w:val="es-ES_tradnl"/>
        </w:rPr>
        <w:lastRenderedPageBreak/>
        <w:t>argumentó que no era posible entregar dicha información sin que se tuviese la certeza de su dicho. En consecuencia a esto</w:t>
      </w:r>
      <w:r w:rsidRPr="003538EF">
        <w:rPr>
          <w:rFonts w:ascii="Palatino Linotype" w:hAnsi="Palatino Linotype" w:cs="Arial"/>
          <w:b/>
          <w:lang w:val="es-ES_tradnl"/>
        </w:rPr>
        <w:t xml:space="preserve">, </w:t>
      </w:r>
      <w:r w:rsidRPr="003538EF">
        <w:rPr>
          <w:rFonts w:ascii="Palatino Linotype" w:hAnsi="Palatino Linotype" w:cs="Arial"/>
          <w:lang w:val="es-ES_tradnl"/>
        </w:rPr>
        <w:t>carece de la debida fundamentación y motivación</w:t>
      </w:r>
      <w:r w:rsidRPr="003538EF">
        <w:rPr>
          <w:rFonts w:ascii="Palatino Linotype" w:hAnsi="Palatino Linotype" w:cs="Arial"/>
        </w:rPr>
        <w:t xml:space="preserve"> consiste en la obligación que tiene todo ente público de expresar los preceptos jurídicos aplicables al asunto motivo del acto y las razones o argumentos de su actuar.</w:t>
      </w:r>
    </w:p>
    <w:p w14:paraId="64B59678" w14:textId="77777777" w:rsidR="001A1074" w:rsidRPr="003538EF" w:rsidRDefault="001A1074" w:rsidP="001A1074">
      <w:pPr>
        <w:spacing w:line="360" w:lineRule="auto"/>
        <w:jc w:val="both"/>
        <w:rPr>
          <w:rFonts w:ascii="Palatino Linotype" w:hAnsi="Palatino Linotype" w:cs="Arial"/>
        </w:rPr>
      </w:pPr>
    </w:p>
    <w:p w14:paraId="255A53A9" w14:textId="77777777" w:rsidR="001A1074" w:rsidRPr="003538EF" w:rsidRDefault="001A1074" w:rsidP="001A1074">
      <w:pPr>
        <w:spacing w:line="360" w:lineRule="auto"/>
        <w:jc w:val="both"/>
        <w:rPr>
          <w:rFonts w:ascii="Palatino Linotype" w:hAnsi="Palatino Linotype" w:cs="Arial"/>
        </w:rPr>
      </w:pPr>
      <w:r w:rsidRPr="003538EF">
        <w:rPr>
          <w:rFonts w:ascii="Palatino Linotype" w:hAnsi="Palatino Linotype" w:cs="Arial"/>
        </w:rPr>
        <w:t>Al respecto, el máximo tribunal del país ha establecido jurisprudencia respecto a qué debe entenderse por fundamentación y motivación, en los siguientes términos:</w:t>
      </w:r>
    </w:p>
    <w:p w14:paraId="15483A9C" w14:textId="77777777" w:rsidR="001A1074" w:rsidRPr="003538EF" w:rsidRDefault="001A1074" w:rsidP="001A1074">
      <w:pPr>
        <w:jc w:val="both"/>
        <w:rPr>
          <w:rFonts w:ascii="Palatino Linotype" w:hAnsi="Palatino Linotype" w:cs="Arial"/>
        </w:rPr>
      </w:pPr>
    </w:p>
    <w:p w14:paraId="0EFD3FB4" w14:textId="77777777" w:rsidR="001A1074" w:rsidRPr="003538EF" w:rsidRDefault="001A1074" w:rsidP="001A1074">
      <w:pPr>
        <w:ind w:left="709" w:right="757"/>
        <w:contextualSpacing/>
        <w:jc w:val="both"/>
        <w:rPr>
          <w:rFonts w:ascii="Palatino Linotype" w:hAnsi="Palatino Linotype" w:cs="Arial"/>
          <w:i/>
          <w:sz w:val="22"/>
        </w:rPr>
      </w:pPr>
      <w:r w:rsidRPr="003538EF">
        <w:rPr>
          <w:rFonts w:ascii="Palatino Linotype" w:hAnsi="Palatino Linotype" w:cs="Arial"/>
          <w:i/>
          <w:sz w:val="22"/>
        </w:rPr>
        <w:t>“</w:t>
      </w:r>
      <w:r w:rsidRPr="003538EF">
        <w:rPr>
          <w:rFonts w:ascii="Palatino Linotype" w:hAnsi="Palatino Linotype" w:cs="Arial"/>
          <w:b/>
          <w:i/>
          <w:sz w:val="22"/>
        </w:rPr>
        <w:t xml:space="preserve">FUNDAMENTACION Y MOTIVACION. </w:t>
      </w:r>
      <w:r w:rsidRPr="003538EF">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24818561" w14:textId="77777777" w:rsidR="001A1074" w:rsidRPr="003538EF" w:rsidRDefault="001A1074" w:rsidP="001A1074">
      <w:pPr>
        <w:contextualSpacing/>
        <w:jc w:val="both"/>
        <w:rPr>
          <w:rFonts w:ascii="Palatino Linotype" w:hAnsi="Palatino Linotype" w:cs="Arial"/>
          <w:i/>
        </w:rPr>
      </w:pPr>
    </w:p>
    <w:p w14:paraId="17E69B6E" w14:textId="77777777" w:rsidR="001A1074" w:rsidRPr="003538EF" w:rsidRDefault="001A1074" w:rsidP="001A1074">
      <w:pPr>
        <w:spacing w:line="360" w:lineRule="auto"/>
        <w:jc w:val="both"/>
        <w:rPr>
          <w:rFonts w:ascii="Palatino Linotype" w:hAnsi="Palatino Linotype" w:cs="Arial"/>
        </w:rPr>
      </w:pPr>
      <w:r w:rsidRPr="003538EF">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04E57F7D" w14:textId="77777777" w:rsidR="001A1074" w:rsidRPr="003538EF" w:rsidRDefault="001A1074" w:rsidP="001A1074">
      <w:pPr>
        <w:spacing w:line="360" w:lineRule="auto"/>
        <w:jc w:val="both"/>
        <w:rPr>
          <w:rFonts w:ascii="Palatino Linotype" w:hAnsi="Palatino Linotype" w:cs="Arial"/>
        </w:rPr>
      </w:pPr>
    </w:p>
    <w:p w14:paraId="73589E8C" w14:textId="77777777" w:rsidR="001A1074" w:rsidRPr="003538EF" w:rsidRDefault="001A1074" w:rsidP="001A1074">
      <w:pPr>
        <w:spacing w:line="360" w:lineRule="auto"/>
        <w:jc w:val="both"/>
        <w:rPr>
          <w:rFonts w:ascii="Palatino Linotype" w:hAnsi="Palatino Linotype" w:cs="Arial"/>
        </w:rPr>
      </w:pPr>
      <w:r w:rsidRPr="003538EF">
        <w:rPr>
          <w:rFonts w:ascii="Palatino Linotype" w:hAnsi="Palatino Linotype" w:cs="Arial"/>
        </w:rPr>
        <w:t xml:space="preserve">Más aún, a través de diversa jurisprudencia dictada por el Poder Judicial de la Federación se sostiene que la finalidad de la </w:t>
      </w:r>
      <w:r w:rsidRPr="003538EF">
        <w:rPr>
          <w:rFonts w:ascii="Palatino Linotype" w:hAnsi="Palatino Linotype" w:cs="Arial"/>
          <w:b/>
        </w:rPr>
        <w:t>fundamentación</w:t>
      </w:r>
      <w:r w:rsidRPr="003538EF">
        <w:rPr>
          <w:rFonts w:ascii="Palatino Linotype" w:hAnsi="Palatino Linotype" w:cs="Arial"/>
        </w:rPr>
        <w:t xml:space="preserve"> o </w:t>
      </w:r>
      <w:r w:rsidRPr="003538EF">
        <w:rPr>
          <w:rFonts w:ascii="Palatino Linotype" w:hAnsi="Palatino Linotype" w:cs="Arial"/>
          <w:b/>
        </w:rPr>
        <w:t>motivación</w:t>
      </w:r>
      <w:r w:rsidRPr="003538EF">
        <w:rPr>
          <w:rFonts w:ascii="Palatino Linotype" w:hAnsi="Palatino Linotype" w:cs="Arial"/>
        </w:rPr>
        <w:t xml:space="preserve"> es la de explicar, justificar, posibilitar la defensa y comunicar la decisión de la autoridad:</w:t>
      </w:r>
    </w:p>
    <w:p w14:paraId="29C74D48" w14:textId="77777777" w:rsidR="001A1074" w:rsidRPr="003538EF" w:rsidRDefault="001A1074" w:rsidP="001A1074">
      <w:pPr>
        <w:jc w:val="both"/>
        <w:rPr>
          <w:rFonts w:ascii="Palatino Linotype" w:hAnsi="Palatino Linotype" w:cs="Arial"/>
        </w:rPr>
      </w:pPr>
    </w:p>
    <w:p w14:paraId="5DEC96B3" w14:textId="77777777" w:rsidR="001A1074" w:rsidRPr="003538EF" w:rsidRDefault="001A1074" w:rsidP="001A1074">
      <w:pPr>
        <w:ind w:left="709" w:right="757"/>
        <w:contextualSpacing/>
        <w:jc w:val="both"/>
        <w:rPr>
          <w:rFonts w:ascii="Palatino Linotype" w:hAnsi="Palatino Linotype" w:cs="Arial"/>
          <w:i/>
          <w:sz w:val="22"/>
        </w:rPr>
      </w:pPr>
      <w:r w:rsidRPr="003538EF">
        <w:rPr>
          <w:rFonts w:ascii="Palatino Linotype" w:hAnsi="Palatino Linotype" w:cs="Arial"/>
          <w:b/>
          <w:i/>
          <w:sz w:val="22"/>
        </w:rPr>
        <w:t xml:space="preserve">“FUNDAMENTACIÓN Y MOTIVACIÓN. EL ASPECTO FORMAL DE LA GARANTÍA Y SU FINALIDAD SE TRADUCEN EN EXPLICAR, JUSTIFICAR, </w:t>
      </w:r>
      <w:r w:rsidRPr="003538EF">
        <w:rPr>
          <w:rFonts w:ascii="Palatino Linotype" w:hAnsi="Palatino Linotype" w:cs="Arial"/>
          <w:b/>
          <w:i/>
          <w:sz w:val="22"/>
        </w:rPr>
        <w:lastRenderedPageBreak/>
        <w:t>POSIBILITAR LA DEFENSA Y COMUNICAR LA DECISIÓN</w:t>
      </w:r>
      <w:r w:rsidRPr="003538EF">
        <w:rPr>
          <w:rFonts w:ascii="Palatino Linotype" w:hAnsi="Palatino Linotype" w:cs="Arial"/>
          <w:i/>
          <w:sz w:val="22"/>
        </w:rPr>
        <w:t xml:space="preserve">. El contenido formal de la garantía de legalidad prevista en el artículo 16 constitucional relativa a la </w:t>
      </w:r>
      <w:r w:rsidRPr="003538EF">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3538EF">
        <w:rPr>
          <w:rFonts w:ascii="Palatino Linotype" w:hAnsi="Palatino Linotype" w:cs="Arial"/>
          <w:i/>
          <w:sz w:val="22"/>
        </w:rPr>
        <w:t xml:space="preserve">. Por tanto, </w:t>
      </w:r>
      <w:r w:rsidRPr="003538EF">
        <w:rPr>
          <w:rFonts w:ascii="Palatino Linotype" w:hAnsi="Palatino Linotype" w:cs="Arial"/>
          <w:b/>
          <w:i/>
          <w:sz w:val="22"/>
        </w:rPr>
        <w:t>no basta que el acto de autoridad apenas observe una motivación pro forma pero de una manera incongruente, insuficiente o imprecisa</w:t>
      </w:r>
      <w:r w:rsidRPr="003538EF">
        <w:rPr>
          <w:rFonts w:ascii="Palatino Linotype" w:hAnsi="Palatino Linotype" w:cs="Arial"/>
          <w:i/>
          <w:sz w:val="22"/>
        </w:rPr>
        <w:t>, que impida la finalidad del conocimiento, comprobación y defensa pertinente</w:t>
      </w:r>
      <w:r w:rsidRPr="003538EF">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3538EF">
        <w:rPr>
          <w:rFonts w:ascii="Palatino Linotype" w:hAnsi="Palatino Linotype" w:cs="Arial"/>
          <w:i/>
          <w:sz w:val="22"/>
        </w:rPr>
        <w:t>.”(Sic)</w:t>
      </w:r>
    </w:p>
    <w:p w14:paraId="585E3F2C" w14:textId="77777777" w:rsidR="001A1074" w:rsidRPr="003538EF" w:rsidRDefault="001A1074" w:rsidP="001A1074">
      <w:pPr>
        <w:contextualSpacing/>
        <w:jc w:val="both"/>
        <w:rPr>
          <w:rFonts w:ascii="Palatino Linotype" w:hAnsi="Palatino Linotype" w:cs="Arial"/>
          <w:i/>
        </w:rPr>
      </w:pPr>
    </w:p>
    <w:p w14:paraId="32AA5546" w14:textId="77777777" w:rsidR="001A1074" w:rsidRPr="003538EF" w:rsidRDefault="001A1074" w:rsidP="001A1074">
      <w:pPr>
        <w:spacing w:line="360" w:lineRule="auto"/>
        <w:jc w:val="both"/>
        <w:rPr>
          <w:rFonts w:ascii="Palatino Linotype" w:hAnsi="Palatino Linotype" w:cs="Arial"/>
        </w:rPr>
      </w:pPr>
      <w:r w:rsidRPr="003538EF">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4B96338C" w14:textId="77777777" w:rsidR="001A1074" w:rsidRPr="003538EF" w:rsidRDefault="001A1074" w:rsidP="001A1074">
      <w:pPr>
        <w:spacing w:line="360" w:lineRule="auto"/>
        <w:jc w:val="both"/>
        <w:rPr>
          <w:rFonts w:ascii="Palatino Linotype" w:hAnsi="Palatino Linotype" w:cs="Arial"/>
        </w:rPr>
      </w:pPr>
    </w:p>
    <w:p w14:paraId="5C4468E2" w14:textId="77777777" w:rsidR="001A1074" w:rsidRPr="003538EF" w:rsidRDefault="001A1074" w:rsidP="001A1074">
      <w:pPr>
        <w:spacing w:line="360" w:lineRule="auto"/>
        <w:jc w:val="both"/>
        <w:rPr>
          <w:rFonts w:ascii="Palatino Linotype" w:hAnsi="Palatino Linotype" w:cs="Arial"/>
        </w:rPr>
      </w:pPr>
      <w:r w:rsidRPr="003538EF">
        <w:rPr>
          <w:rFonts w:ascii="Palatino Linotype" w:hAnsi="Palatino Linotype" w:cs="Arial"/>
        </w:rPr>
        <w:t>Ahora bien</w:t>
      </w:r>
      <w:r w:rsidRPr="003538EF">
        <w:rPr>
          <w:rFonts w:ascii="Palatino Linotype" w:hAnsi="Palatino Linotype" w:cs="Arial"/>
          <w:lang w:val="es-ES_tradnl"/>
        </w:rPr>
        <w:t xml:space="preserve">, es importante señalar que la información requerida por el particular no puede ser clasificada como reservada, derivado que la </w:t>
      </w:r>
      <w:r w:rsidRPr="003538EF">
        <w:rPr>
          <w:rFonts w:ascii="Palatino Linotype" w:hAnsi="Palatino Linotype" w:cs="Arial"/>
        </w:rPr>
        <w:t xml:space="preserve">misma corresponde a información de interés público, es decir, aquella que resulta relevante o beneficiosa para la sociedad y no simplemente de interés individual y cuya divulgación resulta </w:t>
      </w:r>
      <w:r w:rsidRPr="003538EF">
        <w:rPr>
          <w:rFonts w:ascii="Palatino Linotype" w:hAnsi="Palatino Linotype" w:cs="Arial"/>
        </w:rPr>
        <w:lastRenderedPageBreak/>
        <w:t>útil para que el público comprenda las actividades que llevan a cabo los Sujetos Obligados</w:t>
      </w:r>
      <w:r w:rsidRPr="003538EF">
        <w:rPr>
          <w:rFonts w:ascii="Palatino Linotype" w:hAnsi="Palatino Linotype" w:cs="Arial"/>
          <w:vertAlign w:val="superscript"/>
        </w:rPr>
        <w:footnoteReference w:id="1"/>
      </w:r>
      <w:r w:rsidRPr="003538EF">
        <w:rPr>
          <w:rFonts w:ascii="Palatino Linotype" w:hAnsi="Palatino Linotype" w:cs="Arial"/>
        </w:rPr>
        <w:t>.</w:t>
      </w:r>
    </w:p>
    <w:p w14:paraId="47789CF0" w14:textId="77777777" w:rsidR="001A1074" w:rsidRPr="003538EF" w:rsidRDefault="001A1074" w:rsidP="001A1074">
      <w:pPr>
        <w:spacing w:line="360" w:lineRule="auto"/>
        <w:jc w:val="both"/>
        <w:rPr>
          <w:rFonts w:ascii="Palatino Linotype" w:hAnsi="Palatino Linotype" w:cs="Arial"/>
        </w:rPr>
      </w:pPr>
    </w:p>
    <w:p w14:paraId="7929802C" w14:textId="77777777" w:rsidR="001A1074" w:rsidRPr="003538EF" w:rsidRDefault="001A1074" w:rsidP="001A1074">
      <w:pPr>
        <w:spacing w:line="360" w:lineRule="auto"/>
        <w:jc w:val="both"/>
        <w:rPr>
          <w:rFonts w:ascii="Palatino Linotype" w:hAnsi="Palatino Linotype" w:cs="Arial"/>
        </w:rPr>
      </w:pPr>
      <w:r w:rsidRPr="003538EF">
        <w:rPr>
          <w:rFonts w:ascii="Palatino Linotype" w:hAnsi="Palatino Linotype" w:cs="Arial"/>
        </w:rPr>
        <w:t>En así, que, si bien se dio inicio a la auditoría mencionada, de conformidad a lo establecido en el artículo 113, fracción VI de la Ley General, podrá considerarse como reservada, aquella información que obstruya las actividades de verificación, inspección y auditoría relativas al cumplimiento de las leyes, cuando se actualicen los siguientes elementos:</w:t>
      </w:r>
    </w:p>
    <w:p w14:paraId="482701C8" w14:textId="77777777" w:rsidR="001A1074" w:rsidRPr="003538EF" w:rsidRDefault="001A1074" w:rsidP="001A1074">
      <w:pPr>
        <w:spacing w:line="360" w:lineRule="auto"/>
        <w:ind w:left="851" w:right="900"/>
        <w:jc w:val="both"/>
        <w:rPr>
          <w:rFonts w:ascii="Palatino Linotype" w:hAnsi="Palatino Linotype" w:cs="Arial"/>
        </w:rPr>
      </w:pPr>
      <w:r w:rsidRPr="003538EF">
        <w:rPr>
          <w:rFonts w:ascii="Palatino Linotype" w:hAnsi="Palatino Linotype" w:cs="Arial"/>
          <w:b/>
          <w:bCs/>
        </w:rPr>
        <w:t>I.</w:t>
      </w:r>
      <w:r w:rsidRPr="003538EF">
        <w:rPr>
          <w:rFonts w:ascii="Palatino Linotype" w:hAnsi="Palatino Linotype" w:cs="Arial"/>
        </w:rPr>
        <w:t>        La existencia de un procedimiento de verificación del cumplimiento de las leyes;</w:t>
      </w:r>
    </w:p>
    <w:p w14:paraId="1B7C41C8" w14:textId="77777777" w:rsidR="001A1074" w:rsidRPr="003538EF" w:rsidRDefault="001A1074" w:rsidP="001A1074">
      <w:pPr>
        <w:tabs>
          <w:tab w:val="left" w:pos="851"/>
        </w:tabs>
        <w:spacing w:line="360" w:lineRule="auto"/>
        <w:ind w:left="851" w:right="900"/>
        <w:jc w:val="both"/>
        <w:rPr>
          <w:rFonts w:ascii="Palatino Linotype" w:hAnsi="Palatino Linotype" w:cs="Arial"/>
        </w:rPr>
      </w:pPr>
      <w:r w:rsidRPr="003538EF">
        <w:rPr>
          <w:rFonts w:ascii="Palatino Linotype" w:hAnsi="Palatino Linotype" w:cs="Arial"/>
          <w:b/>
          <w:bCs/>
        </w:rPr>
        <w:t>II.</w:t>
      </w:r>
      <w:r w:rsidRPr="003538EF">
        <w:rPr>
          <w:rFonts w:ascii="Palatino Linotype" w:hAnsi="Palatino Linotype" w:cs="Arial"/>
        </w:rPr>
        <w:t>       Que el procedimiento se encuentre en trámite;</w:t>
      </w:r>
    </w:p>
    <w:p w14:paraId="08F44D42" w14:textId="77777777" w:rsidR="001A1074" w:rsidRPr="003538EF" w:rsidRDefault="001A1074" w:rsidP="001A1074">
      <w:pPr>
        <w:tabs>
          <w:tab w:val="left" w:pos="851"/>
        </w:tabs>
        <w:spacing w:line="360" w:lineRule="auto"/>
        <w:ind w:left="851" w:right="900"/>
        <w:jc w:val="both"/>
        <w:rPr>
          <w:rFonts w:ascii="Palatino Linotype" w:hAnsi="Palatino Linotype" w:cs="Arial"/>
        </w:rPr>
      </w:pPr>
      <w:r w:rsidRPr="003538EF">
        <w:rPr>
          <w:rFonts w:ascii="Palatino Linotype" w:hAnsi="Palatino Linotype" w:cs="Arial"/>
          <w:b/>
          <w:bCs/>
        </w:rPr>
        <w:t>III.</w:t>
      </w:r>
      <w:r w:rsidRPr="003538EF">
        <w:rPr>
          <w:rFonts w:ascii="Palatino Linotype" w:hAnsi="Palatino Linotype" w:cs="Arial"/>
        </w:rPr>
        <w:t>      La vinculación directa con las actividades que realiza la autoridad en el procedimiento de verificación del cumplimiento de las leyes, y</w:t>
      </w:r>
    </w:p>
    <w:p w14:paraId="1F4487EA" w14:textId="77777777" w:rsidR="001A1074" w:rsidRPr="003538EF" w:rsidRDefault="001A1074" w:rsidP="001A1074">
      <w:pPr>
        <w:tabs>
          <w:tab w:val="left" w:pos="851"/>
        </w:tabs>
        <w:spacing w:line="360" w:lineRule="auto"/>
        <w:ind w:left="851" w:right="900"/>
        <w:jc w:val="both"/>
        <w:rPr>
          <w:rFonts w:ascii="Palatino Linotype" w:hAnsi="Palatino Linotype" w:cs="Arial"/>
        </w:rPr>
      </w:pPr>
      <w:r w:rsidRPr="003538EF">
        <w:rPr>
          <w:rFonts w:ascii="Palatino Linotype" w:hAnsi="Palatino Linotype" w:cs="Arial"/>
          <w:b/>
          <w:bCs/>
        </w:rPr>
        <w:t>IV.</w:t>
      </w:r>
      <w:r w:rsidRPr="003538EF">
        <w:rPr>
          <w:rFonts w:ascii="Palatino Linotype" w:hAnsi="Palatino Linotype" w:cs="Arial"/>
        </w:rPr>
        <w:t>      Que la difusión de la información impida u obstaculice las actividades de inspección, supervisión o vigilancia que realicen las autoridades en el procedimiento de verificación del cumplimiento de las leyes.</w:t>
      </w:r>
    </w:p>
    <w:p w14:paraId="231ED28F" w14:textId="77777777" w:rsidR="001A1074" w:rsidRPr="003538EF" w:rsidRDefault="001A1074" w:rsidP="001A1074">
      <w:pPr>
        <w:tabs>
          <w:tab w:val="left" w:pos="851"/>
        </w:tabs>
        <w:spacing w:line="360" w:lineRule="auto"/>
        <w:ind w:left="851" w:right="900"/>
        <w:jc w:val="both"/>
        <w:rPr>
          <w:rFonts w:ascii="Palatino Linotype" w:hAnsi="Palatino Linotype" w:cs="Arial"/>
        </w:rPr>
      </w:pPr>
    </w:p>
    <w:p w14:paraId="7B430200" w14:textId="028772AC" w:rsidR="00D75C5E" w:rsidRPr="003538EF" w:rsidRDefault="001A1074" w:rsidP="001A1074">
      <w:pPr>
        <w:widowControl w:val="0"/>
        <w:tabs>
          <w:tab w:val="left" w:pos="1701"/>
          <w:tab w:val="left" w:pos="1843"/>
        </w:tabs>
        <w:autoSpaceDE w:val="0"/>
        <w:autoSpaceDN w:val="0"/>
        <w:adjustRightInd w:val="0"/>
        <w:spacing w:before="100" w:beforeAutospacing="1" w:after="100" w:afterAutospacing="1" w:line="360" w:lineRule="auto"/>
        <w:ind w:left="142"/>
        <w:jc w:val="both"/>
        <w:rPr>
          <w:rFonts w:ascii="Palatino Linotype" w:hAnsi="Palatino Linotype" w:cs="Arial"/>
          <w:lang w:val="es-ES_tradnl"/>
        </w:rPr>
      </w:pPr>
      <w:r w:rsidRPr="003538EF">
        <w:rPr>
          <w:rFonts w:ascii="Palatino Linotype" w:hAnsi="Palatino Linotype"/>
        </w:rPr>
        <w:lastRenderedPageBreak/>
        <w:t xml:space="preserve">Por lo que, al no actualizarse lo establecido en la última fracción del artículo mencionado, no procede la </w:t>
      </w:r>
      <w:r w:rsidRPr="003538EF">
        <w:rPr>
          <w:rFonts w:ascii="Palatino Linotype" w:hAnsi="Palatino Linotype" w:cs="Arial"/>
        </w:rPr>
        <w:t>clasificación de la información como reservada</w:t>
      </w:r>
      <w:r w:rsidRPr="003538EF">
        <w:rPr>
          <w:rFonts w:ascii="Palatino Linotype" w:hAnsi="Palatino Linotype" w:cs="Arial"/>
          <w:lang w:val="es-ES_tradnl"/>
        </w:rPr>
        <w:t xml:space="preserve">; además de no existir el debido acuerdo que lo sustente; es decir, argumentó que no era posible entregar dicha información sin que se tuviese la certeza de existir el acuerdo de clasificación </w:t>
      </w:r>
      <w:r w:rsidRPr="003538EF">
        <w:rPr>
          <w:rFonts w:ascii="Palatino Linotype" w:hAnsi="Palatino Linotype"/>
        </w:rPr>
        <w:t>de la información correspondiente</w:t>
      </w:r>
      <w:r w:rsidRPr="003538EF">
        <w:rPr>
          <w:rFonts w:ascii="Palatino Linotype" w:hAnsi="Palatino Linotype" w:cs="Arial"/>
          <w:lang w:val="es-ES_tradnl"/>
        </w:rPr>
        <w:t>.</w:t>
      </w:r>
    </w:p>
    <w:p w14:paraId="680D2FDA" w14:textId="77777777" w:rsidR="00CE7467" w:rsidRPr="003538EF" w:rsidRDefault="00CE7467" w:rsidP="00CE7467">
      <w:pPr>
        <w:spacing w:before="100" w:beforeAutospacing="1" w:after="100" w:afterAutospacing="1" w:line="360" w:lineRule="auto"/>
        <w:jc w:val="both"/>
        <w:rPr>
          <w:rFonts w:ascii="Palatino Linotype" w:hAnsi="Palatino Linotype" w:cs="Arial"/>
          <w:lang w:val="es-ES_tradnl"/>
        </w:rPr>
      </w:pPr>
      <w:r w:rsidRPr="003538EF">
        <w:rPr>
          <w:rFonts w:ascii="Palatino Linotype" w:hAnsi="Palatino Linotype" w:cs="Arial"/>
          <w:lang w:val="es-ES_tradnl"/>
        </w:rPr>
        <w:t>Ahora bien, es preciso analizar las atribuciones del Organismo Público Descentralizado para la Prestación de los Servicios de Agua Potable Alcantarillado y Saneamiento del Municipio de Teoloyucan, a fin de precisar si pudiese contar con la información que se está solicitando.</w:t>
      </w:r>
    </w:p>
    <w:p w14:paraId="5CF1A84B" w14:textId="5F4246F9" w:rsidR="00CE7467" w:rsidRPr="003538EF" w:rsidRDefault="00CE7467" w:rsidP="00CE7467">
      <w:pPr>
        <w:spacing w:before="100" w:beforeAutospacing="1" w:after="100" w:afterAutospacing="1" w:line="360" w:lineRule="auto"/>
        <w:jc w:val="both"/>
        <w:rPr>
          <w:rFonts w:ascii="Palatino Linotype" w:hAnsi="Palatino Linotype" w:cs="Arial"/>
          <w:lang w:val="es-ES_tradnl"/>
        </w:rPr>
      </w:pPr>
      <w:r w:rsidRPr="003538EF">
        <w:rPr>
          <w:rFonts w:ascii="Palatino Linotype" w:hAnsi="Palatino Linotype" w:cs="Arial"/>
          <w:lang w:val="es-ES_tradnl"/>
        </w:rPr>
        <w:t>En primer término, debemos analizar el artículo 33 del Reglamento Interno del Organismo Público Descentralizado para la Prestación de los Servicios de Agua Potable Alcantarillado y Saneamiento del Municipio de Teoloyucan, mismo que dicta lo siguiente:</w:t>
      </w:r>
    </w:p>
    <w:p w14:paraId="0CA999DF" w14:textId="430E7BF1" w:rsidR="00CE7467" w:rsidRPr="003538EF" w:rsidRDefault="00CE7467" w:rsidP="00CE7467">
      <w:pPr>
        <w:spacing w:before="100" w:beforeAutospacing="1" w:after="100" w:afterAutospacing="1" w:line="360" w:lineRule="auto"/>
        <w:jc w:val="both"/>
        <w:rPr>
          <w:rFonts w:ascii="Palatino Linotype" w:hAnsi="Palatino Linotype" w:cs="Arial"/>
          <w:lang w:val="es-ES_tradnl"/>
        </w:rPr>
      </w:pPr>
      <w:r w:rsidRPr="003538EF">
        <w:rPr>
          <w:noProof/>
          <w:lang w:val="es-MX" w:eastAsia="es-MX"/>
        </w:rPr>
        <w:lastRenderedPageBreak/>
        <w:drawing>
          <wp:inline distT="0" distB="0" distL="0" distR="0" wp14:anchorId="1DB5B407" wp14:editId="32876FF6">
            <wp:extent cx="5791835" cy="42576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4257675"/>
                    </a:xfrm>
                    <a:prstGeom prst="rect">
                      <a:avLst/>
                    </a:prstGeom>
                  </pic:spPr>
                </pic:pic>
              </a:graphicData>
            </a:graphic>
          </wp:inline>
        </w:drawing>
      </w:r>
    </w:p>
    <w:p w14:paraId="05CAD77D" w14:textId="2DAA1BB6" w:rsidR="00CE7467" w:rsidRPr="003538EF" w:rsidRDefault="00CE7467" w:rsidP="00CE7467">
      <w:pPr>
        <w:spacing w:before="100" w:beforeAutospacing="1" w:after="100" w:afterAutospacing="1" w:line="360" w:lineRule="auto"/>
        <w:jc w:val="both"/>
        <w:rPr>
          <w:rFonts w:ascii="Palatino Linotype" w:hAnsi="Palatino Linotype" w:cs="Arial"/>
          <w:lang w:val="es-ES_tradnl"/>
        </w:rPr>
      </w:pPr>
      <w:r w:rsidRPr="003538EF">
        <w:rPr>
          <w:rFonts w:ascii="Palatino Linotype" w:hAnsi="Palatino Linotype" w:cs="Arial"/>
          <w:lang w:val="es-ES_tradnl"/>
        </w:rPr>
        <w:t xml:space="preserve">Es del numeral anterior que podemos advertir que </w:t>
      </w:r>
      <w:r w:rsidRPr="003538EF">
        <w:rPr>
          <w:rFonts w:ascii="Palatino Linotype" w:hAnsi="Palatino Linotype" w:cs="Arial"/>
          <w:b/>
          <w:lang w:val="es-ES_tradnl"/>
        </w:rPr>
        <w:t>EL SUJETO OBLIGAD</w:t>
      </w:r>
      <w:r w:rsidR="00646CE0" w:rsidRPr="003538EF">
        <w:rPr>
          <w:rFonts w:ascii="Palatino Linotype" w:hAnsi="Palatino Linotype" w:cs="Arial"/>
          <w:b/>
          <w:lang w:val="es-ES_tradnl"/>
        </w:rPr>
        <w:t>O</w:t>
      </w:r>
      <w:r w:rsidRPr="003538EF">
        <w:rPr>
          <w:rFonts w:ascii="Palatino Linotype" w:hAnsi="Palatino Linotype" w:cs="Arial"/>
          <w:b/>
          <w:lang w:val="es-ES_tradnl"/>
        </w:rPr>
        <w:t xml:space="preserve">, </w:t>
      </w:r>
      <w:r w:rsidRPr="003538EF">
        <w:rPr>
          <w:rFonts w:ascii="Palatino Linotype" w:hAnsi="Palatino Linotype" w:cs="Arial"/>
          <w:lang w:val="es-ES_tradnl"/>
        </w:rPr>
        <w:t xml:space="preserve">cuenta con un área específica encargada de la red hidráulica y pozos del Municipio, </w:t>
      </w:r>
      <w:r w:rsidR="00DA3FD3" w:rsidRPr="003538EF">
        <w:rPr>
          <w:rFonts w:ascii="Palatino Linotype" w:hAnsi="Palatino Linotype" w:cs="Arial"/>
          <w:lang w:val="es-ES_tradnl"/>
        </w:rPr>
        <w:t>mismos que</w:t>
      </w:r>
      <w:r w:rsidRPr="003538EF">
        <w:rPr>
          <w:rFonts w:ascii="Palatino Linotype" w:hAnsi="Palatino Linotype" w:cs="Arial"/>
          <w:lang w:val="es-ES_tradnl"/>
        </w:rPr>
        <w:t xml:space="preserve"> tienen atribuciones tales como</w:t>
      </w:r>
      <w:r w:rsidR="00DA3FD3" w:rsidRPr="003538EF">
        <w:rPr>
          <w:rFonts w:ascii="Palatino Linotype" w:hAnsi="Palatino Linotype" w:cs="Arial"/>
          <w:lang w:val="es-ES_tradnl"/>
        </w:rPr>
        <w:t xml:space="preserve"> supervisar los equipos que sean instalados dentro de pozos y tanques de almacenamiento y verificar y supervisar que se lleven a cabo las normas y criterios técnicos para la prestación de los servicios de agua potable.</w:t>
      </w:r>
    </w:p>
    <w:p w14:paraId="07AFA347" w14:textId="64899342" w:rsidR="00DA3FD3" w:rsidRPr="003538EF" w:rsidRDefault="00DA3FD3" w:rsidP="00CE7467">
      <w:pPr>
        <w:spacing w:before="100" w:beforeAutospacing="1" w:after="100" w:afterAutospacing="1" w:line="360" w:lineRule="auto"/>
        <w:jc w:val="both"/>
        <w:rPr>
          <w:rFonts w:ascii="Palatino Linotype" w:hAnsi="Palatino Linotype" w:cs="Arial"/>
          <w:lang w:val="es-ES_tradnl"/>
        </w:rPr>
      </w:pPr>
      <w:r w:rsidRPr="003538EF">
        <w:rPr>
          <w:rFonts w:ascii="Palatino Linotype" w:hAnsi="Palatino Linotype" w:cs="Arial"/>
          <w:lang w:val="es-ES_tradnl"/>
        </w:rPr>
        <w:lastRenderedPageBreak/>
        <w:t>Asimismo, dentro del mismo ordenamiento en su numeral 30, podemos advertir que se cuenta con un departamento de ingresos, mismo que tiene las siguientes atribuciones.</w:t>
      </w:r>
    </w:p>
    <w:p w14:paraId="0CE33827" w14:textId="140209B6" w:rsidR="00712461" w:rsidRPr="003538EF" w:rsidRDefault="00712461" w:rsidP="00CE7467">
      <w:pPr>
        <w:spacing w:before="100" w:beforeAutospacing="1" w:after="100" w:afterAutospacing="1" w:line="360" w:lineRule="auto"/>
        <w:jc w:val="both"/>
        <w:rPr>
          <w:rFonts w:ascii="Palatino Linotype" w:hAnsi="Palatino Linotype" w:cs="Arial"/>
          <w:lang w:val="es-ES_tradnl"/>
        </w:rPr>
      </w:pPr>
      <w:r w:rsidRPr="003538EF">
        <w:rPr>
          <w:noProof/>
          <w:lang w:val="es-MX" w:eastAsia="es-MX"/>
        </w:rPr>
        <w:drawing>
          <wp:inline distT="0" distB="0" distL="0" distR="0" wp14:anchorId="677B0733" wp14:editId="75D01BDF">
            <wp:extent cx="5781675" cy="431482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81675" cy="4314825"/>
                    </a:xfrm>
                    <a:prstGeom prst="rect">
                      <a:avLst/>
                    </a:prstGeom>
                  </pic:spPr>
                </pic:pic>
              </a:graphicData>
            </a:graphic>
          </wp:inline>
        </w:drawing>
      </w:r>
    </w:p>
    <w:p w14:paraId="2D3B3467" w14:textId="536D97EB" w:rsidR="00712461" w:rsidRPr="003538EF" w:rsidRDefault="00712461" w:rsidP="00CE7467">
      <w:pPr>
        <w:spacing w:before="100" w:beforeAutospacing="1" w:after="100" w:afterAutospacing="1" w:line="360" w:lineRule="auto"/>
        <w:jc w:val="both"/>
        <w:rPr>
          <w:rFonts w:ascii="Palatino Linotype" w:hAnsi="Palatino Linotype" w:cs="Arial"/>
          <w:lang w:val="es-ES_tradnl"/>
        </w:rPr>
      </w:pPr>
    </w:p>
    <w:p w14:paraId="682C3493" w14:textId="45615092" w:rsidR="00712461" w:rsidRPr="003538EF" w:rsidRDefault="00712461" w:rsidP="00CE7467">
      <w:pPr>
        <w:spacing w:before="100" w:beforeAutospacing="1" w:after="100" w:afterAutospacing="1" w:line="360" w:lineRule="auto"/>
        <w:jc w:val="both"/>
        <w:rPr>
          <w:rFonts w:ascii="Palatino Linotype" w:hAnsi="Palatino Linotype" w:cs="Arial"/>
          <w:lang w:val="es-ES_tradnl"/>
        </w:rPr>
      </w:pPr>
      <w:r w:rsidRPr="003538EF">
        <w:rPr>
          <w:noProof/>
          <w:lang w:val="es-MX" w:eastAsia="es-MX"/>
        </w:rPr>
        <w:lastRenderedPageBreak/>
        <w:drawing>
          <wp:inline distT="0" distB="0" distL="0" distR="0" wp14:anchorId="35C305DA" wp14:editId="15C43FB5">
            <wp:extent cx="5705475" cy="195262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05475" cy="1952625"/>
                    </a:xfrm>
                    <a:prstGeom prst="rect">
                      <a:avLst/>
                    </a:prstGeom>
                  </pic:spPr>
                </pic:pic>
              </a:graphicData>
            </a:graphic>
          </wp:inline>
        </w:drawing>
      </w:r>
    </w:p>
    <w:p w14:paraId="7AB61722" w14:textId="68D067D1" w:rsidR="00712461" w:rsidRPr="003538EF" w:rsidRDefault="00712461" w:rsidP="00712461">
      <w:pPr>
        <w:spacing w:before="100" w:beforeAutospacing="1" w:after="100" w:afterAutospacing="1" w:line="360" w:lineRule="auto"/>
        <w:jc w:val="both"/>
        <w:rPr>
          <w:rFonts w:ascii="Palatino Linotype" w:hAnsi="Palatino Linotype" w:cs="Arial"/>
          <w:lang w:val="es-ES_tradnl"/>
        </w:rPr>
      </w:pPr>
      <w:r w:rsidRPr="003538EF">
        <w:rPr>
          <w:rFonts w:ascii="Palatino Linotype" w:hAnsi="Palatino Linotype" w:cs="Arial"/>
          <w:lang w:val="es-ES_tradnl"/>
        </w:rPr>
        <w:t xml:space="preserve">Es de los dispositivos jurídicos anteriores, que podemos advertir que </w:t>
      </w:r>
      <w:r w:rsidRPr="003538EF">
        <w:rPr>
          <w:rFonts w:ascii="Palatino Linotype" w:hAnsi="Palatino Linotype" w:cs="Arial"/>
          <w:b/>
          <w:lang w:val="es-ES_tradnl"/>
        </w:rPr>
        <w:t xml:space="preserve">EL SUJETO OBLIGADO, </w:t>
      </w:r>
      <w:r w:rsidRPr="003538EF">
        <w:rPr>
          <w:rFonts w:ascii="Palatino Linotype" w:hAnsi="Palatino Linotype" w:cs="Arial"/>
          <w:lang w:val="es-ES_tradnl"/>
        </w:rPr>
        <w:t xml:space="preserve">debe recibir y registrar las contribuciones de los usuarios, domésticos, comerciales e industriales, así como, proporcionar diariamente al Departamento de contabilidad los cortes de caja adjuntando el comprobante del depósito y elaborar el reporte total de ingresos. </w:t>
      </w:r>
    </w:p>
    <w:p w14:paraId="3124659E" w14:textId="49A93628" w:rsidR="005328AD" w:rsidRPr="003538EF" w:rsidRDefault="00712461" w:rsidP="00712461">
      <w:pPr>
        <w:spacing w:before="100" w:beforeAutospacing="1" w:after="100" w:afterAutospacing="1" w:line="360" w:lineRule="auto"/>
        <w:jc w:val="both"/>
        <w:rPr>
          <w:rFonts w:ascii="Palatino Linotype" w:hAnsi="Palatino Linotype" w:cs="Arial"/>
          <w:lang w:val="es-ES_tradnl"/>
        </w:rPr>
      </w:pPr>
      <w:r w:rsidRPr="003538EF">
        <w:rPr>
          <w:rFonts w:ascii="Palatino Linotype" w:hAnsi="Palatino Linotype" w:cs="Arial"/>
          <w:lang w:val="es-ES_tradnl"/>
        </w:rPr>
        <w:t xml:space="preserve">Ahora </w:t>
      </w:r>
      <w:r w:rsidR="003F7F1D" w:rsidRPr="003538EF">
        <w:rPr>
          <w:rFonts w:ascii="Palatino Linotype" w:hAnsi="Palatino Linotype" w:cs="Arial"/>
          <w:lang w:val="es-ES_tradnl"/>
        </w:rPr>
        <w:t>bien,</w:t>
      </w:r>
      <w:r w:rsidRPr="003538EF">
        <w:rPr>
          <w:rFonts w:ascii="Palatino Linotype" w:hAnsi="Palatino Linotype" w:cs="Arial"/>
          <w:lang w:val="es-ES_tradnl"/>
        </w:rPr>
        <w:t xml:space="preserve"> respecto a los contratos requeridos por el particular</w:t>
      </w:r>
      <w:r w:rsidR="003F7F1D" w:rsidRPr="003538EF">
        <w:rPr>
          <w:rFonts w:ascii="Palatino Linotype" w:hAnsi="Palatino Linotype" w:cs="Arial"/>
          <w:lang w:val="es-ES_tradnl"/>
        </w:rPr>
        <w:t>, es menester remitirnos a la Ley de Transparencia y Acceso a la Información Pública del Estado de México y M</w:t>
      </w:r>
      <w:r w:rsidR="005328AD" w:rsidRPr="003538EF">
        <w:rPr>
          <w:rFonts w:ascii="Palatino Linotype" w:hAnsi="Palatino Linotype" w:cs="Arial"/>
          <w:lang w:val="es-ES_tradnl"/>
        </w:rPr>
        <w:t>unicipios, misma que especifica las obligaciones de transparencia comunes de los sujetos obligados, es decir, información que deberá mantener actualizada dentro de su portal y a fácil disposición de entrega.</w:t>
      </w:r>
    </w:p>
    <w:p w14:paraId="1E2BBE2E" w14:textId="0B8CDA5B" w:rsidR="00712461" w:rsidRPr="003538EF" w:rsidRDefault="005328AD" w:rsidP="005328AD">
      <w:pPr>
        <w:spacing w:before="100" w:beforeAutospacing="1" w:after="100" w:afterAutospacing="1" w:line="360" w:lineRule="auto"/>
        <w:ind w:left="709" w:right="757"/>
        <w:jc w:val="both"/>
        <w:rPr>
          <w:rFonts w:ascii="Palatino Linotype" w:hAnsi="Palatino Linotype" w:cs="Arial"/>
          <w:i/>
          <w:sz w:val="22"/>
          <w:szCs w:val="22"/>
          <w:lang w:val="es-ES_tradnl"/>
        </w:rPr>
      </w:pPr>
      <w:r w:rsidRPr="003538EF">
        <w:rPr>
          <w:rFonts w:ascii="Palatino Linotype" w:hAnsi="Palatino Linotype"/>
          <w:b/>
          <w:i/>
          <w:sz w:val="22"/>
          <w:szCs w:val="22"/>
        </w:rPr>
        <w:t>Artículo 92</w:t>
      </w:r>
      <w:r w:rsidRPr="003538EF">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w:t>
      </w:r>
      <w:r w:rsidRPr="003538EF">
        <w:rPr>
          <w:rFonts w:ascii="Palatino Linotype" w:hAnsi="Palatino Linotype"/>
          <w:i/>
          <w:sz w:val="22"/>
          <w:szCs w:val="22"/>
        </w:rPr>
        <w:lastRenderedPageBreak/>
        <w:t>social, según corresponda, la información, por lo menos, de los temas, documentos y políticas que a continuación se señalan:</w:t>
      </w:r>
      <w:r w:rsidR="00712461" w:rsidRPr="003538EF">
        <w:rPr>
          <w:rFonts w:ascii="Palatino Linotype" w:hAnsi="Palatino Linotype" w:cs="Arial"/>
          <w:i/>
          <w:sz w:val="22"/>
          <w:szCs w:val="22"/>
          <w:lang w:val="es-ES_tradnl"/>
        </w:rPr>
        <w:t xml:space="preserve"> </w:t>
      </w:r>
    </w:p>
    <w:p w14:paraId="35A18E61" w14:textId="4D327563" w:rsidR="005328AD" w:rsidRPr="003538EF" w:rsidRDefault="005328AD" w:rsidP="005328AD">
      <w:pPr>
        <w:spacing w:before="100" w:beforeAutospacing="1" w:after="100" w:afterAutospacing="1" w:line="360" w:lineRule="auto"/>
        <w:ind w:left="709" w:right="757"/>
        <w:jc w:val="both"/>
        <w:rPr>
          <w:rFonts w:ascii="Palatino Linotype" w:hAnsi="Palatino Linotype" w:cs="Arial"/>
          <w:i/>
          <w:sz w:val="22"/>
          <w:szCs w:val="22"/>
          <w:lang w:val="es-ES_tradnl"/>
        </w:rPr>
      </w:pPr>
      <w:r w:rsidRPr="003538EF">
        <w:rPr>
          <w:rFonts w:ascii="Palatino Linotype" w:hAnsi="Palatino Linotype" w:cs="Arial"/>
          <w:i/>
          <w:sz w:val="22"/>
          <w:szCs w:val="22"/>
          <w:lang w:val="es-ES_tradnl"/>
        </w:rPr>
        <w:t>…</w:t>
      </w:r>
    </w:p>
    <w:p w14:paraId="23CE3F58" w14:textId="3B33B445" w:rsidR="005328AD" w:rsidRPr="003538EF" w:rsidRDefault="005328AD" w:rsidP="005328AD">
      <w:pPr>
        <w:spacing w:before="100" w:beforeAutospacing="1" w:after="100" w:afterAutospacing="1" w:line="360" w:lineRule="auto"/>
        <w:ind w:left="709" w:right="757"/>
        <w:jc w:val="both"/>
        <w:rPr>
          <w:rFonts w:ascii="Palatino Linotype" w:hAnsi="Palatino Linotype"/>
          <w:i/>
          <w:sz w:val="22"/>
          <w:szCs w:val="22"/>
        </w:rPr>
      </w:pPr>
      <w:r w:rsidRPr="003538EF">
        <w:rPr>
          <w:rFonts w:ascii="Palatino Linotype" w:hAnsi="Palatino Linotype"/>
          <w:i/>
          <w:sz w:val="22"/>
          <w:szCs w:val="22"/>
        </w:rPr>
        <w:t>XXXII.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499785EB" w14:textId="0F6C7C1B" w:rsidR="005328AD" w:rsidRPr="003538EF" w:rsidRDefault="005328AD" w:rsidP="005328AD">
      <w:pPr>
        <w:spacing w:before="100" w:beforeAutospacing="1" w:after="100" w:afterAutospacing="1" w:line="360" w:lineRule="auto"/>
        <w:ind w:left="709" w:right="757"/>
        <w:jc w:val="both"/>
        <w:rPr>
          <w:rFonts w:ascii="Palatino Linotype" w:hAnsi="Palatino Linotype" w:cs="Arial"/>
          <w:lang w:val="es-ES_tradnl"/>
        </w:rPr>
      </w:pPr>
      <w:r w:rsidRPr="003538EF">
        <w:rPr>
          <w:rFonts w:ascii="Palatino Linotype" w:hAnsi="Palatino Linotype"/>
          <w:i/>
          <w:sz w:val="22"/>
          <w:szCs w:val="22"/>
        </w:rPr>
        <w:t>…</w:t>
      </w:r>
    </w:p>
    <w:p w14:paraId="7667E835" w14:textId="06CF430E" w:rsidR="005321AB" w:rsidRPr="003538EF" w:rsidRDefault="005321AB" w:rsidP="00CE7467">
      <w:pPr>
        <w:spacing w:before="100" w:beforeAutospacing="1" w:after="100" w:afterAutospacing="1" w:line="360" w:lineRule="auto"/>
        <w:jc w:val="both"/>
        <w:rPr>
          <w:rFonts w:ascii="Palatino Linotype" w:hAnsi="Palatino Linotype" w:cs="Arial"/>
          <w:lang w:val="es-ES_tradnl"/>
        </w:rPr>
      </w:pPr>
      <w:r w:rsidRPr="003538EF">
        <w:rPr>
          <w:rFonts w:ascii="Palatino Linotype" w:hAnsi="Palatino Linotype" w:cs="Arial"/>
          <w:lang w:val="es-ES_tradnl"/>
        </w:rPr>
        <w:t xml:space="preserve">Ahora bien, es menester precisar que el particular requiere la información en dos formatos en específico, Excel o PDF, sin embargo, aludiendo al artículo 12 de la Ley de Transparencia y Acceso a la Información Pública del Estado de México y Municipios, mismo que se analizó en líneas anteriores, </w:t>
      </w:r>
      <w:r w:rsidRPr="003538EF">
        <w:rPr>
          <w:rFonts w:ascii="Palatino Linotype" w:hAnsi="Palatino Linotype" w:cs="Arial"/>
          <w:b/>
          <w:lang w:val="es-ES_tradnl"/>
        </w:rPr>
        <w:t>EL SUJETO OBLIGADO</w:t>
      </w:r>
      <w:r w:rsidR="00F00658" w:rsidRPr="003538EF">
        <w:rPr>
          <w:rFonts w:ascii="Palatino Linotype" w:hAnsi="Palatino Linotype" w:cs="Arial"/>
          <w:b/>
          <w:lang w:val="es-ES_tradnl"/>
        </w:rPr>
        <w:t xml:space="preserve"> </w:t>
      </w:r>
      <w:r w:rsidR="00F00658" w:rsidRPr="003538EF">
        <w:rPr>
          <w:rFonts w:ascii="Palatino Linotype" w:hAnsi="Palatino Linotype" w:cs="Arial"/>
          <w:lang w:val="es-ES_tradnl"/>
        </w:rPr>
        <w:t>entregará la información en el estado en que ésta se encuentre. La obligación de proporcionar información no comprende el procesamiento de la misma, ni el presentarla conforme al interés del solicitante.</w:t>
      </w:r>
    </w:p>
    <w:p w14:paraId="4365D2B6" w14:textId="05F497CF" w:rsidR="00DA3FD3" w:rsidRPr="003538EF" w:rsidRDefault="00C80CD3" w:rsidP="00CE7467">
      <w:pPr>
        <w:spacing w:before="100" w:beforeAutospacing="1" w:after="100" w:afterAutospacing="1" w:line="360" w:lineRule="auto"/>
        <w:jc w:val="both"/>
        <w:rPr>
          <w:rFonts w:ascii="Palatino Linotype" w:hAnsi="Palatino Linotype" w:cs="Arial"/>
        </w:rPr>
      </w:pPr>
      <w:r w:rsidRPr="003538EF">
        <w:rPr>
          <w:rFonts w:ascii="Palatino Linotype" w:hAnsi="Palatino Linotype" w:cs="Arial"/>
          <w:lang w:val="es-ES_tradnl"/>
        </w:rPr>
        <w:t xml:space="preserve">Es del análisis anterior, que podemos concluir que </w:t>
      </w:r>
      <w:r w:rsidRPr="003538EF">
        <w:rPr>
          <w:rFonts w:ascii="Palatino Linotype" w:hAnsi="Palatino Linotype" w:cs="Arial"/>
          <w:b/>
          <w:lang w:val="es-ES_tradnl"/>
        </w:rPr>
        <w:t>EL SUJETO OBLIGADO</w:t>
      </w:r>
      <w:r w:rsidRPr="003538EF">
        <w:rPr>
          <w:rFonts w:ascii="Palatino Linotype" w:hAnsi="Palatino Linotype" w:cs="Arial"/>
          <w:lang w:val="es-ES_tradnl"/>
        </w:rPr>
        <w:t xml:space="preserve"> cuenta con la información requerida por el particular en las solicitudes </w:t>
      </w:r>
      <w:r w:rsidRPr="003538EF">
        <w:rPr>
          <w:rFonts w:ascii="Palatino Linotype" w:hAnsi="Palatino Linotype"/>
          <w:b/>
          <w:bCs/>
          <w:color w:val="000000" w:themeColor="text1"/>
        </w:rPr>
        <w:t xml:space="preserve">00281/TEOLOYU/IP/2020, 00282/TEOLOYU/IP/2020 00280/TEOLOYU/IP/2020, </w:t>
      </w:r>
      <w:r w:rsidRPr="003538EF">
        <w:rPr>
          <w:rFonts w:ascii="Palatino Linotype" w:hAnsi="Palatino Linotype"/>
          <w:b/>
          <w:bCs/>
          <w:color w:val="000000" w:themeColor="text1"/>
        </w:rPr>
        <w:lastRenderedPageBreak/>
        <w:t>00283/TEOLOYU/IP/2020, 00284/TEOLOYU/IP/2020</w:t>
      </w:r>
      <w:r w:rsidR="009B005F" w:rsidRPr="003538EF">
        <w:rPr>
          <w:rFonts w:ascii="Palatino Linotype" w:hAnsi="Palatino Linotype"/>
          <w:b/>
          <w:bCs/>
          <w:color w:val="000000" w:themeColor="text1"/>
        </w:rPr>
        <w:t xml:space="preserve">, </w:t>
      </w:r>
      <w:r w:rsidR="009B005F" w:rsidRPr="003538EF">
        <w:rPr>
          <w:rFonts w:ascii="Palatino Linotype" w:hAnsi="Palatino Linotype"/>
          <w:bCs/>
          <w:color w:val="000000" w:themeColor="text1"/>
        </w:rPr>
        <w:t>aunado a que asumió la posesión de la misma a través de la pretendida clasificación de la información.</w:t>
      </w:r>
    </w:p>
    <w:p w14:paraId="5897C876" w14:textId="376EF7B2" w:rsidR="00D75C5E" w:rsidRPr="003538EF" w:rsidRDefault="00D75C5E" w:rsidP="00D75C5E">
      <w:pPr>
        <w:spacing w:before="100" w:beforeAutospacing="1" w:after="100" w:afterAutospacing="1" w:line="360" w:lineRule="auto"/>
        <w:jc w:val="both"/>
        <w:rPr>
          <w:rFonts w:ascii="Palatino Linotype" w:hAnsi="Palatino Linotype" w:cs="Arial"/>
          <w:lang w:val="es-ES_tradnl"/>
        </w:rPr>
      </w:pPr>
      <w:r w:rsidRPr="003538EF">
        <w:rPr>
          <w:rFonts w:ascii="Palatino Linotype" w:hAnsi="Palatino Linotype" w:cs="Arial"/>
          <w:lang w:val="es-ES_tradnl"/>
        </w:rPr>
        <w:t xml:space="preserve">El argumento anterior será </w:t>
      </w:r>
      <w:r w:rsidR="00EC0418" w:rsidRPr="003538EF">
        <w:rPr>
          <w:rFonts w:ascii="Palatino Linotype" w:hAnsi="Palatino Linotype" w:cs="Arial"/>
          <w:lang w:val="es-ES_tradnl"/>
        </w:rPr>
        <w:t>aplicable únicamente para el número</w:t>
      </w:r>
      <w:r w:rsidRPr="003538EF">
        <w:rPr>
          <w:rFonts w:ascii="Palatino Linotype" w:hAnsi="Palatino Linotype" w:cs="Arial"/>
          <w:lang w:val="es-ES_tradnl"/>
        </w:rPr>
        <w:t xml:space="preserve"> de </w:t>
      </w:r>
      <w:r w:rsidR="008F0FBA" w:rsidRPr="003538EF">
        <w:rPr>
          <w:rFonts w:ascii="Palatino Linotype" w:hAnsi="Palatino Linotype" w:cs="Arial"/>
          <w:lang w:val="es-ES_tradnl"/>
        </w:rPr>
        <w:t xml:space="preserve">expediente </w:t>
      </w:r>
      <w:r w:rsidR="00C80CD3" w:rsidRPr="003538EF">
        <w:rPr>
          <w:rFonts w:ascii="Palatino Linotype" w:hAnsi="Palatino Linotype"/>
          <w:b/>
          <w:lang w:val="es-MX"/>
        </w:rPr>
        <w:t>04927/INFOEM/IP/RR/2020, 04933/INFOEM/IP/RR/2020 04949/INFOEM/IP/RR/2020, 04957/INFOEM/IP/RR/2020, 04962/INFOEM/IP/RR/2020</w:t>
      </w:r>
      <w:r w:rsidRPr="003538EF">
        <w:rPr>
          <w:rFonts w:ascii="Palatino Linotype" w:hAnsi="Palatino Linotype" w:cs="Arial"/>
          <w:b/>
          <w:lang w:val="es-ES_tradnl"/>
        </w:rPr>
        <w:t xml:space="preserve">, </w:t>
      </w:r>
      <w:r w:rsidRPr="003538EF">
        <w:rPr>
          <w:rFonts w:ascii="Palatino Linotype" w:hAnsi="Palatino Linotype" w:cs="Arial"/>
          <w:lang w:val="es-ES_tradnl"/>
        </w:rPr>
        <w:t xml:space="preserve">puesto que </w:t>
      </w:r>
      <w:r w:rsidR="00EC0418" w:rsidRPr="003538EF">
        <w:rPr>
          <w:rFonts w:ascii="Palatino Linotype" w:hAnsi="Palatino Linotype" w:cs="Arial"/>
          <w:lang w:val="es-ES_tradnl"/>
        </w:rPr>
        <w:t>no</w:t>
      </w:r>
      <w:r w:rsidRPr="003538EF">
        <w:rPr>
          <w:rFonts w:ascii="Palatino Linotype" w:hAnsi="Palatino Linotype" w:cs="Arial"/>
          <w:lang w:val="es-ES_tradnl"/>
        </w:rPr>
        <w:t xml:space="preserve"> hubo una manifestación por parte del </w:t>
      </w:r>
      <w:r w:rsidRPr="003538EF">
        <w:rPr>
          <w:rFonts w:ascii="Palatino Linotype" w:hAnsi="Palatino Linotype" w:cs="Arial"/>
          <w:b/>
          <w:lang w:val="es-ES_tradnl"/>
        </w:rPr>
        <w:t xml:space="preserve">SUJETO OBLIGADO </w:t>
      </w:r>
      <w:r w:rsidRPr="003538EF">
        <w:rPr>
          <w:rFonts w:ascii="Palatino Linotype" w:hAnsi="Palatino Linotype" w:cs="Arial"/>
          <w:lang w:val="es-ES_tradnl"/>
        </w:rPr>
        <w:t>encaminado a satisfacer el derecho de acceso a la información pública del particular.</w:t>
      </w:r>
    </w:p>
    <w:p w14:paraId="710D8863" w14:textId="1370A596" w:rsidR="00640634" w:rsidRPr="003538EF" w:rsidRDefault="00EC0418" w:rsidP="00D75C5E">
      <w:pPr>
        <w:spacing w:before="100" w:beforeAutospacing="1" w:after="100" w:afterAutospacing="1" w:line="360" w:lineRule="auto"/>
        <w:jc w:val="both"/>
        <w:rPr>
          <w:rFonts w:ascii="Palatino Linotype" w:hAnsi="Palatino Linotype" w:cs="Arial"/>
          <w:lang w:val="es-ES_tradnl"/>
        </w:rPr>
      </w:pPr>
      <w:r w:rsidRPr="003538EF">
        <w:rPr>
          <w:rFonts w:ascii="Palatino Linotype" w:hAnsi="Palatino Linotype" w:cs="Arial"/>
          <w:lang w:val="es-ES_tradnl"/>
        </w:rPr>
        <w:t>Por cuanto hace a los</w:t>
      </w:r>
      <w:r w:rsidR="00D75C5E" w:rsidRPr="003538EF">
        <w:rPr>
          <w:rFonts w:ascii="Palatino Linotype" w:hAnsi="Palatino Linotype" w:cs="Arial"/>
          <w:lang w:val="es-ES_tradnl"/>
        </w:rPr>
        <w:t xml:space="preserve"> expediente</w:t>
      </w:r>
      <w:r w:rsidRPr="003538EF">
        <w:rPr>
          <w:rFonts w:ascii="Palatino Linotype" w:hAnsi="Palatino Linotype" w:cs="Arial"/>
          <w:lang w:val="es-ES_tradnl"/>
        </w:rPr>
        <w:t>s</w:t>
      </w:r>
      <w:r w:rsidR="00D75C5E" w:rsidRPr="003538EF">
        <w:rPr>
          <w:rFonts w:ascii="Palatino Linotype" w:hAnsi="Palatino Linotype" w:cs="Arial"/>
          <w:lang w:val="es-ES_tradnl"/>
        </w:rPr>
        <w:t xml:space="preserve"> con número </w:t>
      </w:r>
      <w:r w:rsidR="00C80CD3" w:rsidRPr="003538EF">
        <w:rPr>
          <w:rFonts w:ascii="Palatino Linotype" w:hAnsi="Palatino Linotype"/>
          <w:b/>
          <w:lang w:val="es-MX"/>
        </w:rPr>
        <w:t>04979/INFOEM/IP/RR/2020  y 05029/INFOEM/IP/RR/2020</w:t>
      </w:r>
      <w:r w:rsidR="00C80CD3" w:rsidRPr="003538EF">
        <w:rPr>
          <w:rFonts w:ascii="Palatino Linotype" w:hAnsi="Palatino Linotype" w:cs="Arial"/>
          <w:b/>
          <w:spacing w:val="-20"/>
        </w:rPr>
        <w:t xml:space="preserve"> </w:t>
      </w:r>
      <w:r w:rsidRPr="003538EF">
        <w:rPr>
          <w:rFonts w:ascii="Palatino Linotype" w:hAnsi="Palatino Linotype"/>
          <w:b/>
          <w:lang w:val="es-MX"/>
        </w:rPr>
        <w:t xml:space="preserve"> </w:t>
      </w:r>
      <w:r w:rsidR="00640634" w:rsidRPr="003538EF">
        <w:rPr>
          <w:rFonts w:ascii="Palatino Linotype" w:hAnsi="Palatino Linotype" w:cs="Arial"/>
          <w:lang w:val="es-ES_tradnl"/>
        </w:rPr>
        <w:t xml:space="preserve">podemos advertir que solicita del </w:t>
      </w:r>
      <w:r w:rsidR="00640634" w:rsidRPr="003538EF">
        <w:rPr>
          <w:rFonts w:ascii="Palatino Linotype" w:hAnsi="Palatino Linotype" w:cs="Arial"/>
          <w:b/>
          <w:lang w:val="es-ES_tradnl"/>
        </w:rPr>
        <w:t xml:space="preserve">SUJETO OBLIGADO </w:t>
      </w:r>
      <w:r w:rsidR="00C80CD3" w:rsidRPr="003538EF">
        <w:rPr>
          <w:rFonts w:ascii="Palatino Linotype" w:hAnsi="Palatino Linotype" w:cs="Arial"/>
          <w:lang w:val="es-ES_tradnl"/>
        </w:rPr>
        <w:t>la misma información</w:t>
      </w:r>
      <w:r w:rsidR="00640634" w:rsidRPr="003538EF">
        <w:rPr>
          <w:rFonts w:ascii="Palatino Linotype" w:hAnsi="Palatino Linotype" w:cs="Arial"/>
          <w:lang w:val="es-ES_tradnl"/>
        </w:rPr>
        <w:t xml:space="preserve">, </w:t>
      </w:r>
      <w:r w:rsidRPr="003538EF">
        <w:rPr>
          <w:rFonts w:ascii="Palatino Linotype" w:hAnsi="Palatino Linotype" w:cs="Arial"/>
          <w:lang w:val="es-ES_tradnl"/>
        </w:rPr>
        <w:t xml:space="preserve"> </w:t>
      </w:r>
      <w:r w:rsidR="00C80CD3" w:rsidRPr="003538EF">
        <w:rPr>
          <w:rFonts w:ascii="Palatino Linotype" w:hAnsi="Palatino Linotype" w:cs="Arial"/>
          <w:lang w:val="es-ES_tradnl"/>
        </w:rPr>
        <w:t xml:space="preserve">es decir </w:t>
      </w:r>
      <w:r w:rsidR="00640634" w:rsidRPr="003538EF">
        <w:rPr>
          <w:rFonts w:ascii="Palatino Linotype" w:hAnsi="Palatino Linotype" w:cs="Arial"/>
          <w:lang w:val="es-ES_tradnl"/>
        </w:rPr>
        <w:t xml:space="preserve">, </w:t>
      </w:r>
      <w:r w:rsidR="0097212F" w:rsidRPr="003538EF">
        <w:rPr>
          <w:rFonts w:ascii="Palatino Linotype" w:hAnsi="Palatino Linotype" w:cs="Arial"/>
          <w:lang w:val="es-ES_tradnl"/>
        </w:rPr>
        <w:t xml:space="preserve">desea saber las unidades propias de transporte de pipa de agua con las que cuenta la administración para su servicio y </w:t>
      </w:r>
      <w:r w:rsidR="009B005F" w:rsidRPr="003538EF">
        <w:rPr>
          <w:rFonts w:ascii="Palatino Linotype" w:hAnsi="Palatino Linotype" w:cs="Arial"/>
          <w:lang w:val="es-ES_tradnl"/>
        </w:rPr>
        <w:t>cuál</w:t>
      </w:r>
      <w:r w:rsidR="0097212F" w:rsidRPr="003538EF">
        <w:rPr>
          <w:rFonts w:ascii="Palatino Linotype" w:hAnsi="Palatino Linotype" w:cs="Arial"/>
          <w:lang w:val="es-ES_tradnl"/>
        </w:rPr>
        <w:t xml:space="preserve"> es el uso o actividad de cada una, </w:t>
      </w:r>
      <w:r w:rsidR="00640634" w:rsidRPr="003538EF">
        <w:rPr>
          <w:rFonts w:ascii="Palatino Linotype" w:hAnsi="Palatino Linotype" w:cs="Arial"/>
          <w:lang w:val="es-ES_tradnl"/>
        </w:rPr>
        <w:t xml:space="preserve">asimismo podemos observar que </w:t>
      </w:r>
      <w:r w:rsidR="0097212F" w:rsidRPr="003538EF">
        <w:rPr>
          <w:rFonts w:ascii="Palatino Linotype" w:hAnsi="Palatino Linotype" w:cs="Arial"/>
          <w:lang w:val="es-ES_tradnl"/>
        </w:rPr>
        <w:t>dentro de la respuesta señala al igual que los casos anteriores que la información no se podrá entregar debido al proceso de fiscalización en el que se encontraba el Ayuntamiento</w:t>
      </w:r>
      <w:r w:rsidR="00640634" w:rsidRPr="003538EF">
        <w:rPr>
          <w:rFonts w:ascii="Palatino Linotype" w:hAnsi="Palatino Linotype" w:cs="Arial"/>
          <w:lang w:val="es-ES_tradnl"/>
        </w:rPr>
        <w:t>, sin embargo en un acto procesal posterior, es decir en la etapa de instrucción,</w:t>
      </w:r>
      <w:r w:rsidR="00640634" w:rsidRPr="003538EF">
        <w:rPr>
          <w:rFonts w:ascii="Palatino Linotype" w:hAnsi="Palatino Linotype" w:cs="Arial"/>
          <w:b/>
          <w:lang w:val="es-ES_tradnl"/>
        </w:rPr>
        <w:t xml:space="preserve"> EL SUJETO OBLIGADO </w:t>
      </w:r>
      <w:r w:rsidR="00640634" w:rsidRPr="003538EF">
        <w:rPr>
          <w:rFonts w:ascii="Palatino Linotype" w:hAnsi="Palatino Linotype" w:cs="Arial"/>
          <w:lang w:val="es-ES_tradnl"/>
        </w:rPr>
        <w:t xml:space="preserve">rindió su Informe Justificado, remitiendo el archivo electrónico denominado </w:t>
      </w:r>
      <w:r w:rsidR="0097212F" w:rsidRPr="003538EF">
        <w:rPr>
          <w:rFonts w:ascii="Palatino Linotype" w:hAnsi="Palatino Linotype" w:cs="Arial"/>
          <w:b/>
          <w:i/>
          <w:lang w:val="es-ES_tradnl"/>
        </w:rPr>
        <w:t>manifestaciones 278 opdapast.pdf</w:t>
      </w:r>
      <w:r w:rsidR="00640634" w:rsidRPr="003538EF">
        <w:rPr>
          <w:rFonts w:ascii="Palatino Linotype" w:hAnsi="Palatino Linotype" w:cs="Arial"/>
          <w:b/>
          <w:i/>
          <w:lang w:val="es-ES_tradnl"/>
        </w:rPr>
        <w:t xml:space="preserve">, </w:t>
      </w:r>
      <w:r w:rsidR="00640634" w:rsidRPr="003538EF">
        <w:rPr>
          <w:rFonts w:ascii="Palatino Linotype" w:hAnsi="Palatino Linotype" w:cs="Arial"/>
          <w:lang w:val="es-ES_tradnl"/>
        </w:rPr>
        <w:t>mismo que se puso a disposición del particular</w:t>
      </w:r>
      <w:r w:rsidR="003A7ABD" w:rsidRPr="003538EF">
        <w:rPr>
          <w:rFonts w:ascii="Palatino Linotype" w:hAnsi="Palatino Linotype" w:cs="Arial"/>
          <w:lang w:val="es-ES_tradnl"/>
        </w:rPr>
        <w:t xml:space="preserve">, al mismo tiempo, se precisa que el archivo electrónico anteriormente </w:t>
      </w:r>
      <w:r w:rsidR="005321AB" w:rsidRPr="003538EF">
        <w:rPr>
          <w:rFonts w:ascii="Palatino Linotype" w:hAnsi="Palatino Linotype" w:cs="Arial"/>
          <w:lang w:val="es-ES_tradnl"/>
        </w:rPr>
        <w:t xml:space="preserve">aludido fue remitido dentro del número de expediente </w:t>
      </w:r>
      <w:r w:rsidR="005321AB" w:rsidRPr="003538EF">
        <w:rPr>
          <w:rFonts w:ascii="Palatino Linotype" w:hAnsi="Palatino Linotype"/>
          <w:b/>
          <w:lang w:val="es-MX"/>
        </w:rPr>
        <w:t>04979/INFOEM/IP/RR/2020.</w:t>
      </w:r>
      <w:r w:rsidR="003A7ABD" w:rsidRPr="003538EF">
        <w:rPr>
          <w:rFonts w:ascii="Palatino Linotype" w:hAnsi="Palatino Linotype" w:cs="Arial"/>
          <w:lang w:val="es-ES_tradnl"/>
        </w:rPr>
        <w:t xml:space="preserve"> </w:t>
      </w:r>
      <w:r w:rsidR="00640634" w:rsidRPr="003538EF">
        <w:rPr>
          <w:rFonts w:ascii="Palatino Linotype" w:hAnsi="Palatino Linotype" w:cs="Arial"/>
          <w:lang w:val="es-ES_tradnl"/>
        </w:rPr>
        <w:t>.</w:t>
      </w:r>
    </w:p>
    <w:p w14:paraId="6A9299EB" w14:textId="6D0D9B82" w:rsidR="00FD1C66" w:rsidRPr="003538EF" w:rsidRDefault="0097212F" w:rsidP="00D75C5E">
      <w:pPr>
        <w:spacing w:before="100" w:beforeAutospacing="1" w:after="100" w:afterAutospacing="1" w:line="360" w:lineRule="auto"/>
        <w:jc w:val="both"/>
        <w:rPr>
          <w:rFonts w:ascii="Palatino Linotype" w:hAnsi="Palatino Linotype" w:cs="Arial"/>
          <w:b/>
          <w:lang w:val="es-ES_tradnl"/>
        </w:rPr>
      </w:pPr>
      <w:r w:rsidRPr="003538EF">
        <w:rPr>
          <w:rFonts w:ascii="Palatino Linotype" w:hAnsi="Palatino Linotype" w:cs="Arial"/>
          <w:lang w:val="es-ES_tradnl"/>
        </w:rPr>
        <w:t xml:space="preserve">Es así, que se procede a mostrar el contenido del documento remitido mediante el Informe Justificado del </w:t>
      </w:r>
      <w:r w:rsidRPr="003538EF">
        <w:rPr>
          <w:rFonts w:ascii="Palatino Linotype" w:hAnsi="Palatino Linotype" w:cs="Arial"/>
          <w:b/>
          <w:lang w:val="es-ES_tradnl"/>
        </w:rPr>
        <w:t>SUJETO OBLIGADO.</w:t>
      </w:r>
    </w:p>
    <w:p w14:paraId="3E13C8A2" w14:textId="604A00C2" w:rsidR="0097212F" w:rsidRPr="003538EF" w:rsidRDefault="0097212F" w:rsidP="00D75C5E">
      <w:pPr>
        <w:spacing w:before="100" w:beforeAutospacing="1" w:after="100" w:afterAutospacing="1" w:line="360" w:lineRule="auto"/>
        <w:jc w:val="both"/>
        <w:rPr>
          <w:rFonts w:ascii="Palatino Linotype" w:hAnsi="Palatino Linotype" w:cs="Arial"/>
          <w:lang w:val="es-ES_tradnl"/>
        </w:rPr>
      </w:pPr>
      <w:r w:rsidRPr="003538EF">
        <w:rPr>
          <w:noProof/>
          <w:lang w:val="es-MX" w:eastAsia="es-MX"/>
        </w:rPr>
        <w:lastRenderedPageBreak/>
        <w:drawing>
          <wp:inline distT="0" distB="0" distL="0" distR="0" wp14:anchorId="120BF097" wp14:editId="6F1989B9">
            <wp:extent cx="5743575" cy="599122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43575" cy="5991225"/>
                    </a:xfrm>
                    <a:prstGeom prst="rect">
                      <a:avLst/>
                    </a:prstGeom>
                  </pic:spPr>
                </pic:pic>
              </a:graphicData>
            </a:graphic>
          </wp:inline>
        </w:drawing>
      </w:r>
    </w:p>
    <w:p w14:paraId="25127029" w14:textId="4DB4D8A3" w:rsidR="00640634" w:rsidRPr="003538EF" w:rsidRDefault="00640634" w:rsidP="00640634">
      <w:pPr>
        <w:pStyle w:val="Prrafodelista"/>
        <w:widowControl w:val="0"/>
        <w:autoSpaceDE w:val="0"/>
        <w:autoSpaceDN w:val="0"/>
        <w:adjustRightInd w:val="0"/>
        <w:spacing w:before="160" w:after="160" w:line="360" w:lineRule="auto"/>
        <w:ind w:left="0"/>
        <w:jc w:val="both"/>
        <w:rPr>
          <w:rFonts w:ascii="Palatino Linotype" w:hAnsi="Palatino Linotype"/>
          <w:color w:val="000000"/>
        </w:rPr>
      </w:pPr>
      <w:r w:rsidRPr="003538EF">
        <w:rPr>
          <w:rFonts w:ascii="Palatino Linotype" w:hAnsi="Palatino Linotype" w:cs="Arial"/>
          <w:lang w:val="es-ES_tradnl"/>
        </w:rPr>
        <w:t>Así, en atención a las consideraciones anteriores, esta Ponencia Resolutora</w:t>
      </w:r>
      <w:r w:rsidRPr="003538EF">
        <w:rPr>
          <w:rFonts w:ascii="Palatino Linotype" w:hAnsi="Palatino Linotype"/>
          <w:color w:val="000000" w:themeColor="text1"/>
        </w:rPr>
        <w:t xml:space="preserve"> advierte </w:t>
      </w:r>
      <w:r w:rsidR="0097212F" w:rsidRPr="003538EF">
        <w:rPr>
          <w:rFonts w:ascii="Palatino Linotype" w:hAnsi="Palatino Linotype"/>
          <w:color w:val="000000" w:themeColor="text1"/>
        </w:rPr>
        <w:t>que,</w:t>
      </w:r>
      <w:r w:rsidRPr="003538EF">
        <w:rPr>
          <w:rFonts w:ascii="Palatino Linotype" w:hAnsi="Palatino Linotype"/>
          <w:color w:val="000000" w:themeColor="text1"/>
        </w:rPr>
        <w:t xml:space="preserve"> en el presente caso, se actualiza la hipótesis prevista en </w:t>
      </w:r>
      <w:r w:rsidRPr="003538EF">
        <w:rPr>
          <w:rFonts w:ascii="Palatino Linotype" w:hAnsi="Palatino Linotype" w:cs="Arial"/>
          <w:lang w:val="es-ES_tradnl"/>
        </w:rPr>
        <w:t xml:space="preserve">el </w:t>
      </w:r>
      <w:r w:rsidRPr="003538EF">
        <w:rPr>
          <w:rFonts w:ascii="Palatino Linotype" w:hAnsi="Palatino Linotype"/>
          <w:color w:val="000000" w:themeColor="text1"/>
        </w:rPr>
        <w:t xml:space="preserve">artículo 192, fracción </w:t>
      </w:r>
      <w:r w:rsidRPr="003538EF">
        <w:rPr>
          <w:rFonts w:ascii="Palatino Linotype" w:hAnsi="Palatino Linotype"/>
          <w:color w:val="000000" w:themeColor="text1"/>
        </w:rPr>
        <w:lastRenderedPageBreak/>
        <w:t>III, de</w:t>
      </w:r>
      <w:r w:rsidRPr="003538EF">
        <w:rPr>
          <w:rFonts w:ascii="Palatino Linotype" w:hAnsi="Palatino Linotype" w:cs="Arial"/>
          <w:lang w:val="es-ES_tradnl"/>
        </w:rPr>
        <w:t xml:space="preserve"> la </w:t>
      </w:r>
      <w:r w:rsidRPr="003538EF">
        <w:rPr>
          <w:rFonts w:ascii="Palatino Linotype" w:hAnsi="Palatino Linotype"/>
        </w:rPr>
        <w:t xml:space="preserve">Ley de Transparencia y Acceso a la Información Pública del Estado de México y Municipios, </w:t>
      </w:r>
      <w:r w:rsidRPr="003538EF">
        <w:rPr>
          <w:rFonts w:ascii="Palatino Linotype" w:hAnsi="Palatino Linotype"/>
          <w:color w:val="000000" w:themeColor="text1"/>
        </w:rPr>
        <w:t xml:space="preserve">que dispone lo siguiente: </w:t>
      </w:r>
    </w:p>
    <w:p w14:paraId="4F659170" w14:textId="77777777" w:rsidR="00640634" w:rsidRPr="003538EF" w:rsidRDefault="00640634" w:rsidP="00640634">
      <w:pPr>
        <w:spacing w:before="200" w:after="200"/>
        <w:ind w:left="709" w:right="709"/>
        <w:jc w:val="both"/>
        <w:rPr>
          <w:rFonts w:ascii="Palatino Linotype" w:hAnsi="Palatino Linotype" w:cs="Arial"/>
          <w:i/>
        </w:rPr>
      </w:pPr>
      <w:r w:rsidRPr="003538EF">
        <w:rPr>
          <w:rFonts w:ascii="Palatino Linotype" w:hAnsi="Palatino Linotype" w:cs="Arial"/>
          <w:i/>
        </w:rPr>
        <w:t>“</w:t>
      </w:r>
      <w:r w:rsidRPr="003538EF">
        <w:rPr>
          <w:rFonts w:ascii="Palatino Linotype" w:hAnsi="Palatino Linotype" w:cs="Arial"/>
          <w:b/>
          <w:i/>
        </w:rPr>
        <w:t>Artículo 192.</w:t>
      </w:r>
      <w:r w:rsidRPr="003538EF">
        <w:rPr>
          <w:rFonts w:ascii="Palatino Linotype" w:hAnsi="Palatino Linotype" w:cs="Arial"/>
          <w:i/>
        </w:rPr>
        <w:t xml:space="preserve"> </w:t>
      </w:r>
      <w:r w:rsidRPr="003538EF">
        <w:rPr>
          <w:rFonts w:ascii="Palatino Linotype" w:hAnsi="Palatino Linotype" w:cs="Arial"/>
          <w:b/>
          <w:i/>
          <w:u w:val="single"/>
        </w:rPr>
        <w:t>El recurso será sobreseído</w:t>
      </w:r>
      <w:r w:rsidRPr="003538EF">
        <w:rPr>
          <w:rFonts w:ascii="Palatino Linotype" w:hAnsi="Palatino Linotype" w:cs="Arial"/>
          <w:i/>
        </w:rPr>
        <w:t xml:space="preserve">, en todo o en parte, </w:t>
      </w:r>
      <w:r w:rsidRPr="003538EF">
        <w:rPr>
          <w:rFonts w:ascii="Palatino Linotype" w:hAnsi="Palatino Linotype" w:cs="Arial"/>
          <w:b/>
          <w:i/>
          <w:u w:val="single"/>
        </w:rPr>
        <w:t>cuando una vez admitido</w:t>
      </w:r>
      <w:r w:rsidRPr="003538EF">
        <w:rPr>
          <w:rFonts w:ascii="Palatino Linotype" w:hAnsi="Palatino Linotype" w:cs="Arial"/>
          <w:i/>
        </w:rPr>
        <w:t>, se actualicen alguno de los siguientes supuestos:</w:t>
      </w:r>
    </w:p>
    <w:p w14:paraId="0689468A" w14:textId="77777777" w:rsidR="00640634" w:rsidRPr="003538EF" w:rsidRDefault="00640634" w:rsidP="00640634">
      <w:pPr>
        <w:spacing w:before="200" w:after="200"/>
        <w:ind w:left="709" w:right="709"/>
        <w:jc w:val="both"/>
        <w:rPr>
          <w:rFonts w:ascii="Palatino Linotype" w:hAnsi="Palatino Linotype" w:cs="Arial"/>
          <w:i/>
        </w:rPr>
      </w:pPr>
      <w:r w:rsidRPr="003538EF">
        <w:rPr>
          <w:rFonts w:ascii="Palatino Linotype" w:hAnsi="Palatino Linotype" w:cs="Arial"/>
          <w:i/>
        </w:rPr>
        <w:t>[…]</w:t>
      </w:r>
    </w:p>
    <w:p w14:paraId="5B63CF3C" w14:textId="77777777" w:rsidR="00640634" w:rsidRPr="003538EF" w:rsidRDefault="00640634" w:rsidP="00640634">
      <w:pPr>
        <w:spacing w:before="200" w:after="200"/>
        <w:ind w:left="709" w:right="709"/>
        <w:jc w:val="both"/>
        <w:rPr>
          <w:rFonts w:ascii="Palatino Linotype" w:hAnsi="Palatino Linotype" w:cs="Arial"/>
          <w:b/>
          <w:i/>
        </w:rPr>
      </w:pPr>
      <w:r w:rsidRPr="003538EF">
        <w:rPr>
          <w:rFonts w:ascii="Palatino Linotype" w:hAnsi="Palatino Linotype" w:cs="Arial"/>
          <w:b/>
          <w:i/>
        </w:rPr>
        <w:t xml:space="preserve">III. </w:t>
      </w:r>
      <w:r w:rsidRPr="003538EF">
        <w:rPr>
          <w:rFonts w:ascii="Palatino Linotype" w:hAnsi="Palatino Linotype" w:cs="Arial"/>
          <w:b/>
          <w:i/>
          <w:u w:val="single"/>
        </w:rPr>
        <w:t>El sujeto obligado responsable del acto lo modifique</w:t>
      </w:r>
      <w:r w:rsidRPr="003538EF">
        <w:rPr>
          <w:rFonts w:ascii="Palatino Linotype" w:hAnsi="Palatino Linotype" w:cs="Arial"/>
          <w:b/>
          <w:i/>
        </w:rPr>
        <w:t xml:space="preserve"> </w:t>
      </w:r>
      <w:r w:rsidRPr="003538EF">
        <w:rPr>
          <w:rFonts w:ascii="Palatino Linotype" w:hAnsi="Palatino Linotype" w:cs="Arial"/>
          <w:i/>
        </w:rPr>
        <w:t xml:space="preserve">o revoque </w:t>
      </w:r>
      <w:r w:rsidRPr="003538EF">
        <w:rPr>
          <w:rFonts w:ascii="Palatino Linotype" w:hAnsi="Palatino Linotype" w:cs="Arial"/>
          <w:b/>
          <w:i/>
          <w:u w:val="single"/>
        </w:rPr>
        <w:t>de tal manera que el recurso de revisión quede sin materia</w:t>
      </w:r>
      <w:r w:rsidRPr="003538EF">
        <w:rPr>
          <w:rFonts w:ascii="Palatino Linotype" w:hAnsi="Palatino Linotype" w:cs="Arial"/>
          <w:i/>
        </w:rPr>
        <w:t>;”</w:t>
      </w:r>
    </w:p>
    <w:p w14:paraId="1F1205FE" w14:textId="77777777" w:rsidR="00640634" w:rsidRPr="003538EF" w:rsidRDefault="00640634" w:rsidP="00640634">
      <w:pPr>
        <w:spacing w:before="200" w:after="200"/>
        <w:ind w:left="709" w:right="709"/>
        <w:jc w:val="both"/>
        <w:rPr>
          <w:rFonts w:ascii="Palatino Linotype" w:hAnsi="Palatino Linotype" w:cs="Arial"/>
        </w:rPr>
      </w:pPr>
      <w:r w:rsidRPr="003538EF">
        <w:rPr>
          <w:rFonts w:ascii="Palatino Linotype" w:hAnsi="Palatino Linotype" w:cs="Arial"/>
        </w:rPr>
        <w:t>(Énfasis añadido)</w:t>
      </w:r>
    </w:p>
    <w:p w14:paraId="117CA8E8" w14:textId="77777777" w:rsidR="00640634" w:rsidRPr="003538EF" w:rsidRDefault="00640634" w:rsidP="00640634">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3538EF">
        <w:rPr>
          <w:rFonts w:ascii="Palatino Linotype" w:hAnsi="Palatino Linotype"/>
          <w:color w:val="000000"/>
        </w:rPr>
        <w:t>En esa tesitura</w:t>
      </w:r>
      <w:r w:rsidRPr="003538EF">
        <w:rPr>
          <w:rFonts w:ascii="Palatino Linotype" w:hAnsi="Palatino Linotype" w:cs="Arial"/>
        </w:rPr>
        <w:t xml:space="preserve">, conviene desglosar los elementos del artículo </w:t>
      </w:r>
      <w:r w:rsidRPr="003538EF">
        <w:rPr>
          <w:rFonts w:ascii="Palatino Linotype" w:hAnsi="Palatino Linotype"/>
          <w:color w:val="000000" w:themeColor="text1"/>
        </w:rPr>
        <w:t>192, fracción III, de</w:t>
      </w:r>
      <w:r w:rsidRPr="003538EF">
        <w:rPr>
          <w:rFonts w:ascii="Palatino Linotype" w:hAnsi="Palatino Linotype" w:cs="Arial"/>
          <w:lang w:val="es-ES_tradnl"/>
        </w:rPr>
        <w:t xml:space="preserve"> la </w:t>
      </w:r>
      <w:r w:rsidRPr="003538EF">
        <w:rPr>
          <w:rFonts w:ascii="Palatino Linotype" w:hAnsi="Palatino Linotype"/>
        </w:rPr>
        <w:t>Ley de</w:t>
      </w:r>
      <w:r w:rsidRPr="003538EF">
        <w:rPr>
          <w:rFonts w:ascii="Palatino Linotype" w:hAnsi="Palatino Linotype" w:cs="Arial"/>
        </w:rPr>
        <w:t xml:space="preserve"> la materia, </w:t>
      </w:r>
      <w:r w:rsidRPr="003538EF">
        <w:rPr>
          <w:rFonts w:ascii="Palatino Linotype" w:hAnsi="Palatino Linotype" w:cs="Arial"/>
          <w:lang w:val="es-ES_tradnl"/>
        </w:rPr>
        <w:t>previamente transcrito</w:t>
      </w:r>
      <w:r w:rsidRPr="003538EF">
        <w:rPr>
          <w:rFonts w:ascii="Palatino Linotype" w:hAnsi="Palatino Linotype" w:cs="Arial"/>
        </w:rPr>
        <w:t xml:space="preserve">, de manera tal que procede el </w:t>
      </w:r>
      <w:r w:rsidRPr="003538EF">
        <w:rPr>
          <w:rFonts w:ascii="Palatino Linotype" w:hAnsi="Palatino Linotype" w:cs="Arial"/>
          <w:lang w:val="es-ES_tradnl"/>
        </w:rPr>
        <w:t>sobreseimiento</w:t>
      </w:r>
      <w:r w:rsidRPr="003538EF">
        <w:rPr>
          <w:rFonts w:ascii="Palatino Linotype" w:hAnsi="Palatino Linotype" w:cs="Arial"/>
        </w:rPr>
        <w:t xml:space="preserve"> del presente recurso de revisión, en virtud de que </w:t>
      </w:r>
      <w:r w:rsidRPr="003538EF">
        <w:rPr>
          <w:rFonts w:ascii="Palatino Linotype" w:hAnsi="Palatino Linotype" w:cs="Arial"/>
          <w:b/>
        </w:rPr>
        <w:t>EL SUJETO OBLIGADO</w:t>
      </w:r>
      <w:r w:rsidRPr="003538EF">
        <w:rPr>
          <w:rFonts w:ascii="Palatino Linotype" w:hAnsi="Palatino Linotype" w:cs="Arial"/>
        </w:rPr>
        <w:t xml:space="preserve"> modificó el acto impugnado, dejando el medio de impugnación sin efecto o materia.</w:t>
      </w:r>
    </w:p>
    <w:p w14:paraId="766898A1" w14:textId="77777777" w:rsidR="00640634" w:rsidRPr="003538EF" w:rsidRDefault="00640634" w:rsidP="00640634">
      <w:pPr>
        <w:spacing w:before="120" w:after="120" w:line="360" w:lineRule="auto"/>
        <w:jc w:val="both"/>
        <w:rPr>
          <w:rFonts w:ascii="Palatino Linotype" w:hAnsi="Palatino Linotype" w:cs="Arial"/>
        </w:rPr>
      </w:pPr>
      <w:r w:rsidRPr="003538EF">
        <w:rPr>
          <w:rFonts w:ascii="Palatino Linotype" w:hAnsi="Palatino Linotype" w:cs="Arial"/>
        </w:rPr>
        <w:t xml:space="preserve">1.- El sujeto obligado responsable, </w:t>
      </w:r>
    </w:p>
    <w:p w14:paraId="25B45C37" w14:textId="77777777" w:rsidR="00640634" w:rsidRPr="003538EF" w:rsidRDefault="00640634" w:rsidP="00640634">
      <w:pPr>
        <w:spacing w:before="120" w:after="120" w:line="360" w:lineRule="auto"/>
        <w:jc w:val="both"/>
        <w:rPr>
          <w:rFonts w:ascii="Palatino Linotype" w:hAnsi="Palatino Linotype" w:cs="Arial"/>
        </w:rPr>
      </w:pPr>
      <w:r w:rsidRPr="003538EF">
        <w:rPr>
          <w:rFonts w:ascii="Palatino Linotype" w:hAnsi="Palatino Linotype" w:cs="Arial"/>
        </w:rPr>
        <w:t xml:space="preserve">2.- Acto, </w:t>
      </w:r>
    </w:p>
    <w:p w14:paraId="13426A0C" w14:textId="77777777" w:rsidR="00640634" w:rsidRPr="003538EF" w:rsidRDefault="00640634" w:rsidP="00640634">
      <w:pPr>
        <w:spacing w:before="120" w:after="120" w:line="360" w:lineRule="auto"/>
        <w:jc w:val="both"/>
        <w:rPr>
          <w:rFonts w:ascii="Palatino Linotype" w:hAnsi="Palatino Linotype" w:cs="Arial"/>
        </w:rPr>
      </w:pPr>
      <w:r w:rsidRPr="003538EF">
        <w:rPr>
          <w:rFonts w:ascii="Palatino Linotype" w:hAnsi="Palatino Linotype" w:cs="Arial"/>
        </w:rPr>
        <w:t xml:space="preserve">3.- </w:t>
      </w:r>
      <w:r w:rsidRPr="003538EF">
        <w:rPr>
          <w:rFonts w:ascii="Palatino Linotype" w:hAnsi="Palatino Linotype" w:cs="Arial"/>
          <w:b/>
        </w:rPr>
        <w:t>Que se modifique</w:t>
      </w:r>
      <w:r w:rsidRPr="003538EF">
        <w:rPr>
          <w:rFonts w:ascii="Palatino Linotype" w:hAnsi="Palatino Linotype" w:cs="Arial"/>
        </w:rPr>
        <w:t xml:space="preserve"> o revoque, y</w:t>
      </w:r>
    </w:p>
    <w:p w14:paraId="75EB0D72" w14:textId="77777777" w:rsidR="00640634" w:rsidRPr="003538EF" w:rsidRDefault="00640634" w:rsidP="00640634">
      <w:pPr>
        <w:spacing w:before="120" w:after="120" w:line="360" w:lineRule="auto"/>
        <w:jc w:val="both"/>
        <w:rPr>
          <w:rFonts w:ascii="Palatino Linotype" w:hAnsi="Palatino Linotype" w:cs="Arial"/>
        </w:rPr>
      </w:pPr>
      <w:r w:rsidRPr="003538EF">
        <w:rPr>
          <w:rFonts w:ascii="Palatino Linotype" w:hAnsi="Palatino Linotype" w:cs="Arial"/>
        </w:rPr>
        <w:t>4.- De tal manera que el medio de impugnación quede sin efecto o materia.</w:t>
      </w:r>
    </w:p>
    <w:p w14:paraId="556FCC5E" w14:textId="55AFD2B8" w:rsidR="00640634" w:rsidRPr="003538EF" w:rsidRDefault="00640634" w:rsidP="00640634">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3538EF">
        <w:rPr>
          <w:rFonts w:ascii="Palatino Linotype" w:hAnsi="Palatino Linotype" w:cs="Arial"/>
        </w:rPr>
        <w:t xml:space="preserve">El primer elemento normativo, se actualiza ya que </w:t>
      </w:r>
      <w:r w:rsidRPr="003538EF">
        <w:rPr>
          <w:rFonts w:ascii="Palatino Linotype" w:hAnsi="Palatino Linotype" w:cs="Arial"/>
          <w:b/>
        </w:rPr>
        <w:t xml:space="preserve">EL SUJETO OBLIGADO </w:t>
      </w:r>
      <w:r w:rsidRPr="003538EF">
        <w:rPr>
          <w:rFonts w:ascii="Palatino Linotype" w:hAnsi="Palatino Linotype" w:cs="Arial"/>
        </w:rPr>
        <w:t>responsable, es el</w:t>
      </w:r>
      <w:r w:rsidRPr="003538EF">
        <w:rPr>
          <w:rFonts w:ascii="Palatino Linotype" w:hAnsi="Palatino Linotype"/>
        </w:rPr>
        <w:t xml:space="preserve"> </w:t>
      </w:r>
      <w:r w:rsidR="0097212F" w:rsidRPr="003538EF">
        <w:rPr>
          <w:rFonts w:ascii="Palatino Linotype" w:hAnsi="Palatino Linotype"/>
          <w:b/>
          <w:sz w:val="22"/>
          <w:szCs w:val="22"/>
          <w:lang w:val="es-ES_tradnl"/>
        </w:rPr>
        <w:t>Ayuntamiento de Teoloyucan</w:t>
      </w:r>
    </w:p>
    <w:p w14:paraId="3D001907" w14:textId="77777777" w:rsidR="00640634" w:rsidRPr="003538EF" w:rsidRDefault="00640634" w:rsidP="00640634">
      <w:pPr>
        <w:pStyle w:val="Prrafodelista"/>
        <w:widowControl w:val="0"/>
        <w:autoSpaceDE w:val="0"/>
        <w:autoSpaceDN w:val="0"/>
        <w:adjustRightInd w:val="0"/>
        <w:spacing w:before="240" w:after="240" w:line="360" w:lineRule="auto"/>
        <w:ind w:left="0"/>
        <w:jc w:val="both"/>
        <w:rPr>
          <w:rFonts w:ascii="Palatino Linotype" w:hAnsi="Palatino Linotype" w:cs="Arial"/>
          <w:sz w:val="16"/>
        </w:rPr>
      </w:pPr>
    </w:p>
    <w:p w14:paraId="47CCE414" w14:textId="0F270DEA" w:rsidR="00640634" w:rsidRPr="003538EF" w:rsidRDefault="00640634" w:rsidP="00640634">
      <w:pPr>
        <w:spacing w:before="100" w:beforeAutospacing="1" w:after="100" w:afterAutospacing="1" w:line="360" w:lineRule="auto"/>
        <w:jc w:val="both"/>
        <w:rPr>
          <w:rFonts w:ascii="Palatino Linotype" w:hAnsi="Palatino Linotype" w:cstheme="minorBidi"/>
          <w:color w:val="000000"/>
        </w:rPr>
      </w:pPr>
      <w:r w:rsidRPr="003538EF">
        <w:rPr>
          <w:rFonts w:ascii="Palatino Linotype" w:hAnsi="Palatino Linotype" w:cs="Arial"/>
        </w:rPr>
        <w:lastRenderedPageBreak/>
        <w:t xml:space="preserve">El </w:t>
      </w:r>
      <w:r w:rsidRPr="003538EF">
        <w:rPr>
          <w:rFonts w:ascii="Palatino Linotype" w:hAnsi="Palatino Linotype" w:cs="Arial"/>
          <w:lang w:val="es-ES_tradnl"/>
        </w:rPr>
        <w:t>segundo</w:t>
      </w:r>
      <w:r w:rsidRPr="003538EF">
        <w:rPr>
          <w:rFonts w:ascii="Palatino Linotype" w:hAnsi="Palatino Linotype" w:cs="Arial"/>
        </w:rPr>
        <w:t xml:space="preserve"> elemento normativo, es la </w:t>
      </w:r>
      <w:r w:rsidRPr="003538EF">
        <w:rPr>
          <w:rFonts w:ascii="Palatino Linotype" w:hAnsi="Palatino Linotype" w:cs="Arial"/>
          <w:lang w:val="es-ES_tradnl"/>
        </w:rPr>
        <w:t>existencia</w:t>
      </w:r>
      <w:r w:rsidRPr="003538EF">
        <w:rPr>
          <w:rFonts w:ascii="Palatino Linotype" w:hAnsi="Palatino Linotype" w:cs="Arial"/>
        </w:rPr>
        <w:t xml:space="preserve"> de un acto, en el caso en concreto que nos ocupa </w:t>
      </w:r>
      <w:r w:rsidRPr="003538EF">
        <w:rPr>
          <w:rFonts w:ascii="Palatino Linotype" w:hAnsi="Palatino Linotype"/>
          <w:color w:val="000000"/>
        </w:rPr>
        <w:t>se</w:t>
      </w:r>
      <w:r w:rsidRPr="003538EF">
        <w:rPr>
          <w:rFonts w:ascii="Palatino Linotype" w:hAnsi="Palatino Linotype" w:cs="Arial"/>
        </w:rPr>
        <w:t xml:space="preserve"> actualiza con la respuesta del </w:t>
      </w:r>
      <w:r w:rsidRPr="003538EF">
        <w:rPr>
          <w:rFonts w:ascii="Palatino Linotype" w:hAnsi="Palatino Linotype" w:cs="Arial"/>
          <w:b/>
        </w:rPr>
        <w:t>SUJETO OBLIGADO</w:t>
      </w:r>
      <w:r w:rsidRPr="003538EF">
        <w:rPr>
          <w:rFonts w:ascii="Palatino Linotype" w:hAnsi="Palatino Linotype" w:cs="Arial"/>
        </w:rPr>
        <w:t xml:space="preserve">, </w:t>
      </w:r>
      <w:r w:rsidRPr="003538EF">
        <w:rPr>
          <w:rFonts w:ascii="Palatino Linotype" w:hAnsi="Palatino Linotype" w:cs="Arial"/>
          <w:b/>
        </w:rPr>
        <w:t>modificada</w:t>
      </w:r>
      <w:r w:rsidRPr="003538EF">
        <w:rPr>
          <w:rFonts w:ascii="Palatino Linotype" w:hAnsi="Palatino Linotype" w:cs="Arial"/>
        </w:rPr>
        <w:t xml:space="preserve"> </w:t>
      </w:r>
      <w:r w:rsidR="0097212F" w:rsidRPr="003538EF">
        <w:rPr>
          <w:rFonts w:ascii="Palatino Linotype" w:hAnsi="Palatino Linotype" w:cs="Arial"/>
        </w:rPr>
        <w:t xml:space="preserve">con el contenido del  </w:t>
      </w:r>
      <w:r w:rsidRPr="003538EF">
        <w:rPr>
          <w:rFonts w:ascii="Palatino Linotype" w:hAnsi="Palatino Linotype" w:cs="Arial"/>
        </w:rPr>
        <w:t xml:space="preserve">Informe Justificado, tratándose </w:t>
      </w:r>
      <w:r w:rsidR="0097212F" w:rsidRPr="003538EF">
        <w:rPr>
          <w:rFonts w:ascii="Palatino Linotype" w:hAnsi="Palatino Linotype" w:cs="Arial"/>
        </w:rPr>
        <w:t>del oficio signado por el Director General del Organismo, mismo en donde manifestó que se contaba con una unidad propia de transporte que se denominaba pipa de agua, misma con la que se dota de agua de manera gratuita a determinados usuarios del mismo organismo</w:t>
      </w:r>
      <w:r w:rsidRPr="003538EF">
        <w:rPr>
          <w:rFonts w:ascii="Palatino Linotype" w:hAnsi="Palatino Linotype"/>
        </w:rPr>
        <w:t xml:space="preserve">, </w:t>
      </w:r>
      <w:r w:rsidRPr="003538EF">
        <w:rPr>
          <w:rFonts w:ascii="Palatino Linotype" w:hAnsi="Palatino Linotype" w:cs="Arial"/>
        </w:rPr>
        <w:t xml:space="preserve">otorgando así certeza jurídica al particular </w:t>
      </w:r>
      <w:r w:rsidRPr="003538EF">
        <w:rPr>
          <w:rFonts w:ascii="Palatino Linotype" w:hAnsi="Palatino Linotype"/>
          <w:color w:val="000000"/>
        </w:rPr>
        <w:t>atendiendo a lo señalado en la fracción I del artículo 9 de la Ley de Transparencia y Acceso a la Información Pública del Estado de México y Municipios que establece lo siguiente:</w:t>
      </w:r>
    </w:p>
    <w:p w14:paraId="1A56B87F" w14:textId="77777777" w:rsidR="00640634" w:rsidRPr="003538EF" w:rsidRDefault="00640634" w:rsidP="00640634">
      <w:pPr>
        <w:spacing w:before="100" w:beforeAutospacing="1" w:after="100" w:afterAutospacing="1"/>
        <w:ind w:left="709" w:right="757"/>
        <w:jc w:val="both"/>
        <w:rPr>
          <w:rFonts w:ascii="Palatino Linotype" w:hAnsi="Palatino Linotype"/>
          <w:i/>
          <w:color w:val="000000"/>
          <w:sz w:val="22"/>
          <w:szCs w:val="22"/>
        </w:rPr>
      </w:pPr>
      <w:r w:rsidRPr="003538EF">
        <w:rPr>
          <w:rFonts w:ascii="Palatino Linotype" w:hAnsi="Palatino Linotype"/>
          <w:b/>
          <w:i/>
          <w:color w:val="000000"/>
        </w:rPr>
        <w:t>Artículo 9.</w:t>
      </w:r>
      <w:r w:rsidRPr="003538EF">
        <w:rPr>
          <w:rFonts w:ascii="Palatino Linotype" w:hAnsi="Palatino Linotype"/>
          <w:i/>
          <w:color w:val="000000"/>
        </w:rPr>
        <w:t xml:space="preserve"> El Instituto deberá regir su funcionamiento de acuerdo a los siguientes principios:</w:t>
      </w:r>
    </w:p>
    <w:p w14:paraId="0BF0A2D4" w14:textId="77777777" w:rsidR="00640634" w:rsidRPr="003538EF" w:rsidRDefault="00640634" w:rsidP="00640634">
      <w:pPr>
        <w:spacing w:before="100" w:beforeAutospacing="1" w:after="100" w:afterAutospacing="1"/>
        <w:ind w:left="709" w:right="757"/>
        <w:jc w:val="both"/>
        <w:rPr>
          <w:rFonts w:ascii="Palatino Linotype" w:hAnsi="Palatino Linotype"/>
          <w:i/>
          <w:color w:val="000000"/>
        </w:rPr>
      </w:pPr>
      <w:r w:rsidRPr="003538EF">
        <w:rPr>
          <w:rFonts w:ascii="Palatino Linotype" w:hAnsi="Palatino Linotype"/>
          <w:b/>
          <w:i/>
          <w:color w:val="000000"/>
        </w:rPr>
        <w:t>I.</w:t>
      </w:r>
      <w:r w:rsidRPr="003538EF">
        <w:rPr>
          <w:rFonts w:ascii="Palatino Linotype" w:hAnsi="Palatino Linotype"/>
          <w:b/>
          <w:i/>
          <w:color w:val="000000"/>
        </w:rPr>
        <w:tab/>
        <w:t>Certeza:</w:t>
      </w:r>
      <w:r w:rsidRPr="003538EF">
        <w:rPr>
          <w:rFonts w:ascii="Palatino Linotype" w:hAnsi="Palatino Linotype"/>
          <w:i/>
          <w:color w:val="000000"/>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p>
    <w:p w14:paraId="29A34575" w14:textId="77777777" w:rsidR="00640634" w:rsidRPr="003538EF" w:rsidRDefault="00640634" w:rsidP="00640634">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3538EF">
        <w:rPr>
          <w:rFonts w:ascii="Palatino Linotype" w:hAnsi="Palatino Linotype" w:cs="Arial"/>
        </w:rPr>
        <w:t xml:space="preserve">  </w:t>
      </w:r>
    </w:p>
    <w:p w14:paraId="77AC53F2" w14:textId="7EF08B1F" w:rsidR="00640634" w:rsidRPr="003538EF" w:rsidRDefault="00640634" w:rsidP="00640634">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3538EF">
        <w:rPr>
          <w:rFonts w:ascii="Palatino Linotype" w:hAnsi="Palatino Linotype" w:cs="Arial"/>
        </w:rPr>
        <w:t xml:space="preserve">Es de lo anterior, que esta Ponencia concluye que el derecho de acceso a </w:t>
      </w:r>
      <w:r w:rsidR="003C2F56" w:rsidRPr="003538EF">
        <w:rPr>
          <w:rFonts w:ascii="Palatino Linotype" w:hAnsi="Palatino Linotype" w:cs="Arial"/>
        </w:rPr>
        <w:t xml:space="preserve">la </w:t>
      </w:r>
      <w:r w:rsidRPr="003538EF">
        <w:rPr>
          <w:rFonts w:ascii="Palatino Linotype" w:hAnsi="Palatino Linotype" w:cs="Arial"/>
        </w:rPr>
        <w:t xml:space="preserve">información fue satisfecho, toda vez que se le otorgó una contestación a la pretensión planteada, misma que conforme a las atribuciones conferidas por el artículo 36 de la Ley de la Materia, este Órgano garante no está facultado para dudar de la </w:t>
      </w:r>
      <w:r w:rsidR="009B005F" w:rsidRPr="003538EF">
        <w:rPr>
          <w:rFonts w:ascii="Palatino Linotype" w:hAnsi="Palatino Linotype" w:cs="Arial"/>
        </w:rPr>
        <w:t>veracidad de</w:t>
      </w:r>
      <w:r w:rsidRPr="003538EF">
        <w:rPr>
          <w:rFonts w:ascii="Palatino Linotype" w:hAnsi="Palatino Linotype" w:cs="Arial"/>
        </w:rPr>
        <w:t xml:space="preserve"> la información remitida por los sujetos obligados.</w:t>
      </w:r>
    </w:p>
    <w:p w14:paraId="291D5ED4" w14:textId="77777777" w:rsidR="00640634" w:rsidRPr="003538EF" w:rsidRDefault="00640634" w:rsidP="00640634">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14:paraId="66CBC4DA" w14:textId="77777777" w:rsidR="00640634" w:rsidRPr="003538EF" w:rsidRDefault="00640634" w:rsidP="00640634">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3538EF">
        <w:rPr>
          <w:rFonts w:ascii="Palatino Linotype" w:hAnsi="Palatino Linotype"/>
          <w:color w:val="000000"/>
        </w:rPr>
        <w:t>Cabe</w:t>
      </w:r>
      <w:r w:rsidRPr="003538EF">
        <w:rPr>
          <w:rFonts w:ascii="Palatino Linotype" w:hAnsi="Palatino Linotype" w:cs="Arial"/>
        </w:rPr>
        <w:t xml:space="preserve"> destacar que, la respuesta a la solicitud de acceso a la información pública por </w:t>
      </w:r>
      <w:r w:rsidRPr="003538EF">
        <w:rPr>
          <w:rFonts w:ascii="Palatino Linotype" w:hAnsi="Palatino Linotype" w:cs="Arial"/>
        </w:rPr>
        <w:lastRenderedPageBreak/>
        <w:t>parte del</w:t>
      </w:r>
      <w:r w:rsidRPr="003538EF">
        <w:rPr>
          <w:rFonts w:ascii="Palatino Linotype" w:hAnsi="Palatino Linotype" w:cs="Arial"/>
          <w:b/>
        </w:rPr>
        <w:t xml:space="preserve"> SUJETO OBLIGADO</w:t>
      </w:r>
      <w:r w:rsidRPr="003538EF">
        <w:rPr>
          <w:rFonts w:ascii="Palatino Linotype" w:hAnsi="Palatino Linotype" w:cs="Arial"/>
        </w:rPr>
        <w:t xml:space="preserve">, es considerada como el “acto” que fue impugnado por </w:t>
      </w:r>
      <w:r w:rsidRPr="003538EF">
        <w:rPr>
          <w:rFonts w:ascii="Palatino Linotype" w:hAnsi="Palatino Linotype" w:cs="Arial"/>
          <w:b/>
        </w:rPr>
        <w:t>EL RECURRENTE</w:t>
      </w:r>
      <w:r w:rsidRPr="003538EF">
        <w:rPr>
          <w:rFonts w:ascii="Palatino Linotype" w:hAnsi="Palatino Linotype" w:cs="Arial"/>
        </w:rPr>
        <w:t>.</w:t>
      </w:r>
    </w:p>
    <w:p w14:paraId="324BD73B" w14:textId="77777777" w:rsidR="00640634" w:rsidRPr="003538EF" w:rsidRDefault="00640634" w:rsidP="00640634">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14:paraId="228CCBD3" w14:textId="77777777" w:rsidR="00640634" w:rsidRPr="003538EF" w:rsidRDefault="00640634" w:rsidP="00640634">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3538EF">
        <w:rPr>
          <w:rFonts w:ascii="Palatino Linotype" w:hAnsi="Palatino Linotype" w:cs="Arial"/>
        </w:rPr>
        <w:t xml:space="preserve">En ese sentido, la </w:t>
      </w:r>
      <w:r w:rsidRPr="003538EF">
        <w:rPr>
          <w:rFonts w:ascii="Palatino Linotype" w:hAnsi="Palatino Linotype" w:cs="Arial"/>
          <w:lang w:val="es-ES_tradnl"/>
        </w:rPr>
        <w:t>naturaleza</w:t>
      </w:r>
      <w:r w:rsidRPr="003538EF">
        <w:rPr>
          <w:rFonts w:ascii="Palatino Linotype" w:hAnsi="Palatino Linotype" w:cs="Arial"/>
        </w:rPr>
        <w:t xml:space="preserve"> jurídica de los actos que emiten los Sujetos Obligados, está delimitada por la misma </w:t>
      </w:r>
      <w:r w:rsidRPr="003538EF">
        <w:rPr>
          <w:rFonts w:ascii="Palatino Linotype" w:hAnsi="Palatino Linotype"/>
          <w:color w:val="000000"/>
        </w:rPr>
        <w:t>Ley</w:t>
      </w:r>
      <w:r w:rsidRPr="003538EF">
        <w:rPr>
          <w:rFonts w:ascii="Palatino Linotype" w:hAnsi="Palatino Linotype" w:cs="Arial"/>
        </w:rPr>
        <w:t xml:space="preserve"> de la materia, ya que, el hecho de emitir actos no previstos en el marco normativo que en transparencia rige su actuar, serían ilegales de estricto derecho, por lo que, los “actos” a que se refiere esta fracción están contenidos en su artículo 53, el cual establece:</w:t>
      </w:r>
    </w:p>
    <w:p w14:paraId="0E742BE1" w14:textId="77777777" w:rsidR="00640634" w:rsidRPr="003538EF" w:rsidRDefault="00640634" w:rsidP="00640634">
      <w:pPr>
        <w:spacing w:line="276" w:lineRule="auto"/>
        <w:ind w:left="709" w:right="709"/>
        <w:jc w:val="both"/>
        <w:rPr>
          <w:rFonts w:ascii="Palatino Linotype" w:hAnsi="Palatino Linotype" w:cs="Arial"/>
          <w:i/>
        </w:rPr>
      </w:pPr>
      <w:r w:rsidRPr="003538EF">
        <w:rPr>
          <w:rFonts w:ascii="Palatino Linotype" w:hAnsi="Palatino Linotype" w:cs="Arial"/>
          <w:i/>
        </w:rPr>
        <w:t>“</w:t>
      </w:r>
      <w:r w:rsidRPr="003538EF">
        <w:rPr>
          <w:rFonts w:ascii="Palatino Linotype" w:hAnsi="Palatino Linotype" w:cs="Arial"/>
          <w:b/>
          <w:i/>
        </w:rPr>
        <w:t>Artículo 53</w:t>
      </w:r>
      <w:r w:rsidRPr="003538EF">
        <w:rPr>
          <w:rFonts w:ascii="Palatino Linotype" w:hAnsi="Palatino Linotype" w:cs="Arial"/>
          <w:i/>
        </w:rPr>
        <w:t xml:space="preserve">. Las Unidades de Transparencia tendrán las siguientes funciones: </w:t>
      </w:r>
    </w:p>
    <w:p w14:paraId="19C4227E" w14:textId="77777777" w:rsidR="00640634" w:rsidRPr="003538EF" w:rsidRDefault="00640634" w:rsidP="00640634">
      <w:pPr>
        <w:spacing w:line="276" w:lineRule="auto"/>
        <w:ind w:left="709" w:right="709"/>
        <w:jc w:val="both"/>
        <w:rPr>
          <w:rFonts w:ascii="Palatino Linotype" w:hAnsi="Palatino Linotype" w:cs="Arial"/>
          <w:i/>
        </w:rPr>
      </w:pPr>
      <w:r w:rsidRPr="003538EF">
        <w:rPr>
          <w:rFonts w:ascii="Palatino Linotype" w:hAnsi="Palatino Linotype" w:cs="Arial"/>
          <w:i/>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146C07C1" w14:textId="77777777" w:rsidR="00640634" w:rsidRPr="003538EF" w:rsidRDefault="00640634" w:rsidP="00640634">
      <w:pPr>
        <w:spacing w:line="276" w:lineRule="auto"/>
        <w:ind w:left="709" w:right="709"/>
        <w:jc w:val="both"/>
        <w:rPr>
          <w:rFonts w:ascii="Palatino Linotype" w:hAnsi="Palatino Linotype" w:cs="Arial"/>
          <w:i/>
        </w:rPr>
      </w:pPr>
      <w:r w:rsidRPr="003538EF">
        <w:rPr>
          <w:rFonts w:ascii="Palatino Linotype" w:hAnsi="Palatino Linotype" w:cs="Arial"/>
          <w:i/>
        </w:rPr>
        <w:t xml:space="preserve">II. Recibir, tramitar y dar respuesta a las solicitudes de acceso a la información; </w:t>
      </w:r>
    </w:p>
    <w:p w14:paraId="0F7231A3" w14:textId="77777777" w:rsidR="00640634" w:rsidRPr="003538EF" w:rsidRDefault="00640634" w:rsidP="00640634">
      <w:pPr>
        <w:spacing w:line="276" w:lineRule="auto"/>
        <w:ind w:left="709" w:right="709"/>
        <w:jc w:val="both"/>
        <w:rPr>
          <w:rFonts w:ascii="Palatino Linotype" w:hAnsi="Palatino Linotype" w:cs="Arial"/>
          <w:i/>
        </w:rPr>
      </w:pPr>
      <w:r w:rsidRPr="003538EF">
        <w:rPr>
          <w:rFonts w:ascii="Palatino Linotype" w:hAnsi="Palatino Linotype" w:cs="Arial"/>
          <w:i/>
        </w:rPr>
        <w:t xml:space="preserve">III. Auxiliar a los particulares en la elaboración de solicitudes de acceso a la información y, en su caso, orientarlos sobre los sujetos obligados competentes conforme a la normatividad aplicable; </w:t>
      </w:r>
    </w:p>
    <w:p w14:paraId="2AE6E85F" w14:textId="77777777" w:rsidR="00640634" w:rsidRPr="003538EF" w:rsidRDefault="00640634" w:rsidP="00640634">
      <w:pPr>
        <w:spacing w:line="276" w:lineRule="auto"/>
        <w:ind w:left="709" w:right="709"/>
        <w:jc w:val="both"/>
        <w:rPr>
          <w:rFonts w:ascii="Palatino Linotype" w:hAnsi="Palatino Linotype" w:cs="Arial"/>
          <w:i/>
        </w:rPr>
      </w:pPr>
      <w:r w:rsidRPr="003538EF">
        <w:rPr>
          <w:rFonts w:ascii="Palatino Linotype" w:hAnsi="Palatino Linotype" w:cs="Arial"/>
          <w:i/>
        </w:rPr>
        <w:t xml:space="preserve">IV. Realizar, con efectividad, los trámites internos necesarios para la atención de las solicitudes de acceso a la información; </w:t>
      </w:r>
    </w:p>
    <w:p w14:paraId="776D5A27" w14:textId="77777777" w:rsidR="00640634" w:rsidRPr="003538EF" w:rsidRDefault="00640634" w:rsidP="00640634">
      <w:pPr>
        <w:spacing w:line="276" w:lineRule="auto"/>
        <w:ind w:left="709" w:right="709"/>
        <w:jc w:val="both"/>
        <w:rPr>
          <w:rFonts w:ascii="Palatino Linotype" w:hAnsi="Palatino Linotype" w:cs="Arial"/>
          <w:i/>
        </w:rPr>
      </w:pPr>
      <w:r w:rsidRPr="003538EF">
        <w:rPr>
          <w:rFonts w:ascii="Palatino Linotype" w:hAnsi="Palatino Linotype" w:cs="Arial"/>
          <w:i/>
        </w:rPr>
        <w:t xml:space="preserve">V. Entregar, en su caso, a los particulares la información solicitada; </w:t>
      </w:r>
    </w:p>
    <w:p w14:paraId="39287B9C" w14:textId="77777777" w:rsidR="00640634" w:rsidRPr="003538EF" w:rsidRDefault="00640634" w:rsidP="00640634">
      <w:pPr>
        <w:spacing w:line="276" w:lineRule="auto"/>
        <w:ind w:left="709" w:right="709"/>
        <w:jc w:val="both"/>
        <w:rPr>
          <w:rFonts w:ascii="Palatino Linotype" w:hAnsi="Palatino Linotype" w:cs="Arial"/>
          <w:i/>
        </w:rPr>
      </w:pPr>
      <w:r w:rsidRPr="003538EF">
        <w:rPr>
          <w:rFonts w:ascii="Palatino Linotype" w:hAnsi="Palatino Linotype" w:cs="Arial"/>
          <w:i/>
        </w:rPr>
        <w:t xml:space="preserve">VI. Efectuar las notificaciones a los solicitantes; </w:t>
      </w:r>
    </w:p>
    <w:p w14:paraId="611AE9CF" w14:textId="77777777" w:rsidR="00640634" w:rsidRPr="003538EF" w:rsidRDefault="00640634" w:rsidP="00640634">
      <w:pPr>
        <w:spacing w:line="276" w:lineRule="auto"/>
        <w:ind w:left="709" w:right="709"/>
        <w:jc w:val="both"/>
        <w:rPr>
          <w:rFonts w:ascii="Palatino Linotype" w:hAnsi="Palatino Linotype" w:cs="Arial"/>
          <w:i/>
        </w:rPr>
      </w:pPr>
      <w:r w:rsidRPr="003538EF">
        <w:rPr>
          <w:rFonts w:ascii="Palatino Linotype" w:hAnsi="Palatino Linotype" w:cs="Arial"/>
          <w:i/>
        </w:rPr>
        <w:t xml:space="preserve">VII. Proponer al Comité de Transparencia, los procedimientos internos que aseguren la mayor eficiencia en la gestión de las solicitudes de acceso a la información, conforme a la normatividad aplicable; </w:t>
      </w:r>
    </w:p>
    <w:p w14:paraId="608897BE" w14:textId="77777777" w:rsidR="00640634" w:rsidRPr="003538EF" w:rsidRDefault="00640634" w:rsidP="00640634">
      <w:pPr>
        <w:spacing w:line="276" w:lineRule="auto"/>
        <w:ind w:left="709" w:right="709"/>
        <w:jc w:val="both"/>
        <w:rPr>
          <w:rFonts w:ascii="Palatino Linotype" w:hAnsi="Palatino Linotype" w:cs="Arial"/>
          <w:i/>
        </w:rPr>
      </w:pPr>
      <w:r w:rsidRPr="003538EF">
        <w:rPr>
          <w:rFonts w:ascii="Palatino Linotype" w:hAnsi="Palatino Linotype" w:cs="Arial"/>
          <w:i/>
        </w:rPr>
        <w:lastRenderedPageBreak/>
        <w:t xml:space="preserve">VIII. Proponer a quien preside el Comité de Transparencia, personal habilitado que sea necesario para recibir y dar trámite a las solicitudes de acceso a la información; </w:t>
      </w:r>
    </w:p>
    <w:p w14:paraId="7332434A" w14:textId="77777777" w:rsidR="00640634" w:rsidRPr="003538EF" w:rsidRDefault="00640634" w:rsidP="00640634">
      <w:pPr>
        <w:spacing w:line="276" w:lineRule="auto"/>
        <w:ind w:left="709" w:right="709"/>
        <w:jc w:val="both"/>
        <w:rPr>
          <w:rFonts w:ascii="Palatino Linotype" w:hAnsi="Palatino Linotype" w:cs="Arial"/>
          <w:i/>
        </w:rPr>
      </w:pPr>
      <w:r w:rsidRPr="003538EF">
        <w:rPr>
          <w:rFonts w:ascii="Palatino Linotype" w:hAnsi="Palatino Linotype" w:cs="Arial"/>
          <w:i/>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6A4C63F8" w14:textId="77777777" w:rsidR="00640634" w:rsidRPr="003538EF" w:rsidRDefault="00640634" w:rsidP="00640634">
      <w:pPr>
        <w:spacing w:line="276" w:lineRule="auto"/>
        <w:ind w:left="709" w:right="709"/>
        <w:jc w:val="both"/>
        <w:rPr>
          <w:rFonts w:ascii="Palatino Linotype" w:hAnsi="Palatino Linotype" w:cs="Arial"/>
          <w:i/>
        </w:rPr>
      </w:pPr>
      <w:r w:rsidRPr="003538EF">
        <w:rPr>
          <w:rFonts w:ascii="Palatino Linotype" w:hAnsi="Palatino Linotype" w:cs="Arial"/>
          <w:i/>
        </w:rPr>
        <w:t xml:space="preserve">X. Presentar ante el Comité, el proyecto de clasificación de información; </w:t>
      </w:r>
    </w:p>
    <w:p w14:paraId="0FA40520" w14:textId="77777777" w:rsidR="00640634" w:rsidRPr="003538EF" w:rsidRDefault="00640634" w:rsidP="00640634">
      <w:pPr>
        <w:spacing w:line="276" w:lineRule="auto"/>
        <w:ind w:left="709" w:right="709"/>
        <w:jc w:val="both"/>
        <w:rPr>
          <w:rFonts w:ascii="Palatino Linotype" w:hAnsi="Palatino Linotype" w:cs="Arial"/>
          <w:i/>
        </w:rPr>
      </w:pPr>
      <w:r w:rsidRPr="003538EF">
        <w:rPr>
          <w:rFonts w:ascii="Palatino Linotype" w:hAnsi="Palatino Linotype" w:cs="Arial"/>
          <w:i/>
        </w:rPr>
        <w:t xml:space="preserve">XI. Promover e implementar políticas de transparencia proactiva procurando su accesibilidad; </w:t>
      </w:r>
    </w:p>
    <w:p w14:paraId="226562E9" w14:textId="77777777" w:rsidR="00640634" w:rsidRPr="003538EF" w:rsidRDefault="00640634" w:rsidP="00640634">
      <w:pPr>
        <w:spacing w:line="276" w:lineRule="auto"/>
        <w:ind w:left="709" w:right="709"/>
        <w:jc w:val="both"/>
        <w:rPr>
          <w:rFonts w:ascii="Palatino Linotype" w:hAnsi="Palatino Linotype" w:cs="Arial"/>
          <w:i/>
        </w:rPr>
      </w:pPr>
      <w:r w:rsidRPr="003538EF">
        <w:rPr>
          <w:rFonts w:ascii="Palatino Linotype" w:hAnsi="Palatino Linotype" w:cs="Arial"/>
          <w:i/>
        </w:rPr>
        <w:t xml:space="preserve">XII. Fomentar la transparencia y accesibilidad al interior del sujeto obligado; </w:t>
      </w:r>
    </w:p>
    <w:p w14:paraId="269046A9" w14:textId="77777777" w:rsidR="00640634" w:rsidRPr="003538EF" w:rsidRDefault="00640634" w:rsidP="00640634">
      <w:pPr>
        <w:spacing w:line="276" w:lineRule="auto"/>
        <w:ind w:left="709" w:right="709"/>
        <w:jc w:val="both"/>
        <w:rPr>
          <w:rFonts w:ascii="Palatino Linotype" w:hAnsi="Palatino Linotype" w:cs="Arial"/>
          <w:i/>
        </w:rPr>
      </w:pPr>
      <w:r w:rsidRPr="003538EF">
        <w:rPr>
          <w:rFonts w:ascii="Palatino Linotype" w:hAnsi="Palatino Linotype" w:cs="Arial"/>
          <w:i/>
        </w:rPr>
        <w:t xml:space="preserve">XIII. Hacer del conocimiento de la instancia competente la probable responsabilidad por el incumplimiento de las obligaciones previstas en la presente Ley; y </w:t>
      </w:r>
    </w:p>
    <w:p w14:paraId="07F375D9" w14:textId="77777777" w:rsidR="00640634" w:rsidRPr="003538EF" w:rsidRDefault="00640634" w:rsidP="00640634">
      <w:pPr>
        <w:spacing w:line="276" w:lineRule="auto"/>
        <w:ind w:left="709" w:right="709"/>
        <w:jc w:val="both"/>
        <w:rPr>
          <w:rFonts w:ascii="Palatino Linotype" w:hAnsi="Palatino Linotype" w:cs="Arial"/>
          <w:i/>
        </w:rPr>
      </w:pPr>
      <w:r w:rsidRPr="003538EF">
        <w:rPr>
          <w:rFonts w:ascii="Palatino Linotype" w:hAnsi="Palatino Linotype" w:cs="Arial"/>
          <w:i/>
        </w:rPr>
        <w:t>XIV. Las demás que resulten necesarias para facilitar el acceso a la información y aquellas que se desprenden de la presente Ley y demás disposiciones jurídicas aplicables.”</w:t>
      </w:r>
    </w:p>
    <w:p w14:paraId="21FCBF01" w14:textId="77777777" w:rsidR="00640634" w:rsidRPr="003538EF" w:rsidRDefault="00640634" w:rsidP="00640634">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3538EF">
        <w:rPr>
          <w:rFonts w:ascii="Palatino Linotype" w:hAnsi="Palatino Linotype" w:cs="Arial"/>
        </w:rPr>
        <w:t xml:space="preserve">Es decir, la impugnación de </w:t>
      </w:r>
      <w:r w:rsidRPr="003538EF">
        <w:rPr>
          <w:rFonts w:ascii="Palatino Linotype" w:hAnsi="Palatino Linotype" w:cs="Arial"/>
          <w:b/>
        </w:rPr>
        <w:t>EL RECURRENTE</w:t>
      </w:r>
      <w:r w:rsidRPr="003538EF">
        <w:rPr>
          <w:rFonts w:ascii="Palatino Linotype" w:hAnsi="Palatino Linotype" w:cs="Arial"/>
        </w:rPr>
        <w:t xml:space="preserve"> debe ser sobre la emisión de un “Acto”, ya sea en </w:t>
      </w:r>
      <w:r w:rsidRPr="003538EF">
        <w:rPr>
          <w:rFonts w:ascii="Palatino Linotype" w:hAnsi="Palatino Linotype"/>
          <w:color w:val="000000"/>
        </w:rPr>
        <w:t>sentido</w:t>
      </w:r>
      <w:r w:rsidRPr="003538EF">
        <w:rPr>
          <w:rFonts w:ascii="Palatino Linotype" w:hAnsi="Palatino Linotype" w:cs="Arial"/>
        </w:rPr>
        <w:t xml:space="preserve"> positivo o negativo.</w:t>
      </w:r>
    </w:p>
    <w:p w14:paraId="7838538A" w14:textId="77777777" w:rsidR="00640634" w:rsidRPr="003538EF" w:rsidRDefault="00640634" w:rsidP="00640634">
      <w:pPr>
        <w:pStyle w:val="Prrafodelista"/>
        <w:widowControl w:val="0"/>
        <w:autoSpaceDE w:val="0"/>
        <w:autoSpaceDN w:val="0"/>
        <w:adjustRightInd w:val="0"/>
        <w:spacing w:before="360" w:after="240" w:line="360" w:lineRule="auto"/>
        <w:ind w:left="0"/>
        <w:jc w:val="both"/>
        <w:rPr>
          <w:rFonts w:ascii="Palatino Linotype" w:hAnsi="Palatino Linotype" w:cs="Arial"/>
          <w:sz w:val="16"/>
        </w:rPr>
      </w:pPr>
    </w:p>
    <w:p w14:paraId="23E9CE98" w14:textId="77777777" w:rsidR="00640634" w:rsidRPr="003538EF" w:rsidRDefault="00640634" w:rsidP="00640634">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3538EF">
        <w:rPr>
          <w:rFonts w:ascii="Palatino Linotype" w:hAnsi="Palatino Linotype" w:cs="Arial"/>
        </w:rPr>
        <w:t xml:space="preserve">Ahora bien, </w:t>
      </w:r>
      <w:r w:rsidRPr="003538EF">
        <w:rPr>
          <w:rFonts w:ascii="Palatino Linotype" w:hAnsi="Palatino Linotype"/>
          <w:color w:val="000000"/>
        </w:rPr>
        <w:t>por</w:t>
      </w:r>
      <w:r w:rsidRPr="003538EF">
        <w:rPr>
          <w:rFonts w:ascii="Palatino Linotype" w:hAnsi="Palatino Linotype" w:cs="Arial"/>
        </w:rPr>
        <w:t xml:space="preserve"> cuanto hace al tercer elemento normativo, es en esencia una </w:t>
      </w:r>
      <w:r w:rsidRPr="003538EF">
        <w:rPr>
          <w:rFonts w:ascii="Palatino Linotype" w:hAnsi="Palatino Linotype" w:cs="Arial"/>
          <w:lang w:val="es-ES_tradnl"/>
        </w:rPr>
        <w:t>condicional</w:t>
      </w:r>
      <w:r w:rsidRPr="003538EF">
        <w:rPr>
          <w:rFonts w:ascii="Palatino Linotype" w:hAnsi="Palatino Linotype" w:cs="Arial"/>
        </w:rPr>
        <w:t>, consistente en que la dependencia o entidad responsable del acto o resolución impugnada la</w:t>
      </w:r>
      <w:r w:rsidRPr="003538EF">
        <w:rPr>
          <w:rFonts w:ascii="Palatino Linotype" w:hAnsi="Palatino Linotype" w:cs="Arial"/>
          <w:b/>
        </w:rPr>
        <w:t xml:space="preserve"> modifique </w:t>
      </w:r>
      <w:r w:rsidRPr="003538EF">
        <w:rPr>
          <w:rFonts w:ascii="Palatino Linotype" w:hAnsi="Palatino Linotype" w:cs="Arial"/>
        </w:rPr>
        <w:t xml:space="preserve">o revoque;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w:t>
      </w:r>
      <w:r w:rsidRPr="003538EF">
        <w:rPr>
          <w:rFonts w:ascii="Palatino Linotype" w:hAnsi="Palatino Linotype" w:cs="Arial"/>
        </w:rPr>
        <w:lastRenderedPageBreak/>
        <w:t>lo cual puede ser de forma parcial.</w:t>
      </w:r>
    </w:p>
    <w:p w14:paraId="5BA761A0" w14:textId="77777777" w:rsidR="00640634" w:rsidRPr="003538EF" w:rsidRDefault="00640634" w:rsidP="00640634">
      <w:pPr>
        <w:pStyle w:val="Prrafodelista"/>
        <w:widowControl w:val="0"/>
        <w:autoSpaceDE w:val="0"/>
        <w:autoSpaceDN w:val="0"/>
        <w:adjustRightInd w:val="0"/>
        <w:spacing w:before="240" w:after="240" w:line="360" w:lineRule="auto"/>
        <w:ind w:left="0"/>
        <w:jc w:val="both"/>
        <w:rPr>
          <w:rFonts w:ascii="Palatino Linotype" w:hAnsi="Palatino Linotype" w:cs="Arial"/>
          <w:sz w:val="16"/>
        </w:rPr>
      </w:pPr>
    </w:p>
    <w:p w14:paraId="3F59311C" w14:textId="77777777" w:rsidR="00640634" w:rsidRPr="003538EF" w:rsidRDefault="00640634" w:rsidP="00640634">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3538EF">
        <w:rPr>
          <w:rFonts w:ascii="Palatino Linotype" w:hAnsi="Palatino Linotype" w:cs="Arial"/>
        </w:rPr>
        <w:t xml:space="preserve">Por cuanto hace a la revocación, a diferencia de la modificación, ocurre cuando la </w:t>
      </w:r>
      <w:r w:rsidRPr="003538EF">
        <w:rPr>
          <w:rFonts w:ascii="Palatino Linotype" w:hAnsi="Palatino Linotype" w:cs="Arial"/>
          <w:lang w:val="es-ES_tradnl"/>
        </w:rPr>
        <w:t>dependencia</w:t>
      </w:r>
      <w:r w:rsidRPr="003538EF">
        <w:rPr>
          <w:rFonts w:ascii="Palatino Linotype" w:hAnsi="Palatino Linotype" w:cs="Arial"/>
        </w:rPr>
        <w:t xml:space="preserve"> o entidad responsable (</w:t>
      </w:r>
      <w:r w:rsidRPr="003538EF">
        <w:rPr>
          <w:rFonts w:ascii="Palatino Linotype" w:hAnsi="Palatino Linotype" w:cs="Arial"/>
          <w:b/>
        </w:rPr>
        <w:t>SUJETO OBLIGADO</w:t>
      </w:r>
      <w:r w:rsidRPr="003538EF">
        <w:rPr>
          <w:rFonts w:ascii="Palatino Linotype" w:hAnsi="Palatino Linotype" w:cs="Arial"/>
        </w:rPr>
        <w:t xml:space="preserve">), del acto o resolución impugnada, </w:t>
      </w:r>
      <w:r w:rsidRPr="003538EF">
        <w:rPr>
          <w:rFonts w:ascii="Palatino Linotype" w:hAnsi="Palatino Linotype"/>
          <w:color w:val="000000"/>
        </w:rPr>
        <w:t>suprime</w:t>
      </w:r>
      <w:r w:rsidRPr="003538EF">
        <w:rPr>
          <w:rFonts w:ascii="Palatino Linotype" w:hAnsi="Palatino Linotype" w:cs="Arial"/>
        </w:rPr>
        <w:t>, elimina o cancela la totalidad de su respuesta y emite otra en su lugar dejando sin efecto lo que en un principio respondió.</w:t>
      </w:r>
    </w:p>
    <w:p w14:paraId="5BBDCDEC" w14:textId="77777777" w:rsidR="00640634" w:rsidRPr="003538EF" w:rsidRDefault="00640634" w:rsidP="00640634">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14:paraId="1B91ACE8" w14:textId="77777777" w:rsidR="00640634" w:rsidRPr="003538EF" w:rsidRDefault="00640634" w:rsidP="00640634">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3538EF">
        <w:rPr>
          <w:rFonts w:ascii="Palatino Linotype" w:hAnsi="Palatino Linotype" w:cs="Arial"/>
        </w:rPr>
        <w:t xml:space="preserve">En ese </w:t>
      </w:r>
      <w:r w:rsidRPr="003538EF">
        <w:rPr>
          <w:rFonts w:ascii="Palatino Linotype" w:hAnsi="Palatino Linotype" w:cs="Arial"/>
          <w:lang w:val="es-ES_tradnl"/>
        </w:rPr>
        <w:t>tenor</w:t>
      </w:r>
      <w:r w:rsidRPr="003538EF">
        <w:rPr>
          <w:rFonts w:ascii="Palatino Linotype" w:hAnsi="Palatino Linotype" w:cs="Arial"/>
        </w:rPr>
        <w:t xml:space="preserve">, un acto impugnado queda sin efectos, cuando aun existiendo </w:t>
      </w:r>
      <w:r w:rsidRPr="003538EF">
        <w:rPr>
          <w:rFonts w:ascii="Palatino Linotype" w:hAnsi="Palatino Linotype"/>
          <w:color w:val="000000"/>
        </w:rPr>
        <w:t>jurídicamente</w:t>
      </w:r>
      <w:r w:rsidRPr="003538EF">
        <w:rPr>
          <w:rFonts w:ascii="Palatino Linotype" w:hAnsi="Palatino Linotype" w:cs="Arial"/>
        </w:rPr>
        <w:t xml:space="preserve"> (esto es, que no se ha modificado, ni revocado) ya no genera ninguna consecuencia legal.</w:t>
      </w:r>
    </w:p>
    <w:p w14:paraId="3EA2EF69" w14:textId="77777777" w:rsidR="00640634" w:rsidRPr="003538EF" w:rsidRDefault="00640634" w:rsidP="00640634">
      <w:pPr>
        <w:pStyle w:val="Prrafodelista"/>
        <w:widowControl w:val="0"/>
        <w:autoSpaceDE w:val="0"/>
        <w:autoSpaceDN w:val="0"/>
        <w:adjustRightInd w:val="0"/>
        <w:spacing w:before="240" w:after="240" w:line="360" w:lineRule="auto"/>
        <w:ind w:left="0"/>
        <w:jc w:val="both"/>
        <w:rPr>
          <w:rFonts w:ascii="Palatino Linotype" w:hAnsi="Palatino Linotype" w:cs="Arial"/>
          <w:sz w:val="16"/>
        </w:rPr>
      </w:pPr>
    </w:p>
    <w:p w14:paraId="0BC772A7" w14:textId="77777777" w:rsidR="00640634" w:rsidRPr="003538EF" w:rsidRDefault="00640634" w:rsidP="00640634">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3538EF">
        <w:rPr>
          <w:rFonts w:ascii="Palatino Linotype" w:hAnsi="Palatino Linotype" w:cs="Arial"/>
        </w:rPr>
        <w:t xml:space="preserve">En tanto que, un acto impugnado queda sin materia, cuando ha sido satisfecha la pretensión de lo pedido o exigido por </w:t>
      </w:r>
      <w:r w:rsidRPr="003538EF">
        <w:rPr>
          <w:rFonts w:ascii="Palatino Linotype" w:hAnsi="Palatino Linotype" w:cs="Arial"/>
          <w:b/>
        </w:rPr>
        <w:t xml:space="preserve">EL RECURRENTE </w:t>
      </w:r>
      <w:r w:rsidRPr="003538EF">
        <w:rPr>
          <w:rFonts w:ascii="Palatino Linotype" w:hAnsi="Palatino Linotype" w:cs="Arial"/>
        </w:rPr>
        <w:t xml:space="preserve">de manera que </w:t>
      </w:r>
      <w:r w:rsidRPr="003538EF">
        <w:rPr>
          <w:rFonts w:ascii="Palatino Linotype" w:hAnsi="Palatino Linotype" w:cs="Arial"/>
          <w:b/>
        </w:rPr>
        <w:t xml:space="preserve">EL SUJETO OBLIGADO </w:t>
      </w:r>
      <w:r w:rsidRPr="003538EF">
        <w:rPr>
          <w:rFonts w:ascii="Palatino Linotype" w:hAnsi="Palatino Linotype" w:cs="Arial"/>
        </w:rPr>
        <w:t xml:space="preserve">entrega una respuesta que aunque sea posterior a los términos previstos en la ley, mediante </w:t>
      </w:r>
      <w:r w:rsidRPr="003538EF">
        <w:rPr>
          <w:rFonts w:ascii="Palatino Linotype" w:hAnsi="Palatino Linotype"/>
          <w:color w:val="000000"/>
        </w:rPr>
        <w:t>ésta</w:t>
      </w:r>
      <w:r w:rsidRPr="003538EF">
        <w:rPr>
          <w:rFonts w:ascii="Palatino Linotype" w:hAnsi="Palatino Linotype" w:cs="Arial"/>
        </w:rPr>
        <w:t xml:space="preserve"> concede la información solicitada, en este caso, a través del Informe Justificado.</w:t>
      </w:r>
    </w:p>
    <w:p w14:paraId="7D862C88" w14:textId="77777777" w:rsidR="00640634" w:rsidRPr="003538EF" w:rsidRDefault="00640634" w:rsidP="00640634">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14:paraId="298A8AE3" w14:textId="0EBAC7DE" w:rsidR="00640634" w:rsidRPr="003538EF" w:rsidRDefault="00640634" w:rsidP="00EE3115">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3538EF">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3538EF">
        <w:rPr>
          <w:rFonts w:ascii="Palatino Linotype" w:hAnsi="Palatino Linotype" w:cs="Arial"/>
          <w:b/>
        </w:rPr>
        <w:t>EL SUJETO OBLIGADO</w:t>
      </w:r>
      <w:r w:rsidRPr="003538EF">
        <w:rPr>
          <w:rFonts w:ascii="Palatino Linotype" w:hAnsi="Palatino Linotype" w:cs="Arial"/>
        </w:rPr>
        <w:t xml:space="preserve"> mediante </w:t>
      </w:r>
      <w:r w:rsidRPr="003538EF">
        <w:rPr>
          <w:rFonts w:ascii="Palatino Linotype" w:hAnsi="Palatino Linotype"/>
          <w:color w:val="000000"/>
        </w:rPr>
        <w:t>un</w:t>
      </w:r>
      <w:r w:rsidRPr="003538EF">
        <w:rPr>
          <w:rFonts w:ascii="Palatino Linotype" w:hAnsi="Palatino Linotype" w:cs="Arial"/>
        </w:rPr>
        <w:t xml:space="preserve"> acto posterior a su respuesta, como lo fue en Informe Justificado, que contiene la información requerida por </w:t>
      </w:r>
      <w:r w:rsidRPr="003538EF">
        <w:rPr>
          <w:rFonts w:ascii="Palatino Linotype" w:hAnsi="Palatino Linotype" w:cs="Arial"/>
          <w:b/>
        </w:rPr>
        <w:t>EL RECURRENTE</w:t>
      </w:r>
      <w:r w:rsidRPr="003538EF">
        <w:rPr>
          <w:rFonts w:ascii="Palatino Linotype" w:hAnsi="Palatino Linotype" w:cs="Arial"/>
        </w:rPr>
        <w:t>, colma su derecho humano de acceso a la información pública y deja s</w:t>
      </w:r>
      <w:r w:rsidR="00EE3115" w:rsidRPr="003538EF">
        <w:rPr>
          <w:rFonts w:ascii="Palatino Linotype" w:hAnsi="Palatino Linotype" w:cs="Arial"/>
        </w:rPr>
        <w:t xml:space="preserve">in materia </w:t>
      </w:r>
      <w:r w:rsidR="003C2F56" w:rsidRPr="003538EF">
        <w:rPr>
          <w:rFonts w:ascii="Palatino Linotype" w:hAnsi="Palatino Linotype" w:cs="Arial"/>
        </w:rPr>
        <w:t xml:space="preserve">los recursos de revisión </w:t>
      </w:r>
      <w:r w:rsidR="003C2F56" w:rsidRPr="003538EF">
        <w:rPr>
          <w:rFonts w:ascii="Palatino Linotype" w:hAnsi="Palatino Linotype"/>
          <w:b/>
          <w:lang w:val="es-MX"/>
        </w:rPr>
        <w:t xml:space="preserve">04979/INFOEM/IP/RR/2020  y </w:t>
      </w:r>
      <w:r w:rsidR="003C2F56" w:rsidRPr="003538EF">
        <w:rPr>
          <w:rFonts w:ascii="Palatino Linotype" w:hAnsi="Palatino Linotype"/>
          <w:b/>
          <w:lang w:val="es-MX"/>
        </w:rPr>
        <w:lastRenderedPageBreak/>
        <w:t>05029/INFOEM/IP/RR/2020</w:t>
      </w:r>
    </w:p>
    <w:p w14:paraId="54B0A8AB" w14:textId="3EA6F775" w:rsidR="00D75C5E" w:rsidRPr="003538EF" w:rsidRDefault="00D75C5E" w:rsidP="00D75C5E">
      <w:pPr>
        <w:spacing w:before="100" w:beforeAutospacing="1" w:after="100" w:afterAutospacing="1" w:line="360" w:lineRule="auto"/>
        <w:jc w:val="both"/>
        <w:rPr>
          <w:rFonts w:ascii="Palatino Linotype" w:hAnsi="Palatino Linotype" w:cs="Arial"/>
          <w:lang w:val="es-ES_tradnl"/>
        </w:rPr>
      </w:pPr>
      <w:r w:rsidRPr="003538EF">
        <w:rPr>
          <w:rFonts w:ascii="Palatino Linotype" w:hAnsi="Palatino Linotype" w:cs="Arial"/>
          <w:lang w:val="es-ES_tradnl"/>
        </w:rPr>
        <w:t xml:space="preserve">En mérito de todo lo expuesto, ante lo </w:t>
      </w:r>
      <w:r w:rsidRPr="003538EF">
        <w:rPr>
          <w:rFonts w:ascii="Palatino Linotype" w:hAnsi="Palatino Linotype" w:cs="Arial"/>
          <w:b/>
          <w:lang w:val="es-ES_tradnl"/>
        </w:rPr>
        <w:t>fundado</w:t>
      </w:r>
      <w:r w:rsidRPr="003538EF">
        <w:rPr>
          <w:rFonts w:ascii="Palatino Linotype" w:hAnsi="Palatino Linotype" w:cs="Arial"/>
          <w:lang w:val="es-ES_tradnl"/>
        </w:rPr>
        <w:t xml:space="preserve"> de las razones o motivos de inconformidad hechos valer por </w:t>
      </w:r>
      <w:r w:rsidR="00193791" w:rsidRPr="003538EF">
        <w:rPr>
          <w:rFonts w:ascii="Palatino Linotype" w:hAnsi="Palatino Linotype" w:cs="Arial"/>
          <w:b/>
          <w:lang w:val="es-ES_tradnl"/>
        </w:rPr>
        <w:t>EL</w:t>
      </w:r>
      <w:r w:rsidRPr="003538EF">
        <w:rPr>
          <w:rFonts w:ascii="Palatino Linotype" w:hAnsi="Palatino Linotype" w:cs="Arial"/>
          <w:b/>
          <w:lang w:val="es-ES_tradnl"/>
        </w:rPr>
        <w:t xml:space="preserve"> RECURRENTE</w:t>
      </w:r>
      <w:r w:rsidRPr="003538EF">
        <w:rPr>
          <w:rFonts w:ascii="Palatino Linotype" w:hAnsi="Palatino Linotype" w:cs="Arial"/>
          <w:lang w:val="es-ES_tradnl"/>
        </w:rPr>
        <w:t xml:space="preserve">, este Instituto estima que lo dable es </w:t>
      </w:r>
      <w:r w:rsidR="0097212F" w:rsidRPr="003538EF">
        <w:rPr>
          <w:rFonts w:ascii="Palatino Linotype" w:hAnsi="Palatino Linotype" w:cs="Arial"/>
          <w:b/>
          <w:lang w:val="es-ES_tradnl"/>
        </w:rPr>
        <w:t xml:space="preserve">Revocar </w:t>
      </w:r>
      <w:r w:rsidR="0097212F" w:rsidRPr="003538EF">
        <w:rPr>
          <w:rFonts w:ascii="Palatino Linotype" w:hAnsi="Palatino Linotype" w:cs="Arial"/>
          <w:lang w:val="es-ES_tradnl"/>
        </w:rPr>
        <w:t>la</w:t>
      </w:r>
      <w:r w:rsidR="009B005F" w:rsidRPr="003538EF">
        <w:rPr>
          <w:rFonts w:ascii="Palatino Linotype" w:hAnsi="Palatino Linotype" w:cs="Arial"/>
          <w:lang w:val="es-ES_tradnl"/>
        </w:rPr>
        <w:t>s</w:t>
      </w:r>
      <w:r w:rsidR="0097212F" w:rsidRPr="003538EF">
        <w:rPr>
          <w:rFonts w:ascii="Palatino Linotype" w:hAnsi="Palatino Linotype" w:cs="Arial"/>
          <w:lang w:val="es-ES_tradnl"/>
        </w:rPr>
        <w:t xml:space="preserve"> respuesta</w:t>
      </w:r>
      <w:r w:rsidR="009B005F" w:rsidRPr="003538EF">
        <w:rPr>
          <w:rFonts w:ascii="Palatino Linotype" w:hAnsi="Palatino Linotype" w:cs="Arial"/>
          <w:lang w:val="es-ES_tradnl"/>
        </w:rPr>
        <w:t>s</w:t>
      </w:r>
      <w:r w:rsidR="0097212F" w:rsidRPr="003538EF">
        <w:rPr>
          <w:rFonts w:ascii="Palatino Linotype" w:hAnsi="Palatino Linotype" w:cs="Arial"/>
          <w:lang w:val="es-ES_tradnl"/>
        </w:rPr>
        <w:t xml:space="preserve"> del</w:t>
      </w:r>
      <w:r w:rsidRPr="003538EF">
        <w:rPr>
          <w:rFonts w:ascii="Palatino Linotype" w:hAnsi="Palatino Linotype" w:cs="Arial"/>
          <w:lang w:val="es-ES_tradnl"/>
        </w:rPr>
        <w:t xml:space="preserve"> </w:t>
      </w:r>
      <w:r w:rsidRPr="003538EF">
        <w:rPr>
          <w:rFonts w:ascii="Palatino Linotype" w:hAnsi="Palatino Linotype" w:cs="Arial"/>
          <w:b/>
          <w:lang w:val="es-ES_tradnl"/>
        </w:rPr>
        <w:t>SUJETO OBLIGADO</w:t>
      </w:r>
      <w:r w:rsidR="002B35B9" w:rsidRPr="003538EF">
        <w:rPr>
          <w:rFonts w:ascii="Palatino Linotype" w:hAnsi="Palatino Linotype" w:cs="Arial"/>
          <w:lang w:val="es-ES_tradnl"/>
        </w:rPr>
        <w:t xml:space="preserve"> de las solicitudes que llevan por </w:t>
      </w:r>
      <w:r w:rsidR="002B35B9" w:rsidRPr="003538EF">
        <w:rPr>
          <w:rFonts w:ascii="Palatino Linotype" w:hAnsi="Palatino Linotype" w:cs="Arial"/>
          <w:spacing w:val="-20"/>
          <w:lang w:val="es-ES_tradnl"/>
        </w:rPr>
        <w:t>n</w:t>
      </w:r>
      <w:r w:rsidR="009B005F" w:rsidRPr="003538EF">
        <w:rPr>
          <w:rFonts w:ascii="Palatino Linotype" w:hAnsi="Palatino Linotype" w:cs="Arial"/>
          <w:spacing w:val="-20"/>
          <w:lang w:val="es-ES_tradnl"/>
        </w:rPr>
        <w:t>ú</w:t>
      </w:r>
      <w:r w:rsidR="002B35B9" w:rsidRPr="003538EF">
        <w:rPr>
          <w:rFonts w:ascii="Palatino Linotype" w:hAnsi="Palatino Linotype" w:cs="Arial"/>
          <w:spacing w:val="-20"/>
          <w:lang w:val="es-ES_tradnl"/>
        </w:rPr>
        <w:t>mero</w:t>
      </w:r>
      <w:r w:rsidR="00193791" w:rsidRPr="003538EF">
        <w:rPr>
          <w:rFonts w:ascii="Palatino Linotype" w:hAnsi="Palatino Linotype"/>
          <w:b/>
          <w:bCs/>
          <w:spacing w:val="-20"/>
        </w:rPr>
        <w:t xml:space="preserve"> </w:t>
      </w:r>
      <w:r w:rsidR="002B35B9" w:rsidRPr="003538EF">
        <w:rPr>
          <w:rFonts w:ascii="Palatino Linotype" w:hAnsi="Palatino Linotype"/>
          <w:b/>
          <w:bCs/>
          <w:color w:val="000000" w:themeColor="text1"/>
          <w:spacing w:val="-20"/>
        </w:rPr>
        <w:t>00281/TEOLOYU/IP/2020, 00282/TEOLOYU/IP/2020 00280/TEOLOYU/IP/2020, 00283/TEOLOYU/IP/2020</w:t>
      </w:r>
      <w:r w:rsidR="009B005F" w:rsidRPr="003538EF">
        <w:rPr>
          <w:rFonts w:ascii="Palatino Linotype" w:hAnsi="Palatino Linotype"/>
          <w:b/>
          <w:bCs/>
          <w:color w:val="000000" w:themeColor="text1"/>
          <w:spacing w:val="-20"/>
        </w:rPr>
        <w:t xml:space="preserve"> y</w:t>
      </w:r>
      <w:r w:rsidR="002B35B9" w:rsidRPr="003538EF">
        <w:rPr>
          <w:rFonts w:ascii="Palatino Linotype" w:hAnsi="Palatino Linotype"/>
          <w:b/>
          <w:bCs/>
          <w:color w:val="000000" w:themeColor="text1"/>
          <w:spacing w:val="-20"/>
        </w:rPr>
        <w:t xml:space="preserve"> 00284/TEOLOYU/IP/2020</w:t>
      </w:r>
      <w:r w:rsidRPr="003538EF">
        <w:rPr>
          <w:rFonts w:ascii="Palatino Linotype" w:hAnsi="Palatino Linotype" w:cs="Arial"/>
          <w:spacing w:val="-20"/>
          <w:lang w:val="es-ES_tradnl"/>
        </w:rPr>
        <w:t>,</w:t>
      </w:r>
      <w:r w:rsidRPr="003538EF">
        <w:rPr>
          <w:rFonts w:ascii="Palatino Linotype" w:hAnsi="Palatino Linotype" w:cs="Arial"/>
          <w:lang w:val="es-ES_tradnl"/>
        </w:rPr>
        <w:t xml:space="preserve"> atendiendo lo señalado en el presente Considerando.</w:t>
      </w:r>
    </w:p>
    <w:p w14:paraId="5D5D9294" w14:textId="26701E9E" w:rsidR="00193791" w:rsidRPr="003538EF" w:rsidRDefault="00193791" w:rsidP="004319D3">
      <w:pPr>
        <w:spacing w:before="100" w:beforeAutospacing="1" w:after="100" w:afterAutospacing="1" w:line="360" w:lineRule="auto"/>
        <w:jc w:val="both"/>
        <w:rPr>
          <w:rFonts w:ascii="Palatino Linotype" w:eastAsia="Calibri" w:hAnsi="Palatino Linotype" w:cs="Arial"/>
        </w:rPr>
      </w:pPr>
      <w:r w:rsidRPr="003538EF">
        <w:rPr>
          <w:rFonts w:ascii="Palatino Linotype" w:hAnsi="Palatino Linotype" w:cs="Arial"/>
          <w:lang w:val="es-ES_tradnl"/>
        </w:rPr>
        <w:t xml:space="preserve">Y asimismo </w:t>
      </w:r>
      <w:r w:rsidR="00EE3115" w:rsidRPr="003538EF">
        <w:rPr>
          <w:rFonts w:ascii="Palatino Linotype" w:hAnsi="Palatino Linotype" w:cs="Arial"/>
          <w:b/>
          <w:lang w:val="es-ES_tradnl"/>
        </w:rPr>
        <w:t>SOBRESEER</w:t>
      </w:r>
      <w:r w:rsidR="00EE3115" w:rsidRPr="003538EF">
        <w:rPr>
          <w:rFonts w:ascii="Palatino Linotype" w:hAnsi="Palatino Linotype" w:cs="Arial"/>
          <w:lang w:val="es-ES_tradnl"/>
        </w:rPr>
        <w:t xml:space="preserve"> el recurso de revisión </w:t>
      </w:r>
      <w:r w:rsidR="002B35B9" w:rsidRPr="003538EF">
        <w:rPr>
          <w:rFonts w:ascii="Palatino Linotype" w:hAnsi="Palatino Linotype"/>
          <w:b/>
          <w:lang w:val="es-MX"/>
        </w:rPr>
        <w:t>04979/INFOEM/IP/RR/2020 y 05029/INFOEM/IP/RR/2020</w:t>
      </w:r>
      <w:r w:rsidR="00EE3115" w:rsidRPr="003538EF">
        <w:rPr>
          <w:rFonts w:ascii="Palatino Linotype" w:hAnsi="Palatino Linotype" w:cs="Arial"/>
          <w:lang w:val="es-ES_tradnl"/>
        </w:rPr>
        <w:t xml:space="preserve">, en </w:t>
      </w:r>
      <w:r w:rsidR="00EE3115" w:rsidRPr="003538EF">
        <w:rPr>
          <w:rFonts w:ascii="Palatino Linotype" w:hAnsi="Palatino Linotype"/>
          <w:bCs/>
        </w:rPr>
        <w:t>términos</w:t>
      </w:r>
      <w:r w:rsidR="00EE3115" w:rsidRPr="003538EF">
        <w:rPr>
          <w:rFonts w:ascii="Palatino Linotype" w:hAnsi="Palatino Linotype" w:cs="Arial"/>
          <w:lang w:val="es-ES_tradnl"/>
        </w:rPr>
        <w:t xml:space="preserve"> del artículo 186, fracción I, de la </w:t>
      </w:r>
      <w:r w:rsidR="00EE3115" w:rsidRPr="003538EF">
        <w:rPr>
          <w:rFonts w:ascii="Palatino Linotype" w:eastAsia="Calibri" w:hAnsi="Palatino Linotype" w:cs="Arial"/>
        </w:rPr>
        <w:t xml:space="preserve">Ley de Transparencia y Acceso a la Información Pública del Estado de México y Municipios dado a que </w:t>
      </w:r>
      <w:r w:rsidR="00EE3115" w:rsidRPr="003538EF">
        <w:rPr>
          <w:rFonts w:ascii="Palatino Linotype" w:eastAsia="Calibri" w:hAnsi="Palatino Linotype" w:cs="Arial"/>
          <w:b/>
        </w:rPr>
        <w:t>EL SUJETO OBLIGADO</w:t>
      </w:r>
      <w:r w:rsidR="00EE3115" w:rsidRPr="003538EF">
        <w:rPr>
          <w:rFonts w:ascii="Palatino Linotype" w:eastAsia="Calibri" w:hAnsi="Palatino Linotype" w:cs="Arial"/>
        </w:rPr>
        <w:t xml:space="preserve"> a través del informe justificado colmó el derecho de acceso a la información pública accionado por la particular, al otorgar certidumbre jurídica.</w:t>
      </w:r>
    </w:p>
    <w:p w14:paraId="15503B5A" w14:textId="36217B11" w:rsidR="00B44F77" w:rsidRPr="003538EF" w:rsidRDefault="00B44F77" w:rsidP="004319D3">
      <w:pPr>
        <w:spacing w:before="100" w:beforeAutospacing="1" w:after="100" w:afterAutospacing="1" w:line="360" w:lineRule="auto"/>
        <w:jc w:val="both"/>
        <w:rPr>
          <w:rFonts w:ascii="Palatino Linotype" w:hAnsi="Palatino Linotype" w:cs="Arial"/>
          <w:b/>
          <w:lang w:val="es-ES_tradnl"/>
        </w:rPr>
      </w:pPr>
      <w:r w:rsidRPr="003538EF">
        <w:rPr>
          <w:rFonts w:ascii="Palatino Linotype" w:hAnsi="Palatino Linotype" w:cs="Arial"/>
          <w:lang w:val="es-ES_tradnl"/>
        </w:rPr>
        <w:t>Ahora bien</w:t>
      </w:r>
      <w:r w:rsidRPr="003538EF">
        <w:rPr>
          <w:rFonts w:ascii="Palatino Linotype" w:hAnsi="Palatino Linotype" w:cs="Arial"/>
        </w:rPr>
        <w:t xml:space="preserve">, no pasa inadvertido para esta Ponencia Resolutora </w:t>
      </w:r>
      <w:r w:rsidR="00514E3B" w:rsidRPr="003538EF">
        <w:rPr>
          <w:rFonts w:ascii="Palatino Linotype" w:hAnsi="Palatino Linotype" w:cs="Arial"/>
        </w:rPr>
        <w:t xml:space="preserve"> que </w:t>
      </w:r>
      <w:r w:rsidR="00514E3B" w:rsidRPr="003538EF">
        <w:rPr>
          <w:rFonts w:ascii="Palatino Linotype" w:hAnsi="Palatino Linotype" w:cs="Arial"/>
          <w:b/>
        </w:rPr>
        <w:t xml:space="preserve">EL </w:t>
      </w:r>
      <w:r w:rsidRPr="003538EF">
        <w:rPr>
          <w:rFonts w:ascii="Palatino Linotype" w:hAnsi="Palatino Linotype" w:cs="Arial"/>
          <w:b/>
        </w:rPr>
        <w:t>SUJETO OBLIGADO</w:t>
      </w:r>
      <w:r w:rsidR="00514E3B" w:rsidRPr="003538EF">
        <w:rPr>
          <w:rFonts w:ascii="Palatino Linotype" w:hAnsi="Palatino Linotype" w:cs="Arial"/>
        </w:rPr>
        <w:t xml:space="preserve"> refiere un auditoria para no otorgar la información no obstante, no se desprende que se vincule la misma con lo requerido por el particular</w:t>
      </w:r>
      <w:r w:rsidRPr="003538EF">
        <w:rPr>
          <w:rFonts w:ascii="Palatino Linotype" w:hAnsi="Palatino Linotype"/>
          <w:szCs w:val="17"/>
          <w:lang w:eastAsia="es-ES_tradnl"/>
        </w:rPr>
        <w:t xml:space="preserve">, </w:t>
      </w:r>
      <w:r w:rsidR="00514E3B" w:rsidRPr="003538EF">
        <w:rPr>
          <w:rFonts w:ascii="Palatino Linotype" w:hAnsi="Palatino Linotype"/>
          <w:szCs w:val="17"/>
          <w:lang w:eastAsia="es-ES_tradnl"/>
        </w:rPr>
        <w:t>no obstante el recurso de revisión no es la vía para determinar posibles incumplimientos de la ley</w:t>
      </w:r>
      <w:r w:rsidRPr="003538EF">
        <w:rPr>
          <w:rFonts w:ascii="Palatino Linotype" w:eastAsia="Arial Unicode MS" w:hAnsi="Palatino Linotype" w:cs="Arial"/>
        </w:rPr>
        <w:t>,</w:t>
      </w:r>
      <w:r w:rsidR="00895354" w:rsidRPr="003538EF">
        <w:rPr>
          <w:rFonts w:ascii="Palatino Linotype" w:eastAsia="Arial Unicode MS" w:hAnsi="Palatino Linotype" w:cs="Arial"/>
        </w:rPr>
        <w:t xml:space="preserve"> </w:t>
      </w:r>
      <w:r w:rsidR="00514E3B" w:rsidRPr="003538EF">
        <w:rPr>
          <w:rFonts w:ascii="Palatino Linotype" w:eastAsia="Arial Unicode MS" w:hAnsi="Palatino Linotype" w:cs="Arial"/>
        </w:rPr>
        <w:t>es por ello que</w:t>
      </w:r>
      <w:r w:rsidRPr="003538EF">
        <w:rPr>
          <w:rFonts w:ascii="Palatino Linotype" w:eastAsia="Arial Unicode MS" w:hAnsi="Palatino Linotype" w:cs="Arial"/>
        </w:rPr>
        <w:t xml:space="preserve"> de conformidad con lo establecido en el artículo 190 </w:t>
      </w:r>
      <w:r w:rsidRPr="003538EF">
        <w:rPr>
          <w:rFonts w:ascii="Palatino Linotype" w:hAnsi="Palatino Linotype"/>
          <w:lang w:eastAsia="es-ES_tradnl"/>
        </w:rPr>
        <w:t>de la Ley de Transparencia y Acceso a la Información Pública del Estado de México y Municipios</w:t>
      </w:r>
      <w:r w:rsidRPr="003538EF">
        <w:rPr>
          <w:rFonts w:ascii="Palatino Linotype" w:eastAsia="Arial Unicode MS" w:hAnsi="Palatino Linotype" w:cs="Arial"/>
        </w:rPr>
        <w:t xml:space="preserve">, </w:t>
      </w:r>
      <w:r w:rsidRPr="003538EF">
        <w:rPr>
          <w:rFonts w:ascii="Palatino Linotype" w:hAnsi="Palatino Linotype" w:cs="Arial"/>
          <w:b/>
        </w:rPr>
        <w:t xml:space="preserve">se ordena dar vista al </w:t>
      </w:r>
      <w:r w:rsidRPr="003538EF">
        <w:rPr>
          <w:rFonts w:ascii="Palatino Linotype" w:hAnsi="Palatino Linotype"/>
          <w:b/>
          <w:lang w:eastAsia="es-ES_tradnl"/>
        </w:rPr>
        <w:t>Titular de la Contraloría Interna y Órgano de Control y Vigilancia de este Instituto</w:t>
      </w:r>
      <w:r w:rsidRPr="003538EF">
        <w:rPr>
          <w:rFonts w:ascii="Palatino Linotype" w:hAnsi="Palatino Linotype"/>
          <w:lang w:eastAsia="es-ES_tradnl"/>
        </w:rPr>
        <w:t>, a efecto de que determine lo conducente</w:t>
      </w:r>
      <w:r w:rsidRPr="003538EF">
        <w:rPr>
          <w:rFonts w:ascii="Palatino Linotype" w:hAnsi="Palatino Linotype" w:cs="Arial"/>
        </w:rPr>
        <w:t>.</w:t>
      </w:r>
    </w:p>
    <w:p w14:paraId="49815CF8" w14:textId="607E9B7A" w:rsidR="003749AC" w:rsidRPr="003538EF" w:rsidRDefault="00D75C5E" w:rsidP="00D75C5E">
      <w:pPr>
        <w:spacing w:line="360" w:lineRule="auto"/>
        <w:jc w:val="both"/>
        <w:rPr>
          <w:rFonts w:ascii="Palatino Linotype" w:eastAsia="Calibri" w:hAnsi="Palatino Linotype" w:cs="Arial"/>
          <w:color w:val="000000" w:themeColor="text1"/>
        </w:rPr>
      </w:pPr>
      <w:r w:rsidRPr="003538EF">
        <w:rPr>
          <w:rFonts w:ascii="Palatino Linotype" w:eastAsia="Calibri" w:hAnsi="Palatino Linotype" w:cs="Arial"/>
        </w:rPr>
        <w:lastRenderedPageBreak/>
        <w:t xml:space="preserve">Así, con </w:t>
      </w:r>
      <w:r w:rsidRPr="003538EF">
        <w:rPr>
          <w:rFonts w:ascii="Palatino Linotype" w:hAnsi="Palatino Linotype" w:cs="Arial"/>
        </w:rPr>
        <w:t>fundamento</w:t>
      </w:r>
      <w:r w:rsidRPr="003538EF">
        <w:rPr>
          <w:rFonts w:ascii="Palatino Linotype" w:eastAsia="Calibri" w:hAnsi="Palatino Linotype" w:cs="Arial"/>
        </w:rPr>
        <w:t xml:space="preserve"> en lo prescrito en los artículos 5, </w:t>
      </w:r>
      <w:r w:rsidR="002B35B9" w:rsidRPr="003538EF">
        <w:rPr>
          <w:rFonts w:ascii="Palatino Linotype" w:hAnsi="Palatino Linotype"/>
        </w:rPr>
        <w:t>vigésimo noveno, trigésimo y trigésimo primero</w:t>
      </w:r>
      <w:r w:rsidRPr="003538EF">
        <w:rPr>
          <w:rFonts w:ascii="Palatino Linotype" w:eastAsia="Calibri" w:hAnsi="Palatino Linotype" w:cs="Arial"/>
        </w:rPr>
        <w:t xml:space="preserve"> de la Constitución Política del Estado Libre y Soberano de México y los artículos </w:t>
      </w:r>
      <w:r w:rsidRPr="003538EF">
        <w:rPr>
          <w:rFonts w:ascii="Palatino Linotype" w:hAnsi="Palatino Linotype"/>
        </w:rPr>
        <w:t xml:space="preserve">2, </w:t>
      </w:r>
      <w:r w:rsidRPr="003538EF">
        <w:rPr>
          <w:rFonts w:ascii="Palatino Linotype" w:hAnsi="Palatino Linotype" w:cs="Arial"/>
        </w:rPr>
        <w:t>fracción</w:t>
      </w:r>
      <w:r w:rsidRPr="003538EF">
        <w:rPr>
          <w:rFonts w:ascii="Palatino Linotype" w:hAnsi="Palatino Linotype"/>
        </w:rPr>
        <w:t xml:space="preserve"> II, 9, </w:t>
      </w:r>
      <w:r w:rsidRPr="003538EF">
        <w:rPr>
          <w:rFonts w:ascii="Palatino Linotype" w:hAnsi="Palatino Linotype" w:cs="Arial"/>
          <w:lang w:val="es-ES_tradnl"/>
        </w:rPr>
        <w:t>29</w:t>
      </w:r>
      <w:r w:rsidRPr="003538EF">
        <w:rPr>
          <w:rFonts w:ascii="Palatino Linotype" w:hAnsi="Palatino Linotype"/>
        </w:rPr>
        <w:t>, 36, fracciones I y II, 176, 178, 179, 181, 185, fracción I, 186 y 188</w:t>
      </w:r>
      <w:r w:rsidRPr="003538EF">
        <w:rPr>
          <w:rFonts w:ascii="Palatino Linotype" w:eastAsia="Calibri" w:hAnsi="Palatino Linotype" w:cs="Arial"/>
        </w:rPr>
        <w:t xml:space="preserve"> de la Ley de Transparencia y Acceso a la Información Pública del Estado de México y </w:t>
      </w:r>
      <w:r w:rsidRPr="003538EF">
        <w:rPr>
          <w:rFonts w:ascii="Palatino Linotype" w:hAnsi="Palatino Linotype" w:cs="Arial"/>
        </w:rPr>
        <w:t>Municipios</w:t>
      </w:r>
      <w:r w:rsidRPr="003538EF">
        <w:rPr>
          <w:rFonts w:ascii="Palatino Linotype" w:eastAsia="Calibri" w:hAnsi="Palatino Linotype" w:cs="Arial"/>
        </w:rPr>
        <w:t xml:space="preserve">, </w:t>
      </w:r>
      <w:r w:rsidRPr="003538EF">
        <w:rPr>
          <w:rFonts w:ascii="Palatino Linotype" w:hAnsi="Palatino Linotype"/>
        </w:rPr>
        <w:t>este</w:t>
      </w:r>
      <w:r w:rsidRPr="003538EF">
        <w:rPr>
          <w:rFonts w:ascii="Palatino Linotype" w:eastAsia="Calibri" w:hAnsi="Palatino Linotype" w:cs="Arial"/>
        </w:rPr>
        <w:t xml:space="preserve"> Pleno:</w:t>
      </w:r>
    </w:p>
    <w:p w14:paraId="02D8770F" w14:textId="77777777" w:rsidR="003749AC" w:rsidRPr="003538EF" w:rsidRDefault="003749AC" w:rsidP="003749AC">
      <w:pPr>
        <w:jc w:val="center"/>
        <w:rPr>
          <w:rFonts w:ascii="Palatino Linotype" w:hAnsi="Palatino Linotype"/>
          <w:b/>
          <w:bCs/>
          <w:color w:val="000000" w:themeColor="text1"/>
          <w:spacing w:val="40"/>
          <w:sz w:val="28"/>
        </w:rPr>
      </w:pPr>
    </w:p>
    <w:p w14:paraId="455C2037" w14:textId="77777777" w:rsidR="003749AC" w:rsidRPr="003538EF" w:rsidRDefault="003749AC" w:rsidP="003749AC">
      <w:pPr>
        <w:jc w:val="center"/>
        <w:rPr>
          <w:rFonts w:ascii="Palatino Linotype" w:hAnsi="Palatino Linotype"/>
          <w:b/>
          <w:bCs/>
          <w:color w:val="000000" w:themeColor="text1"/>
          <w:spacing w:val="40"/>
          <w:sz w:val="28"/>
        </w:rPr>
      </w:pPr>
      <w:r w:rsidRPr="003538EF">
        <w:rPr>
          <w:rFonts w:ascii="Palatino Linotype" w:hAnsi="Palatino Linotype"/>
          <w:b/>
          <w:bCs/>
          <w:color w:val="000000" w:themeColor="text1"/>
          <w:spacing w:val="40"/>
          <w:sz w:val="28"/>
        </w:rPr>
        <w:t>RESUELVE</w:t>
      </w:r>
    </w:p>
    <w:p w14:paraId="6ED291D2" w14:textId="38B280CF" w:rsidR="00AA73B6" w:rsidRPr="003538EF" w:rsidRDefault="00AA73B6" w:rsidP="00AA73B6">
      <w:pPr>
        <w:spacing w:line="360" w:lineRule="auto"/>
        <w:jc w:val="both"/>
        <w:rPr>
          <w:rFonts w:ascii="Palatino Linotype" w:eastAsia="Calibri" w:hAnsi="Palatino Linotype" w:cs="Arial"/>
          <w:b/>
          <w:sz w:val="28"/>
          <w:szCs w:val="28"/>
        </w:rPr>
      </w:pPr>
      <w:r w:rsidRPr="003538EF">
        <w:rPr>
          <w:rFonts w:ascii="Palatino Linotype" w:hAnsi="Palatino Linotype"/>
          <w:b/>
          <w:color w:val="222222"/>
          <w:sz w:val="28"/>
          <w:szCs w:val="28"/>
          <w:lang w:eastAsia="es-MX"/>
        </w:rPr>
        <w:t>PRIMERO</w:t>
      </w:r>
      <w:r w:rsidRPr="003538EF">
        <w:rPr>
          <w:rFonts w:ascii="Palatino Linotype" w:hAnsi="Palatino Linotype"/>
          <w:color w:val="222222"/>
          <w:lang w:eastAsia="es-MX"/>
        </w:rPr>
        <w:t xml:space="preserve">. </w:t>
      </w:r>
      <w:r w:rsidRPr="003538EF">
        <w:rPr>
          <w:rFonts w:ascii="Palatino Linotype" w:hAnsi="Palatino Linotype" w:cs="Arial"/>
          <w:color w:val="000000" w:themeColor="text1"/>
        </w:rPr>
        <w:t>Se</w:t>
      </w:r>
      <w:r w:rsidRPr="003538EF">
        <w:rPr>
          <w:rFonts w:ascii="Palatino Linotype" w:hAnsi="Palatino Linotype" w:cs="Arial"/>
          <w:b/>
          <w:color w:val="000000" w:themeColor="text1"/>
        </w:rPr>
        <w:t xml:space="preserve"> SOBRESEEN </w:t>
      </w:r>
      <w:r w:rsidRPr="003538EF">
        <w:rPr>
          <w:rFonts w:ascii="Palatino Linotype" w:hAnsi="Palatino Linotype" w:cs="Arial"/>
          <w:color w:val="000000" w:themeColor="text1"/>
        </w:rPr>
        <w:t xml:space="preserve">los </w:t>
      </w:r>
      <w:r w:rsidRPr="003538EF">
        <w:rPr>
          <w:rFonts w:ascii="Palatino Linotype" w:hAnsi="Palatino Linotype" w:cs="Arial"/>
          <w:color w:val="222222"/>
          <w:shd w:val="clear" w:color="auto" w:fill="FFFFFF"/>
        </w:rPr>
        <w:t>recursos</w:t>
      </w:r>
      <w:r w:rsidRPr="003538EF">
        <w:rPr>
          <w:rFonts w:ascii="Palatino Linotype" w:hAnsi="Palatino Linotype" w:cs="Arial"/>
          <w:color w:val="000000" w:themeColor="text1"/>
        </w:rPr>
        <w:t xml:space="preserve"> de </w:t>
      </w:r>
      <w:r w:rsidRPr="003538EF">
        <w:rPr>
          <w:rFonts w:ascii="Palatino Linotype" w:hAnsi="Palatino Linotype"/>
          <w:lang w:eastAsia="es-ES_tradnl"/>
        </w:rPr>
        <w:t>revisión</w:t>
      </w:r>
      <w:r w:rsidRPr="003538EF">
        <w:rPr>
          <w:rFonts w:ascii="Palatino Linotype" w:hAnsi="Palatino Linotype" w:cs="Arial"/>
          <w:color w:val="000000" w:themeColor="text1"/>
        </w:rPr>
        <w:t xml:space="preserve"> números</w:t>
      </w:r>
      <w:r w:rsidRPr="003538EF">
        <w:rPr>
          <w:rFonts w:ascii="Palatino Linotype" w:hAnsi="Palatino Linotype" w:cs="Arial"/>
          <w:b/>
          <w:color w:val="000000" w:themeColor="text1"/>
        </w:rPr>
        <w:t xml:space="preserve"> </w:t>
      </w:r>
      <w:r w:rsidR="008308C8" w:rsidRPr="003538EF">
        <w:rPr>
          <w:rFonts w:ascii="Palatino Linotype" w:hAnsi="Palatino Linotype"/>
          <w:b/>
          <w:lang w:val="es-MX"/>
        </w:rPr>
        <w:t>04979/INFOEM/IP/RR/2020</w:t>
      </w:r>
      <w:r w:rsidRPr="003538EF">
        <w:rPr>
          <w:rFonts w:ascii="Palatino Linotype" w:hAnsi="Palatino Linotype" w:cs="Arial"/>
          <w:color w:val="000000" w:themeColor="text1"/>
        </w:rPr>
        <w:t>, porque al</w:t>
      </w:r>
      <w:r w:rsidR="00F00658" w:rsidRPr="003538EF">
        <w:rPr>
          <w:rFonts w:ascii="Palatino Linotype" w:hAnsi="Palatino Linotype" w:cs="Arial"/>
          <w:color w:val="000000" w:themeColor="text1"/>
        </w:rPr>
        <w:t xml:space="preserve"> revocar su respuesta el recurso de revisión quedó sin materia</w:t>
      </w:r>
      <w:r w:rsidRPr="003538EF">
        <w:rPr>
          <w:rFonts w:ascii="Palatino Linotype" w:hAnsi="Palatino Linotype" w:cs="Arial"/>
          <w:color w:val="000000" w:themeColor="text1"/>
        </w:rPr>
        <w:t xml:space="preserve"> </w:t>
      </w:r>
      <w:r w:rsidR="008308C8" w:rsidRPr="003538EF">
        <w:rPr>
          <w:rFonts w:ascii="Palatino Linotype" w:hAnsi="Palatino Linotype" w:cs="Arial"/>
          <w:color w:val="000000" w:themeColor="text1"/>
        </w:rPr>
        <w:t>y el diverso</w:t>
      </w:r>
      <w:r w:rsidR="00F00658" w:rsidRPr="003538EF">
        <w:rPr>
          <w:rFonts w:ascii="Palatino Linotype" w:hAnsi="Palatino Linotype"/>
          <w:b/>
          <w:lang w:val="es-MX"/>
        </w:rPr>
        <w:t xml:space="preserve"> 05029/INFOEM/IP/RR/2020 </w:t>
      </w:r>
      <w:r w:rsidR="00F00658" w:rsidRPr="003538EF">
        <w:rPr>
          <w:rFonts w:ascii="Palatino Linotype" w:hAnsi="Palatino Linotype"/>
          <w:lang w:val="es-MX"/>
        </w:rPr>
        <w:t>por quedar</w:t>
      </w:r>
      <w:r w:rsidRPr="003538EF">
        <w:rPr>
          <w:rFonts w:ascii="Palatino Linotype" w:hAnsi="Palatino Linotype" w:cs="Arial"/>
          <w:color w:val="000000" w:themeColor="text1"/>
        </w:rPr>
        <w:t xml:space="preserve"> sin materia en </w:t>
      </w:r>
      <w:r w:rsidRPr="003538EF">
        <w:rPr>
          <w:rFonts w:ascii="Palatino Linotype" w:hAnsi="Palatino Linotype"/>
          <w:lang w:eastAsia="es-ES_tradnl"/>
        </w:rPr>
        <w:t>términos</w:t>
      </w:r>
      <w:r w:rsidRPr="003538EF">
        <w:rPr>
          <w:rFonts w:ascii="Palatino Linotype" w:hAnsi="Palatino Linotype" w:cs="Arial"/>
          <w:color w:val="000000" w:themeColor="text1"/>
        </w:rPr>
        <w:t xml:space="preserve"> del Considerando</w:t>
      </w:r>
      <w:r w:rsidRPr="003538EF">
        <w:rPr>
          <w:rFonts w:ascii="Palatino Linotype" w:hAnsi="Palatino Linotype" w:cs="Arial"/>
          <w:b/>
          <w:color w:val="000000" w:themeColor="text1"/>
        </w:rPr>
        <w:t xml:space="preserve"> SEXTO </w:t>
      </w:r>
      <w:r w:rsidRPr="003538EF">
        <w:rPr>
          <w:rFonts w:ascii="Palatino Linotype" w:hAnsi="Palatino Linotype" w:cs="Arial"/>
          <w:color w:val="000000" w:themeColor="text1"/>
        </w:rPr>
        <w:t>de la presente resolución.</w:t>
      </w:r>
    </w:p>
    <w:p w14:paraId="188FE302" w14:textId="6490C2AB" w:rsidR="00EE3115" w:rsidRPr="003538EF" w:rsidRDefault="00EE3115" w:rsidP="00EE3115">
      <w:pPr>
        <w:spacing w:line="360" w:lineRule="auto"/>
        <w:jc w:val="both"/>
        <w:rPr>
          <w:rFonts w:ascii="Palatino Linotype" w:hAnsi="Palatino Linotype"/>
          <w:color w:val="222222"/>
          <w:lang w:eastAsia="es-MX"/>
        </w:rPr>
      </w:pPr>
    </w:p>
    <w:p w14:paraId="4FF20209" w14:textId="716B7FA5" w:rsidR="00AA73B6" w:rsidRPr="003538EF" w:rsidRDefault="00AA73B6" w:rsidP="00AA73B6">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rPr>
      </w:pPr>
      <w:r w:rsidRPr="003538EF">
        <w:rPr>
          <w:rFonts w:ascii="Palatino Linotype" w:hAnsi="Palatino Linotype"/>
          <w:b/>
          <w:color w:val="222222"/>
          <w:sz w:val="28"/>
          <w:szCs w:val="28"/>
          <w:lang w:eastAsia="es-MX"/>
        </w:rPr>
        <w:t>SEGUNDO</w:t>
      </w:r>
      <w:r w:rsidR="00EE3115" w:rsidRPr="003538EF">
        <w:rPr>
          <w:rFonts w:ascii="Palatino Linotype" w:hAnsi="Palatino Linotype"/>
          <w:b/>
          <w:color w:val="222222"/>
          <w:sz w:val="28"/>
          <w:szCs w:val="28"/>
          <w:lang w:eastAsia="es-MX"/>
        </w:rPr>
        <w:t xml:space="preserve">. </w:t>
      </w:r>
      <w:r w:rsidRPr="003538EF">
        <w:rPr>
          <w:rFonts w:ascii="Palatino Linotype" w:hAnsi="Palatino Linotype" w:cs="Arial"/>
        </w:rPr>
        <w:t xml:space="preserve">Resultan </w:t>
      </w:r>
      <w:r w:rsidRPr="003538EF">
        <w:rPr>
          <w:rFonts w:ascii="Palatino Linotype" w:hAnsi="Palatino Linotype" w:cs="Arial"/>
          <w:b/>
        </w:rPr>
        <w:t>fundadas</w:t>
      </w:r>
      <w:r w:rsidRPr="003538EF">
        <w:rPr>
          <w:rFonts w:ascii="Palatino Linotype" w:hAnsi="Palatino Linotype" w:cs="Arial"/>
        </w:rPr>
        <w:t xml:space="preserve"> las </w:t>
      </w:r>
      <w:r w:rsidRPr="003538EF">
        <w:rPr>
          <w:rFonts w:ascii="Palatino Linotype" w:hAnsi="Palatino Linotype"/>
          <w:shd w:val="clear" w:color="auto" w:fill="FFFFFF"/>
        </w:rPr>
        <w:t>razones</w:t>
      </w:r>
      <w:r w:rsidRPr="003538EF">
        <w:rPr>
          <w:rFonts w:ascii="Palatino Linotype" w:hAnsi="Palatino Linotype" w:cs="Arial"/>
        </w:rPr>
        <w:t xml:space="preserve"> o motivos de inconformidad hechas valer por </w:t>
      </w:r>
      <w:r w:rsidRPr="003538EF">
        <w:rPr>
          <w:rFonts w:ascii="Palatino Linotype" w:eastAsia="Calibri" w:hAnsi="Palatino Linotype"/>
          <w:b/>
          <w:szCs w:val="22"/>
          <w:lang w:eastAsia="en-US"/>
        </w:rPr>
        <w:t xml:space="preserve">EL RECURRENTE </w:t>
      </w:r>
      <w:r w:rsidR="002B35B9" w:rsidRPr="003538EF">
        <w:rPr>
          <w:rFonts w:ascii="Palatino Linotype" w:eastAsia="Calibri" w:hAnsi="Palatino Linotype"/>
          <w:szCs w:val="22"/>
          <w:lang w:eastAsia="en-US"/>
        </w:rPr>
        <w:t>y se</w:t>
      </w:r>
      <w:r w:rsidR="002B35B9" w:rsidRPr="003538EF">
        <w:rPr>
          <w:rFonts w:ascii="Palatino Linotype" w:eastAsia="Calibri" w:hAnsi="Palatino Linotype"/>
          <w:b/>
          <w:szCs w:val="22"/>
          <w:lang w:eastAsia="en-US"/>
        </w:rPr>
        <w:t xml:space="preserve"> REVOCAN </w:t>
      </w:r>
      <w:r w:rsidR="002B35B9" w:rsidRPr="003538EF">
        <w:rPr>
          <w:rFonts w:ascii="Palatino Linotype" w:hAnsi="Palatino Linotype"/>
        </w:rPr>
        <w:t>las respuestas otorgadas</w:t>
      </w:r>
      <w:r w:rsidR="002B35B9" w:rsidRPr="003538EF">
        <w:rPr>
          <w:rFonts w:ascii="Palatino Linotype" w:hAnsi="Palatino Linotype"/>
          <w:bCs/>
        </w:rPr>
        <w:t xml:space="preserve"> a la solicitudes </w:t>
      </w:r>
      <w:r w:rsidR="002B35B9" w:rsidRPr="003538EF">
        <w:rPr>
          <w:rFonts w:ascii="Palatino Linotype" w:hAnsi="Palatino Linotype"/>
          <w:b/>
          <w:bCs/>
          <w:color w:val="000000" w:themeColor="text1"/>
        </w:rPr>
        <w:t>00281/TEOLOYU/IP/2020, 00282/TEOLOYU/IP/2020 00280/TEOLOYU/IP/2020, 00283/TEOLOYU/IP/2020</w:t>
      </w:r>
      <w:r w:rsidR="009B005F" w:rsidRPr="003538EF">
        <w:rPr>
          <w:rFonts w:ascii="Palatino Linotype" w:hAnsi="Palatino Linotype"/>
          <w:b/>
          <w:bCs/>
          <w:color w:val="000000" w:themeColor="text1"/>
        </w:rPr>
        <w:t xml:space="preserve"> </w:t>
      </w:r>
      <w:r w:rsidR="009B005F" w:rsidRPr="003538EF">
        <w:rPr>
          <w:rFonts w:ascii="Palatino Linotype" w:hAnsi="Palatino Linotype"/>
          <w:bCs/>
          <w:color w:val="000000" w:themeColor="text1"/>
        </w:rPr>
        <w:t>y</w:t>
      </w:r>
      <w:r w:rsidR="002B35B9" w:rsidRPr="003538EF">
        <w:rPr>
          <w:rFonts w:ascii="Palatino Linotype" w:hAnsi="Palatino Linotype"/>
          <w:b/>
          <w:bCs/>
          <w:color w:val="000000" w:themeColor="text1"/>
        </w:rPr>
        <w:t xml:space="preserve"> 00284/TEOLOYU/IP/2020</w:t>
      </w:r>
      <w:r w:rsidR="002B35B9" w:rsidRPr="003538EF">
        <w:rPr>
          <w:rFonts w:ascii="Palatino Linotype" w:hAnsi="Palatino Linotype"/>
          <w:bCs/>
        </w:rPr>
        <w:t>,</w:t>
      </w:r>
      <w:r w:rsidR="002B35B9" w:rsidRPr="003538EF">
        <w:rPr>
          <w:rFonts w:ascii="Palatino Linotype" w:hAnsi="Palatino Linotype"/>
          <w:b/>
          <w:bCs/>
        </w:rPr>
        <w:t xml:space="preserve"> </w:t>
      </w:r>
      <w:r w:rsidR="002B35B9" w:rsidRPr="003538EF">
        <w:rPr>
          <w:rFonts w:ascii="Palatino Linotype" w:hAnsi="Palatino Linotype"/>
        </w:rPr>
        <w:t xml:space="preserve">en términos del Considerando </w:t>
      </w:r>
      <w:r w:rsidR="002B35B9" w:rsidRPr="003538EF">
        <w:rPr>
          <w:rFonts w:ascii="Palatino Linotype" w:hAnsi="Palatino Linotype"/>
          <w:b/>
        </w:rPr>
        <w:t>SEXTO</w:t>
      </w:r>
      <w:r w:rsidR="002B35B9" w:rsidRPr="003538EF">
        <w:rPr>
          <w:rFonts w:ascii="Palatino Linotype" w:hAnsi="Palatino Linotype"/>
        </w:rPr>
        <w:t xml:space="preserve"> de la presente resolución;</w:t>
      </w:r>
      <w:r w:rsidR="002B35B9" w:rsidRPr="003538EF">
        <w:rPr>
          <w:rFonts w:ascii="Palatino Linotype" w:hAnsi="Palatino Linotype"/>
          <w:b/>
        </w:rPr>
        <w:t xml:space="preserve"> ordenando</w:t>
      </w:r>
      <w:r w:rsidR="002B35B9" w:rsidRPr="003538EF">
        <w:rPr>
          <w:rFonts w:ascii="Palatino Linotype" w:hAnsi="Palatino Linotype"/>
        </w:rPr>
        <w:t xml:space="preserve"> al</w:t>
      </w:r>
      <w:r w:rsidR="002B35B9" w:rsidRPr="003538EF">
        <w:rPr>
          <w:rFonts w:ascii="Palatino Linotype" w:hAnsi="Palatino Linotype"/>
          <w:b/>
        </w:rPr>
        <w:t xml:space="preserve"> SUJETO OBLIGADO </w:t>
      </w:r>
      <w:r w:rsidR="002B35B9" w:rsidRPr="003538EF">
        <w:rPr>
          <w:rFonts w:ascii="Palatino Linotype" w:hAnsi="Palatino Linotype"/>
        </w:rPr>
        <w:t>que entregue al</w:t>
      </w:r>
      <w:r w:rsidR="002B35B9" w:rsidRPr="003538EF">
        <w:rPr>
          <w:rFonts w:ascii="Palatino Linotype" w:hAnsi="Palatino Linotype"/>
          <w:b/>
        </w:rPr>
        <w:t xml:space="preserve"> RECURRENTE</w:t>
      </w:r>
      <w:r w:rsidR="002B35B9" w:rsidRPr="003538EF">
        <w:rPr>
          <w:rFonts w:ascii="Palatino Linotype" w:hAnsi="Palatino Linotype"/>
        </w:rPr>
        <w:t>, vía el</w:t>
      </w:r>
      <w:r w:rsidR="002B35B9" w:rsidRPr="003538EF">
        <w:rPr>
          <w:rFonts w:ascii="Palatino Linotype" w:hAnsi="Palatino Linotype"/>
          <w:b/>
        </w:rPr>
        <w:t xml:space="preserve"> SAIMEX</w:t>
      </w:r>
      <w:r w:rsidR="002B35B9" w:rsidRPr="003538EF">
        <w:rPr>
          <w:rFonts w:ascii="Palatino Linotype" w:hAnsi="Palatino Linotype"/>
        </w:rPr>
        <w:t xml:space="preserve">, en </w:t>
      </w:r>
      <w:r w:rsidR="002B35B9" w:rsidRPr="003538EF">
        <w:rPr>
          <w:rFonts w:ascii="Palatino Linotype" w:hAnsi="Palatino Linotype"/>
          <w:b/>
        </w:rPr>
        <w:t>versión pública de ser procedente</w:t>
      </w:r>
      <w:r w:rsidR="002B35B9" w:rsidRPr="003538EF">
        <w:rPr>
          <w:rFonts w:ascii="Palatino Linotype" w:hAnsi="Palatino Linotype"/>
        </w:rPr>
        <w:t xml:space="preserve">, </w:t>
      </w:r>
      <w:r w:rsidR="009B005F" w:rsidRPr="003538EF">
        <w:rPr>
          <w:rFonts w:ascii="Palatino Linotype" w:hAnsi="Palatino Linotype"/>
        </w:rPr>
        <w:t xml:space="preserve">los documentos </w:t>
      </w:r>
      <w:r w:rsidR="002B35B9" w:rsidRPr="003538EF">
        <w:rPr>
          <w:rFonts w:ascii="Palatino Linotype" w:hAnsi="Palatino Linotype"/>
        </w:rPr>
        <w:t>donde conste</w:t>
      </w:r>
      <w:r w:rsidR="009B005F" w:rsidRPr="003538EF">
        <w:rPr>
          <w:rFonts w:ascii="Palatino Linotype" w:hAnsi="Palatino Linotype"/>
        </w:rPr>
        <w:t xml:space="preserve"> lo siguiente</w:t>
      </w:r>
      <w:r w:rsidR="002B35B9" w:rsidRPr="003538EF">
        <w:rPr>
          <w:rFonts w:ascii="Palatino Linotype" w:hAnsi="Palatino Linotype"/>
        </w:rPr>
        <w:t>:</w:t>
      </w:r>
    </w:p>
    <w:p w14:paraId="4799D412" w14:textId="3D487C7C" w:rsidR="002B35B9" w:rsidRPr="003538EF" w:rsidRDefault="002B35B9" w:rsidP="009B005F">
      <w:pPr>
        <w:ind w:left="851" w:right="616" w:hanging="142"/>
        <w:jc w:val="both"/>
        <w:rPr>
          <w:rFonts w:ascii="Palatino Linotype" w:hAnsi="Palatino Linotype" w:cs="Arial"/>
          <w:i/>
          <w:lang w:eastAsia="es-MX"/>
        </w:rPr>
      </w:pPr>
      <w:r w:rsidRPr="003538EF">
        <w:rPr>
          <w:rFonts w:ascii="Palatino Linotype" w:hAnsi="Palatino Linotype" w:cs="Arial"/>
          <w:i/>
        </w:rPr>
        <w:t xml:space="preserve">“a) </w:t>
      </w:r>
      <w:r w:rsidR="009B005F" w:rsidRPr="003538EF">
        <w:rPr>
          <w:rFonts w:ascii="Palatino Linotype" w:hAnsi="Palatino Linotype" w:cs="Arial"/>
          <w:i/>
          <w:lang w:eastAsia="es-MX"/>
        </w:rPr>
        <w:t xml:space="preserve">El número de </w:t>
      </w:r>
      <w:r w:rsidRPr="003538EF">
        <w:rPr>
          <w:rFonts w:ascii="Palatino Linotype" w:hAnsi="Palatino Linotype" w:cs="Arial"/>
          <w:i/>
          <w:lang w:eastAsia="es-MX"/>
        </w:rPr>
        <w:t xml:space="preserve">pozos de agua potable con los que se cuentan para servicio a la población, </w:t>
      </w:r>
      <w:r w:rsidR="009B005F" w:rsidRPr="003538EF">
        <w:rPr>
          <w:rFonts w:ascii="Palatino Linotype" w:hAnsi="Palatino Linotype" w:cs="Arial"/>
          <w:i/>
          <w:lang w:eastAsia="es-MX"/>
        </w:rPr>
        <w:t>ubicación</w:t>
      </w:r>
      <w:r w:rsidRPr="003538EF">
        <w:rPr>
          <w:rFonts w:ascii="Palatino Linotype" w:hAnsi="Palatino Linotype" w:cs="Arial"/>
          <w:i/>
          <w:lang w:eastAsia="es-MX"/>
        </w:rPr>
        <w:t xml:space="preserve">, y servidores públicos </w:t>
      </w:r>
      <w:r w:rsidR="009B005F" w:rsidRPr="003538EF">
        <w:rPr>
          <w:rFonts w:ascii="Palatino Linotype" w:hAnsi="Palatino Linotype" w:cs="Arial"/>
          <w:i/>
          <w:lang w:eastAsia="es-MX"/>
        </w:rPr>
        <w:t xml:space="preserve">a cargo de </w:t>
      </w:r>
      <w:r w:rsidRPr="003538EF">
        <w:rPr>
          <w:rFonts w:ascii="Palatino Linotype" w:hAnsi="Palatino Linotype" w:cs="Arial"/>
          <w:i/>
          <w:lang w:eastAsia="es-MX"/>
        </w:rPr>
        <w:t>los mismos.</w:t>
      </w:r>
    </w:p>
    <w:p w14:paraId="44DD76F0" w14:textId="77777777" w:rsidR="00F55772" w:rsidRPr="003538EF" w:rsidRDefault="00F55772" w:rsidP="002B35B9">
      <w:pPr>
        <w:ind w:left="851" w:right="616"/>
        <w:jc w:val="both"/>
        <w:rPr>
          <w:rFonts w:ascii="Palatino Linotype" w:hAnsi="Palatino Linotype" w:cs="Arial"/>
          <w:i/>
          <w:lang w:eastAsia="es-MX"/>
        </w:rPr>
      </w:pPr>
    </w:p>
    <w:p w14:paraId="65C57DAF" w14:textId="43244201" w:rsidR="002B35B9" w:rsidRPr="003538EF" w:rsidRDefault="002B35B9" w:rsidP="002B35B9">
      <w:pPr>
        <w:ind w:left="851" w:right="616"/>
        <w:jc w:val="both"/>
        <w:rPr>
          <w:rFonts w:ascii="Palatino Linotype" w:hAnsi="Palatino Linotype" w:cs="Arial"/>
          <w:i/>
          <w:lang w:eastAsia="es-MX"/>
        </w:rPr>
      </w:pPr>
      <w:r w:rsidRPr="003538EF">
        <w:rPr>
          <w:rFonts w:ascii="Palatino Linotype" w:hAnsi="Palatino Linotype" w:cs="Arial"/>
          <w:i/>
          <w:lang w:eastAsia="es-MX"/>
        </w:rPr>
        <w:lastRenderedPageBreak/>
        <w:t xml:space="preserve">b) </w:t>
      </w:r>
      <w:r w:rsidR="009B005F" w:rsidRPr="003538EF">
        <w:rPr>
          <w:rFonts w:ascii="Palatino Linotype" w:hAnsi="Palatino Linotype" w:cs="Arial"/>
          <w:i/>
          <w:lang w:eastAsia="es-MX"/>
        </w:rPr>
        <w:t xml:space="preserve">La </w:t>
      </w:r>
      <w:r w:rsidRPr="003538EF">
        <w:rPr>
          <w:rFonts w:ascii="Palatino Linotype" w:hAnsi="Palatino Linotype" w:cs="Arial"/>
          <w:i/>
          <w:lang w:eastAsia="es-MX"/>
        </w:rPr>
        <w:t xml:space="preserve">cantidad de litros de agua sustraídos diariamente </w:t>
      </w:r>
      <w:r w:rsidR="00D91285" w:rsidRPr="003538EF">
        <w:rPr>
          <w:rFonts w:ascii="Palatino Linotype" w:hAnsi="Palatino Linotype" w:cs="Arial"/>
          <w:i/>
          <w:lang w:eastAsia="es-MX"/>
        </w:rPr>
        <w:t xml:space="preserve">en cada uno </w:t>
      </w:r>
      <w:r w:rsidRPr="003538EF">
        <w:rPr>
          <w:rFonts w:ascii="Palatino Linotype" w:hAnsi="Palatino Linotype" w:cs="Arial"/>
          <w:i/>
          <w:lang w:eastAsia="es-MX"/>
        </w:rPr>
        <w:t>de los pozos</w:t>
      </w:r>
      <w:r w:rsidR="00D91285" w:rsidRPr="003538EF">
        <w:rPr>
          <w:rFonts w:ascii="Palatino Linotype" w:hAnsi="Palatino Linotype" w:cs="Arial"/>
          <w:i/>
          <w:lang w:eastAsia="es-MX"/>
        </w:rPr>
        <w:t xml:space="preserve">, </w:t>
      </w:r>
      <w:r w:rsidRPr="003538EF">
        <w:rPr>
          <w:rFonts w:ascii="Palatino Linotype" w:hAnsi="Palatino Linotype" w:cs="Arial"/>
          <w:i/>
          <w:lang w:eastAsia="es-MX"/>
        </w:rPr>
        <w:t>del periodo de enero de 2019 a septiembre de 2020</w:t>
      </w:r>
    </w:p>
    <w:p w14:paraId="3D752F31" w14:textId="77777777" w:rsidR="00F55772" w:rsidRPr="003538EF" w:rsidRDefault="00F55772" w:rsidP="002B35B9">
      <w:pPr>
        <w:ind w:left="851" w:right="616"/>
        <w:jc w:val="both"/>
        <w:rPr>
          <w:rFonts w:ascii="Palatino Linotype" w:hAnsi="Palatino Linotype" w:cs="Arial"/>
          <w:i/>
          <w:lang w:eastAsia="es-MX"/>
        </w:rPr>
      </w:pPr>
    </w:p>
    <w:p w14:paraId="2D57B64C" w14:textId="4D1E27DE" w:rsidR="002B35B9" w:rsidRPr="003538EF" w:rsidRDefault="002B35B9" w:rsidP="002B35B9">
      <w:pPr>
        <w:ind w:left="851" w:right="616"/>
        <w:jc w:val="both"/>
        <w:rPr>
          <w:rFonts w:ascii="Palatino Linotype" w:hAnsi="Palatino Linotype" w:cs="Arial"/>
          <w:i/>
          <w:lang w:eastAsia="es-MX"/>
        </w:rPr>
      </w:pPr>
      <w:r w:rsidRPr="003538EF">
        <w:rPr>
          <w:rFonts w:ascii="Palatino Linotype" w:hAnsi="Palatino Linotype" w:cs="Arial"/>
          <w:i/>
          <w:lang w:eastAsia="es-MX"/>
        </w:rPr>
        <w:t>c)</w:t>
      </w:r>
      <w:r w:rsidR="00D91285" w:rsidRPr="003538EF">
        <w:rPr>
          <w:rFonts w:ascii="Palatino Linotype" w:hAnsi="Palatino Linotype" w:cs="Arial"/>
          <w:i/>
          <w:lang w:eastAsia="es-MX"/>
        </w:rPr>
        <w:t xml:space="preserve"> La</w:t>
      </w:r>
      <w:r w:rsidRPr="003538EF">
        <w:rPr>
          <w:rFonts w:ascii="Palatino Linotype" w:hAnsi="Palatino Linotype" w:cs="Arial"/>
          <w:i/>
          <w:lang w:eastAsia="es-MX"/>
        </w:rPr>
        <w:t xml:space="preserve"> empresa </w:t>
      </w:r>
      <w:r w:rsidR="00D91285" w:rsidRPr="003538EF">
        <w:rPr>
          <w:rFonts w:ascii="Palatino Linotype" w:hAnsi="Palatino Linotype" w:cs="Arial"/>
          <w:i/>
          <w:lang w:eastAsia="es-MX"/>
        </w:rPr>
        <w:t xml:space="preserve">contratada para servicios de </w:t>
      </w:r>
      <w:r w:rsidRPr="003538EF">
        <w:rPr>
          <w:rFonts w:ascii="Palatino Linotype" w:hAnsi="Palatino Linotype" w:cs="Arial"/>
          <w:i/>
          <w:lang w:eastAsia="es-MX"/>
        </w:rPr>
        <w:t>pipas de agua</w:t>
      </w:r>
      <w:r w:rsidR="00F55772" w:rsidRPr="003538EF">
        <w:rPr>
          <w:rFonts w:ascii="Palatino Linotype" w:hAnsi="Palatino Linotype" w:cs="Arial"/>
          <w:i/>
          <w:lang w:eastAsia="es-MX"/>
        </w:rPr>
        <w:t xml:space="preserve">, </w:t>
      </w:r>
      <w:r w:rsidR="00D91285" w:rsidRPr="003538EF">
        <w:rPr>
          <w:rFonts w:ascii="Palatino Linotype" w:hAnsi="Palatino Linotype" w:cs="Arial"/>
          <w:i/>
          <w:lang w:eastAsia="es-MX"/>
        </w:rPr>
        <w:t xml:space="preserve">así como </w:t>
      </w:r>
      <w:r w:rsidR="00F55772" w:rsidRPr="003538EF">
        <w:rPr>
          <w:rFonts w:ascii="Palatino Linotype" w:hAnsi="Palatino Linotype" w:cs="Arial"/>
          <w:i/>
          <w:lang w:eastAsia="es-MX"/>
        </w:rPr>
        <w:t>la cantidad de pipas</w:t>
      </w:r>
      <w:r w:rsidR="00D91285" w:rsidRPr="003538EF">
        <w:rPr>
          <w:rFonts w:ascii="Palatino Linotype" w:hAnsi="Palatino Linotype" w:cs="Arial"/>
          <w:i/>
          <w:lang w:eastAsia="es-MX"/>
        </w:rPr>
        <w:t>,</w:t>
      </w:r>
      <w:r w:rsidR="00F55772" w:rsidRPr="003538EF">
        <w:rPr>
          <w:rFonts w:ascii="Palatino Linotype" w:hAnsi="Palatino Linotype" w:cs="Arial"/>
          <w:i/>
          <w:lang w:eastAsia="es-MX"/>
        </w:rPr>
        <w:t xml:space="preserve"> actividad</w:t>
      </w:r>
      <w:r w:rsidR="00D91285" w:rsidRPr="003538EF">
        <w:rPr>
          <w:rFonts w:ascii="Palatino Linotype" w:hAnsi="Palatino Linotype" w:cs="Arial"/>
          <w:i/>
          <w:lang w:eastAsia="es-MX"/>
        </w:rPr>
        <w:t xml:space="preserve"> y destino</w:t>
      </w:r>
      <w:r w:rsidR="00F55772" w:rsidRPr="003538EF">
        <w:rPr>
          <w:rFonts w:ascii="Palatino Linotype" w:hAnsi="Palatino Linotype" w:cs="Arial"/>
          <w:i/>
          <w:lang w:eastAsia="es-MX"/>
        </w:rPr>
        <w:t xml:space="preserve"> de las mismas del periodo de enero de 2019 a septiembre de 2020.</w:t>
      </w:r>
    </w:p>
    <w:p w14:paraId="0D680FB4" w14:textId="77777777" w:rsidR="00F55772" w:rsidRPr="003538EF" w:rsidRDefault="00F55772" w:rsidP="002B35B9">
      <w:pPr>
        <w:ind w:left="851" w:right="616"/>
        <w:jc w:val="both"/>
        <w:rPr>
          <w:rFonts w:ascii="Palatino Linotype" w:hAnsi="Palatino Linotype" w:cs="Arial"/>
          <w:i/>
          <w:lang w:eastAsia="es-MX"/>
        </w:rPr>
      </w:pPr>
    </w:p>
    <w:p w14:paraId="7C97631E" w14:textId="05C38CC7" w:rsidR="00F55772" w:rsidRPr="003538EF" w:rsidRDefault="00F55772" w:rsidP="002B35B9">
      <w:pPr>
        <w:ind w:left="851" w:right="616"/>
        <w:jc w:val="both"/>
        <w:rPr>
          <w:rFonts w:ascii="Palatino Linotype" w:hAnsi="Palatino Linotype" w:cs="Arial"/>
          <w:i/>
          <w:lang w:eastAsia="es-MX"/>
        </w:rPr>
      </w:pPr>
      <w:r w:rsidRPr="003538EF">
        <w:rPr>
          <w:rFonts w:ascii="Palatino Linotype" w:hAnsi="Palatino Linotype" w:cs="Arial"/>
          <w:i/>
          <w:lang w:eastAsia="es-MX"/>
        </w:rPr>
        <w:t>d)</w:t>
      </w:r>
      <w:r w:rsidR="00D91285" w:rsidRPr="003538EF">
        <w:rPr>
          <w:rFonts w:ascii="Palatino Linotype" w:hAnsi="Palatino Linotype" w:cs="Arial"/>
          <w:i/>
          <w:lang w:eastAsia="es-MX"/>
        </w:rPr>
        <w:t xml:space="preserve"> El</w:t>
      </w:r>
      <w:r w:rsidRPr="003538EF">
        <w:rPr>
          <w:rFonts w:ascii="Palatino Linotype" w:hAnsi="Palatino Linotype" w:cs="Arial"/>
          <w:i/>
          <w:lang w:eastAsia="es-MX"/>
        </w:rPr>
        <w:t xml:space="preserve"> monto que </w:t>
      </w:r>
      <w:r w:rsidR="00D91285" w:rsidRPr="003538EF">
        <w:rPr>
          <w:rFonts w:ascii="Palatino Linotype" w:hAnsi="Palatino Linotype" w:cs="Arial"/>
          <w:i/>
          <w:lang w:eastAsia="es-MX"/>
        </w:rPr>
        <w:t xml:space="preserve">ingresa </w:t>
      </w:r>
      <w:r w:rsidRPr="003538EF">
        <w:rPr>
          <w:rFonts w:ascii="Palatino Linotype" w:hAnsi="Palatino Linotype" w:cs="Arial"/>
          <w:i/>
          <w:lang w:eastAsia="es-MX"/>
        </w:rPr>
        <w:t>derivado del abastecimiento de agua de cada un</w:t>
      </w:r>
      <w:r w:rsidR="00D91285" w:rsidRPr="003538EF">
        <w:rPr>
          <w:rFonts w:ascii="Palatino Linotype" w:hAnsi="Palatino Linotype" w:cs="Arial"/>
          <w:i/>
          <w:lang w:eastAsia="es-MX"/>
        </w:rPr>
        <w:t>o</w:t>
      </w:r>
      <w:r w:rsidRPr="003538EF">
        <w:rPr>
          <w:rFonts w:ascii="Palatino Linotype" w:hAnsi="Palatino Linotype" w:cs="Arial"/>
          <w:i/>
          <w:lang w:eastAsia="es-MX"/>
        </w:rPr>
        <w:t xml:space="preserve"> de </w:t>
      </w:r>
      <w:r w:rsidR="00D91285" w:rsidRPr="003538EF">
        <w:rPr>
          <w:rFonts w:ascii="Palatino Linotype" w:hAnsi="Palatino Linotype" w:cs="Arial"/>
          <w:i/>
          <w:lang w:eastAsia="es-MX"/>
        </w:rPr>
        <w:t>pozos</w:t>
      </w:r>
      <w:r w:rsidRPr="003538EF">
        <w:rPr>
          <w:rFonts w:ascii="Palatino Linotype" w:hAnsi="Palatino Linotype" w:cs="Arial"/>
          <w:i/>
          <w:lang w:eastAsia="es-MX"/>
        </w:rPr>
        <w:t xml:space="preserve"> y </w:t>
      </w:r>
      <w:r w:rsidR="00D91285" w:rsidRPr="003538EF">
        <w:rPr>
          <w:rFonts w:ascii="Palatino Linotype" w:hAnsi="Palatino Linotype" w:cs="Arial"/>
          <w:i/>
          <w:lang w:eastAsia="es-MX"/>
        </w:rPr>
        <w:t xml:space="preserve">el número de </w:t>
      </w:r>
      <w:r w:rsidRPr="003538EF">
        <w:rPr>
          <w:rFonts w:ascii="Palatino Linotype" w:hAnsi="Palatino Linotype" w:cs="Arial"/>
          <w:i/>
          <w:lang w:eastAsia="es-MX"/>
        </w:rPr>
        <w:t xml:space="preserve">pipas por pozo </w:t>
      </w:r>
      <w:r w:rsidR="00D91285" w:rsidRPr="003538EF">
        <w:rPr>
          <w:rFonts w:ascii="Palatino Linotype" w:hAnsi="Palatino Linotype" w:cs="Arial"/>
          <w:i/>
          <w:lang w:eastAsia="es-MX"/>
        </w:rPr>
        <w:t xml:space="preserve">que </w:t>
      </w:r>
      <w:r w:rsidRPr="003538EF">
        <w:rPr>
          <w:rFonts w:ascii="Palatino Linotype" w:hAnsi="Palatino Linotype" w:cs="Arial"/>
          <w:i/>
          <w:lang w:eastAsia="es-MX"/>
        </w:rPr>
        <w:t>abastecen</w:t>
      </w:r>
      <w:r w:rsidR="00D91285" w:rsidRPr="003538EF">
        <w:rPr>
          <w:rFonts w:ascii="Palatino Linotype" w:hAnsi="Palatino Linotype" w:cs="Arial"/>
          <w:i/>
          <w:lang w:eastAsia="es-MX"/>
        </w:rPr>
        <w:t xml:space="preserve">, </w:t>
      </w:r>
      <w:r w:rsidRPr="003538EF">
        <w:rPr>
          <w:rFonts w:ascii="Palatino Linotype" w:hAnsi="Palatino Linotype" w:cs="Arial"/>
          <w:i/>
          <w:lang w:eastAsia="es-MX"/>
        </w:rPr>
        <w:t>del periodo de enero de 2019 a septiembre de 2020.</w:t>
      </w:r>
    </w:p>
    <w:p w14:paraId="0AE0CB5C" w14:textId="77777777" w:rsidR="00F55772" w:rsidRPr="003538EF" w:rsidRDefault="00F55772" w:rsidP="002B35B9">
      <w:pPr>
        <w:ind w:left="851" w:right="616"/>
        <w:jc w:val="both"/>
        <w:rPr>
          <w:rFonts w:ascii="Palatino Linotype" w:hAnsi="Palatino Linotype" w:cs="Arial"/>
          <w:i/>
          <w:lang w:eastAsia="es-MX"/>
        </w:rPr>
      </w:pPr>
    </w:p>
    <w:p w14:paraId="7369A222" w14:textId="4906DC95" w:rsidR="002B35B9" w:rsidRPr="003538EF" w:rsidRDefault="00F55772" w:rsidP="008308C8">
      <w:pPr>
        <w:ind w:left="851" w:right="616"/>
        <w:jc w:val="both"/>
        <w:rPr>
          <w:rFonts w:ascii="Palatino Linotype" w:hAnsi="Palatino Linotype" w:cs="Arial"/>
          <w:i/>
        </w:rPr>
      </w:pPr>
      <w:r w:rsidRPr="003538EF">
        <w:rPr>
          <w:rFonts w:ascii="Palatino Linotype" w:hAnsi="Palatino Linotype" w:cs="Arial"/>
          <w:i/>
          <w:lang w:eastAsia="es-MX"/>
        </w:rPr>
        <w:t xml:space="preserve">e) </w:t>
      </w:r>
      <w:r w:rsidR="00D91285" w:rsidRPr="003538EF">
        <w:rPr>
          <w:rFonts w:ascii="Palatino Linotype" w:hAnsi="Palatino Linotype" w:cs="Arial"/>
          <w:i/>
          <w:lang w:eastAsia="es-MX"/>
        </w:rPr>
        <w:t>E</w:t>
      </w:r>
      <w:r w:rsidRPr="003538EF">
        <w:rPr>
          <w:rFonts w:ascii="Palatino Linotype" w:hAnsi="Palatino Linotype" w:cs="Arial"/>
          <w:i/>
          <w:lang w:eastAsia="es-MX"/>
        </w:rPr>
        <w:t>l precio por litro al surtir cada una de las pipas en los pozos de agua potable</w:t>
      </w:r>
      <w:r w:rsidR="00D91285" w:rsidRPr="003538EF">
        <w:rPr>
          <w:rFonts w:ascii="Palatino Linotype" w:hAnsi="Palatino Linotype" w:cs="Arial"/>
          <w:i/>
          <w:lang w:eastAsia="es-MX"/>
        </w:rPr>
        <w:t>.</w:t>
      </w:r>
    </w:p>
    <w:p w14:paraId="7312F4BD" w14:textId="2F6C5DF6" w:rsidR="002B35B9" w:rsidRPr="003538EF" w:rsidRDefault="002B35B9" w:rsidP="00F55772">
      <w:pPr>
        <w:pStyle w:val="Prrafodelista"/>
        <w:widowControl w:val="0"/>
        <w:tabs>
          <w:tab w:val="left" w:pos="1701"/>
        </w:tabs>
        <w:autoSpaceDE w:val="0"/>
        <w:autoSpaceDN w:val="0"/>
        <w:adjustRightInd w:val="0"/>
        <w:spacing w:before="240" w:after="100" w:afterAutospacing="1"/>
        <w:ind w:left="851" w:right="616"/>
        <w:jc w:val="both"/>
        <w:rPr>
          <w:rFonts w:ascii="Palatino Linotype" w:hAnsi="Palatino Linotype" w:cs="Arial"/>
          <w:i/>
          <w:lang w:eastAsia="es-MX"/>
        </w:rPr>
      </w:pPr>
      <w:r w:rsidRPr="003538EF">
        <w:rPr>
          <w:rFonts w:ascii="Palatino Linotype" w:hAnsi="Palatino Linotype" w:cs="Arial"/>
          <w:i/>
          <w:lang w:eastAsia="es-MX"/>
        </w:rPr>
        <w:t xml:space="preserve">Debiendo notificar al </w:t>
      </w:r>
      <w:r w:rsidRPr="003538EF">
        <w:rPr>
          <w:rFonts w:ascii="Palatino Linotype" w:hAnsi="Palatino Linotype" w:cs="Arial"/>
          <w:b/>
          <w:i/>
          <w:lang w:eastAsia="es-MX"/>
        </w:rPr>
        <w:t>RECURRENTE</w:t>
      </w:r>
      <w:r w:rsidRPr="003538EF">
        <w:rPr>
          <w:rFonts w:ascii="Palatino Linotype" w:hAnsi="Palatino Linotype" w:cs="Arial"/>
          <w:i/>
          <w:lang w:eastAsia="es-MX"/>
        </w:rPr>
        <w:t xml:space="preserve"> el Acuerdo de Clasificación de la información que emita en su caso el Comité de Transparencia con motivo de la versión pública”.</w:t>
      </w:r>
    </w:p>
    <w:p w14:paraId="4A021A24" w14:textId="21737D6C" w:rsidR="0079329F" w:rsidRPr="003538EF" w:rsidRDefault="00AA73B6" w:rsidP="0079329F">
      <w:pPr>
        <w:spacing w:line="360" w:lineRule="auto"/>
        <w:jc w:val="both"/>
        <w:rPr>
          <w:rFonts w:ascii="Palatino Linotype" w:eastAsia="Calibri" w:hAnsi="Palatino Linotype" w:cs="Arial"/>
        </w:rPr>
      </w:pPr>
      <w:r w:rsidRPr="003538EF">
        <w:rPr>
          <w:rFonts w:ascii="Palatino Linotype" w:eastAsia="Calibri" w:hAnsi="Palatino Linotype" w:cs="Arial"/>
          <w:b/>
          <w:sz w:val="28"/>
        </w:rPr>
        <w:t>TERCERO</w:t>
      </w:r>
      <w:r w:rsidR="0079329F" w:rsidRPr="003538EF">
        <w:rPr>
          <w:rFonts w:ascii="Palatino Linotype" w:eastAsia="Calibri" w:hAnsi="Palatino Linotype" w:cs="Arial"/>
        </w:rPr>
        <w:t xml:space="preserve">. </w:t>
      </w:r>
      <w:r w:rsidR="0079329F" w:rsidRPr="003538EF">
        <w:rPr>
          <w:rFonts w:ascii="Palatino Linotype" w:eastAsia="Calibri" w:hAnsi="Palatino Linotype" w:cs="Arial"/>
          <w:b/>
        </w:rPr>
        <w:t>Notifíquese</w:t>
      </w:r>
      <w:r w:rsidR="0079329F" w:rsidRPr="003538EF">
        <w:rPr>
          <w:rFonts w:ascii="Palatino Linotype" w:eastAsia="Calibri" w:hAnsi="Palatino Linotype" w:cs="Arial"/>
        </w:rPr>
        <w:t xml:space="preserve"> al Titular de la Unidad de Transparencia del </w:t>
      </w:r>
      <w:r w:rsidR="0079329F" w:rsidRPr="003538EF">
        <w:rPr>
          <w:rFonts w:ascii="Palatino Linotype" w:eastAsia="Calibri" w:hAnsi="Palatino Linotype" w:cs="Arial"/>
          <w:b/>
        </w:rPr>
        <w:t>SUJETO OBLIGADO</w:t>
      </w:r>
      <w:r w:rsidR="0079329F" w:rsidRPr="003538EF">
        <w:rPr>
          <w:rFonts w:ascii="Palatino Linotype" w:eastAsia="Calibri"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w:t>
      </w:r>
      <w:r w:rsidR="00D91285" w:rsidRPr="003538EF">
        <w:rPr>
          <w:rFonts w:ascii="Palatino Linotype" w:eastAsia="Calibri" w:hAnsi="Palatino Linotype" w:cs="Arial"/>
        </w:rPr>
        <w:t xml:space="preserve">quince </w:t>
      </w:r>
      <w:r w:rsidR="0079329F" w:rsidRPr="003538EF">
        <w:rPr>
          <w:rFonts w:ascii="Palatino Linotype" w:eastAsia="Calibri" w:hAnsi="Palatino Linotype" w:cs="Arial"/>
        </w:rPr>
        <w:t>días hábiles, debiendo informar a este Instituto en un plazo de tres días hábiles siguientes sobre el cumplimiento dado a la presente resolución.</w:t>
      </w:r>
    </w:p>
    <w:p w14:paraId="348F5C89" w14:textId="39ACD9D2" w:rsidR="0079329F" w:rsidRPr="003538EF" w:rsidRDefault="00F00658" w:rsidP="008308C8">
      <w:pPr>
        <w:pStyle w:val="Prrafodelista"/>
        <w:widowControl w:val="0"/>
        <w:tabs>
          <w:tab w:val="left" w:pos="1701"/>
        </w:tabs>
        <w:autoSpaceDE w:val="0"/>
        <w:autoSpaceDN w:val="0"/>
        <w:adjustRightInd w:val="0"/>
        <w:spacing w:before="240" w:after="240" w:line="360" w:lineRule="auto"/>
        <w:ind w:left="0" w:right="49"/>
        <w:contextualSpacing w:val="0"/>
        <w:jc w:val="both"/>
        <w:rPr>
          <w:rFonts w:ascii="Palatino Linotype" w:hAnsi="Palatino Linotype"/>
          <w:color w:val="222222"/>
          <w:shd w:val="clear" w:color="auto" w:fill="FFFFFF"/>
        </w:rPr>
      </w:pPr>
      <w:r w:rsidRPr="003538EF">
        <w:rPr>
          <w:rFonts w:ascii="Palatino Linotype" w:eastAsia="Calibri" w:hAnsi="Palatino Linotype" w:cs="Arial"/>
          <w:b/>
          <w:sz w:val="28"/>
          <w:szCs w:val="28"/>
        </w:rPr>
        <w:t>CUARTO</w:t>
      </w:r>
      <w:r w:rsidR="0079329F" w:rsidRPr="003538EF">
        <w:rPr>
          <w:rFonts w:ascii="Palatino Linotype" w:eastAsia="Calibri" w:hAnsi="Palatino Linotype" w:cs="Arial"/>
          <w:b/>
          <w:sz w:val="28"/>
          <w:szCs w:val="28"/>
        </w:rPr>
        <w:t xml:space="preserve">. </w:t>
      </w:r>
      <w:r w:rsidR="0079329F" w:rsidRPr="003538EF">
        <w:rPr>
          <w:rFonts w:ascii="Palatino Linotype" w:eastAsia="Calibri" w:hAnsi="Palatino Linotype" w:cs="Arial"/>
        </w:rPr>
        <w:t xml:space="preserve">Con fundamento en el artículo 198 de la Ley de Transparencia y Acceso a la Información Pública del Estado de México y Municipios, se apercibe al </w:t>
      </w:r>
      <w:r w:rsidR="0079329F" w:rsidRPr="003538EF">
        <w:rPr>
          <w:rFonts w:ascii="Palatino Linotype" w:eastAsia="Calibri" w:hAnsi="Palatino Linotype" w:cs="Arial"/>
          <w:b/>
        </w:rPr>
        <w:t xml:space="preserve">SUJETO OBLIGADO </w:t>
      </w:r>
      <w:r w:rsidR="0079329F" w:rsidRPr="003538EF">
        <w:rPr>
          <w:rFonts w:ascii="Palatino Linotype" w:eastAsia="Calibri" w:hAnsi="Palatino Linotype" w:cs="Arial"/>
        </w:rPr>
        <w:t xml:space="preserve">que, en caso de negarse a cumplir la presente resolución, o hacerlo de manera parcial, se actuará de conformidad con lo previsto en los artículos 213, 214, </w:t>
      </w:r>
      <w:r w:rsidR="0079329F" w:rsidRPr="003538EF">
        <w:rPr>
          <w:rFonts w:ascii="Palatino Linotype" w:eastAsia="Calibri" w:hAnsi="Palatino Linotype" w:cs="Arial"/>
        </w:rPr>
        <w:lastRenderedPageBreak/>
        <w:t>216 y 217 de dicha Ley.</w:t>
      </w:r>
    </w:p>
    <w:p w14:paraId="7ADDC956" w14:textId="77777777" w:rsidR="0079329F" w:rsidRPr="003538EF" w:rsidRDefault="0079329F" w:rsidP="0079329F">
      <w:pPr>
        <w:spacing w:line="360" w:lineRule="auto"/>
        <w:jc w:val="both"/>
        <w:rPr>
          <w:rFonts w:ascii="Palatino Linotype" w:eastAsia="Calibri" w:hAnsi="Palatino Linotype" w:cs="Arial"/>
        </w:rPr>
      </w:pPr>
    </w:p>
    <w:p w14:paraId="2981D2B8" w14:textId="77EBAD2C" w:rsidR="0079329F" w:rsidRPr="003538EF" w:rsidRDefault="00F00658" w:rsidP="0079329F">
      <w:pPr>
        <w:spacing w:line="360" w:lineRule="auto"/>
        <w:jc w:val="both"/>
        <w:rPr>
          <w:rFonts w:ascii="Palatino Linotype" w:eastAsia="Calibri" w:hAnsi="Palatino Linotype" w:cs="Arial"/>
        </w:rPr>
      </w:pPr>
      <w:r w:rsidRPr="003538EF">
        <w:rPr>
          <w:rFonts w:ascii="Palatino Linotype" w:eastAsia="Calibri" w:hAnsi="Palatino Linotype" w:cs="Arial"/>
          <w:b/>
          <w:sz w:val="28"/>
        </w:rPr>
        <w:t>QUINTO</w:t>
      </w:r>
      <w:r w:rsidR="0079329F" w:rsidRPr="003538EF">
        <w:rPr>
          <w:rFonts w:ascii="Palatino Linotype" w:eastAsia="Calibri" w:hAnsi="Palatino Linotype" w:cs="Arial"/>
        </w:rPr>
        <w:t xml:space="preserve">. </w:t>
      </w:r>
      <w:r w:rsidR="0079329F" w:rsidRPr="003538EF">
        <w:rPr>
          <w:rFonts w:ascii="Palatino Linotype" w:eastAsia="Calibri" w:hAnsi="Palatino Linotype" w:cs="Arial"/>
          <w:b/>
        </w:rPr>
        <w:t>Notifíquese</w:t>
      </w:r>
      <w:r w:rsidR="0079329F" w:rsidRPr="003538EF">
        <w:rPr>
          <w:rFonts w:ascii="Palatino Linotype" w:eastAsia="Calibri" w:hAnsi="Palatino Linotype" w:cs="Arial"/>
        </w:rPr>
        <w:t xml:space="preserve"> al</w:t>
      </w:r>
      <w:r w:rsidR="0079329F" w:rsidRPr="003538EF">
        <w:rPr>
          <w:rFonts w:ascii="Palatino Linotype" w:eastAsia="Calibri" w:hAnsi="Palatino Linotype" w:cs="Arial"/>
          <w:b/>
        </w:rPr>
        <w:t xml:space="preserve"> RECURRENTE</w:t>
      </w:r>
      <w:r w:rsidR="0079329F" w:rsidRPr="003538EF">
        <w:rPr>
          <w:rFonts w:ascii="Palatino Linotype" w:eastAsia="Calibri" w:hAnsi="Palatino Linotype" w:cs="Arial"/>
        </w:rPr>
        <w:t xml:space="preserve"> la presente resolución.</w:t>
      </w:r>
    </w:p>
    <w:p w14:paraId="747D94AA" w14:textId="77777777" w:rsidR="0079329F" w:rsidRPr="003538EF" w:rsidRDefault="0079329F" w:rsidP="0079329F">
      <w:pPr>
        <w:spacing w:line="360" w:lineRule="auto"/>
        <w:jc w:val="both"/>
        <w:rPr>
          <w:rFonts w:ascii="Palatino Linotype" w:eastAsia="Calibri" w:hAnsi="Palatino Linotype" w:cs="Arial"/>
        </w:rPr>
      </w:pPr>
    </w:p>
    <w:p w14:paraId="78B6086A" w14:textId="609207AF" w:rsidR="009D7560" w:rsidRPr="003538EF" w:rsidRDefault="00EE3115" w:rsidP="0079329F">
      <w:pPr>
        <w:widowControl w:val="0"/>
        <w:autoSpaceDE w:val="0"/>
        <w:autoSpaceDN w:val="0"/>
        <w:adjustRightInd w:val="0"/>
        <w:spacing w:line="360" w:lineRule="auto"/>
        <w:jc w:val="both"/>
        <w:rPr>
          <w:rFonts w:ascii="Palatino Linotype" w:eastAsia="Calibri" w:hAnsi="Palatino Linotype" w:cs="Arial"/>
        </w:rPr>
      </w:pPr>
      <w:r w:rsidRPr="003538EF">
        <w:rPr>
          <w:rFonts w:ascii="Palatino Linotype" w:eastAsia="Calibri" w:hAnsi="Palatino Linotype" w:cs="Arial"/>
          <w:b/>
          <w:sz w:val="28"/>
        </w:rPr>
        <w:t>S</w:t>
      </w:r>
      <w:r w:rsidR="00F00658" w:rsidRPr="003538EF">
        <w:rPr>
          <w:rFonts w:ascii="Palatino Linotype" w:eastAsia="Calibri" w:hAnsi="Palatino Linotype" w:cs="Arial"/>
          <w:b/>
          <w:sz w:val="28"/>
        </w:rPr>
        <w:t>EXTO</w:t>
      </w:r>
      <w:r w:rsidR="0079329F" w:rsidRPr="003538EF">
        <w:rPr>
          <w:rFonts w:ascii="Palatino Linotype" w:eastAsia="Calibri" w:hAnsi="Palatino Linotype" w:cs="Arial"/>
        </w:rPr>
        <w:t xml:space="preserve">. </w:t>
      </w:r>
      <w:r w:rsidR="0079329F" w:rsidRPr="003538EF">
        <w:rPr>
          <w:rFonts w:ascii="Palatino Linotype" w:eastAsia="Calibri" w:hAnsi="Palatino Linotype" w:cs="Arial"/>
          <w:b/>
        </w:rPr>
        <w:t>Hágase</w:t>
      </w:r>
      <w:r w:rsidR="0079329F" w:rsidRPr="003538EF">
        <w:rPr>
          <w:rFonts w:ascii="Palatino Linotype" w:eastAsia="Calibri" w:hAnsi="Palatino Linotype" w:cs="Arial"/>
        </w:rPr>
        <w:t xml:space="preserve"> </w:t>
      </w:r>
      <w:r w:rsidR="0079329F" w:rsidRPr="003538EF">
        <w:rPr>
          <w:rFonts w:ascii="Palatino Linotype" w:eastAsia="Calibri" w:hAnsi="Palatino Linotype" w:cs="Arial"/>
          <w:b/>
        </w:rPr>
        <w:t>del conocimiento</w:t>
      </w:r>
      <w:r w:rsidR="0079329F" w:rsidRPr="003538EF">
        <w:rPr>
          <w:rFonts w:ascii="Palatino Linotype" w:eastAsia="Calibri" w:hAnsi="Palatino Linotype" w:cs="Arial"/>
        </w:rPr>
        <w:t xml:space="preserve"> de </w:t>
      </w:r>
      <w:r w:rsidR="0079329F" w:rsidRPr="003538EF">
        <w:rPr>
          <w:rFonts w:ascii="Palatino Linotype" w:eastAsia="Calibri" w:hAnsi="Palatino Linotype" w:cs="Arial"/>
          <w:b/>
        </w:rPr>
        <w:t>EL RECURRENTE</w:t>
      </w:r>
      <w:r w:rsidR="0079329F" w:rsidRPr="003538EF">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5B67756A" w14:textId="7D75C047" w:rsidR="00B44F77" w:rsidRPr="003538EF" w:rsidRDefault="00B44F77" w:rsidP="0079329F">
      <w:pPr>
        <w:widowControl w:val="0"/>
        <w:autoSpaceDE w:val="0"/>
        <w:autoSpaceDN w:val="0"/>
        <w:adjustRightInd w:val="0"/>
        <w:spacing w:line="360" w:lineRule="auto"/>
        <w:jc w:val="both"/>
        <w:rPr>
          <w:rFonts w:ascii="Palatino Linotype" w:eastAsia="Calibri" w:hAnsi="Palatino Linotype" w:cs="Arial"/>
        </w:rPr>
      </w:pPr>
    </w:p>
    <w:p w14:paraId="295E668B" w14:textId="7A2011A4" w:rsidR="00B44F77" w:rsidRPr="003538EF" w:rsidRDefault="00B44F77" w:rsidP="0079329F">
      <w:pPr>
        <w:widowControl w:val="0"/>
        <w:autoSpaceDE w:val="0"/>
        <w:autoSpaceDN w:val="0"/>
        <w:adjustRightInd w:val="0"/>
        <w:spacing w:line="360" w:lineRule="auto"/>
        <w:jc w:val="both"/>
        <w:rPr>
          <w:rFonts w:ascii="Palatino Linotype" w:eastAsia="Calibri" w:hAnsi="Palatino Linotype" w:cs="Arial"/>
          <w:b/>
          <w:sz w:val="28"/>
          <w:szCs w:val="28"/>
        </w:rPr>
      </w:pPr>
      <w:r w:rsidRPr="003538EF">
        <w:rPr>
          <w:rFonts w:ascii="Palatino Linotype" w:eastAsia="Calibri" w:hAnsi="Palatino Linotype" w:cs="Arial"/>
          <w:b/>
          <w:sz w:val="28"/>
          <w:szCs w:val="28"/>
        </w:rPr>
        <w:t xml:space="preserve">SÉPTIMO. </w:t>
      </w:r>
      <w:r w:rsidRPr="003538EF">
        <w:rPr>
          <w:rFonts w:ascii="Palatino Linotype" w:hAnsi="Palatino Linotype"/>
          <w:b/>
          <w:color w:val="222222"/>
          <w:szCs w:val="17"/>
          <w:lang w:eastAsia="es-ES_tradnl"/>
        </w:rPr>
        <w:t xml:space="preserve">Gírese oficio </w:t>
      </w:r>
      <w:r w:rsidRPr="003538EF">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002D7D1D" w:rsidRPr="003538EF">
        <w:rPr>
          <w:rFonts w:ascii="Palatino Linotype" w:hAnsi="Palatino Linotype"/>
          <w:b/>
          <w:color w:val="222222"/>
          <w:szCs w:val="17"/>
          <w:lang w:eastAsia="es-ES_tradnl"/>
        </w:rPr>
        <w:t>SEXTO</w:t>
      </w:r>
      <w:r w:rsidR="002D7D1D" w:rsidRPr="003538EF">
        <w:rPr>
          <w:rFonts w:ascii="Palatino Linotype" w:hAnsi="Palatino Linotype"/>
          <w:color w:val="222222"/>
          <w:szCs w:val="17"/>
          <w:lang w:eastAsia="es-ES_tradnl"/>
        </w:rPr>
        <w:t xml:space="preserve"> </w:t>
      </w:r>
      <w:r w:rsidRPr="003538EF">
        <w:rPr>
          <w:rFonts w:ascii="Palatino Linotype" w:hAnsi="Palatino Linotype"/>
          <w:color w:val="222222"/>
          <w:szCs w:val="17"/>
          <w:lang w:eastAsia="es-ES_tradnl"/>
        </w:rPr>
        <w:t>de la presente resolución.</w:t>
      </w:r>
    </w:p>
    <w:p w14:paraId="7BF4E407" w14:textId="77777777" w:rsidR="00D91285" w:rsidRPr="003538EF" w:rsidRDefault="00D91285" w:rsidP="00CE5CF5">
      <w:pPr>
        <w:widowControl w:val="0"/>
        <w:autoSpaceDE w:val="0"/>
        <w:autoSpaceDN w:val="0"/>
        <w:adjustRightInd w:val="0"/>
        <w:spacing w:line="360" w:lineRule="auto"/>
        <w:jc w:val="both"/>
        <w:rPr>
          <w:rFonts w:ascii="Palatino Linotype" w:hAnsi="Palatino Linotype"/>
          <w:b/>
          <w:color w:val="222222"/>
          <w:szCs w:val="17"/>
          <w:lang w:eastAsia="es-ES_tradnl"/>
        </w:rPr>
      </w:pPr>
    </w:p>
    <w:p w14:paraId="50E20DAE" w14:textId="2B4017C7" w:rsidR="00CE5CF5" w:rsidRPr="003538EF" w:rsidRDefault="00F55772" w:rsidP="00CE5CF5">
      <w:pPr>
        <w:widowControl w:val="0"/>
        <w:autoSpaceDE w:val="0"/>
        <w:autoSpaceDN w:val="0"/>
        <w:adjustRightInd w:val="0"/>
        <w:spacing w:line="360" w:lineRule="auto"/>
        <w:jc w:val="both"/>
        <w:rPr>
          <w:rFonts w:ascii="Palatino Linotype" w:eastAsiaTheme="minorEastAsia" w:hAnsi="Palatino Linotype"/>
          <w:b/>
          <w:color w:val="222222"/>
          <w:szCs w:val="17"/>
          <w:lang w:eastAsia="es-ES_tradnl"/>
        </w:rPr>
      </w:pPr>
      <w:r w:rsidRPr="003538EF">
        <w:rPr>
          <w:rFonts w:ascii="Palatino Linotype" w:hAnsi="Palatino Linotype"/>
          <w:b/>
          <w:color w:val="222222"/>
          <w:sz w:val="28"/>
          <w:szCs w:val="28"/>
          <w:lang w:eastAsia="es-ES_tradnl"/>
        </w:rPr>
        <w:t>OCTAVO</w:t>
      </w:r>
      <w:r w:rsidR="00CE5CF5" w:rsidRPr="003538EF">
        <w:rPr>
          <w:rFonts w:ascii="Palatino Linotype" w:hAnsi="Palatino Linotype"/>
          <w:b/>
          <w:color w:val="222222"/>
          <w:sz w:val="28"/>
          <w:szCs w:val="28"/>
          <w:lang w:eastAsia="es-ES_tradnl"/>
        </w:rPr>
        <w:t>.</w:t>
      </w:r>
      <w:r w:rsidR="00CE5CF5" w:rsidRPr="003538EF">
        <w:rPr>
          <w:rFonts w:ascii="Palatino Linotype" w:eastAsiaTheme="minorEastAsia" w:hAnsi="Palatino Linotype"/>
          <w:b/>
          <w:color w:val="222222"/>
          <w:szCs w:val="17"/>
          <w:lang w:eastAsia="es-ES_tradnl"/>
        </w:rPr>
        <w:t xml:space="preserve"> </w:t>
      </w:r>
      <w:r w:rsidR="00CE5CF5" w:rsidRPr="003538EF">
        <w:rPr>
          <w:rFonts w:ascii="Palatino Linotype" w:eastAsia="Calibri" w:hAnsi="Palatino Linotype" w:cs="Aria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A6DBB0C" w14:textId="11839FCB" w:rsidR="00DF7D1B" w:rsidRPr="003538EF" w:rsidRDefault="00DF7D1B" w:rsidP="00DF7D1B">
      <w:pPr>
        <w:spacing w:before="100" w:beforeAutospacing="1" w:after="100" w:afterAutospacing="1" w:line="360" w:lineRule="auto"/>
        <w:jc w:val="both"/>
        <w:rPr>
          <w:rFonts w:ascii="Palatino Linotype" w:hAnsi="Palatino Linotype" w:cs="Arial"/>
          <w:lang w:val="es-ES_tradnl"/>
        </w:rPr>
      </w:pPr>
      <w:r w:rsidRPr="003538EF">
        <w:rPr>
          <w:rFonts w:ascii="Palatino Linotype" w:hAnsi="Palatino Linotype" w:cs="Arial"/>
        </w:rPr>
        <w:t>ASÍ LO RESUELVE, POR UNANIMIDAD DE VOTOS DE LOS PRESENTES, EL PLENO DEL</w:t>
      </w:r>
      <w:r w:rsidRPr="003538EF">
        <w:rPr>
          <w:rFonts w:ascii="Palatino Linotype" w:eastAsia="Arial Unicode MS" w:hAnsi="Palatino Linotype" w:cs="Arial"/>
        </w:rPr>
        <w:t xml:space="preserve"> INSTITUTO DE </w:t>
      </w:r>
      <w:r w:rsidRPr="003538EF">
        <w:rPr>
          <w:rFonts w:ascii="Palatino Linotype" w:hAnsi="Palatino Linotype"/>
          <w:lang w:eastAsia="en-US"/>
        </w:rPr>
        <w:t>TRANSPARENCIA</w:t>
      </w:r>
      <w:r w:rsidRPr="003538EF">
        <w:rPr>
          <w:rFonts w:ascii="Palatino Linotype" w:eastAsia="Arial Unicode MS" w:hAnsi="Palatino Linotype" w:cs="Arial"/>
        </w:rPr>
        <w:t xml:space="preserve">, ACCESO A LA INFORMACIÓN </w:t>
      </w:r>
      <w:r w:rsidRPr="003538EF">
        <w:rPr>
          <w:rFonts w:ascii="Palatino Linotype" w:eastAsia="Arial Unicode MS" w:hAnsi="Palatino Linotype" w:cs="Arial"/>
        </w:rPr>
        <w:lastRenderedPageBreak/>
        <w:t>PÚBLICA Y PROTECCIÓN DE DATOS PERSONALES DEL ESTADO DE MÉXICO Y MUNICIPIOS</w:t>
      </w:r>
      <w:r w:rsidRPr="003538EF">
        <w:rPr>
          <w:rFonts w:ascii="Palatino Linotype" w:hAnsi="Palatino Linotype" w:cs="Arial"/>
        </w:rPr>
        <w:t>, CONFORMADO POR LOS COMISIONADOS ZULEMA MARTÍNEZ SÁNCHEZ</w:t>
      </w:r>
      <w:r w:rsidR="00C71C7D">
        <w:rPr>
          <w:rFonts w:ascii="Palatino Linotype" w:hAnsi="Palatino Linotype" w:cs="Arial"/>
        </w:rPr>
        <w:t xml:space="preserve"> EMITIENDO VOTO PARTICULAR</w:t>
      </w:r>
      <w:r w:rsidRPr="003538EF">
        <w:rPr>
          <w:rFonts w:ascii="Palatino Linotype" w:hAnsi="Palatino Linotype" w:cs="Arial"/>
        </w:rPr>
        <w:t>; EVA ABAID YAPUR; JOSÉ GUADALUPE LUNA H</w:t>
      </w:r>
      <w:r w:rsidR="003538EF" w:rsidRPr="003538EF">
        <w:rPr>
          <w:rFonts w:ascii="Palatino Linotype" w:hAnsi="Palatino Linotype" w:cs="Arial"/>
        </w:rPr>
        <w:t>ERNÁNDEZ</w:t>
      </w:r>
      <w:r w:rsidRPr="003538EF">
        <w:rPr>
          <w:rFonts w:ascii="Palatino Linotype" w:hAnsi="Palatino Linotype" w:cs="Arial"/>
        </w:rPr>
        <w:t xml:space="preserve">, JAVIER MARTÍNEZ CRUZ EMITIENDO VOTO PARTICULAR Y LUIS GUSTAVO PARRA NORIEGA; </w:t>
      </w:r>
      <w:r w:rsidRPr="003538EF">
        <w:rPr>
          <w:rFonts w:ascii="Palatino Linotype" w:hAnsi="Palatino Linotype" w:cs="Arial"/>
          <w:shd w:val="clear" w:color="auto" w:fill="FFFFFF" w:themeFill="background1"/>
        </w:rPr>
        <w:t xml:space="preserve">EN LA </w:t>
      </w:r>
      <w:r w:rsidR="003538EF" w:rsidRPr="003538EF">
        <w:rPr>
          <w:rFonts w:ascii="Palatino Linotype" w:hAnsi="Palatino Linotype" w:cs="Arial"/>
        </w:rPr>
        <w:t>SEGUNDA</w:t>
      </w:r>
      <w:r w:rsidRPr="003538EF">
        <w:rPr>
          <w:rFonts w:ascii="Palatino Linotype" w:hAnsi="Palatino Linotype" w:cs="Arial"/>
        </w:rPr>
        <w:t xml:space="preserve"> SESIÓN ORDINARIA CELEBRADA EL </w:t>
      </w:r>
      <w:r w:rsidR="003538EF" w:rsidRPr="003538EF">
        <w:rPr>
          <w:rFonts w:ascii="Palatino Linotype" w:hAnsi="Palatino Linotype" w:cs="Arial"/>
        </w:rPr>
        <w:t>VEINTISIETE DE ENERO DE DOS MIL VEINTIUNO</w:t>
      </w:r>
      <w:r w:rsidRPr="003538EF">
        <w:rPr>
          <w:rFonts w:ascii="Palatino Linotype" w:hAnsi="Palatino Linotype" w:cs="Arial"/>
        </w:rPr>
        <w:t xml:space="preserve">, ANTE EL SECRETARIO TÉCNICO DEL PLENO, </w:t>
      </w:r>
      <w:r w:rsidRPr="003538EF">
        <w:rPr>
          <w:rFonts w:ascii="Palatino Linotype" w:eastAsia="Arial Unicode MS" w:hAnsi="Palatino Linotype" w:cs="Arial"/>
        </w:rPr>
        <w:t>ALEXIS</w:t>
      </w:r>
      <w:r w:rsidRPr="003538EF">
        <w:rPr>
          <w:rFonts w:ascii="Palatino Linotype" w:hAnsi="Palatino Linotype" w:cs="Arial"/>
        </w:rPr>
        <w:t xml:space="preserve"> TAPIA RAMÍREZ.</w:t>
      </w:r>
    </w:p>
    <w:tbl>
      <w:tblPr>
        <w:tblW w:w="10365" w:type="dxa"/>
        <w:jc w:val="center"/>
        <w:tblLayout w:type="fixed"/>
        <w:tblLook w:val="04A0" w:firstRow="1" w:lastRow="0" w:firstColumn="1" w:lastColumn="0" w:noHBand="0" w:noVBand="1"/>
      </w:tblPr>
      <w:tblGrid>
        <w:gridCol w:w="5182"/>
        <w:gridCol w:w="5183"/>
      </w:tblGrid>
      <w:tr w:rsidR="00DF7D1B" w:rsidRPr="003538EF" w14:paraId="40C34F24" w14:textId="77777777" w:rsidTr="00B06649">
        <w:trPr>
          <w:jc w:val="center"/>
        </w:trPr>
        <w:tc>
          <w:tcPr>
            <w:tcW w:w="10365" w:type="dxa"/>
            <w:gridSpan w:val="2"/>
            <w:shd w:val="clear" w:color="auto" w:fill="auto"/>
          </w:tcPr>
          <w:p w14:paraId="47F49A6E" w14:textId="77777777" w:rsidR="00DF7D1B" w:rsidRPr="003538EF" w:rsidRDefault="00DF7D1B" w:rsidP="00C71C7D">
            <w:pPr>
              <w:rPr>
                <w:rFonts w:ascii="Palatino Linotype" w:hAnsi="Palatino Linotype" w:cs="Arial"/>
                <w:b/>
              </w:rPr>
            </w:pPr>
          </w:p>
          <w:p w14:paraId="0DD53D77" w14:textId="77777777" w:rsidR="00DF7D1B" w:rsidRDefault="00DF7D1B" w:rsidP="00DF7D1B">
            <w:pPr>
              <w:rPr>
                <w:rFonts w:ascii="Palatino Linotype" w:hAnsi="Palatino Linotype" w:cs="Arial"/>
                <w:b/>
              </w:rPr>
            </w:pPr>
          </w:p>
          <w:p w14:paraId="663C928F" w14:textId="77777777" w:rsidR="00844ECA" w:rsidRPr="003538EF" w:rsidRDefault="00844ECA" w:rsidP="00DF7D1B">
            <w:pPr>
              <w:rPr>
                <w:rFonts w:ascii="Palatino Linotype" w:hAnsi="Palatino Linotype" w:cs="Arial"/>
                <w:b/>
              </w:rPr>
            </w:pPr>
          </w:p>
          <w:p w14:paraId="70C98846" w14:textId="77777777" w:rsidR="00844ECA" w:rsidRDefault="00844ECA" w:rsidP="00B06649">
            <w:pPr>
              <w:jc w:val="center"/>
              <w:rPr>
                <w:rFonts w:ascii="Palatino Linotype" w:hAnsi="Palatino Linotype" w:cs="Arial"/>
                <w:b/>
              </w:rPr>
            </w:pPr>
          </w:p>
          <w:p w14:paraId="7E7DC6AF" w14:textId="77777777" w:rsidR="00844ECA" w:rsidRDefault="00844ECA" w:rsidP="00B06649">
            <w:pPr>
              <w:jc w:val="center"/>
              <w:rPr>
                <w:rFonts w:ascii="Palatino Linotype" w:hAnsi="Palatino Linotype" w:cs="Arial"/>
                <w:b/>
              </w:rPr>
            </w:pPr>
          </w:p>
          <w:p w14:paraId="48A3A6FE" w14:textId="77777777" w:rsidR="00DF7D1B" w:rsidRPr="003538EF" w:rsidRDefault="00DF7D1B" w:rsidP="00B06649">
            <w:pPr>
              <w:jc w:val="center"/>
              <w:rPr>
                <w:rFonts w:ascii="Palatino Linotype" w:hAnsi="Palatino Linotype" w:cs="Arial"/>
                <w:b/>
              </w:rPr>
            </w:pPr>
            <w:r w:rsidRPr="003538EF">
              <w:rPr>
                <w:rFonts w:ascii="Palatino Linotype" w:hAnsi="Palatino Linotype" w:cs="Arial"/>
                <w:b/>
              </w:rPr>
              <w:t>Zulema Martínez Sánchez</w:t>
            </w:r>
          </w:p>
          <w:p w14:paraId="494A30EB" w14:textId="77777777" w:rsidR="00DF7D1B" w:rsidRPr="003538EF" w:rsidRDefault="00DF7D1B" w:rsidP="00B06649">
            <w:pPr>
              <w:jc w:val="center"/>
              <w:rPr>
                <w:rFonts w:ascii="Palatino Linotype" w:hAnsi="Palatino Linotype" w:cs="Arial"/>
              </w:rPr>
            </w:pPr>
            <w:r w:rsidRPr="003538EF">
              <w:rPr>
                <w:rFonts w:ascii="Palatino Linotype" w:hAnsi="Palatino Linotype" w:cs="Arial"/>
              </w:rPr>
              <w:t>Comisionada Presidenta</w:t>
            </w:r>
          </w:p>
          <w:p w14:paraId="3E438E9F" w14:textId="77777777" w:rsidR="00DF7D1B" w:rsidRPr="003538EF" w:rsidRDefault="00DF7D1B" w:rsidP="00B06649">
            <w:pPr>
              <w:jc w:val="center"/>
              <w:rPr>
                <w:rFonts w:ascii="Palatino Linotype" w:hAnsi="Palatino Linotype" w:cs="Arial"/>
                <w:b/>
              </w:rPr>
            </w:pPr>
            <w:r w:rsidRPr="003538EF">
              <w:rPr>
                <w:rFonts w:ascii="Palatino Linotype" w:hAnsi="Palatino Linotype" w:cs="Arial"/>
                <w:b/>
              </w:rPr>
              <w:t xml:space="preserve">(RÚBRICA) </w:t>
            </w:r>
          </w:p>
        </w:tc>
      </w:tr>
      <w:tr w:rsidR="00DF7D1B" w:rsidRPr="003538EF" w14:paraId="54318708" w14:textId="77777777" w:rsidTr="00B06649">
        <w:trPr>
          <w:jc w:val="center"/>
        </w:trPr>
        <w:tc>
          <w:tcPr>
            <w:tcW w:w="5182" w:type="dxa"/>
            <w:shd w:val="clear" w:color="auto" w:fill="auto"/>
          </w:tcPr>
          <w:p w14:paraId="1FBFE8B4" w14:textId="77777777" w:rsidR="00DF7D1B" w:rsidRDefault="00DF7D1B" w:rsidP="00B06649">
            <w:pPr>
              <w:jc w:val="center"/>
              <w:rPr>
                <w:rFonts w:ascii="Palatino Linotype" w:hAnsi="Palatino Linotype" w:cs="Arial"/>
                <w:b/>
              </w:rPr>
            </w:pPr>
          </w:p>
          <w:p w14:paraId="3A3C1F16" w14:textId="77777777" w:rsidR="00844ECA" w:rsidRDefault="00844ECA" w:rsidP="00B06649">
            <w:pPr>
              <w:jc w:val="center"/>
              <w:rPr>
                <w:rFonts w:ascii="Palatino Linotype" w:hAnsi="Palatino Linotype" w:cs="Arial"/>
                <w:b/>
              </w:rPr>
            </w:pPr>
          </w:p>
          <w:p w14:paraId="2F815E0B" w14:textId="77777777" w:rsidR="00844ECA" w:rsidRDefault="00844ECA" w:rsidP="00B06649">
            <w:pPr>
              <w:jc w:val="center"/>
              <w:rPr>
                <w:rFonts w:ascii="Palatino Linotype" w:hAnsi="Palatino Linotype" w:cs="Arial"/>
                <w:b/>
              </w:rPr>
            </w:pPr>
          </w:p>
          <w:p w14:paraId="3CCF7275" w14:textId="77777777" w:rsidR="00844ECA" w:rsidRPr="003538EF" w:rsidRDefault="00844ECA" w:rsidP="00B06649">
            <w:pPr>
              <w:jc w:val="center"/>
              <w:rPr>
                <w:rFonts w:ascii="Palatino Linotype" w:hAnsi="Palatino Linotype" w:cs="Arial"/>
                <w:b/>
              </w:rPr>
            </w:pPr>
          </w:p>
          <w:p w14:paraId="3CF30440" w14:textId="77777777" w:rsidR="00DF7D1B" w:rsidRPr="003538EF" w:rsidRDefault="00DF7D1B" w:rsidP="00DF7D1B">
            <w:pPr>
              <w:rPr>
                <w:rFonts w:ascii="Palatino Linotype" w:hAnsi="Palatino Linotype" w:cs="Arial"/>
                <w:b/>
              </w:rPr>
            </w:pPr>
          </w:p>
          <w:p w14:paraId="51F6E22B" w14:textId="77777777" w:rsidR="00DF7D1B" w:rsidRPr="003538EF" w:rsidRDefault="00DF7D1B" w:rsidP="00B06649">
            <w:pPr>
              <w:jc w:val="center"/>
              <w:rPr>
                <w:rFonts w:ascii="Palatino Linotype" w:hAnsi="Palatino Linotype" w:cs="Arial"/>
                <w:b/>
              </w:rPr>
            </w:pPr>
            <w:r w:rsidRPr="003538EF">
              <w:rPr>
                <w:rFonts w:ascii="Palatino Linotype" w:hAnsi="Palatino Linotype" w:cs="Arial"/>
                <w:b/>
              </w:rPr>
              <w:t>Eva Abaid Yapur</w:t>
            </w:r>
          </w:p>
          <w:p w14:paraId="074F5A13" w14:textId="77777777" w:rsidR="00DF7D1B" w:rsidRPr="003538EF" w:rsidRDefault="00DF7D1B" w:rsidP="00B06649">
            <w:pPr>
              <w:jc w:val="center"/>
              <w:rPr>
                <w:rFonts w:ascii="Palatino Linotype" w:hAnsi="Palatino Linotype" w:cs="Arial"/>
              </w:rPr>
            </w:pPr>
            <w:r w:rsidRPr="003538EF">
              <w:rPr>
                <w:rFonts w:ascii="Palatino Linotype" w:hAnsi="Palatino Linotype" w:cs="Arial"/>
              </w:rPr>
              <w:t>Comisionada</w:t>
            </w:r>
          </w:p>
          <w:p w14:paraId="0A3F4533" w14:textId="77777777" w:rsidR="00DF7D1B" w:rsidRPr="003538EF" w:rsidRDefault="00DF7D1B" w:rsidP="00B06649">
            <w:pPr>
              <w:jc w:val="center"/>
              <w:rPr>
                <w:rFonts w:ascii="Palatino Linotype" w:hAnsi="Palatino Linotype" w:cs="Arial"/>
                <w:b/>
              </w:rPr>
            </w:pPr>
            <w:r w:rsidRPr="003538EF">
              <w:rPr>
                <w:rFonts w:ascii="Palatino Linotype" w:hAnsi="Palatino Linotype" w:cs="Arial"/>
                <w:b/>
              </w:rPr>
              <w:t>(RÚBRICA)</w:t>
            </w:r>
          </w:p>
        </w:tc>
        <w:tc>
          <w:tcPr>
            <w:tcW w:w="5183" w:type="dxa"/>
            <w:shd w:val="clear" w:color="auto" w:fill="auto"/>
          </w:tcPr>
          <w:p w14:paraId="384E7524" w14:textId="77777777" w:rsidR="00DF7D1B" w:rsidRDefault="00DF7D1B" w:rsidP="00B06649">
            <w:pPr>
              <w:jc w:val="center"/>
              <w:rPr>
                <w:rFonts w:ascii="Palatino Linotype" w:hAnsi="Palatino Linotype" w:cs="Arial"/>
                <w:b/>
              </w:rPr>
            </w:pPr>
          </w:p>
          <w:p w14:paraId="110197AD" w14:textId="77777777" w:rsidR="00844ECA" w:rsidRDefault="00844ECA" w:rsidP="00B06649">
            <w:pPr>
              <w:jc w:val="center"/>
              <w:rPr>
                <w:rFonts w:ascii="Palatino Linotype" w:hAnsi="Palatino Linotype" w:cs="Arial"/>
                <w:b/>
              </w:rPr>
            </w:pPr>
          </w:p>
          <w:p w14:paraId="05248CDC" w14:textId="77777777" w:rsidR="00844ECA" w:rsidRPr="003538EF" w:rsidRDefault="00844ECA" w:rsidP="00B06649">
            <w:pPr>
              <w:jc w:val="center"/>
              <w:rPr>
                <w:rFonts w:ascii="Palatino Linotype" w:hAnsi="Palatino Linotype" w:cs="Arial"/>
                <w:b/>
              </w:rPr>
            </w:pPr>
          </w:p>
          <w:p w14:paraId="5FDBD177" w14:textId="77777777" w:rsidR="00DF7D1B" w:rsidRDefault="00DF7D1B" w:rsidP="00DF7D1B">
            <w:pPr>
              <w:rPr>
                <w:rFonts w:ascii="Palatino Linotype" w:hAnsi="Palatino Linotype" w:cs="Arial"/>
                <w:b/>
              </w:rPr>
            </w:pPr>
          </w:p>
          <w:p w14:paraId="7D66CBAA" w14:textId="77777777" w:rsidR="00844ECA" w:rsidRPr="003538EF" w:rsidRDefault="00844ECA" w:rsidP="00DF7D1B">
            <w:pPr>
              <w:rPr>
                <w:rFonts w:ascii="Palatino Linotype" w:hAnsi="Palatino Linotype" w:cs="Arial"/>
                <w:b/>
              </w:rPr>
            </w:pPr>
          </w:p>
          <w:p w14:paraId="0EFFB94B" w14:textId="77777777" w:rsidR="00DF7D1B" w:rsidRPr="003538EF" w:rsidRDefault="00DF7D1B" w:rsidP="00B06649">
            <w:pPr>
              <w:jc w:val="center"/>
              <w:rPr>
                <w:rFonts w:ascii="Palatino Linotype" w:hAnsi="Palatino Linotype" w:cs="Arial"/>
                <w:b/>
              </w:rPr>
            </w:pPr>
            <w:r w:rsidRPr="003538EF">
              <w:rPr>
                <w:rFonts w:ascii="Palatino Linotype" w:hAnsi="Palatino Linotype" w:cs="Arial"/>
                <w:b/>
              </w:rPr>
              <w:t>José Guadalupe Luna Hernández</w:t>
            </w:r>
          </w:p>
          <w:p w14:paraId="03743DC7" w14:textId="77777777" w:rsidR="00DF7D1B" w:rsidRPr="003538EF" w:rsidRDefault="00DF7D1B" w:rsidP="00B06649">
            <w:pPr>
              <w:jc w:val="center"/>
              <w:rPr>
                <w:rFonts w:ascii="Palatino Linotype" w:hAnsi="Palatino Linotype" w:cs="Arial"/>
              </w:rPr>
            </w:pPr>
            <w:r w:rsidRPr="003538EF">
              <w:rPr>
                <w:rFonts w:ascii="Palatino Linotype" w:hAnsi="Palatino Linotype" w:cs="Arial"/>
              </w:rPr>
              <w:t>Comisionado</w:t>
            </w:r>
          </w:p>
          <w:p w14:paraId="1D72B25E" w14:textId="71CDD49B" w:rsidR="00DF7D1B" w:rsidRPr="003538EF" w:rsidRDefault="003538EF" w:rsidP="00B06649">
            <w:pPr>
              <w:jc w:val="center"/>
              <w:rPr>
                <w:rFonts w:ascii="Palatino Linotype" w:hAnsi="Palatino Linotype" w:cs="Arial"/>
                <w:b/>
              </w:rPr>
            </w:pPr>
            <w:r w:rsidRPr="003538EF">
              <w:rPr>
                <w:rFonts w:ascii="Palatino Linotype" w:hAnsi="Palatino Linotype" w:cs="Arial"/>
                <w:b/>
              </w:rPr>
              <w:t>(RÚBRICA)</w:t>
            </w:r>
          </w:p>
        </w:tc>
      </w:tr>
      <w:tr w:rsidR="00DF7D1B" w:rsidRPr="003538EF" w14:paraId="4D103DA2" w14:textId="77777777" w:rsidTr="00B06649">
        <w:trPr>
          <w:jc w:val="center"/>
        </w:trPr>
        <w:tc>
          <w:tcPr>
            <w:tcW w:w="5182" w:type="dxa"/>
            <w:shd w:val="clear" w:color="auto" w:fill="auto"/>
          </w:tcPr>
          <w:p w14:paraId="0B16114E" w14:textId="77777777" w:rsidR="00DF7D1B" w:rsidRDefault="00DF7D1B" w:rsidP="00B06649">
            <w:pPr>
              <w:jc w:val="center"/>
              <w:rPr>
                <w:rFonts w:ascii="Palatino Linotype" w:hAnsi="Palatino Linotype" w:cs="Arial"/>
                <w:b/>
              </w:rPr>
            </w:pPr>
          </w:p>
          <w:p w14:paraId="6BA03ECD" w14:textId="77777777" w:rsidR="00844ECA" w:rsidRDefault="00844ECA" w:rsidP="00B06649">
            <w:pPr>
              <w:jc w:val="center"/>
              <w:rPr>
                <w:rFonts w:ascii="Palatino Linotype" w:hAnsi="Palatino Linotype" w:cs="Arial"/>
                <w:b/>
              </w:rPr>
            </w:pPr>
          </w:p>
          <w:p w14:paraId="7D963D06" w14:textId="77777777" w:rsidR="00844ECA" w:rsidRDefault="00844ECA" w:rsidP="00B06649">
            <w:pPr>
              <w:jc w:val="center"/>
              <w:rPr>
                <w:rFonts w:ascii="Palatino Linotype" w:hAnsi="Palatino Linotype" w:cs="Arial"/>
                <w:b/>
              </w:rPr>
            </w:pPr>
          </w:p>
          <w:p w14:paraId="07B00772" w14:textId="77777777" w:rsidR="00844ECA" w:rsidRDefault="00844ECA" w:rsidP="00B06649">
            <w:pPr>
              <w:jc w:val="center"/>
              <w:rPr>
                <w:rFonts w:ascii="Palatino Linotype" w:hAnsi="Palatino Linotype" w:cs="Arial"/>
                <w:b/>
              </w:rPr>
            </w:pPr>
          </w:p>
          <w:p w14:paraId="071A4210" w14:textId="77777777" w:rsidR="00844ECA" w:rsidRDefault="00844ECA" w:rsidP="00B06649">
            <w:pPr>
              <w:jc w:val="center"/>
              <w:rPr>
                <w:rFonts w:ascii="Palatino Linotype" w:hAnsi="Palatino Linotype" w:cs="Arial"/>
                <w:b/>
              </w:rPr>
            </w:pPr>
          </w:p>
          <w:p w14:paraId="15650248" w14:textId="77777777" w:rsidR="00844ECA" w:rsidRDefault="00844ECA" w:rsidP="00B06649">
            <w:pPr>
              <w:jc w:val="center"/>
              <w:rPr>
                <w:rFonts w:ascii="Palatino Linotype" w:hAnsi="Palatino Linotype" w:cs="Arial"/>
                <w:b/>
              </w:rPr>
            </w:pPr>
          </w:p>
          <w:p w14:paraId="5F154CE9" w14:textId="77777777" w:rsidR="00844ECA" w:rsidRPr="003538EF" w:rsidRDefault="00844ECA" w:rsidP="00B06649">
            <w:pPr>
              <w:jc w:val="center"/>
              <w:rPr>
                <w:rFonts w:ascii="Palatino Linotype" w:hAnsi="Palatino Linotype" w:cs="Arial"/>
                <w:b/>
              </w:rPr>
            </w:pPr>
          </w:p>
          <w:p w14:paraId="3AF2F8E5" w14:textId="77777777" w:rsidR="00DF7D1B" w:rsidRPr="003538EF" w:rsidRDefault="00DF7D1B" w:rsidP="00DF7D1B">
            <w:pPr>
              <w:rPr>
                <w:rFonts w:ascii="Palatino Linotype" w:hAnsi="Palatino Linotype" w:cs="Arial"/>
                <w:b/>
              </w:rPr>
            </w:pPr>
          </w:p>
          <w:p w14:paraId="164330E7" w14:textId="77777777" w:rsidR="00DF7D1B" w:rsidRPr="003538EF" w:rsidRDefault="00DF7D1B" w:rsidP="00B06649">
            <w:pPr>
              <w:jc w:val="center"/>
              <w:rPr>
                <w:rFonts w:ascii="Palatino Linotype" w:hAnsi="Palatino Linotype" w:cs="Arial"/>
                <w:b/>
              </w:rPr>
            </w:pPr>
            <w:r w:rsidRPr="003538EF">
              <w:rPr>
                <w:rFonts w:ascii="Palatino Linotype" w:hAnsi="Palatino Linotype" w:cs="Arial"/>
                <w:b/>
              </w:rPr>
              <w:t>Javier Martínez Cruz</w:t>
            </w:r>
          </w:p>
          <w:p w14:paraId="2AB7BAE0" w14:textId="77777777" w:rsidR="00DF7D1B" w:rsidRPr="003538EF" w:rsidRDefault="00DF7D1B" w:rsidP="00B06649">
            <w:pPr>
              <w:jc w:val="center"/>
              <w:rPr>
                <w:rFonts w:ascii="Palatino Linotype" w:hAnsi="Palatino Linotype" w:cs="Arial"/>
              </w:rPr>
            </w:pPr>
            <w:r w:rsidRPr="003538EF">
              <w:rPr>
                <w:rFonts w:ascii="Palatino Linotype" w:hAnsi="Palatino Linotype" w:cs="Arial"/>
              </w:rPr>
              <w:t>Comisionado</w:t>
            </w:r>
          </w:p>
          <w:p w14:paraId="6588FC9D" w14:textId="77777777" w:rsidR="00DF7D1B" w:rsidRPr="003538EF" w:rsidRDefault="00DF7D1B" w:rsidP="00B06649">
            <w:pPr>
              <w:jc w:val="center"/>
              <w:rPr>
                <w:rFonts w:ascii="Palatino Linotype" w:hAnsi="Palatino Linotype" w:cs="Arial"/>
                <w:b/>
              </w:rPr>
            </w:pPr>
            <w:r w:rsidRPr="003538EF">
              <w:rPr>
                <w:rFonts w:ascii="Palatino Linotype" w:hAnsi="Palatino Linotype" w:cs="Arial"/>
                <w:b/>
              </w:rPr>
              <w:t>(RÚBRICA)</w:t>
            </w:r>
          </w:p>
        </w:tc>
        <w:tc>
          <w:tcPr>
            <w:tcW w:w="5183" w:type="dxa"/>
            <w:shd w:val="clear" w:color="auto" w:fill="auto"/>
          </w:tcPr>
          <w:p w14:paraId="534FF9B0" w14:textId="77777777" w:rsidR="00DF7D1B" w:rsidRPr="003538EF" w:rsidRDefault="00DF7D1B" w:rsidP="00B06649">
            <w:pPr>
              <w:jc w:val="center"/>
              <w:rPr>
                <w:rFonts w:ascii="Palatino Linotype" w:hAnsi="Palatino Linotype" w:cs="Arial"/>
                <w:b/>
              </w:rPr>
            </w:pPr>
          </w:p>
          <w:p w14:paraId="58656EA6" w14:textId="77777777" w:rsidR="00DF7D1B" w:rsidRDefault="00DF7D1B" w:rsidP="00DF7D1B">
            <w:pPr>
              <w:rPr>
                <w:rFonts w:ascii="Palatino Linotype" w:hAnsi="Palatino Linotype" w:cs="Arial"/>
                <w:b/>
              </w:rPr>
            </w:pPr>
          </w:p>
          <w:p w14:paraId="4F346ECB" w14:textId="77777777" w:rsidR="00844ECA" w:rsidRDefault="00844ECA" w:rsidP="00DF7D1B">
            <w:pPr>
              <w:rPr>
                <w:rFonts w:ascii="Palatino Linotype" w:hAnsi="Palatino Linotype" w:cs="Arial"/>
                <w:b/>
              </w:rPr>
            </w:pPr>
          </w:p>
          <w:p w14:paraId="298B4E05" w14:textId="77777777" w:rsidR="00844ECA" w:rsidRDefault="00844ECA" w:rsidP="00DF7D1B">
            <w:pPr>
              <w:rPr>
                <w:rFonts w:ascii="Palatino Linotype" w:hAnsi="Palatino Linotype" w:cs="Arial"/>
                <w:b/>
              </w:rPr>
            </w:pPr>
          </w:p>
          <w:p w14:paraId="603CDB59" w14:textId="77777777" w:rsidR="00844ECA" w:rsidRDefault="00844ECA" w:rsidP="00DF7D1B">
            <w:pPr>
              <w:rPr>
                <w:rFonts w:ascii="Palatino Linotype" w:hAnsi="Palatino Linotype" w:cs="Arial"/>
                <w:b/>
              </w:rPr>
            </w:pPr>
          </w:p>
          <w:p w14:paraId="19B7D4C1" w14:textId="77777777" w:rsidR="00844ECA" w:rsidRDefault="00844ECA" w:rsidP="00DF7D1B">
            <w:pPr>
              <w:rPr>
                <w:rFonts w:ascii="Palatino Linotype" w:hAnsi="Palatino Linotype" w:cs="Arial"/>
                <w:b/>
              </w:rPr>
            </w:pPr>
          </w:p>
          <w:p w14:paraId="3C69A769" w14:textId="77777777" w:rsidR="00844ECA" w:rsidRDefault="00844ECA" w:rsidP="00DF7D1B">
            <w:pPr>
              <w:rPr>
                <w:rFonts w:ascii="Palatino Linotype" w:hAnsi="Palatino Linotype" w:cs="Arial"/>
                <w:b/>
              </w:rPr>
            </w:pPr>
          </w:p>
          <w:p w14:paraId="3C4842EF" w14:textId="77777777" w:rsidR="00844ECA" w:rsidRPr="003538EF" w:rsidRDefault="00844ECA" w:rsidP="00DF7D1B">
            <w:pPr>
              <w:rPr>
                <w:rFonts w:ascii="Palatino Linotype" w:hAnsi="Palatino Linotype" w:cs="Arial"/>
                <w:b/>
              </w:rPr>
            </w:pPr>
          </w:p>
          <w:p w14:paraId="4652ADAC" w14:textId="77777777" w:rsidR="00DF7D1B" w:rsidRPr="003538EF" w:rsidRDefault="00DF7D1B" w:rsidP="00B06649">
            <w:pPr>
              <w:jc w:val="center"/>
              <w:rPr>
                <w:rFonts w:ascii="Palatino Linotype" w:hAnsi="Palatino Linotype" w:cs="Arial"/>
                <w:b/>
              </w:rPr>
            </w:pPr>
            <w:r w:rsidRPr="003538EF">
              <w:rPr>
                <w:rFonts w:ascii="Palatino Linotype" w:hAnsi="Palatino Linotype" w:cs="Arial"/>
                <w:b/>
              </w:rPr>
              <w:t>Luis Gustavo Parra Noriega</w:t>
            </w:r>
          </w:p>
          <w:p w14:paraId="6CDD7161" w14:textId="77777777" w:rsidR="00DF7D1B" w:rsidRPr="003538EF" w:rsidRDefault="00DF7D1B" w:rsidP="00B06649">
            <w:pPr>
              <w:jc w:val="center"/>
              <w:rPr>
                <w:rFonts w:ascii="Palatino Linotype" w:hAnsi="Palatino Linotype" w:cs="Arial"/>
              </w:rPr>
            </w:pPr>
            <w:r w:rsidRPr="003538EF">
              <w:rPr>
                <w:rFonts w:ascii="Palatino Linotype" w:hAnsi="Palatino Linotype" w:cs="Arial"/>
              </w:rPr>
              <w:t>Comisionado</w:t>
            </w:r>
          </w:p>
          <w:p w14:paraId="06538489" w14:textId="77777777" w:rsidR="00DF7D1B" w:rsidRPr="003538EF" w:rsidRDefault="00DF7D1B" w:rsidP="00B06649">
            <w:pPr>
              <w:jc w:val="center"/>
              <w:rPr>
                <w:rFonts w:ascii="Palatino Linotype" w:hAnsi="Palatino Linotype" w:cs="Arial"/>
                <w:b/>
              </w:rPr>
            </w:pPr>
            <w:r w:rsidRPr="003538EF">
              <w:rPr>
                <w:rFonts w:ascii="Palatino Linotype" w:hAnsi="Palatino Linotype" w:cs="Arial"/>
                <w:b/>
              </w:rPr>
              <w:t>(RÚBRICA)</w:t>
            </w:r>
          </w:p>
        </w:tc>
      </w:tr>
      <w:tr w:rsidR="00DF7D1B" w:rsidRPr="003538EF" w14:paraId="6F82494E" w14:textId="77777777" w:rsidTr="00B06649">
        <w:trPr>
          <w:jc w:val="center"/>
        </w:trPr>
        <w:tc>
          <w:tcPr>
            <w:tcW w:w="10365" w:type="dxa"/>
            <w:gridSpan w:val="2"/>
            <w:shd w:val="clear" w:color="auto" w:fill="auto"/>
          </w:tcPr>
          <w:p w14:paraId="03193CBB" w14:textId="77777777" w:rsidR="00DF7D1B" w:rsidRPr="003538EF" w:rsidRDefault="00DF7D1B" w:rsidP="00B06649">
            <w:pPr>
              <w:jc w:val="center"/>
              <w:rPr>
                <w:rFonts w:ascii="Palatino Linotype" w:hAnsi="Palatino Linotype" w:cs="Arial"/>
                <w:b/>
              </w:rPr>
            </w:pPr>
          </w:p>
          <w:p w14:paraId="758ED80E" w14:textId="77777777" w:rsidR="00DF7D1B" w:rsidRDefault="00DF7D1B" w:rsidP="00DF7D1B">
            <w:pPr>
              <w:rPr>
                <w:rFonts w:ascii="Palatino Linotype" w:hAnsi="Palatino Linotype" w:cs="Arial"/>
                <w:b/>
              </w:rPr>
            </w:pPr>
          </w:p>
          <w:p w14:paraId="3B3C91DB" w14:textId="77777777" w:rsidR="00844ECA" w:rsidRDefault="00844ECA" w:rsidP="00DF7D1B">
            <w:pPr>
              <w:rPr>
                <w:rFonts w:ascii="Palatino Linotype" w:hAnsi="Palatino Linotype" w:cs="Arial"/>
                <w:b/>
              </w:rPr>
            </w:pPr>
          </w:p>
          <w:p w14:paraId="1DB45FE5" w14:textId="77777777" w:rsidR="00844ECA" w:rsidRDefault="00844ECA" w:rsidP="00DF7D1B">
            <w:pPr>
              <w:rPr>
                <w:rFonts w:ascii="Palatino Linotype" w:hAnsi="Palatino Linotype" w:cs="Arial"/>
                <w:b/>
              </w:rPr>
            </w:pPr>
          </w:p>
          <w:p w14:paraId="2BCF85CC" w14:textId="77777777" w:rsidR="00844ECA" w:rsidRDefault="00844ECA" w:rsidP="00DF7D1B">
            <w:pPr>
              <w:rPr>
                <w:rFonts w:ascii="Palatino Linotype" w:hAnsi="Palatino Linotype" w:cs="Arial"/>
                <w:b/>
              </w:rPr>
            </w:pPr>
          </w:p>
          <w:p w14:paraId="534CA006" w14:textId="77777777" w:rsidR="00844ECA" w:rsidRPr="003538EF" w:rsidRDefault="00844ECA" w:rsidP="00DF7D1B">
            <w:pPr>
              <w:rPr>
                <w:rFonts w:ascii="Palatino Linotype" w:hAnsi="Palatino Linotype" w:cs="Arial"/>
                <w:b/>
              </w:rPr>
            </w:pPr>
          </w:p>
          <w:p w14:paraId="04037C89" w14:textId="77777777" w:rsidR="00DF7D1B" w:rsidRPr="003538EF" w:rsidRDefault="00DF7D1B" w:rsidP="00B06649">
            <w:pPr>
              <w:jc w:val="center"/>
              <w:rPr>
                <w:rFonts w:ascii="Palatino Linotype" w:hAnsi="Palatino Linotype" w:cs="Arial"/>
                <w:b/>
              </w:rPr>
            </w:pPr>
            <w:r w:rsidRPr="003538EF">
              <w:rPr>
                <w:rFonts w:ascii="Palatino Linotype" w:hAnsi="Palatino Linotype" w:cs="Arial"/>
                <w:b/>
              </w:rPr>
              <w:t>Alexis Tapia Ramírez</w:t>
            </w:r>
          </w:p>
          <w:p w14:paraId="14CD5988" w14:textId="77777777" w:rsidR="00DF7D1B" w:rsidRPr="003538EF" w:rsidRDefault="00DF7D1B" w:rsidP="00B06649">
            <w:pPr>
              <w:jc w:val="center"/>
              <w:rPr>
                <w:rFonts w:ascii="Palatino Linotype" w:hAnsi="Palatino Linotype" w:cs="Arial"/>
              </w:rPr>
            </w:pPr>
            <w:r w:rsidRPr="003538EF">
              <w:rPr>
                <w:rFonts w:ascii="Palatino Linotype" w:hAnsi="Palatino Linotype" w:cs="Arial"/>
              </w:rPr>
              <w:t>Secretario Técnico del Pleno</w:t>
            </w:r>
          </w:p>
          <w:p w14:paraId="24F06E01" w14:textId="77777777" w:rsidR="00DF7D1B" w:rsidRPr="003538EF" w:rsidRDefault="00DF7D1B" w:rsidP="00B06649">
            <w:pPr>
              <w:jc w:val="center"/>
              <w:rPr>
                <w:rFonts w:ascii="Palatino Linotype" w:hAnsi="Palatino Linotype" w:cs="Arial"/>
                <w:b/>
              </w:rPr>
            </w:pPr>
            <w:r w:rsidRPr="003538EF">
              <w:rPr>
                <w:rFonts w:ascii="Palatino Linotype" w:hAnsi="Palatino Linotype" w:cs="Arial"/>
                <w:b/>
              </w:rPr>
              <w:t xml:space="preserve">(RÚBRICA) </w:t>
            </w:r>
          </w:p>
          <w:p w14:paraId="36B8EDA9" w14:textId="77777777" w:rsidR="00DF7D1B" w:rsidRPr="003538EF" w:rsidRDefault="00DF7D1B" w:rsidP="00DF7D1B">
            <w:pPr>
              <w:tabs>
                <w:tab w:val="left" w:pos="4959"/>
              </w:tabs>
              <w:rPr>
                <w:rFonts w:ascii="Palatino Linotype" w:hAnsi="Palatino Linotype" w:cs="Arial"/>
                <w:b/>
              </w:rPr>
            </w:pPr>
          </w:p>
        </w:tc>
      </w:tr>
    </w:tbl>
    <w:p w14:paraId="3DA3F9DF" w14:textId="77777777" w:rsidR="00844ECA" w:rsidRDefault="00844ECA" w:rsidP="00514E3B">
      <w:pPr>
        <w:spacing w:before="120"/>
        <w:jc w:val="both"/>
        <w:rPr>
          <w:rFonts w:ascii="Palatino Linotype" w:hAnsi="Palatino Linotype" w:cs="Arial"/>
          <w:sz w:val="20"/>
          <w:szCs w:val="18"/>
        </w:rPr>
      </w:pPr>
    </w:p>
    <w:p w14:paraId="56B5A4DF" w14:textId="77777777" w:rsidR="00844ECA" w:rsidRDefault="00844ECA" w:rsidP="00514E3B">
      <w:pPr>
        <w:spacing w:before="120"/>
        <w:jc w:val="both"/>
        <w:rPr>
          <w:rFonts w:ascii="Palatino Linotype" w:hAnsi="Palatino Linotype" w:cs="Arial"/>
          <w:sz w:val="20"/>
          <w:szCs w:val="18"/>
        </w:rPr>
      </w:pPr>
    </w:p>
    <w:p w14:paraId="1182D615" w14:textId="77777777" w:rsidR="00844ECA" w:rsidRDefault="00844ECA" w:rsidP="00514E3B">
      <w:pPr>
        <w:spacing w:before="120"/>
        <w:jc w:val="both"/>
        <w:rPr>
          <w:rFonts w:ascii="Palatino Linotype" w:hAnsi="Palatino Linotype" w:cs="Arial"/>
          <w:sz w:val="20"/>
          <w:szCs w:val="18"/>
        </w:rPr>
      </w:pPr>
    </w:p>
    <w:p w14:paraId="635B99A6" w14:textId="77777777" w:rsidR="00844ECA" w:rsidRDefault="00844ECA" w:rsidP="00514E3B">
      <w:pPr>
        <w:spacing w:before="120"/>
        <w:jc w:val="both"/>
        <w:rPr>
          <w:rFonts w:ascii="Palatino Linotype" w:hAnsi="Palatino Linotype" w:cs="Arial"/>
          <w:sz w:val="20"/>
          <w:szCs w:val="18"/>
        </w:rPr>
      </w:pPr>
    </w:p>
    <w:p w14:paraId="4C227415" w14:textId="77777777" w:rsidR="00844ECA" w:rsidRDefault="00844ECA" w:rsidP="00514E3B">
      <w:pPr>
        <w:spacing w:before="120"/>
        <w:jc w:val="both"/>
        <w:rPr>
          <w:rFonts w:ascii="Palatino Linotype" w:hAnsi="Palatino Linotype" w:cs="Arial"/>
          <w:sz w:val="20"/>
          <w:szCs w:val="18"/>
        </w:rPr>
      </w:pPr>
    </w:p>
    <w:p w14:paraId="60CC305B" w14:textId="77777777" w:rsidR="00844ECA" w:rsidRDefault="00844ECA" w:rsidP="00514E3B">
      <w:pPr>
        <w:spacing w:before="120"/>
        <w:jc w:val="both"/>
        <w:rPr>
          <w:rFonts w:ascii="Palatino Linotype" w:hAnsi="Palatino Linotype" w:cs="Arial"/>
          <w:sz w:val="20"/>
          <w:szCs w:val="18"/>
        </w:rPr>
      </w:pPr>
    </w:p>
    <w:p w14:paraId="1467EE06" w14:textId="77777777" w:rsidR="00844ECA" w:rsidRDefault="00844ECA" w:rsidP="00514E3B">
      <w:pPr>
        <w:spacing w:before="120"/>
        <w:jc w:val="both"/>
        <w:rPr>
          <w:rFonts w:ascii="Palatino Linotype" w:hAnsi="Palatino Linotype" w:cs="Arial"/>
          <w:sz w:val="20"/>
          <w:szCs w:val="18"/>
        </w:rPr>
      </w:pPr>
    </w:p>
    <w:p w14:paraId="72232349" w14:textId="77777777" w:rsidR="00844ECA" w:rsidRDefault="00844ECA" w:rsidP="00514E3B">
      <w:pPr>
        <w:spacing w:before="120"/>
        <w:jc w:val="both"/>
        <w:rPr>
          <w:rFonts w:ascii="Palatino Linotype" w:hAnsi="Palatino Linotype" w:cs="Arial"/>
          <w:sz w:val="20"/>
          <w:szCs w:val="18"/>
        </w:rPr>
      </w:pPr>
    </w:p>
    <w:p w14:paraId="490D8FD2" w14:textId="77777777" w:rsidR="00844ECA" w:rsidRDefault="00844ECA" w:rsidP="00514E3B">
      <w:pPr>
        <w:spacing w:before="120"/>
        <w:jc w:val="both"/>
        <w:rPr>
          <w:rFonts w:ascii="Palatino Linotype" w:hAnsi="Palatino Linotype" w:cs="Arial"/>
          <w:sz w:val="20"/>
          <w:szCs w:val="18"/>
        </w:rPr>
      </w:pPr>
    </w:p>
    <w:p w14:paraId="7443182A" w14:textId="5DE7B6E3" w:rsidR="005222C0" w:rsidRPr="003538EF" w:rsidRDefault="005222C0" w:rsidP="00514E3B">
      <w:pPr>
        <w:spacing w:before="120"/>
        <w:jc w:val="both"/>
        <w:rPr>
          <w:rFonts w:ascii="Palatino Linotype" w:hAnsi="Palatino Linotype" w:cs="Arial"/>
          <w:sz w:val="20"/>
          <w:szCs w:val="18"/>
        </w:rPr>
      </w:pPr>
      <w:r w:rsidRPr="003538EF">
        <w:rPr>
          <w:rFonts w:ascii="Palatino Linotype" w:hAnsi="Palatino Linotype" w:cs="Arial"/>
          <w:sz w:val="20"/>
          <w:szCs w:val="18"/>
        </w:rPr>
        <w:t xml:space="preserve">Esta hoja corresponde a la resolución de fecha </w:t>
      </w:r>
      <w:r w:rsidR="00514E3B" w:rsidRPr="003538EF">
        <w:rPr>
          <w:rFonts w:ascii="Palatino Linotype" w:hAnsi="Palatino Linotype" w:cs="Arial"/>
          <w:sz w:val="20"/>
          <w:szCs w:val="18"/>
        </w:rPr>
        <w:t>veintisiete de enero</w:t>
      </w:r>
      <w:r w:rsidR="00DF7D1B" w:rsidRPr="003538EF">
        <w:rPr>
          <w:rFonts w:ascii="Palatino Linotype" w:hAnsi="Palatino Linotype" w:cs="Arial"/>
          <w:sz w:val="20"/>
          <w:szCs w:val="18"/>
        </w:rPr>
        <w:t xml:space="preserve"> </w:t>
      </w:r>
      <w:r w:rsidR="006D06BC" w:rsidRPr="003538EF">
        <w:rPr>
          <w:rFonts w:ascii="Palatino Linotype" w:hAnsi="Palatino Linotype" w:cs="Arial"/>
          <w:sz w:val="20"/>
          <w:szCs w:val="18"/>
        </w:rPr>
        <w:t>de dos mil veint</w:t>
      </w:r>
      <w:r w:rsidR="00514E3B" w:rsidRPr="003538EF">
        <w:rPr>
          <w:rFonts w:ascii="Palatino Linotype" w:hAnsi="Palatino Linotype" w:cs="Arial"/>
          <w:sz w:val="20"/>
          <w:szCs w:val="18"/>
        </w:rPr>
        <w:t>iuno</w:t>
      </w:r>
      <w:r w:rsidRPr="003538EF">
        <w:rPr>
          <w:rFonts w:ascii="Palatino Linotype" w:hAnsi="Palatino Linotype" w:cs="Arial"/>
          <w:sz w:val="20"/>
          <w:szCs w:val="18"/>
        </w:rPr>
        <w:t>, emitida en los recursos de revisión</w:t>
      </w:r>
      <w:r w:rsidR="006D06BC" w:rsidRPr="003538EF">
        <w:rPr>
          <w:rFonts w:ascii="Palatino Linotype" w:hAnsi="Palatino Linotype" w:cs="Arial"/>
          <w:sz w:val="20"/>
          <w:szCs w:val="18"/>
        </w:rPr>
        <w:t xml:space="preserve"> acumulados </w:t>
      </w:r>
      <w:r w:rsidR="00514E3B" w:rsidRPr="003538EF">
        <w:rPr>
          <w:rFonts w:ascii="Palatino Linotype" w:hAnsi="Palatino Linotype" w:cs="Arial"/>
          <w:spacing w:val="-20"/>
          <w:sz w:val="20"/>
          <w:szCs w:val="18"/>
        </w:rPr>
        <w:t>04927/INFOEM/IP/RR/2020, 04933/INFOEM/IP/RR/2020 04949/INFOEM/IP/RR/2020, 04957/INFOEM/IP/RR/2020, 04962/INFOEM/IP/RR/2020, 04979/INFOEM/IP/RR/2020 y 05029/INFOEM/IP/RR/2020</w:t>
      </w:r>
      <w:r w:rsidR="00DF7D1B" w:rsidRPr="003538EF">
        <w:rPr>
          <w:rFonts w:ascii="Palatino Linotype" w:hAnsi="Palatino Linotype" w:cs="Arial"/>
          <w:sz w:val="20"/>
          <w:szCs w:val="18"/>
        </w:rPr>
        <w:t>.</w:t>
      </w:r>
    </w:p>
    <w:p w14:paraId="4D02F393" w14:textId="77777777" w:rsidR="005222C0" w:rsidRPr="00511883" w:rsidRDefault="005222C0" w:rsidP="005222C0">
      <w:pPr>
        <w:spacing w:before="120"/>
        <w:jc w:val="both"/>
        <w:rPr>
          <w:rFonts w:ascii="Palatino Linotype" w:hAnsi="Palatino Linotype" w:cs="Arial"/>
          <w:sz w:val="18"/>
          <w:szCs w:val="18"/>
        </w:rPr>
      </w:pPr>
      <w:r w:rsidRPr="003538EF">
        <w:rPr>
          <w:rFonts w:ascii="Palatino Linotype" w:hAnsi="Palatino Linotype" w:cs="Arial"/>
          <w:sz w:val="18"/>
          <w:szCs w:val="18"/>
        </w:rPr>
        <w:t>YSM/EJCA</w:t>
      </w:r>
    </w:p>
    <w:p w14:paraId="05473309" w14:textId="77777777" w:rsidR="007E1FF4" w:rsidRPr="00E40712" w:rsidRDefault="007E1FF4" w:rsidP="0029485F">
      <w:pPr>
        <w:tabs>
          <w:tab w:val="left" w:pos="1843"/>
        </w:tabs>
        <w:jc w:val="both"/>
        <w:rPr>
          <w:rFonts w:ascii="Palatino Linotype" w:hAnsi="Palatino Linotype"/>
          <w:sz w:val="20"/>
          <w:szCs w:val="20"/>
        </w:rPr>
      </w:pPr>
    </w:p>
    <w:sectPr w:rsidR="007E1FF4" w:rsidRPr="00E40712" w:rsidSect="00E417E5">
      <w:headerReference w:type="default" r:id="rId21"/>
      <w:footerReference w:type="default" r:id="rId22"/>
      <w:headerReference w:type="first" r:id="rId23"/>
      <w:footerReference w:type="first" r:id="rId24"/>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1F7487" w14:textId="77777777" w:rsidR="00811898" w:rsidRDefault="00811898" w:rsidP="00C80F8C">
      <w:r>
        <w:separator/>
      </w:r>
    </w:p>
  </w:endnote>
  <w:endnote w:type="continuationSeparator" w:id="0">
    <w:p w14:paraId="7830345F" w14:textId="77777777" w:rsidR="00811898" w:rsidRDefault="0081189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25F3D" w14:textId="77DFEAB3" w:rsidR="00A755CF" w:rsidRPr="00F12350" w:rsidRDefault="00A755CF"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643040">
      <w:rPr>
        <w:rFonts w:ascii="Palatino Linotype" w:hAnsi="Palatino Linotype" w:cs="Arial"/>
        <w:b/>
        <w:bCs/>
        <w:noProof/>
        <w:sz w:val="20"/>
        <w:szCs w:val="20"/>
      </w:rPr>
      <w:t>8</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643040">
      <w:rPr>
        <w:rFonts w:ascii="Palatino Linotype" w:hAnsi="Palatino Linotype" w:cs="Arial"/>
        <w:b/>
        <w:bCs/>
        <w:noProof/>
        <w:sz w:val="20"/>
        <w:szCs w:val="20"/>
      </w:rPr>
      <w:t>58</w:t>
    </w:r>
    <w:r w:rsidRPr="00F12350">
      <w:rPr>
        <w:rFonts w:ascii="Palatino Linotype" w:hAnsi="Palatino Linotype" w:cs="Arial"/>
        <w:b/>
        <w:bCs/>
        <w:sz w:val="20"/>
        <w:szCs w:val="20"/>
      </w:rPr>
      <w:fldChar w:fldCharType="end"/>
    </w:r>
  </w:p>
  <w:p w14:paraId="77FC4D4C" w14:textId="77777777" w:rsidR="00A755CF" w:rsidRDefault="00A755CF" w:rsidP="006F30F8">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3D31B" w14:textId="3A43E535" w:rsidR="00A755CF" w:rsidRPr="00726A19" w:rsidRDefault="00A755CF" w:rsidP="00726A19">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643040">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643040">
      <w:rPr>
        <w:rFonts w:ascii="Palatino Linotype" w:hAnsi="Palatino Linotype" w:cs="Arial"/>
        <w:b/>
        <w:bCs/>
        <w:noProof/>
        <w:sz w:val="20"/>
        <w:szCs w:val="20"/>
      </w:rPr>
      <w:t>58</w:t>
    </w:r>
    <w:r w:rsidRPr="00F12350">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7FFD34" w14:textId="77777777" w:rsidR="00811898" w:rsidRDefault="00811898" w:rsidP="00C80F8C">
      <w:r>
        <w:separator/>
      </w:r>
    </w:p>
  </w:footnote>
  <w:footnote w:type="continuationSeparator" w:id="0">
    <w:p w14:paraId="0B86FBCE" w14:textId="77777777" w:rsidR="00811898" w:rsidRDefault="00811898" w:rsidP="00C80F8C">
      <w:r>
        <w:continuationSeparator/>
      </w:r>
    </w:p>
  </w:footnote>
  <w:footnote w:id="1">
    <w:p w14:paraId="0AFEF6C1" w14:textId="77777777" w:rsidR="001A1074" w:rsidRPr="00943AC9" w:rsidRDefault="001A1074" w:rsidP="001A1074">
      <w:pPr>
        <w:pStyle w:val="Textonotapie"/>
        <w:jc w:val="both"/>
        <w:rPr>
          <w:rFonts w:ascii="Palatino Linotype" w:hAnsi="Palatino Linotype" w:cs="Arial"/>
        </w:rPr>
      </w:pPr>
      <w:r w:rsidRPr="00A83C2F">
        <w:rPr>
          <w:rStyle w:val="Refdenotaalpie"/>
          <w:rFonts w:ascii="Palatino Linotype" w:hAnsi="Palatino Linotype" w:cs="Arial"/>
          <w:sz w:val="16"/>
          <w:szCs w:val="16"/>
        </w:rPr>
        <w:footnoteRef/>
      </w:r>
      <w:r w:rsidRPr="00A83C2F">
        <w:rPr>
          <w:rFonts w:ascii="Palatino Linotype" w:hAnsi="Palatino Linotype" w:cs="Arial"/>
          <w:sz w:val="16"/>
          <w:szCs w:val="16"/>
        </w:rPr>
        <w:t xml:space="preserve"> </w:t>
      </w:r>
      <w:r w:rsidRPr="00943AC9">
        <w:rPr>
          <w:rFonts w:ascii="Palatino Linotype" w:hAnsi="Palatino Linotype" w:cs="Arial"/>
          <w:b/>
        </w:rPr>
        <w:t>Artículo 3</w:t>
      </w:r>
      <w:r w:rsidRPr="00943AC9">
        <w:rPr>
          <w:rFonts w:ascii="Palatino Linotype" w:hAnsi="Palatino Linotype" w:cs="Arial"/>
        </w:rPr>
        <w:t>. Para los efectos de la presente Ley se entenderá por: (…)</w:t>
      </w:r>
    </w:p>
    <w:p w14:paraId="724D017C" w14:textId="77777777" w:rsidR="001A1074" w:rsidRPr="00A83C2F" w:rsidRDefault="001A1074" w:rsidP="001A1074">
      <w:pPr>
        <w:pStyle w:val="Textonotapie"/>
        <w:jc w:val="both"/>
        <w:rPr>
          <w:rFonts w:ascii="Palatino Linotype" w:hAnsi="Palatino Linotype" w:cs="Arial"/>
          <w:sz w:val="16"/>
          <w:szCs w:val="16"/>
        </w:rPr>
      </w:pPr>
      <w:r w:rsidRPr="00943AC9">
        <w:rPr>
          <w:rFonts w:ascii="Palatino Linotype" w:hAnsi="Palatino Linotype" w:cs="Arial"/>
        </w:rPr>
        <w:t>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DC936" w14:textId="69EAAF70" w:rsidR="00A755CF" w:rsidRDefault="00643040" w:rsidP="006F30F8">
    <w:pPr>
      <w:pStyle w:val="Encabezado"/>
      <w:tabs>
        <w:tab w:val="clear" w:pos="4252"/>
        <w:tab w:val="clear" w:pos="8504"/>
        <w:tab w:val="left" w:pos="2326"/>
      </w:tabs>
    </w:pPr>
    <w:r>
      <w:rPr>
        <w:rFonts w:ascii="Palatino Linotype" w:hAnsi="Palatino Linotype"/>
        <w:noProof/>
        <w:sz w:val="28"/>
        <w:szCs w:val="28"/>
        <w:lang w:val="es-MX" w:eastAsia="es-MX"/>
      </w:rPr>
      <w:pict w14:anchorId="3474ED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r w:rsidR="00895354">
      <w:rPr>
        <w:rFonts w:ascii="Palatino Linotype" w:hAnsi="Palatino Linotype"/>
        <w:noProof/>
        <w:sz w:val="28"/>
        <w:szCs w:val="28"/>
        <w:lang w:val="es-MX" w:eastAsia="es-MX"/>
      </w:rPr>
      <w:drawing>
        <wp:inline distT="0" distB="0" distL="0" distR="0" wp14:anchorId="07760753" wp14:editId="5603B2F9">
          <wp:extent cx="166344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sidR="00A755CF">
      <w:t xml:space="preserve">                                                                   </w:t>
    </w:r>
  </w:p>
  <w:tbl>
    <w:tblPr>
      <w:tblW w:w="6804" w:type="dxa"/>
      <w:tblInd w:w="3654" w:type="dxa"/>
      <w:tblLayout w:type="fixed"/>
      <w:tblLook w:val="04A0" w:firstRow="1" w:lastRow="0" w:firstColumn="1" w:lastColumn="0" w:noHBand="0" w:noVBand="1"/>
    </w:tblPr>
    <w:tblGrid>
      <w:gridCol w:w="2551"/>
      <w:gridCol w:w="4253"/>
    </w:tblGrid>
    <w:tr w:rsidR="00A755CF" w:rsidRPr="00A77D68" w14:paraId="4C1E96AB" w14:textId="77777777" w:rsidTr="00726A19">
      <w:tc>
        <w:tcPr>
          <w:tcW w:w="2551" w:type="dxa"/>
          <w:shd w:val="clear" w:color="auto" w:fill="auto"/>
          <w:vAlign w:val="center"/>
        </w:tcPr>
        <w:p w14:paraId="047CE5C0" w14:textId="77777777" w:rsidR="00A755CF" w:rsidRPr="008A510F" w:rsidRDefault="00A755CF" w:rsidP="00796355">
          <w:pPr>
            <w:rPr>
              <w:rFonts w:ascii="Palatino Linotype" w:hAnsi="Palatino Linotype"/>
              <w:b/>
              <w:sz w:val="22"/>
              <w:szCs w:val="22"/>
              <w:lang w:val="es-ES_tradnl"/>
            </w:rPr>
          </w:pPr>
          <w:r w:rsidRPr="008A510F">
            <w:rPr>
              <w:rFonts w:ascii="Palatino Linotype" w:hAnsi="Palatino Linotype"/>
              <w:b/>
              <w:sz w:val="22"/>
              <w:szCs w:val="22"/>
              <w:lang w:val="es-ES_tradnl"/>
            </w:rPr>
            <w:t>Recurso</w:t>
          </w:r>
          <w:r>
            <w:rPr>
              <w:rFonts w:ascii="Palatino Linotype" w:hAnsi="Palatino Linotype"/>
              <w:b/>
              <w:sz w:val="22"/>
              <w:szCs w:val="22"/>
              <w:lang w:val="es-ES_tradnl"/>
            </w:rPr>
            <w:t>s</w:t>
          </w:r>
          <w:r w:rsidRPr="008A510F">
            <w:rPr>
              <w:rFonts w:ascii="Palatino Linotype" w:hAnsi="Palatino Linotype"/>
              <w:b/>
              <w:sz w:val="22"/>
              <w:szCs w:val="22"/>
              <w:lang w:val="es-ES_tradnl"/>
            </w:rPr>
            <w:t xml:space="preserve"> de Revisión:</w:t>
          </w:r>
        </w:p>
      </w:tc>
      <w:tc>
        <w:tcPr>
          <w:tcW w:w="4253" w:type="dxa"/>
          <w:shd w:val="clear" w:color="auto" w:fill="auto"/>
          <w:vAlign w:val="center"/>
        </w:tcPr>
        <w:p w14:paraId="55E4D4EA" w14:textId="77777777" w:rsidR="00A755CF" w:rsidRPr="00514E3B" w:rsidRDefault="00A755CF" w:rsidP="003A4DDE">
          <w:pPr>
            <w:rPr>
              <w:rFonts w:ascii="Palatino Linotype" w:hAnsi="Palatino Linotype"/>
              <w:b/>
              <w:sz w:val="22"/>
              <w:szCs w:val="22"/>
              <w:lang w:val="es-ES_tradnl"/>
            </w:rPr>
          </w:pPr>
          <w:r w:rsidRPr="00514E3B">
            <w:rPr>
              <w:rFonts w:ascii="Palatino Linotype" w:hAnsi="Palatino Linotype"/>
              <w:b/>
              <w:sz w:val="22"/>
              <w:szCs w:val="22"/>
              <w:lang w:val="es-ES_tradnl"/>
            </w:rPr>
            <w:t xml:space="preserve">04927/INFOEM/IP/RR/2020, </w:t>
          </w:r>
        </w:p>
        <w:p w14:paraId="38DB321F" w14:textId="7E5C864E" w:rsidR="00A755CF" w:rsidRPr="00514E3B" w:rsidRDefault="00A755CF" w:rsidP="008308C8">
          <w:pPr>
            <w:rPr>
              <w:rFonts w:ascii="Palatino Linotype" w:hAnsi="Palatino Linotype"/>
              <w:b/>
              <w:sz w:val="22"/>
              <w:szCs w:val="22"/>
              <w:lang w:val="es-ES_tradnl"/>
            </w:rPr>
          </w:pPr>
          <w:r w:rsidRPr="00514E3B">
            <w:rPr>
              <w:rFonts w:ascii="Palatino Linotype" w:hAnsi="Palatino Linotype"/>
              <w:b/>
              <w:sz w:val="22"/>
              <w:szCs w:val="22"/>
              <w:lang w:val="es-ES_tradnl"/>
            </w:rPr>
            <w:t xml:space="preserve">y </w:t>
          </w:r>
          <w:r w:rsidR="008308C8">
            <w:rPr>
              <w:rFonts w:ascii="Palatino Linotype" w:hAnsi="Palatino Linotype"/>
              <w:b/>
              <w:sz w:val="22"/>
              <w:szCs w:val="22"/>
              <w:lang w:val="es-ES_tradnl"/>
            </w:rPr>
            <w:t>acumulados</w:t>
          </w:r>
        </w:p>
      </w:tc>
    </w:tr>
    <w:tr w:rsidR="00A755CF" w:rsidRPr="008A510F" w14:paraId="33FBC73A" w14:textId="77777777" w:rsidTr="00726A19">
      <w:trPr>
        <w:trHeight w:val="228"/>
      </w:trPr>
      <w:tc>
        <w:tcPr>
          <w:tcW w:w="2551" w:type="dxa"/>
          <w:shd w:val="clear" w:color="auto" w:fill="auto"/>
          <w:vAlign w:val="center"/>
        </w:tcPr>
        <w:p w14:paraId="4C86FBEE" w14:textId="77777777" w:rsidR="00A755CF" w:rsidRPr="008A510F" w:rsidRDefault="00A755CF" w:rsidP="00796355">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4253" w:type="dxa"/>
          <w:shd w:val="clear" w:color="auto" w:fill="auto"/>
          <w:vAlign w:val="center"/>
        </w:tcPr>
        <w:p w14:paraId="717BC32F" w14:textId="5A2E1F1D" w:rsidR="00A755CF" w:rsidRPr="008A510F" w:rsidRDefault="00A755CF" w:rsidP="006D06BC">
          <w:pPr>
            <w:rPr>
              <w:rFonts w:ascii="Palatino Linotype" w:hAnsi="Palatino Linotype"/>
              <w:b/>
              <w:sz w:val="22"/>
              <w:szCs w:val="22"/>
              <w:lang w:val="es-ES_tradnl"/>
            </w:rPr>
          </w:pPr>
          <w:r w:rsidRPr="00A77D68">
            <w:rPr>
              <w:rFonts w:ascii="Palatino Linotype" w:hAnsi="Palatino Linotype"/>
              <w:b/>
              <w:sz w:val="22"/>
              <w:szCs w:val="22"/>
              <w:lang w:val="es-ES_tradnl"/>
            </w:rPr>
            <w:t>Ayuntamiento de Teoloyucan</w:t>
          </w:r>
        </w:p>
      </w:tc>
    </w:tr>
    <w:tr w:rsidR="00A755CF" w:rsidRPr="008A510F" w14:paraId="2D54D992" w14:textId="77777777" w:rsidTr="00726A19">
      <w:tc>
        <w:tcPr>
          <w:tcW w:w="2551" w:type="dxa"/>
          <w:shd w:val="clear" w:color="auto" w:fill="auto"/>
          <w:vAlign w:val="center"/>
        </w:tcPr>
        <w:p w14:paraId="5D16DE4D" w14:textId="77777777" w:rsidR="00A755CF" w:rsidRPr="008A510F" w:rsidRDefault="00A755CF" w:rsidP="00D63FB4">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4253" w:type="dxa"/>
          <w:shd w:val="clear" w:color="auto" w:fill="auto"/>
          <w:vAlign w:val="center"/>
        </w:tcPr>
        <w:p w14:paraId="515B0ED5" w14:textId="77777777" w:rsidR="00A755CF" w:rsidRPr="008A510F" w:rsidRDefault="00A755CF" w:rsidP="00D63FB4">
          <w:pPr>
            <w:ind w:right="-533"/>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14:paraId="2B2B87DD" w14:textId="77777777" w:rsidR="00A755CF" w:rsidRDefault="00A755CF"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804" w:type="dxa"/>
      <w:tblInd w:w="3339" w:type="dxa"/>
      <w:tblLayout w:type="fixed"/>
      <w:tblLook w:val="04A0" w:firstRow="1" w:lastRow="0" w:firstColumn="1" w:lastColumn="0" w:noHBand="0" w:noVBand="1"/>
    </w:tblPr>
    <w:tblGrid>
      <w:gridCol w:w="2551"/>
      <w:gridCol w:w="4253"/>
    </w:tblGrid>
    <w:tr w:rsidR="00573435" w:rsidRPr="00A77D68" w14:paraId="6B40CC4D" w14:textId="77777777" w:rsidTr="00573435">
      <w:tc>
        <w:tcPr>
          <w:tcW w:w="2551" w:type="dxa"/>
          <w:shd w:val="clear" w:color="auto" w:fill="auto"/>
          <w:vAlign w:val="center"/>
        </w:tcPr>
        <w:p w14:paraId="7B896D50" w14:textId="3CF4EB3D" w:rsidR="00573435" w:rsidRPr="005A5E02" w:rsidRDefault="00573435" w:rsidP="00573435">
          <w:pPr>
            <w:rPr>
              <w:rFonts w:ascii="Palatino Linotype" w:hAnsi="Palatino Linotype"/>
              <w:b/>
              <w:sz w:val="22"/>
              <w:szCs w:val="22"/>
              <w:lang w:val="es-ES_tradnl"/>
            </w:rPr>
          </w:pPr>
          <w:r w:rsidRPr="008A510F">
            <w:rPr>
              <w:rFonts w:ascii="Palatino Linotype" w:hAnsi="Palatino Linotype"/>
              <w:b/>
              <w:sz w:val="22"/>
              <w:szCs w:val="22"/>
              <w:lang w:val="es-ES_tradnl"/>
            </w:rPr>
            <w:t>Recurso</w:t>
          </w:r>
          <w:r>
            <w:rPr>
              <w:rFonts w:ascii="Palatino Linotype" w:hAnsi="Palatino Linotype"/>
              <w:b/>
              <w:sz w:val="22"/>
              <w:szCs w:val="22"/>
              <w:lang w:val="es-ES_tradnl"/>
            </w:rPr>
            <w:t>s</w:t>
          </w:r>
          <w:r w:rsidRPr="008A510F">
            <w:rPr>
              <w:rFonts w:ascii="Palatino Linotype" w:hAnsi="Palatino Linotype"/>
              <w:b/>
              <w:sz w:val="22"/>
              <w:szCs w:val="22"/>
              <w:lang w:val="es-ES_tradnl"/>
            </w:rPr>
            <w:t xml:space="preserve"> de Revisión:</w:t>
          </w:r>
        </w:p>
      </w:tc>
      <w:tc>
        <w:tcPr>
          <w:tcW w:w="4253" w:type="dxa"/>
          <w:shd w:val="clear" w:color="auto" w:fill="auto"/>
          <w:vAlign w:val="center"/>
        </w:tcPr>
        <w:p w14:paraId="68D9C6C7" w14:textId="77777777" w:rsidR="00573435" w:rsidRPr="00514E3B" w:rsidRDefault="00573435" w:rsidP="00573435">
          <w:pPr>
            <w:rPr>
              <w:rFonts w:ascii="Palatino Linotype" w:hAnsi="Palatino Linotype"/>
              <w:b/>
              <w:sz w:val="22"/>
              <w:szCs w:val="22"/>
              <w:lang w:val="es-ES_tradnl"/>
            </w:rPr>
          </w:pPr>
          <w:r w:rsidRPr="00514E3B">
            <w:rPr>
              <w:rFonts w:ascii="Palatino Linotype" w:hAnsi="Palatino Linotype"/>
              <w:b/>
              <w:sz w:val="22"/>
              <w:szCs w:val="22"/>
              <w:lang w:val="es-ES_tradnl"/>
            </w:rPr>
            <w:t xml:space="preserve">04927/INFOEM/IP/RR/2020, </w:t>
          </w:r>
        </w:p>
        <w:p w14:paraId="6FDC233D" w14:textId="31479EA5" w:rsidR="00573435" w:rsidRPr="00514E3B" w:rsidRDefault="00573435" w:rsidP="00573435">
          <w:pPr>
            <w:rPr>
              <w:rFonts w:ascii="Palatino Linotype" w:hAnsi="Palatino Linotype"/>
              <w:b/>
              <w:sz w:val="22"/>
              <w:szCs w:val="22"/>
              <w:lang w:val="es-ES_tradnl"/>
            </w:rPr>
          </w:pPr>
          <w:r w:rsidRPr="00514E3B">
            <w:rPr>
              <w:rFonts w:ascii="Palatino Linotype" w:hAnsi="Palatino Linotype"/>
              <w:b/>
              <w:sz w:val="22"/>
              <w:szCs w:val="22"/>
              <w:lang w:val="es-ES_tradnl"/>
            </w:rPr>
            <w:t>04933/INFOEM/IP/RR/2020 04949/INFOEM/IP/RR/2020, 04957/INFOEM/IP/RR/2020, 04962/INFOEM/IP/RR/2020 , 04979/INFOEM/IP/RR/2020  y 05029/INFOEM/IP/RR/2020</w:t>
          </w:r>
        </w:p>
      </w:tc>
    </w:tr>
    <w:tr w:rsidR="00573435" w:rsidRPr="005A5E02" w14:paraId="091DE751" w14:textId="77777777" w:rsidTr="00726A19">
      <w:tc>
        <w:tcPr>
          <w:tcW w:w="2551" w:type="dxa"/>
          <w:shd w:val="clear" w:color="auto" w:fill="auto"/>
          <w:vAlign w:val="center"/>
        </w:tcPr>
        <w:p w14:paraId="2FEA8A9A" w14:textId="77777777" w:rsidR="00573435" w:rsidRPr="005A5E02" w:rsidRDefault="00573435" w:rsidP="00573435">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4253" w:type="dxa"/>
          <w:shd w:val="clear" w:color="auto" w:fill="auto"/>
          <w:vAlign w:val="center"/>
        </w:tcPr>
        <w:p w14:paraId="53D40DAF" w14:textId="5DA34B67" w:rsidR="00573435" w:rsidRPr="00927A01" w:rsidRDefault="00573435" w:rsidP="00573435">
          <w:pPr>
            <w:rPr>
              <w:rFonts w:ascii="Palatino Linotype" w:hAnsi="Palatino Linotype"/>
              <w:b/>
              <w:sz w:val="22"/>
              <w:szCs w:val="22"/>
              <w:lang w:val="es-ES_tradnl"/>
            </w:rPr>
          </w:pPr>
        </w:p>
      </w:tc>
    </w:tr>
    <w:tr w:rsidR="00573435" w:rsidRPr="005A5E02" w14:paraId="5ED78276" w14:textId="77777777" w:rsidTr="00726A19">
      <w:trPr>
        <w:trHeight w:val="228"/>
      </w:trPr>
      <w:tc>
        <w:tcPr>
          <w:tcW w:w="2551" w:type="dxa"/>
          <w:shd w:val="clear" w:color="auto" w:fill="auto"/>
          <w:vAlign w:val="center"/>
        </w:tcPr>
        <w:p w14:paraId="5B3FC1C0" w14:textId="77777777" w:rsidR="00573435" w:rsidRPr="005A5E02" w:rsidRDefault="00573435" w:rsidP="00573435">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4253" w:type="dxa"/>
          <w:shd w:val="clear" w:color="auto" w:fill="auto"/>
          <w:vAlign w:val="center"/>
        </w:tcPr>
        <w:p w14:paraId="37F8CCD9" w14:textId="26D8DF81" w:rsidR="00573435" w:rsidRPr="00927A01" w:rsidRDefault="00573435" w:rsidP="00573435">
          <w:pPr>
            <w:rPr>
              <w:rFonts w:ascii="Palatino Linotype" w:hAnsi="Palatino Linotype"/>
              <w:b/>
              <w:sz w:val="22"/>
              <w:szCs w:val="22"/>
              <w:lang w:val="es-ES_tradnl"/>
            </w:rPr>
          </w:pPr>
          <w:r w:rsidRPr="00A77D68">
            <w:rPr>
              <w:rFonts w:ascii="Palatino Linotype" w:hAnsi="Palatino Linotype"/>
              <w:b/>
              <w:sz w:val="22"/>
              <w:szCs w:val="22"/>
              <w:lang w:val="es-ES_tradnl"/>
            </w:rPr>
            <w:t>Ayuntamiento de Teoloyucan</w:t>
          </w:r>
        </w:p>
      </w:tc>
    </w:tr>
    <w:tr w:rsidR="00573435" w:rsidRPr="005A5E02" w14:paraId="0AFD960D" w14:textId="77777777" w:rsidTr="00726A19">
      <w:tc>
        <w:tcPr>
          <w:tcW w:w="2551" w:type="dxa"/>
          <w:shd w:val="clear" w:color="auto" w:fill="auto"/>
          <w:vAlign w:val="center"/>
        </w:tcPr>
        <w:p w14:paraId="0CB4DCB6" w14:textId="77777777" w:rsidR="00573435" w:rsidRPr="005A5E02" w:rsidRDefault="00573435" w:rsidP="00573435">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4253" w:type="dxa"/>
          <w:shd w:val="clear" w:color="auto" w:fill="auto"/>
          <w:vAlign w:val="center"/>
        </w:tcPr>
        <w:p w14:paraId="1183DE8E" w14:textId="77777777" w:rsidR="00573435" w:rsidRPr="005A5E02" w:rsidRDefault="00573435" w:rsidP="00573435">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14:paraId="3D72277F" w14:textId="7EE5C03D" w:rsidR="00A755CF" w:rsidRDefault="00573435">
    <w:pPr>
      <w:pStyle w:val="Encabezado"/>
    </w:pPr>
    <w:r w:rsidRPr="009F2CF5">
      <w:rPr>
        <w:rFonts w:ascii="Palatino Linotype" w:hAnsi="Palatino Linotype"/>
        <w:noProof/>
        <w:sz w:val="28"/>
        <w:szCs w:val="28"/>
        <w:lang w:val="es-MX" w:eastAsia="es-MX"/>
      </w:rPr>
      <w:drawing>
        <wp:anchor distT="0" distB="0" distL="114300" distR="114300" simplePos="0" relativeHeight="251657216" behindDoc="0" locked="0" layoutInCell="1" allowOverlap="1" wp14:anchorId="6EA4FBDA" wp14:editId="4FA59B07">
          <wp:simplePos x="0" y="0"/>
          <wp:positionH relativeFrom="column">
            <wp:posOffset>-280035</wp:posOffset>
          </wp:positionH>
          <wp:positionV relativeFrom="paragraph">
            <wp:posOffset>-2039620</wp:posOffset>
          </wp:positionV>
          <wp:extent cx="1663440" cy="83820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63440" cy="8382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412796"/>
    <w:multiLevelType w:val="hybridMultilevel"/>
    <w:tmpl w:val="0D7E1326"/>
    <w:lvl w:ilvl="0" w:tplc="1842DB78">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3" w15:restartNumberingAfterBreak="0">
    <w:nsid w:val="07B01495"/>
    <w:multiLevelType w:val="hybridMultilevel"/>
    <w:tmpl w:val="AF329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5A055BA"/>
    <w:multiLevelType w:val="hybridMultilevel"/>
    <w:tmpl w:val="35C082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1A264A33"/>
    <w:multiLevelType w:val="hybridMultilevel"/>
    <w:tmpl w:val="8EDC3B48"/>
    <w:lvl w:ilvl="0" w:tplc="90FC8C5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D0625E"/>
    <w:multiLevelType w:val="hybridMultilevel"/>
    <w:tmpl w:val="1098DF62"/>
    <w:lvl w:ilvl="0" w:tplc="E3FAAAF0">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3" w15:restartNumberingAfterBreak="0">
    <w:nsid w:val="25A60136"/>
    <w:multiLevelType w:val="hybridMultilevel"/>
    <w:tmpl w:val="BB509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5E737C7"/>
    <w:multiLevelType w:val="hybridMultilevel"/>
    <w:tmpl w:val="27BC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6F07C4B"/>
    <w:multiLevelType w:val="hybridMultilevel"/>
    <w:tmpl w:val="289E7D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FE34CBB"/>
    <w:multiLevelType w:val="hybridMultilevel"/>
    <w:tmpl w:val="B6403E1A"/>
    <w:lvl w:ilvl="0" w:tplc="4C445330">
      <w:start w:val="5"/>
      <w:numFmt w:val="low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2A362C7"/>
    <w:multiLevelType w:val="hybridMultilevel"/>
    <w:tmpl w:val="7CDA43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599654C"/>
    <w:multiLevelType w:val="hybridMultilevel"/>
    <w:tmpl w:val="41D883C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7A4218"/>
    <w:multiLevelType w:val="hybridMultilevel"/>
    <w:tmpl w:val="7CDA43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CEB3558"/>
    <w:multiLevelType w:val="hybridMultilevel"/>
    <w:tmpl w:val="6018E68A"/>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3"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45D6643C"/>
    <w:multiLevelType w:val="hybridMultilevel"/>
    <w:tmpl w:val="C2C486B8"/>
    <w:lvl w:ilvl="0" w:tplc="080A0017">
      <w:start w:val="1"/>
      <w:numFmt w:val="lowerLetter"/>
      <w:lvlText w:val="%1)"/>
      <w:lvlJc w:val="left"/>
      <w:pPr>
        <w:ind w:left="720" w:hanging="360"/>
      </w:pPr>
      <w:rPr>
        <w:rFonts w:ascii="Times New Roman" w:hAnsi="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5D82751"/>
    <w:multiLevelType w:val="hybridMultilevel"/>
    <w:tmpl w:val="328440B2"/>
    <w:lvl w:ilvl="0" w:tplc="536244B2">
      <w:start w:val="1"/>
      <w:numFmt w:val="lowerLetter"/>
      <w:lvlText w:val="%1)"/>
      <w:lvlJc w:val="left"/>
      <w:pPr>
        <w:ind w:left="1069" w:hanging="36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26" w15:restartNumberingAfterBreak="0">
    <w:nsid w:val="4DCE2980"/>
    <w:multiLevelType w:val="hybridMultilevel"/>
    <w:tmpl w:val="65584C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1A56A6A"/>
    <w:multiLevelType w:val="hybridMultilevel"/>
    <w:tmpl w:val="82162C42"/>
    <w:lvl w:ilvl="0" w:tplc="7E421D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0C34B6"/>
    <w:multiLevelType w:val="hybridMultilevel"/>
    <w:tmpl w:val="D0C80CF0"/>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9" w15:restartNumberingAfterBreak="0">
    <w:nsid w:val="5EBB79E4"/>
    <w:multiLevelType w:val="hybridMultilevel"/>
    <w:tmpl w:val="460E08B2"/>
    <w:lvl w:ilvl="0" w:tplc="017E9A70">
      <w:start w:val="7"/>
      <w:numFmt w:val="lowerRoman"/>
      <w:lvlText w:val="%1."/>
      <w:lvlJc w:val="left"/>
      <w:pPr>
        <w:ind w:left="1080" w:hanging="720"/>
      </w:pPr>
      <w:rPr>
        <w:rFonts w:ascii="Times New Roman" w:hAnsi="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6DF51F3"/>
    <w:multiLevelType w:val="hybridMultilevel"/>
    <w:tmpl w:val="6018E68A"/>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1" w15:restartNumberingAfterBreak="0">
    <w:nsid w:val="6BE215E1"/>
    <w:multiLevelType w:val="hybridMultilevel"/>
    <w:tmpl w:val="00CAC7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DA17BAF"/>
    <w:multiLevelType w:val="hybridMultilevel"/>
    <w:tmpl w:val="6BB0CF8A"/>
    <w:lvl w:ilvl="0" w:tplc="02B65028">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3"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1650D6F"/>
    <w:multiLevelType w:val="hybridMultilevel"/>
    <w:tmpl w:val="0FDE1670"/>
    <w:lvl w:ilvl="0" w:tplc="ECD2C5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4B17804"/>
    <w:multiLevelType w:val="hybridMultilevel"/>
    <w:tmpl w:val="1CF68B12"/>
    <w:lvl w:ilvl="0" w:tplc="5ED806EC">
      <w:start w:val="3"/>
      <w:numFmt w:val="upperRoman"/>
      <w:lvlText w:val="%1."/>
      <w:lvlJc w:val="left"/>
      <w:pPr>
        <w:ind w:left="720" w:hanging="360"/>
      </w:pPr>
      <w:rPr>
        <w:rFonts w:hint="default"/>
        <w:b/>
        <w:i w:val="0"/>
        <w:caps/>
        <w:color w:val="auto"/>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88A2587"/>
    <w:multiLevelType w:val="hybridMultilevel"/>
    <w:tmpl w:val="07ACAA44"/>
    <w:lvl w:ilvl="0" w:tplc="6F385B18">
      <w:start w:val="5"/>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0" w15:restartNumberingAfterBreak="0">
    <w:nsid w:val="7EA308DE"/>
    <w:multiLevelType w:val="hybridMultilevel"/>
    <w:tmpl w:val="49489F8C"/>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4"/>
  </w:num>
  <w:num w:numId="2">
    <w:abstractNumId w:val="32"/>
  </w:num>
  <w:num w:numId="3">
    <w:abstractNumId w:val="40"/>
  </w:num>
  <w:num w:numId="4">
    <w:abstractNumId w:val="36"/>
  </w:num>
  <w:num w:numId="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9"/>
  </w:num>
  <w:num w:numId="7">
    <w:abstractNumId w:val="38"/>
  </w:num>
  <w:num w:numId="8">
    <w:abstractNumId w:val="2"/>
  </w:num>
  <w:num w:numId="9">
    <w:abstractNumId w:val="8"/>
  </w:num>
  <w:num w:numId="10">
    <w:abstractNumId w:val="19"/>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num>
  <w:num w:numId="13">
    <w:abstractNumId w:val="18"/>
  </w:num>
  <w:num w:numId="14">
    <w:abstractNumId w:val="11"/>
  </w:num>
  <w:num w:numId="15">
    <w:abstractNumId w:val="34"/>
  </w:num>
  <w:num w:numId="16">
    <w:abstractNumId w:val="35"/>
  </w:num>
  <w:num w:numId="17">
    <w:abstractNumId w:val="27"/>
  </w:num>
  <w:num w:numId="18">
    <w:abstractNumId w:val="15"/>
  </w:num>
  <w:num w:numId="19">
    <w:abstractNumId w:val="3"/>
  </w:num>
  <w:num w:numId="20">
    <w:abstractNumId w:val="17"/>
  </w:num>
  <w:num w:numId="21">
    <w:abstractNumId w:val="13"/>
  </w:num>
  <w:num w:numId="22">
    <w:abstractNumId w:val="6"/>
  </w:num>
  <w:num w:numId="23">
    <w:abstractNumId w:val="21"/>
  </w:num>
  <w:num w:numId="24">
    <w:abstractNumId w:val="10"/>
  </w:num>
  <w:num w:numId="25">
    <w:abstractNumId w:val="1"/>
  </w:num>
  <w:num w:numId="26">
    <w:abstractNumId w:val="12"/>
  </w:num>
  <w:num w:numId="27">
    <w:abstractNumId w:val="33"/>
  </w:num>
  <w:num w:numId="28">
    <w:abstractNumId w:val="20"/>
  </w:num>
  <w:num w:numId="29">
    <w:abstractNumId w:val="4"/>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14"/>
  </w:num>
  <w:num w:numId="33">
    <w:abstractNumId w:val="26"/>
  </w:num>
  <w:num w:numId="34">
    <w:abstractNumId w:val="28"/>
  </w:num>
  <w:num w:numId="35">
    <w:abstractNumId w:val="9"/>
  </w:num>
  <w:num w:numId="36">
    <w:abstractNumId w:val="0"/>
  </w:num>
  <w:num w:numId="37">
    <w:abstractNumId w:val="16"/>
  </w:num>
  <w:num w:numId="38">
    <w:abstractNumId w:val="37"/>
  </w:num>
  <w:num w:numId="39">
    <w:abstractNumId w:val="7"/>
  </w:num>
  <w:num w:numId="40">
    <w:abstractNumId w:val="29"/>
  </w:num>
  <w:num w:numId="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num>
  <w:num w:numId="44">
    <w:abstractNumId w:val="3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AR" w:vendorID="64" w:dllVersion="131078" w:nlCheck="1" w:checkStyle="1"/>
  <w:activeWritingStyle w:appName="MSWord" w:lang="es-CO" w:vendorID="64" w:dllVersion="131078" w:nlCheck="1" w:checkStyle="1"/>
  <w:activeWritingStyle w:appName="MSWord" w:lang="en-GB" w:vendorID="64" w:dllVersion="131078" w:nlCheck="1" w:checkStyle="0"/>
  <w:activeWritingStyle w:appName="MSWord" w:lang="en-US" w:vendorID="64" w:dllVersion="131078" w:nlCheck="1" w:checkStyle="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13"/>
    <w:rsid w:val="000006DE"/>
    <w:rsid w:val="0000095D"/>
    <w:rsid w:val="00000D12"/>
    <w:rsid w:val="000017D2"/>
    <w:rsid w:val="00001D9F"/>
    <w:rsid w:val="000023E2"/>
    <w:rsid w:val="000023F5"/>
    <w:rsid w:val="000030A1"/>
    <w:rsid w:val="000031D2"/>
    <w:rsid w:val="00003F5B"/>
    <w:rsid w:val="00004E2F"/>
    <w:rsid w:val="000058CF"/>
    <w:rsid w:val="000064B9"/>
    <w:rsid w:val="0001060F"/>
    <w:rsid w:val="00011730"/>
    <w:rsid w:val="0001201F"/>
    <w:rsid w:val="000121F1"/>
    <w:rsid w:val="00012ABE"/>
    <w:rsid w:val="00013C0F"/>
    <w:rsid w:val="00013F75"/>
    <w:rsid w:val="000142E8"/>
    <w:rsid w:val="00015040"/>
    <w:rsid w:val="00015682"/>
    <w:rsid w:val="00016B01"/>
    <w:rsid w:val="00017558"/>
    <w:rsid w:val="00017D62"/>
    <w:rsid w:val="00017DEC"/>
    <w:rsid w:val="00021550"/>
    <w:rsid w:val="00021A61"/>
    <w:rsid w:val="00022211"/>
    <w:rsid w:val="00022392"/>
    <w:rsid w:val="0002286D"/>
    <w:rsid w:val="00022B4D"/>
    <w:rsid w:val="00023F0E"/>
    <w:rsid w:val="00024910"/>
    <w:rsid w:val="0002497A"/>
    <w:rsid w:val="00025317"/>
    <w:rsid w:val="0002571B"/>
    <w:rsid w:val="00025F0D"/>
    <w:rsid w:val="00030168"/>
    <w:rsid w:val="000303DA"/>
    <w:rsid w:val="00030488"/>
    <w:rsid w:val="00031C69"/>
    <w:rsid w:val="0003204F"/>
    <w:rsid w:val="00033C09"/>
    <w:rsid w:val="00034A1D"/>
    <w:rsid w:val="0003597A"/>
    <w:rsid w:val="0003681E"/>
    <w:rsid w:val="000374D7"/>
    <w:rsid w:val="00037E77"/>
    <w:rsid w:val="0004056B"/>
    <w:rsid w:val="0004257A"/>
    <w:rsid w:val="00042EAD"/>
    <w:rsid w:val="000443C4"/>
    <w:rsid w:val="000451C6"/>
    <w:rsid w:val="000470FE"/>
    <w:rsid w:val="00047199"/>
    <w:rsid w:val="00047E4B"/>
    <w:rsid w:val="0005040C"/>
    <w:rsid w:val="00051A74"/>
    <w:rsid w:val="000528B6"/>
    <w:rsid w:val="000554B4"/>
    <w:rsid w:val="00056D1A"/>
    <w:rsid w:val="000572D3"/>
    <w:rsid w:val="00057B34"/>
    <w:rsid w:val="00057F8F"/>
    <w:rsid w:val="0006124E"/>
    <w:rsid w:val="000619E2"/>
    <w:rsid w:val="00062766"/>
    <w:rsid w:val="00063DD3"/>
    <w:rsid w:val="00064931"/>
    <w:rsid w:val="000650FA"/>
    <w:rsid w:val="000675B0"/>
    <w:rsid w:val="00067BB2"/>
    <w:rsid w:val="00071CB3"/>
    <w:rsid w:val="00074E94"/>
    <w:rsid w:val="00076612"/>
    <w:rsid w:val="000806ED"/>
    <w:rsid w:val="00080AC5"/>
    <w:rsid w:val="00081FC7"/>
    <w:rsid w:val="000820D9"/>
    <w:rsid w:val="000821CA"/>
    <w:rsid w:val="00082AFC"/>
    <w:rsid w:val="000839CE"/>
    <w:rsid w:val="0008542A"/>
    <w:rsid w:val="00085610"/>
    <w:rsid w:val="00085D4A"/>
    <w:rsid w:val="00086C1F"/>
    <w:rsid w:val="00086F8B"/>
    <w:rsid w:val="00091679"/>
    <w:rsid w:val="00092CBF"/>
    <w:rsid w:val="000936E2"/>
    <w:rsid w:val="0009408F"/>
    <w:rsid w:val="00094BBC"/>
    <w:rsid w:val="00095797"/>
    <w:rsid w:val="000957AA"/>
    <w:rsid w:val="000968FB"/>
    <w:rsid w:val="00096946"/>
    <w:rsid w:val="000A02C3"/>
    <w:rsid w:val="000A1ABB"/>
    <w:rsid w:val="000A1D24"/>
    <w:rsid w:val="000A1FF6"/>
    <w:rsid w:val="000A3124"/>
    <w:rsid w:val="000A5A50"/>
    <w:rsid w:val="000A5ED9"/>
    <w:rsid w:val="000A686C"/>
    <w:rsid w:val="000A6B77"/>
    <w:rsid w:val="000A6C68"/>
    <w:rsid w:val="000A7741"/>
    <w:rsid w:val="000B036B"/>
    <w:rsid w:val="000B0BC0"/>
    <w:rsid w:val="000B34A2"/>
    <w:rsid w:val="000B3FFD"/>
    <w:rsid w:val="000B5F0E"/>
    <w:rsid w:val="000B6AC3"/>
    <w:rsid w:val="000B6B38"/>
    <w:rsid w:val="000B73BF"/>
    <w:rsid w:val="000C2166"/>
    <w:rsid w:val="000C264E"/>
    <w:rsid w:val="000C3EE3"/>
    <w:rsid w:val="000C4453"/>
    <w:rsid w:val="000C44EA"/>
    <w:rsid w:val="000C5145"/>
    <w:rsid w:val="000C5EF0"/>
    <w:rsid w:val="000C66D7"/>
    <w:rsid w:val="000C7E82"/>
    <w:rsid w:val="000D0547"/>
    <w:rsid w:val="000D06E4"/>
    <w:rsid w:val="000D12E5"/>
    <w:rsid w:val="000D13D0"/>
    <w:rsid w:val="000D1448"/>
    <w:rsid w:val="000D2D89"/>
    <w:rsid w:val="000D357B"/>
    <w:rsid w:val="000D45A0"/>
    <w:rsid w:val="000D4A93"/>
    <w:rsid w:val="000D4E66"/>
    <w:rsid w:val="000D4F1A"/>
    <w:rsid w:val="000D73F2"/>
    <w:rsid w:val="000D7AF5"/>
    <w:rsid w:val="000E050B"/>
    <w:rsid w:val="000E21AA"/>
    <w:rsid w:val="000E2FAC"/>
    <w:rsid w:val="000E3018"/>
    <w:rsid w:val="000E34E1"/>
    <w:rsid w:val="000E3DD1"/>
    <w:rsid w:val="000E4151"/>
    <w:rsid w:val="000E4499"/>
    <w:rsid w:val="000E4889"/>
    <w:rsid w:val="000E5CB2"/>
    <w:rsid w:val="000E63B2"/>
    <w:rsid w:val="000E6F5D"/>
    <w:rsid w:val="000E6F72"/>
    <w:rsid w:val="000E7868"/>
    <w:rsid w:val="000F0FF5"/>
    <w:rsid w:val="000F32FD"/>
    <w:rsid w:val="000F3671"/>
    <w:rsid w:val="000F3B3D"/>
    <w:rsid w:val="000F4072"/>
    <w:rsid w:val="000F44AA"/>
    <w:rsid w:val="000F4A5F"/>
    <w:rsid w:val="00101728"/>
    <w:rsid w:val="00106430"/>
    <w:rsid w:val="00106F25"/>
    <w:rsid w:val="00107306"/>
    <w:rsid w:val="0010735A"/>
    <w:rsid w:val="00107475"/>
    <w:rsid w:val="001079F2"/>
    <w:rsid w:val="00107A51"/>
    <w:rsid w:val="00110B24"/>
    <w:rsid w:val="0011233A"/>
    <w:rsid w:val="00112F90"/>
    <w:rsid w:val="001144A5"/>
    <w:rsid w:val="00116F34"/>
    <w:rsid w:val="0011725B"/>
    <w:rsid w:val="00117844"/>
    <w:rsid w:val="00117947"/>
    <w:rsid w:val="001200BC"/>
    <w:rsid w:val="001205E4"/>
    <w:rsid w:val="00120B12"/>
    <w:rsid w:val="001213A0"/>
    <w:rsid w:val="00121B9D"/>
    <w:rsid w:val="00122101"/>
    <w:rsid w:val="00122617"/>
    <w:rsid w:val="00122978"/>
    <w:rsid w:val="0012430E"/>
    <w:rsid w:val="00124D28"/>
    <w:rsid w:val="00127157"/>
    <w:rsid w:val="00130266"/>
    <w:rsid w:val="0013133D"/>
    <w:rsid w:val="00131ED7"/>
    <w:rsid w:val="001322F0"/>
    <w:rsid w:val="00132A8A"/>
    <w:rsid w:val="00132D1C"/>
    <w:rsid w:val="00132E57"/>
    <w:rsid w:val="0013333E"/>
    <w:rsid w:val="0013381E"/>
    <w:rsid w:val="001338F3"/>
    <w:rsid w:val="00135054"/>
    <w:rsid w:val="001366A1"/>
    <w:rsid w:val="0013699B"/>
    <w:rsid w:val="0014029E"/>
    <w:rsid w:val="0014047A"/>
    <w:rsid w:val="001407F4"/>
    <w:rsid w:val="00142628"/>
    <w:rsid w:val="00144BDA"/>
    <w:rsid w:val="00145229"/>
    <w:rsid w:val="001452F8"/>
    <w:rsid w:val="001464EC"/>
    <w:rsid w:val="001469DE"/>
    <w:rsid w:val="001471FF"/>
    <w:rsid w:val="00147FF3"/>
    <w:rsid w:val="00152AD8"/>
    <w:rsid w:val="00154D6F"/>
    <w:rsid w:val="00156606"/>
    <w:rsid w:val="0015750F"/>
    <w:rsid w:val="001576FE"/>
    <w:rsid w:val="00157E73"/>
    <w:rsid w:val="0016146B"/>
    <w:rsid w:val="001624D1"/>
    <w:rsid w:val="00162B15"/>
    <w:rsid w:val="001630C3"/>
    <w:rsid w:val="0016435F"/>
    <w:rsid w:val="001643EC"/>
    <w:rsid w:val="00164588"/>
    <w:rsid w:val="00164BC6"/>
    <w:rsid w:val="00165265"/>
    <w:rsid w:val="00165A2B"/>
    <w:rsid w:val="00165C15"/>
    <w:rsid w:val="00165D26"/>
    <w:rsid w:val="001660DF"/>
    <w:rsid w:val="00166117"/>
    <w:rsid w:val="00167972"/>
    <w:rsid w:val="001702CE"/>
    <w:rsid w:val="001728B8"/>
    <w:rsid w:val="00172DE6"/>
    <w:rsid w:val="00173064"/>
    <w:rsid w:val="001730B8"/>
    <w:rsid w:val="0017384F"/>
    <w:rsid w:val="00174630"/>
    <w:rsid w:val="00176BB5"/>
    <w:rsid w:val="001773A7"/>
    <w:rsid w:val="00180622"/>
    <w:rsid w:val="001811B7"/>
    <w:rsid w:val="0018133B"/>
    <w:rsid w:val="001824E9"/>
    <w:rsid w:val="00182887"/>
    <w:rsid w:val="00184220"/>
    <w:rsid w:val="00184A07"/>
    <w:rsid w:val="00184CFF"/>
    <w:rsid w:val="0018506C"/>
    <w:rsid w:val="00185967"/>
    <w:rsid w:val="0018624C"/>
    <w:rsid w:val="0019069C"/>
    <w:rsid w:val="00191C5D"/>
    <w:rsid w:val="00192E22"/>
    <w:rsid w:val="00193749"/>
    <w:rsid w:val="00193791"/>
    <w:rsid w:val="00196177"/>
    <w:rsid w:val="001A1074"/>
    <w:rsid w:val="001A13AD"/>
    <w:rsid w:val="001A1824"/>
    <w:rsid w:val="001A50EA"/>
    <w:rsid w:val="001A5265"/>
    <w:rsid w:val="001A600E"/>
    <w:rsid w:val="001A6D17"/>
    <w:rsid w:val="001A6F14"/>
    <w:rsid w:val="001B012F"/>
    <w:rsid w:val="001B0139"/>
    <w:rsid w:val="001B205E"/>
    <w:rsid w:val="001B2FB5"/>
    <w:rsid w:val="001B5D20"/>
    <w:rsid w:val="001B7103"/>
    <w:rsid w:val="001B7125"/>
    <w:rsid w:val="001C0338"/>
    <w:rsid w:val="001C0797"/>
    <w:rsid w:val="001C0E91"/>
    <w:rsid w:val="001C27D1"/>
    <w:rsid w:val="001C41FF"/>
    <w:rsid w:val="001C47DC"/>
    <w:rsid w:val="001C4C72"/>
    <w:rsid w:val="001C5305"/>
    <w:rsid w:val="001C544C"/>
    <w:rsid w:val="001C5569"/>
    <w:rsid w:val="001C56A3"/>
    <w:rsid w:val="001C59BF"/>
    <w:rsid w:val="001C5E3D"/>
    <w:rsid w:val="001C7475"/>
    <w:rsid w:val="001D0F42"/>
    <w:rsid w:val="001D24A5"/>
    <w:rsid w:val="001D2E00"/>
    <w:rsid w:val="001D5DDC"/>
    <w:rsid w:val="001D611D"/>
    <w:rsid w:val="001D66F1"/>
    <w:rsid w:val="001D6BCA"/>
    <w:rsid w:val="001D6DE3"/>
    <w:rsid w:val="001D7F15"/>
    <w:rsid w:val="001E0CED"/>
    <w:rsid w:val="001E17AE"/>
    <w:rsid w:val="001E2837"/>
    <w:rsid w:val="001E2D79"/>
    <w:rsid w:val="001E4271"/>
    <w:rsid w:val="001E4731"/>
    <w:rsid w:val="001E4DCC"/>
    <w:rsid w:val="001E60A0"/>
    <w:rsid w:val="001E6D02"/>
    <w:rsid w:val="001F0111"/>
    <w:rsid w:val="001F0D06"/>
    <w:rsid w:val="001F230E"/>
    <w:rsid w:val="001F2565"/>
    <w:rsid w:val="001F3588"/>
    <w:rsid w:val="001F419B"/>
    <w:rsid w:val="001F4D36"/>
    <w:rsid w:val="001F6176"/>
    <w:rsid w:val="001F6AA4"/>
    <w:rsid w:val="001F7973"/>
    <w:rsid w:val="002014B8"/>
    <w:rsid w:val="0020362C"/>
    <w:rsid w:val="00203BBA"/>
    <w:rsid w:val="00204D5D"/>
    <w:rsid w:val="00205951"/>
    <w:rsid w:val="00205FC0"/>
    <w:rsid w:val="00206351"/>
    <w:rsid w:val="00211553"/>
    <w:rsid w:val="00211EF7"/>
    <w:rsid w:val="002138D9"/>
    <w:rsid w:val="002146BE"/>
    <w:rsid w:val="00214FBD"/>
    <w:rsid w:val="00216AB9"/>
    <w:rsid w:val="002171DA"/>
    <w:rsid w:val="002200C9"/>
    <w:rsid w:val="002205DA"/>
    <w:rsid w:val="0022118F"/>
    <w:rsid w:val="0022179B"/>
    <w:rsid w:val="002217A0"/>
    <w:rsid w:val="00222854"/>
    <w:rsid w:val="00224027"/>
    <w:rsid w:val="00224DE7"/>
    <w:rsid w:val="00224E44"/>
    <w:rsid w:val="00224FBF"/>
    <w:rsid w:val="00225381"/>
    <w:rsid w:val="002255CB"/>
    <w:rsid w:val="002262E3"/>
    <w:rsid w:val="00226343"/>
    <w:rsid w:val="00226734"/>
    <w:rsid w:val="00226B9C"/>
    <w:rsid w:val="00226D8C"/>
    <w:rsid w:val="0022750C"/>
    <w:rsid w:val="0023123B"/>
    <w:rsid w:val="002314A5"/>
    <w:rsid w:val="0023271C"/>
    <w:rsid w:val="002336C9"/>
    <w:rsid w:val="002374FD"/>
    <w:rsid w:val="00237C55"/>
    <w:rsid w:val="00237DBD"/>
    <w:rsid w:val="00241773"/>
    <w:rsid w:val="00241964"/>
    <w:rsid w:val="00242306"/>
    <w:rsid w:val="002434FE"/>
    <w:rsid w:val="0024350E"/>
    <w:rsid w:val="00243685"/>
    <w:rsid w:val="002438C0"/>
    <w:rsid w:val="00244A1E"/>
    <w:rsid w:val="00245267"/>
    <w:rsid w:val="00247FF9"/>
    <w:rsid w:val="00250117"/>
    <w:rsid w:val="00250136"/>
    <w:rsid w:val="00251D0D"/>
    <w:rsid w:val="00251DFA"/>
    <w:rsid w:val="002525F4"/>
    <w:rsid w:val="00253AA0"/>
    <w:rsid w:val="0025594A"/>
    <w:rsid w:val="00257425"/>
    <w:rsid w:val="00257651"/>
    <w:rsid w:val="00260989"/>
    <w:rsid w:val="00260F55"/>
    <w:rsid w:val="002630AC"/>
    <w:rsid w:val="002638A8"/>
    <w:rsid w:val="00263B17"/>
    <w:rsid w:val="00264639"/>
    <w:rsid w:val="00264B40"/>
    <w:rsid w:val="00265698"/>
    <w:rsid w:val="00267C03"/>
    <w:rsid w:val="0027024E"/>
    <w:rsid w:val="00271166"/>
    <w:rsid w:val="002711FB"/>
    <w:rsid w:val="00271EBE"/>
    <w:rsid w:val="002720C9"/>
    <w:rsid w:val="0027587B"/>
    <w:rsid w:val="00275DC7"/>
    <w:rsid w:val="00277516"/>
    <w:rsid w:val="002825A5"/>
    <w:rsid w:val="002826B9"/>
    <w:rsid w:val="00282C8A"/>
    <w:rsid w:val="002832D5"/>
    <w:rsid w:val="00283DC4"/>
    <w:rsid w:val="0028412A"/>
    <w:rsid w:val="0028653B"/>
    <w:rsid w:val="0028694D"/>
    <w:rsid w:val="00286E29"/>
    <w:rsid w:val="0028706B"/>
    <w:rsid w:val="002872CE"/>
    <w:rsid w:val="002918CB"/>
    <w:rsid w:val="00291ECB"/>
    <w:rsid w:val="00291F6A"/>
    <w:rsid w:val="002920EE"/>
    <w:rsid w:val="00292CAE"/>
    <w:rsid w:val="002944C8"/>
    <w:rsid w:val="0029485F"/>
    <w:rsid w:val="002959B2"/>
    <w:rsid w:val="002963CF"/>
    <w:rsid w:val="00297E16"/>
    <w:rsid w:val="002A0357"/>
    <w:rsid w:val="002A109F"/>
    <w:rsid w:val="002A1343"/>
    <w:rsid w:val="002A1AD9"/>
    <w:rsid w:val="002A1E73"/>
    <w:rsid w:val="002A21C6"/>
    <w:rsid w:val="002A258F"/>
    <w:rsid w:val="002A25C9"/>
    <w:rsid w:val="002A3E50"/>
    <w:rsid w:val="002A4D19"/>
    <w:rsid w:val="002A4E95"/>
    <w:rsid w:val="002A603A"/>
    <w:rsid w:val="002A7C44"/>
    <w:rsid w:val="002B28C8"/>
    <w:rsid w:val="002B3537"/>
    <w:rsid w:val="002B35B9"/>
    <w:rsid w:val="002B42C5"/>
    <w:rsid w:val="002B47A6"/>
    <w:rsid w:val="002B4C89"/>
    <w:rsid w:val="002B5166"/>
    <w:rsid w:val="002B5487"/>
    <w:rsid w:val="002B636D"/>
    <w:rsid w:val="002B643A"/>
    <w:rsid w:val="002B7575"/>
    <w:rsid w:val="002B79FC"/>
    <w:rsid w:val="002B7EB1"/>
    <w:rsid w:val="002C0379"/>
    <w:rsid w:val="002C1C54"/>
    <w:rsid w:val="002C3F1F"/>
    <w:rsid w:val="002C4861"/>
    <w:rsid w:val="002C64E0"/>
    <w:rsid w:val="002C69A6"/>
    <w:rsid w:val="002C6C17"/>
    <w:rsid w:val="002C6CA0"/>
    <w:rsid w:val="002C7008"/>
    <w:rsid w:val="002D0581"/>
    <w:rsid w:val="002D2878"/>
    <w:rsid w:val="002D68D0"/>
    <w:rsid w:val="002D7413"/>
    <w:rsid w:val="002D7D1D"/>
    <w:rsid w:val="002E0515"/>
    <w:rsid w:val="002E0A4C"/>
    <w:rsid w:val="002E1174"/>
    <w:rsid w:val="002E5760"/>
    <w:rsid w:val="002E5F1C"/>
    <w:rsid w:val="002E7BC8"/>
    <w:rsid w:val="002F1F02"/>
    <w:rsid w:val="002F2B5F"/>
    <w:rsid w:val="002F3C59"/>
    <w:rsid w:val="002F5BB8"/>
    <w:rsid w:val="002F6C67"/>
    <w:rsid w:val="002F7585"/>
    <w:rsid w:val="002F7780"/>
    <w:rsid w:val="002F7E90"/>
    <w:rsid w:val="00300741"/>
    <w:rsid w:val="003014FD"/>
    <w:rsid w:val="003020EB"/>
    <w:rsid w:val="00302207"/>
    <w:rsid w:val="00304E65"/>
    <w:rsid w:val="00304FD6"/>
    <w:rsid w:val="00305E80"/>
    <w:rsid w:val="003105ED"/>
    <w:rsid w:val="0031131D"/>
    <w:rsid w:val="00311B79"/>
    <w:rsid w:val="00312E0F"/>
    <w:rsid w:val="00313542"/>
    <w:rsid w:val="00314FBB"/>
    <w:rsid w:val="003155D8"/>
    <w:rsid w:val="00315963"/>
    <w:rsid w:val="00316239"/>
    <w:rsid w:val="00320258"/>
    <w:rsid w:val="0032025D"/>
    <w:rsid w:val="00320675"/>
    <w:rsid w:val="00322B25"/>
    <w:rsid w:val="0032350A"/>
    <w:rsid w:val="003239AF"/>
    <w:rsid w:val="003262D4"/>
    <w:rsid w:val="003314E1"/>
    <w:rsid w:val="003324B9"/>
    <w:rsid w:val="00332543"/>
    <w:rsid w:val="00332DB4"/>
    <w:rsid w:val="00336D3A"/>
    <w:rsid w:val="00337111"/>
    <w:rsid w:val="00337AE2"/>
    <w:rsid w:val="00337E62"/>
    <w:rsid w:val="00340794"/>
    <w:rsid w:val="003435F5"/>
    <w:rsid w:val="00344FF5"/>
    <w:rsid w:val="003451BB"/>
    <w:rsid w:val="00345760"/>
    <w:rsid w:val="003468B6"/>
    <w:rsid w:val="003471BB"/>
    <w:rsid w:val="003476B8"/>
    <w:rsid w:val="00347BEE"/>
    <w:rsid w:val="00350FA8"/>
    <w:rsid w:val="00351D49"/>
    <w:rsid w:val="00352216"/>
    <w:rsid w:val="003523D5"/>
    <w:rsid w:val="00352920"/>
    <w:rsid w:val="00353360"/>
    <w:rsid w:val="0035351D"/>
    <w:rsid w:val="003538C9"/>
    <w:rsid w:val="003538EF"/>
    <w:rsid w:val="00353AB5"/>
    <w:rsid w:val="003551BF"/>
    <w:rsid w:val="00355C83"/>
    <w:rsid w:val="00355C8D"/>
    <w:rsid w:val="00356016"/>
    <w:rsid w:val="00356E6C"/>
    <w:rsid w:val="00356EDD"/>
    <w:rsid w:val="00357F86"/>
    <w:rsid w:val="0036055A"/>
    <w:rsid w:val="00360D75"/>
    <w:rsid w:val="00362933"/>
    <w:rsid w:val="00362DB5"/>
    <w:rsid w:val="003650AE"/>
    <w:rsid w:val="003651F6"/>
    <w:rsid w:val="00366DB8"/>
    <w:rsid w:val="0037054A"/>
    <w:rsid w:val="00370A36"/>
    <w:rsid w:val="00370BE7"/>
    <w:rsid w:val="003749AC"/>
    <w:rsid w:val="00374D89"/>
    <w:rsid w:val="00374F45"/>
    <w:rsid w:val="00377D79"/>
    <w:rsid w:val="003803FB"/>
    <w:rsid w:val="00380BAD"/>
    <w:rsid w:val="00383E14"/>
    <w:rsid w:val="00384411"/>
    <w:rsid w:val="00384610"/>
    <w:rsid w:val="0038463C"/>
    <w:rsid w:val="00384DA5"/>
    <w:rsid w:val="00387AC1"/>
    <w:rsid w:val="003920EA"/>
    <w:rsid w:val="00393CEF"/>
    <w:rsid w:val="00394B29"/>
    <w:rsid w:val="00395770"/>
    <w:rsid w:val="00396014"/>
    <w:rsid w:val="00396E4D"/>
    <w:rsid w:val="003978AD"/>
    <w:rsid w:val="00397E18"/>
    <w:rsid w:val="003A01DE"/>
    <w:rsid w:val="003A1EF4"/>
    <w:rsid w:val="003A362B"/>
    <w:rsid w:val="003A39AC"/>
    <w:rsid w:val="003A3B82"/>
    <w:rsid w:val="003A4B9D"/>
    <w:rsid w:val="003A4DDE"/>
    <w:rsid w:val="003A5A29"/>
    <w:rsid w:val="003A78D5"/>
    <w:rsid w:val="003A7ABD"/>
    <w:rsid w:val="003B044E"/>
    <w:rsid w:val="003B128A"/>
    <w:rsid w:val="003B13A3"/>
    <w:rsid w:val="003B1E71"/>
    <w:rsid w:val="003B2036"/>
    <w:rsid w:val="003B2C08"/>
    <w:rsid w:val="003B573B"/>
    <w:rsid w:val="003B59FF"/>
    <w:rsid w:val="003B648E"/>
    <w:rsid w:val="003B6A68"/>
    <w:rsid w:val="003C257F"/>
    <w:rsid w:val="003C25A2"/>
    <w:rsid w:val="003C2683"/>
    <w:rsid w:val="003C2F56"/>
    <w:rsid w:val="003C3798"/>
    <w:rsid w:val="003C7533"/>
    <w:rsid w:val="003D1B5F"/>
    <w:rsid w:val="003D2654"/>
    <w:rsid w:val="003D4287"/>
    <w:rsid w:val="003D48A7"/>
    <w:rsid w:val="003D4EE5"/>
    <w:rsid w:val="003D5EFE"/>
    <w:rsid w:val="003D5F49"/>
    <w:rsid w:val="003D69C6"/>
    <w:rsid w:val="003D6C68"/>
    <w:rsid w:val="003D6F07"/>
    <w:rsid w:val="003D7580"/>
    <w:rsid w:val="003E2A69"/>
    <w:rsid w:val="003E35F6"/>
    <w:rsid w:val="003E4D59"/>
    <w:rsid w:val="003E5663"/>
    <w:rsid w:val="003E69C5"/>
    <w:rsid w:val="003F059F"/>
    <w:rsid w:val="003F1888"/>
    <w:rsid w:val="003F2F40"/>
    <w:rsid w:val="003F2F52"/>
    <w:rsid w:val="003F3E5C"/>
    <w:rsid w:val="003F4693"/>
    <w:rsid w:val="003F5030"/>
    <w:rsid w:val="003F61CA"/>
    <w:rsid w:val="003F6ED1"/>
    <w:rsid w:val="003F7F1D"/>
    <w:rsid w:val="0040006B"/>
    <w:rsid w:val="0040049E"/>
    <w:rsid w:val="00402840"/>
    <w:rsid w:val="0040295D"/>
    <w:rsid w:val="00406C92"/>
    <w:rsid w:val="00410663"/>
    <w:rsid w:val="00410AC9"/>
    <w:rsid w:val="00410F2A"/>
    <w:rsid w:val="0041194B"/>
    <w:rsid w:val="00412377"/>
    <w:rsid w:val="00413F5B"/>
    <w:rsid w:val="004159C4"/>
    <w:rsid w:val="0041782E"/>
    <w:rsid w:val="004222D5"/>
    <w:rsid w:val="00422E9B"/>
    <w:rsid w:val="00424CCF"/>
    <w:rsid w:val="004272E7"/>
    <w:rsid w:val="00427913"/>
    <w:rsid w:val="00427F65"/>
    <w:rsid w:val="0043072B"/>
    <w:rsid w:val="00431692"/>
    <w:rsid w:val="004319D3"/>
    <w:rsid w:val="00431AB0"/>
    <w:rsid w:val="00432FB3"/>
    <w:rsid w:val="004330AB"/>
    <w:rsid w:val="00433FE2"/>
    <w:rsid w:val="004348C0"/>
    <w:rsid w:val="00435F41"/>
    <w:rsid w:val="00436BF3"/>
    <w:rsid w:val="00437B12"/>
    <w:rsid w:val="00437B88"/>
    <w:rsid w:val="004419E0"/>
    <w:rsid w:val="0044236D"/>
    <w:rsid w:val="00442E2A"/>
    <w:rsid w:val="0044415B"/>
    <w:rsid w:val="0044431C"/>
    <w:rsid w:val="00445435"/>
    <w:rsid w:val="004458A8"/>
    <w:rsid w:val="00446285"/>
    <w:rsid w:val="00446449"/>
    <w:rsid w:val="00446AD4"/>
    <w:rsid w:val="0044739A"/>
    <w:rsid w:val="00447B7E"/>
    <w:rsid w:val="004503BB"/>
    <w:rsid w:val="00450631"/>
    <w:rsid w:val="004506A2"/>
    <w:rsid w:val="00451D44"/>
    <w:rsid w:val="00453310"/>
    <w:rsid w:val="0045562A"/>
    <w:rsid w:val="004556C5"/>
    <w:rsid w:val="00456A96"/>
    <w:rsid w:val="004615E4"/>
    <w:rsid w:val="00461896"/>
    <w:rsid w:val="00463390"/>
    <w:rsid w:val="00464B80"/>
    <w:rsid w:val="00470766"/>
    <w:rsid w:val="00470D81"/>
    <w:rsid w:val="0047181A"/>
    <w:rsid w:val="0047646D"/>
    <w:rsid w:val="00477089"/>
    <w:rsid w:val="00480805"/>
    <w:rsid w:val="0048151C"/>
    <w:rsid w:val="00481717"/>
    <w:rsid w:val="004819BA"/>
    <w:rsid w:val="0048539B"/>
    <w:rsid w:val="0048543D"/>
    <w:rsid w:val="00485500"/>
    <w:rsid w:val="00487321"/>
    <w:rsid w:val="00490EAC"/>
    <w:rsid w:val="00491251"/>
    <w:rsid w:val="00491EA0"/>
    <w:rsid w:val="0049280E"/>
    <w:rsid w:val="00495DE1"/>
    <w:rsid w:val="004A0BAE"/>
    <w:rsid w:val="004A2224"/>
    <w:rsid w:val="004A2364"/>
    <w:rsid w:val="004A26E7"/>
    <w:rsid w:val="004A28A2"/>
    <w:rsid w:val="004A434C"/>
    <w:rsid w:val="004A4702"/>
    <w:rsid w:val="004A6839"/>
    <w:rsid w:val="004B147F"/>
    <w:rsid w:val="004B1DB2"/>
    <w:rsid w:val="004B2FBC"/>
    <w:rsid w:val="004B3F2C"/>
    <w:rsid w:val="004B5571"/>
    <w:rsid w:val="004C09A0"/>
    <w:rsid w:val="004C0D99"/>
    <w:rsid w:val="004C32BD"/>
    <w:rsid w:val="004C6ACC"/>
    <w:rsid w:val="004C7BC8"/>
    <w:rsid w:val="004D0A26"/>
    <w:rsid w:val="004D0A77"/>
    <w:rsid w:val="004D0EC5"/>
    <w:rsid w:val="004D3B41"/>
    <w:rsid w:val="004D3BCD"/>
    <w:rsid w:val="004D3F2D"/>
    <w:rsid w:val="004D4ABD"/>
    <w:rsid w:val="004D5DE4"/>
    <w:rsid w:val="004D5FB7"/>
    <w:rsid w:val="004E0928"/>
    <w:rsid w:val="004E0D48"/>
    <w:rsid w:val="004E1DD7"/>
    <w:rsid w:val="004E1ECD"/>
    <w:rsid w:val="004E41D9"/>
    <w:rsid w:val="004E443E"/>
    <w:rsid w:val="004E5780"/>
    <w:rsid w:val="004E6262"/>
    <w:rsid w:val="004E62EE"/>
    <w:rsid w:val="004E675E"/>
    <w:rsid w:val="004E698D"/>
    <w:rsid w:val="004E7D83"/>
    <w:rsid w:val="004E7E53"/>
    <w:rsid w:val="004F0071"/>
    <w:rsid w:val="004F1236"/>
    <w:rsid w:val="004F2033"/>
    <w:rsid w:val="004F3686"/>
    <w:rsid w:val="004F3F08"/>
    <w:rsid w:val="004F4F14"/>
    <w:rsid w:val="004F5C19"/>
    <w:rsid w:val="004F5EFF"/>
    <w:rsid w:val="004F67B3"/>
    <w:rsid w:val="004F7218"/>
    <w:rsid w:val="00500644"/>
    <w:rsid w:val="00501BBE"/>
    <w:rsid w:val="0050244F"/>
    <w:rsid w:val="00502786"/>
    <w:rsid w:val="00504C9C"/>
    <w:rsid w:val="005056DB"/>
    <w:rsid w:val="00510D55"/>
    <w:rsid w:val="005111F1"/>
    <w:rsid w:val="00512B66"/>
    <w:rsid w:val="00513BDB"/>
    <w:rsid w:val="00514E3B"/>
    <w:rsid w:val="00516C6D"/>
    <w:rsid w:val="00517441"/>
    <w:rsid w:val="00517FDE"/>
    <w:rsid w:val="005203F1"/>
    <w:rsid w:val="005217FB"/>
    <w:rsid w:val="00521EDA"/>
    <w:rsid w:val="005222C0"/>
    <w:rsid w:val="00523569"/>
    <w:rsid w:val="00525208"/>
    <w:rsid w:val="005258E5"/>
    <w:rsid w:val="00526ED2"/>
    <w:rsid w:val="00530512"/>
    <w:rsid w:val="00530538"/>
    <w:rsid w:val="00531173"/>
    <w:rsid w:val="005321AB"/>
    <w:rsid w:val="00532582"/>
    <w:rsid w:val="005328AD"/>
    <w:rsid w:val="00532FEA"/>
    <w:rsid w:val="00533751"/>
    <w:rsid w:val="005339EB"/>
    <w:rsid w:val="0053414F"/>
    <w:rsid w:val="00534A34"/>
    <w:rsid w:val="00534C1D"/>
    <w:rsid w:val="00534D03"/>
    <w:rsid w:val="005355D8"/>
    <w:rsid w:val="00535635"/>
    <w:rsid w:val="005356ED"/>
    <w:rsid w:val="00535903"/>
    <w:rsid w:val="005359D2"/>
    <w:rsid w:val="00535ED7"/>
    <w:rsid w:val="00536A8D"/>
    <w:rsid w:val="005379EA"/>
    <w:rsid w:val="00537AB0"/>
    <w:rsid w:val="005411DC"/>
    <w:rsid w:val="00541AB6"/>
    <w:rsid w:val="00542AB5"/>
    <w:rsid w:val="005448A8"/>
    <w:rsid w:val="005472E5"/>
    <w:rsid w:val="005473D5"/>
    <w:rsid w:val="005476AD"/>
    <w:rsid w:val="00547BF6"/>
    <w:rsid w:val="005509DC"/>
    <w:rsid w:val="00550CDB"/>
    <w:rsid w:val="00551BCD"/>
    <w:rsid w:val="00553F8F"/>
    <w:rsid w:val="00554C72"/>
    <w:rsid w:val="0055521E"/>
    <w:rsid w:val="00555AD9"/>
    <w:rsid w:val="00555B0C"/>
    <w:rsid w:val="00555BCC"/>
    <w:rsid w:val="00557BD8"/>
    <w:rsid w:val="00557F8A"/>
    <w:rsid w:val="00560E5B"/>
    <w:rsid w:val="00561E2C"/>
    <w:rsid w:val="005660BF"/>
    <w:rsid w:val="00566B08"/>
    <w:rsid w:val="00571F88"/>
    <w:rsid w:val="0057230F"/>
    <w:rsid w:val="0057273B"/>
    <w:rsid w:val="00573435"/>
    <w:rsid w:val="00573A04"/>
    <w:rsid w:val="00574219"/>
    <w:rsid w:val="00577125"/>
    <w:rsid w:val="0057740B"/>
    <w:rsid w:val="00580C2C"/>
    <w:rsid w:val="005824FD"/>
    <w:rsid w:val="005830E7"/>
    <w:rsid w:val="0058480A"/>
    <w:rsid w:val="00584852"/>
    <w:rsid w:val="00584E95"/>
    <w:rsid w:val="00586102"/>
    <w:rsid w:val="005864D2"/>
    <w:rsid w:val="005900AA"/>
    <w:rsid w:val="00596E4C"/>
    <w:rsid w:val="005970EF"/>
    <w:rsid w:val="005A1D25"/>
    <w:rsid w:val="005A281D"/>
    <w:rsid w:val="005A286C"/>
    <w:rsid w:val="005A32F4"/>
    <w:rsid w:val="005A4586"/>
    <w:rsid w:val="005A4C13"/>
    <w:rsid w:val="005A51FB"/>
    <w:rsid w:val="005A5E02"/>
    <w:rsid w:val="005A5F60"/>
    <w:rsid w:val="005A5FB3"/>
    <w:rsid w:val="005A62E9"/>
    <w:rsid w:val="005A71F8"/>
    <w:rsid w:val="005A72F3"/>
    <w:rsid w:val="005B0051"/>
    <w:rsid w:val="005B0E92"/>
    <w:rsid w:val="005B28C4"/>
    <w:rsid w:val="005B32BD"/>
    <w:rsid w:val="005B38D3"/>
    <w:rsid w:val="005B4407"/>
    <w:rsid w:val="005B4CB5"/>
    <w:rsid w:val="005B5192"/>
    <w:rsid w:val="005B6FFA"/>
    <w:rsid w:val="005C16EA"/>
    <w:rsid w:val="005C26B3"/>
    <w:rsid w:val="005C2850"/>
    <w:rsid w:val="005C633E"/>
    <w:rsid w:val="005D0342"/>
    <w:rsid w:val="005D1175"/>
    <w:rsid w:val="005D1D0D"/>
    <w:rsid w:val="005D2AEA"/>
    <w:rsid w:val="005D2C10"/>
    <w:rsid w:val="005D2DEC"/>
    <w:rsid w:val="005D2F18"/>
    <w:rsid w:val="005D36D2"/>
    <w:rsid w:val="005D3A13"/>
    <w:rsid w:val="005D4731"/>
    <w:rsid w:val="005D4BBE"/>
    <w:rsid w:val="005D4C09"/>
    <w:rsid w:val="005D4C26"/>
    <w:rsid w:val="005D563B"/>
    <w:rsid w:val="005D7EE9"/>
    <w:rsid w:val="005E0DEB"/>
    <w:rsid w:val="005E154C"/>
    <w:rsid w:val="005E1B00"/>
    <w:rsid w:val="005E1E17"/>
    <w:rsid w:val="005E3F8E"/>
    <w:rsid w:val="005E49D8"/>
    <w:rsid w:val="005E5A37"/>
    <w:rsid w:val="005F1364"/>
    <w:rsid w:val="005F3C81"/>
    <w:rsid w:val="005F4709"/>
    <w:rsid w:val="005F625C"/>
    <w:rsid w:val="005F7528"/>
    <w:rsid w:val="005F7710"/>
    <w:rsid w:val="005F7843"/>
    <w:rsid w:val="005F7CC1"/>
    <w:rsid w:val="0060150B"/>
    <w:rsid w:val="006019B5"/>
    <w:rsid w:val="00602297"/>
    <w:rsid w:val="006027DA"/>
    <w:rsid w:val="006050DA"/>
    <w:rsid w:val="00605E06"/>
    <w:rsid w:val="006066FF"/>
    <w:rsid w:val="00607548"/>
    <w:rsid w:val="00610D80"/>
    <w:rsid w:val="006110E9"/>
    <w:rsid w:val="006114FC"/>
    <w:rsid w:val="0061397B"/>
    <w:rsid w:val="00614B47"/>
    <w:rsid w:val="0061649A"/>
    <w:rsid w:val="00617B86"/>
    <w:rsid w:val="00620205"/>
    <w:rsid w:val="006212DE"/>
    <w:rsid w:val="006214AA"/>
    <w:rsid w:val="00621EEF"/>
    <w:rsid w:val="00621EF0"/>
    <w:rsid w:val="0062248A"/>
    <w:rsid w:val="00623C38"/>
    <w:rsid w:val="00625EC5"/>
    <w:rsid w:val="00627DAA"/>
    <w:rsid w:val="0063067B"/>
    <w:rsid w:val="0063130F"/>
    <w:rsid w:val="00631356"/>
    <w:rsid w:val="00631B46"/>
    <w:rsid w:val="00632405"/>
    <w:rsid w:val="00634485"/>
    <w:rsid w:val="006345A0"/>
    <w:rsid w:val="006362DE"/>
    <w:rsid w:val="006363AE"/>
    <w:rsid w:val="00637171"/>
    <w:rsid w:val="00640634"/>
    <w:rsid w:val="006421DC"/>
    <w:rsid w:val="0064250A"/>
    <w:rsid w:val="00643040"/>
    <w:rsid w:val="0064351D"/>
    <w:rsid w:val="00643C40"/>
    <w:rsid w:val="00643CCD"/>
    <w:rsid w:val="00643FB6"/>
    <w:rsid w:val="006452B0"/>
    <w:rsid w:val="0064575E"/>
    <w:rsid w:val="00646353"/>
    <w:rsid w:val="006463E2"/>
    <w:rsid w:val="00646CE0"/>
    <w:rsid w:val="006470E3"/>
    <w:rsid w:val="00647E63"/>
    <w:rsid w:val="0065099A"/>
    <w:rsid w:val="00651F8F"/>
    <w:rsid w:val="00653182"/>
    <w:rsid w:val="006546AE"/>
    <w:rsid w:val="0065494B"/>
    <w:rsid w:val="00656F26"/>
    <w:rsid w:val="00660F7E"/>
    <w:rsid w:val="0066456C"/>
    <w:rsid w:val="00664699"/>
    <w:rsid w:val="00665004"/>
    <w:rsid w:val="006656D8"/>
    <w:rsid w:val="00666B0E"/>
    <w:rsid w:val="00670713"/>
    <w:rsid w:val="00671492"/>
    <w:rsid w:val="00672730"/>
    <w:rsid w:val="00672C39"/>
    <w:rsid w:val="00672F37"/>
    <w:rsid w:val="00675444"/>
    <w:rsid w:val="00675D55"/>
    <w:rsid w:val="00675F46"/>
    <w:rsid w:val="0067684B"/>
    <w:rsid w:val="00676FCF"/>
    <w:rsid w:val="00677F18"/>
    <w:rsid w:val="00680870"/>
    <w:rsid w:val="00680A18"/>
    <w:rsid w:val="00680A70"/>
    <w:rsid w:val="0068112D"/>
    <w:rsid w:val="00682514"/>
    <w:rsid w:val="00682A62"/>
    <w:rsid w:val="00682BE6"/>
    <w:rsid w:val="00683740"/>
    <w:rsid w:val="00684829"/>
    <w:rsid w:val="0068663C"/>
    <w:rsid w:val="006866B3"/>
    <w:rsid w:val="0068788E"/>
    <w:rsid w:val="006879EA"/>
    <w:rsid w:val="00691491"/>
    <w:rsid w:val="00692028"/>
    <w:rsid w:val="00693B61"/>
    <w:rsid w:val="0069752A"/>
    <w:rsid w:val="00697D9B"/>
    <w:rsid w:val="006A13CF"/>
    <w:rsid w:val="006A24CC"/>
    <w:rsid w:val="006A3DE6"/>
    <w:rsid w:val="006A4A53"/>
    <w:rsid w:val="006A5A7E"/>
    <w:rsid w:val="006A68BB"/>
    <w:rsid w:val="006A779F"/>
    <w:rsid w:val="006A7D91"/>
    <w:rsid w:val="006B07A8"/>
    <w:rsid w:val="006B4024"/>
    <w:rsid w:val="006B617F"/>
    <w:rsid w:val="006B6AD9"/>
    <w:rsid w:val="006B7A20"/>
    <w:rsid w:val="006B7D73"/>
    <w:rsid w:val="006B7F8B"/>
    <w:rsid w:val="006C02FA"/>
    <w:rsid w:val="006C081A"/>
    <w:rsid w:val="006C1311"/>
    <w:rsid w:val="006C1F70"/>
    <w:rsid w:val="006C324A"/>
    <w:rsid w:val="006C7D5A"/>
    <w:rsid w:val="006D06BC"/>
    <w:rsid w:val="006D08F4"/>
    <w:rsid w:val="006D0A70"/>
    <w:rsid w:val="006D236B"/>
    <w:rsid w:val="006D371E"/>
    <w:rsid w:val="006D5998"/>
    <w:rsid w:val="006D5DA1"/>
    <w:rsid w:val="006D6077"/>
    <w:rsid w:val="006D7B05"/>
    <w:rsid w:val="006D7B2D"/>
    <w:rsid w:val="006D7CD2"/>
    <w:rsid w:val="006E0D87"/>
    <w:rsid w:val="006E1D8A"/>
    <w:rsid w:val="006E3027"/>
    <w:rsid w:val="006E48BD"/>
    <w:rsid w:val="006E6389"/>
    <w:rsid w:val="006E6A8B"/>
    <w:rsid w:val="006F289B"/>
    <w:rsid w:val="006F30F8"/>
    <w:rsid w:val="006F4755"/>
    <w:rsid w:val="006F59AC"/>
    <w:rsid w:val="006F5BB0"/>
    <w:rsid w:val="006F705B"/>
    <w:rsid w:val="006F7B58"/>
    <w:rsid w:val="006F7DDC"/>
    <w:rsid w:val="00701A26"/>
    <w:rsid w:val="007029FB"/>
    <w:rsid w:val="0070335E"/>
    <w:rsid w:val="00703444"/>
    <w:rsid w:val="00703A1F"/>
    <w:rsid w:val="007045F0"/>
    <w:rsid w:val="00706343"/>
    <w:rsid w:val="00706CC8"/>
    <w:rsid w:val="0070703E"/>
    <w:rsid w:val="00707663"/>
    <w:rsid w:val="00707983"/>
    <w:rsid w:val="00710262"/>
    <w:rsid w:val="00711E44"/>
    <w:rsid w:val="00712461"/>
    <w:rsid w:val="00714AE8"/>
    <w:rsid w:val="00715842"/>
    <w:rsid w:val="00715896"/>
    <w:rsid w:val="00716A17"/>
    <w:rsid w:val="00716CFB"/>
    <w:rsid w:val="007171CA"/>
    <w:rsid w:val="007174FB"/>
    <w:rsid w:val="00717A7B"/>
    <w:rsid w:val="00720150"/>
    <w:rsid w:val="007210D1"/>
    <w:rsid w:val="00722DE3"/>
    <w:rsid w:val="007243B9"/>
    <w:rsid w:val="007246F0"/>
    <w:rsid w:val="007261F3"/>
    <w:rsid w:val="0072625E"/>
    <w:rsid w:val="00726A19"/>
    <w:rsid w:val="00726D9B"/>
    <w:rsid w:val="007306DC"/>
    <w:rsid w:val="007313B7"/>
    <w:rsid w:val="007336E7"/>
    <w:rsid w:val="007339A1"/>
    <w:rsid w:val="00734167"/>
    <w:rsid w:val="00734D6D"/>
    <w:rsid w:val="00735773"/>
    <w:rsid w:val="00736C06"/>
    <w:rsid w:val="00736DC0"/>
    <w:rsid w:val="00737082"/>
    <w:rsid w:val="007373A9"/>
    <w:rsid w:val="00737D38"/>
    <w:rsid w:val="007403AD"/>
    <w:rsid w:val="00740590"/>
    <w:rsid w:val="007410CB"/>
    <w:rsid w:val="00741696"/>
    <w:rsid w:val="00741A92"/>
    <w:rsid w:val="007426AE"/>
    <w:rsid w:val="00742CC1"/>
    <w:rsid w:val="007441D8"/>
    <w:rsid w:val="0074498C"/>
    <w:rsid w:val="00744CED"/>
    <w:rsid w:val="00745ACE"/>
    <w:rsid w:val="007461D2"/>
    <w:rsid w:val="00746468"/>
    <w:rsid w:val="007471DF"/>
    <w:rsid w:val="00750E53"/>
    <w:rsid w:val="00751676"/>
    <w:rsid w:val="0075210E"/>
    <w:rsid w:val="00753058"/>
    <w:rsid w:val="00753932"/>
    <w:rsid w:val="00755243"/>
    <w:rsid w:val="00755F68"/>
    <w:rsid w:val="007562F6"/>
    <w:rsid w:val="00760114"/>
    <w:rsid w:val="00760CA2"/>
    <w:rsid w:val="00760D33"/>
    <w:rsid w:val="00761CA6"/>
    <w:rsid w:val="00762FD7"/>
    <w:rsid w:val="0076316C"/>
    <w:rsid w:val="00763A7B"/>
    <w:rsid w:val="00763B89"/>
    <w:rsid w:val="00763F87"/>
    <w:rsid w:val="007669B3"/>
    <w:rsid w:val="00767A53"/>
    <w:rsid w:val="00767C47"/>
    <w:rsid w:val="0077031C"/>
    <w:rsid w:val="00770958"/>
    <w:rsid w:val="00770A39"/>
    <w:rsid w:val="00771A90"/>
    <w:rsid w:val="0077224E"/>
    <w:rsid w:val="00772F5D"/>
    <w:rsid w:val="00774020"/>
    <w:rsid w:val="00774988"/>
    <w:rsid w:val="007749B1"/>
    <w:rsid w:val="007749B8"/>
    <w:rsid w:val="0077503C"/>
    <w:rsid w:val="0077536B"/>
    <w:rsid w:val="00776D3B"/>
    <w:rsid w:val="007777C7"/>
    <w:rsid w:val="00780839"/>
    <w:rsid w:val="007808F8"/>
    <w:rsid w:val="00781852"/>
    <w:rsid w:val="00781D02"/>
    <w:rsid w:val="0078234C"/>
    <w:rsid w:val="007824BA"/>
    <w:rsid w:val="007833DF"/>
    <w:rsid w:val="0078425E"/>
    <w:rsid w:val="007847E8"/>
    <w:rsid w:val="00786E62"/>
    <w:rsid w:val="007879CE"/>
    <w:rsid w:val="00787B37"/>
    <w:rsid w:val="00790A60"/>
    <w:rsid w:val="00791026"/>
    <w:rsid w:val="00791CE5"/>
    <w:rsid w:val="0079275A"/>
    <w:rsid w:val="0079329F"/>
    <w:rsid w:val="00793662"/>
    <w:rsid w:val="00793CC1"/>
    <w:rsid w:val="007947A9"/>
    <w:rsid w:val="007947C3"/>
    <w:rsid w:val="00794C45"/>
    <w:rsid w:val="00795BA7"/>
    <w:rsid w:val="00796355"/>
    <w:rsid w:val="007971FD"/>
    <w:rsid w:val="007A0350"/>
    <w:rsid w:val="007A0A39"/>
    <w:rsid w:val="007A289D"/>
    <w:rsid w:val="007A3A10"/>
    <w:rsid w:val="007A3EF4"/>
    <w:rsid w:val="007A42B0"/>
    <w:rsid w:val="007A48BE"/>
    <w:rsid w:val="007A59C7"/>
    <w:rsid w:val="007A5B25"/>
    <w:rsid w:val="007A7700"/>
    <w:rsid w:val="007A7743"/>
    <w:rsid w:val="007A775C"/>
    <w:rsid w:val="007A7FDB"/>
    <w:rsid w:val="007B017E"/>
    <w:rsid w:val="007B027E"/>
    <w:rsid w:val="007B09E3"/>
    <w:rsid w:val="007B14E6"/>
    <w:rsid w:val="007B168A"/>
    <w:rsid w:val="007B1A7A"/>
    <w:rsid w:val="007B21E6"/>
    <w:rsid w:val="007B282D"/>
    <w:rsid w:val="007B2EB8"/>
    <w:rsid w:val="007B3A16"/>
    <w:rsid w:val="007B462E"/>
    <w:rsid w:val="007B5884"/>
    <w:rsid w:val="007B5EE3"/>
    <w:rsid w:val="007B611E"/>
    <w:rsid w:val="007B616E"/>
    <w:rsid w:val="007B6A55"/>
    <w:rsid w:val="007B7AE8"/>
    <w:rsid w:val="007B7F36"/>
    <w:rsid w:val="007C1115"/>
    <w:rsid w:val="007C11C1"/>
    <w:rsid w:val="007C15E1"/>
    <w:rsid w:val="007C24EC"/>
    <w:rsid w:val="007C3BEA"/>
    <w:rsid w:val="007C3CF4"/>
    <w:rsid w:val="007C550C"/>
    <w:rsid w:val="007C5A61"/>
    <w:rsid w:val="007C5A7C"/>
    <w:rsid w:val="007C692C"/>
    <w:rsid w:val="007C6EDF"/>
    <w:rsid w:val="007C6F72"/>
    <w:rsid w:val="007D437E"/>
    <w:rsid w:val="007D4E07"/>
    <w:rsid w:val="007D5397"/>
    <w:rsid w:val="007D54D0"/>
    <w:rsid w:val="007D56DD"/>
    <w:rsid w:val="007D5F4A"/>
    <w:rsid w:val="007D6691"/>
    <w:rsid w:val="007D6E65"/>
    <w:rsid w:val="007E1FF4"/>
    <w:rsid w:val="007E2177"/>
    <w:rsid w:val="007E4089"/>
    <w:rsid w:val="007E47B2"/>
    <w:rsid w:val="007E60B5"/>
    <w:rsid w:val="007E629D"/>
    <w:rsid w:val="007E64B1"/>
    <w:rsid w:val="007E79BE"/>
    <w:rsid w:val="007F1EA6"/>
    <w:rsid w:val="007F42AA"/>
    <w:rsid w:val="008026BF"/>
    <w:rsid w:val="00803B0F"/>
    <w:rsid w:val="008046B9"/>
    <w:rsid w:val="00807406"/>
    <w:rsid w:val="00810912"/>
    <w:rsid w:val="00810971"/>
    <w:rsid w:val="00811078"/>
    <w:rsid w:val="008110D0"/>
    <w:rsid w:val="00811898"/>
    <w:rsid w:val="00813BD0"/>
    <w:rsid w:val="00815916"/>
    <w:rsid w:val="00816204"/>
    <w:rsid w:val="00816858"/>
    <w:rsid w:val="00816BD1"/>
    <w:rsid w:val="00820449"/>
    <w:rsid w:val="00820B59"/>
    <w:rsid w:val="008223D7"/>
    <w:rsid w:val="008232DA"/>
    <w:rsid w:val="008238F9"/>
    <w:rsid w:val="00824E7B"/>
    <w:rsid w:val="008261A9"/>
    <w:rsid w:val="00830651"/>
    <w:rsid w:val="008308C8"/>
    <w:rsid w:val="008324F6"/>
    <w:rsid w:val="008336E9"/>
    <w:rsid w:val="00834677"/>
    <w:rsid w:val="00836D3E"/>
    <w:rsid w:val="00837F59"/>
    <w:rsid w:val="008433D4"/>
    <w:rsid w:val="00843BDD"/>
    <w:rsid w:val="00844ECA"/>
    <w:rsid w:val="00845BDD"/>
    <w:rsid w:val="0084607D"/>
    <w:rsid w:val="008506CB"/>
    <w:rsid w:val="00853977"/>
    <w:rsid w:val="0085458E"/>
    <w:rsid w:val="00854E15"/>
    <w:rsid w:val="00855525"/>
    <w:rsid w:val="0085626D"/>
    <w:rsid w:val="00856827"/>
    <w:rsid w:val="008579D9"/>
    <w:rsid w:val="00857A7B"/>
    <w:rsid w:val="008608C0"/>
    <w:rsid w:val="00861D7D"/>
    <w:rsid w:val="00861F13"/>
    <w:rsid w:val="0086240E"/>
    <w:rsid w:val="008631C7"/>
    <w:rsid w:val="00863D52"/>
    <w:rsid w:val="00865AEE"/>
    <w:rsid w:val="00865F95"/>
    <w:rsid w:val="008663D1"/>
    <w:rsid w:val="00866EE9"/>
    <w:rsid w:val="008671ED"/>
    <w:rsid w:val="00867D1F"/>
    <w:rsid w:val="00870EDF"/>
    <w:rsid w:val="00871676"/>
    <w:rsid w:val="008718F3"/>
    <w:rsid w:val="00872507"/>
    <w:rsid w:val="00872BAD"/>
    <w:rsid w:val="00873670"/>
    <w:rsid w:val="00873CD3"/>
    <w:rsid w:val="0087408F"/>
    <w:rsid w:val="0087719B"/>
    <w:rsid w:val="00877682"/>
    <w:rsid w:val="00881311"/>
    <w:rsid w:val="00881D2E"/>
    <w:rsid w:val="00883753"/>
    <w:rsid w:val="0088404B"/>
    <w:rsid w:val="008846E7"/>
    <w:rsid w:val="00886107"/>
    <w:rsid w:val="00886F62"/>
    <w:rsid w:val="00886F65"/>
    <w:rsid w:val="008877E8"/>
    <w:rsid w:val="0089027A"/>
    <w:rsid w:val="00890F12"/>
    <w:rsid w:val="00892341"/>
    <w:rsid w:val="0089264C"/>
    <w:rsid w:val="00892AFC"/>
    <w:rsid w:val="00893D09"/>
    <w:rsid w:val="00895354"/>
    <w:rsid w:val="00895800"/>
    <w:rsid w:val="008958D6"/>
    <w:rsid w:val="00895D85"/>
    <w:rsid w:val="00895EB9"/>
    <w:rsid w:val="00896292"/>
    <w:rsid w:val="00897EFB"/>
    <w:rsid w:val="008A07E0"/>
    <w:rsid w:val="008A191D"/>
    <w:rsid w:val="008A19AF"/>
    <w:rsid w:val="008A205C"/>
    <w:rsid w:val="008A2334"/>
    <w:rsid w:val="008A24CB"/>
    <w:rsid w:val="008A3861"/>
    <w:rsid w:val="008A406C"/>
    <w:rsid w:val="008A4504"/>
    <w:rsid w:val="008A4658"/>
    <w:rsid w:val="008B0246"/>
    <w:rsid w:val="008B06F4"/>
    <w:rsid w:val="008B0C8C"/>
    <w:rsid w:val="008B1B90"/>
    <w:rsid w:val="008B1CDA"/>
    <w:rsid w:val="008B1D1E"/>
    <w:rsid w:val="008B2B96"/>
    <w:rsid w:val="008B4DF2"/>
    <w:rsid w:val="008B5C30"/>
    <w:rsid w:val="008B60B9"/>
    <w:rsid w:val="008B6EF2"/>
    <w:rsid w:val="008B6FD0"/>
    <w:rsid w:val="008B763E"/>
    <w:rsid w:val="008C0164"/>
    <w:rsid w:val="008C038A"/>
    <w:rsid w:val="008C07A9"/>
    <w:rsid w:val="008C39DB"/>
    <w:rsid w:val="008C4DB0"/>
    <w:rsid w:val="008D0DCA"/>
    <w:rsid w:val="008D1525"/>
    <w:rsid w:val="008D1526"/>
    <w:rsid w:val="008D27A8"/>
    <w:rsid w:val="008D3C96"/>
    <w:rsid w:val="008D44A6"/>
    <w:rsid w:val="008D4E1F"/>
    <w:rsid w:val="008D5702"/>
    <w:rsid w:val="008D5711"/>
    <w:rsid w:val="008D601C"/>
    <w:rsid w:val="008D616E"/>
    <w:rsid w:val="008D7EA6"/>
    <w:rsid w:val="008E0B0E"/>
    <w:rsid w:val="008E0D4E"/>
    <w:rsid w:val="008E32B1"/>
    <w:rsid w:val="008E523B"/>
    <w:rsid w:val="008E6894"/>
    <w:rsid w:val="008E6D46"/>
    <w:rsid w:val="008F0DFF"/>
    <w:rsid w:val="008F0FBA"/>
    <w:rsid w:val="008F2CCB"/>
    <w:rsid w:val="008F3235"/>
    <w:rsid w:val="008F5105"/>
    <w:rsid w:val="008F53E7"/>
    <w:rsid w:val="008F614C"/>
    <w:rsid w:val="008F7269"/>
    <w:rsid w:val="008F7AC9"/>
    <w:rsid w:val="00900261"/>
    <w:rsid w:val="00901C10"/>
    <w:rsid w:val="00901DD9"/>
    <w:rsid w:val="009033A8"/>
    <w:rsid w:val="00904257"/>
    <w:rsid w:val="00904644"/>
    <w:rsid w:val="00905995"/>
    <w:rsid w:val="00905E52"/>
    <w:rsid w:val="009072A8"/>
    <w:rsid w:val="00907650"/>
    <w:rsid w:val="00907AED"/>
    <w:rsid w:val="0091053C"/>
    <w:rsid w:val="009111BD"/>
    <w:rsid w:val="009135BA"/>
    <w:rsid w:val="009138A9"/>
    <w:rsid w:val="009142BF"/>
    <w:rsid w:val="00914456"/>
    <w:rsid w:val="00914B87"/>
    <w:rsid w:val="00915540"/>
    <w:rsid w:val="00915BEB"/>
    <w:rsid w:val="00916849"/>
    <w:rsid w:val="0091756A"/>
    <w:rsid w:val="00920893"/>
    <w:rsid w:val="00920F9D"/>
    <w:rsid w:val="00921378"/>
    <w:rsid w:val="00921D03"/>
    <w:rsid w:val="00922CD4"/>
    <w:rsid w:val="00924578"/>
    <w:rsid w:val="00924ADE"/>
    <w:rsid w:val="00924F71"/>
    <w:rsid w:val="009250C6"/>
    <w:rsid w:val="009251FE"/>
    <w:rsid w:val="00926B85"/>
    <w:rsid w:val="0092790B"/>
    <w:rsid w:val="009301DF"/>
    <w:rsid w:val="009309C9"/>
    <w:rsid w:val="009311BD"/>
    <w:rsid w:val="0093232B"/>
    <w:rsid w:val="00932BBD"/>
    <w:rsid w:val="00934588"/>
    <w:rsid w:val="00934AAB"/>
    <w:rsid w:val="00934DF1"/>
    <w:rsid w:val="00935241"/>
    <w:rsid w:val="0093540B"/>
    <w:rsid w:val="009355D3"/>
    <w:rsid w:val="009363CF"/>
    <w:rsid w:val="0093672F"/>
    <w:rsid w:val="00940C2F"/>
    <w:rsid w:val="00940E8D"/>
    <w:rsid w:val="0094196F"/>
    <w:rsid w:val="00941EF8"/>
    <w:rsid w:val="009426DE"/>
    <w:rsid w:val="009427BF"/>
    <w:rsid w:val="00942C46"/>
    <w:rsid w:val="00942F93"/>
    <w:rsid w:val="00943B51"/>
    <w:rsid w:val="00944B64"/>
    <w:rsid w:val="00944EE8"/>
    <w:rsid w:val="00947417"/>
    <w:rsid w:val="00947BE3"/>
    <w:rsid w:val="00947C0A"/>
    <w:rsid w:val="00950909"/>
    <w:rsid w:val="00950E0D"/>
    <w:rsid w:val="00950ED5"/>
    <w:rsid w:val="00952344"/>
    <w:rsid w:val="00952D91"/>
    <w:rsid w:val="00953998"/>
    <w:rsid w:val="00954E86"/>
    <w:rsid w:val="00957D59"/>
    <w:rsid w:val="00961185"/>
    <w:rsid w:val="00961D80"/>
    <w:rsid w:val="009625EF"/>
    <w:rsid w:val="009626EB"/>
    <w:rsid w:val="00963872"/>
    <w:rsid w:val="00963A3E"/>
    <w:rsid w:val="00964707"/>
    <w:rsid w:val="0096507D"/>
    <w:rsid w:val="009653CE"/>
    <w:rsid w:val="00965F90"/>
    <w:rsid w:val="009678AC"/>
    <w:rsid w:val="00970817"/>
    <w:rsid w:val="00970CA0"/>
    <w:rsid w:val="00971660"/>
    <w:rsid w:val="009720D7"/>
    <w:rsid w:val="0097212F"/>
    <w:rsid w:val="009728A6"/>
    <w:rsid w:val="00974557"/>
    <w:rsid w:val="009754F9"/>
    <w:rsid w:val="00975EB9"/>
    <w:rsid w:val="009760EC"/>
    <w:rsid w:val="009764E1"/>
    <w:rsid w:val="009769F9"/>
    <w:rsid w:val="00977E1E"/>
    <w:rsid w:val="009810E4"/>
    <w:rsid w:val="00981CA9"/>
    <w:rsid w:val="00982068"/>
    <w:rsid w:val="0098308A"/>
    <w:rsid w:val="00983762"/>
    <w:rsid w:val="009839FC"/>
    <w:rsid w:val="0098579C"/>
    <w:rsid w:val="00985898"/>
    <w:rsid w:val="00985E95"/>
    <w:rsid w:val="00987103"/>
    <w:rsid w:val="00991753"/>
    <w:rsid w:val="00991D13"/>
    <w:rsid w:val="009929B5"/>
    <w:rsid w:val="009951D8"/>
    <w:rsid w:val="009964EE"/>
    <w:rsid w:val="0099673B"/>
    <w:rsid w:val="00996A12"/>
    <w:rsid w:val="009A02C4"/>
    <w:rsid w:val="009A0491"/>
    <w:rsid w:val="009A0D10"/>
    <w:rsid w:val="009A1D58"/>
    <w:rsid w:val="009A1DD4"/>
    <w:rsid w:val="009A57EB"/>
    <w:rsid w:val="009A6665"/>
    <w:rsid w:val="009A7FA5"/>
    <w:rsid w:val="009B005F"/>
    <w:rsid w:val="009B0328"/>
    <w:rsid w:val="009B04FE"/>
    <w:rsid w:val="009B1E76"/>
    <w:rsid w:val="009B45AD"/>
    <w:rsid w:val="009B4E83"/>
    <w:rsid w:val="009B5FA4"/>
    <w:rsid w:val="009C0885"/>
    <w:rsid w:val="009C0912"/>
    <w:rsid w:val="009C0A2D"/>
    <w:rsid w:val="009C0CA8"/>
    <w:rsid w:val="009C3058"/>
    <w:rsid w:val="009C3B6D"/>
    <w:rsid w:val="009C501D"/>
    <w:rsid w:val="009C62A2"/>
    <w:rsid w:val="009C731B"/>
    <w:rsid w:val="009C7BFB"/>
    <w:rsid w:val="009D00F3"/>
    <w:rsid w:val="009D219F"/>
    <w:rsid w:val="009D27E8"/>
    <w:rsid w:val="009D5F0D"/>
    <w:rsid w:val="009D6BF5"/>
    <w:rsid w:val="009D6C31"/>
    <w:rsid w:val="009D7560"/>
    <w:rsid w:val="009D7ED2"/>
    <w:rsid w:val="009E103F"/>
    <w:rsid w:val="009E1199"/>
    <w:rsid w:val="009E2644"/>
    <w:rsid w:val="009E29E7"/>
    <w:rsid w:val="009E471E"/>
    <w:rsid w:val="009E643E"/>
    <w:rsid w:val="009E6F25"/>
    <w:rsid w:val="009E7DBD"/>
    <w:rsid w:val="009F0022"/>
    <w:rsid w:val="009F01AC"/>
    <w:rsid w:val="009F0375"/>
    <w:rsid w:val="009F0CFB"/>
    <w:rsid w:val="009F2924"/>
    <w:rsid w:val="009F3176"/>
    <w:rsid w:val="009F3FB4"/>
    <w:rsid w:val="009F4244"/>
    <w:rsid w:val="009F4D91"/>
    <w:rsid w:val="009F6CC3"/>
    <w:rsid w:val="009F7604"/>
    <w:rsid w:val="00A00FD2"/>
    <w:rsid w:val="00A01164"/>
    <w:rsid w:val="00A0247C"/>
    <w:rsid w:val="00A03E24"/>
    <w:rsid w:val="00A044D6"/>
    <w:rsid w:val="00A064FB"/>
    <w:rsid w:val="00A074E8"/>
    <w:rsid w:val="00A07874"/>
    <w:rsid w:val="00A1354C"/>
    <w:rsid w:val="00A13758"/>
    <w:rsid w:val="00A16314"/>
    <w:rsid w:val="00A163DD"/>
    <w:rsid w:val="00A17156"/>
    <w:rsid w:val="00A17DB0"/>
    <w:rsid w:val="00A218EA"/>
    <w:rsid w:val="00A21B26"/>
    <w:rsid w:val="00A2383A"/>
    <w:rsid w:val="00A2541D"/>
    <w:rsid w:val="00A26A1A"/>
    <w:rsid w:val="00A26AEE"/>
    <w:rsid w:val="00A3139C"/>
    <w:rsid w:val="00A31D75"/>
    <w:rsid w:val="00A3255A"/>
    <w:rsid w:val="00A32E28"/>
    <w:rsid w:val="00A3331B"/>
    <w:rsid w:val="00A33506"/>
    <w:rsid w:val="00A33777"/>
    <w:rsid w:val="00A350B3"/>
    <w:rsid w:val="00A40994"/>
    <w:rsid w:val="00A41D9A"/>
    <w:rsid w:val="00A44FBD"/>
    <w:rsid w:val="00A45B36"/>
    <w:rsid w:val="00A470D3"/>
    <w:rsid w:val="00A4781B"/>
    <w:rsid w:val="00A47838"/>
    <w:rsid w:val="00A50AF3"/>
    <w:rsid w:val="00A517B6"/>
    <w:rsid w:val="00A51E25"/>
    <w:rsid w:val="00A528BD"/>
    <w:rsid w:val="00A534B9"/>
    <w:rsid w:val="00A5417F"/>
    <w:rsid w:val="00A556D8"/>
    <w:rsid w:val="00A558F2"/>
    <w:rsid w:val="00A5608D"/>
    <w:rsid w:val="00A5622C"/>
    <w:rsid w:val="00A56908"/>
    <w:rsid w:val="00A62E07"/>
    <w:rsid w:val="00A62FE2"/>
    <w:rsid w:val="00A64EE6"/>
    <w:rsid w:val="00A7052C"/>
    <w:rsid w:val="00A71428"/>
    <w:rsid w:val="00A73B31"/>
    <w:rsid w:val="00A74E1E"/>
    <w:rsid w:val="00A755CF"/>
    <w:rsid w:val="00A7568B"/>
    <w:rsid w:val="00A759D1"/>
    <w:rsid w:val="00A7662D"/>
    <w:rsid w:val="00A77004"/>
    <w:rsid w:val="00A77D68"/>
    <w:rsid w:val="00A800A4"/>
    <w:rsid w:val="00A81140"/>
    <w:rsid w:val="00A8328A"/>
    <w:rsid w:val="00A83B72"/>
    <w:rsid w:val="00A85E67"/>
    <w:rsid w:val="00A8676A"/>
    <w:rsid w:val="00A86B2A"/>
    <w:rsid w:val="00A878DD"/>
    <w:rsid w:val="00A87E5D"/>
    <w:rsid w:val="00A90220"/>
    <w:rsid w:val="00A90942"/>
    <w:rsid w:val="00A91C7A"/>
    <w:rsid w:val="00A920B5"/>
    <w:rsid w:val="00A92108"/>
    <w:rsid w:val="00A932F7"/>
    <w:rsid w:val="00A93563"/>
    <w:rsid w:val="00A9492B"/>
    <w:rsid w:val="00A957D4"/>
    <w:rsid w:val="00A95A39"/>
    <w:rsid w:val="00A966A8"/>
    <w:rsid w:val="00A96950"/>
    <w:rsid w:val="00A96EF4"/>
    <w:rsid w:val="00AA0380"/>
    <w:rsid w:val="00AA1A18"/>
    <w:rsid w:val="00AA1E81"/>
    <w:rsid w:val="00AA21A3"/>
    <w:rsid w:val="00AA2766"/>
    <w:rsid w:val="00AA326A"/>
    <w:rsid w:val="00AA4B36"/>
    <w:rsid w:val="00AA62ED"/>
    <w:rsid w:val="00AA697E"/>
    <w:rsid w:val="00AA73B6"/>
    <w:rsid w:val="00AB140D"/>
    <w:rsid w:val="00AB17EB"/>
    <w:rsid w:val="00AB1BC6"/>
    <w:rsid w:val="00AB229E"/>
    <w:rsid w:val="00AB2951"/>
    <w:rsid w:val="00AB3FCA"/>
    <w:rsid w:val="00AB440B"/>
    <w:rsid w:val="00AB5049"/>
    <w:rsid w:val="00AB57AA"/>
    <w:rsid w:val="00AB607E"/>
    <w:rsid w:val="00AC03F9"/>
    <w:rsid w:val="00AC1CAD"/>
    <w:rsid w:val="00AC20D9"/>
    <w:rsid w:val="00AC2D20"/>
    <w:rsid w:val="00AC335E"/>
    <w:rsid w:val="00AC4178"/>
    <w:rsid w:val="00AC4697"/>
    <w:rsid w:val="00AC4A54"/>
    <w:rsid w:val="00AC74F1"/>
    <w:rsid w:val="00AC7BC6"/>
    <w:rsid w:val="00AD129B"/>
    <w:rsid w:val="00AD16B6"/>
    <w:rsid w:val="00AD22C3"/>
    <w:rsid w:val="00AD26DB"/>
    <w:rsid w:val="00AD2FA5"/>
    <w:rsid w:val="00AD33C8"/>
    <w:rsid w:val="00AD43AD"/>
    <w:rsid w:val="00AD50A3"/>
    <w:rsid w:val="00AD7325"/>
    <w:rsid w:val="00AE10FE"/>
    <w:rsid w:val="00AE26E0"/>
    <w:rsid w:val="00AE34AA"/>
    <w:rsid w:val="00AE3A3A"/>
    <w:rsid w:val="00AE41F3"/>
    <w:rsid w:val="00AE4D95"/>
    <w:rsid w:val="00AE668D"/>
    <w:rsid w:val="00AF0810"/>
    <w:rsid w:val="00AF14E4"/>
    <w:rsid w:val="00AF1BE4"/>
    <w:rsid w:val="00AF498F"/>
    <w:rsid w:val="00AF52B4"/>
    <w:rsid w:val="00AF5456"/>
    <w:rsid w:val="00AF6FE7"/>
    <w:rsid w:val="00AF7C10"/>
    <w:rsid w:val="00B0030A"/>
    <w:rsid w:val="00B003B7"/>
    <w:rsid w:val="00B0175E"/>
    <w:rsid w:val="00B01DDC"/>
    <w:rsid w:val="00B01E0E"/>
    <w:rsid w:val="00B0219F"/>
    <w:rsid w:val="00B02686"/>
    <w:rsid w:val="00B02ACC"/>
    <w:rsid w:val="00B02B8C"/>
    <w:rsid w:val="00B02EC8"/>
    <w:rsid w:val="00B0395C"/>
    <w:rsid w:val="00B03D69"/>
    <w:rsid w:val="00B0488D"/>
    <w:rsid w:val="00B06649"/>
    <w:rsid w:val="00B07498"/>
    <w:rsid w:val="00B074D3"/>
    <w:rsid w:val="00B07FCA"/>
    <w:rsid w:val="00B10316"/>
    <w:rsid w:val="00B10D68"/>
    <w:rsid w:val="00B1434A"/>
    <w:rsid w:val="00B144FE"/>
    <w:rsid w:val="00B15B25"/>
    <w:rsid w:val="00B176D2"/>
    <w:rsid w:val="00B20D84"/>
    <w:rsid w:val="00B214A6"/>
    <w:rsid w:val="00B214C6"/>
    <w:rsid w:val="00B21655"/>
    <w:rsid w:val="00B2289B"/>
    <w:rsid w:val="00B23080"/>
    <w:rsid w:val="00B242A7"/>
    <w:rsid w:val="00B242D6"/>
    <w:rsid w:val="00B250B8"/>
    <w:rsid w:val="00B25195"/>
    <w:rsid w:val="00B25677"/>
    <w:rsid w:val="00B25839"/>
    <w:rsid w:val="00B262D3"/>
    <w:rsid w:val="00B2747E"/>
    <w:rsid w:val="00B2753F"/>
    <w:rsid w:val="00B27587"/>
    <w:rsid w:val="00B31846"/>
    <w:rsid w:val="00B32071"/>
    <w:rsid w:val="00B32323"/>
    <w:rsid w:val="00B328AB"/>
    <w:rsid w:val="00B35FFA"/>
    <w:rsid w:val="00B361D0"/>
    <w:rsid w:val="00B365A7"/>
    <w:rsid w:val="00B40655"/>
    <w:rsid w:val="00B4072B"/>
    <w:rsid w:val="00B41581"/>
    <w:rsid w:val="00B41A48"/>
    <w:rsid w:val="00B42612"/>
    <w:rsid w:val="00B43761"/>
    <w:rsid w:val="00B44425"/>
    <w:rsid w:val="00B44F77"/>
    <w:rsid w:val="00B45BD6"/>
    <w:rsid w:val="00B50471"/>
    <w:rsid w:val="00B5061B"/>
    <w:rsid w:val="00B50629"/>
    <w:rsid w:val="00B50BD5"/>
    <w:rsid w:val="00B51926"/>
    <w:rsid w:val="00B52D5C"/>
    <w:rsid w:val="00B546F1"/>
    <w:rsid w:val="00B558DA"/>
    <w:rsid w:val="00B5606C"/>
    <w:rsid w:val="00B5617D"/>
    <w:rsid w:val="00B56A46"/>
    <w:rsid w:val="00B57165"/>
    <w:rsid w:val="00B57193"/>
    <w:rsid w:val="00B6031A"/>
    <w:rsid w:val="00B60BFC"/>
    <w:rsid w:val="00B65813"/>
    <w:rsid w:val="00B65BF6"/>
    <w:rsid w:val="00B660AF"/>
    <w:rsid w:val="00B662D7"/>
    <w:rsid w:val="00B677EE"/>
    <w:rsid w:val="00B67A13"/>
    <w:rsid w:val="00B701A2"/>
    <w:rsid w:val="00B71965"/>
    <w:rsid w:val="00B75D65"/>
    <w:rsid w:val="00B76996"/>
    <w:rsid w:val="00B7706D"/>
    <w:rsid w:val="00B771C9"/>
    <w:rsid w:val="00B77495"/>
    <w:rsid w:val="00B77967"/>
    <w:rsid w:val="00B77FE1"/>
    <w:rsid w:val="00B80068"/>
    <w:rsid w:val="00B81F75"/>
    <w:rsid w:val="00B8240C"/>
    <w:rsid w:val="00B82512"/>
    <w:rsid w:val="00B826EA"/>
    <w:rsid w:val="00B829FB"/>
    <w:rsid w:val="00B83812"/>
    <w:rsid w:val="00B85158"/>
    <w:rsid w:val="00B853FF"/>
    <w:rsid w:val="00B85B21"/>
    <w:rsid w:val="00B85C7C"/>
    <w:rsid w:val="00B85EE6"/>
    <w:rsid w:val="00B868EC"/>
    <w:rsid w:val="00B90759"/>
    <w:rsid w:val="00B90919"/>
    <w:rsid w:val="00B90EC1"/>
    <w:rsid w:val="00B9603D"/>
    <w:rsid w:val="00B97EB4"/>
    <w:rsid w:val="00BA10FE"/>
    <w:rsid w:val="00BA1BC1"/>
    <w:rsid w:val="00BA2771"/>
    <w:rsid w:val="00BA2F9F"/>
    <w:rsid w:val="00BA5A6B"/>
    <w:rsid w:val="00BA663D"/>
    <w:rsid w:val="00BA7F6E"/>
    <w:rsid w:val="00BB18A3"/>
    <w:rsid w:val="00BB1CFB"/>
    <w:rsid w:val="00BB31ED"/>
    <w:rsid w:val="00BB3E63"/>
    <w:rsid w:val="00BB51FB"/>
    <w:rsid w:val="00BB77E6"/>
    <w:rsid w:val="00BC05A0"/>
    <w:rsid w:val="00BC0FE4"/>
    <w:rsid w:val="00BC11BB"/>
    <w:rsid w:val="00BC19F4"/>
    <w:rsid w:val="00BC4597"/>
    <w:rsid w:val="00BC4D41"/>
    <w:rsid w:val="00BC59DC"/>
    <w:rsid w:val="00BC5C90"/>
    <w:rsid w:val="00BC6440"/>
    <w:rsid w:val="00BC6A55"/>
    <w:rsid w:val="00BC6ABC"/>
    <w:rsid w:val="00BC73DB"/>
    <w:rsid w:val="00BD25AD"/>
    <w:rsid w:val="00BD339C"/>
    <w:rsid w:val="00BD3AFA"/>
    <w:rsid w:val="00BD56BC"/>
    <w:rsid w:val="00BD58DA"/>
    <w:rsid w:val="00BD6BAE"/>
    <w:rsid w:val="00BD7483"/>
    <w:rsid w:val="00BD767C"/>
    <w:rsid w:val="00BE2364"/>
    <w:rsid w:val="00BE3D40"/>
    <w:rsid w:val="00BE4A2D"/>
    <w:rsid w:val="00BE5A67"/>
    <w:rsid w:val="00BE6418"/>
    <w:rsid w:val="00BE6815"/>
    <w:rsid w:val="00BE68D6"/>
    <w:rsid w:val="00BE7063"/>
    <w:rsid w:val="00BF0C1D"/>
    <w:rsid w:val="00BF0E7B"/>
    <w:rsid w:val="00BF4523"/>
    <w:rsid w:val="00BF4D96"/>
    <w:rsid w:val="00BF4F2D"/>
    <w:rsid w:val="00BF636C"/>
    <w:rsid w:val="00BF7C39"/>
    <w:rsid w:val="00C016B4"/>
    <w:rsid w:val="00C024E4"/>
    <w:rsid w:val="00C0481A"/>
    <w:rsid w:val="00C04A31"/>
    <w:rsid w:val="00C04CF1"/>
    <w:rsid w:val="00C05D56"/>
    <w:rsid w:val="00C06FC6"/>
    <w:rsid w:val="00C07739"/>
    <w:rsid w:val="00C077BC"/>
    <w:rsid w:val="00C11476"/>
    <w:rsid w:val="00C11D4E"/>
    <w:rsid w:val="00C12CB1"/>
    <w:rsid w:val="00C140B8"/>
    <w:rsid w:val="00C14E5F"/>
    <w:rsid w:val="00C15CB6"/>
    <w:rsid w:val="00C15F11"/>
    <w:rsid w:val="00C17054"/>
    <w:rsid w:val="00C20365"/>
    <w:rsid w:val="00C21D5D"/>
    <w:rsid w:val="00C21EAE"/>
    <w:rsid w:val="00C2259C"/>
    <w:rsid w:val="00C2287F"/>
    <w:rsid w:val="00C246C1"/>
    <w:rsid w:val="00C24942"/>
    <w:rsid w:val="00C24A55"/>
    <w:rsid w:val="00C24DBC"/>
    <w:rsid w:val="00C25263"/>
    <w:rsid w:val="00C25359"/>
    <w:rsid w:val="00C25EED"/>
    <w:rsid w:val="00C26025"/>
    <w:rsid w:val="00C264E7"/>
    <w:rsid w:val="00C268CC"/>
    <w:rsid w:val="00C27D01"/>
    <w:rsid w:val="00C30087"/>
    <w:rsid w:val="00C30E00"/>
    <w:rsid w:val="00C32674"/>
    <w:rsid w:val="00C33E8A"/>
    <w:rsid w:val="00C34EC8"/>
    <w:rsid w:val="00C355CD"/>
    <w:rsid w:val="00C360C6"/>
    <w:rsid w:val="00C36658"/>
    <w:rsid w:val="00C36B0F"/>
    <w:rsid w:val="00C37887"/>
    <w:rsid w:val="00C37BF7"/>
    <w:rsid w:val="00C37E07"/>
    <w:rsid w:val="00C40566"/>
    <w:rsid w:val="00C40DE5"/>
    <w:rsid w:val="00C446BE"/>
    <w:rsid w:val="00C44AEB"/>
    <w:rsid w:val="00C45FBC"/>
    <w:rsid w:val="00C4690D"/>
    <w:rsid w:val="00C50179"/>
    <w:rsid w:val="00C5026E"/>
    <w:rsid w:val="00C523B0"/>
    <w:rsid w:val="00C5301F"/>
    <w:rsid w:val="00C553A2"/>
    <w:rsid w:val="00C5670C"/>
    <w:rsid w:val="00C56BCB"/>
    <w:rsid w:val="00C571F1"/>
    <w:rsid w:val="00C5742D"/>
    <w:rsid w:val="00C60DD2"/>
    <w:rsid w:val="00C620A4"/>
    <w:rsid w:val="00C630C8"/>
    <w:rsid w:val="00C65F98"/>
    <w:rsid w:val="00C66A96"/>
    <w:rsid w:val="00C66B65"/>
    <w:rsid w:val="00C6749F"/>
    <w:rsid w:val="00C710C2"/>
    <w:rsid w:val="00C713E4"/>
    <w:rsid w:val="00C71BD0"/>
    <w:rsid w:val="00C71C7D"/>
    <w:rsid w:val="00C7294D"/>
    <w:rsid w:val="00C72F27"/>
    <w:rsid w:val="00C73725"/>
    <w:rsid w:val="00C73F2F"/>
    <w:rsid w:val="00C73FBC"/>
    <w:rsid w:val="00C75017"/>
    <w:rsid w:val="00C754B5"/>
    <w:rsid w:val="00C80240"/>
    <w:rsid w:val="00C8052A"/>
    <w:rsid w:val="00C80CD3"/>
    <w:rsid w:val="00C80DD6"/>
    <w:rsid w:val="00C80F8C"/>
    <w:rsid w:val="00C82910"/>
    <w:rsid w:val="00C82D7E"/>
    <w:rsid w:val="00C83B7D"/>
    <w:rsid w:val="00C84693"/>
    <w:rsid w:val="00C84B38"/>
    <w:rsid w:val="00C85C73"/>
    <w:rsid w:val="00C85FD2"/>
    <w:rsid w:val="00C862B9"/>
    <w:rsid w:val="00C86E7B"/>
    <w:rsid w:val="00C90A04"/>
    <w:rsid w:val="00C90B8E"/>
    <w:rsid w:val="00C917B4"/>
    <w:rsid w:val="00C91CCF"/>
    <w:rsid w:val="00C92093"/>
    <w:rsid w:val="00C93FFA"/>
    <w:rsid w:val="00C942A1"/>
    <w:rsid w:val="00C948B1"/>
    <w:rsid w:val="00C95A9C"/>
    <w:rsid w:val="00C967AB"/>
    <w:rsid w:val="00C96DE7"/>
    <w:rsid w:val="00C9748B"/>
    <w:rsid w:val="00C979AF"/>
    <w:rsid w:val="00CA0B36"/>
    <w:rsid w:val="00CA21A0"/>
    <w:rsid w:val="00CA31A8"/>
    <w:rsid w:val="00CA39D3"/>
    <w:rsid w:val="00CA4258"/>
    <w:rsid w:val="00CA4ACD"/>
    <w:rsid w:val="00CA4D80"/>
    <w:rsid w:val="00CA4F05"/>
    <w:rsid w:val="00CA5356"/>
    <w:rsid w:val="00CA5C12"/>
    <w:rsid w:val="00CA5C1A"/>
    <w:rsid w:val="00CA5C8E"/>
    <w:rsid w:val="00CA7575"/>
    <w:rsid w:val="00CA7CFF"/>
    <w:rsid w:val="00CA7F20"/>
    <w:rsid w:val="00CB06FE"/>
    <w:rsid w:val="00CB2467"/>
    <w:rsid w:val="00CB2CBB"/>
    <w:rsid w:val="00CB3333"/>
    <w:rsid w:val="00CB378E"/>
    <w:rsid w:val="00CB54AF"/>
    <w:rsid w:val="00CB5664"/>
    <w:rsid w:val="00CC003A"/>
    <w:rsid w:val="00CC07F4"/>
    <w:rsid w:val="00CC0D72"/>
    <w:rsid w:val="00CC2A61"/>
    <w:rsid w:val="00CC2D4D"/>
    <w:rsid w:val="00CC3D28"/>
    <w:rsid w:val="00CC3F23"/>
    <w:rsid w:val="00CC5697"/>
    <w:rsid w:val="00CC5A44"/>
    <w:rsid w:val="00CC5D89"/>
    <w:rsid w:val="00CC730D"/>
    <w:rsid w:val="00CD04B7"/>
    <w:rsid w:val="00CD04F7"/>
    <w:rsid w:val="00CD0517"/>
    <w:rsid w:val="00CD0EF8"/>
    <w:rsid w:val="00CD123D"/>
    <w:rsid w:val="00CD1C86"/>
    <w:rsid w:val="00CD20FF"/>
    <w:rsid w:val="00CD4E75"/>
    <w:rsid w:val="00CD515B"/>
    <w:rsid w:val="00CD59AA"/>
    <w:rsid w:val="00CD68E5"/>
    <w:rsid w:val="00CD6CF9"/>
    <w:rsid w:val="00CD6FAF"/>
    <w:rsid w:val="00CE0A3C"/>
    <w:rsid w:val="00CE0C7C"/>
    <w:rsid w:val="00CE182E"/>
    <w:rsid w:val="00CE2823"/>
    <w:rsid w:val="00CE357B"/>
    <w:rsid w:val="00CE58DE"/>
    <w:rsid w:val="00CE5CF5"/>
    <w:rsid w:val="00CE72DE"/>
    <w:rsid w:val="00CE7467"/>
    <w:rsid w:val="00CE7665"/>
    <w:rsid w:val="00CE7F34"/>
    <w:rsid w:val="00CF1839"/>
    <w:rsid w:val="00CF1D66"/>
    <w:rsid w:val="00CF30E7"/>
    <w:rsid w:val="00CF35F6"/>
    <w:rsid w:val="00CF38C5"/>
    <w:rsid w:val="00CF3F05"/>
    <w:rsid w:val="00CF5C33"/>
    <w:rsid w:val="00CF5C70"/>
    <w:rsid w:val="00CF7FF9"/>
    <w:rsid w:val="00D0122F"/>
    <w:rsid w:val="00D01B73"/>
    <w:rsid w:val="00D06012"/>
    <w:rsid w:val="00D0682A"/>
    <w:rsid w:val="00D07D65"/>
    <w:rsid w:val="00D100E4"/>
    <w:rsid w:val="00D104F3"/>
    <w:rsid w:val="00D12181"/>
    <w:rsid w:val="00D12F95"/>
    <w:rsid w:val="00D134E8"/>
    <w:rsid w:val="00D13598"/>
    <w:rsid w:val="00D14480"/>
    <w:rsid w:val="00D1556D"/>
    <w:rsid w:val="00D1634F"/>
    <w:rsid w:val="00D167EE"/>
    <w:rsid w:val="00D20056"/>
    <w:rsid w:val="00D22304"/>
    <w:rsid w:val="00D23691"/>
    <w:rsid w:val="00D236AC"/>
    <w:rsid w:val="00D27C96"/>
    <w:rsid w:val="00D30264"/>
    <w:rsid w:val="00D30C55"/>
    <w:rsid w:val="00D31544"/>
    <w:rsid w:val="00D34117"/>
    <w:rsid w:val="00D35063"/>
    <w:rsid w:val="00D35DCB"/>
    <w:rsid w:val="00D3673A"/>
    <w:rsid w:val="00D3792E"/>
    <w:rsid w:val="00D40F3E"/>
    <w:rsid w:val="00D41B47"/>
    <w:rsid w:val="00D43180"/>
    <w:rsid w:val="00D433F1"/>
    <w:rsid w:val="00D461DA"/>
    <w:rsid w:val="00D47B78"/>
    <w:rsid w:val="00D50E9B"/>
    <w:rsid w:val="00D519BE"/>
    <w:rsid w:val="00D52033"/>
    <w:rsid w:val="00D5326D"/>
    <w:rsid w:val="00D53BBF"/>
    <w:rsid w:val="00D53C6D"/>
    <w:rsid w:val="00D53FA6"/>
    <w:rsid w:val="00D54520"/>
    <w:rsid w:val="00D55350"/>
    <w:rsid w:val="00D55679"/>
    <w:rsid w:val="00D600AD"/>
    <w:rsid w:val="00D60635"/>
    <w:rsid w:val="00D60DEB"/>
    <w:rsid w:val="00D616A8"/>
    <w:rsid w:val="00D6191F"/>
    <w:rsid w:val="00D62A9B"/>
    <w:rsid w:val="00D62B5B"/>
    <w:rsid w:val="00D63FB4"/>
    <w:rsid w:val="00D650A8"/>
    <w:rsid w:val="00D6546D"/>
    <w:rsid w:val="00D65BDB"/>
    <w:rsid w:val="00D65E32"/>
    <w:rsid w:val="00D670F0"/>
    <w:rsid w:val="00D67200"/>
    <w:rsid w:val="00D702E1"/>
    <w:rsid w:val="00D7321B"/>
    <w:rsid w:val="00D73B09"/>
    <w:rsid w:val="00D73F67"/>
    <w:rsid w:val="00D74E55"/>
    <w:rsid w:val="00D7516A"/>
    <w:rsid w:val="00D75C5E"/>
    <w:rsid w:val="00D778A2"/>
    <w:rsid w:val="00D81B40"/>
    <w:rsid w:val="00D82E6A"/>
    <w:rsid w:val="00D82F93"/>
    <w:rsid w:val="00D83258"/>
    <w:rsid w:val="00D83EFB"/>
    <w:rsid w:val="00D843FE"/>
    <w:rsid w:val="00D8456D"/>
    <w:rsid w:val="00D8474B"/>
    <w:rsid w:val="00D8545A"/>
    <w:rsid w:val="00D858EE"/>
    <w:rsid w:val="00D85AD8"/>
    <w:rsid w:val="00D8755E"/>
    <w:rsid w:val="00D91285"/>
    <w:rsid w:val="00D92515"/>
    <w:rsid w:val="00D92C5A"/>
    <w:rsid w:val="00D92D6B"/>
    <w:rsid w:val="00D9353B"/>
    <w:rsid w:val="00D94FFB"/>
    <w:rsid w:val="00D96291"/>
    <w:rsid w:val="00D97C05"/>
    <w:rsid w:val="00DA31DA"/>
    <w:rsid w:val="00DA329A"/>
    <w:rsid w:val="00DA3E98"/>
    <w:rsid w:val="00DA3FD3"/>
    <w:rsid w:val="00DA402E"/>
    <w:rsid w:val="00DA4713"/>
    <w:rsid w:val="00DA5B03"/>
    <w:rsid w:val="00DA728E"/>
    <w:rsid w:val="00DB0D60"/>
    <w:rsid w:val="00DB0F8C"/>
    <w:rsid w:val="00DB161D"/>
    <w:rsid w:val="00DB2AF8"/>
    <w:rsid w:val="00DB37EA"/>
    <w:rsid w:val="00DB3A5E"/>
    <w:rsid w:val="00DB3B56"/>
    <w:rsid w:val="00DB3F8E"/>
    <w:rsid w:val="00DB47B2"/>
    <w:rsid w:val="00DB4C8C"/>
    <w:rsid w:val="00DB5185"/>
    <w:rsid w:val="00DB6220"/>
    <w:rsid w:val="00DC0EA0"/>
    <w:rsid w:val="00DC104B"/>
    <w:rsid w:val="00DC1692"/>
    <w:rsid w:val="00DC21CF"/>
    <w:rsid w:val="00DC2C8B"/>
    <w:rsid w:val="00DC3327"/>
    <w:rsid w:val="00DC4820"/>
    <w:rsid w:val="00DC7F3D"/>
    <w:rsid w:val="00DD220B"/>
    <w:rsid w:val="00DD299E"/>
    <w:rsid w:val="00DD2BD6"/>
    <w:rsid w:val="00DD3824"/>
    <w:rsid w:val="00DD3870"/>
    <w:rsid w:val="00DD3AF0"/>
    <w:rsid w:val="00DD3E2A"/>
    <w:rsid w:val="00DD4F31"/>
    <w:rsid w:val="00DD5670"/>
    <w:rsid w:val="00DD6C75"/>
    <w:rsid w:val="00DE04B0"/>
    <w:rsid w:val="00DE0A5C"/>
    <w:rsid w:val="00DE0CA0"/>
    <w:rsid w:val="00DE10D9"/>
    <w:rsid w:val="00DE11A4"/>
    <w:rsid w:val="00DE1BB4"/>
    <w:rsid w:val="00DE1C07"/>
    <w:rsid w:val="00DE2FE4"/>
    <w:rsid w:val="00DE3D01"/>
    <w:rsid w:val="00DE4FFE"/>
    <w:rsid w:val="00DE7984"/>
    <w:rsid w:val="00DE7FCE"/>
    <w:rsid w:val="00DF0121"/>
    <w:rsid w:val="00DF05C4"/>
    <w:rsid w:val="00DF1C01"/>
    <w:rsid w:val="00DF23B5"/>
    <w:rsid w:val="00DF38AB"/>
    <w:rsid w:val="00DF592F"/>
    <w:rsid w:val="00DF5A95"/>
    <w:rsid w:val="00DF7D1B"/>
    <w:rsid w:val="00E00CB0"/>
    <w:rsid w:val="00E01F1B"/>
    <w:rsid w:val="00E02DD5"/>
    <w:rsid w:val="00E02F78"/>
    <w:rsid w:val="00E04528"/>
    <w:rsid w:val="00E04E3B"/>
    <w:rsid w:val="00E05427"/>
    <w:rsid w:val="00E135BD"/>
    <w:rsid w:val="00E142DE"/>
    <w:rsid w:val="00E16E76"/>
    <w:rsid w:val="00E17DE6"/>
    <w:rsid w:val="00E2099F"/>
    <w:rsid w:val="00E20D2E"/>
    <w:rsid w:val="00E214E4"/>
    <w:rsid w:val="00E21647"/>
    <w:rsid w:val="00E23014"/>
    <w:rsid w:val="00E2346D"/>
    <w:rsid w:val="00E23697"/>
    <w:rsid w:val="00E23918"/>
    <w:rsid w:val="00E239A5"/>
    <w:rsid w:val="00E24BFE"/>
    <w:rsid w:val="00E25240"/>
    <w:rsid w:val="00E258AE"/>
    <w:rsid w:val="00E264C1"/>
    <w:rsid w:val="00E26DF8"/>
    <w:rsid w:val="00E30514"/>
    <w:rsid w:val="00E30BEB"/>
    <w:rsid w:val="00E30F8D"/>
    <w:rsid w:val="00E32359"/>
    <w:rsid w:val="00E33D57"/>
    <w:rsid w:val="00E36EA6"/>
    <w:rsid w:val="00E37A3C"/>
    <w:rsid w:val="00E40712"/>
    <w:rsid w:val="00E4111C"/>
    <w:rsid w:val="00E417E5"/>
    <w:rsid w:val="00E41887"/>
    <w:rsid w:val="00E41A2B"/>
    <w:rsid w:val="00E42E49"/>
    <w:rsid w:val="00E43C1A"/>
    <w:rsid w:val="00E4411B"/>
    <w:rsid w:val="00E45EB8"/>
    <w:rsid w:val="00E504A8"/>
    <w:rsid w:val="00E523D8"/>
    <w:rsid w:val="00E52F45"/>
    <w:rsid w:val="00E5460B"/>
    <w:rsid w:val="00E54920"/>
    <w:rsid w:val="00E561ED"/>
    <w:rsid w:val="00E567F7"/>
    <w:rsid w:val="00E572EC"/>
    <w:rsid w:val="00E57DC7"/>
    <w:rsid w:val="00E60461"/>
    <w:rsid w:val="00E60A97"/>
    <w:rsid w:val="00E610A9"/>
    <w:rsid w:val="00E61F2A"/>
    <w:rsid w:val="00E623DD"/>
    <w:rsid w:val="00E6273E"/>
    <w:rsid w:val="00E62B27"/>
    <w:rsid w:val="00E62B53"/>
    <w:rsid w:val="00E62E46"/>
    <w:rsid w:val="00E63A47"/>
    <w:rsid w:val="00E64D62"/>
    <w:rsid w:val="00E64D7C"/>
    <w:rsid w:val="00E66712"/>
    <w:rsid w:val="00E6671C"/>
    <w:rsid w:val="00E66754"/>
    <w:rsid w:val="00E67569"/>
    <w:rsid w:val="00E67666"/>
    <w:rsid w:val="00E67B14"/>
    <w:rsid w:val="00E706D3"/>
    <w:rsid w:val="00E70FB4"/>
    <w:rsid w:val="00E72B59"/>
    <w:rsid w:val="00E75ED0"/>
    <w:rsid w:val="00E76AE4"/>
    <w:rsid w:val="00E774AD"/>
    <w:rsid w:val="00E77A16"/>
    <w:rsid w:val="00E77DAB"/>
    <w:rsid w:val="00E8045E"/>
    <w:rsid w:val="00E81DF4"/>
    <w:rsid w:val="00E83145"/>
    <w:rsid w:val="00E83ADC"/>
    <w:rsid w:val="00E8458A"/>
    <w:rsid w:val="00E84D4D"/>
    <w:rsid w:val="00E8586A"/>
    <w:rsid w:val="00E8587F"/>
    <w:rsid w:val="00E86E4F"/>
    <w:rsid w:val="00E877F8"/>
    <w:rsid w:val="00E906C6"/>
    <w:rsid w:val="00E91115"/>
    <w:rsid w:val="00E911A7"/>
    <w:rsid w:val="00E91672"/>
    <w:rsid w:val="00E9212E"/>
    <w:rsid w:val="00E9232F"/>
    <w:rsid w:val="00E926DD"/>
    <w:rsid w:val="00E92995"/>
    <w:rsid w:val="00E92AD5"/>
    <w:rsid w:val="00E9392F"/>
    <w:rsid w:val="00E93C1F"/>
    <w:rsid w:val="00E9406B"/>
    <w:rsid w:val="00E94A6D"/>
    <w:rsid w:val="00E951A5"/>
    <w:rsid w:val="00E96120"/>
    <w:rsid w:val="00E96B80"/>
    <w:rsid w:val="00EA012D"/>
    <w:rsid w:val="00EA03DD"/>
    <w:rsid w:val="00EA37C1"/>
    <w:rsid w:val="00EA3A6D"/>
    <w:rsid w:val="00EA4784"/>
    <w:rsid w:val="00EA4F38"/>
    <w:rsid w:val="00EA5C33"/>
    <w:rsid w:val="00EA687C"/>
    <w:rsid w:val="00EA6A6D"/>
    <w:rsid w:val="00EA7063"/>
    <w:rsid w:val="00EA771A"/>
    <w:rsid w:val="00EA7C85"/>
    <w:rsid w:val="00EB031F"/>
    <w:rsid w:val="00EB0418"/>
    <w:rsid w:val="00EB3FFF"/>
    <w:rsid w:val="00EB4C66"/>
    <w:rsid w:val="00EB502C"/>
    <w:rsid w:val="00EB5451"/>
    <w:rsid w:val="00EB6102"/>
    <w:rsid w:val="00EB617F"/>
    <w:rsid w:val="00EB6194"/>
    <w:rsid w:val="00EC0418"/>
    <w:rsid w:val="00EC165D"/>
    <w:rsid w:val="00EC24F4"/>
    <w:rsid w:val="00EC3A5E"/>
    <w:rsid w:val="00EC3E73"/>
    <w:rsid w:val="00EC5841"/>
    <w:rsid w:val="00EC71CE"/>
    <w:rsid w:val="00ED2156"/>
    <w:rsid w:val="00ED2F60"/>
    <w:rsid w:val="00ED4FBA"/>
    <w:rsid w:val="00ED5C1D"/>
    <w:rsid w:val="00ED663C"/>
    <w:rsid w:val="00ED72EB"/>
    <w:rsid w:val="00ED7484"/>
    <w:rsid w:val="00ED7585"/>
    <w:rsid w:val="00EE04D9"/>
    <w:rsid w:val="00EE14B1"/>
    <w:rsid w:val="00EE157D"/>
    <w:rsid w:val="00EE3115"/>
    <w:rsid w:val="00EE4107"/>
    <w:rsid w:val="00EE4A8B"/>
    <w:rsid w:val="00EE5974"/>
    <w:rsid w:val="00EE6B67"/>
    <w:rsid w:val="00EE734D"/>
    <w:rsid w:val="00EF02B5"/>
    <w:rsid w:val="00EF247A"/>
    <w:rsid w:val="00EF38F3"/>
    <w:rsid w:val="00EF41CC"/>
    <w:rsid w:val="00EF4C27"/>
    <w:rsid w:val="00EF7A33"/>
    <w:rsid w:val="00F00658"/>
    <w:rsid w:val="00F01A34"/>
    <w:rsid w:val="00F01F11"/>
    <w:rsid w:val="00F03882"/>
    <w:rsid w:val="00F0600C"/>
    <w:rsid w:val="00F060BC"/>
    <w:rsid w:val="00F0644C"/>
    <w:rsid w:val="00F067AA"/>
    <w:rsid w:val="00F070A0"/>
    <w:rsid w:val="00F079CE"/>
    <w:rsid w:val="00F10056"/>
    <w:rsid w:val="00F1031E"/>
    <w:rsid w:val="00F10BA6"/>
    <w:rsid w:val="00F12350"/>
    <w:rsid w:val="00F12B65"/>
    <w:rsid w:val="00F12FFA"/>
    <w:rsid w:val="00F1319F"/>
    <w:rsid w:val="00F1564B"/>
    <w:rsid w:val="00F159ED"/>
    <w:rsid w:val="00F15F82"/>
    <w:rsid w:val="00F16E7C"/>
    <w:rsid w:val="00F20507"/>
    <w:rsid w:val="00F215DD"/>
    <w:rsid w:val="00F22183"/>
    <w:rsid w:val="00F227C5"/>
    <w:rsid w:val="00F260F7"/>
    <w:rsid w:val="00F261FD"/>
    <w:rsid w:val="00F26915"/>
    <w:rsid w:val="00F26BA6"/>
    <w:rsid w:val="00F3092B"/>
    <w:rsid w:val="00F30BE1"/>
    <w:rsid w:val="00F32369"/>
    <w:rsid w:val="00F34BBF"/>
    <w:rsid w:val="00F37AB6"/>
    <w:rsid w:val="00F40494"/>
    <w:rsid w:val="00F405F5"/>
    <w:rsid w:val="00F40BB3"/>
    <w:rsid w:val="00F42AA2"/>
    <w:rsid w:val="00F42B0B"/>
    <w:rsid w:val="00F440DD"/>
    <w:rsid w:val="00F44563"/>
    <w:rsid w:val="00F47268"/>
    <w:rsid w:val="00F505A5"/>
    <w:rsid w:val="00F50EC3"/>
    <w:rsid w:val="00F50ED1"/>
    <w:rsid w:val="00F51C08"/>
    <w:rsid w:val="00F5245E"/>
    <w:rsid w:val="00F524C4"/>
    <w:rsid w:val="00F538FA"/>
    <w:rsid w:val="00F55772"/>
    <w:rsid w:val="00F567B7"/>
    <w:rsid w:val="00F60042"/>
    <w:rsid w:val="00F607F2"/>
    <w:rsid w:val="00F612D2"/>
    <w:rsid w:val="00F61CB6"/>
    <w:rsid w:val="00F6229D"/>
    <w:rsid w:val="00F640D3"/>
    <w:rsid w:val="00F66F7B"/>
    <w:rsid w:val="00F674D1"/>
    <w:rsid w:val="00F674F0"/>
    <w:rsid w:val="00F7013E"/>
    <w:rsid w:val="00F70D2E"/>
    <w:rsid w:val="00F70D9F"/>
    <w:rsid w:val="00F70F37"/>
    <w:rsid w:val="00F7173C"/>
    <w:rsid w:val="00F7278D"/>
    <w:rsid w:val="00F738BA"/>
    <w:rsid w:val="00F73BB5"/>
    <w:rsid w:val="00F73F82"/>
    <w:rsid w:val="00F74A75"/>
    <w:rsid w:val="00F751AF"/>
    <w:rsid w:val="00F753F9"/>
    <w:rsid w:val="00F75590"/>
    <w:rsid w:val="00F75DA3"/>
    <w:rsid w:val="00F81607"/>
    <w:rsid w:val="00F81BCB"/>
    <w:rsid w:val="00F825FA"/>
    <w:rsid w:val="00F84B92"/>
    <w:rsid w:val="00F86513"/>
    <w:rsid w:val="00F86EA9"/>
    <w:rsid w:val="00F87384"/>
    <w:rsid w:val="00F9083A"/>
    <w:rsid w:val="00F915DC"/>
    <w:rsid w:val="00F9174B"/>
    <w:rsid w:val="00F93965"/>
    <w:rsid w:val="00F93CE8"/>
    <w:rsid w:val="00F943AD"/>
    <w:rsid w:val="00F9597B"/>
    <w:rsid w:val="00F962A5"/>
    <w:rsid w:val="00F9657E"/>
    <w:rsid w:val="00F9679D"/>
    <w:rsid w:val="00F97C05"/>
    <w:rsid w:val="00FA2764"/>
    <w:rsid w:val="00FA45D1"/>
    <w:rsid w:val="00FA5D2D"/>
    <w:rsid w:val="00FB07BE"/>
    <w:rsid w:val="00FB0ED8"/>
    <w:rsid w:val="00FB0EF4"/>
    <w:rsid w:val="00FB1104"/>
    <w:rsid w:val="00FB1850"/>
    <w:rsid w:val="00FB48D6"/>
    <w:rsid w:val="00FB4989"/>
    <w:rsid w:val="00FB55CD"/>
    <w:rsid w:val="00FB6024"/>
    <w:rsid w:val="00FB6089"/>
    <w:rsid w:val="00FB61C6"/>
    <w:rsid w:val="00FB661E"/>
    <w:rsid w:val="00FB6F69"/>
    <w:rsid w:val="00FB7F77"/>
    <w:rsid w:val="00FC0983"/>
    <w:rsid w:val="00FC13AE"/>
    <w:rsid w:val="00FC1E1A"/>
    <w:rsid w:val="00FC2111"/>
    <w:rsid w:val="00FC2995"/>
    <w:rsid w:val="00FC46EA"/>
    <w:rsid w:val="00FC64FB"/>
    <w:rsid w:val="00FC6951"/>
    <w:rsid w:val="00FC79F9"/>
    <w:rsid w:val="00FC7D70"/>
    <w:rsid w:val="00FD0EB6"/>
    <w:rsid w:val="00FD106A"/>
    <w:rsid w:val="00FD1C66"/>
    <w:rsid w:val="00FD2A64"/>
    <w:rsid w:val="00FD3950"/>
    <w:rsid w:val="00FD3E78"/>
    <w:rsid w:val="00FD3EE8"/>
    <w:rsid w:val="00FD537B"/>
    <w:rsid w:val="00FD5937"/>
    <w:rsid w:val="00FD5FA4"/>
    <w:rsid w:val="00FD627A"/>
    <w:rsid w:val="00FD6714"/>
    <w:rsid w:val="00FD7589"/>
    <w:rsid w:val="00FE016E"/>
    <w:rsid w:val="00FE05A9"/>
    <w:rsid w:val="00FE146C"/>
    <w:rsid w:val="00FE1771"/>
    <w:rsid w:val="00FE1FB3"/>
    <w:rsid w:val="00FE232E"/>
    <w:rsid w:val="00FE2B08"/>
    <w:rsid w:val="00FE352D"/>
    <w:rsid w:val="00FE3578"/>
    <w:rsid w:val="00FE3B82"/>
    <w:rsid w:val="00FE4CCE"/>
    <w:rsid w:val="00FE4CD9"/>
    <w:rsid w:val="00FE6809"/>
    <w:rsid w:val="00FE7109"/>
    <w:rsid w:val="00FE71CD"/>
    <w:rsid w:val="00FE75E2"/>
    <w:rsid w:val="00FE78BF"/>
    <w:rsid w:val="00FF0085"/>
    <w:rsid w:val="00FF1C43"/>
    <w:rsid w:val="00FF3477"/>
    <w:rsid w:val="00FF39AC"/>
    <w:rsid w:val="00FF3E0A"/>
    <w:rsid w:val="00FF4606"/>
    <w:rsid w:val="00FF4919"/>
    <w:rsid w:val="00FF4F9A"/>
    <w:rsid w:val="00FF64CB"/>
    <w:rsid w:val="00FF64D9"/>
    <w:rsid w:val="00FF6A48"/>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30FBA66"/>
  <w15:docId w15:val="{1430771B-23AA-4CE6-B210-EB19AAC5F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1DB2"/>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D75C5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D75C5E"/>
    <w:pPr>
      <w:spacing w:before="100" w:beforeAutospacing="1" w:after="100" w:afterAutospacing="1"/>
      <w:outlineLvl w:val="2"/>
    </w:pPr>
    <w:rPr>
      <w:b/>
      <w:bCs/>
      <w:sz w:val="27"/>
      <w:szCs w:val="27"/>
      <w:lang w:val="es-MX" w:eastAsia="es-MX"/>
    </w:rPr>
  </w:style>
  <w:style w:type="paragraph" w:styleId="Ttulo4">
    <w:name w:val="heading 4"/>
    <w:basedOn w:val="Normal"/>
    <w:next w:val="Normal"/>
    <w:link w:val="Ttulo4Car"/>
    <w:uiPriority w:val="9"/>
    <w:unhideWhenUsed/>
    <w:qFormat/>
    <w:rsid w:val="00D75C5E"/>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D75C5E"/>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D75C5E"/>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Ninguno">
    <w:name w:val="Ninguno"/>
    <w:rsid w:val="00865F95"/>
    <w:rPr>
      <w:lang w:val="es-ES_tradnl"/>
    </w:rPr>
  </w:style>
  <w:style w:type="paragraph" w:customStyle="1" w:styleId="paragraph">
    <w:name w:val="paragraph"/>
    <w:basedOn w:val="Normal"/>
    <w:uiPriority w:val="99"/>
    <w:rsid w:val="00316239"/>
    <w:pPr>
      <w:spacing w:before="100" w:beforeAutospacing="1" w:after="100" w:afterAutospacing="1"/>
    </w:pPr>
    <w:rPr>
      <w:lang w:val="es-MX" w:eastAsia="es-MX"/>
    </w:rPr>
  </w:style>
  <w:style w:type="table" w:customStyle="1" w:styleId="Tablaconcuadrcula11112">
    <w:name w:val="Tabla con cuadrícula11112"/>
    <w:basedOn w:val="Tablanormal"/>
    <w:next w:val="Tablaconcuadrcula"/>
    <w:uiPriority w:val="39"/>
    <w:rsid w:val="00813BD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1D5DDC"/>
    <w:rPr>
      <w:rFonts w:ascii="Palatino Linotype" w:eastAsia="Cambria" w:hAnsi="Palatino Linotype"/>
      <w:sz w:val="20"/>
      <w:szCs w:val="20"/>
      <w:lang w:val="es-MX" w:eastAsia="en-US"/>
    </w:rPr>
  </w:style>
  <w:style w:type="table" w:customStyle="1" w:styleId="Tablaconcuadrcula1122">
    <w:name w:val="Tabla con cuadrícula1122"/>
    <w:basedOn w:val="Tablanormal"/>
    <w:next w:val="Tablaconcuadrcula"/>
    <w:uiPriority w:val="39"/>
    <w:rsid w:val="001D5DDC"/>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F4D36"/>
    <w:rPr>
      <w:sz w:val="16"/>
      <w:szCs w:val="16"/>
    </w:rPr>
  </w:style>
  <w:style w:type="paragraph" w:styleId="Textocomentario">
    <w:name w:val="annotation text"/>
    <w:basedOn w:val="Normal"/>
    <w:link w:val="TextocomentarioCar"/>
    <w:uiPriority w:val="99"/>
    <w:semiHidden/>
    <w:unhideWhenUsed/>
    <w:rsid w:val="001F4D36"/>
    <w:rPr>
      <w:sz w:val="20"/>
      <w:szCs w:val="20"/>
    </w:rPr>
  </w:style>
  <w:style w:type="character" w:customStyle="1" w:styleId="TextocomentarioCar">
    <w:name w:val="Texto comentario Car"/>
    <w:basedOn w:val="Fuentedeprrafopredeter"/>
    <w:link w:val="Textocomentario"/>
    <w:uiPriority w:val="99"/>
    <w:semiHidden/>
    <w:rsid w:val="001F4D36"/>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1F4D36"/>
    <w:rPr>
      <w:b/>
      <w:bCs/>
    </w:rPr>
  </w:style>
  <w:style w:type="character" w:customStyle="1" w:styleId="AsuntodelcomentarioCar">
    <w:name w:val="Asunto del comentario Car"/>
    <w:basedOn w:val="TextocomentarioCar"/>
    <w:link w:val="Asuntodelcomentario"/>
    <w:uiPriority w:val="99"/>
    <w:semiHidden/>
    <w:rsid w:val="001F4D36"/>
    <w:rPr>
      <w:rFonts w:ascii="Times New Roman" w:eastAsia="Times New Roman" w:hAnsi="Times New Roman" w:cs="Times New Roman"/>
      <w:b/>
      <w:bCs/>
      <w:sz w:val="20"/>
      <w:szCs w:val="20"/>
      <w:lang w:val="es-ES"/>
    </w:rPr>
  </w:style>
  <w:style w:type="character" w:customStyle="1" w:styleId="TextoCar">
    <w:name w:val="Texto Car"/>
    <w:link w:val="Texto"/>
    <w:locked/>
    <w:rsid w:val="0022750C"/>
    <w:rPr>
      <w:rFonts w:ascii="Arial" w:eastAsia="Times New Roman" w:hAnsi="Arial" w:cs="Arial"/>
      <w:sz w:val="18"/>
      <w:szCs w:val="18"/>
      <w:lang w:val="es-MX"/>
    </w:rPr>
  </w:style>
  <w:style w:type="character" w:customStyle="1" w:styleId="Ttulo1Car">
    <w:name w:val="Título 1 Car"/>
    <w:basedOn w:val="Fuentedeprrafopredeter"/>
    <w:link w:val="Ttulo1"/>
    <w:uiPriority w:val="9"/>
    <w:rsid w:val="00D75C5E"/>
    <w:rPr>
      <w:rFonts w:asciiTheme="majorHAnsi" w:eastAsiaTheme="majorEastAsia" w:hAnsiTheme="majorHAnsi" w:cstheme="majorBidi"/>
      <w:color w:val="365F91" w:themeColor="accent1" w:themeShade="BF"/>
      <w:sz w:val="32"/>
      <w:szCs w:val="32"/>
      <w:lang w:val="es-ES"/>
    </w:rPr>
  </w:style>
  <w:style w:type="character" w:customStyle="1" w:styleId="Ttulo3Car">
    <w:name w:val="Título 3 Car"/>
    <w:basedOn w:val="Fuentedeprrafopredeter"/>
    <w:link w:val="Ttulo3"/>
    <w:uiPriority w:val="9"/>
    <w:rsid w:val="00D75C5E"/>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D75C5E"/>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D75C5E"/>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D75C5E"/>
    <w:rPr>
      <w:rFonts w:asciiTheme="majorHAnsi" w:eastAsiaTheme="majorEastAsia" w:hAnsiTheme="majorHAnsi" w:cstheme="majorBidi"/>
      <w:color w:val="243F60" w:themeColor="accent1" w:themeShade="7F"/>
      <w:lang w:val="es-ES"/>
    </w:rPr>
  </w:style>
  <w:style w:type="paragraph" w:customStyle="1" w:styleId="RSCGnotaalpie">
    <w:name w:val="RSCG nota al pie"/>
    <w:basedOn w:val="Normal"/>
    <w:uiPriority w:val="99"/>
    <w:qFormat/>
    <w:rsid w:val="00D75C5E"/>
    <w:pPr>
      <w:spacing w:after="120"/>
      <w:jc w:val="both"/>
    </w:pPr>
    <w:rPr>
      <w:rFonts w:ascii="palatino" w:hAnsi="palatino" w:cstheme="minorBidi"/>
      <w:sz w:val="22"/>
      <w:szCs w:val="22"/>
      <w:lang w:val="es-MX" w:eastAsia="en-US"/>
    </w:rPr>
  </w:style>
  <w:style w:type="character" w:customStyle="1" w:styleId="lbl-encabezado-blanco2">
    <w:name w:val="lbl-encabezado-blanco2"/>
    <w:rsid w:val="00D75C5E"/>
    <w:rPr>
      <w:color w:val="FFFFFF"/>
    </w:rPr>
  </w:style>
  <w:style w:type="paragraph" w:customStyle="1" w:styleId="ANOTACION">
    <w:name w:val="ANOTACION"/>
    <w:basedOn w:val="Normal"/>
    <w:link w:val="ANOTACIONCar"/>
    <w:rsid w:val="00D75C5E"/>
    <w:pPr>
      <w:spacing w:before="101" w:after="101"/>
      <w:jc w:val="center"/>
    </w:pPr>
    <w:rPr>
      <w:b/>
      <w:sz w:val="18"/>
      <w:szCs w:val="18"/>
      <w:lang w:val="es-MX"/>
    </w:rPr>
  </w:style>
  <w:style w:type="character" w:customStyle="1" w:styleId="ANOTACIONCar">
    <w:name w:val="ANOTACION Car"/>
    <w:link w:val="ANOTACION"/>
    <w:locked/>
    <w:rsid w:val="00D75C5E"/>
    <w:rPr>
      <w:rFonts w:ascii="Times New Roman" w:eastAsia="Times New Roman" w:hAnsi="Times New Roman" w:cs="Times New Roman"/>
      <w:b/>
      <w:sz w:val="18"/>
      <w:szCs w:val="18"/>
      <w:lang w:val="es-MX"/>
    </w:rPr>
  </w:style>
  <w:style w:type="character" w:styleId="nfasis">
    <w:name w:val="Emphasis"/>
    <w:basedOn w:val="Fuentedeprrafopredeter"/>
    <w:uiPriority w:val="20"/>
    <w:qFormat/>
    <w:rsid w:val="00D75C5E"/>
    <w:rPr>
      <w:i/>
      <w:iCs/>
    </w:rPr>
  </w:style>
  <w:style w:type="paragraph" w:styleId="Bibliografa">
    <w:name w:val="Bibliography"/>
    <w:basedOn w:val="Normal"/>
    <w:next w:val="Normal"/>
    <w:uiPriority w:val="37"/>
    <w:semiHidden/>
    <w:unhideWhenUsed/>
    <w:rsid w:val="00D75C5E"/>
    <w:rPr>
      <w:lang w:val="es-MX"/>
    </w:rPr>
  </w:style>
  <w:style w:type="paragraph" w:customStyle="1" w:styleId="ROMANOS">
    <w:name w:val="ROMANOS"/>
    <w:basedOn w:val="Normal"/>
    <w:link w:val="ROMANOSCar"/>
    <w:rsid w:val="00D75C5E"/>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D75C5E"/>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D75C5E"/>
  </w:style>
  <w:style w:type="paragraph" w:customStyle="1" w:styleId="Cuerpo">
    <w:name w:val="Cuerpo"/>
    <w:rsid w:val="00D75C5E"/>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D75C5E"/>
    <w:pPr>
      <w:numPr>
        <w:numId w:val="13"/>
      </w:numPr>
    </w:pPr>
  </w:style>
  <w:style w:type="numbering" w:customStyle="1" w:styleId="Estiloimportado1">
    <w:name w:val="Estilo importado 1"/>
    <w:rsid w:val="00D75C5E"/>
    <w:pPr>
      <w:numPr>
        <w:numId w:val="14"/>
      </w:numPr>
    </w:pPr>
  </w:style>
  <w:style w:type="character" w:customStyle="1" w:styleId="normaltextrun">
    <w:name w:val="normaltextrun"/>
    <w:basedOn w:val="Fuentedeprrafopredeter"/>
    <w:rsid w:val="00D75C5E"/>
  </w:style>
  <w:style w:type="paragraph" w:customStyle="1" w:styleId="INCISO">
    <w:name w:val="INCISO"/>
    <w:basedOn w:val="Normal"/>
    <w:rsid w:val="00D75C5E"/>
    <w:pPr>
      <w:spacing w:after="101" w:line="216" w:lineRule="exact"/>
      <w:ind w:left="1080" w:hanging="360"/>
      <w:jc w:val="both"/>
    </w:pPr>
    <w:rPr>
      <w:rFonts w:ascii="Arial" w:hAnsi="Arial" w:cs="Arial"/>
      <w:sz w:val="18"/>
      <w:szCs w:val="18"/>
      <w:lang w:eastAsia="es-MX"/>
    </w:rPr>
  </w:style>
  <w:style w:type="paragraph" w:customStyle="1" w:styleId="n2">
    <w:name w:val="n2"/>
    <w:basedOn w:val="Normal"/>
    <w:rsid w:val="00D75C5E"/>
    <w:pPr>
      <w:spacing w:before="100" w:beforeAutospacing="1" w:after="100" w:afterAutospacing="1"/>
    </w:pPr>
    <w:rPr>
      <w:lang w:val="es-MX" w:eastAsia="es-MX"/>
    </w:rPr>
  </w:style>
  <w:style w:type="paragraph" w:customStyle="1" w:styleId="j">
    <w:name w:val="j"/>
    <w:basedOn w:val="Normal"/>
    <w:rsid w:val="00D75C5E"/>
    <w:pPr>
      <w:spacing w:before="100" w:beforeAutospacing="1" w:after="100" w:afterAutospacing="1"/>
    </w:pPr>
    <w:rPr>
      <w:lang w:val="es-MX" w:eastAsia="es-MX"/>
    </w:rPr>
  </w:style>
  <w:style w:type="character" w:customStyle="1" w:styleId="nacep">
    <w:name w:val="n_acep"/>
    <w:basedOn w:val="Fuentedeprrafopredeter"/>
    <w:rsid w:val="00D75C5E"/>
  </w:style>
  <w:style w:type="paragraph" w:customStyle="1" w:styleId="m5212863947045306324gmail-msonormal">
    <w:name w:val="m_5212863947045306324gmail-msonormal"/>
    <w:basedOn w:val="Normal"/>
    <w:rsid w:val="00D75C5E"/>
    <w:pPr>
      <w:spacing w:before="100" w:beforeAutospacing="1" w:after="100" w:afterAutospacing="1"/>
    </w:pPr>
    <w:rPr>
      <w:lang w:val="es-MX" w:eastAsia="es-MX"/>
    </w:rPr>
  </w:style>
  <w:style w:type="character" w:customStyle="1" w:styleId="user-highlighted-active">
    <w:name w:val="user-highlighted-active"/>
    <w:basedOn w:val="Fuentedeprrafopredeter"/>
    <w:rsid w:val="00D75C5E"/>
  </w:style>
  <w:style w:type="paragraph" w:styleId="Lista">
    <w:name w:val="List"/>
    <w:basedOn w:val="Normal"/>
    <w:uiPriority w:val="99"/>
    <w:unhideWhenUsed/>
    <w:rsid w:val="00D75C5E"/>
    <w:pPr>
      <w:ind w:left="283" w:hanging="283"/>
      <w:contextualSpacing/>
    </w:pPr>
  </w:style>
  <w:style w:type="paragraph" w:styleId="Lista2">
    <w:name w:val="List 2"/>
    <w:basedOn w:val="Normal"/>
    <w:uiPriority w:val="99"/>
    <w:unhideWhenUsed/>
    <w:rsid w:val="00D75C5E"/>
    <w:pPr>
      <w:ind w:left="566" w:hanging="283"/>
      <w:contextualSpacing/>
    </w:pPr>
  </w:style>
  <w:style w:type="paragraph" w:styleId="Lista3">
    <w:name w:val="List 3"/>
    <w:basedOn w:val="Normal"/>
    <w:uiPriority w:val="99"/>
    <w:unhideWhenUsed/>
    <w:rsid w:val="00D75C5E"/>
    <w:pPr>
      <w:ind w:left="849" w:hanging="283"/>
      <w:contextualSpacing/>
    </w:pPr>
  </w:style>
  <w:style w:type="paragraph" w:styleId="Textoindependiente">
    <w:name w:val="Body Text"/>
    <w:basedOn w:val="Normal"/>
    <w:link w:val="TextoindependienteCar"/>
    <w:uiPriority w:val="99"/>
    <w:unhideWhenUsed/>
    <w:rsid w:val="00D75C5E"/>
    <w:pPr>
      <w:spacing w:after="120"/>
    </w:pPr>
  </w:style>
  <w:style w:type="character" w:customStyle="1" w:styleId="TextoindependienteCar">
    <w:name w:val="Texto independiente Car"/>
    <w:basedOn w:val="Fuentedeprrafopredeter"/>
    <w:link w:val="Textoindependiente"/>
    <w:uiPriority w:val="99"/>
    <w:rsid w:val="00D75C5E"/>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D75C5E"/>
    <w:pPr>
      <w:spacing w:after="120"/>
      <w:ind w:left="283"/>
    </w:pPr>
  </w:style>
  <w:style w:type="character" w:customStyle="1" w:styleId="SangradetextonormalCar">
    <w:name w:val="Sangría de texto normal Car"/>
    <w:basedOn w:val="Fuentedeprrafopredeter"/>
    <w:link w:val="Sangradetextonormal"/>
    <w:uiPriority w:val="99"/>
    <w:rsid w:val="00D75C5E"/>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D75C5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75C5E"/>
    <w:rPr>
      <w:rFonts w:ascii="Times New Roman" w:eastAsia="Times New Roman" w:hAnsi="Times New Roman" w:cs="Times New Roman"/>
      <w:lang w:val="es-ES"/>
    </w:rPr>
  </w:style>
  <w:style w:type="character" w:customStyle="1" w:styleId="titulorubrolgt">
    <w:name w:val="titulorubrolgt"/>
    <w:basedOn w:val="Fuentedeprrafopredeter"/>
    <w:rsid w:val="00D75C5E"/>
  </w:style>
  <w:style w:type="paragraph" w:customStyle="1" w:styleId="Text">
    <w:name w:val="Text"/>
    <w:basedOn w:val="Normal"/>
    <w:link w:val="TextChar"/>
    <w:rsid w:val="00D75C5E"/>
    <w:pPr>
      <w:spacing w:after="240"/>
    </w:pPr>
    <w:rPr>
      <w:szCs w:val="20"/>
      <w:lang w:val="en-US" w:eastAsia="en-US"/>
    </w:rPr>
  </w:style>
  <w:style w:type="character" w:customStyle="1" w:styleId="TextChar">
    <w:name w:val="Text Char"/>
    <w:link w:val="Text"/>
    <w:locked/>
    <w:rsid w:val="00D75C5E"/>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D75C5E"/>
    <w:pPr>
      <w:spacing w:line="360" w:lineRule="auto"/>
      <w:ind w:left="709" w:right="709"/>
      <w:jc w:val="both"/>
    </w:pPr>
    <w:rPr>
      <w:rFonts w:ascii="Arial" w:hAnsi="Arial" w:cs="Arial"/>
      <w:b/>
      <w:bCs/>
      <w:i/>
      <w:iCs/>
      <w:sz w:val="30"/>
      <w:szCs w:val="30"/>
      <w:lang w:val="es-MX" w:eastAsia="es-MX"/>
    </w:rPr>
  </w:style>
  <w:style w:type="paragraph" w:customStyle="1" w:styleId="xmsonormal">
    <w:name w:val="x_msonormal"/>
    <w:basedOn w:val="Normal"/>
    <w:rsid w:val="00D75C5E"/>
    <w:pPr>
      <w:spacing w:before="100" w:beforeAutospacing="1" w:after="100" w:afterAutospacing="1"/>
    </w:pPr>
    <w:rPr>
      <w:lang w:val="es-MX" w:eastAsia="es-MX"/>
    </w:rPr>
  </w:style>
  <w:style w:type="table" w:customStyle="1" w:styleId="Tablaconcuadrcula111">
    <w:name w:val="Tabla con cuadrícula11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D75C5E"/>
  </w:style>
  <w:style w:type="table" w:customStyle="1" w:styleId="Tablaconcuadrcula1">
    <w:name w:val="Tabla con cuadrícula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D75C5E"/>
    <w:pPr>
      <w:spacing w:after="120"/>
    </w:pPr>
    <w:rPr>
      <w:sz w:val="16"/>
      <w:szCs w:val="16"/>
      <w:lang w:val="es-MX"/>
    </w:rPr>
  </w:style>
  <w:style w:type="character" w:customStyle="1" w:styleId="Textoindependiente3Car">
    <w:name w:val="Texto independiente 3 Car"/>
    <w:basedOn w:val="Fuentedeprrafopredeter"/>
    <w:link w:val="Textoindependiente3"/>
    <w:uiPriority w:val="99"/>
    <w:semiHidden/>
    <w:rsid w:val="00D75C5E"/>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D75C5E"/>
  </w:style>
  <w:style w:type="table" w:customStyle="1" w:styleId="Tablaconcuadrcula2">
    <w:name w:val="Tabla con cuadrícula2"/>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D75C5E"/>
  </w:style>
  <w:style w:type="numbering" w:customStyle="1" w:styleId="Sinlista111">
    <w:name w:val="Sin lista111"/>
    <w:next w:val="Sinlista"/>
    <w:uiPriority w:val="99"/>
    <w:semiHidden/>
    <w:unhideWhenUsed/>
    <w:rsid w:val="00D75C5E"/>
  </w:style>
  <w:style w:type="table" w:customStyle="1" w:styleId="Tablaconcuadrcula112">
    <w:name w:val="Tabla con cuadrícula112"/>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D75C5E"/>
  </w:style>
  <w:style w:type="numbering" w:customStyle="1" w:styleId="Sinlista3">
    <w:name w:val="Sin lista3"/>
    <w:next w:val="Sinlista"/>
    <w:uiPriority w:val="99"/>
    <w:semiHidden/>
    <w:unhideWhenUsed/>
    <w:rsid w:val="00D75C5E"/>
  </w:style>
  <w:style w:type="table" w:customStyle="1" w:styleId="Tablaconcuadrcula3">
    <w:name w:val="Tabla con cuadrícula3"/>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D75C5E"/>
  </w:style>
  <w:style w:type="table" w:customStyle="1" w:styleId="Tablaconcuadrcula4">
    <w:name w:val="Tabla con cuadrícula4"/>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D75C5E"/>
  </w:style>
  <w:style w:type="numbering" w:customStyle="1" w:styleId="Sinlista5">
    <w:name w:val="Sin lista5"/>
    <w:next w:val="Sinlista"/>
    <w:uiPriority w:val="99"/>
    <w:semiHidden/>
    <w:unhideWhenUsed/>
    <w:rsid w:val="00D75C5E"/>
  </w:style>
  <w:style w:type="table" w:customStyle="1" w:styleId="Tablaconcuadrcula5">
    <w:name w:val="Tabla con cuadrícula5"/>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D75C5E"/>
  </w:style>
  <w:style w:type="table" w:customStyle="1" w:styleId="Tablaconcuadrcula21">
    <w:name w:val="Tabla con cuadrícula2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D75C5E"/>
  </w:style>
  <w:style w:type="table" w:customStyle="1" w:styleId="Tablaconcuadrcula31">
    <w:name w:val="Tabla con cuadrícula3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D75C5E"/>
  </w:style>
  <w:style w:type="table" w:customStyle="1" w:styleId="Tablaconcuadrcula41">
    <w:name w:val="Tabla con cuadrícula4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D75C5E"/>
  </w:style>
  <w:style w:type="numbering" w:customStyle="1" w:styleId="Estiloimportado11">
    <w:name w:val="Estilo importado 11"/>
    <w:rsid w:val="00D75C5E"/>
  </w:style>
  <w:style w:type="numbering" w:customStyle="1" w:styleId="Sinlista1111">
    <w:name w:val="Sin lista1111"/>
    <w:next w:val="Sinlista"/>
    <w:uiPriority w:val="99"/>
    <w:semiHidden/>
    <w:unhideWhenUsed/>
    <w:rsid w:val="00D75C5E"/>
  </w:style>
  <w:style w:type="numbering" w:customStyle="1" w:styleId="Sinlista6">
    <w:name w:val="Sin lista6"/>
    <w:next w:val="Sinlista"/>
    <w:uiPriority w:val="99"/>
    <w:semiHidden/>
    <w:unhideWhenUsed/>
    <w:rsid w:val="00D75C5E"/>
  </w:style>
  <w:style w:type="table" w:customStyle="1" w:styleId="Tablaconcuadrcula6">
    <w:name w:val="Tabla con cuadrícula6"/>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D75C5E"/>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D75C5E"/>
  </w:style>
  <w:style w:type="table" w:customStyle="1" w:styleId="Tablaconcuadrcula7">
    <w:name w:val="Tabla con cuadrícula7"/>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D75C5E"/>
  </w:style>
  <w:style w:type="table" w:customStyle="1" w:styleId="Tablaconcuadrcula13">
    <w:name w:val="Tabla con cuadrícula13"/>
    <w:basedOn w:val="Tablanormal"/>
    <w:next w:val="Tablaconcuadrcula"/>
    <w:uiPriority w:val="5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D75C5E"/>
  </w:style>
  <w:style w:type="table" w:customStyle="1" w:styleId="Tablaconcuadrcula22">
    <w:name w:val="Tabla con cuadrícula22"/>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D75C5E"/>
  </w:style>
  <w:style w:type="table" w:customStyle="1" w:styleId="Tablaconcuadrcula32">
    <w:name w:val="Tabla con cuadrícula32"/>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D75C5E"/>
  </w:style>
  <w:style w:type="table" w:customStyle="1" w:styleId="Tablaconcuadrcula42">
    <w:name w:val="Tabla con cuadrícula42"/>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D75C5E"/>
  </w:style>
  <w:style w:type="table" w:customStyle="1" w:styleId="Tablaconcuadrcula51">
    <w:name w:val="Tabla con cuadrícula5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D75C5E"/>
  </w:style>
  <w:style w:type="table" w:customStyle="1" w:styleId="Tablaconcuadrcula61">
    <w:name w:val="Tabla con cuadrícula6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D75C5E"/>
    <w:pPr>
      <w:numPr>
        <w:numId w:val="24"/>
      </w:numPr>
    </w:pPr>
  </w:style>
  <w:style w:type="numbering" w:customStyle="1" w:styleId="Estiloimportado12">
    <w:name w:val="Estilo importado 12"/>
    <w:rsid w:val="00D75C5E"/>
    <w:pPr>
      <w:numPr>
        <w:numId w:val="25"/>
      </w:numPr>
    </w:pPr>
  </w:style>
  <w:style w:type="table" w:customStyle="1" w:styleId="Tablaconcuadrcula121">
    <w:name w:val="Tabla con cuadrícula121"/>
    <w:basedOn w:val="Tablanormal"/>
    <w:next w:val="Tablaconcuadrcula"/>
    <w:uiPriority w:val="5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D75C5E"/>
  </w:style>
  <w:style w:type="table" w:customStyle="1" w:styleId="Tablaconcuadrcula211">
    <w:name w:val="Tabla con cuadrícula21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D75C5E"/>
  </w:style>
  <w:style w:type="table" w:customStyle="1" w:styleId="Tablaconcuadrcula1111">
    <w:name w:val="Tabla con cuadrícula111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D75C5E"/>
  </w:style>
  <w:style w:type="numbering" w:customStyle="1" w:styleId="Sinlista311">
    <w:name w:val="Sin lista311"/>
    <w:next w:val="Sinlista"/>
    <w:uiPriority w:val="99"/>
    <w:semiHidden/>
    <w:unhideWhenUsed/>
    <w:rsid w:val="00D75C5E"/>
  </w:style>
  <w:style w:type="table" w:customStyle="1" w:styleId="Tablaconcuadrcula311">
    <w:name w:val="Tabla con cuadrícula31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D75C5E"/>
  </w:style>
  <w:style w:type="table" w:customStyle="1" w:styleId="Tablaconcuadrcula411">
    <w:name w:val="Tabla con cuadrícula41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D75C5E"/>
  </w:style>
  <w:style w:type="numbering" w:customStyle="1" w:styleId="Sinlista121">
    <w:name w:val="Sin lista121"/>
    <w:next w:val="Sinlista"/>
    <w:uiPriority w:val="99"/>
    <w:semiHidden/>
    <w:unhideWhenUsed/>
    <w:rsid w:val="00D75C5E"/>
  </w:style>
  <w:style w:type="numbering" w:customStyle="1" w:styleId="Sinlista11111">
    <w:name w:val="Sin lista11111"/>
    <w:next w:val="Sinlista"/>
    <w:uiPriority w:val="99"/>
    <w:semiHidden/>
    <w:unhideWhenUsed/>
    <w:rsid w:val="00D75C5E"/>
  </w:style>
  <w:style w:type="numbering" w:customStyle="1" w:styleId="Sinlista2111">
    <w:name w:val="Sin lista2111"/>
    <w:next w:val="Sinlista"/>
    <w:uiPriority w:val="99"/>
    <w:semiHidden/>
    <w:unhideWhenUsed/>
    <w:rsid w:val="00D75C5E"/>
  </w:style>
  <w:style w:type="numbering" w:customStyle="1" w:styleId="Sinlista3111">
    <w:name w:val="Sin lista3111"/>
    <w:next w:val="Sinlista"/>
    <w:uiPriority w:val="99"/>
    <w:semiHidden/>
    <w:unhideWhenUsed/>
    <w:rsid w:val="00D75C5E"/>
  </w:style>
  <w:style w:type="numbering" w:customStyle="1" w:styleId="Sinlista4111">
    <w:name w:val="Sin lista4111"/>
    <w:next w:val="Sinlista"/>
    <w:uiPriority w:val="99"/>
    <w:semiHidden/>
    <w:unhideWhenUsed/>
    <w:rsid w:val="00D75C5E"/>
  </w:style>
  <w:style w:type="numbering" w:customStyle="1" w:styleId="Sinlista71">
    <w:name w:val="Sin lista71"/>
    <w:next w:val="Sinlista"/>
    <w:uiPriority w:val="99"/>
    <w:semiHidden/>
    <w:unhideWhenUsed/>
    <w:rsid w:val="00D75C5E"/>
  </w:style>
  <w:style w:type="table" w:customStyle="1" w:styleId="Tablaconcuadrcula8">
    <w:name w:val="Tabla con cuadrícula8"/>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D75C5E"/>
  </w:style>
  <w:style w:type="numbering" w:customStyle="1" w:styleId="Estiloimportado111">
    <w:name w:val="Estilo importado 111"/>
    <w:rsid w:val="00D75C5E"/>
  </w:style>
  <w:style w:type="numbering" w:customStyle="1" w:styleId="Sinlista131">
    <w:name w:val="Sin lista131"/>
    <w:next w:val="Sinlista"/>
    <w:uiPriority w:val="99"/>
    <w:semiHidden/>
    <w:unhideWhenUsed/>
    <w:rsid w:val="00D75C5E"/>
  </w:style>
  <w:style w:type="numbering" w:customStyle="1" w:styleId="Sinlista1121">
    <w:name w:val="Sin lista1121"/>
    <w:next w:val="Sinlista"/>
    <w:uiPriority w:val="99"/>
    <w:semiHidden/>
    <w:unhideWhenUsed/>
    <w:rsid w:val="00D75C5E"/>
  </w:style>
  <w:style w:type="table" w:customStyle="1" w:styleId="Tablaconcuadrcula1121">
    <w:name w:val="Tabla con cuadrícula112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D75C5E"/>
  </w:style>
  <w:style w:type="numbering" w:customStyle="1" w:styleId="Sinlista321">
    <w:name w:val="Sin lista321"/>
    <w:next w:val="Sinlista"/>
    <w:uiPriority w:val="99"/>
    <w:semiHidden/>
    <w:unhideWhenUsed/>
    <w:rsid w:val="00D75C5E"/>
  </w:style>
  <w:style w:type="numbering" w:customStyle="1" w:styleId="Sinlista421">
    <w:name w:val="Sin lista421"/>
    <w:next w:val="Sinlista"/>
    <w:uiPriority w:val="99"/>
    <w:semiHidden/>
    <w:unhideWhenUsed/>
    <w:rsid w:val="00D75C5E"/>
  </w:style>
  <w:style w:type="numbering" w:customStyle="1" w:styleId="Estiloimportado23">
    <w:name w:val="Estilo importado 23"/>
    <w:rsid w:val="00D75C5E"/>
  </w:style>
  <w:style w:type="numbering" w:customStyle="1" w:styleId="Estiloimportado13">
    <w:name w:val="Estilo importado 13"/>
    <w:rsid w:val="00D75C5E"/>
  </w:style>
  <w:style w:type="numbering" w:customStyle="1" w:styleId="Estiloimportado212">
    <w:name w:val="Estilo importado 212"/>
    <w:rsid w:val="00D75C5E"/>
    <w:pPr>
      <w:numPr>
        <w:numId w:val="26"/>
      </w:numPr>
    </w:pPr>
  </w:style>
  <w:style w:type="numbering" w:customStyle="1" w:styleId="Estiloimportado112">
    <w:name w:val="Estilo importado 112"/>
    <w:rsid w:val="00D75C5E"/>
    <w:pPr>
      <w:numPr>
        <w:numId w:val="27"/>
      </w:numPr>
    </w:pPr>
  </w:style>
  <w:style w:type="numbering" w:customStyle="1" w:styleId="Sinlista8">
    <w:name w:val="Sin lista8"/>
    <w:next w:val="Sinlista"/>
    <w:uiPriority w:val="99"/>
    <w:semiHidden/>
    <w:unhideWhenUsed/>
    <w:rsid w:val="00D75C5E"/>
  </w:style>
  <w:style w:type="table" w:customStyle="1" w:styleId="Tablaconcuadrcula9">
    <w:name w:val="Tabla con cuadrícula9"/>
    <w:basedOn w:val="Tablanormal"/>
    <w:next w:val="Tablaconcuadrcula"/>
    <w:uiPriority w:val="5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D75C5E"/>
  </w:style>
  <w:style w:type="table" w:customStyle="1" w:styleId="Tablaconcuadrcula14">
    <w:name w:val="Tabla con cuadrícula14"/>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D75C5E"/>
  </w:style>
  <w:style w:type="table" w:customStyle="1" w:styleId="Tablaconcuadrcula23">
    <w:name w:val="Tabla con cuadrícula23"/>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D75C5E"/>
  </w:style>
  <w:style w:type="table" w:customStyle="1" w:styleId="Tablaconcuadrcula33">
    <w:name w:val="Tabla con cuadrícula33"/>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D75C5E"/>
  </w:style>
  <w:style w:type="table" w:customStyle="1" w:styleId="Tablaconcuadrcula43">
    <w:name w:val="Tabla con cuadrícula43"/>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D75C5E"/>
  </w:style>
  <w:style w:type="table" w:customStyle="1" w:styleId="Tablaconcuadrcula52">
    <w:name w:val="Tabla con cuadrícula52"/>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D75C5E"/>
  </w:style>
  <w:style w:type="table" w:customStyle="1" w:styleId="Tablaconcuadrcula62">
    <w:name w:val="Tabla con cuadrícula62"/>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D75C5E"/>
    <w:pPr>
      <w:numPr>
        <w:numId w:val="28"/>
      </w:numPr>
    </w:pPr>
  </w:style>
  <w:style w:type="numbering" w:customStyle="1" w:styleId="Estiloimportado14">
    <w:name w:val="Estilo importado 14"/>
    <w:rsid w:val="00D75C5E"/>
    <w:pPr>
      <w:numPr>
        <w:numId w:val="29"/>
      </w:numPr>
    </w:pPr>
  </w:style>
  <w:style w:type="table" w:customStyle="1" w:styleId="Tablaconcuadrcula122">
    <w:name w:val="Tabla con cuadrícula122"/>
    <w:basedOn w:val="Tablanormal"/>
    <w:next w:val="Tablaconcuadrcula"/>
    <w:uiPriority w:val="5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D75C5E"/>
  </w:style>
  <w:style w:type="table" w:customStyle="1" w:styleId="Tablaconcuadrcula212">
    <w:name w:val="Tabla con cuadrícula212"/>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D75C5E"/>
  </w:style>
  <w:style w:type="table" w:customStyle="1" w:styleId="Tablaconcuadrcula1112">
    <w:name w:val="Tabla con cuadrícula1112"/>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D75C5E"/>
  </w:style>
  <w:style w:type="numbering" w:customStyle="1" w:styleId="Sinlista312">
    <w:name w:val="Sin lista312"/>
    <w:next w:val="Sinlista"/>
    <w:uiPriority w:val="99"/>
    <w:semiHidden/>
    <w:unhideWhenUsed/>
    <w:rsid w:val="00D75C5E"/>
  </w:style>
  <w:style w:type="table" w:customStyle="1" w:styleId="Tablaconcuadrcula312">
    <w:name w:val="Tabla con cuadrícula312"/>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D75C5E"/>
  </w:style>
  <w:style w:type="table" w:customStyle="1" w:styleId="Tablaconcuadrcula412">
    <w:name w:val="Tabla con cuadrícula412"/>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D75C5E"/>
  </w:style>
  <w:style w:type="table" w:customStyle="1" w:styleId="Tablaconcuadrcula511">
    <w:name w:val="Tabla con cuadrícula51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D75C5E"/>
  </w:style>
  <w:style w:type="numbering" w:customStyle="1" w:styleId="Sinlista11112">
    <w:name w:val="Sin lista11112"/>
    <w:next w:val="Sinlista"/>
    <w:uiPriority w:val="99"/>
    <w:semiHidden/>
    <w:unhideWhenUsed/>
    <w:rsid w:val="00D75C5E"/>
  </w:style>
  <w:style w:type="numbering" w:customStyle="1" w:styleId="Sinlista2112">
    <w:name w:val="Sin lista2112"/>
    <w:next w:val="Sinlista"/>
    <w:uiPriority w:val="99"/>
    <w:semiHidden/>
    <w:unhideWhenUsed/>
    <w:rsid w:val="00D75C5E"/>
  </w:style>
  <w:style w:type="numbering" w:customStyle="1" w:styleId="Sinlista3112">
    <w:name w:val="Sin lista3112"/>
    <w:next w:val="Sinlista"/>
    <w:uiPriority w:val="99"/>
    <w:semiHidden/>
    <w:unhideWhenUsed/>
    <w:rsid w:val="00D75C5E"/>
  </w:style>
  <w:style w:type="numbering" w:customStyle="1" w:styleId="Sinlista4112">
    <w:name w:val="Sin lista4112"/>
    <w:next w:val="Sinlista"/>
    <w:uiPriority w:val="99"/>
    <w:semiHidden/>
    <w:unhideWhenUsed/>
    <w:rsid w:val="00D75C5E"/>
  </w:style>
  <w:style w:type="numbering" w:customStyle="1" w:styleId="Sinlista72">
    <w:name w:val="Sin lista72"/>
    <w:next w:val="Sinlista"/>
    <w:uiPriority w:val="99"/>
    <w:semiHidden/>
    <w:unhideWhenUsed/>
    <w:rsid w:val="00D75C5E"/>
  </w:style>
  <w:style w:type="table" w:customStyle="1" w:styleId="Tablaconcuadrcula81">
    <w:name w:val="Tabla con cuadrícula8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D75C5E"/>
  </w:style>
  <w:style w:type="numbering" w:customStyle="1" w:styleId="Estiloimportado113">
    <w:name w:val="Estilo importado 113"/>
    <w:rsid w:val="00D75C5E"/>
  </w:style>
  <w:style w:type="table" w:customStyle="1" w:styleId="Tablaconcuadrcula131">
    <w:name w:val="Tabla con cuadrícula131"/>
    <w:basedOn w:val="Tablanormal"/>
    <w:next w:val="Tablaconcuadrcula"/>
    <w:uiPriority w:val="5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D75C5E"/>
  </w:style>
  <w:style w:type="table" w:customStyle="1" w:styleId="Tablaconcuadrcula221">
    <w:name w:val="Tabla con cuadrícula22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D75C5E"/>
  </w:style>
  <w:style w:type="table" w:customStyle="1" w:styleId="Tablaconcuadrcula1123">
    <w:name w:val="Tabla con cuadrícula1123"/>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D75C5E"/>
  </w:style>
  <w:style w:type="numbering" w:customStyle="1" w:styleId="Sinlista322">
    <w:name w:val="Sin lista322"/>
    <w:next w:val="Sinlista"/>
    <w:uiPriority w:val="99"/>
    <w:semiHidden/>
    <w:unhideWhenUsed/>
    <w:rsid w:val="00D75C5E"/>
  </w:style>
  <w:style w:type="table" w:customStyle="1" w:styleId="Tablaconcuadrcula321">
    <w:name w:val="Tabla con cuadrícula32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D75C5E"/>
  </w:style>
  <w:style w:type="table" w:customStyle="1" w:styleId="Tablaconcuadrcula421">
    <w:name w:val="Tabla con cuadrícula42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D75C5E"/>
  </w:style>
  <w:style w:type="table" w:customStyle="1" w:styleId="Tablaconcuadrcula10">
    <w:name w:val="Tabla con cuadrícula10"/>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D75C5E"/>
  </w:style>
  <w:style w:type="table" w:customStyle="1" w:styleId="Tablaconcuadrcula24">
    <w:name w:val="Tabla con cuadrícula24"/>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D75C5E"/>
  </w:style>
  <w:style w:type="table" w:customStyle="1" w:styleId="Tablaconcuadrcula116">
    <w:name w:val="Tabla con cuadrícula116"/>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D75C5E"/>
  </w:style>
  <w:style w:type="numbering" w:customStyle="1" w:styleId="Sinlista34">
    <w:name w:val="Sin lista34"/>
    <w:next w:val="Sinlista"/>
    <w:uiPriority w:val="99"/>
    <w:semiHidden/>
    <w:unhideWhenUsed/>
    <w:rsid w:val="00D75C5E"/>
  </w:style>
  <w:style w:type="table" w:customStyle="1" w:styleId="Tablaconcuadrcula34">
    <w:name w:val="Tabla con cuadrícula34"/>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D75C5E"/>
  </w:style>
  <w:style w:type="table" w:customStyle="1" w:styleId="Tablaconcuadrcula44">
    <w:name w:val="Tabla con cuadrícula44"/>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D75C5E"/>
  </w:style>
  <w:style w:type="table" w:customStyle="1" w:styleId="Tablaconcuadrcula53">
    <w:name w:val="Tabla con cuadrícula53"/>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D75C5E"/>
  </w:style>
  <w:style w:type="table" w:customStyle="1" w:styleId="Tablaconcuadrcula213">
    <w:name w:val="Tabla con cuadrícula213"/>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D75C5E"/>
  </w:style>
  <w:style w:type="table" w:customStyle="1" w:styleId="Tablaconcuadrcula1113">
    <w:name w:val="Tabla con cuadrícula1113"/>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D75C5E"/>
  </w:style>
  <w:style w:type="numbering" w:customStyle="1" w:styleId="Sinlista313">
    <w:name w:val="Sin lista313"/>
    <w:next w:val="Sinlista"/>
    <w:uiPriority w:val="99"/>
    <w:semiHidden/>
    <w:unhideWhenUsed/>
    <w:rsid w:val="00D75C5E"/>
  </w:style>
  <w:style w:type="table" w:customStyle="1" w:styleId="Tablaconcuadrcula313">
    <w:name w:val="Tabla con cuadrícula313"/>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D75C5E"/>
  </w:style>
  <w:style w:type="table" w:customStyle="1" w:styleId="Tablaconcuadrcula413">
    <w:name w:val="Tabla con cuadrícula413"/>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D75C5E"/>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D75C5E"/>
  </w:style>
  <w:style w:type="numbering" w:customStyle="1" w:styleId="Estiloimportado114">
    <w:name w:val="Estilo importado 114"/>
    <w:rsid w:val="00D75C5E"/>
  </w:style>
  <w:style w:type="numbering" w:customStyle="1" w:styleId="Sinlista11113">
    <w:name w:val="Sin lista11113"/>
    <w:next w:val="Sinlista"/>
    <w:uiPriority w:val="99"/>
    <w:semiHidden/>
    <w:unhideWhenUsed/>
    <w:rsid w:val="00D75C5E"/>
  </w:style>
  <w:style w:type="numbering" w:customStyle="1" w:styleId="Sinlista63">
    <w:name w:val="Sin lista63"/>
    <w:next w:val="Sinlista"/>
    <w:uiPriority w:val="99"/>
    <w:semiHidden/>
    <w:unhideWhenUsed/>
    <w:rsid w:val="00D75C5E"/>
  </w:style>
  <w:style w:type="table" w:customStyle="1" w:styleId="Tablaconcuadrcula63">
    <w:name w:val="Tabla con cuadrícula63"/>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D75C5E"/>
    <w:pPr>
      <w:spacing w:before="100" w:beforeAutospacing="1" w:after="100" w:afterAutospacing="1"/>
    </w:pPr>
    <w:rPr>
      <w:lang w:val="es-MX" w:eastAsia="es-MX"/>
    </w:rPr>
  </w:style>
  <w:style w:type="table" w:customStyle="1" w:styleId="Tablaconcuadrcula117">
    <w:name w:val="Tabla con cuadrícula117"/>
    <w:basedOn w:val="Tablanormal"/>
    <w:next w:val="Tablaconcuadrcula"/>
    <w:uiPriority w:val="39"/>
    <w:rsid w:val="00D75C5E"/>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D75C5E"/>
  </w:style>
  <w:style w:type="table" w:customStyle="1" w:styleId="Tablaconcuadrcula16">
    <w:name w:val="Tabla con cuadrícula16"/>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D75C5E"/>
  </w:style>
  <w:style w:type="numbering" w:customStyle="1" w:styleId="Estiloimportado15">
    <w:name w:val="Estilo importado 15"/>
    <w:rsid w:val="00D75C5E"/>
  </w:style>
  <w:style w:type="table" w:customStyle="1" w:styleId="Tablaconcuadrcula1114">
    <w:name w:val="Tabla con cuadrícula1114"/>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D75C5E"/>
  </w:style>
  <w:style w:type="table" w:customStyle="1" w:styleId="Tablaconcuadrcula17">
    <w:name w:val="Tabla con cuadrícula17"/>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D75C5E"/>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D75C5E"/>
  </w:style>
  <w:style w:type="numbering" w:customStyle="1" w:styleId="Sinlista25">
    <w:name w:val="Sin lista25"/>
    <w:next w:val="Sinlista"/>
    <w:uiPriority w:val="99"/>
    <w:semiHidden/>
    <w:unhideWhenUsed/>
    <w:rsid w:val="00D75C5E"/>
  </w:style>
  <w:style w:type="numbering" w:customStyle="1" w:styleId="Sinlista35">
    <w:name w:val="Sin lista35"/>
    <w:next w:val="Sinlista"/>
    <w:uiPriority w:val="99"/>
    <w:semiHidden/>
    <w:unhideWhenUsed/>
    <w:rsid w:val="00D75C5E"/>
  </w:style>
  <w:style w:type="table" w:customStyle="1" w:styleId="Tablaconcuadrcula35">
    <w:name w:val="Tabla con cuadrícula35"/>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D75C5E"/>
  </w:style>
  <w:style w:type="table" w:customStyle="1" w:styleId="Tablaconcuadrcula45">
    <w:name w:val="Tabla con cuadrícula45"/>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D75C5E"/>
  </w:style>
  <w:style w:type="table" w:customStyle="1" w:styleId="Tablaconcuadrcula54">
    <w:name w:val="Tabla con cuadrícula54"/>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D75C5E"/>
  </w:style>
  <w:style w:type="table" w:customStyle="1" w:styleId="Tablaconcuadrcula214">
    <w:name w:val="Tabla con cuadrícula214"/>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D75C5E"/>
  </w:style>
  <w:style w:type="numbering" w:customStyle="1" w:styleId="Sinlista214">
    <w:name w:val="Sin lista214"/>
    <w:next w:val="Sinlista"/>
    <w:uiPriority w:val="99"/>
    <w:semiHidden/>
    <w:unhideWhenUsed/>
    <w:rsid w:val="00D75C5E"/>
  </w:style>
  <w:style w:type="numbering" w:customStyle="1" w:styleId="Sinlista314">
    <w:name w:val="Sin lista314"/>
    <w:next w:val="Sinlista"/>
    <w:uiPriority w:val="99"/>
    <w:semiHidden/>
    <w:unhideWhenUsed/>
    <w:rsid w:val="00D75C5E"/>
  </w:style>
  <w:style w:type="table" w:customStyle="1" w:styleId="Tablaconcuadrcula314">
    <w:name w:val="Tabla con cuadrícula314"/>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D75C5E"/>
  </w:style>
  <w:style w:type="table" w:customStyle="1" w:styleId="Tablaconcuadrcula414">
    <w:name w:val="Tabla con cuadrícula414"/>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D75C5E"/>
  </w:style>
  <w:style w:type="numbering" w:customStyle="1" w:styleId="Estiloimportado115">
    <w:name w:val="Estilo importado 115"/>
    <w:rsid w:val="00D75C5E"/>
  </w:style>
  <w:style w:type="numbering" w:customStyle="1" w:styleId="Sinlista64">
    <w:name w:val="Sin lista64"/>
    <w:next w:val="Sinlista"/>
    <w:uiPriority w:val="99"/>
    <w:semiHidden/>
    <w:unhideWhenUsed/>
    <w:rsid w:val="00D75C5E"/>
  </w:style>
  <w:style w:type="table" w:customStyle="1" w:styleId="Tablaconcuadrcula64">
    <w:name w:val="Tabla con cuadrícula64"/>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D75C5E"/>
  </w:style>
  <w:style w:type="table" w:customStyle="1" w:styleId="Tablaconcuadrcula72">
    <w:name w:val="Tabla con cuadrícula72"/>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D75C5E"/>
  </w:style>
  <w:style w:type="numbering" w:customStyle="1" w:styleId="Estiloimportado121">
    <w:name w:val="Estilo importado 121"/>
    <w:rsid w:val="00D75C5E"/>
  </w:style>
  <w:style w:type="table" w:customStyle="1" w:styleId="Tablaconcuadrcula11121">
    <w:name w:val="Tabla con cuadrícula1112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D75C5E"/>
  </w:style>
  <w:style w:type="table" w:customStyle="1" w:styleId="Tablaconcuadrcula132">
    <w:name w:val="Tabla con cuadrícula132"/>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D75C5E"/>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D75C5E"/>
  </w:style>
  <w:style w:type="numbering" w:customStyle="1" w:styleId="Sinlista223">
    <w:name w:val="Sin lista223"/>
    <w:next w:val="Sinlista"/>
    <w:uiPriority w:val="99"/>
    <w:semiHidden/>
    <w:unhideWhenUsed/>
    <w:rsid w:val="00D75C5E"/>
  </w:style>
  <w:style w:type="numbering" w:customStyle="1" w:styleId="Sinlista323">
    <w:name w:val="Sin lista323"/>
    <w:next w:val="Sinlista"/>
    <w:uiPriority w:val="99"/>
    <w:semiHidden/>
    <w:unhideWhenUsed/>
    <w:rsid w:val="00D75C5E"/>
  </w:style>
  <w:style w:type="table" w:customStyle="1" w:styleId="Tablaconcuadrcula322">
    <w:name w:val="Tabla con cuadrícula322"/>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D75C5E"/>
  </w:style>
  <w:style w:type="table" w:customStyle="1" w:styleId="Tablaconcuadrcula422">
    <w:name w:val="Tabla con cuadrícula422"/>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D75C5E"/>
  </w:style>
  <w:style w:type="table" w:customStyle="1" w:styleId="Tablaconcuadrcula512">
    <w:name w:val="Tabla con cuadrícula512"/>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D75C5E"/>
  </w:style>
  <w:style w:type="table" w:customStyle="1" w:styleId="Tablaconcuadrcula2111">
    <w:name w:val="Tabla con cuadrícula211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D75C5E"/>
  </w:style>
  <w:style w:type="numbering" w:customStyle="1" w:styleId="Sinlista2113">
    <w:name w:val="Sin lista2113"/>
    <w:next w:val="Sinlista"/>
    <w:uiPriority w:val="99"/>
    <w:semiHidden/>
    <w:unhideWhenUsed/>
    <w:rsid w:val="00D75C5E"/>
  </w:style>
  <w:style w:type="numbering" w:customStyle="1" w:styleId="Sinlista3113">
    <w:name w:val="Sin lista3113"/>
    <w:next w:val="Sinlista"/>
    <w:uiPriority w:val="99"/>
    <w:semiHidden/>
    <w:unhideWhenUsed/>
    <w:rsid w:val="00D75C5E"/>
  </w:style>
  <w:style w:type="table" w:customStyle="1" w:styleId="Tablaconcuadrcula3111">
    <w:name w:val="Tabla con cuadrícula311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D75C5E"/>
  </w:style>
  <w:style w:type="table" w:customStyle="1" w:styleId="Tablaconcuadrcula4111">
    <w:name w:val="Tabla con cuadrícula411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D75C5E"/>
  </w:style>
  <w:style w:type="numbering" w:customStyle="1" w:styleId="Estiloimportado1111">
    <w:name w:val="Estilo importado 1111"/>
    <w:rsid w:val="00D75C5E"/>
  </w:style>
  <w:style w:type="numbering" w:customStyle="1" w:styleId="Sinlista611">
    <w:name w:val="Sin lista611"/>
    <w:next w:val="Sinlista"/>
    <w:uiPriority w:val="99"/>
    <w:semiHidden/>
    <w:unhideWhenUsed/>
    <w:rsid w:val="00D75C5E"/>
  </w:style>
  <w:style w:type="table" w:customStyle="1" w:styleId="Tablaconcuadrcula611">
    <w:name w:val="Tabla con cuadrícula61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D75C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D75C5E"/>
  </w:style>
  <w:style w:type="numbering" w:customStyle="1" w:styleId="Estiloimportado131">
    <w:name w:val="Estilo importado 131"/>
    <w:rsid w:val="00D75C5E"/>
  </w:style>
  <w:style w:type="table" w:customStyle="1" w:styleId="Tablaconcuadrcula11221">
    <w:name w:val="Tabla con cuadrícula11221"/>
    <w:basedOn w:val="Tablanormal"/>
    <w:next w:val="Tablaconcuadrcula"/>
    <w:uiPriority w:val="39"/>
    <w:rsid w:val="00D75C5E"/>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D75C5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D75C5E"/>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429931">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2704121">
      <w:bodyDiv w:val="1"/>
      <w:marLeft w:val="0"/>
      <w:marRight w:val="0"/>
      <w:marTop w:val="0"/>
      <w:marBottom w:val="0"/>
      <w:divBdr>
        <w:top w:val="none" w:sz="0" w:space="0" w:color="auto"/>
        <w:left w:val="none" w:sz="0" w:space="0" w:color="auto"/>
        <w:bottom w:val="none" w:sz="0" w:space="0" w:color="auto"/>
        <w:right w:val="none" w:sz="0" w:space="0" w:color="auto"/>
      </w:divBdr>
    </w:div>
    <w:div w:id="336237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4045413">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55788362">
      <w:bodyDiv w:val="1"/>
      <w:marLeft w:val="0"/>
      <w:marRight w:val="0"/>
      <w:marTop w:val="0"/>
      <w:marBottom w:val="0"/>
      <w:divBdr>
        <w:top w:val="none" w:sz="0" w:space="0" w:color="auto"/>
        <w:left w:val="none" w:sz="0" w:space="0" w:color="auto"/>
        <w:bottom w:val="none" w:sz="0" w:space="0" w:color="auto"/>
        <w:right w:val="none" w:sz="0" w:space="0" w:color="auto"/>
      </w:divBdr>
      <w:divsChild>
        <w:div w:id="327171058">
          <w:marLeft w:val="0"/>
          <w:marRight w:val="850"/>
          <w:marTop w:val="0"/>
          <w:marBottom w:val="101"/>
          <w:divBdr>
            <w:top w:val="none" w:sz="0" w:space="0" w:color="auto"/>
            <w:left w:val="none" w:sz="0" w:space="0" w:color="auto"/>
            <w:bottom w:val="none" w:sz="0" w:space="0" w:color="auto"/>
            <w:right w:val="none" w:sz="0" w:space="0" w:color="auto"/>
          </w:divBdr>
        </w:div>
        <w:div w:id="1286548669">
          <w:marLeft w:val="360"/>
          <w:marRight w:val="0"/>
          <w:marTop w:val="0"/>
          <w:marBottom w:val="101"/>
          <w:divBdr>
            <w:top w:val="none" w:sz="0" w:space="0" w:color="auto"/>
            <w:left w:val="none" w:sz="0" w:space="0" w:color="auto"/>
            <w:bottom w:val="none" w:sz="0" w:space="0" w:color="auto"/>
            <w:right w:val="none" w:sz="0" w:space="0" w:color="auto"/>
          </w:divBdr>
        </w:div>
        <w:div w:id="1635017016">
          <w:marLeft w:val="0"/>
          <w:marRight w:val="0"/>
          <w:marTop w:val="40"/>
          <w:marBottom w:val="40"/>
          <w:divBdr>
            <w:top w:val="none" w:sz="0" w:space="0" w:color="auto"/>
            <w:left w:val="none" w:sz="0" w:space="0" w:color="auto"/>
            <w:bottom w:val="none" w:sz="0" w:space="0" w:color="auto"/>
            <w:right w:val="none" w:sz="0" w:space="0" w:color="auto"/>
          </w:divBdr>
        </w:div>
        <w:div w:id="1084689652">
          <w:marLeft w:val="0"/>
          <w:marRight w:val="0"/>
          <w:marTop w:val="40"/>
          <w:marBottom w:val="40"/>
          <w:divBdr>
            <w:top w:val="none" w:sz="0" w:space="0" w:color="auto"/>
            <w:left w:val="none" w:sz="0" w:space="0" w:color="auto"/>
            <w:bottom w:val="none" w:sz="0" w:space="0" w:color="auto"/>
            <w:right w:val="none" w:sz="0" w:space="0" w:color="auto"/>
          </w:divBdr>
        </w:div>
        <w:div w:id="2007980081">
          <w:marLeft w:val="0"/>
          <w:marRight w:val="0"/>
          <w:marTop w:val="40"/>
          <w:marBottom w:val="40"/>
          <w:divBdr>
            <w:top w:val="none" w:sz="0" w:space="0" w:color="auto"/>
            <w:left w:val="none" w:sz="0" w:space="0" w:color="auto"/>
            <w:bottom w:val="none" w:sz="0" w:space="0" w:color="auto"/>
            <w:right w:val="none" w:sz="0" w:space="0" w:color="auto"/>
          </w:divBdr>
        </w:div>
        <w:div w:id="2099445803">
          <w:marLeft w:val="0"/>
          <w:marRight w:val="0"/>
          <w:marTop w:val="40"/>
          <w:marBottom w:val="40"/>
          <w:divBdr>
            <w:top w:val="none" w:sz="0" w:space="0" w:color="auto"/>
            <w:left w:val="none" w:sz="0" w:space="0" w:color="auto"/>
            <w:bottom w:val="none" w:sz="0" w:space="0" w:color="auto"/>
            <w:right w:val="none" w:sz="0" w:space="0" w:color="auto"/>
          </w:divBdr>
        </w:div>
        <w:div w:id="190848651">
          <w:marLeft w:val="0"/>
          <w:marRight w:val="0"/>
          <w:marTop w:val="40"/>
          <w:marBottom w:val="40"/>
          <w:divBdr>
            <w:top w:val="none" w:sz="0" w:space="0" w:color="auto"/>
            <w:left w:val="none" w:sz="0" w:space="0" w:color="auto"/>
            <w:bottom w:val="none" w:sz="0" w:space="0" w:color="auto"/>
            <w:right w:val="none" w:sz="0" w:space="0" w:color="auto"/>
          </w:divBdr>
        </w:div>
        <w:div w:id="1519390100">
          <w:marLeft w:val="0"/>
          <w:marRight w:val="0"/>
          <w:marTop w:val="40"/>
          <w:marBottom w:val="40"/>
          <w:divBdr>
            <w:top w:val="none" w:sz="0" w:space="0" w:color="auto"/>
            <w:left w:val="none" w:sz="0" w:space="0" w:color="auto"/>
            <w:bottom w:val="none" w:sz="0" w:space="0" w:color="auto"/>
            <w:right w:val="none" w:sz="0" w:space="0" w:color="auto"/>
          </w:divBdr>
        </w:div>
        <w:div w:id="2072537961">
          <w:marLeft w:val="0"/>
          <w:marRight w:val="0"/>
          <w:marTop w:val="40"/>
          <w:marBottom w:val="40"/>
          <w:divBdr>
            <w:top w:val="none" w:sz="0" w:space="0" w:color="auto"/>
            <w:left w:val="none" w:sz="0" w:space="0" w:color="auto"/>
            <w:bottom w:val="none" w:sz="0" w:space="0" w:color="auto"/>
            <w:right w:val="none" w:sz="0" w:space="0" w:color="auto"/>
          </w:divBdr>
        </w:div>
        <w:div w:id="900868830">
          <w:marLeft w:val="0"/>
          <w:marRight w:val="0"/>
          <w:marTop w:val="40"/>
          <w:marBottom w:val="40"/>
          <w:divBdr>
            <w:top w:val="none" w:sz="0" w:space="0" w:color="auto"/>
            <w:left w:val="none" w:sz="0" w:space="0" w:color="auto"/>
            <w:bottom w:val="none" w:sz="0" w:space="0" w:color="auto"/>
            <w:right w:val="none" w:sz="0" w:space="0" w:color="auto"/>
          </w:divBdr>
        </w:div>
        <w:div w:id="407044176">
          <w:marLeft w:val="0"/>
          <w:marRight w:val="0"/>
          <w:marTop w:val="40"/>
          <w:marBottom w:val="40"/>
          <w:divBdr>
            <w:top w:val="none" w:sz="0" w:space="0" w:color="auto"/>
            <w:left w:val="none" w:sz="0" w:space="0" w:color="auto"/>
            <w:bottom w:val="none" w:sz="0" w:space="0" w:color="auto"/>
            <w:right w:val="none" w:sz="0" w:space="0" w:color="auto"/>
          </w:divBdr>
        </w:div>
        <w:div w:id="353962132">
          <w:marLeft w:val="0"/>
          <w:marRight w:val="0"/>
          <w:marTop w:val="40"/>
          <w:marBottom w:val="40"/>
          <w:divBdr>
            <w:top w:val="none" w:sz="0" w:space="0" w:color="auto"/>
            <w:left w:val="none" w:sz="0" w:space="0" w:color="auto"/>
            <w:bottom w:val="none" w:sz="0" w:space="0" w:color="auto"/>
            <w:right w:val="none" w:sz="0" w:space="0" w:color="auto"/>
          </w:divBdr>
        </w:div>
        <w:div w:id="240651005">
          <w:marLeft w:val="0"/>
          <w:marRight w:val="0"/>
          <w:marTop w:val="40"/>
          <w:marBottom w:val="40"/>
          <w:divBdr>
            <w:top w:val="none" w:sz="0" w:space="0" w:color="auto"/>
            <w:left w:val="none" w:sz="0" w:space="0" w:color="auto"/>
            <w:bottom w:val="none" w:sz="0" w:space="0" w:color="auto"/>
            <w:right w:val="none" w:sz="0" w:space="0" w:color="auto"/>
          </w:divBdr>
        </w:div>
        <w:div w:id="196505489">
          <w:marLeft w:val="0"/>
          <w:marRight w:val="0"/>
          <w:marTop w:val="40"/>
          <w:marBottom w:val="40"/>
          <w:divBdr>
            <w:top w:val="none" w:sz="0" w:space="0" w:color="auto"/>
            <w:left w:val="none" w:sz="0" w:space="0" w:color="auto"/>
            <w:bottom w:val="none" w:sz="0" w:space="0" w:color="auto"/>
            <w:right w:val="none" w:sz="0" w:space="0" w:color="auto"/>
          </w:divBdr>
        </w:div>
        <w:div w:id="760225467">
          <w:marLeft w:val="0"/>
          <w:marRight w:val="0"/>
          <w:marTop w:val="40"/>
          <w:marBottom w:val="40"/>
          <w:divBdr>
            <w:top w:val="none" w:sz="0" w:space="0" w:color="auto"/>
            <w:left w:val="none" w:sz="0" w:space="0" w:color="auto"/>
            <w:bottom w:val="none" w:sz="0" w:space="0" w:color="auto"/>
            <w:right w:val="none" w:sz="0" w:space="0" w:color="auto"/>
          </w:divBdr>
        </w:div>
        <w:div w:id="51932143">
          <w:marLeft w:val="0"/>
          <w:marRight w:val="0"/>
          <w:marTop w:val="40"/>
          <w:marBottom w:val="40"/>
          <w:divBdr>
            <w:top w:val="none" w:sz="0" w:space="0" w:color="auto"/>
            <w:left w:val="none" w:sz="0" w:space="0" w:color="auto"/>
            <w:bottom w:val="none" w:sz="0" w:space="0" w:color="auto"/>
            <w:right w:val="none" w:sz="0" w:space="0" w:color="auto"/>
          </w:divBdr>
        </w:div>
        <w:div w:id="1312246854">
          <w:marLeft w:val="0"/>
          <w:marRight w:val="0"/>
          <w:marTop w:val="40"/>
          <w:marBottom w:val="40"/>
          <w:divBdr>
            <w:top w:val="none" w:sz="0" w:space="0" w:color="auto"/>
            <w:left w:val="none" w:sz="0" w:space="0" w:color="auto"/>
            <w:bottom w:val="none" w:sz="0" w:space="0" w:color="auto"/>
            <w:right w:val="none" w:sz="0" w:space="0" w:color="auto"/>
          </w:divBdr>
        </w:div>
        <w:div w:id="373163289">
          <w:marLeft w:val="360"/>
          <w:marRight w:val="0"/>
          <w:marTop w:val="0"/>
          <w:marBottom w:val="101"/>
          <w:divBdr>
            <w:top w:val="none" w:sz="0" w:space="0" w:color="auto"/>
            <w:left w:val="none" w:sz="0" w:space="0" w:color="auto"/>
            <w:bottom w:val="none" w:sz="0" w:space="0" w:color="auto"/>
            <w:right w:val="none" w:sz="0" w:space="0" w:color="auto"/>
          </w:divBdr>
        </w:div>
        <w:div w:id="154036027">
          <w:marLeft w:val="0"/>
          <w:marRight w:val="0"/>
          <w:marTop w:val="40"/>
          <w:marBottom w:val="40"/>
          <w:divBdr>
            <w:top w:val="none" w:sz="0" w:space="0" w:color="auto"/>
            <w:left w:val="none" w:sz="0" w:space="0" w:color="auto"/>
            <w:bottom w:val="none" w:sz="0" w:space="0" w:color="auto"/>
            <w:right w:val="none" w:sz="0" w:space="0" w:color="auto"/>
          </w:divBdr>
        </w:div>
        <w:div w:id="1753963346">
          <w:marLeft w:val="0"/>
          <w:marRight w:val="0"/>
          <w:marTop w:val="40"/>
          <w:marBottom w:val="40"/>
          <w:divBdr>
            <w:top w:val="none" w:sz="0" w:space="0" w:color="auto"/>
            <w:left w:val="none" w:sz="0" w:space="0" w:color="auto"/>
            <w:bottom w:val="none" w:sz="0" w:space="0" w:color="auto"/>
            <w:right w:val="none" w:sz="0" w:space="0" w:color="auto"/>
          </w:divBdr>
        </w:div>
        <w:div w:id="11996180">
          <w:marLeft w:val="0"/>
          <w:marRight w:val="0"/>
          <w:marTop w:val="40"/>
          <w:marBottom w:val="40"/>
          <w:divBdr>
            <w:top w:val="none" w:sz="0" w:space="0" w:color="auto"/>
            <w:left w:val="none" w:sz="0" w:space="0" w:color="auto"/>
            <w:bottom w:val="none" w:sz="0" w:space="0" w:color="auto"/>
            <w:right w:val="none" w:sz="0" w:space="0" w:color="auto"/>
          </w:divBdr>
        </w:div>
        <w:div w:id="1922369553">
          <w:marLeft w:val="0"/>
          <w:marRight w:val="0"/>
          <w:marTop w:val="40"/>
          <w:marBottom w:val="40"/>
          <w:divBdr>
            <w:top w:val="none" w:sz="0" w:space="0" w:color="auto"/>
            <w:left w:val="none" w:sz="0" w:space="0" w:color="auto"/>
            <w:bottom w:val="none" w:sz="0" w:space="0" w:color="auto"/>
            <w:right w:val="none" w:sz="0" w:space="0" w:color="auto"/>
          </w:divBdr>
        </w:div>
        <w:div w:id="78408146">
          <w:marLeft w:val="0"/>
          <w:marRight w:val="0"/>
          <w:marTop w:val="40"/>
          <w:marBottom w:val="40"/>
          <w:divBdr>
            <w:top w:val="none" w:sz="0" w:space="0" w:color="auto"/>
            <w:left w:val="none" w:sz="0" w:space="0" w:color="auto"/>
            <w:bottom w:val="none" w:sz="0" w:space="0" w:color="auto"/>
            <w:right w:val="none" w:sz="0" w:space="0" w:color="auto"/>
          </w:divBdr>
        </w:div>
        <w:div w:id="1324552230">
          <w:marLeft w:val="0"/>
          <w:marRight w:val="0"/>
          <w:marTop w:val="40"/>
          <w:marBottom w:val="40"/>
          <w:divBdr>
            <w:top w:val="none" w:sz="0" w:space="0" w:color="auto"/>
            <w:left w:val="none" w:sz="0" w:space="0" w:color="auto"/>
            <w:bottom w:val="none" w:sz="0" w:space="0" w:color="auto"/>
            <w:right w:val="none" w:sz="0" w:space="0" w:color="auto"/>
          </w:divBdr>
        </w:div>
        <w:div w:id="2100983892">
          <w:marLeft w:val="0"/>
          <w:marRight w:val="0"/>
          <w:marTop w:val="40"/>
          <w:marBottom w:val="40"/>
          <w:divBdr>
            <w:top w:val="none" w:sz="0" w:space="0" w:color="auto"/>
            <w:left w:val="none" w:sz="0" w:space="0" w:color="auto"/>
            <w:bottom w:val="none" w:sz="0" w:space="0" w:color="auto"/>
            <w:right w:val="none" w:sz="0" w:space="0" w:color="auto"/>
          </w:divBdr>
        </w:div>
        <w:div w:id="1699619425">
          <w:marLeft w:val="0"/>
          <w:marRight w:val="0"/>
          <w:marTop w:val="40"/>
          <w:marBottom w:val="40"/>
          <w:divBdr>
            <w:top w:val="none" w:sz="0" w:space="0" w:color="auto"/>
            <w:left w:val="none" w:sz="0" w:space="0" w:color="auto"/>
            <w:bottom w:val="none" w:sz="0" w:space="0" w:color="auto"/>
            <w:right w:val="none" w:sz="0" w:space="0" w:color="auto"/>
          </w:divBdr>
        </w:div>
        <w:div w:id="42796355">
          <w:marLeft w:val="0"/>
          <w:marRight w:val="0"/>
          <w:marTop w:val="40"/>
          <w:marBottom w:val="40"/>
          <w:divBdr>
            <w:top w:val="none" w:sz="0" w:space="0" w:color="auto"/>
            <w:left w:val="none" w:sz="0" w:space="0" w:color="auto"/>
            <w:bottom w:val="none" w:sz="0" w:space="0" w:color="auto"/>
            <w:right w:val="none" w:sz="0" w:space="0" w:color="auto"/>
          </w:divBdr>
        </w:div>
        <w:div w:id="1666131265">
          <w:marLeft w:val="0"/>
          <w:marRight w:val="0"/>
          <w:marTop w:val="40"/>
          <w:marBottom w:val="40"/>
          <w:divBdr>
            <w:top w:val="none" w:sz="0" w:space="0" w:color="auto"/>
            <w:left w:val="none" w:sz="0" w:space="0" w:color="auto"/>
            <w:bottom w:val="none" w:sz="0" w:space="0" w:color="auto"/>
            <w:right w:val="none" w:sz="0" w:space="0" w:color="auto"/>
          </w:divBdr>
        </w:div>
        <w:div w:id="1134636471">
          <w:marLeft w:val="0"/>
          <w:marRight w:val="0"/>
          <w:marTop w:val="40"/>
          <w:marBottom w:val="40"/>
          <w:divBdr>
            <w:top w:val="none" w:sz="0" w:space="0" w:color="auto"/>
            <w:left w:val="none" w:sz="0" w:space="0" w:color="auto"/>
            <w:bottom w:val="none" w:sz="0" w:space="0" w:color="auto"/>
            <w:right w:val="none" w:sz="0" w:space="0" w:color="auto"/>
          </w:divBdr>
        </w:div>
        <w:div w:id="1492679090">
          <w:marLeft w:val="0"/>
          <w:marRight w:val="0"/>
          <w:marTop w:val="40"/>
          <w:marBottom w:val="40"/>
          <w:divBdr>
            <w:top w:val="none" w:sz="0" w:space="0" w:color="auto"/>
            <w:left w:val="none" w:sz="0" w:space="0" w:color="auto"/>
            <w:bottom w:val="none" w:sz="0" w:space="0" w:color="auto"/>
            <w:right w:val="none" w:sz="0" w:space="0" w:color="auto"/>
          </w:divBdr>
        </w:div>
        <w:div w:id="1607736521">
          <w:marLeft w:val="0"/>
          <w:marRight w:val="0"/>
          <w:marTop w:val="40"/>
          <w:marBottom w:val="40"/>
          <w:divBdr>
            <w:top w:val="none" w:sz="0" w:space="0" w:color="auto"/>
            <w:left w:val="none" w:sz="0" w:space="0" w:color="auto"/>
            <w:bottom w:val="none" w:sz="0" w:space="0" w:color="auto"/>
            <w:right w:val="none" w:sz="0" w:space="0" w:color="auto"/>
          </w:divBdr>
        </w:div>
        <w:div w:id="1258369350">
          <w:marLeft w:val="0"/>
          <w:marRight w:val="0"/>
          <w:marTop w:val="40"/>
          <w:marBottom w:val="40"/>
          <w:divBdr>
            <w:top w:val="none" w:sz="0" w:space="0" w:color="auto"/>
            <w:left w:val="none" w:sz="0" w:space="0" w:color="auto"/>
            <w:bottom w:val="none" w:sz="0" w:space="0" w:color="auto"/>
            <w:right w:val="none" w:sz="0" w:space="0" w:color="auto"/>
          </w:divBdr>
        </w:div>
        <w:div w:id="1838417956">
          <w:marLeft w:val="0"/>
          <w:marRight w:val="0"/>
          <w:marTop w:val="40"/>
          <w:marBottom w:val="40"/>
          <w:divBdr>
            <w:top w:val="none" w:sz="0" w:space="0" w:color="auto"/>
            <w:left w:val="none" w:sz="0" w:space="0" w:color="auto"/>
            <w:bottom w:val="none" w:sz="0" w:space="0" w:color="auto"/>
            <w:right w:val="none" w:sz="0" w:space="0" w:color="auto"/>
          </w:divBdr>
        </w:div>
        <w:div w:id="1763256459">
          <w:marLeft w:val="0"/>
          <w:marRight w:val="0"/>
          <w:marTop w:val="40"/>
          <w:marBottom w:val="40"/>
          <w:divBdr>
            <w:top w:val="none" w:sz="0" w:space="0" w:color="auto"/>
            <w:left w:val="none" w:sz="0" w:space="0" w:color="auto"/>
            <w:bottom w:val="none" w:sz="0" w:space="0" w:color="auto"/>
            <w:right w:val="none" w:sz="0" w:space="0" w:color="auto"/>
          </w:divBdr>
        </w:div>
        <w:div w:id="1653564035">
          <w:marLeft w:val="0"/>
          <w:marRight w:val="0"/>
          <w:marTop w:val="40"/>
          <w:marBottom w:val="40"/>
          <w:divBdr>
            <w:top w:val="none" w:sz="0" w:space="0" w:color="auto"/>
            <w:left w:val="none" w:sz="0" w:space="0" w:color="auto"/>
            <w:bottom w:val="none" w:sz="0" w:space="0" w:color="auto"/>
            <w:right w:val="none" w:sz="0" w:space="0" w:color="auto"/>
          </w:divBdr>
        </w:div>
        <w:div w:id="1471744848">
          <w:marLeft w:val="0"/>
          <w:marRight w:val="0"/>
          <w:marTop w:val="40"/>
          <w:marBottom w:val="40"/>
          <w:divBdr>
            <w:top w:val="none" w:sz="0" w:space="0" w:color="auto"/>
            <w:left w:val="none" w:sz="0" w:space="0" w:color="auto"/>
            <w:bottom w:val="none" w:sz="0" w:space="0" w:color="auto"/>
            <w:right w:val="none" w:sz="0" w:space="0" w:color="auto"/>
          </w:divBdr>
        </w:div>
        <w:div w:id="1234124918">
          <w:marLeft w:val="0"/>
          <w:marRight w:val="0"/>
          <w:marTop w:val="40"/>
          <w:marBottom w:val="40"/>
          <w:divBdr>
            <w:top w:val="none" w:sz="0" w:space="0" w:color="auto"/>
            <w:left w:val="none" w:sz="0" w:space="0" w:color="auto"/>
            <w:bottom w:val="none" w:sz="0" w:space="0" w:color="auto"/>
            <w:right w:val="none" w:sz="0" w:space="0" w:color="auto"/>
          </w:divBdr>
        </w:div>
        <w:div w:id="158734230">
          <w:marLeft w:val="0"/>
          <w:marRight w:val="0"/>
          <w:marTop w:val="40"/>
          <w:marBottom w:val="40"/>
          <w:divBdr>
            <w:top w:val="none" w:sz="0" w:space="0" w:color="auto"/>
            <w:left w:val="none" w:sz="0" w:space="0" w:color="auto"/>
            <w:bottom w:val="none" w:sz="0" w:space="0" w:color="auto"/>
            <w:right w:val="none" w:sz="0" w:space="0" w:color="auto"/>
          </w:divBdr>
        </w:div>
        <w:div w:id="1752510058">
          <w:marLeft w:val="0"/>
          <w:marRight w:val="0"/>
          <w:marTop w:val="40"/>
          <w:marBottom w:val="40"/>
          <w:divBdr>
            <w:top w:val="none" w:sz="0" w:space="0" w:color="auto"/>
            <w:left w:val="none" w:sz="0" w:space="0" w:color="auto"/>
            <w:bottom w:val="none" w:sz="0" w:space="0" w:color="auto"/>
            <w:right w:val="none" w:sz="0" w:space="0" w:color="auto"/>
          </w:divBdr>
        </w:div>
        <w:div w:id="729891402">
          <w:marLeft w:val="0"/>
          <w:marRight w:val="0"/>
          <w:marTop w:val="40"/>
          <w:marBottom w:val="40"/>
          <w:divBdr>
            <w:top w:val="none" w:sz="0" w:space="0" w:color="auto"/>
            <w:left w:val="none" w:sz="0" w:space="0" w:color="auto"/>
            <w:bottom w:val="none" w:sz="0" w:space="0" w:color="auto"/>
            <w:right w:val="none" w:sz="0" w:space="0" w:color="auto"/>
          </w:divBdr>
        </w:div>
        <w:div w:id="1012994106">
          <w:marLeft w:val="0"/>
          <w:marRight w:val="0"/>
          <w:marTop w:val="40"/>
          <w:marBottom w:val="40"/>
          <w:divBdr>
            <w:top w:val="none" w:sz="0" w:space="0" w:color="auto"/>
            <w:left w:val="none" w:sz="0" w:space="0" w:color="auto"/>
            <w:bottom w:val="none" w:sz="0" w:space="0" w:color="auto"/>
            <w:right w:val="none" w:sz="0" w:space="0" w:color="auto"/>
          </w:divBdr>
        </w:div>
        <w:div w:id="221256313">
          <w:marLeft w:val="0"/>
          <w:marRight w:val="0"/>
          <w:marTop w:val="40"/>
          <w:marBottom w:val="40"/>
          <w:divBdr>
            <w:top w:val="none" w:sz="0" w:space="0" w:color="auto"/>
            <w:left w:val="none" w:sz="0" w:space="0" w:color="auto"/>
            <w:bottom w:val="none" w:sz="0" w:space="0" w:color="auto"/>
            <w:right w:val="none" w:sz="0" w:space="0" w:color="auto"/>
          </w:divBdr>
        </w:div>
        <w:div w:id="1090856467">
          <w:marLeft w:val="360"/>
          <w:marRight w:val="0"/>
          <w:marTop w:val="0"/>
          <w:marBottom w:val="101"/>
          <w:divBdr>
            <w:top w:val="none" w:sz="0" w:space="0" w:color="auto"/>
            <w:left w:val="none" w:sz="0" w:space="0" w:color="auto"/>
            <w:bottom w:val="none" w:sz="0" w:space="0" w:color="auto"/>
            <w:right w:val="none" w:sz="0" w:space="0" w:color="auto"/>
          </w:divBdr>
        </w:div>
        <w:div w:id="1271476861">
          <w:marLeft w:val="0"/>
          <w:marRight w:val="0"/>
          <w:marTop w:val="40"/>
          <w:marBottom w:val="40"/>
          <w:divBdr>
            <w:top w:val="none" w:sz="0" w:space="0" w:color="auto"/>
            <w:left w:val="none" w:sz="0" w:space="0" w:color="auto"/>
            <w:bottom w:val="none" w:sz="0" w:space="0" w:color="auto"/>
            <w:right w:val="none" w:sz="0" w:space="0" w:color="auto"/>
          </w:divBdr>
        </w:div>
        <w:div w:id="2122601956">
          <w:marLeft w:val="0"/>
          <w:marRight w:val="0"/>
          <w:marTop w:val="40"/>
          <w:marBottom w:val="40"/>
          <w:divBdr>
            <w:top w:val="none" w:sz="0" w:space="0" w:color="auto"/>
            <w:left w:val="none" w:sz="0" w:space="0" w:color="auto"/>
            <w:bottom w:val="none" w:sz="0" w:space="0" w:color="auto"/>
            <w:right w:val="none" w:sz="0" w:space="0" w:color="auto"/>
          </w:divBdr>
        </w:div>
        <w:div w:id="741754153">
          <w:marLeft w:val="0"/>
          <w:marRight w:val="0"/>
          <w:marTop w:val="40"/>
          <w:marBottom w:val="40"/>
          <w:divBdr>
            <w:top w:val="none" w:sz="0" w:space="0" w:color="auto"/>
            <w:left w:val="none" w:sz="0" w:space="0" w:color="auto"/>
            <w:bottom w:val="none" w:sz="0" w:space="0" w:color="auto"/>
            <w:right w:val="none" w:sz="0" w:space="0" w:color="auto"/>
          </w:divBdr>
        </w:div>
        <w:div w:id="1433475897">
          <w:marLeft w:val="0"/>
          <w:marRight w:val="0"/>
          <w:marTop w:val="40"/>
          <w:marBottom w:val="40"/>
          <w:divBdr>
            <w:top w:val="none" w:sz="0" w:space="0" w:color="auto"/>
            <w:left w:val="none" w:sz="0" w:space="0" w:color="auto"/>
            <w:bottom w:val="none" w:sz="0" w:space="0" w:color="auto"/>
            <w:right w:val="none" w:sz="0" w:space="0" w:color="auto"/>
          </w:divBdr>
        </w:div>
        <w:div w:id="2008483913">
          <w:marLeft w:val="0"/>
          <w:marRight w:val="0"/>
          <w:marTop w:val="40"/>
          <w:marBottom w:val="40"/>
          <w:divBdr>
            <w:top w:val="none" w:sz="0" w:space="0" w:color="auto"/>
            <w:left w:val="none" w:sz="0" w:space="0" w:color="auto"/>
            <w:bottom w:val="none" w:sz="0" w:space="0" w:color="auto"/>
            <w:right w:val="none" w:sz="0" w:space="0" w:color="auto"/>
          </w:divBdr>
        </w:div>
        <w:div w:id="1872065739">
          <w:marLeft w:val="0"/>
          <w:marRight w:val="0"/>
          <w:marTop w:val="40"/>
          <w:marBottom w:val="40"/>
          <w:divBdr>
            <w:top w:val="none" w:sz="0" w:space="0" w:color="auto"/>
            <w:left w:val="none" w:sz="0" w:space="0" w:color="auto"/>
            <w:bottom w:val="none" w:sz="0" w:space="0" w:color="auto"/>
            <w:right w:val="none" w:sz="0" w:space="0" w:color="auto"/>
          </w:divBdr>
        </w:div>
        <w:div w:id="767505757">
          <w:marLeft w:val="0"/>
          <w:marRight w:val="0"/>
          <w:marTop w:val="40"/>
          <w:marBottom w:val="40"/>
          <w:divBdr>
            <w:top w:val="none" w:sz="0" w:space="0" w:color="auto"/>
            <w:left w:val="none" w:sz="0" w:space="0" w:color="auto"/>
            <w:bottom w:val="none" w:sz="0" w:space="0" w:color="auto"/>
            <w:right w:val="none" w:sz="0" w:space="0" w:color="auto"/>
          </w:divBdr>
        </w:div>
        <w:div w:id="1246764314">
          <w:marLeft w:val="0"/>
          <w:marRight w:val="0"/>
          <w:marTop w:val="40"/>
          <w:marBottom w:val="40"/>
          <w:divBdr>
            <w:top w:val="none" w:sz="0" w:space="0" w:color="auto"/>
            <w:left w:val="none" w:sz="0" w:space="0" w:color="auto"/>
            <w:bottom w:val="none" w:sz="0" w:space="0" w:color="auto"/>
            <w:right w:val="none" w:sz="0" w:space="0" w:color="auto"/>
          </w:divBdr>
        </w:div>
        <w:div w:id="1857499254">
          <w:marLeft w:val="0"/>
          <w:marRight w:val="0"/>
          <w:marTop w:val="40"/>
          <w:marBottom w:val="40"/>
          <w:divBdr>
            <w:top w:val="none" w:sz="0" w:space="0" w:color="auto"/>
            <w:left w:val="none" w:sz="0" w:space="0" w:color="auto"/>
            <w:bottom w:val="none" w:sz="0" w:space="0" w:color="auto"/>
            <w:right w:val="none" w:sz="0" w:space="0" w:color="auto"/>
          </w:divBdr>
        </w:div>
        <w:div w:id="727415180">
          <w:marLeft w:val="0"/>
          <w:marRight w:val="0"/>
          <w:marTop w:val="40"/>
          <w:marBottom w:val="40"/>
          <w:divBdr>
            <w:top w:val="none" w:sz="0" w:space="0" w:color="auto"/>
            <w:left w:val="none" w:sz="0" w:space="0" w:color="auto"/>
            <w:bottom w:val="none" w:sz="0" w:space="0" w:color="auto"/>
            <w:right w:val="none" w:sz="0" w:space="0" w:color="auto"/>
          </w:divBdr>
        </w:div>
        <w:div w:id="404380405">
          <w:marLeft w:val="0"/>
          <w:marRight w:val="0"/>
          <w:marTop w:val="40"/>
          <w:marBottom w:val="40"/>
          <w:divBdr>
            <w:top w:val="none" w:sz="0" w:space="0" w:color="auto"/>
            <w:left w:val="none" w:sz="0" w:space="0" w:color="auto"/>
            <w:bottom w:val="none" w:sz="0" w:space="0" w:color="auto"/>
            <w:right w:val="none" w:sz="0" w:space="0" w:color="auto"/>
          </w:divBdr>
        </w:div>
        <w:div w:id="471214126">
          <w:marLeft w:val="0"/>
          <w:marRight w:val="0"/>
          <w:marTop w:val="40"/>
          <w:marBottom w:val="40"/>
          <w:divBdr>
            <w:top w:val="none" w:sz="0" w:space="0" w:color="auto"/>
            <w:left w:val="none" w:sz="0" w:space="0" w:color="auto"/>
            <w:bottom w:val="none" w:sz="0" w:space="0" w:color="auto"/>
            <w:right w:val="none" w:sz="0" w:space="0" w:color="auto"/>
          </w:divBdr>
        </w:div>
        <w:div w:id="2093426983">
          <w:marLeft w:val="0"/>
          <w:marRight w:val="0"/>
          <w:marTop w:val="40"/>
          <w:marBottom w:val="40"/>
          <w:divBdr>
            <w:top w:val="none" w:sz="0" w:space="0" w:color="auto"/>
            <w:left w:val="none" w:sz="0" w:space="0" w:color="auto"/>
            <w:bottom w:val="none" w:sz="0" w:space="0" w:color="auto"/>
            <w:right w:val="none" w:sz="0" w:space="0" w:color="auto"/>
          </w:divBdr>
        </w:div>
        <w:div w:id="1535192882">
          <w:marLeft w:val="0"/>
          <w:marRight w:val="0"/>
          <w:marTop w:val="40"/>
          <w:marBottom w:val="40"/>
          <w:divBdr>
            <w:top w:val="none" w:sz="0" w:space="0" w:color="auto"/>
            <w:left w:val="none" w:sz="0" w:space="0" w:color="auto"/>
            <w:bottom w:val="none" w:sz="0" w:space="0" w:color="auto"/>
            <w:right w:val="none" w:sz="0" w:space="0" w:color="auto"/>
          </w:divBdr>
        </w:div>
        <w:div w:id="502815405">
          <w:marLeft w:val="0"/>
          <w:marRight w:val="0"/>
          <w:marTop w:val="40"/>
          <w:marBottom w:val="40"/>
          <w:divBdr>
            <w:top w:val="none" w:sz="0" w:space="0" w:color="auto"/>
            <w:left w:val="none" w:sz="0" w:space="0" w:color="auto"/>
            <w:bottom w:val="none" w:sz="0" w:space="0" w:color="auto"/>
            <w:right w:val="none" w:sz="0" w:space="0" w:color="auto"/>
          </w:divBdr>
        </w:div>
        <w:div w:id="1134760292">
          <w:marLeft w:val="0"/>
          <w:marRight w:val="0"/>
          <w:marTop w:val="40"/>
          <w:marBottom w:val="40"/>
          <w:divBdr>
            <w:top w:val="none" w:sz="0" w:space="0" w:color="auto"/>
            <w:left w:val="none" w:sz="0" w:space="0" w:color="auto"/>
            <w:bottom w:val="none" w:sz="0" w:space="0" w:color="auto"/>
            <w:right w:val="none" w:sz="0" w:space="0" w:color="auto"/>
          </w:divBdr>
        </w:div>
        <w:div w:id="955021401">
          <w:marLeft w:val="0"/>
          <w:marRight w:val="0"/>
          <w:marTop w:val="40"/>
          <w:marBottom w:val="40"/>
          <w:divBdr>
            <w:top w:val="none" w:sz="0" w:space="0" w:color="auto"/>
            <w:left w:val="none" w:sz="0" w:space="0" w:color="auto"/>
            <w:bottom w:val="none" w:sz="0" w:space="0" w:color="auto"/>
            <w:right w:val="none" w:sz="0" w:space="0" w:color="auto"/>
          </w:divBdr>
        </w:div>
        <w:div w:id="271405501">
          <w:marLeft w:val="0"/>
          <w:marRight w:val="0"/>
          <w:marTop w:val="40"/>
          <w:marBottom w:val="40"/>
          <w:divBdr>
            <w:top w:val="none" w:sz="0" w:space="0" w:color="auto"/>
            <w:left w:val="none" w:sz="0" w:space="0" w:color="auto"/>
            <w:bottom w:val="none" w:sz="0" w:space="0" w:color="auto"/>
            <w:right w:val="none" w:sz="0" w:space="0" w:color="auto"/>
          </w:divBdr>
        </w:div>
        <w:div w:id="1549105925">
          <w:marLeft w:val="0"/>
          <w:marRight w:val="0"/>
          <w:marTop w:val="40"/>
          <w:marBottom w:val="40"/>
          <w:divBdr>
            <w:top w:val="none" w:sz="0" w:space="0" w:color="auto"/>
            <w:left w:val="none" w:sz="0" w:space="0" w:color="auto"/>
            <w:bottom w:val="none" w:sz="0" w:space="0" w:color="auto"/>
            <w:right w:val="none" w:sz="0" w:space="0" w:color="auto"/>
          </w:divBdr>
        </w:div>
        <w:div w:id="629671586">
          <w:marLeft w:val="0"/>
          <w:marRight w:val="0"/>
          <w:marTop w:val="40"/>
          <w:marBottom w:val="40"/>
          <w:divBdr>
            <w:top w:val="none" w:sz="0" w:space="0" w:color="auto"/>
            <w:left w:val="none" w:sz="0" w:space="0" w:color="auto"/>
            <w:bottom w:val="none" w:sz="0" w:space="0" w:color="auto"/>
            <w:right w:val="none" w:sz="0" w:space="0" w:color="auto"/>
          </w:divBdr>
        </w:div>
        <w:div w:id="13850247">
          <w:marLeft w:val="0"/>
          <w:marRight w:val="0"/>
          <w:marTop w:val="40"/>
          <w:marBottom w:val="40"/>
          <w:divBdr>
            <w:top w:val="none" w:sz="0" w:space="0" w:color="auto"/>
            <w:left w:val="none" w:sz="0" w:space="0" w:color="auto"/>
            <w:bottom w:val="none" w:sz="0" w:space="0" w:color="auto"/>
            <w:right w:val="none" w:sz="0" w:space="0" w:color="auto"/>
          </w:divBdr>
        </w:div>
        <w:div w:id="197469221">
          <w:marLeft w:val="0"/>
          <w:marRight w:val="0"/>
          <w:marTop w:val="40"/>
          <w:marBottom w:val="40"/>
          <w:divBdr>
            <w:top w:val="none" w:sz="0" w:space="0" w:color="auto"/>
            <w:left w:val="none" w:sz="0" w:space="0" w:color="auto"/>
            <w:bottom w:val="none" w:sz="0" w:space="0" w:color="auto"/>
            <w:right w:val="none" w:sz="0" w:space="0" w:color="auto"/>
          </w:divBdr>
        </w:div>
        <w:div w:id="611285431">
          <w:marLeft w:val="0"/>
          <w:marRight w:val="0"/>
          <w:marTop w:val="40"/>
          <w:marBottom w:val="40"/>
          <w:divBdr>
            <w:top w:val="none" w:sz="0" w:space="0" w:color="auto"/>
            <w:left w:val="none" w:sz="0" w:space="0" w:color="auto"/>
            <w:bottom w:val="none" w:sz="0" w:space="0" w:color="auto"/>
            <w:right w:val="none" w:sz="0" w:space="0" w:color="auto"/>
          </w:divBdr>
        </w:div>
        <w:div w:id="259341867">
          <w:marLeft w:val="0"/>
          <w:marRight w:val="0"/>
          <w:marTop w:val="40"/>
          <w:marBottom w:val="40"/>
          <w:divBdr>
            <w:top w:val="none" w:sz="0" w:space="0" w:color="auto"/>
            <w:left w:val="none" w:sz="0" w:space="0" w:color="auto"/>
            <w:bottom w:val="none" w:sz="0" w:space="0" w:color="auto"/>
            <w:right w:val="none" w:sz="0" w:space="0" w:color="auto"/>
          </w:divBdr>
        </w:div>
        <w:div w:id="399250483">
          <w:marLeft w:val="0"/>
          <w:marRight w:val="0"/>
          <w:marTop w:val="40"/>
          <w:marBottom w:val="40"/>
          <w:divBdr>
            <w:top w:val="none" w:sz="0" w:space="0" w:color="auto"/>
            <w:left w:val="none" w:sz="0" w:space="0" w:color="auto"/>
            <w:bottom w:val="none" w:sz="0" w:space="0" w:color="auto"/>
            <w:right w:val="none" w:sz="0" w:space="0" w:color="auto"/>
          </w:divBdr>
        </w:div>
        <w:div w:id="1847356397">
          <w:marLeft w:val="0"/>
          <w:marRight w:val="0"/>
          <w:marTop w:val="40"/>
          <w:marBottom w:val="40"/>
          <w:divBdr>
            <w:top w:val="none" w:sz="0" w:space="0" w:color="auto"/>
            <w:left w:val="none" w:sz="0" w:space="0" w:color="auto"/>
            <w:bottom w:val="none" w:sz="0" w:space="0" w:color="auto"/>
            <w:right w:val="none" w:sz="0" w:space="0" w:color="auto"/>
          </w:divBdr>
        </w:div>
        <w:div w:id="275795303">
          <w:marLeft w:val="0"/>
          <w:marRight w:val="0"/>
          <w:marTop w:val="40"/>
          <w:marBottom w:val="40"/>
          <w:divBdr>
            <w:top w:val="none" w:sz="0" w:space="0" w:color="auto"/>
            <w:left w:val="none" w:sz="0" w:space="0" w:color="auto"/>
            <w:bottom w:val="none" w:sz="0" w:space="0" w:color="auto"/>
            <w:right w:val="none" w:sz="0" w:space="0" w:color="auto"/>
          </w:divBdr>
        </w:div>
        <w:div w:id="443306249">
          <w:marLeft w:val="0"/>
          <w:marRight w:val="0"/>
          <w:marTop w:val="40"/>
          <w:marBottom w:val="40"/>
          <w:divBdr>
            <w:top w:val="none" w:sz="0" w:space="0" w:color="auto"/>
            <w:left w:val="none" w:sz="0" w:space="0" w:color="auto"/>
            <w:bottom w:val="none" w:sz="0" w:space="0" w:color="auto"/>
            <w:right w:val="none" w:sz="0" w:space="0" w:color="auto"/>
          </w:divBdr>
        </w:div>
        <w:div w:id="1700816457">
          <w:marLeft w:val="0"/>
          <w:marRight w:val="0"/>
          <w:marTop w:val="40"/>
          <w:marBottom w:val="40"/>
          <w:divBdr>
            <w:top w:val="none" w:sz="0" w:space="0" w:color="auto"/>
            <w:left w:val="none" w:sz="0" w:space="0" w:color="auto"/>
            <w:bottom w:val="none" w:sz="0" w:space="0" w:color="auto"/>
            <w:right w:val="none" w:sz="0" w:space="0" w:color="auto"/>
          </w:divBdr>
        </w:div>
        <w:div w:id="856310948">
          <w:marLeft w:val="0"/>
          <w:marRight w:val="0"/>
          <w:marTop w:val="40"/>
          <w:marBottom w:val="40"/>
          <w:divBdr>
            <w:top w:val="none" w:sz="0" w:space="0" w:color="auto"/>
            <w:left w:val="none" w:sz="0" w:space="0" w:color="auto"/>
            <w:bottom w:val="none" w:sz="0" w:space="0" w:color="auto"/>
            <w:right w:val="none" w:sz="0" w:space="0" w:color="auto"/>
          </w:divBdr>
        </w:div>
        <w:div w:id="1928608254">
          <w:marLeft w:val="0"/>
          <w:marRight w:val="0"/>
          <w:marTop w:val="40"/>
          <w:marBottom w:val="40"/>
          <w:divBdr>
            <w:top w:val="none" w:sz="0" w:space="0" w:color="auto"/>
            <w:left w:val="none" w:sz="0" w:space="0" w:color="auto"/>
            <w:bottom w:val="none" w:sz="0" w:space="0" w:color="auto"/>
            <w:right w:val="none" w:sz="0" w:space="0" w:color="auto"/>
          </w:divBdr>
        </w:div>
        <w:div w:id="1403795657">
          <w:marLeft w:val="0"/>
          <w:marRight w:val="0"/>
          <w:marTop w:val="40"/>
          <w:marBottom w:val="40"/>
          <w:divBdr>
            <w:top w:val="none" w:sz="0" w:space="0" w:color="auto"/>
            <w:left w:val="none" w:sz="0" w:space="0" w:color="auto"/>
            <w:bottom w:val="none" w:sz="0" w:space="0" w:color="auto"/>
            <w:right w:val="none" w:sz="0" w:space="0" w:color="auto"/>
          </w:divBdr>
        </w:div>
        <w:div w:id="1865358871">
          <w:marLeft w:val="360"/>
          <w:marRight w:val="0"/>
          <w:marTop w:val="0"/>
          <w:marBottom w:val="101"/>
          <w:divBdr>
            <w:top w:val="none" w:sz="0" w:space="0" w:color="auto"/>
            <w:left w:val="none" w:sz="0" w:space="0" w:color="auto"/>
            <w:bottom w:val="none" w:sz="0" w:space="0" w:color="auto"/>
            <w:right w:val="none" w:sz="0" w:space="0" w:color="auto"/>
          </w:divBdr>
        </w:div>
        <w:div w:id="1628269362">
          <w:marLeft w:val="0"/>
          <w:marRight w:val="0"/>
          <w:marTop w:val="40"/>
          <w:marBottom w:val="40"/>
          <w:divBdr>
            <w:top w:val="none" w:sz="0" w:space="0" w:color="auto"/>
            <w:left w:val="none" w:sz="0" w:space="0" w:color="auto"/>
            <w:bottom w:val="none" w:sz="0" w:space="0" w:color="auto"/>
            <w:right w:val="none" w:sz="0" w:space="0" w:color="auto"/>
          </w:divBdr>
        </w:div>
        <w:div w:id="259486669">
          <w:marLeft w:val="0"/>
          <w:marRight w:val="0"/>
          <w:marTop w:val="40"/>
          <w:marBottom w:val="40"/>
          <w:divBdr>
            <w:top w:val="none" w:sz="0" w:space="0" w:color="auto"/>
            <w:left w:val="none" w:sz="0" w:space="0" w:color="auto"/>
            <w:bottom w:val="none" w:sz="0" w:space="0" w:color="auto"/>
            <w:right w:val="none" w:sz="0" w:space="0" w:color="auto"/>
          </w:divBdr>
        </w:div>
        <w:div w:id="764035031">
          <w:marLeft w:val="0"/>
          <w:marRight w:val="0"/>
          <w:marTop w:val="40"/>
          <w:marBottom w:val="40"/>
          <w:divBdr>
            <w:top w:val="none" w:sz="0" w:space="0" w:color="auto"/>
            <w:left w:val="none" w:sz="0" w:space="0" w:color="auto"/>
            <w:bottom w:val="none" w:sz="0" w:space="0" w:color="auto"/>
            <w:right w:val="none" w:sz="0" w:space="0" w:color="auto"/>
          </w:divBdr>
        </w:div>
        <w:div w:id="913973675">
          <w:marLeft w:val="0"/>
          <w:marRight w:val="0"/>
          <w:marTop w:val="40"/>
          <w:marBottom w:val="40"/>
          <w:divBdr>
            <w:top w:val="none" w:sz="0" w:space="0" w:color="auto"/>
            <w:left w:val="none" w:sz="0" w:space="0" w:color="auto"/>
            <w:bottom w:val="none" w:sz="0" w:space="0" w:color="auto"/>
            <w:right w:val="none" w:sz="0" w:space="0" w:color="auto"/>
          </w:divBdr>
        </w:div>
        <w:div w:id="1105274207">
          <w:marLeft w:val="0"/>
          <w:marRight w:val="0"/>
          <w:marTop w:val="40"/>
          <w:marBottom w:val="40"/>
          <w:divBdr>
            <w:top w:val="none" w:sz="0" w:space="0" w:color="auto"/>
            <w:left w:val="none" w:sz="0" w:space="0" w:color="auto"/>
            <w:bottom w:val="none" w:sz="0" w:space="0" w:color="auto"/>
            <w:right w:val="none" w:sz="0" w:space="0" w:color="auto"/>
          </w:divBdr>
        </w:div>
        <w:div w:id="882013336">
          <w:marLeft w:val="0"/>
          <w:marRight w:val="0"/>
          <w:marTop w:val="40"/>
          <w:marBottom w:val="40"/>
          <w:divBdr>
            <w:top w:val="none" w:sz="0" w:space="0" w:color="auto"/>
            <w:left w:val="none" w:sz="0" w:space="0" w:color="auto"/>
            <w:bottom w:val="none" w:sz="0" w:space="0" w:color="auto"/>
            <w:right w:val="none" w:sz="0" w:space="0" w:color="auto"/>
          </w:divBdr>
        </w:div>
        <w:div w:id="400829742">
          <w:marLeft w:val="0"/>
          <w:marRight w:val="0"/>
          <w:marTop w:val="40"/>
          <w:marBottom w:val="40"/>
          <w:divBdr>
            <w:top w:val="none" w:sz="0" w:space="0" w:color="auto"/>
            <w:left w:val="none" w:sz="0" w:space="0" w:color="auto"/>
            <w:bottom w:val="none" w:sz="0" w:space="0" w:color="auto"/>
            <w:right w:val="none" w:sz="0" w:space="0" w:color="auto"/>
          </w:divBdr>
        </w:div>
        <w:div w:id="1469518000">
          <w:marLeft w:val="0"/>
          <w:marRight w:val="0"/>
          <w:marTop w:val="40"/>
          <w:marBottom w:val="40"/>
          <w:divBdr>
            <w:top w:val="none" w:sz="0" w:space="0" w:color="auto"/>
            <w:left w:val="none" w:sz="0" w:space="0" w:color="auto"/>
            <w:bottom w:val="none" w:sz="0" w:space="0" w:color="auto"/>
            <w:right w:val="none" w:sz="0" w:space="0" w:color="auto"/>
          </w:divBdr>
        </w:div>
        <w:div w:id="895631826">
          <w:marLeft w:val="0"/>
          <w:marRight w:val="0"/>
          <w:marTop w:val="40"/>
          <w:marBottom w:val="40"/>
          <w:divBdr>
            <w:top w:val="none" w:sz="0" w:space="0" w:color="auto"/>
            <w:left w:val="none" w:sz="0" w:space="0" w:color="auto"/>
            <w:bottom w:val="none" w:sz="0" w:space="0" w:color="auto"/>
            <w:right w:val="none" w:sz="0" w:space="0" w:color="auto"/>
          </w:divBdr>
        </w:div>
        <w:div w:id="830871274">
          <w:marLeft w:val="0"/>
          <w:marRight w:val="0"/>
          <w:marTop w:val="40"/>
          <w:marBottom w:val="40"/>
          <w:divBdr>
            <w:top w:val="none" w:sz="0" w:space="0" w:color="auto"/>
            <w:left w:val="none" w:sz="0" w:space="0" w:color="auto"/>
            <w:bottom w:val="none" w:sz="0" w:space="0" w:color="auto"/>
            <w:right w:val="none" w:sz="0" w:space="0" w:color="auto"/>
          </w:divBdr>
        </w:div>
        <w:div w:id="437481211">
          <w:marLeft w:val="0"/>
          <w:marRight w:val="0"/>
          <w:marTop w:val="40"/>
          <w:marBottom w:val="40"/>
          <w:divBdr>
            <w:top w:val="none" w:sz="0" w:space="0" w:color="auto"/>
            <w:left w:val="none" w:sz="0" w:space="0" w:color="auto"/>
            <w:bottom w:val="none" w:sz="0" w:space="0" w:color="auto"/>
            <w:right w:val="none" w:sz="0" w:space="0" w:color="auto"/>
          </w:divBdr>
        </w:div>
        <w:div w:id="1325551377">
          <w:marLeft w:val="0"/>
          <w:marRight w:val="0"/>
          <w:marTop w:val="40"/>
          <w:marBottom w:val="40"/>
          <w:divBdr>
            <w:top w:val="none" w:sz="0" w:space="0" w:color="auto"/>
            <w:left w:val="none" w:sz="0" w:space="0" w:color="auto"/>
            <w:bottom w:val="none" w:sz="0" w:space="0" w:color="auto"/>
            <w:right w:val="none" w:sz="0" w:space="0" w:color="auto"/>
          </w:divBdr>
        </w:div>
        <w:div w:id="1375501788">
          <w:marLeft w:val="0"/>
          <w:marRight w:val="0"/>
          <w:marTop w:val="40"/>
          <w:marBottom w:val="40"/>
          <w:divBdr>
            <w:top w:val="none" w:sz="0" w:space="0" w:color="auto"/>
            <w:left w:val="none" w:sz="0" w:space="0" w:color="auto"/>
            <w:bottom w:val="none" w:sz="0" w:space="0" w:color="auto"/>
            <w:right w:val="none" w:sz="0" w:space="0" w:color="auto"/>
          </w:divBdr>
        </w:div>
        <w:div w:id="142628030">
          <w:marLeft w:val="0"/>
          <w:marRight w:val="0"/>
          <w:marTop w:val="40"/>
          <w:marBottom w:val="40"/>
          <w:divBdr>
            <w:top w:val="none" w:sz="0" w:space="0" w:color="auto"/>
            <w:left w:val="none" w:sz="0" w:space="0" w:color="auto"/>
            <w:bottom w:val="none" w:sz="0" w:space="0" w:color="auto"/>
            <w:right w:val="none" w:sz="0" w:space="0" w:color="auto"/>
          </w:divBdr>
        </w:div>
        <w:div w:id="814181696">
          <w:marLeft w:val="0"/>
          <w:marRight w:val="0"/>
          <w:marTop w:val="40"/>
          <w:marBottom w:val="40"/>
          <w:divBdr>
            <w:top w:val="none" w:sz="0" w:space="0" w:color="auto"/>
            <w:left w:val="none" w:sz="0" w:space="0" w:color="auto"/>
            <w:bottom w:val="none" w:sz="0" w:space="0" w:color="auto"/>
            <w:right w:val="none" w:sz="0" w:space="0" w:color="auto"/>
          </w:divBdr>
        </w:div>
        <w:div w:id="1743024657">
          <w:marLeft w:val="0"/>
          <w:marRight w:val="0"/>
          <w:marTop w:val="40"/>
          <w:marBottom w:val="40"/>
          <w:divBdr>
            <w:top w:val="none" w:sz="0" w:space="0" w:color="auto"/>
            <w:left w:val="none" w:sz="0" w:space="0" w:color="auto"/>
            <w:bottom w:val="none" w:sz="0" w:space="0" w:color="auto"/>
            <w:right w:val="none" w:sz="0" w:space="0" w:color="auto"/>
          </w:divBdr>
        </w:div>
        <w:div w:id="607738445">
          <w:marLeft w:val="0"/>
          <w:marRight w:val="0"/>
          <w:marTop w:val="40"/>
          <w:marBottom w:val="40"/>
          <w:divBdr>
            <w:top w:val="none" w:sz="0" w:space="0" w:color="auto"/>
            <w:left w:val="none" w:sz="0" w:space="0" w:color="auto"/>
            <w:bottom w:val="none" w:sz="0" w:space="0" w:color="auto"/>
            <w:right w:val="none" w:sz="0" w:space="0" w:color="auto"/>
          </w:divBdr>
        </w:div>
        <w:div w:id="1304963565">
          <w:marLeft w:val="0"/>
          <w:marRight w:val="0"/>
          <w:marTop w:val="40"/>
          <w:marBottom w:val="40"/>
          <w:divBdr>
            <w:top w:val="none" w:sz="0" w:space="0" w:color="auto"/>
            <w:left w:val="none" w:sz="0" w:space="0" w:color="auto"/>
            <w:bottom w:val="none" w:sz="0" w:space="0" w:color="auto"/>
            <w:right w:val="none" w:sz="0" w:space="0" w:color="auto"/>
          </w:divBdr>
        </w:div>
        <w:div w:id="1977759227">
          <w:marLeft w:val="0"/>
          <w:marRight w:val="0"/>
          <w:marTop w:val="40"/>
          <w:marBottom w:val="40"/>
          <w:divBdr>
            <w:top w:val="none" w:sz="0" w:space="0" w:color="auto"/>
            <w:left w:val="none" w:sz="0" w:space="0" w:color="auto"/>
            <w:bottom w:val="none" w:sz="0" w:space="0" w:color="auto"/>
            <w:right w:val="none" w:sz="0" w:space="0" w:color="auto"/>
          </w:divBdr>
        </w:div>
        <w:div w:id="1796484925">
          <w:marLeft w:val="0"/>
          <w:marRight w:val="0"/>
          <w:marTop w:val="40"/>
          <w:marBottom w:val="40"/>
          <w:divBdr>
            <w:top w:val="none" w:sz="0" w:space="0" w:color="auto"/>
            <w:left w:val="none" w:sz="0" w:space="0" w:color="auto"/>
            <w:bottom w:val="none" w:sz="0" w:space="0" w:color="auto"/>
            <w:right w:val="none" w:sz="0" w:space="0" w:color="auto"/>
          </w:divBdr>
        </w:div>
        <w:div w:id="1504008832">
          <w:marLeft w:val="0"/>
          <w:marRight w:val="0"/>
          <w:marTop w:val="40"/>
          <w:marBottom w:val="40"/>
          <w:divBdr>
            <w:top w:val="none" w:sz="0" w:space="0" w:color="auto"/>
            <w:left w:val="none" w:sz="0" w:space="0" w:color="auto"/>
            <w:bottom w:val="none" w:sz="0" w:space="0" w:color="auto"/>
            <w:right w:val="none" w:sz="0" w:space="0" w:color="auto"/>
          </w:divBdr>
        </w:div>
        <w:div w:id="157890360">
          <w:marLeft w:val="0"/>
          <w:marRight w:val="0"/>
          <w:marTop w:val="40"/>
          <w:marBottom w:val="40"/>
          <w:divBdr>
            <w:top w:val="none" w:sz="0" w:space="0" w:color="auto"/>
            <w:left w:val="none" w:sz="0" w:space="0" w:color="auto"/>
            <w:bottom w:val="none" w:sz="0" w:space="0" w:color="auto"/>
            <w:right w:val="none" w:sz="0" w:space="0" w:color="auto"/>
          </w:divBdr>
        </w:div>
        <w:div w:id="1934778473">
          <w:marLeft w:val="0"/>
          <w:marRight w:val="0"/>
          <w:marTop w:val="40"/>
          <w:marBottom w:val="40"/>
          <w:divBdr>
            <w:top w:val="none" w:sz="0" w:space="0" w:color="auto"/>
            <w:left w:val="none" w:sz="0" w:space="0" w:color="auto"/>
            <w:bottom w:val="none" w:sz="0" w:space="0" w:color="auto"/>
            <w:right w:val="none" w:sz="0" w:space="0" w:color="auto"/>
          </w:divBdr>
        </w:div>
        <w:div w:id="942224568">
          <w:marLeft w:val="0"/>
          <w:marRight w:val="0"/>
          <w:marTop w:val="40"/>
          <w:marBottom w:val="40"/>
          <w:divBdr>
            <w:top w:val="none" w:sz="0" w:space="0" w:color="auto"/>
            <w:left w:val="none" w:sz="0" w:space="0" w:color="auto"/>
            <w:bottom w:val="none" w:sz="0" w:space="0" w:color="auto"/>
            <w:right w:val="none" w:sz="0" w:space="0" w:color="auto"/>
          </w:divBdr>
        </w:div>
        <w:div w:id="2124231137">
          <w:marLeft w:val="0"/>
          <w:marRight w:val="0"/>
          <w:marTop w:val="40"/>
          <w:marBottom w:val="40"/>
          <w:divBdr>
            <w:top w:val="none" w:sz="0" w:space="0" w:color="auto"/>
            <w:left w:val="none" w:sz="0" w:space="0" w:color="auto"/>
            <w:bottom w:val="none" w:sz="0" w:space="0" w:color="auto"/>
            <w:right w:val="none" w:sz="0" w:space="0" w:color="auto"/>
          </w:divBdr>
        </w:div>
        <w:div w:id="569193398">
          <w:marLeft w:val="0"/>
          <w:marRight w:val="0"/>
          <w:marTop w:val="40"/>
          <w:marBottom w:val="40"/>
          <w:divBdr>
            <w:top w:val="none" w:sz="0" w:space="0" w:color="auto"/>
            <w:left w:val="none" w:sz="0" w:space="0" w:color="auto"/>
            <w:bottom w:val="none" w:sz="0" w:space="0" w:color="auto"/>
            <w:right w:val="none" w:sz="0" w:space="0" w:color="auto"/>
          </w:divBdr>
        </w:div>
        <w:div w:id="1382942678">
          <w:marLeft w:val="0"/>
          <w:marRight w:val="0"/>
          <w:marTop w:val="40"/>
          <w:marBottom w:val="40"/>
          <w:divBdr>
            <w:top w:val="none" w:sz="0" w:space="0" w:color="auto"/>
            <w:left w:val="none" w:sz="0" w:space="0" w:color="auto"/>
            <w:bottom w:val="none" w:sz="0" w:space="0" w:color="auto"/>
            <w:right w:val="none" w:sz="0" w:space="0" w:color="auto"/>
          </w:divBdr>
        </w:div>
        <w:div w:id="794520566">
          <w:marLeft w:val="0"/>
          <w:marRight w:val="0"/>
          <w:marTop w:val="40"/>
          <w:marBottom w:val="40"/>
          <w:divBdr>
            <w:top w:val="none" w:sz="0" w:space="0" w:color="auto"/>
            <w:left w:val="none" w:sz="0" w:space="0" w:color="auto"/>
            <w:bottom w:val="none" w:sz="0" w:space="0" w:color="auto"/>
            <w:right w:val="none" w:sz="0" w:space="0" w:color="auto"/>
          </w:divBdr>
        </w:div>
        <w:div w:id="1501773267">
          <w:marLeft w:val="0"/>
          <w:marRight w:val="0"/>
          <w:marTop w:val="40"/>
          <w:marBottom w:val="40"/>
          <w:divBdr>
            <w:top w:val="none" w:sz="0" w:space="0" w:color="auto"/>
            <w:left w:val="none" w:sz="0" w:space="0" w:color="auto"/>
            <w:bottom w:val="none" w:sz="0" w:space="0" w:color="auto"/>
            <w:right w:val="none" w:sz="0" w:space="0" w:color="auto"/>
          </w:divBdr>
        </w:div>
        <w:div w:id="1489784426">
          <w:marLeft w:val="0"/>
          <w:marRight w:val="0"/>
          <w:marTop w:val="40"/>
          <w:marBottom w:val="40"/>
          <w:divBdr>
            <w:top w:val="none" w:sz="0" w:space="0" w:color="auto"/>
            <w:left w:val="none" w:sz="0" w:space="0" w:color="auto"/>
            <w:bottom w:val="none" w:sz="0" w:space="0" w:color="auto"/>
            <w:right w:val="none" w:sz="0" w:space="0" w:color="auto"/>
          </w:divBdr>
        </w:div>
        <w:div w:id="1566529433">
          <w:marLeft w:val="0"/>
          <w:marRight w:val="0"/>
          <w:marTop w:val="40"/>
          <w:marBottom w:val="40"/>
          <w:divBdr>
            <w:top w:val="none" w:sz="0" w:space="0" w:color="auto"/>
            <w:left w:val="none" w:sz="0" w:space="0" w:color="auto"/>
            <w:bottom w:val="none" w:sz="0" w:space="0" w:color="auto"/>
            <w:right w:val="none" w:sz="0" w:space="0" w:color="auto"/>
          </w:divBdr>
        </w:div>
        <w:div w:id="822047276">
          <w:marLeft w:val="360"/>
          <w:marRight w:val="0"/>
          <w:marTop w:val="0"/>
          <w:marBottom w:val="101"/>
          <w:divBdr>
            <w:top w:val="none" w:sz="0" w:space="0" w:color="auto"/>
            <w:left w:val="none" w:sz="0" w:space="0" w:color="auto"/>
            <w:bottom w:val="none" w:sz="0" w:space="0" w:color="auto"/>
            <w:right w:val="none" w:sz="0" w:space="0" w:color="auto"/>
          </w:divBdr>
        </w:div>
        <w:div w:id="803233666">
          <w:marLeft w:val="0"/>
          <w:marRight w:val="0"/>
          <w:marTop w:val="40"/>
          <w:marBottom w:val="40"/>
          <w:divBdr>
            <w:top w:val="none" w:sz="0" w:space="0" w:color="auto"/>
            <w:left w:val="none" w:sz="0" w:space="0" w:color="auto"/>
            <w:bottom w:val="none" w:sz="0" w:space="0" w:color="auto"/>
            <w:right w:val="none" w:sz="0" w:space="0" w:color="auto"/>
          </w:divBdr>
        </w:div>
        <w:div w:id="388267032">
          <w:marLeft w:val="0"/>
          <w:marRight w:val="0"/>
          <w:marTop w:val="40"/>
          <w:marBottom w:val="40"/>
          <w:divBdr>
            <w:top w:val="none" w:sz="0" w:space="0" w:color="auto"/>
            <w:left w:val="none" w:sz="0" w:space="0" w:color="auto"/>
            <w:bottom w:val="none" w:sz="0" w:space="0" w:color="auto"/>
            <w:right w:val="none" w:sz="0" w:space="0" w:color="auto"/>
          </w:divBdr>
        </w:div>
        <w:div w:id="1471482375">
          <w:marLeft w:val="0"/>
          <w:marRight w:val="0"/>
          <w:marTop w:val="40"/>
          <w:marBottom w:val="40"/>
          <w:divBdr>
            <w:top w:val="none" w:sz="0" w:space="0" w:color="auto"/>
            <w:left w:val="none" w:sz="0" w:space="0" w:color="auto"/>
            <w:bottom w:val="none" w:sz="0" w:space="0" w:color="auto"/>
            <w:right w:val="none" w:sz="0" w:space="0" w:color="auto"/>
          </w:divBdr>
        </w:div>
        <w:div w:id="906259432">
          <w:marLeft w:val="0"/>
          <w:marRight w:val="0"/>
          <w:marTop w:val="40"/>
          <w:marBottom w:val="40"/>
          <w:divBdr>
            <w:top w:val="none" w:sz="0" w:space="0" w:color="auto"/>
            <w:left w:val="none" w:sz="0" w:space="0" w:color="auto"/>
            <w:bottom w:val="none" w:sz="0" w:space="0" w:color="auto"/>
            <w:right w:val="none" w:sz="0" w:space="0" w:color="auto"/>
          </w:divBdr>
        </w:div>
        <w:div w:id="1549948868">
          <w:marLeft w:val="0"/>
          <w:marRight w:val="0"/>
          <w:marTop w:val="40"/>
          <w:marBottom w:val="40"/>
          <w:divBdr>
            <w:top w:val="none" w:sz="0" w:space="0" w:color="auto"/>
            <w:left w:val="none" w:sz="0" w:space="0" w:color="auto"/>
            <w:bottom w:val="none" w:sz="0" w:space="0" w:color="auto"/>
            <w:right w:val="none" w:sz="0" w:space="0" w:color="auto"/>
          </w:divBdr>
        </w:div>
        <w:div w:id="624316189">
          <w:marLeft w:val="0"/>
          <w:marRight w:val="0"/>
          <w:marTop w:val="40"/>
          <w:marBottom w:val="40"/>
          <w:divBdr>
            <w:top w:val="none" w:sz="0" w:space="0" w:color="auto"/>
            <w:left w:val="none" w:sz="0" w:space="0" w:color="auto"/>
            <w:bottom w:val="none" w:sz="0" w:space="0" w:color="auto"/>
            <w:right w:val="none" w:sz="0" w:space="0" w:color="auto"/>
          </w:divBdr>
        </w:div>
        <w:div w:id="706762261">
          <w:marLeft w:val="0"/>
          <w:marRight w:val="0"/>
          <w:marTop w:val="40"/>
          <w:marBottom w:val="40"/>
          <w:divBdr>
            <w:top w:val="none" w:sz="0" w:space="0" w:color="auto"/>
            <w:left w:val="none" w:sz="0" w:space="0" w:color="auto"/>
            <w:bottom w:val="none" w:sz="0" w:space="0" w:color="auto"/>
            <w:right w:val="none" w:sz="0" w:space="0" w:color="auto"/>
          </w:divBdr>
        </w:div>
        <w:div w:id="1927879855">
          <w:marLeft w:val="0"/>
          <w:marRight w:val="0"/>
          <w:marTop w:val="40"/>
          <w:marBottom w:val="40"/>
          <w:divBdr>
            <w:top w:val="none" w:sz="0" w:space="0" w:color="auto"/>
            <w:left w:val="none" w:sz="0" w:space="0" w:color="auto"/>
            <w:bottom w:val="none" w:sz="0" w:space="0" w:color="auto"/>
            <w:right w:val="none" w:sz="0" w:space="0" w:color="auto"/>
          </w:divBdr>
        </w:div>
        <w:div w:id="1924759420">
          <w:marLeft w:val="0"/>
          <w:marRight w:val="0"/>
          <w:marTop w:val="40"/>
          <w:marBottom w:val="40"/>
          <w:divBdr>
            <w:top w:val="none" w:sz="0" w:space="0" w:color="auto"/>
            <w:left w:val="none" w:sz="0" w:space="0" w:color="auto"/>
            <w:bottom w:val="none" w:sz="0" w:space="0" w:color="auto"/>
            <w:right w:val="none" w:sz="0" w:space="0" w:color="auto"/>
          </w:divBdr>
        </w:div>
        <w:div w:id="1873882906">
          <w:marLeft w:val="0"/>
          <w:marRight w:val="0"/>
          <w:marTop w:val="40"/>
          <w:marBottom w:val="40"/>
          <w:divBdr>
            <w:top w:val="none" w:sz="0" w:space="0" w:color="auto"/>
            <w:left w:val="none" w:sz="0" w:space="0" w:color="auto"/>
            <w:bottom w:val="none" w:sz="0" w:space="0" w:color="auto"/>
            <w:right w:val="none" w:sz="0" w:space="0" w:color="auto"/>
          </w:divBdr>
        </w:div>
        <w:div w:id="123891728">
          <w:marLeft w:val="0"/>
          <w:marRight w:val="0"/>
          <w:marTop w:val="40"/>
          <w:marBottom w:val="40"/>
          <w:divBdr>
            <w:top w:val="none" w:sz="0" w:space="0" w:color="auto"/>
            <w:left w:val="none" w:sz="0" w:space="0" w:color="auto"/>
            <w:bottom w:val="none" w:sz="0" w:space="0" w:color="auto"/>
            <w:right w:val="none" w:sz="0" w:space="0" w:color="auto"/>
          </w:divBdr>
        </w:div>
        <w:div w:id="1293444818">
          <w:marLeft w:val="0"/>
          <w:marRight w:val="0"/>
          <w:marTop w:val="40"/>
          <w:marBottom w:val="40"/>
          <w:divBdr>
            <w:top w:val="none" w:sz="0" w:space="0" w:color="auto"/>
            <w:left w:val="none" w:sz="0" w:space="0" w:color="auto"/>
            <w:bottom w:val="none" w:sz="0" w:space="0" w:color="auto"/>
            <w:right w:val="none" w:sz="0" w:space="0" w:color="auto"/>
          </w:divBdr>
        </w:div>
        <w:div w:id="548538700">
          <w:marLeft w:val="0"/>
          <w:marRight w:val="0"/>
          <w:marTop w:val="40"/>
          <w:marBottom w:val="40"/>
          <w:divBdr>
            <w:top w:val="none" w:sz="0" w:space="0" w:color="auto"/>
            <w:left w:val="none" w:sz="0" w:space="0" w:color="auto"/>
            <w:bottom w:val="none" w:sz="0" w:space="0" w:color="auto"/>
            <w:right w:val="none" w:sz="0" w:space="0" w:color="auto"/>
          </w:divBdr>
        </w:div>
        <w:div w:id="984697778">
          <w:marLeft w:val="0"/>
          <w:marRight w:val="0"/>
          <w:marTop w:val="40"/>
          <w:marBottom w:val="40"/>
          <w:divBdr>
            <w:top w:val="none" w:sz="0" w:space="0" w:color="auto"/>
            <w:left w:val="none" w:sz="0" w:space="0" w:color="auto"/>
            <w:bottom w:val="none" w:sz="0" w:space="0" w:color="auto"/>
            <w:right w:val="none" w:sz="0" w:space="0" w:color="auto"/>
          </w:divBdr>
        </w:div>
        <w:div w:id="130564529">
          <w:marLeft w:val="0"/>
          <w:marRight w:val="0"/>
          <w:marTop w:val="40"/>
          <w:marBottom w:val="40"/>
          <w:divBdr>
            <w:top w:val="none" w:sz="0" w:space="0" w:color="auto"/>
            <w:left w:val="none" w:sz="0" w:space="0" w:color="auto"/>
            <w:bottom w:val="none" w:sz="0" w:space="0" w:color="auto"/>
            <w:right w:val="none" w:sz="0" w:space="0" w:color="auto"/>
          </w:divBdr>
        </w:div>
        <w:div w:id="1185822730">
          <w:marLeft w:val="0"/>
          <w:marRight w:val="0"/>
          <w:marTop w:val="40"/>
          <w:marBottom w:val="40"/>
          <w:divBdr>
            <w:top w:val="none" w:sz="0" w:space="0" w:color="auto"/>
            <w:left w:val="none" w:sz="0" w:space="0" w:color="auto"/>
            <w:bottom w:val="none" w:sz="0" w:space="0" w:color="auto"/>
            <w:right w:val="none" w:sz="0" w:space="0" w:color="auto"/>
          </w:divBdr>
        </w:div>
        <w:div w:id="1709211501">
          <w:marLeft w:val="0"/>
          <w:marRight w:val="0"/>
          <w:marTop w:val="40"/>
          <w:marBottom w:val="40"/>
          <w:divBdr>
            <w:top w:val="none" w:sz="0" w:space="0" w:color="auto"/>
            <w:left w:val="none" w:sz="0" w:space="0" w:color="auto"/>
            <w:bottom w:val="none" w:sz="0" w:space="0" w:color="auto"/>
            <w:right w:val="none" w:sz="0" w:space="0" w:color="auto"/>
          </w:divBdr>
        </w:div>
        <w:div w:id="649362687">
          <w:marLeft w:val="0"/>
          <w:marRight w:val="0"/>
          <w:marTop w:val="40"/>
          <w:marBottom w:val="40"/>
          <w:divBdr>
            <w:top w:val="none" w:sz="0" w:space="0" w:color="auto"/>
            <w:left w:val="none" w:sz="0" w:space="0" w:color="auto"/>
            <w:bottom w:val="none" w:sz="0" w:space="0" w:color="auto"/>
            <w:right w:val="none" w:sz="0" w:space="0" w:color="auto"/>
          </w:divBdr>
        </w:div>
        <w:div w:id="1982691433">
          <w:marLeft w:val="0"/>
          <w:marRight w:val="0"/>
          <w:marTop w:val="40"/>
          <w:marBottom w:val="40"/>
          <w:divBdr>
            <w:top w:val="none" w:sz="0" w:space="0" w:color="auto"/>
            <w:left w:val="none" w:sz="0" w:space="0" w:color="auto"/>
            <w:bottom w:val="none" w:sz="0" w:space="0" w:color="auto"/>
            <w:right w:val="none" w:sz="0" w:space="0" w:color="auto"/>
          </w:divBdr>
        </w:div>
        <w:div w:id="71246709">
          <w:marLeft w:val="0"/>
          <w:marRight w:val="0"/>
          <w:marTop w:val="40"/>
          <w:marBottom w:val="40"/>
          <w:divBdr>
            <w:top w:val="none" w:sz="0" w:space="0" w:color="auto"/>
            <w:left w:val="none" w:sz="0" w:space="0" w:color="auto"/>
            <w:bottom w:val="none" w:sz="0" w:space="0" w:color="auto"/>
            <w:right w:val="none" w:sz="0" w:space="0" w:color="auto"/>
          </w:divBdr>
        </w:div>
        <w:div w:id="1600522849">
          <w:marLeft w:val="0"/>
          <w:marRight w:val="0"/>
          <w:marTop w:val="40"/>
          <w:marBottom w:val="40"/>
          <w:divBdr>
            <w:top w:val="none" w:sz="0" w:space="0" w:color="auto"/>
            <w:left w:val="none" w:sz="0" w:space="0" w:color="auto"/>
            <w:bottom w:val="none" w:sz="0" w:space="0" w:color="auto"/>
            <w:right w:val="none" w:sz="0" w:space="0" w:color="auto"/>
          </w:divBdr>
        </w:div>
      </w:divsChild>
    </w:div>
    <w:div w:id="66608637">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14326683">
      <w:bodyDiv w:val="1"/>
      <w:marLeft w:val="0"/>
      <w:marRight w:val="0"/>
      <w:marTop w:val="0"/>
      <w:marBottom w:val="0"/>
      <w:divBdr>
        <w:top w:val="none" w:sz="0" w:space="0" w:color="auto"/>
        <w:left w:val="none" w:sz="0" w:space="0" w:color="auto"/>
        <w:bottom w:val="none" w:sz="0" w:space="0" w:color="auto"/>
        <w:right w:val="none" w:sz="0" w:space="0" w:color="auto"/>
      </w:divBdr>
    </w:div>
    <w:div w:id="121314619">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077275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44276808">
      <w:bodyDiv w:val="1"/>
      <w:marLeft w:val="0"/>
      <w:marRight w:val="0"/>
      <w:marTop w:val="0"/>
      <w:marBottom w:val="0"/>
      <w:divBdr>
        <w:top w:val="none" w:sz="0" w:space="0" w:color="auto"/>
        <w:left w:val="none" w:sz="0" w:space="0" w:color="auto"/>
        <w:bottom w:val="none" w:sz="0" w:space="0" w:color="auto"/>
        <w:right w:val="none" w:sz="0" w:space="0" w:color="auto"/>
      </w:divBdr>
    </w:div>
    <w:div w:id="153376124">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5634520">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7301114">
      <w:bodyDiv w:val="1"/>
      <w:marLeft w:val="0"/>
      <w:marRight w:val="0"/>
      <w:marTop w:val="0"/>
      <w:marBottom w:val="0"/>
      <w:divBdr>
        <w:top w:val="none" w:sz="0" w:space="0" w:color="auto"/>
        <w:left w:val="none" w:sz="0" w:space="0" w:color="auto"/>
        <w:bottom w:val="none" w:sz="0" w:space="0" w:color="auto"/>
        <w:right w:val="none" w:sz="0" w:space="0" w:color="auto"/>
      </w:divBdr>
      <w:divsChild>
        <w:div w:id="1109399713">
          <w:marLeft w:val="0"/>
          <w:marRight w:val="48"/>
          <w:marTop w:val="0"/>
          <w:marBottom w:val="101"/>
          <w:divBdr>
            <w:top w:val="none" w:sz="0" w:space="0" w:color="auto"/>
            <w:left w:val="none" w:sz="0" w:space="0" w:color="auto"/>
            <w:bottom w:val="none" w:sz="0" w:space="0" w:color="auto"/>
            <w:right w:val="none" w:sz="0" w:space="0" w:color="auto"/>
          </w:divBdr>
        </w:div>
        <w:div w:id="1628125451">
          <w:marLeft w:val="0"/>
          <w:marRight w:val="48"/>
          <w:marTop w:val="0"/>
          <w:marBottom w:val="101"/>
          <w:divBdr>
            <w:top w:val="none" w:sz="0" w:space="0" w:color="auto"/>
            <w:left w:val="none" w:sz="0" w:space="0" w:color="auto"/>
            <w:bottom w:val="none" w:sz="0" w:space="0" w:color="auto"/>
            <w:right w:val="none" w:sz="0" w:space="0" w:color="auto"/>
          </w:divBdr>
        </w:div>
        <w:div w:id="104228738">
          <w:marLeft w:val="0"/>
          <w:marRight w:val="48"/>
          <w:marTop w:val="0"/>
          <w:marBottom w:val="101"/>
          <w:divBdr>
            <w:top w:val="none" w:sz="0" w:space="0" w:color="auto"/>
            <w:left w:val="none" w:sz="0" w:space="0" w:color="auto"/>
            <w:bottom w:val="none" w:sz="0" w:space="0" w:color="auto"/>
            <w:right w:val="none" w:sz="0" w:space="0" w:color="auto"/>
          </w:divBdr>
        </w:div>
        <w:div w:id="511456761">
          <w:marLeft w:val="0"/>
          <w:marRight w:val="850"/>
          <w:marTop w:val="0"/>
          <w:marBottom w:val="101"/>
          <w:divBdr>
            <w:top w:val="none" w:sz="0" w:space="0" w:color="auto"/>
            <w:left w:val="none" w:sz="0" w:space="0" w:color="auto"/>
            <w:bottom w:val="none" w:sz="0" w:space="0" w:color="auto"/>
            <w:right w:val="none" w:sz="0" w:space="0" w:color="auto"/>
          </w:divBdr>
        </w:div>
        <w:div w:id="931275856">
          <w:marLeft w:val="0"/>
          <w:marRight w:val="48"/>
          <w:marTop w:val="0"/>
          <w:marBottom w:val="101"/>
          <w:divBdr>
            <w:top w:val="none" w:sz="0" w:space="0" w:color="auto"/>
            <w:left w:val="none" w:sz="0" w:space="0" w:color="auto"/>
            <w:bottom w:val="none" w:sz="0" w:space="0" w:color="auto"/>
            <w:right w:val="none" w:sz="0" w:space="0" w:color="auto"/>
          </w:divBdr>
        </w:div>
        <w:div w:id="404574583">
          <w:marLeft w:val="0"/>
          <w:marRight w:val="0"/>
          <w:marTop w:val="0"/>
          <w:marBottom w:val="101"/>
          <w:divBdr>
            <w:top w:val="none" w:sz="0" w:space="0" w:color="auto"/>
            <w:left w:val="none" w:sz="0" w:space="0" w:color="auto"/>
            <w:bottom w:val="none" w:sz="0" w:space="0" w:color="auto"/>
            <w:right w:val="none" w:sz="0" w:space="0" w:color="auto"/>
          </w:divBdr>
        </w:div>
        <w:div w:id="1487547695">
          <w:marLeft w:val="1701"/>
          <w:marRight w:val="899"/>
          <w:marTop w:val="0"/>
          <w:marBottom w:val="101"/>
          <w:divBdr>
            <w:top w:val="none" w:sz="0" w:space="0" w:color="auto"/>
            <w:left w:val="none" w:sz="0" w:space="0" w:color="auto"/>
            <w:bottom w:val="none" w:sz="0" w:space="0" w:color="auto"/>
            <w:right w:val="none" w:sz="0" w:space="0" w:color="auto"/>
          </w:divBdr>
        </w:div>
        <w:div w:id="2073384623">
          <w:marLeft w:val="1701"/>
          <w:marRight w:val="899"/>
          <w:marTop w:val="0"/>
          <w:marBottom w:val="101"/>
          <w:divBdr>
            <w:top w:val="none" w:sz="0" w:space="0" w:color="auto"/>
            <w:left w:val="none" w:sz="0" w:space="0" w:color="auto"/>
            <w:bottom w:val="none" w:sz="0" w:space="0" w:color="auto"/>
            <w:right w:val="none" w:sz="0" w:space="0" w:color="auto"/>
          </w:divBdr>
        </w:div>
        <w:div w:id="263195066">
          <w:marLeft w:val="1701"/>
          <w:marRight w:val="899"/>
          <w:marTop w:val="0"/>
          <w:marBottom w:val="101"/>
          <w:divBdr>
            <w:top w:val="none" w:sz="0" w:space="0" w:color="auto"/>
            <w:left w:val="none" w:sz="0" w:space="0" w:color="auto"/>
            <w:bottom w:val="none" w:sz="0" w:space="0" w:color="auto"/>
            <w:right w:val="none" w:sz="0" w:space="0" w:color="auto"/>
          </w:divBdr>
        </w:div>
        <w:div w:id="625475983">
          <w:marLeft w:val="1701"/>
          <w:marRight w:val="899"/>
          <w:marTop w:val="0"/>
          <w:marBottom w:val="101"/>
          <w:divBdr>
            <w:top w:val="none" w:sz="0" w:space="0" w:color="auto"/>
            <w:left w:val="none" w:sz="0" w:space="0" w:color="auto"/>
            <w:bottom w:val="none" w:sz="0" w:space="0" w:color="auto"/>
            <w:right w:val="none" w:sz="0" w:space="0" w:color="auto"/>
          </w:divBdr>
        </w:div>
        <w:div w:id="1581791933">
          <w:marLeft w:val="1701"/>
          <w:marRight w:val="899"/>
          <w:marTop w:val="0"/>
          <w:marBottom w:val="92"/>
          <w:divBdr>
            <w:top w:val="none" w:sz="0" w:space="0" w:color="auto"/>
            <w:left w:val="none" w:sz="0" w:space="0" w:color="auto"/>
            <w:bottom w:val="none" w:sz="0" w:space="0" w:color="auto"/>
            <w:right w:val="none" w:sz="0" w:space="0" w:color="auto"/>
          </w:divBdr>
        </w:div>
        <w:div w:id="1847286957">
          <w:marLeft w:val="1701"/>
          <w:marRight w:val="899"/>
          <w:marTop w:val="0"/>
          <w:marBottom w:val="92"/>
          <w:divBdr>
            <w:top w:val="none" w:sz="0" w:space="0" w:color="auto"/>
            <w:left w:val="none" w:sz="0" w:space="0" w:color="auto"/>
            <w:bottom w:val="none" w:sz="0" w:space="0" w:color="auto"/>
            <w:right w:val="none" w:sz="0" w:space="0" w:color="auto"/>
          </w:divBdr>
        </w:div>
        <w:div w:id="1897815234">
          <w:marLeft w:val="1701"/>
          <w:marRight w:val="899"/>
          <w:marTop w:val="0"/>
          <w:marBottom w:val="92"/>
          <w:divBdr>
            <w:top w:val="none" w:sz="0" w:space="0" w:color="auto"/>
            <w:left w:val="none" w:sz="0" w:space="0" w:color="auto"/>
            <w:bottom w:val="none" w:sz="0" w:space="0" w:color="auto"/>
            <w:right w:val="none" w:sz="0" w:space="0" w:color="auto"/>
          </w:divBdr>
        </w:div>
        <w:div w:id="332148092">
          <w:marLeft w:val="1701"/>
          <w:marRight w:val="899"/>
          <w:marTop w:val="0"/>
          <w:marBottom w:val="92"/>
          <w:divBdr>
            <w:top w:val="none" w:sz="0" w:space="0" w:color="auto"/>
            <w:left w:val="none" w:sz="0" w:space="0" w:color="auto"/>
            <w:bottom w:val="none" w:sz="0" w:space="0" w:color="auto"/>
            <w:right w:val="none" w:sz="0" w:space="0" w:color="auto"/>
          </w:divBdr>
        </w:div>
        <w:div w:id="158228395">
          <w:marLeft w:val="1701"/>
          <w:marRight w:val="899"/>
          <w:marTop w:val="0"/>
          <w:marBottom w:val="92"/>
          <w:divBdr>
            <w:top w:val="none" w:sz="0" w:space="0" w:color="auto"/>
            <w:left w:val="none" w:sz="0" w:space="0" w:color="auto"/>
            <w:bottom w:val="none" w:sz="0" w:space="0" w:color="auto"/>
            <w:right w:val="none" w:sz="0" w:space="0" w:color="auto"/>
          </w:divBdr>
        </w:div>
        <w:div w:id="1035811876">
          <w:marLeft w:val="1701"/>
          <w:marRight w:val="899"/>
          <w:marTop w:val="0"/>
          <w:marBottom w:val="92"/>
          <w:divBdr>
            <w:top w:val="none" w:sz="0" w:space="0" w:color="auto"/>
            <w:left w:val="none" w:sz="0" w:space="0" w:color="auto"/>
            <w:bottom w:val="none" w:sz="0" w:space="0" w:color="auto"/>
            <w:right w:val="none" w:sz="0" w:space="0" w:color="auto"/>
          </w:divBdr>
        </w:div>
        <w:div w:id="964695332">
          <w:marLeft w:val="1701"/>
          <w:marRight w:val="899"/>
          <w:marTop w:val="0"/>
          <w:marBottom w:val="92"/>
          <w:divBdr>
            <w:top w:val="none" w:sz="0" w:space="0" w:color="auto"/>
            <w:left w:val="none" w:sz="0" w:space="0" w:color="auto"/>
            <w:bottom w:val="none" w:sz="0" w:space="0" w:color="auto"/>
            <w:right w:val="none" w:sz="0" w:space="0" w:color="auto"/>
          </w:divBdr>
        </w:div>
        <w:div w:id="310133344">
          <w:marLeft w:val="1701"/>
          <w:marRight w:val="899"/>
          <w:marTop w:val="0"/>
          <w:marBottom w:val="92"/>
          <w:divBdr>
            <w:top w:val="none" w:sz="0" w:space="0" w:color="auto"/>
            <w:left w:val="none" w:sz="0" w:space="0" w:color="auto"/>
            <w:bottom w:val="none" w:sz="0" w:space="0" w:color="auto"/>
            <w:right w:val="none" w:sz="0" w:space="0" w:color="auto"/>
          </w:divBdr>
        </w:div>
        <w:div w:id="184292259">
          <w:marLeft w:val="1701"/>
          <w:marRight w:val="899"/>
          <w:marTop w:val="0"/>
          <w:marBottom w:val="92"/>
          <w:divBdr>
            <w:top w:val="none" w:sz="0" w:space="0" w:color="auto"/>
            <w:left w:val="none" w:sz="0" w:space="0" w:color="auto"/>
            <w:bottom w:val="none" w:sz="0" w:space="0" w:color="auto"/>
            <w:right w:val="none" w:sz="0" w:space="0" w:color="auto"/>
          </w:divBdr>
        </w:div>
        <w:div w:id="1786342688">
          <w:marLeft w:val="1701"/>
          <w:marRight w:val="899"/>
          <w:marTop w:val="0"/>
          <w:marBottom w:val="92"/>
          <w:divBdr>
            <w:top w:val="none" w:sz="0" w:space="0" w:color="auto"/>
            <w:left w:val="none" w:sz="0" w:space="0" w:color="auto"/>
            <w:bottom w:val="none" w:sz="0" w:space="0" w:color="auto"/>
            <w:right w:val="none" w:sz="0" w:space="0" w:color="auto"/>
          </w:divBdr>
        </w:div>
        <w:div w:id="209654959">
          <w:marLeft w:val="1701"/>
          <w:marRight w:val="899"/>
          <w:marTop w:val="0"/>
          <w:marBottom w:val="92"/>
          <w:divBdr>
            <w:top w:val="none" w:sz="0" w:space="0" w:color="auto"/>
            <w:left w:val="none" w:sz="0" w:space="0" w:color="auto"/>
            <w:bottom w:val="none" w:sz="0" w:space="0" w:color="auto"/>
            <w:right w:val="none" w:sz="0" w:space="0" w:color="auto"/>
          </w:divBdr>
        </w:div>
        <w:div w:id="206837681">
          <w:marLeft w:val="1701"/>
          <w:marRight w:val="899"/>
          <w:marTop w:val="0"/>
          <w:marBottom w:val="92"/>
          <w:divBdr>
            <w:top w:val="none" w:sz="0" w:space="0" w:color="auto"/>
            <w:left w:val="none" w:sz="0" w:space="0" w:color="auto"/>
            <w:bottom w:val="none" w:sz="0" w:space="0" w:color="auto"/>
            <w:right w:val="none" w:sz="0" w:space="0" w:color="auto"/>
          </w:divBdr>
        </w:div>
        <w:div w:id="1742294584">
          <w:marLeft w:val="1701"/>
          <w:marRight w:val="899"/>
          <w:marTop w:val="0"/>
          <w:marBottom w:val="92"/>
          <w:divBdr>
            <w:top w:val="none" w:sz="0" w:space="0" w:color="auto"/>
            <w:left w:val="none" w:sz="0" w:space="0" w:color="auto"/>
            <w:bottom w:val="none" w:sz="0" w:space="0" w:color="auto"/>
            <w:right w:val="none" w:sz="0" w:space="0" w:color="auto"/>
          </w:divBdr>
        </w:div>
        <w:div w:id="1405487597">
          <w:marLeft w:val="1701"/>
          <w:marRight w:val="899"/>
          <w:marTop w:val="0"/>
          <w:marBottom w:val="92"/>
          <w:divBdr>
            <w:top w:val="none" w:sz="0" w:space="0" w:color="auto"/>
            <w:left w:val="none" w:sz="0" w:space="0" w:color="auto"/>
            <w:bottom w:val="none" w:sz="0" w:space="0" w:color="auto"/>
            <w:right w:val="none" w:sz="0" w:space="0" w:color="auto"/>
          </w:divBdr>
        </w:div>
        <w:div w:id="1692145981">
          <w:marLeft w:val="1701"/>
          <w:marRight w:val="899"/>
          <w:marTop w:val="0"/>
          <w:marBottom w:val="92"/>
          <w:divBdr>
            <w:top w:val="none" w:sz="0" w:space="0" w:color="auto"/>
            <w:left w:val="none" w:sz="0" w:space="0" w:color="auto"/>
            <w:bottom w:val="none" w:sz="0" w:space="0" w:color="auto"/>
            <w:right w:val="none" w:sz="0" w:space="0" w:color="auto"/>
          </w:divBdr>
        </w:div>
        <w:div w:id="991446201">
          <w:marLeft w:val="1701"/>
          <w:marRight w:val="899"/>
          <w:marTop w:val="0"/>
          <w:marBottom w:val="92"/>
          <w:divBdr>
            <w:top w:val="none" w:sz="0" w:space="0" w:color="auto"/>
            <w:left w:val="none" w:sz="0" w:space="0" w:color="auto"/>
            <w:bottom w:val="none" w:sz="0" w:space="0" w:color="auto"/>
            <w:right w:val="none" w:sz="0" w:space="0" w:color="auto"/>
          </w:divBdr>
        </w:div>
        <w:div w:id="209391319">
          <w:marLeft w:val="1701"/>
          <w:marRight w:val="899"/>
          <w:marTop w:val="0"/>
          <w:marBottom w:val="92"/>
          <w:divBdr>
            <w:top w:val="none" w:sz="0" w:space="0" w:color="auto"/>
            <w:left w:val="none" w:sz="0" w:space="0" w:color="auto"/>
            <w:bottom w:val="none" w:sz="0" w:space="0" w:color="auto"/>
            <w:right w:val="none" w:sz="0" w:space="0" w:color="auto"/>
          </w:divBdr>
        </w:div>
        <w:div w:id="1498768289">
          <w:marLeft w:val="0"/>
          <w:marRight w:val="850"/>
          <w:marTop w:val="0"/>
          <w:marBottom w:val="92"/>
          <w:divBdr>
            <w:top w:val="none" w:sz="0" w:space="0" w:color="auto"/>
            <w:left w:val="none" w:sz="0" w:space="0" w:color="auto"/>
            <w:bottom w:val="none" w:sz="0" w:space="0" w:color="auto"/>
            <w:right w:val="none" w:sz="0" w:space="0" w:color="auto"/>
          </w:divBdr>
        </w:div>
        <w:div w:id="1191454950">
          <w:marLeft w:val="1701"/>
          <w:marRight w:val="899"/>
          <w:marTop w:val="0"/>
          <w:marBottom w:val="92"/>
          <w:divBdr>
            <w:top w:val="none" w:sz="0" w:space="0" w:color="auto"/>
            <w:left w:val="none" w:sz="0" w:space="0" w:color="auto"/>
            <w:bottom w:val="none" w:sz="0" w:space="0" w:color="auto"/>
            <w:right w:val="none" w:sz="0" w:space="0" w:color="auto"/>
          </w:divBdr>
        </w:div>
        <w:div w:id="580220054">
          <w:marLeft w:val="1701"/>
          <w:marRight w:val="899"/>
          <w:marTop w:val="0"/>
          <w:marBottom w:val="92"/>
          <w:divBdr>
            <w:top w:val="none" w:sz="0" w:space="0" w:color="auto"/>
            <w:left w:val="none" w:sz="0" w:space="0" w:color="auto"/>
            <w:bottom w:val="none" w:sz="0" w:space="0" w:color="auto"/>
            <w:right w:val="none" w:sz="0" w:space="0" w:color="auto"/>
          </w:divBdr>
        </w:div>
        <w:div w:id="999162384">
          <w:marLeft w:val="1701"/>
          <w:marRight w:val="899"/>
          <w:marTop w:val="0"/>
          <w:marBottom w:val="92"/>
          <w:divBdr>
            <w:top w:val="none" w:sz="0" w:space="0" w:color="auto"/>
            <w:left w:val="none" w:sz="0" w:space="0" w:color="auto"/>
            <w:bottom w:val="none" w:sz="0" w:space="0" w:color="auto"/>
            <w:right w:val="none" w:sz="0" w:space="0" w:color="auto"/>
          </w:divBdr>
        </w:div>
        <w:div w:id="454830773">
          <w:marLeft w:val="0"/>
          <w:marRight w:val="850"/>
          <w:marTop w:val="0"/>
          <w:marBottom w:val="92"/>
          <w:divBdr>
            <w:top w:val="none" w:sz="0" w:space="0" w:color="auto"/>
            <w:left w:val="none" w:sz="0" w:space="0" w:color="auto"/>
            <w:bottom w:val="none" w:sz="0" w:space="0" w:color="auto"/>
            <w:right w:val="none" w:sz="0" w:space="0" w:color="auto"/>
          </w:divBdr>
        </w:div>
        <w:div w:id="1902134158">
          <w:marLeft w:val="1701"/>
          <w:marRight w:val="899"/>
          <w:marTop w:val="0"/>
          <w:marBottom w:val="92"/>
          <w:divBdr>
            <w:top w:val="none" w:sz="0" w:space="0" w:color="auto"/>
            <w:left w:val="none" w:sz="0" w:space="0" w:color="auto"/>
            <w:bottom w:val="none" w:sz="0" w:space="0" w:color="auto"/>
            <w:right w:val="none" w:sz="0" w:space="0" w:color="auto"/>
          </w:divBdr>
        </w:div>
        <w:div w:id="855852629">
          <w:marLeft w:val="1701"/>
          <w:marRight w:val="899"/>
          <w:marTop w:val="0"/>
          <w:marBottom w:val="92"/>
          <w:divBdr>
            <w:top w:val="none" w:sz="0" w:space="0" w:color="auto"/>
            <w:left w:val="none" w:sz="0" w:space="0" w:color="auto"/>
            <w:bottom w:val="none" w:sz="0" w:space="0" w:color="auto"/>
            <w:right w:val="none" w:sz="0" w:space="0" w:color="auto"/>
          </w:divBdr>
        </w:div>
        <w:div w:id="972254432">
          <w:marLeft w:val="1701"/>
          <w:marRight w:val="899"/>
          <w:marTop w:val="0"/>
          <w:marBottom w:val="101"/>
          <w:divBdr>
            <w:top w:val="none" w:sz="0" w:space="0" w:color="auto"/>
            <w:left w:val="none" w:sz="0" w:space="0" w:color="auto"/>
            <w:bottom w:val="none" w:sz="0" w:space="0" w:color="auto"/>
            <w:right w:val="none" w:sz="0" w:space="0" w:color="auto"/>
          </w:divBdr>
        </w:div>
        <w:div w:id="65494592">
          <w:marLeft w:val="0"/>
          <w:marRight w:val="850"/>
          <w:marTop w:val="0"/>
          <w:marBottom w:val="101"/>
          <w:divBdr>
            <w:top w:val="none" w:sz="0" w:space="0" w:color="auto"/>
            <w:left w:val="none" w:sz="0" w:space="0" w:color="auto"/>
            <w:bottom w:val="none" w:sz="0" w:space="0" w:color="auto"/>
            <w:right w:val="none" w:sz="0" w:space="0" w:color="auto"/>
          </w:divBdr>
        </w:div>
        <w:div w:id="1365322645">
          <w:marLeft w:val="1701"/>
          <w:marRight w:val="899"/>
          <w:marTop w:val="0"/>
          <w:marBottom w:val="101"/>
          <w:divBdr>
            <w:top w:val="none" w:sz="0" w:space="0" w:color="auto"/>
            <w:left w:val="none" w:sz="0" w:space="0" w:color="auto"/>
            <w:bottom w:val="none" w:sz="0" w:space="0" w:color="auto"/>
            <w:right w:val="none" w:sz="0" w:space="0" w:color="auto"/>
          </w:divBdr>
        </w:div>
        <w:div w:id="2075544178">
          <w:marLeft w:val="1701"/>
          <w:marRight w:val="899"/>
          <w:marTop w:val="0"/>
          <w:marBottom w:val="101"/>
          <w:divBdr>
            <w:top w:val="none" w:sz="0" w:space="0" w:color="auto"/>
            <w:left w:val="none" w:sz="0" w:space="0" w:color="auto"/>
            <w:bottom w:val="none" w:sz="0" w:space="0" w:color="auto"/>
            <w:right w:val="none" w:sz="0" w:space="0" w:color="auto"/>
          </w:divBdr>
        </w:div>
      </w:divsChild>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0985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509463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4847458">
      <w:bodyDiv w:val="1"/>
      <w:marLeft w:val="0"/>
      <w:marRight w:val="0"/>
      <w:marTop w:val="0"/>
      <w:marBottom w:val="0"/>
      <w:divBdr>
        <w:top w:val="none" w:sz="0" w:space="0" w:color="auto"/>
        <w:left w:val="none" w:sz="0" w:space="0" w:color="auto"/>
        <w:bottom w:val="none" w:sz="0" w:space="0" w:color="auto"/>
        <w:right w:val="none" w:sz="0" w:space="0" w:color="auto"/>
      </w:divBdr>
    </w:div>
    <w:div w:id="293368159">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06277612">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8091046">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5181763">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45734070">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5298684">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745975">
      <w:bodyDiv w:val="1"/>
      <w:marLeft w:val="0"/>
      <w:marRight w:val="0"/>
      <w:marTop w:val="0"/>
      <w:marBottom w:val="0"/>
      <w:divBdr>
        <w:top w:val="none" w:sz="0" w:space="0" w:color="auto"/>
        <w:left w:val="none" w:sz="0" w:space="0" w:color="auto"/>
        <w:bottom w:val="none" w:sz="0" w:space="0" w:color="auto"/>
        <w:right w:val="none" w:sz="0" w:space="0" w:color="auto"/>
      </w:divBdr>
    </w:div>
    <w:div w:id="487597807">
      <w:bodyDiv w:val="1"/>
      <w:marLeft w:val="0"/>
      <w:marRight w:val="0"/>
      <w:marTop w:val="0"/>
      <w:marBottom w:val="0"/>
      <w:divBdr>
        <w:top w:val="none" w:sz="0" w:space="0" w:color="auto"/>
        <w:left w:val="none" w:sz="0" w:space="0" w:color="auto"/>
        <w:bottom w:val="none" w:sz="0" w:space="0" w:color="auto"/>
        <w:right w:val="none" w:sz="0" w:space="0" w:color="auto"/>
      </w:divBdr>
      <w:divsChild>
        <w:div w:id="318078451">
          <w:marLeft w:val="1418"/>
          <w:marRight w:val="851"/>
          <w:marTop w:val="0"/>
          <w:marBottom w:val="101"/>
          <w:divBdr>
            <w:top w:val="none" w:sz="0" w:space="0" w:color="auto"/>
            <w:left w:val="none" w:sz="0" w:space="0" w:color="auto"/>
            <w:bottom w:val="none" w:sz="0" w:space="0" w:color="auto"/>
            <w:right w:val="none" w:sz="0" w:space="0" w:color="auto"/>
          </w:divBdr>
        </w:div>
        <w:div w:id="224070273">
          <w:marLeft w:val="0"/>
          <w:marRight w:val="52"/>
          <w:marTop w:val="0"/>
          <w:marBottom w:val="101"/>
          <w:divBdr>
            <w:top w:val="none" w:sz="0" w:space="0" w:color="auto"/>
            <w:left w:val="none" w:sz="0" w:space="0" w:color="auto"/>
            <w:bottom w:val="none" w:sz="0" w:space="0" w:color="auto"/>
            <w:right w:val="none" w:sz="0" w:space="0" w:color="auto"/>
          </w:divBdr>
        </w:div>
        <w:div w:id="1009639">
          <w:marLeft w:val="284"/>
          <w:marRight w:val="-94"/>
          <w:marTop w:val="0"/>
          <w:marBottom w:val="101"/>
          <w:divBdr>
            <w:top w:val="none" w:sz="0" w:space="0" w:color="auto"/>
            <w:left w:val="none" w:sz="0" w:space="0" w:color="auto"/>
            <w:bottom w:val="none" w:sz="0" w:space="0" w:color="auto"/>
            <w:right w:val="none" w:sz="0" w:space="0" w:color="auto"/>
          </w:divBdr>
        </w:div>
        <w:div w:id="1027829355">
          <w:marLeft w:val="0"/>
          <w:marRight w:val="-94"/>
          <w:marTop w:val="0"/>
          <w:marBottom w:val="101"/>
          <w:divBdr>
            <w:top w:val="none" w:sz="0" w:space="0" w:color="auto"/>
            <w:left w:val="none" w:sz="0" w:space="0" w:color="auto"/>
            <w:bottom w:val="none" w:sz="0" w:space="0" w:color="auto"/>
            <w:right w:val="none" w:sz="0" w:space="0" w:color="auto"/>
          </w:divBdr>
        </w:div>
        <w:div w:id="615409265">
          <w:marLeft w:val="360"/>
          <w:marRight w:val="-94"/>
          <w:marTop w:val="0"/>
          <w:marBottom w:val="101"/>
          <w:divBdr>
            <w:top w:val="none" w:sz="0" w:space="0" w:color="auto"/>
            <w:left w:val="none" w:sz="0" w:space="0" w:color="auto"/>
            <w:bottom w:val="none" w:sz="0" w:space="0" w:color="auto"/>
            <w:right w:val="none" w:sz="0" w:space="0" w:color="auto"/>
          </w:divBdr>
        </w:div>
        <w:div w:id="706176963">
          <w:marLeft w:val="360"/>
          <w:marRight w:val="-94"/>
          <w:marTop w:val="0"/>
          <w:marBottom w:val="101"/>
          <w:divBdr>
            <w:top w:val="none" w:sz="0" w:space="0" w:color="auto"/>
            <w:left w:val="none" w:sz="0" w:space="0" w:color="auto"/>
            <w:bottom w:val="none" w:sz="0" w:space="0" w:color="auto"/>
            <w:right w:val="none" w:sz="0" w:space="0" w:color="auto"/>
          </w:divBdr>
        </w:div>
        <w:div w:id="1012414826">
          <w:marLeft w:val="0"/>
          <w:marRight w:val="0"/>
          <w:marTop w:val="0"/>
          <w:marBottom w:val="101"/>
          <w:divBdr>
            <w:top w:val="none" w:sz="0" w:space="0" w:color="auto"/>
            <w:left w:val="none" w:sz="0" w:space="0" w:color="auto"/>
            <w:bottom w:val="none" w:sz="0" w:space="0" w:color="auto"/>
            <w:right w:val="none" w:sz="0" w:space="0" w:color="auto"/>
          </w:divBdr>
        </w:div>
        <w:div w:id="712658712">
          <w:marLeft w:val="0"/>
          <w:marRight w:val="0"/>
          <w:marTop w:val="0"/>
          <w:marBottom w:val="101"/>
          <w:divBdr>
            <w:top w:val="none" w:sz="0" w:space="0" w:color="auto"/>
            <w:left w:val="none" w:sz="0" w:space="0" w:color="auto"/>
            <w:bottom w:val="none" w:sz="0" w:space="0" w:color="auto"/>
            <w:right w:val="none" w:sz="0" w:space="0" w:color="auto"/>
          </w:divBdr>
        </w:div>
        <w:div w:id="1688754567">
          <w:marLeft w:val="0"/>
          <w:marRight w:val="0"/>
          <w:marTop w:val="0"/>
          <w:marBottom w:val="101"/>
          <w:divBdr>
            <w:top w:val="none" w:sz="0" w:space="0" w:color="auto"/>
            <w:left w:val="none" w:sz="0" w:space="0" w:color="auto"/>
            <w:bottom w:val="none" w:sz="0" w:space="0" w:color="auto"/>
            <w:right w:val="none" w:sz="0" w:space="0" w:color="auto"/>
          </w:divBdr>
        </w:div>
        <w:div w:id="1036272765">
          <w:marLeft w:val="0"/>
          <w:marRight w:val="0"/>
          <w:marTop w:val="0"/>
          <w:marBottom w:val="101"/>
          <w:divBdr>
            <w:top w:val="none" w:sz="0" w:space="0" w:color="auto"/>
            <w:left w:val="none" w:sz="0" w:space="0" w:color="auto"/>
            <w:bottom w:val="none" w:sz="0" w:space="0" w:color="auto"/>
            <w:right w:val="none" w:sz="0" w:space="0" w:color="auto"/>
          </w:divBdr>
        </w:div>
      </w:divsChild>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497889718">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2914389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58515337">
      <w:bodyDiv w:val="1"/>
      <w:marLeft w:val="0"/>
      <w:marRight w:val="0"/>
      <w:marTop w:val="0"/>
      <w:marBottom w:val="0"/>
      <w:divBdr>
        <w:top w:val="none" w:sz="0" w:space="0" w:color="auto"/>
        <w:left w:val="none" w:sz="0" w:space="0" w:color="auto"/>
        <w:bottom w:val="none" w:sz="0" w:space="0" w:color="auto"/>
        <w:right w:val="none" w:sz="0" w:space="0" w:color="auto"/>
      </w:divBdr>
    </w:div>
    <w:div w:id="560793580">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1374944">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595751142">
      <w:bodyDiv w:val="1"/>
      <w:marLeft w:val="0"/>
      <w:marRight w:val="0"/>
      <w:marTop w:val="0"/>
      <w:marBottom w:val="0"/>
      <w:divBdr>
        <w:top w:val="none" w:sz="0" w:space="0" w:color="auto"/>
        <w:left w:val="none" w:sz="0" w:space="0" w:color="auto"/>
        <w:bottom w:val="none" w:sz="0" w:space="0" w:color="auto"/>
        <w:right w:val="none" w:sz="0" w:space="0" w:color="auto"/>
      </w:divBdr>
    </w:div>
    <w:div w:id="597521900">
      <w:bodyDiv w:val="1"/>
      <w:marLeft w:val="0"/>
      <w:marRight w:val="0"/>
      <w:marTop w:val="0"/>
      <w:marBottom w:val="0"/>
      <w:divBdr>
        <w:top w:val="none" w:sz="0" w:space="0" w:color="auto"/>
        <w:left w:val="none" w:sz="0" w:space="0" w:color="auto"/>
        <w:bottom w:val="none" w:sz="0" w:space="0" w:color="auto"/>
        <w:right w:val="none" w:sz="0" w:space="0" w:color="auto"/>
      </w:divBdr>
    </w:div>
    <w:div w:id="605385076">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9508544">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2071074">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17766924">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3499041">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5360387">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55389335">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13783333">
      <w:bodyDiv w:val="1"/>
      <w:marLeft w:val="0"/>
      <w:marRight w:val="0"/>
      <w:marTop w:val="0"/>
      <w:marBottom w:val="0"/>
      <w:divBdr>
        <w:top w:val="none" w:sz="0" w:space="0" w:color="auto"/>
        <w:left w:val="none" w:sz="0" w:space="0" w:color="auto"/>
        <w:bottom w:val="none" w:sz="0" w:space="0" w:color="auto"/>
        <w:right w:val="none" w:sz="0" w:space="0" w:color="auto"/>
      </w:divBdr>
    </w:div>
    <w:div w:id="916015030">
      <w:bodyDiv w:val="1"/>
      <w:marLeft w:val="0"/>
      <w:marRight w:val="0"/>
      <w:marTop w:val="0"/>
      <w:marBottom w:val="0"/>
      <w:divBdr>
        <w:top w:val="none" w:sz="0" w:space="0" w:color="auto"/>
        <w:left w:val="none" w:sz="0" w:space="0" w:color="auto"/>
        <w:bottom w:val="none" w:sz="0" w:space="0" w:color="auto"/>
        <w:right w:val="none" w:sz="0" w:space="0" w:color="auto"/>
      </w:divBdr>
    </w:div>
    <w:div w:id="919489147">
      <w:bodyDiv w:val="1"/>
      <w:marLeft w:val="0"/>
      <w:marRight w:val="0"/>
      <w:marTop w:val="0"/>
      <w:marBottom w:val="0"/>
      <w:divBdr>
        <w:top w:val="none" w:sz="0" w:space="0" w:color="auto"/>
        <w:left w:val="none" w:sz="0" w:space="0" w:color="auto"/>
        <w:bottom w:val="none" w:sz="0" w:space="0" w:color="auto"/>
        <w:right w:val="none" w:sz="0" w:space="0" w:color="auto"/>
      </w:divBdr>
    </w:div>
    <w:div w:id="925500196">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911601">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6666534">
      <w:bodyDiv w:val="1"/>
      <w:marLeft w:val="0"/>
      <w:marRight w:val="0"/>
      <w:marTop w:val="0"/>
      <w:marBottom w:val="0"/>
      <w:divBdr>
        <w:top w:val="none" w:sz="0" w:space="0" w:color="auto"/>
        <w:left w:val="none" w:sz="0" w:space="0" w:color="auto"/>
        <w:bottom w:val="none" w:sz="0" w:space="0" w:color="auto"/>
        <w:right w:val="none" w:sz="0" w:space="0" w:color="auto"/>
      </w:divBdr>
    </w:div>
    <w:div w:id="968316398">
      <w:bodyDiv w:val="1"/>
      <w:marLeft w:val="0"/>
      <w:marRight w:val="0"/>
      <w:marTop w:val="0"/>
      <w:marBottom w:val="0"/>
      <w:divBdr>
        <w:top w:val="none" w:sz="0" w:space="0" w:color="auto"/>
        <w:left w:val="none" w:sz="0" w:space="0" w:color="auto"/>
        <w:bottom w:val="none" w:sz="0" w:space="0" w:color="auto"/>
        <w:right w:val="none" w:sz="0" w:space="0" w:color="auto"/>
      </w:divBdr>
    </w:div>
    <w:div w:id="976452083">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075167">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164270">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884096">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74011179">
      <w:bodyDiv w:val="1"/>
      <w:marLeft w:val="0"/>
      <w:marRight w:val="0"/>
      <w:marTop w:val="0"/>
      <w:marBottom w:val="0"/>
      <w:divBdr>
        <w:top w:val="none" w:sz="0" w:space="0" w:color="auto"/>
        <w:left w:val="none" w:sz="0" w:space="0" w:color="auto"/>
        <w:bottom w:val="none" w:sz="0" w:space="0" w:color="auto"/>
        <w:right w:val="none" w:sz="0" w:space="0" w:color="auto"/>
      </w:divBdr>
    </w:div>
    <w:div w:id="1076167881">
      <w:bodyDiv w:val="1"/>
      <w:marLeft w:val="0"/>
      <w:marRight w:val="0"/>
      <w:marTop w:val="0"/>
      <w:marBottom w:val="0"/>
      <w:divBdr>
        <w:top w:val="none" w:sz="0" w:space="0" w:color="auto"/>
        <w:left w:val="none" w:sz="0" w:space="0" w:color="auto"/>
        <w:bottom w:val="none" w:sz="0" w:space="0" w:color="auto"/>
        <w:right w:val="none" w:sz="0" w:space="0" w:color="auto"/>
      </w:divBdr>
    </w:div>
    <w:div w:id="107952502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35560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093278673">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1165354">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2209305">
      <w:bodyDiv w:val="1"/>
      <w:marLeft w:val="0"/>
      <w:marRight w:val="0"/>
      <w:marTop w:val="0"/>
      <w:marBottom w:val="0"/>
      <w:divBdr>
        <w:top w:val="none" w:sz="0" w:space="0" w:color="auto"/>
        <w:left w:val="none" w:sz="0" w:space="0" w:color="auto"/>
        <w:bottom w:val="none" w:sz="0" w:space="0" w:color="auto"/>
        <w:right w:val="none" w:sz="0" w:space="0" w:color="auto"/>
      </w:divBdr>
    </w:div>
    <w:div w:id="1154567279">
      <w:bodyDiv w:val="1"/>
      <w:marLeft w:val="0"/>
      <w:marRight w:val="0"/>
      <w:marTop w:val="0"/>
      <w:marBottom w:val="0"/>
      <w:divBdr>
        <w:top w:val="none" w:sz="0" w:space="0" w:color="auto"/>
        <w:left w:val="none" w:sz="0" w:space="0" w:color="auto"/>
        <w:bottom w:val="none" w:sz="0" w:space="0" w:color="auto"/>
        <w:right w:val="none" w:sz="0" w:space="0" w:color="auto"/>
      </w:divBdr>
    </w:div>
    <w:div w:id="1155221154">
      <w:bodyDiv w:val="1"/>
      <w:marLeft w:val="0"/>
      <w:marRight w:val="0"/>
      <w:marTop w:val="0"/>
      <w:marBottom w:val="0"/>
      <w:divBdr>
        <w:top w:val="none" w:sz="0" w:space="0" w:color="auto"/>
        <w:left w:val="none" w:sz="0" w:space="0" w:color="auto"/>
        <w:bottom w:val="none" w:sz="0" w:space="0" w:color="auto"/>
        <w:right w:val="none" w:sz="0" w:space="0" w:color="auto"/>
      </w:divBdr>
    </w:div>
    <w:div w:id="1170945445">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5367858">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1303152">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8315148">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074505">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0861660">
      <w:bodyDiv w:val="1"/>
      <w:marLeft w:val="0"/>
      <w:marRight w:val="0"/>
      <w:marTop w:val="0"/>
      <w:marBottom w:val="0"/>
      <w:divBdr>
        <w:top w:val="none" w:sz="0" w:space="0" w:color="auto"/>
        <w:left w:val="none" w:sz="0" w:space="0" w:color="auto"/>
        <w:bottom w:val="none" w:sz="0" w:space="0" w:color="auto"/>
        <w:right w:val="none" w:sz="0" w:space="0" w:color="auto"/>
      </w:divBdr>
    </w:div>
    <w:div w:id="1360935962">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64552578">
      <w:bodyDiv w:val="1"/>
      <w:marLeft w:val="0"/>
      <w:marRight w:val="0"/>
      <w:marTop w:val="0"/>
      <w:marBottom w:val="0"/>
      <w:divBdr>
        <w:top w:val="none" w:sz="0" w:space="0" w:color="auto"/>
        <w:left w:val="none" w:sz="0" w:space="0" w:color="auto"/>
        <w:bottom w:val="none" w:sz="0" w:space="0" w:color="auto"/>
        <w:right w:val="none" w:sz="0" w:space="0" w:color="auto"/>
      </w:divBdr>
    </w:div>
    <w:div w:id="1374572452">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260033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916086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0829470">
      <w:bodyDiv w:val="1"/>
      <w:marLeft w:val="0"/>
      <w:marRight w:val="0"/>
      <w:marTop w:val="0"/>
      <w:marBottom w:val="0"/>
      <w:divBdr>
        <w:top w:val="none" w:sz="0" w:space="0" w:color="auto"/>
        <w:left w:val="none" w:sz="0" w:space="0" w:color="auto"/>
        <w:bottom w:val="none" w:sz="0" w:space="0" w:color="auto"/>
        <w:right w:val="none" w:sz="0" w:space="0" w:color="auto"/>
      </w:divBdr>
    </w:div>
    <w:div w:id="1473867786">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962247">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72501800">
      <w:bodyDiv w:val="1"/>
      <w:marLeft w:val="0"/>
      <w:marRight w:val="0"/>
      <w:marTop w:val="0"/>
      <w:marBottom w:val="0"/>
      <w:divBdr>
        <w:top w:val="none" w:sz="0" w:space="0" w:color="auto"/>
        <w:left w:val="none" w:sz="0" w:space="0" w:color="auto"/>
        <w:bottom w:val="none" w:sz="0" w:space="0" w:color="auto"/>
        <w:right w:val="none" w:sz="0" w:space="0" w:color="auto"/>
      </w:divBdr>
    </w:div>
    <w:div w:id="1577276752">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84728212">
      <w:bodyDiv w:val="1"/>
      <w:marLeft w:val="0"/>
      <w:marRight w:val="0"/>
      <w:marTop w:val="0"/>
      <w:marBottom w:val="0"/>
      <w:divBdr>
        <w:top w:val="none" w:sz="0" w:space="0" w:color="auto"/>
        <w:left w:val="none" w:sz="0" w:space="0" w:color="auto"/>
        <w:bottom w:val="none" w:sz="0" w:space="0" w:color="auto"/>
        <w:right w:val="none" w:sz="0" w:space="0" w:color="auto"/>
      </w:divBdr>
    </w:div>
    <w:div w:id="1591893768">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01402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1301201">
      <w:bodyDiv w:val="1"/>
      <w:marLeft w:val="0"/>
      <w:marRight w:val="0"/>
      <w:marTop w:val="0"/>
      <w:marBottom w:val="0"/>
      <w:divBdr>
        <w:top w:val="none" w:sz="0" w:space="0" w:color="auto"/>
        <w:left w:val="none" w:sz="0" w:space="0" w:color="auto"/>
        <w:bottom w:val="none" w:sz="0" w:space="0" w:color="auto"/>
        <w:right w:val="none" w:sz="0" w:space="0" w:color="auto"/>
      </w:divBdr>
    </w:div>
    <w:div w:id="1716391548">
      <w:bodyDiv w:val="1"/>
      <w:marLeft w:val="0"/>
      <w:marRight w:val="0"/>
      <w:marTop w:val="0"/>
      <w:marBottom w:val="0"/>
      <w:divBdr>
        <w:top w:val="none" w:sz="0" w:space="0" w:color="auto"/>
        <w:left w:val="none" w:sz="0" w:space="0" w:color="auto"/>
        <w:bottom w:val="none" w:sz="0" w:space="0" w:color="auto"/>
        <w:right w:val="none" w:sz="0" w:space="0" w:color="auto"/>
      </w:divBdr>
    </w:div>
    <w:div w:id="173003066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3983614">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9330734">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62217667">
      <w:bodyDiv w:val="1"/>
      <w:marLeft w:val="0"/>
      <w:marRight w:val="0"/>
      <w:marTop w:val="0"/>
      <w:marBottom w:val="0"/>
      <w:divBdr>
        <w:top w:val="none" w:sz="0" w:space="0" w:color="auto"/>
        <w:left w:val="none" w:sz="0" w:space="0" w:color="auto"/>
        <w:bottom w:val="none" w:sz="0" w:space="0" w:color="auto"/>
        <w:right w:val="none" w:sz="0" w:space="0" w:color="auto"/>
      </w:divBdr>
    </w:div>
    <w:div w:id="1775592922">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1342217">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74031709">
      <w:bodyDiv w:val="1"/>
      <w:marLeft w:val="0"/>
      <w:marRight w:val="0"/>
      <w:marTop w:val="0"/>
      <w:marBottom w:val="0"/>
      <w:divBdr>
        <w:top w:val="none" w:sz="0" w:space="0" w:color="auto"/>
        <w:left w:val="none" w:sz="0" w:space="0" w:color="auto"/>
        <w:bottom w:val="none" w:sz="0" w:space="0" w:color="auto"/>
        <w:right w:val="none" w:sz="0" w:space="0" w:color="auto"/>
      </w:divBdr>
    </w:div>
    <w:div w:id="1874224919">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266305">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9635288">
      <w:bodyDiv w:val="1"/>
      <w:marLeft w:val="0"/>
      <w:marRight w:val="0"/>
      <w:marTop w:val="0"/>
      <w:marBottom w:val="0"/>
      <w:divBdr>
        <w:top w:val="none" w:sz="0" w:space="0" w:color="auto"/>
        <w:left w:val="none" w:sz="0" w:space="0" w:color="auto"/>
        <w:bottom w:val="none" w:sz="0" w:space="0" w:color="auto"/>
        <w:right w:val="none" w:sz="0" w:space="0" w:color="auto"/>
      </w:divBdr>
    </w:div>
    <w:div w:id="1930194535">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8832471">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00693614">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1929154">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3086904">
      <w:bodyDiv w:val="1"/>
      <w:marLeft w:val="0"/>
      <w:marRight w:val="0"/>
      <w:marTop w:val="0"/>
      <w:marBottom w:val="0"/>
      <w:divBdr>
        <w:top w:val="none" w:sz="0" w:space="0" w:color="auto"/>
        <w:left w:val="none" w:sz="0" w:space="0" w:color="auto"/>
        <w:bottom w:val="none" w:sz="0" w:space="0" w:color="auto"/>
        <w:right w:val="none" w:sz="0" w:space="0" w:color="auto"/>
      </w:divBdr>
    </w:div>
    <w:div w:id="204324617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68530399">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8261975">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099861328">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06896-4A21-4B58-B795-6E5E48FEC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11556</Words>
  <Characters>63564</Characters>
  <Application>Microsoft Office Word</Application>
  <DocSecurity>0</DocSecurity>
  <Lines>529</Lines>
  <Paragraphs>149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Carlos B. Castilleja Méndez</cp:lastModifiedBy>
  <cp:revision>2</cp:revision>
  <cp:lastPrinted>2020-11-10T19:04:00Z</cp:lastPrinted>
  <dcterms:created xsi:type="dcterms:W3CDTF">2021-02-10T02:02:00Z</dcterms:created>
  <dcterms:modified xsi:type="dcterms:W3CDTF">2021-02-10T02:02:00Z</dcterms:modified>
</cp:coreProperties>
</file>