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B500" w14:textId="77777777" w:rsidR="00A7130D" w:rsidRPr="005B7242" w:rsidRDefault="00A7130D" w:rsidP="00947872">
      <w:pPr>
        <w:spacing w:line="360" w:lineRule="auto"/>
        <w:jc w:val="center"/>
        <w:rPr>
          <w:rFonts w:ascii="Palatino Linotype" w:hAnsi="Palatino Linotype"/>
          <w:b/>
          <w:lang w:val="es-ES"/>
        </w:rPr>
      </w:pPr>
      <w:bookmarkStart w:id="0" w:name="_GoBack"/>
      <w:bookmarkEnd w:id="0"/>
    </w:p>
    <w:p w14:paraId="41F8AB7B" w14:textId="7BD77010" w:rsidR="00152F29" w:rsidRPr="00947872" w:rsidRDefault="00F95F7E" w:rsidP="00947872">
      <w:pPr>
        <w:spacing w:line="360" w:lineRule="auto"/>
        <w:jc w:val="center"/>
        <w:rPr>
          <w:rFonts w:ascii="Palatino Linotype" w:hAnsi="Palatino Linotype"/>
          <w:b/>
          <w:lang w:val="es-ES"/>
        </w:rPr>
      </w:pPr>
      <w:r w:rsidRPr="00947872">
        <w:rPr>
          <w:rFonts w:ascii="Palatino Linotype" w:hAnsi="Palatino Linotype"/>
          <w:b/>
          <w:lang w:val="es-ES"/>
        </w:rPr>
        <w:t>LÍNEAS ARGUMENTATIVAS.</w:t>
      </w:r>
    </w:p>
    <w:p w14:paraId="11716811" w14:textId="77777777" w:rsidR="005E0318" w:rsidRPr="00947872" w:rsidRDefault="005E0318" w:rsidP="00947872">
      <w:pPr>
        <w:spacing w:line="360" w:lineRule="auto"/>
        <w:jc w:val="center"/>
        <w:rPr>
          <w:rFonts w:ascii="Palatino Linotype" w:hAnsi="Palatino Linotype"/>
          <w:b/>
          <w:lang w:val="es-ES"/>
        </w:rPr>
      </w:pPr>
    </w:p>
    <w:p w14:paraId="4E3A2294" w14:textId="199186AE" w:rsidR="006350D5" w:rsidRPr="00947872" w:rsidRDefault="006350D5" w:rsidP="00947872">
      <w:pPr>
        <w:spacing w:before="240" w:after="240" w:line="360" w:lineRule="auto"/>
        <w:contextualSpacing/>
        <w:jc w:val="both"/>
        <w:rPr>
          <w:rFonts w:ascii="Palatino Linotype" w:hAnsi="Palatino Linotype"/>
          <w:bCs/>
          <w:lang w:val="es-ES"/>
        </w:rPr>
      </w:pPr>
      <w:r w:rsidRPr="00947872">
        <w:rPr>
          <w:rFonts w:ascii="Palatino Linotype" w:hAnsi="Palatino Linotype"/>
          <w:b/>
          <w:lang w:val="es-ES"/>
        </w:rPr>
        <w:t xml:space="preserve">INEXISTENCIA DE LA INFORMACIÓN, SUPUESTOS PARA MANIFESTAR LA. </w:t>
      </w:r>
      <w:r w:rsidRPr="00947872">
        <w:rPr>
          <w:rFonts w:ascii="Palatino Linotype" w:hAnsi="Palatino Linotype"/>
          <w:lang w:val="es-ES"/>
        </w:rPr>
        <w:t>A</w:t>
      </w:r>
      <w:r w:rsidRPr="00947872">
        <w:rPr>
          <w:rFonts w:ascii="Palatino Linotype" w:hAnsi="Palatino Linotype"/>
          <w:b/>
          <w:lang w:val="es-ES"/>
        </w:rPr>
        <w:t xml:space="preserve"> </w:t>
      </w:r>
      <w:r w:rsidRPr="00947872">
        <w:rPr>
          <w:rFonts w:ascii="Palatino Linotype" w:hAnsi="Palatino Linotype"/>
          <w:lang w:val="es-ES"/>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w:t>
      </w:r>
      <w:r w:rsidRPr="00947872">
        <w:rPr>
          <w:rFonts w:ascii="Palatino Linotype" w:hAnsi="Palatino Linotype"/>
          <w:bCs/>
          <w:lang w:val="es-ES"/>
        </w:rPr>
        <w:t xml:space="preserve">C) una facultad potestativa, la firma de convenio de colaboración, por ejemplo. En estos casos, el Sujeto Obligado, al emitir su respuesta o cumplir con una resolución emitida por </w:t>
      </w:r>
      <w:r w:rsidR="005B7242" w:rsidRPr="00947872">
        <w:rPr>
          <w:rFonts w:ascii="Palatino Linotype" w:hAnsi="Palatino Linotype"/>
          <w:bCs/>
          <w:lang w:val="es-ES"/>
        </w:rPr>
        <w:t>este</w:t>
      </w:r>
      <w:r w:rsidRPr="00947872">
        <w:rPr>
          <w:rFonts w:ascii="Palatino Linotype" w:hAnsi="Palatino Linotype"/>
          <w:bCs/>
          <w:lang w:val="es-ES"/>
        </w:rPr>
        <w:t xml:space="preserve"> órgano garante, deberá manifestar, de manera precisa y clara, las razones que expliquen las causas por las que no se ha realizado el acto de autoridad y, en consecuencia, no se ha documentado decisión alguna</w:t>
      </w:r>
    </w:p>
    <w:p w14:paraId="6C8E7DF2" w14:textId="26E22F37" w:rsidR="00044C3F" w:rsidRPr="00947872" w:rsidRDefault="00044C3F" w:rsidP="00947872">
      <w:pPr>
        <w:spacing w:line="360" w:lineRule="auto"/>
        <w:contextualSpacing/>
        <w:jc w:val="both"/>
        <w:rPr>
          <w:rFonts w:ascii="Palatino Linotype" w:eastAsia="Times New Roman" w:hAnsi="Palatino Linotype"/>
          <w:lang w:val="es-ES"/>
        </w:rPr>
      </w:pPr>
    </w:p>
    <w:p w14:paraId="621A2087" w14:textId="77777777" w:rsidR="00C57929" w:rsidRPr="00947872" w:rsidRDefault="00C57929" w:rsidP="00947872">
      <w:pPr>
        <w:spacing w:line="360" w:lineRule="auto"/>
        <w:contextualSpacing/>
        <w:jc w:val="both"/>
        <w:rPr>
          <w:rFonts w:ascii="Palatino Linotype" w:eastAsia="Times New Roman" w:hAnsi="Palatino Linotype"/>
          <w:lang w:val="es-ES"/>
        </w:rPr>
      </w:pPr>
    </w:p>
    <w:p w14:paraId="65895935" w14:textId="77777777" w:rsidR="00FF11E8" w:rsidRPr="00947872" w:rsidRDefault="00FF11E8" w:rsidP="00947872">
      <w:pPr>
        <w:spacing w:line="360" w:lineRule="auto"/>
        <w:rPr>
          <w:rFonts w:ascii="Palatino Linotype" w:eastAsia="Times New Roman" w:hAnsi="Palatino Linotype" w:cs="Times New Roman"/>
          <w:b/>
          <w:u w:val="single"/>
          <w:lang w:val="es-ES"/>
        </w:rPr>
      </w:pPr>
    </w:p>
    <w:p w14:paraId="31137936" w14:textId="302D1D0F" w:rsidR="00BC61B2" w:rsidRPr="00947872" w:rsidRDefault="00A20B1F" w:rsidP="00947872">
      <w:pPr>
        <w:spacing w:line="360" w:lineRule="auto"/>
        <w:jc w:val="center"/>
        <w:rPr>
          <w:rFonts w:ascii="Palatino Linotype" w:eastAsia="Times New Roman" w:hAnsi="Palatino Linotype" w:cs="Times New Roman"/>
          <w:b/>
          <w:lang w:val="es-ES"/>
        </w:rPr>
      </w:pPr>
      <w:r w:rsidRPr="00947872">
        <w:rPr>
          <w:rFonts w:ascii="Palatino Linotype" w:eastAsia="Times New Roman" w:hAnsi="Palatino Linotype" w:cs="Times New Roman"/>
          <w:b/>
          <w:lang w:val="es-ES"/>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947872" w:rsidRDefault="00DA7E2F" w:rsidP="00947872">
          <w:pPr>
            <w:pStyle w:val="TtulodeTDC"/>
            <w:spacing w:before="0" w:line="360" w:lineRule="auto"/>
            <w:ind w:left="142"/>
            <w:rPr>
              <w:szCs w:val="24"/>
              <w:lang w:val="es-ES"/>
            </w:rPr>
          </w:pPr>
        </w:p>
        <w:p w14:paraId="0785956A" w14:textId="77777777" w:rsidR="004C28E1" w:rsidRPr="00947872" w:rsidRDefault="00DA7E2F" w:rsidP="00947872">
          <w:pPr>
            <w:pStyle w:val="TDC1"/>
            <w:rPr>
              <w:sz w:val="22"/>
              <w:szCs w:val="22"/>
              <w:lang w:val="es-ES" w:eastAsia="es-MX"/>
            </w:rPr>
          </w:pPr>
          <w:r w:rsidRPr="00947872">
            <w:rPr>
              <w:rFonts w:ascii="Palatino Linotype" w:hAnsi="Palatino Linotype"/>
              <w:lang w:val="es-ES"/>
            </w:rPr>
            <w:fldChar w:fldCharType="begin"/>
          </w:r>
          <w:r w:rsidRPr="00947872">
            <w:rPr>
              <w:rFonts w:ascii="Palatino Linotype" w:hAnsi="Palatino Linotype"/>
              <w:lang w:val="es-ES"/>
            </w:rPr>
            <w:instrText xml:space="preserve"> TOC \o "1-3" \h \z \u </w:instrText>
          </w:r>
          <w:r w:rsidRPr="00947872">
            <w:rPr>
              <w:rFonts w:ascii="Palatino Linotype" w:hAnsi="Palatino Linotype"/>
              <w:lang w:val="es-ES"/>
            </w:rPr>
            <w:fldChar w:fldCharType="separate"/>
          </w:r>
          <w:hyperlink w:anchor="_Toc34989271" w:history="1">
            <w:r w:rsidR="004C28E1" w:rsidRPr="00947872">
              <w:rPr>
                <w:rStyle w:val="Hipervnculo"/>
                <w:b/>
                <w:lang w:val="es-ES"/>
              </w:rPr>
              <w:t>ANTECEDENTES</w:t>
            </w:r>
            <w:r w:rsidR="004C28E1" w:rsidRPr="00947872">
              <w:rPr>
                <w:webHidden/>
                <w:lang w:val="es-ES"/>
              </w:rPr>
              <w:tab/>
            </w:r>
            <w:r w:rsidR="004C28E1" w:rsidRPr="00947872">
              <w:rPr>
                <w:webHidden/>
                <w:lang w:val="es-ES"/>
              </w:rPr>
              <w:fldChar w:fldCharType="begin"/>
            </w:r>
            <w:r w:rsidR="004C28E1" w:rsidRPr="00947872">
              <w:rPr>
                <w:webHidden/>
                <w:lang w:val="es-ES"/>
              </w:rPr>
              <w:instrText xml:space="preserve"> PAGEREF _Toc34989271 \h </w:instrText>
            </w:r>
            <w:r w:rsidR="004C28E1" w:rsidRPr="00947872">
              <w:rPr>
                <w:webHidden/>
                <w:lang w:val="es-ES"/>
              </w:rPr>
            </w:r>
            <w:r w:rsidR="004C28E1" w:rsidRPr="00947872">
              <w:rPr>
                <w:webHidden/>
                <w:lang w:val="es-ES"/>
              </w:rPr>
              <w:fldChar w:fldCharType="separate"/>
            </w:r>
            <w:r w:rsidR="004C28E1" w:rsidRPr="00947872">
              <w:rPr>
                <w:webHidden/>
                <w:lang w:val="es-ES"/>
              </w:rPr>
              <w:t>3</w:t>
            </w:r>
            <w:r w:rsidR="004C28E1" w:rsidRPr="00947872">
              <w:rPr>
                <w:webHidden/>
                <w:lang w:val="es-ES"/>
              </w:rPr>
              <w:fldChar w:fldCharType="end"/>
            </w:r>
          </w:hyperlink>
        </w:p>
        <w:p w14:paraId="2AC1C9B8" w14:textId="77777777" w:rsidR="004C28E1" w:rsidRPr="00947872" w:rsidRDefault="00C74B8A" w:rsidP="00947872">
          <w:pPr>
            <w:pStyle w:val="TDC1"/>
            <w:rPr>
              <w:sz w:val="22"/>
              <w:szCs w:val="22"/>
              <w:lang w:val="es-ES" w:eastAsia="es-MX"/>
            </w:rPr>
          </w:pPr>
          <w:hyperlink w:anchor="_Toc34989272" w:history="1">
            <w:r w:rsidR="004C28E1" w:rsidRPr="00947872">
              <w:rPr>
                <w:rStyle w:val="Hipervnculo"/>
                <w:b/>
                <w:lang w:val="es-ES"/>
              </w:rPr>
              <w:t>CONSIDERANDO</w:t>
            </w:r>
            <w:r w:rsidR="004C28E1" w:rsidRPr="00947872">
              <w:rPr>
                <w:webHidden/>
                <w:lang w:val="es-ES"/>
              </w:rPr>
              <w:tab/>
            </w:r>
            <w:r w:rsidR="004C28E1" w:rsidRPr="00947872">
              <w:rPr>
                <w:webHidden/>
                <w:lang w:val="es-ES"/>
              </w:rPr>
              <w:fldChar w:fldCharType="begin"/>
            </w:r>
            <w:r w:rsidR="004C28E1" w:rsidRPr="00947872">
              <w:rPr>
                <w:webHidden/>
                <w:lang w:val="es-ES"/>
              </w:rPr>
              <w:instrText xml:space="preserve"> PAGEREF _Toc34989272 \h </w:instrText>
            </w:r>
            <w:r w:rsidR="004C28E1" w:rsidRPr="00947872">
              <w:rPr>
                <w:webHidden/>
                <w:lang w:val="es-ES"/>
              </w:rPr>
            </w:r>
            <w:r w:rsidR="004C28E1" w:rsidRPr="00947872">
              <w:rPr>
                <w:webHidden/>
                <w:lang w:val="es-ES"/>
              </w:rPr>
              <w:fldChar w:fldCharType="separate"/>
            </w:r>
            <w:r w:rsidR="004C28E1" w:rsidRPr="00947872">
              <w:rPr>
                <w:webHidden/>
                <w:lang w:val="es-ES"/>
              </w:rPr>
              <w:t>7</w:t>
            </w:r>
            <w:r w:rsidR="004C28E1" w:rsidRPr="00947872">
              <w:rPr>
                <w:webHidden/>
                <w:lang w:val="es-ES"/>
              </w:rPr>
              <w:fldChar w:fldCharType="end"/>
            </w:r>
          </w:hyperlink>
        </w:p>
        <w:p w14:paraId="676452E3" w14:textId="77777777" w:rsidR="004C28E1" w:rsidRPr="00947872" w:rsidRDefault="00C74B8A" w:rsidP="00947872">
          <w:pPr>
            <w:pStyle w:val="TDC2"/>
            <w:rPr>
              <w:sz w:val="22"/>
              <w:szCs w:val="22"/>
              <w:lang w:val="es-ES" w:eastAsia="es-MX"/>
            </w:rPr>
          </w:pPr>
          <w:hyperlink w:anchor="_Toc34989273" w:history="1">
            <w:r w:rsidR="004C28E1" w:rsidRPr="00947872">
              <w:rPr>
                <w:rStyle w:val="Hipervnculo"/>
                <w:rFonts w:ascii="Palatino Linotype" w:hAnsi="Palatino Linotype"/>
                <w:b/>
                <w:lang w:val="es-ES"/>
              </w:rPr>
              <w:t>PRIMERO. De la competencia.</w:t>
            </w:r>
            <w:r w:rsidR="004C28E1" w:rsidRPr="00947872">
              <w:rPr>
                <w:webHidden/>
                <w:lang w:val="es-ES"/>
              </w:rPr>
              <w:tab/>
            </w:r>
            <w:r w:rsidR="004C28E1" w:rsidRPr="00947872">
              <w:rPr>
                <w:webHidden/>
                <w:lang w:val="es-ES"/>
              </w:rPr>
              <w:fldChar w:fldCharType="begin"/>
            </w:r>
            <w:r w:rsidR="004C28E1" w:rsidRPr="00947872">
              <w:rPr>
                <w:webHidden/>
                <w:lang w:val="es-ES"/>
              </w:rPr>
              <w:instrText xml:space="preserve"> PAGEREF _Toc34989273 \h </w:instrText>
            </w:r>
            <w:r w:rsidR="004C28E1" w:rsidRPr="00947872">
              <w:rPr>
                <w:webHidden/>
                <w:lang w:val="es-ES"/>
              </w:rPr>
            </w:r>
            <w:r w:rsidR="004C28E1" w:rsidRPr="00947872">
              <w:rPr>
                <w:webHidden/>
                <w:lang w:val="es-ES"/>
              </w:rPr>
              <w:fldChar w:fldCharType="separate"/>
            </w:r>
            <w:r w:rsidR="004C28E1" w:rsidRPr="00947872">
              <w:rPr>
                <w:webHidden/>
                <w:lang w:val="es-ES"/>
              </w:rPr>
              <w:t>7</w:t>
            </w:r>
            <w:r w:rsidR="004C28E1" w:rsidRPr="00947872">
              <w:rPr>
                <w:webHidden/>
                <w:lang w:val="es-ES"/>
              </w:rPr>
              <w:fldChar w:fldCharType="end"/>
            </w:r>
          </w:hyperlink>
        </w:p>
        <w:p w14:paraId="0ECCAD67" w14:textId="77777777" w:rsidR="004C28E1" w:rsidRPr="00947872" w:rsidRDefault="00C74B8A" w:rsidP="00947872">
          <w:pPr>
            <w:pStyle w:val="TDC2"/>
            <w:rPr>
              <w:sz w:val="22"/>
              <w:szCs w:val="22"/>
              <w:lang w:val="es-ES" w:eastAsia="es-MX"/>
            </w:rPr>
          </w:pPr>
          <w:hyperlink w:anchor="_Toc34989274" w:history="1">
            <w:r w:rsidR="004C28E1" w:rsidRPr="00947872">
              <w:rPr>
                <w:rStyle w:val="Hipervnculo"/>
                <w:rFonts w:ascii="Palatino Linotype" w:hAnsi="Palatino Linotype"/>
                <w:b/>
                <w:lang w:val="es-ES"/>
              </w:rPr>
              <w:t>SEGUNDO. De la oportunidad y procedencia.</w:t>
            </w:r>
            <w:r w:rsidR="004C28E1" w:rsidRPr="00947872">
              <w:rPr>
                <w:webHidden/>
                <w:lang w:val="es-ES"/>
              </w:rPr>
              <w:tab/>
            </w:r>
            <w:r w:rsidR="004C28E1" w:rsidRPr="00947872">
              <w:rPr>
                <w:webHidden/>
                <w:lang w:val="es-ES"/>
              </w:rPr>
              <w:fldChar w:fldCharType="begin"/>
            </w:r>
            <w:r w:rsidR="004C28E1" w:rsidRPr="00947872">
              <w:rPr>
                <w:webHidden/>
                <w:lang w:val="es-ES"/>
              </w:rPr>
              <w:instrText xml:space="preserve"> PAGEREF _Toc34989274 \h </w:instrText>
            </w:r>
            <w:r w:rsidR="004C28E1" w:rsidRPr="00947872">
              <w:rPr>
                <w:webHidden/>
                <w:lang w:val="es-ES"/>
              </w:rPr>
            </w:r>
            <w:r w:rsidR="004C28E1" w:rsidRPr="00947872">
              <w:rPr>
                <w:webHidden/>
                <w:lang w:val="es-ES"/>
              </w:rPr>
              <w:fldChar w:fldCharType="separate"/>
            </w:r>
            <w:r w:rsidR="004C28E1" w:rsidRPr="00947872">
              <w:rPr>
                <w:webHidden/>
                <w:lang w:val="es-ES"/>
              </w:rPr>
              <w:t>8</w:t>
            </w:r>
            <w:r w:rsidR="004C28E1" w:rsidRPr="00947872">
              <w:rPr>
                <w:webHidden/>
                <w:lang w:val="es-ES"/>
              </w:rPr>
              <w:fldChar w:fldCharType="end"/>
            </w:r>
          </w:hyperlink>
        </w:p>
        <w:p w14:paraId="5D250136" w14:textId="77777777" w:rsidR="004C28E1" w:rsidRPr="00947872" w:rsidRDefault="00C74B8A" w:rsidP="00947872">
          <w:pPr>
            <w:pStyle w:val="TDC2"/>
            <w:rPr>
              <w:sz w:val="22"/>
              <w:szCs w:val="22"/>
              <w:lang w:val="es-ES" w:eastAsia="es-MX"/>
            </w:rPr>
          </w:pPr>
          <w:hyperlink w:anchor="_Toc34989275" w:history="1">
            <w:r w:rsidR="004C28E1" w:rsidRPr="00947872">
              <w:rPr>
                <w:rStyle w:val="Hipervnculo"/>
                <w:rFonts w:ascii="Palatino Linotype" w:eastAsia="MS Gothic" w:hAnsi="Palatino Linotype" w:cs="Times New Roman"/>
                <w:b/>
                <w:lang w:val="es-ES"/>
              </w:rPr>
              <w:t>TERCERO. Del planteamiento de la Litis.</w:t>
            </w:r>
            <w:r w:rsidR="004C28E1" w:rsidRPr="00947872">
              <w:rPr>
                <w:webHidden/>
                <w:lang w:val="es-ES"/>
              </w:rPr>
              <w:tab/>
            </w:r>
            <w:r w:rsidR="004C28E1" w:rsidRPr="00947872">
              <w:rPr>
                <w:webHidden/>
                <w:lang w:val="es-ES"/>
              </w:rPr>
              <w:fldChar w:fldCharType="begin"/>
            </w:r>
            <w:r w:rsidR="004C28E1" w:rsidRPr="00947872">
              <w:rPr>
                <w:webHidden/>
                <w:lang w:val="es-ES"/>
              </w:rPr>
              <w:instrText xml:space="preserve"> PAGEREF _Toc34989275 \h </w:instrText>
            </w:r>
            <w:r w:rsidR="004C28E1" w:rsidRPr="00947872">
              <w:rPr>
                <w:webHidden/>
                <w:lang w:val="es-ES"/>
              </w:rPr>
            </w:r>
            <w:r w:rsidR="004C28E1" w:rsidRPr="00947872">
              <w:rPr>
                <w:webHidden/>
                <w:lang w:val="es-ES"/>
              </w:rPr>
              <w:fldChar w:fldCharType="separate"/>
            </w:r>
            <w:r w:rsidR="004C28E1" w:rsidRPr="00947872">
              <w:rPr>
                <w:webHidden/>
                <w:lang w:val="es-ES"/>
              </w:rPr>
              <w:t>11</w:t>
            </w:r>
            <w:r w:rsidR="004C28E1" w:rsidRPr="00947872">
              <w:rPr>
                <w:webHidden/>
                <w:lang w:val="es-ES"/>
              </w:rPr>
              <w:fldChar w:fldCharType="end"/>
            </w:r>
          </w:hyperlink>
        </w:p>
        <w:p w14:paraId="6FAC68AE" w14:textId="77777777" w:rsidR="004C28E1" w:rsidRPr="00947872" w:rsidRDefault="00C74B8A" w:rsidP="00947872">
          <w:pPr>
            <w:pStyle w:val="TDC2"/>
            <w:rPr>
              <w:sz w:val="22"/>
              <w:szCs w:val="22"/>
              <w:lang w:val="es-ES" w:eastAsia="es-MX"/>
            </w:rPr>
          </w:pPr>
          <w:hyperlink w:anchor="_Toc34989276" w:history="1">
            <w:r w:rsidR="004C28E1" w:rsidRPr="00947872">
              <w:rPr>
                <w:rStyle w:val="Hipervnculo"/>
                <w:rFonts w:ascii="Palatino Linotype" w:eastAsia="MS Gothic" w:hAnsi="Palatino Linotype" w:cs="Times New Roman"/>
                <w:b/>
                <w:lang w:val="es-ES"/>
              </w:rPr>
              <w:t>CUARTO. Del estudio y resolución del asunto.</w:t>
            </w:r>
            <w:r w:rsidR="004C28E1" w:rsidRPr="00947872">
              <w:rPr>
                <w:webHidden/>
                <w:lang w:val="es-ES"/>
              </w:rPr>
              <w:tab/>
            </w:r>
            <w:r w:rsidR="004C28E1" w:rsidRPr="00947872">
              <w:rPr>
                <w:webHidden/>
                <w:lang w:val="es-ES"/>
              </w:rPr>
              <w:fldChar w:fldCharType="begin"/>
            </w:r>
            <w:r w:rsidR="004C28E1" w:rsidRPr="00947872">
              <w:rPr>
                <w:webHidden/>
                <w:lang w:val="es-ES"/>
              </w:rPr>
              <w:instrText xml:space="preserve"> PAGEREF _Toc34989276 \h </w:instrText>
            </w:r>
            <w:r w:rsidR="004C28E1" w:rsidRPr="00947872">
              <w:rPr>
                <w:webHidden/>
                <w:lang w:val="es-ES"/>
              </w:rPr>
            </w:r>
            <w:r w:rsidR="004C28E1" w:rsidRPr="00947872">
              <w:rPr>
                <w:webHidden/>
                <w:lang w:val="es-ES"/>
              </w:rPr>
              <w:fldChar w:fldCharType="separate"/>
            </w:r>
            <w:r w:rsidR="004C28E1" w:rsidRPr="00947872">
              <w:rPr>
                <w:webHidden/>
                <w:lang w:val="es-ES"/>
              </w:rPr>
              <w:t>12</w:t>
            </w:r>
            <w:r w:rsidR="004C28E1" w:rsidRPr="00947872">
              <w:rPr>
                <w:webHidden/>
                <w:lang w:val="es-ES"/>
              </w:rPr>
              <w:fldChar w:fldCharType="end"/>
            </w:r>
          </w:hyperlink>
        </w:p>
        <w:p w14:paraId="4438C2E9" w14:textId="77777777" w:rsidR="004C28E1" w:rsidRPr="00947872" w:rsidRDefault="00C74B8A" w:rsidP="00947872">
          <w:pPr>
            <w:pStyle w:val="TDC2"/>
            <w:tabs>
              <w:tab w:val="left" w:pos="708"/>
            </w:tabs>
            <w:rPr>
              <w:sz w:val="22"/>
              <w:szCs w:val="22"/>
              <w:lang w:val="es-ES" w:eastAsia="es-MX"/>
            </w:rPr>
          </w:pPr>
          <w:hyperlink w:anchor="_Toc34989277" w:history="1">
            <w:r w:rsidR="004C28E1" w:rsidRPr="00947872">
              <w:rPr>
                <w:rStyle w:val="Hipervnculo"/>
                <w:rFonts w:ascii="Palatino Linotype" w:eastAsia="MS Mincho" w:hAnsi="Palatino Linotype" w:cs="Times New Roman"/>
                <w:b/>
                <w:lang w:val="es-ES"/>
              </w:rPr>
              <w:t>I.</w:t>
            </w:r>
            <w:r w:rsidR="004C28E1" w:rsidRPr="00947872">
              <w:rPr>
                <w:sz w:val="22"/>
                <w:szCs w:val="22"/>
                <w:lang w:val="es-ES" w:eastAsia="es-MX"/>
              </w:rPr>
              <w:tab/>
            </w:r>
            <w:r w:rsidR="004C28E1" w:rsidRPr="00947872">
              <w:rPr>
                <w:rStyle w:val="Hipervnculo"/>
                <w:rFonts w:ascii="Palatino Linotype" w:eastAsia="MS Mincho" w:hAnsi="Palatino Linotype" w:cs="Times New Roman"/>
                <w:b/>
                <w:lang w:val="es-ES"/>
              </w:rPr>
              <w:t>De la Fuente de Obligaciones.</w:t>
            </w:r>
            <w:r w:rsidR="004C28E1" w:rsidRPr="00947872">
              <w:rPr>
                <w:webHidden/>
                <w:lang w:val="es-ES"/>
              </w:rPr>
              <w:tab/>
            </w:r>
            <w:r w:rsidR="004C28E1" w:rsidRPr="00947872">
              <w:rPr>
                <w:webHidden/>
                <w:lang w:val="es-ES"/>
              </w:rPr>
              <w:fldChar w:fldCharType="begin"/>
            </w:r>
            <w:r w:rsidR="004C28E1" w:rsidRPr="00947872">
              <w:rPr>
                <w:webHidden/>
                <w:lang w:val="es-ES"/>
              </w:rPr>
              <w:instrText xml:space="preserve"> PAGEREF _Toc34989277 \h </w:instrText>
            </w:r>
            <w:r w:rsidR="004C28E1" w:rsidRPr="00947872">
              <w:rPr>
                <w:webHidden/>
                <w:lang w:val="es-ES"/>
              </w:rPr>
            </w:r>
            <w:r w:rsidR="004C28E1" w:rsidRPr="00947872">
              <w:rPr>
                <w:webHidden/>
                <w:lang w:val="es-ES"/>
              </w:rPr>
              <w:fldChar w:fldCharType="separate"/>
            </w:r>
            <w:r w:rsidR="004C28E1" w:rsidRPr="00947872">
              <w:rPr>
                <w:webHidden/>
                <w:lang w:val="es-ES"/>
              </w:rPr>
              <w:t>12</w:t>
            </w:r>
            <w:r w:rsidR="004C28E1" w:rsidRPr="00947872">
              <w:rPr>
                <w:webHidden/>
                <w:lang w:val="es-ES"/>
              </w:rPr>
              <w:fldChar w:fldCharType="end"/>
            </w:r>
          </w:hyperlink>
        </w:p>
        <w:p w14:paraId="509A4D78" w14:textId="77777777" w:rsidR="004C28E1" w:rsidRPr="00947872" w:rsidRDefault="00C74B8A" w:rsidP="00947872">
          <w:pPr>
            <w:pStyle w:val="TDC2"/>
            <w:tabs>
              <w:tab w:val="left" w:pos="708"/>
            </w:tabs>
            <w:rPr>
              <w:sz w:val="22"/>
              <w:szCs w:val="22"/>
              <w:lang w:val="es-ES" w:eastAsia="es-MX"/>
            </w:rPr>
          </w:pPr>
          <w:hyperlink w:anchor="_Toc34989278" w:history="1">
            <w:r w:rsidR="004C28E1" w:rsidRPr="00947872">
              <w:rPr>
                <w:rStyle w:val="Hipervnculo"/>
                <w:rFonts w:ascii="Palatino Linotype" w:eastAsia="MS Mincho" w:hAnsi="Palatino Linotype" w:cs="Times New Roman"/>
                <w:b/>
                <w:lang w:val="es-ES"/>
              </w:rPr>
              <w:t>a)</w:t>
            </w:r>
            <w:r w:rsidR="004C28E1" w:rsidRPr="00947872">
              <w:rPr>
                <w:sz w:val="22"/>
                <w:szCs w:val="22"/>
                <w:lang w:val="es-ES" w:eastAsia="es-MX"/>
              </w:rPr>
              <w:tab/>
            </w:r>
            <w:r w:rsidR="004C28E1" w:rsidRPr="00947872">
              <w:rPr>
                <w:rStyle w:val="Hipervnculo"/>
                <w:rFonts w:ascii="Palatino Linotype" w:eastAsia="MS Mincho" w:hAnsi="Palatino Linotype" w:cs="Times New Roman"/>
                <w:b/>
                <w:lang w:val="es-ES"/>
              </w:rPr>
              <w:t>De las obligaciones de Transparencia.</w:t>
            </w:r>
            <w:r w:rsidR="004C28E1" w:rsidRPr="00947872">
              <w:rPr>
                <w:webHidden/>
                <w:lang w:val="es-ES"/>
              </w:rPr>
              <w:tab/>
            </w:r>
            <w:r w:rsidR="004C28E1" w:rsidRPr="00947872">
              <w:rPr>
                <w:webHidden/>
                <w:lang w:val="es-ES"/>
              </w:rPr>
              <w:fldChar w:fldCharType="begin"/>
            </w:r>
            <w:r w:rsidR="004C28E1" w:rsidRPr="00947872">
              <w:rPr>
                <w:webHidden/>
                <w:lang w:val="es-ES"/>
              </w:rPr>
              <w:instrText xml:space="preserve"> PAGEREF _Toc34989278 \h </w:instrText>
            </w:r>
            <w:r w:rsidR="004C28E1" w:rsidRPr="00947872">
              <w:rPr>
                <w:webHidden/>
                <w:lang w:val="es-ES"/>
              </w:rPr>
            </w:r>
            <w:r w:rsidR="004C28E1" w:rsidRPr="00947872">
              <w:rPr>
                <w:webHidden/>
                <w:lang w:val="es-ES"/>
              </w:rPr>
              <w:fldChar w:fldCharType="separate"/>
            </w:r>
            <w:r w:rsidR="004C28E1" w:rsidRPr="00947872">
              <w:rPr>
                <w:webHidden/>
                <w:lang w:val="es-ES"/>
              </w:rPr>
              <w:t>12</w:t>
            </w:r>
            <w:r w:rsidR="004C28E1" w:rsidRPr="00947872">
              <w:rPr>
                <w:webHidden/>
                <w:lang w:val="es-ES"/>
              </w:rPr>
              <w:fldChar w:fldCharType="end"/>
            </w:r>
          </w:hyperlink>
        </w:p>
        <w:p w14:paraId="4A9AD2DA" w14:textId="77777777" w:rsidR="004C28E1" w:rsidRPr="00947872" w:rsidRDefault="00C74B8A" w:rsidP="00947872">
          <w:pPr>
            <w:pStyle w:val="TDC1"/>
            <w:tabs>
              <w:tab w:val="left" w:pos="1320"/>
            </w:tabs>
            <w:rPr>
              <w:sz w:val="22"/>
              <w:szCs w:val="22"/>
              <w:lang w:val="es-ES" w:eastAsia="es-MX"/>
            </w:rPr>
          </w:pPr>
          <w:hyperlink w:anchor="_Toc34989279" w:history="1">
            <w:r w:rsidR="004C28E1" w:rsidRPr="00947872">
              <w:rPr>
                <w:rStyle w:val="Hipervnculo"/>
                <w:b/>
                <w:lang w:val="es-ES"/>
              </w:rPr>
              <w:t>II.</w:t>
            </w:r>
            <w:r w:rsidR="004C28E1" w:rsidRPr="00947872">
              <w:rPr>
                <w:sz w:val="22"/>
                <w:szCs w:val="22"/>
                <w:lang w:val="es-ES" w:eastAsia="es-MX"/>
              </w:rPr>
              <w:tab/>
            </w:r>
            <w:r w:rsidR="004C28E1" w:rsidRPr="00947872">
              <w:rPr>
                <w:rStyle w:val="Hipervnculo"/>
                <w:b/>
                <w:lang w:val="es-ES"/>
              </w:rPr>
              <w:t>De lo solicitado por el particular y la respuesta del Sujeto Obligado.</w:t>
            </w:r>
            <w:r w:rsidR="004C28E1" w:rsidRPr="00947872">
              <w:rPr>
                <w:webHidden/>
                <w:lang w:val="es-ES"/>
              </w:rPr>
              <w:tab/>
            </w:r>
            <w:r w:rsidR="004C28E1" w:rsidRPr="00947872">
              <w:rPr>
                <w:webHidden/>
                <w:lang w:val="es-ES"/>
              </w:rPr>
              <w:fldChar w:fldCharType="begin"/>
            </w:r>
            <w:r w:rsidR="004C28E1" w:rsidRPr="00947872">
              <w:rPr>
                <w:webHidden/>
                <w:lang w:val="es-ES"/>
              </w:rPr>
              <w:instrText xml:space="preserve"> PAGEREF _Toc34989279 \h </w:instrText>
            </w:r>
            <w:r w:rsidR="004C28E1" w:rsidRPr="00947872">
              <w:rPr>
                <w:webHidden/>
                <w:lang w:val="es-ES"/>
              </w:rPr>
            </w:r>
            <w:r w:rsidR="004C28E1" w:rsidRPr="00947872">
              <w:rPr>
                <w:webHidden/>
                <w:lang w:val="es-ES"/>
              </w:rPr>
              <w:fldChar w:fldCharType="separate"/>
            </w:r>
            <w:r w:rsidR="004C28E1" w:rsidRPr="00947872">
              <w:rPr>
                <w:webHidden/>
                <w:lang w:val="es-ES"/>
              </w:rPr>
              <w:t>15</w:t>
            </w:r>
            <w:r w:rsidR="004C28E1" w:rsidRPr="00947872">
              <w:rPr>
                <w:webHidden/>
                <w:lang w:val="es-ES"/>
              </w:rPr>
              <w:fldChar w:fldCharType="end"/>
            </w:r>
          </w:hyperlink>
        </w:p>
        <w:p w14:paraId="3097E25E" w14:textId="77777777" w:rsidR="004C28E1" w:rsidRPr="00947872" w:rsidRDefault="00C74B8A" w:rsidP="00947872">
          <w:pPr>
            <w:pStyle w:val="TDC1"/>
            <w:rPr>
              <w:sz w:val="22"/>
              <w:szCs w:val="22"/>
              <w:lang w:val="es-ES" w:eastAsia="es-MX"/>
            </w:rPr>
          </w:pPr>
          <w:hyperlink w:anchor="_Toc34989280" w:history="1">
            <w:r w:rsidR="004C28E1" w:rsidRPr="00947872">
              <w:rPr>
                <w:rStyle w:val="Hipervnculo"/>
                <w:b/>
                <w:lang w:val="es-ES"/>
              </w:rPr>
              <w:t>R E S O L U T I V O S</w:t>
            </w:r>
            <w:r w:rsidR="004C28E1" w:rsidRPr="00947872">
              <w:rPr>
                <w:webHidden/>
                <w:lang w:val="es-ES"/>
              </w:rPr>
              <w:tab/>
            </w:r>
            <w:r w:rsidR="004C28E1" w:rsidRPr="00947872">
              <w:rPr>
                <w:webHidden/>
                <w:lang w:val="es-ES"/>
              </w:rPr>
              <w:fldChar w:fldCharType="begin"/>
            </w:r>
            <w:r w:rsidR="004C28E1" w:rsidRPr="00947872">
              <w:rPr>
                <w:webHidden/>
                <w:lang w:val="es-ES"/>
              </w:rPr>
              <w:instrText xml:space="preserve"> PAGEREF _Toc34989280 \h </w:instrText>
            </w:r>
            <w:r w:rsidR="004C28E1" w:rsidRPr="00947872">
              <w:rPr>
                <w:webHidden/>
                <w:lang w:val="es-ES"/>
              </w:rPr>
            </w:r>
            <w:r w:rsidR="004C28E1" w:rsidRPr="00947872">
              <w:rPr>
                <w:webHidden/>
                <w:lang w:val="es-ES"/>
              </w:rPr>
              <w:fldChar w:fldCharType="separate"/>
            </w:r>
            <w:r w:rsidR="004C28E1" w:rsidRPr="00947872">
              <w:rPr>
                <w:webHidden/>
                <w:lang w:val="es-ES"/>
              </w:rPr>
              <w:t>19</w:t>
            </w:r>
            <w:r w:rsidR="004C28E1" w:rsidRPr="00947872">
              <w:rPr>
                <w:webHidden/>
                <w:lang w:val="es-ES"/>
              </w:rPr>
              <w:fldChar w:fldCharType="end"/>
            </w:r>
          </w:hyperlink>
        </w:p>
        <w:p w14:paraId="07A9A973" w14:textId="6D276656" w:rsidR="00DA7E2F" w:rsidRPr="00947872" w:rsidRDefault="00DA7E2F" w:rsidP="00947872">
          <w:pPr>
            <w:spacing w:line="360" w:lineRule="auto"/>
            <w:rPr>
              <w:rFonts w:ascii="Palatino Linotype" w:hAnsi="Palatino Linotype"/>
              <w:lang w:val="es-ES"/>
            </w:rPr>
          </w:pPr>
          <w:r w:rsidRPr="00947872">
            <w:rPr>
              <w:rFonts w:ascii="Palatino Linotype" w:hAnsi="Palatino Linotype"/>
              <w:bCs/>
              <w:lang w:val="es-ES"/>
            </w:rPr>
            <w:fldChar w:fldCharType="end"/>
          </w:r>
        </w:p>
      </w:sdtContent>
    </w:sdt>
    <w:p w14:paraId="5E41A56F" w14:textId="30FCCBE9" w:rsidR="000D5A1D" w:rsidRPr="00947872" w:rsidRDefault="000D5A1D" w:rsidP="00947872">
      <w:pPr>
        <w:spacing w:line="360" w:lineRule="auto"/>
        <w:ind w:left="708"/>
        <w:jc w:val="center"/>
        <w:rPr>
          <w:rFonts w:ascii="Palatino Linotype" w:hAnsi="Palatino Linotype"/>
          <w:b/>
          <w:lang w:val="es-ES"/>
        </w:rPr>
      </w:pPr>
    </w:p>
    <w:p w14:paraId="3FF4B6A2" w14:textId="340D5507" w:rsidR="007A22E2" w:rsidRPr="00947872" w:rsidRDefault="007A22E2" w:rsidP="00947872">
      <w:pPr>
        <w:spacing w:line="360" w:lineRule="auto"/>
        <w:ind w:left="708"/>
        <w:jc w:val="center"/>
        <w:rPr>
          <w:rFonts w:ascii="Palatino Linotype" w:hAnsi="Palatino Linotype"/>
          <w:b/>
          <w:lang w:val="es-ES"/>
        </w:rPr>
      </w:pPr>
    </w:p>
    <w:p w14:paraId="0E008E18" w14:textId="77777777" w:rsidR="00996436" w:rsidRPr="00947872" w:rsidRDefault="00996436" w:rsidP="00947872">
      <w:pPr>
        <w:spacing w:line="360" w:lineRule="auto"/>
        <w:ind w:left="708"/>
        <w:jc w:val="center"/>
        <w:rPr>
          <w:rFonts w:ascii="Palatino Linotype" w:hAnsi="Palatino Linotype"/>
          <w:b/>
          <w:lang w:val="es-ES"/>
        </w:rPr>
      </w:pPr>
    </w:p>
    <w:p w14:paraId="311C8EB9" w14:textId="35B1FB8F" w:rsidR="00312733" w:rsidRPr="00947872" w:rsidRDefault="00312733" w:rsidP="00947872">
      <w:pPr>
        <w:spacing w:line="360" w:lineRule="auto"/>
        <w:rPr>
          <w:rFonts w:ascii="Palatino Linotype" w:hAnsi="Palatino Linotype"/>
          <w:b/>
          <w:lang w:val="es-ES"/>
        </w:rPr>
      </w:pPr>
    </w:p>
    <w:p w14:paraId="22479684" w14:textId="77777777" w:rsidR="000D13EA" w:rsidRPr="00947872" w:rsidRDefault="000D13EA" w:rsidP="00947872">
      <w:pPr>
        <w:spacing w:line="360" w:lineRule="auto"/>
        <w:rPr>
          <w:rFonts w:ascii="Palatino Linotype" w:hAnsi="Palatino Linotype"/>
          <w:b/>
          <w:lang w:val="es-ES"/>
        </w:rPr>
      </w:pPr>
    </w:p>
    <w:p w14:paraId="73F7F940" w14:textId="70EB6C24" w:rsidR="00662C69" w:rsidRPr="00947872" w:rsidRDefault="009B11D6" w:rsidP="00947872">
      <w:pPr>
        <w:tabs>
          <w:tab w:val="left" w:pos="3465"/>
        </w:tabs>
        <w:spacing w:line="360" w:lineRule="auto"/>
        <w:jc w:val="both"/>
        <w:rPr>
          <w:rFonts w:ascii="Palatino Linotype" w:hAnsi="Palatino Linotype"/>
          <w:lang w:val="es-ES"/>
        </w:rPr>
      </w:pPr>
      <w:r w:rsidRPr="00947872">
        <w:rPr>
          <w:rFonts w:ascii="Palatino Linotype" w:hAnsi="Palatino Linotype"/>
          <w:lang w:val="es-ES"/>
        </w:rPr>
        <w:lastRenderedPageBreak/>
        <w:t>R</w:t>
      </w:r>
      <w:r w:rsidR="00662C69" w:rsidRPr="00947872">
        <w:rPr>
          <w:rFonts w:ascii="Palatino Linotype" w:hAnsi="Palatino Linotype"/>
          <w:lang w:val="es-ES"/>
        </w:rPr>
        <w:t>esolución del Pleno del Instituto de Transparencia, Acceso a la Información Pública y Protección de Datos Personales del Estado de México y Mun</w:t>
      </w:r>
      <w:r w:rsidR="000D5A1D" w:rsidRPr="00947872">
        <w:rPr>
          <w:rFonts w:ascii="Palatino Linotype" w:hAnsi="Palatino Linotype"/>
          <w:lang w:val="es-ES"/>
        </w:rPr>
        <w:t>icipios, con</w:t>
      </w:r>
      <w:r w:rsidR="00662C69" w:rsidRPr="00947872">
        <w:rPr>
          <w:rFonts w:ascii="Palatino Linotype" w:hAnsi="Palatino Linotype"/>
          <w:lang w:val="es-ES"/>
        </w:rPr>
        <w:t xml:space="preserve"> </w:t>
      </w:r>
      <w:r w:rsidR="00485DB6" w:rsidRPr="00947872">
        <w:rPr>
          <w:rFonts w:ascii="Palatino Linotype" w:hAnsi="Palatino Linotype"/>
          <w:lang w:val="es-ES"/>
        </w:rPr>
        <w:t xml:space="preserve">domicilio </w:t>
      </w:r>
      <w:r w:rsidR="00662C69" w:rsidRPr="00947872">
        <w:rPr>
          <w:rFonts w:ascii="Palatino Linotype" w:hAnsi="Palatino Linotype"/>
          <w:lang w:val="es-ES"/>
        </w:rPr>
        <w:t xml:space="preserve">en Metepec, Estado de México; de </w:t>
      </w:r>
      <w:r w:rsidR="005E528A" w:rsidRPr="00947872">
        <w:rPr>
          <w:rFonts w:ascii="Palatino Linotype" w:hAnsi="Palatino Linotype"/>
          <w:lang w:val="es-ES"/>
        </w:rPr>
        <w:t xml:space="preserve">fecha </w:t>
      </w:r>
      <w:r w:rsidR="00E93291" w:rsidRPr="00947872">
        <w:rPr>
          <w:rFonts w:ascii="Palatino Linotype" w:hAnsi="Palatino Linotype"/>
          <w:lang w:val="es-ES"/>
        </w:rPr>
        <w:t>diecinueve</w:t>
      </w:r>
      <w:r w:rsidR="005E528A" w:rsidRPr="00947872">
        <w:rPr>
          <w:rFonts w:ascii="Palatino Linotype" w:hAnsi="Palatino Linotype"/>
          <w:lang w:val="es-ES"/>
        </w:rPr>
        <w:t xml:space="preserve"> de marzo</w:t>
      </w:r>
      <w:r w:rsidR="00E93291" w:rsidRPr="00947872">
        <w:rPr>
          <w:rFonts w:ascii="Palatino Linotype" w:hAnsi="Palatino Linotype"/>
          <w:lang w:val="es-ES"/>
        </w:rPr>
        <w:t xml:space="preserve"> de dos mil veinte</w:t>
      </w:r>
      <w:r w:rsidR="00DE22C4" w:rsidRPr="00947872">
        <w:rPr>
          <w:rFonts w:ascii="Palatino Linotype" w:hAnsi="Palatino Linotype"/>
          <w:lang w:val="es-ES"/>
        </w:rPr>
        <w:t xml:space="preserve">. </w:t>
      </w:r>
    </w:p>
    <w:p w14:paraId="1323A68C" w14:textId="77777777" w:rsidR="005E0318" w:rsidRPr="00947872" w:rsidRDefault="005E0318" w:rsidP="00947872">
      <w:pPr>
        <w:tabs>
          <w:tab w:val="left" w:pos="3465"/>
        </w:tabs>
        <w:spacing w:line="360" w:lineRule="auto"/>
        <w:jc w:val="both"/>
        <w:rPr>
          <w:rFonts w:ascii="Palatino Linotype" w:hAnsi="Palatino Linotype"/>
          <w:lang w:val="es-ES"/>
        </w:rPr>
      </w:pPr>
    </w:p>
    <w:p w14:paraId="02C1324E" w14:textId="39703D5A" w:rsidR="00662C69" w:rsidRPr="00947872" w:rsidRDefault="00662C69" w:rsidP="00947872">
      <w:pPr>
        <w:pStyle w:val="Encabezado"/>
        <w:spacing w:line="360" w:lineRule="auto"/>
        <w:jc w:val="both"/>
        <w:rPr>
          <w:rFonts w:ascii="Palatino Linotype" w:hAnsi="Palatino Linotype"/>
          <w:b/>
          <w:lang w:val="es-ES"/>
        </w:rPr>
      </w:pPr>
      <w:r w:rsidRPr="00947872">
        <w:rPr>
          <w:rFonts w:ascii="Palatino Linotype" w:hAnsi="Palatino Linotype"/>
          <w:b/>
          <w:lang w:val="es-ES"/>
        </w:rPr>
        <w:t>VISTO</w:t>
      </w:r>
      <w:r w:rsidRPr="00947872">
        <w:rPr>
          <w:rFonts w:ascii="Palatino Linotype" w:hAnsi="Palatino Linotype"/>
          <w:lang w:val="es-ES"/>
        </w:rPr>
        <w:t xml:space="preserve"> el expediente electrónico for</w:t>
      </w:r>
      <w:r w:rsidR="00D37494" w:rsidRPr="00947872">
        <w:rPr>
          <w:rFonts w:ascii="Palatino Linotype" w:hAnsi="Palatino Linotype"/>
          <w:lang w:val="es-ES"/>
        </w:rPr>
        <w:t>mado con motivo del</w:t>
      </w:r>
      <w:r w:rsidRPr="00947872">
        <w:rPr>
          <w:rFonts w:ascii="Palatino Linotype" w:hAnsi="Palatino Linotype"/>
          <w:lang w:val="es-ES"/>
        </w:rPr>
        <w:t xml:space="preserve"> recurso de revisión </w:t>
      </w:r>
      <w:r w:rsidR="004B632D" w:rsidRPr="00947872">
        <w:rPr>
          <w:rFonts w:ascii="Palatino Linotype" w:hAnsi="Palatino Linotype" w:cs="Arial"/>
          <w:b/>
          <w:bCs/>
          <w:lang w:val="es-ES" w:eastAsia="es-MX"/>
        </w:rPr>
        <w:t>00283/INFOEM/IP/</w:t>
      </w:r>
      <w:proofErr w:type="spellStart"/>
      <w:r w:rsidR="004B632D" w:rsidRPr="00947872">
        <w:rPr>
          <w:rFonts w:ascii="Palatino Linotype" w:hAnsi="Palatino Linotype" w:cs="Arial"/>
          <w:b/>
          <w:bCs/>
          <w:lang w:val="es-ES" w:eastAsia="es-MX"/>
        </w:rPr>
        <w:t>RR</w:t>
      </w:r>
      <w:proofErr w:type="spellEnd"/>
      <w:r w:rsidR="004B632D" w:rsidRPr="00947872">
        <w:rPr>
          <w:rFonts w:ascii="Palatino Linotype" w:hAnsi="Palatino Linotype" w:cs="Arial"/>
          <w:b/>
          <w:bCs/>
          <w:lang w:val="es-ES" w:eastAsia="es-MX"/>
        </w:rPr>
        <w:t>/2020</w:t>
      </w:r>
      <w:r w:rsidR="00AF3D59" w:rsidRPr="00947872">
        <w:rPr>
          <w:rFonts w:ascii="Palatino Linotype" w:hAnsi="Palatino Linotype" w:cs="Arial"/>
          <w:b/>
          <w:bCs/>
          <w:lang w:val="es-ES"/>
        </w:rPr>
        <w:t>;</w:t>
      </w:r>
      <w:r w:rsidR="00335BFE" w:rsidRPr="00947872">
        <w:rPr>
          <w:rFonts w:ascii="Palatino Linotype" w:hAnsi="Palatino Linotype" w:cs="Arial"/>
          <w:b/>
          <w:bCs/>
          <w:lang w:val="es-ES"/>
        </w:rPr>
        <w:t xml:space="preserve"> </w:t>
      </w:r>
      <w:r w:rsidRPr="00947872">
        <w:rPr>
          <w:rFonts w:ascii="Palatino Linotype" w:hAnsi="Palatino Linotype"/>
          <w:lang w:val="es-ES"/>
        </w:rPr>
        <w:t>promovido por</w:t>
      </w:r>
      <w:r w:rsidR="00B17F10" w:rsidRPr="00947872">
        <w:rPr>
          <w:rFonts w:ascii="Palatino Linotype" w:hAnsi="Palatino Linotype"/>
          <w:b/>
          <w:lang w:val="es-ES"/>
        </w:rPr>
        <w:t xml:space="preserve"> </w:t>
      </w:r>
      <w:r w:rsidR="004B632D" w:rsidRPr="00947872">
        <w:rPr>
          <w:rFonts w:ascii="Palatino Linotype" w:hAnsi="Palatino Linotype"/>
          <w:b/>
          <w:lang w:val="es-ES"/>
        </w:rPr>
        <w:t>una persona usuaria del Sistema de Acceso a la Información Mexiquense (</w:t>
      </w:r>
      <w:proofErr w:type="spellStart"/>
      <w:r w:rsidR="004B632D" w:rsidRPr="00947872">
        <w:rPr>
          <w:rFonts w:ascii="Palatino Linotype" w:hAnsi="Palatino Linotype"/>
          <w:b/>
          <w:lang w:val="es-ES"/>
        </w:rPr>
        <w:t>SAIMEX</w:t>
      </w:r>
      <w:proofErr w:type="spellEnd"/>
      <w:r w:rsidR="004B632D" w:rsidRPr="00947872">
        <w:rPr>
          <w:rFonts w:ascii="Palatino Linotype" w:hAnsi="Palatino Linotype"/>
          <w:b/>
          <w:lang w:val="es-ES"/>
        </w:rPr>
        <w:t xml:space="preserve">), quien no proporciono ningún nombre, seudónimo o carácter para poder ser identificado, por lo que en lo sucesivo será identificado </w:t>
      </w:r>
      <w:r w:rsidR="004B632D" w:rsidRPr="00947872">
        <w:rPr>
          <w:rFonts w:ascii="Palatino Linotype" w:hAnsi="Palatino Linotype" w:cs="Arial"/>
          <w:lang w:val="es-ES"/>
        </w:rPr>
        <w:t xml:space="preserve">en su calidad de </w:t>
      </w:r>
      <w:r w:rsidR="004B632D" w:rsidRPr="00947872">
        <w:rPr>
          <w:rFonts w:ascii="Palatino Linotype" w:hAnsi="Palatino Linotype" w:cs="Arial"/>
          <w:b/>
          <w:lang w:val="es-ES"/>
        </w:rPr>
        <w:t>RECURRENTE</w:t>
      </w:r>
      <w:r w:rsidRPr="00947872">
        <w:rPr>
          <w:rFonts w:ascii="Palatino Linotype" w:hAnsi="Palatino Linotype" w:cs="Arial"/>
          <w:lang w:val="es-ES"/>
        </w:rPr>
        <w:t xml:space="preserve">, en contra </w:t>
      </w:r>
      <w:r w:rsidR="000D5A1D" w:rsidRPr="00947872">
        <w:rPr>
          <w:rFonts w:ascii="Palatino Linotype" w:hAnsi="Palatino Linotype" w:cs="Arial"/>
          <w:lang w:val="es-ES"/>
        </w:rPr>
        <w:t xml:space="preserve">de </w:t>
      </w:r>
      <w:r w:rsidR="009C0E5E" w:rsidRPr="00947872">
        <w:rPr>
          <w:rFonts w:ascii="Palatino Linotype" w:hAnsi="Palatino Linotype" w:cs="Arial"/>
          <w:lang w:val="es-ES"/>
        </w:rPr>
        <w:t xml:space="preserve">la respuesta del </w:t>
      </w:r>
      <w:r w:rsidR="004B632D" w:rsidRPr="00947872">
        <w:rPr>
          <w:rFonts w:ascii="Palatino Linotype" w:hAnsi="Palatino Linotype"/>
          <w:b/>
          <w:bCs/>
          <w:color w:val="000000"/>
          <w:lang w:val="es-ES"/>
        </w:rPr>
        <w:t xml:space="preserve">Ayuntamiento de </w:t>
      </w:r>
      <w:proofErr w:type="spellStart"/>
      <w:r w:rsidR="004B632D" w:rsidRPr="00947872">
        <w:rPr>
          <w:rFonts w:ascii="Palatino Linotype" w:hAnsi="Palatino Linotype"/>
          <w:b/>
          <w:bCs/>
          <w:color w:val="000000"/>
          <w:lang w:val="es-ES"/>
        </w:rPr>
        <w:t>Axapusco</w:t>
      </w:r>
      <w:proofErr w:type="spellEnd"/>
      <w:r w:rsidR="0036073F" w:rsidRPr="00947872">
        <w:rPr>
          <w:rFonts w:ascii="Palatino Linotype" w:hAnsi="Palatino Linotype"/>
          <w:b/>
          <w:lang w:val="es-ES"/>
        </w:rPr>
        <w:t xml:space="preserve">, </w:t>
      </w:r>
      <w:r w:rsidRPr="00947872">
        <w:rPr>
          <w:rFonts w:ascii="Palatino Linotype" w:hAnsi="Palatino Linotype"/>
          <w:lang w:val="es-ES"/>
        </w:rPr>
        <w:t>en lo sucesivo el</w:t>
      </w:r>
      <w:r w:rsidRPr="00947872">
        <w:rPr>
          <w:rFonts w:ascii="Palatino Linotype" w:hAnsi="Palatino Linotype"/>
          <w:b/>
          <w:lang w:val="es-ES"/>
        </w:rPr>
        <w:t xml:space="preserve"> SUJETO OBLIGADO</w:t>
      </w:r>
      <w:r w:rsidRPr="00947872">
        <w:rPr>
          <w:rFonts w:ascii="Palatino Linotype" w:hAnsi="Palatino Linotype"/>
          <w:lang w:val="es-ES"/>
        </w:rPr>
        <w:t>, se procede a dictar la presente resolución, con base en los siguientes:</w:t>
      </w:r>
    </w:p>
    <w:p w14:paraId="59B8F1D8" w14:textId="77777777" w:rsidR="005E0318" w:rsidRPr="00947872" w:rsidRDefault="005E0318" w:rsidP="00947872">
      <w:pPr>
        <w:spacing w:line="360" w:lineRule="auto"/>
        <w:jc w:val="both"/>
        <w:rPr>
          <w:rFonts w:ascii="Palatino Linotype" w:hAnsi="Palatino Linotype"/>
          <w:b/>
          <w:lang w:val="es-ES"/>
        </w:rPr>
      </w:pPr>
    </w:p>
    <w:p w14:paraId="769E1410" w14:textId="5740327F" w:rsidR="00587366" w:rsidRPr="00947872" w:rsidRDefault="00662C69" w:rsidP="00947872">
      <w:pPr>
        <w:pStyle w:val="Ttulo1"/>
        <w:spacing w:before="0" w:line="360" w:lineRule="auto"/>
        <w:jc w:val="center"/>
        <w:rPr>
          <w:b/>
          <w:szCs w:val="24"/>
          <w:lang w:val="es-ES"/>
        </w:rPr>
      </w:pPr>
      <w:bookmarkStart w:id="1" w:name="_Toc461555884"/>
      <w:bookmarkStart w:id="2" w:name="_Toc466371847"/>
      <w:bookmarkStart w:id="3" w:name="_Toc34989271"/>
      <w:r w:rsidRPr="00947872">
        <w:rPr>
          <w:b/>
          <w:szCs w:val="24"/>
          <w:lang w:val="es-ES"/>
        </w:rPr>
        <w:t>ANTECEDENTES</w:t>
      </w:r>
      <w:bookmarkEnd w:id="1"/>
      <w:bookmarkEnd w:id="2"/>
      <w:bookmarkEnd w:id="3"/>
    </w:p>
    <w:p w14:paraId="73AB233F" w14:textId="77777777" w:rsidR="005E0318" w:rsidRPr="00947872" w:rsidRDefault="005E0318" w:rsidP="00947872">
      <w:pPr>
        <w:spacing w:line="360" w:lineRule="auto"/>
        <w:rPr>
          <w:rFonts w:ascii="Palatino Linotype" w:hAnsi="Palatino Linotype"/>
          <w:lang w:val="es-ES" w:eastAsia="en-US"/>
        </w:rPr>
      </w:pPr>
    </w:p>
    <w:p w14:paraId="402A4C0A" w14:textId="7BFAE552" w:rsidR="00D9392E" w:rsidRPr="00947872" w:rsidRDefault="00B438BF" w:rsidP="00947872">
      <w:pPr>
        <w:pStyle w:val="Prrafodelista"/>
        <w:numPr>
          <w:ilvl w:val="0"/>
          <w:numId w:val="1"/>
        </w:numPr>
        <w:spacing w:line="360" w:lineRule="auto"/>
        <w:ind w:left="0" w:firstLine="0"/>
        <w:jc w:val="both"/>
        <w:rPr>
          <w:rFonts w:ascii="Palatino Linotype" w:eastAsia="Calibri" w:hAnsi="Palatino Linotype" w:cs="Arial"/>
          <w:lang w:val="es-ES"/>
        </w:rPr>
      </w:pPr>
      <w:r w:rsidRPr="00947872">
        <w:rPr>
          <w:rFonts w:ascii="Palatino Linotype" w:eastAsia="Calibri" w:hAnsi="Palatino Linotype" w:cs="Arial"/>
          <w:lang w:val="es-ES"/>
        </w:rPr>
        <w:t xml:space="preserve">El día </w:t>
      </w:r>
      <w:r w:rsidR="006D43F4" w:rsidRPr="00947872">
        <w:rPr>
          <w:rFonts w:ascii="Palatino Linotype" w:eastAsia="Calibri" w:hAnsi="Palatino Linotype" w:cs="Arial"/>
          <w:lang w:val="es-ES"/>
        </w:rPr>
        <w:t>veintiuno</w:t>
      </w:r>
      <w:r w:rsidRPr="00947872">
        <w:rPr>
          <w:rFonts w:ascii="Palatino Linotype" w:eastAsia="Calibri" w:hAnsi="Palatino Linotype" w:cs="Arial"/>
          <w:lang w:val="es-ES"/>
        </w:rPr>
        <w:t xml:space="preserve"> </w:t>
      </w:r>
      <w:r w:rsidR="00D9392E" w:rsidRPr="00947872">
        <w:rPr>
          <w:rFonts w:ascii="Palatino Linotype" w:eastAsia="Calibri" w:hAnsi="Palatino Linotype" w:cs="Arial"/>
          <w:lang w:val="es-ES"/>
        </w:rPr>
        <w:t>(</w:t>
      </w:r>
      <w:r w:rsidR="006D43F4" w:rsidRPr="00947872">
        <w:rPr>
          <w:rFonts w:ascii="Palatino Linotype" w:eastAsia="Calibri" w:hAnsi="Palatino Linotype" w:cs="Arial"/>
          <w:lang w:val="es-ES"/>
        </w:rPr>
        <w:t>2</w:t>
      </w:r>
      <w:r w:rsidR="00E81613" w:rsidRPr="00947872">
        <w:rPr>
          <w:rFonts w:ascii="Palatino Linotype" w:eastAsia="Calibri" w:hAnsi="Palatino Linotype" w:cs="Arial"/>
          <w:lang w:val="es-ES"/>
        </w:rPr>
        <w:t>1</w:t>
      </w:r>
      <w:r w:rsidR="00EC31A0" w:rsidRPr="00947872">
        <w:rPr>
          <w:rFonts w:ascii="Palatino Linotype" w:eastAsia="Calibri" w:hAnsi="Palatino Linotype" w:cs="Arial"/>
          <w:lang w:val="es-ES"/>
        </w:rPr>
        <w:t xml:space="preserve">) de </w:t>
      </w:r>
      <w:r w:rsidR="006D43F4" w:rsidRPr="00947872">
        <w:rPr>
          <w:rFonts w:ascii="Palatino Linotype" w:eastAsia="Calibri" w:hAnsi="Palatino Linotype" w:cs="Arial"/>
          <w:lang w:val="es-ES"/>
        </w:rPr>
        <w:t>noviembre de dos mil veinte</w:t>
      </w:r>
      <w:r w:rsidR="00D9392E" w:rsidRPr="00947872">
        <w:rPr>
          <w:rFonts w:ascii="Palatino Linotype" w:hAnsi="Palatino Linotype"/>
          <w:b/>
          <w:lang w:val="es-ES"/>
        </w:rPr>
        <w:t xml:space="preserve">, </w:t>
      </w:r>
      <w:r w:rsidR="00D9392E" w:rsidRPr="00947872">
        <w:rPr>
          <w:rFonts w:ascii="Palatino Linotype" w:eastAsia="Calibri" w:hAnsi="Palatino Linotype" w:cs="Arial"/>
          <w:lang w:val="es-ES"/>
        </w:rPr>
        <w:t xml:space="preserve">se presentó ante el </w:t>
      </w:r>
      <w:r w:rsidR="00D96BE8" w:rsidRPr="00947872">
        <w:rPr>
          <w:rFonts w:ascii="Palatino Linotype" w:eastAsia="Calibri" w:hAnsi="Palatino Linotype" w:cs="Arial"/>
          <w:b/>
          <w:lang w:val="es-ES"/>
        </w:rPr>
        <w:t>Sujeto Obligado</w:t>
      </w:r>
      <w:r w:rsidR="00D96BE8" w:rsidRPr="00947872">
        <w:rPr>
          <w:rFonts w:ascii="Palatino Linotype" w:eastAsia="Calibri" w:hAnsi="Palatino Linotype" w:cs="Arial"/>
          <w:lang w:val="es-ES"/>
        </w:rPr>
        <w:t xml:space="preserve"> </w:t>
      </w:r>
      <w:r w:rsidR="00D9392E" w:rsidRPr="00947872">
        <w:rPr>
          <w:rFonts w:ascii="Palatino Linotype" w:eastAsia="Calibri" w:hAnsi="Palatino Linotype" w:cs="Arial"/>
          <w:lang w:val="es-ES"/>
        </w:rPr>
        <w:t xml:space="preserve">vía Sistema de Acceso a la Información Mexiquense </w:t>
      </w:r>
      <w:proofErr w:type="spellStart"/>
      <w:r w:rsidR="00D9392E" w:rsidRPr="00947872">
        <w:rPr>
          <w:rFonts w:ascii="Palatino Linotype" w:eastAsia="Calibri" w:hAnsi="Palatino Linotype" w:cs="Arial"/>
          <w:b/>
          <w:lang w:val="es-ES"/>
        </w:rPr>
        <w:t>SAIMEX</w:t>
      </w:r>
      <w:proofErr w:type="spellEnd"/>
      <w:r w:rsidR="00D9392E" w:rsidRPr="00947872">
        <w:rPr>
          <w:rFonts w:ascii="Palatino Linotype" w:eastAsia="Calibri" w:hAnsi="Palatino Linotype" w:cs="Arial"/>
          <w:lang w:val="es-ES"/>
        </w:rPr>
        <w:t xml:space="preserve">, la solicitud de información pública registrada con el </w:t>
      </w:r>
      <w:r w:rsidR="005B7242" w:rsidRPr="00947872">
        <w:rPr>
          <w:rFonts w:ascii="Palatino Linotype" w:eastAsia="Calibri" w:hAnsi="Palatino Linotype" w:cs="Arial"/>
          <w:lang w:val="es-ES"/>
        </w:rPr>
        <w:t xml:space="preserve">número </w:t>
      </w:r>
      <w:r w:rsidR="005B7242" w:rsidRPr="00947872">
        <w:rPr>
          <w:rFonts w:ascii="Palatino Linotype" w:hAnsi="Palatino Linotype"/>
          <w:b/>
          <w:bCs/>
          <w:color w:val="000000" w:themeColor="text1"/>
          <w:lang w:val="es-ES"/>
        </w:rPr>
        <w:t>00422</w:t>
      </w:r>
      <w:r w:rsidRPr="00947872">
        <w:rPr>
          <w:rFonts w:ascii="Palatino Linotype" w:hAnsi="Palatino Linotype"/>
          <w:b/>
          <w:bCs/>
          <w:color w:val="000000" w:themeColor="text1"/>
          <w:lang w:val="es-ES"/>
        </w:rPr>
        <w:t>/</w:t>
      </w:r>
      <w:proofErr w:type="spellStart"/>
      <w:r w:rsidR="006D43F4" w:rsidRPr="00947872">
        <w:rPr>
          <w:rFonts w:ascii="Palatino Linotype" w:hAnsi="Palatino Linotype"/>
          <w:b/>
          <w:bCs/>
          <w:color w:val="000000" w:themeColor="text1"/>
          <w:lang w:val="es-ES"/>
        </w:rPr>
        <w:t>AXAPUSCO</w:t>
      </w:r>
      <w:proofErr w:type="spellEnd"/>
      <w:r w:rsidRPr="00947872">
        <w:rPr>
          <w:rFonts w:ascii="Palatino Linotype" w:hAnsi="Palatino Linotype"/>
          <w:b/>
          <w:bCs/>
          <w:color w:val="000000" w:themeColor="text1"/>
          <w:lang w:val="es-ES"/>
        </w:rPr>
        <w:t>/</w:t>
      </w:r>
      <w:r w:rsidR="002A0A43" w:rsidRPr="00947872">
        <w:rPr>
          <w:rFonts w:ascii="Palatino Linotype" w:hAnsi="Palatino Linotype"/>
          <w:b/>
          <w:bCs/>
          <w:color w:val="000000" w:themeColor="text1"/>
          <w:lang w:val="es-ES"/>
        </w:rPr>
        <w:t>IP/2019</w:t>
      </w:r>
      <w:r w:rsidR="00E17F3A" w:rsidRPr="00947872">
        <w:rPr>
          <w:rFonts w:ascii="Palatino Linotype" w:hAnsi="Palatino Linotype"/>
          <w:b/>
          <w:bCs/>
          <w:color w:val="000000" w:themeColor="text1"/>
          <w:lang w:val="es-ES"/>
        </w:rPr>
        <w:t>,</w:t>
      </w:r>
      <w:r w:rsidR="00D9392E" w:rsidRPr="00947872">
        <w:rPr>
          <w:rFonts w:ascii="Palatino Linotype" w:eastAsia="Calibri" w:hAnsi="Palatino Linotype" w:cs="Arial"/>
          <w:lang w:val="es-ES"/>
        </w:rPr>
        <w:t xml:space="preserve"> mediante la cual </w:t>
      </w:r>
      <w:r w:rsidR="00A133FA" w:rsidRPr="00947872">
        <w:rPr>
          <w:rFonts w:ascii="Palatino Linotype" w:eastAsia="Calibri" w:hAnsi="Palatino Linotype" w:cs="Arial"/>
          <w:lang w:val="es-ES"/>
        </w:rPr>
        <w:t xml:space="preserve">se </w:t>
      </w:r>
      <w:r w:rsidR="00D9392E" w:rsidRPr="00947872">
        <w:rPr>
          <w:rFonts w:ascii="Palatino Linotype" w:eastAsia="Calibri" w:hAnsi="Palatino Linotype" w:cs="Arial"/>
          <w:lang w:val="es-ES"/>
        </w:rPr>
        <w:t>solicitó:</w:t>
      </w:r>
    </w:p>
    <w:p w14:paraId="780D2256" w14:textId="77777777" w:rsidR="00D9392E" w:rsidRPr="00947872" w:rsidRDefault="00D9392E" w:rsidP="00947872">
      <w:pPr>
        <w:pStyle w:val="Prrafodelista"/>
        <w:spacing w:line="360" w:lineRule="auto"/>
        <w:ind w:left="360"/>
        <w:jc w:val="both"/>
        <w:rPr>
          <w:rFonts w:ascii="Palatino Linotype" w:hAnsi="Palatino Linotype"/>
          <w:i/>
          <w:color w:val="000000"/>
          <w:lang w:val="es-ES"/>
        </w:rPr>
      </w:pPr>
    </w:p>
    <w:p w14:paraId="49E3FBB0" w14:textId="18967ACC" w:rsidR="009C0E5E" w:rsidRPr="00947872" w:rsidRDefault="009C0E5E" w:rsidP="00947872">
      <w:pPr>
        <w:spacing w:line="360" w:lineRule="auto"/>
        <w:ind w:left="567" w:right="616"/>
        <w:contextualSpacing/>
        <w:jc w:val="both"/>
        <w:rPr>
          <w:rFonts w:ascii="Palatino Linotype" w:eastAsia="Calibri" w:hAnsi="Palatino Linotype" w:cs="Arial"/>
          <w:i/>
          <w:sz w:val="22"/>
          <w:szCs w:val="22"/>
          <w:lang w:val="es-ES"/>
        </w:rPr>
      </w:pPr>
      <w:r w:rsidRPr="00947872">
        <w:rPr>
          <w:rFonts w:ascii="Palatino Linotype" w:eastAsia="Calibri" w:hAnsi="Palatino Linotype" w:cs="Arial"/>
          <w:i/>
          <w:sz w:val="22"/>
          <w:szCs w:val="22"/>
          <w:lang w:val="es-ES"/>
        </w:rPr>
        <w:t>“</w:t>
      </w:r>
      <w:r w:rsidR="009B291A" w:rsidRPr="00947872">
        <w:rPr>
          <w:rFonts w:ascii="Palatino Linotype" w:hAnsi="Palatino Linotype"/>
          <w:i/>
          <w:color w:val="000000"/>
          <w:sz w:val="22"/>
          <w:szCs w:val="22"/>
          <w:lang w:val="es-ES"/>
        </w:rPr>
        <w:t>Solicito las sanciones que ha emitido el municipio por responsabilidad administrativa</w:t>
      </w:r>
      <w:r w:rsidR="005B7242" w:rsidRPr="00947872">
        <w:rPr>
          <w:rFonts w:ascii="Palatino Linotype" w:hAnsi="Palatino Linotype"/>
          <w:i/>
          <w:color w:val="000000"/>
          <w:sz w:val="22"/>
          <w:szCs w:val="22"/>
          <w:lang w:val="es-ES"/>
        </w:rPr>
        <w:t>.</w:t>
      </w:r>
      <w:r w:rsidR="005B7242" w:rsidRPr="00947872">
        <w:rPr>
          <w:rFonts w:ascii="Palatino Linotype" w:eastAsia="Calibri" w:hAnsi="Palatino Linotype" w:cs="Arial"/>
          <w:i/>
          <w:sz w:val="22"/>
          <w:szCs w:val="22"/>
          <w:lang w:val="es-ES"/>
        </w:rPr>
        <w:t>” (</w:t>
      </w:r>
      <w:r w:rsidR="009B291A" w:rsidRPr="00947872">
        <w:rPr>
          <w:rFonts w:ascii="Palatino Linotype" w:eastAsia="Calibri" w:hAnsi="Palatino Linotype" w:cs="Arial"/>
          <w:i/>
          <w:sz w:val="22"/>
          <w:szCs w:val="22"/>
          <w:lang w:val="es-ES"/>
        </w:rPr>
        <w:t>S</w:t>
      </w:r>
      <w:r w:rsidRPr="00947872">
        <w:rPr>
          <w:rFonts w:ascii="Palatino Linotype" w:eastAsia="Calibri" w:hAnsi="Palatino Linotype" w:cs="Arial"/>
          <w:i/>
          <w:sz w:val="22"/>
          <w:szCs w:val="22"/>
          <w:lang w:val="es-ES"/>
        </w:rPr>
        <w:t>ic)</w:t>
      </w:r>
    </w:p>
    <w:p w14:paraId="4F3FDF4B" w14:textId="77777777" w:rsidR="001A023E" w:rsidRPr="00947872" w:rsidRDefault="001A023E" w:rsidP="00947872">
      <w:pPr>
        <w:pStyle w:val="Prrafodelista"/>
        <w:spacing w:line="360" w:lineRule="auto"/>
        <w:ind w:left="0"/>
        <w:jc w:val="both"/>
        <w:rPr>
          <w:rFonts w:ascii="Palatino Linotype" w:hAnsi="Palatino Linotype"/>
          <w:lang w:val="es-ES"/>
        </w:rPr>
      </w:pPr>
    </w:p>
    <w:p w14:paraId="4878FBB0" w14:textId="77BD6BDE" w:rsidR="005D11DD" w:rsidRPr="00947872" w:rsidRDefault="005D11DD" w:rsidP="00947872">
      <w:pPr>
        <w:pStyle w:val="Prrafodelista"/>
        <w:numPr>
          <w:ilvl w:val="0"/>
          <w:numId w:val="1"/>
        </w:numPr>
        <w:spacing w:line="360" w:lineRule="auto"/>
        <w:ind w:left="0" w:firstLine="0"/>
        <w:jc w:val="both"/>
        <w:rPr>
          <w:rFonts w:ascii="Palatino Linotype" w:hAnsi="Palatino Linotype"/>
          <w:lang w:val="es-ES"/>
        </w:rPr>
      </w:pPr>
      <w:r w:rsidRPr="00947872">
        <w:rPr>
          <w:rFonts w:ascii="Palatino Linotype" w:hAnsi="Palatino Linotype"/>
          <w:lang w:val="es-ES"/>
        </w:rPr>
        <w:t xml:space="preserve">Se hace constar que se señaló como modalidad de entrega de la información: a través del Sistema de Acceso a la Información Mexiquense </w:t>
      </w:r>
      <w:r w:rsidRPr="00947872">
        <w:rPr>
          <w:rFonts w:ascii="Palatino Linotype" w:hAnsi="Palatino Linotype"/>
          <w:b/>
          <w:lang w:val="es-ES"/>
        </w:rPr>
        <w:t>(</w:t>
      </w:r>
      <w:proofErr w:type="spellStart"/>
      <w:r w:rsidRPr="00947872">
        <w:rPr>
          <w:rFonts w:ascii="Palatino Linotype" w:hAnsi="Palatino Linotype"/>
          <w:b/>
          <w:lang w:val="es-ES"/>
        </w:rPr>
        <w:t>SAIMEX</w:t>
      </w:r>
      <w:proofErr w:type="spellEnd"/>
      <w:r w:rsidRPr="00947872">
        <w:rPr>
          <w:rFonts w:ascii="Palatino Linotype" w:hAnsi="Palatino Linotype"/>
          <w:b/>
          <w:lang w:val="es-ES"/>
        </w:rPr>
        <w:t>)</w:t>
      </w:r>
      <w:r w:rsidRPr="00947872">
        <w:rPr>
          <w:rFonts w:ascii="Palatino Linotype" w:hAnsi="Palatino Linotype"/>
          <w:lang w:val="es-ES"/>
        </w:rPr>
        <w:t>.</w:t>
      </w:r>
    </w:p>
    <w:p w14:paraId="07007439" w14:textId="77777777" w:rsidR="005D11DD" w:rsidRPr="00947872" w:rsidRDefault="005D11DD" w:rsidP="00947872">
      <w:pPr>
        <w:pStyle w:val="Prrafodelista"/>
        <w:spacing w:line="360" w:lineRule="auto"/>
        <w:ind w:left="284"/>
        <w:jc w:val="both"/>
        <w:rPr>
          <w:rFonts w:ascii="Palatino Linotype" w:hAnsi="Palatino Linotype"/>
          <w:lang w:val="es-ES"/>
        </w:rPr>
      </w:pPr>
    </w:p>
    <w:p w14:paraId="21B0DED1" w14:textId="7E1C6B55" w:rsidR="009C0E5E" w:rsidRPr="00947872" w:rsidRDefault="00B438BF" w:rsidP="00947872">
      <w:pPr>
        <w:pStyle w:val="Prrafodelista"/>
        <w:numPr>
          <w:ilvl w:val="0"/>
          <w:numId w:val="1"/>
        </w:numPr>
        <w:spacing w:line="360" w:lineRule="auto"/>
        <w:ind w:left="0" w:firstLine="0"/>
        <w:jc w:val="both"/>
        <w:rPr>
          <w:rFonts w:ascii="Palatino Linotype" w:hAnsi="Palatino Linotype"/>
          <w:lang w:val="es-ES"/>
        </w:rPr>
      </w:pPr>
      <w:r w:rsidRPr="00947872">
        <w:rPr>
          <w:rFonts w:ascii="Palatino Linotype" w:eastAsia="Times New Roman" w:hAnsi="Palatino Linotype" w:cs="Arial"/>
          <w:lang w:val="es-ES"/>
        </w:rPr>
        <w:t xml:space="preserve">El día </w:t>
      </w:r>
      <w:r w:rsidR="009B291A" w:rsidRPr="00947872">
        <w:rPr>
          <w:rFonts w:ascii="Palatino Linotype" w:eastAsia="Times New Roman" w:hAnsi="Palatino Linotype" w:cs="Arial"/>
          <w:lang w:val="es-ES"/>
        </w:rPr>
        <w:t>nueve</w:t>
      </w:r>
      <w:r w:rsidR="00383583" w:rsidRPr="00947872">
        <w:rPr>
          <w:rFonts w:ascii="Palatino Linotype" w:eastAsia="Times New Roman" w:hAnsi="Palatino Linotype" w:cs="Arial"/>
          <w:lang w:val="es-ES"/>
        </w:rPr>
        <w:t xml:space="preserve"> </w:t>
      </w:r>
      <w:r w:rsidR="00585F00" w:rsidRPr="00947872">
        <w:rPr>
          <w:rFonts w:ascii="Palatino Linotype" w:eastAsia="Times New Roman" w:hAnsi="Palatino Linotype" w:cs="Arial"/>
          <w:lang w:val="es-ES"/>
        </w:rPr>
        <w:t>(</w:t>
      </w:r>
      <w:r w:rsidR="009B291A" w:rsidRPr="00947872">
        <w:rPr>
          <w:rFonts w:ascii="Palatino Linotype" w:eastAsia="Times New Roman" w:hAnsi="Palatino Linotype" w:cs="Arial"/>
          <w:lang w:val="es-ES"/>
        </w:rPr>
        <w:t>09</w:t>
      </w:r>
      <w:r w:rsidR="00EC31A0" w:rsidRPr="00947872">
        <w:rPr>
          <w:rFonts w:ascii="Palatino Linotype" w:eastAsia="Times New Roman" w:hAnsi="Palatino Linotype" w:cs="Arial"/>
          <w:lang w:val="es-ES"/>
        </w:rPr>
        <w:t>) de</w:t>
      </w:r>
      <w:r w:rsidRPr="00947872">
        <w:rPr>
          <w:rFonts w:ascii="Palatino Linotype" w:eastAsia="Times New Roman" w:hAnsi="Palatino Linotype" w:cs="Arial"/>
          <w:lang w:val="es-ES"/>
        </w:rPr>
        <w:t xml:space="preserve"> </w:t>
      </w:r>
      <w:r w:rsidR="009B291A" w:rsidRPr="00947872">
        <w:rPr>
          <w:rFonts w:ascii="Palatino Linotype" w:eastAsia="Times New Roman" w:hAnsi="Palatino Linotype" w:cs="Arial"/>
          <w:lang w:val="es-ES"/>
        </w:rPr>
        <w:t>diciembre</w:t>
      </w:r>
      <w:r w:rsidR="00EC31A0" w:rsidRPr="00947872">
        <w:rPr>
          <w:rFonts w:ascii="Palatino Linotype" w:eastAsia="Times New Roman" w:hAnsi="Palatino Linotype" w:cs="Arial"/>
          <w:lang w:val="es-ES"/>
        </w:rPr>
        <w:t xml:space="preserve"> </w:t>
      </w:r>
      <w:r w:rsidR="00585F00" w:rsidRPr="00947872">
        <w:rPr>
          <w:rFonts w:ascii="Palatino Linotype" w:eastAsia="Times New Roman" w:hAnsi="Palatino Linotype" w:cs="Arial"/>
          <w:lang w:val="es-ES"/>
        </w:rPr>
        <w:t>de dos mil dieci</w:t>
      </w:r>
      <w:r w:rsidR="000014C2" w:rsidRPr="00947872">
        <w:rPr>
          <w:rFonts w:ascii="Palatino Linotype" w:eastAsia="Times New Roman" w:hAnsi="Palatino Linotype" w:cs="Arial"/>
          <w:lang w:val="es-ES"/>
        </w:rPr>
        <w:t>nueve</w:t>
      </w:r>
      <w:r w:rsidR="00585F00" w:rsidRPr="00947872">
        <w:rPr>
          <w:rFonts w:ascii="Palatino Linotype" w:eastAsia="Times New Roman" w:hAnsi="Palatino Linotype" w:cs="Arial"/>
          <w:lang w:val="es-ES"/>
        </w:rPr>
        <w:t xml:space="preserve">, el </w:t>
      </w:r>
      <w:r w:rsidR="00D96BE8" w:rsidRPr="00947872">
        <w:rPr>
          <w:rFonts w:ascii="Palatino Linotype" w:eastAsia="Times New Roman" w:hAnsi="Palatino Linotype" w:cs="Arial"/>
          <w:b/>
          <w:lang w:val="es-ES"/>
        </w:rPr>
        <w:t>Sujeto Obligado</w:t>
      </w:r>
      <w:r w:rsidR="00D96BE8" w:rsidRPr="00947872">
        <w:rPr>
          <w:rFonts w:ascii="Palatino Linotype" w:eastAsia="Times New Roman" w:hAnsi="Palatino Linotype" w:cs="Arial"/>
          <w:lang w:val="es-ES"/>
        </w:rPr>
        <w:t xml:space="preserve"> </w:t>
      </w:r>
      <w:r w:rsidR="000014C2" w:rsidRPr="00947872">
        <w:rPr>
          <w:rFonts w:ascii="Palatino Linotype" w:eastAsia="Times New Roman" w:hAnsi="Palatino Linotype" w:cs="Arial"/>
          <w:lang w:val="es-ES"/>
        </w:rPr>
        <w:t xml:space="preserve">dio respuesta a la solicitud de información en la cual señaló lo siguiente: </w:t>
      </w:r>
    </w:p>
    <w:p w14:paraId="5ADE62C1" w14:textId="77777777" w:rsidR="000014C2" w:rsidRPr="00947872" w:rsidRDefault="000014C2" w:rsidP="00947872">
      <w:pPr>
        <w:pStyle w:val="Prrafodelista"/>
        <w:spacing w:line="360" w:lineRule="auto"/>
        <w:rPr>
          <w:rFonts w:ascii="Palatino Linotype" w:hAnsi="Palatino Linotype"/>
          <w:lang w:val="es-ES"/>
        </w:rPr>
      </w:pPr>
    </w:p>
    <w:p w14:paraId="75120AD9" w14:textId="1E66F00B" w:rsidR="000014C2" w:rsidRPr="00947872" w:rsidRDefault="00E853F6" w:rsidP="00947872">
      <w:pPr>
        <w:pStyle w:val="Prrafodelista"/>
        <w:spacing w:line="360" w:lineRule="auto"/>
        <w:ind w:left="0"/>
        <w:jc w:val="both"/>
        <w:rPr>
          <w:rFonts w:ascii="Palatino Linotype" w:hAnsi="Palatino Linotype"/>
          <w:lang w:val="es-ES"/>
        </w:rPr>
      </w:pPr>
      <w:r w:rsidRPr="00947872">
        <w:rPr>
          <w:noProof/>
          <w:lang w:val="es-MX" w:eastAsia="es-MX"/>
        </w:rPr>
        <w:drawing>
          <wp:inline distT="0" distB="0" distL="0" distR="0" wp14:anchorId="6E139921" wp14:editId="0E5C9B7E">
            <wp:extent cx="5725394" cy="2771336"/>
            <wp:effectExtent l="19050" t="19050" r="27940" b="101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717" t="27787" r="26878" b="31422"/>
                    <a:stretch/>
                  </pic:blipFill>
                  <pic:spPr bwMode="auto">
                    <a:xfrm>
                      <a:off x="0" y="0"/>
                      <a:ext cx="5757385" cy="2786821"/>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11C5E24E" w14:textId="77777777" w:rsidR="00E853F6" w:rsidRPr="00947872" w:rsidRDefault="00E853F6" w:rsidP="00947872">
      <w:pPr>
        <w:pStyle w:val="Prrafodelista"/>
        <w:spacing w:line="360" w:lineRule="auto"/>
        <w:ind w:left="0"/>
        <w:jc w:val="both"/>
        <w:rPr>
          <w:rFonts w:ascii="Palatino Linotype" w:hAnsi="Palatino Linotype"/>
          <w:lang w:val="es-ES"/>
        </w:rPr>
      </w:pPr>
    </w:p>
    <w:p w14:paraId="32048A6B" w14:textId="5729C037" w:rsidR="000014C2" w:rsidRPr="00947872" w:rsidRDefault="000014C2" w:rsidP="00947872">
      <w:pPr>
        <w:pStyle w:val="Prrafodelista"/>
        <w:numPr>
          <w:ilvl w:val="0"/>
          <w:numId w:val="1"/>
        </w:numPr>
        <w:spacing w:line="360" w:lineRule="auto"/>
        <w:ind w:left="0" w:firstLine="0"/>
        <w:jc w:val="both"/>
        <w:rPr>
          <w:rFonts w:ascii="Palatino Linotype" w:hAnsi="Palatino Linotype"/>
          <w:b/>
          <w:i/>
          <w:lang w:val="es-ES"/>
        </w:rPr>
      </w:pPr>
      <w:r w:rsidRPr="00947872">
        <w:rPr>
          <w:rFonts w:ascii="Palatino Linotype" w:hAnsi="Palatino Linotype"/>
          <w:lang w:val="es-ES"/>
        </w:rPr>
        <w:t xml:space="preserve">Asimismo, anexó a su respuesta </w:t>
      </w:r>
      <w:r w:rsidR="000C69A4" w:rsidRPr="00947872">
        <w:rPr>
          <w:rFonts w:ascii="Palatino Linotype" w:hAnsi="Palatino Linotype"/>
          <w:lang w:val="es-ES"/>
        </w:rPr>
        <w:t>el siguiente archivo</w:t>
      </w:r>
      <w:r w:rsidR="00F76A16" w:rsidRPr="00947872">
        <w:rPr>
          <w:rFonts w:ascii="Palatino Linotype" w:hAnsi="Palatino Linotype"/>
          <w:lang w:val="es-ES"/>
        </w:rPr>
        <w:t xml:space="preserve"> denominado </w:t>
      </w:r>
      <w:hyperlink r:id="rId9" w:tgtFrame="_blank" w:history="1">
        <w:proofErr w:type="spellStart"/>
        <w:r w:rsidR="00F76A16" w:rsidRPr="00947872">
          <w:rPr>
            <w:rStyle w:val="Hipervnculo"/>
            <w:rFonts w:ascii="Palatino Linotype" w:hAnsi="Palatino Linotype" w:cs="Arial"/>
            <w:b/>
            <w:bCs/>
            <w:color w:val="auto"/>
            <w:u w:val="none"/>
            <w:lang w:val="es-ES"/>
          </w:rPr>
          <w:t>sanciones_201912091339</w:t>
        </w:r>
        <w:proofErr w:type="spellEnd"/>
      </w:hyperlink>
      <w:r w:rsidR="00F76A16" w:rsidRPr="00947872">
        <w:rPr>
          <w:rStyle w:val="Hipervnculo"/>
          <w:rFonts w:ascii="Palatino Linotype" w:hAnsi="Palatino Linotype" w:cs="Arial"/>
          <w:b/>
          <w:bCs/>
          <w:color w:val="auto"/>
          <w:u w:val="none"/>
          <w:lang w:val="es-ES"/>
        </w:rPr>
        <w:t xml:space="preserve"> (1).</w:t>
      </w:r>
      <w:proofErr w:type="spellStart"/>
      <w:r w:rsidR="00F76A16" w:rsidRPr="00947872">
        <w:rPr>
          <w:rStyle w:val="Hipervnculo"/>
          <w:rFonts w:ascii="Palatino Linotype" w:hAnsi="Palatino Linotype" w:cs="Arial"/>
          <w:b/>
          <w:bCs/>
          <w:color w:val="auto"/>
          <w:u w:val="none"/>
          <w:lang w:val="es-ES"/>
        </w:rPr>
        <w:t>pdf</w:t>
      </w:r>
      <w:proofErr w:type="spellEnd"/>
      <w:r w:rsidR="000C69A4" w:rsidRPr="00947872">
        <w:rPr>
          <w:rFonts w:ascii="Palatino Linotype" w:hAnsi="Palatino Linotype" w:cs="Arial"/>
          <w:b/>
          <w:bCs/>
          <w:lang w:val="es-ES"/>
        </w:rPr>
        <w:t>:</w:t>
      </w:r>
    </w:p>
    <w:p w14:paraId="4A24AFEC" w14:textId="1A5AB40F" w:rsidR="00ED1AAA" w:rsidRPr="00947872" w:rsidRDefault="00F76A16" w:rsidP="00947872">
      <w:pPr>
        <w:spacing w:line="360" w:lineRule="auto"/>
        <w:jc w:val="center"/>
        <w:rPr>
          <w:rFonts w:ascii="Palatino Linotype" w:hAnsi="Palatino Linotype"/>
          <w:lang w:val="es-ES"/>
        </w:rPr>
      </w:pPr>
      <w:r w:rsidRPr="00947872">
        <w:rPr>
          <w:noProof/>
          <w:lang w:val="es-MX" w:eastAsia="es-MX"/>
        </w:rPr>
        <w:lastRenderedPageBreak/>
        <w:drawing>
          <wp:inline distT="0" distB="0" distL="0" distR="0" wp14:anchorId="24BA50A2" wp14:editId="7C7A14E6">
            <wp:extent cx="5528603" cy="631306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506" t="16134" r="32175" b="8113"/>
                    <a:stretch/>
                  </pic:blipFill>
                  <pic:spPr bwMode="auto">
                    <a:xfrm>
                      <a:off x="0" y="0"/>
                      <a:ext cx="5539410" cy="6325406"/>
                    </a:xfrm>
                    <a:prstGeom prst="rect">
                      <a:avLst/>
                    </a:prstGeom>
                    <a:ln>
                      <a:noFill/>
                    </a:ln>
                    <a:extLst>
                      <a:ext uri="{53640926-AAD7-44D8-BBD7-CCE9431645EC}">
                        <a14:shadowObscured xmlns:a14="http://schemas.microsoft.com/office/drawing/2010/main"/>
                      </a:ext>
                    </a:extLst>
                  </pic:spPr>
                </pic:pic>
              </a:graphicData>
            </a:graphic>
          </wp:inline>
        </w:drawing>
      </w:r>
    </w:p>
    <w:p w14:paraId="249D2887" w14:textId="77777777" w:rsidR="000014C2" w:rsidRPr="00947872" w:rsidRDefault="000014C2" w:rsidP="00947872">
      <w:pPr>
        <w:pStyle w:val="Prrafodelista"/>
        <w:spacing w:line="360" w:lineRule="auto"/>
        <w:ind w:left="0"/>
        <w:jc w:val="both"/>
        <w:rPr>
          <w:rFonts w:ascii="Palatino Linotype" w:hAnsi="Palatino Linotype"/>
          <w:b/>
          <w:i/>
          <w:lang w:val="es-ES"/>
        </w:rPr>
      </w:pPr>
    </w:p>
    <w:p w14:paraId="2A2586A6" w14:textId="4341831C" w:rsidR="001A023E" w:rsidRPr="00947872" w:rsidRDefault="001A3FE6" w:rsidP="00947872">
      <w:pPr>
        <w:pStyle w:val="Prrafodelista"/>
        <w:numPr>
          <w:ilvl w:val="0"/>
          <w:numId w:val="1"/>
        </w:numPr>
        <w:spacing w:line="360" w:lineRule="auto"/>
        <w:ind w:left="0" w:firstLine="0"/>
        <w:jc w:val="both"/>
        <w:rPr>
          <w:rFonts w:ascii="Palatino Linotype" w:hAnsi="Palatino Linotype"/>
          <w:b/>
          <w:i/>
          <w:lang w:val="es-ES"/>
        </w:rPr>
      </w:pPr>
      <w:r w:rsidRPr="00947872">
        <w:rPr>
          <w:rFonts w:ascii="Palatino Linotype" w:hAnsi="Palatino Linotype"/>
          <w:lang w:val="es-ES"/>
        </w:rPr>
        <w:lastRenderedPageBreak/>
        <w:t xml:space="preserve">Posteriormente, en fecha </w:t>
      </w:r>
      <w:r w:rsidR="009D13AE" w:rsidRPr="00947872">
        <w:rPr>
          <w:rFonts w:ascii="Palatino Linotype" w:hAnsi="Palatino Linotype"/>
          <w:b/>
          <w:lang w:val="es-ES"/>
        </w:rPr>
        <w:t>treinta</w:t>
      </w:r>
      <w:r w:rsidR="00F76A16" w:rsidRPr="00947872">
        <w:rPr>
          <w:rFonts w:ascii="Palatino Linotype" w:hAnsi="Palatino Linotype"/>
          <w:b/>
          <w:lang w:val="es-ES"/>
        </w:rPr>
        <w:t xml:space="preserve"> y uno (31</w:t>
      </w:r>
      <w:r w:rsidR="009D13AE" w:rsidRPr="00947872">
        <w:rPr>
          <w:rFonts w:ascii="Palatino Linotype" w:hAnsi="Palatino Linotype"/>
          <w:b/>
          <w:lang w:val="es-ES"/>
        </w:rPr>
        <w:t>)</w:t>
      </w:r>
      <w:r w:rsidRPr="00947872">
        <w:rPr>
          <w:rFonts w:ascii="Palatino Linotype" w:hAnsi="Palatino Linotype"/>
          <w:b/>
          <w:lang w:val="es-ES"/>
        </w:rPr>
        <w:t xml:space="preserve"> de </w:t>
      </w:r>
      <w:r w:rsidR="00F76A16" w:rsidRPr="00947872">
        <w:rPr>
          <w:rFonts w:ascii="Palatino Linotype" w:hAnsi="Palatino Linotype"/>
          <w:b/>
          <w:lang w:val="es-ES"/>
        </w:rPr>
        <w:t>diciembre</w:t>
      </w:r>
      <w:r w:rsidRPr="00947872">
        <w:rPr>
          <w:rFonts w:ascii="Palatino Linotype" w:hAnsi="Palatino Linotype"/>
          <w:lang w:val="es-ES"/>
        </w:rPr>
        <w:t xml:space="preserve"> de dos mil dieci</w:t>
      </w:r>
      <w:r w:rsidR="009D13AE" w:rsidRPr="00947872">
        <w:rPr>
          <w:rFonts w:ascii="Palatino Linotype" w:hAnsi="Palatino Linotype"/>
          <w:lang w:val="es-ES"/>
        </w:rPr>
        <w:t>nueve</w:t>
      </w:r>
      <w:r w:rsidRPr="00947872">
        <w:rPr>
          <w:rFonts w:ascii="Palatino Linotype" w:hAnsi="Palatino Linotype"/>
          <w:lang w:val="es-ES"/>
        </w:rPr>
        <w:t>,</w:t>
      </w:r>
      <w:r w:rsidR="009D13AE" w:rsidRPr="00947872">
        <w:rPr>
          <w:rFonts w:ascii="Palatino Linotype" w:hAnsi="Palatino Linotype"/>
          <w:lang w:val="es-ES"/>
        </w:rPr>
        <w:t xml:space="preserve"> el particular interpuso recurso de</w:t>
      </w:r>
      <w:r w:rsidRPr="00947872">
        <w:rPr>
          <w:rFonts w:ascii="Palatino Linotype" w:hAnsi="Palatino Linotype"/>
          <w:lang w:val="es-ES"/>
        </w:rPr>
        <w:t xml:space="preserve"> </w:t>
      </w:r>
      <w:r w:rsidR="00585F00" w:rsidRPr="00947872">
        <w:rPr>
          <w:rFonts w:ascii="Palatino Linotype" w:eastAsia="Times New Roman" w:hAnsi="Palatino Linotype" w:cs="Arial"/>
          <w:lang w:val="es-ES"/>
        </w:rPr>
        <w:t>revisión, en contra de la respuesta</w:t>
      </w:r>
      <w:r w:rsidR="00F76A16" w:rsidRPr="00947872">
        <w:rPr>
          <w:rFonts w:ascii="Palatino Linotype" w:eastAsia="Times New Roman" w:hAnsi="Palatino Linotype" w:cs="Arial"/>
          <w:lang w:val="es-ES"/>
        </w:rPr>
        <w:t xml:space="preserve"> </w:t>
      </w:r>
      <w:r w:rsidR="00585F00" w:rsidRPr="00947872">
        <w:rPr>
          <w:rFonts w:ascii="Palatino Linotype" w:eastAsia="Times New Roman" w:hAnsi="Palatino Linotype" w:cs="Arial"/>
          <w:lang w:val="es-ES"/>
        </w:rPr>
        <w:t>anteriormente referida, señalando como:</w:t>
      </w:r>
    </w:p>
    <w:p w14:paraId="678030B1" w14:textId="77777777" w:rsidR="000D13EA" w:rsidRPr="00947872" w:rsidRDefault="000D13EA" w:rsidP="00947872">
      <w:pPr>
        <w:pStyle w:val="Prrafodelista"/>
        <w:spacing w:line="360" w:lineRule="auto"/>
        <w:ind w:left="0"/>
        <w:jc w:val="both"/>
        <w:rPr>
          <w:rFonts w:ascii="Palatino Linotype" w:hAnsi="Palatino Linotype"/>
          <w:b/>
          <w:i/>
          <w:lang w:val="es-ES"/>
        </w:rPr>
      </w:pPr>
    </w:p>
    <w:p w14:paraId="509F210C" w14:textId="11F864BC" w:rsidR="009C0E5E" w:rsidRPr="00947872" w:rsidRDefault="009C0E5E" w:rsidP="00947872">
      <w:pPr>
        <w:pStyle w:val="Prrafodelista"/>
        <w:numPr>
          <w:ilvl w:val="0"/>
          <w:numId w:val="5"/>
        </w:numPr>
        <w:spacing w:line="360" w:lineRule="auto"/>
        <w:ind w:right="616"/>
        <w:jc w:val="both"/>
        <w:rPr>
          <w:rFonts w:ascii="Palatino Linotype" w:eastAsiaTheme="majorEastAsia" w:hAnsi="Palatino Linotype" w:cstheme="majorBidi"/>
          <w:b/>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r w:rsidRPr="00947872">
        <w:rPr>
          <w:rFonts w:ascii="Palatino Linotype" w:eastAsiaTheme="majorEastAsia" w:hAnsi="Palatino Linotype" w:cstheme="majorBidi"/>
          <w:b/>
          <w:lang w:val="es-ES"/>
        </w:rPr>
        <w:t>Acto impugnado</w:t>
      </w:r>
      <w:r w:rsidRPr="00947872">
        <w:rPr>
          <w:rFonts w:ascii="Palatino Linotype" w:eastAsiaTheme="majorEastAsia" w:hAnsi="Palatino Linotype" w:cstheme="majorBidi"/>
          <w:b/>
          <w:i/>
          <w:lang w:val="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C665F8" w:rsidRPr="00947872">
        <w:rPr>
          <w:rFonts w:ascii="Palatino Linotype" w:eastAsiaTheme="majorEastAsia" w:hAnsi="Palatino Linotype" w:cstheme="majorBidi"/>
          <w:i/>
          <w:lang w:val="es-ES"/>
        </w:rPr>
        <w:t>“</w:t>
      </w:r>
      <w:r w:rsidR="00F76A16" w:rsidRPr="00947872">
        <w:rPr>
          <w:rFonts w:ascii="Palatino Linotype" w:hAnsi="Palatino Linotype"/>
          <w:i/>
          <w:color w:val="000000"/>
          <w:lang w:val="es-ES"/>
        </w:rPr>
        <w:t>El municipio me limita mi derecho de acceso a la información pública.</w:t>
      </w:r>
      <w:r w:rsidR="005123D2" w:rsidRPr="00947872">
        <w:rPr>
          <w:rFonts w:ascii="Palatino Linotype" w:eastAsiaTheme="majorEastAsia" w:hAnsi="Palatino Linotype" w:cstheme="majorBidi"/>
          <w:i/>
          <w:lang w:val="es-ES"/>
        </w:rPr>
        <w:t xml:space="preserve">” (Sic) </w:t>
      </w:r>
    </w:p>
    <w:p w14:paraId="03C3B748" w14:textId="77777777" w:rsidR="009C0E5E" w:rsidRPr="00947872" w:rsidRDefault="009C0E5E" w:rsidP="00947872">
      <w:pPr>
        <w:spacing w:line="360" w:lineRule="auto"/>
        <w:ind w:left="567" w:right="616"/>
        <w:contextualSpacing/>
        <w:jc w:val="both"/>
        <w:rPr>
          <w:rFonts w:ascii="Palatino Linotype" w:hAnsi="Palatino Linotype" w:cs="Arial"/>
          <w:i/>
          <w:lang w:val="es-ES"/>
        </w:rPr>
      </w:pPr>
    </w:p>
    <w:p w14:paraId="2145DB10" w14:textId="3023CC39" w:rsidR="0041336F" w:rsidRPr="00947872" w:rsidRDefault="009C0E5E" w:rsidP="00947872">
      <w:pPr>
        <w:pStyle w:val="Prrafodelista"/>
        <w:numPr>
          <w:ilvl w:val="0"/>
          <w:numId w:val="5"/>
        </w:numPr>
        <w:spacing w:line="360" w:lineRule="auto"/>
        <w:ind w:right="616"/>
        <w:jc w:val="both"/>
        <w:rPr>
          <w:rFonts w:ascii="Palatino Linotype" w:eastAsiaTheme="majorEastAsia" w:hAnsi="Palatino Linotype" w:cstheme="majorBidi"/>
          <w:i/>
          <w:lang w:val="es-ES"/>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496807000"/>
      <w:bookmarkStart w:id="45" w:name="_Toc496807890"/>
      <w:bookmarkStart w:id="46" w:name="_Toc498528854"/>
      <w:bookmarkStart w:id="47" w:name="_Toc498528942"/>
      <w:bookmarkStart w:id="48" w:name="_Toc499059265"/>
      <w:bookmarkStart w:id="49" w:name="_Toc499658726"/>
      <w:bookmarkStart w:id="50" w:name="_Toc499659073"/>
      <w:bookmarkStart w:id="51" w:name="_Toc499810484"/>
      <w:bookmarkStart w:id="52" w:name="_Toc500414596"/>
      <w:bookmarkStart w:id="53" w:name="_Toc500414653"/>
      <w:bookmarkStart w:id="54" w:name="_Toc503366328"/>
      <w:bookmarkStart w:id="55" w:name="_Toc503891594"/>
      <w:bookmarkStart w:id="56" w:name="_Toc504069532"/>
      <w:bookmarkStart w:id="57" w:name="_Toc504500687"/>
      <w:bookmarkStart w:id="58" w:name="_Toc526438769"/>
      <w:bookmarkStart w:id="59" w:name="_Toc526438810"/>
      <w:bookmarkStart w:id="60" w:name="_Toc526438925"/>
      <w:r w:rsidRPr="00947872">
        <w:rPr>
          <w:rFonts w:ascii="Palatino Linotype" w:eastAsiaTheme="majorEastAsia" w:hAnsi="Palatino Linotype" w:cstheme="majorBidi"/>
          <w:b/>
          <w:lang w:val="es-ES"/>
        </w:rPr>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C665F8" w:rsidRPr="00947872">
        <w:rPr>
          <w:rFonts w:ascii="Palatino Linotype" w:eastAsiaTheme="majorEastAsia" w:hAnsi="Palatino Linotype" w:cstheme="majorBidi"/>
          <w:b/>
          <w:lang w:val="es-ES"/>
        </w:rPr>
        <w:t xml:space="preserve">: </w:t>
      </w:r>
      <w:r w:rsidR="00C665F8" w:rsidRPr="00947872">
        <w:rPr>
          <w:rFonts w:ascii="Palatino Linotype" w:eastAsiaTheme="majorEastAsia" w:hAnsi="Palatino Linotype" w:cstheme="majorBidi"/>
          <w:b/>
          <w:i/>
          <w:lang w:val="es-ES"/>
        </w:rPr>
        <w:t>“</w:t>
      </w:r>
      <w:r w:rsidR="00F76A16" w:rsidRPr="00947872">
        <w:rPr>
          <w:rFonts w:ascii="Palatino Linotype" w:hAnsi="Palatino Linotype"/>
          <w:i/>
          <w:color w:val="000000"/>
          <w:lang w:val="es-ES"/>
        </w:rPr>
        <w:t>No me entregan la información que solicite, no fundan y motivan la respuesta para limitar mi derecho de acceso a la información pública.</w:t>
      </w:r>
      <w:r w:rsidR="00F76A16" w:rsidRPr="00947872">
        <w:rPr>
          <w:rFonts w:ascii="Palatino Linotype" w:eastAsiaTheme="majorEastAsia" w:hAnsi="Palatino Linotype" w:cstheme="majorBidi"/>
          <w:i/>
          <w:lang w:val="es-ES"/>
        </w:rPr>
        <w:t xml:space="preserve">” </w:t>
      </w:r>
      <w:r w:rsidR="00C665F8" w:rsidRPr="00947872">
        <w:rPr>
          <w:rFonts w:ascii="Palatino Linotype" w:eastAsiaTheme="majorEastAsia" w:hAnsi="Palatino Linotype" w:cstheme="majorBidi"/>
          <w:i/>
          <w:lang w:val="es-ES"/>
        </w:rPr>
        <w:t>(Sic)</w:t>
      </w:r>
    </w:p>
    <w:p w14:paraId="3BD8E2DF" w14:textId="77777777" w:rsidR="000D13EA" w:rsidRPr="00947872" w:rsidRDefault="000D13EA" w:rsidP="00947872">
      <w:pPr>
        <w:spacing w:line="360" w:lineRule="auto"/>
        <w:ind w:left="567" w:right="616"/>
        <w:jc w:val="both"/>
        <w:rPr>
          <w:rFonts w:ascii="Palatino Linotype" w:eastAsiaTheme="majorEastAsia" w:hAnsi="Palatino Linotype" w:cstheme="majorBidi"/>
          <w:i/>
          <w:lang w:val="es-ES"/>
        </w:rPr>
      </w:pPr>
    </w:p>
    <w:p w14:paraId="001C45C2" w14:textId="7BD686A7" w:rsidR="001A023E" w:rsidRPr="00947872" w:rsidRDefault="00585F00" w:rsidP="00947872">
      <w:pPr>
        <w:pStyle w:val="Prrafodelista"/>
        <w:numPr>
          <w:ilvl w:val="0"/>
          <w:numId w:val="1"/>
        </w:numPr>
        <w:spacing w:line="360" w:lineRule="auto"/>
        <w:ind w:left="0" w:firstLine="0"/>
        <w:jc w:val="both"/>
        <w:rPr>
          <w:rFonts w:ascii="Palatino Linotype" w:hAnsi="Palatino Linotype"/>
          <w:i/>
          <w:color w:val="000000"/>
          <w:lang w:val="es-ES"/>
        </w:rPr>
      </w:pPr>
      <w:r w:rsidRPr="00947872">
        <w:rPr>
          <w:rFonts w:ascii="Palatino Linotype" w:eastAsia="Times New Roman" w:hAnsi="Palatino Linotype" w:cs="Arial"/>
          <w:lang w:val="es-ES"/>
        </w:rPr>
        <w:t xml:space="preserve">Se registró el recurso de revisión bajo el número de expediente </w:t>
      </w:r>
      <w:r w:rsidRPr="00947872">
        <w:rPr>
          <w:rFonts w:ascii="Palatino Linotype" w:hAnsi="Palatino Linotype" w:cs="Arial"/>
          <w:bCs/>
          <w:lang w:val="es-ES"/>
        </w:rPr>
        <w:t xml:space="preserve">al rubro indicado, asimismo con fundamento en lo dispuesto por el </w:t>
      </w:r>
      <w:r w:rsidRPr="00947872">
        <w:rPr>
          <w:rFonts w:ascii="Palatino Linotype" w:eastAsia="Calibri" w:hAnsi="Palatino Linotype" w:cs="Arial"/>
          <w:lang w:val="es-ES"/>
        </w:rPr>
        <w:t xml:space="preserve">artículo 185 fracción I de la Ley de Transparencia y Acceso a la Información Pública del Estado de México y Municipios </w:t>
      </w:r>
      <w:r w:rsidRPr="00947872">
        <w:rPr>
          <w:rFonts w:ascii="Palatino Linotype" w:eastAsia="Times New Roman" w:hAnsi="Palatino Linotype" w:cs="Arial"/>
          <w:lang w:val="es-ES"/>
        </w:rPr>
        <w:t>se turnó al Comisionado José Guadalupe Luna Hernández con el objeto de su análisis.</w:t>
      </w:r>
    </w:p>
    <w:p w14:paraId="5239869B" w14:textId="77777777" w:rsidR="00585F00" w:rsidRPr="00947872" w:rsidRDefault="00585F00" w:rsidP="00947872">
      <w:pPr>
        <w:pStyle w:val="Prrafodelista"/>
        <w:spacing w:line="360" w:lineRule="auto"/>
        <w:ind w:left="0"/>
        <w:rPr>
          <w:rFonts w:ascii="Palatino Linotype" w:eastAsia="Calibri" w:hAnsi="Palatino Linotype" w:cs="Arial"/>
          <w:lang w:val="es-ES"/>
        </w:rPr>
      </w:pPr>
    </w:p>
    <w:p w14:paraId="56B355A5" w14:textId="3A4ED1EF" w:rsidR="00585F00" w:rsidRPr="00947872" w:rsidRDefault="00585F00" w:rsidP="00947872">
      <w:pPr>
        <w:pStyle w:val="Prrafodelista"/>
        <w:numPr>
          <w:ilvl w:val="0"/>
          <w:numId w:val="1"/>
        </w:numPr>
        <w:spacing w:line="360" w:lineRule="auto"/>
        <w:ind w:left="0" w:firstLine="0"/>
        <w:jc w:val="both"/>
        <w:rPr>
          <w:rFonts w:ascii="Palatino Linotype" w:hAnsi="Palatino Linotype"/>
          <w:i/>
          <w:color w:val="000000"/>
          <w:lang w:val="es-ES"/>
        </w:rPr>
      </w:pPr>
      <w:r w:rsidRPr="00947872">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947872">
        <w:rPr>
          <w:rFonts w:ascii="Palatino Linotype" w:eastAsia="Calibri" w:hAnsi="Palatino Linotype" w:cs="Arial"/>
          <w:lang w:val="es-ES"/>
        </w:rPr>
        <w:t>del ac</w:t>
      </w:r>
      <w:r w:rsidR="009C08E7" w:rsidRPr="00947872">
        <w:rPr>
          <w:rFonts w:ascii="Palatino Linotype" w:eastAsia="Calibri" w:hAnsi="Palatino Linotype" w:cs="Arial"/>
          <w:lang w:val="es-ES"/>
        </w:rPr>
        <w:t xml:space="preserve">uerdo de admisión de fecha </w:t>
      </w:r>
      <w:r w:rsidR="00F76A16" w:rsidRPr="00947872">
        <w:rPr>
          <w:rFonts w:ascii="Palatino Linotype" w:eastAsia="Calibri" w:hAnsi="Palatino Linotype" w:cs="Arial"/>
          <w:b/>
          <w:lang w:val="es-ES"/>
        </w:rPr>
        <w:t>catorce</w:t>
      </w:r>
      <w:r w:rsidR="009D13AE" w:rsidRPr="00947872">
        <w:rPr>
          <w:rFonts w:ascii="Palatino Linotype" w:eastAsia="Calibri" w:hAnsi="Palatino Linotype" w:cs="Arial"/>
          <w:b/>
          <w:lang w:val="es-ES"/>
        </w:rPr>
        <w:t xml:space="preserve"> </w:t>
      </w:r>
      <w:r w:rsidRPr="00947872">
        <w:rPr>
          <w:rFonts w:ascii="Palatino Linotype" w:eastAsia="Calibri" w:hAnsi="Palatino Linotype" w:cs="Arial"/>
          <w:b/>
          <w:lang w:val="es-ES"/>
        </w:rPr>
        <w:t>(</w:t>
      </w:r>
      <w:r w:rsidR="00F76A16" w:rsidRPr="00947872">
        <w:rPr>
          <w:rFonts w:ascii="Palatino Linotype" w:eastAsia="Calibri" w:hAnsi="Palatino Linotype" w:cs="Arial"/>
          <w:b/>
          <w:lang w:val="es-ES"/>
        </w:rPr>
        <w:t>14</w:t>
      </w:r>
      <w:r w:rsidRPr="00947872">
        <w:rPr>
          <w:rFonts w:ascii="Palatino Linotype" w:eastAsia="Calibri" w:hAnsi="Palatino Linotype" w:cs="Arial"/>
          <w:b/>
          <w:lang w:val="es-ES"/>
        </w:rPr>
        <w:t>) de</w:t>
      </w:r>
      <w:r w:rsidR="0041336F" w:rsidRPr="00947872">
        <w:rPr>
          <w:rFonts w:ascii="Palatino Linotype" w:eastAsia="Calibri" w:hAnsi="Palatino Linotype" w:cs="Arial"/>
          <w:b/>
          <w:lang w:val="es-ES"/>
        </w:rPr>
        <w:t xml:space="preserve"> </w:t>
      </w:r>
      <w:r w:rsidR="00F76A16" w:rsidRPr="00947872">
        <w:rPr>
          <w:rFonts w:ascii="Palatino Linotype" w:eastAsia="Calibri" w:hAnsi="Palatino Linotype" w:cs="Arial"/>
          <w:b/>
          <w:lang w:val="es-ES"/>
        </w:rPr>
        <w:t>enero</w:t>
      </w:r>
      <w:r w:rsidR="009C08E7" w:rsidRPr="00947872">
        <w:rPr>
          <w:rFonts w:ascii="Palatino Linotype" w:eastAsia="Calibri" w:hAnsi="Palatino Linotype" w:cs="Arial"/>
          <w:lang w:val="es-ES"/>
        </w:rPr>
        <w:t xml:space="preserve"> </w:t>
      </w:r>
      <w:r w:rsidR="00F76A16" w:rsidRPr="00947872">
        <w:rPr>
          <w:rFonts w:ascii="Palatino Linotype" w:eastAsia="Calibri" w:hAnsi="Palatino Linotype" w:cs="Arial"/>
          <w:lang w:val="es-ES"/>
        </w:rPr>
        <w:t>de dos mil veinte</w:t>
      </w:r>
      <w:r w:rsidRPr="00947872">
        <w:rPr>
          <w:rFonts w:ascii="Palatino Linotype" w:eastAsia="Calibri" w:hAnsi="Palatino Linotype" w:cs="Arial"/>
          <w:lang w:val="es-ES"/>
        </w:rPr>
        <w:t xml:space="preserve">, </w:t>
      </w:r>
      <w:r w:rsidR="009D13AE" w:rsidRPr="00947872">
        <w:rPr>
          <w:rFonts w:ascii="Palatino Linotype" w:eastAsia="Calibri" w:hAnsi="Palatino Linotype" w:cs="Arial"/>
          <w:lang w:val="es-ES"/>
        </w:rPr>
        <w:t xml:space="preserve">se </w:t>
      </w:r>
      <w:r w:rsidRPr="00947872">
        <w:rPr>
          <w:rFonts w:ascii="Palatino Linotype" w:eastAsia="Calibri" w:hAnsi="Palatino Linotype" w:cs="Arial"/>
          <w:lang w:val="es-ES"/>
        </w:rPr>
        <w:t xml:space="preserve">puso a disposición de las partes el expediente electrónico vía Sistema de Acceso a la Información Mexiquense </w:t>
      </w:r>
      <w:r w:rsidR="009C08E7" w:rsidRPr="00947872">
        <w:rPr>
          <w:rFonts w:ascii="Palatino Linotype" w:eastAsia="Calibri" w:hAnsi="Palatino Linotype" w:cs="Arial"/>
          <w:b/>
          <w:lang w:val="es-ES"/>
        </w:rPr>
        <w:t>(</w:t>
      </w:r>
      <w:proofErr w:type="spellStart"/>
      <w:r w:rsidRPr="00947872">
        <w:rPr>
          <w:rFonts w:ascii="Palatino Linotype" w:eastAsia="Calibri" w:hAnsi="Palatino Linotype" w:cs="Arial"/>
          <w:b/>
          <w:lang w:val="es-ES"/>
        </w:rPr>
        <w:t>SAIMEX</w:t>
      </w:r>
      <w:proofErr w:type="spellEnd"/>
      <w:r w:rsidR="009C08E7" w:rsidRPr="00947872">
        <w:rPr>
          <w:rFonts w:ascii="Palatino Linotype" w:eastAsia="Calibri" w:hAnsi="Palatino Linotype" w:cs="Arial"/>
          <w:b/>
          <w:lang w:val="es-ES"/>
        </w:rPr>
        <w:t>)</w:t>
      </w:r>
      <w:r w:rsidRPr="00947872">
        <w:rPr>
          <w:rFonts w:ascii="Palatino Linotype" w:eastAsia="Calibri" w:hAnsi="Palatino Linotype" w:cs="Arial"/>
          <w:b/>
          <w:lang w:val="es-ES"/>
        </w:rPr>
        <w:t xml:space="preserve"> </w:t>
      </w:r>
      <w:r w:rsidRPr="00947872">
        <w:rPr>
          <w:rFonts w:ascii="Palatino Linotype" w:eastAsia="Calibri" w:hAnsi="Palatino Linotype" w:cs="Arial"/>
          <w:lang w:val="es-ES"/>
        </w:rPr>
        <w:t xml:space="preserve">a efecto de que en un plazo máximo de siete días manifestaran lo que a derecho convinieran, </w:t>
      </w:r>
      <w:r w:rsidRPr="00947872">
        <w:rPr>
          <w:rFonts w:ascii="Palatino Linotype" w:eastAsia="Calibri" w:hAnsi="Palatino Linotype" w:cs="Arial"/>
          <w:lang w:val="es-ES"/>
        </w:rPr>
        <w:lastRenderedPageBreak/>
        <w:t xml:space="preserve">ofrecieran pruebas y alegatos según corresponda al caso concreto, de esta forma para que el </w:t>
      </w:r>
      <w:r w:rsidR="00D96BE8" w:rsidRPr="00947872">
        <w:rPr>
          <w:rFonts w:ascii="Palatino Linotype" w:eastAsia="Calibri" w:hAnsi="Palatino Linotype" w:cs="Arial"/>
          <w:b/>
          <w:lang w:val="es-ES"/>
        </w:rPr>
        <w:t>Sujeto Obligado</w:t>
      </w:r>
      <w:r w:rsidR="00D96BE8" w:rsidRPr="00947872">
        <w:rPr>
          <w:rFonts w:ascii="Palatino Linotype" w:eastAsia="Calibri" w:hAnsi="Palatino Linotype" w:cs="Arial"/>
          <w:lang w:val="es-ES"/>
        </w:rPr>
        <w:t xml:space="preserve"> </w:t>
      </w:r>
      <w:r w:rsidR="009C08E7" w:rsidRPr="00947872">
        <w:rPr>
          <w:rFonts w:ascii="Palatino Linotype" w:eastAsia="Calibri" w:hAnsi="Palatino Linotype" w:cs="Arial"/>
          <w:lang w:val="es-ES"/>
        </w:rPr>
        <w:t>presentara</w:t>
      </w:r>
      <w:r w:rsidRPr="00947872">
        <w:rPr>
          <w:rFonts w:ascii="Palatino Linotype" w:eastAsia="Calibri" w:hAnsi="Palatino Linotype" w:cs="Arial"/>
          <w:lang w:val="es-ES"/>
        </w:rPr>
        <w:t xml:space="preserve"> el Informe Justificado procedente.    </w:t>
      </w:r>
    </w:p>
    <w:p w14:paraId="345B4596" w14:textId="77777777" w:rsidR="00293D6D" w:rsidRPr="00947872" w:rsidRDefault="00293D6D" w:rsidP="00947872">
      <w:pPr>
        <w:pStyle w:val="Prrafodelista"/>
        <w:spacing w:line="360" w:lineRule="auto"/>
        <w:ind w:left="0"/>
        <w:jc w:val="both"/>
        <w:rPr>
          <w:rFonts w:ascii="Palatino Linotype" w:hAnsi="Palatino Linotype"/>
          <w:i/>
          <w:color w:val="000000"/>
          <w:lang w:val="es-ES"/>
        </w:rPr>
      </w:pPr>
    </w:p>
    <w:p w14:paraId="0FDE72F3" w14:textId="4FB0B665" w:rsidR="00434B23" w:rsidRPr="00947872" w:rsidRDefault="009C0E5E" w:rsidP="00947872">
      <w:pPr>
        <w:pStyle w:val="Prrafodelista"/>
        <w:numPr>
          <w:ilvl w:val="0"/>
          <w:numId w:val="1"/>
        </w:numPr>
        <w:spacing w:line="360" w:lineRule="auto"/>
        <w:ind w:left="0" w:firstLine="0"/>
        <w:jc w:val="both"/>
        <w:rPr>
          <w:rFonts w:ascii="Palatino Linotype" w:hAnsi="Palatino Linotype"/>
          <w:i/>
          <w:color w:val="000000"/>
          <w:lang w:val="es-ES"/>
        </w:rPr>
      </w:pPr>
      <w:r w:rsidRPr="00947872">
        <w:rPr>
          <w:rFonts w:ascii="Palatino Linotype" w:eastAsia="Calibri" w:hAnsi="Palatino Linotype" w:cs="Arial"/>
          <w:lang w:val="es-ES"/>
        </w:rPr>
        <w:t>E</w:t>
      </w:r>
      <w:r w:rsidR="00F13628" w:rsidRPr="00947872">
        <w:rPr>
          <w:rFonts w:ascii="Palatino Linotype" w:eastAsia="Calibri" w:hAnsi="Palatino Linotype" w:cs="Arial"/>
          <w:lang w:val="es-ES"/>
        </w:rPr>
        <w:t xml:space="preserve">l </w:t>
      </w:r>
      <w:r w:rsidR="00F13628" w:rsidRPr="00947872">
        <w:rPr>
          <w:rFonts w:ascii="Palatino Linotype" w:eastAsia="Calibri" w:hAnsi="Palatino Linotype" w:cs="Arial"/>
          <w:b/>
          <w:lang w:val="es-ES"/>
        </w:rPr>
        <w:t>SUJETO OBLIGADO</w:t>
      </w:r>
      <w:r w:rsidR="00F13628" w:rsidRPr="00947872">
        <w:rPr>
          <w:rFonts w:ascii="Palatino Linotype" w:eastAsia="Calibri" w:hAnsi="Palatino Linotype" w:cs="Arial"/>
          <w:lang w:val="es-ES"/>
        </w:rPr>
        <w:t xml:space="preserve">, </w:t>
      </w:r>
      <w:r w:rsidR="00F13628" w:rsidRPr="00947872">
        <w:rPr>
          <w:rFonts w:ascii="Palatino Linotype" w:hAnsi="Palatino Linotype"/>
          <w:color w:val="000000"/>
          <w:lang w:val="es-ES"/>
        </w:rPr>
        <w:t xml:space="preserve">fue omiso en rendir el informe justificado correspondiente. </w:t>
      </w:r>
      <w:r w:rsidR="00F13628" w:rsidRPr="00947872">
        <w:rPr>
          <w:rFonts w:ascii="Palatino Linotype" w:hAnsi="Palatino Linotype"/>
          <w:lang w:val="es-ES"/>
        </w:rPr>
        <w:t>Por su parte el hoy recurrente dejó de manifestar lo a que a su derecho conviniera y asistiera.</w:t>
      </w:r>
    </w:p>
    <w:p w14:paraId="5A37BEFE" w14:textId="77777777" w:rsidR="000D13EA" w:rsidRPr="00947872" w:rsidRDefault="000D13EA" w:rsidP="00947872">
      <w:pPr>
        <w:pStyle w:val="Prrafodelista"/>
        <w:spacing w:line="360" w:lineRule="auto"/>
        <w:ind w:left="0"/>
        <w:jc w:val="both"/>
        <w:rPr>
          <w:rFonts w:ascii="Palatino Linotype" w:hAnsi="Palatino Linotype"/>
          <w:i/>
          <w:color w:val="000000"/>
          <w:lang w:val="es-ES"/>
        </w:rPr>
      </w:pPr>
    </w:p>
    <w:p w14:paraId="3942767C" w14:textId="2AFDD5FB" w:rsidR="00F25DC5" w:rsidRPr="00947872" w:rsidRDefault="0041336F" w:rsidP="00947872">
      <w:pPr>
        <w:pStyle w:val="Prrafodelista"/>
        <w:numPr>
          <w:ilvl w:val="0"/>
          <w:numId w:val="1"/>
        </w:numPr>
        <w:spacing w:line="360" w:lineRule="auto"/>
        <w:ind w:left="0" w:firstLine="0"/>
        <w:jc w:val="both"/>
        <w:rPr>
          <w:rFonts w:ascii="Palatino Linotype" w:hAnsi="Palatino Linotype"/>
          <w:b/>
          <w:lang w:val="es-ES"/>
        </w:rPr>
      </w:pPr>
      <w:r w:rsidRPr="00947872">
        <w:rPr>
          <w:rFonts w:ascii="Palatino Linotype" w:hAnsi="Palatino Linotype"/>
          <w:lang w:val="es-ES"/>
        </w:rPr>
        <w:t xml:space="preserve">En </w:t>
      </w:r>
      <w:r w:rsidRPr="00947872">
        <w:rPr>
          <w:rFonts w:ascii="Palatino Linotype" w:hAnsi="Palatino Linotype" w:cs="Arial"/>
          <w:lang w:val="es-ES"/>
        </w:rPr>
        <w:t>fe</w:t>
      </w:r>
      <w:r w:rsidR="00C46509" w:rsidRPr="00947872">
        <w:rPr>
          <w:rFonts w:ascii="Palatino Linotype" w:hAnsi="Palatino Linotype" w:cs="Arial"/>
          <w:lang w:val="es-ES"/>
        </w:rPr>
        <w:t xml:space="preserve">cha </w:t>
      </w:r>
      <w:r w:rsidR="00C46509" w:rsidRPr="00947872">
        <w:rPr>
          <w:rFonts w:ascii="Palatino Linotype" w:hAnsi="Palatino Linotype" w:cs="Arial"/>
          <w:b/>
          <w:lang w:val="es-ES"/>
        </w:rPr>
        <w:t>die</w:t>
      </w:r>
      <w:r w:rsidR="00005C02" w:rsidRPr="00947872">
        <w:rPr>
          <w:rFonts w:ascii="Palatino Linotype" w:hAnsi="Palatino Linotype" w:cs="Arial"/>
          <w:b/>
          <w:lang w:val="es-ES"/>
        </w:rPr>
        <w:t>c</w:t>
      </w:r>
      <w:r w:rsidR="00C46509" w:rsidRPr="00947872">
        <w:rPr>
          <w:rFonts w:ascii="Palatino Linotype" w:hAnsi="Palatino Linotype" w:cs="Arial"/>
          <w:b/>
          <w:lang w:val="es-ES"/>
        </w:rPr>
        <w:t>i</w:t>
      </w:r>
      <w:r w:rsidR="00005C02" w:rsidRPr="00947872">
        <w:rPr>
          <w:rFonts w:ascii="Palatino Linotype" w:hAnsi="Palatino Linotype" w:cs="Arial"/>
          <w:b/>
          <w:lang w:val="es-ES"/>
        </w:rPr>
        <w:t>si</w:t>
      </w:r>
      <w:r w:rsidR="00C46509" w:rsidRPr="00947872">
        <w:rPr>
          <w:rFonts w:ascii="Palatino Linotype" w:hAnsi="Palatino Linotype" w:cs="Arial"/>
          <w:b/>
          <w:lang w:val="es-ES"/>
        </w:rPr>
        <w:t>ete (17</w:t>
      </w:r>
      <w:r w:rsidR="00DB2BCC" w:rsidRPr="00947872">
        <w:rPr>
          <w:rFonts w:ascii="Palatino Linotype" w:hAnsi="Palatino Linotype" w:cs="Arial"/>
          <w:b/>
          <w:lang w:val="es-ES"/>
        </w:rPr>
        <w:t xml:space="preserve">) </w:t>
      </w:r>
      <w:r w:rsidRPr="00947872">
        <w:rPr>
          <w:rFonts w:ascii="Palatino Linotype" w:hAnsi="Palatino Linotype" w:cs="Arial"/>
          <w:b/>
          <w:lang w:val="es-ES"/>
        </w:rPr>
        <w:t xml:space="preserve">de </w:t>
      </w:r>
      <w:r w:rsidR="00005C02" w:rsidRPr="00947872">
        <w:rPr>
          <w:rFonts w:ascii="Palatino Linotype" w:hAnsi="Palatino Linotype" w:cs="Arial"/>
          <w:b/>
          <w:lang w:val="es-ES"/>
        </w:rPr>
        <w:t>marzo</w:t>
      </w:r>
      <w:r w:rsidR="00005C02" w:rsidRPr="00947872">
        <w:rPr>
          <w:rFonts w:ascii="Palatino Linotype" w:hAnsi="Palatino Linotype" w:cs="Arial"/>
          <w:lang w:val="es-ES"/>
        </w:rPr>
        <w:t xml:space="preserve"> de dos mil veinte</w:t>
      </w:r>
      <w:r w:rsidRPr="00947872">
        <w:rPr>
          <w:rFonts w:ascii="Palatino Linotype" w:hAnsi="Palatino Linotype" w:cs="Arial"/>
          <w:lang w:val="es-ES"/>
        </w:rPr>
        <w:t xml:space="preserve"> se solicitó la ampliación del plazo a efecto de realiz</w:t>
      </w:r>
      <w:r w:rsidR="00F25DC5" w:rsidRPr="00947872">
        <w:rPr>
          <w:rFonts w:ascii="Palatino Linotype" w:hAnsi="Palatino Linotype" w:cs="Arial"/>
          <w:lang w:val="es-ES"/>
        </w:rPr>
        <w:t>ar un mejor estudio del asunto, asimismo, med</w:t>
      </w:r>
      <w:r w:rsidRPr="00947872">
        <w:rPr>
          <w:rFonts w:ascii="Palatino Linotype" w:hAnsi="Palatino Linotype" w:cs="Arial"/>
          <w:lang w:val="es-ES"/>
        </w:rPr>
        <w:t xml:space="preserve">iante acuerdo de </w:t>
      </w:r>
      <w:r w:rsidR="00F25DC5" w:rsidRPr="00947872">
        <w:rPr>
          <w:rFonts w:ascii="Palatino Linotype" w:hAnsi="Palatino Linotype" w:cs="Arial"/>
          <w:lang w:val="es-ES"/>
        </w:rPr>
        <w:t>misma fecha</w:t>
      </w:r>
      <w:r w:rsidRPr="00947872">
        <w:rPr>
          <w:rFonts w:ascii="Palatino Linotype" w:hAnsi="Palatino Linotype" w:cs="Arial"/>
          <w:lang w:val="es-ES"/>
        </w:rPr>
        <w:t xml:space="preserve"> por instrucciones del </w:t>
      </w:r>
      <w:r w:rsidR="00585F00" w:rsidRPr="00947872">
        <w:rPr>
          <w:rFonts w:ascii="Palatino Linotype" w:hAnsi="Palatino Linotype"/>
          <w:lang w:val="es-ES"/>
        </w:rPr>
        <w:t>Comisionado Ponente decretó el cierre de instrucción</w:t>
      </w:r>
      <w:r w:rsidR="00DB2BCC" w:rsidRPr="00947872">
        <w:rPr>
          <w:rFonts w:ascii="Palatino Linotype" w:hAnsi="Palatino Linotype"/>
          <w:lang w:val="es-ES"/>
        </w:rPr>
        <w:t>,</w:t>
      </w:r>
      <w:r w:rsidR="00C46509" w:rsidRPr="00947872">
        <w:rPr>
          <w:rFonts w:ascii="Palatino Linotype" w:hAnsi="Palatino Linotype" w:cs="Arial"/>
          <w:lang w:val="es-ES"/>
        </w:rPr>
        <w:t xml:space="preserve"> </w:t>
      </w:r>
      <w:r w:rsidRPr="00947872">
        <w:rPr>
          <w:rFonts w:ascii="Palatino Linotype" w:hAnsi="Palatino Linotype" w:cs="Arial"/>
          <w:lang w:val="es-ES"/>
        </w:rPr>
        <w:t xml:space="preserve">por lo que se </w:t>
      </w:r>
      <w:r w:rsidR="00585F00" w:rsidRPr="00947872">
        <w:rPr>
          <w:rFonts w:ascii="Palatino Linotype" w:hAnsi="Palatino Linotype" w:cs="Arial"/>
          <w:lang w:val="es-ES"/>
        </w:rPr>
        <w:t>ordenó tur</w:t>
      </w:r>
      <w:r w:rsidR="00434B23" w:rsidRPr="00947872">
        <w:rPr>
          <w:rFonts w:ascii="Palatino Linotype" w:hAnsi="Palatino Linotype" w:cs="Arial"/>
          <w:lang w:val="es-ES"/>
        </w:rPr>
        <w:t xml:space="preserve">nar el expediente a resolución, </w:t>
      </w:r>
      <w:r w:rsidR="0018629C" w:rsidRPr="00947872">
        <w:rPr>
          <w:rFonts w:ascii="Palatino Linotype" w:hAnsi="Palatino Linotype" w:cs="Arial"/>
          <w:lang w:val="es-ES"/>
        </w:rPr>
        <w:t>misma q</w:t>
      </w:r>
      <w:r w:rsidR="003772D0" w:rsidRPr="00947872">
        <w:rPr>
          <w:rFonts w:ascii="Palatino Linotype" w:hAnsi="Palatino Linotype" w:cs="Arial"/>
          <w:lang w:val="es-ES"/>
        </w:rPr>
        <w:t xml:space="preserve">ue a continuación se pronuncia.- - - - - - - - - - - - - - - - - - - - - - - - - - - - - - - - - - - - - - </w:t>
      </w:r>
    </w:p>
    <w:p w14:paraId="0EC7F05C" w14:textId="77777777" w:rsidR="009D7EB8" w:rsidRPr="00947872" w:rsidRDefault="009D7EB8" w:rsidP="00947872">
      <w:pPr>
        <w:pStyle w:val="Prrafodelista"/>
        <w:spacing w:line="360" w:lineRule="auto"/>
        <w:ind w:left="0"/>
        <w:jc w:val="both"/>
        <w:rPr>
          <w:rFonts w:ascii="Palatino Linotype" w:hAnsi="Palatino Linotype" w:cs="Arial"/>
          <w:lang w:val="es-ES"/>
        </w:rPr>
      </w:pPr>
    </w:p>
    <w:p w14:paraId="51E91971" w14:textId="3C9245D9" w:rsidR="00585F00" w:rsidRPr="00947872" w:rsidRDefault="00585F00" w:rsidP="00947872">
      <w:pPr>
        <w:pStyle w:val="Ttulo1"/>
        <w:spacing w:before="0" w:line="360" w:lineRule="auto"/>
        <w:jc w:val="center"/>
        <w:rPr>
          <w:b/>
          <w:szCs w:val="24"/>
          <w:lang w:val="es-ES"/>
        </w:rPr>
      </w:pPr>
      <w:bookmarkStart w:id="61" w:name="_Toc491791302"/>
      <w:bookmarkStart w:id="62" w:name="_Toc34989272"/>
      <w:r w:rsidRPr="00947872">
        <w:rPr>
          <w:b/>
          <w:szCs w:val="24"/>
          <w:lang w:val="es-ES"/>
        </w:rPr>
        <w:t>CONSIDERANDO</w:t>
      </w:r>
      <w:bookmarkEnd w:id="61"/>
      <w:bookmarkEnd w:id="62"/>
    </w:p>
    <w:p w14:paraId="7681ED66" w14:textId="77777777" w:rsidR="00585F00" w:rsidRPr="00947872" w:rsidRDefault="00585F00" w:rsidP="00947872">
      <w:pPr>
        <w:spacing w:line="360" w:lineRule="auto"/>
        <w:rPr>
          <w:rFonts w:ascii="Palatino Linotype" w:hAnsi="Palatino Linotype"/>
          <w:lang w:val="es-ES" w:eastAsia="en-US"/>
        </w:rPr>
      </w:pPr>
    </w:p>
    <w:p w14:paraId="717D4ABA" w14:textId="30EA7072" w:rsidR="00585F00" w:rsidRPr="00947872" w:rsidRDefault="00585F00" w:rsidP="00947872">
      <w:pPr>
        <w:pStyle w:val="Ttulo2"/>
        <w:spacing w:before="0" w:line="360" w:lineRule="auto"/>
        <w:rPr>
          <w:rFonts w:ascii="Palatino Linotype" w:hAnsi="Palatino Linotype"/>
          <w:b/>
          <w:color w:val="auto"/>
          <w:sz w:val="24"/>
          <w:szCs w:val="24"/>
          <w:lang w:val="es-ES"/>
        </w:rPr>
      </w:pPr>
      <w:bookmarkStart w:id="63" w:name="_Toc491791303"/>
      <w:bookmarkStart w:id="64" w:name="_Toc34989273"/>
      <w:r w:rsidRPr="00947872">
        <w:rPr>
          <w:rFonts w:ascii="Palatino Linotype" w:hAnsi="Palatino Linotype"/>
          <w:b/>
          <w:color w:val="auto"/>
          <w:sz w:val="24"/>
          <w:szCs w:val="24"/>
          <w:lang w:val="es-ES"/>
        </w:rPr>
        <w:t>PRIMERO. De la competencia</w:t>
      </w:r>
      <w:bookmarkEnd w:id="63"/>
      <w:r w:rsidR="00293D6D" w:rsidRPr="00947872">
        <w:rPr>
          <w:rFonts w:ascii="Palatino Linotype" w:hAnsi="Palatino Linotype"/>
          <w:b/>
          <w:color w:val="auto"/>
          <w:sz w:val="24"/>
          <w:szCs w:val="24"/>
          <w:lang w:val="es-ES"/>
        </w:rPr>
        <w:t>.</w:t>
      </w:r>
      <w:bookmarkEnd w:id="64"/>
    </w:p>
    <w:p w14:paraId="6EA8B854" w14:textId="77777777" w:rsidR="00585F00" w:rsidRPr="00947872" w:rsidRDefault="00585F00" w:rsidP="00947872">
      <w:pPr>
        <w:spacing w:line="360" w:lineRule="auto"/>
        <w:rPr>
          <w:rFonts w:ascii="Palatino Linotype" w:hAnsi="Palatino Linotype"/>
          <w:lang w:val="es-ES" w:eastAsia="en-US"/>
        </w:rPr>
      </w:pPr>
    </w:p>
    <w:p w14:paraId="1A2AC03F" w14:textId="7A3F3C85" w:rsidR="001F5AF8" w:rsidRPr="00947872" w:rsidRDefault="00357253" w:rsidP="00947872">
      <w:pPr>
        <w:pStyle w:val="Prrafodelista"/>
        <w:numPr>
          <w:ilvl w:val="0"/>
          <w:numId w:val="1"/>
        </w:numPr>
        <w:spacing w:line="360" w:lineRule="auto"/>
        <w:ind w:left="0" w:firstLine="0"/>
        <w:jc w:val="both"/>
        <w:rPr>
          <w:rFonts w:ascii="Palatino Linotype" w:eastAsia="Calibri" w:hAnsi="Palatino Linotype" w:cs="Times New Roman"/>
          <w:lang w:val="es-ES"/>
        </w:rPr>
      </w:pPr>
      <w:r w:rsidRPr="0094787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w:t>
      </w:r>
      <w:r w:rsidRPr="00947872">
        <w:rPr>
          <w:rFonts w:ascii="Palatino Linotype" w:eastAsia="Calibri" w:hAnsi="Palatino Linotype" w:cs="Times New Roman"/>
          <w:lang w:val="es-ES"/>
        </w:rPr>
        <w:lastRenderedPageBreak/>
        <w:t xml:space="preserve">Constitución Política del Estado Libre y Soberano de México; artículos 1, 2 fracción II, 13, 29, 36 fracciones I y II, 176, 178, 179, 181 párrafo tercero y 185 </w:t>
      </w:r>
      <w:r w:rsidRPr="00947872">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947872" w:rsidRDefault="000D13EA" w:rsidP="00947872">
      <w:pPr>
        <w:pStyle w:val="Prrafodelista"/>
        <w:spacing w:line="360" w:lineRule="auto"/>
        <w:ind w:left="0"/>
        <w:jc w:val="both"/>
        <w:rPr>
          <w:rFonts w:ascii="Palatino Linotype" w:eastAsia="Calibri" w:hAnsi="Palatino Linotype" w:cs="Times New Roman"/>
          <w:lang w:val="es-ES"/>
        </w:rPr>
      </w:pPr>
    </w:p>
    <w:p w14:paraId="23C784AF" w14:textId="77777777" w:rsidR="00585F00" w:rsidRPr="00947872" w:rsidRDefault="00585F00" w:rsidP="00947872">
      <w:pPr>
        <w:pStyle w:val="Ttulo2"/>
        <w:spacing w:before="0" w:line="360" w:lineRule="auto"/>
        <w:rPr>
          <w:rFonts w:ascii="Palatino Linotype" w:hAnsi="Palatino Linotype"/>
          <w:b/>
          <w:color w:val="auto"/>
          <w:sz w:val="24"/>
          <w:szCs w:val="24"/>
          <w:lang w:val="es-ES"/>
        </w:rPr>
      </w:pPr>
      <w:bookmarkStart w:id="65" w:name="_Toc491791304"/>
      <w:bookmarkStart w:id="66" w:name="_Toc34989274"/>
      <w:r w:rsidRPr="00947872">
        <w:rPr>
          <w:rFonts w:ascii="Palatino Linotype" w:hAnsi="Palatino Linotype"/>
          <w:b/>
          <w:color w:val="auto"/>
          <w:sz w:val="24"/>
          <w:szCs w:val="24"/>
          <w:lang w:val="es-ES"/>
        </w:rPr>
        <w:t>SEGUNDO. De la oportunidad y procedencia.</w:t>
      </w:r>
      <w:bookmarkEnd w:id="65"/>
      <w:bookmarkEnd w:id="66"/>
    </w:p>
    <w:p w14:paraId="46BC18EE" w14:textId="77777777" w:rsidR="00361A0C" w:rsidRPr="00947872" w:rsidRDefault="00361A0C" w:rsidP="00947872">
      <w:pPr>
        <w:spacing w:line="360" w:lineRule="auto"/>
        <w:rPr>
          <w:rFonts w:ascii="Palatino Linotype" w:hAnsi="Palatino Linotype"/>
          <w:lang w:val="es-ES" w:eastAsia="en-US"/>
        </w:rPr>
      </w:pPr>
    </w:p>
    <w:p w14:paraId="0D2E8A04" w14:textId="1F78078A" w:rsidR="0041336F" w:rsidRPr="00947872" w:rsidRDefault="00361A0C" w:rsidP="00947872">
      <w:pPr>
        <w:pStyle w:val="Prrafodelista"/>
        <w:numPr>
          <w:ilvl w:val="0"/>
          <w:numId w:val="1"/>
        </w:numPr>
        <w:spacing w:line="360" w:lineRule="auto"/>
        <w:ind w:left="0" w:firstLine="0"/>
        <w:jc w:val="both"/>
        <w:rPr>
          <w:rFonts w:ascii="Palatino Linotype" w:eastAsia="Calibri" w:hAnsi="Palatino Linotype" w:cs="Arial"/>
          <w:b/>
          <w:lang w:val="es-ES"/>
        </w:rPr>
      </w:pPr>
      <w:r w:rsidRPr="00947872">
        <w:rPr>
          <w:rFonts w:ascii="Palatino Linotype" w:eastAsia="Calibri" w:hAnsi="Palatino Linotype" w:cs="Arial"/>
          <w:lang w:val="es-ES"/>
        </w:rPr>
        <w:t xml:space="preserve">El </w:t>
      </w:r>
      <w:r w:rsidR="008C340C" w:rsidRPr="00947872">
        <w:rPr>
          <w:rFonts w:ascii="Palatino Linotype" w:eastAsia="Calibri" w:hAnsi="Palatino Linotype" w:cs="Arial"/>
          <w:lang w:val="es-ES"/>
        </w:rPr>
        <w:t xml:space="preserve">medio de impugnación fue presentado a través del </w:t>
      </w:r>
      <w:proofErr w:type="spellStart"/>
      <w:r w:rsidR="008C340C" w:rsidRPr="00947872">
        <w:rPr>
          <w:rFonts w:ascii="Palatino Linotype" w:eastAsia="Calibri" w:hAnsi="Palatino Linotype" w:cs="Arial"/>
          <w:b/>
          <w:lang w:val="es-ES"/>
        </w:rPr>
        <w:t>SAIMEX</w:t>
      </w:r>
      <w:proofErr w:type="spellEnd"/>
      <w:r w:rsidR="008C340C" w:rsidRPr="00947872">
        <w:rPr>
          <w:rFonts w:ascii="Palatino Linotype" w:eastAsia="Calibri" w:hAnsi="Palatino Linotype" w:cs="Arial"/>
          <w:b/>
          <w:lang w:val="es-ES"/>
        </w:rPr>
        <w:t>,</w:t>
      </w:r>
      <w:r w:rsidR="008C340C" w:rsidRPr="00947872">
        <w:rPr>
          <w:rFonts w:ascii="Palatino Linotype" w:eastAsia="Calibri" w:hAnsi="Palatino Linotype" w:cs="Arial"/>
          <w:lang w:val="es-ES"/>
        </w:rPr>
        <w:t xml:space="preserve"> en el formato previamente aprobado para tal efecto y dentro del plazo legal de quince días hábiles otorgados; siendo así que el </w:t>
      </w:r>
      <w:r w:rsidR="008C340C" w:rsidRPr="00947872">
        <w:rPr>
          <w:rFonts w:ascii="Palatino Linotype" w:eastAsia="Calibri" w:hAnsi="Palatino Linotype" w:cs="Arial"/>
          <w:b/>
          <w:lang w:val="es-ES"/>
        </w:rPr>
        <w:t>SUJETO OBLIGADO</w:t>
      </w:r>
      <w:r w:rsidR="008C340C" w:rsidRPr="00947872">
        <w:rPr>
          <w:rFonts w:ascii="Palatino Linotype" w:eastAsia="Calibri" w:hAnsi="Palatino Linotype" w:cs="Arial"/>
          <w:lang w:val="es-ES"/>
        </w:rPr>
        <w:t xml:space="preserve"> entregó su respuesta el </w:t>
      </w:r>
      <w:r w:rsidR="007678EE" w:rsidRPr="00947872">
        <w:rPr>
          <w:rFonts w:ascii="Palatino Linotype" w:eastAsia="Calibri" w:hAnsi="Palatino Linotype" w:cs="Arial"/>
          <w:b/>
          <w:lang w:val="es-ES"/>
        </w:rPr>
        <w:t>nueve (09</w:t>
      </w:r>
      <w:r w:rsidR="008C340C" w:rsidRPr="00947872">
        <w:rPr>
          <w:rFonts w:ascii="Palatino Linotype" w:eastAsia="Calibri" w:hAnsi="Palatino Linotype" w:cs="Arial"/>
          <w:b/>
          <w:lang w:val="es-ES"/>
        </w:rPr>
        <w:t xml:space="preserve">) de diciembre </w:t>
      </w:r>
      <w:r w:rsidR="008C340C" w:rsidRPr="00947872">
        <w:rPr>
          <w:rFonts w:ascii="Palatino Linotype" w:eastAsia="Calibri" w:hAnsi="Palatino Linotype" w:cs="Arial"/>
          <w:lang w:val="es-ES"/>
        </w:rPr>
        <w:t xml:space="preserve">dos mil diecinueve, </w:t>
      </w:r>
      <w:r w:rsidR="008C340C" w:rsidRPr="00947872">
        <w:rPr>
          <w:rFonts w:ascii="Palatino Linotype" w:hAnsi="Palatino Linotype" w:cs="Arial"/>
          <w:lang w:val="es-ES"/>
        </w:rPr>
        <w:t xml:space="preserve">de tal forma que el plazo para interponer el recurso transcurrió del día </w:t>
      </w:r>
      <w:r w:rsidR="001C7D6B" w:rsidRPr="00947872">
        <w:rPr>
          <w:rFonts w:ascii="Palatino Linotype" w:hAnsi="Palatino Linotype" w:cs="Arial"/>
          <w:b/>
          <w:lang w:val="es-ES"/>
        </w:rPr>
        <w:t>diez</w:t>
      </w:r>
      <w:r w:rsidR="001C7D6B" w:rsidRPr="00947872">
        <w:rPr>
          <w:rFonts w:ascii="Palatino Linotype" w:hAnsi="Palatino Linotype" w:cs="Arial"/>
          <w:lang w:val="es-ES"/>
        </w:rPr>
        <w:t xml:space="preserve"> </w:t>
      </w:r>
      <w:r w:rsidR="001C7D6B" w:rsidRPr="00947872">
        <w:rPr>
          <w:rFonts w:ascii="Palatino Linotype" w:hAnsi="Palatino Linotype" w:cs="Arial"/>
          <w:b/>
          <w:lang w:val="es-ES"/>
        </w:rPr>
        <w:t>(10</w:t>
      </w:r>
      <w:r w:rsidR="008C340C" w:rsidRPr="00947872">
        <w:rPr>
          <w:rFonts w:ascii="Palatino Linotype" w:hAnsi="Palatino Linotype" w:cs="Arial"/>
          <w:b/>
          <w:lang w:val="es-ES"/>
        </w:rPr>
        <w:t xml:space="preserve">) de diciembre </w:t>
      </w:r>
      <w:r w:rsidR="008C340C" w:rsidRPr="00947872">
        <w:rPr>
          <w:rFonts w:ascii="Palatino Linotype" w:hAnsi="Palatino Linotype" w:cs="Arial"/>
          <w:lang w:val="es-ES"/>
        </w:rPr>
        <w:t>de dos mil diecinueve</w:t>
      </w:r>
      <w:r w:rsidR="008C340C" w:rsidRPr="00947872">
        <w:rPr>
          <w:rFonts w:ascii="Palatino Linotype" w:hAnsi="Palatino Linotype" w:cs="Arial"/>
          <w:b/>
          <w:lang w:val="es-ES"/>
        </w:rPr>
        <w:t xml:space="preserve"> </w:t>
      </w:r>
      <w:r w:rsidR="008C340C" w:rsidRPr="00947872">
        <w:rPr>
          <w:rFonts w:ascii="Palatino Linotype" w:hAnsi="Palatino Linotype" w:cs="Arial"/>
          <w:lang w:val="es-ES"/>
        </w:rPr>
        <w:t>al</w:t>
      </w:r>
      <w:r w:rsidR="008C340C" w:rsidRPr="00947872">
        <w:rPr>
          <w:rFonts w:ascii="Palatino Linotype" w:hAnsi="Palatino Linotype" w:cs="Arial"/>
          <w:b/>
          <w:lang w:val="es-ES"/>
        </w:rPr>
        <w:t xml:space="preserve"> </w:t>
      </w:r>
      <w:r w:rsidR="001C7D6B" w:rsidRPr="00947872">
        <w:rPr>
          <w:rFonts w:ascii="Palatino Linotype" w:hAnsi="Palatino Linotype" w:cs="Arial"/>
          <w:b/>
          <w:lang w:val="es-ES"/>
        </w:rPr>
        <w:t>quince (15</w:t>
      </w:r>
      <w:r w:rsidR="008C340C" w:rsidRPr="00947872">
        <w:rPr>
          <w:rFonts w:ascii="Palatino Linotype" w:hAnsi="Palatino Linotype" w:cs="Arial"/>
          <w:b/>
          <w:lang w:val="es-ES"/>
        </w:rPr>
        <w:t xml:space="preserve">) de enero </w:t>
      </w:r>
      <w:r w:rsidR="008C340C" w:rsidRPr="00947872">
        <w:rPr>
          <w:rFonts w:ascii="Palatino Linotype" w:hAnsi="Palatino Linotype" w:cs="Arial"/>
          <w:lang w:val="es-ES"/>
        </w:rPr>
        <w:t>del</w:t>
      </w:r>
      <w:r w:rsidR="008C340C" w:rsidRPr="00947872">
        <w:rPr>
          <w:rFonts w:ascii="Palatino Linotype" w:eastAsia="Calibri" w:hAnsi="Palatino Linotype" w:cs="Times New Roman"/>
          <w:b/>
          <w:lang w:val="es-ES"/>
        </w:rPr>
        <w:t xml:space="preserve"> </w:t>
      </w:r>
      <w:r w:rsidR="008C340C" w:rsidRPr="00947872">
        <w:rPr>
          <w:rFonts w:ascii="Palatino Linotype" w:eastAsia="Calibri" w:hAnsi="Palatino Linotype" w:cs="Times New Roman"/>
          <w:lang w:val="es-ES"/>
        </w:rPr>
        <w:t xml:space="preserve">dos mil veinte, sin contemplar en el computo los días </w:t>
      </w:r>
      <w:r w:rsidR="00DD4327" w:rsidRPr="00947872">
        <w:rPr>
          <w:rFonts w:ascii="Palatino Linotype" w:eastAsia="Calibri" w:hAnsi="Palatino Linotype" w:cs="Times New Roman"/>
          <w:lang w:val="es-ES"/>
        </w:rPr>
        <w:t>catorce (14), quince (15), veintiuno</w:t>
      </w:r>
      <w:r w:rsidR="008C340C" w:rsidRPr="00947872">
        <w:rPr>
          <w:rFonts w:ascii="Palatino Linotype" w:eastAsia="Calibri" w:hAnsi="Palatino Linotype" w:cs="Times New Roman"/>
          <w:lang w:val="es-ES"/>
        </w:rPr>
        <w:t xml:space="preserve"> (21), veintidós (22), veintitrés (23), veinticuatro (24), veinticinco (25), veintiséis (26), veintisiete (27), veintiocho (28), veintinueve (29), treinta (30), treinta y uno (31) de diciembre de dos mil diecinueve, uno (1), dos (2), tres (3), cu</w:t>
      </w:r>
      <w:r w:rsidR="00DD4327" w:rsidRPr="00947872">
        <w:rPr>
          <w:rFonts w:ascii="Palatino Linotype" w:eastAsia="Calibri" w:hAnsi="Palatino Linotype" w:cs="Times New Roman"/>
          <w:lang w:val="es-ES"/>
        </w:rPr>
        <w:t xml:space="preserve">atro (4), cinco (5), seis (6), </w:t>
      </w:r>
      <w:r w:rsidR="008C340C" w:rsidRPr="00947872">
        <w:rPr>
          <w:rFonts w:ascii="Palatino Linotype" w:eastAsia="Calibri" w:hAnsi="Palatino Linotype" w:cs="Times New Roman"/>
          <w:lang w:val="es-ES"/>
        </w:rPr>
        <w:t>siete (7)</w:t>
      </w:r>
      <w:r w:rsidR="00DD4327" w:rsidRPr="00947872">
        <w:rPr>
          <w:rFonts w:ascii="Palatino Linotype" w:eastAsia="Calibri" w:hAnsi="Palatino Linotype" w:cs="Times New Roman"/>
          <w:lang w:val="es-ES"/>
        </w:rPr>
        <w:t>, once (11) y doce (12)</w:t>
      </w:r>
      <w:r w:rsidR="008C340C" w:rsidRPr="00947872">
        <w:rPr>
          <w:rFonts w:ascii="Palatino Linotype" w:eastAsia="Calibri" w:hAnsi="Palatino Linotype" w:cs="Times New Roman"/>
          <w:lang w:val="es-ES"/>
        </w:rPr>
        <w:t xml:space="preserve"> de enero de dos mil veinte</w:t>
      </w:r>
      <w:r w:rsidR="008C340C" w:rsidRPr="00947872">
        <w:rPr>
          <w:rFonts w:ascii="Palatino Linotype" w:hAnsi="Palatino Linotype" w:cs="Arial"/>
          <w:lang w:val="es-ES"/>
        </w:rPr>
        <w:t xml:space="preserve">; en consecuencia, presentó su inconformidad el </w:t>
      </w:r>
      <w:r w:rsidR="008C340C" w:rsidRPr="00947872">
        <w:rPr>
          <w:rFonts w:ascii="Palatino Linotype" w:hAnsi="Palatino Linotype" w:cs="Arial"/>
          <w:b/>
          <w:lang w:val="es-ES"/>
        </w:rPr>
        <w:t xml:space="preserve">día </w:t>
      </w:r>
      <w:r w:rsidR="00093A27" w:rsidRPr="00947872">
        <w:rPr>
          <w:rFonts w:ascii="Palatino Linotype" w:hAnsi="Palatino Linotype" w:cs="Arial"/>
          <w:b/>
          <w:lang w:val="es-ES"/>
        </w:rPr>
        <w:t>treinta y uno (31</w:t>
      </w:r>
      <w:r w:rsidR="008C340C" w:rsidRPr="00947872">
        <w:rPr>
          <w:rFonts w:ascii="Palatino Linotype" w:hAnsi="Palatino Linotype" w:cs="Arial"/>
          <w:b/>
          <w:lang w:val="es-ES"/>
        </w:rPr>
        <w:t>)</w:t>
      </w:r>
      <w:r w:rsidR="008C340C" w:rsidRPr="00947872">
        <w:rPr>
          <w:rFonts w:ascii="Palatino Linotype" w:hAnsi="Palatino Linotype" w:cs="Arial"/>
          <w:lang w:val="es-ES"/>
        </w:rPr>
        <w:t xml:space="preserve"> </w:t>
      </w:r>
      <w:r w:rsidR="00093A27" w:rsidRPr="00947872">
        <w:rPr>
          <w:rFonts w:ascii="Palatino Linotype" w:hAnsi="Palatino Linotype" w:cs="Arial"/>
          <w:b/>
          <w:lang w:val="es-ES"/>
        </w:rPr>
        <w:t>de diciembre</w:t>
      </w:r>
      <w:r w:rsidR="008C340C" w:rsidRPr="00947872">
        <w:rPr>
          <w:rFonts w:ascii="Palatino Linotype" w:eastAsia="Calibri" w:hAnsi="Palatino Linotype" w:cs="Times New Roman"/>
          <w:lang w:val="es-ES"/>
        </w:rPr>
        <w:t xml:space="preserve"> </w:t>
      </w:r>
      <w:r w:rsidR="00093A27" w:rsidRPr="00947872">
        <w:rPr>
          <w:rFonts w:ascii="Palatino Linotype" w:hAnsi="Palatino Linotype" w:cs="Arial"/>
          <w:lang w:val="es-ES"/>
        </w:rPr>
        <w:t>de dos mil diecinueve</w:t>
      </w:r>
      <w:r w:rsidR="008C340C" w:rsidRPr="00947872">
        <w:rPr>
          <w:rFonts w:ascii="Palatino Linotype" w:hAnsi="Palatino Linotype" w:cs="Arial"/>
          <w:lang w:val="es-ES"/>
        </w:rPr>
        <w:t xml:space="preserve">, éste se encuentran dentro de los márgenes </w:t>
      </w:r>
      <w:r w:rsidR="008C340C" w:rsidRPr="00947872">
        <w:rPr>
          <w:rFonts w:ascii="Palatino Linotype" w:hAnsi="Palatino Linotype" w:cs="Arial"/>
          <w:lang w:val="es-ES"/>
        </w:rPr>
        <w:lastRenderedPageBreak/>
        <w:t xml:space="preserve">temporales previstos en el artículo 178 de la </w:t>
      </w:r>
      <w:r w:rsidR="008C340C" w:rsidRPr="00947872">
        <w:rPr>
          <w:rFonts w:ascii="Palatino Linotype" w:hAnsi="Palatino Linotype" w:cs="Arial"/>
          <w:b/>
          <w:lang w:val="es-ES"/>
        </w:rPr>
        <w:t>Ley de Transparencia y Acceso a la Información Pública del Estado de México y Municipios</w:t>
      </w:r>
      <w:r w:rsidR="008C340C" w:rsidRPr="00947872">
        <w:rPr>
          <w:rFonts w:ascii="Palatino Linotype" w:hAnsi="Palatino Linotype" w:cs="Arial"/>
          <w:lang w:val="es-ES"/>
        </w:rPr>
        <w:t>.</w:t>
      </w:r>
    </w:p>
    <w:p w14:paraId="17B93E04" w14:textId="77777777" w:rsidR="0041336F" w:rsidRPr="00947872" w:rsidRDefault="0041336F" w:rsidP="00947872">
      <w:pPr>
        <w:spacing w:line="360" w:lineRule="auto"/>
        <w:rPr>
          <w:rFonts w:ascii="Palatino Linotype" w:eastAsia="Times New Roman" w:hAnsi="Palatino Linotype" w:cs="Arial"/>
          <w:bCs/>
          <w:color w:val="555555"/>
          <w:lang w:val="es-ES" w:eastAsia="es-MX"/>
        </w:rPr>
      </w:pPr>
    </w:p>
    <w:p w14:paraId="4C006FEF" w14:textId="67423D4F" w:rsidR="00554657" w:rsidRPr="00947872" w:rsidRDefault="008C340C" w:rsidP="00947872">
      <w:pPr>
        <w:pStyle w:val="Prrafodelista"/>
        <w:numPr>
          <w:ilvl w:val="0"/>
          <w:numId w:val="1"/>
        </w:numPr>
        <w:spacing w:line="360" w:lineRule="auto"/>
        <w:ind w:left="0" w:firstLine="0"/>
        <w:jc w:val="both"/>
        <w:rPr>
          <w:rFonts w:ascii="Palatino Linotype" w:hAnsi="Palatino Linotype"/>
          <w:lang w:val="es-ES"/>
        </w:rPr>
      </w:pPr>
      <w:r w:rsidRPr="00947872">
        <w:rPr>
          <w:rFonts w:ascii="Palatino Linotype" w:eastAsia="Calibri" w:hAnsi="Palatino Linotype" w:cs="Arial"/>
          <w:lang w:val="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7B9C8AFD" w14:textId="77777777" w:rsidR="007678EE" w:rsidRPr="00947872" w:rsidRDefault="007678EE" w:rsidP="00947872">
      <w:pPr>
        <w:pStyle w:val="Prrafodelista"/>
        <w:spacing w:line="360" w:lineRule="auto"/>
        <w:ind w:left="0"/>
        <w:jc w:val="both"/>
        <w:rPr>
          <w:rFonts w:ascii="Palatino Linotype" w:hAnsi="Palatino Linotype"/>
          <w:lang w:val="es-ES"/>
        </w:rPr>
      </w:pPr>
    </w:p>
    <w:p w14:paraId="7336F69C" w14:textId="1035AD77" w:rsidR="008C340C" w:rsidRPr="00947872" w:rsidRDefault="008C340C" w:rsidP="00947872">
      <w:pPr>
        <w:pStyle w:val="Prrafodelista"/>
        <w:numPr>
          <w:ilvl w:val="0"/>
          <w:numId w:val="1"/>
        </w:numPr>
        <w:spacing w:line="360" w:lineRule="auto"/>
        <w:ind w:left="0" w:firstLine="0"/>
        <w:jc w:val="both"/>
        <w:rPr>
          <w:rFonts w:ascii="Palatino Linotype" w:hAnsi="Palatino Linotype"/>
          <w:lang w:val="es-ES"/>
        </w:rPr>
      </w:pPr>
      <w:r w:rsidRPr="00947872">
        <w:rPr>
          <w:rFonts w:ascii="Palatino Linotype" w:hAnsi="Palatino Linotype"/>
          <w:lang w:val="es-ES"/>
        </w:rPr>
        <w:t xml:space="preserve">Es </w:t>
      </w:r>
      <w:r w:rsidRPr="00947872">
        <w:rPr>
          <w:rFonts w:ascii="Palatino Linotype" w:eastAsia="Calibri" w:hAnsi="Palatino Linotype" w:cs="Arial"/>
          <w:lang w:val="es-ES"/>
        </w:rPr>
        <w:t>preciso mencionar que</w:t>
      </w:r>
      <w:r w:rsidRPr="00947872">
        <w:rPr>
          <w:rFonts w:ascii="Palatino Linotype" w:eastAsia="Calibri" w:hAnsi="Palatino Linotype" w:cs="Times New Roman"/>
          <w:lang w:val="es-ES"/>
        </w:rPr>
        <w:t xml:space="preserve">, de la revisión al expediente electrónico contenido en el sistema </w:t>
      </w:r>
      <w:proofErr w:type="spellStart"/>
      <w:r w:rsidRPr="00947872">
        <w:rPr>
          <w:rFonts w:ascii="Palatino Linotype" w:eastAsia="Calibri" w:hAnsi="Palatino Linotype" w:cs="Times New Roman"/>
          <w:lang w:val="es-ES"/>
        </w:rPr>
        <w:t>SAIMEX</w:t>
      </w:r>
      <w:proofErr w:type="spellEnd"/>
      <w:r w:rsidRPr="00947872">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947872">
        <w:rPr>
          <w:rFonts w:ascii="Palatino Linotype" w:eastAsia="Calibri" w:hAnsi="Palatino Linotype" w:cs="Times New Roman"/>
          <w:b/>
          <w:lang w:val="es-ES"/>
        </w:rPr>
        <w:t xml:space="preserve">no proporciona su nombre para que sea </w:t>
      </w:r>
      <w:r w:rsidRPr="00947872">
        <w:rPr>
          <w:rFonts w:ascii="Palatino Linotype" w:eastAsia="Calibri" w:hAnsi="Palatino Linotype" w:cs="Times New Roman"/>
          <w:b/>
          <w:u w:val="single"/>
          <w:lang w:val="es-ES"/>
        </w:rPr>
        <w:t>identificado</w:t>
      </w:r>
      <w:r w:rsidRPr="00947872">
        <w:rPr>
          <w:rFonts w:ascii="Palatino Linotype" w:eastAsia="Calibri" w:hAnsi="Palatino Linotype" w:cs="Times New Roman"/>
          <w:b/>
          <w:lang w:val="es-ES"/>
        </w:rPr>
        <w:t>,</w:t>
      </w:r>
      <w:r w:rsidRPr="00947872">
        <w:rPr>
          <w:rFonts w:ascii="Palatino Linotype" w:eastAsia="Calibri" w:hAnsi="Palatino Linotype" w:cs="Times New Roman"/>
          <w:lang w:val="es-ES"/>
        </w:rPr>
        <w:t xml:space="preserve"> ni se tiene la certeza sobre su identidad, sin embargo, es importante señalar también que </w:t>
      </w:r>
      <w:r w:rsidRPr="00947872">
        <w:rPr>
          <w:rFonts w:ascii="Palatino Linotype" w:hAnsi="Palatino Linotype" w:cs="Arial"/>
          <w:lang w:val="es-E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8D84359" w14:textId="77777777" w:rsidR="007678EE" w:rsidRPr="00947872" w:rsidRDefault="007678EE" w:rsidP="00947872">
      <w:pPr>
        <w:pStyle w:val="Prrafodelista"/>
        <w:spacing w:line="360" w:lineRule="auto"/>
        <w:ind w:left="0"/>
        <w:jc w:val="both"/>
        <w:rPr>
          <w:rFonts w:ascii="Palatino Linotype" w:hAnsi="Palatino Linotype"/>
          <w:lang w:val="es-ES"/>
        </w:rPr>
      </w:pPr>
    </w:p>
    <w:p w14:paraId="764C799B" w14:textId="29D58F04" w:rsidR="008C340C" w:rsidRPr="00947872" w:rsidRDefault="008C340C" w:rsidP="00947872">
      <w:pPr>
        <w:pStyle w:val="Prrafodelista"/>
        <w:numPr>
          <w:ilvl w:val="0"/>
          <w:numId w:val="1"/>
        </w:numPr>
        <w:spacing w:line="360" w:lineRule="auto"/>
        <w:ind w:left="0" w:firstLine="0"/>
        <w:jc w:val="both"/>
        <w:rPr>
          <w:rFonts w:ascii="Palatino Linotype" w:hAnsi="Palatino Linotype"/>
          <w:lang w:val="es-ES"/>
        </w:rPr>
      </w:pPr>
      <w:r w:rsidRPr="00947872">
        <w:rPr>
          <w:rFonts w:ascii="Palatino Linotype" w:hAnsi="Palatino Linotype"/>
          <w:lang w:val="es-ES"/>
        </w:rPr>
        <w:t xml:space="preserve">Esto </w:t>
      </w:r>
      <w:r w:rsidRPr="00947872">
        <w:rPr>
          <w:rFonts w:ascii="Palatino Linotype" w:eastAsia="Calibri" w:hAnsi="Palatino Linotype" w:cs="Times New Roman"/>
          <w:lang w:val="es-ES"/>
        </w:rPr>
        <w:t xml:space="preserve">es así, ya que de conformidad con los artículos 6, Apartado A, fracciones III y IV de la Constitución Política de los Estados Unidos Mexicanos y 5 párrafos </w:t>
      </w:r>
      <w:r w:rsidRPr="00947872">
        <w:rPr>
          <w:rFonts w:ascii="Palatino Linotype" w:eastAsia="Calibri" w:hAnsi="Palatino Linotype" w:cs="Times New Roman"/>
          <w:lang w:val="es-ES"/>
        </w:rPr>
        <w:lastRenderedPageBreak/>
        <w:t>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78271B2" w14:textId="77777777" w:rsidR="007678EE" w:rsidRPr="00947872" w:rsidRDefault="007678EE" w:rsidP="00947872">
      <w:pPr>
        <w:pStyle w:val="Prrafodelista"/>
        <w:spacing w:line="360" w:lineRule="auto"/>
        <w:ind w:left="0"/>
        <w:jc w:val="both"/>
        <w:rPr>
          <w:rFonts w:ascii="Palatino Linotype" w:hAnsi="Palatino Linotype"/>
          <w:lang w:val="es-ES"/>
        </w:rPr>
      </w:pPr>
    </w:p>
    <w:p w14:paraId="00DC4EC5" w14:textId="58BD112C" w:rsidR="008C340C" w:rsidRPr="00947872" w:rsidRDefault="008C340C" w:rsidP="00947872">
      <w:pPr>
        <w:pStyle w:val="Prrafodelista"/>
        <w:numPr>
          <w:ilvl w:val="0"/>
          <w:numId w:val="1"/>
        </w:numPr>
        <w:spacing w:line="360" w:lineRule="auto"/>
        <w:ind w:left="0" w:firstLine="0"/>
        <w:jc w:val="both"/>
        <w:rPr>
          <w:rFonts w:ascii="Palatino Linotype" w:hAnsi="Palatino Linotype"/>
          <w:lang w:val="es-ES"/>
        </w:rPr>
      </w:pPr>
      <w:r w:rsidRPr="00947872">
        <w:rPr>
          <w:rFonts w:ascii="Palatino Linotype" w:hAnsi="Palatino Linotype"/>
          <w:lang w:val="es-ES"/>
        </w:rPr>
        <w:t xml:space="preserve">Por </w:t>
      </w:r>
      <w:r w:rsidRPr="00947872">
        <w:rPr>
          <w:rFonts w:ascii="Palatino Linotype" w:eastAsia="Calibri" w:hAnsi="Palatino Linotype" w:cs="Times New Roman"/>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2507E87" w14:textId="77777777" w:rsidR="007678EE" w:rsidRPr="00947872" w:rsidRDefault="007678EE" w:rsidP="00947872">
      <w:pPr>
        <w:pStyle w:val="Prrafodelista"/>
        <w:spacing w:line="360" w:lineRule="auto"/>
        <w:ind w:left="0"/>
        <w:jc w:val="both"/>
        <w:rPr>
          <w:rFonts w:ascii="Palatino Linotype" w:hAnsi="Palatino Linotype"/>
          <w:lang w:val="es-ES"/>
        </w:rPr>
      </w:pPr>
    </w:p>
    <w:p w14:paraId="6848BA18" w14:textId="74171845" w:rsidR="008C340C" w:rsidRPr="00947872" w:rsidRDefault="008C340C" w:rsidP="00947872">
      <w:pPr>
        <w:pStyle w:val="Prrafodelista"/>
        <w:numPr>
          <w:ilvl w:val="0"/>
          <w:numId w:val="1"/>
        </w:numPr>
        <w:spacing w:line="360" w:lineRule="auto"/>
        <w:ind w:left="0" w:firstLine="0"/>
        <w:jc w:val="both"/>
        <w:rPr>
          <w:rFonts w:ascii="Palatino Linotype" w:hAnsi="Palatino Linotype"/>
          <w:lang w:val="es-ES"/>
        </w:rPr>
      </w:pPr>
      <w:r w:rsidRPr="00947872">
        <w:rPr>
          <w:rFonts w:ascii="Palatino Linotype" w:hAnsi="Palatino Linotype"/>
          <w:lang w:val="es-ES"/>
        </w:rPr>
        <w:t xml:space="preserve">En </w:t>
      </w:r>
      <w:r w:rsidRPr="00947872">
        <w:rPr>
          <w:rFonts w:ascii="Palatino Linotype" w:eastAsia="Calibri" w:hAnsi="Palatino Linotype" w:cs="Times New Roman"/>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512B1BF" w14:textId="77777777" w:rsidR="007678EE" w:rsidRPr="00947872" w:rsidRDefault="007678EE" w:rsidP="00947872">
      <w:pPr>
        <w:pStyle w:val="Prrafodelista"/>
        <w:spacing w:line="360" w:lineRule="auto"/>
        <w:ind w:left="0"/>
        <w:jc w:val="both"/>
        <w:rPr>
          <w:rFonts w:ascii="Palatino Linotype" w:hAnsi="Palatino Linotype"/>
          <w:lang w:val="es-ES"/>
        </w:rPr>
      </w:pPr>
    </w:p>
    <w:p w14:paraId="350B144A" w14:textId="27518729" w:rsidR="008C340C" w:rsidRPr="00947872" w:rsidRDefault="008C340C" w:rsidP="00947872">
      <w:pPr>
        <w:pStyle w:val="Prrafodelista"/>
        <w:numPr>
          <w:ilvl w:val="0"/>
          <w:numId w:val="1"/>
        </w:numPr>
        <w:spacing w:line="360" w:lineRule="auto"/>
        <w:ind w:left="0" w:firstLine="0"/>
        <w:jc w:val="both"/>
        <w:rPr>
          <w:rFonts w:ascii="Palatino Linotype" w:hAnsi="Palatino Linotype"/>
          <w:lang w:val="es-ES"/>
        </w:rPr>
      </w:pPr>
      <w:r w:rsidRPr="00947872">
        <w:rPr>
          <w:rFonts w:ascii="Palatino Linotype" w:hAnsi="Palatino Linotype"/>
          <w:lang w:val="es-ES"/>
        </w:rPr>
        <w:lastRenderedPageBreak/>
        <w:t xml:space="preserve">Por </w:t>
      </w:r>
      <w:r w:rsidRPr="00947872">
        <w:rPr>
          <w:rFonts w:ascii="Palatino Linotype" w:eastAsia="Times New Roman" w:hAnsi="Palatino Linotype" w:cs="Arial"/>
          <w:lang w:val="es-ES"/>
        </w:rPr>
        <w:t xml:space="preserve">lo que el nombre del solicitando y recurrente no puede ser considerado un requisito indispensable de </w:t>
      </w:r>
      <w:proofErr w:type="spellStart"/>
      <w:r w:rsidRPr="00947872">
        <w:rPr>
          <w:rFonts w:ascii="Palatino Linotype" w:eastAsia="Times New Roman" w:hAnsi="Palatino Linotype" w:cs="Arial"/>
          <w:lang w:val="es-ES"/>
        </w:rPr>
        <w:t>procedibilidad</w:t>
      </w:r>
      <w:proofErr w:type="spellEnd"/>
      <w:r w:rsidRPr="00947872">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47872">
        <w:rPr>
          <w:rFonts w:ascii="Palatino Linotype" w:eastAsia="Times New Roman" w:hAnsi="Palatino Linotype" w:cs="Arial"/>
          <w:lang w:val="es-ES"/>
        </w:rPr>
        <w:t>Resolutor</w:t>
      </w:r>
      <w:proofErr w:type="spellEnd"/>
      <w:r w:rsidRPr="00947872">
        <w:rPr>
          <w:rFonts w:ascii="Palatino Linotype" w:eastAsia="Times New Roman" w:hAnsi="Palatino Linotype" w:cs="Arial"/>
          <w:lang w:val="es-ES"/>
        </w:rPr>
        <w:t>.</w:t>
      </w:r>
    </w:p>
    <w:p w14:paraId="1939C8C7" w14:textId="77777777" w:rsidR="007678EE" w:rsidRPr="00947872" w:rsidRDefault="007678EE" w:rsidP="00947872">
      <w:pPr>
        <w:pStyle w:val="Prrafodelista"/>
        <w:spacing w:line="360" w:lineRule="auto"/>
        <w:ind w:left="0"/>
        <w:jc w:val="both"/>
        <w:rPr>
          <w:rFonts w:ascii="Palatino Linotype" w:hAnsi="Palatino Linotype"/>
          <w:lang w:val="es-ES"/>
        </w:rPr>
      </w:pPr>
    </w:p>
    <w:p w14:paraId="7DBAF55A" w14:textId="2A663276" w:rsidR="008C340C" w:rsidRPr="00947872" w:rsidRDefault="008C340C" w:rsidP="00947872">
      <w:pPr>
        <w:pStyle w:val="Prrafodelista"/>
        <w:numPr>
          <w:ilvl w:val="0"/>
          <w:numId w:val="1"/>
        </w:numPr>
        <w:spacing w:line="360" w:lineRule="auto"/>
        <w:ind w:left="0" w:firstLine="0"/>
        <w:jc w:val="both"/>
        <w:rPr>
          <w:rFonts w:ascii="Palatino Linotype" w:hAnsi="Palatino Linotype"/>
          <w:lang w:val="es-ES"/>
        </w:rPr>
      </w:pPr>
      <w:r w:rsidRPr="00947872">
        <w:rPr>
          <w:rFonts w:ascii="Palatino Linotype" w:hAnsi="Palatino Linotype"/>
          <w:lang w:val="es-ES"/>
        </w:rPr>
        <w:t xml:space="preserve">Que </w:t>
      </w:r>
      <w:r w:rsidRPr="00947872">
        <w:rPr>
          <w:rFonts w:ascii="Palatino Linotype" w:hAnsi="Palatino Linotype" w:cs="Arial"/>
          <w:szCs w:val="23"/>
          <w:lang w:val="es-ES"/>
        </w:rPr>
        <w:t xml:space="preserve">el recurso revisión tiene como finalidad reparar cualquier posible afectación al derecho de acceso a la información pública en términos del Título Octavo de la Ley de </w:t>
      </w:r>
      <w:r w:rsidRPr="00947872">
        <w:rPr>
          <w:rFonts w:ascii="Palatino Linotype" w:eastAsia="Calibri" w:hAnsi="Palatino Linotype" w:cs="Arial"/>
          <w:lang w:val="es-ES"/>
        </w:rPr>
        <w:t>Transparencia, Acceso a la Información Pública y Protección de Datos Personales del Estado de México y Municipios</w:t>
      </w:r>
      <w:r w:rsidRPr="00947872">
        <w:rPr>
          <w:rFonts w:ascii="Palatino Linotype" w:hAnsi="Palatino Linotype" w:cs="Arial"/>
          <w:szCs w:val="23"/>
          <w:lang w:val="es-ES"/>
        </w:rPr>
        <w:t>, y determinar la confirmación; revocación o modificación</w:t>
      </w:r>
      <w:r w:rsidR="000C0363" w:rsidRPr="00947872">
        <w:rPr>
          <w:rFonts w:ascii="Palatino Linotype" w:hAnsi="Palatino Linotype" w:cs="Arial"/>
          <w:szCs w:val="23"/>
          <w:lang w:val="es-ES"/>
        </w:rPr>
        <w:t xml:space="preserve"> de la respuesta inicial</w:t>
      </w:r>
      <w:r w:rsidRPr="00947872">
        <w:rPr>
          <w:rFonts w:ascii="Palatino Linotype" w:hAnsi="Palatino Linotype" w:cs="Arial"/>
          <w:szCs w:val="23"/>
          <w:lang w:val="es-ES"/>
        </w:rPr>
        <w:t xml:space="preserve">; </w:t>
      </w:r>
      <w:r w:rsidR="000C0363" w:rsidRPr="00947872">
        <w:rPr>
          <w:rFonts w:ascii="Palatino Linotype" w:hAnsi="Palatino Linotype" w:cs="Arial"/>
          <w:szCs w:val="23"/>
          <w:lang w:val="es-ES"/>
        </w:rPr>
        <w:t xml:space="preserve">el </w:t>
      </w:r>
      <w:proofErr w:type="spellStart"/>
      <w:r w:rsidRPr="00947872">
        <w:rPr>
          <w:rFonts w:ascii="Palatino Linotype" w:hAnsi="Palatino Linotype" w:cs="Arial"/>
          <w:szCs w:val="23"/>
          <w:lang w:val="es-ES"/>
        </w:rPr>
        <w:t>desechamiento</w:t>
      </w:r>
      <w:proofErr w:type="spellEnd"/>
      <w:r w:rsidRPr="00947872">
        <w:rPr>
          <w:rFonts w:ascii="Palatino Linotype" w:hAnsi="Palatino Linotype" w:cs="Arial"/>
          <w:szCs w:val="23"/>
          <w:lang w:val="es-ES"/>
        </w:rPr>
        <w:t xml:space="preserve"> o sobreseimiento</w:t>
      </w:r>
      <w:r w:rsidR="000C0363" w:rsidRPr="00947872">
        <w:rPr>
          <w:rFonts w:ascii="Palatino Linotype" w:hAnsi="Palatino Linotype" w:cs="Arial"/>
          <w:szCs w:val="23"/>
          <w:lang w:val="es-ES"/>
        </w:rPr>
        <w:t xml:space="preserve"> del recurso de revisión</w:t>
      </w:r>
      <w:r w:rsidRPr="00947872">
        <w:rPr>
          <w:rFonts w:ascii="Palatino Linotype" w:hAnsi="Palatino Linotype" w:cs="Arial"/>
          <w:szCs w:val="23"/>
          <w:lang w:val="es-ES"/>
        </w:rPr>
        <w:t>; y</w:t>
      </w:r>
      <w:r w:rsidR="000C0363" w:rsidRPr="00947872">
        <w:rPr>
          <w:rFonts w:ascii="Palatino Linotype" w:hAnsi="Palatino Linotype" w:cs="Arial"/>
          <w:szCs w:val="23"/>
          <w:lang w:val="es-ES"/>
        </w:rPr>
        <w:t>,</w:t>
      </w:r>
      <w:r w:rsidRPr="00947872">
        <w:rPr>
          <w:rFonts w:ascii="Palatino Linotype" w:hAnsi="Palatino Linotype" w:cs="Arial"/>
          <w:szCs w:val="23"/>
          <w:lang w:val="es-ES"/>
        </w:rPr>
        <w:t xml:space="preserve"> en su caso</w:t>
      </w:r>
      <w:r w:rsidR="000C0363" w:rsidRPr="00947872">
        <w:rPr>
          <w:rFonts w:ascii="Palatino Linotype" w:hAnsi="Palatino Linotype" w:cs="Arial"/>
          <w:szCs w:val="23"/>
          <w:lang w:val="es-ES"/>
        </w:rPr>
        <w:t>,</w:t>
      </w:r>
      <w:r w:rsidRPr="00947872">
        <w:rPr>
          <w:rFonts w:ascii="Palatino Linotype" w:hAnsi="Palatino Linotype" w:cs="Arial"/>
          <w:szCs w:val="23"/>
          <w:lang w:val="es-ES"/>
        </w:rPr>
        <w:t xml:space="preserve"> ordenar la entrega de la información, respecto a la respuesta emitida por el </w:t>
      </w:r>
      <w:r w:rsidRPr="00947872">
        <w:rPr>
          <w:rFonts w:ascii="Palatino Linotype" w:hAnsi="Palatino Linotype" w:cs="Arial"/>
          <w:b/>
          <w:szCs w:val="23"/>
          <w:lang w:val="es-ES"/>
        </w:rPr>
        <w:t>SUJETO</w:t>
      </w:r>
      <w:r w:rsidRPr="00947872">
        <w:rPr>
          <w:rFonts w:ascii="Palatino Linotype" w:hAnsi="Palatino Linotype" w:cs="Arial"/>
          <w:szCs w:val="23"/>
          <w:lang w:val="es-ES"/>
        </w:rPr>
        <w:t xml:space="preserve"> </w:t>
      </w:r>
      <w:r w:rsidRPr="00947872">
        <w:rPr>
          <w:rFonts w:ascii="Palatino Linotype" w:hAnsi="Palatino Linotype" w:cs="Arial"/>
          <w:b/>
          <w:szCs w:val="23"/>
          <w:lang w:val="es-ES"/>
        </w:rPr>
        <w:t>OBLIGADO</w:t>
      </w:r>
      <w:r w:rsidRPr="00947872">
        <w:rPr>
          <w:rFonts w:ascii="Palatino Linotype" w:hAnsi="Palatino Linotype" w:cs="Arial"/>
          <w:szCs w:val="23"/>
          <w:lang w:val="es-ES"/>
        </w:rPr>
        <w:t xml:space="preserve"> de </w:t>
      </w:r>
      <w:r w:rsidRPr="00947872">
        <w:rPr>
          <w:rFonts w:ascii="Palatino Linotype" w:hAnsi="Palatino Linotype"/>
          <w:lang w:val="es-ES"/>
        </w:rPr>
        <w:t xml:space="preserve">fecha </w:t>
      </w:r>
      <w:r w:rsidRPr="00947872">
        <w:rPr>
          <w:rFonts w:ascii="Palatino Linotype" w:eastAsia="Calibri" w:hAnsi="Palatino Linotype" w:cs="Arial"/>
          <w:lang w:val="es-ES"/>
        </w:rPr>
        <w:t xml:space="preserve">nueve (09) </w:t>
      </w:r>
      <w:r w:rsidRPr="00947872">
        <w:rPr>
          <w:rFonts w:ascii="Palatino Linotype" w:hAnsi="Palatino Linotype"/>
          <w:lang w:val="es-ES"/>
        </w:rPr>
        <w:t>de diciembre de dos mil diecinueve.</w:t>
      </w:r>
    </w:p>
    <w:p w14:paraId="414FC79F" w14:textId="06C9018A" w:rsidR="00C57929" w:rsidRPr="00947872" w:rsidRDefault="00C57929" w:rsidP="00947872">
      <w:pPr>
        <w:pStyle w:val="Prrafodelista"/>
        <w:spacing w:line="360" w:lineRule="auto"/>
        <w:ind w:left="0"/>
        <w:jc w:val="both"/>
        <w:rPr>
          <w:rFonts w:ascii="Palatino Linotype" w:hAnsi="Palatino Linotype"/>
          <w:lang w:val="es-ES"/>
        </w:rPr>
      </w:pPr>
    </w:p>
    <w:p w14:paraId="060BA734" w14:textId="77777777" w:rsidR="000C0363" w:rsidRPr="00947872" w:rsidRDefault="000C0363" w:rsidP="00947872">
      <w:pPr>
        <w:keepNext/>
        <w:keepLines/>
        <w:spacing w:before="240" w:line="360" w:lineRule="auto"/>
        <w:outlineLvl w:val="0"/>
        <w:rPr>
          <w:rFonts w:ascii="Palatino Linotype" w:eastAsia="MS Mincho" w:hAnsi="Palatino Linotype" w:cstheme="majorBidi"/>
          <w:b/>
          <w:lang w:val="es-ES"/>
        </w:rPr>
      </w:pPr>
      <w:bookmarkStart w:id="67" w:name="_Toc34937452"/>
      <w:r w:rsidRPr="00947872">
        <w:rPr>
          <w:rFonts w:ascii="Palatino Linotype" w:eastAsia="MS Mincho" w:hAnsi="Palatino Linotype" w:cstheme="majorBidi"/>
          <w:b/>
          <w:lang w:val="es-ES"/>
        </w:rPr>
        <w:t>TERCERO. Del previo y especial pronunciamiento.</w:t>
      </w:r>
      <w:bookmarkEnd w:id="67"/>
    </w:p>
    <w:p w14:paraId="081A1D9B" w14:textId="77777777" w:rsidR="000C0363" w:rsidRPr="00947872" w:rsidRDefault="000C0363" w:rsidP="00947872">
      <w:pPr>
        <w:keepNext/>
        <w:keepLines/>
        <w:spacing w:line="360" w:lineRule="auto"/>
        <w:outlineLvl w:val="0"/>
        <w:rPr>
          <w:rFonts w:ascii="Palatino Linotype" w:eastAsia="Calibri" w:hAnsi="Palatino Linotype" w:cs="Times New Roman"/>
          <w:b/>
          <w:bCs/>
          <w:lang w:val="es-ES"/>
        </w:rPr>
      </w:pPr>
    </w:p>
    <w:p w14:paraId="6CEE811F" w14:textId="77777777" w:rsidR="000C0363" w:rsidRPr="00947872" w:rsidRDefault="000C0363" w:rsidP="00947872">
      <w:pPr>
        <w:pStyle w:val="Prrafodelista"/>
        <w:keepNext/>
        <w:keepLines/>
        <w:numPr>
          <w:ilvl w:val="0"/>
          <w:numId w:val="6"/>
        </w:numPr>
        <w:spacing w:line="360" w:lineRule="auto"/>
        <w:outlineLvl w:val="0"/>
        <w:rPr>
          <w:rFonts w:ascii="Palatino Linotype" w:eastAsia="Calibri" w:hAnsi="Palatino Linotype" w:cs="Times New Roman"/>
          <w:b/>
          <w:bCs/>
          <w:lang w:val="es-ES"/>
        </w:rPr>
      </w:pPr>
      <w:bookmarkStart w:id="68" w:name="_Toc32514648"/>
      <w:bookmarkStart w:id="69" w:name="_Toc33706036"/>
      <w:bookmarkStart w:id="70" w:name="_Toc33807528"/>
      <w:bookmarkStart w:id="71" w:name="_Toc34216381"/>
      <w:bookmarkStart w:id="72" w:name="_Toc34937453"/>
      <w:r w:rsidRPr="00947872">
        <w:rPr>
          <w:rFonts w:ascii="Palatino Linotype" w:eastAsia="Calibri" w:hAnsi="Palatino Linotype" w:cs="Times New Roman"/>
          <w:b/>
          <w:bCs/>
          <w:lang w:val="es-ES"/>
        </w:rPr>
        <w:t>La falta de entrega de informe justificado.</w:t>
      </w:r>
      <w:bookmarkEnd w:id="68"/>
      <w:bookmarkEnd w:id="69"/>
      <w:bookmarkEnd w:id="70"/>
      <w:bookmarkEnd w:id="71"/>
      <w:bookmarkEnd w:id="72"/>
      <w:r w:rsidRPr="00947872">
        <w:rPr>
          <w:rFonts w:ascii="Palatino Linotype" w:eastAsia="Calibri" w:hAnsi="Palatino Linotype" w:cs="Times New Roman"/>
          <w:b/>
          <w:bCs/>
          <w:lang w:val="es-ES"/>
        </w:rPr>
        <w:t xml:space="preserve"> </w:t>
      </w:r>
    </w:p>
    <w:p w14:paraId="14DC7CD9" w14:textId="77777777" w:rsidR="000C0363" w:rsidRPr="00947872" w:rsidRDefault="000C0363" w:rsidP="00947872">
      <w:pPr>
        <w:pStyle w:val="Prrafodelista"/>
        <w:keepNext/>
        <w:keepLines/>
        <w:spacing w:line="360" w:lineRule="auto"/>
        <w:ind w:left="1080"/>
        <w:outlineLvl w:val="0"/>
        <w:rPr>
          <w:rFonts w:ascii="Palatino Linotype" w:eastAsia="Calibri" w:hAnsi="Palatino Linotype" w:cs="Times New Roman"/>
          <w:b/>
          <w:bCs/>
          <w:lang w:val="es-ES"/>
        </w:rPr>
      </w:pPr>
    </w:p>
    <w:p w14:paraId="69AE4A99" w14:textId="77777777" w:rsidR="000C0363" w:rsidRPr="00947872" w:rsidRDefault="000C0363" w:rsidP="00947872">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lang w:val="es-ES"/>
        </w:rPr>
      </w:pPr>
      <w:r w:rsidRPr="00947872">
        <w:rPr>
          <w:rFonts w:ascii="Palatino Linotype" w:eastAsia="Calibri" w:hAnsi="Palatino Linotype" w:cs="Times New Roman"/>
          <w:lang w:val="es-ES"/>
        </w:rPr>
        <w:t xml:space="preserve">El </w:t>
      </w:r>
      <w:r w:rsidRPr="00947872">
        <w:rPr>
          <w:rFonts w:ascii="Palatino Linotype" w:eastAsia="Calibri" w:hAnsi="Palatino Linotype" w:cs="Times New Roman"/>
          <w:b/>
          <w:lang w:val="es-ES"/>
        </w:rPr>
        <w:t xml:space="preserve">SUJETO OBLIGADO </w:t>
      </w:r>
      <w:r w:rsidRPr="00947872">
        <w:rPr>
          <w:rFonts w:ascii="Palatino Linotype" w:eastAsia="Calibri" w:hAnsi="Palatino Linotype" w:cs="Times New Roman"/>
          <w:lang w:val="es-ES"/>
        </w:rPr>
        <w:t xml:space="preserve">fue omiso de enviar el </w:t>
      </w:r>
      <w:r w:rsidRPr="00947872">
        <w:rPr>
          <w:rFonts w:ascii="Palatino Linotype" w:eastAsia="MS Mincho" w:hAnsi="Palatino Linotype" w:cs="Times New Roman"/>
          <w:lang w:val="es-ES"/>
        </w:rPr>
        <w:t>informe justificado</w:t>
      </w:r>
      <w:r w:rsidRPr="00947872">
        <w:rPr>
          <w:rFonts w:ascii="Palatino Linotype" w:eastAsia="Calibri" w:hAnsi="Palatino Linotype" w:cs="Times New Roman"/>
          <w:lang w:val="es-ES"/>
        </w:rPr>
        <w:t xml:space="preserve"> en el término de siete días hábiles a este Órgano Garante para manifestar lo que a </w:t>
      </w:r>
      <w:r w:rsidRPr="00947872">
        <w:rPr>
          <w:rFonts w:ascii="Palatino Linotype" w:eastAsia="Calibri" w:hAnsi="Palatino Linotype" w:cs="Times New Roman"/>
          <w:lang w:val="es-ES"/>
        </w:rPr>
        <w:lastRenderedPageBreak/>
        <w:t xml:space="preserve">derecho le asistiera y conviniera dejando de justificar las razones o motivos que lo llevaron a emitir la respuesta que ahora se impugna, generando con esta omisión el perjuicio en su contra, ya que </w:t>
      </w:r>
      <w:r w:rsidRPr="00947872">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5E70D182" w14:textId="77777777" w:rsidR="000C0363" w:rsidRPr="00947872" w:rsidRDefault="000C0363" w:rsidP="00947872">
      <w:pPr>
        <w:tabs>
          <w:tab w:val="left" w:pos="426"/>
        </w:tabs>
        <w:spacing w:before="240" w:after="240" w:line="360" w:lineRule="auto"/>
        <w:ind w:right="49"/>
        <w:contextualSpacing/>
        <w:jc w:val="both"/>
        <w:rPr>
          <w:rFonts w:ascii="Palatino Linotype" w:eastAsia="Calibri" w:hAnsi="Palatino Linotype" w:cs="Times New Roman"/>
          <w:b/>
          <w:i/>
          <w:lang w:val="es-ES"/>
        </w:rPr>
      </w:pPr>
    </w:p>
    <w:p w14:paraId="292240B8" w14:textId="77777777" w:rsidR="000C0363" w:rsidRPr="00947872" w:rsidRDefault="000C0363" w:rsidP="00947872">
      <w:pPr>
        <w:spacing w:before="240" w:after="240" w:line="360" w:lineRule="auto"/>
        <w:ind w:left="851" w:right="567"/>
        <w:contextualSpacing/>
        <w:jc w:val="both"/>
        <w:rPr>
          <w:rFonts w:ascii="Palatino Linotype" w:eastAsia="Calibri" w:hAnsi="Palatino Linotype" w:cs="Times New Roman"/>
          <w:strike/>
          <w:lang w:val="es-ES"/>
        </w:rPr>
      </w:pPr>
      <w:r w:rsidRPr="00947872">
        <w:rPr>
          <w:rFonts w:ascii="Palatino Linotype" w:eastAsia="Calibri" w:hAnsi="Palatino Linotype" w:cs="Arial"/>
          <w:b/>
          <w:i/>
          <w:lang w:val="es-ES"/>
        </w:rPr>
        <w:t xml:space="preserve">QUEJA, RECURSO DE. LA </w:t>
      </w:r>
      <w:proofErr w:type="spellStart"/>
      <w:r w:rsidRPr="00947872">
        <w:rPr>
          <w:rFonts w:ascii="Palatino Linotype" w:eastAsia="Calibri" w:hAnsi="Palatino Linotype" w:cs="Arial"/>
          <w:b/>
          <w:i/>
          <w:lang w:val="es-ES"/>
        </w:rPr>
        <w:t>OMISION</w:t>
      </w:r>
      <w:proofErr w:type="spellEnd"/>
      <w:r w:rsidRPr="00947872">
        <w:rPr>
          <w:rFonts w:ascii="Palatino Linotype" w:eastAsia="Calibri" w:hAnsi="Palatino Linotype" w:cs="Arial"/>
          <w:b/>
          <w:i/>
          <w:lang w:val="es-ES"/>
        </w:rPr>
        <w:t xml:space="preserve"> DE RENDIR EL INFORME RESPECTIVO NO IMPIDE QUE SE RESUELVA. </w:t>
      </w:r>
      <w:r w:rsidRPr="00947872">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w:t>
      </w:r>
      <w:r w:rsidRPr="00947872">
        <w:rPr>
          <w:rFonts w:ascii="Palatino Linotype" w:eastAsia="Calibri" w:hAnsi="Palatino Linotype" w:cs="Arial"/>
          <w:i/>
          <w:lang w:val="es-ES"/>
        </w:rPr>
        <w:lastRenderedPageBreak/>
        <w:t xml:space="preserve">recurso de queja. [TA] </w:t>
      </w:r>
      <w:proofErr w:type="spellStart"/>
      <w:r w:rsidRPr="00947872">
        <w:rPr>
          <w:rFonts w:ascii="Palatino Linotype" w:eastAsia="Calibri" w:hAnsi="Palatino Linotype" w:cs="Arial"/>
          <w:i/>
          <w:lang w:val="es-ES"/>
        </w:rPr>
        <w:t>2a</w:t>
      </w:r>
      <w:proofErr w:type="spellEnd"/>
      <w:r w:rsidRPr="00947872">
        <w:rPr>
          <w:rFonts w:ascii="Palatino Linotype" w:eastAsia="Calibri" w:hAnsi="Palatino Linotype" w:cs="Arial"/>
          <w:i/>
          <w:lang w:val="es-ES"/>
        </w:rPr>
        <w:t>. XXII/96. Segunda Sala. Novena Época, Semanario Judicial de la Federación y su Gaceta, Tomo III, Abril de 1996. Página: 207.</w:t>
      </w:r>
    </w:p>
    <w:p w14:paraId="22199A2D" w14:textId="77777777" w:rsidR="000C0363" w:rsidRPr="00947872" w:rsidRDefault="000C0363" w:rsidP="00947872">
      <w:pPr>
        <w:pStyle w:val="Prrafodelista"/>
        <w:numPr>
          <w:ilvl w:val="0"/>
          <w:numId w:val="1"/>
        </w:numPr>
        <w:tabs>
          <w:tab w:val="left" w:pos="0"/>
        </w:tabs>
        <w:spacing w:line="360" w:lineRule="auto"/>
        <w:ind w:left="0" w:right="49" w:firstLine="0"/>
        <w:jc w:val="both"/>
        <w:rPr>
          <w:lang w:val="es-ES"/>
        </w:rPr>
      </w:pPr>
      <w:r w:rsidRPr="00947872">
        <w:rPr>
          <w:rFonts w:ascii="Palatino Linotype" w:eastAsia="Times New Roman" w:hAnsi="Palatino Linotype" w:cs="Arial"/>
          <w:color w:val="222222"/>
          <w:lang w:val="es-ES" w:eastAsia="es-MX"/>
        </w:rPr>
        <w:t>Por lo cual se reitera, l</w:t>
      </w:r>
      <w:r w:rsidRPr="00947872">
        <w:rPr>
          <w:rFonts w:ascii="Palatino Linotype" w:eastAsia="MS Mincho" w:hAnsi="Palatino Linotype" w:cs="Times New Roman"/>
          <w:lang w:val="es-ES"/>
        </w:rPr>
        <w:t xml:space="preserve">a falta de informe justificado no impide que este Órgano Garante conozca y resuelva el recurso de revisión, solo propicia que el </w:t>
      </w:r>
      <w:r w:rsidRPr="00947872">
        <w:rPr>
          <w:rFonts w:ascii="Palatino Linotype" w:eastAsia="MS Mincho" w:hAnsi="Palatino Linotype" w:cs="Times New Roman"/>
          <w:b/>
          <w:lang w:val="es-ES"/>
        </w:rPr>
        <w:t>SUJETO</w:t>
      </w:r>
      <w:r w:rsidRPr="00947872">
        <w:rPr>
          <w:rFonts w:ascii="Palatino Linotype" w:eastAsia="MS Mincho" w:hAnsi="Palatino Linotype" w:cs="Times New Roman"/>
          <w:lang w:val="es-ES"/>
        </w:rPr>
        <w:t xml:space="preserve"> </w:t>
      </w:r>
      <w:r w:rsidRPr="00947872">
        <w:rPr>
          <w:rFonts w:ascii="Palatino Linotype" w:eastAsia="MS Mincho" w:hAnsi="Palatino Linotype" w:cs="Times New Roman"/>
          <w:b/>
          <w:lang w:val="es-ES"/>
        </w:rPr>
        <w:t>OBLIGADO</w:t>
      </w:r>
      <w:r w:rsidRPr="00947872">
        <w:rPr>
          <w:rFonts w:ascii="Palatino Linotype" w:eastAsia="MS Mincho" w:hAnsi="Palatino Linotype" w:cs="Times New Roman"/>
          <w:lang w:val="es-ES"/>
        </w:rPr>
        <w:t xml:space="preserve"> pierda la oportunidad de justificar su respuesta y manifestar lo que a su derecho convenga.</w:t>
      </w:r>
    </w:p>
    <w:p w14:paraId="684CBAC9" w14:textId="62A69EF0" w:rsidR="000C0363" w:rsidRPr="00947872" w:rsidRDefault="000C0363" w:rsidP="00947872">
      <w:pPr>
        <w:pStyle w:val="Prrafodelista"/>
        <w:spacing w:line="360" w:lineRule="auto"/>
        <w:ind w:left="0"/>
        <w:jc w:val="both"/>
        <w:rPr>
          <w:rFonts w:ascii="Palatino Linotype" w:hAnsi="Palatino Linotype"/>
          <w:lang w:val="es-ES"/>
        </w:rPr>
      </w:pPr>
    </w:p>
    <w:p w14:paraId="2D2C48F0" w14:textId="77777777" w:rsidR="000C0363" w:rsidRPr="00947872" w:rsidRDefault="000C0363" w:rsidP="00947872">
      <w:pPr>
        <w:pStyle w:val="Prrafodelista"/>
        <w:spacing w:line="360" w:lineRule="auto"/>
        <w:ind w:left="0"/>
        <w:jc w:val="both"/>
        <w:rPr>
          <w:rFonts w:ascii="Palatino Linotype" w:hAnsi="Palatino Linotype"/>
          <w:lang w:val="es-ES"/>
        </w:rPr>
      </w:pPr>
    </w:p>
    <w:p w14:paraId="0C39733B" w14:textId="0C96ECDA" w:rsidR="00554657" w:rsidRPr="00947872" w:rsidRDefault="000C0363" w:rsidP="00947872">
      <w:pPr>
        <w:keepNext/>
        <w:keepLines/>
        <w:spacing w:line="360" w:lineRule="auto"/>
        <w:outlineLvl w:val="1"/>
        <w:rPr>
          <w:rFonts w:ascii="Palatino Linotype" w:eastAsia="MS Gothic" w:hAnsi="Palatino Linotype" w:cs="Times New Roman"/>
          <w:b/>
          <w:lang w:val="es-ES"/>
        </w:rPr>
      </w:pPr>
      <w:bookmarkStart w:id="73" w:name="_Toc531795927"/>
      <w:bookmarkStart w:id="74" w:name="_Toc34989275"/>
      <w:r w:rsidRPr="00947872">
        <w:rPr>
          <w:rFonts w:ascii="Palatino Linotype" w:eastAsia="MS Gothic" w:hAnsi="Palatino Linotype" w:cs="Times New Roman"/>
          <w:b/>
          <w:lang w:val="es-ES"/>
        </w:rPr>
        <w:t>CUART</w:t>
      </w:r>
      <w:r w:rsidR="00554657" w:rsidRPr="00947872">
        <w:rPr>
          <w:rFonts w:ascii="Palatino Linotype" w:eastAsia="MS Gothic" w:hAnsi="Palatino Linotype" w:cs="Times New Roman"/>
          <w:b/>
          <w:lang w:val="es-ES"/>
        </w:rPr>
        <w:t>O. Del planteamiento de la Litis.</w:t>
      </w:r>
      <w:bookmarkEnd w:id="73"/>
      <w:bookmarkEnd w:id="74"/>
    </w:p>
    <w:p w14:paraId="13065A9B" w14:textId="77777777" w:rsidR="00554657" w:rsidRPr="00947872" w:rsidRDefault="00554657" w:rsidP="00947872">
      <w:pPr>
        <w:spacing w:line="360" w:lineRule="auto"/>
        <w:rPr>
          <w:rFonts w:ascii="Palatino Linotype" w:eastAsia="MS Mincho" w:hAnsi="Palatino Linotype" w:cstheme="majorBidi"/>
          <w:b/>
          <w:lang w:val="es-ES"/>
        </w:rPr>
      </w:pPr>
    </w:p>
    <w:p w14:paraId="2CBEBA1F" w14:textId="6D7A3F27" w:rsidR="00554657" w:rsidRPr="00947872" w:rsidRDefault="00D6526F" w:rsidP="00947872">
      <w:pPr>
        <w:pStyle w:val="Prrafodelista"/>
        <w:numPr>
          <w:ilvl w:val="0"/>
          <w:numId w:val="1"/>
        </w:numPr>
        <w:tabs>
          <w:tab w:val="left" w:pos="0"/>
          <w:tab w:val="left" w:pos="142"/>
        </w:tabs>
        <w:spacing w:line="360" w:lineRule="auto"/>
        <w:ind w:left="0" w:right="49" w:firstLine="0"/>
        <w:jc w:val="both"/>
        <w:rPr>
          <w:rFonts w:ascii="Palatino Linotype" w:eastAsia="Calibri" w:hAnsi="Palatino Linotype" w:cs="Arial"/>
          <w:b/>
          <w:lang w:val="es-ES"/>
        </w:rPr>
      </w:pPr>
      <w:r w:rsidRPr="00947872">
        <w:rPr>
          <w:rFonts w:ascii="Palatino Linotype" w:eastAsia="MS Mincho" w:hAnsi="Palatino Linotype" w:cs="Times New Roman"/>
          <w:lang w:val="es-ES"/>
        </w:rPr>
        <w:t xml:space="preserve">De </w:t>
      </w:r>
      <w:r w:rsidRPr="00947872">
        <w:rPr>
          <w:rFonts w:ascii="Palatino Linotype" w:eastAsia="MS Mincho" w:hAnsi="Palatino Linotype" w:cs="Arial"/>
          <w:lang w:val="es-ES"/>
        </w:rPr>
        <w:t xml:space="preserve">las </w:t>
      </w:r>
      <w:r w:rsidR="00A55EF9" w:rsidRPr="00947872">
        <w:rPr>
          <w:rFonts w:ascii="Palatino Linotype" w:eastAsia="MS Mincho" w:hAnsi="Palatino Linotype" w:cs="Arial"/>
          <w:lang w:val="es-ES"/>
        </w:rPr>
        <w:t>documentales</w:t>
      </w:r>
      <w:r w:rsidRPr="00947872">
        <w:rPr>
          <w:rFonts w:ascii="Palatino Linotype" w:eastAsia="MS Mincho" w:hAnsi="Palatino Linotype" w:cs="Arial"/>
          <w:lang w:val="es-ES"/>
        </w:rPr>
        <w:t xml:space="preserve"> que obran en </w:t>
      </w:r>
      <w:r w:rsidR="00A55EF9" w:rsidRPr="00947872">
        <w:rPr>
          <w:rFonts w:ascii="Palatino Linotype" w:eastAsia="MS Mincho" w:hAnsi="Palatino Linotype" w:cs="Arial"/>
          <w:lang w:val="es-ES"/>
        </w:rPr>
        <w:t>e</w:t>
      </w:r>
      <w:r w:rsidRPr="00947872">
        <w:rPr>
          <w:rFonts w:ascii="Palatino Linotype" w:eastAsia="MS Mincho" w:hAnsi="Palatino Linotype" w:cs="Arial"/>
          <w:lang w:val="es-ES"/>
        </w:rPr>
        <w:t xml:space="preserve">l expediente </w:t>
      </w:r>
      <w:r w:rsidR="00A55EF9" w:rsidRPr="00947872">
        <w:rPr>
          <w:rFonts w:ascii="Palatino Linotype" w:eastAsia="MS Mincho" w:hAnsi="Palatino Linotype" w:cs="Arial"/>
          <w:lang w:val="es-ES"/>
        </w:rPr>
        <w:t xml:space="preserve">integrado con motivo del presente recurso de revisión, </w:t>
      </w:r>
      <w:r w:rsidRPr="00947872">
        <w:rPr>
          <w:rFonts w:ascii="Palatino Linotype" w:eastAsia="MS Mincho" w:hAnsi="Palatino Linotype" w:cs="Arial"/>
          <w:lang w:val="es-ES"/>
        </w:rPr>
        <w:t>es</w:t>
      </w:r>
      <w:r w:rsidR="00A55EF9" w:rsidRPr="00947872">
        <w:rPr>
          <w:rFonts w:ascii="Palatino Linotype" w:eastAsia="MS Mincho" w:hAnsi="Palatino Linotype" w:cs="Arial"/>
          <w:lang w:val="es-ES"/>
        </w:rPr>
        <w:t xml:space="preserve"> posible considerar que</w:t>
      </w:r>
      <w:r w:rsidRPr="00947872">
        <w:rPr>
          <w:rFonts w:ascii="Palatino Linotype" w:eastAsia="MS Mincho" w:hAnsi="Palatino Linotype" w:cs="Arial"/>
          <w:lang w:val="es-ES"/>
        </w:rPr>
        <w:t xml:space="preserve"> el </w:t>
      </w:r>
      <w:r w:rsidRPr="00947872">
        <w:rPr>
          <w:rFonts w:ascii="Palatino Linotype" w:eastAsia="MS Mincho" w:hAnsi="Palatino Linotype" w:cs="Arial"/>
          <w:b/>
          <w:lang w:val="es-ES"/>
        </w:rPr>
        <w:t>SUJETO OBLIGADO</w:t>
      </w:r>
      <w:r w:rsidRPr="00947872">
        <w:rPr>
          <w:rFonts w:ascii="Palatino Linotype" w:eastAsia="MS Mincho" w:hAnsi="Palatino Linotype" w:cs="Arial"/>
          <w:lang w:val="es-ES"/>
        </w:rPr>
        <w:t xml:space="preserve"> proporcionó a </w:t>
      </w:r>
      <w:r w:rsidR="00A55EF9" w:rsidRPr="00947872">
        <w:rPr>
          <w:rFonts w:ascii="Palatino Linotype" w:eastAsia="MS Mincho" w:hAnsi="Palatino Linotype" w:cs="Arial"/>
          <w:lang w:val="es-ES"/>
        </w:rPr>
        <w:t>una</w:t>
      </w:r>
      <w:r w:rsidRPr="00947872">
        <w:rPr>
          <w:rFonts w:ascii="Palatino Linotype" w:eastAsia="MS Mincho" w:hAnsi="Palatino Linotype" w:cs="Arial"/>
          <w:lang w:val="es-ES"/>
        </w:rPr>
        <w:t xml:space="preserve"> respuesta a la solicitud de información</w:t>
      </w:r>
      <w:r w:rsidR="00A55EF9" w:rsidRPr="00947872">
        <w:rPr>
          <w:rFonts w:ascii="Palatino Linotype" w:eastAsia="MS Mincho" w:hAnsi="Palatino Linotype" w:cs="Arial"/>
          <w:lang w:val="es-ES"/>
        </w:rPr>
        <w:t xml:space="preserve"> que le fuera presentada</w:t>
      </w:r>
      <w:r w:rsidRPr="00947872">
        <w:rPr>
          <w:rFonts w:ascii="Palatino Linotype" w:eastAsia="MS Mincho" w:hAnsi="Palatino Linotype" w:cs="Arial"/>
          <w:lang w:val="es-ES"/>
        </w:rPr>
        <w:t xml:space="preserve">; sin embargo, el recurrente presentó su recurso de revisión mediante el cual señala como motivo de inconformidad, que no le entregan la información que solicito, argumentando que la respuesta no se encuentra fundada y motivada. </w:t>
      </w:r>
    </w:p>
    <w:p w14:paraId="1AC6B959" w14:textId="77777777" w:rsidR="000C0363" w:rsidRPr="00947872" w:rsidRDefault="000C0363" w:rsidP="00947872">
      <w:pPr>
        <w:pStyle w:val="Prrafodelista"/>
        <w:spacing w:line="360" w:lineRule="auto"/>
        <w:ind w:left="0"/>
        <w:jc w:val="both"/>
        <w:rPr>
          <w:rFonts w:ascii="Palatino Linotype" w:eastAsia="Calibri" w:hAnsi="Palatino Linotype" w:cs="Arial"/>
          <w:lang w:val="es-ES"/>
        </w:rPr>
      </w:pPr>
    </w:p>
    <w:p w14:paraId="4D7DDFB5" w14:textId="36FD57AD" w:rsidR="00554657" w:rsidRPr="00947872" w:rsidRDefault="00554657" w:rsidP="00947872">
      <w:pPr>
        <w:pStyle w:val="Prrafodelista"/>
        <w:numPr>
          <w:ilvl w:val="0"/>
          <w:numId w:val="1"/>
        </w:numPr>
        <w:spacing w:line="360" w:lineRule="auto"/>
        <w:ind w:left="0" w:firstLine="0"/>
        <w:jc w:val="both"/>
        <w:rPr>
          <w:rFonts w:ascii="Palatino Linotype" w:eastAsia="Calibri" w:hAnsi="Palatino Linotype" w:cs="Arial"/>
          <w:lang w:val="es-ES"/>
        </w:rPr>
      </w:pPr>
      <w:r w:rsidRPr="00947872">
        <w:rPr>
          <w:rFonts w:ascii="Palatino Linotype" w:eastAsia="Calibri" w:hAnsi="Palatino Linotype" w:cs="Arial"/>
          <w:lang w:val="es-ES"/>
        </w:rPr>
        <w:t>E</w:t>
      </w:r>
      <w:r w:rsidR="00122DDF" w:rsidRPr="00947872">
        <w:rPr>
          <w:rFonts w:ascii="Palatino Linotype" w:eastAsia="Calibri" w:hAnsi="Palatino Linotype" w:cs="Arial"/>
          <w:lang w:val="es-ES"/>
        </w:rPr>
        <w:t xml:space="preserve">n </w:t>
      </w:r>
      <w:r w:rsidR="00122DDF" w:rsidRPr="00947872">
        <w:rPr>
          <w:rFonts w:ascii="Palatino Linotype" w:hAnsi="Palatino Linotype" w:cs="Arial"/>
          <w:lang w:val="es-ES"/>
        </w:rPr>
        <w:t>consecuencia, la Litis del presente asunto, corresponde en de</w:t>
      </w:r>
      <w:r w:rsidR="00A55EF9" w:rsidRPr="00947872">
        <w:rPr>
          <w:rFonts w:ascii="Palatino Linotype" w:hAnsi="Palatino Linotype" w:cs="Arial"/>
          <w:lang w:val="es-ES"/>
        </w:rPr>
        <w:t>terminar</w:t>
      </w:r>
      <w:r w:rsidR="000C0363" w:rsidRPr="00947872">
        <w:rPr>
          <w:rFonts w:ascii="Palatino Linotype" w:hAnsi="Palatino Linotype" w:cs="Arial"/>
          <w:lang w:val="es-ES"/>
        </w:rPr>
        <w:t>:</w:t>
      </w:r>
      <w:r w:rsidR="00A55EF9" w:rsidRPr="00947872">
        <w:rPr>
          <w:rFonts w:ascii="Palatino Linotype" w:hAnsi="Palatino Linotype" w:cs="Arial"/>
          <w:lang w:val="es-ES"/>
        </w:rPr>
        <w:t xml:space="preserve"> </w:t>
      </w:r>
      <w:r w:rsidR="000C0363" w:rsidRPr="00947872">
        <w:rPr>
          <w:rFonts w:ascii="Palatino Linotype" w:hAnsi="Palatino Linotype" w:cs="Arial"/>
          <w:lang w:val="es-ES"/>
        </w:rPr>
        <w:t>a</w:t>
      </w:r>
      <w:r w:rsidR="00A55EF9" w:rsidRPr="00947872">
        <w:rPr>
          <w:rFonts w:ascii="Palatino Linotype" w:hAnsi="Palatino Linotype" w:cs="Arial"/>
          <w:lang w:val="es-ES"/>
        </w:rPr>
        <w:t xml:space="preserve">) </w:t>
      </w:r>
      <w:r w:rsidR="00122DDF" w:rsidRPr="00947872">
        <w:rPr>
          <w:rFonts w:ascii="Palatino Linotype" w:hAnsi="Palatino Linotype" w:cs="Arial"/>
          <w:lang w:val="es-ES"/>
        </w:rPr>
        <w:t xml:space="preserve">si </w:t>
      </w:r>
      <w:r w:rsidR="00A55EF9" w:rsidRPr="00947872">
        <w:rPr>
          <w:rFonts w:ascii="Palatino Linotype" w:hAnsi="Palatino Linotype" w:cs="Arial"/>
          <w:lang w:val="es-ES"/>
        </w:rPr>
        <w:t>no fue entregada la información solicitada y b) si la respuesta carece de motivación</w:t>
      </w:r>
      <w:r w:rsidR="00122DDF" w:rsidRPr="00947872">
        <w:rPr>
          <w:rFonts w:ascii="Palatino Linotype" w:hAnsi="Palatino Linotype" w:cs="Arial"/>
          <w:lang w:val="es-ES"/>
        </w:rPr>
        <w:t>.</w:t>
      </w:r>
    </w:p>
    <w:p w14:paraId="74087281" w14:textId="77777777" w:rsidR="007357B8" w:rsidRPr="00947872" w:rsidRDefault="007357B8" w:rsidP="00947872">
      <w:pPr>
        <w:pStyle w:val="Prrafodelista"/>
        <w:spacing w:line="360" w:lineRule="auto"/>
        <w:ind w:left="0"/>
        <w:jc w:val="both"/>
        <w:rPr>
          <w:rFonts w:ascii="Palatino Linotype" w:eastAsia="Calibri" w:hAnsi="Palatino Linotype" w:cs="Arial"/>
          <w:lang w:val="es-ES"/>
        </w:rPr>
      </w:pPr>
    </w:p>
    <w:p w14:paraId="4AA6A2B7" w14:textId="7A5415EF" w:rsidR="00554657" w:rsidRPr="00947872" w:rsidRDefault="00A55EF9" w:rsidP="00947872">
      <w:pPr>
        <w:pStyle w:val="Prrafodelista"/>
        <w:numPr>
          <w:ilvl w:val="0"/>
          <w:numId w:val="1"/>
        </w:numPr>
        <w:spacing w:line="360" w:lineRule="auto"/>
        <w:ind w:left="0" w:firstLine="0"/>
        <w:jc w:val="both"/>
        <w:rPr>
          <w:rFonts w:ascii="Palatino Linotype" w:eastAsia="Calibri" w:hAnsi="Palatino Linotype" w:cs="Arial"/>
          <w:lang w:val="es-ES"/>
        </w:rPr>
      </w:pPr>
      <w:r w:rsidRPr="00947872">
        <w:rPr>
          <w:rFonts w:ascii="Palatino Linotype" w:eastAsia="Calibri" w:hAnsi="Palatino Linotype" w:cs="Arial"/>
          <w:lang w:val="es-ES"/>
        </w:rPr>
        <w:lastRenderedPageBreak/>
        <w:t xml:space="preserve">Estos aspectos centrarán el estudio de la presente resolución para determinar si </w:t>
      </w:r>
      <w:r w:rsidR="00122DDF" w:rsidRPr="00947872">
        <w:rPr>
          <w:rFonts w:ascii="Palatino Linotype" w:eastAsia="MS Mincho" w:hAnsi="Palatino Linotype" w:cs="Arial"/>
          <w:lang w:val="es-ES"/>
        </w:rPr>
        <w:t>se actualiza</w:t>
      </w:r>
      <w:r w:rsidRPr="00947872">
        <w:rPr>
          <w:rFonts w:ascii="Palatino Linotype" w:eastAsia="MS Mincho" w:hAnsi="Palatino Linotype" w:cs="Arial"/>
          <w:lang w:val="es-ES"/>
        </w:rPr>
        <w:t>n</w:t>
      </w:r>
      <w:r w:rsidR="00122DDF" w:rsidRPr="00947872">
        <w:rPr>
          <w:rFonts w:ascii="Palatino Linotype" w:eastAsia="MS Mincho" w:hAnsi="Palatino Linotype" w:cs="Arial"/>
          <w:lang w:val="es-ES"/>
        </w:rPr>
        <w:t xml:space="preserve"> la</w:t>
      </w:r>
      <w:r w:rsidRPr="00947872">
        <w:rPr>
          <w:rFonts w:ascii="Palatino Linotype" w:eastAsia="MS Mincho" w:hAnsi="Palatino Linotype" w:cs="Arial"/>
          <w:lang w:val="es-ES"/>
        </w:rPr>
        <w:t>s</w:t>
      </w:r>
      <w:r w:rsidR="00122DDF" w:rsidRPr="00947872">
        <w:rPr>
          <w:rFonts w:ascii="Palatino Linotype" w:eastAsia="MS Mincho" w:hAnsi="Palatino Linotype" w:cs="Arial"/>
          <w:lang w:val="es-ES"/>
        </w:rPr>
        <w:t xml:space="preserve"> hipótesis prevista</w:t>
      </w:r>
      <w:r w:rsidRPr="00947872">
        <w:rPr>
          <w:rFonts w:ascii="Palatino Linotype" w:eastAsia="MS Mincho" w:hAnsi="Palatino Linotype" w:cs="Arial"/>
          <w:lang w:val="es-ES"/>
        </w:rPr>
        <w:t>s</w:t>
      </w:r>
      <w:r w:rsidR="00122DDF" w:rsidRPr="00947872">
        <w:rPr>
          <w:rFonts w:ascii="Palatino Linotype" w:eastAsia="MS Mincho" w:hAnsi="Palatino Linotype" w:cs="Arial"/>
          <w:lang w:val="es-ES"/>
        </w:rPr>
        <w:t xml:space="preserve"> en la</w:t>
      </w:r>
      <w:r w:rsidRPr="00947872">
        <w:rPr>
          <w:rFonts w:ascii="Palatino Linotype" w:eastAsia="MS Mincho" w:hAnsi="Palatino Linotype" w:cs="Arial"/>
          <w:lang w:val="es-ES"/>
        </w:rPr>
        <w:t>s</w:t>
      </w:r>
      <w:r w:rsidR="00122DDF" w:rsidRPr="00947872">
        <w:rPr>
          <w:rFonts w:ascii="Palatino Linotype" w:eastAsia="MS Mincho" w:hAnsi="Palatino Linotype" w:cs="Arial"/>
          <w:lang w:val="es-ES"/>
        </w:rPr>
        <w:t xml:space="preserve"> </w:t>
      </w:r>
      <w:r w:rsidR="00122DDF" w:rsidRPr="00947872">
        <w:rPr>
          <w:rFonts w:ascii="Palatino Linotype" w:eastAsia="MS Mincho" w:hAnsi="Palatino Linotype" w:cs="Times New Roman"/>
          <w:b/>
          <w:lang w:val="es-ES"/>
        </w:rPr>
        <w:t>fracci</w:t>
      </w:r>
      <w:r w:rsidRPr="00947872">
        <w:rPr>
          <w:rFonts w:ascii="Palatino Linotype" w:eastAsia="MS Mincho" w:hAnsi="Palatino Linotype" w:cs="Times New Roman"/>
          <w:b/>
          <w:lang w:val="es-ES"/>
        </w:rPr>
        <w:t>o</w:t>
      </w:r>
      <w:r w:rsidR="00122DDF" w:rsidRPr="00947872">
        <w:rPr>
          <w:rFonts w:ascii="Palatino Linotype" w:eastAsia="MS Mincho" w:hAnsi="Palatino Linotype" w:cs="Times New Roman"/>
          <w:b/>
          <w:lang w:val="es-ES"/>
        </w:rPr>
        <w:t>n</w:t>
      </w:r>
      <w:r w:rsidRPr="00947872">
        <w:rPr>
          <w:rFonts w:ascii="Palatino Linotype" w:eastAsia="MS Mincho" w:hAnsi="Palatino Linotype" w:cs="Times New Roman"/>
          <w:b/>
          <w:lang w:val="es-ES"/>
        </w:rPr>
        <w:t>es</w:t>
      </w:r>
      <w:r w:rsidR="00122DDF" w:rsidRPr="00947872">
        <w:rPr>
          <w:rFonts w:ascii="Palatino Linotype" w:eastAsia="MS Mincho" w:hAnsi="Palatino Linotype" w:cs="Times New Roman"/>
          <w:b/>
          <w:lang w:val="es-ES"/>
        </w:rPr>
        <w:t xml:space="preserve"> I y </w:t>
      </w:r>
      <w:r w:rsidRPr="00947872">
        <w:rPr>
          <w:rFonts w:ascii="Palatino Linotype" w:eastAsia="MS Mincho" w:hAnsi="Palatino Linotype" w:cs="Times New Roman"/>
          <w:b/>
          <w:lang w:val="es-ES"/>
        </w:rPr>
        <w:t>XII</w:t>
      </w:r>
      <w:r w:rsidR="00122DDF" w:rsidRPr="00947872">
        <w:rPr>
          <w:rFonts w:ascii="Palatino Linotype" w:eastAsia="MS Mincho" w:hAnsi="Palatino Linotype" w:cs="Times New Roman"/>
          <w:b/>
          <w:lang w:val="es-ES"/>
        </w:rPr>
        <w:t>I del artículo 179 de la Ley de Transparencia y Acceso a la Información Pública del Estado de México y Municipio</w:t>
      </w:r>
      <w:r w:rsidR="00122DDF" w:rsidRPr="00947872">
        <w:rPr>
          <w:rFonts w:ascii="Palatino Linotype" w:eastAsia="MS Mincho" w:hAnsi="Palatino Linotype" w:cs="Times New Roman"/>
          <w:lang w:val="es-ES"/>
        </w:rPr>
        <w:t>.</w:t>
      </w:r>
    </w:p>
    <w:p w14:paraId="7F735510" w14:textId="77777777" w:rsidR="00122DDF" w:rsidRPr="00947872" w:rsidRDefault="00122DDF" w:rsidP="00947872">
      <w:pPr>
        <w:pStyle w:val="Prrafodelista"/>
        <w:spacing w:line="360" w:lineRule="auto"/>
        <w:ind w:left="0"/>
        <w:jc w:val="both"/>
        <w:rPr>
          <w:rFonts w:ascii="Palatino Linotype" w:eastAsia="Calibri" w:hAnsi="Palatino Linotype" w:cs="Arial"/>
          <w:lang w:val="es-ES"/>
        </w:rPr>
      </w:pPr>
    </w:p>
    <w:p w14:paraId="75AA2325" w14:textId="0E7F8F78" w:rsidR="00554657" w:rsidRPr="00947872" w:rsidRDefault="00A63BE9" w:rsidP="00947872">
      <w:pPr>
        <w:keepNext/>
        <w:keepLines/>
        <w:spacing w:line="360" w:lineRule="auto"/>
        <w:outlineLvl w:val="1"/>
        <w:rPr>
          <w:rFonts w:ascii="Palatino Linotype" w:eastAsia="MS Gothic" w:hAnsi="Palatino Linotype" w:cs="Times New Roman"/>
          <w:b/>
          <w:lang w:val="es-ES"/>
        </w:rPr>
      </w:pPr>
      <w:bookmarkStart w:id="75" w:name="_Toc531795928"/>
      <w:bookmarkStart w:id="76" w:name="_Toc34989276"/>
      <w:r w:rsidRPr="00947872">
        <w:rPr>
          <w:rFonts w:ascii="Palatino Linotype" w:eastAsia="MS Gothic" w:hAnsi="Palatino Linotype" w:cs="Times New Roman"/>
          <w:b/>
          <w:lang w:val="es-ES"/>
        </w:rPr>
        <w:t>QUIN</w:t>
      </w:r>
      <w:r w:rsidR="00554657" w:rsidRPr="00947872">
        <w:rPr>
          <w:rFonts w:ascii="Palatino Linotype" w:eastAsia="MS Gothic" w:hAnsi="Palatino Linotype" w:cs="Times New Roman"/>
          <w:b/>
          <w:lang w:val="es-ES"/>
        </w:rPr>
        <w:t>TO. Del estudio y resolución del asunto.</w:t>
      </w:r>
      <w:bookmarkEnd w:id="75"/>
      <w:bookmarkEnd w:id="76"/>
      <w:r w:rsidR="00554657" w:rsidRPr="00947872">
        <w:rPr>
          <w:rFonts w:ascii="Palatino Linotype" w:eastAsia="MS Gothic" w:hAnsi="Palatino Linotype" w:cs="Times New Roman"/>
          <w:b/>
          <w:lang w:val="es-ES"/>
        </w:rPr>
        <w:t xml:space="preserve"> </w:t>
      </w:r>
    </w:p>
    <w:p w14:paraId="7A9FC124" w14:textId="5DC18C78" w:rsidR="00A55EF9" w:rsidRPr="00947872" w:rsidRDefault="00A55EF9" w:rsidP="00947872">
      <w:pPr>
        <w:spacing w:line="360" w:lineRule="auto"/>
        <w:contextualSpacing/>
        <w:jc w:val="both"/>
        <w:rPr>
          <w:rFonts w:ascii="Palatino Linotype" w:eastAsia="Calibri" w:hAnsi="Palatino Linotype" w:cs="Arial"/>
          <w:b/>
          <w:sz w:val="12"/>
          <w:lang w:val="es-ES"/>
        </w:rPr>
      </w:pPr>
    </w:p>
    <w:p w14:paraId="1712DFC6" w14:textId="77777777" w:rsidR="00A55EF9" w:rsidRPr="00947872" w:rsidRDefault="00A55EF9" w:rsidP="00947872">
      <w:pPr>
        <w:keepNext/>
        <w:keepLines/>
        <w:numPr>
          <w:ilvl w:val="1"/>
          <w:numId w:val="1"/>
        </w:numPr>
        <w:spacing w:before="240" w:line="360" w:lineRule="auto"/>
        <w:ind w:left="0" w:firstLine="0"/>
        <w:outlineLvl w:val="0"/>
        <w:rPr>
          <w:rFonts w:ascii="Palatino Linotype" w:eastAsia="MS Mincho" w:hAnsi="Palatino Linotype" w:cs="Arial"/>
          <w:b/>
          <w:i/>
          <w:lang w:val="es-ES" w:eastAsia="es-MX"/>
        </w:rPr>
      </w:pPr>
      <w:bookmarkStart w:id="77" w:name="_Toc536726461"/>
      <w:bookmarkStart w:id="78" w:name="_Toc34937456"/>
      <w:r w:rsidRPr="00947872">
        <w:rPr>
          <w:rFonts w:ascii="Palatino Linotype" w:eastAsia="MS Gothic" w:hAnsi="Palatino Linotype" w:cstheme="majorBidi"/>
          <w:b/>
          <w:i/>
          <w:lang w:val="es-ES"/>
        </w:rPr>
        <w:t>El derecho de acceso a la información pública</w:t>
      </w:r>
      <w:bookmarkEnd w:id="77"/>
      <w:r w:rsidRPr="00947872">
        <w:rPr>
          <w:rFonts w:ascii="Palatino Linotype" w:eastAsia="MS Mincho" w:hAnsi="Palatino Linotype" w:cs="Arial"/>
          <w:b/>
          <w:i/>
          <w:lang w:val="es-ES" w:eastAsia="es-MX"/>
        </w:rPr>
        <w:t>.</w:t>
      </w:r>
      <w:bookmarkEnd w:id="78"/>
    </w:p>
    <w:p w14:paraId="4A1F6567" w14:textId="77777777" w:rsidR="00A55EF9" w:rsidRPr="00947872" w:rsidRDefault="00A55EF9" w:rsidP="00947872">
      <w:pPr>
        <w:spacing w:line="360" w:lineRule="auto"/>
        <w:contextualSpacing/>
        <w:rPr>
          <w:rFonts w:ascii="Palatino Linotype" w:eastAsia="MS Mincho" w:hAnsi="Palatino Linotype" w:cs="Arial"/>
          <w:lang w:val="es-ES" w:eastAsia="es-MX"/>
        </w:rPr>
      </w:pPr>
    </w:p>
    <w:p w14:paraId="3181FC48" w14:textId="77777777" w:rsidR="00A55EF9" w:rsidRPr="00947872" w:rsidRDefault="00A55EF9" w:rsidP="00947872">
      <w:pPr>
        <w:numPr>
          <w:ilvl w:val="0"/>
          <w:numId w:val="1"/>
        </w:numPr>
        <w:spacing w:line="360" w:lineRule="auto"/>
        <w:ind w:left="0" w:right="34" w:firstLine="0"/>
        <w:contextualSpacing/>
        <w:jc w:val="both"/>
        <w:rPr>
          <w:rFonts w:ascii="Palatino Linotype" w:eastAsia="MS Mincho" w:hAnsi="Palatino Linotype" w:cs="Times New Roman"/>
          <w:lang w:val="es-ES"/>
        </w:rPr>
      </w:pPr>
      <w:r w:rsidRPr="00947872">
        <w:rPr>
          <w:rFonts w:ascii="Palatino Linotype" w:eastAsia="MS Mincho" w:hAnsi="Palatino Linotype" w:cs="Times New Roman"/>
          <w:lang w:val="es-ES"/>
        </w:rPr>
        <w:t xml:space="preserve">De </w:t>
      </w:r>
      <w:r w:rsidRPr="00947872">
        <w:rPr>
          <w:rFonts w:ascii="Palatino Linotype" w:eastAsia="Calibri" w:hAnsi="Palatino Linotype" w:cs="Arial"/>
          <w:lang w:val="es-ES"/>
        </w:rPr>
        <w:t>acuerdo</w:t>
      </w:r>
      <w:r w:rsidRPr="00947872">
        <w:rPr>
          <w:rFonts w:ascii="Palatino Linotype" w:eastAsia="MS Mincho" w:hAnsi="Palatino Linotype" w:cs="Times New Roman"/>
          <w:lang w:val="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2B82428" w14:textId="77777777" w:rsidR="00A55EF9" w:rsidRPr="00947872" w:rsidRDefault="00A55EF9" w:rsidP="00947872">
      <w:pPr>
        <w:spacing w:line="360" w:lineRule="auto"/>
        <w:ind w:right="34"/>
        <w:contextualSpacing/>
        <w:jc w:val="both"/>
        <w:rPr>
          <w:rFonts w:ascii="Palatino Linotype" w:eastAsia="MS Mincho" w:hAnsi="Palatino Linotype" w:cs="Times New Roman"/>
          <w:lang w:val="es-ES"/>
        </w:rPr>
      </w:pPr>
    </w:p>
    <w:p w14:paraId="4D4FEFBE" w14:textId="77777777" w:rsidR="00A55EF9" w:rsidRPr="00947872" w:rsidRDefault="00A55EF9" w:rsidP="00947872">
      <w:pPr>
        <w:numPr>
          <w:ilvl w:val="0"/>
          <w:numId w:val="1"/>
        </w:numPr>
        <w:spacing w:line="360" w:lineRule="auto"/>
        <w:ind w:left="0" w:right="34" w:firstLine="0"/>
        <w:contextualSpacing/>
        <w:jc w:val="both"/>
        <w:rPr>
          <w:rFonts w:ascii="Palatino Linotype" w:eastAsia="MS Mincho" w:hAnsi="Palatino Linotype" w:cs="Times New Roman"/>
          <w:lang w:val="es-ES"/>
        </w:rPr>
      </w:pPr>
      <w:r w:rsidRPr="00947872">
        <w:rPr>
          <w:rFonts w:ascii="Palatino Linotype" w:eastAsia="MS Mincho" w:hAnsi="Palatino Linotype" w:cs="Times New Roman"/>
          <w:lang w:val="es-ES"/>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0EAD245E" w14:textId="77777777" w:rsidR="00A55EF9" w:rsidRPr="00947872" w:rsidRDefault="00A55EF9" w:rsidP="00947872">
      <w:pPr>
        <w:spacing w:line="360" w:lineRule="auto"/>
        <w:contextualSpacing/>
        <w:rPr>
          <w:rFonts w:ascii="Palatino Linotype" w:eastAsia="MS Mincho" w:hAnsi="Palatino Linotype" w:cs="Times New Roman"/>
          <w:sz w:val="16"/>
          <w:lang w:val="es-ES"/>
        </w:rPr>
      </w:pPr>
    </w:p>
    <w:p w14:paraId="2358E38C" w14:textId="77777777" w:rsidR="00A55EF9" w:rsidRPr="00947872" w:rsidRDefault="00A55EF9" w:rsidP="00947872">
      <w:pPr>
        <w:numPr>
          <w:ilvl w:val="0"/>
          <w:numId w:val="1"/>
        </w:numPr>
        <w:spacing w:line="360" w:lineRule="auto"/>
        <w:ind w:left="0" w:right="34" w:firstLine="0"/>
        <w:contextualSpacing/>
        <w:jc w:val="both"/>
        <w:rPr>
          <w:rFonts w:ascii="Palatino Linotype" w:eastAsia="MS Mincho" w:hAnsi="Palatino Linotype" w:cs="Times New Roman"/>
          <w:lang w:val="es-ES"/>
        </w:rPr>
      </w:pPr>
      <w:r w:rsidRPr="00947872">
        <w:rPr>
          <w:rFonts w:ascii="Palatino Linotype" w:eastAsia="MS Mincho" w:hAnsi="Palatino Linotype" w:cs="Times New Roman"/>
          <w:lang w:val="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1E2A95" w14:textId="77777777" w:rsidR="00A55EF9" w:rsidRPr="00947872" w:rsidRDefault="00A55EF9" w:rsidP="00947872">
      <w:pPr>
        <w:spacing w:line="360" w:lineRule="auto"/>
        <w:ind w:right="34"/>
        <w:contextualSpacing/>
        <w:jc w:val="both"/>
        <w:rPr>
          <w:rFonts w:ascii="Palatino Linotype" w:eastAsia="MS Mincho" w:hAnsi="Palatino Linotype" w:cs="Times New Roman"/>
          <w:sz w:val="18"/>
          <w:lang w:val="es-ES"/>
        </w:rPr>
      </w:pPr>
    </w:p>
    <w:p w14:paraId="34545CDD" w14:textId="36DCB604" w:rsidR="00A55EF9" w:rsidRPr="00947872" w:rsidRDefault="00A55EF9" w:rsidP="00947872">
      <w:pPr>
        <w:numPr>
          <w:ilvl w:val="0"/>
          <w:numId w:val="1"/>
        </w:numPr>
        <w:spacing w:line="360" w:lineRule="auto"/>
        <w:ind w:left="0" w:right="34" w:firstLine="0"/>
        <w:contextualSpacing/>
        <w:jc w:val="both"/>
        <w:rPr>
          <w:rFonts w:ascii="Palatino Linotype" w:eastAsia="MS Mincho" w:hAnsi="Palatino Linotype" w:cs="Arial"/>
          <w:lang w:val="es-ES"/>
        </w:rPr>
      </w:pPr>
      <w:r w:rsidRPr="00947872">
        <w:rPr>
          <w:rFonts w:ascii="Palatino Linotype" w:eastAsia="MS Mincho" w:hAnsi="Palatino Linotype" w:cs="Times New Roman"/>
          <w:lang w:val="es-ES"/>
        </w:rPr>
        <w:t xml:space="preserve">Por su parte el artículo 4 de la Ley de Transparencia del Estado, refiere que la información en posesión de los sujetos obligados es pública y accesible, privilegiando el principio de máxima publicidad; </w:t>
      </w:r>
      <w:r w:rsidR="000C0363" w:rsidRPr="00947872">
        <w:rPr>
          <w:rFonts w:ascii="Palatino Linotype" w:eastAsia="MS Mincho" w:hAnsi="Palatino Linotype" w:cs="Times New Roman"/>
          <w:lang w:val="es-ES"/>
        </w:rPr>
        <w:t>mientras</w:t>
      </w:r>
      <w:r w:rsidRPr="00947872">
        <w:rPr>
          <w:rFonts w:ascii="Palatino Linotype" w:eastAsia="MS Mincho" w:hAnsi="Palatino Linotype" w:cs="Times New Roman"/>
          <w:lang w:val="es-ES"/>
        </w:rPr>
        <w:t xml:space="preserve"> que el artículo 18 de la </w:t>
      </w:r>
      <w:r w:rsidRPr="00947872">
        <w:rPr>
          <w:rFonts w:ascii="Palatino Linotype" w:eastAsia="MS Mincho" w:hAnsi="Palatino Linotype" w:cs="Times New Roman"/>
          <w:lang w:val="es-ES"/>
        </w:rPr>
        <w:lastRenderedPageBreak/>
        <w:t>norma en cuestión determina el deber de documentar todo acto que derive del ejercicio de sus facultades, competencias o funciones considerando tanto la eventual publicidad como la reutilización de la información, el artículo 19 de la misma norma determina el principio de presunción de existencia de la información y los supuestos para aquellos casos en los que, por diversas razones, no se cuente con la información</w:t>
      </w:r>
      <w:r w:rsidR="000C0363" w:rsidRPr="00947872">
        <w:rPr>
          <w:rFonts w:ascii="Palatino Linotype" w:eastAsia="MS Mincho" w:hAnsi="Palatino Linotype" w:cs="Times New Roman"/>
          <w:lang w:val="es-ES"/>
        </w:rPr>
        <w:t>; en tanto que el artículo 162 de la norma referida precisa el deber de turnar la solicitud a las áreas competentes de tener la información para su búsqueda exhaustiva y razonable</w:t>
      </w:r>
      <w:r w:rsidRPr="00947872">
        <w:rPr>
          <w:rFonts w:ascii="Palatino Linotype" w:eastAsia="MS Mincho" w:hAnsi="Palatino Linotype" w:cs="Times New Roman"/>
          <w:lang w:val="es-ES"/>
        </w:rPr>
        <w:t xml:space="preserve">. </w:t>
      </w:r>
    </w:p>
    <w:p w14:paraId="237B4FBF" w14:textId="77777777" w:rsidR="00A55EF9" w:rsidRPr="00947872" w:rsidRDefault="00A55EF9" w:rsidP="00947872">
      <w:pPr>
        <w:keepNext/>
        <w:keepLines/>
        <w:spacing w:before="40" w:line="360" w:lineRule="auto"/>
        <w:outlineLvl w:val="1"/>
        <w:rPr>
          <w:rFonts w:ascii="Palatino Linotype" w:eastAsia="MS Mincho" w:hAnsi="Palatino Linotype" w:cstheme="majorBidi"/>
          <w:b/>
          <w:i/>
          <w:lang w:val="es-ES"/>
        </w:rPr>
      </w:pPr>
    </w:p>
    <w:p w14:paraId="4CAF1479" w14:textId="77777777" w:rsidR="00A55EF9" w:rsidRPr="00947872" w:rsidRDefault="00A55EF9" w:rsidP="00947872">
      <w:pPr>
        <w:keepNext/>
        <w:keepLines/>
        <w:spacing w:before="40" w:line="360" w:lineRule="auto"/>
        <w:outlineLvl w:val="1"/>
        <w:rPr>
          <w:rFonts w:ascii="Palatino Linotype" w:eastAsia="MS Mincho" w:hAnsi="Palatino Linotype" w:cstheme="majorBidi"/>
          <w:b/>
          <w:i/>
          <w:lang w:val="es-ES"/>
        </w:rPr>
      </w:pPr>
      <w:bookmarkStart w:id="79" w:name="_Toc34937457"/>
      <w:r w:rsidRPr="00947872">
        <w:rPr>
          <w:rFonts w:ascii="Palatino Linotype" w:eastAsia="MS Mincho" w:hAnsi="Palatino Linotype" w:cstheme="majorBidi"/>
          <w:b/>
          <w:i/>
          <w:lang w:val="es-ES"/>
        </w:rPr>
        <w:t>II. De la respuesta a la solicitud de la información.</w:t>
      </w:r>
      <w:bookmarkEnd w:id="79"/>
    </w:p>
    <w:p w14:paraId="73B147BC" w14:textId="77777777" w:rsidR="00A55EF9" w:rsidRPr="00947872" w:rsidRDefault="00A55EF9" w:rsidP="00947872">
      <w:pPr>
        <w:spacing w:line="360" w:lineRule="auto"/>
        <w:ind w:right="49"/>
        <w:contextualSpacing/>
        <w:jc w:val="both"/>
        <w:rPr>
          <w:rFonts w:ascii="Palatino Linotype" w:eastAsia="MS Mincho" w:hAnsi="Palatino Linotype" w:cstheme="majorBidi"/>
          <w:lang w:val="es-ES"/>
        </w:rPr>
      </w:pPr>
    </w:p>
    <w:p w14:paraId="7319F912" w14:textId="77777777" w:rsidR="00A55EF9" w:rsidRPr="00947872" w:rsidRDefault="00A55EF9" w:rsidP="00947872">
      <w:pPr>
        <w:numPr>
          <w:ilvl w:val="0"/>
          <w:numId w:val="1"/>
        </w:numPr>
        <w:spacing w:line="360" w:lineRule="auto"/>
        <w:ind w:left="0" w:right="49" w:firstLine="0"/>
        <w:contextualSpacing/>
        <w:jc w:val="both"/>
        <w:rPr>
          <w:rFonts w:ascii="Palatino Linotype" w:eastAsia="MS Mincho" w:hAnsi="Palatino Linotype" w:cstheme="majorBidi"/>
          <w:lang w:val="es-ES"/>
        </w:rPr>
      </w:pPr>
      <w:r w:rsidRPr="00947872">
        <w:rPr>
          <w:rFonts w:ascii="Palatino Linotype" w:eastAsia="MS Mincho" w:hAnsi="Palatino Linotype" w:cstheme="majorBidi"/>
          <w:lang w:val="es-ES"/>
        </w:rPr>
        <w:t>Previo al análisis de la fuente obligacional resulta necesario precisar en qué consiste la información requerida por el particular del sujeto obligado referido en la solicitud, así como la respuesta que se proporcionó, para la cual se inserta la siguiente tabla descriptiva.</w:t>
      </w:r>
    </w:p>
    <w:p w14:paraId="46751875" w14:textId="77777777" w:rsidR="00A55EF9" w:rsidRPr="00947872" w:rsidRDefault="00A55EF9" w:rsidP="00947872">
      <w:pPr>
        <w:spacing w:line="360" w:lineRule="auto"/>
        <w:ind w:right="49"/>
        <w:contextualSpacing/>
        <w:jc w:val="both"/>
        <w:rPr>
          <w:rFonts w:ascii="Palatino Linotype" w:eastAsia="MS Mincho" w:hAnsi="Palatino Linotype" w:cstheme="majorBidi"/>
          <w:lang w:val="es-ES"/>
        </w:rPr>
      </w:pPr>
    </w:p>
    <w:tbl>
      <w:tblPr>
        <w:tblStyle w:val="Tablaconcuadrcula"/>
        <w:tblW w:w="0" w:type="auto"/>
        <w:tblLook w:val="04A0" w:firstRow="1" w:lastRow="0" w:firstColumn="1" w:lastColumn="0" w:noHBand="0" w:noVBand="1"/>
      </w:tblPr>
      <w:tblGrid>
        <w:gridCol w:w="2926"/>
        <w:gridCol w:w="2925"/>
        <w:gridCol w:w="2926"/>
      </w:tblGrid>
      <w:tr w:rsidR="00A55EF9" w:rsidRPr="00947872" w14:paraId="2AD7E3BF" w14:textId="77777777" w:rsidTr="000C0363">
        <w:tc>
          <w:tcPr>
            <w:tcW w:w="2926" w:type="dxa"/>
            <w:shd w:val="clear" w:color="auto" w:fill="DDD9C3" w:themeFill="background2" w:themeFillShade="E6"/>
          </w:tcPr>
          <w:p w14:paraId="15381028" w14:textId="77777777" w:rsidR="00A55EF9" w:rsidRPr="00947872" w:rsidRDefault="00A55EF9" w:rsidP="00947872">
            <w:pPr>
              <w:spacing w:line="360" w:lineRule="auto"/>
              <w:ind w:right="49"/>
              <w:contextualSpacing/>
              <w:jc w:val="center"/>
              <w:rPr>
                <w:rFonts w:ascii="Palatino Linotype" w:eastAsia="MS Mincho" w:hAnsi="Palatino Linotype" w:cstheme="majorBidi"/>
                <w:b/>
                <w:lang w:val="es-ES"/>
              </w:rPr>
            </w:pPr>
            <w:r w:rsidRPr="00947872">
              <w:rPr>
                <w:rFonts w:ascii="Palatino Linotype" w:eastAsia="MS Mincho" w:hAnsi="Palatino Linotype" w:cstheme="majorBidi"/>
                <w:b/>
                <w:lang w:val="es-ES"/>
              </w:rPr>
              <w:t>Solicitud</w:t>
            </w:r>
          </w:p>
        </w:tc>
        <w:tc>
          <w:tcPr>
            <w:tcW w:w="2925" w:type="dxa"/>
            <w:shd w:val="clear" w:color="auto" w:fill="DDD9C3" w:themeFill="background2" w:themeFillShade="E6"/>
          </w:tcPr>
          <w:p w14:paraId="22D0853B" w14:textId="77777777" w:rsidR="00A55EF9" w:rsidRPr="00947872" w:rsidRDefault="00A55EF9" w:rsidP="00947872">
            <w:pPr>
              <w:spacing w:line="360" w:lineRule="auto"/>
              <w:ind w:right="49"/>
              <w:contextualSpacing/>
              <w:jc w:val="center"/>
              <w:rPr>
                <w:rFonts w:ascii="Palatino Linotype" w:eastAsia="MS Mincho" w:hAnsi="Palatino Linotype" w:cstheme="majorBidi"/>
                <w:b/>
                <w:lang w:val="es-ES"/>
              </w:rPr>
            </w:pPr>
            <w:r w:rsidRPr="00947872">
              <w:rPr>
                <w:rFonts w:ascii="Palatino Linotype" w:eastAsia="MS Mincho" w:hAnsi="Palatino Linotype" w:cstheme="majorBidi"/>
                <w:b/>
                <w:lang w:val="es-ES"/>
              </w:rPr>
              <w:t>Respuesta</w:t>
            </w:r>
          </w:p>
        </w:tc>
        <w:tc>
          <w:tcPr>
            <w:tcW w:w="2926" w:type="dxa"/>
            <w:shd w:val="clear" w:color="auto" w:fill="DDD9C3" w:themeFill="background2" w:themeFillShade="E6"/>
          </w:tcPr>
          <w:p w14:paraId="3493F2D7" w14:textId="77777777" w:rsidR="00A55EF9" w:rsidRPr="00947872" w:rsidRDefault="00A55EF9" w:rsidP="00947872">
            <w:pPr>
              <w:spacing w:line="360" w:lineRule="auto"/>
              <w:ind w:right="49"/>
              <w:contextualSpacing/>
              <w:jc w:val="center"/>
              <w:rPr>
                <w:rFonts w:ascii="Palatino Linotype" w:eastAsia="MS Mincho" w:hAnsi="Palatino Linotype" w:cstheme="majorBidi"/>
                <w:b/>
                <w:lang w:val="es-ES"/>
              </w:rPr>
            </w:pPr>
            <w:r w:rsidRPr="00947872">
              <w:rPr>
                <w:rFonts w:ascii="Palatino Linotype" w:eastAsia="MS Mincho" w:hAnsi="Palatino Linotype" w:cstheme="majorBidi"/>
                <w:b/>
                <w:lang w:val="es-ES"/>
              </w:rPr>
              <w:t>Cumplimiento</w:t>
            </w:r>
          </w:p>
        </w:tc>
      </w:tr>
      <w:tr w:rsidR="00A55EF9" w:rsidRPr="00947872" w14:paraId="4B57A128" w14:textId="77777777" w:rsidTr="000C0363">
        <w:tc>
          <w:tcPr>
            <w:tcW w:w="2926" w:type="dxa"/>
          </w:tcPr>
          <w:p w14:paraId="3748CE5C" w14:textId="3BF9C168" w:rsidR="00A55EF9" w:rsidRPr="00947872" w:rsidRDefault="00A55EF9" w:rsidP="00947872">
            <w:pPr>
              <w:spacing w:line="360" w:lineRule="auto"/>
              <w:ind w:right="49"/>
              <w:contextualSpacing/>
              <w:jc w:val="both"/>
              <w:rPr>
                <w:rFonts w:ascii="Palatino Linotype" w:eastAsia="MS Mincho" w:hAnsi="Palatino Linotype" w:cstheme="majorBidi"/>
                <w:i/>
                <w:lang w:val="es-ES"/>
              </w:rPr>
            </w:pPr>
            <w:r w:rsidRPr="00947872">
              <w:rPr>
                <w:rFonts w:ascii="Palatino Linotype" w:hAnsi="Palatino Linotype"/>
                <w:i/>
                <w:color w:val="000000"/>
                <w:sz w:val="20"/>
                <w:szCs w:val="20"/>
                <w:lang w:val="es-ES"/>
              </w:rPr>
              <w:t>“</w:t>
            </w:r>
            <w:r w:rsidR="000C0363" w:rsidRPr="00947872">
              <w:rPr>
                <w:rFonts w:ascii="Palatino Linotype" w:hAnsi="Palatino Linotype"/>
                <w:i/>
                <w:color w:val="000000"/>
                <w:sz w:val="20"/>
                <w:szCs w:val="20"/>
                <w:lang w:val="es-ES"/>
              </w:rPr>
              <w:t>Solicito las sanciones que ha emitido el municipio por responsabilidad administrativa</w:t>
            </w:r>
            <w:r w:rsidRPr="00947872">
              <w:rPr>
                <w:rFonts w:ascii="Palatino Linotype" w:hAnsi="Palatino Linotype"/>
                <w:i/>
                <w:color w:val="000000"/>
                <w:sz w:val="20"/>
                <w:szCs w:val="20"/>
                <w:lang w:val="es-ES"/>
              </w:rPr>
              <w:t>.” (Sic)</w:t>
            </w:r>
          </w:p>
        </w:tc>
        <w:tc>
          <w:tcPr>
            <w:tcW w:w="2925" w:type="dxa"/>
          </w:tcPr>
          <w:p w14:paraId="7F216D32" w14:textId="6489DC10" w:rsidR="00A55EF9" w:rsidRPr="00947872" w:rsidRDefault="00A55EF9" w:rsidP="00947872">
            <w:pPr>
              <w:spacing w:line="360" w:lineRule="auto"/>
              <w:ind w:right="49"/>
              <w:contextualSpacing/>
              <w:jc w:val="both"/>
              <w:rPr>
                <w:rFonts w:ascii="Palatino Linotype" w:eastAsia="MS Mincho" w:hAnsi="Palatino Linotype" w:cs="Times New Roman"/>
                <w:color w:val="000000"/>
                <w:lang w:val="es-ES"/>
              </w:rPr>
            </w:pPr>
            <w:r w:rsidRPr="00947872">
              <w:rPr>
                <w:rFonts w:ascii="Palatino Linotype" w:hAnsi="Palatino Linotype"/>
                <w:i/>
                <w:color w:val="000000"/>
                <w:sz w:val="20"/>
                <w:szCs w:val="20"/>
                <w:lang w:val="es-ES"/>
              </w:rPr>
              <w:t>“</w:t>
            </w:r>
            <w:r w:rsidR="000C0363" w:rsidRPr="00947872">
              <w:rPr>
                <w:rFonts w:ascii="Palatino Linotype" w:hAnsi="Palatino Linotype"/>
                <w:i/>
                <w:color w:val="000000"/>
                <w:sz w:val="20"/>
                <w:szCs w:val="20"/>
                <w:lang w:val="es-ES"/>
              </w:rPr>
              <w:t>hasta el momento el Municipio… no ha emitido NINGUNA sanción por Responsabilidad Administrativa”</w:t>
            </w:r>
            <w:r w:rsidRPr="00947872">
              <w:rPr>
                <w:rFonts w:ascii="Palatino Linotype" w:hAnsi="Palatino Linotype"/>
                <w:i/>
                <w:color w:val="000000"/>
                <w:sz w:val="20"/>
                <w:szCs w:val="20"/>
                <w:lang w:val="es-ES"/>
              </w:rPr>
              <w:t xml:space="preserve"> (Sic)</w:t>
            </w:r>
          </w:p>
        </w:tc>
        <w:tc>
          <w:tcPr>
            <w:tcW w:w="2926" w:type="dxa"/>
          </w:tcPr>
          <w:p w14:paraId="406705D5" w14:textId="77777777" w:rsidR="00A55EF9" w:rsidRPr="00947872" w:rsidRDefault="00A55EF9" w:rsidP="00947872">
            <w:pPr>
              <w:spacing w:line="360" w:lineRule="auto"/>
              <w:ind w:right="49"/>
              <w:contextualSpacing/>
              <w:jc w:val="both"/>
              <w:rPr>
                <w:rFonts w:ascii="Palatino Linotype" w:eastAsia="MS Mincho" w:hAnsi="Palatino Linotype" w:cstheme="majorBidi"/>
                <w:lang w:val="es-ES"/>
              </w:rPr>
            </w:pPr>
            <w:r w:rsidRPr="00947872">
              <w:rPr>
                <w:rFonts w:ascii="Palatino Linotype" w:eastAsia="MS Mincho" w:hAnsi="Palatino Linotype" w:cstheme="majorBidi"/>
                <w:lang w:val="es-ES"/>
              </w:rPr>
              <w:t>Se informó que no se realizaron las acciones sobre las que se requiere información.</w:t>
            </w:r>
          </w:p>
        </w:tc>
      </w:tr>
    </w:tbl>
    <w:p w14:paraId="7DEB4BBB" w14:textId="77777777" w:rsidR="00A55EF9" w:rsidRPr="00947872" w:rsidRDefault="00A55EF9" w:rsidP="00947872">
      <w:pPr>
        <w:spacing w:line="360" w:lineRule="auto"/>
        <w:ind w:right="49"/>
        <w:contextualSpacing/>
        <w:jc w:val="both"/>
        <w:rPr>
          <w:rFonts w:ascii="Palatino Linotype" w:eastAsia="MS Mincho" w:hAnsi="Palatino Linotype" w:cstheme="majorBidi"/>
          <w:lang w:val="es-ES"/>
        </w:rPr>
      </w:pPr>
    </w:p>
    <w:p w14:paraId="46C53F5E" w14:textId="26F49DF8" w:rsidR="00A55EF9" w:rsidRPr="00947872" w:rsidRDefault="00A55EF9" w:rsidP="00947872">
      <w:pPr>
        <w:numPr>
          <w:ilvl w:val="0"/>
          <w:numId w:val="1"/>
        </w:numPr>
        <w:spacing w:line="360" w:lineRule="auto"/>
        <w:ind w:left="0" w:right="49" w:firstLine="0"/>
        <w:contextualSpacing/>
        <w:jc w:val="both"/>
        <w:rPr>
          <w:rFonts w:ascii="Palatino Linotype" w:eastAsia="MS Mincho" w:hAnsi="Palatino Linotype" w:cstheme="majorBidi"/>
          <w:lang w:val="es-ES"/>
        </w:rPr>
      </w:pPr>
      <w:r w:rsidRPr="00947872">
        <w:rPr>
          <w:rFonts w:ascii="Palatino Linotype" w:eastAsia="MS Mincho" w:hAnsi="Palatino Linotype" w:cstheme="majorBidi"/>
          <w:lang w:val="es-ES"/>
        </w:rPr>
        <w:lastRenderedPageBreak/>
        <w:t xml:space="preserve">Como puede apreciarse, el </w:t>
      </w:r>
      <w:r w:rsidRPr="00947872">
        <w:rPr>
          <w:rFonts w:ascii="Palatino Linotype" w:eastAsia="MS Mincho" w:hAnsi="Palatino Linotype" w:cstheme="majorBidi"/>
          <w:b/>
          <w:lang w:val="es-ES"/>
        </w:rPr>
        <w:t>SUJETO OBLIGADO</w:t>
      </w:r>
      <w:r w:rsidRPr="00947872">
        <w:rPr>
          <w:rFonts w:ascii="Palatino Linotype" w:eastAsia="MS Mincho" w:hAnsi="Palatino Linotype" w:cstheme="majorBidi"/>
          <w:lang w:val="es-ES"/>
        </w:rPr>
        <w:t xml:space="preserve"> señaló que no </w:t>
      </w:r>
      <w:r w:rsidR="000C0363" w:rsidRPr="00947872">
        <w:rPr>
          <w:rFonts w:ascii="Palatino Linotype" w:eastAsia="MS Mincho" w:hAnsi="Palatino Linotype" w:cstheme="majorBidi"/>
          <w:lang w:val="es-ES"/>
        </w:rPr>
        <w:t>cuenta con la información solicitada porque no se ha emitido ninguna sanción</w:t>
      </w:r>
      <w:r w:rsidRPr="00947872">
        <w:rPr>
          <w:rFonts w:ascii="Palatino Linotype" w:eastAsia="MS Mincho" w:hAnsi="Palatino Linotype" w:cstheme="majorBidi"/>
          <w:lang w:val="es-ES"/>
        </w:rPr>
        <w:t xml:space="preserve">; </w:t>
      </w:r>
      <w:r w:rsidR="0037769D" w:rsidRPr="00947872">
        <w:rPr>
          <w:rFonts w:ascii="Palatino Linotype" w:eastAsia="MS Mincho" w:hAnsi="Palatino Linotype" w:cstheme="majorBidi"/>
          <w:lang w:val="es-ES"/>
        </w:rPr>
        <w:t xml:space="preserve">esto es, </w:t>
      </w:r>
      <w:r w:rsidRPr="00947872">
        <w:rPr>
          <w:rFonts w:ascii="Palatino Linotype" w:eastAsia="MS Mincho" w:hAnsi="Palatino Linotype" w:cstheme="majorBidi"/>
          <w:lang w:val="es-ES"/>
        </w:rPr>
        <w:t>se le respondió que no se realizaron las acciones de las que se requiere información,</w:t>
      </w:r>
      <w:r w:rsidR="0037769D" w:rsidRPr="00947872">
        <w:rPr>
          <w:rFonts w:ascii="Palatino Linotype" w:eastAsia="MS Mincho" w:hAnsi="Palatino Linotype" w:cstheme="majorBidi"/>
          <w:lang w:val="es-ES"/>
        </w:rPr>
        <w:t xml:space="preserve"> en consecuencia, si se entregó la información en los términos que existen sobre el concepto requerido por </w:t>
      </w:r>
      <w:r w:rsidR="0037769D" w:rsidRPr="00947872">
        <w:rPr>
          <w:rFonts w:ascii="Palatino Linotype" w:eastAsia="MS Mincho" w:hAnsi="Palatino Linotype" w:cstheme="majorBidi"/>
          <w:b/>
          <w:lang w:val="es-ES"/>
        </w:rPr>
        <w:t>EL RECURRENTE</w:t>
      </w:r>
      <w:r w:rsidR="0037769D" w:rsidRPr="00947872">
        <w:rPr>
          <w:rFonts w:ascii="Palatino Linotype" w:eastAsia="MS Mincho" w:hAnsi="Palatino Linotype" w:cstheme="majorBidi"/>
          <w:lang w:val="es-ES"/>
        </w:rPr>
        <w:t xml:space="preserve">. Por lo que corresponde </w:t>
      </w:r>
      <w:r w:rsidRPr="00947872">
        <w:rPr>
          <w:rFonts w:ascii="Palatino Linotype" w:eastAsia="MS Mincho" w:hAnsi="Palatino Linotype" w:cstheme="majorBidi"/>
          <w:lang w:val="es-ES"/>
        </w:rPr>
        <w:t xml:space="preserve">analizar si esa respuesta es </w:t>
      </w:r>
      <w:r w:rsidR="0037769D" w:rsidRPr="00947872">
        <w:rPr>
          <w:rFonts w:ascii="Palatino Linotype" w:eastAsia="MS Mincho" w:hAnsi="Palatino Linotype" w:cstheme="majorBidi"/>
          <w:lang w:val="es-ES"/>
        </w:rPr>
        <w:t xml:space="preserve">legalmente admisible y, además, si es </w:t>
      </w:r>
      <w:r w:rsidRPr="00947872">
        <w:rPr>
          <w:rFonts w:ascii="Palatino Linotype" w:eastAsia="MS Mincho" w:hAnsi="Palatino Linotype" w:cstheme="majorBidi"/>
          <w:lang w:val="es-ES"/>
        </w:rPr>
        <w:t>suficiente o debe de fundarse y motivarse.</w:t>
      </w:r>
    </w:p>
    <w:p w14:paraId="181CCB7F" w14:textId="77777777" w:rsidR="00A55EF9" w:rsidRPr="00947872" w:rsidRDefault="00A55EF9" w:rsidP="00947872">
      <w:pPr>
        <w:spacing w:line="360" w:lineRule="auto"/>
        <w:ind w:right="49"/>
        <w:contextualSpacing/>
        <w:jc w:val="both"/>
        <w:rPr>
          <w:rFonts w:ascii="Palatino Linotype" w:eastAsia="MS Mincho" w:hAnsi="Palatino Linotype" w:cstheme="majorBidi"/>
          <w:lang w:val="es-ES"/>
        </w:rPr>
      </w:pPr>
      <w:r w:rsidRPr="00947872">
        <w:rPr>
          <w:rFonts w:ascii="Palatino Linotype" w:eastAsia="MS Mincho" w:hAnsi="Palatino Linotype" w:cstheme="majorBidi"/>
          <w:lang w:val="es-ES"/>
        </w:rPr>
        <w:t xml:space="preserve"> </w:t>
      </w:r>
    </w:p>
    <w:p w14:paraId="1BDB1CA1" w14:textId="77777777" w:rsidR="00CC1743" w:rsidRPr="00947872" w:rsidRDefault="00A55EF9" w:rsidP="00947872">
      <w:pPr>
        <w:numPr>
          <w:ilvl w:val="0"/>
          <w:numId w:val="1"/>
        </w:numPr>
        <w:spacing w:line="360" w:lineRule="auto"/>
        <w:ind w:left="0" w:right="49" w:firstLine="0"/>
        <w:contextualSpacing/>
        <w:jc w:val="both"/>
        <w:rPr>
          <w:rFonts w:ascii="Palatino Linotype" w:eastAsia="Times New Roman" w:hAnsi="Palatino Linotype" w:cs="Times New Roman"/>
          <w:i/>
          <w:color w:val="000000" w:themeColor="text1"/>
          <w:lang w:val="es-ES"/>
        </w:rPr>
      </w:pPr>
      <w:r w:rsidRPr="00947872">
        <w:rPr>
          <w:rFonts w:ascii="Palatino Linotype" w:eastAsia="MS Mincho" w:hAnsi="Palatino Linotype" w:cstheme="majorBidi"/>
          <w:lang w:val="es-ES"/>
        </w:rPr>
        <w:t>Por lo que ahora corresponde determinar: si la respuesta del SUJETO OBLIGADO</w:t>
      </w:r>
      <w:r w:rsidR="0037769D" w:rsidRPr="00947872">
        <w:rPr>
          <w:rFonts w:ascii="Palatino Linotype" w:eastAsia="MS Mincho" w:hAnsi="Palatino Linotype" w:cstheme="majorBidi"/>
          <w:lang w:val="es-ES"/>
        </w:rPr>
        <w:t xml:space="preserve"> es legalmente admisible. S</w:t>
      </w:r>
      <w:r w:rsidRPr="00947872">
        <w:rPr>
          <w:rFonts w:ascii="Palatino Linotype" w:eastAsia="Times New Roman" w:hAnsi="Palatino Linotype" w:cs="Times New Roman"/>
          <w:color w:val="000000" w:themeColor="text1"/>
          <w:lang w:val="es-ES"/>
        </w:rPr>
        <w:t xml:space="preserve">obre este requerimiento de información, como se ha señalado, </w:t>
      </w:r>
      <w:r w:rsidRPr="00947872">
        <w:rPr>
          <w:rFonts w:ascii="Palatino Linotype" w:eastAsia="Times New Roman" w:hAnsi="Palatino Linotype" w:cs="Times New Roman"/>
          <w:b/>
          <w:color w:val="000000" w:themeColor="text1"/>
          <w:lang w:val="es-ES"/>
        </w:rPr>
        <w:t xml:space="preserve">EL SUJETO OBLIGADO </w:t>
      </w:r>
      <w:r w:rsidRPr="00947872">
        <w:rPr>
          <w:rFonts w:ascii="Palatino Linotype" w:eastAsia="Times New Roman" w:hAnsi="Palatino Linotype" w:cs="Times New Roman"/>
          <w:color w:val="000000" w:themeColor="text1"/>
          <w:lang w:val="es-ES"/>
        </w:rPr>
        <w:t>respondió que no se ha</w:t>
      </w:r>
      <w:r w:rsidR="0037769D" w:rsidRPr="00947872">
        <w:rPr>
          <w:rFonts w:ascii="Palatino Linotype" w:eastAsia="Times New Roman" w:hAnsi="Palatino Linotype" w:cs="Times New Roman"/>
          <w:color w:val="000000" w:themeColor="text1"/>
          <w:lang w:val="es-ES"/>
        </w:rPr>
        <w:t xml:space="preserve"> emitido ninguna sanción,</w:t>
      </w:r>
      <w:r w:rsidRPr="00947872">
        <w:rPr>
          <w:rFonts w:ascii="Palatino Linotype" w:eastAsia="Times New Roman" w:hAnsi="Palatino Linotype" w:cs="Times New Roman"/>
          <w:color w:val="000000" w:themeColor="text1"/>
          <w:lang w:val="es-ES"/>
        </w:rPr>
        <w:t xml:space="preserve"> de lo anterior puede inferirse que: a) se reconoce la existencia de la</w:t>
      </w:r>
      <w:r w:rsidR="0037769D" w:rsidRPr="00947872">
        <w:rPr>
          <w:rFonts w:ascii="Palatino Linotype" w:eastAsia="Times New Roman" w:hAnsi="Palatino Linotype" w:cs="Times New Roman"/>
          <w:color w:val="000000" w:themeColor="text1"/>
          <w:lang w:val="es-ES"/>
        </w:rPr>
        <w:t>s</w:t>
      </w:r>
      <w:r w:rsidRPr="00947872">
        <w:rPr>
          <w:rFonts w:ascii="Palatino Linotype" w:eastAsia="Times New Roman" w:hAnsi="Palatino Linotype" w:cs="Times New Roman"/>
          <w:color w:val="000000" w:themeColor="text1"/>
          <w:lang w:val="es-ES"/>
        </w:rPr>
        <w:t xml:space="preserve"> </w:t>
      </w:r>
      <w:r w:rsidR="0037769D" w:rsidRPr="00947872">
        <w:rPr>
          <w:rFonts w:ascii="Palatino Linotype" w:eastAsia="Times New Roman" w:hAnsi="Palatino Linotype" w:cs="Times New Roman"/>
          <w:color w:val="000000" w:themeColor="text1"/>
          <w:lang w:val="es-ES"/>
        </w:rPr>
        <w:t>facultades del órgano interno de control, que es quien responde a la solicitud, para emitir dichas sanciones;</w:t>
      </w:r>
      <w:r w:rsidRPr="00947872">
        <w:rPr>
          <w:rFonts w:ascii="Palatino Linotype" w:eastAsia="Times New Roman" w:hAnsi="Palatino Linotype" w:cs="Times New Roman"/>
          <w:color w:val="000000" w:themeColor="text1"/>
          <w:lang w:val="es-ES"/>
        </w:rPr>
        <w:t xml:space="preserve"> lo que al no estar controvertido, se tiene como un hecho cierto, y, b) existe la posibilidad de que esa sea una facultad, competencia o función, por lo que es necesario aludir a otras fuentes públicas de información para precisar dicha condición. </w:t>
      </w:r>
    </w:p>
    <w:p w14:paraId="78CCB38B" w14:textId="77777777" w:rsidR="00CC1743" w:rsidRPr="00947872" w:rsidRDefault="00CC1743" w:rsidP="00947872">
      <w:pPr>
        <w:spacing w:line="360" w:lineRule="auto"/>
        <w:ind w:right="49"/>
        <w:contextualSpacing/>
        <w:jc w:val="both"/>
        <w:rPr>
          <w:rFonts w:ascii="Palatino Linotype" w:eastAsia="Times New Roman" w:hAnsi="Palatino Linotype" w:cs="Times New Roman"/>
          <w:i/>
          <w:color w:val="000000" w:themeColor="text1"/>
          <w:lang w:val="es-ES"/>
        </w:rPr>
      </w:pPr>
    </w:p>
    <w:p w14:paraId="7C4F4ED0" w14:textId="34CCB267" w:rsidR="00CC1743" w:rsidRPr="00947872" w:rsidRDefault="00A55EF9" w:rsidP="00947872">
      <w:pPr>
        <w:numPr>
          <w:ilvl w:val="0"/>
          <w:numId w:val="1"/>
        </w:numPr>
        <w:spacing w:line="360" w:lineRule="auto"/>
        <w:ind w:left="0" w:right="49" w:firstLine="0"/>
        <w:contextualSpacing/>
        <w:jc w:val="both"/>
        <w:rPr>
          <w:rFonts w:ascii="Palatino Linotype" w:eastAsia="Times New Roman" w:hAnsi="Palatino Linotype" w:cs="Times New Roman"/>
          <w:i/>
          <w:color w:val="000000" w:themeColor="text1"/>
          <w:lang w:val="es-ES"/>
        </w:rPr>
      </w:pPr>
      <w:r w:rsidRPr="00947872">
        <w:rPr>
          <w:rFonts w:ascii="Palatino Linotype" w:eastAsia="Times New Roman" w:hAnsi="Palatino Linotype" w:cs="Times New Roman"/>
          <w:color w:val="000000" w:themeColor="text1"/>
          <w:lang w:val="es-ES"/>
        </w:rPr>
        <w:t>Al consultarse l</w:t>
      </w:r>
      <w:r w:rsidR="0037769D" w:rsidRPr="00947872">
        <w:rPr>
          <w:rFonts w:ascii="Palatino Linotype" w:eastAsia="Times New Roman" w:hAnsi="Palatino Linotype" w:cs="Times New Roman"/>
          <w:color w:val="000000" w:themeColor="text1"/>
          <w:lang w:val="es-ES"/>
        </w:rPr>
        <w:t>a</w:t>
      </w:r>
      <w:r w:rsidRPr="00947872">
        <w:rPr>
          <w:rFonts w:ascii="Palatino Linotype" w:eastAsia="Times New Roman" w:hAnsi="Palatino Linotype" w:cs="Times New Roman"/>
          <w:color w:val="000000" w:themeColor="text1"/>
          <w:lang w:val="es-ES"/>
        </w:rPr>
        <w:t xml:space="preserve"> </w:t>
      </w:r>
      <w:r w:rsidR="0037769D" w:rsidRPr="00947872">
        <w:rPr>
          <w:rFonts w:ascii="Palatino Linotype" w:eastAsia="Times New Roman" w:hAnsi="Palatino Linotype" w:cs="Times New Roman"/>
          <w:color w:val="000000" w:themeColor="text1"/>
          <w:lang w:val="es-ES"/>
        </w:rPr>
        <w:t xml:space="preserve">Ley de Responsabilidades Administrativas del Estado de México y Municipios, se aprecia que el órgano de contraloría interna municipal es competente para la aplicación de la ley, según el artículo 3 fracción V y según el artículo 10 de la misma norma, </w:t>
      </w:r>
      <w:r w:rsidR="00CC1743" w:rsidRPr="00947872">
        <w:rPr>
          <w:rFonts w:ascii="Palatino Linotype" w:eastAsia="Times New Roman" w:hAnsi="Palatino Linotype" w:cs="Times New Roman"/>
          <w:color w:val="000000" w:themeColor="text1"/>
          <w:lang w:val="es-ES"/>
        </w:rPr>
        <w:t>“</w:t>
      </w:r>
      <w:r w:rsidR="0037769D" w:rsidRPr="00947872">
        <w:rPr>
          <w:rFonts w:ascii="Palatino Linotype" w:eastAsia="Times New Roman" w:hAnsi="Palatino Linotype" w:cs="Times New Roman"/>
          <w:color w:val="000000" w:themeColor="text1"/>
          <w:lang w:val="es-ES"/>
        </w:rPr>
        <w:t>tendr</w:t>
      </w:r>
      <w:r w:rsidR="00CC1743" w:rsidRPr="00947872">
        <w:rPr>
          <w:rFonts w:ascii="Palatino Linotype" w:eastAsia="Times New Roman" w:hAnsi="Palatino Linotype" w:cs="Times New Roman"/>
          <w:color w:val="000000" w:themeColor="text1"/>
          <w:lang w:val="es-ES"/>
        </w:rPr>
        <w:t>á</w:t>
      </w:r>
      <w:r w:rsidR="0037769D" w:rsidRPr="00947872">
        <w:rPr>
          <w:rFonts w:ascii="Palatino Linotype" w:eastAsia="Times New Roman" w:hAnsi="Palatino Linotype" w:cs="Times New Roman"/>
          <w:color w:val="000000" w:themeColor="text1"/>
          <w:lang w:val="es-ES"/>
        </w:rPr>
        <w:t xml:space="preserve">n a su cargo, en el </w:t>
      </w:r>
      <w:r w:rsidR="005B7242" w:rsidRPr="00947872">
        <w:rPr>
          <w:rFonts w:ascii="Palatino Linotype" w:eastAsia="Times New Roman" w:hAnsi="Palatino Linotype" w:cs="Times New Roman"/>
          <w:color w:val="000000" w:themeColor="text1"/>
          <w:lang w:val="es-ES"/>
        </w:rPr>
        <w:t>ámbito</w:t>
      </w:r>
      <w:r w:rsidR="0037769D" w:rsidRPr="00947872">
        <w:rPr>
          <w:rFonts w:ascii="Palatino Linotype" w:eastAsia="Times New Roman" w:hAnsi="Palatino Linotype" w:cs="Times New Roman"/>
          <w:color w:val="000000" w:themeColor="text1"/>
          <w:lang w:val="es-ES"/>
        </w:rPr>
        <w:t xml:space="preserve"> de su competencia, </w:t>
      </w:r>
      <w:r w:rsidR="0037769D" w:rsidRPr="00947872">
        <w:rPr>
          <w:rFonts w:ascii="Palatino Linotype" w:eastAsia="Times New Roman" w:hAnsi="Palatino Linotype" w:cs="Times New Roman"/>
          <w:color w:val="000000" w:themeColor="text1"/>
          <w:lang w:val="es-ES"/>
        </w:rPr>
        <w:lastRenderedPageBreak/>
        <w:t xml:space="preserve">la </w:t>
      </w:r>
      <w:r w:rsidR="005B7242" w:rsidRPr="00947872">
        <w:rPr>
          <w:rFonts w:ascii="Palatino Linotype" w:eastAsia="Times New Roman" w:hAnsi="Palatino Linotype" w:cs="Times New Roman"/>
          <w:color w:val="000000" w:themeColor="text1"/>
          <w:lang w:val="es-ES"/>
        </w:rPr>
        <w:t>investigación</w:t>
      </w:r>
      <w:r w:rsidR="0037769D" w:rsidRPr="00947872">
        <w:rPr>
          <w:rFonts w:ascii="Palatino Linotype" w:eastAsia="Times New Roman" w:hAnsi="Palatino Linotype" w:cs="Times New Roman"/>
          <w:color w:val="000000" w:themeColor="text1"/>
          <w:lang w:val="es-ES"/>
        </w:rPr>
        <w:t xml:space="preserve">, </w:t>
      </w:r>
      <w:r w:rsidR="005B7242" w:rsidRPr="00947872">
        <w:rPr>
          <w:rFonts w:ascii="Palatino Linotype" w:eastAsia="Times New Roman" w:hAnsi="Palatino Linotype" w:cs="Times New Roman"/>
          <w:color w:val="000000" w:themeColor="text1"/>
          <w:lang w:val="es-ES"/>
        </w:rPr>
        <w:t>sustanciación</w:t>
      </w:r>
      <w:r w:rsidR="0037769D" w:rsidRPr="00947872">
        <w:rPr>
          <w:rFonts w:ascii="Palatino Linotype" w:eastAsia="Times New Roman" w:hAnsi="Palatino Linotype" w:cs="Times New Roman"/>
          <w:color w:val="000000" w:themeColor="text1"/>
          <w:lang w:val="es-ES"/>
        </w:rPr>
        <w:t xml:space="preserve"> y </w:t>
      </w:r>
      <w:r w:rsidR="005B7242" w:rsidRPr="00947872">
        <w:rPr>
          <w:rFonts w:ascii="Palatino Linotype" w:eastAsia="Times New Roman" w:hAnsi="Palatino Linotype" w:cs="Times New Roman"/>
          <w:color w:val="000000" w:themeColor="text1"/>
          <w:lang w:val="es-ES"/>
        </w:rPr>
        <w:t>calificación</w:t>
      </w:r>
      <w:r w:rsidR="0037769D" w:rsidRPr="00947872">
        <w:rPr>
          <w:rFonts w:ascii="Palatino Linotype" w:eastAsia="Times New Roman" w:hAnsi="Palatino Linotype" w:cs="Times New Roman"/>
          <w:color w:val="000000" w:themeColor="text1"/>
          <w:lang w:val="es-ES"/>
        </w:rPr>
        <w:t xml:space="preserve"> de las faltas administrativas</w:t>
      </w:r>
      <w:r w:rsidR="00CC1743" w:rsidRPr="00947872">
        <w:rPr>
          <w:rFonts w:ascii="Palatino Linotype" w:eastAsia="Times New Roman" w:hAnsi="Palatino Linotype" w:cs="Times New Roman"/>
          <w:color w:val="000000" w:themeColor="text1"/>
          <w:lang w:val="es-ES"/>
        </w:rPr>
        <w:t xml:space="preserve">”, pero sólo cuenta con facultades para imponer las sanciones administrativas que deriven de faltas administrativas no graves, según el artículo 79 de la norma citada.  </w:t>
      </w:r>
    </w:p>
    <w:p w14:paraId="62BC9F27" w14:textId="77777777" w:rsidR="00CC1743" w:rsidRPr="00947872" w:rsidRDefault="00CC1743" w:rsidP="00947872">
      <w:pPr>
        <w:spacing w:line="360" w:lineRule="auto"/>
        <w:ind w:right="49"/>
        <w:contextualSpacing/>
        <w:jc w:val="both"/>
        <w:rPr>
          <w:rFonts w:ascii="Palatino Linotype" w:eastAsia="Times New Roman" w:hAnsi="Palatino Linotype" w:cs="Times New Roman"/>
          <w:i/>
          <w:color w:val="000000" w:themeColor="text1"/>
          <w:lang w:val="es-ES"/>
        </w:rPr>
      </w:pPr>
    </w:p>
    <w:p w14:paraId="541A2EE1" w14:textId="77777777" w:rsidR="00CC1743" w:rsidRPr="00947872" w:rsidRDefault="00CC1743" w:rsidP="00947872">
      <w:pPr>
        <w:numPr>
          <w:ilvl w:val="0"/>
          <w:numId w:val="1"/>
        </w:numPr>
        <w:spacing w:line="360" w:lineRule="auto"/>
        <w:ind w:left="0" w:right="49" w:firstLine="0"/>
        <w:contextualSpacing/>
        <w:jc w:val="both"/>
        <w:rPr>
          <w:rFonts w:ascii="Palatino Linotype" w:eastAsia="Times New Roman" w:hAnsi="Palatino Linotype" w:cs="Times New Roman"/>
          <w:i/>
          <w:color w:val="000000" w:themeColor="text1"/>
          <w:lang w:val="es-ES"/>
        </w:rPr>
      </w:pPr>
      <w:r w:rsidRPr="00947872">
        <w:rPr>
          <w:rFonts w:ascii="Palatino Linotype" w:eastAsia="Times New Roman" w:hAnsi="Palatino Linotype" w:cs="Times New Roman"/>
          <w:color w:val="000000" w:themeColor="text1"/>
          <w:lang w:val="es-ES"/>
        </w:rPr>
        <w:t xml:space="preserve">A la luz de esas disposiciones es posible señalar que </w:t>
      </w:r>
      <w:r w:rsidR="00A55EF9" w:rsidRPr="00947872">
        <w:rPr>
          <w:rFonts w:ascii="Palatino Linotype" w:eastAsia="Times New Roman" w:hAnsi="Palatino Linotype" w:cs="Times New Roman"/>
          <w:color w:val="000000" w:themeColor="text1"/>
          <w:lang w:val="es-ES"/>
        </w:rPr>
        <w:t xml:space="preserve">la información a la que pretende acceder </w:t>
      </w:r>
      <w:r w:rsidR="00A55EF9" w:rsidRPr="00947872">
        <w:rPr>
          <w:rFonts w:ascii="Palatino Linotype" w:eastAsia="Times New Roman" w:hAnsi="Palatino Linotype" w:cs="Times New Roman"/>
          <w:b/>
          <w:color w:val="000000" w:themeColor="text1"/>
          <w:lang w:val="es-ES"/>
        </w:rPr>
        <w:t>EL RECURRENTE</w:t>
      </w:r>
      <w:r w:rsidR="00A55EF9" w:rsidRPr="00947872">
        <w:rPr>
          <w:rFonts w:ascii="Palatino Linotype" w:eastAsia="Times New Roman" w:hAnsi="Palatino Linotype" w:cs="Times New Roman"/>
          <w:color w:val="000000" w:themeColor="text1"/>
          <w:lang w:val="es-ES"/>
        </w:rPr>
        <w:t xml:space="preserve"> se relaciona con una atribución legalmente establecida del </w:t>
      </w:r>
      <w:r w:rsidR="00A55EF9" w:rsidRPr="00947872">
        <w:rPr>
          <w:rFonts w:ascii="Palatino Linotype" w:eastAsia="Times New Roman" w:hAnsi="Palatino Linotype" w:cs="Times New Roman"/>
          <w:b/>
          <w:color w:val="000000" w:themeColor="text1"/>
          <w:lang w:val="es-ES"/>
        </w:rPr>
        <w:t>SUJETO OBLIGADO</w:t>
      </w:r>
      <w:r w:rsidR="00A55EF9" w:rsidRPr="00947872">
        <w:rPr>
          <w:rFonts w:ascii="Palatino Linotype" w:eastAsia="Times New Roman" w:hAnsi="Palatino Linotype" w:cs="Times New Roman"/>
          <w:color w:val="000000" w:themeColor="text1"/>
          <w:lang w:val="es-ES"/>
        </w:rPr>
        <w:t xml:space="preserve"> y, al tenor de lo dispuesto por el primer párrafo del artículo 19 de la Ley de Transparencia y Acceso a la Información Pública del Estado de México y Municipios, se presume la existencia de dicha información.</w:t>
      </w:r>
    </w:p>
    <w:p w14:paraId="11FE171D" w14:textId="77777777" w:rsidR="00CC1743" w:rsidRPr="00947872" w:rsidRDefault="00CC1743" w:rsidP="00947872">
      <w:pPr>
        <w:spacing w:line="360" w:lineRule="auto"/>
        <w:ind w:right="49"/>
        <w:contextualSpacing/>
        <w:jc w:val="both"/>
        <w:rPr>
          <w:rFonts w:ascii="Palatino Linotype" w:eastAsia="Times New Roman" w:hAnsi="Palatino Linotype" w:cs="Times New Roman"/>
          <w:i/>
          <w:color w:val="000000" w:themeColor="text1"/>
          <w:lang w:val="es-ES"/>
        </w:rPr>
      </w:pPr>
    </w:p>
    <w:p w14:paraId="146238BB" w14:textId="7F588BAC" w:rsidR="00CC1743" w:rsidRPr="00947872" w:rsidRDefault="00A55EF9" w:rsidP="00947872">
      <w:pPr>
        <w:numPr>
          <w:ilvl w:val="0"/>
          <w:numId w:val="1"/>
        </w:numPr>
        <w:spacing w:line="360" w:lineRule="auto"/>
        <w:ind w:left="0" w:right="49" w:firstLine="0"/>
        <w:contextualSpacing/>
        <w:jc w:val="both"/>
        <w:rPr>
          <w:rFonts w:ascii="Palatino Linotype" w:eastAsia="Times New Roman" w:hAnsi="Palatino Linotype" w:cs="Times New Roman"/>
          <w:i/>
          <w:color w:val="000000" w:themeColor="text1"/>
          <w:lang w:val="es-ES"/>
        </w:rPr>
      </w:pPr>
      <w:r w:rsidRPr="00947872">
        <w:rPr>
          <w:rFonts w:ascii="Palatino Linotype" w:eastAsia="Times New Roman" w:hAnsi="Palatino Linotype" w:cs="Times New Roman"/>
          <w:color w:val="000000" w:themeColor="text1"/>
          <w:lang w:val="es-ES"/>
        </w:rPr>
        <w:t>Ahora bien, la atribución del</w:t>
      </w:r>
      <w:r w:rsidR="00CC1743" w:rsidRPr="00947872">
        <w:rPr>
          <w:rFonts w:ascii="Palatino Linotype" w:eastAsia="Times New Roman" w:hAnsi="Palatino Linotype" w:cs="Times New Roman"/>
          <w:color w:val="000000" w:themeColor="text1"/>
          <w:lang w:val="es-ES"/>
        </w:rPr>
        <w:t xml:space="preserve"> órgano de contraloría interna es consecuencia del desahogo de un procedimiento que se regula por lo dispuesto en el Libro segundo, “DE LAS DISPOSICIONES ADJETIVAS” de la ley previamente citada e inicia, según lo dispuesto en el artículo 95 de la norma en cuestión, de oficio, por denuncia, derivado de las auditorías practicadas por parte de las autoridades competentes o en su caso, de auditores externos, pero para que esto ocurra se requiere que previamente haya ocurrido alguna conducta presumiblemente contraria a los bienes jurídicos que </w:t>
      </w:r>
      <w:r w:rsidR="00780A03" w:rsidRPr="00947872">
        <w:rPr>
          <w:rFonts w:ascii="Palatino Linotype" w:eastAsia="Times New Roman" w:hAnsi="Palatino Linotype" w:cs="Times New Roman"/>
          <w:color w:val="000000" w:themeColor="text1"/>
          <w:lang w:val="es-ES"/>
        </w:rPr>
        <w:t>protege la norma, esto es, estamos ante el caso de actos de realización incierta.</w:t>
      </w:r>
    </w:p>
    <w:p w14:paraId="02F33342" w14:textId="37F252D5" w:rsidR="00780A03" w:rsidRPr="00947872" w:rsidRDefault="00780A03" w:rsidP="00947872">
      <w:pPr>
        <w:spacing w:line="360" w:lineRule="auto"/>
        <w:ind w:right="49"/>
        <w:contextualSpacing/>
        <w:jc w:val="both"/>
        <w:rPr>
          <w:rFonts w:ascii="Palatino Linotype" w:eastAsia="Times New Roman" w:hAnsi="Palatino Linotype" w:cs="Times New Roman"/>
          <w:i/>
          <w:color w:val="000000" w:themeColor="text1"/>
          <w:lang w:val="es-ES"/>
        </w:rPr>
      </w:pPr>
      <w:r w:rsidRPr="00947872">
        <w:rPr>
          <w:rFonts w:ascii="Palatino Linotype" w:eastAsia="Times New Roman" w:hAnsi="Palatino Linotype" w:cs="Times New Roman"/>
          <w:color w:val="000000" w:themeColor="text1"/>
          <w:lang w:val="es-ES"/>
        </w:rPr>
        <w:t xml:space="preserve"> </w:t>
      </w:r>
    </w:p>
    <w:p w14:paraId="1DC7D4F1" w14:textId="77777777" w:rsidR="00780A03" w:rsidRPr="00947872" w:rsidRDefault="00780A03" w:rsidP="00947872">
      <w:pPr>
        <w:numPr>
          <w:ilvl w:val="0"/>
          <w:numId w:val="1"/>
        </w:numPr>
        <w:spacing w:line="360" w:lineRule="auto"/>
        <w:ind w:left="0" w:right="49" w:firstLine="0"/>
        <w:contextualSpacing/>
        <w:jc w:val="both"/>
        <w:rPr>
          <w:rFonts w:ascii="Palatino Linotype" w:eastAsia="Times New Roman" w:hAnsi="Palatino Linotype" w:cs="Times New Roman"/>
          <w:i/>
          <w:color w:val="000000" w:themeColor="text1"/>
          <w:lang w:val="es-ES"/>
        </w:rPr>
      </w:pPr>
      <w:r w:rsidRPr="00947872">
        <w:rPr>
          <w:rFonts w:ascii="Palatino Linotype" w:eastAsia="Times New Roman" w:hAnsi="Palatino Linotype" w:cs="Times New Roman"/>
          <w:iCs/>
          <w:color w:val="000000" w:themeColor="text1"/>
          <w:lang w:val="es-ES"/>
        </w:rPr>
        <w:t xml:space="preserve">Pero </w:t>
      </w:r>
      <w:proofErr w:type="spellStart"/>
      <w:r w:rsidRPr="00947872">
        <w:rPr>
          <w:rFonts w:ascii="Palatino Linotype" w:eastAsia="Times New Roman" w:hAnsi="Palatino Linotype" w:cs="Times New Roman"/>
          <w:iCs/>
          <w:color w:val="000000" w:themeColor="text1"/>
          <w:lang w:val="es-ES"/>
        </w:rPr>
        <w:t>aún</w:t>
      </w:r>
      <w:proofErr w:type="spellEnd"/>
      <w:r w:rsidRPr="00947872">
        <w:rPr>
          <w:rFonts w:ascii="Palatino Linotype" w:eastAsia="Times New Roman" w:hAnsi="Palatino Linotype" w:cs="Times New Roman"/>
          <w:iCs/>
          <w:color w:val="000000" w:themeColor="text1"/>
          <w:lang w:val="es-ES"/>
        </w:rPr>
        <w:t xml:space="preserve"> cuando estos actos hubieran ocurrido, para que el órgano interno de control emita una sanción se requiere que previamente concluya un </w:t>
      </w:r>
      <w:r w:rsidRPr="00947872">
        <w:rPr>
          <w:rFonts w:ascii="Palatino Linotype" w:eastAsia="Times New Roman" w:hAnsi="Palatino Linotype" w:cs="Times New Roman"/>
          <w:iCs/>
          <w:color w:val="000000" w:themeColor="text1"/>
          <w:lang w:val="es-ES"/>
        </w:rPr>
        <w:lastRenderedPageBreak/>
        <w:t xml:space="preserve">procedimiento que encuentre responsable al presunto infractos y, además, que la responsabilidad sea de carácter no grave. </w:t>
      </w:r>
      <w:r w:rsidR="00A55EF9" w:rsidRPr="00947872">
        <w:rPr>
          <w:rFonts w:ascii="Palatino Linotype" w:eastAsia="Times New Roman" w:hAnsi="Palatino Linotype" w:cs="Times New Roman"/>
          <w:color w:val="000000" w:themeColor="text1"/>
          <w:lang w:val="es-ES"/>
        </w:rPr>
        <w:t xml:space="preserve">, por lo que en este caso es posible que la atribución legal no se haya </w:t>
      </w:r>
      <w:r w:rsidRPr="00947872">
        <w:rPr>
          <w:rFonts w:ascii="Palatino Linotype" w:eastAsia="Times New Roman" w:hAnsi="Palatino Linotype" w:cs="Times New Roman"/>
          <w:color w:val="000000" w:themeColor="text1"/>
          <w:lang w:val="es-ES"/>
        </w:rPr>
        <w:t>ejercido por tres razones, a) porque no ha ocurrido ninguna conducta sancionable que haya sido identificada a través de los tres supuestos de inicio del procedimiento; b) que habiendo ocurrido alguna  y siendo identificable, aún se encuentre en proceso de substanciación y c) que la conducta ocurrido fuera grave y, en consecuencia, no fuera atribución del sujeto obligado emitir la sanción</w:t>
      </w:r>
      <w:r w:rsidR="00A55EF9" w:rsidRPr="00947872">
        <w:rPr>
          <w:rFonts w:ascii="Palatino Linotype" w:eastAsia="Times New Roman" w:hAnsi="Palatino Linotype" w:cs="Times New Roman"/>
          <w:color w:val="000000" w:themeColor="text1"/>
          <w:lang w:val="es-ES"/>
        </w:rPr>
        <w:t>, siendo aplicable</w:t>
      </w:r>
      <w:r w:rsidRPr="00947872">
        <w:rPr>
          <w:rFonts w:ascii="Palatino Linotype" w:eastAsia="Times New Roman" w:hAnsi="Palatino Linotype" w:cs="Times New Roman"/>
          <w:color w:val="000000" w:themeColor="text1"/>
          <w:lang w:val="es-ES"/>
        </w:rPr>
        <w:t xml:space="preserve"> en consecuencia </w:t>
      </w:r>
      <w:r w:rsidR="00A55EF9" w:rsidRPr="00947872">
        <w:rPr>
          <w:rFonts w:ascii="Palatino Linotype" w:eastAsia="Times New Roman" w:hAnsi="Palatino Linotype" w:cs="Times New Roman"/>
          <w:color w:val="000000" w:themeColor="text1"/>
          <w:lang w:val="es-ES"/>
        </w:rPr>
        <w:t xml:space="preserve"> el precedente empleado por este Instituto y que refiere:</w:t>
      </w:r>
    </w:p>
    <w:p w14:paraId="520DCA22" w14:textId="77777777" w:rsidR="00780A03" w:rsidRPr="00947872" w:rsidRDefault="00780A03" w:rsidP="00947872">
      <w:pPr>
        <w:spacing w:line="360" w:lineRule="auto"/>
        <w:ind w:right="49"/>
        <w:contextualSpacing/>
        <w:jc w:val="both"/>
        <w:rPr>
          <w:rFonts w:ascii="Palatino Linotype" w:eastAsia="Times New Roman" w:hAnsi="Palatino Linotype" w:cs="Times New Roman"/>
          <w:i/>
          <w:color w:val="000000" w:themeColor="text1"/>
          <w:lang w:val="es-ES"/>
        </w:rPr>
      </w:pPr>
    </w:p>
    <w:p w14:paraId="77DC6A38" w14:textId="07A8AFEC" w:rsidR="00A55EF9" w:rsidRPr="00947872" w:rsidRDefault="00A55EF9" w:rsidP="00947872">
      <w:pPr>
        <w:numPr>
          <w:ilvl w:val="0"/>
          <w:numId w:val="1"/>
        </w:numPr>
        <w:spacing w:line="360" w:lineRule="auto"/>
        <w:ind w:left="0" w:right="49" w:firstLine="0"/>
        <w:contextualSpacing/>
        <w:jc w:val="both"/>
        <w:rPr>
          <w:rFonts w:ascii="Palatino Linotype" w:eastAsia="Times New Roman" w:hAnsi="Palatino Linotype" w:cs="Times New Roman"/>
          <w:i/>
          <w:color w:val="000000" w:themeColor="text1"/>
          <w:lang w:val="es-ES"/>
        </w:rPr>
      </w:pPr>
      <w:r w:rsidRPr="00947872">
        <w:rPr>
          <w:rFonts w:ascii="Palatino Linotype" w:hAnsi="Palatino Linotype"/>
          <w:b/>
          <w:lang w:val="es-ES"/>
        </w:rPr>
        <w:t xml:space="preserve">INEXISTENCIA DE LA INFORMACIÓN, SUPUESTOS PARA MANIFESTAR LA. </w:t>
      </w:r>
      <w:r w:rsidRPr="00947872">
        <w:rPr>
          <w:rFonts w:ascii="Palatino Linotype" w:hAnsi="Palatino Linotype"/>
          <w:lang w:val="es-ES"/>
        </w:rPr>
        <w:t>A</w:t>
      </w:r>
      <w:r w:rsidRPr="00947872">
        <w:rPr>
          <w:rFonts w:ascii="Palatino Linotype" w:hAnsi="Palatino Linotype"/>
          <w:b/>
          <w:lang w:val="es-ES"/>
        </w:rPr>
        <w:t xml:space="preserve"> </w:t>
      </w:r>
      <w:r w:rsidRPr="00947872">
        <w:rPr>
          <w:rFonts w:ascii="Palatino Linotype" w:hAnsi="Palatino Linotype"/>
          <w:lang w:val="es-ES"/>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w:t>
      </w:r>
      <w:r w:rsidRPr="00947872">
        <w:rPr>
          <w:rFonts w:ascii="Palatino Linotype" w:hAnsi="Palatino Linotype"/>
          <w:b/>
          <w:bCs/>
          <w:lang w:val="es-ES"/>
        </w:rPr>
        <w:t>a) cuya realización dependa de que un tercero demande la emisión de un acto de autoridad, la expedición de una licencia, por ejemplo; b) de un acontecimiento de realización probable</w:t>
      </w:r>
      <w:r w:rsidRPr="00947872">
        <w:rPr>
          <w:rFonts w:ascii="Palatino Linotype" w:hAnsi="Palatino Linotype"/>
          <w:lang w:val="es-ES"/>
        </w:rPr>
        <w:t xml:space="preserve">, la Cuenta Pública correspondiente a un ejercicio fiscal en curso, por ejemplo; o, </w:t>
      </w:r>
      <w:r w:rsidRPr="00947872">
        <w:rPr>
          <w:rFonts w:ascii="Palatino Linotype" w:hAnsi="Palatino Linotype"/>
          <w:b/>
          <w:lang w:val="es-ES"/>
        </w:rPr>
        <w:t xml:space="preserve">C) </w:t>
      </w:r>
      <w:r w:rsidRPr="00947872">
        <w:rPr>
          <w:rFonts w:ascii="Palatino Linotype" w:hAnsi="Palatino Linotype"/>
          <w:bCs/>
          <w:lang w:val="es-ES"/>
        </w:rPr>
        <w:t>una facultad potestativa, la firma de convenio de colaboración, por ejemplo. En e</w:t>
      </w:r>
      <w:r w:rsidRPr="00947872">
        <w:rPr>
          <w:rFonts w:ascii="Palatino Linotype" w:hAnsi="Palatino Linotype"/>
          <w:lang w:val="es-ES"/>
        </w:rPr>
        <w:t xml:space="preserve">stos casos, el </w:t>
      </w:r>
      <w:r w:rsidRPr="00947872">
        <w:rPr>
          <w:rFonts w:ascii="Palatino Linotype" w:hAnsi="Palatino Linotype"/>
          <w:lang w:val="es-ES"/>
        </w:rPr>
        <w:lastRenderedPageBreak/>
        <w:t xml:space="preserve">Sujeto Obligado, </w:t>
      </w:r>
      <w:r w:rsidRPr="00947872">
        <w:rPr>
          <w:rFonts w:ascii="Palatino Linotype" w:hAnsi="Palatino Linotype"/>
          <w:b/>
          <w:lang w:val="es-ES"/>
        </w:rPr>
        <w:t xml:space="preserve">al emitir su respuesta o cumplir con una resolución emitida por </w:t>
      </w:r>
      <w:r w:rsidR="005B7242" w:rsidRPr="00947872">
        <w:rPr>
          <w:rFonts w:ascii="Palatino Linotype" w:hAnsi="Palatino Linotype"/>
          <w:b/>
          <w:lang w:val="es-ES"/>
        </w:rPr>
        <w:t>este</w:t>
      </w:r>
      <w:r w:rsidRPr="00947872">
        <w:rPr>
          <w:rFonts w:ascii="Palatino Linotype" w:hAnsi="Palatino Linotype"/>
          <w:b/>
          <w:lang w:val="es-ES"/>
        </w:rPr>
        <w:t xml:space="preserve"> órgano garante, deberá manifestar, de manera precisa y clara, las razones que expliquen las causas por las que no se ha realizado el acto de autoridad y, en consecuencia, no se ha documentado decisión alguna </w:t>
      </w:r>
      <w:r w:rsidRPr="00947872">
        <w:rPr>
          <w:rFonts w:ascii="Palatino Linotype" w:hAnsi="Palatino Linotype"/>
          <w:lang w:val="es-ES"/>
        </w:rPr>
        <w:t>(énfasis añadido).</w:t>
      </w:r>
    </w:p>
    <w:p w14:paraId="7A20F85B" w14:textId="77777777" w:rsidR="00780A03" w:rsidRPr="00947872" w:rsidRDefault="00780A03" w:rsidP="00947872">
      <w:pPr>
        <w:spacing w:before="240" w:after="240" w:line="360" w:lineRule="auto"/>
        <w:contextualSpacing/>
        <w:jc w:val="both"/>
        <w:rPr>
          <w:rFonts w:ascii="Palatino Linotype" w:eastAsia="Times New Roman" w:hAnsi="Palatino Linotype" w:cs="Times New Roman"/>
          <w:i/>
          <w:color w:val="000000" w:themeColor="text1"/>
          <w:lang w:val="es-ES"/>
        </w:rPr>
      </w:pPr>
    </w:p>
    <w:p w14:paraId="73421280" w14:textId="77777777" w:rsidR="00780A03" w:rsidRPr="00947872" w:rsidRDefault="00A55EF9" w:rsidP="00947872">
      <w:pPr>
        <w:numPr>
          <w:ilvl w:val="0"/>
          <w:numId w:val="1"/>
        </w:numPr>
        <w:spacing w:before="240" w:after="240" w:line="360" w:lineRule="auto"/>
        <w:ind w:left="0" w:firstLine="0"/>
        <w:contextualSpacing/>
        <w:jc w:val="both"/>
        <w:rPr>
          <w:rFonts w:ascii="Palatino Linotype" w:eastAsia="Times New Roman" w:hAnsi="Palatino Linotype" w:cs="Times New Roman"/>
          <w:i/>
          <w:color w:val="000000" w:themeColor="text1"/>
          <w:lang w:val="es-ES"/>
        </w:rPr>
      </w:pPr>
      <w:r w:rsidRPr="00947872">
        <w:rPr>
          <w:rFonts w:ascii="Palatino Linotype" w:eastAsia="Times New Roman" w:hAnsi="Palatino Linotype" w:cs="Times New Roman"/>
          <w:color w:val="000000" w:themeColor="text1"/>
          <w:lang w:val="es-ES"/>
        </w:rPr>
        <w:t xml:space="preserve">En consecuencia, es posible que, como refiere el </w:t>
      </w:r>
      <w:r w:rsidRPr="00947872">
        <w:rPr>
          <w:rFonts w:ascii="Palatino Linotype" w:eastAsia="Times New Roman" w:hAnsi="Palatino Linotype" w:cs="Times New Roman"/>
          <w:b/>
          <w:color w:val="000000" w:themeColor="text1"/>
          <w:lang w:val="es-ES"/>
        </w:rPr>
        <w:t>SUJETO OBLIGADO</w:t>
      </w:r>
      <w:r w:rsidRPr="00947872">
        <w:rPr>
          <w:rFonts w:ascii="Palatino Linotype" w:eastAsia="Times New Roman" w:hAnsi="Palatino Linotype" w:cs="Times New Roman"/>
          <w:color w:val="000000" w:themeColor="text1"/>
          <w:lang w:val="es-ES"/>
        </w:rPr>
        <w:t xml:space="preserve"> en su respuesta, no se hayan </w:t>
      </w:r>
      <w:r w:rsidR="00780A03" w:rsidRPr="00947872">
        <w:rPr>
          <w:rFonts w:ascii="Palatino Linotype" w:eastAsia="Times New Roman" w:hAnsi="Palatino Linotype" w:cs="Times New Roman"/>
          <w:color w:val="000000" w:themeColor="text1"/>
          <w:lang w:val="es-ES"/>
        </w:rPr>
        <w:t>emitido ninguna sanción</w:t>
      </w:r>
      <w:r w:rsidRPr="00947872">
        <w:rPr>
          <w:rFonts w:ascii="Palatino Linotype" w:eastAsia="Times New Roman" w:hAnsi="Palatino Linotype" w:cs="Times New Roman"/>
          <w:color w:val="000000" w:themeColor="text1"/>
          <w:lang w:val="es-ES"/>
        </w:rPr>
        <w:t xml:space="preserve">, pero como dicha acción se relaciona con una </w:t>
      </w:r>
      <w:r w:rsidR="00780A03" w:rsidRPr="00947872">
        <w:rPr>
          <w:rFonts w:ascii="Palatino Linotype" w:eastAsia="Times New Roman" w:hAnsi="Palatino Linotype" w:cs="Times New Roman"/>
          <w:color w:val="000000" w:themeColor="text1"/>
          <w:lang w:val="es-ES"/>
        </w:rPr>
        <w:t>atribución</w:t>
      </w:r>
      <w:r w:rsidRPr="00947872">
        <w:rPr>
          <w:rFonts w:ascii="Palatino Linotype" w:eastAsia="Times New Roman" w:hAnsi="Palatino Linotype" w:cs="Times New Roman"/>
          <w:color w:val="000000" w:themeColor="text1"/>
          <w:lang w:val="es-ES"/>
        </w:rPr>
        <w:t xml:space="preserve"> reglamentariamente establecida, se actualiza el supuesto contenido en el principio de presunción de existencia de la información. Consecuentemente con ello, la simple manifestación realizada por </w:t>
      </w:r>
      <w:r w:rsidR="00780A03" w:rsidRPr="00947872">
        <w:rPr>
          <w:rFonts w:ascii="Palatino Linotype" w:eastAsia="Times New Roman" w:hAnsi="Palatino Linotype" w:cs="Times New Roman"/>
          <w:color w:val="000000" w:themeColor="text1"/>
          <w:lang w:val="es-ES"/>
        </w:rPr>
        <w:t>e</w:t>
      </w:r>
      <w:r w:rsidRPr="00947872">
        <w:rPr>
          <w:rFonts w:ascii="Palatino Linotype" w:eastAsia="Times New Roman" w:hAnsi="Palatino Linotype" w:cs="Times New Roman"/>
          <w:color w:val="000000" w:themeColor="text1"/>
          <w:lang w:val="es-ES"/>
        </w:rPr>
        <w:t>l Titular de</w:t>
      </w:r>
      <w:r w:rsidR="00780A03" w:rsidRPr="00947872">
        <w:rPr>
          <w:rFonts w:ascii="Palatino Linotype" w:eastAsia="Times New Roman" w:hAnsi="Palatino Linotype" w:cs="Times New Roman"/>
          <w:color w:val="000000" w:themeColor="text1"/>
          <w:lang w:val="es-ES"/>
        </w:rPr>
        <w:t xml:space="preserve"> Contraloría Interna </w:t>
      </w:r>
      <w:r w:rsidRPr="00947872">
        <w:rPr>
          <w:rFonts w:ascii="Palatino Linotype" w:eastAsia="Times New Roman" w:hAnsi="Palatino Linotype" w:cs="Times New Roman"/>
          <w:color w:val="000000" w:themeColor="text1"/>
          <w:lang w:val="es-ES"/>
        </w:rPr>
        <w:t xml:space="preserve">carece de la motivación del no ejercicio de la atribución, con lo que el agravio planteado por </w:t>
      </w:r>
      <w:r w:rsidRPr="00947872">
        <w:rPr>
          <w:rFonts w:ascii="Palatino Linotype" w:eastAsia="Times New Roman" w:hAnsi="Palatino Linotype" w:cs="Times New Roman"/>
          <w:b/>
          <w:color w:val="000000" w:themeColor="text1"/>
          <w:lang w:val="es-ES"/>
        </w:rPr>
        <w:t>EL RECURRENTE</w:t>
      </w:r>
      <w:r w:rsidRPr="00947872">
        <w:rPr>
          <w:rFonts w:ascii="Palatino Linotype" w:eastAsia="Times New Roman" w:hAnsi="Palatino Linotype" w:cs="Times New Roman"/>
          <w:color w:val="000000" w:themeColor="text1"/>
          <w:lang w:val="es-ES"/>
        </w:rPr>
        <w:t>, en el sentido de que la respuesta no está motivada, resulta procedente y debe de modificarse la respuesta</w:t>
      </w:r>
      <w:r w:rsidR="00780A03" w:rsidRPr="00947872">
        <w:rPr>
          <w:rFonts w:ascii="Palatino Linotype" w:eastAsia="Times New Roman" w:hAnsi="Palatino Linotype" w:cs="Times New Roman"/>
          <w:color w:val="000000" w:themeColor="text1"/>
          <w:lang w:val="es-ES"/>
        </w:rPr>
        <w:t xml:space="preserve">. </w:t>
      </w:r>
    </w:p>
    <w:p w14:paraId="6CF12FF0" w14:textId="77777777" w:rsidR="00780A03" w:rsidRPr="00947872" w:rsidRDefault="00780A03" w:rsidP="00947872">
      <w:pPr>
        <w:spacing w:before="240" w:after="240" w:line="360" w:lineRule="auto"/>
        <w:contextualSpacing/>
        <w:jc w:val="both"/>
        <w:rPr>
          <w:rFonts w:ascii="Palatino Linotype" w:eastAsia="Times New Roman" w:hAnsi="Palatino Linotype" w:cs="Times New Roman"/>
          <w:i/>
          <w:color w:val="000000" w:themeColor="text1"/>
          <w:lang w:val="es-ES"/>
        </w:rPr>
      </w:pPr>
    </w:p>
    <w:p w14:paraId="3ECCE6FF" w14:textId="0564A8A0" w:rsidR="00A55EF9" w:rsidRPr="00947872" w:rsidRDefault="00A55EF9" w:rsidP="00947872">
      <w:pPr>
        <w:numPr>
          <w:ilvl w:val="0"/>
          <w:numId w:val="1"/>
        </w:numPr>
        <w:spacing w:before="240" w:after="240" w:line="360" w:lineRule="auto"/>
        <w:ind w:left="0" w:firstLine="0"/>
        <w:contextualSpacing/>
        <w:jc w:val="both"/>
        <w:rPr>
          <w:rFonts w:ascii="Palatino Linotype" w:eastAsia="Times New Roman" w:hAnsi="Palatino Linotype" w:cs="Times New Roman"/>
          <w:i/>
          <w:color w:val="000000" w:themeColor="text1"/>
          <w:lang w:val="es-ES"/>
        </w:rPr>
      </w:pPr>
      <w:r w:rsidRPr="00947872">
        <w:rPr>
          <w:rFonts w:ascii="Palatino Linotype" w:eastAsia="Times New Roman" w:hAnsi="Palatino Linotype" w:cs="Times New Roman"/>
          <w:color w:val="000000" w:themeColor="text1"/>
          <w:lang w:val="es-ES"/>
        </w:rPr>
        <w:t xml:space="preserve">Como se ha señalado, existe una atribución </w:t>
      </w:r>
      <w:r w:rsidR="00780A03" w:rsidRPr="00947872">
        <w:rPr>
          <w:rFonts w:ascii="Palatino Linotype" w:eastAsia="Times New Roman" w:hAnsi="Palatino Linotype" w:cs="Times New Roman"/>
          <w:color w:val="000000" w:themeColor="text1"/>
          <w:lang w:val="es-ES"/>
        </w:rPr>
        <w:t>legal</w:t>
      </w:r>
      <w:r w:rsidRPr="00947872">
        <w:rPr>
          <w:rFonts w:ascii="Palatino Linotype" w:eastAsia="Times New Roman" w:hAnsi="Palatino Linotype" w:cs="Times New Roman"/>
          <w:color w:val="000000" w:themeColor="text1"/>
          <w:lang w:val="es-ES"/>
        </w:rPr>
        <w:t xml:space="preserve">mente establecida del </w:t>
      </w:r>
      <w:r w:rsidRPr="00947872">
        <w:rPr>
          <w:rFonts w:ascii="Palatino Linotype" w:eastAsia="Times New Roman" w:hAnsi="Palatino Linotype" w:cs="Times New Roman"/>
          <w:b/>
          <w:color w:val="000000" w:themeColor="text1"/>
          <w:lang w:val="es-ES"/>
        </w:rPr>
        <w:t>SUJETO OBLIGADO</w:t>
      </w:r>
      <w:r w:rsidRPr="00947872">
        <w:rPr>
          <w:rFonts w:ascii="Palatino Linotype" w:eastAsia="Times New Roman" w:hAnsi="Palatino Linotype" w:cs="Times New Roman"/>
          <w:color w:val="000000" w:themeColor="text1"/>
          <w:lang w:val="es-ES"/>
        </w:rPr>
        <w:t xml:space="preserve">. En casos como estos se presume la existencia de la información, pero por tratarse de una atribución de carácter </w:t>
      </w:r>
      <w:r w:rsidR="00780A03" w:rsidRPr="00947872">
        <w:rPr>
          <w:rFonts w:ascii="Palatino Linotype" w:eastAsia="Times New Roman" w:hAnsi="Palatino Linotype" w:cs="Times New Roman"/>
          <w:color w:val="000000" w:themeColor="text1"/>
          <w:lang w:val="es-ES"/>
        </w:rPr>
        <w:t>incierto</w:t>
      </w:r>
      <w:r w:rsidRPr="00947872">
        <w:rPr>
          <w:rFonts w:ascii="Palatino Linotype" w:eastAsia="Times New Roman" w:hAnsi="Palatino Linotype" w:cs="Times New Roman"/>
          <w:color w:val="000000" w:themeColor="text1"/>
          <w:lang w:val="es-ES"/>
        </w:rPr>
        <w:t xml:space="preserve">, es razonablemente posible que la atribución no se haya ejercido, en casos como estos, el segundo párrafo del artículo 19 de la multicitada norma requiere que la respuesta se motive en función de “las causas que motiven tal circunstancia”, que es precisamente lo que debe realizar ahora </w:t>
      </w:r>
      <w:r w:rsidRPr="00947872">
        <w:rPr>
          <w:rFonts w:ascii="Palatino Linotype" w:eastAsia="Times New Roman" w:hAnsi="Palatino Linotype" w:cs="Times New Roman"/>
          <w:b/>
          <w:color w:val="000000" w:themeColor="text1"/>
          <w:lang w:val="es-ES"/>
        </w:rPr>
        <w:t>EL SUJETO OBLIGADO,</w:t>
      </w:r>
      <w:r w:rsidRPr="00947872">
        <w:rPr>
          <w:rFonts w:ascii="Palatino Linotype" w:eastAsia="Times New Roman" w:hAnsi="Palatino Linotype" w:cs="Times New Roman"/>
          <w:color w:val="000000" w:themeColor="text1"/>
          <w:lang w:val="es-ES"/>
        </w:rPr>
        <w:t xml:space="preserve"> al atender la </w:t>
      </w:r>
      <w:r w:rsidRPr="00947872">
        <w:rPr>
          <w:rFonts w:ascii="Palatino Linotype" w:eastAsia="Times New Roman" w:hAnsi="Palatino Linotype" w:cs="Times New Roman"/>
          <w:color w:val="000000" w:themeColor="text1"/>
          <w:lang w:val="es-ES"/>
        </w:rPr>
        <w:lastRenderedPageBreak/>
        <w:t>presente resolución, explicar las causas que justifiquen el no ejercicio de la atribución y, en consecuencia, la carencia de la información requerida.</w:t>
      </w:r>
    </w:p>
    <w:p w14:paraId="55C69D20" w14:textId="77777777" w:rsidR="00A55EF9" w:rsidRPr="00947872" w:rsidRDefault="00A55EF9" w:rsidP="00947872">
      <w:pPr>
        <w:spacing w:before="240" w:after="240" w:line="360" w:lineRule="auto"/>
        <w:contextualSpacing/>
        <w:jc w:val="both"/>
        <w:rPr>
          <w:rFonts w:ascii="Palatino Linotype" w:eastAsia="Times New Roman" w:hAnsi="Palatino Linotype" w:cs="Times New Roman"/>
          <w:color w:val="000000" w:themeColor="text1"/>
          <w:lang w:val="es-ES"/>
        </w:rPr>
      </w:pPr>
    </w:p>
    <w:p w14:paraId="3F86C252" w14:textId="1DAD73A8" w:rsidR="00A55EF9" w:rsidRPr="00947872" w:rsidRDefault="00A55EF9" w:rsidP="00947872">
      <w:pPr>
        <w:numPr>
          <w:ilvl w:val="0"/>
          <w:numId w:val="1"/>
        </w:numPr>
        <w:spacing w:before="240" w:after="240" w:line="360" w:lineRule="auto"/>
        <w:ind w:left="0" w:firstLine="0"/>
        <w:contextualSpacing/>
        <w:jc w:val="both"/>
        <w:rPr>
          <w:rFonts w:ascii="Palatino Linotype" w:eastAsia="Times New Roman" w:hAnsi="Palatino Linotype" w:cs="Times New Roman"/>
          <w:color w:val="000000" w:themeColor="text1"/>
          <w:lang w:val="es-ES"/>
        </w:rPr>
      </w:pPr>
      <w:r w:rsidRPr="00947872">
        <w:rPr>
          <w:rFonts w:ascii="Palatino Linotype" w:eastAsia="Times New Roman" w:hAnsi="Palatino Linotype" w:cs="Times New Roman"/>
          <w:color w:val="000000" w:themeColor="text1"/>
          <w:lang w:val="es-ES"/>
        </w:rPr>
        <w:t xml:space="preserve">Ahora bien, es necesario </w:t>
      </w:r>
      <w:r w:rsidR="00780A03" w:rsidRPr="00947872">
        <w:rPr>
          <w:rFonts w:ascii="Palatino Linotype" w:eastAsia="Times New Roman" w:hAnsi="Palatino Linotype" w:cs="Times New Roman"/>
          <w:color w:val="000000" w:themeColor="text1"/>
          <w:lang w:val="es-ES"/>
        </w:rPr>
        <w:t>precisar que en este caso, atendiendo lo dispuesto en</w:t>
      </w:r>
      <w:r w:rsidRPr="00947872">
        <w:rPr>
          <w:rFonts w:ascii="Palatino Linotype" w:eastAsia="Times New Roman" w:hAnsi="Palatino Linotype" w:cs="Times New Roman"/>
          <w:color w:val="000000" w:themeColor="text1"/>
          <w:lang w:val="es-ES"/>
        </w:rPr>
        <w:t xml:space="preserve"> el artículo 162 de la Ley de Transparencia y Acceso a la Información Pública del Estado de México y Municipios</w:t>
      </w:r>
      <w:r w:rsidR="00780A03" w:rsidRPr="00947872">
        <w:rPr>
          <w:rFonts w:ascii="Palatino Linotype" w:eastAsia="Times New Roman" w:hAnsi="Palatino Linotype" w:cs="Times New Roman"/>
          <w:color w:val="000000" w:themeColor="text1"/>
          <w:lang w:val="es-ES"/>
        </w:rPr>
        <w:t xml:space="preserve">, </w:t>
      </w:r>
      <w:r w:rsidRPr="00947872">
        <w:rPr>
          <w:rFonts w:ascii="Palatino Linotype" w:eastAsia="Times New Roman" w:hAnsi="Palatino Linotype" w:cs="Times New Roman"/>
          <w:color w:val="000000" w:themeColor="text1"/>
          <w:lang w:val="es-ES"/>
        </w:rPr>
        <w:t xml:space="preserve">la </w:t>
      </w:r>
      <w:r w:rsidR="00A63BE9" w:rsidRPr="00947872">
        <w:rPr>
          <w:rFonts w:ascii="Palatino Linotype" w:eastAsia="Times New Roman" w:hAnsi="Palatino Linotype" w:cs="Times New Roman"/>
          <w:color w:val="000000" w:themeColor="text1"/>
          <w:lang w:val="es-ES"/>
        </w:rPr>
        <w:t>U</w:t>
      </w:r>
      <w:r w:rsidRPr="00947872">
        <w:rPr>
          <w:rFonts w:ascii="Palatino Linotype" w:eastAsia="Times New Roman" w:hAnsi="Palatino Linotype" w:cs="Times New Roman"/>
          <w:color w:val="000000" w:themeColor="text1"/>
          <w:lang w:val="es-ES"/>
        </w:rPr>
        <w:t xml:space="preserve">nidad de </w:t>
      </w:r>
      <w:r w:rsidR="00A63BE9" w:rsidRPr="00947872">
        <w:rPr>
          <w:rFonts w:ascii="Palatino Linotype" w:eastAsia="Times New Roman" w:hAnsi="Palatino Linotype" w:cs="Times New Roman"/>
          <w:color w:val="000000" w:themeColor="text1"/>
          <w:lang w:val="es-ES"/>
        </w:rPr>
        <w:t>T</w:t>
      </w:r>
      <w:r w:rsidRPr="00947872">
        <w:rPr>
          <w:rFonts w:ascii="Palatino Linotype" w:eastAsia="Times New Roman" w:hAnsi="Palatino Linotype" w:cs="Times New Roman"/>
          <w:color w:val="000000" w:themeColor="text1"/>
          <w:lang w:val="es-ES"/>
        </w:rPr>
        <w:t>ransparencia garantiz</w:t>
      </w:r>
      <w:r w:rsidR="00780A03" w:rsidRPr="00947872">
        <w:rPr>
          <w:rFonts w:ascii="Palatino Linotype" w:eastAsia="Times New Roman" w:hAnsi="Palatino Linotype" w:cs="Times New Roman"/>
          <w:color w:val="000000" w:themeColor="text1"/>
          <w:lang w:val="es-ES"/>
        </w:rPr>
        <w:t>ó</w:t>
      </w:r>
      <w:r w:rsidRPr="00947872">
        <w:rPr>
          <w:rFonts w:ascii="Palatino Linotype" w:eastAsia="Times New Roman" w:hAnsi="Palatino Linotype" w:cs="Times New Roman"/>
          <w:color w:val="000000" w:themeColor="text1"/>
          <w:lang w:val="es-ES"/>
        </w:rPr>
        <w:t xml:space="preserve"> que la solicitud se turn</w:t>
      </w:r>
      <w:r w:rsidR="00780A03" w:rsidRPr="00947872">
        <w:rPr>
          <w:rFonts w:ascii="Palatino Linotype" w:eastAsia="Times New Roman" w:hAnsi="Palatino Linotype" w:cs="Times New Roman"/>
          <w:color w:val="000000" w:themeColor="text1"/>
          <w:lang w:val="es-ES"/>
        </w:rPr>
        <w:t>ara</w:t>
      </w:r>
      <w:r w:rsidRPr="00947872">
        <w:rPr>
          <w:rFonts w:ascii="Palatino Linotype" w:eastAsia="Times New Roman" w:hAnsi="Palatino Linotype" w:cs="Times New Roman"/>
          <w:color w:val="000000" w:themeColor="text1"/>
          <w:lang w:val="es-ES"/>
        </w:rPr>
        <w:t xml:space="preserve"> a </w:t>
      </w:r>
      <w:r w:rsidR="00780A03" w:rsidRPr="00947872">
        <w:rPr>
          <w:rFonts w:ascii="Palatino Linotype" w:eastAsia="Times New Roman" w:hAnsi="Palatino Linotype" w:cs="Times New Roman"/>
          <w:color w:val="000000" w:themeColor="text1"/>
          <w:lang w:val="es-ES"/>
        </w:rPr>
        <w:t>el</w:t>
      </w:r>
      <w:r w:rsidRPr="00947872">
        <w:rPr>
          <w:rFonts w:ascii="Palatino Linotype" w:eastAsia="Times New Roman" w:hAnsi="Palatino Linotype" w:cs="Times New Roman"/>
          <w:color w:val="000000" w:themeColor="text1"/>
          <w:lang w:val="es-ES"/>
        </w:rPr>
        <w:t xml:space="preserve"> área competente que cuenten con la información o deba tenerla de acuerdo a sus facultades, competencias y funciones. Como ha quedado claro, es </w:t>
      </w:r>
      <w:r w:rsidR="00780A03" w:rsidRPr="00947872">
        <w:rPr>
          <w:rFonts w:ascii="Palatino Linotype" w:eastAsia="Times New Roman" w:hAnsi="Palatino Linotype" w:cs="Times New Roman"/>
          <w:color w:val="000000" w:themeColor="text1"/>
          <w:lang w:val="es-ES"/>
        </w:rPr>
        <w:t xml:space="preserve">el órgano de </w:t>
      </w:r>
      <w:r w:rsidR="00A63BE9" w:rsidRPr="00947872">
        <w:rPr>
          <w:rFonts w:ascii="Palatino Linotype" w:eastAsia="Times New Roman" w:hAnsi="Palatino Linotype" w:cs="Times New Roman"/>
          <w:color w:val="000000" w:themeColor="text1"/>
          <w:lang w:val="es-ES"/>
        </w:rPr>
        <w:t>C</w:t>
      </w:r>
      <w:r w:rsidR="00780A03" w:rsidRPr="00947872">
        <w:rPr>
          <w:rFonts w:ascii="Palatino Linotype" w:eastAsia="Times New Roman" w:hAnsi="Palatino Linotype" w:cs="Times New Roman"/>
          <w:color w:val="000000" w:themeColor="text1"/>
          <w:lang w:val="es-ES"/>
        </w:rPr>
        <w:t xml:space="preserve">ontraloría </w:t>
      </w:r>
      <w:r w:rsidR="00A63BE9" w:rsidRPr="00947872">
        <w:rPr>
          <w:rFonts w:ascii="Palatino Linotype" w:eastAsia="Times New Roman" w:hAnsi="Palatino Linotype" w:cs="Times New Roman"/>
          <w:color w:val="000000" w:themeColor="text1"/>
          <w:lang w:val="es-ES"/>
        </w:rPr>
        <w:t>I</w:t>
      </w:r>
      <w:r w:rsidR="00780A03" w:rsidRPr="00947872">
        <w:rPr>
          <w:rFonts w:ascii="Palatino Linotype" w:eastAsia="Times New Roman" w:hAnsi="Palatino Linotype" w:cs="Times New Roman"/>
          <w:color w:val="000000" w:themeColor="text1"/>
          <w:lang w:val="es-ES"/>
        </w:rPr>
        <w:t xml:space="preserve">nterna </w:t>
      </w:r>
      <w:r w:rsidR="00A63BE9" w:rsidRPr="00947872">
        <w:rPr>
          <w:rFonts w:ascii="Palatino Linotype" w:eastAsia="Times New Roman" w:hAnsi="Palatino Linotype" w:cs="Times New Roman"/>
          <w:color w:val="000000" w:themeColor="text1"/>
          <w:lang w:val="es-ES"/>
        </w:rPr>
        <w:t>M</w:t>
      </w:r>
      <w:r w:rsidR="00780A03" w:rsidRPr="00947872">
        <w:rPr>
          <w:rFonts w:ascii="Palatino Linotype" w:eastAsia="Times New Roman" w:hAnsi="Palatino Linotype" w:cs="Times New Roman"/>
          <w:color w:val="000000" w:themeColor="text1"/>
          <w:lang w:val="es-ES"/>
        </w:rPr>
        <w:t xml:space="preserve">unicipal quien dio la respuesta, esto es, la autoridad facultada para ello, pero </w:t>
      </w:r>
      <w:r w:rsidR="00A63BE9" w:rsidRPr="00947872">
        <w:rPr>
          <w:rFonts w:ascii="Palatino Linotype" w:eastAsia="Times New Roman" w:hAnsi="Palatino Linotype" w:cs="Times New Roman"/>
          <w:color w:val="000000" w:themeColor="text1"/>
          <w:lang w:val="es-ES"/>
        </w:rPr>
        <w:t>e</w:t>
      </w:r>
      <w:r w:rsidR="00780A03" w:rsidRPr="00947872">
        <w:rPr>
          <w:rFonts w:ascii="Palatino Linotype" w:eastAsia="Times New Roman" w:hAnsi="Palatino Linotype" w:cs="Times New Roman"/>
          <w:color w:val="000000" w:themeColor="text1"/>
          <w:lang w:val="es-ES"/>
        </w:rPr>
        <w:t xml:space="preserve">l contenido de la respuesta carece y eso es lo que debe perfeccionarse, de la explicación de </w:t>
      </w:r>
      <w:r w:rsidRPr="00947872">
        <w:rPr>
          <w:rFonts w:ascii="Palatino Linotype" w:eastAsia="Times New Roman" w:hAnsi="Palatino Linotype" w:cs="Times New Roman"/>
          <w:color w:val="000000" w:themeColor="text1"/>
          <w:lang w:val="es-ES"/>
        </w:rPr>
        <w:t xml:space="preserve">las razones que motiven por qué no se ejerció la atribución y, en consecuencia, no se generó la información que se solicita.  </w:t>
      </w:r>
    </w:p>
    <w:p w14:paraId="505C0127" w14:textId="4EAF9FF9" w:rsidR="00780A03" w:rsidRPr="00947872" w:rsidRDefault="00780A03" w:rsidP="00947872">
      <w:pPr>
        <w:spacing w:before="240" w:after="360" w:line="360" w:lineRule="auto"/>
        <w:contextualSpacing/>
        <w:jc w:val="both"/>
        <w:rPr>
          <w:rFonts w:ascii="Palatino Linotype" w:eastAsia="Times New Roman" w:hAnsi="Palatino Linotype" w:cs="Arial"/>
          <w:color w:val="000000"/>
          <w:lang w:val="es-ES"/>
        </w:rPr>
      </w:pPr>
    </w:p>
    <w:p w14:paraId="223AC0AF" w14:textId="7637657C" w:rsidR="00A63BE9" w:rsidRPr="00947872" w:rsidRDefault="00A63BE9" w:rsidP="00947872">
      <w:pPr>
        <w:keepNext/>
        <w:keepLines/>
        <w:spacing w:before="240" w:line="360" w:lineRule="auto"/>
        <w:outlineLvl w:val="0"/>
        <w:rPr>
          <w:rFonts w:ascii="Palatino Linotype" w:eastAsia="MS Mincho" w:hAnsi="Palatino Linotype" w:cs="Arial"/>
          <w:lang w:val="es-ES"/>
        </w:rPr>
      </w:pPr>
      <w:bookmarkStart w:id="80" w:name="_Toc7696375"/>
      <w:bookmarkStart w:id="81" w:name="_Toc34937463"/>
      <w:r w:rsidRPr="00947872">
        <w:rPr>
          <w:rFonts w:ascii="Palatino Linotype" w:eastAsia="MS Gothic" w:hAnsi="Palatino Linotype" w:cstheme="majorBidi"/>
          <w:b/>
          <w:lang w:val="es-ES"/>
        </w:rPr>
        <w:t>SEXTO.</w:t>
      </w:r>
      <w:bookmarkStart w:id="82" w:name="_Toc486525259"/>
      <w:bookmarkStart w:id="83" w:name="_Toc503367745"/>
      <w:bookmarkStart w:id="84" w:name="_Toc509505058"/>
      <w:r w:rsidRPr="00947872">
        <w:rPr>
          <w:rFonts w:ascii="Palatino Linotype" w:eastAsia="MS Gothic" w:hAnsi="Palatino Linotype" w:cstheme="majorBidi"/>
          <w:b/>
          <w:lang w:val="es-ES"/>
        </w:rPr>
        <w:t xml:space="preserve"> </w:t>
      </w:r>
      <w:bookmarkEnd w:id="80"/>
      <w:bookmarkEnd w:id="81"/>
      <w:bookmarkEnd w:id="82"/>
      <w:bookmarkEnd w:id="83"/>
      <w:bookmarkEnd w:id="84"/>
      <w:r w:rsidRPr="00947872">
        <w:rPr>
          <w:rFonts w:ascii="Palatino Linotype" w:eastAsia="MS Gothic" w:hAnsi="Palatino Linotype" w:cstheme="majorBidi"/>
          <w:b/>
          <w:lang w:val="es-ES"/>
        </w:rPr>
        <w:t>Conclusión</w:t>
      </w:r>
    </w:p>
    <w:p w14:paraId="42FECC72" w14:textId="77777777" w:rsidR="00A63BE9" w:rsidRPr="00947872" w:rsidRDefault="00A63BE9" w:rsidP="00947872">
      <w:pPr>
        <w:tabs>
          <w:tab w:val="left" w:pos="66"/>
        </w:tabs>
        <w:spacing w:line="360" w:lineRule="auto"/>
        <w:contextualSpacing/>
        <w:jc w:val="both"/>
        <w:rPr>
          <w:rFonts w:ascii="Palatino Linotype" w:eastAsia="MS Mincho" w:hAnsi="Palatino Linotype" w:cs="Arial"/>
          <w:lang w:val="es-ES"/>
        </w:rPr>
      </w:pPr>
    </w:p>
    <w:p w14:paraId="43F60735" w14:textId="3CDEB90F" w:rsidR="00A63BE9" w:rsidRPr="00947872" w:rsidRDefault="00A63BE9" w:rsidP="00947872">
      <w:pPr>
        <w:numPr>
          <w:ilvl w:val="0"/>
          <w:numId w:val="1"/>
        </w:numPr>
        <w:tabs>
          <w:tab w:val="left" w:pos="66"/>
        </w:tabs>
        <w:spacing w:line="360" w:lineRule="auto"/>
        <w:ind w:left="0" w:firstLine="0"/>
        <w:contextualSpacing/>
        <w:jc w:val="both"/>
        <w:rPr>
          <w:rFonts w:ascii="Palatino Linotype" w:eastAsia="MS Mincho" w:hAnsi="Palatino Linotype" w:cs="Arial"/>
          <w:lang w:val="es-ES"/>
        </w:rPr>
      </w:pPr>
      <w:r w:rsidRPr="00947872">
        <w:rPr>
          <w:rFonts w:ascii="Palatino Linotype" w:eastAsia="MS Mincho" w:hAnsi="Palatino Linotype" w:cs="Times New Roman"/>
          <w:lang w:val="es-ES"/>
        </w:rPr>
        <w:t>Consecuentemente</w:t>
      </w:r>
      <w:r w:rsidRPr="00947872">
        <w:rPr>
          <w:rFonts w:ascii="Palatino Linotype" w:eastAsia="MS Mincho" w:hAnsi="Palatino Linotype" w:cs="Arial"/>
          <w:color w:val="000000"/>
          <w:lang w:val="es-ES"/>
        </w:rPr>
        <w:t xml:space="preserve">, sólo en términos del artículo 179 fracciones XIII de la Ley de Transparencia y Acceso a la Información Pública del Estado de México y Municipios </w:t>
      </w:r>
      <w:r w:rsidRPr="00947872">
        <w:rPr>
          <w:rFonts w:ascii="Palatino Linotype" w:eastAsia="MS Mincho" w:hAnsi="Palatino Linotype" w:cs="Times New Roman"/>
          <w:lang w:val="es-ES"/>
        </w:rPr>
        <w:t xml:space="preserve">resultan </w:t>
      </w:r>
      <w:r w:rsidRPr="00947872">
        <w:rPr>
          <w:rFonts w:ascii="Palatino Linotype" w:eastAsia="Times New Roman" w:hAnsi="Palatino Linotype" w:cs="Arial"/>
          <w:lang w:val="es-ES"/>
        </w:rPr>
        <w:t>fundadas las</w:t>
      </w:r>
      <w:r w:rsidRPr="00947872">
        <w:rPr>
          <w:rFonts w:ascii="Palatino Linotype" w:eastAsia="Times New Roman" w:hAnsi="Palatino Linotype" w:cs="Arial"/>
          <w:b/>
          <w:lang w:val="es-ES"/>
        </w:rPr>
        <w:t xml:space="preserve"> </w:t>
      </w:r>
      <w:r w:rsidRPr="00947872">
        <w:rPr>
          <w:rFonts w:ascii="Palatino Linotype" w:eastAsia="Times New Roman" w:hAnsi="Palatino Linotype" w:cs="Arial"/>
          <w:lang w:val="es-ES"/>
        </w:rPr>
        <w:t xml:space="preserve">razones o motivos de inconformidad hechos valer por el recurrente </w:t>
      </w:r>
      <w:r w:rsidRPr="00947872">
        <w:rPr>
          <w:rFonts w:ascii="Palatino Linotype" w:eastAsia="Calibri" w:hAnsi="Palatino Linotype" w:cs="Arial"/>
          <w:lang w:val="es-ES"/>
        </w:rPr>
        <w:t xml:space="preserve">en el recurso de revisión por la falta, deficiencia o insuficiencia de la motivación de la respuesta en los términos expresados en el Considerando Quinto </w:t>
      </w:r>
      <w:r w:rsidRPr="00947872">
        <w:rPr>
          <w:rFonts w:ascii="Palatino Linotype" w:eastAsia="Calibri" w:hAnsi="Palatino Linotype" w:cs="Arial"/>
          <w:lang w:val="es-ES"/>
        </w:rPr>
        <w:lastRenderedPageBreak/>
        <w:t xml:space="preserve">de la presente resolución. Por lo que hace la </w:t>
      </w:r>
      <w:proofErr w:type="gramStart"/>
      <w:r w:rsidRPr="00947872">
        <w:rPr>
          <w:rFonts w:ascii="Palatino Linotype" w:eastAsia="Calibri" w:hAnsi="Palatino Linotype" w:cs="Arial"/>
          <w:lang w:val="es-ES"/>
        </w:rPr>
        <w:t>pretendido</w:t>
      </w:r>
      <w:proofErr w:type="gramEnd"/>
      <w:r w:rsidRPr="00947872">
        <w:rPr>
          <w:rFonts w:ascii="Palatino Linotype" w:eastAsia="Calibri" w:hAnsi="Palatino Linotype" w:cs="Arial"/>
          <w:lang w:val="es-ES"/>
        </w:rPr>
        <w:t xml:space="preserve"> negativa de entregarle la información, se considera infundado el agravio.</w:t>
      </w:r>
    </w:p>
    <w:p w14:paraId="507F5545" w14:textId="77777777" w:rsidR="00A63BE9" w:rsidRPr="00947872" w:rsidRDefault="00A63BE9" w:rsidP="00947872">
      <w:pPr>
        <w:tabs>
          <w:tab w:val="left" w:pos="66"/>
        </w:tabs>
        <w:spacing w:line="360" w:lineRule="auto"/>
        <w:contextualSpacing/>
        <w:jc w:val="both"/>
        <w:rPr>
          <w:rFonts w:ascii="Palatino Linotype" w:eastAsia="MS Mincho" w:hAnsi="Palatino Linotype" w:cs="Arial"/>
          <w:lang w:val="es-ES"/>
        </w:rPr>
      </w:pPr>
    </w:p>
    <w:p w14:paraId="3FF709D0" w14:textId="1BBCF30F" w:rsidR="00A63BE9" w:rsidRPr="00947872" w:rsidRDefault="00A63BE9" w:rsidP="00947872">
      <w:pPr>
        <w:numPr>
          <w:ilvl w:val="0"/>
          <w:numId w:val="1"/>
        </w:numPr>
        <w:tabs>
          <w:tab w:val="left" w:pos="66"/>
        </w:tabs>
        <w:spacing w:line="360" w:lineRule="auto"/>
        <w:ind w:left="0" w:firstLine="0"/>
        <w:contextualSpacing/>
        <w:jc w:val="both"/>
        <w:rPr>
          <w:rFonts w:ascii="Palatino Linotype" w:eastAsia="MS Mincho" w:hAnsi="Palatino Linotype" w:cs="Arial"/>
          <w:lang w:val="es-ES"/>
        </w:rPr>
      </w:pPr>
      <w:r w:rsidRPr="00947872">
        <w:rPr>
          <w:rFonts w:ascii="Palatino Linotype" w:eastAsia="Times New Roman" w:hAnsi="Palatino Linotype" w:cs="Arial"/>
          <w:lang w:val="es-ES"/>
        </w:rPr>
        <w:t>Finalmente</w:t>
      </w:r>
      <w:r w:rsidRPr="00947872">
        <w:rPr>
          <w:rFonts w:ascii="Palatino Linotype" w:eastAsia="MS Mincho" w:hAnsi="Palatino Linotype" w:cs="Times New Roman"/>
          <w:lang w:val="es-ES"/>
        </w:rPr>
        <w:t xml:space="preserve">, en términos del artículo 186 fracción III </w:t>
      </w:r>
      <w:r w:rsidRPr="00947872">
        <w:rPr>
          <w:rFonts w:ascii="Palatino Linotype" w:eastAsia="MS Mincho" w:hAnsi="Palatino Linotype" w:cs="Arial"/>
          <w:color w:val="000000"/>
          <w:lang w:val="es-ES"/>
        </w:rPr>
        <w:t>de la Ley de Transparencia y Acceso a la Información Pública del Estado de México y Municipios</w:t>
      </w:r>
      <w:r w:rsidRPr="00947872">
        <w:rPr>
          <w:rFonts w:ascii="Palatino Linotype" w:eastAsia="MS Mincho" w:hAnsi="Palatino Linotype" w:cs="Times New Roman"/>
          <w:lang w:val="es-ES"/>
        </w:rPr>
        <w:t xml:space="preserve"> este Pleno determina </w:t>
      </w:r>
      <w:r w:rsidRPr="00947872">
        <w:rPr>
          <w:rFonts w:ascii="Palatino Linotype" w:eastAsia="MS Mincho" w:hAnsi="Palatino Linotype" w:cs="Times New Roman"/>
          <w:b/>
          <w:lang w:val="es-ES"/>
        </w:rPr>
        <w:t xml:space="preserve">MODIFICAR </w:t>
      </w:r>
      <w:r w:rsidRPr="00947872">
        <w:rPr>
          <w:rFonts w:ascii="Palatino Linotype" w:eastAsia="MS Mincho" w:hAnsi="Palatino Linotype" w:cs="Times New Roman"/>
          <w:lang w:val="es-ES"/>
        </w:rPr>
        <w:t>las respuestas y se ordena, la manifestación clara de los motivos que justifiquen el no ejercicio de las atribuciones de las que se requiere la información, lo anterior en virtud de que la respuesta inicial afectó parcialmente el derecho de acceso a la información pública reconocido constitucional y convencionalmente.</w:t>
      </w:r>
    </w:p>
    <w:p w14:paraId="034050ED" w14:textId="77777777" w:rsidR="00A63BE9" w:rsidRPr="00947872" w:rsidRDefault="00A63BE9" w:rsidP="00947872">
      <w:pPr>
        <w:tabs>
          <w:tab w:val="left" w:pos="66"/>
        </w:tabs>
        <w:spacing w:line="360" w:lineRule="auto"/>
        <w:contextualSpacing/>
        <w:jc w:val="both"/>
        <w:rPr>
          <w:rFonts w:ascii="Palatino Linotype" w:eastAsia="MS Mincho" w:hAnsi="Palatino Linotype" w:cs="Arial"/>
          <w:lang w:val="es-ES"/>
        </w:rPr>
      </w:pPr>
    </w:p>
    <w:p w14:paraId="556D37D6" w14:textId="77777777" w:rsidR="00A63BE9" w:rsidRPr="00947872" w:rsidRDefault="00A63BE9" w:rsidP="00947872">
      <w:pPr>
        <w:numPr>
          <w:ilvl w:val="0"/>
          <w:numId w:val="1"/>
        </w:numPr>
        <w:tabs>
          <w:tab w:val="left" w:pos="66"/>
        </w:tabs>
        <w:spacing w:line="360" w:lineRule="auto"/>
        <w:ind w:left="0" w:firstLine="0"/>
        <w:contextualSpacing/>
        <w:jc w:val="both"/>
        <w:rPr>
          <w:rFonts w:ascii="Palatino Linotype" w:eastAsia="MS Mincho" w:hAnsi="Palatino Linotype" w:cs="Arial"/>
          <w:lang w:val="es-ES"/>
        </w:rPr>
      </w:pPr>
      <w:r w:rsidRPr="00947872">
        <w:rPr>
          <w:rFonts w:ascii="Palatino Linotype" w:eastAsia="MS Mincho" w:hAnsi="Palatino Linotype" w:cstheme="majorBidi"/>
          <w:lang w:val="es-ES"/>
        </w:rPr>
        <w:t xml:space="preserve">Por lo anteriormente expuesto y fundado este </w:t>
      </w:r>
      <w:r w:rsidRPr="00947872">
        <w:rPr>
          <w:rFonts w:ascii="Palatino Linotype" w:eastAsia="MS Mincho" w:hAnsi="Palatino Linotype" w:cstheme="majorBidi"/>
          <w:b/>
          <w:lang w:val="es-ES"/>
        </w:rPr>
        <w:t>ÓRGANO GARANTE</w:t>
      </w:r>
      <w:r w:rsidRPr="00947872">
        <w:rPr>
          <w:rFonts w:ascii="Palatino Linotype" w:eastAsia="MS Mincho" w:hAnsi="Palatino Linotype" w:cstheme="majorBidi"/>
          <w:lang w:val="es-ES"/>
        </w:rPr>
        <w:t xml:space="preserve"> emite los siguientes:</w:t>
      </w:r>
    </w:p>
    <w:p w14:paraId="4298E1D5" w14:textId="22848CDF" w:rsidR="00A63BE9" w:rsidRPr="00947872" w:rsidRDefault="00947872" w:rsidP="00947872">
      <w:pPr>
        <w:spacing w:before="240" w:after="360" w:line="360" w:lineRule="auto"/>
        <w:contextualSpacing/>
        <w:jc w:val="both"/>
        <w:rPr>
          <w:rFonts w:ascii="Palatino Linotype" w:eastAsia="Times New Roman" w:hAnsi="Palatino Linotype" w:cs="Arial"/>
          <w:color w:val="000000"/>
          <w:lang w:val="es-ES"/>
        </w:rPr>
      </w:pPr>
      <w:r>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59264" behindDoc="0" locked="0" layoutInCell="1" allowOverlap="1" wp14:anchorId="521D1024" wp14:editId="14783B64">
                <wp:simplePos x="0" y="0"/>
                <wp:positionH relativeFrom="column">
                  <wp:posOffset>234314</wp:posOffset>
                </wp:positionH>
                <wp:positionV relativeFrom="paragraph">
                  <wp:posOffset>247014</wp:posOffset>
                </wp:positionV>
                <wp:extent cx="5267325" cy="31718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267325" cy="3171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39D77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5pt,19.45pt" to="433.2pt,2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" strokecolor="#4f81bd [3204]" strokeweight="2pt">
                <v:shadow on="t" color="black" opacity="24903f" origin=",.5" offset="0,.55556mm"/>
              </v:line>
            </w:pict>
          </mc:Fallback>
        </mc:AlternateContent>
      </w:r>
    </w:p>
    <w:p w14:paraId="30C6F485" w14:textId="77777777" w:rsidR="00044A11" w:rsidRPr="00947872" w:rsidRDefault="00044A11" w:rsidP="00947872">
      <w:pPr>
        <w:spacing w:line="360" w:lineRule="auto"/>
        <w:contextualSpacing/>
        <w:jc w:val="both"/>
        <w:rPr>
          <w:rFonts w:ascii="Palatino Linotype" w:eastAsia="MS Mincho" w:hAnsi="Palatino Linotype" w:cs="Arial"/>
          <w:i/>
          <w:sz w:val="12"/>
          <w:lang w:val="es-ES"/>
        </w:rPr>
      </w:pPr>
    </w:p>
    <w:p w14:paraId="747F6EA1"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57C401EF"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158B19F3"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146F36E1"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32783C86"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49B6AA8F"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7FBA0D88"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1FA61597"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41970D02"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5ADAE6AF"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1AD0A310"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510C6E55"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64F1A4B1"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25481722" w14:textId="77777777" w:rsidR="00F94423" w:rsidRPr="00947872" w:rsidRDefault="00F94423" w:rsidP="00947872">
      <w:pPr>
        <w:spacing w:line="360" w:lineRule="auto"/>
        <w:contextualSpacing/>
        <w:jc w:val="both"/>
        <w:rPr>
          <w:rFonts w:ascii="Palatino Linotype" w:eastAsia="MS Mincho" w:hAnsi="Palatino Linotype" w:cs="Arial"/>
          <w:i/>
          <w:sz w:val="12"/>
          <w:lang w:val="es-ES"/>
        </w:rPr>
      </w:pPr>
    </w:p>
    <w:p w14:paraId="29EFEAEA" w14:textId="4161C6F8" w:rsidR="00331707" w:rsidRPr="00947872" w:rsidRDefault="005E528A" w:rsidP="00947872">
      <w:pPr>
        <w:pStyle w:val="Ttulo1"/>
        <w:tabs>
          <w:tab w:val="center" w:pos="4393"/>
          <w:tab w:val="left" w:pos="6286"/>
        </w:tabs>
        <w:spacing w:before="0" w:line="360" w:lineRule="auto"/>
        <w:rPr>
          <w:b/>
          <w:color w:val="000000" w:themeColor="text1"/>
          <w:szCs w:val="24"/>
          <w:lang w:val="es-ES"/>
        </w:rPr>
      </w:pPr>
      <w:bookmarkStart w:id="85" w:name="_Toc466371865"/>
      <w:bookmarkStart w:id="86" w:name="_Toc466377653"/>
      <w:bookmarkStart w:id="87" w:name="_Toc495427547"/>
      <w:bookmarkStart w:id="88" w:name="_Toc535405813"/>
      <w:r w:rsidRPr="00947872">
        <w:rPr>
          <w:b/>
          <w:color w:val="000000" w:themeColor="text1"/>
          <w:szCs w:val="24"/>
          <w:lang w:val="es-ES"/>
        </w:rPr>
        <w:lastRenderedPageBreak/>
        <w:tab/>
      </w:r>
      <w:bookmarkStart w:id="89" w:name="_Toc34989280"/>
      <w:r w:rsidR="008A59AC" w:rsidRPr="00947872">
        <w:rPr>
          <w:b/>
          <w:color w:val="000000" w:themeColor="text1"/>
          <w:szCs w:val="24"/>
          <w:lang w:val="es-ES"/>
        </w:rPr>
        <w:t>R E S O L U T I V O S</w:t>
      </w:r>
      <w:bookmarkEnd w:id="85"/>
      <w:bookmarkEnd w:id="86"/>
      <w:bookmarkEnd w:id="87"/>
      <w:bookmarkEnd w:id="88"/>
      <w:bookmarkEnd w:id="89"/>
    </w:p>
    <w:p w14:paraId="49661CAC" w14:textId="77777777" w:rsidR="00044A11" w:rsidRPr="00947872" w:rsidRDefault="00044A11" w:rsidP="00947872">
      <w:pPr>
        <w:rPr>
          <w:lang w:val="es-ES" w:eastAsia="en-US"/>
        </w:rPr>
      </w:pPr>
    </w:p>
    <w:p w14:paraId="395071DC" w14:textId="77777777" w:rsidR="000D13EA" w:rsidRPr="00947872" w:rsidRDefault="000D13EA" w:rsidP="00947872">
      <w:pPr>
        <w:spacing w:line="360" w:lineRule="auto"/>
        <w:rPr>
          <w:rFonts w:ascii="Palatino Linotype" w:hAnsi="Palatino Linotype"/>
          <w:sz w:val="2"/>
          <w:lang w:val="es-ES" w:eastAsia="en-US"/>
        </w:rPr>
      </w:pPr>
    </w:p>
    <w:p w14:paraId="42005E03" w14:textId="56AE6E72" w:rsidR="000D13EA" w:rsidRPr="00947872" w:rsidRDefault="000D13EA" w:rsidP="00947872">
      <w:pPr>
        <w:spacing w:line="360" w:lineRule="auto"/>
        <w:jc w:val="both"/>
        <w:rPr>
          <w:rFonts w:ascii="Palatino Linotype" w:hAnsi="Palatino Linotype" w:cs="Arial"/>
          <w:bCs/>
          <w:lang w:val="es-ES"/>
        </w:rPr>
      </w:pPr>
      <w:r w:rsidRPr="00947872">
        <w:rPr>
          <w:rFonts w:ascii="Palatino Linotype" w:eastAsia="Times New Roman" w:hAnsi="Palatino Linotype" w:cs="Arial"/>
          <w:b/>
          <w:lang w:val="es-ES"/>
        </w:rPr>
        <w:t xml:space="preserve">PRIMERO. </w:t>
      </w:r>
      <w:r w:rsidRPr="00947872">
        <w:rPr>
          <w:rFonts w:ascii="Palatino Linotype" w:eastAsia="Times New Roman" w:hAnsi="Palatino Linotype" w:cs="Arial"/>
          <w:lang w:val="es-ES"/>
        </w:rPr>
        <w:t xml:space="preserve">Resultan </w:t>
      </w:r>
      <w:r w:rsidR="00A63BE9" w:rsidRPr="00947872">
        <w:rPr>
          <w:rFonts w:ascii="Palatino Linotype" w:eastAsia="Times New Roman" w:hAnsi="Palatino Linotype" w:cs="Arial"/>
          <w:lang w:val="es-ES"/>
        </w:rPr>
        <w:t xml:space="preserve">parcialmente </w:t>
      </w:r>
      <w:r w:rsidRPr="00947872">
        <w:rPr>
          <w:rFonts w:ascii="Palatino Linotype" w:eastAsia="Times New Roman" w:hAnsi="Palatino Linotype" w:cs="Arial"/>
          <w:lang w:val="es-ES"/>
        </w:rPr>
        <w:t>fundadas las</w:t>
      </w:r>
      <w:r w:rsidRPr="00947872">
        <w:rPr>
          <w:rFonts w:ascii="Palatino Linotype" w:eastAsia="Times New Roman" w:hAnsi="Palatino Linotype" w:cs="Arial"/>
          <w:b/>
          <w:lang w:val="es-ES"/>
        </w:rPr>
        <w:t xml:space="preserve"> </w:t>
      </w:r>
      <w:r w:rsidRPr="00947872">
        <w:rPr>
          <w:rFonts w:ascii="Palatino Linotype" w:eastAsia="Times New Roman" w:hAnsi="Palatino Linotype" w:cs="Arial"/>
          <w:lang w:val="es-ES"/>
        </w:rPr>
        <w:t xml:space="preserve">razones o motivos de inconformidad hechos valer </w:t>
      </w:r>
      <w:r w:rsidRPr="00947872">
        <w:rPr>
          <w:rFonts w:ascii="Palatino Linotype" w:eastAsia="Calibri" w:hAnsi="Palatino Linotype" w:cs="Arial"/>
          <w:lang w:val="es-ES"/>
        </w:rPr>
        <w:t xml:space="preserve">en el recurso de revisión </w:t>
      </w:r>
      <w:r w:rsidRPr="00947872">
        <w:rPr>
          <w:rFonts w:ascii="Palatino Linotype" w:eastAsia="Calibri" w:hAnsi="Palatino Linotype" w:cs="Arial"/>
          <w:b/>
          <w:lang w:val="es-ES"/>
        </w:rPr>
        <w:t>0</w:t>
      </w:r>
      <w:r w:rsidR="00A63BE9" w:rsidRPr="00947872">
        <w:rPr>
          <w:rFonts w:ascii="Palatino Linotype" w:eastAsia="Calibri" w:hAnsi="Palatino Linotype" w:cs="Arial"/>
          <w:b/>
          <w:lang w:val="es-ES"/>
        </w:rPr>
        <w:t>0283</w:t>
      </w:r>
      <w:r w:rsidRPr="00947872">
        <w:rPr>
          <w:rFonts w:ascii="Palatino Linotype" w:hAnsi="Palatino Linotype" w:cs="Arial"/>
          <w:b/>
          <w:bCs/>
          <w:lang w:val="es-ES"/>
        </w:rPr>
        <w:t>/INFOEM/IP/</w:t>
      </w:r>
      <w:proofErr w:type="spellStart"/>
      <w:r w:rsidRPr="00947872">
        <w:rPr>
          <w:rFonts w:ascii="Palatino Linotype" w:hAnsi="Palatino Linotype" w:cs="Arial"/>
          <w:b/>
          <w:bCs/>
          <w:lang w:val="es-ES"/>
        </w:rPr>
        <w:t>RR</w:t>
      </w:r>
      <w:proofErr w:type="spellEnd"/>
      <w:r w:rsidRPr="00947872">
        <w:rPr>
          <w:rFonts w:ascii="Palatino Linotype" w:hAnsi="Palatino Linotype" w:cs="Arial"/>
          <w:b/>
          <w:bCs/>
          <w:lang w:val="es-ES"/>
        </w:rPr>
        <w:t>/20</w:t>
      </w:r>
      <w:r w:rsidR="00A63BE9" w:rsidRPr="00947872">
        <w:rPr>
          <w:rFonts w:ascii="Palatino Linotype" w:hAnsi="Palatino Linotype" w:cs="Arial"/>
          <w:b/>
          <w:bCs/>
          <w:lang w:val="es-ES"/>
        </w:rPr>
        <w:t>20</w:t>
      </w:r>
      <w:r w:rsidRPr="00947872">
        <w:rPr>
          <w:rFonts w:ascii="Palatino Linotype" w:hAnsi="Palatino Linotype" w:cs="Arial"/>
          <w:b/>
          <w:bCs/>
          <w:lang w:val="es-ES"/>
        </w:rPr>
        <w:t xml:space="preserve">, </w:t>
      </w:r>
      <w:r w:rsidRPr="00947872">
        <w:rPr>
          <w:rFonts w:ascii="Palatino Linotype" w:hAnsi="Palatino Linotype" w:cs="Arial"/>
          <w:bCs/>
          <w:lang w:val="es-ES"/>
        </w:rPr>
        <w:t xml:space="preserve">en términos del considerando </w:t>
      </w:r>
      <w:r w:rsidRPr="00947872">
        <w:rPr>
          <w:rFonts w:ascii="Palatino Linotype" w:hAnsi="Palatino Linotype" w:cs="Arial"/>
          <w:b/>
          <w:bCs/>
          <w:lang w:val="es-ES"/>
        </w:rPr>
        <w:t>CUARTO</w:t>
      </w:r>
      <w:r w:rsidRPr="00947872">
        <w:rPr>
          <w:rFonts w:ascii="Palatino Linotype" w:hAnsi="Palatino Linotype" w:cs="Arial"/>
          <w:bCs/>
          <w:lang w:val="es-ES"/>
        </w:rPr>
        <w:t xml:space="preserve"> de la presente resolución.</w:t>
      </w:r>
    </w:p>
    <w:p w14:paraId="2E3A065E" w14:textId="77777777" w:rsidR="00331707" w:rsidRPr="00947872" w:rsidRDefault="00331707" w:rsidP="00947872">
      <w:pPr>
        <w:spacing w:line="360" w:lineRule="auto"/>
        <w:jc w:val="both"/>
        <w:rPr>
          <w:rFonts w:ascii="Palatino Linotype" w:hAnsi="Palatino Linotype" w:cs="Arial"/>
          <w:bCs/>
          <w:sz w:val="10"/>
          <w:lang w:val="es-ES"/>
        </w:rPr>
      </w:pPr>
    </w:p>
    <w:p w14:paraId="01C318FA" w14:textId="77777777" w:rsidR="00BC4A83" w:rsidRPr="00947872" w:rsidRDefault="00BC4A83" w:rsidP="00947872">
      <w:pPr>
        <w:spacing w:line="360" w:lineRule="auto"/>
        <w:jc w:val="both"/>
        <w:rPr>
          <w:rFonts w:ascii="Palatino Linotype" w:eastAsia="Times New Roman" w:hAnsi="Palatino Linotype" w:cs="Times New Roman"/>
          <w:sz w:val="2"/>
          <w:lang w:val="es-ES"/>
        </w:rPr>
      </w:pPr>
    </w:p>
    <w:p w14:paraId="5E0C95C8" w14:textId="687F398C" w:rsidR="00A63BE9" w:rsidRPr="00947872" w:rsidRDefault="000D13EA" w:rsidP="00947872">
      <w:pPr>
        <w:spacing w:before="240" w:after="360" w:line="360" w:lineRule="auto"/>
        <w:ind w:right="49"/>
        <w:jc w:val="both"/>
        <w:rPr>
          <w:rFonts w:ascii="Palatino Linotype" w:hAnsi="Palatino Linotype"/>
          <w:lang w:val="es-ES"/>
        </w:rPr>
      </w:pPr>
      <w:r w:rsidRPr="00947872">
        <w:rPr>
          <w:rFonts w:ascii="Palatino Linotype" w:hAnsi="Palatino Linotype"/>
          <w:b/>
          <w:lang w:val="es-ES"/>
        </w:rPr>
        <w:t>SEGUNDO.</w:t>
      </w:r>
      <w:r w:rsidRPr="00947872">
        <w:rPr>
          <w:rStyle w:val="Ttulo2Car"/>
          <w:rFonts w:ascii="Palatino Linotype" w:hAnsi="Palatino Linotype"/>
          <w:b/>
          <w:sz w:val="24"/>
          <w:szCs w:val="24"/>
          <w:lang w:val="es-ES"/>
        </w:rPr>
        <w:t xml:space="preserve"> </w:t>
      </w:r>
      <w:r w:rsidR="00A63BE9" w:rsidRPr="00947872">
        <w:rPr>
          <w:rFonts w:ascii="Palatino Linotype" w:hAnsi="Palatino Linotype"/>
          <w:lang w:val="es-ES"/>
        </w:rPr>
        <w:t xml:space="preserve">Se </w:t>
      </w:r>
      <w:r w:rsidR="00A63BE9" w:rsidRPr="00947872">
        <w:rPr>
          <w:rFonts w:ascii="Palatino Linotype" w:hAnsi="Palatino Linotype"/>
          <w:b/>
          <w:lang w:val="es-ES"/>
        </w:rPr>
        <w:t xml:space="preserve">MODIFICA </w:t>
      </w:r>
      <w:r w:rsidR="00A63BE9" w:rsidRPr="00947872">
        <w:rPr>
          <w:rFonts w:ascii="Palatino Linotype" w:hAnsi="Palatino Linotype"/>
          <w:lang w:val="es-ES"/>
        </w:rPr>
        <w:t xml:space="preserve">la respuesta emitida por el </w:t>
      </w:r>
      <w:r w:rsidR="00A63BE9" w:rsidRPr="00947872">
        <w:rPr>
          <w:rFonts w:ascii="Palatino Linotype" w:hAnsi="Palatino Linotype"/>
          <w:b/>
          <w:lang w:val="es-ES"/>
        </w:rPr>
        <w:t xml:space="preserve">Ayuntamiento de </w:t>
      </w:r>
      <w:proofErr w:type="spellStart"/>
      <w:r w:rsidR="00A63BE9" w:rsidRPr="00947872">
        <w:rPr>
          <w:rFonts w:ascii="Palatino Linotype" w:hAnsi="Palatino Linotype"/>
          <w:b/>
          <w:lang w:val="es-ES"/>
        </w:rPr>
        <w:t>Axapusco</w:t>
      </w:r>
      <w:proofErr w:type="spellEnd"/>
      <w:r w:rsidR="00A63BE9" w:rsidRPr="00947872">
        <w:rPr>
          <w:rFonts w:ascii="Palatino Linotype" w:hAnsi="Palatino Linotype"/>
          <w:lang w:val="es-ES"/>
        </w:rPr>
        <w:t xml:space="preserve">, y se </w:t>
      </w:r>
      <w:r w:rsidR="00A63BE9" w:rsidRPr="00947872">
        <w:rPr>
          <w:rFonts w:ascii="Palatino Linotype" w:hAnsi="Palatino Linotype"/>
          <w:b/>
          <w:lang w:val="es-ES"/>
        </w:rPr>
        <w:t>ORDENA</w:t>
      </w:r>
      <w:r w:rsidR="00A63BE9" w:rsidRPr="00947872">
        <w:rPr>
          <w:rFonts w:ascii="Palatino Linotype" w:hAnsi="Palatino Linotype"/>
          <w:lang w:val="es-ES"/>
        </w:rPr>
        <w:t xml:space="preserve"> entregar, vía Sistema de Acceso a la Información Mexiquense (</w:t>
      </w:r>
      <w:proofErr w:type="spellStart"/>
      <w:r w:rsidR="00A63BE9" w:rsidRPr="00947872">
        <w:rPr>
          <w:rFonts w:ascii="Palatino Linotype" w:hAnsi="Palatino Linotype"/>
          <w:b/>
          <w:lang w:val="es-ES"/>
        </w:rPr>
        <w:t>SAIMEX</w:t>
      </w:r>
      <w:proofErr w:type="spellEnd"/>
      <w:r w:rsidR="00A63BE9" w:rsidRPr="00947872">
        <w:rPr>
          <w:rFonts w:ascii="Palatino Linotype" w:hAnsi="Palatino Linotype"/>
          <w:lang w:val="es-ES"/>
        </w:rPr>
        <w:t>), la manifestación de</w:t>
      </w:r>
      <w:r w:rsidR="00A63BE9" w:rsidRPr="00947872">
        <w:rPr>
          <w:rFonts w:ascii="Palatino Linotype" w:eastAsia="Calibri" w:hAnsi="Palatino Linotype" w:cs="Arial"/>
          <w:color w:val="000000" w:themeColor="text1"/>
          <w:lang w:val="es-ES"/>
        </w:rPr>
        <w:t xml:space="preserve"> manera precisa y clara de las razones que expliquen las causas por las que no se ejercieron las atribuciones y, en consecuencia, por las que no se </w:t>
      </w:r>
      <w:r w:rsidR="00C12423" w:rsidRPr="00947872">
        <w:rPr>
          <w:rFonts w:ascii="Palatino Linotype" w:eastAsia="Calibri" w:hAnsi="Palatino Linotype" w:cs="Arial"/>
          <w:color w:val="000000" w:themeColor="text1"/>
          <w:lang w:val="es-ES"/>
        </w:rPr>
        <w:t>ha emitido sanción por responsabilidades administrativas en el actual gobierno municipal</w:t>
      </w:r>
      <w:r w:rsidR="00A63BE9" w:rsidRPr="00947872">
        <w:rPr>
          <w:rFonts w:ascii="Palatino Linotype" w:hAnsi="Palatino Linotype"/>
          <w:lang w:val="es-ES"/>
        </w:rPr>
        <w:t>.</w:t>
      </w:r>
    </w:p>
    <w:p w14:paraId="267C0A1B" w14:textId="77777777" w:rsidR="00A63BE9" w:rsidRPr="00947872" w:rsidRDefault="00A63BE9" w:rsidP="00947872">
      <w:pPr>
        <w:spacing w:line="360" w:lineRule="auto"/>
        <w:jc w:val="both"/>
        <w:rPr>
          <w:rFonts w:ascii="Palatino Linotype" w:eastAsia="Calibri" w:hAnsi="Palatino Linotype" w:cs="Arial"/>
          <w:sz w:val="2"/>
          <w:lang w:val="es-ES"/>
        </w:rPr>
      </w:pPr>
    </w:p>
    <w:p w14:paraId="0E86A1A2" w14:textId="6B89EF63" w:rsidR="00C12423" w:rsidRPr="00947872" w:rsidRDefault="00C12423" w:rsidP="00947872">
      <w:pPr>
        <w:spacing w:before="240" w:after="360" w:line="360" w:lineRule="auto"/>
        <w:ind w:right="49"/>
        <w:jc w:val="both"/>
        <w:rPr>
          <w:rFonts w:ascii="Palatino Linotype" w:hAnsi="Palatino Linotype"/>
          <w:lang w:val="es-ES"/>
        </w:rPr>
      </w:pPr>
      <w:r w:rsidRPr="00947872">
        <w:rPr>
          <w:rFonts w:ascii="Palatino Linotype" w:hAnsi="Palatino Linotype"/>
          <w:b/>
          <w:lang w:val="es-ES"/>
        </w:rPr>
        <w:t>TERCERO. Notifíquese</w:t>
      </w:r>
      <w:r w:rsidRPr="00947872">
        <w:rPr>
          <w:rFonts w:ascii="Palatino Linotype" w:hAnsi="Palatino Linotype"/>
          <w:lang w:val="es-ES"/>
        </w:rPr>
        <w:t xml:space="preserve"> al Titular de la Unidad de Transparencia del </w:t>
      </w:r>
      <w:r w:rsidRPr="00947872">
        <w:rPr>
          <w:rFonts w:ascii="Palatino Linotype" w:hAnsi="Palatino Linotype"/>
          <w:b/>
          <w:lang w:val="es-ES"/>
        </w:rPr>
        <w:t>SUJETO OBLIGADO</w:t>
      </w:r>
      <w:r w:rsidRPr="00947872">
        <w:rPr>
          <w:rFonts w:ascii="Palatino Linotype" w:hAnsi="Palatino Linotype"/>
          <w:lang w:val="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5E57E7">
        <w:rPr>
          <w:rFonts w:ascii="Palatino Linotype" w:hAnsi="Palatino Linotype"/>
          <w:lang w:val="es-ES"/>
        </w:rPr>
        <w:t>veinte</w:t>
      </w:r>
      <w:r w:rsidRPr="00947872">
        <w:rPr>
          <w:rFonts w:ascii="Palatino Linotype" w:hAnsi="Palatino Linotype"/>
          <w:lang w:val="es-ES"/>
        </w:rPr>
        <w:t xml:space="preserve"> días hábiles, debiendo rendir a este Instituto el informe de cumplimiento de la resolución en un plazo de tres días hábiles posteriores.</w:t>
      </w:r>
    </w:p>
    <w:p w14:paraId="5DF36D6F" w14:textId="52AC7991" w:rsidR="00C12423" w:rsidRPr="00947872" w:rsidRDefault="00C12423" w:rsidP="00947872">
      <w:pPr>
        <w:spacing w:before="240" w:after="360" w:line="360" w:lineRule="auto"/>
        <w:ind w:right="49"/>
        <w:jc w:val="both"/>
        <w:rPr>
          <w:rFonts w:ascii="Palatino Linotype" w:hAnsi="Palatino Linotype"/>
          <w:lang w:val="es-ES"/>
        </w:rPr>
      </w:pPr>
      <w:r w:rsidRPr="00947872">
        <w:rPr>
          <w:rFonts w:ascii="Palatino Linotype" w:hAnsi="Palatino Linotype"/>
          <w:b/>
          <w:lang w:val="es-ES"/>
        </w:rPr>
        <w:t>CUARTO. Notifíquese a EL RECURRENTE</w:t>
      </w:r>
      <w:r w:rsidRPr="00947872">
        <w:rPr>
          <w:rFonts w:ascii="Palatino Linotype" w:hAnsi="Palatino Linotype"/>
          <w:lang w:val="es-ES"/>
        </w:rPr>
        <w:t>, la presente resolución.</w:t>
      </w:r>
    </w:p>
    <w:p w14:paraId="5EBA3442" w14:textId="7E6F10F1" w:rsidR="00C12423" w:rsidRPr="00947872" w:rsidRDefault="00C12423" w:rsidP="00947872">
      <w:pPr>
        <w:spacing w:before="240" w:after="360" w:line="360" w:lineRule="auto"/>
        <w:ind w:right="49"/>
        <w:jc w:val="both"/>
        <w:rPr>
          <w:rFonts w:ascii="Palatino Linotype" w:hAnsi="Palatino Linotype"/>
          <w:lang w:val="es-ES"/>
        </w:rPr>
      </w:pPr>
      <w:r w:rsidRPr="00947872">
        <w:rPr>
          <w:rFonts w:ascii="Palatino Linotype" w:hAnsi="Palatino Linotype"/>
          <w:b/>
          <w:lang w:val="es-ES"/>
        </w:rPr>
        <w:lastRenderedPageBreak/>
        <w:t>QUINTO</w:t>
      </w:r>
      <w:r w:rsidRPr="00947872">
        <w:rPr>
          <w:rFonts w:ascii="Palatino Linotype" w:hAnsi="Palatino Linotype"/>
          <w:lang w:val="es-ES"/>
        </w:rPr>
        <w:t xml:space="preserve">. Se hace del conocimiento de </w:t>
      </w:r>
      <w:r w:rsidRPr="00947872">
        <w:rPr>
          <w:rFonts w:ascii="Palatino Linotype" w:hAnsi="Palatino Linotype"/>
          <w:b/>
          <w:lang w:val="es-ES"/>
        </w:rPr>
        <w:t>EL RECURRENTE</w:t>
      </w:r>
      <w:r w:rsidRPr="00947872">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o vía recurso de inconformidad ante el Instituto Nacional de Acceso a la Información Pública y Protección de Datos Personales en términos de los artículos 159 y 160 de la Ley General de Transparencia y Acceso a la Información Pública.</w:t>
      </w:r>
    </w:p>
    <w:p w14:paraId="72CC45D2" w14:textId="77777777" w:rsidR="00C57929" w:rsidRPr="00947872" w:rsidRDefault="00C57929" w:rsidP="00947872">
      <w:pPr>
        <w:spacing w:line="360" w:lineRule="auto"/>
        <w:jc w:val="both"/>
        <w:rPr>
          <w:rFonts w:ascii="Palatino Linotype" w:eastAsia="MS Mincho" w:hAnsi="Palatino Linotype" w:cs="Times New Roman"/>
          <w:sz w:val="2"/>
          <w:lang w:val="es-ES"/>
        </w:rPr>
      </w:pPr>
    </w:p>
    <w:p w14:paraId="523081C9" w14:textId="077A313F" w:rsidR="00331707" w:rsidRDefault="00A8004F" w:rsidP="00947872">
      <w:pPr>
        <w:spacing w:before="240" w:after="360" w:line="360" w:lineRule="auto"/>
        <w:jc w:val="both"/>
        <w:rPr>
          <w:rFonts w:ascii="Palatino Linotype" w:hAnsi="Palatino Linotype"/>
          <w:lang w:val="es-ES"/>
        </w:rPr>
      </w:pPr>
      <w:r w:rsidRPr="00947872">
        <w:rPr>
          <w:rFonts w:ascii="Palatino Linotype" w:hAnsi="Palatino Linotype"/>
          <w:lang w:val="es-ES"/>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947872">
        <w:rPr>
          <w:rFonts w:ascii="Palatino Linotype" w:hAnsi="Palatino Linotype"/>
          <w:lang w:val="es-ES"/>
        </w:rPr>
        <w:t>ABAID</w:t>
      </w:r>
      <w:proofErr w:type="spellEnd"/>
      <w:r w:rsidRPr="00947872">
        <w:rPr>
          <w:rFonts w:ascii="Palatino Linotype" w:hAnsi="Palatino Linotype"/>
          <w:lang w:val="es-ES"/>
        </w:rPr>
        <w:t xml:space="preserve"> </w:t>
      </w:r>
      <w:proofErr w:type="spellStart"/>
      <w:r w:rsidRPr="00947872">
        <w:rPr>
          <w:rFonts w:ascii="Palatino Linotype" w:hAnsi="Palatino Linotype"/>
          <w:lang w:val="es-ES"/>
        </w:rPr>
        <w:t>YAPUR</w:t>
      </w:r>
      <w:proofErr w:type="spellEnd"/>
      <w:r w:rsidRPr="00947872">
        <w:rPr>
          <w:rFonts w:ascii="Palatino Linotype" w:hAnsi="Palatino Linotype"/>
          <w:lang w:val="es-ES"/>
        </w:rPr>
        <w:t>; JOSÉ GUADALUPE LUNA HERNÁNDEZ;  JAVIER MARTÍNEZ CRUZ</w:t>
      </w:r>
      <w:r w:rsidR="00331707" w:rsidRPr="00947872">
        <w:rPr>
          <w:rFonts w:ascii="Palatino Linotype" w:hAnsi="Palatino Linotype"/>
          <w:lang w:val="es-ES"/>
        </w:rPr>
        <w:t xml:space="preserve"> Y LUIS GUSTAVO PARRA NORIEGA; </w:t>
      </w:r>
      <w:r w:rsidRPr="00947872">
        <w:rPr>
          <w:rFonts w:ascii="Palatino Linotype" w:hAnsi="Palatino Linotype"/>
          <w:lang w:val="es-ES"/>
        </w:rPr>
        <w:t xml:space="preserve">EN LA DÉCIMA SESIÓN ORDINARIA CELEBRADA EL DÍA </w:t>
      </w:r>
      <w:r w:rsidR="00947872">
        <w:rPr>
          <w:rFonts w:ascii="Palatino Linotype" w:hAnsi="Palatino Linotype"/>
          <w:lang w:val="es-ES"/>
        </w:rPr>
        <w:t>DIECINUEVE</w:t>
      </w:r>
      <w:r w:rsidRPr="00947872">
        <w:rPr>
          <w:rFonts w:ascii="Palatino Linotype" w:hAnsi="Palatino Linotype"/>
          <w:lang w:val="es-ES"/>
        </w:rPr>
        <w:t xml:space="preserve"> (</w:t>
      </w:r>
      <w:r w:rsidR="00947872">
        <w:rPr>
          <w:rFonts w:ascii="Palatino Linotype" w:hAnsi="Palatino Linotype"/>
          <w:lang w:val="es-ES"/>
        </w:rPr>
        <w:t>19</w:t>
      </w:r>
      <w:r w:rsidRPr="00947872">
        <w:rPr>
          <w:rFonts w:ascii="Palatino Linotype" w:hAnsi="Palatino Linotype"/>
          <w:lang w:val="es-ES"/>
        </w:rPr>
        <w:t xml:space="preserve">) DE MARZO DE DOS MIL </w:t>
      </w:r>
      <w:r w:rsidR="00947872">
        <w:rPr>
          <w:rFonts w:ascii="Palatino Linotype" w:hAnsi="Palatino Linotype"/>
          <w:lang w:val="es-ES"/>
        </w:rPr>
        <w:t>VEINTE</w:t>
      </w:r>
      <w:r w:rsidR="00331707" w:rsidRPr="00947872">
        <w:rPr>
          <w:rFonts w:ascii="Palatino Linotype" w:hAnsi="Palatino Linotype"/>
          <w:lang w:val="es-ES"/>
        </w:rPr>
        <w:t>, ANTE EL SECRETARIO TÉCNICO</w:t>
      </w:r>
      <w:r w:rsidRPr="00947872">
        <w:rPr>
          <w:rFonts w:ascii="Palatino Linotype" w:hAnsi="Palatino Linotype"/>
          <w:lang w:val="es-ES"/>
        </w:rPr>
        <w:t xml:space="preserve"> DEL PLENO ALEXIS TAPIA RAMÍREZ.</w:t>
      </w:r>
    </w:p>
    <w:p w14:paraId="638B2EB0" w14:textId="77777777" w:rsidR="00947872" w:rsidRPr="00947872" w:rsidRDefault="00947872" w:rsidP="00947872">
      <w:pPr>
        <w:spacing w:before="240" w:after="360" w:line="360" w:lineRule="auto"/>
        <w:jc w:val="both"/>
        <w:rPr>
          <w:rFonts w:ascii="Palatino Linotype" w:hAnsi="Palatino Linotype" w:cs="Arial"/>
          <w:lang w:val="es-ES"/>
        </w:rPr>
      </w:pPr>
    </w:p>
    <w:tbl>
      <w:tblPr>
        <w:tblW w:w="9918" w:type="dxa"/>
        <w:jc w:val="center"/>
        <w:tblLayout w:type="fixed"/>
        <w:tblLook w:val="04A0" w:firstRow="1" w:lastRow="0" w:firstColumn="1" w:lastColumn="0" w:noHBand="0" w:noVBand="1"/>
      </w:tblPr>
      <w:tblGrid>
        <w:gridCol w:w="4905"/>
        <w:gridCol w:w="5013"/>
      </w:tblGrid>
      <w:tr w:rsidR="00A8004F" w:rsidRPr="00947872" w14:paraId="7D6A1AE9" w14:textId="77777777" w:rsidTr="00331707">
        <w:trPr>
          <w:jc w:val="center"/>
        </w:trPr>
        <w:tc>
          <w:tcPr>
            <w:tcW w:w="9918" w:type="dxa"/>
            <w:gridSpan w:val="2"/>
          </w:tcPr>
          <w:p w14:paraId="3D3D6A22" w14:textId="77777777" w:rsidR="00044A11" w:rsidRDefault="00044A11" w:rsidP="00947872">
            <w:pPr>
              <w:tabs>
                <w:tab w:val="left" w:pos="0"/>
              </w:tabs>
              <w:spacing w:line="360" w:lineRule="auto"/>
              <w:jc w:val="center"/>
              <w:rPr>
                <w:rFonts w:ascii="Palatino Linotype" w:hAnsi="Palatino Linotype" w:cs="Arial"/>
                <w:b/>
                <w:sz w:val="40"/>
                <w:lang w:val="es-ES"/>
              </w:rPr>
            </w:pPr>
          </w:p>
          <w:p w14:paraId="1EDCB508" w14:textId="77777777" w:rsidR="00A8004F"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Zulema Martínez Sánchez</w:t>
            </w:r>
          </w:p>
          <w:p w14:paraId="1419AE21" w14:textId="77777777" w:rsidR="00A8004F"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lang w:val="es-ES"/>
              </w:rPr>
              <w:t>Comisionada Presidenta</w:t>
            </w:r>
          </w:p>
          <w:p w14:paraId="7C0C42C3" w14:textId="2C71EAD9" w:rsidR="00A8004F"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(RÚBRICA)</w:t>
            </w:r>
          </w:p>
        </w:tc>
      </w:tr>
      <w:tr w:rsidR="00A8004F" w:rsidRPr="00947872" w14:paraId="26CF42F2" w14:textId="77777777" w:rsidTr="00331707">
        <w:trPr>
          <w:jc w:val="center"/>
        </w:trPr>
        <w:tc>
          <w:tcPr>
            <w:tcW w:w="4905" w:type="dxa"/>
          </w:tcPr>
          <w:p w14:paraId="781D6D12" w14:textId="77777777" w:rsidR="00044A11" w:rsidRDefault="00044A11" w:rsidP="00947872">
            <w:pPr>
              <w:tabs>
                <w:tab w:val="left" w:pos="0"/>
              </w:tabs>
              <w:spacing w:line="360" w:lineRule="auto"/>
              <w:rPr>
                <w:rFonts w:ascii="Palatino Linotype" w:hAnsi="Palatino Linotype" w:cs="Arial"/>
                <w:b/>
                <w:lang w:val="es-ES"/>
              </w:rPr>
            </w:pPr>
          </w:p>
          <w:p w14:paraId="75BFEDEA" w14:textId="77777777" w:rsidR="00947872" w:rsidRPr="00947872" w:rsidRDefault="00947872" w:rsidP="00947872">
            <w:pPr>
              <w:tabs>
                <w:tab w:val="left" w:pos="0"/>
              </w:tabs>
              <w:spacing w:line="360" w:lineRule="auto"/>
              <w:rPr>
                <w:rFonts w:ascii="Palatino Linotype" w:hAnsi="Palatino Linotype" w:cs="Arial"/>
                <w:b/>
                <w:lang w:val="es-ES"/>
              </w:rPr>
            </w:pPr>
          </w:p>
          <w:p w14:paraId="48B53CF4" w14:textId="77777777" w:rsidR="00A8004F"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 xml:space="preserve">Eva </w:t>
            </w:r>
            <w:proofErr w:type="spellStart"/>
            <w:r w:rsidRPr="00947872">
              <w:rPr>
                <w:rFonts w:ascii="Palatino Linotype" w:hAnsi="Palatino Linotype" w:cs="Arial"/>
                <w:b/>
                <w:lang w:val="es-ES"/>
              </w:rPr>
              <w:t>Abaid</w:t>
            </w:r>
            <w:proofErr w:type="spellEnd"/>
            <w:r w:rsidRPr="00947872">
              <w:rPr>
                <w:rFonts w:ascii="Palatino Linotype" w:hAnsi="Palatino Linotype" w:cs="Arial"/>
                <w:b/>
                <w:lang w:val="es-ES"/>
              </w:rPr>
              <w:t xml:space="preserve"> </w:t>
            </w:r>
            <w:proofErr w:type="spellStart"/>
            <w:r w:rsidRPr="00947872">
              <w:rPr>
                <w:rFonts w:ascii="Palatino Linotype" w:hAnsi="Palatino Linotype" w:cs="Arial"/>
                <w:b/>
                <w:lang w:val="es-ES"/>
              </w:rPr>
              <w:t>Yapur</w:t>
            </w:r>
            <w:proofErr w:type="spellEnd"/>
          </w:p>
          <w:p w14:paraId="6BF049E2" w14:textId="77777777" w:rsidR="00A8004F" w:rsidRPr="00947872" w:rsidRDefault="00A8004F" w:rsidP="00947872">
            <w:pPr>
              <w:tabs>
                <w:tab w:val="left" w:pos="0"/>
              </w:tabs>
              <w:spacing w:line="360" w:lineRule="auto"/>
              <w:jc w:val="center"/>
              <w:rPr>
                <w:rFonts w:ascii="Palatino Linotype" w:hAnsi="Palatino Linotype" w:cs="Arial"/>
                <w:lang w:val="es-ES"/>
              </w:rPr>
            </w:pPr>
            <w:r w:rsidRPr="00947872">
              <w:rPr>
                <w:rFonts w:ascii="Palatino Linotype" w:hAnsi="Palatino Linotype" w:cs="Arial"/>
                <w:lang w:val="es-ES"/>
              </w:rPr>
              <w:t>Comisionada</w:t>
            </w:r>
          </w:p>
          <w:p w14:paraId="1A692F2C" w14:textId="5043728A" w:rsidR="00A8004F" w:rsidRPr="00947872" w:rsidRDefault="00331707"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(RÚBRICA)</w:t>
            </w:r>
          </w:p>
        </w:tc>
        <w:tc>
          <w:tcPr>
            <w:tcW w:w="5013" w:type="dxa"/>
          </w:tcPr>
          <w:p w14:paraId="1BEE39C3" w14:textId="77777777" w:rsidR="00044A11" w:rsidRDefault="00044A11" w:rsidP="00947872">
            <w:pPr>
              <w:tabs>
                <w:tab w:val="left" w:pos="0"/>
              </w:tabs>
              <w:spacing w:line="360" w:lineRule="auto"/>
              <w:rPr>
                <w:rFonts w:ascii="Palatino Linotype" w:hAnsi="Palatino Linotype" w:cs="Arial"/>
                <w:b/>
                <w:lang w:val="es-ES"/>
              </w:rPr>
            </w:pPr>
          </w:p>
          <w:p w14:paraId="5F171468" w14:textId="77777777" w:rsidR="00947872" w:rsidRPr="00947872" w:rsidRDefault="00947872" w:rsidP="00947872">
            <w:pPr>
              <w:tabs>
                <w:tab w:val="left" w:pos="0"/>
              </w:tabs>
              <w:spacing w:line="360" w:lineRule="auto"/>
              <w:rPr>
                <w:rFonts w:ascii="Palatino Linotype" w:hAnsi="Palatino Linotype" w:cs="Arial"/>
                <w:b/>
                <w:lang w:val="es-ES"/>
              </w:rPr>
            </w:pPr>
          </w:p>
          <w:p w14:paraId="266323BD" w14:textId="77777777" w:rsidR="00A8004F"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José Guadalupe Luna Hernández</w:t>
            </w:r>
          </w:p>
          <w:p w14:paraId="445ED9D5" w14:textId="77777777" w:rsidR="00A8004F" w:rsidRPr="00947872" w:rsidRDefault="00A8004F" w:rsidP="00947872">
            <w:pPr>
              <w:tabs>
                <w:tab w:val="left" w:pos="0"/>
              </w:tabs>
              <w:spacing w:line="360" w:lineRule="auto"/>
              <w:jc w:val="center"/>
              <w:rPr>
                <w:rFonts w:ascii="Palatino Linotype" w:hAnsi="Palatino Linotype" w:cs="Arial"/>
                <w:lang w:val="es-ES"/>
              </w:rPr>
            </w:pPr>
            <w:r w:rsidRPr="00947872">
              <w:rPr>
                <w:rFonts w:ascii="Palatino Linotype" w:hAnsi="Palatino Linotype" w:cs="Arial"/>
                <w:lang w:val="es-ES"/>
              </w:rPr>
              <w:t>Comisionado</w:t>
            </w:r>
          </w:p>
          <w:p w14:paraId="3D4F507B" w14:textId="468E03E1" w:rsidR="00A8004F"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(RÚBRICA)</w:t>
            </w:r>
          </w:p>
        </w:tc>
      </w:tr>
      <w:tr w:rsidR="00A8004F" w:rsidRPr="00947872" w14:paraId="282029C1" w14:textId="77777777" w:rsidTr="00331707">
        <w:trPr>
          <w:jc w:val="center"/>
        </w:trPr>
        <w:tc>
          <w:tcPr>
            <w:tcW w:w="4905" w:type="dxa"/>
          </w:tcPr>
          <w:p w14:paraId="7B036663" w14:textId="77777777" w:rsidR="00044A11" w:rsidRPr="00947872" w:rsidRDefault="00044A11" w:rsidP="00947872">
            <w:pPr>
              <w:tabs>
                <w:tab w:val="left" w:pos="0"/>
              </w:tabs>
              <w:spacing w:line="360" w:lineRule="auto"/>
              <w:rPr>
                <w:rFonts w:ascii="Palatino Linotype" w:hAnsi="Palatino Linotype" w:cs="Arial"/>
                <w:b/>
                <w:lang w:val="es-ES"/>
              </w:rPr>
            </w:pPr>
          </w:p>
          <w:p w14:paraId="1376B0ED" w14:textId="77777777" w:rsidR="00947872" w:rsidRPr="00947872" w:rsidRDefault="00947872" w:rsidP="00947872">
            <w:pPr>
              <w:tabs>
                <w:tab w:val="left" w:pos="0"/>
              </w:tabs>
              <w:spacing w:line="360" w:lineRule="auto"/>
              <w:rPr>
                <w:rFonts w:ascii="Palatino Linotype" w:hAnsi="Palatino Linotype" w:cs="Arial"/>
                <w:b/>
                <w:lang w:val="es-ES"/>
              </w:rPr>
            </w:pPr>
          </w:p>
          <w:p w14:paraId="3CA555C4" w14:textId="77777777" w:rsidR="00A8004F"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Javier Martínez Cruz</w:t>
            </w:r>
          </w:p>
          <w:p w14:paraId="2DD81AF1" w14:textId="77777777" w:rsidR="00A8004F" w:rsidRPr="00947872" w:rsidRDefault="00A8004F" w:rsidP="00947872">
            <w:pPr>
              <w:tabs>
                <w:tab w:val="left" w:pos="0"/>
              </w:tabs>
              <w:spacing w:line="360" w:lineRule="auto"/>
              <w:jc w:val="center"/>
              <w:rPr>
                <w:rFonts w:ascii="Palatino Linotype" w:hAnsi="Palatino Linotype" w:cs="Arial"/>
                <w:lang w:val="es-ES"/>
              </w:rPr>
            </w:pPr>
            <w:r w:rsidRPr="00947872">
              <w:rPr>
                <w:rFonts w:ascii="Palatino Linotype" w:hAnsi="Palatino Linotype" w:cs="Arial"/>
                <w:lang w:val="es-ES"/>
              </w:rPr>
              <w:t>Comisionado</w:t>
            </w:r>
          </w:p>
          <w:p w14:paraId="568E681D" w14:textId="77777777" w:rsidR="00A8004F"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(RÚBRICA)</w:t>
            </w:r>
          </w:p>
        </w:tc>
        <w:tc>
          <w:tcPr>
            <w:tcW w:w="5013" w:type="dxa"/>
          </w:tcPr>
          <w:p w14:paraId="11D25E4E" w14:textId="77777777" w:rsidR="00331707" w:rsidRPr="00947872" w:rsidRDefault="00331707" w:rsidP="00947872">
            <w:pPr>
              <w:tabs>
                <w:tab w:val="left" w:pos="0"/>
              </w:tabs>
              <w:spacing w:line="360" w:lineRule="auto"/>
              <w:jc w:val="center"/>
              <w:rPr>
                <w:rFonts w:ascii="Palatino Linotype" w:hAnsi="Palatino Linotype" w:cs="Arial"/>
                <w:b/>
                <w:lang w:val="es-ES"/>
              </w:rPr>
            </w:pPr>
          </w:p>
          <w:p w14:paraId="089AE52B" w14:textId="77777777" w:rsidR="00044A11" w:rsidRDefault="00044A11" w:rsidP="00947872">
            <w:pPr>
              <w:tabs>
                <w:tab w:val="left" w:pos="0"/>
              </w:tabs>
              <w:spacing w:line="360" w:lineRule="auto"/>
              <w:jc w:val="center"/>
              <w:rPr>
                <w:rFonts w:ascii="Palatino Linotype" w:hAnsi="Palatino Linotype" w:cs="Arial"/>
                <w:b/>
                <w:lang w:val="es-ES"/>
              </w:rPr>
            </w:pPr>
          </w:p>
          <w:p w14:paraId="4BC6852C" w14:textId="77777777" w:rsidR="00A8004F"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Luis Gustavo Parra Noriega</w:t>
            </w:r>
          </w:p>
          <w:p w14:paraId="19EFD063" w14:textId="77777777" w:rsidR="00A8004F" w:rsidRPr="00947872" w:rsidRDefault="00A8004F" w:rsidP="00947872">
            <w:pPr>
              <w:tabs>
                <w:tab w:val="left" w:pos="0"/>
              </w:tabs>
              <w:spacing w:line="360" w:lineRule="auto"/>
              <w:jc w:val="center"/>
              <w:rPr>
                <w:rFonts w:ascii="Palatino Linotype" w:hAnsi="Palatino Linotype" w:cs="Arial"/>
                <w:lang w:val="es-ES"/>
              </w:rPr>
            </w:pPr>
            <w:r w:rsidRPr="00947872">
              <w:rPr>
                <w:rFonts w:ascii="Palatino Linotype" w:hAnsi="Palatino Linotype" w:cs="Arial"/>
                <w:lang w:val="es-ES"/>
              </w:rPr>
              <w:t>Comisionado</w:t>
            </w:r>
          </w:p>
          <w:p w14:paraId="201A32EB" w14:textId="77777777" w:rsidR="00A8004F"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(RÚBRICA)</w:t>
            </w:r>
          </w:p>
        </w:tc>
      </w:tr>
      <w:tr w:rsidR="00A8004F" w:rsidRPr="00947872" w14:paraId="57785D7E" w14:textId="77777777" w:rsidTr="00331707">
        <w:trPr>
          <w:jc w:val="center"/>
        </w:trPr>
        <w:tc>
          <w:tcPr>
            <w:tcW w:w="9918" w:type="dxa"/>
            <w:gridSpan w:val="2"/>
          </w:tcPr>
          <w:p w14:paraId="419BFE76" w14:textId="77777777" w:rsidR="00044A11" w:rsidRDefault="00044A11" w:rsidP="00947872">
            <w:pPr>
              <w:tabs>
                <w:tab w:val="left" w:pos="0"/>
              </w:tabs>
              <w:spacing w:line="360" w:lineRule="auto"/>
              <w:jc w:val="center"/>
              <w:rPr>
                <w:rFonts w:ascii="Palatino Linotype" w:hAnsi="Palatino Linotype" w:cs="Arial"/>
                <w:b/>
                <w:lang w:val="es-ES"/>
              </w:rPr>
            </w:pPr>
          </w:p>
          <w:p w14:paraId="6708E3C2" w14:textId="77777777" w:rsidR="00365E5E" w:rsidRPr="00947872" w:rsidRDefault="00365E5E" w:rsidP="00947872">
            <w:pPr>
              <w:tabs>
                <w:tab w:val="left" w:pos="0"/>
              </w:tabs>
              <w:spacing w:line="360" w:lineRule="auto"/>
              <w:jc w:val="center"/>
              <w:rPr>
                <w:rFonts w:ascii="Palatino Linotype" w:hAnsi="Palatino Linotype" w:cs="Arial"/>
                <w:b/>
                <w:lang w:val="es-ES"/>
              </w:rPr>
            </w:pPr>
          </w:p>
          <w:p w14:paraId="6CA597DA" w14:textId="77777777" w:rsidR="00A8004F"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Alexis Tapia Ramírez</w:t>
            </w:r>
          </w:p>
          <w:p w14:paraId="27BF6F65" w14:textId="77777777" w:rsidR="00A8004F" w:rsidRPr="00947872" w:rsidRDefault="00A8004F" w:rsidP="00947872">
            <w:pPr>
              <w:tabs>
                <w:tab w:val="left" w:pos="0"/>
              </w:tabs>
              <w:spacing w:line="360" w:lineRule="auto"/>
              <w:jc w:val="center"/>
              <w:rPr>
                <w:rFonts w:ascii="Palatino Linotype" w:hAnsi="Palatino Linotype" w:cs="Arial"/>
                <w:lang w:val="es-ES"/>
              </w:rPr>
            </w:pPr>
            <w:r w:rsidRPr="00947872">
              <w:rPr>
                <w:rFonts w:ascii="Palatino Linotype" w:hAnsi="Palatino Linotype" w:cs="Arial"/>
                <w:lang w:val="es-ES"/>
              </w:rPr>
              <w:t>Secretario Técnico del Pleno</w:t>
            </w:r>
          </w:p>
          <w:p w14:paraId="77176486" w14:textId="2A4AEBA3" w:rsidR="00044A11" w:rsidRPr="00947872" w:rsidRDefault="00A8004F" w:rsidP="00947872">
            <w:pPr>
              <w:tabs>
                <w:tab w:val="left" w:pos="0"/>
              </w:tabs>
              <w:spacing w:line="360" w:lineRule="auto"/>
              <w:jc w:val="center"/>
              <w:rPr>
                <w:rFonts w:ascii="Palatino Linotype" w:hAnsi="Palatino Linotype" w:cs="Arial"/>
                <w:b/>
                <w:lang w:val="es-ES"/>
              </w:rPr>
            </w:pPr>
            <w:r w:rsidRPr="00947872">
              <w:rPr>
                <w:rFonts w:ascii="Palatino Linotype" w:hAnsi="Palatino Linotype" w:cs="Arial"/>
                <w:b/>
                <w:lang w:val="es-ES"/>
              </w:rPr>
              <w:t>(RÚBRICA)</w:t>
            </w:r>
          </w:p>
        </w:tc>
      </w:tr>
    </w:tbl>
    <w:p w14:paraId="7D111911" w14:textId="39F88400" w:rsidR="000606AD" w:rsidRPr="005B7242" w:rsidRDefault="00A8004F" w:rsidP="00947872">
      <w:pPr>
        <w:spacing w:before="240" w:after="240" w:line="360" w:lineRule="auto"/>
        <w:jc w:val="both"/>
        <w:rPr>
          <w:rFonts w:ascii="Palatino Linotype" w:hAnsi="Palatino Linotype" w:cs="Arial"/>
          <w:b/>
          <w:bCs/>
          <w:lang w:val="es-ES"/>
        </w:rPr>
      </w:pPr>
      <w:r w:rsidRPr="00947872">
        <w:rPr>
          <w:rFonts w:ascii="Palatino Linotype" w:eastAsia="Times New Roman" w:hAnsi="Palatino Linotype" w:cs="Arial"/>
          <w:color w:val="000000" w:themeColor="text1"/>
          <w:lang w:val="es-ES"/>
        </w:rPr>
        <w:t>Esta hoja corresponde a la resolución de</w:t>
      </w:r>
      <w:r w:rsidR="00331707" w:rsidRPr="00947872">
        <w:rPr>
          <w:rFonts w:ascii="Palatino Linotype" w:eastAsia="Times New Roman" w:hAnsi="Palatino Linotype" w:cs="Arial"/>
          <w:color w:val="000000" w:themeColor="text1"/>
          <w:lang w:val="es-ES"/>
        </w:rPr>
        <w:t xml:space="preserve"> fecha</w:t>
      </w:r>
      <w:r w:rsidRPr="00947872">
        <w:rPr>
          <w:rFonts w:ascii="Palatino Linotype" w:eastAsia="Times New Roman" w:hAnsi="Palatino Linotype" w:cs="Arial"/>
          <w:color w:val="000000" w:themeColor="text1"/>
          <w:lang w:val="es-ES"/>
        </w:rPr>
        <w:t xml:space="preserve"> </w:t>
      </w:r>
      <w:r w:rsidR="00947872">
        <w:rPr>
          <w:rFonts w:ascii="Palatino Linotype" w:eastAsia="Times New Roman" w:hAnsi="Palatino Linotype" w:cs="Arial"/>
          <w:color w:val="000000" w:themeColor="text1"/>
          <w:lang w:val="es-ES"/>
        </w:rPr>
        <w:t>diecinueve</w:t>
      </w:r>
      <w:r w:rsidRPr="00947872">
        <w:rPr>
          <w:rFonts w:ascii="Palatino Linotype" w:eastAsia="Times New Roman" w:hAnsi="Palatino Linotype" w:cs="Arial"/>
          <w:color w:val="000000" w:themeColor="text1"/>
          <w:lang w:val="es-ES"/>
        </w:rPr>
        <w:t xml:space="preserve"> </w:t>
      </w:r>
      <w:r w:rsidR="00331707" w:rsidRPr="00947872">
        <w:rPr>
          <w:rFonts w:ascii="Palatino Linotype" w:eastAsia="Times New Roman" w:hAnsi="Palatino Linotype" w:cs="Arial"/>
          <w:color w:val="000000" w:themeColor="text1"/>
          <w:lang w:val="es-ES"/>
        </w:rPr>
        <w:t xml:space="preserve">de </w:t>
      </w:r>
      <w:r w:rsidRPr="00947872">
        <w:rPr>
          <w:rFonts w:ascii="Palatino Linotype" w:eastAsia="Times New Roman" w:hAnsi="Palatino Linotype" w:cs="Arial"/>
          <w:color w:val="000000" w:themeColor="text1"/>
          <w:lang w:val="es-ES"/>
        </w:rPr>
        <w:t xml:space="preserve">marzo de dos mil </w:t>
      </w:r>
      <w:r w:rsidR="00947872">
        <w:rPr>
          <w:rFonts w:ascii="Palatino Linotype" w:eastAsia="Times New Roman" w:hAnsi="Palatino Linotype" w:cs="Arial"/>
          <w:color w:val="000000" w:themeColor="text1"/>
          <w:lang w:val="es-ES"/>
        </w:rPr>
        <w:t>veinte</w:t>
      </w:r>
      <w:r w:rsidRPr="00947872">
        <w:rPr>
          <w:rFonts w:ascii="Palatino Linotype" w:eastAsia="Times New Roman" w:hAnsi="Palatino Linotype" w:cs="Arial"/>
          <w:color w:val="000000" w:themeColor="text1"/>
          <w:lang w:val="es-ES"/>
        </w:rPr>
        <w:t xml:space="preserve">, emitida en el recurso de revisión </w:t>
      </w:r>
      <w:r w:rsidR="00947872">
        <w:rPr>
          <w:rFonts w:ascii="Palatino Linotype" w:hAnsi="Palatino Linotype" w:cs="Arial"/>
          <w:b/>
          <w:bCs/>
          <w:lang w:val="es-ES"/>
        </w:rPr>
        <w:t>00283</w:t>
      </w:r>
      <w:r w:rsidR="000606AD" w:rsidRPr="00947872">
        <w:rPr>
          <w:rFonts w:ascii="Palatino Linotype" w:hAnsi="Palatino Linotype" w:cs="Arial"/>
          <w:b/>
          <w:bCs/>
          <w:lang w:val="es-ES"/>
        </w:rPr>
        <w:t>/INFOEM/IP/</w:t>
      </w:r>
      <w:proofErr w:type="spellStart"/>
      <w:r w:rsidR="000606AD" w:rsidRPr="00947872">
        <w:rPr>
          <w:rFonts w:ascii="Palatino Linotype" w:hAnsi="Palatino Linotype" w:cs="Arial"/>
          <w:b/>
          <w:bCs/>
          <w:lang w:val="es-ES"/>
        </w:rPr>
        <w:t>RR</w:t>
      </w:r>
      <w:proofErr w:type="spellEnd"/>
      <w:r w:rsidR="000606AD" w:rsidRPr="00947872">
        <w:rPr>
          <w:rFonts w:ascii="Palatino Linotype" w:hAnsi="Palatino Linotype" w:cs="Arial"/>
          <w:b/>
          <w:bCs/>
          <w:lang w:val="es-ES"/>
        </w:rPr>
        <w:t>/</w:t>
      </w:r>
      <w:r w:rsidR="00947872">
        <w:rPr>
          <w:rFonts w:ascii="Palatino Linotype" w:hAnsi="Palatino Linotype" w:cs="Arial"/>
          <w:b/>
          <w:bCs/>
          <w:lang w:val="es-ES"/>
        </w:rPr>
        <w:t>2020</w:t>
      </w:r>
      <w:r w:rsidR="000606AD" w:rsidRPr="00947872">
        <w:rPr>
          <w:rFonts w:ascii="Palatino Linotype" w:hAnsi="Palatino Linotype" w:cs="Arial"/>
          <w:b/>
          <w:bCs/>
          <w:lang w:val="es-ES"/>
        </w:rPr>
        <w:t>.</w:t>
      </w:r>
    </w:p>
    <w:sectPr w:rsidR="000606AD" w:rsidRPr="005B7242" w:rsidSect="005E528A">
      <w:headerReference w:type="even" r:id="rId11"/>
      <w:headerReference w:type="default" r:id="rId12"/>
      <w:footerReference w:type="even"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E5A94" w14:textId="77777777" w:rsidR="00C74B8A" w:rsidRDefault="00C74B8A" w:rsidP="00587366">
      <w:r>
        <w:separator/>
      </w:r>
    </w:p>
  </w:endnote>
  <w:endnote w:type="continuationSeparator" w:id="0">
    <w:p w14:paraId="472BAE6C" w14:textId="77777777" w:rsidR="00C74B8A" w:rsidRDefault="00C74B8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948D0" w14:textId="77777777" w:rsidR="002F7ECF" w:rsidRDefault="002F7E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A7130D" w:rsidRDefault="00A7130D">
            <w:pPr>
              <w:pStyle w:val="Piedepgina"/>
              <w:jc w:val="right"/>
            </w:pPr>
            <w:r>
              <w:rPr>
                <w:lang w:val="es-ES"/>
              </w:rPr>
              <w:t xml:space="preserve">Página </w:t>
            </w:r>
            <w:r>
              <w:rPr>
                <w:b/>
                <w:bCs/>
              </w:rPr>
              <w:fldChar w:fldCharType="begin"/>
            </w:r>
            <w:r>
              <w:rPr>
                <w:b/>
                <w:bCs/>
              </w:rPr>
              <w:instrText>PAGE</w:instrText>
            </w:r>
            <w:r>
              <w:rPr>
                <w:b/>
                <w:bCs/>
              </w:rPr>
              <w:fldChar w:fldCharType="separate"/>
            </w:r>
            <w:r w:rsidR="002F7ECF">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F7ECF">
              <w:rPr>
                <w:b/>
                <w:bCs/>
                <w:noProof/>
              </w:rPr>
              <w:t>25</w:t>
            </w:r>
            <w:r>
              <w:rPr>
                <w:b/>
                <w:bCs/>
              </w:rPr>
              <w:fldChar w:fldCharType="end"/>
            </w:r>
          </w:p>
        </w:sdtContent>
      </w:sdt>
    </w:sdtContent>
  </w:sdt>
  <w:p w14:paraId="6243EC1B" w14:textId="77777777" w:rsidR="00C57929" w:rsidRDefault="00C5792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2ED0AC96" w:rsidR="00C57929" w:rsidRDefault="00C57929"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F7ECF" w:rsidRPr="002F7ECF">
      <w:rPr>
        <w:rFonts w:ascii="Palatino Linotype" w:hAnsi="Palatino Linotype"/>
        <w:noProof/>
        <w:sz w:val="22"/>
        <w:szCs w:val="22"/>
        <w:lang w:val="es-ES"/>
      </w:rPr>
      <w:t>1</w:t>
    </w:r>
    <w:r w:rsidRPr="00883450">
      <w:rPr>
        <w:rFonts w:ascii="Palatino Linotype" w:hAnsi="Palatino Linotype"/>
        <w:sz w:val="22"/>
        <w:szCs w:val="22"/>
      </w:rPr>
      <w:fldChar w:fldCharType="end"/>
    </w:r>
    <w:r w:rsidR="000606AD">
      <w:rPr>
        <w:rFonts w:ascii="Palatino Linotype" w:hAnsi="Palatino Linotype"/>
        <w:sz w:val="22"/>
        <w:szCs w:val="22"/>
        <w:lang w:val="es-ES"/>
      </w:rPr>
      <w:t xml:space="preserve"> de 20</w:t>
    </w:r>
  </w:p>
  <w:p w14:paraId="51986DEE" w14:textId="77777777" w:rsidR="00A7130D" w:rsidRPr="00044C3F" w:rsidRDefault="00A7130D" w:rsidP="00A7130D">
    <w:pPr>
      <w:pStyle w:val="Piedepgina"/>
      <w:rPr>
        <w:rFonts w:ascii="Palatino Linotype" w:hAnsi="Palatino Linotype"/>
        <w:sz w:val="22"/>
        <w:szCs w:val="22"/>
      </w:rPr>
    </w:pPr>
  </w:p>
  <w:p w14:paraId="7AA35A9E" w14:textId="77777777" w:rsidR="00C57929" w:rsidRDefault="00C579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5EE7C" w14:textId="77777777" w:rsidR="00C74B8A" w:rsidRDefault="00C74B8A" w:rsidP="00587366">
      <w:r>
        <w:separator/>
      </w:r>
    </w:p>
  </w:footnote>
  <w:footnote w:type="continuationSeparator" w:id="0">
    <w:p w14:paraId="02F15F7B" w14:textId="77777777" w:rsidR="00C74B8A" w:rsidRDefault="00C74B8A"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E7B17" w14:textId="5FB71E0F" w:rsidR="002F7ECF" w:rsidRDefault="002F7ECF">
    <w:pPr>
      <w:pStyle w:val="Encabezado"/>
    </w:pPr>
    <w:r>
      <w:rPr>
        <w:noProof/>
        <w:lang w:val="es-MX" w:eastAsia="es-MX"/>
      </w:rPr>
      <w:pict w14:anchorId="0F091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82856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A21F564" w:rsidR="00C57929" w:rsidRDefault="002F7ECF" w:rsidP="001C6012">
    <w:pPr>
      <w:pStyle w:val="Encabezado"/>
      <w:tabs>
        <w:tab w:val="clear" w:pos="4252"/>
        <w:tab w:val="clear" w:pos="8504"/>
        <w:tab w:val="left" w:pos="8460"/>
      </w:tabs>
    </w:pPr>
    <w:r>
      <w:rPr>
        <w:noProof/>
        <w:lang w:val="es-MX" w:eastAsia="es-MX"/>
      </w:rPr>
      <w:pict w14:anchorId="33CFF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828564"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r w:rsidR="00C57929">
      <w:tab/>
    </w:r>
  </w:p>
  <w:p w14:paraId="64F5F23E" w14:textId="390690E5" w:rsidR="00C57929" w:rsidRDefault="00C57929">
    <w:pPr>
      <w:pStyle w:val="Encabezado"/>
    </w:pPr>
  </w:p>
  <w:tbl>
    <w:tblPr>
      <w:tblStyle w:val="Tablaconcuadrcula"/>
      <w:tblW w:w="7796"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57929" w:rsidRPr="00674A46" w14:paraId="07F2896E" w14:textId="77777777" w:rsidTr="001A0A78">
      <w:trPr>
        <w:trHeight w:val="138"/>
      </w:trPr>
      <w:tc>
        <w:tcPr>
          <w:tcW w:w="3544" w:type="dxa"/>
          <w:vAlign w:val="center"/>
        </w:tcPr>
        <w:p w14:paraId="4A5B1974" w14:textId="6E512818" w:rsidR="00C57929" w:rsidRPr="00674A46" w:rsidRDefault="00C57929" w:rsidP="006F57FD">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4252" w:type="dxa"/>
          <w:vAlign w:val="center"/>
        </w:tcPr>
        <w:p w14:paraId="3A05B4B6" w14:textId="397E92DA" w:rsidR="00C57929" w:rsidRPr="00674A46" w:rsidRDefault="00E93291"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00283/INFOEM/IP/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/2020</w:t>
          </w:r>
        </w:p>
      </w:tc>
    </w:tr>
    <w:tr w:rsidR="00C57929" w:rsidRPr="00674A46" w14:paraId="1B5D8690" w14:textId="77777777" w:rsidTr="001A0A78">
      <w:trPr>
        <w:trHeight w:val="233"/>
      </w:trPr>
      <w:tc>
        <w:tcPr>
          <w:tcW w:w="3544" w:type="dxa"/>
          <w:vAlign w:val="center"/>
        </w:tcPr>
        <w:p w14:paraId="3903F2C6" w14:textId="1ED58265" w:rsidR="00C57929" w:rsidRPr="00674A46" w:rsidRDefault="00C57929" w:rsidP="006F57FD">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4252" w:type="dxa"/>
          <w:vAlign w:val="center"/>
        </w:tcPr>
        <w:p w14:paraId="03C799A2" w14:textId="11521247" w:rsidR="00C57929" w:rsidRPr="00B75F20" w:rsidRDefault="00C57929" w:rsidP="00E93291">
          <w:pPr>
            <w:pStyle w:val="Encabezado"/>
            <w:ind w:right="620"/>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sidR="00E93291">
            <w:rPr>
              <w:rFonts w:ascii="Palatino Linotype" w:hAnsi="Palatino Linotype"/>
              <w:b/>
              <w:bCs/>
              <w:color w:val="000000"/>
              <w:sz w:val="22"/>
              <w:szCs w:val="22"/>
            </w:rPr>
            <w:t>Axapusco</w:t>
          </w:r>
          <w:proofErr w:type="spellEnd"/>
          <w:r>
            <w:rPr>
              <w:rFonts w:ascii="Palatino Linotype" w:hAnsi="Palatino Linotype"/>
              <w:b/>
              <w:bCs/>
              <w:color w:val="000000"/>
              <w:sz w:val="22"/>
              <w:szCs w:val="22"/>
            </w:rPr>
            <w:t xml:space="preserve">  </w:t>
          </w:r>
        </w:p>
      </w:tc>
    </w:tr>
    <w:tr w:rsidR="00C57929" w:rsidRPr="00674A46" w14:paraId="095EB01B" w14:textId="77777777" w:rsidTr="001A0A78">
      <w:trPr>
        <w:trHeight w:val="321"/>
      </w:trPr>
      <w:tc>
        <w:tcPr>
          <w:tcW w:w="3544" w:type="dxa"/>
          <w:vAlign w:val="center"/>
        </w:tcPr>
        <w:p w14:paraId="6E000A51" w14:textId="00703784" w:rsidR="00C57929" w:rsidRPr="00674A46" w:rsidRDefault="00C57929" w:rsidP="006E6B65">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4252" w:type="dxa"/>
          <w:vAlign w:val="center"/>
        </w:tcPr>
        <w:p w14:paraId="07560085" w14:textId="05E7D8A2" w:rsidR="00C57929" w:rsidRPr="00674A46" w:rsidRDefault="00C5792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C57929" w:rsidRDefault="00C57929"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B1645E3" w:rsidR="00C57929" w:rsidRDefault="002F7ECF" w:rsidP="00472C41">
    <w:pPr>
      <w:pStyle w:val="Encabezado"/>
      <w:tabs>
        <w:tab w:val="clear" w:pos="4252"/>
        <w:tab w:val="clear" w:pos="8504"/>
        <w:tab w:val="left" w:pos="3103"/>
      </w:tabs>
    </w:pPr>
    <w:r>
      <w:rPr>
        <w:noProof/>
        <w:lang w:val="es-MX" w:eastAsia="es-MX"/>
      </w:rPr>
      <w:pict w14:anchorId="0083E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82856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C57929">
      <w:tab/>
    </w:r>
  </w:p>
  <w:tbl>
    <w:tblPr>
      <w:tblStyle w:val="Tablaconcuadrcula"/>
      <w:tblW w:w="6668" w:type="dxa"/>
      <w:tblInd w:w="3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C57929" w:rsidRPr="00674A46" w14:paraId="0A3256F2" w14:textId="77777777" w:rsidTr="00F25DC5">
      <w:trPr>
        <w:trHeight w:val="138"/>
      </w:trPr>
      <w:tc>
        <w:tcPr>
          <w:tcW w:w="2557" w:type="dxa"/>
          <w:vAlign w:val="center"/>
        </w:tcPr>
        <w:p w14:paraId="3D80769D" w14:textId="623C8B64" w:rsidR="00C57929" w:rsidRPr="00674A46" w:rsidRDefault="00C57929"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023B1F8A" w:rsidR="00C57929" w:rsidRPr="00674A46" w:rsidRDefault="00E93291" w:rsidP="004D71C0">
          <w:pPr>
            <w:pStyle w:val="Encabezado"/>
            <w:rPr>
              <w:rFonts w:ascii="Palatino Linotype" w:hAnsi="Palatino Linotype"/>
              <w:b/>
              <w:sz w:val="22"/>
              <w:szCs w:val="22"/>
            </w:rPr>
          </w:pPr>
          <w:r>
            <w:rPr>
              <w:rFonts w:ascii="Palatino Linotype" w:hAnsi="Palatino Linotype" w:cs="Arial"/>
              <w:b/>
              <w:bCs/>
              <w:sz w:val="22"/>
              <w:szCs w:val="22"/>
              <w:lang w:eastAsia="es-MX"/>
            </w:rPr>
            <w:t>00283</w:t>
          </w:r>
          <w:r w:rsidR="002A0A43">
            <w:rPr>
              <w:rFonts w:ascii="Palatino Linotype" w:hAnsi="Palatino Linotype" w:cs="Arial"/>
              <w:b/>
              <w:bCs/>
              <w:sz w:val="22"/>
              <w:szCs w:val="22"/>
              <w:lang w:eastAsia="es-MX"/>
            </w:rPr>
            <w:t>/INFOEM/IP/</w:t>
          </w:r>
          <w:proofErr w:type="spellStart"/>
          <w:r w:rsidR="002A0A43">
            <w:rPr>
              <w:rFonts w:ascii="Palatino Linotype" w:hAnsi="Palatino Linotype" w:cs="Arial"/>
              <w:b/>
              <w:bCs/>
              <w:sz w:val="22"/>
              <w:szCs w:val="22"/>
              <w:lang w:eastAsia="es-MX"/>
            </w:rPr>
            <w:t>RR</w:t>
          </w:r>
          <w:proofErr w:type="spellEnd"/>
          <w:r w:rsidR="002A0A43">
            <w:rPr>
              <w:rFonts w:ascii="Palatino Linotype" w:hAnsi="Palatino Linotype" w:cs="Arial"/>
              <w:b/>
              <w:bCs/>
              <w:sz w:val="22"/>
              <w:szCs w:val="22"/>
              <w:lang w:eastAsia="es-MX"/>
            </w:rPr>
            <w:t>/2020</w:t>
          </w:r>
        </w:p>
      </w:tc>
    </w:tr>
    <w:tr w:rsidR="00C57929" w:rsidRPr="00B75F20" w14:paraId="128C8B3C" w14:textId="77777777" w:rsidTr="00F25DC5">
      <w:trPr>
        <w:trHeight w:val="233"/>
      </w:trPr>
      <w:tc>
        <w:tcPr>
          <w:tcW w:w="2557" w:type="dxa"/>
          <w:vAlign w:val="center"/>
        </w:tcPr>
        <w:p w14:paraId="483E3371" w14:textId="5999DE5F" w:rsidR="00C57929" w:rsidRPr="00674A46" w:rsidRDefault="00C57929"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14:paraId="1548525E" w14:textId="11DC13EF" w:rsidR="00C57929" w:rsidRPr="00B75F20" w:rsidRDefault="00C57929" w:rsidP="0058757A">
          <w:pPr>
            <w:pStyle w:val="Encabezado"/>
            <w:rPr>
              <w:rFonts w:ascii="Palatino Linotype" w:hAnsi="Palatino Linotype"/>
              <w:b/>
              <w:sz w:val="22"/>
              <w:szCs w:val="22"/>
            </w:rPr>
          </w:pPr>
        </w:p>
      </w:tc>
    </w:tr>
    <w:tr w:rsidR="00C57929" w:rsidRPr="00674A46" w14:paraId="41BE0704" w14:textId="77777777" w:rsidTr="00F25DC5">
      <w:trPr>
        <w:trHeight w:val="321"/>
      </w:trPr>
      <w:tc>
        <w:tcPr>
          <w:tcW w:w="2557" w:type="dxa"/>
          <w:vAlign w:val="center"/>
        </w:tcPr>
        <w:p w14:paraId="34C64148" w14:textId="62F121EB" w:rsidR="00C57929" w:rsidRPr="00674A46" w:rsidRDefault="00C57929"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60EA3D47" w14:textId="4A800136" w:rsidR="00C57929" w:rsidRDefault="00C57929" w:rsidP="00044C3F">
          <w:pPr>
            <w:pStyle w:val="Encabezado"/>
            <w:ind w:right="606"/>
            <w:jc w:val="both"/>
            <w:rPr>
              <w:rFonts w:ascii="Palatino Linotype" w:hAnsi="Palatino Linotype"/>
              <w:b/>
              <w:bCs/>
              <w:color w:val="000000"/>
              <w:sz w:val="22"/>
              <w:szCs w:val="22"/>
            </w:rPr>
          </w:pPr>
          <w:r>
            <w:rPr>
              <w:rFonts w:ascii="Palatino Linotype" w:hAnsi="Palatino Linotype"/>
              <w:b/>
              <w:bCs/>
              <w:color w:val="000000"/>
              <w:sz w:val="22"/>
              <w:szCs w:val="22"/>
            </w:rPr>
            <w:t xml:space="preserve">Ayuntamiento de </w:t>
          </w:r>
          <w:proofErr w:type="spellStart"/>
          <w:r w:rsidR="00E93291">
            <w:rPr>
              <w:rFonts w:ascii="Palatino Linotype" w:hAnsi="Palatino Linotype"/>
              <w:b/>
              <w:bCs/>
              <w:color w:val="000000"/>
              <w:sz w:val="22"/>
              <w:szCs w:val="22"/>
            </w:rPr>
            <w:t>Axapusco</w:t>
          </w:r>
          <w:proofErr w:type="spellEnd"/>
        </w:p>
        <w:p w14:paraId="34C341BF" w14:textId="3229FC61" w:rsidR="00C57929" w:rsidRPr="00674A46" w:rsidRDefault="00C57929" w:rsidP="00044C3F">
          <w:pPr>
            <w:pStyle w:val="Encabezado"/>
            <w:ind w:right="606"/>
            <w:jc w:val="both"/>
            <w:rPr>
              <w:rFonts w:ascii="Palatino Linotype" w:hAnsi="Palatino Linotype"/>
              <w:b/>
              <w:sz w:val="22"/>
              <w:szCs w:val="22"/>
            </w:rPr>
          </w:pPr>
        </w:p>
      </w:tc>
    </w:tr>
    <w:tr w:rsidR="00C57929" w:rsidRPr="00674A46" w14:paraId="0C8B6193" w14:textId="77777777" w:rsidTr="00F25DC5">
      <w:trPr>
        <w:trHeight w:val="321"/>
      </w:trPr>
      <w:tc>
        <w:tcPr>
          <w:tcW w:w="2557" w:type="dxa"/>
          <w:vAlign w:val="center"/>
        </w:tcPr>
        <w:p w14:paraId="321FFAFF" w14:textId="73D4C75C" w:rsidR="00C57929" w:rsidRPr="00674A46" w:rsidRDefault="00C57929"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C57929" w:rsidRPr="00674A46" w:rsidRDefault="00C5792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57929" w:rsidRDefault="00C5792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8470F9"/>
    <w:multiLevelType w:val="hybridMultilevel"/>
    <w:tmpl w:val="9EA6F78E"/>
    <w:lvl w:ilvl="0" w:tplc="8690C66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585048"/>
    <w:multiLevelType w:val="hybridMultilevel"/>
    <w:tmpl w:val="D802838A"/>
    <w:lvl w:ilvl="0" w:tplc="77709C32">
      <w:start w:val="1"/>
      <w:numFmt w:val="lowerLetter"/>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4" w15:restartNumberingAfterBreak="0">
    <w:nsid w:val="5B952149"/>
    <w:multiLevelType w:val="hybridMultilevel"/>
    <w:tmpl w:val="6010D31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4"/>
  </w:num>
  <w:num w:numId="6">
    <w:abstractNumId w:val="7"/>
  </w:num>
  <w:num w:numId="7">
    <w:abstractNumId w:val="0"/>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D65"/>
    <w:rsid w:val="0000407F"/>
    <w:rsid w:val="000058E3"/>
    <w:rsid w:val="00005C02"/>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4A11"/>
    <w:rsid w:val="00044C3F"/>
    <w:rsid w:val="0004686A"/>
    <w:rsid w:val="000468E2"/>
    <w:rsid w:val="0005237C"/>
    <w:rsid w:val="00052A3C"/>
    <w:rsid w:val="00053ABC"/>
    <w:rsid w:val="00053CE6"/>
    <w:rsid w:val="000540ED"/>
    <w:rsid w:val="00054A03"/>
    <w:rsid w:val="00056A79"/>
    <w:rsid w:val="000606AD"/>
    <w:rsid w:val="00061344"/>
    <w:rsid w:val="00061C19"/>
    <w:rsid w:val="00062648"/>
    <w:rsid w:val="000631D9"/>
    <w:rsid w:val="0006407E"/>
    <w:rsid w:val="00064A37"/>
    <w:rsid w:val="00064B95"/>
    <w:rsid w:val="0006594F"/>
    <w:rsid w:val="0007192E"/>
    <w:rsid w:val="00072930"/>
    <w:rsid w:val="000800AC"/>
    <w:rsid w:val="0008230A"/>
    <w:rsid w:val="00082D11"/>
    <w:rsid w:val="00082F81"/>
    <w:rsid w:val="00084E04"/>
    <w:rsid w:val="0008542A"/>
    <w:rsid w:val="00086D80"/>
    <w:rsid w:val="00090D6F"/>
    <w:rsid w:val="00093A27"/>
    <w:rsid w:val="000A1F70"/>
    <w:rsid w:val="000A24C0"/>
    <w:rsid w:val="000A3F90"/>
    <w:rsid w:val="000A4E44"/>
    <w:rsid w:val="000A5CBA"/>
    <w:rsid w:val="000A77ED"/>
    <w:rsid w:val="000B0370"/>
    <w:rsid w:val="000B0A5E"/>
    <w:rsid w:val="000B5AB1"/>
    <w:rsid w:val="000B5D79"/>
    <w:rsid w:val="000B6D31"/>
    <w:rsid w:val="000C0061"/>
    <w:rsid w:val="000C0363"/>
    <w:rsid w:val="000C0663"/>
    <w:rsid w:val="000C10B9"/>
    <w:rsid w:val="000C1D19"/>
    <w:rsid w:val="000C2E5F"/>
    <w:rsid w:val="000C3423"/>
    <w:rsid w:val="000C3861"/>
    <w:rsid w:val="000C4A8E"/>
    <w:rsid w:val="000C5A04"/>
    <w:rsid w:val="000C5AF7"/>
    <w:rsid w:val="000C69A4"/>
    <w:rsid w:val="000D009C"/>
    <w:rsid w:val="000D0855"/>
    <w:rsid w:val="000D13EA"/>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AEE"/>
    <w:rsid w:val="00100DDD"/>
    <w:rsid w:val="0010268C"/>
    <w:rsid w:val="00102D65"/>
    <w:rsid w:val="00103888"/>
    <w:rsid w:val="00107499"/>
    <w:rsid w:val="00107557"/>
    <w:rsid w:val="0011001E"/>
    <w:rsid w:val="0011167C"/>
    <w:rsid w:val="00112B02"/>
    <w:rsid w:val="001133D2"/>
    <w:rsid w:val="00113BD3"/>
    <w:rsid w:val="00114A21"/>
    <w:rsid w:val="0012006D"/>
    <w:rsid w:val="00122DDF"/>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2ADF"/>
    <w:rsid w:val="00152F29"/>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4A1"/>
    <w:rsid w:val="001775DF"/>
    <w:rsid w:val="0018435D"/>
    <w:rsid w:val="00184881"/>
    <w:rsid w:val="001854E7"/>
    <w:rsid w:val="0018629C"/>
    <w:rsid w:val="00186E9D"/>
    <w:rsid w:val="00190999"/>
    <w:rsid w:val="0019160F"/>
    <w:rsid w:val="00192E4B"/>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C7D6B"/>
    <w:rsid w:val="001D07C9"/>
    <w:rsid w:val="001D393C"/>
    <w:rsid w:val="001D3AB5"/>
    <w:rsid w:val="001D7E82"/>
    <w:rsid w:val="001E0974"/>
    <w:rsid w:val="001E0AD2"/>
    <w:rsid w:val="001E3F91"/>
    <w:rsid w:val="001E6822"/>
    <w:rsid w:val="001E74A5"/>
    <w:rsid w:val="001E7B9E"/>
    <w:rsid w:val="001F025B"/>
    <w:rsid w:val="001F1169"/>
    <w:rsid w:val="001F4299"/>
    <w:rsid w:val="001F50CB"/>
    <w:rsid w:val="001F5AF8"/>
    <w:rsid w:val="001F783F"/>
    <w:rsid w:val="001F7DE2"/>
    <w:rsid w:val="002031F3"/>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3507"/>
    <w:rsid w:val="0022353C"/>
    <w:rsid w:val="00230170"/>
    <w:rsid w:val="002305CF"/>
    <w:rsid w:val="002345FF"/>
    <w:rsid w:val="00234A2F"/>
    <w:rsid w:val="00237611"/>
    <w:rsid w:val="00237D86"/>
    <w:rsid w:val="0024046D"/>
    <w:rsid w:val="00241FD2"/>
    <w:rsid w:val="00244476"/>
    <w:rsid w:val="00245DD2"/>
    <w:rsid w:val="0024659E"/>
    <w:rsid w:val="00252A20"/>
    <w:rsid w:val="00252B41"/>
    <w:rsid w:val="0025524F"/>
    <w:rsid w:val="00255274"/>
    <w:rsid w:val="00260C1D"/>
    <w:rsid w:val="00261001"/>
    <w:rsid w:val="00261D84"/>
    <w:rsid w:val="00264D02"/>
    <w:rsid w:val="0026500D"/>
    <w:rsid w:val="00265CAE"/>
    <w:rsid w:val="00265CD7"/>
    <w:rsid w:val="002665BD"/>
    <w:rsid w:val="00271B06"/>
    <w:rsid w:val="00273013"/>
    <w:rsid w:val="00273C37"/>
    <w:rsid w:val="0027430D"/>
    <w:rsid w:val="00274F7F"/>
    <w:rsid w:val="00276C63"/>
    <w:rsid w:val="00277A35"/>
    <w:rsid w:val="002808A7"/>
    <w:rsid w:val="00280994"/>
    <w:rsid w:val="002812C5"/>
    <w:rsid w:val="002871EB"/>
    <w:rsid w:val="002879B1"/>
    <w:rsid w:val="00290631"/>
    <w:rsid w:val="00293AAD"/>
    <w:rsid w:val="00293D6D"/>
    <w:rsid w:val="002A07F4"/>
    <w:rsid w:val="002A0A43"/>
    <w:rsid w:val="002A229B"/>
    <w:rsid w:val="002A2974"/>
    <w:rsid w:val="002A35B6"/>
    <w:rsid w:val="002A61A7"/>
    <w:rsid w:val="002A7537"/>
    <w:rsid w:val="002B085C"/>
    <w:rsid w:val="002B284F"/>
    <w:rsid w:val="002B2A2E"/>
    <w:rsid w:val="002B2F59"/>
    <w:rsid w:val="002B4D21"/>
    <w:rsid w:val="002C0074"/>
    <w:rsid w:val="002C0804"/>
    <w:rsid w:val="002C2D44"/>
    <w:rsid w:val="002C37EF"/>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2F7ECF"/>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1707"/>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65E5E"/>
    <w:rsid w:val="00370BB1"/>
    <w:rsid w:val="003721B2"/>
    <w:rsid w:val="00372328"/>
    <w:rsid w:val="0037428A"/>
    <w:rsid w:val="003762FD"/>
    <w:rsid w:val="003772D0"/>
    <w:rsid w:val="0037769D"/>
    <w:rsid w:val="00377CC8"/>
    <w:rsid w:val="0038145C"/>
    <w:rsid w:val="00383583"/>
    <w:rsid w:val="00383E66"/>
    <w:rsid w:val="00386DD9"/>
    <w:rsid w:val="00387DC9"/>
    <w:rsid w:val="0039162C"/>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6417"/>
    <w:rsid w:val="003A65FE"/>
    <w:rsid w:val="003A6A5A"/>
    <w:rsid w:val="003A6DD2"/>
    <w:rsid w:val="003A7221"/>
    <w:rsid w:val="003A730E"/>
    <w:rsid w:val="003B2856"/>
    <w:rsid w:val="003B2A0D"/>
    <w:rsid w:val="003B45B6"/>
    <w:rsid w:val="003B50CD"/>
    <w:rsid w:val="003B55AD"/>
    <w:rsid w:val="003B565C"/>
    <w:rsid w:val="003B7421"/>
    <w:rsid w:val="003B7EC4"/>
    <w:rsid w:val="003C3086"/>
    <w:rsid w:val="003C7282"/>
    <w:rsid w:val="003D00D5"/>
    <w:rsid w:val="003D16B6"/>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3DD"/>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3C5"/>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23B6"/>
    <w:rsid w:val="00493175"/>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632D"/>
    <w:rsid w:val="004B73EF"/>
    <w:rsid w:val="004C20F2"/>
    <w:rsid w:val="004C251E"/>
    <w:rsid w:val="004C28E1"/>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B04"/>
    <w:rsid w:val="00562B0A"/>
    <w:rsid w:val="00562CCE"/>
    <w:rsid w:val="00565D93"/>
    <w:rsid w:val="005661C1"/>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6ADF"/>
    <w:rsid w:val="005B7242"/>
    <w:rsid w:val="005B773D"/>
    <w:rsid w:val="005B7C5D"/>
    <w:rsid w:val="005C1A74"/>
    <w:rsid w:val="005C2FAD"/>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28A"/>
    <w:rsid w:val="005E55F2"/>
    <w:rsid w:val="005E57E7"/>
    <w:rsid w:val="005E5F08"/>
    <w:rsid w:val="005E68FC"/>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350D5"/>
    <w:rsid w:val="0064371D"/>
    <w:rsid w:val="0064393B"/>
    <w:rsid w:val="00644375"/>
    <w:rsid w:val="00644A5C"/>
    <w:rsid w:val="00646A08"/>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959"/>
    <w:rsid w:val="00676C6B"/>
    <w:rsid w:val="00680F25"/>
    <w:rsid w:val="00681B8C"/>
    <w:rsid w:val="006834E2"/>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3A06"/>
    <w:rsid w:val="006B5FE4"/>
    <w:rsid w:val="006B7A58"/>
    <w:rsid w:val="006C26B3"/>
    <w:rsid w:val="006C2FEE"/>
    <w:rsid w:val="006C50C2"/>
    <w:rsid w:val="006C563A"/>
    <w:rsid w:val="006C6E1A"/>
    <w:rsid w:val="006D27EF"/>
    <w:rsid w:val="006D43F4"/>
    <w:rsid w:val="006D52D1"/>
    <w:rsid w:val="006E013D"/>
    <w:rsid w:val="006E1056"/>
    <w:rsid w:val="006E10B4"/>
    <w:rsid w:val="006E3985"/>
    <w:rsid w:val="006E3A2A"/>
    <w:rsid w:val="006E3C4C"/>
    <w:rsid w:val="006E4BD4"/>
    <w:rsid w:val="006E4D1B"/>
    <w:rsid w:val="006E4E2A"/>
    <w:rsid w:val="006E4FF4"/>
    <w:rsid w:val="006E5950"/>
    <w:rsid w:val="006E6B65"/>
    <w:rsid w:val="006E6C14"/>
    <w:rsid w:val="006E7CC5"/>
    <w:rsid w:val="006F1E31"/>
    <w:rsid w:val="006F21C6"/>
    <w:rsid w:val="006F283A"/>
    <w:rsid w:val="006F2C12"/>
    <w:rsid w:val="006F2F92"/>
    <w:rsid w:val="006F57FD"/>
    <w:rsid w:val="006F7D53"/>
    <w:rsid w:val="007049C8"/>
    <w:rsid w:val="007050B1"/>
    <w:rsid w:val="00707096"/>
    <w:rsid w:val="007136BC"/>
    <w:rsid w:val="00714576"/>
    <w:rsid w:val="00715A04"/>
    <w:rsid w:val="00721335"/>
    <w:rsid w:val="00721924"/>
    <w:rsid w:val="00721F66"/>
    <w:rsid w:val="00722B93"/>
    <w:rsid w:val="0072375D"/>
    <w:rsid w:val="00731F1F"/>
    <w:rsid w:val="007357B8"/>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8EE"/>
    <w:rsid w:val="00767CD2"/>
    <w:rsid w:val="00770859"/>
    <w:rsid w:val="0077109F"/>
    <w:rsid w:val="007721A1"/>
    <w:rsid w:val="00774A5F"/>
    <w:rsid w:val="00774DFD"/>
    <w:rsid w:val="007753FA"/>
    <w:rsid w:val="0077544D"/>
    <w:rsid w:val="007764C8"/>
    <w:rsid w:val="0078079A"/>
    <w:rsid w:val="00780A03"/>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FBD"/>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555F"/>
    <w:rsid w:val="00836224"/>
    <w:rsid w:val="00837BE4"/>
    <w:rsid w:val="00840559"/>
    <w:rsid w:val="008421F7"/>
    <w:rsid w:val="00843153"/>
    <w:rsid w:val="00843727"/>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340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47872"/>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291A"/>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13AE"/>
    <w:rsid w:val="009D2384"/>
    <w:rsid w:val="009D3240"/>
    <w:rsid w:val="009D3A6E"/>
    <w:rsid w:val="009D3F84"/>
    <w:rsid w:val="009D61D9"/>
    <w:rsid w:val="009D624D"/>
    <w:rsid w:val="009D7380"/>
    <w:rsid w:val="009D7EB8"/>
    <w:rsid w:val="009E0AB4"/>
    <w:rsid w:val="009E21FE"/>
    <w:rsid w:val="009E28A2"/>
    <w:rsid w:val="009E35D8"/>
    <w:rsid w:val="009E4814"/>
    <w:rsid w:val="009E4942"/>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6DF1"/>
    <w:rsid w:val="00A17A17"/>
    <w:rsid w:val="00A20B1F"/>
    <w:rsid w:val="00A20CFD"/>
    <w:rsid w:val="00A20DB6"/>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EF9"/>
    <w:rsid w:val="00A572BC"/>
    <w:rsid w:val="00A61049"/>
    <w:rsid w:val="00A63BE9"/>
    <w:rsid w:val="00A67428"/>
    <w:rsid w:val="00A70260"/>
    <w:rsid w:val="00A70CF3"/>
    <w:rsid w:val="00A7130D"/>
    <w:rsid w:val="00A7155E"/>
    <w:rsid w:val="00A71E76"/>
    <w:rsid w:val="00A74CF7"/>
    <w:rsid w:val="00A74EDE"/>
    <w:rsid w:val="00A75396"/>
    <w:rsid w:val="00A763AE"/>
    <w:rsid w:val="00A76B0D"/>
    <w:rsid w:val="00A8004F"/>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4A5C"/>
    <w:rsid w:val="00AB5F30"/>
    <w:rsid w:val="00AB6BE3"/>
    <w:rsid w:val="00AC37C3"/>
    <w:rsid w:val="00AC535B"/>
    <w:rsid w:val="00AC5F6A"/>
    <w:rsid w:val="00AD0B3C"/>
    <w:rsid w:val="00AD1CC0"/>
    <w:rsid w:val="00AD22B5"/>
    <w:rsid w:val="00AD3DB4"/>
    <w:rsid w:val="00AD6F04"/>
    <w:rsid w:val="00AF1F04"/>
    <w:rsid w:val="00AF3D59"/>
    <w:rsid w:val="00AF6794"/>
    <w:rsid w:val="00AF75DF"/>
    <w:rsid w:val="00B016F7"/>
    <w:rsid w:val="00B02BDD"/>
    <w:rsid w:val="00B055B9"/>
    <w:rsid w:val="00B12503"/>
    <w:rsid w:val="00B13D85"/>
    <w:rsid w:val="00B16296"/>
    <w:rsid w:val="00B1786A"/>
    <w:rsid w:val="00B17F10"/>
    <w:rsid w:val="00B206D8"/>
    <w:rsid w:val="00B312C7"/>
    <w:rsid w:val="00B316B9"/>
    <w:rsid w:val="00B32E58"/>
    <w:rsid w:val="00B335A2"/>
    <w:rsid w:val="00B34371"/>
    <w:rsid w:val="00B37104"/>
    <w:rsid w:val="00B438BF"/>
    <w:rsid w:val="00B447D7"/>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4C17"/>
    <w:rsid w:val="00B966BF"/>
    <w:rsid w:val="00B974B4"/>
    <w:rsid w:val="00BA0012"/>
    <w:rsid w:val="00BA28D0"/>
    <w:rsid w:val="00BA3DCE"/>
    <w:rsid w:val="00BA4EEA"/>
    <w:rsid w:val="00BA4F66"/>
    <w:rsid w:val="00BA7987"/>
    <w:rsid w:val="00BA7CFA"/>
    <w:rsid w:val="00BB1309"/>
    <w:rsid w:val="00BB14E0"/>
    <w:rsid w:val="00BB1D5A"/>
    <w:rsid w:val="00BB2592"/>
    <w:rsid w:val="00BB3156"/>
    <w:rsid w:val="00BB3C9C"/>
    <w:rsid w:val="00BB5CA9"/>
    <w:rsid w:val="00BB6662"/>
    <w:rsid w:val="00BC0CE4"/>
    <w:rsid w:val="00BC260A"/>
    <w:rsid w:val="00BC30BF"/>
    <w:rsid w:val="00BC3150"/>
    <w:rsid w:val="00BC4A83"/>
    <w:rsid w:val="00BC61B2"/>
    <w:rsid w:val="00BD010F"/>
    <w:rsid w:val="00BD02D5"/>
    <w:rsid w:val="00BD1B67"/>
    <w:rsid w:val="00BD335B"/>
    <w:rsid w:val="00BD33B6"/>
    <w:rsid w:val="00BD3D7F"/>
    <w:rsid w:val="00BD4097"/>
    <w:rsid w:val="00BD4E41"/>
    <w:rsid w:val="00BD6560"/>
    <w:rsid w:val="00BE00FA"/>
    <w:rsid w:val="00BE0C95"/>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2423"/>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509"/>
    <w:rsid w:val="00C46A22"/>
    <w:rsid w:val="00C47468"/>
    <w:rsid w:val="00C5001A"/>
    <w:rsid w:val="00C55FE8"/>
    <w:rsid w:val="00C57929"/>
    <w:rsid w:val="00C6220B"/>
    <w:rsid w:val="00C63CF2"/>
    <w:rsid w:val="00C648FC"/>
    <w:rsid w:val="00C663BE"/>
    <w:rsid w:val="00C665F8"/>
    <w:rsid w:val="00C71858"/>
    <w:rsid w:val="00C722C5"/>
    <w:rsid w:val="00C72EEB"/>
    <w:rsid w:val="00C73C34"/>
    <w:rsid w:val="00C744AE"/>
    <w:rsid w:val="00C74781"/>
    <w:rsid w:val="00C74B8A"/>
    <w:rsid w:val="00C77C19"/>
    <w:rsid w:val="00C80034"/>
    <w:rsid w:val="00C81F2E"/>
    <w:rsid w:val="00C83EA7"/>
    <w:rsid w:val="00C84559"/>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C1743"/>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C07"/>
    <w:rsid w:val="00D35986"/>
    <w:rsid w:val="00D371A1"/>
    <w:rsid w:val="00D37494"/>
    <w:rsid w:val="00D3789A"/>
    <w:rsid w:val="00D407B7"/>
    <w:rsid w:val="00D4089D"/>
    <w:rsid w:val="00D408E9"/>
    <w:rsid w:val="00D409B3"/>
    <w:rsid w:val="00D41E2D"/>
    <w:rsid w:val="00D4287D"/>
    <w:rsid w:val="00D42957"/>
    <w:rsid w:val="00D47265"/>
    <w:rsid w:val="00D4793C"/>
    <w:rsid w:val="00D54A15"/>
    <w:rsid w:val="00D63990"/>
    <w:rsid w:val="00D65068"/>
    <w:rsid w:val="00D65243"/>
    <w:rsid w:val="00D6526F"/>
    <w:rsid w:val="00D658A1"/>
    <w:rsid w:val="00D71CB9"/>
    <w:rsid w:val="00D738F0"/>
    <w:rsid w:val="00D74FD3"/>
    <w:rsid w:val="00D81AB1"/>
    <w:rsid w:val="00D82996"/>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78B2"/>
    <w:rsid w:val="00DC230C"/>
    <w:rsid w:val="00DC2CE7"/>
    <w:rsid w:val="00DC301A"/>
    <w:rsid w:val="00DC6AEA"/>
    <w:rsid w:val="00DC7377"/>
    <w:rsid w:val="00DD3C18"/>
    <w:rsid w:val="00DD4327"/>
    <w:rsid w:val="00DD4849"/>
    <w:rsid w:val="00DD6C7C"/>
    <w:rsid w:val="00DE0FC0"/>
    <w:rsid w:val="00DE22C4"/>
    <w:rsid w:val="00DE2F62"/>
    <w:rsid w:val="00DE3A31"/>
    <w:rsid w:val="00DE44FE"/>
    <w:rsid w:val="00DE53D0"/>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A9D"/>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6F52"/>
    <w:rsid w:val="00E81613"/>
    <w:rsid w:val="00E82B54"/>
    <w:rsid w:val="00E838B2"/>
    <w:rsid w:val="00E84521"/>
    <w:rsid w:val="00E85048"/>
    <w:rsid w:val="00E853F6"/>
    <w:rsid w:val="00E856B0"/>
    <w:rsid w:val="00E86AE6"/>
    <w:rsid w:val="00E86C2A"/>
    <w:rsid w:val="00E86CA1"/>
    <w:rsid w:val="00E902A0"/>
    <w:rsid w:val="00E906C3"/>
    <w:rsid w:val="00E9074A"/>
    <w:rsid w:val="00E90A65"/>
    <w:rsid w:val="00E911C3"/>
    <w:rsid w:val="00E91E35"/>
    <w:rsid w:val="00E93291"/>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1AAA"/>
    <w:rsid w:val="00ED2270"/>
    <w:rsid w:val="00ED512E"/>
    <w:rsid w:val="00ED5AF4"/>
    <w:rsid w:val="00EE0293"/>
    <w:rsid w:val="00EE048D"/>
    <w:rsid w:val="00EE0ACB"/>
    <w:rsid w:val="00EE107C"/>
    <w:rsid w:val="00EE1D6B"/>
    <w:rsid w:val="00EE280E"/>
    <w:rsid w:val="00EE3E9C"/>
    <w:rsid w:val="00EE4D4C"/>
    <w:rsid w:val="00EE4FBE"/>
    <w:rsid w:val="00EF1AD7"/>
    <w:rsid w:val="00EF2E2B"/>
    <w:rsid w:val="00EF34D2"/>
    <w:rsid w:val="00EF4C26"/>
    <w:rsid w:val="00EF5CC0"/>
    <w:rsid w:val="00F01833"/>
    <w:rsid w:val="00F019CB"/>
    <w:rsid w:val="00F02E9D"/>
    <w:rsid w:val="00F03F2E"/>
    <w:rsid w:val="00F04044"/>
    <w:rsid w:val="00F046C8"/>
    <w:rsid w:val="00F047AB"/>
    <w:rsid w:val="00F05DE1"/>
    <w:rsid w:val="00F07200"/>
    <w:rsid w:val="00F07353"/>
    <w:rsid w:val="00F10D6B"/>
    <w:rsid w:val="00F1179C"/>
    <w:rsid w:val="00F12CDC"/>
    <w:rsid w:val="00F13628"/>
    <w:rsid w:val="00F13E45"/>
    <w:rsid w:val="00F147C6"/>
    <w:rsid w:val="00F160E5"/>
    <w:rsid w:val="00F21705"/>
    <w:rsid w:val="00F231FC"/>
    <w:rsid w:val="00F23AEF"/>
    <w:rsid w:val="00F25DC5"/>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A16"/>
    <w:rsid w:val="00F76F97"/>
    <w:rsid w:val="00F81620"/>
    <w:rsid w:val="00F82323"/>
    <w:rsid w:val="00F84240"/>
    <w:rsid w:val="00F85237"/>
    <w:rsid w:val="00F8564F"/>
    <w:rsid w:val="00F87DAE"/>
    <w:rsid w:val="00F9000A"/>
    <w:rsid w:val="00F9002A"/>
    <w:rsid w:val="00F90CC8"/>
    <w:rsid w:val="00F94423"/>
    <w:rsid w:val="00F94E43"/>
    <w:rsid w:val="00F95F7E"/>
    <w:rsid w:val="00F97AFE"/>
    <w:rsid w:val="00FA0128"/>
    <w:rsid w:val="00FA1786"/>
    <w:rsid w:val="00FA215F"/>
    <w:rsid w:val="00FA3191"/>
    <w:rsid w:val="00FA5AE3"/>
    <w:rsid w:val="00FA73DD"/>
    <w:rsid w:val="00FB002A"/>
    <w:rsid w:val="00FB13C2"/>
    <w:rsid w:val="00FB2975"/>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DB2BCC"/>
    <w:pPr>
      <w:tabs>
        <w:tab w:val="right" w:leader="dot" w:pos="9676"/>
      </w:tabs>
      <w:spacing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399059619">
      <w:bodyDiv w:val="1"/>
      <w:marLeft w:val="0"/>
      <w:marRight w:val="0"/>
      <w:marTop w:val="0"/>
      <w:marBottom w:val="0"/>
      <w:divBdr>
        <w:top w:val="none" w:sz="0" w:space="0" w:color="auto"/>
        <w:left w:val="none" w:sz="0" w:space="0" w:color="auto"/>
        <w:bottom w:val="none" w:sz="0" w:space="0" w:color="auto"/>
        <w:right w:val="none" w:sz="0" w:space="0" w:color="auto"/>
      </w:divBdr>
      <w:divsChild>
        <w:div w:id="1054623503">
          <w:marLeft w:val="0"/>
          <w:marRight w:val="0"/>
          <w:marTop w:val="0"/>
          <w:marBottom w:val="0"/>
          <w:divBdr>
            <w:top w:val="none" w:sz="0" w:space="0" w:color="auto"/>
            <w:left w:val="none" w:sz="0" w:space="0" w:color="auto"/>
            <w:bottom w:val="none" w:sz="0" w:space="0" w:color="auto"/>
            <w:right w:val="none" w:sz="0" w:space="0" w:color="auto"/>
          </w:divBdr>
          <w:divsChild>
            <w:div w:id="1921207349">
              <w:marLeft w:val="0"/>
              <w:marRight w:val="0"/>
              <w:marTop w:val="0"/>
              <w:marBottom w:val="0"/>
              <w:divBdr>
                <w:top w:val="none" w:sz="0" w:space="0" w:color="auto"/>
                <w:left w:val="none" w:sz="0" w:space="0" w:color="auto"/>
                <w:bottom w:val="none" w:sz="0" w:space="0" w:color="auto"/>
                <w:right w:val="none" w:sz="0" w:space="0" w:color="auto"/>
              </w:divBdr>
              <w:divsChild>
                <w:div w:id="19634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05902012">
      <w:bodyDiv w:val="1"/>
      <w:marLeft w:val="0"/>
      <w:marRight w:val="0"/>
      <w:marTop w:val="0"/>
      <w:marBottom w:val="0"/>
      <w:divBdr>
        <w:top w:val="none" w:sz="0" w:space="0" w:color="auto"/>
        <w:left w:val="none" w:sz="0" w:space="0" w:color="auto"/>
        <w:bottom w:val="none" w:sz="0" w:space="0" w:color="auto"/>
        <w:right w:val="none" w:sz="0" w:space="0" w:color="auto"/>
      </w:divBdr>
      <w:divsChild>
        <w:div w:id="1025666814">
          <w:marLeft w:val="0"/>
          <w:marRight w:val="0"/>
          <w:marTop w:val="0"/>
          <w:marBottom w:val="0"/>
          <w:divBdr>
            <w:top w:val="none" w:sz="0" w:space="0" w:color="auto"/>
            <w:left w:val="none" w:sz="0" w:space="0" w:color="auto"/>
            <w:bottom w:val="none" w:sz="0" w:space="0" w:color="auto"/>
            <w:right w:val="none" w:sz="0" w:space="0" w:color="auto"/>
          </w:divBdr>
          <w:divsChild>
            <w:div w:id="948513796">
              <w:marLeft w:val="0"/>
              <w:marRight w:val="0"/>
              <w:marTop w:val="0"/>
              <w:marBottom w:val="0"/>
              <w:divBdr>
                <w:top w:val="none" w:sz="0" w:space="0" w:color="auto"/>
                <w:left w:val="none" w:sz="0" w:space="0" w:color="auto"/>
                <w:bottom w:val="none" w:sz="0" w:space="0" w:color="auto"/>
                <w:right w:val="none" w:sz="0" w:space="0" w:color="auto"/>
              </w:divBdr>
              <w:divsChild>
                <w:div w:id="5514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55338602">
      <w:bodyDiv w:val="1"/>
      <w:marLeft w:val="0"/>
      <w:marRight w:val="0"/>
      <w:marTop w:val="0"/>
      <w:marBottom w:val="0"/>
      <w:divBdr>
        <w:top w:val="none" w:sz="0" w:space="0" w:color="auto"/>
        <w:left w:val="none" w:sz="0" w:space="0" w:color="auto"/>
        <w:bottom w:val="none" w:sz="0" w:space="0" w:color="auto"/>
        <w:right w:val="none" w:sz="0" w:space="0" w:color="auto"/>
      </w:divBdr>
      <w:divsChild>
        <w:div w:id="1647514100">
          <w:marLeft w:val="0"/>
          <w:marRight w:val="0"/>
          <w:marTop w:val="0"/>
          <w:marBottom w:val="0"/>
          <w:divBdr>
            <w:top w:val="none" w:sz="0" w:space="0" w:color="auto"/>
            <w:left w:val="none" w:sz="0" w:space="0" w:color="auto"/>
            <w:bottom w:val="none" w:sz="0" w:space="0" w:color="auto"/>
            <w:right w:val="none" w:sz="0" w:space="0" w:color="auto"/>
          </w:divBdr>
          <w:divsChild>
            <w:div w:id="579829725">
              <w:marLeft w:val="0"/>
              <w:marRight w:val="0"/>
              <w:marTop w:val="0"/>
              <w:marBottom w:val="0"/>
              <w:divBdr>
                <w:top w:val="none" w:sz="0" w:space="0" w:color="auto"/>
                <w:left w:val="none" w:sz="0" w:space="0" w:color="auto"/>
                <w:bottom w:val="none" w:sz="0" w:space="0" w:color="auto"/>
                <w:right w:val="none" w:sz="0" w:space="0" w:color="auto"/>
              </w:divBdr>
              <w:divsChild>
                <w:div w:id="4116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626044.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02A5D-DDD5-45D7-9BAC-320A2C15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4464</Words>
  <Characters>24552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2019-03-29T01:28:00Z</cp:lastPrinted>
  <dcterms:created xsi:type="dcterms:W3CDTF">2020-03-14T00:35:00Z</dcterms:created>
  <dcterms:modified xsi:type="dcterms:W3CDTF">2020-05-25T02:24:00Z</dcterms:modified>
</cp:coreProperties>
</file>