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2A2" w:rsidRPr="00583E21" w:rsidRDefault="001902A2" w:rsidP="001E43A5">
      <w:pPr>
        <w:spacing w:before="100" w:beforeAutospacing="1" w:after="100" w:afterAutospacing="1" w:line="360" w:lineRule="auto"/>
        <w:contextualSpacing/>
        <w:jc w:val="both"/>
        <w:rPr>
          <w:rFonts w:ascii="Palatino Linotype" w:hAnsi="Palatino Linotype"/>
        </w:rPr>
      </w:pPr>
      <w:r w:rsidRPr="00583E21">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9816D6" w:rsidRPr="00583E21">
        <w:rPr>
          <w:rFonts w:ascii="Palatino Linotype" w:hAnsi="Palatino Linotype"/>
        </w:rPr>
        <w:t xml:space="preserve">nueve </w:t>
      </w:r>
      <w:r w:rsidR="003A3143" w:rsidRPr="00583E21">
        <w:rPr>
          <w:rFonts w:ascii="Palatino Linotype" w:hAnsi="Palatino Linotype"/>
        </w:rPr>
        <w:t xml:space="preserve">de septiembre </w:t>
      </w:r>
      <w:r w:rsidRPr="00583E21">
        <w:rPr>
          <w:rFonts w:ascii="Palatino Linotype" w:hAnsi="Palatino Linotype"/>
        </w:rPr>
        <w:t>de dos mil veinte.</w:t>
      </w:r>
    </w:p>
    <w:p w:rsidR="001902A2" w:rsidRPr="00583E21" w:rsidRDefault="001902A2" w:rsidP="001E43A5">
      <w:pPr>
        <w:spacing w:before="100" w:beforeAutospacing="1" w:after="100" w:afterAutospacing="1" w:line="360" w:lineRule="auto"/>
        <w:contextualSpacing/>
        <w:jc w:val="both"/>
        <w:rPr>
          <w:rFonts w:ascii="Palatino Linotype" w:hAnsi="Palatino Linotype"/>
        </w:rPr>
      </w:pPr>
    </w:p>
    <w:p w:rsidR="001902A2" w:rsidRPr="00A16579" w:rsidRDefault="001902A2" w:rsidP="001E43A5">
      <w:pPr>
        <w:spacing w:before="100" w:beforeAutospacing="1" w:after="100" w:afterAutospacing="1" w:line="360" w:lineRule="auto"/>
        <w:contextualSpacing/>
        <w:jc w:val="both"/>
        <w:rPr>
          <w:rFonts w:ascii="Palatino Linotype" w:hAnsi="Palatino Linotype"/>
          <w:b/>
        </w:rPr>
      </w:pPr>
      <w:r w:rsidRPr="00A16579">
        <w:rPr>
          <w:rFonts w:ascii="Palatino Linotype" w:hAnsi="Palatino Linotype"/>
          <w:b/>
        </w:rPr>
        <w:t>VISTO</w:t>
      </w:r>
      <w:r w:rsidRPr="00A16579">
        <w:rPr>
          <w:rFonts w:ascii="Palatino Linotype" w:hAnsi="Palatino Linotype"/>
        </w:rPr>
        <w:t xml:space="preserve"> el expediente formado con motivo de</w:t>
      </w:r>
      <w:r w:rsidR="003A3143" w:rsidRPr="00A16579">
        <w:rPr>
          <w:rFonts w:ascii="Palatino Linotype" w:hAnsi="Palatino Linotype"/>
        </w:rPr>
        <w:t xml:space="preserve">l recurso </w:t>
      </w:r>
      <w:r w:rsidRPr="00A16579">
        <w:rPr>
          <w:rFonts w:ascii="Palatino Linotype" w:hAnsi="Palatino Linotype"/>
        </w:rPr>
        <w:t xml:space="preserve">de revisión </w:t>
      </w:r>
      <w:r w:rsidR="00104185" w:rsidRPr="00A16579">
        <w:rPr>
          <w:rFonts w:ascii="Palatino Linotype" w:hAnsi="Palatino Linotype"/>
          <w:b/>
        </w:rPr>
        <w:t>0156</w:t>
      </w:r>
      <w:r w:rsidR="003A3143" w:rsidRPr="00A16579">
        <w:rPr>
          <w:rFonts w:ascii="Palatino Linotype" w:hAnsi="Palatino Linotype"/>
          <w:b/>
        </w:rPr>
        <w:t>7</w:t>
      </w:r>
      <w:r w:rsidRPr="00A16579">
        <w:rPr>
          <w:rFonts w:ascii="Palatino Linotype" w:hAnsi="Palatino Linotype"/>
          <w:b/>
        </w:rPr>
        <w:t>/INFOEM/IP/RR/2020</w:t>
      </w:r>
      <w:r w:rsidRPr="00A16579">
        <w:rPr>
          <w:rFonts w:ascii="Palatino Linotype" w:hAnsi="Palatino Linotype"/>
          <w:spacing w:val="-20"/>
        </w:rPr>
        <w:t xml:space="preserve">, </w:t>
      </w:r>
      <w:r w:rsidRPr="00A16579">
        <w:rPr>
          <w:rFonts w:ascii="Palatino Linotype" w:hAnsi="Palatino Linotype"/>
        </w:rPr>
        <w:t>promovido por</w:t>
      </w:r>
      <w:r w:rsidR="00104185" w:rsidRPr="00A16579">
        <w:rPr>
          <w:rFonts w:ascii="Palatino Linotype" w:hAnsi="Palatino Linotype"/>
        </w:rPr>
        <w:t xml:space="preserve"> la</w:t>
      </w:r>
      <w:r w:rsidR="00751BDD" w:rsidRPr="00A16579">
        <w:rPr>
          <w:rFonts w:ascii="Palatino Linotype" w:hAnsi="Palatino Linotype"/>
        </w:rPr>
        <w:t xml:space="preserve"> </w:t>
      </w:r>
      <w:r w:rsidR="00751BDD" w:rsidRPr="00A16579">
        <w:rPr>
          <w:rFonts w:ascii="Palatino Linotype" w:hAnsi="Palatino Linotype"/>
          <w:b/>
        </w:rPr>
        <w:t>C.</w:t>
      </w:r>
      <w:r w:rsidR="00A16579" w:rsidRPr="00A16579">
        <w:rPr>
          <w:rFonts w:ascii="Palatino Linotype" w:hAnsi="Palatino Linotype"/>
          <w:b/>
          <w:lang w:val="es-ES_tradnl"/>
        </w:rPr>
        <w:t xml:space="preserve"> </w:t>
      </w:r>
      <w:r w:rsidR="00A16579" w:rsidRPr="00A16579">
        <w:rPr>
          <w:rFonts w:ascii="Palatino Linotype" w:hAnsi="Palatino Linotype"/>
          <w:b/>
          <w:lang w:val="es-ES_tradnl"/>
        </w:rPr>
        <w:t>Xxxxxxxxx Xxxxxx y/o Xxxxxxxxx Xxxxxx Xx Xxxxxxxxxxxxx</w:t>
      </w:r>
      <w:r w:rsidR="00751BDD" w:rsidRPr="00A16579">
        <w:rPr>
          <w:rFonts w:ascii="Palatino Linotype" w:hAnsi="Palatino Linotype" w:cs="Arial"/>
          <w:b/>
        </w:rPr>
        <w:t xml:space="preserve">, </w:t>
      </w:r>
      <w:r w:rsidR="00751BDD" w:rsidRPr="00A16579">
        <w:rPr>
          <w:rFonts w:ascii="Palatino Linotype" w:hAnsi="Palatino Linotype" w:cs="Arial"/>
        </w:rPr>
        <w:t>en lo sucesivo</w:t>
      </w:r>
      <w:r w:rsidR="00104185" w:rsidRPr="00A16579">
        <w:rPr>
          <w:rFonts w:ascii="Palatino Linotype" w:hAnsi="Palatino Linotype" w:cs="Arial"/>
          <w:b/>
        </w:rPr>
        <w:t xml:space="preserve"> LA</w:t>
      </w:r>
      <w:r w:rsidR="00751BDD" w:rsidRPr="00A16579">
        <w:rPr>
          <w:rFonts w:ascii="Palatino Linotype" w:hAnsi="Palatino Linotype" w:cs="Arial"/>
          <w:b/>
        </w:rPr>
        <w:t xml:space="preserve"> RECURRENTE,</w:t>
      </w:r>
      <w:r w:rsidR="00751BDD" w:rsidRPr="00A16579">
        <w:rPr>
          <w:rFonts w:ascii="Palatino Linotype" w:hAnsi="Palatino Linotype"/>
        </w:rPr>
        <w:t xml:space="preserve"> </w:t>
      </w:r>
      <w:r w:rsidRPr="00A16579">
        <w:rPr>
          <w:rFonts w:ascii="Palatino Linotype" w:hAnsi="Palatino Linotype"/>
        </w:rPr>
        <w:t>en contra de la respuesta emitida por el</w:t>
      </w:r>
      <w:r w:rsidR="00104185" w:rsidRPr="00A16579">
        <w:rPr>
          <w:rFonts w:ascii="Palatino Linotype" w:hAnsi="Palatino Linotype"/>
          <w:b/>
        </w:rPr>
        <w:t xml:space="preserve"> Ayuntamiento de Tecámac</w:t>
      </w:r>
      <w:r w:rsidRPr="00A16579">
        <w:rPr>
          <w:rFonts w:ascii="Palatino Linotype" w:hAnsi="Palatino Linotype"/>
          <w:b/>
        </w:rPr>
        <w:t xml:space="preserve">, </w:t>
      </w:r>
      <w:r w:rsidRPr="00A16579">
        <w:rPr>
          <w:rFonts w:ascii="Palatino Linotype" w:hAnsi="Palatino Linotype"/>
        </w:rPr>
        <w:t xml:space="preserve">en lo sucesivo </w:t>
      </w:r>
      <w:r w:rsidRPr="00A16579">
        <w:rPr>
          <w:rFonts w:ascii="Palatino Linotype" w:hAnsi="Palatino Linotype"/>
          <w:b/>
        </w:rPr>
        <w:t>EL SUJETO OBLIGADO</w:t>
      </w:r>
      <w:r w:rsidRPr="00A16579">
        <w:rPr>
          <w:rFonts w:ascii="Palatino Linotype" w:hAnsi="Palatino Linotype"/>
        </w:rPr>
        <w:t xml:space="preserve">, se procede a dictar la presente resolución con base en lo siguiente: </w:t>
      </w:r>
    </w:p>
    <w:p w:rsidR="001902A2" w:rsidRPr="00583E21" w:rsidRDefault="001902A2" w:rsidP="001E43A5">
      <w:pPr>
        <w:spacing w:before="100" w:beforeAutospacing="1" w:after="100" w:afterAutospacing="1"/>
        <w:contextualSpacing/>
        <w:jc w:val="center"/>
        <w:rPr>
          <w:rFonts w:ascii="Palatino Linotype" w:hAnsi="Palatino Linotype"/>
        </w:rPr>
      </w:pPr>
    </w:p>
    <w:p w:rsidR="001902A2" w:rsidRPr="00583E21" w:rsidRDefault="001902A2" w:rsidP="001E43A5">
      <w:pPr>
        <w:spacing w:before="100" w:beforeAutospacing="1" w:after="100" w:afterAutospacing="1"/>
        <w:contextualSpacing/>
        <w:jc w:val="center"/>
        <w:rPr>
          <w:rFonts w:ascii="Palatino Linotype" w:hAnsi="Palatino Linotype"/>
          <w:b/>
          <w:bCs/>
          <w:spacing w:val="40"/>
          <w:sz w:val="28"/>
        </w:rPr>
      </w:pPr>
      <w:r w:rsidRPr="00583E21">
        <w:rPr>
          <w:rFonts w:ascii="Palatino Linotype" w:hAnsi="Palatino Linotype"/>
          <w:b/>
          <w:bCs/>
          <w:spacing w:val="40"/>
          <w:sz w:val="28"/>
        </w:rPr>
        <w:t>RESULTANDO</w:t>
      </w:r>
    </w:p>
    <w:p w:rsidR="001902A2" w:rsidRPr="00583E21" w:rsidRDefault="001902A2" w:rsidP="001E43A5">
      <w:pPr>
        <w:spacing w:before="100" w:beforeAutospacing="1" w:after="100" w:afterAutospacing="1"/>
        <w:contextualSpacing/>
        <w:jc w:val="center"/>
        <w:rPr>
          <w:rFonts w:ascii="Palatino Linotype" w:hAnsi="Palatino Linotype"/>
          <w:b/>
          <w:bCs/>
          <w:spacing w:val="40"/>
        </w:rPr>
      </w:pPr>
    </w:p>
    <w:p w:rsidR="001902A2" w:rsidRPr="00583E21" w:rsidRDefault="001902A2" w:rsidP="001E43A5">
      <w:pPr>
        <w:spacing w:before="100" w:beforeAutospacing="1" w:after="100" w:afterAutospacing="1" w:line="360" w:lineRule="auto"/>
        <w:contextualSpacing/>
        <w:jc w:val="both"/>
        <w:rPr>
          <w:rFonts w:ascii="Palatino Linotype" w:hAnsi="Palatino Linotype" w:cs="Arial"/>
        </w:rPr>
      </w:pPr>
      <w:r w:rsidRPr="00583E21">
        <w:rPr>
          <w:rFonts w:ascii="Palatino Linotype" w:hAnsi="Palatino Linotype"/>
          <w:b/>
          <w:sz w:val="28"/>
          <w:szCs w:val="28"/>
        </w:rPr>
        <w:t xml:space="preserve">I. </w:t>
      </w:r>
      <w:r w:rsidRPr="00583E21">
        <w:rPr>
          <w:rFonts w:ascii="Palatino Linotype" w:hAnsi="Palatino Linotype" w:cs="Arial"/>
        </w:rPr>
        <w:t xml:space="preserve">En </w:t>
      </w:r>
      <w:r w:rsidRPr="00583E21">
        <w:rPr>
          <w:rFonts w:ascii="Palatino Linotype" w:hAnsi="Palatino Linotype" w:cs="Arial"/>
          <w:lang w:val="es-ES"/>
        </w:rPr>
        <w:t>fecha</w:t>
      </w:r>
      <w:r w:rsidRPr="00583E21">
        <w:rPr>
          <w:rFonts w:ascii="Palatino Linotype" w:hAnsi="Palatino Linotype"/>
          <w:lang w:val="es-ES"/>
        </w:rPr>
        <w:t xml:space="preserve"> </w:t>
      </w:r>
      <w:r w:rsidR="00104185" w:rsidRPr="00583E21">
        <w:rPr>
          <w:rFonts w:ascii="Palatino Linotype" w:hAnsi="Palatino Linotype"/>
          <w:lang w:val="es-ES"/>
        </w:rPr>
        <w:t>veinticuatro</w:t>
      </w:r>
      <w:r w:rsidR="003A3143" w:rsidRPr="00583E21">
        <w:rPr>
          <w:rFonts w:ascii="Palatino Linotype" w:hAnsi="Palatino Linotype"/>
          <w:lang w:val="es-ES"/>
        </w:rPr>
        <w:t xml:space="preserve"> de febrero de </w:t>
      </w:r>
      <w:r w:rsidRPr="00583E21">
        <w:rPr>
          <w:rFonts w:ascii="Palatino Linotype" w:hAnsi="Palatino Linotype" w:cs="Arial"/>
          <w:lang w:val="es-ES"/>
        </w:rPr>
        <w:t>dos mil veinte</w:t>
      </w:r>
      <w:r w:rsidRPr="00583E21">
        <w:rPr>
          <w:rFonts w:ascii="Palatino Linotype" w:hAnsi="Palatino Linotype"/>
          <w:lang w:val="es-ES"/>
        </w:rPr>
        <w:t xml:space="preserve">, </w:t>
      </w:r>
      <w:r w:rsidR="00972737" w:rsidRPr="00583E21">
        <w:rPr>
          <w:rFonts w:ascii="Palatino Linotype" w:hAnsi="Palatino Linotype"/>
          <w:b/>
          <w:lang w:val="es-ES"/>
        </w:rPr>
        <w:t xml:space="preserve">LA </w:t>
      </w:r>
      <w:r w:rsidRPr="00583E21">
        <w:rPr>
          <w:rFonts w:ascii="Palatino Linotype" w:hAnsi="Palatino Linotype"/>
          <w:b/>
          <w:lang w:val="es-ES"/>
        </w:rPr>
        <w:t>RECURRENTE</w:t>
      </w:r>
      <w:r w:rsidRPr="00583E21">
        <w:rPr>
          <w:rFonts w:ascii="Palatino Linotype" w:hAnsi="Palatino Linotype" w:cs="Arial"/>
          <w:lang w:val="es-ES"/>
        </w:rPr>
        <w:t xml:space="preserve"> </w:t>
      </w:r>
      <w:r w:rsidRPr="00583E21">
        <w:rPr>
          <w:rFonts w:ascii="Palatino Linotype" w:hAnsi="Palatino Linotype" w:cs="Arial"/>
        </w:rPr>
        <w:t xml:space="preserve">presentó </w:t>
      </w:r>
      <w:r w:rsidR="00104185" w:rsidRPr="00583E21">
        <w:rPr>
          <w:rFonts w:ascii="Palatino Linotype" w:hAnsi="Palatino Linotype"/>
        </w:rPr>
        <w:t xml:space="preserve">a través de la Plataforma Nacional de Transparencia vinculada al  </w:t>
      </w:r>
      <w:r w:rsidR="00104185" w:rsidRPr="00583E21">
        <w:rPr>
          <w:rFonts w:ascii="Palatino Linotype" w:hAnsi="Palatino Linotype" w:cs="Arial"/>
        </w:rPr>
        <w:t>Sistema</w:t>
      </w:r>
      <w:r w:rsidR="00104185" w:rsidRPr="00583E21">
        <w:rPr>
          <w:rFonts w:ascii="Palatino Linotype" w:hAnsi="Palatino Linotype"/>
        </w:rPr>
        <w:t xml:space="preserve"> de Acceso a la Información Mexiquense, en lo subsecuente </w:t>
      </w:r>
      <w:r w:rsidR="00104185" w:rsidRPr="00583E21">
        <w:rPr>
          <w:rFonts w:ascii="Palatino Linotype" w:hAnsi="Palatino Linotype"/>
          <w:b/>
        </w:rPr>
        <w:t>EL SAIMEX</w:t>
      </w:r>
      <w:r w:rsidR="00104185" w:rsidRPr="00583E21">
        <w:rPr>
          <w:rFonts w:ascii="Palatino Linotype" w:hAnsi="Palatino Linotype"/>
        </w:rPr>
        <w:t xml:space="preserve"> ante </w:t>
      </w:r>
      <w:r w:rsidR="00104185" w:rsidRPr="00583E21">
        <w:rPr>
          <w:rFonts w:ascii="Palatino Linotype" w:hAnsi="Palatino Linotype"/>
          <w:b/>
        </w:rPr>
        <w:t>EL SUJETO OBLIGADO</w:t>
      </w:r>
      <w:r w:rsidRPr="00583E21">
        <w:rPr>
          <w:rFonts w:ascii="Palatino Linotype" w:hAnsi="Palatino Linotype" w:cs="Arial"/>
          <w:lang w:val="es-ES"/>
        </w:rPr>
        <w:t xml:space="preserve">, la solicitud de acceso a la información pública, a la que se le asignó </w:t>
      </w:r>
      <w:r w:rsidR="003A3143" w:rsidRPr="00583E21">
        <w:rPr>
          <w:rFonts w:ascii="Palatino Linotype" w:hAnsi="Palatino Linotype" w:cs="Arial"/>
          <w:lang w:val="es-ES"/>
        </w:rPr>
        <w:t>el número de</w:t>
      </w:r>
      <w:r w:rsidRPr="00583E21">
        <w:rPr>
          <w:rFonts w:ascii="Palatino Linotype" w:hAnsi="Palatino Linotype" w:cs="Arial"/>
          <w:lang w:val="es-ES"/>
        </w:rPr>
        <w:t xml:space="preserve"> expediente</w:t>
      </w:r>
      <w:r w:rsidR="00104185" w:rsidRPr="00583E21">
        <w:rPr>
          <w:rFonts w:ascii="Verdana" w:hAnsi="Verdana"/>
          <w:b/>
          <w:bCs/>
          <w:color w:val="FF0000"/>
        </w:rPr>
        <w:t xml:space="preserve"> </w:t>
      </w:r>
      <w:r w:rsidR="00104185" w:rsidRPr="00583E21">
        <w:rPr>
          <w:rFonts w:ascii="Palatino Linotype" w:hAnsi="Palatino Linotype" w:cs="Arial"/>
          <w:b/>
          <w:bCs/>
        </w:rPr>
        <w:t>00045/TECAMAC/IP/2020</w:t>
      </w:r>
      <w:r w:rsidRPr="00583E21">
        <w:rPr>
          <w:rFonts w:ascii="Palatino Linotype" w:hAnsi="Palatino Linotype" w:cs="Arial"/>
          <w:b/>
        </w:rPr>
        <w:t xml:space="preserve">, </w:t>
      </w:r>
      <w:r w:rsidRPr="00583E21">
        <w:rPr>
          <w:rFonts w:ascii="Palatino Linotype" w:hAnsi="Palatino Linotype" w:cs="Arial"/>
          <w:lang w:val="es-ES"/>
        </w:rPr>
        <w:t>mediante la cual solicitó:</w:t>
      </w:r>
    </w:p>
    <w:p w:rsidR="001902A2" w:rsidRPr="00583E21" w:rsidRDefault="001902A2" w:rsidP="001E43A5">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p>
    <w:p w:rsidR="001902A2" w:rsidRPr="00583E21" w:rsidRDefault="001902A2" w:rsidP="00104185">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583E21">
        <w:rPr>
          <w:rFonts w:ascii="Palatino Linotype" w:hAnsi="Palatino Linotype" w:cs="Arial"/>
          <w:i/>
          <w:sz w:val="22"/>
          <w:szCs w:val="22"/>
        </w:rPr>
        <w:t>“</w:t>
      </w:r>
      <w:r w:rsidR="00104185" w:rsidRPr="00583E21">
        <w:rPr>
          <w:rFonts w:ascii="Palatino Linotype" w:hAnsi="Palatino Linotype" w:cs="Arial"/>
          <w:i/>
          <w:sz w:val="22"/>
          <w:szCs w:val="22"/>
        </w:rPr>
        <w:t>Sean tan amables de proporcionar los giros de unidades económicas (giro, monto por UMA, monto precio) aprobados para el ejercicio fiscal 2020 dentro del Municipio de Tecámac, asimismo como el riesgo o impacto por el área de Desarrollo Económico como están catalogados (Sistema SARE, mediano, alto impacto)</w:t>
      </w:r>
      <w:r w:rsidR="003A3143" w:rsidRPr="00583E21">
        <w:rPr>
          <w:rFonts w:ascii="Palatino Linotype" w:hAnsi="Palatino Linotype" w:cs="Arial"/>
          <w:i/>
          <w:sz w:val="22"/>
          <w:szCs w:val="22"/>
        </w:rPr>
        <w:t>.</w:t>
      </w:r>
      <w:r w:rsidRPr="00583E21">
        <w:rPr>
          <w:rFonts w:ascii="Palatino Linotype" w:hAnsi="Palatino Linotype" w:cs="Arial"/>
          <w:i/>
          <w:sz w:val="22"/>
          <w:szCs w:val="22"/>
        </w:rPr>
        <w:t>” (Sic)</w:t>
      </w:r>
    </w:p>
    <w:p w:rsidR="001902A2" w:rsidRPr="00583E21" w:rsidRDefault="001902A2" w:rsidP="001E43A5">
      <w:pPr>
        <w:tabs>
          <w:tab w:val="left" w:pos="851"/>
        </w:tabs>
        <w:spacing w:before="100" w:beforeAutospacing="1" w:after="100" w:afterAutospacing="1"/>
        <w:ind w:left="851" w:right="901"/>
        <w:contextualSpacing/>
        <w:jc w:val="both"/>
        <w:rPr>
          <w:rFonts w:ascii="Palatino Linotype" w:hAnsi="Palatino Linotype" w:cs="Arial"/>
          <w:i/>
          <w:sz w:val="22"/>
          <w:szCs w:val="22"/>
        </w:rPr>
      </w:pPr>
    </w:p>
    <w:p w:rsidR="001902A2" w:rsidRPr="00583E21" w:rsidRDefault="001902A2" w:rsidP="001E43A5">
      <w:pPr>
        <w:spacing w:before="100" w:beforeAutospacing="1" w:after="100" w:afterAutospacing="1" w:line="360" w:lineRule="auto"/>
        <w:contextualSpacing/>
        <w:jc w:val="both"/>
        <w:rPr>
          <w:rFonts w:ascii="Palatino Linotype" w:hAnsi="Palatino Linotype" w:cs="Arial"/>
          <w:b/>
        </w:rPr>
      </w:pPr>
      <w:r w:rsidRPr="00583E21">
        <w:rPr>
          <w:rFonts w:ascii="Palatino Linotype" w:hAnsi="Palatino Linotype" w:cs="Arial"/>
          <w:b/>
        </w:rPr>
        <w:t>MODALIDAD DE ENTREGA:</w:t>
      </w:r>
      <w:r w:rsidRPr="00583E21">
        <w:rPr>
          <w:rFonts w:ascii="Palatino Linotype" w:hAnsi="Palatino Linotype" w:cs="Arial"/>
        </w:rPr>
        <w:t xml:space="preserve"> Vía </w:t>
      </w:r>
      <w:r w:rsidR="00104185" w:rsidRPr="00583E21">
        <w:rPr>
          <w:rFonts w:ascii="Palatino Linotype" w:hAnsi="Palatino Linotype" w:cs="Arial"/>
          <w:b/>
        </w:rPr>
        <w:t xml:space="preserve">SAIMEX </w:t>
      </w:r>
      <w:r w:rsidR="00104185" w:rsidRPr="00583E21">
        <w:rPr>
          <w:rFonts w:ascii="Palatino Linotype" w:hAnsi="Palatino Linotype"/>
        </w:rPr>
        <w:t>y correo electrónico.</w:t>
      </w:r>
    </w:p>
    <w:p w:rsidR="001902A2" w:rsidRPr="00583E21" w:rsidRDefault="001902A2" w:rsidP="001E43A5">
      <w:pPr>
        <w:spacing w:before="100" w:beforeAutospacing="1" w:after="100" w:afterAutospacing="1" w:line="360" w:lineRule="auto"/>
        <w:contextualSpacing/>
        <w:jc w:val="both"/>
        <w:rPr>
          <w:rFonts w:ascii="Palatino Linotype" w:hAnsi="Palatino Linotype" w:cs="Arial"/>
        </w:rPr>
      </w:pPr>
    </w:p>
    <w:p w:rsidR="00731D54" w:rsidRPr="00583E21" w:rsidRDefault="001902A2" w:rsidP="00731D54">
      <w:pPr>
        <w:pStyle w:val="Prrafodelista"/>
        <w:tabs>
          <w:tab w:val="left" w:pos="0"/>
        </w:tabs>
        <w:spacing w:line="360" w:lineRule="auto"/>
        <w:ind w:left="0"/>
        <w:jc w:val="both"/>
        <w:rPr>
          <w:rFonts w:ascii="Palatino Linotype" w:hAnsi="Palatino Linotype" w:cs="Arial"/>
          <w:b/>
        </w:rPr>
      </w:pPr>
      <w:r w:rsidRPr="00583E21">
        <w:rPr>
          <w:rFonts w:ascii="Palatino Linotype" w:hAnsi="Palatino Linotype"/>
          <w:b/>
          <w:sz w:val="28"/>
          <w:szCs w:val="28"/>
        </w:rPr>
        <w:lastRenderedPageBreak/>
        <w:t xml:space="preserve">II. </w:t>
      </w:r>
      <w:r w:rsidR="00731D54" w:rsidRPr="00583E21">
        <w:rPr>
          <w:rFonts w:ascii="Palatino Linotype" w:hAnsi="Palatino Linotype" w:cs="Arial"/>
        </w:rPr>
        <w:t xml:space="preserve">En cumplimiento al artículo 162 de la Ley de Transparencia y Acceso a la Información Pública del Estado de México y Municipios, en fecha veinticuatro de febrero de dos mil veinte, el Titular de la Unidad de Transparencia del </w:t>
      </w:r>
      <w:r w:rsidR="00731D54" w:rsidRPr="00583E21">
        <w:rPr>
          <w:rFonts w:ascii="Palatino Linotype" w:hAnsi="Palatino Linotype" w:cs="Arial"/>
          <w:b/>
        </w:rPr>
        <w:t>SUJETO OBLIGADO</w:t>
      </w:r>
      <w:r w:rsidR="00731D54" w:rsidRPr="00583E21">
        <w:rPr>
          <w:rFonts w:ascii="Palatino Linotype" w:hAnsi="Palatino Linotype" w:cs="Arial"/>
        </w:rPr>
        <w:t xml:space="preserve">, mediante el folio </w:t>
      </w:r>
      <w:r w:rsidR="00731D54" w:rsidRPr="00583E21">
        <w:rPr>
          <w:rFonts w:ascii="Palatino Linotype" w:hAnsi="Palatino Linotype" w:cs="Arial"/>
          <w:b/>
        </w:rPr>
        <w:t>00045/TECAMAC/IP/2020/TSP/0001</w:t>
      </w:r>
      <w:r w:rsidR="0011238A" w:rsidRPr="00583E21">
        <w:rPr>
          <w:rFonts w:ascii="Palatino Linotype" w:hAnsi="Palatino Linotype" w:cs="Arial"/>
          <w:b/>
        </w:rPr>
        <w:t xml:space="preserve">, </w:t>
      </w:r>
      <w:r w:rsidR="00731D54" w:rsidRPr="00583E21">
        <w:rPr>
          <w:rFonts w:ascii="Palatino Linotype" w:hAnsi="Palatino Linotype"/>
          <w:bCs/>
        </w:rPr>
        <w:t>turnó el requerimiento de información</w:t>
      </w:r>
      <w:r w:rsidR="0011238A" w:rsidRPr="00583E21">
        <w:rPr>
          <w:rFonts w:ascii="Palatino Linotype" w:hAnsi="Palatino Linotype"/>
          <w:bCs/>
        </w:rPr>
        <w:t xml:space="preserve"> al Servidor Público Habilitado</w:t>
      </w:r>
      <w:r w:rsidR="00731D54" w:rsidRPr="00583E21">
        <w:rPr>
          <w:rFonts w:ascii="Palatino Linotype" w:hAnsi="Palatino Linotype"/>
          <w:bCs/>
        </w:rPr>
        <w:t xml:space="preserve"> de la Dirección General de </w:t>
      </w:r>
      <w:r w:rsidR="0011238A" w:rsidRPr="00583E21">
        <w:rPr>
          <w:rFonts w:ascii="Palatino Linotype" w:hAnsi="Palatino Linotype"/>
          <w:bCs/>
        </w:rPr>
        <w:t xml:space="preserve">Desarrollo Económico, </w:t>
      </w:r>
      <w:r w:rsidR="00731D54" w:rsidRPr="00583E21">
        <w:rPr>
          <w:rFonts w:ascii="Palatino Linotype" w:hAnsi="Palatino Linotype"/>
          <w:bCs/>
        </w:rPr>
        <w:t>a fin de colmar la solicitud de acceso a la información; tal y como, se aprecia en la imagen siguiente:</w:t>
      </w:r>
    </w:p>
    <w:p w:rsidR="0011238A" w:rsidRPr="00583E21" w:rsidRDefault="00731D54" w:rsidP="001E43A5">
      <w:pPr>
        <w:spacing w:before="100" w:beforeAutospacing="1" w:after="100" w:afterAutospacing="1" w:line="360" w:lineRule="auto"/>
        <w:contextualSpacing/>
        <w:jc w:val="both"/>
        <w:rPr>
          <w:rFonts w:ascii="Palatino Linotype" w:hAnsi="Palatino Linotype"/>
        </w:rPr>
      </w:pPr>
      <w:r w:rsidRPr="00583E21">
        <w:rPr>
          <w:noProof/>
          <w:lang w:eastAsia="es-MX"/>
        </w:rPr>
        <w:drawing>
          <wp:inline distT="0" distB="0" distL="0" distR="0">
            <wp:extent cx="5819775" cy="7524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894" t="32232" r="6096" b="58778"/>
                    <a:stretch/>
                  </pic:blipFill>
                  <pic:spPr bwMode="auto">
                    <a:xfrm>
                      <a:off x="0" y="0"/>
                      <a:ext cx="5819775" cy="752475"/>
                    </a:xfrm>
                    <a:prstGeom prst="rect">
                      <a:avLst/>
                    </a:prstGeom>
                    <a:ln>
                      <a:noFill/>
                    </a:ln>
                    <a:extLst>
                      <a:ext uri="{53640926-AAD7-44D8-BBD7-CCE9431645EC}">
                        <a14:shadowObscured xmlns:a14="http://schemas.microsoft.com/office/drawing/2010/main"/>
                      </a:ext>
                    </a:extLst>
                  </pic:spPr>
                </pic:pic>
              </a:graphicData>
            </a:graphic>
          </wp:inline>
        </w:drawing>
      </w:r>
    </w:p>
    <w:p w:rsidR="001902A2" w:rsidRPr="00583E21" w:rsidRDefault="0011238A" w:rsidP="001E43A5">
      <w:pPr>
        <w:pStyle w:val="Prrafodelista"/>
        <w:numPr>
          <w:ilvl w:val="0"/>
          <w:numId w:val="39"/>
        </w:numPr>
        <w:spacing w:before="100" w:beforeAutospacing="1" w:after="100" w:afterAutospacing="1" w:line="360" w:lineRule="auto"/>
        <w:ind w:left="0" w:firstLine="426"/>
        <w:contextualSpacing/>
        <w:jc w:val="both"/>
        <w:rPr>
          <w:rFonts w:ascii="Palatino Linotype" w:hAnsi="Palatino Linotype"/>
        </w:rPr>
      </w:pPr>
      <w:r w:rsidRPr="00583E21">
        <w:rPr>
          <w:rFonts w:ascii="Palatino Linotype" w:hAnsi="Palatino Linotype"/>
        </w:rPr>
        <w:t xml:space="preserve">De </w:t>
      </w:r>
      <w:r w:rsidR="001902A2" w:rsidRPr="00583E21">
        <w:rPr>
          <w:rFonts w:ascii="Palatino Linotype" w:hAnsi="Palatino Linotype"/>
        </w:rPr>
        <w:t xml:space="preserve">las constancias que obran en </w:t>
      </w:r>
      <w:r w:rsidR="001902A2" w:rsidRPr="00583E21">
        <w:rPr>
          <w:rFonts w:ascii="Palatino Linotype" w:hAnsi="Palatino Linotype"/>
          <w:b/>
        </w:rPr>
        <w:t>EL SAIMEX,</w:t>
      </w:r>
      <w:r w:rsidR="001902A2" w:rsidRPr="00583E21">
        <w:rPr>
          <w:rFonts w:ascii="Palatino Linotype" w:hAnsi="Palatino Linotype"/>
        </w:rPr>
        <w:t xml:space="preserve"> se advierte que el </w:t>
      </w:r>
      <w:r w:rsidRPr="00583E21">
        <w:rPr>
          <w:rFonts w:ascii="Palatino Linotype" w:hAnsi="Palatino Linotype"/>
        </w:rPr>
        <w:t xml:space="preserve">seis de marzo </w:t>
      </w:r>
      <w:r w:rsidR="003A3143" w:rsidRPr="00583E21">
        <w:rPr>
          <w:rFonts w:ascii="Palatino Linotype" w:hAnsi="Palatino Linotype"/>
        </w:rPr>
        <w:t xml:space="preserve">de dos mil veinte, </w:t>
      </w:r>
      <w:r w:rsidR="001902A2" w:rsidRPr="00583E21">
        <w:rPr>
          <w:rFonts w:ascii="Palatino Linotype" w:hAnsi="Palatino Linotype" w:cs="Arial"/>
          <w:lang w:val="es-ES_tradnl"/>
        </w:rPr>
        <w:t>el Responsable de la Unidad de Transparencia del</w:t>
      </w:r>
      <w:r w:rsidR="001902A2" w:rsidRPr="00583E21">
        <w:rPr>
          <w:rFonts w:ascii="Palatino Linotype" w:hAnsi="Palatino Linotype" w:cs="Arial"/>
          <w:b/>
          <w:lang w:val="es-ES_tradnl"/>
        </w:rPr>
        <w:t xml:space="preserve"> SUJETO OBLIGADO</w:t>
      </w:r>
      <w:r w:rsidR="001902A2" w:rsidRPr="00583E21">
        <w:rPr>
          <w:rFonts w:ascii="Palatino Linotype" w:hAnsi="Palatino Linotype" w:cs="Arial"/>
          <w:lang w:val="es-ES_tradnl"/>
        </w:rPr>
        <w:t xml:space="preserve"> dio respuestas a</w:t>
      </w:r>
      <w:r w:rsidR="00D60CC8" w:rsidRPr="00583E21">
        <w:rPr>
          <w:rFonts w:ascii="Palatino Linotype" w:hAnsi="Palatino Linotype" w:cs="Arial"/>
          <w:lang w:val="es-ES_tradnl"/>
        </w:rPr>
        <w:t xml:space="preserve"> la solicitud </w:t>
      </w:r>
      <w:r w:rsidR="001902A2" w:rsidRPr="00583E21">
        <w:rPr>
          <w:rFonts w:ascii="Palatino Linotype" w:hAnsi="Palatino Linotype" w:cs="Arial"/>
          <w:lang w:val="es-ES_tradnl"/>
        </w:rPr>
        <w:t>de información, en los siguientes términos:</w:t>
      </w:r>
    </w:p>
    <w:p w:rsidR="006C6C0C" w:rsidRPr="00583E21" w:rsidRDefault="00D60CC8" w:rsidP="006C6C0C">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583E21">
        <w:rPr>
          <w:rFonts w:ascii="Palatino Linotype" w:hAnsi="Palatino Linotype" w:cs="Arial"/>
          <w:i/>
          <w:sz w:val="22"/>
          <w:szCs w:val="22"/>
        </w:rPr>
        <w:t>“</w:t>
      </w:r>
      <w:r w:rsidR="006C6C0C" w:rsidRPr="00583E21">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902A2" w:rsidRPr="00583E21" w:rsidRDefault="006C6C0C" w:rsidP="006C6C0C">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583E21">
        <w:rPr>
          <w:rFonts w:ascii="Palatino Linotype" w:hAnsi="Palatino Linotype" w:cs="Arial"/>
          <w:i/>
          <w:sz w:val="22"/>
          <w:szCs w:val="22"/>
        </w:rPr>
        <w:t xml:space="preserve">Tecámac, Estado de México a 28 de febrero del 2020 No. de Oficio 1944/DGDE/24/02/2020 Asunto: Respuesta a Solicitud IVÁN MUNGUIA RIVERA TITULAR DE LA UNIDAD DE TRANSPARENCIA PRESENTE Sirva el presente para enviarle un cordial saludo, al mismo tiempo y en referencia al Oficio No. UTAIP/OI/00168/2020 con fecha del 25 de febrero del 2020, en donde se solicita información a través de la plataforma Saimex registrada con número de folio 00045/TECAMAC/IP/2020 y que a la letra dice: “Sean tan amables de proporcionar los giros de unidades económicas (giro, monto por UMA, monto precio) aprobados para el ejercicio fiscal 2020 dentro del municipio de Tecámac, asimismo como el riesgo o impacto por el área de Desarrollo Económico como están catalogados (Sistema SARE, mediano, alto impacto)...” (Sic) al respecto me permito </w:t>
      </w:r>
      <w:r w:rsidRPr="00583E21">
        <w:rPr>
          <w:rFonts w:ascii="Palatino Linotype" w:hAnsi="Palatino Linotype" w:cs="Arial"/>
          <w:i/>
          <w:sz w:val="22"/>
          <w:szCs w:val="22"/>
        </w:rPr>
        <w:lastRenderedPageBreak/>
        <w:t>comentarle lo siguiente: Los giros de unidades económicas, así como el precio y monto por UMA y como están catalogados los puede consultar en las siguientes ligas, que corresponden a las Actas de Cabildo (Vigésima Tercera, Sesión Ordinaria y Trigésimo Cuarta Sesión Ordinaria). http://www.tecamac.gob.mx/public/upload/tecamac/gacetas_municipales/GACETA%20MUNICIPAL%20JUNIO%202019.pdf http://www.tecamac.gob.mx/public/upload/tecamac/gacetas_municipales/GACETA%20MUNICIPAL%2009.pdf Así mismo en lo relacionado al riesgo de las Unidades Económicas es Facultad exclusiva de la Unidad de Protección Civil Municipal de acuerdo con el Reglamento del Libro Sexto del Código Administrativo del Estado de México y en el Código Reglamentario vigente del Municipio de Tecámac. También hacer mención que SARE es un sistema operativo de gestión y no una clasificación per se. Sabedor del compromiso por transparentar el ejercicio público, sin otro particular envió un cordial saludo y agradeciendo la atención que sirva a dar al presente, quedo de usted. A T E N T A M E N T E _____________________________ ALEJANDRO LÓPEZ GARCÍA DIRECTOR GENERAL DE DESARROLLO ECONÓMICO</w:t>
      </w:r>
      <w:r w:rsidR="00D60CC8" w:rsidRPr="00583E21">
        <w:rPr>
          <w:rFonts w:ascii="Palatino Linotype" w:hAnsi="Palatino Linotype" w:cs="Arial"/>
          <w:i/>
          <w:sz w:val="22"/>
          <w:szCs w:val="22"/>
        </w:rPr>
        <w:t>.” (Sic)</w:t>
      </w:r>
    </w:p>
    <w:p w:rsidR="006C6C0C" w:rsidRPr="00583E21" w:rsidRDefault="006C6C0C" w:rsidP="006C6C0C">
      <w:pPr>
        <w:tabs>
          <w:tab w:val="left" w:pos="851"/>
        </w:tabs>
        <w:spacing w:before="100" w:beforeAutospacing="1" w:after="100" w:afterAutospacing="1"/>
        <w:ind w:right="901"/>
        <w:contextualSpacing/>
        <w:jc w:val="both"/>
        <w:rPr>
          <w:rFonts w:ascii="Palatino Linotype" w:hAnsi="Palatino Linotype" w:cs="Arial"/>
          <w:i/>
          <w:sz w:val="22"/>
          <w:szCs w:val="22"/>
        </w:rPr>
      </w:pPr>
    </w:p>
    <w:p w:rsidR="00262193" w:rsidRPr="00583E21" w:rsidRDefault="006C6C0C" w:rsidP="006C6C0C">
      <w:pPr>
        <w:tabs>
          <w:tab w:val="left" w:pos="851"/>
        </w:tabs>
        <w:spacing w:before="100" w:beforeAutospacing="1" w:after="100" w:afterAutospacing="1" w:line="360" w:lineRule="auto"/>
        <w:ind w:right="51"/>
        <w:contextualSpacing/>
        <w:jc w:val="both"/>
        <w:rPr>
          <w:rFonts w:ascii="Palatino Linotype" w:hAnsi="Palatino Linotype" w:cs="Arial"/>
        </w:rPr>
      </w:pPr>
      <w:r w:rsidRPr="00583E21">
        <w:rPr>
          <w:rFonts w:ascii="Palatino Linotype" w:hAnsi="Palatino Linotype" w:cs="Arial"/>
        </w:rPr>
        <w:t xml:space="preserve">Así mismo, adjuntó a su respuesta, el archivo electrónico denominado </w:t>
      </w:r>
      <w:r w:rsidRPr="00583E21">
        <w:rPr>
          <w:rFonts w:ascii="Palatino Linotype" w:hAnsi="Palatino Linotype" w:cs="Arial"/>
          <w:b/>
        </w:rPr>
        <w:t xml:space="preserve">00045 transparencia.pdf, </w:t>
      </w:r>
      <w:r w:rsidRPr="00583E21">
        <w:rPr>
          <w:rFonts w:ascii="Palatino Linotype" w:hAnsi="Palatino Linotype" w:cs="Arial"/>
        </w:rPr>
        <w:t>el cual contiene</w:t>
      </w:r>
      <w:r w:rsidRPr="00583E21">
        <w:rPr>
          <w:rFonts w:ascii="Palatino Linotype" w:hAnsi="Palatino Linotype" w:cs="Arial"/>
          <w:b/>
        </w:rPr>
        <w:t xml:space="preserve"> </w:t>
      </w:r>
      <w:r w:rsidRPr="00583E21">
        <w:rPr>
          <w:rFonts w:ascii="Palatino Linotype" w:hAnsi="Palatino Linotype" w:cs="Arial"/>
        </w:rPr>
        <w:t>el Oficio No. UTAIP/OI/00168/2020 de fecha del 25 de febrero del 2020, signado por el Director General de Desarrollo Económico, mediante el cual manifestó que, los giros de unidades económicas, así como el precio y monto p</w:t>
      </w:r>
      <w:r w:rsidR="00262193" w:rsidRPr="00583E21">
        <w:rPr>
          <w:rFonts w:ascii="Palatino Linotype" w:hAnsi="Palatino Linotype" w:cs="Arial"/>
        </w:rPr>
        <w:t>or UMA y como están catalogados, los podía</w:t>
      </w:r>
      <w:r w:rsidRPr="00583E21">
        <w:rPr>
          <w:rFonts w:ascii="Palatino Linotype" w:hAnsi="Palatino Linotype" w:cs="Arial"/>
        </w:rPr>
        <w:t xml:space="preserve"> consultar en las ligas</w:t>
      </w:r>
      <w:r w:rsidR="00262193" w:rsidRPr="00583E21">
        <w:rPr>
          <w:rFonts w:ascii="Palatino Linotype" w:hAnsi="Palatino Linotype" w:cs="Arial"/>
        </w:rPr>
        <w:t xml:space="preserve"> electrónicas</w:t>
      </w:r>
      <w:r w:rsidRPr="00583E21">
        <w:rPr>
          <w:rFonts w:ascii="Palatino Linotype" w:hAnsi="Palatino Linotype" w:cs="Arial"/>
        </w:rPr>
        <w:t>, que corresponden a las Actas de Cabildo (Vigésima Tercera, Sesión Ordinaria y Trig</w:t>
      </w:r>
      <w:r w:rsidR="00262193" w:rsidRPr="00583E21">
        <w:rPr>
          <w:rFonts w:ascii="Palatino Linotype" w:hAnsi="Palatino Linotype" w:cs="Arial"/>
        </w:rPr>
        <w:t xml:space="preserve">ésimo Cuarta Sesión Ordinaria), siguientes: </w:t>
      </w:r>
      <w:r w:rsidRPr="00583E21">
        <w:rPr>
          <w:rFonts w:ascii="Palatino Linotype" w:hAnsi="Palatino Linotype" w:cs="Arial"/>
          <w:i/>
        </w:rPr>
        <w:t xml:space="preserve">http://www.tecamac.gob.mx/public/upload/tecamac/gacetas_municipales/GACETA%20MUNICIPAL%20JUNIO%202019.pdf </w:t>
      </w:r>
      <w:hyperlink r:id="rId9" w:history="1">
        <w:r w:rsidR="00262193" w:rsidRPr="00583E21">
          <w:rPr>
            <w:rStyle w:val="Hipervnculo"/>
            <w:rFonts w:ascii="Palatino Linotype" w:hAnsi="Palatino Linotype" w:cs="Arial"/>
            <w:i/>
            <w:color w:val="000000" w:themeColor="text1"/>
          </w:rPr>
          <w:t>http://www.tecamac.gob.mx/public/upload/tecamac/gacetas_municipales/GACETA%20MUNICIPAL%2009.pdf</w:t>
        </w:r>
      </w:hyperlink>
      <w:r w:rsidRPr="00583E21">
        <w:rPr>
          <w:rFonts w:ascii="Palatino Linotype" w:hAnsi="Palatino Linotype" w:cs="Arial"/>
          <w:color w:val="000000" w:themeColor="text1"/>
        </w:rPr>
        <w:t xml:space="preserve"> </w:t>
      </w:r>
    </w:p>
    <w:p w:rsidR="006C6C0C" w:rsidRPr="00583E21" w:rsidRDefault="00262193" w:rsidP="006C6C0C">
      <w:pPr>
        <w:tabs>
          <w:tab w:val="left" w:pos="851"/>
        </w:tabs>
        <w:spacing w:before="100" w:beforeAutospacing="1" w:after="100" w:afterAutospacing="1" w:line="360" w:lineRule="auto"/>
        <w:ind w:right="51"/>
        <w:contextualSpacing/>
        <w:jc w:val="both"/>
        <w:rPr>
          <w:rFonts w:ascii="Palatino Linotype" w:hAnsi="Palatino Linotype" w:cs="Arial"/>
          <w:b/>
        </w:rPr>
      </w:pPr>
      <w:r w:rsidRPr="00583E21">
        <w:rPr>
          <w:rFonts w:ascii="Palatino Linotype" w:hAnsi="Palatino Linotype" w:cs="Arial"/>
        </w:rPr>
        <w:t xml:space="preserve">Señalando que, en </w:t>
      </w:r>
      <w:r w:rsidR="006C6C0C" w:rsidRPr="00583E21">
        <w:rPr>
          <w:rFonts w:ascii="Palatino Linotype" w:hAnsi="Palatino Linotype" w:cs="Arial"/>
        </w:rPr>
        <w:t xml:space="preserve">lo relacionado al riesgo de las Unidades Económicas es Facultad exclusiva de la Unidad de Protección Civil Municipal de acuerdo con el Reglamento </w:t>
      </w:r>
      <w:r w:rsidR="006C6C0C" w:rsidRPr="00583E21">
        <w:rPr>
          <w:rFonts w:ascii="Palatino Linotype" w:hAnsi="Palatino Linotype" w:cs="Arial"/>
        </w:rPr>
        <w:lastRenderedPageBreak/>
        <w:t>del Libro Sexto del Código Administrativo del Estado de México y en el Código Reglamentario vigente del Muni</w:t>
      </w:r>
      <w:r w:rsidRPr="00583E21">
        <w:rPr>
          <w:rFonts w:ascii="Palatino Linotype" w:hAnsi="Palatino Linotype" w:cs="Arial"/>
        </w:rPr>
        <w:t xml:space="preserve">cipio de Tecámac y finalmente hizo </w:t>
      </w:r>
      <w:r w:rsidR="006C6C0C" w:rsidRPr="00583E21">
        <w:rPr>
          <w:rFonts w:ascii="Palatino Linotype" w:hAnsi="Palatino Linotype" w:cs="Arial"/>
        </w:rPr>
        <w:t xml:space="preserve">mención que </w:t>
      </w:r>
      <w:r w:rsidRPr="00583E21">
        <w:rPr>
          <w:rFonts w:ascii="Palatino Linotype" w:hAnsi="Palatino Linotype" w:cs="Arial"/>
        </w:rPr>
        <w:t xml:space="preserve">el </w:t>
      </w:r>
      <w:r w:rsidR="006C6C0C" w:rsidRPr="00583E21">
        <w:rPr>
          <w:rFonts w:ascii="Palatino Linotype" w:hAnsi="Palatino Linotype" w:cs="Arial"/>
        </w:rPr>
        <w:t>SARE es un sistema operativo de gestión</w:t>
      </w:r>
      <w:r w:rsidRPr="00583E21">
        <w:rPr>
          <w:rFonts w:ascii="Palatino Linotype" w:hAnsi="Palatino Linotype" w:cs="Arial"/>
        </w:rPr>
        <w:t xml:space="preserve"> y no una clasificación.</w:t>
      </w:r>
    </w:p>
    <w:p w:rsidR="00D60CC8" w:rsidRPr="00583E21" w:rsidRDefault="00D60CC8" w:rsidP="001E43A5">
      <w:pPr>
        <w:tabs>
          <w:tab w:val="left" w:pos="851"/>
        </w:tabs>
        <w:spacing w:before="100" w:beforeAutospacing="1" w:after="100" w:afterAutospacing="1"/>
        <w:ind w:right="901"/>
        <w:contextualSpacing/>
        <w:jc w:val="both"/>
        <w:rPr>
          <w:rFonts w:ascii="Palatino Linotype" w:hAnsi="Palatino Linotype" w:cs="Arial"/>
          <w:i/>
          <w:sz w:val="22"/>
          <w:szCs w:val="22"/>
        </w:rPr>
      </w:pPr>
    </w:p>
    <w:p w:rsidR="001902A2" w:rsidRPr="00583E21" w:rsidRDefault="00262193" w:rsidP="001E43A5">
      <w:pPr>
        <w:spacing w:before="100" w:beforeAutospacing="1" w:after="100" w:afterAutospacing="1" w:line="360" w:lineRule="auto"/>
        <w:contextualSpacing/>
        <w:jc w:val="both"/>
        <w:rPr>
          <w:rFonts w:ascii="Palatino Linotype" w:hAnsi="Palatino Linotype" w:cs="Arial"/>
        </w:rPr>
      </w:pPr>
      <w:r w:rsidRPr="00583E21">
        <w:rPr>
          <w:rFonts w:ascii="Palatino Linotype" w:hAnsi="Palatino Linotype"/>
          <w:b/>
          <w:sz w:val="28"/>
          <w:szCs w:val="28"/>
        </w:rPr>
        <w:t>IV</w:t>
      </w:r>
      <w:r w:rsidR="001902A2" w:rsidRPr="00583E21">
        <w:rPr>
          <w:rFonts w:ascii="Palatino Linotype" w:hAnsi="Palatino Linotype"/>
          <w:b/>
          <w:sz w:val="28"/>
          <w:szCs w:val="28"/>
        </w:rPr>
        <w:t>.</w:t>
      </w:r>
      <w:r w:rsidR="001902A2" w:rsidRPr="00583E21">
        <w:rPr>
          <w:rFonts w:ascii="Palatino Linotype" w:hAnsi="Palatino Linotype"/>
          <w:b/>
        </w:rPr>
        <w:t xml:space="preserve"> </w:t>
      </w:r>
      <w:r w:rsidR="001902A2" w:rsidRPr="00583E21">
        <w:rPr>
          <w:rFonts w:ascii="Palatino Linotype" w:hAnsi="Palatino Linotype"/>
        </w:rPr>
        <w:t xml:space="preserve">Inconforme con la </w:t>
      </w:r>
      <w:r w:rsidR="001902A2" w:rsidRPr="00583E21">
        <w:rPr>
          <w:rFonts w:ascii="Palatino Linotype" w:hAnsi="Palatino Linotype" w:cs="Arial"/>
        </w:rPr>
        <w:t xml:space="preserve">respuesta, el </w:t>
      </w:r>
      <w:r w:rsidRPr="00583E21">
        <w:rPr>
          <w:rFonts w:ascii="Palatino Linotype" w:hAnsi="Palatino Linotype" w:cs="Arial"/>
        </w:rPr>
        <w:t>doce</w:t>
      </w:r>
      <w:r w:rsidR="00C50D6D" w:rsidRPr="00583E21">
        <w:rPr>
          <w:rFonts w:ascii="Palatino Linotype" w:hAnsi="Palatino Linotype" w:cs="Arial"/>
        </w:rPr>
        <w:t xml:space="preserve"> de marzo de dos mil veinte, </w:t>
      </w:r>
      <w:r w:rsidR="00972737" w:rsidRPr="00583E21">
        <w:rPr>
          <w:rFonts w:ascii="Palatino Linotype" w:hAnsi="Palatino Linotype"/>
          <w:b/>
        </w:rPr>
        <w:t>LA</w:t>
      </w:r>
      <w:r w:rsidR="001902A2" w:rsidRPr="00583E21">
        <w:rPr>
          <w:rFonts w:ascii="Palatino Linotype" w:hAnsi="Palatino Linotype"/>
          <w:b/>
        </w:rPr>
        <w:t xml:space="preserve"> RECURRENTE</w:t>
      </w:r>
      <w:r w:rsidR="00B92BBD" w:rsidRPr="00583E21">
        <w:rPr>
          <w:rFonts w:ascii="Palatino Linotype" w:hAnsi="Palatino Linotype"/>
        </w:rPr>
        <w:t xml:space="preserve"> interpuso el recurso </w:t>
      </w:r>
      <w:r w:rsidR="001902A2" w:rsidRPr="00583E21">
        <w:rPr>
          <w:rFonts w:ascii="Palatino Linotype" w:hAnsi="Palatino Linotype"/>
        </w:rPr>
        <w:t>de revisión objeto del presente estudio, a</w:t>
      </w:r>
      <w:r w:rsidR="00B92BBD" w:rsidRPr="00583E21">
        <w:rPr>
          <w:rFonts w:ascii="Palatino Linotype" w:hAnsi="Palatino Linotype"/>
        </w:rPr>
        <w:t xml:space="preserve">l que se le asignó el número </w:t>
      </w:r>
      <w:r w:rsidR="001902A2" w:rsidRPr="00583E21">
        <w:rPr>
          <w:rFonts w:ascii="Palatino Linotype" w:hAnsi="Palatino Linotype"/>
        </w:rPr>
        <w:t>al rubro citado</w:t>
      </w:r>
      <w:r w:rsidR="00B92BBD" w:rsidRPr="00583E21">
        <w:rPr>
          <w:rFonts w:ascii="Palatino Linotype" w:hAnsi="Palatino Linotype" w:cs="Arial"/>
        </w:rPr>
        <w:t>, en el que señaló como acto</w:t>
      </w:r>
      <w:r w:rsidR="001902A2" w:rsidRPr="00583E21">
        <w:rPr>
          <w:rFonts w:ascii="Palatino Linotype" w:hAnsi="Palatino Linotype" w:cs="Arial"/>
        </w:rPr>
        <w:t xml:space="preserve"> impugnado lo siguiente: </w:t>
      </w:r>
    </w:p>
    <w:p w:rsidR="001902A2" w:rsidRPr="00583E21" w:rsidRDefault="001902A2" w:rsidP="001E43A5">
      <w:pPr>
        <w:spacing w:before="100" w:beforeAutospacing="1" w:after="100" w:afterAutospacing="1"/>
        <w:ind w:left="851" w:right="899"/>
        <w:contextualSpacing/>
        <w:jc w:val="both"/>
        <w:rPr>
          <w:rFonts w:ascii="Palatino Linotype" w:hAnsi="Palatino Linotype" w:cs="Arial"/>
          <w:i/>
          <w:sz w:val="22"/>
          <w:szCs w:val="22"/>
        </w:rPr>
      </w:pPr>
    </w:p>
    <w:p w:rsidR="001902A2" w:rsidRPr="00583E21" w:rsidRDefault="001902A2" w:rsidP="001E43A5">
      <w:pPr>
        <w:spacing w:before="100" w:beforeAutospacing="1" w:after="100" w:afterAutospacing="1"/>
        <w:ind w:left="851" w:right="899"/>
        <w:contextualSpacing/>
        <w:jc w:val="both"/>
        <w:rPr>
          <w:rFonts w:ascii="Palatino Linotype" w:hAnsi="Palatino Linotype" w:cs="Arial"/>
          <w:i/>
          <w:sz w:val="22"/>
          <w:szCs w:val="22"/>
        </w:rPr>
      </w:pPr>
      <w:r w:rsidRPr="00583E21">
        <w:rPr>
          <w:rFonts w:ascii="Palatino Linotype" w:hAnsi="Palatino Linotype" w:cs="Arial"/>
          <w:i/>
          <w:sz w:val="22"/>
          <w:szCs w:val="22"/>
        </w:rPr>
        <w:t>“</w:t>
      </w:r>
      <w:r w:rsidR="00262193" w:rsidRPr="00583E21">
        <w:rPr>
          <w:rFonts w:ascii="Palatino Linotype" w:hAnsi="Palatino Linotype" w:cs="Arial"/>
          <w:i/>
          <w:sz w:val="22"/>
          <w:szCs w:val="22"/>
        </w:rPr>
        <w:t>INEXISTENCIA DE INFORMACIÓN al folio 00045/TECAMAC/IP/2020</w:t>
      </w:r>
      <w:r w:rsidRPr="00583E21">
        <w:rPr>
          <w:rFonts w:ascii="Palatino Linotype" w:hAnsi="Palatino Linotype" w:cs="Arial"/>
          <w:i/>
          <w:sz w:val="22"/>
          <w:szCs w:val="22"/>
        </w:rPr>
        <w:t>” (sic)</w:t>
      </w:r>
    </w:p>
    <w:p w:rsidR="001902A2" w:rsidRPr="00583E21" w:rsidRDefault="001902A2" w:rsidP="001E43A5">
      <w:pPr>
        <w:spacing w:before="100" w:beforeAutospacing="1" w:after="100" w:afterAutospacing="1"/>
        <w:ind w:left="851" w:right="899"/>
        <w:contextualSpacing/>
        <w:jc w:val="both"/>
        <w:rPr>
          <w:rFonts w:ascii="Palatino Linotype" w:hAnsi="Palatino Linotype" w:cs="Arial"/>
          <w:i/>
          <w:sz w:val="22"/>
          <w:szCs w:val="22"/>
        </w:rPr>
      </w:pPr>
    </w:p>
    <w:p w:rsidR="001902A2" w:rsidRPr="00583E21" w:rsidRDefault="001902A2" w:rsidP="001E43A5">
      <w:pPr>
        <w:spacing w:before="100" w:beforeAutospacing="1" w:after="100" w:afterAutospacing="1" w:line="360" w:lineRule="auto"/>
        <w:contextualSpacing/>
        <w:jc w:val="both"/>
        <w:rPr>
          <w:rFonts w:ascii="Palatino Linotype" w:hAnsi="Palatino Linotype" w:cs="Arial"/>
        </w:rPr>
      </w:pPr>
      <w:r w:rsidRPr="00583E21">
        <w:rPr>
          <w:rFonts w:ascii="Palatino Linotype" w:hAnsi="Palatino Linotype" w:cs="Arial"/>
        </w:rPr>
        <w:t>Asimismo,</w:t>
      </w:r>
      <w:r w:rsidRPr="00583E21">
        <w:rPr>
          <w:rFonts w:ascii="Palatino Linotype" w:hAnsi="Palatino Linotype"/>
        </w:rPr>
        <w:t xml:space="preserve"> </w:t>
      </w:r>
      <w:r w:rsidR="00972737" w:rsidRPr="00583E21">
        <w:rPr>
          <w:rFonts w:ascii="Palatino Linotype" w:hAnsi="Palatino Linotype"/>
          <w:b/>
        </w:rPr>
        <w:t xml:space="preserve">LA </w:t>
      </w:r>
      <w:r w:rsidRPr="00583E21">
        <w:rPr>
          <w:rFonts w:ascii="Palatino Linotype" w:hAnsi="Palatino Linotype"/>
          <w:b/>
        </w:rPr>
        <w:t>RECURRENTE</w:t>
      </w:r>
      <w:r w:rsidR="00B92BBD" w:rsidRPr="00583E21">
        <w:rPr>
          <w:rFonts w:ascii="Palatino Linotype" w:hAnsi="Palatino Linotype" w:cs="Arial"/>
        </w:rPr>
        <w:t xml:space="preserve"> indicó</w:t>
      </w:r>
      <w:r w:rsidRPr="00583E21">
        <w:rPr>
          <w:rFonts w:ascii="Palatino Linotype" w:hAnsi="Palatino Linotype" w:cs="Arial"/>
        </w:rPr>
        <w:t xml:space="preserve"> como razones o motivos de inconformidad, lo siguiente: </w:t>
      </w:r>
    </w:p>
    <w:p w:rsidR="001902A2" w:rsidRPr="00583E21" w:rsidRDefault="001902A2" w:rsidP="001E43A5">
      <w:pPr>
        <w:spacing w:before="100" w:beforeAutospacing="1" w:after="100" w:afterAutospacing="1"/>
        <w:ind w:left="851" w:right="899"/>
        <w:contextualSpacing/>
        <w:jc w:val="both"/>
        <w:rPr>
          <w:rFonts w:ascii="Palatino Linotype" w:hAnsi="Palatino Linotype" w:cs="Arial"/>
          <w:i/>
          <w:sz w:val="22"/>
          <w:szCs w:val="22"/>
        </w:rPr>
      </w:pPr>
    </w:p>
    <w:p w:rsidR="001902A2" w:rsidRPr="00583E21" w:rsidRDefault="001902A2" w:rsidP="00262193">
      <w:pPr>
        <w:spacing w:before="100" w:beforeAutospacing="1" w:after="100" w:afterAutospacing="1"/>
        <w:ind w:left="851" w:right="899"/>
        <w:contextualSpacing/>
        <w:jc w:val="both"/>
        <w:rPr>
          <w:rFonts w:ascii="Palatino Linotype" w:hAnsi="Palatino Linotype" w:cs="Arial"/>
          <w:i/>
          <w:sz w:val="22"/>
          <w:szCs w:val="22"/>
        </w:rPr>
      </w:pPr>
      <w:r w:rsidRPr="00583E21">
        <w:rPr>
          <w:rFonts w:ascii="Palatino Linotype" w:hAnsi="Palatino Linotype" w:cs="Arial"/>
          <w:i/>
          <w:sz w:val="22"/>
          <w:szCs w:val="22"/>
        </w:rPr>
        <w:t>“</w:t>
      </w:r>
      <w:r w:rsidR="00262193" w:rsidRPr="00583E21">
        <w:rPr>
          <w:rFonts w:ascii="Palatino Linotype" w:hAnsi="Palatino Linotype" w:cs="Arial"/>
          <w:i/>
          <w:sz w:val="22"/>
          <w:szCs w:val="22"/>
        </w:rPr>
        <w:t>La inconformidad es respecto a la solicitud con folio 00045/TECAMAC/IP/2020, respecto a que en oficio No. UTAIP/OI/00168/2020 con fecha del 25 de febrero del 2020, emitida por el titular de la Dirección de Desarrollo Economico del H. Ayuntamiento de Tecámac, en donde cito a "Los giros de unidades económicas, así como el precio y monto por UMA y como están catalogados los puede consultar en las siguientes ligas, que corresponden a las Actas de Cabildo (Vigésima Tercera, Sesión Ordinaria y Trigésimo Cuarta Sesión Ordinaria). http://www.tecamac.gob.mx/public/upload/tecamac/gacetas_municipales/GACETA%20MUNICIPAL%20JUNIO %202019.pdf http://www.tecamac.gob.mx/public/upload/tecamac/gacetas_municipales/GACETA%20MUNICIPAL%2009.pdf" anexan dichas ligas en donde el solicitante intenta ingresar y marca "ERROR" al cargar la información. Por tal motivo, la información solicitada es INEXISTENTE ante dicha petición</w:t>
      </w:r>
      <w:r w:rsidR="00B92BBD" w:rsidRPr="00583E21">
        <w:rPr>
          <w:rFonts w:ascii="Palatino Linotype" w:hAnsi="Palatino Linotype" w:cs="Arial"/>
          <w:i/>
          <w:sz w:val="22"/>
          <w:szCs w:val="22"/>
        </w:rPr>
        <w:t>.</w:t>
      </w:r>
      <w:r w:rsidRPr="00583E21">
        <w:rPr>
          <w:rFonts w:ascii="Palatino Linotype" w:hAnsi="Palatino Linotype" w:cs="Arial"/>
          <w:i/>
          <w:sz w:val="22"/>
          <w:szCs w:val="22"/>
        </w:rPr>
        <w:t xml:space="preserve">” (sic) </w:t>
      </w:r>
    </w:p>
    <w:p w:rsidR="001902A2" w:rsidRPr="00583E21" w:rsidRDefault="001902A2" w:rsidP="001E43A5">
      <w:pPr>
        <w:spacing w:before="100" w:beforeAutospacing="1" w:after="100" w:afterAutospacing="1"/>
        <w:ind w:left="851" w:right="899"/>
        <w:contextualSpacing/>
        <w:jc w:val="both"/>
        <w:rPr>
          <w:rFonts w:ascii="Palatino Linotype" w:hAnsi="Palatino Linotype" w:cs="Arial"/>
          <w:i/>
          <w:sz w:val="22"/>
          <w:szCs w:val="22"/>
        </w:rPr>
      </w:pPr>
    </w:p>
    <w:p w:rsidR="001902A2" w:rsidRPr="00583E21" w:rsidRDefault="001902A2" w:rsidP="001E43A5">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r w:rsidRPr="00583E21">
        <w:rPr>
          <w:rFonts w:ascii="Palatino Linotype" w:hAnsi="Palatino Linotype"/>
          <w:b/>
          <w:sz w:val="28"/>
          <w:szCs w:val="28"/>
        </w:rPr>
        <w:t xml:space="preserve">IV. </w:t>
      </w:r>
      <w:r w:rsidRPr="00583E21">
        <w:rPr>
          <w:rFonts w:ascii="Palatino Linotype" w:hAnsi="Palatino Linotype" w:cs="Arial"/>
        </w:rPr>
        <w:t xml:space="preserve">En fecha </w:t>
      </w:r>
      <w:r w:rsidR="00262193" w:rsidRPr="00583E21">
        <w:rPr>
          <w:rFonts w:ascii="Palatino Linotype" w:hAnsi="Palatino Linotype"/>
        </w:rPr>
        <w:t xml:space="preserve">doce </w:t>
      </w:r>
      <w:r w:rsidR="00B92BBD" w:rsidRPr="00583E21">
        <w:rPr>
          <w:rFonts w:ascii="Palatino Linotype" w:hAnsi="Palatino Linotype"/>
        </w:rPr>
        <w:t xml:space="preserve">de marzo </w:t>
      </w:r>
      <w:r w:rsidRPr="00583E21">
        <w:rPr>
          <w:rFonts w:ascii="Palatino Linotype" w:hAnsi="Palatino Linotype"/>
        </w:rPr>
        <w:t>de dos mil veinte</w:t>
      </w:r>
      <w:r w:rsidRPr="00583E21">
        <w:rPr>
          <w:rFonts w:ascii="Palatino Linotype" w:hAnsi="Palatino Linotype" w:cs="Arial"/>
        </w:rPr>
        <w:t xml:space="preserve">, </w:t>
      </w:r>
      <w:r w:rsidR="00B92BBD" w:rsidRPr="00583E21">
        <w:rPr>
          <w:rFonts w:ascii="Palatino Linotype" w:hAnsi="Palatino Linotype" w:cs="Arial"/>
        </w:rPr>
        <w:t xml:space="preserve">el recurso </w:t>
      </w:r>
      <w:r w:rsidRPr="00583E21">
        <w:rPr>
          <w:rFonts w:ascii="Palatino Linotype" w:hAnsi="Palatino Linotype" w:cs="Arial"/>
        </w:rPr>
        <w:t>de revisión que se trata se envi</w:t>
      </w:r>
      <w:r w:rsidR="00B92BBD" w:rsidRPr="00583E21">
        <w:rPr>
          <w:rFonts w:ascii="Palatino Linotype" w:hAnsi="Palatino Linotype" w:cs="Arial"/>
        </w:rPr>
        <w:t>ó</w:t>
      </w:r>
      <w:r w:rsidRPr="00583E21">
        <w:rPr>
          <w:rFonts w:ascii="Palatino Linotype" w:hAnsi="Palatino Linotype" w:cs="Arial"/>
        </w:rPr>
        <w:t xml:space="preserve"> electrónicamente al Instituto de Transparencia, Acceso a la Información Pública</w:t>
      </w:r>
      <w:r w:rsidRPr="00583E21">
        <w:rPr>
          <w:rFonts w:ascii="Palatino Linotype" w:hAnsi="Palatino Linotype" w:cs="Arial"/>
          <w:lang w:val="es-ES_tradnl"/>
        </w:rPr>
        <w:t xml:space="preserve"> </w:t>
      </w:r>
      <w:r w:rsidRPr="00583E21">
        <w:rPr>
          <w:rFonts w:ascii="Palatino Linotype" w:hAnsi="Palatino Linotype" w:cs="Arial"/>
          <w:lang w:val="es-ES_tradnl"/>
        </w:rPr>
        <w:lastRenderedPageBreak/>
        <w:t xml:space="preserve">y </w:t>
      </w:r>
      <w:r w:rsidRPr="00583E21">
        <w:rPr>
          <w:rFonts w:ascii="Palatino Linotype" w:hAnsi="Palatino Linotype" w:cs="Arial"/>
        </w:rPr>
        <w:t>Protección</w:t>
      </w:r>
      <w:r w:rsidRPr="00583E21">
        <w:rPr>
          <w:rFonts w:ascii="Palatino Linotype" w:hAnsi="Palatino Linotype" w:cs="Arial"/>
          <w:lang w:val="es-ES_tradnl"/>
        </w:rPr>
        <w:t xml:space="preserve"> </w:t>
      </w:r>
      <w:r w:rsidRPr="00583E21">
        <w:rPr>
          <w:rFonts w:ascii="Palatino Linotype" w:hAnsi="Palatino Linotype" w:cs="Arial"/>
        </w:rPr>
        <w:t>de</w:t>
      </w:r>
      <w:r w:rsidRPr="00583E21">
        <w:rPr>
          <w:rFonts w:ascii="Palatino Linotype" w:hAnsi="Palatino Linotype" w:cs="Arial"/>
          <w:lang w:val="es-ES_tradnl"/>
        </w:rPr>
        <w:t xml:space="preserve"> </w:t>
      </w:r>
      <w:r w:rsidRPr="00583E21">
        <w:rPr>
          <w:rFonts w:ascii="Palatino Linotype" w:hAnsi="Palatino Linotype"/>
        </w:rPr>
        <w:t>Datos</w:t>
      </w:r>
      <w:r w:rsidRPr="00583E21">
        <w:rPr>
          <w:rFonts w:ascii="Palatino Linotype" w:hAnsi="Palatino Linotype" w:cs="Arial"/>
          <w:lang w:val="es-ES_tradnl"/>
        </w:rPr>
        <w:t xml:space="preserve"> </w:t>
      </w:r>
      <w:r w:rsidRPr="00583E21">
        <w:rPr>
          <w:rFonts w:ascii="Palatino Linotype" w:hAnsi="Palatino Linotype" w:cs="Arial"/>
        </w:rPr>
        <w:t>Personales</w:t>
      </w:r>
      <w:r w:rsidRPr="00583E21">
        <w:rPr>
          <w:rFonts w:ascii="Palatino Linotype" w:hAnsi="Palatino Linotype" w:cs="Arial"/>
          <w:lang w:val="es-ES_tradnl"/>
        </w:rPr>
        <w:t xml:space="preserve"> </w:t>
      </w:r>
      <w:r w:rsidRPr="00583E21">
        <w:rPr>
          <w:rFonts w:ascii="Palatino Linotype" w:hAnsi="Palatino Linotype" w:cs="Arial"/>
        </w:rPr>
        <w:t>del</w:t>
      </w:r>
      <w:r w:rsidRPr="00583E21">
        <w:rPr>
          <w:rFonts w:ascii="Palatino Linotype" w:hAnsi="Palatino Linotype" w:cs="Arial"/>
          <w:lang w:val="es-ES_tradnl"/>
        </w:rPr>
        <w:t xml:space="preserve"> </w:t>
      </w:r>
      <w:r w:rsidRPr="00583E21">
        <w:rPr>
          <w:rFonts w:ascii="Palatino Linotype" w:hAnsi="Palatino Linotype"/>
        </w:rPr>
        <w:t>Estado</w:t>
      </w:r>
      <w:r w:rsidRPr="00583E21">
        <w:rPr>
          <w:rFonts w:ascii="Palatino Linotype" w:hAnsi="Palatino Linotype" w:cs="Arial"/>
          <w:lang w:val="es-ES_tradnl"/>
        </w:rPr>
        <w:t xml:space="preserve"> de México y Municipios y con fundamento en el </w:t>
      </w:r>
      <w:r w:rsidRPr="00583E21">
        <w:rPr>
          <w:rFonts w:ascii="Palatino Linotype" w:hAnsi="Palatino Linotype" w:cs="Arial"/>
        </w:rPr>
        <w:t>artículo</w:t>
      </w:r>
      <w:r w:rsidRPr="00583E21">
        <w:rPr>
          <w:rFonts w:ascii="Palatino Linotype" w:hAnsi="Palatino Linotype" w:cs="Arial"/>
          <w:lang w:val="es-ES_tradnl"/>
        </w:rPr>
        <w:t xml:space="preserve"> 185, </w:t>
      </w:r>
      <w:r w:rsidRPr="00583E21">
        <w:rPr>
          <w:rFonts w:ascii="Palatino Linotype" w:hAnsi="Palatino Linotype" w:cs="Arial"/>
        </w:rPr>
        <w:t>fracción</w:t>
      </w:r>
      <w:r w:rsidRPr="00583E21">
        <w:rPr>
          <w:rFonts w:ascii="Palatino Linotype" w:hAnsi="Palatino Linotype" w:cs="Arial"/>
          <w:lang w:val="es-ES_tradnl"/>
        </w:rPr>
        <w:t xml:space="preserve"> I de la </w:t>
      </w:r>
      <w:r w:rsidRPr="00583E21">
        <w:rPr>
          <w:rFonts w:ascii="Palatino Linotype" w:hAnsi="Palatino Linotype"/>
        </w:rPr>
        <w:t>Ley de Transparencia y Acceso a la Información Pública del Estado de México y Municipios</w:t>
      </w:r>
      <w:r w:rsidRPr="00583E21">
        <w:rPr>
          <w:rFonts w:ascii="Palatino Linotype" w:hAnsi="Palatino Linotype" w:cs="Arial"/>
          <w:lang w:val="es-ES_tradnl"/>
        </w:rPr>
        <w:t>,</w:t>
      </w:r>
      <w:r w:rsidR="00B92BBD" w:rsidRPr="00583E21">
        <w:rPr>
          <w:rFonts w:ascii="Palatino Linotype" w:hAnsi="Palatino Linotype" w:cs="Arial"/>
          <w:lang w:val="es-ES_tradnl"/>
        </w:rPr>
        <w:t xml:space="preserve"> el cual </w:t>
      </w:r>
      <w:r w:rsidRPr="00583E21">
        <w:rPr>
          <w:rFonts w:ascii="Palatino Linotype" w:hAnsi="Palatino Linotype" w:cs="Arial"/>
          <w:lang w:val="es-ES_tradnl"/>
        </w:rPr>
        <w:t>se turn</w:t>
      </w:r>
      <w:r w:rsidR="00B92BBD" w:rsidRPr="00583E21">
        <w:rPr>
          <w:rFonts w:ascii="Palatino Linotype" w:hAnsi="Palatino Linotype" w:cs="Arial"/>
          <w:lang w:val="es-ES_tradnl"/>
        </w:rPr>
        <w:t xml:space="preserve">ó </w:t>
      </w:r>
      <w:r w:rsidRPr="00583E21">
        <w:rPr>
          <w:rFonts w:ascii="Palatino Linotype" w:hAnsi="Palatino Linotype" w:cs="Arial"/>
          <w:lang w:val="es-ES_tradnl"/>
        </w:rPr>
        <w:t>a</w:t>
      </w:r>
      <w:r w:rsidR="00B92BBD" w:rsidRPr="00583E21">
        <w:rPr>
          <w:rFonts w:ascii="Palatino Linotype" w:hAnsi="Palatino Linotype" w:cs="Arial"/>
          <w:lang w:val="es-ES_tradnl"/>
        </w:rPr>
        <w:t xml:space="preserve"> </w:t>
      </w:r>
      <w:r w:rsidR="00751BDD" w:rsidRPr="00583E21">
        <w:rPr>
          <w:rFonts w:ascii="Palatino Linotype" w:hAnsi="Palatino Linotype" w:cs="Arial"/>
          <w:lang w:val="es-ES_tradnl"/>
        </w:rPr>
        <w:t xml:space="preserve">través del </w:t>
      </w:r>
      <w:r w:rsidR="00751BDD" w:rsidRPr="00583E21">
        <w:rPr>
          <w:rFonts w:ascii="Palatino Linotype" w:hAnsi="Palatino Linotype" w:cs="Arial"/>
          <w:b/>
          <w:lang w:val="es-ES_tradnl"/>
        </w:rPr>
        <w:t>SAIMEX</w:t>
      </w:r>
      <w:r w:rsidR="00751BDD" w:rsidRPr="00583E21">
        <w:rPr>
          <w:rFonts w:ascii="Palatino Linotype" w:hAnsi="Palatino Linotype" w:cs="Arial"/>
          <w:lang w:val="es-ES_tradnl"/>
        </w:rPr>
        <w:t xml:space="preserve"> a la</w:t>
      </w:r>
      <w:r w:rsidR="00B92BBD" w:rsidRPr="00583E21">
        <w:rPr>
          <w:rFonts w:ascii="Palatino Linotype" w:hAnsi="Palatino Linotype" w:cs="Arial"/>
          <w:lang w:val="es-ES_tradnl"/>
        </w:rPr>
        <w:t xml:space="preserve"> Comisionada Ponente a </w:t>
      </w:r>
      <w:r w:rsidRPr="00583E21">
        <w:rPr>
          <w:rFonts w:ascii="Palatino Linotype" w:hAnsi="Palatino Linotype" w:cs="Arial"/>
          <w:lang w:val="es-ES_tradnl"/>
        </w:rPr>
        <w:t>efecto de que decreta</w:t>
      </w:r>
      <w:r w:rsidR="00B92BBD" w:rsidRPr="00583E21">
        <w:rPr>
          <w:rFonts w:ascii="Palatino Linotype" w:hAnsi="Palatino Linotype" w:cs="Arial"/>
          <w:lang w:val="es-ES_tradnl"/>
        </w:rPr>
        <w:t>ra</w:t>
      </w:r>
      <w:r w:rsidRPr="00583E21">
        <w:rPr>
          <w:rFonts w:ascii="Palatino Linotype" w:hAnsi="Palatino Linotype" w:cs="Arial"/>
          <w:lang w:val="es-ES_tradnl"/>
        </w:rPr>
        <w:t xml:space="preserve"> su admisión o desechamiento.</w:t>
      </w:r>
    </w:p>
    <w:p w:rsidR="001902A2" w:rsidRPr="00583E21" w:rsidRDefault="001902A2" w:rsidP="001E43A5">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p>
    <w:p w:rsidR="001902A2" w:rsidRPr="00583E21" w:rsidRDefault="001902A2" w:rsidP="001E43A5">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583E21">
        <w:rPr>
          <w:rFonts w:ascii="Palatino Linotype" w:hAnsi="Palatino Linotype"/>
          <w:b/>
          <w:sz w:val="28"/>
          <w:szCs w:val="28"/>
        </w:rPr>
        <w:t xml:space="preserve">V. </w:t>
      </w:r>
      <w:r w:rsidR="00262193" w:rsidRPr="00583E21">
        <w:rPr>
          <w:rFonts w:ascii="Palatino Linotype" w:hAnsi="Palatino Linotype"/>
        </w:rPr>
        <w:t>El diecinueve</w:t>
      </w:r>
      <w:r w:rsidR="00B92BBD" w:rsidRPr="00583E21">
        <w:rPr>
          <w:rFonts w:ascii="Palatino Linotype" w:hAnsi="Palatino Linotype"/>
        </w:rPr>
        <w:t xml:space="preserve"> de marzo de </w:t>
      </w:r>
      <w:r w:rsidRPr="00583E21">
        <w:rPr>
          <w:rFonts w:ascii="Palatino Linotype" w:hAnsi="Palatino Linotype"/>
        </w:rPr>
        <w:t xml:space="preserve">dos mil veinte, </w:t>
      </w:r>
      <w:r w:rsidRPr="00583E21">
        <w:rPr>
          <w:rFonts w:ascii="Palatino Linotype" w:hAnsi="Palatino Linotype" w:cs="Arial"/>
        </w:rPr>
        <w:t xml:space="preserve">atento a lo dispuesto en el artículo 185, fracciones I, II y IV, de la </w:t>
      </w:r>
      <w:r w:rsidRPr="00583E21">
        <w:rPr>
          <w:rFonts w:ascii="Palatino Linotype" w:hAnsi="Palatino Linotype"/>
        </w:rPr>
        <w:t xml:space="preserve">Ley de Transparencia y Acceso a la Información Pública del </w:t>
      </w:r>
      <w:r w:rsidRPr="00583E21">
        <w:rPr>
          <w:rFonts w:ascii="Palatino Linotype" w:hAnsi="Palatino Linotype" w:cs="Arial"/>
        </w:rPr>
        <w:t>Estado</w:t>
      </w:r>
      <w:r w:rsidRPr="00583E21">
        <w:rPr>
          <w:rFonts w:ascii="Palatino Linotype" w:hAnsi="Palatino Linotype"/>
        </w:rPr>
        <w:t xml:space="preserve"> de México y </w:t>
      </w:r>
      <w:r w:rsidRPr="00583E21">
        <w:rPr>
          <w:rFonts w:ascii="Palatino Linotype" w:hAnsi="Palatino Linotype" w:cs="Arial"/>
          <w:lang w:val="es-ES_tradnl"/>
        </w:rPr>
        <w:t>Municipios</w:t>
      </w:r>
      <w:r w:rsidRPr="00583E21">
        <w:rPr>
          <w:rFonts w:ascii="Palatino Linotype" w:hAnsi="Palatino Linotype"/>
        </w:rPr>
        <w:t>, se a</w:t>
      </w:r>
      <w:r w:rsidRPr="00583E21">
        <w:rPr>
          <w:rFonts w:ascii="Palatino Linotype" w:hAnsi="Palatino Linotype" w:cs="Arial"/>
        </w:rPr>
        <w:t>cordó la admisión a trámite de</w:t>
      </w:r>
      <w:r w:rsidR="00B92BBD" w:rsidRPr="00583E21">
        <w:rPr>
          <w:rFonts w:ascii="Palatino Linotype" w:hAnsi="Palatino Linotype" w:cs="Arial"/>
        </w:rPr>
        <w:t xml:space="preserve">l referido recurso </w:t>
      </w:r>
      <w:r w:rsidRPr="00583E21">
        <w:rPr>
          <w:rFonts w:ascii="Palatino Linotype" w:hAnsi="Palatino Linotype" w:cs="Arial"/>
        </w:rPr>
        <w:t xml:space="preserve">de </w:t>
      </w:r>
      <w:r w:rsidRPr="00583E21">
        <w:rPr>
          <w:rFonts w:ascii="Palatino Linotype" w:hAnsi="Palatino Linotype" w:cs="Arial"/>
          <w:lang w:val="es-ES_tradnl"/>
        </w:rPr>
        <w:t>revisión;</w:t>
      </w:r>
      <w:r w:rsidRPr="00583E21">
        <w:rPr>
          <w:rFonts w:ascii="Palatino Linotype" w:hAnsi="Palatino Linotype" w:cs="Arial"/>
        </w:rPr>
        <w:t xml:space="preserve"> así como, la </w:t>
      </w:r>
      <w:r w:rsidRPr="00583E21">
        <w:rPr>
          <w:rFonts w:ascii="Palatino Linotype" w:hAnsi="Palatino Linotype" w:cs="Arial"/>
          <w:lang w:val="es-ES_tradnl"/>
        </w:rPr>
        <w:t>integración</w:t>
      </w:r>
      <w:r w:rsidR="00B92BBD" w:rsidRPr="00583E21">
        <w:rPr>
          <w:rFonts w:ascii="Palatino Linotype" w:hAnsi="Palatino Linotype" w:cs="Arial"/>
        </w:rPr>
        <w:t xml:space="preserve"> del expediente </w:t>
      </w:r>
      <w:r w:rsidRPr="00583E21">
        <w:rPr>
          <w:rFonts w:ascii="Palatino Linotype" w:hAnsi="Palatino Linotype" w:cs="Arial"/>
        </w:rPr>
        <w:t xml:space="preserve">respectivo, mismo que se </w:t>
      </w:r>
      <w:r w:rsidR="00B92BBD" w:rsidRPr="00583E21">
        <w:rPr>
          <w:rFonts w:ascii="Palatino Linotype" w:hAnsi="Palatino Linotype" w:cs="Arial"/>
        </w:rPr>
        <w:t xml:space="preserve">puso </w:t>
      </w:r>
      <w:r w:rsidRPr="00583E21">
        <w:rPr>
          <w:rFonts w:ascii="Palatino Linotype" w:hAnsi="Palatino Linotype" w:cs="Arial"/>
        </w:rPr>
        <w:t>disposición de las partes, para que en el plaz</w:t>
      </w:r>
      <w:r w:rsidR="00972737" w:rsidRPr="00583E21">
        <w:rPr>
          <w:rFonts w:ascii="Palatino Linotype" w:hAnsi="Palatino Linotype" w:cs="Arial"/>
        </w:rPr>
        <w:t xml:space="preserve">o máximo de siete días hábiles, </w:t>
      </w:r>
      <w:r w:rsidR="00972737" w:rsidRPr="00583E21">
        <w:rPr>
          <w:rFonts w:ascii="Palatino Linotype" w:hAnsi="Palatino Linotype" w:cs="Arial"/>
          <w:b/>
        </w:rPr>
        <w:t>LA</w:t>
      </w:r>
      <w:r w:rsidRPr="00583E21">
        <w:rPr>
          <w:rFonts w:ascii="Palatino Linotype" w:hAnsi="Palatino Linotype" w:cs="Arial"/>
          <w:b/>
        </w:rPr>
        <w:t xml:space="preserve"> RECURRENTE</w:t>
      </w:r>
      <w:r w:rsidRPr="00583E21">
        <w:rPr>
          <w:rFonts w:ascii="Palatino Linotype" w:hAnsi="Palatino Linotype" w:cs="Arial"/>
        </w:rPr>
        <w:t xml:space="preserve"> realizara manifestaciones, alegatos y ofreciera las pruebas que a su derecho </w:t>
      </w:r>
      <w:r w:rsidRPr="00583E21">
        <w:rPr>
          <w:rFonts w:ascii="Palatino Linotype" w:hAnsi="Palatino Linotype" w:cs="Arial"/>
          <w:lang w:val="es-ES_tradnl"/>
        </w:rPr>
        <w:t>conviniera</w:t>
      </w:r>
      <w:r w:rsidRPr="00583E21">
        <w:rPr>
          <w:rFonts w:ascii="Palatino Linotype" w:hAnsi="Palatino Linotype" w:cs="Arial"/>
        </w:rPr>
        <w:t xml:space="preserve"> y, en el caso del</w:t>
      </w:r>
      <w:r w:rsidRPr="00583E21">
        <w:rPr>
          <w:rFonts w:ascii="Palatino Linotype" w:hAnsi="Palatino Linotype" w:cs="Arial"/>
          <w:b/>
        </w:rPr>
        <w:t xml:space="preserve"> SUJETO OBLIGADO</w:t>
      </w:r>
      <w:r w:rsidRPr="00583E21">
        <w:rPr>
          <w:rFonts w:ascii="Palatino Linotype" w:hAnsi="Palatino Linotype" w:cs="Arial"/>
        </w:rPr>
        <w:t>, para que exhibiera los Informes Justificados correspondientes.</w:t>
      </w:r>
    </w:p>
    <w:p w:rsidR="001902A2" w:rsidRPr="00583E21" w:rsidRDefault="001902A2" w:rsidP="001E43A5">
      <w:pPr>
        <w:spacing w:before="100" w:beforeAutospacing="1" w:after="100" w:afterAutospacing="1" w:line="360" w:lineRule="auto"/>
        <w:contextualSpacing/>
        <w:jc w:val="both"/>
        <w:rPr>
          <w:rFonts w:ascii="Palatino Linotype" w:hAnsi="Palatino Linotype" w:cs="Arial"/>
        </w:rPr>
      </w:pPr>
      <w:r w:rsidRPr="00583E21">
        <w:rPr>
          <w:rFonts w:ascii="Palatino Linotype" w:eastAsia="Arial Unicode MS" w:hAnsi="Palatino Linotype" w:cs="Arial"/>
          <w:b/>
          <w:sz w:val="28"/>
          <w:szCs w:val="28"/>
        </w:rPr>
        <w:t xml:space="preserve">VI. </w:t>
      </w:r>
      <w:r w:rsidRPr="00583E21">
        <w:rPr>
          <w:rFonts w:ascii="Palatino Linotype" w:eastAsia="Arial Unicode MS" w:hAnsi="Palatino Linotype" w:cs="Arial"/>
        </w:rPr>
        <w:t xml:space="preserve">Conforme a las constancias del </w:t>
      </w:r>
      <w:r w:rsidRPr="00583E21">
        <w:rPr>
          <w:rFonts w:ascii="Palatino Linotype" w:eastAsia="Arial Unicode MS" w:hAnsi="Palatino Linotype" w:cs="Arial"/>
          <w:b/>
        </w:rPr>
        <w:t>SAIMEX</w:t>
      </w:r>
      <w:r w:rsidRPr="00583E21">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w:t>
      </w:r>
      <w:r w:rsidR="00972737" w:rsidRPr="00583E21">
        <w:rPr>
          <w:rFonts w:ascii="Palatino Linotype" w:eastAsia="Arial Unicode MS" w:hAnsi="Palatino Linotype" w:cs="Arial"/>
        </w:rPr>
        <w:t xml:space="preserve">término legalmente concedido a </w:t>
      </w:r>
      <w:r w:rsidR="00972737" w:rsidRPr="00583E21">
        <w:rPr>
          <w:rFonts w:ascii="Palatino Linotype" w:eastAsia="Arial Unicode MS" w:hAnsi="Palatino Linotype" w:cs="Arial"/>
          <w:b/>
        </w:rPr>
        <w:t xml:space="preserve">LA </w:t>
      </w:r>
      <w:r w:rsidRPr="00583E21">
        <w:rPr>
          <w:rFonts w:ascii="Palatino Linotype" w:eastAsia="Arial Unicode MS" w:hAnsi="Palatino Linotype" w:cs="Arial"/>
          <w:b/>
        </w:rPr>
        <w:t>RECURRENTE</w:t>
      </w:r>
      <w:r w:rsidRPr="00583E21">
        <w:rPr>
          <w:rFonts w:ascii="Palatino Linotype" w:eastAsia="Arial Unicode MS" w:hAnsi="Palatino Linotype" w:cs="Arial"/>
        </w:rPr>
        <w:t xml:space="preserve">, éste no realizó manifestaciones, ni presentó pruebas o alegatos, así como tampoco </w:t>
      </w:r>
      <w:r w:rsidRPr="00583E21">
        <w:rPr>
          <w:rFonts w:ascii="Palatino Linotype" w:eastAsia="Arial Unicode MS" w:hAnsi="Palatino Linotype" w:cs="Arial"/>
          <w:b/>
          <w:color w:val="000000"/>
          <w:lang w:eastAsia="es-MX"/>
        </w:rPr>
        <w:t>EL SUJETO OBLIGADO</w:t>
      </w:r>
      <w:r w:rsidRPr="00583E21">
        <w:rPr>
          <w:rFonts w:ascii="Palatino Linotype" w:eastAsia="Arial Unicode MS" w:hAnsi="Palatino Linotype" w:cs="Arial"/>
        </w:rPr>
        <w:t xml:space="preserve"> rindió s</w:t>
      </w:r>
      <w:r w:rsidR="001963C2" w:rsidRPr="00583E21">
        <w:rPr>
          <w:rFonts w:ascii="Palatino Linotype" w:eastAsia="Arial Unicode MS" w:hAnsi="Palatino Linotype" w:cs="Arial"/>
        </w:rPr>
        <w:t>u Informe</w:t>
      </w:r>
      <w:r w:rsidRPr="00583E21">
        <w:rPr>
          <w:rFonts w:ascii="Palatino Linotype" w:eastAsia="Arial Unicode MS" w:hAnsi="Palatino Linotype" w:cs="Arial"/>
        </w:rPr>
        <w:t xml:space="preserve"> Justificado</w:t>
      </w:r>
      <w:r w:rsidR="001963C2" w:rsidRPr="00583E21">
        <w:rPr>
          <w:rFonts w:ascii="Palatino Linotype" w:eastAsia="Arial Unicode MS" w:hAnsi="Palatino Linotype" w:cs="Arial"/>
        </w:rPr>
        <w:t>,</w:t>
      </w:r>
      <w:r w:rsidRPr="00583E21">
        <w:rPr>
          <w:rFonts w:ascii="Palatino Linotype" w:eastAsia="Arial Unicode MS" w:hAnsi="Palatino Linotype" w:cs="Arial"/>
        </w:rPr>
        <w:t xml:space="preserve"> tal y como se aprecia en la siguiente imagen: </w:t>
      </w:r>
      <w:r w:rsidRPr="00583E21">
        <w:rPr>
          <w:rFonts w:ascii="Palatino Linotype" w:hAnsi="Palatino Linotype" w:cs="Arial"/>
        </w:rPr>
        <w:t xml:space="preserve"> </w:t>
      </w:r>
    </w:p>
    <w:p w:rsidR="001902A2" w:rsidRPr="00583E21" w:rsidRDefault="002A54E2" w:rsidP="001E43A5">
      <w:pPr>
        <w:spacing w:before="100" w:beforeAutospacing="1" w:after="100" w:afterAutospacing="1" w:line="360" w:lineRule="auto"/>
        <w:contextualSpacing/>
        <w:jc w:val="center"/>
        <w:rPr>
          <w:rFonts w:ascii="Palatino Linotype" w:hAnsi="Palatino Linotype" w:cs="Arial"/>
        </w:rPr>
      </w:pPr>
      <w:r w:rsidRPr="00583E21">
        <w:rPr>
          <w:noProof/>
          <w:lang w:eastAsia="es-MX"/>
        </w:rPr>
        <w:lastRenderedPageBreak/>
        <w:drawing>
          <wp:inline distT="0" distB="0" distL="0" distR="0">
            <wp:extent cx="5181600" cy="13430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623" t="32012" r="15799" b="47815"/>
                    <a:stretch/>
                  </pic:blipFill>
                  <pic:spPr bwMode="auto">
                    <a:xfrm>
                      <a:off x="0" y="0"/>
                      <a:ext cx="5181600" cy="1343025"/>
                    </a:xfrm>
                    <a:prstGeom prst="rect">
                      <a:avLst/>
                    </a:prstGeom>
                    <a:ln>
                      <a:noFill/>
                    </a:ln>
                    <a:extLst>
                      <a:ext uri="{53640926-AAD7-44D8-BBD7-CCE9431645EC}">
                        <a14:shadowObscured xmlns:a14="http://schemas.microsoft.com/office/drawing/2010/main"/>
                      </a:ext>
                    </a:extLst>
                  </pic:spPr>
                </pic:pic>
              </a:graphicData>
            </a:graphic>
          </wp:inline>
        </w:drawing>
      </w:r>
    </w:p>
    <w:p w:rsidR="001902A2" w:rsidRPr="00583E21" w:rsidRDefault="001902A2" w:rsidP="001E43A5">
      <w:pPr>
        <w:spacing w:before="100" w:beforeAutospacing="1" w:after="100" w:afterAutospacing="1" w:line="360" w:lineRule="auto"/>
        <w:contextualSpacing/>
        <w:jc w:val="both"/>
        <w:rPr>
          <w:rFonts w:ascii="Palatino Linotype" w:hAnsi="Palatino Linotype" w:cs="Arial"/>
        </w:rPr>
      </w:pPr>
      <w:r w:rsidRPr="00583E21">
        <w:rPr>
          <w:rFonts w:ascii="Palatino Linotype" w:hAnsi="Palatino Linotype"/>
          <w:b/>
          <w:sz w:val="28"/>
          <w:szCs w:val="28"/>
        </w:rPr>
        <w:t>VII.</w:t>
      </w:r>
      <w:r w:rsidRPr="00583E21">
        <w:rPr>
          <w:rFonts w:ascii="Palatino Linotype" w:hAnsi="Palatino Linotype" w:cs="Arial"/>
        </w:rPr>
        <w:t xml:space="preserve"> Una vez </w:t>
      </w:r>
      <w:r w:rsidRPr="00583E21">
        <w:rPr>
          <w:rFonts w:ascii="Palatino Linotype" w:hAnsi="Palatino Linotype" w:cs="Arial"/>
          <w:color w:val="000000" w:themeColor="text1"/>
        </w:rPr>
        <w:t>analizado</w:t>
      </w:r>
      <w:r w:rsidRPr="00583E21">
        <w:rPr>
          <w:rFonts w:ascii="Palatino Linotype" w:hAnsi="Palatino Linotype" w:cs="Arial"/>
        </w:rPr>
        <w:t xml:space="preserve"> el estado procesal que guardaba</w:t>
      </w:r>
      <w:r w:rsidR="00B92BBD" w:rsidRPr="00583E21">
        <w:rPr>
          <w:rFonts w:ascii="Palatino Linotype" w:hAnsi="Palatino Linotype" w:cs="Arial"/>
        </w:rPr>
        <w:t xml:space="preserve"> el expediente</w:t>
      </w:r>
      <w:r w:rsidRPr="00583E21">
        <w:rPr>
          <w:rFonts w:ascii="Palatino Linotype" w:hAnsi="Palatino Linotype" w:cs="Arial"/>
        </w:rPr>
        <w:t>, en fecha veinti</w:t>
      </w:r>
      <w:r w:rsidR="004576D6" w:rsidRPr="00583E21">
        <w:rPr>
          <w:rFonts w:ascii="Palatino Linotype" w:hAnsi="Palatino Linotype" w:cs="Arial"/>
        </w:rPr>
        <w:t>ocho</w:t>
      </w:r>
      <w:r w:rsidR="002A54E2" w:rsidRPr="00583E21">
        <w:rPr>
          <w:rFonts w:ascii="Palatino Linotype" w:hAnsi="Palatino Linotype" w:cs="Arial"/>
        </w:rPr>
        <w:t xml:space="preserve"> </w:t>
      </w:r>
      <w:r w:rsidR="00B92BBD" w:rsidRPr="00583E21">
        <w:rPr>
          <w:rFonts w:ascii="Palatino Linotype" w:hAnsi="Palatino Linotype" w:cs="Arial"/>
        </w:rPr>
        <w:t xml:space="preserve">de agosto </w:t>
      </w:r>
      <w:r w:rsidRPr="00583E21">
        <w:rPr>
          <w:rFonts w:ascii="Palatino Linotype" w:hAnsi="Palatino Linotype" w:cs="Arial"/>
        </w:rPr>
        <w:t xml:space="preserve">de dos mil veinte, la Comisionada Ponente acordó el cierre de instrucción; así </w:t>
      </w:r>
      <w:r w:rsidRPr="00583E21">
        <w:rPr>
          <w:rFonts w:ascii="Palatino Linotype" w:hAnsi="Palatino Linotype" w:cs="Arial"/>
          <w:lang w:val="es-ES_tradnl"/>
        </w:rPr>
        <w:t>como,</w:t>
      </w:r>
      <w:r w:rsidRPr="00583E21">
        <w:rPr>
          <w:rFonts w:ascii="Palatino Linotype" w:hAnsi="Palatino Linotype" w:cs="Arial"/>
        </w:rPr>
        <w:t xml:space="preserve"> la remisión de</w:t>
      </w:r>
      <w:r w:rsidR="00B92BBD" w:rsidRPr="00583E21">
        <w:rPr>
          <w:rFonts w:ascii="Palatino Linotype" w:hAnsi="Palatino Linotype" w:cs="Arial"/>
        </w:rPr>
        <w:t xml:space="preserve">l mismo </w:t>
      </w:r>
      <w:r w:rsidRPr="00583E21">
        <w:rPr>
          <w:rFonts w:ascii="Palatino Linotype" w:hAnsi="Palatino Linotype" w:cs="Arial"/>
        </w:rPr>
        <w:t xml:space="preserve">a efecto </w:t>
      </w:r>
      <w:r w:rsidRPr="00583E21">
        <w:rPr>
          <w:rFonts w:ascii="Palatino Linotype" w:hAnsi="Palatino Linotype" w:cs="Arial"/>
          <w:lang w:val="es-ES_tradnl"/>
        </w:rPr>
        <w:t>de</w:t>
      </w:r>
      <w:r w:rsidRPr="00583E21">
        <w:rPr>
          <w:rFonts w:ascii="Palatino Linotype" w:hAnsi="Palatino Linotype" w:cs="Arial"/>
        </w:rPr>
        <w:t xml:space="preserve"> ser resuelto, de conformidad con lo establecido en el artículo 185, fracciones VI y VIII de la Ley de Transparencia y Acceso a la Información Pública de</w:t>
      </w:r>
      <w:r w:rsidR="00B92BBD" w:rsidRPr="00583E21">
        <w:rPr>
          <w:rFonts w:ascii="Palatino Linotype" w:hAnsi="Palatino Linotype" w:cs="Arial"/>
        </w:rPr>
        <w:t>l Estado de México y Municipios; y,</w:t>
      </w:r>
    </w:p>
    <w:p w:rsidR="001902A2" w:rsidRPr="00583E21" w:rsidRDefault="001902A2" w:rsidP="001E43A5">
      <w:pPr>
        <w:spacing w:before="100" w:beforeAutospacing="1" w:after="100" w:afterAutospacing="1"/>
        <w:contextualSpacing/>
        <w:jc w:val="both"/>
        <w:rPr>
          <w:rFonts w:ascii="Palatino Linotype" w:hAnsi="Palatino Linotype"/>
          <w:b/>
          <w:sz w:val="28"/>
          <w:szCs w:val="28"/>
        </w:rPr>
      </w:pPr>
    </w:p>
    <w:p w:rsidR="001902A2" w:rsidRPr="00583E21" w:rsidRDefault="001902A2" w:rsidP="001E43A5">
      <w:pPr>
        <w:spacing w:before="100" w:beforeAutospacing="1" w:after="100" w:afterAutospacing="1"/>
        <w:contextualSpacing/>
        <w:jc w:val="center"/>
        <w:rPr>
          <w:rFonts w:ascii="Palatino Linotype" w:hAnsi="Palatino Linotype"/>
          <w:b/>
          <w:bCs/>
          <w:spacing w:val="40"/>
          <w:sz w:val="28"/>
        </w:rPr>
      </w:pPr>
      <w:r w:rsidRPr="00583E21">
        <w:rPr>
          <w:rFonts w:ascii="Palatino Linotype" w:hAnsi="Palatino Linotype"/>
          <w:b/>
          <w:bCs/>
          <w:spacing w:val="40"/>
          <w:sz w:val="28"/>
        </w:rPr>
        <w:t>CONSIDERANDO</w:t>
      </w:r>
    </w:p>
    <w:p w:rsidR="001902A2" w:rsidRPr="00583E21" w:rsidRDefault="001902A2" w:rsidP="001E43A5">
      <w:pPr>
        <w:spacing w:before="100" w:beforeAutospacing="1" w:after="100" w:afterAutospacing="1"/>
        <w:contextualSpacing/>
        <w:jc w:val="center"/>
        <w:rPr>
          <w:rFonts w:ascii="Palatino Linotype" w:hAnsi="Palatino Linotype"/>
          <w:b/>
          <w:bCs/>
          <w:spacing w:val="40"/>
          <w:sz w:val="28"/>
        </w:rPr>
      </w:pPr>
    </w:p>
    <w:p w:rsidR="001902A2" w:rsidRPr="00583E21" w:rsidRDefault="001902A2" w:rsidP="001E43A5">
      <w:pPr>
        <w:spacing w:before="100" w:beforeAutospacing="1" w:after="100" w:afterAutospacing="1" w:line="360" w:lineRule="auto"/>
        <w:ind w:right="50"/>
        <w:contextualSpacing/>
        <w:jc w:val="both"/>
        <w:rPr>
          <w:rFonts w:ascii="Palatino Linotype" w:hAnsi="Palatino Linotype" w:cs="Arial"/>
        </w:rPr>
      </w:pPr>
      <w:r w:rsidRPr="00583E21">
        <w:rPr>
          <w:rFonts w:ascii="Palatino Linotype" w:hAnsi="Palatino Linotype"/>
          <w:b/>
          <w:sz w:val="28"/>
          <w:szCs w:val="28"/>
        </w:rPr>
        <w:t>PRIMERO</w:t>
      </w:r>
      <w:r w:rsidRPr="00583E21">
        <w:rPr>
          <w:rFonts w:ascii="Palatino Linotype" w:hAnsi="Palatino Linotype"/>
          <w:b/>
        </w:rPr>
        <w:t>.</w:t>
      </w:r>
      <w:r w:rsidRPr="00583E21">
        <w:rPr>
          <w:rFonts w:ascii="Palatino Linotype" w:hAnsi="Palatino Linotype"/>
        </w:rPr>
        <w:t xml:space="preserve"> </w:t>
      </w:r>
      <w:r w:rsidRPr="00583E21">
        <w:rPr>
          <w:rFonts w:ascii="Palatino Linotype" w:hAnsi="Palatino Linotype"/>
          <w:b/>
        </w:rPr>
        <w:t>Competencia</w:t>
      </w:r>
      <w:r w:rsidRPr="00583E21">
        <w:rPr>
          <w:rFonts w:ascii="Palatino Linotype" w:hAnsi="Palatino Linotype"/>
        </w:rPr>
        <w:t>.</w:t>
      </w:r>
      <w:r w:rsidRPr="00583E21">
        <w:rPr>
          <w:rFonts w:ascii="Palatino Linotype" w:hAnsi="Palatino Linotype"/>
          <w:b/>
        </w:rPr>
        <w:t xml:space="preserve"> </w:t>
      </w:r>
      <w:r w:rsidRPr="00583E21">
        <w:rPr>
          <w:rFonts w:ascii="Palatino Linotype" w:hAnsi="Palatino Linotype"/>
        </w:rPr>
        <w:t xml:space="preserve">Este Instituto de </w:t>
      </w:r>
      <w:r w:rsidRPr="00583E21">
        <w:rPr>
          <w:rFonts w:ascii="Palatino Linotype" w:hAnsi="Palatino Linotype" w:cs="Arial"/>
        </w:rPr>
        <w:t>Transparencia</w:t>
      </w:r>
      <w:r w:rsidRPr="00583E21">
        <w:rPr>
          <w:rFonts w:ascii="Palatino Linotype" w:hAnsi="Palatino Linotype"/>
        </w:rPr>
        <w:t xml:space="preserve">, Acceso a la Información Pública y Protección de Datos Personales del Estado de México y Municipios, es competente para conocer y resolver los presentes recursos, conforme a lo dispuesto en los artículos 6, Letra A de la Constitución Política de los Estados Unidos Mexicanos; 5, </w:t>
      </w:r>
      <w:r w:rsidRPr="00583E21">
        <w:rPr>
          <w:rFonts w:ascii="Palatino Linotype" w:eastAsia="Calibri" w:hAnsi="Palatino Linotype" w:cs="Arial"/>
        </w:rPr>
        <w:t xml:space="preserve">párrafos </w:t>
      </w:r>
      <w:r w:rsidRPr="00583E21">
        <w:rPr>
          <w:rFonts w:ascii="Palatino Linotype" w:hAnsi="Palatino Linotype"/>
        </w:rPr>
        <w:t xml:space="preserve">vigésimo </w:t>
      </w:r>
      <w:r w:rsidRPr="00583E21">
        <w:rPr>
          <w:rFonts w:ascii="Palatino Linotype" w:hAnsi="Palatino Linotype" w:cs="Arial"/>
        </w:rPr>
        <w:t>segundo,</w:t>
      </w:r>
      <w:r w:rsidRPr="00583E21">
        <w:rPr>
          <w:rFonts w:ascii="Palatino Linotype" w:hAnsi="Palatino Linotype"/>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583E21">
        <w:rPr>
          <w:rFonts w:ascii="Palatino Linotype" w:hAnsi="Palatino Linotype" w:cs="Arial"/>
        </w:rPr>
        <w:t>; y 9, fracciones I y XXIV y 11 del Reglamento Interior del Instituto de Transparencia, Acceso a la Información Pública y Protección de Datos Personales del Estado de México y Municipios.</w:t>
      </w:r>
    </w:p>
    <w:p w:rsidR="001902A2" w:rsidRPr="00583E21" w:rsidRDefault="001902A2" w:rsidP="001E43A5">
      <w:pPr>
        <w:spacing w:before="100" w:beforeAutospacing="1" w:after="100" w:afterAutospacing="1" w:line="360" w:lineRule="auto"/>
        <w:ind w:right="50"/>
        <w:contextualSpacing/>
        <w:jc w:val="both"/>
        <w:rPr>
          <w:rFonts w:ascii="Palatino Linotype" w:hAnsi="Palatino Linotype" w:cs="Arial"/>
          <w:b/>
        </w:rPr>
      </w:pPr>
    </w:p>
    <w:p w:rsidR="001902A2" w:rsidRPr="00583E21" w:rsidRDefault="001902A2" w:rsidP="001E43A5">
      <w:pPr>
        <w:spacing w:before="100" w:beforeAutospacing="1" w:after="100" w:afterAutospacing="1" w:line="360" w:lineRule="auto"/>
        <w:contextualSpacing/>
        <w:jc w:val="both"/>
        <w:rPr>
          <w:rFonts w:ascii="Palatino Linotype" w:hAnsi="Palatino Linotype" w:cs="Arial"/>
          <w:b/>
          <w:snapToGrid w:val="0"/>
        </w:rPr>
      </w:pPr>
      <w:r w:rsidRPr="00583E21">
        <w:rPr>
          <w:rFonts w:ascii="Palatino Linotype" w:hAnsi="Palatino Linotype" w:cs="Arial"/>
          <w:b/>
          <w:sz w:val="28"/>
        </w:rPr>
        <w:t>SEGUNDO</w:t>
      </w:r>
      <w:r w:rsidRPr="00583E21">
        <w:rPr>
          <w:rFonts w:ascii="Palatino Linotype" w:hAnsi="Palatino Linotype" w:cs="Arial"/>
          <w:b/>
        </w:rPr>
        <w:t xml:space="preserve">. Interés. </w:t>
      </w:r>
      <w:r w:rsidR="00751BDD" w:rsidRPr="00583E21">
        <w:rPr>
          <w:rFonts w:ascii="Palatino Linotype" w:hAnsi="Palatino Linotype" w:cs="Arial"/>
          <w:bCs/>
        </w:rPr>
        <w:t xml:space="preserve">El recurso de </w:t>
      </w:r>
      <w:r w:rsidRPr="00583E21">
        <w:rPr>
          <w:rFonts w:ascii="Palatino Linotype" w:hAnsi="Palatino Linotype" w:cs="Arial"/>
          <w:bCs/>
        </w:rPr>
        <w:t xml:space="preserve">revisión fue interpuesto por parte legítima, en atención a que se presentó por </w:t>
      </w:r>
      <w:r w:rsidR="00972737" w:rsidRPr="00583E21">
        <w:rPr>
          <w:rFonts w:ascii="Palatino Linotype" w:hAnsi="Palatino Linotype" w:cs="Arial"/>
          <w:b/>
          <w:bCs/>
        </w:rPr>
        <w:t>LA</w:t>
      </w:r>
      <w:r w:rsidRPr="00583E21">
        <w:rPr>
          <w:rFonts w:ascii="Palatino Linotype" w:hAnsi="Palatino Linotype" w:cs="Arial"/>
          <w:b/>
          <w:bCs/>
        </w:rPr>
        <w:t xml:space="preserve"> RECURRENTE,</w:t>
      </w:r>
      <w:r w:rsidRPr="00583E21">
        <w:rPr>
          <w:rFonts w:ascii="Palatino Linotype" w:hAnsi="Palatino Linotype" w:cs="Arial"/>
          <w:bCs/>
        </w:rPr>
        <w:t xml:space="preserve"> quien es l</w:t>
      </w:r>
      <w:r w:rsidR="00751BDD" w:rsidRPr="00583E21">
        <w:rPr>
          <w:rFonts w:ascii="Palatino Linotype" w:hAnsi="Palatino Linotype" w:cs="Arial"/>
          <w:bCs/>
        </w:rPr>
        <w:t xml:space="preserve">a misma persona que formuló la </w:t>
      </w:r>
      <w:r w:rsidRPr="00583E21">
        <w:rPr>
          <w:rFonts w:ascii="Palatino Linotype" w:hAnsi="Palatino Linotype" w:cs="Arial"/>
          <w:bCs/>
        </w:rPr>
        <w:t>solicitud de información pública.</w:t>
      </w:r>
    </w:p>
    <w:p w:rsidR="001902A2" w:rsidRPr="00583E21" w:rsidRDefault="001902A2" w:rsidP="001E43A5">
      <w:pPr>
        <w:spacing w:before="100" w:beforeAutospacing="1" w:after="100" w:afterAutospacing="1" w:line="360" w:lineRule="auto"/>
        <w:contextualSpacing/>
        <w:jc w:val="both"/>
        <w:rPr>
          <w:rFonts w:ascii="Palatino Linotype" w:hAnsi="Palatino Linotype" w:cs="Arial"/>
          <w:b/>
          <w:szCs w:val="28"/>
        </w:rPr>
      </w:pPr>
    </w:p>
    <w:p w:rsidR="001902A2" w:rsidRPr="00583E21" w:rsidRDefault="004576D6" w:rsidP="001E43A5">
      <w:pPr>
        <w:tabs>
          <w:tab w:val="center" w:pos="4252"/>
          <w:tab w:val="right" w:pos="8504"/>
        </w:tabs>
        <w:spacing w:before="100" w:beforeAutospacing="1" w:after="100" w:afterAutospacing="1" w:line="360" w:lineRule="auto"/>
        <w:contextualSpacing/>
        <w:jc w:val="both"/>
        <w:rPr>
          <w:rFonts w:ascii="Palatino Linotype" w:eastAsiaTheme="minorEastAsia" w:hAnsi="Palatino Linotype" w:cs="Arial"/>
        </w:rPr>
      </w:pPr>
      <w:r w:rsidRPr="00583E21">
        <w:rPr>
          <w:rFonts w:ascii="Palatino Linotype" w:hAnsi="Palatino Linotype" w:cs="Arial"/>
          <w:b/>
          <w:sz w:val="28"/>
          <w:szCs w:val="28"/>
        </w:rPr>
        <w:t>TERCERO.</w:t>
      </w:r>
      <w:r w:rsidR="001902A2" w:rsidRPr="00583E21">
        <w:rPr>
          <w:rFonts w:ascii="Palatino Linotype" w:hAnsi="Palatino Linotype" w:cs="Arial"/>
          <w:b/>
          <w:sz w:val="28"/>
          <w:szCs w:val="28"/>
        </w:rPr>
        <w:t xml:space="preserve"> O</w:t>
      </w:r>
      <w:r w:rsidR="001902A2" w:rsidRPr="00583E21">
        <w:rPr>
          <w:rFonts w:ascii="Palatino Linotype" w:hAnsi="Palatino Linotype" w:cs="Arial"/>
          <w:b/>
        </w:rPr>
        <w:t xml:space="preserve">portunidad. </w:t>
      </w:r>
      <w:r w:rsidR="004029F8" w:rsidRPr="00583E21">
        <w:rPr>
          <w:rFonts w:ascii="Palatino Linotype" w:hAnsi="Palatino Linotype" w:cs="Arial"/>
        </w:rPr>
        <w:t xml:space="preserve">El recurso de </w:t>
      </w:r>
      <w:r w:rsidR="001902A2" w:rsidRPr="00583E21">
        <w:rPr>
          <w:rFonts w:ascii="Palatino Linotype" w:hAnsi="Palatino Linotype" w:cs="Arial"/>
        </w:rPr>
        <w:t xml:space="preserve">revisión fue interpuesto dentro del plazo de quince días hábiles contados a partir del día siguiente al en que </w:t>
      </w:r>
      <w:r w:rsidR="00972737" w:rsidRPr="00583E21">
        <w:rPr>
          <w:rFonts w:ascii="Palatino Linotype" w:hAnsi="Palatino Linotype" w:cs="Arial"/>
          <w:b/>
        </w:rPr>
        <w:t>LA</w:t>
      </w:r>
      <w:r w:rsidR="001902A2" w:rsidRPr="00583E21">
        <w:rPr>
          <w:rFonts w:ascii="Palatino Linotype" w:hAnsi="Palatino Linotype" w:cs="Arial"/>
          <w:b/>
        </w:rPr>
        <w:t xml:space="preserve"> RECURRENTE </w:t>
      </w:r>
      <w:r w:rsidR="001902A2" w:rsidRPr="00583E21">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1902A2" w:rsidRPr="00583E21" w:rsidRDefault="001902A2" w:rsidP="001E43A5">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rsidR="001902A2" w:rsidRPr="00583E21" w:rsidRDefault="001902A2" w:rsidP="001E43A5">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583E21">
        <w:rPr>
          <w:rFonts w:ascii="Palatino Linotype" w:eastAsiaTheme="minorEastAsia" w:hAnsi="Palatino Linotype" w:cs="Arial"/>
          <w:b/>
          <w:i/>
          <w:sz w:val="22"/>
          <w:szCs w:val="22"/>
          <w:lang w:val="es-ES_tradnl"/>
        </w:rPr>
        <w:t>“Artículo 178.</w:t>
      </w:r>
      <w:r w:rsidRPr="00583E21">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1902A2" w:rsidRPr="00583E21" w:rsidRDefault="001902A2" w:rsidP="001E43A5">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583E21">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1902A2" w:rsidRPr="00583E21" w:rsidRDefault="001902A2" w:rsidP="001E43A5">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583E21">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583E21">
        <w:rPr>
          <w:rFonts w:ascii="Palatino Linotype" w:eastAsiaTheme="minorEastAsia" w:hAnsi="Palatino Linotype" w:cs="Arial"/>
          <w:b/>
          <w:i/>
          <w:sz w:val="22"/>
          <w:szCs w:val="22"/>
          <w:lang w:val="es-ES_tradnl"/>
        </w:rPr>
        <w:t>”</w:t>
      </w:r>
    </w:p>
    <w:p w:rsidR="001902A2" w:rsidRPr="00583E21" w:rsidRDefault="001902A2" w:rsidP="001E43A5">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rsidR="001902A2" w:rsidRPr="00583E21" w:rsidRDefault="001902A2" w:rsidP="001E43A5">
      <w:pPr>
        <w:spacing w:before="100" w:beforeAutospacing="1" w:after="100" w:afterAutospacing="1" w:line="360" w:lineRule="auto"/>
        <w:contextualSpacing/>
        <w:jc w:val="both"/>
        <w:rPr>
          <w:rFonts w:ascii="Palatino Linotype" w:hAnsi="Palatino Linotype" w:cs="Arial"/>
          <w:color w:val="000000" w:themeColor="text1"/>
        </w:rPr>
      </w:pPr>
      <w:r w:rsidRPr="00583E21">
        <w:rPr>
          <w:rFonts w:ascii="Palatino Linotype" w:eastAsiaTheme="minorEastAsia" w:hAnsi="Palatino Linotype" w:cs="Arial"/>
          <w:color w:val="000000" w:themeColor="text1"/>
          <w:lang w:val="es-ES_tradnl"/>
        </w:rPr>
        <w:t xml:space="preserve">En efecto, atendiendo a que </w:t>
      </w:r>
      <w:r w:rsidRPr="00583E21">
        <w:rPr>
          <w:rFonts w:ascii="Palatino Linotype" w:eastAsiaTheme="minorEastAsia" w:hAnsi="Palatino Linotype" w:cs="Arial"/>
          <w:b/>
          <w:color w:val="000000" w:themeColor="text1"/>
          <w:lang w:val="es-ES_tradnl"/>
        </w:rPr>
        <w:t>EL SUJETO OBLIGADO</w:t>
      </w:r>
      <w:r w:rsidRPr="00583E21">
        <w:rPr>
          <w:rFonts w:ascii="Palatino Linotype" w:eastAsiaTheme="minorEastAsia" w:hAnsi="Palatino Linotype" w:cs="Arial"/>
          <w:color w:val="000000" w:themeColor="text1"/>
          <w:lang w:val="es-ES_tradnl"/>
        </w:rPr>
        <w:t xml:space="preserve"> notificó la respuesta a la solicitud de información pública el </w:t>
      </w:r>
      <w:r w:rsidR="00864BF1" w:rsidRPr="00583E21">
        <w:rPr>
          <w:rFonts w:ascii="Palatino Linotype" w:eastAsiaTheme="minorEastAsia" w:hAnsi="Palatino Linotype" w:cs="Arial"/>
          <w:b/>
          <w:color w:val="000000" w:themeColor="text1"/>
          <w:lang w:val="es-ES_tradnl"/>
        </w:rPr>
        <w:t>seis</w:t>
      </w:r>
      <w:r w:rsidR="004029F8" w:rsidRPr="00583E21">
        <w:rPr>
          <w:rFonts w:ascii="Palatino Linotype" w:eastAsiaTheme="minorEastAsia" w:hAnsi="Palatino Linotype" w:cs="Arial"/>
          <w:b/>
          <w:color w:val="000000" w:themeColor="text1"/>
          <w:lang w:val="es-ES_tradnl"/>
        </w:rPr>
        <w:t xml:space="preserve"> de marzo </w:t>
      </w:r>
      <w:r w:rsidRPr="00583E21">
        <w:rPr>
          <w:rFonts w:ascii="Palatino Linotype" w:eastAsiaTheme="minorEastAsia" w:hAnsi="Palatino Linotype" w:cs="Arial"/>
          <w:b/>
          <w:color w:val="000000" w:themeColor="text1"/>
          <w:lang w:val="es-ES_tradnl"/>
        </w:rPr>
        <w:t xml:space="preserve">de dos mil veinte; </w:t>
      </w:r>
      <w:r w:rsidRPr="00583E21">
        <w:rPr>
          <w:rFonts w:ascii="Palatino Linotype" w:hAnsi="Palatino Linotype" w:cs="Arial"/>
          <w:color w:val="000000" w:themeColor="text1"/>
        </w:rPr>
        <w:t>en consecuencia, el plazo de quince días hábiles que el artículo 178 d</w:t>
      </w:r>
      <w:r w:rsidR="007A16F5" w:rsidRPr="00583E21">
        <w:rPr>
          <w:rFonts w:ascii="Palatino Linotype" w:hAnsi="Palatino Linotype" w:cs="Arial"/>
          <w:color w:val="000000" w:themeColor="text1"/>
        </w:rPr>
        <w:t xml:space="preserve">e la ley de la materia otorga a </w:t>
      </w:r>
      <w:r w:rsidR="007A16F5" w:rsidRPr="00583E21">
        <w:rPr>
          <w:rFonts w:ascii="Palatino Linotype" w:hAnsi="Palatino Linotype" w:cs="Arial"/>
          <w:b/>
          <w:color w:val="000000" w:themeColor="text1"/>
        </w:rPr>
        <w:t>LA</w:t>
      </w:r>
      <w:r w:rsidR="007A16F5" w:rsidRPr="00583E21">
        <w:rPr>
          <w:rFonts w:ascii="Palatino Linotype" w:hAnsi="Palatino Linotype" w:cs="Arial"/>
          <w:color w:val="000000" w:themeColor="text1"/>
        </w:rPr>
        <w:t xml:space="preserve"> </w:t>
      </w:r>
      <w:r w:rsidRPr="00583E21">
        <w:rPr>
          <w:rFonts w:ascii="Palatino Linotype" w:hAnsi="Palatino Linotype" w:cs="Arial"/>
          <w:b/>
          <w:color w:val="000000" w:themeColor="text1"/>
        </w:rPr>
        <w:t xml:space="preserve"> RECURRENTE</w:t>
      </w:r>
      <w:r w:rsidRPr="00583E21">
        <w:rPr>
          <w:rFonts w:ascii="Palatino Linotype" w:hAnsi="Palatino Linotype" w:cs="Arial"/>
          <w:color w:val="000000" w:themeColor="text1"/>
        </w:rPr>
        <w:t xml:space="preserve"> para presentar el recurso de revisión, transcurrió del</w:t>
      </w:r>
      <w:r w:rsidR="004029F8" w:rsidRPr="00583E21">
        <w:rPr>
          <w:rFonts w:ascii="Palatino Linotype" w:hAnsi="Palatino Linotype" w:cs="Arial"/>
          <w:b/>
          <w:color w:val="000000" w:themeColor="text1"/>
        </w:rPr>
        <w:t xml:space="preserve"> </w:t>
      </w:r>
      <w:r w:rsidR="00864BF1" w:rsidRPr="00583E21">
        <w:rPr>
          <w:rFonts w:ascii="Palatino Linotype" w:hAnsi="Palatino Linotype" w:cs="Arial"/>
          <w:b/>
          <w:color w:val="000000" w:themeColor="text1"/>
        </w:rPr>
        <w:t xml:space="preserve">diez de marzo al once </w:t>
      </w:r>
      <w:r w:rsidR="001F06F8" w:rsidRPr="00583E21">
        <w:rPr>
          <w:rFonts w:ascii="Palatino Linotype" w:hAnsi="Palatino Linotype" w:cs="Arial"/>
          <w:b/>
          <w:color w:val="000000" w:themeColor="text1"/>
        </w:rPr>
        <w:t xml:space="preserve">de agosto </w:t>
      </w:r>
      <w:r w:rsidRPr="00583E21">
        <w:rPr>
          <w:rFonts w:ascii="Palatino Linotype" w:hAnsi="Palatino Linotype" w:cs="Arial"/>
          <w:b/>
          <w:color w:val="000000" w:themeColor="text1"/>
        </w:rPr>
        <w:t>de dos mil veinte</w:t>
      </w:r>
      <w:r w:rsidRPr="00583E21">
        <w:rPr>
          <w:rFonts w:ascii="Palatino Linotype" w:hAnsi="Palatino Linotype" w:cs="Arial"/>
          <w:color w:val="000000" w:themeColor="text1"/>
        </w:rPr>
        <w:t xml:space="preserve">, sin contemplar en el cómputo los días siete, </w:t>
      </w:r>
      <w:r w:rsidRPr="00583E21">
        <w:rPr>
          <w:rFonts w:ascii="Palatino Linotype" w:hAnsi="Palatino Linotype" w:cs="Arial"/>
          <w:color w:val="000000" w:themeColor="text1"/>
        </w:rPr>
        <w:lastRenderedPageBreak/>
        <w:t>ocho, catorce, quince, veintiuno y veintidós de marzo; dieciocho, diecinueve, veinticinco y vein</w:t>
      </w:r>
      <w:r w:rsidR="00864BF1" w:rsidRPr="00583E21">
        <w:rPr>
          <w:rFonts w:ascii="Palatino Linotype" w:hAnsi="Palatino Linotype" w:cs="Arial"/>
          <w:color w:val="000000" w:themeColor="text1"/>
        </w:rPr>
        <w:t>tiséis de julio; así como, uno,</w:t>
      </w:r>
      <w:r w:rsidRPr="00583E21">
        <w:rPr>
          <w:rFonts w:ascii="Palatino Linotype" w:hAnsi="Palatino Linotype" w:cs="Arial"/>
          <w:color w:val="000000" w:themeColor="text1"/>
        </w:rPr>
        <w:t xml:space="preserve"> dos</w:t>
      </w:r>
      <w:r w:rsidR="00864BF1" w:rsidRPr="00583E21">
        <w:rPr>
          <w:rFonts w:ascii="Palatino Linotype" w:hAnsi="Palatino Linotype" w:cs="Arial"/>
          <w:color w:val="000000" w:themeColor="text1"/>
        </w:rPr>
        <w:t>, ocho y nueve</w:t>
      </w:r>
      <w:r w:rsidRPr="00583E21">
        <w:rPr>
          <w:rFonts w:ascii="Palatino Linotype" w:hAnsi="Palatino Linotype" w:cs="Arial"/>
          <w:color w:val="000000" w:themeColor="text1"/>
        </w:rPr>
        <w:t xml:space="preserve"> de agosto de dos mil veinte, por corresponder a sábados y domingos, considerados como días inhábiles, en términos del artículo 3, fracción X de la Ley de Transparencia y Acceso a la Información Pública del Estado de México y Municipios; así como, el dieciséis de marzo de dos mil veinte </w:t>
      </w:r>
      <w:r w:rsidRPr="00583E21">
        <w:rPr>
          <w:rFonts w:ascii="Palatino Linotype" w:hAnsi="Palatino Linotype"/>
          <w:color w:val="000000" w:themeColor="text1"/>
        </w:rPr>
        <w:t xml:space="preserve">por ser considerados como día inhábil por suspensión de labores, y los días veinte, veintiuno, veintidós, veintitrés, veinticuatro, veintisiete, veintiocho, veintinueve, treinta y treinta y uno de julio por corresponder al primer periodo vacacional en términos del </w:t>
      </w:r>
      <w:r w:rsidRPr="00583E21">
        <w:rPr>
          <w:rFonts w:ascii="Palatino Linotype" w:hAnsi="Palatino Linotype" w:cs="Arial"/>
          <w:color w:val="000000" w:themeColor="text1"/>
        </w:rPr>
        <w:t xml:space="preserve">Calendario Oficial en Materia de Transparencia, Acceso a la Información Pública y Protección de Datos Personales del Estado de México y Municipios, publicado en el Periódico Oficial “Gaceta del Gobierno”, el diecinueve de diciembre de dos mil diecinueve; asimismo, el día nueve de marzo de dos mil veinte, conforme al acuerdo INFOEM/ORD/08/V/2020, aprobado en la Octava Sesión Ordinaria de fecha cinco de marzo de dos mil veinte, por medio del cual el Pleno de este Instituto estableció que no correrían términos para el trámite y desahogo de los procedimientos en materia de acceso a la información y protección de datos personales; y, del veintitrés de marzo al diecisiete de julio de dos mil veinte; por suspensión de plazos, ante la situación de la epidemia de la enfermedad generada por el virus SARS-CoV-2 (COVID-19), que originó la emergencia sanitaria por causa de fuerza mayor y medidas de seguridad. </w:t>
      </w:r>
    </w:p>
    <w:p w:rsidR="001902A2" w:rsidRPr="00583E21" w:rsidRDefault="001902A2" w:rsidP="001E43A5">
      <w:pPr>
        <w:spacing w:before="100" w:beforeAutospacing="1" w:after="100" w:afterAutospacing="1" w:line="360" w:lineRule="auto"/>
        <w:contextualSpacing/>
        <w:jc w:val="both"/>
        <w:rPr>
          <w:rFonts w:ascii="Palatino Linotype" w:eastAsiaTheme="minorEastAsia" w:hAnsi="Palatino Linotype" w:cs="Arial"/>
          <w:lang w:val="es-ES_tradnl"/>
        </w:rPr>
      </w:pPr>
    </w:p>
    <w:p w:rsidR="001902A2" w:rsidRPr="00583E21" w:rsidRDefault="001902A2" w:rsidP="001E43A5">
      <w:pPr>
        <w:spacing w:before="100" w:beforeAutospacing="1" w:after="100" w:afterAutospacing="1" w:line="360" w:lineRule="auto"/>
        <w:contextualSpacing/>
        <w:jc w:val="both"/>
        <w:rPr>
          <w:rFonts w:ascii="Palatino Linotype" w:eastAsiaTheme="minorEastAsia" w:hAnsi="Palatino Linotype" w:cs="Arial"/>
          <w:lang w:val="es-ES_tradnl"/>
        </w:rPr>
      </w:pPr>
      <w:r w:rsidRPr="00583E21">
        <w:rPr>
          <w:rFonts w:ascii="Palatino Linotype" w:eastAsiaTheme="minorEastAsia" w:hAnsi="Palatino Linotype" w:cs="Arial"/>
          <w:lang w:val="es-ES_tradnl"/>
        </w:rPr>
        <w:t>En ese tenor, si el recurso de revisión que nos ocupa, se interpuso el</w:t>
      </w:r>
      <w:r w:rsidR="00864BF1" w:rsidRPr="00583E21">
        <w:rPr>
          <w:rFonts w:ascii="Palatino Linotype" w:eastAsiaTheme="minorEastAsia" w:hAnsi="Palatino Linotype" w:cs="Arial"/>
          <w:b/>
          <w:lang w:val="es-ES_tradnl"/>
        </w:rPr>
        <w:t xml:space="preserve"> d</w:t>
      </w:r>
      <w:r w:rsidR="004576D6" w:rsidRPr="00583E21">
        <w:rPr>
          <w:rFonts w:ascii="Palatino Linotype" w:eastAsiaTheme="minorEastAsia" w:hAnsi="Palatino Linotype" w:cs="Arial"/>
          <w:b/>
          <w:lang w:val="es-ES_tradnl"/>
        </w:rPr>
        <w:t>oce</w:t>
      </w:r>
      <w:r w:rsidRPr="00583E21">
        <w:rPr>
          <w:rFonts w:ascii="Palatino Linotype" w:eastAsiaTheme="minorEastAsia" w:hAnsi="Palatino Linotype" w:cs="Arial"/>
          <w:b/>
          <w:lang w:val="es-ES_tradnl"/>
        </w:rPr>
        <w:t xml:space="preserve"> de marzo de dos mil veinte,</w:t>
      </w:r>
      <w:r w:rsidRPr="00583E21">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1902A2" w:rsidRPr="00583E21" w:rsidRDefault="001902A2" w:rsidP="001E43A5">
      <w:pPr>
        <w:spacing w:before="100" w:beforeAutospacing="1" w:after="100" w:afterAutospacing="1" w:line="360" w:lineRule="auto"/>
        <w:contextualSpacing/>
        <w:jc w:val="both"/>
        <w:rPr>
          <w:rFonts w:ascii="Palatino Linotype" w:eastAsiaTheme="minorEastAsia" w:hAnsi="Palatino Linotype" w:cs="Arial"/>
          <w:lang w:val="es-ES_tradnl"/>
        </w:rPr>
      </w:pPr>
    </w:p>
    <w:p w:rsidR="001902A2" w:rsidRPr="00583E21" w:rsidRDefault="001963C2" w:rsidP="001E43A5">
      <w:pPr>
        <w:tabs>
          <w:tab w:val="left" w:pos="2422"/>
        </w:tabs>
        <w:autoSpaceDE w:val="0"/>
        <w:autoSpaceDN w:val="0"/>
        <w:adjustRightInd w:val="0"/>
        <w:spacing w:before="100" w:beforeAutospacing="1" w:after="100" w:afterAutospacing="1" w:line="360" w:lineRule="auto"/>
        <w:ind w:right="49"/>
        <w:contextualSpacing/>
        <w:jc w:val="both"/>
        <w:rPr>
          <w:rFonts w:ascii="Palatino Linotype" w:hAnsi="Palatino Linotype"/>
          <w:b/>
          <w:lang w:val="es-ES"/>
        </w:rPr>
      </w:pPr>
      <w:r w:rsidRPr="00583E21">
        <w:rPr>
          <w:rFonts w:ascii="Palatino Linotype" w:hAnsi="Palatino Linotype"/>
          <w:b/>
          <w:sz w:val="28"/>
          <w:szCs w:val="20"/>
          <w:lang w:val="es-ES_tradnl"/>
        </w:rPr>
        <w:t>CUARTO</w:t>
      </w:r>
      <w:r w:rsidR="001902A2" w:rsidRPr="00583E21">
        <w:rPr>
          <w:rFonts w:ascii="Palatino Linotype" w:hAnsi="Palatino Linotype"/>
          <w:b/>
          <w:sz w:val="28"/>
          <w:szCs w:val="20"/>
          <w:lang w:val="es-ES_tradnl"/>
        </w:rPr>
        <w:t xml:space="preserve">. </w:t>
      </w:r>
      <w:r w:rsidR="001902A2" w:rsidRPr="00583E21">
        <w:rPr>
          <w:rFonts w:ascii="Palatino Linotype" w:hAnsi="Palatino Linotype" w:cs="Arial"/>
          <w:b/>
          <w:szCs w:val="28"/>
        </w:rPr>
        <w:t xml:space="preserve">Procedibilidad. </w:t>
      </w:r>
      <w:r w:rsidR="001902A2" w:rsidRPr="00583E21">
        <w:rPr>
          <w:rFonts w:ascii="Palatino Linotype" w:hAnsi="Palatino Linotype" w:cs="Arial"/>
          <w:szCs w:val="28"/>
        </w:rPr>
        <w:t xml:space="preserve">Del análisis efectuado, se advierte la procedibilidad del presente recurso de revisión, en razón de acreditación plena de todos y cada uno de los elementos formales exigidos por el artículo 180 de la Ley de Transparencia y Acceso a la Información Pública del Estado de México y Municipios, en atención a que fue presentado mediante el formato visible en el </w:t>
      </w:r>
      <w:r w:rsidR="001902A2" w:rsidRPr="00583E21">
        <w:rPr>
          <w:rFonts w:ascii="Palatino Linotype" w:hAnsi="Palatino Linotype" w:cs="Arial"/>
          <w:b/>
          <w:szCs w:val="28"/>
        </w:rPr>
        <w:t>SAIMEX.</w:t>
      </w:r>
    </w:p>
    <w:p w:rsidR="00D47E6B" w:rsidRPr="00583E21" w:rsidRDefault="001963C2" w:rsidP="001E43A5">
      <w:pPr>
        <w:pStyle w:val="Prrafodelista"/>
        <w:widowControl w:val="0"/>
        <w:tabs>
          <w:tab w:val="left" w:pos="1418"/>
          <w:tab w:val="left" w:pos="1701"/>
        </w:tabs>
        <w:autoSpaceDE w:val="0"/>
        <w:autoSpaceDN w:val="0"/>
        <w:adjustRightInd w:val="0"/>
        <w:spacing w:before="240" w:after="100" w:afterAutospacing="1" w:line="360" w:lineRule="auto"/>
        <w:ind w:left="0"/>
        <w:jc w:val="both"/>
        <w:rPr>
          <w:rFonts w:ascii="Palatino Linotype" w:hAnsi="Palatino Linotype" w:cs="Arial"/>
          <w:lang w:val="es-ES_tradnl"/>
        </w:rPr>
      </w:pPr>
      <w:r w:rsidRPr="00583E21">
        <w:rPr>
          <w:rFonts w:ascii="Palatino Linotype" w:hAnsi="Palatino Linotype" w:cs="Arial"/>
          <w:b/>
          <w:sz w:val="28"/>
          <w:szCs w:val="28"/>
        </w:rPr>
        <w:t>QUINTO</w:t>
      </w:r>
      <w:r w:rsidR="001902A2" w:rsidRPr="00583E21">
        <w:rPr>
          <w:rFonts w:ascii="Palatino Linotype" w:hAnsi="Palatino Linotype" w:cs="Arial"/>
          <w:b/>
        </w:rPr>
        <w:t>. Estudio y resolución del asunto.</w:t>
      </w:r>
      <w:r w:rsidR="001902A2" w:rsidRPr="00583E21">
        <w:rPr>
          <w:rFonts w:ascii="Palatino Linotype" w:hAnsi="Palatino Linotype" w:cs="Arial"/>
        </w:rPr>
        <w:t xml:space="preserve"> </w:t>
      </w:r>
      <w:r w:rsidR="00D47E6B" w:rsidRPr="00583E21">
        <w:rPr>
          <w:rFonts w:ascii="Palatino Linotype" w:hAnsi="Palatino Linotype" w:cs="Arial"/>
        </w:rPr>
        <w:t>Del análisis efectuado se advierte que el recurso de revisión de que se trata es procedente; toda vez, que se actualiza la hipótesis prevista en la fracción V del artículo 179 de la Ley de la materia, que a la letra indica:</w:t>
      </w:r>
    </w:p>
    <w:p w:rsidR="00D47E6B" w:rsidRPr="00583E21" w:rsidRDefault="00D47E6B" w:rsidP="001E43A5">
      <w:pPr>
        <w:spacing w:line="276" w:lineRule="auto"/>
        <w:ind w:left="709" w:right="709"/>
        <w:jc w:val="both"/>
        <w:rPr>
          <w:rFonts w:ascii="Palatino Linotype" w:hAnsi="Palatino Linotype" w:cs="Arial"/>
          <w:b/>
          <w:i/>
          <w:sz w:val="22"/>
          <w:szCs w:val="22"/>
        </w:rPr>
      </w:pPr>
      <w:r w:rsidRPr="00583E21">
        <w:rPr>
          <w:rFonts w:ascii="Palatino Linotype" w:hAnsi="Palatino Linotype" w:cs="Arial"/>
          <w:bCs/>
          <w:i/>
          <w:sz w:val="22"/>
          <w:szCs w:val="22"/>
        </w:rPr>
        <w:t>“</w:t>
      </w:r>
      <w:r w:rsidRPr="00583E21">
        <w:rPr>
          <w:rFonts w:ascii="Palatino Linotype" w:hAnsi="Palatino Linotype" w:cs="Arial"/>
          <w:b/>
          <w:bCs/>
          <w:i/>
          <w:sz w:val="22"/>
          <w:szCs w:val="22"/>
        </w:rPr>
        <w:t>Artículo 179.</w:t>
      </w:r>
      <w:r w:rsidRPr="00583E21">
        <w:rPr>
          <w:rFonts w:ascii="Palatino Linotype" w:hAnsi="Palatino Linotype" w:cs="Arial"/>
          <w:bCs/>
          <w:i/>
          <w:sz w:val="22"/>
          <w:szCs w:val="22"/>
        </w:rPr>
        <w:t xml:space="preserve"> </w:t>
      </w:r>
      <w:r w:rsidRPr="00583E21">
        <w:rPr>
          <w:rFonts w:ascii="Palatino Linotype" w:hAnsi="Palatino Linotype" w:cs="Arial"/>
          <w:b/>
          <w:i/>
          <w:sz w:val="22"/>
          <w:szCs w:val="22"/>
        </w:rPr>
        <w:t>El recurso de revisión</w:t>
      </w:r>
      <w:r w:rsidRPr="00583E21">
        <w:rPr>
          <w:rFonts w:ascii="Palatino Linotype" w:hAnsi="Palatino Linotype" w:cs="Arial"/>
          <w:i/>
          <w:sz w:val="22"/>
          <w:szCs w:val="22"/>
        </w:rPr>
        <w:t xml:space="preserve"> es un medio de protección que la Ley otorga a los particulares, para hacer valer su derecho de acceso a la información pública, y </w:t>
      </w:r>
      <w:r w:rsidRPr="00583E21">
        <w:rPr>
          <w:rFonts w:ascii="Palatino Linotype" w:hAnsi="Palatino Linotype" w:cs="Arial"/>
          <w:b/>
          <w:i/>
          <w:sz w:val="22"/>
          <w:szCs w:val="22"/>
        </w:rPr>
        <w:t>procederá en contra de las siguientes causas:</w:t>
      </w:r>
    </w:p>
    <w:p w:rsidR="00D47E6B" w:rsidRPr="00583E21" w:rsidRDefault="00D47E6B" w:rsidP="001E43A5">
      <w:pPr>
        <w:spacing w:line="276" w:lineRule="auto"/>
        <w:ind w:left="709" w:right="709"/>
        <w:jc w:val="both"/>
        <w:rPr>
          <w:rFonts w:ascii="Palatino Linotype" w:hAnsi="Palatino Linotype" w:cs="Arial"/>
          <w:b/>
          <w:i/>
          <w:sz w:val="22"/>
          <w:szCs w:val="22"/>
        </w:rPr>
      </w:pPr>
      <w:r w:rsidRPr="00583E21">
        <w:rPr>
          <w:rFonts w:ascii="Palatino Linotype" w:hAnsi="Palatino Linotype" w:cs="Arial"/>
          <w:bCs/>
          <w:i/>
          <w:sz w:val="22"/>
          <w:szCs w:val="22"/>
        </w:rPr>
        <w:t>. . .</w:t>
      </w:r>
    </w:p>
    <w:p w:rsidR="00D47E6B" w:rsidRPr="00583E21" w:rsidRDefault="00D47E6B" w:rsidP="001E43A5">
      <w:pPr>
        <w:spacing w:line="276" w:lineRule="auto"/>
        <w:ind w:left="709" w:right="709"/>
        <w:jc w:val="both"/>
        <w:rPr>
          <w:rFonts w:ascii="Palatino Linotype" w:hAnsi="Palatino Linotype" w:cs="Arial"/>
          <w:b/>
          <w:bCs/>
          <w:i/>
          <w:sz w:val="22"/>
          <w:szCs w:val="22"/>
        </w:rPr>
      </w:pPr>
      <w:r w:rsidRPr="00583E21">
        <w:rPr>
          <w:rFonts w:ascii="Palatino Linotype" w:hAnsi="Palatino Linotype" w:cs="Arial"/>
          <w:b/>
          <w:bCs/>
          <w:i/>
          <w:sz w:val="22"/>
          <w:szCs w:val="22"/>
        </w:rPr>
        <w:t>V. La entrega de información incompleta;”</w:t>
      </w:r>
    </w:p>
    <w:p w:rsidR="00D47E6B" w:rsidRPr="00583E21" w:rsidRDefault="00D47E6B" w:rsidP="001E43A5">
      <w:pPr>
        <w:spacing w:line="276" w:lineRule="auto"/>
        <w:ind w:left="709" w:right="709"/>
        <w:jc w:val="both"/>
        <w:rPr>
          <w:rFonts w:ascii="Palatino Linotype" w:hAnsi="Palatino Linotype" w:cs="Arial"/>
          <w:b/>
          <w:bCs/>
          <w:i/>
          <w:sz w:val="22"/>
          <w:szCs w:val="22"/>
        </w:rPr>
      </w:pPr>
    </w:p>
    <w:p w:rsidR="00D47E6B" w:rsidRPr="00583E21" w:rsidRDefault="00D47E6B" w:rsidP="001E43A5">
      <w:pPr>
        <w:spacing w:line="276" w:lineRule="auto"/>
        <w:ind w:left="709" w:right="709"/>
        <w:jc w:val="both"/>
        <w:rPr>
          <w:rFonts w:ascii="Palatino Linotype" w:hAnsi="Palatino Linotype" w:cs="Arial"/>
          <w:b/>
          <w:bCs/>
          <w:i/>
          <w:sz w:val="22"/>
          <w:szCs w:val="22"/>
        </w:rPr>
      </w:pPr>
      <w:r w:rsidRPr="00583E21">
        <w:rPr>
          <w:rFonts w:ascii="Palatino Linotype" w:hAnsi="Palatino Linotype" w:cs="Arial"/>
          <w:b/>
          <w:bCs/>
          <w:i/>
          <w:sz w:val="22"/>
          <w:szCs w:val="22"/>
        </w:rPr>
        <w:t>(Énfasis añadido)</w:t>
      </w:r>
    </w:p>
    <w:p w:rsidR="00D47E6B" w:rsidRPr="00583E21" w:rsidRDefault="00D47E6B" w:rsidP="001E43A5">
      <w:pPr>
        <w:widowControl w:val="0"/>
        <w:autoSpaceDE w:val="0"/>
        <w:autoSpaceDN w:val="0"/>
        <w:adjustRightInd w:val="0"/>
        <w:spacing w:before="200" w:after="200" w:line="360" w:lineRule="auto"/>
        <w:jc w:val="both"/>
        <w:rPr>
          <w:rFonts w:ascii="Palatino Linotype" w:hAnsi="Palatino Linotype" w:cs="Arial"/>
        </w:rPr>
      </w:pPr>
      <w:r w:rsidRPr="00583E21">
        <w:rPr>
          <w:rFonts w:ascii="Palatino Linotype" w:hAnsi="Palatino Linotype" w:cs="Arial"/>
        </w:rPr>
        <w:t>El precepto legal antes citado, establece como supuesto de procedencia del recurso de revisión, la</w:t>
      </w:r>
      <w:r w:rsidRPr="00583E21">
        <w:rPr>
          <w:rFonts w:ascii="Palatino Linotype" w:hAnsi="Palatino Linotype"/>
        </w:rPr>
        <w:t xml:space="preserve"> </w:t>
      </w:r>
      <w:r w:rsidRPr="00583E21">
        <w:rPr>
          <w:rFonts w:ascii="Palatino Linotype" w:hAnsi="Palatino Linotype" w:cs="Arial"/>
        </w:rPr>
        <w:t xml:space="preserve">entrega de información incompleta por parte del </w:t>
      </w:r>
      <w:r w:rsidRPr="00583E21">
        <w:rPr>
          <w:rFonts w:ascii="Palatino Linotype" w:hAnsi="Palatino Linotype" w:cs="Arial"/>
          <w:b/>
        </w:rPr>
        <w:t>SUJETO OBLIGADO</w:t>
      </w:r>
      <w:r w:rsidRPr="00583E21">
        <w:rPr>
          <w:rFonts w:ascii="Palatino Linotype" w:hAnsi="Palatino Linotype" w:cs="Arial"/>
        </w:rPr>
        <w:t xml:space="preserve">, situación que se actualiza en el presente caso, en razón a que mediante respuesta sólo proporcionó información parcial, tal y como se analizará ms adelante. </w:t>
      </w:r>
    </w:p>
    <w:p w:rsidR="00D47E6B" w:rsidRPr="00583E21" w:rsidRDefault="00D47E6B" w:rsidP="001E43A5">
      <w:pPr>
        <w:widowControl w:val="0"/>
        <w:autoSpaceDE w:val="0"/>
        <w:autoSpaceDN w:val="0"/>
        <w:adjustRightInd w:val="0"/>
        <w:spacing w:before="120" w:after="120" w:line="360" w:lineRule="auto"/>
        <w:jc w:val="both"/>
        <w:rPr>
          <w:rFonts w:ascii="Palatino Linotype" w:hAnsi="Palatino Linotype" w:cs="Arial"/>
          <w:lang w:val="es-ES"/>
        </w:rPr>
      </w:pPr>
      <w:r w:rsidRPr="00583E21">
        <w:rPr>
          <w:rFonts w:ascii="Palatino Linotype" w:hAnsi="Palatino Linotype" w:cs="Arial"/>
        </w:rPr>
        <w:t xml:space="preserve">Una vez determinada la vía, sobre la que versará el presente estudio, </w:t>
      </w:r>
      <w:r w:rsidRPr="00583E21">
        <w:rPr>
          <w:rFonts w:ascii="Palatino Linotype" w:hAnsi="Palatino Linotype" w:cs="Arial"/>
          <w:lang w:val="es-ES"/>
        </w:rPr>
        <w:t>se puede advertir que</w:t>
      </w:r>
      <w:r w:rsidR="007A16F5" w:rsidRPr="00583E21">
        <w:rPr>
          <w:rFonts w:ascii="Palatino Linotype" w:hAnsi="Palatino Linotype" w:cs="Arial"/>
          <w:b/>
          <w:lang w:val="es-ES"/>
        </w:rPr>
        <w:t xml:space="preserve"> LA</w:t>
      </w:r>
      <w:r w:rsidRPr="00583E21">
        <w:rPr>
          <w:rFonts w:ascii="Palatino Linotype" w:hAnsi="Palatino Linotype" w:cs="Arial"/>
          <w:b/>
          <w:lang w:val="es-ES"/>
        </w:rPr>
        <w:t xml:space="preserve"> RECURRENTE </w:t>
      </w:r>
      <w:r w:rsidRPr="00583E21">
        <w:rPr>
          <w:rFonts w:ascii="Palatino Linotype" w:hAnsi="Palatino Linotype" w:cs="Arial"/>
          <w:lang w:val="es-ES"/>
        </w:rPr>
        <w:t xml:space="preserve">solicitó del </w:t>
      </w:r>
      <w:r w:rsidRPr="00583E21">
        <w:rPr>
          <w:rFonts w:ascii="Palatino Linotype" w:hAnsi="Palatino Linotype" w:cs="Arial"/>
          <w:b/>
        </w:rPr>
        <w:t>SUJETO OBLIGADO</w:t>
      </w:r>
      <w:r w:rsidRPr="00583E21">
        <w:rPr>
          <w:rFonts w:ascii="Palatino Linotype" w:hAnsi="Palatino Linotype" w:cs="Arial"/>
          <w:bCs/>
          <w:lang w:val="es-ES"/>
        </w:rPr>
        <w:t>, a</w:t>
      </w:r>
      <w:r w:rsidRPr="00583E21">
        <w:rPr>
          <w:rFonts w:ascii="Palatino Linotype" w:hAnsi="Palatino Linotype" w:cs="Arial"/>
          <w:lang w:val="es-ES"/>
        </w:rPr>
        <w:t xml:space="preserve"> través del </w:t>
      </w:r>
      <w:r w:rsidRPr="00583E21">
        <w:rPr>
          <w:rFonts w:ascii="Palatino Linotype" w:hAnsi="Palatino Linotype" w:cs="Arial"/>
          <w:b/>
          <w:lang w:val="es-ES"/>
        </w:rPr>
        <w:t>SAIMEX</w:t>
      </w:r>
      <w:r w:rsidRPr="00583E21">
        <w:rPr>
          <w:rFonts w:ascii="Palatino Linotype" w:hAnsi="Palatino Linotype" w:cs="Arial"/>
          <w:lang w:val="es-ES"/>
        </w:rPr>
        <w:t>, lo siguiente:</w:t>
      </w:r>
    </w:p>
    <w:p w:rsidR="00F92413" w:rsidRPr="00583E21" w:rsidRDefault="003B411E" w:rsidP="00F92413">
      <w:pPr>
        <w:pStyle w:val="Prrafodelista"/>
        <w:widowControl w:val="0"/>
        <w:numPr>
          <w:ilvl w:val="0"/>
          <w:numId w:val="40"/>
        </w:numPr>
        <w:autoSpaceDE w:val="0"/>
        <w:autoSpaceDN w:val="0"/>
        <w:adjustRightInd w:val="0"/>
        <w:spacing w:before="240" w:after="240" w:line="360" w:lineRule="auto"/>
        <w:jc w:val="both"/>
        <w:rPr>
          <w:rFonts w:ascii="Palatino Linotype" w:hAnsi="Palatino Linotype" w:cs="Arial"/>
          <w:b/>
          <w:lang w:val="es-ES"/>
        </w:rPr>
      </w:pPr>
      <w:r w:rsidRPr="00583E21">
        <w:rPr>
          <w:rFonts w:ascii="Palatino Linotype" w:hAnsi="Palatino Linotype" w:cs="Arial"/>
          <w:b/>
          <w:lang w:val="es-ES"/>
        </w:rPr>
        <w:lastRenderedPageBreak/>
        <w:t xml:space="preserve">Los giros de unidades económicas, monto por Unidad de Medida Actualizada y precios aprobados para el ejercicio fiscal 2020 dentro del Municipio de Tecámac, </w:t>
      </w:r>
    </w:p>
    <w:p w:rsidR="003B411E" w:rsidRPr="00583E21" w:rsidRDefault="00F92413" w:rsidP="003B411E">
      <w:pPr>
        <w:pStyle w:val="Prrafodelista"/>
        <w:widowControl w:val="0"/>
        <w:numPr>
          <w:ilvl w:val="0"/>
          <w:numId w:val="40"/>
        </w:numPr>
        <w:autoSpaceDE w:val="0"/>
        <w:autoSpaceDN w:val="0"/>
        <w:adjustRightInd w:val="0"/>
        <w:spacing w:before="240" w:after="240" w:line="360" w:lineRule="auto"/>
        <w:jc w:val="both"/>
        <w:rPr>
          <w:rFonts w:ascii="Palatino Linotype" w:hAnsi="Palatino Linotype" w:cs="Arial"/>
          <w:b/>
          <w:lang w:val="es-ES"/>
        </w:rPr>
      </w:pPr>
      <w:r w:rsidRPr="00583E21">
        <w:rPr>
          <w:rFonts w:ascii="Palatino Linotype" w:hAnsi="Palatino Linotype" w:cs="Arial"/>
          <w:b/>
          <w:lang w:val="es-ES"/>
        </w:rPr>
        <w:t>E</w:t>
      </w:r>
      <w:r w:rsidR="003B411E" w:rsidRPr="00583E21">
        <w:rPr>
          <w:rFonts w:ascii="Palatino Linotype" w:hAnsi="Palatino Linotype" w:cs="Arial"/>
          <w:b/>
          <w:lang w:val="es-ES"/>
        </w:rPr>
        <w:t xml:space="preserve">l riesgo o impacto por </w:t>
      </w:r>
      <w:r w:rsidRPr="00583E21">
        <w:rPr>
          <w:rFonts w:ascii="Palatino Linotype" w:hAnsi="Palatino Linotype" w:cs="Arial"/>
          <w:b/>
          <w:lang w:val="es-ES"/>
        </w:rPr>
        <w:t>el área de Desarrollo Económico.</w:t>
      </w:r>
    </w:p>
    <w:p w:rsidR="00D47E6B" w:rsidRPr="00583E21" w:rsidRDefault="00D47E6B" w:rsidP="004576D6">
      <w:pPr>
        <w:tabs>
          <w:tab w:val="left" w:pos="567"/>
        </w:tabs>
        <w:spacing w:line="360" w:lineRule="auto"/>
        <w:jc w:val="both"/>
        <w:rPr>
          <w:rFonts w:ascii="Palatino Linotype" w:hAnsi="Palatino Linotype"/>
          <w:b/>
        </w:rPr>
      </w:pPr>
      <w:r w:rsidRPr="00583E21">
        <w:rPr>
          <w:rFonts w:ascii="Palatino Linotype" w:hAnsi="Palatino Linotype"/>
          <w:color w:val="000000"/>
        </w:rPr>
        <w:t>E</w:t>
      </w:r>
      <w:r w:rsidRPr="00583E21">
        <w:rPr>
          <w:rFonts w:ascii="Palatino Linotype" w:hAnsi="Palatino Linotype" w:cs="Arial"/>
        </w:rPr>
        <w:t xml:space="preserve">n </w:t>
      </w:r>
      <w:r w:rsidRPr="00583E21">
        <w:rPr>
          <w:rFonts w:ascii="Palatino Linotype" w:hAnsi="Palatino Linotype"/>
        </w:rPr>
        <w:t>respuesta</w:t>
      </w:r>
      <w:r w:rsidRPr="00583E21">
        <w:rPr>
          <w:rFonts w:ascii="Palatino Linotype" w:hAnsi="Palatino Linotype" w:cs="Arial"/>
        </w:rPr>
        <w:t xml:space="preserve"> a la solicitud de acceso a la información pública, </w:t>
      </w:r>
      <w:r w:rsidRPr="00583E21">
        <w:rPr>
          <w:rFonts w:ascii="Palatino Linotype" w:hAnsi="Palatino Linotype" w:cs="Arial"/>
          <w:b/>
        </w:rPr>
        <w:t>EL SUJETO OBLIGADO</w:t>
      </w:r>
      <w:r w:rsidRPr="00583E21">
        <w:rPr>
          <w:rFonts w:ascii="Palatino Linotype" w:hAnsi="Palatino Linotype"/>
        </w:rPr>
        <w:t xml:space="preserve"> re</w:t>
      </w:r>
      <w:r w:rsidR="00D72674" w:rsidRPr="00583E21">
        <w:rPr>
          <w:rFonts w:ascii="Palatino Linotype" w:hAnsi="Palatino Linotype"/>
        </w:rPr>
        <w:t xml:space="preserve">mitió </w:t>
      </w:r>
      <w:r w:rsidR="00F92413" w:rsidRPr="00583E21">
        <w:rPr>
          <w:rFonts w:ascii="Palatino Linotype" w:hAnsi="Palatino Linotype"/>
        </w:rPr>
        <w:t xml:space="preserve">el archivo electrónico </w:t>
      </w:r>
      <w:r w:rsidR="00F92413" w:rsidRPr="00583E21">
        <w:rPr>
          <w:rFonts w:ascii="Palatino Linotype" w:hAnsi="Palatino Linotype"/>
          <w:b/>
          <w:i/>
        </w:rPr>
        <w:t>00045 transparencia.pdf</w:t>
      </w:r>
      <w:r w:rsidR="004576D6" w:rsidRPr="00583E21">
        <w:rPr>
          <w:rFonts w:ascii="Palatino Linotype" w:hAnsi="Palatino Linotype"/>
          <w:b/>
        </w:rPr>
        <w:t>;</w:t>
      </w:r>
      <w:r w:rsidR="004576D6" w:rsidRPr="00583E21">
        <w:rPr>
          <w:rFonts w:ascii="Palatino Linotype" w:hAnsi="Palatino Linotype" w:cs="Arial"/>
        </w:rPr>
        <w:t xml:space="preserve"> p</w:t>
      </w:r>
      <w:r w:rsidRPr="00583E21">
        <w:rPr>
          <w:rFonts w:ascii="Palatino Linotype" w:hAnsi="Palatino Linotype" w:cs="Arial"/>
        </w:rPr>
        <w:t xml:space="preserve">or otra parte, de las constancias que obran en el </w:t>
      </w:r>
      <w:r w:rsidRPr="00583E21">
        <w:rPr>
          <w:rFonts w:ascii="Palatino Linotype" w:hAnsi="Palatino Linotype" w:cs="Arial"/>
          <w:b/>
        </w:rPr>
        <w:t>SAIMEX,</w:t>
      </w:r>
      <w:r w:rsidRPr="00583E21">
        <w:rPr>
          <w:rFonts w:ascii="Palatino Linotype" w:hAnsi="Palatino Linotype" w:cs="Arial"/>
        </w:rPr>
        <w:t xml:space="preserve"> se advierte que </w:t>
      </w:r>
      <w:r w:rsidR="00F92413" w:rsidRPr="00583E21">
        <w:rPr>
          <w:rFonts w:ascii="Palatino Linotype" w:eastAsia="Arial Unicode MS" w:hAnsi="Palatino Linotype" w:cs="Arial"/>
          <w:b/>
        </w:rPr>
        <w:t>LA</w:t>
      </w:r>
      <w:r w:rsidRPr="00583E21">
        <w:rPr>
          <w:rFonts w:ascii="Palatino Linotype" w:eastAsia="Arial Unicode MS" w:hAnsi="Palatino Linotype" w:cs="Arial"/>
        </w:rPr>
        <w:t xml:space="preserve"> </w:t>
      </w:r>
      <w:r w:rsidRPr="00583E21">
        <w:rPr>
          <w:rFonts w:ascii="Palatino Linotype" w:eastAsia="Arial Unicode MS" w:hAnsi="Palatino Linotype" w:cs="Arial"/>
          <w:b/>
        </w:rPr>
        <w:t>RECURRENTE</w:t>
      </w:r>
      <w:r w:rsidRPr="00583E21">
        <w:rPr>
          <w:rFonts w:ascii="Palatino Linotype" w:eastAsia="Arial Unicode MS" w:hAnsi="Palatino Linotype" w:cs="Arial"/>
        </w:rPr>
        <w:t xml:space="preserve"> no realizó manifestación alguna, ni presentó pruebas o alegatos; mientras que </w:t>
      </w:r>
      <w:r w:rsidRPr="00583E21">
        <w:rPr>
          <w:rFonts w:ascii="Palatino Linotype" w:eastAsia="Arial Unicode MS" w:hAnsi="Palatino Linotype" w:cs="Arial"/>
          <w:b/>
          <w:color w:val="000000"/>
          <w:lang w:eastAsia="es-MX"/>
        </w:rPr>
        <w:t>EL SUJETO OBLIGADO</w:t>
      </w:r>
      <w:r w:rsidRPr="00583E21">
        <w:rPr>
          <w:rFonts w:ascii="Palatino Linotype" w:eastAsia="Arial Unicode MS" w:hAnsi="Palatino Linotype" w:cs="Arial"/>
        </w:rPr>
        <w:t xml:space="preserve"> </w:t>
      </w:r>
      <w:r w:rsidR="00314E9F" w:rsidRPr="00583E21">
        <w:rPr>
          <w:rFonts w:ascii="Palatino Linotype" w:eastAsia="Arial Unicode MS" w:hAnsi="Palatino Linotype" w:cs="Arial"/>
        </w:rPr>
        <w:t>omitió rendir su Informe Justificado.</w:t>
      </w:r>
    </w:p>
    <w:p w:rsidR="004576D6" w:rsidRPr="00583E21" w:rsidRDefault="004576D6" w:rsidP="004576D6">
      <w:pPr>
        <w:widowControl w:val="0"/>
        <w:tabs>
          <w:tab w:val="left" w:pos="1701"/>
          <w:tab w:val="left" w:pos="1843"/>
        </w:tabs>
        <w:autoSpaceDE w:val="0"/>
        <w:autoSpaceDN w:val="0"/>
        <w:adjustRightInd w:val="0"/>
        <w:spacing w:line="360" w:lineRule="auto"/>
        <w:jc w:val="both"/>
        <w:rPr>
          <w:rFonts w:ascii="Palatino Linotype" w:hAnsi="Palatino Linotype"/>
        </w:rPr>
      </w:pPr>
    </w:p>
    <w:p w:rsidR="00D47E6B" w:rsidRPr="00583E21" w:rsidRDefault="00D47E6B" w:rsidP="004576D6">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583E21">
        <w:rPr>
          <w:rFonts w:ascii="Palatino Linotype" w:hAnsi="Palatino Linotype"/>
        </w:rPr>
        <w:t xml:space="preserve">Bajo ese contexto, este Instituto analizó la totalidad de constancias que integran el expediente electrónico del </w:t>
      </w:r>
      <w:r w:rsidRPr="00583E21">
        <w:rPr>
          <w:rFonts w:ascii="Palatino Linotype" w:hAnsi="Palatino Linotype"/>
          <w:b/>
        </w:rPr>
        <w:t>SAIMEX</w:t>
      </w:r>
      <w:r w:rsidRPr="00583E21">
        <w:rPr>
          <w:rFonts w:ascii="Palatino Linotype" w:hAnsi="Palatino Linotype"/>
        </w:rPr>
        <w:t xml:space="preserve"> y advirtió que las razones o motivos de inconformidad hechos valer por </w:t>
      </w:r>
      <w:r w:rsidR="007A16F5" w:rsidRPr="00583E21">
        <w:rPr>
          <w:rFonts w:ascii="Palatino Linotype" w:hAnsi="Palatino Linotype"/>
          <w:b/>
        </w:rPr>
        <w:t>LA</w:t>
      </w:r>
      <w:r w:rsidRPr="00583E21">
        <w:rPr>
          <w:rFonts w:ascii="Palatino Linotype" w:hAnsi="Palatino Linotype"/>
          <w:b/>
        </w:rPr>
        <w:t xml:space="preserve"> RECURRENTE</w:t>
      </w:r>
      <w:r w:rsidRPr="00583E21">
        <w:rPr>
          <w:rFonts w:ascii="Palatino Linotype" w:hAnsi="Palatino Linotype"/>
        </w:rPr>
        <w:t xml:space="preserve"> devienen</w:t>
      </w:r>
      <w:r w:rsidRPr="00583E21">
        <w:rPr>
          <w:rFonts w:ascii="Palatino Linotype" w:hAnsi="Palatino Linotype"/>
          <w:b/>
        </w:rPr>
        <w:t xml:space="preserve"> </w:t>
      </w:r>
      <w:r w:rsidR="00314E9F" w:rsidRPr="00583E21">
        <w:rPr>
          <w:rFonts w:ascii="Palatino Linotype" w:hAnsi="Palatino Linotype"/>
          <w:b/>
        </w:rPr>
        <w:t xml:space="preserve">parcialmente </w:t>
      </w:r>
      <w:r w:rsidRPr="00583E21">
        <w:rPr>
          <w:rFonts w:ascii="Palatino Linotype" w:hAnsi="Palatino Linotype"/>
          <w:b/>
        </w:rPr>
        <w:t>fundados</w:t>
      </w:r>
      <w:r w:rsidRPr="00583E21">
        <w:rPr>
          <w:rFonts w:ascii="Palatino Linotype" w:hAnsi="Palatino Linotype"/>
        </w:rPr>
        <w:t xml:space="preserve">, </w:t>
      </w:r>
      <w:r w:rsidRPr="00583E21">
        <w:rPr>
          <w:rFonts w:ascii="Palatino Linotype" w:hAnsi="Palatino Linotype" w:cs="Arial"/>
        </w:rPr>
        <w:t>de acuerdo a las consideraciones de hecho y de derecho que a continuación se desagregan.</w:t>
      </w:r>
    </w:p>
    <w:p w:rsidR="004576D6" w:rsidRPr="00583E21" w:rsidRDefault="004576D6" w:rsidP="004576D6">
      <w:pPr>
        <w:spacing w:line="360" w:lineRule="auto"/>
        <w:jc w:val="both"/>
        <w:rPr>
          <w:rFonts w:ascii="Palatino Linotype" w:hAnsi="Palatino Linotype" w:cs="Arial"/>
        </w:rPr>
      </w:pPr>
    </w:p>
    <w:p w:rsidR="00D47E6B" w:rsidRPr="00583E21" w:rsidRDefault="00D47E6B" w:rsidP="004576D6">
      <w:pPr>
        <w:spacing w:line="360" w:lineRule="auto"/>
        <w:jc w:val="both"/>
        <w:rPr>
          <w:rFonts w:ascii="Palatino Linotype" w:eastAsia="Calibri" w:hAnsi="Palatino Linotype" w:cs="Arial"/>
        </w:rPr>
      </w:pPr>
      <w:r w:rsidRPr="00583E21">
        <w:rPr>
          <w:rFonts w:ascii="Palatino Linotype" w:hAnsi="Palatino Linotype" w:cs="Arial"/>
          <w:lang w:val="es-ES"/>
        </w:rPr>
        <w:t>Precisado ello,</w:t>
      </w:r>
      <w:r w:rsidRPr="00583E21">
        <w:rPr>
          <w:rFonts w:ascii="Palatino Linotype" w:hAnsi="Palatino Linotype"/>
          <w:lang w:val="es-ES"/>
        </w:rPr>
        <w:t xml:space="preserve"> se obvia el análisis de la competencia por parte del </w:t>
      </w:r>
      <w:r w:rsidRPr="00583E21">
        <w:rPr>
          <w:rFonts w:ascii="Palatino Linotype" w:hAnsi="Palatino Linotype"/>
          <w:b/>
          <w:lang w:val="es-ES"/>
        </w:rPr>
        <w:t>SUJETO OBLIGADO</w:t>
      </w:r>
      <w:r w:rsidRPr="00583E21">
        <w:rPr>
          <w:rFonts w:ascii="Palatino Linotype" w:hAnsi="Palatino Linotype"/>
          <w:lang w:val="es-ES"/>
        </w:rPr>
        <w:t>, para generar, administrar o poseer la información solicitada en el recurso que nos ocupa, dado que éste ha asumido la misma, mediante respuesta</w:t>
      </w:r>
      <w:r w:rsidRPr="00583E21">
        <w:rPr>
          <w:rFonts w:ascii="Palatino Linotype" w:hAnsi="Palatino Linotype" w:cs="Arial"/>
          <w:color w:val="000000"/>
          <w:lang w:val="es-ES"/>
        </w:rPr>
        <w:t>; sin embargo, no proporc</w:t>
      </w:r>
      <w:r w:rsidR="007A16F5" w:rsidRPr="00583E21">
        <w:rPr>
          <w:rFonts w:ascii="Palatino Linotype" w:hAnsi="Palatino Linotype" w:cs="Arial"/>
          <w:color w:val="000000"/>
          <w:lang w:val="es-ES"/>
        </w:rPr>
        <w:t xml:space="preserve">ionó la información completa a </w:t>
      </w:r>
      <w:r w:rsidR="007A16F5" w:rsidRPr="00583E21">
        <w:rPr>
          <w:rFonts w:ascii="Palatino Linotype" w:hAnsi="Palatino Linotype" w:cs="Arial"/>
          <w:b/>
          <w:color w:val="000000"/>
          <w:lang w:val="es-ES"/>
        </w:rPr>
        <w:t>LA</w:t>
      </w:r>
      <w:r w:rsidR="007A16F5" w:rsidRPr="00583E21">
        <w:rPr>
          <w:rFonts w:ascii="Palatino Linotype" w:hAnsi="Palatino Linotype" w:cs="Arial"/>
          <w:color w:val="000000"/>
          <w:lang w:val="es-ES"/>
        </w:rPr>
        <w:t xml:space="preserve"> </w:t>
      </w:r>
      <w:r w:rsidRPr="00583E21">
        <w:rPr>
          <w:rFonts w:ascii="Palatino Linotype" w:hAnsi="Palatino Linotype" w:cs="Arial"/>
          <w:b/>
          <w:color w:val="000000"/>
          <w:lang w:val="es-ES"/>
        </w:rPr>
        <w:t xml:space="preserve">RECURRENTE; </w:t>
      </w:r>
      <w:r w:rsidRPr="00583E21">
        <w:rPr>
          <w:rFonts w:ascii="Palatino Linotype" w:hAnsi="Palatino Linotype" w:cs="Arial"/>
          <w:color w:val="000000"/>
          <w:lang w:val="es-ES"/>
        </w:rPr>
        <w:t>por lo que</w:t>
      </w:r>
      <w:r w:rsidRPr="00583E21">
        <w:rPr>
          <w:rFonts w:ascii="Palatino Linotype" w:hAnsi="Palatino Linotype" w:cs="Arial"/>
          <w:b/>
          <w:color w:val="000000"/>
          <w:lang w:val="es-ES"/>
        </w:rPr>
        <w:t xml:space="preserve">, </w:t>
      </w:r>
      <w:r w:rsidRPr="00583E21">
        <w:rPr>
          <w:rFonts w:ascii="Palatino Linotype" w:hAnsi="Palatino Linotype" w:cs="Arial"/>
          <w:color w:val="000000"/>
          <w:lang w:val="es-ES"/>
        </w:rPr>
        <w:t>ante tales pronunciamientos se arriba a que genera, posee y administra</w:t>
      </w:r>
      <w:r w:rsidR="007A16F5" w:rsidRPr="00583E21">
        <w:rPr>
          <w:rFonts w:ascii="Palatino Linotype" w:hAnsi="Palatino Linotype" w:cs="Arial"/>
          <w:color w:val="000000"/>
          <w:lang w:val="es-ES"/>
        </w:rPr>
        <w:t xml:space="preserve"> la información requerida por la</w:t>
      </w:r>
      <w:r w:rsidRPr="00583E21">
        <w:rPr>
          <w:rFonts w:ascii="Palatino Linotype" w:hAnsi="Palatino Linotype" w:cs="Arial"/>
          <w:color w:val="000000"/>
          <w:lang w:val="es-ES"/>
        </w:rPr>
        <w:t xml:space="preserve"> particular.</w:t>
      </w:r>
    </w:p>
    <w:p w:rsidR="004576D6" w:rsidRPr="00583E21" w:rsidRDefault="004576D6" w:rsidP="001E43A5">
      <w:pPr>
        <w:spacing w:line="360" w:lineRule="auto"/>
        <w:jc w:val="both"/>
        <w:rPr>
          <w:rFonts w:ascii="Palatino Linotype" w:hAnsi="Palatino Linotype"/>
          <w:lang w:val="es-ES"/>
        </w:rPr>
      </w:pPr>
    </w:p>
    <w:p w:rsidR="00D47E6B" w:rsidRPr="00583E21" w:rsidRDefault="00D47E6B" w:rsidP="001E43A5">
      <w:pPr>
        <w:spacing w:line="360" w:lineRule="auto"/>
        <w:jc w:val="both"/>
        <w:rPr>
          <w:rFonts w:ascii="Palatino Linotype" w:hAnsi="Palatino Linotype"/>
          <w:lang w:val="es-ES"/>
        </w:rPr>
      </w:pPr>
      <w:r w:rsidRPr="00583E21">
        <w:rPr>
          <w:rFonts w:ascii="Palatino Linotype" w:hAnsi="Palatino Linotype"/>
          <w:lang w:val="es-ES"/>
        </w:rPr>
        <w:lastRenderedPageBreak/>
        <w:t xml:space="preserve">En este contexto, el hecho de que </w:t>
      </w:r>
      <w:r w:rsidRPr="00583E21">
        <w:rPr>
          <w:rFonts w:ascii="Palatino Linotype" w:hAnsi="Palatino Linotype"/>
          <w:b/>
          <w:lang w:val="es-ES"/>
        </w:rPr>
        <w:t>EL SUJETO OBLIGADO</w:t>
      </w:r>
      <w:r w:rsidRPr="00583E21">
        <w:rPr>
          <w:rFonts w:ascii="Palatino Linotype" w:hAnsi="Palatino Linotype"/>
          <w:lang w:val="es-ES"/>
        </w:rPr>
        <w:t xml:space="preserve"> haya asumido contar con la información pública solicitada en el recurso que nos ocupa, acepta que es competente para generarla, poseerla y administrarla, en ejercicio de sus funciones de derecho público, motivo por el cual se actualiza el supuesto jurídico, previsto en el artículo 12 de la Ley de Transparencia y Acceso a la Información Pública del Estado de México y Municipios, que literalmente establece:</w:t>
      </w:r>
    </w:p>
    <w:p w:rsidR="00D47E6B" w:rsidRPr="00583E21" w:rsidRDefault="00D47E6B" w:rsidP="001E43A5">
      <w:pPr>
        <w:spacing w:line="360" w:lineRule="auto"/>
        <w:jc w:val="both"/>
        <w:rPr>
          <w:rFonts w:ascii="Palatino Linotype" w:hAnsi="Palatino Linotype"/>
          <w:lang w:val="es-ES"/>
        </w:rPr>
      </w:pPr>
    </w:p>
    <w:p w:rsidR="00D47E6B" w:rsidRPr="00583E21" w:rsidRDefault="00D47E6B" w:rsidP="001E43A5">
      <w:pPr>
        <w:ind w:left="851" w:right="899"/>
        <w:jc w:val="both"/>
        <w:rPr>
          <w:rFonts w:ascii="Palatino Linotype" w:hAnsi="Palatino Linotype"/>
          <w:i/>
          <w:sz w:val="22"/>
          <w:szCs w:val="22"/>
          <w:lang w:val="es-ES"/>
        </w:rPr>
      </w:pPr>
      <w:r w:rsidRPr="00583E21">
        <w:rPr>
          <w:rFonts w:ascii="Palatino Linotype" w:hAnsi="Palatino Linotype"/>
          <w:b/>
          <w:i/>
          <w:sz w:val="22"/>
          <w:szCs w:val="22"/>
          <w:lang w:val="es-ES"/>
        </w:rPr>
        <w:t>“Artículo 12</w:t>
      </w:r>
      <w:r w:rsidRPr="00583E21">
        <w:rPr>
          <w:rFonts w:ascii="Palatino Linotype" w:hAnsi="Palatino Linotype"/>
          <w:i/>
          <w:sz w:val="22"/>
          <w:szCs w:val="22"/>
          <w:lang w:val="es-ES"/>
        </w:rPr>
        <w:t>. Quienes generen, recopilen, administren, manejen, procesen, archiven o conserven información pública serán responsables de la misma en los términos de las disposiciones jurídicas aplicables.</w:t>
      </w:r>
    </w:p>
    <w:p w:rsidR="00D47E6B" w:rsidRPr="00583E21" w:rsidRDefault="00D47E6B" w:rsidP="001E43A5">
      <w:pPr>
        <w:ind w:left="851" w:right="899"/>
        <w:jc w:val="both"/>
        <w:rPr>
          <w:rFonts w:ascii="Palatino Linotype" w:hAnsi="Palatino Linotype"/>
          <w:i/>
          <w:sz w:val="22"/>
          <w:szCs w:val="22"/>
          <w:lang w:val="es-ES"/>
        </w:rPr>
      </w:pPr>
    </w:p>
    <w:p w:rsidR="00D47E6B" w:rsidRPr="00583E21" w:rsidRDefault="00D47E6B" w:rsidP="001E43A5">
      <w:pPr>
        <w:ind w:left="851" w:right="899"/>
        <w:jc w:val="both"/>
        <w:rPr>
          <w:rFonts w:ascii="Palatino Linotype" w:hAnsi="Palatino Linotype"/>
          <w:b/>
          <w:i/>
          <w:sz w:val="22"/>
          <w:szCs w:val="22"/>
          <w:lang w:val="es-ES"/>
        </w:rPr>
      </w:pPr>
      <w:r w:rsidRPr="00583E21">
        <w:rPr>
          <w:rFonts w:ascii="Palatino Linotype" w:hAnsi="Palatino Linotype"/>
          <w:i/>
          <w:sz w:val="22"/>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583E21">
        <w:rPr>
          <w:rFonts w:ascii="Palatino Linotype" w:hAnsi="Palatino Linotype"/>
          <w:b/>
          <w:i/>
          <w:sz w:val="22"/>
          <w:szCs w:val="22"/>
          <w:lang w:val="es-ES"/>
        </w:rPr>
        <w:t>”</w:t>
      </w:r>
    </w:p>
    <w:p w:rsidR="00D47E6B" w:rsidRPr="00583E21" w:rsidRDefault="00D47E6B" w:rsidP="001E43A5">
      <w:pPr>
        <w:spacing w:line="360" w:lineRule="auto"/>
        <w:ind w:left="851" w:right="899"/>
        <w:jc w:val="both"/>
        <w:rPr>
          <w:rFonts w:ascii="Palatino Linotype" w:hAnsi="Palatino Linotype"/>
          <w:i/>
          <w:sz w:val="22"/>
          <w:szCs w:val="22"/>
          <w:lang w:val="es-ES"/>
        </w:rPr>
      </w:pPr>
    </w:p>
    <w:p w:rsidR="00D47E6B" w:rsidRPr="00583E21" w:rsidRDefault="00D47E6B" w:rsidP="001E43A5">
      <w:pPr>
        <w:spacing w:line="360" w:lineRule="auto"/>
        <w:jc w:val="both"/>
        <w:rPr>
          <w:rFonts w:ascii="Palatino Linotype" w:hAnsi="Palatino Linotype"/>
          <w:lang w:val="es-ES"/>
        </w:rPr>
      </w:pPr>
      <w:r w:rsidRPr="00583E21">
        <w:rPr>
          <w:rFonts w:ascii="Palatino Linotype" w:hAnsi="Palatino Linotype"/>
          <w:lang w:val="es-ES"/>
        </w:rPr>
        <w:t xml:space="preserve">De hecho, el estudio de la naturaleza jurídica de la información pública solicitada, tiene por objeto determinar si ésta la genera, posee o administra </w:t>
      </w:r>
      <w:r w:rsidRPr="00583E21">
        <w:rPr>
          <w:rFonts w:ascii="Palatino Linotype" w:hAnsi="Palatino Linotype"/>
          <w:b/>
          <w:lang w:val="es-ES"/>
        </w:rPr>
        <w:t>EL SUJETO OBLIGADO</w:t>
      </w:r>
      <w:r w:rsidRPr="00583E21">
        <w:rPr>
          <w:rFonts w:ascii="Palatino Linotype" w:hAnsi="Palatino Linotype"/>
          <w:lang w:val="es-ES"/>
        </w:rPr>
        <w:t>; sin embargo, en aquellos casos en que éste la asume,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rsidR="00D47E6B" w:rsidRPr="00583E21" w:rsidRDefault="00D47E6B" w:rsidP="001E43A5">
      <w:pPr>
        <w:spacing w:line="360" w:lineRule="auto"/>
        <w:jc w:val="both"/>
        <w:rPr>
          <w:rFonts w:ascii="Palatino Linotype" w:hAnsi="Palatino Linotype"/>
          <w:lang w:val="es-ES"/>
        </w:rPr>
      </w:pPr>
    </w:p>
    <w:p w:rsidR="00D47E6B" w:rsidRPr="00583E21" w:rsidRDefault="00D47E6B" w:rsidP="001E43A5">
      <w:pPr>
        <w:spacing w:line="360" w:lineRule="auto"/>
        <w:jc w:val="both"/>
        <w:rPr>
          <w:rFonts w:ascii="Palatino Linotype" w:hAnsi="Palatino Linotype"/>
        </w:rPr>
      </w:pPr>
      <w:r w:rsidRPr="00583E21">
        <w:rPr>
          <w:rFonts w:ascii="Palatino Linotype" w:hAnsi="Palatino Linotype"/>
        </w:rPr>
        <w:lastRenderedPageBreak/>
        <w:t xml:space="preserve">Asimismo, no se omite comentar que, al haber existido un pronunciamiento por parte del </w:t>
      </w:r>
      <w:r w:rsidRPr="00583E21">
        <w:rPr>
          <w:rFonts w:ascii="Palatino Linotype" w:hAnsi="Palatino Linotype"/>
          <w:b/>
        </w:rPr>
        <w:t xml:space="preserve">SUJETO OBLIGADO </w:t>
      </w:r>
      <w:r w:rsidRPr="00583E21">
        <w:rPr>
          <w:rFonts w:ascii="Palatino Linotype" w:hAnsi="Palatino Linotype"/>
        </w:rPr>
        <w:t>mediante respuesta, a fin de dar respuesta a la solicitud planteada, este Instituto no está facultado para manifestarse sobre la veracidad de la información proporcionada, conforme al artículo 36 de la Ley de la Materia.</w:t>
      </w:r>
    </w:p>
    <w:p w:rsidR="00D47E6B" w:rsidRPr="00583E21" w:rsidRDefault="00D47E6B" w:rsidP="001E43A5">
      <w:pPr>
        <w:spacing w:before="100" w:beforeAutospacing="1" w:after="100" w:afterAutospacing="1" w:line="360" w:lineRule="auto"/>
        <w:jc w:val="both"/>
        <w:rPr>
          <w:rFonts w:ascii="Palatino Linotype" w:hAnsi="Palatino Linotype" w:cs="Arial"/>
        </w:rPr>
      </w:pPr>
      <w:r w:rsidRPr="00583E21">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D47E6B" w:rsidRPr="00583E21" w:rsidRDefault="00D47E6B" w:rsidP="001E43A5">
      <w:pPr>
        <w:ind w:left="709" w:right="760"/>
        <w:jc w:val="both"/>
        <w:rPr>
          <w:rFonts w:ascii="Palatino Linotype" w:hAnsi="Palatino Linotype" w:cs="Arial"/>
          <w:i/>
          <w:sz w:val="22"/>
        </w:rPr>
      </w:pPr>
      <w:r w:rsidRPr="00583E21">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583E21">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D47E6B" w:rsidRPr="00583E21" w:rsidRDefault="00D47E6B" w:rsidP="001E43A5">
      <w:pPr>
        <w:ind w:left="709" w:right="757"/>
        <w:jc w:val="both"/>
        <w:rPr>
          <w:rFonts w:ascii="Palatino Linotype" w:hAnsi="Palatino Linotype" w:cs="Arial"/>
          <w:b/>
          <w:i/>
          <w:sz w:val="22"/>
        </w:rPr>
      </w:pPr>
      <w:r w:rsidRPr="00583E21">
        <w:rPr>
          <w:rFonts w:ascii="Palatino Linotype" w:hAnsi="Palatino Linotype" w:cs="Arial"/>
          <w:i/>
          <w:sz w:val="22"/>
        </w:rPr>
        <w:t>Criterio 31/10</w:t>
      </w:r>
      <w:r w:rsidRPr="00583E21">
        <w:rPr>
          <w:rFonts w:ascii="Palatino Linotype" w:hAnsi="Palatino Linotype" w:cs="Arial"/>
          <w:b/>
          <w:i/>
          <w:sz w:val="22"/>
        </w:rPr>
        <w:t>”</w:t>
      </w:r>
      <w:r w:rsidRPr="00583E21">
        <w:rPr>
          <w:rFonts w:ascii="Palatino Linotype" w:hAnsi="Palatino Linotype" w:cs="Arial"/>
          <w:i/>
          <w:sz w:val="22"/>
        </w:rPr>
        <w:t xml:space="preserve"> (sic)</w:t>
      </w:r>
    </w:p>
    <w:p w:rsidR="00D47E6B" w:rsidRPr="00583E21" w:rsidRDefault="00D47E6B" w:rsidP="001E43A5">
      <w:pPr>
        <w:spacing w:before="100" w:beforeAutospacing="1" w:after="100" w:afterAutospacing="1" w:line="360" w:lineRule="auto"/>
        <w:jc w:val="both"/>
        <w:rPr>
          <w:rFonts w:ascii="Palatino Linotype" w:hAnsi="Palatino Linotype" w:cs="Arial"/>
        </w:rPr>
      </w:pPr>
      <w:r w:rsidRPr="00583E21">
        <w:rPr>
          <w:rFonts w:ascii="Palatino Linotype" w:hAnsi="Palatino Linotype"/>
        </w:rPr>
        <w:t xml:space="preserve">Ahora bien, </w:t>
      </w:r>
      <w:r w:rsidRPr="00583E21">
        <w:rPr>
          <w:rFonts w:ascii="Palatino Linotype" w:hAnsi="Palatino Linotype" w:cs="Arial"/>
        </w:rPr>
        <w:t xml:space="preserve">es importante resaltar que </w:t>
      </w:r>
      <w:r w:rsidRPr="00583E21">
        <w:rPr>
          <w:rFonts w:ascii="Palatino Linotype" w:hAnsi="Palatino Linotype"/>
          <w:color w:val="212121"/>
          <w:bdr w:val="none" w:sz="0" w:space="0" w:color="auto" w:frame="1"/>
        </w:rPr>
        <w:t xml:space="preserve">los Sujetos Obligados deben garantizar el derecho de acceso a la información de los particulares, proporcionando la </w:t>
      </w:r>
      <w:r w:rsidRPr="00583E21">
        <w:rPr>
          <w:rFonts w:ascii="Palatino Linotype" w:hAnsi="Palatino Linotype"/>
          <w:color w:val="212121"/>
          <w:bdr w:val="none" w:sz="0" w:space="0" w:color="auto" w:frame="1"/>
        </w:rPr>
        <w:lastRenderedPageBreak/>
        <w:t>información con la que cuentan, en el formato en que la misma obre en sus archivos; sin necesidad de elaborar documentos </w:t>
      </w:r>
      <w:r w:rsidRPr="00583E21">
        <w:rPr>
          <w:rFonts w:ascii="Palatino Linotype" w:hAnsi="Palatino Linotype"/>
          <w:i/>
          <w:iCs/>
          <w:color w:val="212121"/>
          <w:bdr w:val="none" w:sz="0" w:space="0" w:color="auto" w:frame="1"/>
        </w:rPr>
        <w:t>ad hoc </w:t>
      </w:r>
      <w:r w:rsidRPr="00583E21">
        <w:rPr>
          <w:rFonts w:ascii="Palatino Linotype" w:hAnsi="Palatino Linotype"/>
          <w:color w:val="212121"/>
          <w:bdr w:val="none" w:sz="0" w:space="0" w:color="auto" w:frame="1"/>
        </w:rPr>
        <w:t>para atender las solicitudes de información, argumento que se fortalece con el criterio número 03/17 emitido por el Instituto Nacional de Transparencia, Acceso a la Información y Protección de Datos Personales (INAI), cuyo contenido se inserta a continuación:</w:t>
      </w:r>
    </w:p>
    <w:p w:rsidR="00D47E6B" w:rsidRPr="00583E21" w:rsidRDefault="00D47E6B" w:rsidP="001E43A5">
      <w:pPr>
        <w:ind w:left="851" w:right="902"/>
        <w:jc w:val="both"/>
        <w:rPr>
          <w:rFonts w:ascii="Palatino Linotype" w:hAnsi="Palatino Linotype"/>
          <w:i/>
          <w:iCs/>
          <w:color w:val="212121"/>
          <w:sz w:val="22"/>
          <w:szCs w:val="22"/>
          <w:bdr w:val="none" w:sz="0" w:space="0" w:color="auto" w:frame="1"/>
          <w:lang w:val="es-ES" w:eastAsia="es-MX"/>
        </w:rPr>
      </w:pPr>
      <w:r w:rsidRPr="00583E21">
        <w:rPr>
          <w:rFonts w:ascii="Palatino Linotype" w:hAnsi="Palatino Linotype"/>
          <w:b/>
          <w:bCs/>
          <w:i/>
          <w:iCs/>
          <w:color w:val="212121"/>
          <w:sz w:val="22"/>
          <w:szCs w:val="22"/>
          <w:bdr w:val="none" w:sz="0" w:space="0" w:color="auto" w:frame="1"/>
          <w:lang w:val="es-ES" w:eastAsia="es-MX"/>
        </w:rPr>
        <w:t>“No existe obligación de elaborar </w:t>
      </w:r>
      <w:r w:rsidRPr="00583E21">
        <w:rPr>
          <w:rFonts w:ascii="Palatino Linotype" w:hAnsi="Palatino Linotype"/>
          <w:b/>
          <w:bCs/>
          <w:i/>
          <w:iCs/>
          <w:color w:val="212121"/>
          <w:spacing w:val="-3"/>
          <w:sz w:val="22"/>
          <w:szCs w:val="22"/>
          <w:bdr w:val="none" w:sz="0" w:space="0" w:color="auto" w:frame="1"/>
          <w:lang w:val="es-ES" w:eastAsia="es-MX"/>
        </w:rPr>
        <w:t>d</w:t>
      </w:r>
      <w:r w:rsidRPr="00583E21">
        <w:rPr>
          <w:rFonts w:ascii="Palatino Linotype" w:hAnsi="Palatino Linotype"/>
          <w:b/>
          <w:bCs/>
          <w:i/>
          <w:iCs/>
          <w:color w:val="212121"/>
          <w:sz w:val="22"/>
          <w:szCs w:val="22"/>
          <w:bdr w:val="none" w:sz="0" w:space="0" w:color="auto" w:frame="1"/>
          <w:lang w:val="es-ES" w:eastAsia="es-MX"/>
        </w:rPr>
        <w:t>ocum</w:t>
      </w:r>
      <w:r w:rsidRPr="00583E21">
        <w:rPr>
          <w:rFonts w:ascii="Palatino Linotype" w:hAnsi="Palatino Linotype"/>
          <w:b/>
          <w:bCs/>
          <w:i/>
          <w:iCs/>
          <w:color w:val="212121"/>
          <w:spacing w:val="1"/>
          <w:sz w:val="22"/>
          <w:szCs w:val="22"/>
          <w:bdr w:val="none" w:sz="0" w:space="0" w:color="auto" w:frame="1"/>
          <w:lang w:val="es-ES" w:eastAsia="es-MX"/>
        </w:rPr>
        <w:t>e</w:t>
      </w:r>
      <w:r w:rsidRPr="00583E21">
        <w:rPr>
          <w:rFonts w:ascii="Palatino Linotype" w:hAnsi="Palatino Linotype"/>
          <w:b/>
          <w:bCs/>
          <w:i/>
          <w:iCs/>
          <w:color w:val="212121"/>
          <w:sz w:val="22"/>
          <w:szCs w:val="22"/>
          <w:bdr w:val="none" w:sz="0" w:space="0" w:color="auto" w:frame="1"/>
          <w:lang w:val="es-ES" w:eastAsia="es-MX"/>
        </w:rPr>
        <w:t>n</w:t>
      </w:r>
      <w:r w:rsidRPr="00583E21">
        <w:rPr>
          <w:rFonts w:ascii="Palatino Linotype" w:hAnsi="Palatino Linotype"/>
          <w:b/>
          <w:bCs/>
          <w:i/>
          <w:iCs/>
          <w:color w:val="212121"/>
          <w:spacing w:val="-1"/>
          <w:sz w:val="22"/>
          <w:szCs w:val="22"/>
          <w:bdr w:val="none" w:sz="0" w:space="0" w:color="auto" w:frame="1"/>
          <w:lang w:val="es-ES" w:eastAsia="es-MX"/>
        </w:rPr>
        <w:t>t</w:t>
      </w:r>
      <w:r w:rsidRPr="00583E21">
        <w:rPr>
          <w:rFonts w:ascii="Palatino Linotype" w:hAnsi="Palatino Linotype"/>
          <w:b/>
          <w:bCs/>
          <w:i/>
          <w:iCs/>
          <w:color w:val="212121"/>
          <w:sz w:val="22"/>
          <w:szCs w:val="22"/>
          <w:bdr w:val="none" w:sz="0" w:space="0" w:color="auto" w:frame="1"/>
          <w:lang w:val="es-ES" w:eastAsia="es-MX"/>
        </w:rPr>
        <w:t>os</w:t>
      </w:r>
      <w:r w:rsidRPr="00583E21">
        <w:rPr>
          <w:rFonts w:ascii="Palatino Linotype" w:hAnsi="Palatino Linotype"/>
          <w:b/>
          <w:bCs/>
          <w:i/>
          <w:iCs/>
          <w:color w:val="212121"/>
          <w:spacing w:val="14"/>
          <w:sz w:val="22"/>
          <w:szCs w:val="22"/>
          <w:bdr w:val="none" w:sz="0" w:space="0" w:color="auto" w:frame="1"/>
          <w:lang w:val="es-ES" w:eastAsia="es-MX"/>
        </w:rPr>
        <w:t> </w:t>
      </w:r>
      <w:r w:rsidRPr="00583E21">
        <w:rPr>
          <w:rFonts w:ascii="Palatino Linotype" w:hAnsi="Palatino Linotype"/>
          <w:b/>
          <w:bCs/>
          <w:i/>
          <w:iCs/>
          <w:color w:val="212121"/>
          <w:spacing w:val="-1"/>
          <w:sz w:val="22"/>
          <w:szCs w:val="22"/>
          <w:bdr w:val="none" w:sz="0" w:space="0" w:color="auto" w:frame="1"/>
          <w:lang w:val="es-ES" w:eastAsia="es-MX"/>
        </w:rPr>
        <w:t>ad </w:t>
      </w:r>
      <w:r w:rsidRPr="00583E21">
        <w:rPr>
          <w:rFonts w:ascii="Palatino Linotype" w:hAnsi="Palatino Linotype"/>
          <w:b/>
          <w:bCs/>
          <w:i/>
          <w:iCs/>
          <w:color w:val="212121"/>
          <w:sz w:val="22"/>
          <w:szCs w:val="22"/>
          <w:bdr w:val="none" w:sz="0" w:space="0" w:color="auto" w:frame="1"/>
          <w:lang w:val="es-ES" w:eastAsia="es-MX"/>
        </w:rPr>
        <w:t>hoc</w:t>
      </w:r>
      <w:r w:rsidRPr="00583E21">
        <w:rPr>
          <w:rFonts w:ascii="Palatino Linotype" w:hAnsi="Palatino Linotype"/>
          <w:b/>
          <w:bCs/>
          <w:i/>
          <w:iCs/>
          <w:color w:val="212121"/>
          <w:spacing w:val="11"/>
          <w:sz w:val="22"/>
          <w:szCs w:val="22"/>
          <w:bdr w:val="none" w:sz="0" w:space="0" w:color="auto" w:frame="1"/>
          <w:lang w:val="es-ES" w:eastAsia="es-MX"/>
        </w:rPr>
        <w:t> </w:t>
      </w:r>
      <w:r w:rsidRPr="00583E21">
        <w:rPr>
          <w:rFonts w:ascii="Palatino Linotype" w:hAnsi="Palatino Linotype"/>
          <w:b/>
          <w:bCs/>
          <w:i/>
          <w:iCs/>
          <w:color w:val="212121"/>
          <w:sz w:val="22"/>
          <w:szCs w:val="22"/>
          <w:bdr w:val="none" w:sz="0" w:space="0" w:color="auto" w:frame="1"/>
          <w:lang w:val="es-ES" w:eastAsia="es-MX"/>
        </w:rPr>
        <w:t>para</w:t>
      </w:r>
      <w:r w:rsidRPr="00583E21">
        <w:rPr>
          <w:rFonts w:ascii="Palatino Linotype" w:hAnsi="Palatino Linotype"/>
          <w:b/>
          <w:bCs/>
          <w:i/>
          <w:iCs/>
          <w:color w:val="212121"/>
          <w:spacing w:val="10"/>
          <w:sz w:val="22"/>
          <w:szCs w:val="22"/>
          <w:bdr w:val="none" w:sz="0" w:space="0" w:color="auto" w:frame="1"/>
          <w:lang w:val="es-ES" w:eastAsia="es-MX"/>
        </w:rPr>
        <w:t> </w:t>
      </w:r>
      <w:r w:rsidRPr="00583E21">
        <w:rPr>
          <w:rFonts w:ascii="Palatino Linotype" w:hAnsi="Palatino Linotype"/>
          <w:b/>
          <w:bCs/>
          <w:i/>
          <w:iCs/>
          <w:color w:val="212121"/>
          <w:sz w:val="22"/>
          <w:szCs w:val="22"/>
          <w:bdr w:val="none" w:sz="0" w:space="0" w:color="auto" w:frame="1"/>
          <w:lang w:val="es-ES" w:eastAsia="es-MX"/>
        </w:rPr>
        <w:t>atender las sol</w:t>
      </w:r>
      <w:r w:rsidRPr="00583E21">
        <w:rPr>
          <w:rFonts w:ascii="Palatino Linotype" w:hAnsi="Palatino Linotype"/>
          <w:b/>
          <w:bCs/>
          <w:i/>
          <w:iCs/>
          <w:color w:val="212121"/>
          <w:spacing w:val="-2"/>
          <w:sz w:val="22"/>
          <w:szCs w:val="22"/>
          <w:bdr w:val="none" w:sz="0" w:space="0" w:color="auto" w:frame="1"/>
          <w:lang w:val="es-ES" w:eastAsia="es-MX"/>
        </w:rPr>
        <w:t>i</w:t>
      </w:r>
      <w:r w:rsidRPr="00583E21">
        <w:rPr>
          <w:rFonts w:ascii="Palatino Linotype" w:hAnsi="Palatino Linotype"/>
          <w:b/>
          <w:bCs/>
          <w:i/>
          <w:iCs/>
          <w:color w:val="212121"/>
          <w:spacing w:val="1"/>
          <w:sz w:val="22"/>
          <w:szCs w:val="22"/>
          <w:bdr w:val="none" w:sz="0" w:space="0" w:color="auto" w:frame="1"/>
          <w:lang w:val="es-ES" w:eastAsia="es-MX"/>
        </w:rPr>
        <w:t>c</w:t>
      </w:r>
      <w:r w:rsidRPr="00583E21">
        <w:rPr>
          <w:rFonts w:ascii="Palatino Linotype" w:hAnsi="Palatino Linotype"/>
          <w:b/>
          <w:bCs/>
          <w:i/>
          <w:iCs/>
          <w:color w:val="212121"/>
          <w:sz w:val="22"/>
          <w:szCs w:val="22"/>
          <w:bdr w:val="none" w:sz="0" w:space="0" w:color="auto" w:frame="1"/>
          <w:lang w:val="es-ES" w:eastAsia="es-MX"/>
        </w:rPr>
        <w:t>itudes</w:t>
      </w:r>
      <w:r w:rsidRPr="00583E21">
        <w:rPr>
          <w:rFonts w:ascii="Palatino Linotype" w:hAnsi="Palatino Linotype"/>
          <w:b/>
          <w:bCs/>
          <w:i/>
          <w:iCs/>
          <w:color w:val="212121"/>
          <w:spacing w:val="10"/>
          <w:sz w:val="22"/>
          <w:szCs w:val="22"/>
          <w:bdr w:val="none" w:sz="0" w:space="0" w:color="auto" w:frame="1"/>
          <w:lang w:val="es-ES" w:eastAsia="es-MX"/>
        </w:rPr>
        <w:t> </w:t>
      </w:r>
      <w:r w:rsidRPr="00583E21">
        <w:rPr>
          <w:rFonts w:ascii="Palatino Linotype" w:hAnsi="Palatino Linotype"/>
          <w:b/>
          <w:bCs/>
          <w:i/>
          <w:iCs/>
          <w:color w:val="212121"/>
          <w:sz w:val="22"/>
          <w:szCs w:val="22"/>
          <w:bdr w:val="none" w:sz="0" w:space="0" w:color="auto" w:frame="1"/>
          <w:lang w:val="es-ES" w:eastAsia="es-MX"/>
        </w:rPr>
        <w:t>de</w:t>
      </w:r>
      <w:r w:rsidRPr="00583E21">
        <w:rPr>
          <w:rFonts w:ascii="Palatino Linotype" w:hAnsi="Palatino Linotype"/>
          <w:b/>
          <w:bCs/>
          <w:i/>
          <w:iCs/>
          <w:color w:val="212121"/>
          <w:spacing w:val="9"/>
          <w:sz w:val="22"/>
          <w:szCs w:val="22"/>
          <w:bdr w:val="none" w:sz="0" w:space="0" w:color="auto" w:frame="1"/>
          <w:lang w:val="es-ES" w:eastAsia="es-MX"/>
        </w:rPr>
        <w:t> </w:t>
      </w:r>
      <w:r w:rsidRPr="00583E21">
        <w:rPr>
          <w:rFonts w:ascii="Palatino Linotype" w:hAnsi="Palatino Linotype"/>
          <w:b/>
          <w:bCs/>
          <w:i/>
          <w:iCs/>
          <w:color w:val="212121"/>
          <w:spacing w:val="1"/>
          <w:sz w:val="22"/>
          <w:szCs w:val="22"/>
          <w:bdr w:val="none" w:sz="0" w:space="0" w:color="auto" w:frame="1"/>
          <w:lang w:val="es-ES" w:eastAsia="es-MX"/>
        </w:rPr>
        <w:t>ac</w:t>
      </w:r>
      <w:r w:rsidRPr="00583E21">
        <w:rPr>
          <w:rFonts w:ascii="Palatino Linotype" w:hAnsi="Palatino Linotype"/>
          <w:b/>
          <w:bCs/>
          <w:i/>
          <w:iCs/>
          <w:color w:val="212121"/>
          <w:spacing w:val="-1"/>
          <w:sz w:val="22"/>
          <w:szCs w:val="22"/>
          <w:bdr w:val="none" w:sz="0" w:space="0" w:color="auto" w:frame="1"/>
          <w:lang w:val="es-ES" w:eastAsia="es-MX"/>
        </w:rPr>
        <w:t>c</w:t>
      </w:r>
      <w:r w:rsidRPr="00583E21">
        <w:rPr>
          <w:rFonts w:ascii="Palatino Linotype" w:hAnsi="Palatino Linotype"/>
          <w:b/>
          <w:bCs/>
          <w:i/>
          <w:iCs/>
          <w:color w:val="212121"/>
          <w:spacing w:val="1"/>
          <w:sz w:val="22"/>
          <w:szCs w:val="22"/>
          <w:bdr w:val="none" w:sz="0" w:space="0" w:color="auto" w:frame="1"/>
          <w:lang w:val="es-ES" w:eastAsia="es-MX"/>
        </w:rPr>
        <w:t>es</w:t>
      </w:r>
      <w:r w:rsidRPr="00583E21">
        <w:rPr>
          <w:rFonts w:ascii="Palatino Linotype" w:hAnsi="Palatino Linotype"/>
          <w:b/>
          <w:bCs/>
          <w:i/>
          <w:iCs/>
          <w:color w:val="212121"/>
          <w:sz w:val="22"/>
          <w:szCs w:val="22"/>
          <w:bdr w:val="none" w:sz="0" w:space="0" w:color="auto" w:frame="1"/>
          <w:lang w:val="es-ES" w:eastAsia="es-MX"/>
        </w:rPr>
        <w:t>o</w:t>
      </w:r>
      <w:r w:rsidRPr="00583E21">
        <w:rPr>
          <w:rFonts w:ascii="Palatino Linotype" w:hAnsi="Palatino Linotype"/>
          <w:b/>
          <w:bCs/>
          <w:i/>
          <w:iCs/>
          <w:color w:val="212121"/>
          <w:spacing w:val="11"/>
          <w:sz w:val="22"/>
          <w:szCs w:val="22"/>
          <w:bdr w:val="none" w:sz="0" w:space="0" w:color="auto" w:frame="1"/>
          <w:lang w:val="es-ES" w:eastAsia="es-MX"/>
        </w:rPr>
        <w:t> </w:t>
      </w:r>
      <w:r w:rsidRPr="00583E21">
        <w:rPr>
          <w:rFonts w:ascii="Palatino Linotype" w:hAnsi="Palatino Linotype"/>
          <w:b/>
          <w:bCs/>
          <w:i/>
          <w:iCs/>
          <w:color w:val="212121"/>
          <w:sz w:val="22"/>
          <w:szCs w:val="22"/>
          <w:bdr w:val="none" w:sz="0" w:space="0" w:color="auto" w:frame="1"/>
          <w:lang w:val="es-ES" w:eastAsia="es-MX"/>
        </w:rPr>
        <w:t>a</w:t>
      </w:r>
      <w:r w:rsidRPr="00583E21">
        <w:rPr>
          <w:rFonts w:ascii="Palatino Linotype" w:hAnsi="Palatino Linotype"/>
          <w:b/>
          <w:bCs/>
          <w:i/>
          <w:iCs/>
          <w:color w:val="212121"/>
          <w:spacing w:val="9"/>
          <w:sz w:val="22"/>
          <w:szCs w:val="22"/>
          <w:bdr w:val="none" w:sz="0" w:space="0" w:color="auto" w:frame="1"/>
          <w:lang w:val="es-ES" w:eastAsia="es-MX"/>
        </w:rPr>
        <w:t> </w:t>
      </w:r>
      <w:r w:rsidRPr="00583E21">
        <w:rPr>
          <w:rFonts w:ascii="Palatino Linotype" w:hAnsi="Palatino Linotype"/>
          <w:b/>
          <w:bCs/>
          <w:i/>
          <w:iCs/>
          <w:color w:val="212121"/>
          <w:sz w:val="22"/>
          <w:szCs w:val="22"/>
          <w:bdr w:val="none" w:sz="0" w:space="0" w:color="auto" w:frame="1"/>
          <w:lang w:val="es-ES" w:eastAsia="es-MX"/>
        </w:rPr>
        <w:t>la</w:t>
      </w:r>
      <w:r w:rsidRPr="00583E21">
        <w:rPr>
          <w:rFonts w:ascii="Palatino Linotype" w:hAnsi="Palatino Linotype"/>
          <w:b/>
          <w:bCs/>
          <w:i/>
          <w:iCs/>
          <w:color w:val="212121"/>
          <w:spacing w:val="10"/>
          <w:sz w:val="22"/>
          <w:szCs w:val="22"/>
          <w:bdr w:val="none" w:sz="0" w:space="0" w:color="auto" w:frame="1"/>
          <w:lang w:val="es-ES" w:eastAsia="es-MX"/>
        </w:rPr>
        <w:t> </w:t>
      </w:r>
      <w:r w:rsidRPr="00583E21">
        <w:rPr>
          <w:rFonts w:ascii="Palatino Linotype" w:hAnsi="Palatino Linotype"/>
          <w:b/>
          <w:bCs/>
          <w:i/>
          <w:iCs/>
          <w:color w:val="212121"/>
          <w:sz w:val="22"/>
          <w:szCs w:val="22"/>
          <w:bdr w:val="none" w:sz="0" w:space="0" w:color="auto" w:frame="1"/>
          <w:lang w:val="es-ES" w:eastAsia="es-MX"/>
        </w:rPr>
        <w:t>informa</w:t>
      </w:r>
      <w:r w:rsidRPr="00583E21">
        <w:rPr>
          <w:rFonts w:ascii="Palatino Linotype" w:hAnsi="Palatino Linotype"/>
          <w:b/>
          <w:bCs/>
          <w:i/>
          <w:iCs/>
          <w:color w:val="212121"/>
          <w:spacing w:val="1"/>
          <w:sz w:val="22"/>
          <w:szCs w:val="22"/>
          <w:bdr w:val="none" w:sz="0" w:space="0" w:color="auto" w:frame="1"/>
          <w:lang w:val="es-ES" w:eastAsia="es-MX"/>
        </w:rPr>
        <w:t>c</w:t>
      </w:r>
      <w:r w:rsidRPr="00583E21">
        <w:rPr>
          <w:rFonts w:ascii="Palatino Linotype" w:hAnsi="Palatino Linotype"/>
          <w:b/>
          <w:bCs/>
          <w:i/>
          <w:iCs/>
          <w:color w:val="212121"/>
          <w:sz w:val="22"/>
          <w:szCs w:val="22"/>
          <w:bdr w:val="none" w:sz="0" w:space="0" w:color="auto" w:frame="1"/>
          <w:lang w:val="es-ES" w:eastAsia="es-MX"/>
        </w:rPr>
        <w:t>ió</w:t>
      </w:r>
      <w:r w:rsidRPr="00583E21">
        <w:rPr>
          <w:rFonts w:ascii="Palatino Linotype" w:hAnsi="Palatino Linotype"/>
          <w:b/>
          <w:bCs/>
          <w:i/>
          <w:iCs/>
          <w:color w:val="212121"/>
          <w:spacing w:val="-2"/>
          <w:sz w:val="22"/>
          <w:szCs w:val="22"/>
          <w:bdr w:val="none" w:sz="0" w:space="0" w:color="auto" w:frame="1"/>
          <w:lang w:val="es-ES" w:eastAsia="es-MX"/>
        </w:rPr>
        <w:t>n</w:t>
      </w:r>
      <w:r w:rsidRPr="00583E21">
        <w:rPr>
          <w:rFonts w:ascii="Palatino Linotype" w:hAnsi="Palatino Linotype"/>
          <w:b/>
          <w:bCs/>
          <w:i/>
          <w:iCs/>
          <w:color w:val="212121"/>
          <w:sz w:val="22"/>
          <w:szCs w:val="22"/>
          <w:bdr w:val="none" w:sz="0" w:space="0" w:color="auto" w:frame="1"/>
          <w:lang w:val="es-ES" w:eastAsia="es-MX"/>
        </w:rPr>
        <w:t>.</w:t>
      </w:r>
      <w:r w:rsidRPr="00583E21">
        <w:rPr>
          <w:rFonts w:ascii="Palatino Linotype" w:hAnsi="Palatino Linotype"/>
          <w:b/>
          <w:bCs/>
          <w:i/>
          <w:iCs/>
          <w:color w:val="212121"/>
          <w:spacing w:val="18"/>
          <w:sz w:val="22"/>
          <w:szCs w:val="22"/>
          <w:bdr w:val="none" w:sz="0" w:space="0" w:color="auto" w:frame="1"/>
          <w:lang w:val="es-ES" w:eastAsia="es-MX"/>
        </w:rPr>
        <w:t> </w:t>
      </w:r>
      <w:r w:rsidRPr="00583E21">
        <w:rPr>
          <w:rFonts w:ascii="Palatino Linotype" w:hAnsi="Palatino Linotype"/>
          <w:i/>
          <w:iCs/>
          <w:color w:val="212121"/>
          <w:spacing w:val="18"/>
          <w:sz w:val="22"/>
          <w:szCs w:val="22"/>
          <w:bdr w:val="none" w:sz="0" w:space="0" w:color="auto" w:frame="1"/>
          <w:lang w:val="es-ES" w:eastAsia="es-MX"/>
        </w:rPr>
        <w:t>L</w:t>
      </w:r>
      <w:r w:rsidRPr="00583E21">
        <w:rPr>
          <w:rFonts w:ascii="Palatino Linotype" w:hAnsi="Palatino Linotype"/>
          <w:i/>
          <w:iCs/>
          <w:color w:val="212121"/>
          <w:spacing w:val="-1"/>
          <w:sz w:val="22"/>
          <w:szCs w:val="22"/>
          <w:bdr w:val="none" w:sz="0" w:space="0" w:color="auto" w:frame="1"/>
          <w:lang w:val="es-ES" w:eastAsia="es-MX"/>
        </w:rPr>
        <w:t>os </w:t>
      </w:r>
      <w:r w:rsidRPr="00583E21">
        <w:rPr>
          <w:rFonts w:ascii="Palatino Linotype" w:hAnsi="Palatino Linotype"/>
          <w:i/>
          <w:iCs/>
          <w:color w:val="212121"/>
          <w:spacing w:val="1"/>
          <w:sz w:val="22"/>
          <w:szCs w:val="22"/>
          <w:bdr w:val="none" w:sz="0" w:space="0" w:color="auto" w:frame="1"/>
          <w:lang w:val="es-ES" w:eastAsia="es-MX"/>
        </w:rPr>
        <w:t>a</w:t>
      </w:r>
      <w:r w:rsidRPr="00583E21">
        <w:rPr>
          <w:rFonts w:ascii="Palatino Linotype" w:hAnsi="Palatino Linotype"/>
          <w:i/>
          <w:iCs/>
          <w:color w:val="212121"/>
          <w:sz w:val="22"/>
          <w:szCs w:val="22"/>
          <w:bdr w:val="none" w:sz="0" w:space="0" w:color="auto" w:frame="1"/>
          <w:lang w:val="es-ES" w:eastAsia="es-MX"/>
        </w:rPr>
        <w:t>rt</w:t>
      </w:r>
      <w:r w:rsidRPr="00583E21">
        <w:rPr>
          <w:rFonts w:ascii="Palatino Linotype" w:hAnsi="Palatino Linotype"/>
          <w:i/>
          <w:iCs/>
          <w:color w:val="212121"/>
          <w:spacing w:val="-2"/>
          <w:sz w:val="22"/>
          <w:szCs w:val="22"/>
          <w:bdr w:val="none" w:sz="0" w:space="0" w:color="auto" w:frame="1"/>
          <w:lang w:val="es-ES" w:eastAsia="es-MX"/>
        </w:rPr>
        <w:t>í</w:t>
      </w:r>
      <w:r w:rsidRPr="00583E21">
        <w:rPr>
          <w:rFonts w:ascii="Palatino Linotype" w:hAnsi="Palatino Linotype"/>
          <w:i/>
          <w:iCs/>
          <w:color w:val="212121"/>
          <w:sz w:val="22"/>
          <w:szCs w:val="22"/>
          <w:bdr w:val="none" w:sz="0" w:space="0" w:color="auto" w:frame="1"/>
          <w:lang w:val="es-ES" w:eastAsia="es-MX"/>
        </w:rPr>
        <w:t>c</w:t>
      </w:r>
      <w:r w:rsidRPr="00583E21">
        <w:rPr>
          <w:rFonts w:ascii="Palatino Linotype" w:hAnsi="Palatino Linotype"/>
          <w:i/>
          <w:iCs/>
          <w:color w:val="212121"/>
          <w:spacing w:val="1"/>
          <w:sz w:val="22"/>
          <w:szCs w:val="22"/>
          <w:bdr w:val="none" w:sz="0" w:space="0" w:color="auto" w:frame="1"/>
          <w:lang w:val="es-ES" w:eastAsia="es-MX"/>
        </w:rPr>
        <w:t>u</w:t>
      </w:r>
      <w:r w:rsidRPr="00583E21">
        <w:rPr>
          <w:rFonts w:ascii="Palatino Linotype" w:hAnsi="Palatino Linotype"/>
          <w:i/>
          <w:iCs/>
          <w:color w:val="212121"/>
          <w:sz w:val="22"/>
          <w:szCs w:val="22"/>
          <w:bdr w:val="none" w:sz="0" w:space="0" w:color="auto" w:frame="1"/>
          <w:lang w:val="es-ES" w:eastAsia="es-MX"/>
        </w:rPr>
        <w:t>los</w:t>
      </w:r>
      <w:r w:rsidRPr="00583E21">
        <w:rPr>
          <w:rFonts w:ascii="Palatino Linotype" w:hAnsi="Palatino Linotype"/>
          <w:i/>
          <w:iCs/>
          <w:color w:val="212121"/>
          <w:spacing w:val="8"/>
          <w:sz w:val="22"/>
          <w:szCs w:val="22"/>
          <w:bdr w:val="none" w:sz="0" w:space="0" w:color="auto" w:frame="1"/>
          <w:lang w:val="es-ES" w:eastAsia="es-MX"/>
        </w:rPr>
        <w:t> 129 </w:t>
      </w:r>
      <w:r w:rsidRPr="00583E21">
        <w:rPr>
          <w:rFonts w:ascii="Palatino Linotype" w:hAnsi="Palatino Linotype"/>
          <w:i/>
          <w:iCs/>
          <w:color w:val="212121"/>
          <w:spacing w:val="1"/>
          <w:sz w:val="22"/>
          <w:szCs w:val="22"/>
          <w:bdr w:val="none" w:sz="0" w:space="0" w:color="auto" w:frame="1"/>
          <w:lang w:val="es-ES" w:eastAsia="es-MX"/>
        </w:rPr>
        <w:t>d</w:t>
      </w:r>
      <w:r w:rsidRPr="00583E21">
        <w:rPr>
          <w:rFonts w:ascii="Palatino Linotype" w:hAnsi="Palatino Linotype"/>
          <w:i/>
          <w:iCs/>
          <w:color w:val="212121"/>
          <w:sz w:val="22"/>
          <w:szCs w:val="22"/>
          <w:bdr w:val="none" w:sz="0" w:space="0" w:color="auto" w:frame="1"/>
          <w:lang w:val="es-ES" w:eastAsia="es-MX"/>
        </w:rPr>
        <w:t>e</w:t>
      </w:r>
      <w:r w:rsidRPr="00583E21">
        <w:rPr>
          <w:rFonts w:ascii="Palatino Linotype" w:hAnsi="Palatino Linotype"/>
          <w:i/>
          <w:iCs/>
          <w:color w:val="212121"/>
          <w:spacing w:val="9"/>
          <w:sz w:val="22"/>
          <w:szCs w:val="22"/>
          <w:bdr w:val="none" w:sz="0" w:space="0" w:color="auto" w:frame="1"/>
          <w:lang w:val="es-ES" w:eastAsia="es-MX"/>
        </w:rPr>
        <w:t> </w:t>
      </w:r>
      <w:r w:rsidRPr="00583E21">
        <w:rPr>
          <w:rFonts w:ascii="Palatino Linotype" w:hAnsi="Palatino Linotype"/>
          <w:i/>
          <w:iCs/>
          <w:color w:val="212121"/>
          <w:sz w:val="22"/>
          <w:szCs w:val="22"/>
          <w:bdr w:val="none" w:sz="0" w:space="0" w:color="auto" w:frame="1"/>
          <w:lang w:val="es-ES" w:eastAsia="es-MX"/>
        </w:rPr>
        <w:t>la</w:t>
      </w:r>
      <w:r w:rsidRPr="00583E21">
        <w:rPr>
          <w:rFonts w:ascii="Palatino Linotype" w:hAnsi="Palatino Linotype"/>
          <w:i/>
          <w:iCs/>
          <w:color w:val="212121"/>
          <w:spacing w:val="10"/>
          <w:sz w:val="22"/>
          <w:szCs w:val="22"/>
          <w:bdr w:val="none" w:sz="0" w:space="0" w:color="auto" w:frame="1"/>
          <w:lang w:val="es-ES" w:eastAsia="es-MX"/>
        </w:rPr>
        <w:t> </w:t>
      </w:r>
      <w:r w:rsidRPr="00583E21">
        <w:rPr>
          <w:rFonts w:ascii="Palatino Linotype" w:hAnsi="Palatino Linotype"/>
          <w:i/>
          <w:iCs/>
          <w:color w:val="212121"/>
          <w:spacing w:val="-1"/>
          <w:sz w:val="22"/>
          <w:szCs w:val="22"/>
          <w:bdr w:val="none" w:sz="0" w:space="0" w:color="auto" w:frame="1"/>
          <w:lang w:val="es-ES" w:eastAsia="es-MX"/>
        </w:rPr>
        <w:t>L</w:t>
      </w:r>
      <w:r w:rsidRPr="00583E21">
        <w:rPr>
          <w:rFonts w:ascii="Palatino Linotype" w:hAnsi="Palatino Linotype"/>
          <w:i/>
          <w:iCs/>
          <w:color w:val="212121"/>
          <w:spacing w:val="1"/>
          <w:sz w:val="22"/>
          <w:szCs w:val="22"/>
          <w:bdr w:val="none" w:sz="0" w:space="0" w:color="auto" w:frame="1"/>
          <w:lang w:val="es-ES" w:eastAsia="es-MX"/>
        </w:rPr>
        <w:t>e</w:t>
      </w:r>
      <w:r w:rsidRPr="00583E21">
        <w:rPr>
          <w:rFonts w:ascii="Palatino Linotype" w:hAnsi="Palatino Linotype"/>
          <w:i/>
          <w:iCs/>
          <w:color w:val="212121"/>
          <w:sz w:val="22"/>
          <w:szCs w:val="22"/>
          <w:bdr w:val="none" w:sz="0" w:space="0" w:color="auto" w:frame="1"/>
          <w:lang w:val="es-ES" w:eastAsia="es-MX"/>
        </w:rPr>
        <w:t>y</w:t>
      </w:r>
      <w:r w:rsidRPr="00583E21">
        <w:rPr>
          <w:rFonts w:ascii="Palatino Linotype" w:hAnsi="Palatino Linotype"/>
          <w:i/>
          <w:iCs/>
          <w:color w:val="212121"/>
          <w:spacing w:val="8"/>
          <w:sz w:val="22"/>
          <w:szCs w:val="22"/>
          <w:bdr w:val="none" w:sz="0" w:space="0" w:color="auto" w:frame="1"/>
          <w:lang w:val="es-ES" w:eastAsia="es-MX"/>
        </w:rPr>
        <w:t> </w:t>
      </w:r>
      <w:r w:rsidRPr="00583E21">
        <w:rPr>
          <w:rFonts w:ascii="Palatino Linotype" w:hAnsi="Palatino Linotype"/>
          <w:i/>
          <w:iCs/>
          <w:color w:val="212121"/>
          <w:sz w:val="22"/>
          <w:szCs w:val="22"/>
          <w:bdr w:val="none" w:sz="0" w:space="0" w:color="auto" w:frame="1"/>
          <w:lang w:val="es-ES" w:eastAsia="es-MX"/>
        </w:rPr>
        <w:t>General</w:t>
      </w:r>
      <w:r w:rsidRPr="00583E21">
        <w:rPr>
          <w:rFonts w:ascii="Palatino Linotype" w:hAnsi="Palatino Linotype"/>
          <w:i/>
          <w:iCs/>
          <w:color w:val="212121"/>
          <w:spacing w:val="10"/>
          <w:sz w:val="22"/>
          <w:szCs w:val="22"/>
          <w:bdr w:val="none" w:sz="0" w:space="0" w:color="auto" w:frame="1"/>
          <w:lang w:val="es-ES" w:eastAsia="es-MX"/>
        </w:rPr>
        <w:t> </w:t>
      </w:r>
      <w:r w:rsidRPr="00583E21">
        <w:rPr>
          <w:rFonts w:ascii="Palatino Linotype" w:hAnsi="Palatino Linotype"/>
          <w:i/>
          <w:iCs/>
          <w:color w:val="212121"/>
          <w:spacing w:val="-1"/>
          <w:sz w:val="22"/>
          <w:szCs w:val="22"/>
          <w:bdr w:val="none" w:sz="0" w:space="0" w:color="auto" w:frame="1"/>
          <w:lang w:val="es-ES" w:eastAsia="es-MX"/>
        </w:rPr>
        <w:t>d</w:t>
      </w:r>
      <w:r w:rsidRPr="00583E21">
        <w:rPr>
          <w:rFonts w:ascii="Palatino Linotype" w:hAnsi="Palatino Linotype"/>
          <w:i/>
          <w:iCs/>
          <w:color w:val="212121"/>
          <w:sz w:val="22"/>
          <w:szCs w:val="22"/>
          <w:bdr w:val="none" w:sz="0" w:space="0" w:color="auto" w:frame="1"/>
          <w:lang w:val="es-ES" w:eastAsia="es-MX"/>
        </w:rPr>
        <w:t>e</w:t>
      </w:r>
      <w:r w:rsidRPr="00583E21">
        <w:rPr>
          <w:rFonts w:ascii="Palatino Linotype" w:hAnsi="Palatino Linotype"/>
          <w:i/>
          <w:iCs/>
          <w:color w:val="212121"/>
          <w:spacing w:val="9"/>
          <w:sz w:val="22"/>
          <w:szCs w:val="22"/>
          <w:bdr w:val="none" w:sz="0" w:space="0" w:color="auto" w:frame="1"/>
          <w:lang w:val="es-ES" w:eastAsia="es-MX"/>
        </w:rPr>
        <w:t> </w:t>
      </w:r>
      <w:r w:rsidRPr="00583E21">
        <w:rPr>
          <w:rFonts w:ascii="Palatino Linotype" w:hAnsi="Palatino Linotype"/>
          <w:i/>
          <w:iCs/>
          <w:color w:val="212121"/>
          <w:spacing w:val="2"/>
          <w:sz w:val="22"/>
          <w:szCs w:val="22"/>
          <w:bdr w:val="none" w:sz="0" w:space="0" w:color="auto" w:frame="1"/>
          <w:lang w:val="es-ES" w:eastAsia="es-MX"/>
        </w:rPr>
        <w:t>T</w:t>
      </w:r>
      <w:r w:rsidRPr="00583E21">
        <w:rPr>
          <w:rFonts w:ascii="Palatino Linotype" w:hAnsi="Palatino Linotype"/>
          <w:i/>
          <w:iCs/>
          <w:color w:val="212121"/>
          <w:sz w:val="22"/>
          <w:szCs w:val="22"/>
          <w:bdr w:val="none" w:sz="0" w:space="0" w:color="auto" w:frame="1"/>
          <w:lang w:val="es-ES" w:eastAsia="es-MX"/>
        </w:rPr>
        <w:t>r</w:t>
      </w:r>
      <w:r w:rsidRPr="00583E21">
        <w:rPr>
          <w:rFonts w:ascii="Palatino Linotype" w:hAnsi="Palatino Linotype"/>
          <w:i/>
          <w:iCs/>
          <w:color w:val="212121"/>
          <w:spacing w:val="-2"/>
          <w:sz w:val="22"/>
          <w:szCs w:val="22"/>
          <w:bdr w:val="none" w:sz="0" w:space="0" w:color="auto" w:frame="1"/>
          <w:lang w:val="es-ES" w:eastAsia="es-MX"/>
        </w:rPr>
        <w:t>a</w:t>
      </w:r>
      <w:r w:rsidRPr="00583E21">
        <w:rPr>
          <w:rFonts w:ascii="Palatino Linotype" w:hAnsi="Palatino Linotype"/>
          <w:i/>
          <w:iCs/>
          <w:color w:val="212121"/>
          <w:spacing w:val="1"/>
          <w:sz w:val="22"/>
          <w:szCs w:val="22"/>
          <w:bdr w:val="none" w:sz="0" w:space="0" w:color="auto" w:frame="1"/>
          <w:lang w:val="es-ES" w:eastAsia="es-MX"/>
        </w:rPr>
        <w:t>n</w:t>
      </w:r>
      <w:r w:rsidRPr="00583E21">
        <w:rPr>
          <w:rFonts w:ascii="Palatino Linotype" w:hAnsi="Palatino Linotype"/>
          <w:i/>
          <w:iCs/>
          <w:color w:val="212121"/>
          <w:sz w:val="22"/>
          <w:szCs w:val="22"/>
          <w:bdr w:val="none" w:sz="0" w:space="0" w:color="auto" w:frame="1"/>
          <w:lang w:val="es-ES" w:eastAsia="es-MX"/>
        </w:rPr>
        <w:t>s</w:t>
      </w:r>
      <w:r w:rsidRPr="00583E21">
        <w:rPr>
          <w:rFonts w:ascii="Palatino Linotype" w:hAnsi="Palatino Linotype"/>
          <w:i/>
          <w:iCs/>
          <w:color w:val="212121"/>
          <w:spacing w:val="1"/>
          <w:sz w:val="22"/>
          <w:szCs w:val="22"/>
          <w:bdr w:val="none" w:sz="0" w:space="0" w:color="auto" w:frame="1"/>
          <w:lang w:val="es-ES" w:eastAsia="es-MX"/>
        </w:rPr>
        <w:t>pa</w:t>
      </w:r>
      <w:r w:rsidRPr="00583E21">
        <w:rPr>
          <w:rFonts w:ascii="Palatino Linotype" w:hAnsi="Palatino Linotype"/>
          <w:i/>
          <w:iCs/>
          <w:color w:val="212121"/>
          <w:sz w:val="22"/>
          <w:szCs w:val="22"/>
          <w:bdr w:val="none" w:sz="0" w:space="0" w:color="auto" w:frame="1"/>
          <w:lang w:val="es-ES" w:eastAsia="es-MX"/>
        </w:rPr>
        <w:t>r</w:t>
      </w:r>
      <w:r w:rsidRPr="00583E21">
        <w:rPr>
          <w:rFonts w:ascii="Palatino Linotype" w:hAnsi="Palatino Linotype"/>
          <w:i/>
          <w:iCs/>
          <w:color w:val="212121"/>
          <w:spacing w:val="-2"/>
          <w:sz w:val="22"/>
          <w:szCs w:val="22"/>
          <w:bdr w:val="none" w:sz="0" w:space="0" w:color="auto" w:frame="1"/>
          <w:lang w:val="es-ES" w:eastAsia="es-MX"/>
        </w:rPr>
        <w:t>e</w:t>
      </w:r>
      <w:r w:rsidRPr="00583E21">
        <w:rPr>
          <w:rFonts w:ascii="Palatino Linotype" w:hAnsi="Palatino Linotype"/>
          <w:i/>
          <w:iCs/>
          <w:color w:val="212121"/>
          <w:spacing w:val="1"/>
          <w:sz w:val="22"/>
          <w:szCs w:val="22"/>
          <w:bdr w:val="none" w:sz="0" w:space="0" w:color="auto" w:frame="1"/>
          <w:lang w:val="es-ES" w:eastAsia="es-MX"/>
        </w:rPr>
        <w:t>n</w:t>
      </w:r>
      <w:r w:rsidRPr="00583E21">
        <w:rPr>
          <w:rFonts w:ascii="Palatino Linotype" w:hAnsi="Palatino Linotype"/>
          <w:i/>
          <w:iCs/>
          <w:color w:val="212121"/>
          <w:sz w:val="22"/>
          <w:szCs w:val="22"/>
          <w:bdr w:val="none" w:sz="0" w:space="0" w:color="auto" w:frame="1"/>
          <w:lang w:val="es-ES" w:eastAsia="es-MX"/>
        </w:rPr>
        <w:t>cia y Acc</w:t>
      </w:r>
      <w:r w:rsidRPr="00583E21">
        <w:rPr>
          <w:rFonts w:ascii="Palatino Linotype" w:hAnsi="Palatino Linotype"/>
          <w:i/>
          <w:iCs/>
          <w:color w:val="212121"/>
          <w:spacing w:val="1"/>
          <w:sz w:val="22"/>
          <w:szCs w:val="22"/>
          <w:bdr w:val="none" w:sz="0" w:space="0" w:color="auto" w:frame="1"/>
          <w:lang w:val="es-ES" w:eastAsia="es-MX"/>
        </w:rPr>
        <w:t>e</w:t>
      </w:r>
      <w:r w:rsidRPr="00583E21">
        <w:rPr>
          <w:rFonts w:ascii="Palatino Linotype" w:hAnsi="Palatino Linotype"/>
          <w:i/>
          <w:iCs/>
          <w:color w:val="212121"/>
          <w:sz w:val="22"/>
          <w:szCs w:val="22"/>
          <w:bdr w:val="none" w:sz="0" w:space="0" w:color="auto" w:frame="1"/>
          <w:lang w:val="es-ES" w:eastAsia="es-MX"/>
        </w:rPr>
        <w:t>so</w:t>
      </w:r>
      <w:r w:rsidRPr="00583E21">
        <w:rPr>
          <w:rFonts w:ascii="Palatino Linotype" w:hAnsi="Palatino Linotype"/>
          <w:i/>
          <w:iCs/>
          <w:color w:val="212121"/>
          <w:spacing w:val="3"/>
          <w:sz w:val="22"/>
          <w:szCs w:val="22"/>
          <w:bdr w:val="none" w:sz="0" w:space="0" w:color="auto" w:frame="1"/>
          <w:lang w:val="es-ES" w:eastAsia="es-MX"/>
        </w:rPr>
        <w:t> </w:t>
      </w:r>
      <w:r w:rsidRPr="00583E21">
        <w:rPr>
          <w:rFonts w:ascii="Palatino Linotype" w:hAnsi="Palatino Linotype"/>
          <w:i/>
          <w:iCs/>
          <w:color w:val="212121"/>
          <w:sz w:val="22"/>
          <w:szCs w:val="22"/>
          <w:bdr w:val="none" w:sz="0" w:space="0" w:color="auto" w:frame="1"/>
          <w:lang w:val="es-ES" w:eastAsia="es-MX"/>
        </w:rPr>
        <w:t>a</w:t>
      </w:r>
      <w:r w:rsidRPr="00583E21">
        <w:rPr>
          <w:rFonts w:ascii="Palatino Linotype" w:hAnsi="Palatino Linotype"/>
          <w:i/>
          <w:iCs/>
          <w:color w:val="212121"/>
          <w:spacing w:val="1"/>
          <w:sz w:val="22"/>
          <w:szCs w:val="22"/>
          <w:bdr w:val="none" w:sz="0" w:space="0" w:color="auto" w:frame="1"/>
          <w:lang w:val="es-ES" w:eastAsia="es-MX"/>
        </w:rPr>
        <w:t> </w:t>
      </w:r>
      <w:r w:rsidRPr="00583E21">
        <w:rPr>
          <w:rFonts w:ascii="Palatino Linotype" w:hAnsi="Palatino Linotype"/>
          <w:i/>
          <w:iCs/>
          <w:color w:val="212121"/>
          <w:sz w:val="22"/>
          <w:szCs w:val="22"/>
          <w:bdr w:val="none" w:sz="0" w:space="0" w:color="auto" w:frame="1"/>
          <w:lang w:val="es-ES" w:eastAsia="es-MX"/>
        </w:rPr>
        <w:t>la I</w:t>
      </w:r>
      <w:r w:rsidRPr="00583E21">
        <w:rPr>
          <w:rFonts w:ascii="Palatino Linotype" w:hAnsi="Palatino Linotype"/>
          <w:i/>
          <w:iCs/>
          <w:color w:val="212121"/>
          <w:spacing w:val="-1"/>
          <w:sz w:val="22"/>
          <w:szCs w:val="22"/>
          <w:bdr w:val="none" w:sz="0" w:space="0" w:color="auto" w:frame="1"/>
          <w:lang w:val="es-ES" w:eastAsia="es-MX"/>
        </w:rPr>
        <w:t>n</w:t>
      </w:r>
      <w:r w:rsidRPr="00583E21">
        <w:rPr>
          <w:rFonts w:ascii="Palatino Linotype" w:hAnsi="Palatino Linotype"/>
          <w:i/>
          <w:iCs/>
          <w:color w:val="212121"/>
          <w:sz w:val="22"/>
          <w:szCs w:val="22"/>
          <w:bdr w:val="none" w:sz="0" w:space="0" w:color="auto" w:frame="1"/>
          <w:lang w:val="es-ES" w:eastAsia="es-MX"/>
        </w:rPr>
        <w:t>f</w:t>
      </w:r>
      <w:r w:rsidRPr="00583E21">
        <w:rPr>
          <w:rFonts w:ascii="Palatino Linotype" w:hAnsi="Palatino Linotype"/>
          <w:i/>
          <w:iCs/>
          <w:color w:val="212121"/>
          <w:spacing w:val="1"/>
          <w:sz w:val="22"/>
          <w:szCs w:val="22"/>
          <w:bdr w:val="none" w:sz="0" w:space="0" w:color="auto" w:frame="1"/>
          <w:lang w:val="es-ES" w:eastAsia="es-MX"/>
        </w:rPr>
        <w:t>o</w:t>
      </w:r>
      <w:r w:rsidRPr="00583E21">
        <w:rPr>
          <w:rFonts w:ascii="Palatino Linotype" w:hAnsi="Palatino Linotype"/>
          <w:i/>
          <w:iCs/>
          <w:color w:val="212121"/>
          <w:spacing w:val="-3"/>
          <w:sz w:val="22"/>
          <w:szCs w:val="22"/>
          <w:bdr w:val="none" w:sz="0" w:space="0" w:color="auto" w:frame="1"/>
          <w:lang w:val="es-ES" w:eastAsia="es-MX"/>
        </w:rPr>
        <w:t>r</w:t>
      </w:r>
      <w:r w:rsidRPr="00583E21">
        <w:rPr>
          <w:rFonts w:ascii="Palatino Linotype" w:hAnsi="Palatino Linotype"/>
          <w:i/>
          <w:iCs/>
          <w:color w:val="212121"/>
          <w:spacing w:val="1"/>
          <w:sz w:val="22"/>
          <w:szCs w:val="22"/>
          <w:bdr w:val="none" w:sz="0" w:space="0" w:color="auto" w:frame="1"/>
          <w:lang w:val="es-ES" w:eastAsia="es-MX"/>
        </w:rPr>
        <w:t>ma</w:t>
      </w:r>
      <w:r w:rsidRPr="00583E21">
        <w:rPr>
          <w:rFonts w:ascii="Palatino Linotype" w:hAnsi="Palatino Linotype"/>
          <w:i/>
          <w:iCs/>
          <w:color w:val="212121"/>
          <w:sz w:val="22"/>
          <w:szCs w:val="22"/>
          <w:bdr w:val="none" w:sz="0" w:space="0" w:color="auto" w:frame="1"/>
          <w:lang w:val="es-ES" w:eastAsia="es-MX"/>
        </w:rPr>
        <w:t>ci</w:t>
      </w:r>
      <w:r w:rsidRPr="00583E21">
        <w:rPr>
          <w:rFonts w:ascii="Palatino Linotype" w:hAnsi="Palatino Linotype"/>
          <w:i/>
          <w:iCs/>
          <w:color w:val="212121"/>
          <w:spacing w:val="-2"/>
          <w:sz w:val="22"/>
          <w:szCs w:val="22"/>
          <w:bdr w:val="none" w:sz="0" w:space="0" w:color="auto" w:frame="1"/>
          <w:lang w:val="es-ES" w:eastAsia="es-MX"/>
        </w:rPr>
        <w:t>ó</w:t>
      </w:r>
      <w:r w:rsidRPr="00583E21">
        <w:rPr>
          <w:rFonts w:ascii="Palatino Linotype" w:hAnsi="Palatino Linotype"/>
          <w:i/>
          <w:iCs/>
          <w:color w:val="212121"/>
          <w:sz w:val="22"/>
          <w:szCs w:val="22"/>
          <w:bdr w:val="none" w:sz="0" w:space="0" w:color="auto" w:frame="1"/>
          <w:lang w:val="es-ES" w:eastAsia="es-MX"/>
        </w:rPr>
        <w:t>n</w:t>
      </w:r>
      <w:r w:rsidRPr="00583E21">
        <w:rPr>
          <w:rFonts w:ascii="Palatino Linotype" w:hAnsi="Palatino Linotype"/>
          <w:i/>
          <w:iCs/>
          <w:color w:val="212121"/>
          <w:spacing w:val="6"/>
          <w:sz w:val="22"/>
          <w:szCs w:val="22"/>
          <w:bdr w:val="none" w:sz="0" w:space="0" w:color="auto" w:frame="1"/>
          <w:lang w:val="es-ES" w:eastAsia="es-MX"/>
        </w:rPr>
        <w:t> </w:t>
      </w:r>
      <w:r w:rsidRPr="00583E21">
        <w:rPr>
          <w:rFonts w:ascii="Palatino Linotype" w:hAnsi="Palatino Linotype"/>
          <w:i/>
          <w:iCs/>
          <w:color w:val="212121"/>
          <w:spacing w:val="-2"/>
          <w:sz w:val="22"/>
          <w:szCs w:val="22"/>
          <w:bdr w:val="none" w:sz="0" w:space="0" w:color="auto" w:frame="1"/>
          <w:lang w:val="es-ES" w:eastAsia="es-MX"/>
        </w:rPr>
        <w:t>P</w:t>
      </w:r>
      <w:r w:rsidRPr="00583E21">
        <w:rPr>
          <w:rFonts w:ascii="Palatino Linotype" w:hAnsi="Palatino Linotype"/>
          <w:i/>
          <w:iCs/>
          <w:color w:val="212121"/>
          <w:spacing w:val="1"/>
          <w:sz w:val="22"/>
          <w:szCs w:val="22"/>
          <w:bdr w:val="none" w:sz="0" w:space="0" w:color="auto" w:frame="1"/>
          <w:lang w:val="es-ES" w:eastAsia="es-MX"/>
        </w:rPr>
        <w:t>úb</w:t>
      </w:r>
      <w:r w:rsidRPr="00583E21">
        <w:rPr>
          <w:rFonts w:ascii="Palatino Linotype" w:hAnsi="Palatino Linotype"/>
          <w:i/>
          <w:iCs/>
          <w:color w:val="212121"/>
          <w:sz w:val="22"/>
          <w:szCs w:val="22"/>
          <w:bdr w:val="none" w:sz="0" w:space="0" w:color="auto" w:frame="1"/>
          <w:lang w:val="es-ES" w:eastAsia="es-MX"/>
        </w:rPr>
        <w:t>l</w:t>
      </w:r>
      <w:r w:rsidRPr="00583E21">
        <w:rPr>
          <w:rFonts w:ascii="Palatino Linotype" w:hAnsi="Palatino Linotype"/>
          <w:i/>
          <w:iCs/>
          <w:color w:val="212121"/>
          <w:spacing w:val="-1"/>
          <w:sz w:val="22"/>
          <w:szCs w:val="22"/>
          <w:bdr w:val="none" w:sz="0" w:space="0" w:color="auto" w:frame="1"/>
          <w:lang w:val="es-ES" w:eastAsia="es-MX"/>
        </w:rPr>
        <w:t>i</w:t>
      </w:r>
      <w:r w:rsidRPr="00583E21">
        <w:rPr>
          <w:rFonts w:ascii="Palatino Linotype" w:hAnsi="Palatino Linotype"/>
          <w:i/>
          <w:iCs/>
          <w:color w:val="212121"/>
          <w:sz w:val="22"/>
          <w:szCs w:val="22"/>
          <w:bdr w:val="none" w:sz="0" w:space="0" w:color="auto" w:frame="1"/>
          <w:lang w:val="es-ES" w:eastAsia="es-MX"/>
        </w:rPr>
        <w:t>ca y </w:t>
      </w:r>
      <w:r w:rsidRPr="00583E21">
        <w:rPr>
          <w:rFonts w:ascii="Palatino Linotype" w:hAnsi="Palatino Linotype"/>
          <w:i/>
          <w:iCs/>
          <w:color w:val="212121"/>
          <w:spacing w:val="8"/>
          <w:sz w:val="22"/>
          <w:szCs w:val="22"/>
          <w:bdr w:val="none" w:sz="0" w:space="0" w:color="auto" w:frame="1"/>
          <w:lang w:val="es-ES" w:eastAsia="es-MX"/>
        </w:rPr>
        <w:t>130, párrafo cuarto, </w:t>
      </w:r>
      <w:r w:rsidRPr="00583E21">
        <w:rPr>
          <w:rFonts w:ascii="Palatino Linotype" w:hAnsi="Palatino Linotype"/>
          <w:i/>
          <w:iCs/>
          <w:color w:val="212121"/>
          <w:spacing w:val="1"/>
          <w:sz w:val="22"/>
          <w:szCs w:val="22"/>
          <w:bdr w:val="none" w:sz="0" w:space="0" w:color="auto" w:frame="1"/>
          <w:lang w:val="es-ES" w:eastAsia="es-MX"/>
        </w:rPr>
        <w:t>d</w:t>
      </w:r>
      <w:r w:rsidRPr="00583E21">
        <w:rPr>
          <w:rFonts w:ascii="Palatino Linotype" w:hAnsi="Palatino Linotype"/>
          <w:i/>
          <w:iCs/>
          <w:color w:val="212121"/>
          <w:sz w:val="22"/>
          <w:szCs w:val="22"/>
          <w:bdr w:val="none" w:sz="0" w:space="0" w:color="auto" w:frame="1"/>
          <w:lang w:val="es-ES" w:eastAsia="es-MX"/>
        </w:rPr>
        <w:t>e</w:t>
      </w:r>
      <w:r w:rsidRPr="00583E21">
        <w:rPr>
          <w:rFonts w:ascii="Palatino Linotype" w:hAnsi="Palatino Linotype"/>
          <w:i/>
          <w:iCs/>
          <w:color w:val="212121"/>
          <w:spacing w:val="9"/>
          <w:sz w:val="22"/>
          <w:szCs w:val="22"/>
          <w:bdr w:val="none" w:sz="0" w:space="0" w:color="auto" w:frame="1"/>
          <w:lang w:val="es-ES" w:eastAsia="es-MX"/>
        </w:rPr>
        <w:t> </w:t>
      </w:r>
      <w:r w:rsidRPr="00583E21">
        <w:rPr>
          <w:rFonts w:ascii="Palatino Linotype" w:hAnsi="Palatino Linotype"/>
          <w:i/>
          <w:iCs/>
          <w:color w:val="212121"/>
          <w:sz w:val="22"/>
          <w:szCs w:val="22"/>
          <w:bdr w:val="none" w:sz="0" w:space="0" w:color="auto" w:frame="1"/>
          <w:lang w:val="es-ES" w:eastAsia="es-MX"/>
        </w:rPr>
        <w:t>la</w:t>
      </w:r>
      <w:r w:rsidRPr="00583E21">
        <w:rPr>
          <w:rFonts w:ascii="Palatino Linotype" w:hAnsi="Palatino Linotype"/>
          <w:i/>
          <w:iCs/>
          <w:color w:val="212121"/>
          <w:spacing w:val="10"/>
          <w:sz w:val="22"/>
          <w:szCs w:val="22"/>
          <w:bdr w:val="none" w:sz="0" w:space="0" w:color="auto" w:frame="1"/>
          <w:lang w:val="es-ES" w:eastAsia="es-MX"/>
        </w:rPr>
        <w:t> </w:t>
      </w:r>
      <w:r w:rsidRPr="00583E21">
        <w:rPr>
          <w:rFonts w:ascii="Palatino Linotype" w:hAnsi="Palatino Linotype"/>
          <w:i/>
          <w:iCs/>
          <w:color w:val="212121"/>
          <w:spacing w:val="-1"/>
          <w:sz w:val="22"/>
          <w:szCs w:val="22"/>
          <w:bdr w:val="none" w:sz="0" w:space="0" w:color="auto" w:frame="1"/>
          <w:lang w:val="es-ES" w:eastAsia="es-MX"/>
        </w:rPr>
        <w:t>L</w:t>
      </w:r>
      <w:r w:rsidRPr="00583E21">
        <w:rPr>
          <w:rFonts w:ascii="Palatino Linotype" w:hAnsi="Palatino Linotype"/>
          <w:i/>
          <w:iCs/>
          <w:color w:val="212121"/>
          <w:spacing w:val="1"/>
          <w:sz w:val="22"/>
          <w:szCs w:val="22"/>
          <w:bdr w:val="none" w:sz="0" w:space="0" w:color="auto" w:frame="1"/>
          <w:lang w:val="es-ES" w:eastAsia="es-MX"/>
        </w:rPr>
        <w:t>e</w:t>
      </w:r>
      <w:r w:rsidRPr="00583E21">
        <w:rPr>
          <w:rFonts w:ascii="Palatino Linotype" w:hAnsi="Palatino Linotype"/>
          <w:i/>
          <w:iCs/>
          <w:color w:val="212121"/>
          <w:sz w:val="22"/>
          <w:szCs w:val="22"/>
          <w:bdr w:val="none" w:sz="0" w:space="0" w:color="auto" w:frame="1"/>
          <w:lang w:val="es-ES" w:eastAsia="es-MX"/>
        </w:rPr>
        <w:t>y</w:t>
      </w:r>
      <w:r w:rsidRPr="00583E21">
        <w:rPr>
          <w:rFonts w:ascii="Palatino Linotype" w:hAnsi="Palatino Linotype"/>
          <w:i/>
          <w:iCs/>
          <w:color w:val="212121"/>
          <w:spacing w:val="8"/>
          <w:sz w:val="22"/>
          <w:szCs w:val="22"/>
          <w:bdr w:val="none" w:sz="0" w:space="0" w:color="auto" w:frame="1"/>
          <w:lang w:val="es-ES" w:eastAsia="es-MX"/>
        </w:rPr>
        <w:t> </w:t>
      </w:r>
      <w:r w:rsidRPr="00583E21">
        <w:rPr>
          <w:rFonts w:ascii="Palatino Linotype" w:hAnsi="Palatino Linotype"/>
          <w:i/>
          <w:iCs/>
          <w:color w:val="212121"/>
          <w:sz w:val="22"/>
          <w:szCs w:val="22"/>
          <w:bdr w:val="none" w:sz="0" w:space="0" w:color="auto" w:frame="1"/>
          <w:lang w:val="es-ES" w:eastAsia="es-MX"/>
        </w:rPr>
        <w:t>Fe</w:t>
      </w:r>
      <w:r w:rsidRPr="00583E21">
        <w:rPr>
          <w:rFonts w:ascii="Palatino Linotype" w:hAnsi="Palatino Linotype"/>
          <w:i/>
          <w:iCs/>
          <w:color w:val="212121"/>
          <w:spacing w:val="1"/>
          <w:sz w:val="22"/>
          <w:szCs w:val="22"/>
          <w:bdr w:val="none" w:sz="0" w:space="0" w:color="auto" w:frame="1"/>
          <w:lang w:val="es-ES" w:eastAsia="es-MX"/>
        </w:rPr>
        <w:t>de</w:t>
      </w:r>
      <w:r w:rsidRPr="00583E21">
        <w:rPr>
          <w:rFonts w:ascii="Palatino Linotype" w:hAnsi="Palatino Linotype"/>
          <w:i/>
          <w:iCs/>
          <w:color w:val="212121"/>
          <w:sz w:val="22"/>
          <w:szCs w:val="22"/>
          <w:bdr w:val="none" w:sz="0" w:space="0" w:color="auto" w:frame="1"/>
          <w:lang w:val="es-ES" w:eastAsia="es-MX"/>
        </w:rPr>
        <w:t>ral</w:t>
      </w:r>
      <w:r w:rsidRPr="00583E21">
        <w:rPr>
          <w:rFonts w:ascii="Palatino Linotype" w:hAnsi="Palatino Linotype"/>
          <w:i/>
          <w:iCs/>
          <w:color w:val="212121"/>
          <w:spacing w:val="10"/>
          <w:sz w:val="22"/>
          <w:szCs w:val="22"/>
          <w:bdr w:val="none" w:sz="0" w:space="0" w:color="auto" w:frame="1"/>
          <w:lang w:val="es-ES" w:eastAsia="es-MX"/>
        </w:rPr>
        <w:t> </w:t>
      </w:r>
      <w:r w:rsidRPr="00583E21">
        <w:rPr>
          <w:rFonts w:ascii="Palatino Linotype" w:hAnsi="Palatino Linotype"/>
          <w:i/>
          <w:iCs/>
          <w:color w:val="212121"/>
          <w:spacing w:val="-1"/>
          <w:sz w:val="22"/>
          <w:szCs w:val="22"/>
          <w:bdr w:val="none" w:sz="0" w:space="0" w:color="auto" w:frame="1"/>
          <w:lang w:val="es-ES" w:eastAsia="es-MX"/>
        </w:rPr>
        <w:t>d</w:t>
      </w:r>
      <w:r w:rsidRPr="00583E21">
        <w:rPr>
          <w:rFonts w:ascii="Palatino Linotype" w:hAnsi="Palatino Linotype"/>
          <w:i/>
          <w:iCs/>
          <w:color w:val="212121"/>
          <w:sz w:val="22"/>
          <w:szCs w:val="22"/>
          <w:bdr w:val="none" w:sz="0" w:space="0" w:color="auto" w:frame="1"/>
          <w:lang w:val="es-ES" w:eastAsia="es-MX"/>
        </w:rPr>
        <w:t>e</w:t>
      </w:r>
      <w:r w:rsidRPr="00583E21">
        <w:rPr>
          <w:rFonts w:ascii="Palatino Linotype" w:hAnsi="Palatino Linotype"/>
          <w:i/>
          <w:iCs/>
          <w:color w:val="212121"/>
          <w:spacing w:val="9"/>
          <w:sz w:val="22"/>
          <w:szCs w:val="22"/>
          <w:bdr w:val="none" w:sz="0" w:space="0" w:color="auto" w:frame="1"/>
          <w:lang w:val="es-ES" w:eastAsia="es-MX"/>
        </w:rPr>
        <w:t> </w:t>
      </w:r>
      <w:r w:rsidRPr="00583E21">
        <w:rPr>
          <w:rFonts w:ascii="Palatino Linotype" w:hAnsi="Palatino Linotype"/>
          <w:i/>
          <w:iCs/>
          <w:color w:val="212121"/>
          <w:spacing w:val="2"/>
          <w:sz w:val="22"/>
          <w:szCs w:val="22"/>
          <w:bdr w:val="none" w:sz="0" w:space="0" w:color="auto" w:frame="1"/>
          <w:lang w:val="es-ES" w:eastAsia="es-MX"/>
        </w:rPr>
        <w:t>T</w:t>
      </w:r>
      <w:r w:rsidRPr="00583E21">
        <w:rPr>
          <w:rFonts w:ascii="Palatino Linotype" w:hAnsi="Palatino Linotype"/>
          <w:i/>
          <w:iCs/>
          <w:color w:val="212121"/>
          <w:sz w:val="22"/>
          <w:szCs w:val="22"/>
          <w:bdr w:val="none" w:sz="0" w:space="0" w:color="auto" w:frame="1"/>
          <w:lang w:val="es-ES" w:eastAsia="es-MX"/>
        </w:rPr>
        <w:t>r</w:t>
      </w:r>
      <w:r w:rsidRPr="00583E21">
        <w:rPr>
          <w:rFonts w:ascii="Palatino Linotype" w:hAnsi="Palatino Linotype"/>
          <w:i/>
          <w:iCs/>
          <w:color w:val="212121"/>
          <w:spacing w:val="-2"/>
          <w:sz w:val="22"/>
          <w:szCs w:val="22"/>
          <w:bdr w:val="none" w:sz="0" w:space="0" w:color="auto" w:frame="1"/>
          <w:lang w:val="es-ES" w:eastAsia="es-MX"/>
        </w:rPr>
        <w:t>a</w:t>
      </w:r>
      <w:r w:rsidRPr="00583E21">
        <w:rPr>
          <w:rFonts w:ascii="Palatino Linotype" w:hAnsi="Palatino Linotype"/>
          <w:i/>
          <w:iCs/>
          <w:color w:val="212121"/>
          <w:spacing w:val="1"/>
          <w:sz w:val="22"/>
          <w:szCs w:val="22"/>
          <w:bdr w:val="none" w:sz="0" w:space="0" w:color="auto" w:frame="1"/>
          <w:lang w:val="es-ES" w:eastAsia="es-MX"/>
        </w:rPr>
        <w:t>n</w:t>
      </w:r>
      <w:r w:rsidRPr="00583E21">
        <w:rPr>
          <w:rFonts w:ascii="Palatino Linotype" w:hAnsi="Palatino Linotype"/>
          <w:i/>
          <w:iCs/>
          <w:color w:val="212121"/>
          <w:sz w:val="22"/>
          <w:szCs w:val="22"/>
          <w:bdr w:val="none" w:sz="0" w:space="0" w:color="auto" w:frame="1"/>
          <w:lang w:val="es-ES" w:eastAsia="es-MX"/>
        </w:rPr>
        <w:t>s</w:t>
      </w:r>
      <w:r w:rsidRPr="00583E21">
        <w:rPr>
          <w:rFonts w:ascii="Palatino Linotype" w:hAnsi="Palatino Linotype"/>
          <w:i/>
          <w:iCs/>
          <w:color w:val="212121"/>
          <w:spacing w:val="1"/>
          <w:sz w:val="22"/>
          <w:szCs w:val="22"/>
          <w:bdr w:val="none" w:sz="0" w:space="0" w:color="auto" w:frame="1"/>
          <w:lang w:val="es-ES" w:eastAsia="es-MX"/>
        </w:rPr>
        <w:t>pa</w:t>
      </w:r>
      <w:r w:rsidRPr="00583E21">
        <w:rPr>
          <w:rFonts w:ascii="Palatino Linotype" w:hAnsi="Palatino Linotype"/>
          <w:i/>
          <w:iCs/>
          <w:color w:val="212121"/>
          <w:sz w:val="22"/>
          <w:szCs w:val="22"/>
          <w:bdr w:val="none" w:sz="0" w:space="0" w:color="auto" w:frame="1"/>
          <w:lang w:val="es-ES" w:eastAsia="es-MX"/>
        </w:rPr>
        <w:t>r</w:t>
      </w:r>
      <w:r w:rsidRPr="00583E21">
        <w:rPr>
          <w:rFonts w:ascii="Palatino Linotype" w:hAnsi="Palatino Linotype"/>
          <w:i/>
          <w:iCs/>
          <w:color w:val="212121"/>
          <w:spacing w:val="-2"/>
          <w:sz w:val="22"/>
          <w:szCs w:val="22"/>
          <w:bdr w:val="none" w:sz="0" w:space="0" w:color="auto" w:frame="1"/>
          <w:lang w:val="es-ES" w:eastAsia="es-MX"/>
        </w:rPr>
        <w:t>e</w:t>
      </w:r>
      <w:r w:rsidRPr="00583E21">
        <w:rPr>
          <w:rFonts w:ascii="Palatino Linotype" w:hAnsi="Palatino Linotype"/>
          <w:i/>
          <w:iCs/>
          <w:color w:val="212121"/>
          <w:spacing w:val="1"/>
          <w:sz w:val="22"/>
          <w:szCs w:val="22"/>
          <w:bdr w:val="none" w:sz="0" w:space="0" w:color="auto" w:frame="1"/>
          <w:lang w:val="es-ES" w:eastAsia="es-MX"/>
        </w:rPr>
        <w:t>n</w:t>
      </w:r>
      <w:r w:rsidRPr="00583E21">
        <w:rPr>
          <w:rFonts w:ascii="Palatino Linotype" w:hAnsi="Palatino Linotype"/>
          <w:i/>
          <w:iCs/>
          <w:color w:val="212121"/>
          <w:sz w:val="22"/>
          <w:szCs w:val="22"/>
          <w:bdr w:val="none" w:sz="0" w:space="0" w:color="auto" w:frame="1"/>
          <w:lang w:val="es-ES" w:eastAsia="es-MX"/>
        </w:rPr>
        <w:t>cia y Acc</w:t>
      </w:r>
      <w:r w:rsidRPr="00583E21">
        <w:rPr>
          <w:rFonts w:ascii="Palatino Linotype" w:hAnsi="Palatino Linotype"/>
          <w:i/>
          <w:iCs/>
          <w:color w:val="212121"/>
          <w:spacing w:val="1"/>
          <w:sz w:val="22"/>
          <w:szCs w:val="22"/>
          <w:bdr w:val="none" w:sz="0" w:space="0" w:color="auto" w:frame="1"/>
          <w:lang w:val="es-ES" w:eastAsia="es-MX"/>
        </w:rPr>
        <w:t>e</w:t>
      </w:r>
      <w:r w:rsidRPr="00583E21">
        <w:rPr>
          <w:rFonts w:ascii="Palatino Linotype" w:hAnsi="Palatino Linotype"/>
          <w:i/>
          <w:iCs/>
          <w:color w:val="212121"/>
          <w:sz w:val="22"/>
          <w:szCs w:val="22"/>
          <w:bdr w:val="none" w:sz="0" w:space="0" w:color="auto" w:frame="1"/>
          <w:lang w:val="es-ES" w:eastAsia="es-MX"/>
        </w:rPr>
        <w:t>so</w:t>
      </w:r>
      <w:r w:rsidRPr="00583E21">
        <w:rPr>
          <w:rFonts w:ascii="Palatino Linotype" w:hAnsi="Palatino Linotype"/>
          <w:i/>
          <w:iCs/>
          <w:color w:val="212121"/>
          <w:spacing w:val="3"/>
          <w:sz w:val="22"/>
          <w:szCs w:val="22"/>
          <w:bdr w:val="none" w:sz="0" w:space="0" w:color="auto" w:frame="1"/>
          <w:lang w:val="es-ES" w:eastAsia="es-MX"/>
        </w:rPr>
        <w:t> </w:t>
      </w:r>
      <w:r w:rsidRPr="00583E21">
        <w:rPr>
          <w:rFonts w:ascii="Palatino Linotype" w:hAnsi="Palatino Linotype"/>
          <w:i/>
          <w:iCs/>
          <w:color w:val="212121"/>
          <w:sz w:val="22"/>
          <w:szCs w:val="22"/>
          <w:bdr w:val="none" w:sz="0" w:space="0" w:color="auto" w:frame="1"/>
          <w:lang w:val="es-ES" w:eastAsia="es-MX"/>
        </w:rPr>
        <w:t>a</w:t>
      </w:r>
      <w:r w:rsidRPr="00583E21">
        <w:rPr>
          <w:rFonts w:ascii="Palatino Linotype" w:hAnsi="Palatino Linotype"/>
          <w:i/>
          <w:iCs/>
          <w:color w:val="212121"/>
          <w:spacing w:val="1"/>
          <w:sz w:val="22"/>
          <w:szCs w:val="22"/>
          <w:bdr w:val="none" w:sz="0" w:space="0" w:color="auto" w:frame="1"/>
          <w:lang w:val="es-ES" w:eastAsia="es-MX"/>
        </w:rPr>
        <w:t> </w:t>
      </w:r>
      <w:r w:rsidRPr="00583E21">
        <w:rPr>
          <w:rFonts w:ascii="Palatino Linotype" w:hAnsi="Palatino Linotype"/>
          <w:i/>
          <w:iCs/>
          <w:color w:val="212121"/>
          <w:sz w:val="22"/>
          <w:szCs w:val="22"/>
          <w:bdr w:val="none" w:sz="0" w:space="0" w:color="auto" w:frame="1"/>
          <w:lang w:val="es-ES" w:eastAsia="es-MX"/>
        </w:rPr>
        <w:t>la I</w:t>
      </w:r>
      <w:r w:rsidRPr="00583E21">
        <w:rPr>
          <w:rFonts w:ascii="Palatino Linotype" w:hAnsi="Palatino Linotype"/>
          <w:i/>
          <w:iCs/>
          <w:color w:val="212121"/>
          <w:spacing w:val="-1"/>
          <w:sz w:val="22"/>
          <w:szCs w:val="22"/>
          <w:bdr w:val="none" w:sz="0" w:space="0" w:color="auto" w:frame="1"/>
          <w:lang w:val="es-ES" w:eastAsia="es-MX"/>
        </w:rPr>
        <w:t>n</w:t>
      </w:r>
      <w:r w:rsidRPr="00583E21">
        <w:rPr>
          <w:rFonts w:ascii="Palatino Linotype" w:hAnsi="Palatino Linotype"/>
          <w:i/>
          <w:iCs/>
          <w:color w:val="212121"/>
          <w:sz w:val="22"/>
          <w:szCs w:val="22"/>
          <w:bdr w:val="none" w:sz="0" w:space="0" w:color="auto" w:frame="1"/>
          <w:lang w:val="es-ES" w:eastAsia="es-MX"/>
        </w:rPr>
        <w:t>f</w:t>
      </w:r>
      <w:r w:rsidRPr="00583E21">
        <w:rPr>
          <w:rFonts w:ascii="Palatino Linotype" w:hAnsi="Palatino Linotype"/>
          <w:i/>
          <w:iCs/>
          <w:color w:val="212121"/>
          <w:spacing w:val="1"/>
          <w:sz w:val="22"/>
          <w:szCs w:val="22"/>
          <w:bdr w:val="none" w:sz="0" w:space="0" w:color="auto" w:frame="1"/>
          <w:lang w:val="es-ES" w:eastAsia="es-MX"/>
        </w:rPr>
        <w:t>o</w:t>
      </w:r>
      <w:r w:rsidRPr="00583E21">
        <w:rPr>
          <w:rFonts w:ascii="Palatino Linotype" w:hAnsi="Palatino Linotype"/>
          <w:i/>
          <w:iCs/>
          <w:color w:val="212121"/>
          <w:spacing w:val="-3"/>
          <w:sz w:val="22"/>
          <w:szCs w:val="22"/>
          <w:bdr w:val="none" w:sz="0" w:space="0" w:color="auto" w:frame="1"/>
          <w:lang w:val="es-ES" w:eastAsia="es-MX"/>
        </w:rPr>
        <w:t>r</w:t>
      </w:r>
      <w:r w:rsidRPr="00583E21">
        <w:rPr>
          <w:rFonts w:ascii="Palatino Linotype" w:hAnsi="Palatino Linotype"/>
          <w:i/>
          <w:iCs/>
          <w:color w:val="212121"/>
          <w:spacing w:val="1"/>
          <w:sz w:val="22"/>
          <w:szCs w:val="22"/>
          <w:bdr w:val="none" w:sz="0" w:space="0" w:color="auto" w:frame="1"/>
          <w:lang w:val="es-ES" w:eastAsia="es-MX"/>
        </w:rPr>
        <w:t>ma</w:t>
      </w:r>
      <w:r w:rsidRPr="00583E21">
        <w:rPr>
          <w:rFonts w:ascii="Palatino Linotype" w:hAnsi="Palatino Linotype"/>
          <w:i/>
          <w:iCs/>
          <w:color w:val="212121"/>
          <w:sz w:val="22"/>
          <w:szCs w:val="22"/>
          <w:bdr w:val="none" w:sz="0" w:space="0" w:color="auto" w:frame="1"/>
          <w:lang w:val="es-ES" w:eastAsia="es-MX"/>
        </w:rPr>
        <w:t>ci</w:t>
      </w:r>
      <w:r w:rsidRPr="00583E21">
        <w:rPr>
          <w:rFonts w:ascii="Palatino Linotype" w:hAnsi="Palatino Linotype"/>
          <w:i/>
          <w:iCs/>
          <w:color w:val="212121"/>
          <w:spacing w:val="-2"/>
          <w:sz w:val="22"/>
          <w:szCs w:val="22"/>
          <w:bdr w:val="none" w:sz="0" w:space="0" w:color="auto" w:frame="1"/>
          <w:lang w:val="es-ES" w:eastAsia="es-MX"/>
        </w:rPr>
        <w:t>ó</w:t>
      </w:r>
      <w:r w:rsidRPr="00583E21">
        <w:rPr>
          <w:rFonts w:ascii="Palatino Linotype" w:hAnsi="Palatino Linotype"/>
          <w:i/>
          <w:iCs/>
          <w:color w:val="212121"/>
          <w:sz w:val="22"/>
          <w:szCs w:val="22"/>
          <w:bdr w:val="none" w:sz="0" w:space="0" w:color="auto" w:frame="1"/>
          <w:lang w:val="es-ES" w:eastAsia="es-MX"/>
        </w:rPr>
        <w:t>n</w:t>
      </w:r>
      <w:r w:rsidRPr="00583E21">
        <w:rPr>
          <w:rFonts w:ascii="Palatino Linotype" w:hAnsi="Palatino Linotype"/>
          <w:i/>
          <w:iCs/>
          <w:color w:val="212121"/>
          <w:spacing w:val="6"/>
          <w:sz w:val="22"/>
          <w:szCs w:val="22"/>
          <w:bdr w:val="none" w:sz="0" w:space="0" w:color="auto" w:frame="1"/>
          <w:lang w:val="es-ES" w:eastAsia="es-MX"/>
        </w:rPr>
        <w:t> </w:t>
      </w:r>
      <w:r w:rsidRPr="00583E21">
        <w:rPr>
          <w:rFonts w:ascii="Palatino Linotype" w:hAnsi="Palatino Linotype"/>
          <w:i/>
          <w:iCs/>
          <w:color w:val="212121"/>
          <w:spacing w:val="-2"/>
          <w:sz w:val="22"/>
          <w:szCs w:val="22"/>
          <w:bdr w:val="none" w:sz="0" w:space="0" w:color="auto" w:frame="1"/>
          <w:lang w:val="es-ES" w:eastAsia="es-MX"/>
        </w:rPr>
        <w:t>P</w:t>
      </w:r>
      <w:r w:rsidRPr="00583E21">
        <w:rPr>
          <w:rFonts w:ascii="Palatino Linotype" w:hAnsi="Palatino Linotype"/>
          <w:i/>
          <w:iCs/>
          <w:color w:val="212121"/>
          <w:spacing w:val="1"/>
          <w:sz w:val="22"/>
          <w:szCs w:val="22"/>
          <w:bdr w:val="none" w:sz="0" w:space="0" w:color="auto" w:frame="1"/>
          <w:lang w:val="es-ES" w:eastAsia="es-MX"/>
        </w:rPr>
        <w:t>úb</w:t>
      </w:r>
      <w:r w:rsidRPr="00583E21">
        <w:rPr>
          <w:rFonts w:ascii="Palatino Linotype" w:hAnsi="Palatino Linotype"/>
          <w:i/>
          <w:iCs/>
          <w:color w:val="212121"/>
          <w:sz w:val="22"/>
          <w:szCs w:val="22"/>
          <w:bdr w:val="none" w:sz="0" w:space="0" w:color="auto" w:frame="1"/>
          <w:lang w:val="es-ES" w:eastAsia="es-MX"/>
        </w:rPr>
        <w:t>l</w:t>
      </w:r>
      <w:r w:rsidRPr="00583E21">
        <w:rPr>
          <w:rFonts w:ascii="Palatino Linotype" w:hAnsi="Palatino Linotype"/>
          <w:i/>
          <w:iCs/>
          <w:color w:val="212121"/>
          <w:spacing w:val="-1"/>
          <w:sz w:val="22"/>
          <w:szCs w:val="22"/>
          <w:bdr w:val="none" w:sz="0" w:space="0" w:color="auto" w:frame="1"/>
          <w:lang w:val="es-ES" w:eastAsia="es-MX"/>
        </w:rPr>
        <w:t>i</w:t>
      </w:r>
      <w:r w:rsidRPr="00583E21">
        <w:rPr>
          <w:rFonts w:ascii="Palatino Linotype" w:hAnsi="Palatino Linotype"/>
          <w:i/>
          <w:iCs/>
          <w:color w:val="212121"/>
          <w:sz w:val="22"/>
          <w:szCs w:val="22"/>
          <w:bdr w:val="none" w:sz="0" w:space="0" w:color="auto" w:frame="1"/>
          <w:lang w:val="es-ES" w:eastAsia="es-MX"/>
        </w:rPr>
        <w:t>ca, </w:t>
      </w:r>
      <w:r w:rsidRPr="00583E21">
        <w:rPr>
          <w:rFonts w:ascii="Palatino Linotype" w:hAnsi="Palatino Linotype"/>
          <w:i/>
          <w:iCs/>
          <w:color w:val="212121"/>
          <w:spacing w:val="-1"/>
          <w:sz w:val="22"/>
          <w:szCs w:val="22"/>
          <w:bdr w:val="none" w:sz="0" w:space="0" w:color="auto" w:frame="1"/>
          <w:lang w:val="es-ES" w:eastAsia="es-MX"/>
        </w:rPr>
        <w:t>señalan</w:t>
      </w:r>
      <w:r w:rsidRPr="00583E21">
        <w:rPr>
          <w:rFonts w:ascii="Palatino Linotype" w:hAnsi="Palatino Linotype"/>
          <w:i/>
          <w:iCs/>
          <w:color w:val="212121"/>
          <w:spacing w:val="1"/>
          <w:sz w:val="22"/>
          <w:szCs w:val="22"/>
          <w:bdr w:val="none" w:sz="0" w:space="0" w:color="auto" w:frame="1"/>
          <w:lang w:val="es-ES" w:eastAsia="es-MX"/>
        </w:rPr>
        <w:t> </w:t>
      </w:r>
      <w:r w:rsidRPr="00583E21">
        <w:rPr>
          <w:rFonts w:ascii="Palatino Linotype" w:hAnsi="Palatino Linotype"/>
          <w:i/>
          <w:iCs/>
          <w:color w:val="212121"/>
          <w:spacing w:val="-1"/>
          <w:sz w:val="22"/>
          <w:szCs w:val="22"/>
          <w:bdr w:val="none" w:sz="0" w:space="0" w:color="auto" w:frame="1"/>
          <w:lang w:val="es-ES" w:eastAsia="es-MX"/>
        </w:rPr>
        <w:t>q</w:t>
      </w:r>
      <w:r w:rsidRPr="00583E21">
        <w:rPr>
          <w:rFonts w:ascii="Palatino Linotype" w:hAnsi="Palatino Linotype"/>
          <w:i/>
          <w:iCs/>
          <w:color w:val="212121"/>
          <w:spacing w:val="1"/>
          <w:sz w:val="22"/>
          <w:szCs w:val="22"/>
          <w:bdr w:val="none" w:sz="0" w:space="0" w:color="auto" w:frame="1"/>
          <w:lang w:val="es-ES" w:eastAsia="es-MX"/>
        </w:rPr>
        <w:t>u</w:t>
      </w:r>
      <w:r w:rsidRPr="00583E21">
        <w:rPr>
          <w:rFonts w:ascii="Palatino Linotype" w:hAnsi="Palatino Linotype"/>
          <w:i/>
          <w:iCs/>
          <w:color w:val="212121"/>
          <w:sz w:val="22"/>
          <w:szCs w:val="22"/>
          <w:bdr w:val="none" w:sz="0" w:space="0" w:color="auto" w:frame="1"/>
          <w:lang w:val="es-ES"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D47E6B" w:rsidRPr="00583E21" w:rsidRDefault="00D47E6B" w:rsidP="001E43A5">
      <w:pPr>
        <w:ind w:left="851" w:right="902"/>
        <w:jc w:val="both"/>
        <w:rPr>
          <w:rFonts w:ascii="Palatino Linotype" w:hAnsi="Palatino Linotype" w:cs="Arial"/>
          <w:i/>
          <w:color w:val="000000"/>
          <w:sz w:val="22"/>
          <w:szCs w:val="22"/>
        </w:rPr>
      </w:pPr>
    </w:p>
    <w:p w:rsidR="00D47E6B" w:rsidRPr="00583E21" w:rsidRDefault="00D47E6B" w:rsidP="001E43A5">
      <w:pPr>
        <w:ind w:left="851" w:right="902"/>
        <w:jc w:val="both"/>
        <w:rPr>
          <w:rFonts w:ascii="Palatino Linotype" w:hAnsi="Palatino Linotype" w:cs="Arial"/>
          <w:i/>
          <w:color w:val="000000"/>
          <w:sz w:val="22"/>
          <w:szCs w:val="22"/>
        </w:rPr>
      </w:pPr>
      <w:r w:rsidRPr="00583E21">
        <w:rPr>
          <w:rFonts w:ascii="Palatino Linotype" w:hAnsi="Palatino Linotype" w:cs="Arial"/>
          <w:i/>
          <w:color w:val="000000"/>
          <w:sz w:val="22"/>
          <w:szCs w:val="22"/>
        </w:rPr>
        <w:t xml:space="preserve">Resoluciones: </w:t>
      </w:r>
    </w:p>
    <w:p w:rsidR="00D47E6B" w:rsidRPr="00583E21" w:rsidRDefault="00D47E6B" w:rsidP="001E43A5">
      <w:pPr>
        <w:ind w:left="851" w:right="902"/>
        <w:jc w:val="both"/>
        <w:rPr>
          <w:rFonts w:ascii="Palatino Linotype" w:hAnsi="Palatino Linotype" w:cs="Arial"/>
          <w:i/>
          <w:color w:val="000000"/>
          <w:sz w:val="22"/>
          <w:szCs w:val="22"/>
        </w:rPr>
      </w:pPr>
    </w:p>
    <w:p w:rsidR="00D47E6B" w:rsidRPr="00583E21" w:rsidRDefault="00D47E6B" w:rsidP="001E43A5">
      <w:pPr>
        <w:ind w:left="851" w:right="902"/>
        <w:jc w:val="both"/>
        <w:rPr>
          <w:rFonts w:ascii="Palatino Linotype" w:hAnsi="Palatino Linotype" w:cs="Arial"/>
          <w:i/>
          <w:color w:val="000000"/>
          <w:sz w:val="22"/>
          <w:szCs w:val="22"/>
        </w:rPr>
      </w:pPr>
      <w:r w:rsidRPr="00583E21">
        <w:rPr>
          <w:rFonts w:ascii="Palatino Linotype" w:hAnsi="Palatino Linotype" w:cs="Arial"/>
          <w:i/>
          <w:color w:val="000000"/>
          <w:sz w:val="22"/>
          <w:szCs w:val="22"/>
        </w:rPr>
        <w:sym w:font="Symbol" w:char="F0B7"/>
      </w:r>
      <w:r w:rsidRPr="00583E21">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D47E6B" w:rsidRPr="00583E21" w:rsidRDefault="00D47E6B" w:rsidP="001E43A5">
      <w:pPr>
        <w:ind w:left="851" w:right="902"/>
        <w:jc w:val="both"/>
        <w:rPr>
          <w:rFonts w:ascii="Palatino Linotype" w:hAnsi="Palatino Linotype" w:cs="Arial"/>
          <w:i/>
          <w:color w:val="000000"/>
          <w:sz w:val="22"/>
          <w:szCs w:val="22"/>
        </w:rPr>
      </w:pPr>
      <w:r w:rsidRPr="00583E21">
        <w:rPr>
          <w:rFonts w:ascii="Palatino Linotype" w:hAnsi="Palatino Linotype" w:cs="Arial"/>
          <w:i/>
          <w:color w:val="000000"/>
          <w:sz w:val="22"/>
          <w:szCs w:val="22"/>
        </w:rPr>
        <w:sym w:font="Symbol" w:char="F0B7"/>
      </w:r>
      <w:r w:rsidRPr="00583E21">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D47E6B" w:rsidRPr="00583E21" w:rsidRDefault="00D47E6B" w:rsidP="001E43A5">
      <w:pPr>
        <w:ind w:left="851" w:right="902"/>
        <w:jc w:val="both"/>
        <w:rPr>
          <w:rFonts w:ascii="Palatino Linotype" w:hAnsi="Palatino Linotype" w:cs="Arial"/>
          <w:i/>
          <w:color w:val="000000"/>
          <w:sz w:val="22"/>
          <w:szCs w:val="22"/>
        </w:rPr>
      </w:pPr>
      <w:r w:rsidRPr="00583E21">
        <w:rPr>
          <w:rFonts w:ascii="Palatino Linotype" w:hAnsi="Palatino Linotype" w:cs="Arial"/>
          <w:i/>
          <w:color w:val="000000"/>
          <w:sz w:val="22"/>
          <w:szCs w:val="22"/>
        </w:rPr>
        <w:sym w:font="Symbol" w:char="F0B7"/>
      </w:r>
      <w:r w:rsidRPr="00583E21">
        <w:rPr>
          <w:rFonts w:ascii="Palatino Linotype" w:hAnsi="Palatino Linotype" w:cs="Arial"/>
          <w:i/>
          <w:color w:val="000000"/>
          <w:sz w:val="22"/>
          <w:szCs w:val="22"/>
        </w:rPr>
        <w:t xml:space="preserve"> RRA 1889/16. Secretaría de Hacienda y Crédito Público. 05 de octubre de 2016. Por unanimidad. Comisionada Ponente. Ximena Puente de la Mora.” </w:t>
      </w:r>
    </w:p>
    <w:p w:rsidR="00D47E6B" w:rsidRPr="00583E21" w:rsidRDefault="00D47E6B" w:rsidP="001E43A5">
      <w:pPr>
        <w:ind w:left="851" w:right="902"/>
        <w:jc w:val="both"/>
        <w:rPr>
          <w:rFonts w:ascii="Palatino Linotype" w:hAnsi="Palatino Linotype" w:cs="Arial"/>
          <w:i/>
          <w:color w:val="000000"/>
          <w:sz w:val="22"/>
          <w:szCs w:val="22"/>
        </w:rPr>
      </w:pPr>
      <w:r w:rsidRPr="00583E21">
        <w:rPr>
          <w:rFonts w:ascii="Palatino Linotype" w:hAnsi="Palatino Linotype" w:cs="Arial"/>
          <w:i/>
          <w:color w:val="000000"/>
          <w:sz w:val="22"/>
          <w:szCs w:val="22"/>
        </w:rPr>
        <w:t>(Sic)</w:t>
      </w:r>
    </w:p>
    <w:p w:rsidR="00D47E6B" w:rsidRPr="00583E21" w:rsidRDefault="00D47E6B" w:rsidP="001E43A5">
      <w:pPr>
        <w:spacing w:before="100" w:beforeAutospacing="1" w:after="100" w:afterAutospacing="1" w:line="360" w:lineRule="auto"/>
        <w:jc w:val="both"/>
        <w:rPr>
          <w:rFonts w:ascii="Palatino Linotype" w:hAnsi="Palatino Linotype"/>
        </w:rPr>
      </w:pPr>
      <w:r w:rsidRPr="00583E21">
        <w:rPr>
          <w:rFonts w:ascii="Palatino Linotype" w:hAnsi="Palatino Linotype"/>
        </w:rPr>
        <w:t xml:space="preserve">Así, este Órgano Garante determina que </w:t>
      </w:r>
      <w:r w:rsidRPr="00583E21">
        <w:rPr>
          <w:rFonts w:ascii="Palatino Linotype" w:hAnsi="Palatino Linotype"/>
          <w:b/>
        </w:rPr>
        <w:t>EL SUJETO OBLIGADO</w:t>
      </w:r>
      <w:r w:rsidRPr="00583E21">
        <w:rPr>
          <w:rFonts w:ascii="Palatino Linotype" w:hAnsi="Palatino Linotype"/>
        </w:rPr>
        <w:t xml:space="preserve"> está constreñido a entregar la información; tal y como, la genera y obra en sus archivos; por lo que, debe entregar aquella que contenga </w:t>
      </w:r>
      <w:r w:rsidRPr="00583E21">
        <w:rPr>
          <w:rFonts w:ascii="Palatino Linotype" w:hAnsi="Palatino Linotype"/>
          <w:b/>
        </w:rPr>
        <w:t>el mayor grado de desagregación</w:t>
      </w:r>
      <w:r w:rsidRPr="00583E21">
        <w:rPr>
          <w:rFonts w:ascii="Palatino Linotype" w:hAnsi="Palatino Linotype"/>
        </w:rPr>
        <w:t xml:space="preserve"> posible; sin que, dicha situación conlleve a la realización de un documento en específico, es decir, debe </w:t>
      </w:r>
      <w:r w:rsidRPr="00583E21">
        <w:rPr>
          <w:rFonts w:ascii="Palatino Linotype" w:hAnsi="Palatino Linotype"/>
        </w:rPr>
        <w:lastRenderedPageBreak/>
        <w:t xml:space="preserve">entregase la información tal como conste en sus archivos y en el estado en que se encuentren, salvo las excepciones de reserva y confidencialidad de la información. </w:t>
      </w:r>
    </w:p>
    <w:p w:rsidR="00D47E6B" w:rsidRPr="00583E21" w:rsidRDefault="00D47E6B" w:rsidP="001E43A5">
      <w:pPr>
        <w:spacing w:before="100" w:beforeAutospacing="1" w:after="100" w:afterAutospacing="1" w:line="360" w:lineRule="auto"/>
        <w:contextualSpacing/>
        <w:jc w:val="both"/>
        <w:rPr>
          <w:rFonts w:ascii="Palatino Linotype" w:eastAsia="Calibri" w:hAnsi="Palatino Linotype" w:cs="Arial"/>
          <w:b/>
        </w:rPr>
      </w:pPr>
      <w:r w:rsidRPr="00583E21">
        <w:rPr>
          <w:rFonts w:ascii="Palatino Linotype" w:eastAsia="Calibri" w:hAnsi="Palatino Linotype" w:cs="Arial"/>
        </w:rPr>
        <w:t xml:space="preserve">Ahora bien, es importante desglosar la información solicitada, con la remitida en respuesta, a efecto de verificar si </w:t>
      </w:r>
      <w:r w:rsidRPr="00583E21">
        <w:rPr>
          <w:rFonts w:ascii="Palatino Linotype" w:eastAsia="Calibri" w:hAnsi="Palatino Linotype" w:cs="Arial"/>
          <w:b/>
        </w:rPr>
        <w:t xml:space="preserve">EL SUJETO OBLIGADO </w:t>
      </w:r>
      <w:r w:rsidRPr="00583E21">
        <w:rPr>
          <w:rFonts w:ascii="Palatino Linotype" w:eastAsia="Calibri" w:hAnsi="Palatino Linotype" w:cs="Arial"/>
        </w:rPr>
        <w:t>satisfizo el derecho de acceso a la información de</w:t>
      </w:r>
      <w:r w:rsidR="007A16F5" w:rsidRPr="00583E21">
        <w:rPr>
          <w:rFonts w:ascii="Palatino Linotype" w:eastAsia="Calibri" w:hAnsi="Palatino Linotype" w:cs="Arial"/>
        </w:rPr>
        <w:t xml:space="preserve"> la </w:t>
      </w:r>
      <w:r w:rsidRPr="00583E21">
        <w:rPr>
          <w:rFonts w:ascii="Palatino Linotype" w:eastAsia="Calibri" w:hAnsi="Palatino Linotype" w:cs="Arial"/>
        </w:rPr>
        <w:t>ahora</w:t>
      </w:r>
      <w:r w:rsidRPr="00583E21">
        <w:rPr>
          <w:rFonts w:ascii="Palatino Linotype" w:eastAsia="Calibri" w:hAnsi="Palatino Linotype" w:cs="Arial"/>
          <w:b/>
        </w:rPr>
        <w:t xml:space="preserve"> RECURRENTE.</w:t>
      </w:r>
    </w:p>
    <w:p w:rsidR="00D47E6B" w:rsidRPr="00583E21" w:rsidRDefault="00D47E6B" w:rsidP="001E43A5">
      <w:pPr>
        <w:spacing w:before="100" w:beforeAutospacing="1" w:after="100" w:afterAutospacing="1" w:line="360" w:lineRule="auto"/>
        <w:contextualSpacing/>
        <w:jc w:val="both"/>
        <w:rPr>
          <w:rFonts w:ascii="Palatino Linotype" w:eastAsia="Calibri" w:hAnsi="Palatino Linotype" w:cs="Arial"/>
          <w:b/>
        </w:rPr>
      </w:pPr>
    </w:p>
    <w:tbl>
      <w:tblPr>
        <w:tblStyle w:val="Tablaconcuadrcula11"/>
        <w:tblW w:w="0" w:type="auto"/>
        <w:tblLayout w:type="fixed"/>
        <w:tblLook w:val="04A0" w:firstRow="1" w:lastRow="0" w:firstColumn="1" w:lastColumn="0" w:noHBand="0" w:noVBand="1"/>
      </w:tblPr>
      <w:tblGrid>
        <w:gridCol w:w="2405"/>
        <w:gridCol w:w="4961"/>
        <w:gridCol w:w="1745"/>
      </w:tblGrid>
      <w:tr w:rsidR="00D47E6B" w:rsidRPr="00583E21">
        <w:tc>
          <w:tcPr>
            <w:tcW w:w="2405" w:type="dxa"/>
            <w:shd w:val="clear" w:color="auto" w:fill="3B3838" w:themeFill="background2" w:themeFillShade="40"/>
          </w:tcPr>
          <w:p w:rsidR="00D47E6B" w:rsidRPr="0038515E" w:rsidRDefault="00D47E6B" w:rsidP="001E43A5">
            <w:pPr>
              <w:spacing w:before="100" w:beforeAutospacing="1" w:after="100" w:afterAutospacing="1" w:line="360" w:lineRule="auto"/>
              <w:contextualSpacing/>
              <w:jc w:val="both"/>
              <w:rPr>
                <w:rFonts w:ascii="Palatino Linotype" w:eastAsia="Calibri" w:hAnsi="Palatino Linotype" w:cs="Arial"/>
                <w:b/>
                <w:color w:val="FFFFFF" w:themeColor="background1"/>
              </w:rPr>
            </w:pPr>
            <w:r w:rsidRPr="0038515E">
              <w:rPr>
                <w:rFonts w:ascii="Palatino Linotype" w:eastAsia="Calibri" w:hAnsi="Palatino Linotype" w:cs="Arial"/>
                <w:b/>
                <w:color w:val="FFFFFF" w:themeColor="background1"/>
              </w:rPr>
              <w:t>Solicitud</w:t>
            </w:r>
          </w:p>
        </w:tc>
        <w:tc>
          <w:tcPr>
            <w:tcW w:w="4961" w:type="dxa"/>
            <w:shd w:val="clear" w:color="auto" w:fill="3B3838" w:themeFill="background2" w:themeFillShade="40"/>
          </w:tcPr>
          <w:p w:rsidR="00D47E6B" w:rsidRPr="0038515E" w:rsidRDefault="00D47E6B" w:rsidP="001E43A5">
            <w:pPr>
              <w:spacing w:before="100" w:beforeAutospacing="1" w:after="100" w:afterAutospacing="1" w:line="360" w:lineRule="auto"/>
              <w:contextualSpacing/>
              <w:jc w:val="both"/>
              <w:rPr>
                <w:rFonts w:ascii="Palatino Linotype" w:eastAsia="Calibri" w:hAnsi="Palatino Linotype" w:cs="Arial"/>
                <w:b/>
                <w:color w:val="FFFFFF" w:themeColor="background1"/>
              </w:rPr>
            </w:pPr>
            <w:r w:rsidRPr="0038515E">
              <w:rPr>
                <w:rFonts w:ascii="Palatino Linotype" w:eastAsia="Calibri" w:hAnsi="Palatino Linotype" w:cs="Arial"/>
                <w:b/>
                <w:color w:val="FFFFFF" w:themeColor="background1"/>
              </w:rPr>
              <w:t xml:space="preserve">Respuesta </w:t>
            </w:r>
          </w:p>
        </w:tc>
        <w:tc>
          <w:tcPr>
            <w:tcW w:w="1745" w:type="dxa"/>
            <w:shd w:val="clear" w:color="auto" w:fill="3B3838" w:themeFill="background2" w:themeFillShade="40"/>
          </w:tcPr>
          <w:p w:rsidR="00D47E6B" w:rsidRPr="0038515E" w:rsidRDefault="00D47E6B" w:rsidP="001E43A5">
            <w:pPr>
              <w:spacing w:before="100" w:beforeAutospacing="1" w:after="100" w:afterAutospacing="1" w:line="360" w:lineRule="auto"/>
              <w:contextualSpacing/>
              <w:jc w:val="both"/>
              <w:rPr>
                <w:rFonts w:ascii="Palatino Linotype" w:eastAsia="Calibri" w:hAnsi="Palatino Linotype" w:cs="Arial"/>
                <w:b/>
                <w:color w:val="FFFFFF" w:themeColor="background1"/>
              </w:rPr>
            </w:pPr>
            <w:r w:rsidRPr="0038515E">
              <w:rPr>
                <w:rFonts w:ascii="Palatino Linotype" w:eastAsia="Calibri" w:hAnsi="Palatino Linotype" w:cs="Arial"/>
                <w:b/>
                <w:color w:val="FFFFFF" w:themeColor="background1"/>
              </w:rPr>
              <w:t>Colmó</w:t>
            </w:r>
          </w:p>
        </w:tc>
      </w:tr>
      <w:tr w:rsidR="00D47E6B" w:rsidRPr="00583E21">
        <w:tc>
          <w:tcPr>
            <w:tcW w:w="2405" w:type="dxa"/>
            <w:shd w:val="clear" w:color="auto" w:fill="FFFFFF" w:themeFill="background1"/>
          </w:tcPr>
          <w:p w:rsidR="000806E9" w:rsidRPr="00583E21" w:rsidRDefault="000806E9" w:rsidP="000806E9">
            <w:pPr>
              <w:widowControl w:val="0"/>
              <w:autoSpaceDE w:val="0"/>
              <w:autoSpaceDN w:val="0"/>
              <w:adjustRightInd w:val="0"/>
              <w:spacing w:before="240" w:after="240" w:line="360" w:lineRule="auto"/>
              <w:jc w:val="both"/>
              <w:rPr>
                <w:rFonts w:ascii="Palatino Linotype" w:hAnsi="Palatino Linotype"/>
                <w:color w:val="000000"/>
                <w:sz w:val="20"/>
                <w:szCs w:val="20"/>
              </w:rPr>
            </w:pPr>
            <w:r w:rsidRPr="00583E21">
              <w:rPr>
                <w:rFonts w:ascii="Palatino Linotype" w:hAnsi="Palatino Linotype"/>
                <w:color w:val="000000"/>
                <w:sz w:val="20"/>
                <w:szCs w:val="20"/>
              </w:rPr>
              <w:t>Los giros de unidades económicas, monto por Unidad de Medida Actualizada y precios aprobados para el ejercicio fiscal 2020.</w:t>
            </w:r>
          </w:p>
          <w:p w:rsidR="00D47E6B" w:rsidRPr="00583E21" w:rsidRDefault="00D47E6B" w:rsidP="000806E9">
            <w:pPr>
              <w:widowControl w:val="0"/>
              <w:autoSpaceDE w:val="0"/>
              <w:autoSpaceDN w:val="0"/>
              <w:adjustRightInd w:val="0"/>
              <w:spacing w:before="240" w:after="240" w:line="360" w:lineRule="auto"/>
              <w:jc w:val="both"/>
              <w:rPr>
                <w:rFonts w:ascii="Palatino Linotype" w:hAnsi="Palatino Linotype"/>
                <w:color w:val="000000"/>
                <w:sz w:val="20"/>
                <w:szCs w:val="20"/>
              </w:rPr>
            </w:pPr>
          </w:p>
        </w:tc>
        <w:tc>
          <w:tcPr>
            <w:tcW w:w="4961" w:type="dxa"/>
            <w:shd w:val="clear" w:color="auto" w:fill="FFFFFF" w:themeFill="background1"/>
          </w:tcPr>
          <w:p w:rsidR="00D47E6B" w:rsidRPr="00583E21" w:rsidRDefault="001871EA" w:rsidP="007A4C3C">
            <w:pPr>
              <w:tabs>
                <w:tab w:val="left" w:pos="567"/>
              </w:tabs>
              <w:spacing w:line="360" w:lineRule="auto"/>
              <w:ind w:right="51"/>
              <w:jc w:val="both"/>
              <w:rPr>
                <w:rFonts w:ascii="Palatino Linotype" w:hAnsi="Palatino Linotype"/>
                <w:sz w:val="20"/>
                <w:szCs w:val="20"/>
              </w:rPr>
            </w:pPr>
            <w:r w:rsidRPr="00583E21">
              <w:rPr>
                <w:rFonts w:ascii="Palatino Linotype" w:hAnsi="Palatino Linotype"/>
                <w:sz w:val="20"/>
                <w:szCs w:val="20"/>
              </w:rPr>
              <w:t xml:space="preserve">Mediante respuesta, </w:t>
            </w:r>
            <w:r w:rsidR="00D47E6B" w:rsidRPr="00583E21">
              <w:rPr>
                <w:rFonts w:ascii="Palatino Linotype" w:hAnsi="Palatino Linotype"/>
                <w:sz w:val="20"/>
                <w:szCs w:val="20"/>
              </w:rPr>
              <w:t xml:space="preserve">el </w:t>
            </w:r>
            <w:r w:rsidR="00D47E6B" w:rsidRPr="00583E21">
              <w:rPr>
                <w:rFonts w:ascii="Palatino Linotype" w:hAnsi="Palatino Linotype"/>
                <w:b/>
                <w:sz w:val="20"/>
                <w:szCs w:val="20"/>
              </w:rPr>
              <w:t>SUJETO OBLIGADO</w:t>
            </w:r>
            <w:r w:rsidRPr="00583E21">
              <w:rPr>
                <w:rFonts w:ascii="Palatino Linotype" w:hAnsi="Palatino Linotype"/>
                <w:sz w:val="20"/>
                <w:szCs w:val="20"/>
              </w:rPr>
              <w:t xml:space="preserve"> </w:t>
            </w:r>
            <w:r w:rsidR="00F26A3B" w:rsidRPr="00583E21">
              <w:rPr>
                <w:rFonts w:ascii="Palatino Linotype" w:hAnsi="Palatino Linotype"/>
                <w:sz w:val="20"/>
                <w:szCs w:val="20"/>
              </w:rPr>
              <w:t>señal</w:t>
            </w:r>
            <w:r w:rsidRPr="00583E21">
              <w:rPr>
                <w:rFonts w:ascii="Palatino Linotype" w:hAnsi="Palatino Linotype"/>
                <w:sz w:val="20"/>
                <w:szCs w:val="20"/>
              </w:rPr>
              <w:t>ó a través del Servidor Público Habilitado de la</w:t>
            </w:r>
            <w:r w:rsidR="000806E9" w:rsidRPr="00583E21">
              <w:rPr>
                <w:rFonts w:ascii="Palatino Linotype" w:hAnsi="Palatino Linotype"/>
                <w:sz w:val="20"/>
                <w:szCs w:val="20"/>
              </w:rPr>
              <w:t xml:space="preserve"> </w:t>
            </w:r>
            <w:r w:rsidR="007A4C3C" w:rsidRPr="00583E21">
              <w:rPr>
                <w:rFonts w:ascii="Palatino Linotype" w:hAnsi="Palatino Linotype"/>
                <w:sz w:val="20"/>
                <w:szCs w:val="20"/>
              </w:rPr>
              <w:t>Dirección General de Desarrollo económico</w:t>
            </w:r>
            <w:r w:rsidR="004562E5" w:rsidRPr="00583E21">
              <w:rPr>
                <w:rFonts w:ascii="Palatino Linotype" w:hAnsi="Palatino Linotype"/>
                <w:sz w:val="20"/>
                <w:szCs w:val="20"/>
              </w:rPr>
              <w:t xml:space="preserve">, </w:t>
            </w:r>
            <w:r w:rsidR="007A4C3C" w:rsidRPr="00583E21">
              <w:rPr>
                <w:rFonts w:ascii="Palatino Linotype" w:hAnsi="Palatino Linotype"/>
                <w:sz w:val="20"/>
                <w:szCs w:val="20"/>
              </w:rPr>
              <w:t xml:space="preserve">manifestó que, los giros de unidades económicas, así como el precio y monto por UMA y como están catalogados, los podía consultar en las ligas electrónicas, que corresponden a las Actas de Cabildo (Vigésima Tercera, Sesión Ordinaria y Trigésimo Cuarta Sesión Ordinaria), siguientes: http://www.tecamac.gob.mx/public/upload/tecamac/gacetas_municipales/GACETA%20MUNICIPAL%20JUNIO%202019.pdf http://www.tecamac.gob.mx/public/upload/tecamac/gacetas_municipales/GACETA%20MUNICIPAL%2009.pdf </w:t>
            </w:r>
          </w:p>
        </w:tc>
        <w:tc>
          <w:tcPr>
            <w:tcW w:w="1745" w:type="dxa"/>
            <w:shd w:val="clear" w:color="auto" w:fill="FFFFFF" w:themeFill="background1"/>
          </w:tcPr>
          <w:p w:rsidR="00D47E6B" w:rsidRPr="00583E21" w:rsidRDefault="00D47E6B" w:rsidP="001E43A5">
            <w:pPr>
              <w:spacing w:before="100" w:beforeAutospacing="1" w:after="100" w:afterAutospacing="1" w:line="360" w:lineRule="auto"/>
              <w:contextualSpacing/>
              <w:jc w:val="both"/>
              <w:rPr>
                <w:rFonts w:ascii="Palatino Linotype" w:eastAsia="Calibri" w:hAnsi="Palatino Linotype" w:cs="Arial"/>
                <w:sz w:val="20"/>
                <w:szCs w:val="20"/>
              </w:rPr>
            </w:pPr>
            <w:r w:rsidRPr="00583E21">
              <w:rPr>
                <w:rFonts w:ascii="Palatino Linotype" w:eastAsia="Calibri" w:hAnsi="Palatino Linotype" w:cs="Arial"/>
                <w:b/>
                <w:sz w:val="20"/>
                <w:szCs w:val="20"/>
              </w:rPr>
              <w:t xml:space="preserve"> </w:t>
            </w:r>
            <w:r w:rsidR="007A4C3C" w:rsidRPr="00583E21">
              <w:rPr>
                <w:rFonts w:ascii="Palatino Linotype" w:eastAsia="Calibri" w:hAnsi="Palatino Linotype" w:cs="Arial"/>
                <w:b/>
                <w:sz w:val="20"/>
                <w:szCs w:val="20"/>
              </w:rPr>
              <w:t xml:space="preserve">Parcialmente </w:t>
            </w:r>
          </w:p>
        </w:tc>
      </w:tr>
      <w:tr w:rsidR="00D47E6B" w:rsidRPr="00583E21">
        <w:tc>
          <w:tcPr>
            <w:tcW w:w="2405" w:type="dxa"/>
            <w:shd w:val="clear" w:color="auto" w:fill="FFFFFF" w:themeFill="background1"/>
          </w:tcPr>
          <w:p w:rsidR="00D47E6B" w:rsidRPr="00583E21" w:rsidRDefault="000806E9" w:rsidP="001E43A5">
            <w:pPr>
              <w:widowControl w:val="0"/>
              <w:autoSpaceDE w:val="0"/>
              <w:autoSpaceDN w:val="0"/>
              <w:adjustRightInd w:val="0"/>
              <w:spacing w:before="240" w:after="240" w:line="360" w:lineRule="auto"/>
              <w:jc w:val="both"/>
              <w:rPr>
                <w:rFonts w:ascii="Palatino Linotype" w:hAnsi="Palatino Linotype"/>
                <w:color w:val="000000"/>
                <w:sz w:val="20"/>
                <w:szCs w:val="20"/>
              </w:rPr>
            </w:pPr>
            <w:r w:rsidRPr="00583E21">
              <w:rPr>
                <w:rFonts w:ascii="Palatino Linotype" w:hAnsi="Palatino Linotype"/>
                <w:color w:val="000000"/>
                <w:sz w:val="20"/>
                <w:szCs w:val="20"/>
              </w:rPr>
              <w:t xml:space="preserve">El riesgo o impacto por el área de Desarrollo Económico para el </w:t>
            </w:r>
            <w:r w:rsidRPr="00583E21">
              <w:rPr>
                <w:rFonts w:ascii="Palatino Linotype" w:hAnsi="Palatino Linotype"/>
                <w:color w:val="000000"/>
                <w:sz w:val="20"/>
                <w:szCs w:val="20"/>
              </w:rPr>
              <w:lastRenderedPageBreak/>
              <w:t>ejercicio fiscal 2020</w:t>
            </w:r>
          </w:p>
        </w:tc>
        <w:tc>
          <w:tcPr>
            <w:tcW w:w="4961" w:type="dxa"/>
            <w:shd w:val="clear" w:color="auto" w:fill="FFFFFF" w:themeFill="background1"/>
          </w:tcPr>
          <w:p w:rsidR="00D47E6B" w:rsidRPr="00583E21" w:rsidRDefault="001871EA" w:rsidP="007A4C3C">
            <w:pPr>
              <w:tabs>
                <w:tab w:val="left" w:pos="567"/>
              </w:tabs>
              <w:spacing w:line="360" w:lineRule="auto"/>
              <w:ind w:right="51"/>
              <w:jc w:val="both"/>
              <w:rPr>
                <w:rFonts w:ascii="Palatino Linotype" w:hAnsi="Palatino Linotype"/>
                <w:b/>
              </w:rPr>
            </w:pPr>
            <w:r w:rsidRPr="00583E21">
              <w:rPr>
                <w:rFonts w:ascii="Palatino Linotype" w:hAnsi="Palatino Linotype"/>
                <w:sz w:val="20"/>
                <w:szCs w:val="20"/>
              </w:rPr>
              <w:lastRenderedPageBreak/>
              <w:t xml:space="preserve">Mediante respuesta, </w:t>
            </w:r>
            <w:r w:rsidR="007A4C3C" w:rsidRPr="00583E21">
              <w:rPr>
                <w:rFonts w:ascii="Palatino Linotype" w:hAnsi="Palatino Linotype"/>
                <w:b/>
                <w:sz w:val="20"/>
                <w:szCs w:val="20"/>
              </w:rPr>
              <w:t xml:space="preserve">EL SUJETO OBLIGADO, </w:t>
            </w:r>
            <w:r w:rsidR="007A4C3C" w:rsidRPr="00583E21">
              <w:rPr>
                <w:rFonts w:ascii="Palatino Linotype" w:hAnsi="Palatino Linotype"/>
                <w:sz w:val="20"/>
                <w:szCs w:val="20"/>
              </w:rPr>
              <w:t xml:space="preserve">señaló que en lo relacionado al riesgo de las Unidades Económicas es Facultad exclusiva de la Unidad de Protección Civil Municipal de acuerdo </w:t>
            </w:r>
            <w:r w:rsidR="007A4C3C" w:rsidRPr="00583E21">
              <w:rPr>
                <w:rFonts w:ascii="Palatino Linotype" w:hAnsi="Palatino Linotype"/>
                <w:sz w:val="20"/>
                <w:szCs w:val="20"/>
              </w:rPr>
              <w:lastRenderedPageBreak/>
              <w:t>con el Reglamento del Libro Sexto del Código Administrativo del Estado de México y en el Código Reglamentario vigente del Municipio de Tecámac y finalmente hizo mención que el SARE es un sistema operativo de gestión y no una clasificación.</w:t>
            </w:r>
          </w:p>
        </w:tc>
        <w:tc>
          <w:tcPr>
            <w:tcW w:w="1745" w:type="dxa"/>
            <w:shd w:val="clear" w:color="auto" w:fill="FFFFFF" w:themeFill="background1"/>
          </w:tcPr>
          <w:p w:rsidR="00D47E6B" w:rsidRPr="00583E21" w:rsidRDefault="007A4C3C" w:rsidP="007A4C3C">
            <w:pPr>
              <w:spacing w:before="100" w:beforeAutospacing="1" w:after="100" w:afterAutospacing="1" w:line="360" w:lineRule="auto"/>
              <w:contextualSpacing/>
              <w:jc w:val="both"/>
              <w:rPr>
                <w:rFonts w:ascii="Palatino Linotype" w:eastAsia="Calibri" w:hAnsi="Palatino Linotype" w:cs="Arial"/>
                <w:sz w:val="20"/>
                <w:szCs w:val="20"/>
              </w:rPr>
            </w:pPr>
            <w:r w:rsidRPr="00583E21">
              <w:rPr>
                <w:rFonts w:ascii="Palatino Linotype" w:eastAsia="Calibri" w:hAnsi="Palatino Linotype" w:cs="Arial"/>
                <w:b/>
                <w:sz w:val="20"/>
                <w:szCs w:val="20"/>
              </w:rPr>
              <w:lastRenderedPageBreak/>
              <w:t>No colmó</w:t>
            </w:r>
          </w:p>
        </w:tc>
      </w:tr>
    </w:tbl>
    <w:p w:rsidR="00D47E6B" w:rsidRPr="00583E21" w:rsidRDefault="00D47E6B" w:rsidP="001E43A5">
      <w:pPr>
        <w:spacing w:before="100" w:beforeAutospacing="1" w:after="100" w:afterAutospacing="1" w:line="360" w:lineRule="auto"/>
        <w:contextualSpacing/>
        <w:jc w:val="both"/>
        <w:rPr>
          <w:rFonts w:ascii="Palatino Linotype" w:eastAsia="Calibri" w:hAnsi="Palatino Linotype" w:cs="Arial"/>
        </w:rPr>
      </w:pPr>
    </w:p>
    <w:p w:rsidR="00D47E6B" w:rsidRPr="00583E21" w:rsidRDefault="00D47E6B" w:rsidP="001E43A5">
      <w:pPr>
        <w:spacing w:before="100" w:beforeAutospacing="1" w:after="100" w:afterAutospacing="1" w:line="360" w:lineRule="auto"/>
        <w:contextualSpacing/>
        <w:jc w:val="both"/>
        <w:rPr>
          <w:rFonts w:ascii="Palatino Linotype" w:eastAsia="Calibri" w:hAnsi="Palatino Linotype" w:cs="Arial"/>
        </w:rPr>
      </w:pPr>
      <w:r w:rsidRPr="00583E21">
        <w:rPr>
          <w:rFonts w:ascii="Palatino Linotype" w:eastAsia="Calibri" w:hAnsi="Palatino Linotype" w:cs="Arial"/>
        </w:rPr>
        <w:t xml:space="preserve">En ese contexto, este Instituto analizó la totalidad de las constancias que integran el expediente electrónico del </w:t>
      </w:r>
      <w:r w:rsidRPr="00583E21">
        <w:rPr>
          <w:rFonts w:ascii="Palatino Linotype" w:eastAsia="Calibri" w:hAnsi="Palatino Linotype" w:cs="Arial"/>
          <w:b/>
        </w:rPr>
        <w:t xml:space="preserve">SAIMEX, </w:t>
      </w:r>
      <w:r w:rsidRPr="00583E21">
        <w:rPr>
          <w:rFonts w:ascii="Palatino Linotype" w:eastAsia="Calibri" w:hAnsi="Palatino Linotype" w:cs="Arial"/>
        </w:rPr>
        <w:t xml:space="preserve">y se concluye que la controversia en el presente asunto radica en que </w:t>
      </w:r>
      <w:r w:rsidRPr="00583E21">
        <w:rPr>
          <w:rFonts w:ascii="Palatino Linotype" w:eastAsia="Calibri" w:hAnsi="Palatino Linotype" w:cs="Arial"/>
          <w:b/>
        </w:rPr>
        <w:t xml:space="preserve">EL SUJETO OBLIGADO </w:t>
      </w:r>
      <w:r w:rsidR="00E4559A" w:rsidRPr="00583E21">
        <w:rPr>
          <w:rFonts w:ascii="Palatino Linotype" w:eastAsia="Calibri" w:hAnsi="Palatino Linotype" w:cs="Arial"/>
        </w:rPr>
        <w:t xml:space="preserve">no satisfizo en su totalidad el </w:t>
      </w:r>
      <w:r w:rsidRPr="00583E21">
        <w:rPr>
          <w:rFonts w:ascii="Palatino Linotype" w:eastAsia="Calibri" w:hAnsi="Palatino Linotype" w:cs="Arial"/>
        </w:rPr>
        <w:t>derecho de acceso a la información pú</w:t>
      </w:r>
      <w:r w:rsidR="007A16F5" w:rsidRPr="00583E21">
        <w:rPr>
          <w:rFonts w:ascii="Palatino Linotype" w:eastAsia="Calibri" w:hAnsi="Palatino Linotype" w:cs="Arial"/>
        </w:rPr>
        <w:t>blica de la</w:t>
      </w:r>
      <w:r w:rsidRPr="00583E21">
        <w:rPr>
          <w:rFonts w:ascii="Palatino Linotype" w:eastAsia="Calibri" w:hAnsi="Palatino Linotype" w:cs="Arial"/>
        </w:rPr>
        <w:t xml:space="preserve"> particular.</w:t>
      </w:r>
    </w:p>
    <w:p w:rsidR="00D47E6B" w:rsidRPr="00583E21" w:rsidRDefault="00D47E6B" w:rsidP="001E43A5">
      <w:pPr>
        <w:autoSpaceDE w:val="0"/>
        <w:autoSpaceDN w:val="0"/>
        <w:adjustRightInd w:val="0"/>
        <w:spacing w:line="360" w:lineRule="auto"/>
        <w:jc w:val="both"/>
        <w:rPr>
          <w:rFonts w:ascii="Palatino Linotype" w:eastAsia="MS Mincho" w:hAnsi="Palatino Linotype" w:cstheme="minorBidi"/>
          <w:lang w:val="es-ES_tradnl"/>
        </w:rPr>
      </w:pPr>
    </w:p>
    <w:p w:rsidR="00D47E6B" w:rsidRPr="00583E21" w:rsidRDefault="001963C2" w:rsidP="001E43A5">
      <w:pPr>
        <w:autoSpaceDE w:val="0"/>
        <w:autoSpaceDN w:val="0"/>
        <w:adjustRightInd w:val="0"/>
        <w:spacing w:line="360" w:lineRule="auto"/>
        <w:jc w:val="both"/>
        <w:rPr>
          <w:rFonts w:ascii="Palatino Linotype" w:eastAsia="MS Mincho" w:hAnsi="Palatino Linotype" w:cstheme="minorBidi"/>
          <w:lang w:val="es-ES_tradnl"/>
        </w:rPr>
      </w:pPr>
      <w:r w:rsidRPr="00583E21">
        <w:rPr>
          <w:rFonts w:ascii="Palatino Linotype" w:eastAsia="MS Mincho" w:hAnsi="Palatino Linotype" w:cstheme="minorBidi"/>
          <w:lang w:val="es-ES_tradnl"/>
        </w:rPr>
        <w:t>Ahora bien,</w:t>
      </w:r>
      <w:r w:rsidR="00D47E6B" w:rsidRPr="00583E21">
        <w:rPr>
          <w:rFonts w:ascii="Palatino Linotype" w:eastAsia="MS Mincho" w:hAnsi="Palatino Linotype" w:cstheme="minorBidi"/>
          <w:lang w:val="es-ES_tradnl"/>
        </w:rPr>
        <w:t xml:space="preserve"> es importante señalar que, de conformidad con el artículo 18 de la Ley de Transparencia y Acceso a la Información Pública del Estado de México y Municipios, los Sujetos Obligados deben documentar todos sus actos que realicen derivado del ejercicio de sus atribuciones, como se aprecia de la lectura del precepto legal en comento:</w:t>
      </w:r>
    </w:p>
    <w:p w:rsidR="00D47E6B" w:rsidRPr="00583E21" w:rsidRDefault="00D47E6B" w:rsidP="001E43A5">
      <w:pPr>
        <w:autoSpaceDE w:val="0"/>
        <w:autoSpaceDN w:val="0"/>
        <w:adjustRightInd w:val="0"/>
        <w:ind w:left="851" w:right="902"/>
        <w:jc w:val="both"/>
        <w:rPr>
          <w:rFonts w:ascii="Palatino Linotype" w:eastAsiaTheme="minorEastAsia" w:hAnsi="Palatino Linotype" w:cs="Arial"/>
          <w:b/>
          <w:i/>
          <w:sz w:val="22"/>
          <w:szCs w:val="22"/>
        </w:rPr>
      </w:pPr>
      <w:r w:rsidRPr="00583E21">
        <w:rPr>
          <w:rFonts w:ascii="Palatino Linotype" w:eastAsiaTheme="minorEastAsia" w:hAnsi="Palatino Linotype" w:cs="Arial"/>
          <w:b/>
          <w:bCs/>
          <w:i/>
          <w:sz w:val="22"/>
          <w:szCs w:val="22"/>
        </w:rPr>
        <w:t xml:space="preserve">“Artículo 18. </w:t>
      </w:r>
      <w:r w:rsidRPr="00583E21">
        <w:rPr>
          <w:rFonts w:ascii="Palatino Linotype" w:eastAsiaTheme="minorEastAsia" w:hAnsi="Palatino Linotype" w:cs="Arial"/>
          <w:i/>
          <w:sz w:val="22"/>
          <w:szCs w:val="22"/>
        </w:rPr>
        <w:t>Los sujetos obligados deberán documentar todo acto que derive del ejercicio de sus facultades, competencias o funciones, considerando desde su origen la eventual publicidad y reutilización de la información que generen.” (Sic)</w:t>
      </w:r>
    </w:p>
    <w:p w:rsidR="00D47E6B" w:rsidRPr="00583E21" w:rsidRDefault="00D47E6B" w:rsidP="001E43A5">
      <w:pPr>
        <w:autoSpaceDE w:val="0"/>
        <w:autoSpaceDN w:val="0"/>
        <w:adjustRightInd w:val="0"/>
        <w:spacing w:line="360" w:lineRule="auto"/>
        <w:jc w:val="both"/>
        <w:rPr>
          <w:rFonts w:ascii="Palatino Linotype" w:hAnsi="Palatino Linotype" w:cs="Arial"/>
          <w:lang w:val="es-ES"/>
        </w:rPr>
      </w:pPr>
    </w:p>
    <w:p w:rsidR="00D47E6B" w:rsidRPr="00583E21" w:rsidRDefault="00D47E6B" w:rsidP="001E43A5">
      <w:pPr>
        <w:autoSpaceDE w:val="0"/>
        <w:autoSpaceDN w:val="0"/>
        <w:adjustRightInd w:val="0"/>
        <w:spacing w:line="360" w:lineRule="auto"/>
        <w:jc w:val="both"/>
        <w:rPr>
          <w:rFonts w:ascii="Palatino Linotype" w:eastAsia="MS Mincho" w:hAnsi="Palatino Linotype" w:cs="Tahoma"/>
          <w:lang w:val="es-ES_tradnl"/>
        </w:rPr>
      </w:pPr>
      <w:r w:rsidRPr="00583E21">
        <w:rPr>
          <w:rFonts w:ascii="Palatino Linotype" w:eastAsiaTheme="minorEastAsia" w:hAnsi="Palatino Linotype" w:cs="Arial"/>
          <w:lang w:val="es-ES_tradnl" w:eastAsia="es-MX"/>
        </w:rPr>
        <w:t xml:space="preserve">De la misma </w:t>
      </w:r>
      <w:r w:rsidRPr="00583E21">
        <w:rPr>
          <w:rFonts w:ascii="Palatino Linotype" w:eastAsia="MS Mincho" w:hAnsi="Palatino Linotype" w:cstheme="minorBidi"/>
          <w:lang w:val="es-ES_tradnl"/>
        </w:rPr>
        <w:t>forma</w:t>
      </w:r>
      <w:r w:rsidRPr="00583E21">
        <w:rPr>
          <w:rFonts w:ascii="Palatino Linotype" w:eastAsiaTheme="minorEastAsia" w:hAnsi="Palatino Linotype" w:cs="Arial"/>
          <w:lang w:val="es-ES_tradnl" w:eastAsia="es-MX"/>
        </w:rPr>
        <w:t xml:space="preserve">, </w:t>
      </w:r>
      <w:r w:rsidRPr="00583E21">
        <w:rPr>
          <w:rFonts w:ascii="Palatino Linotype" w:eastAsia="MS Mincho" w:hAnsi="Palatino Linotype" w:cstheme="minorBidi"/>
          <w:lang w:val="es-ES_tradnl"/>
        </w:rPr>
        <w:t>se cita el contenido del artículo 160</w:t>
      </w:r>
      <w:r w:rsidRPr="00583E21">
        <w:rPr>
          <w:rFonts w:ascii="Palatino Linotype" w:eastAsiaTheme="minorEastAsia" w:hAnsi="Palatino Linotype" w:cs="Arial"/>
          <w:lang w:val="es-ES_tradnl"/>
        </w:rPr>
        <w:t xml:space="preserve"> de la Ley </w:t>
      </w:r>
      <w:r w:rsidRPr="00583E21">
        <w:rPr>
          <w:rFonts w:ascii="Palatino Linotype" w:eastAsia="MS Mincho" w:hAnsi="Palatino Linotype" w:cs="Tahoma"/>
          <w:lang w:val="es-ES_tradnl"/>
        </w:rPr>
        <w:t>General de Transparencia y Acceso a la Información Pública que a la letra dispone:</w:t>
      </w:r>
    </w:p>
    <w:p w:rsidR="00D47E6B" w:rsidRPr="00583E21" w:rsidRDefault="00D47E6B" w:rsidP="001E43A5">
      <w:pPr>
        <w:autoSpaceDE w:val="0"/>
        <w:autoSpaceDN w:val="0"/>
        <w:adjustRightInd w:val="0"/>
        <w:jc w:val="both"/>
        <w:rPr>
          <w:rFonts w:ascii="Palatino Linotype" w:eastAsiaTheme="minorEastAsia" w:hAnsi="Palatino Linotype" w:cs="Arial"/>
          <w:lang w:val="es-ES_tradnl" w:eastAsia="es-MX"/>
        </w:rPr>
      </w:pPr>
    </w:p>
    <w:p w:rsidR="00D47E6B" w:rsidRPr="00583E21" w:rsidRDefault="00D47E6B" w:rsidP="001E43A5">
      <w:pPr>
        <w:ind w:left="851" w:right="901"/>
        <w:jc w:val="both"/>
        <w:rPr>
          <w:rFonts w:ascii="Palatino Linotype" w:eastAsiaTheme="minorEastAsia" w:hAnsi="Palatino Linotype" w:cs="Arial"/>
          <w:i/>
          <w:sz w:val="22"/>
          <w:szCs w:val="22"/>
          <w:lang w:val="es-ES_tradnl" w:eastAsia="gl-ES"/>
        </w:rPr>
      </w:pPr>
      <w:r w:rsidRPr="00583E21">
        <w:rPr>
          <w:rFonts w:ascii="Palatino Linotype" w:eastAsiaTheme="minorEastAsia" w:hAnsi="Palatino Linotype" w:cs="Arial"/>
          <w:b/>
          <w:i/>
          <w:sz w:val="22"/>
          <w:szCs w:val="22"/>
          <w:lang w:val="es-ES_tradnl" w:eastAsia="gl-ES"/>
        </w:rPr>
        <w:t>“Artículo 160</w:t>
      </w:r>
      <w:r w:rsidRPr="00583E21">
        <w:rPr>
          <w:rFonts w:ascii="Palatino Linotype" w:eastAsiaTheme="minorEastAsia" w:hAnsi="Palatino Linotype" w:cs="Arial"/>
          <w:i/>
          <w:sz w:val="22"/>
          <w:szCs w:val="22"/>
          <w:lang w:val="es-ES_tradnl" w:eastAsia="gl-ES"/>
        </w:rPr>
        <w:t xml:space="preserve">. Los </w:t>
      </w:r>
      <w:r w:rsidRPr="00583E21">
        <w:rPr>
          <w:rFonts w:ascii="Palatino Linotype" w:eastAsiaTheme="minorEastAsia" w:hAnsi="Palatino Linotype" w:cs="Arial"/>
          <w:i/>
          <w:sz w:val="22"/>
          <w:szCs w:val="22"/>
          <w:lang w:val="es-ES_tradnl" w:eastAsia="es-MX"/>
        </w:rPr>
        <w:t>sujetos</w:t>
      </w:r>
      <w:r w:rsidRPr="00583E21">
        <w:rPr>
          <w:rFonts w:ascii="Palatino Linotype" w:eastAsiaTheme="minorEastAsia" w:hAnsi="Palatino Linotype" w:cs="Arial"/>
          <w:i/>
          <w:sz w:val="22"/>
          <w:szCs w:val="22"/>
          <w:lang w:val="es-ES_tradnl"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583E21">
        <w:rPr>
          <w:rFonts w:ascii="Palatino Linotype" w:eastAsiaTheme="minorEastAsia" w:hAnsi="Palatino Linotype" w:cs="Arial"/>
          <w:i/>
          <w:sz w:val="22"/>
          <w:szCs w:val="22"/>
        </w:rPr>
        <w:t xml:space="preserve"> (Sic)</w:t>
      </w:r>
    </w:p>
    <w:p w:rsidR="00436882" w:rsidRPr="00583E21" w:rsidRDefault="00436882" w:rsidP="00436882">
      <w:pPr>
        <w:spacing w:before="360" w:after="240" w:line="360" w:lineRule="auto"/>
        <w:jc w:val="both"/>
        <w:rPr>
          <w:rFonts w:ascii="Palatino Linotype" w:hAnsi="Palatino Linotype"/>
        </w:rPr>
      </w:pPr>
      <w:r w:rsidRPr="00583E21">
        <w:rPr>
          <w:rFonts w:ascii="Palatino Linotype" w:hAnsi="Palatino Linotype" w:cs="Arial"/>
        </w:rPr>
        <w:lastRenderedPageBreak/>
        <w:t xml:space="preserve">Ahora bien, es importante traer a colación lo estipulado en el artículo </w:t>
      </w:r>
      <w:r w:rsidRPr="00583E21">
        <w:rPr>
          <w:rFonts w:ascii="Palatino Linotype" w:hAnsi="Palatino Linotype"/>
        </w:rPr>
        <w:t xml:space="preserve">161 </w:t>
      </w:r>
      <w:r w:rsidRPr="00583E21">
        <w:rPr>
          <w:rFonts w:ascii="Palatino Linotype" w:hAnsi="Palatino Linotype"/>
          <w:lang w:eastAsia="es-ES_tradnl"/>
        </w:rPr>
        <w:t xml:space="preserve">de la Ley de </w:t>
      </w:r>
      <w:r w:rsidRPr="00583E21">
        <w:rPr>
          <w:rFonts w:ascii="Palatino Linotype" w:hAnsi="Palatino Linotype"/>
          <w:shd w:val="clear" w:color="auto" w:fill="FFFFFF"/>
        </w:rPr>
        <w:t>Transparencia</w:t>
      </w:r>
      <w:r w:rsidRPr="00583E21">
        <w:rPr>
          <w:rFonts w:ascii="Palatino Linotype" w:hAnsi="Palatino Linotype"/>
          <w:lang w:eastAsia="es-ES_tradnl"/>
        </w:rPr>
        <w:t xml:space="preserve"> y Acceso a la </w:t>
      </w:r>
      <w:r w:rsidRPr="00583E21">
        <w:rPr>
          <w:rFonts w:ascii="Palatino Linotype" w:hAnsi="Palatino Linotype" w:cs="Arial"/>
        </w:rPr>
        <w:t>Información</w:t>
      </w:r>
      <w:r w:rsidRPr="00583E21">
        <w:rPr>
          <w:rFonts w:ascii="Palatino Linotype" w:hAnsi="Palatino Linotype"/>
          <w:lang w:eastAsia="es-ES_tradnl"/>
        </w:rPr>
        <w:t xml:space="preserve"> Pública del Estado de México y Municipios, que a la letra refiere:</w:t>
      </w:r>
    </w:p>
    <w:p w:rsidR="00436882" w:rsidRPr="00583E21" w:rsidRDefault="00436882" w:rsidP="00436882">
      <w:pPr>
        <w:spacing w:before="240" w:after="240"/>
        <w:ind w:left="851" w:right="760"/>
        <w:jc w:val="both"/>
        <w:rPr>
          <w:rFonts w:ascii="Palatino Linotype" w:hAnsi="Palatino Linotype"/>
          <w:b/>
          <w:i/>
          <w:sz w:val="22"/>
          <w:szCs w:val="22"/>
        </w:rPr>
      </w:pPr>
      <w:r w:rsidRPr="00583E21">
        <w:rPr>
          <w:rFonts w:ascii="Palatino Linotype" w:hAnsi="Palatino Linotype"/>
          <w:b/>
          <w:i/>
          <w:sz w:val="22"/>
          <w:szCs w:val="22"/>
        </w:rPr>
        <w:t>Artículo 161.</w:t>
      </w:r>
      <w:r w:rsidRPr="00583E21">
        <w:rPr>
          <w:rFonts w:ascii="Palatino Linotype" w:hAnsi="Palatino Linotype"/>
          <w:i/>
          <w:sz w:val="22"/>
          <w:szCs w:val="22"/>
        </w:rPr>
        <w:t xml:space="preserve"> </w:t>
      </w:r>
      <w:r w:rsidRPr="00583E21">
        <w:rPr>
          <w:rFonts w:ascii="Palatino Linotype" w:hAnsi="Palatino Linotype"/>
          <w:b/>
          <w:i/>
          <w:sz w:val="22"/>
          <w:szCs w:val="22"/>
          <w:u w:val="single"/>
        </w:rPr>
        <w:t>Cuando la información requerida por el solicitante ya esté disponible al público</w:t>
      </w:r>
      <w:r w:rsidRPr="00583E21">
        <w:rPr>
          <w:rFonts w:ascii="Palatino Linotype" w:hAnsi="Palatino Linotype"/>
          <w:i/>
          <w:sz w:val="22"/>
          <w:szCs w:val="22"/>
        </w:rPr>
        <w:t xml:space="preserve"> en medios impresos, tales como libros, compendios, trípticos, registros públicos, </w:t>
      </w:r>
      <w:r w:rsidRPr="00583E21">
        <w:rPr>
          <w:rFonts w:ascii="Palatino Linotype" w:hAnsi="Palatino Linotype"/>
          <w:b/>
          <w:i/>
          <w:sz w:val="22"/>
          <w:szCs w:val="22"/>
          <w:u w:val="single"/>
        </w:rPr>
        <w:t>en formatos electrónicos disponibles en Internet</w:t>
      </w:r>
      <w:r w:rsidRPr="00583E21">
        <w:rPr>
          <w:rFonts w:ascii="Palatino Linotype" w:hAnsi="Palatino Linotype"/>
          <w:i/>
          <w:sz w:val="22"/>
          <w:szCs w:val="22"/>
        </w:rPr>
        <w:t xml:space="preserve"> o en cualquier otro medio, </w:t>
      </w:r>
      <w:r w:rsidRPr="00583E21">
        <w:rPr>
          <w:rFonts w:ascii="Palatino Linotype" w:hAnsi="Palatino Linotype"/>
          <w:b/>
          <w:i/>
          <w:sz w:val="22"/>
          <w:szCs w:val="22"/>
          <w:u w:val="single"/>
        </w:rPr>
        <w:t>se le hará saber por el medio requerido por el solicitante la fuente, el lugar y la forma en que puede consultar</w:t>
      </w:r>
      <w:r w:rsidRPr="00583E21">
        <w:rPr>
          <w:rFonts w:ascii="Palatino Linotype" w:hAnsi="Palatino Linotype"/>
          <w:i/>
          <w:sz w:val="22"/>
          <w:szCs w:val="22"/>
        </w:rPr>
        <w:t xml:space="preserve">, reproducir o adquirir dicha información </w:t>
      </w:r>
      <w:r w:rsidRPr="00583E21">
        <w:rPr>
          <w:rFonts w:ascii="Palatino Linotype" w:hAnsi="Palatino Linotype"/>
          <w:b/>
          <w:i/>
          <w:sz w:val="22"/>
          <w:szCs w:val="22"/>
          <w:u w:val="single"/>
        </w:rPr>
        <w:t>en un plazo no mayor a cinco días hábiles</w:t>
      </w:r>
      <w:r w:rsidRPr="00583E21">
        <w:rPr>
          <w:rFonts w:ascii="Palatino Linotype" w:hAnsi="Palatino Linotype"/>
          <w:i/>
          <w:sz w:val="22"/>
          <w:szCs w:val="22"/>
        </w:rPr>
        <w:t xml:space="preserve">. </w:t>
      </w:r>
      <w:r w:rsidRPr="00583E21">
        <w:rPr>
          <w:rFonts w:ascii="Palatino Linotype" w:hAnsi="Palatino Linotype"/>
          <w:b/>
          <w:i/>
          <w:sz w:val="22"/>
          <w:szCs w:val="22"/>
        </w:rPr>
        <w:t>La fuente deberá ser precisa y concreta y no debe implicar que el solicitante realice una búsqueda</w:t>
      </w:r>
      <w:r w:rsidRPr="00583E21">
        <w:rPr>
          <w:rFonts w:ascii="Palatino Linotype" w:hAnsi="Palatino Linotype"/>
          <w:i/>
          <w:sz w:val="22"/>
          <w:szCs w:val="22"/>
        </w:rPr>
        <w:t xml:space="preserve"> </w:t>
      </w:r>
      <w:r w:rsidRPr="00583E21">
        <w:rPr>
          <w:rFonts w:ascii="Palatino Linotype" w:hAnsi="Palatino Linotype"/>
          <w:b/>
          <w:i/>
          <w:sz w:val="22"/>
          <w:szCs w:val="22"/>
        </w:rPr>
        <w:t xml:space="preserve">en toda la información que se encuentre disponible. </w:t>
      </w:r>
    </w:p>
    <w:p w:rsidR="00436882" w:rsidRPr="00583E21" w:rsidRDefault="00436882" w:rsidP="00436882">
      <w:pPr>
        <w:spacing w:before="240" w:after="240"/>
        <w:ind w:left="851" w:right="760"/>
        <w:jc w:val="both"/>
        <w:rPr>
          <w:rFonts w:ascii="Palatino Linotype" w:hAnsi="Palatino Linotype"/>
          <w:i/>
          <w:sz w:val="22"/>
          <w:szCs w:val="22"/>
        </w:rPr>
      </w:pPr>
      <w:r w:rsidRPr="00583E21">
        <w:rPr>
          <w:rFonts w:ascii="Palatino Linotype" w:hAnsi="Palatino Linotype"/>
          <w:i/>
          <w:sz w:val="22"/>
          <w:szCs w:val="22"/>
        </w:rPr>
        <w:t>(Énfasis añadido)</w:t>
      </w:r>
    </w:p>
    <w:p w:rsidR="00436882" w:rsidRPr="00583E21" w:rsidRDefault="00436882" w:rsidP="00436882">
      <w:pPr>
        <w:spacing w:before="240" w:after="240" w:line="360" w:lineRule="auto"/>
        <w:jc w:val="both"/>
        <w:rPr>
          <w:rFonts w:ascii="Palatino Linotype" w:hAnsi="Palatino Linotype"/>
        </w:rPr>
      </w:pPr>
      <w:r w:rsidRPr="00583E21">
        <w:rPr>
          <w:rFonts w:ascii="Palatino Linotype" w:hAnsi="Palatino Linotype"/>
        </w:rPr>
        <w:t xml:space="preserve">En ese contexto, se advierte que una forma de colmar el derecho de acceso a la información de los solicitantes es hacer del conocimiento de los particulares, a través del medio requerido, que la información solicitada, ya se encuentra a disposición del público en formatos electrónicos disponibles en Internet, teniendo como requisitos: </w:t>
      </w:r>
    </w:p>
    <w:p w:rsidR="00436882" w:rsidRPr="00583E21" w:rsidRDefault="00436882" w:rsidP="00436882">
      <w:pPr>
        <w:pStyle w:val="Prrafodelista"/>
        <w:numPr>
          <w:ilvl w:val="0"/>
          <w:numId w:val="41"/>
        </w:numPr>
        <w:spacing w:before="240" w:after="240" w:line="360" w:lineRule="auto"/>
        <w:contextualSpacing/>
        <w:jc w:val="both"/>
        <w:rPr>
          <w:rFonts w:ascii="Palatino Linotype" w:hAnsi="Palatino Linotype"/>
        </w:rPr>
      </w:pPr>
      <w:r w:rsidRPr="00583E21">
        <w:rPr>
          <w:rFonts w:ascii="Palatino Linotype" w:hAnsi="Palatino Linotype"/>
        </w:rPr>
        <w:t xml:space="preserve">Que se proporcione la </w:t>
      </w:r>
      <w:r w:rsidRPr="00583E21">
        <w:rPr>
          <w:rFonts w:ascii="Palatino Linotype" w:hAnsi="Palatino Linotype"/>
          <w:b/>
        </w:rPr>
        <w:t>fuente, lugar y forma de consulta</w:t>
      </w:r>
      <w:r w:rsidRPr="00583E21">
        <w:rPr>
          <w:rFonts w:ascii="Palatino Linotype" w:hAnsi="Palatino Linotype"/>
        </w:rPr>
        <w:t xml:space="preserve">; </w:t>
      </w:r>
    </w:p>
    <w:p w:rsidR="00436882" w:rsidRPr="00583E21" w:rsidRDefault="00436882" w:rsidP="00436882">
      <w:pPr>
        <w:pStyle w:val="Prrafodelista"/>
        <w:numPr>
          <w:ilvl w:val="0"/>
          <w:numId w:val="41"/>
        </w:numPr>
        <w:spacing w:before="240" w:after="240" w:line="360" w:lineRule="auto"/>
        <w:contextualSpacing/>
        <w:jc w:val="both"/>
        <w:rPr>
          <w:rFonts w:ascii="Palatino Linotype" w:hAnsi="Palatino Linotype"/>
        </w:rPr>
      </w:pPr>
      <w:r w:rsidRPr="00583E21">
        <w:rPr>
          <w:rFonts w:ascii="Palatino Linotype" w:hAnsi="Palatino Linotype"/>
        </w:rPr>
        <w:t xml:space="preserve">Que se haga del conocimiento </w:t>
      </w:r>
      <w:r w:rsidRPr="00583E21">
        <w:rPr>
          <w:rFonts w:ascii="Palatino Linotype" w:hAnsi="Palatino Linotype"/>
          <w:b/>
        </w:rPr>
        <w:t>dentro del plazo de 5 días hábiles</w:t>
      </w:r>
      <w:r w:rsidRPr="00583E21">
        <w:rPr>
          <w:rFonts w:ascii="Palatino Linotype" w:hAnsi="Palatino Linotype"/>
        </w:rPr>
        <w:t xml:space="preserve"> contados a partir de la solicitud; y </w:t>
      </w:r>
    </w:p>
    <w:p w:rsidR="00436882" w:rsidRPr="00583E21" w:rsidRDefault="00436882" w:rsidP="00436882">
      <w:pPr>
        <w:pStyle w:val="Prrafodelista"/>
        <w:numPr>
          <w:ilvl w:val="0"/>
          <w:numId w:val="41"/>
        </w:numPr>
        <w:spacing w:before="240" w:after="240" w:line="360" w:lineRule="auto"/>
        <w:contextualSpacing/>
        <w:jc w:val="both"/>
        <w:rPr>
          <w:rFonts w:ascii="Palatino Linotype" w:hAnsi="Palatino Linotype"/>
        </w:rPr>
      </w:pPr>
      <w:r w:rsidRPr="00583E21">
        <w:rPr>
          <w:rFonts w:ascii="Palatino Linotype" w:hAnsi="Palatino Linotype"/>
        </w:rPr>
        <w:t xml:space="preserve">Que la fuente proporcionada sea </w:t>
      </w:r>
      <w:r w:rsidRPr="00583E21">
        <w:rPr>
          <w:rFonts w:ascii="Palatino Linotype" w:hAnsi="Palatino Linotype"/>
          <w:b/>
        </w:rPr>
        <w:t>precisa y concreta</w:t>
      </w:r>
      <w:r w:rsidRPr="00583E21">
        <w:rPr>
          <w:rFonts w:ascii="Palatino Linotype" w:hAnsi="Palatino Linotype"/>
        </w:rPr>
        <w:t xml:space="preserve">, de tal manera, que </w:t>
      </w:r>
      <w:r w:rsidRPr="00583E21">
        <w:rPr>
          <w:rFonts w:ascii="Palatino Linotype" w:hAnsi="Palatino Linotype"/>
          <w:b/>
        </w:rPr>
        <w:t>no implique que los solicitantes realicen una búsqueda en toda la información</w:t>
      </w:r>
      <w:r w:rsidRPr="00583E21">
        <w:rPr>
          <w:rFonts w:ascii="Palatino Linotype" w:hAnsi="Palatino Linotype"/>
        </w:rPr>
        <w:t xml:space="preserve"> que se encuentre disponible.</w:t>
      </w:r>
    </w:p>
    <w:p w:rsidR="00436882" w:rsidRPr="00583E21" w:rsidRDefault="00436882" w:rsidP="00436882">
      <w:pPr>
        <w:tabs>
          <w:tab w:val="left" w:pos="567"/>
        </w:tabs>
        <w:spacing w:line="360" w:lineRule="auto"/>
        <w:ind w:right="51"/>
        <w:jc w:val="both"/>
        <w:rPr>
          <w:rFonts w:ascii="Palatino Linotype" w:hAnsi="Palatino Linotype"/>
          <w:b/>
        </w:rPr>
      </w:pPr>
      <w:r w:rsidRPr="00583E21">
        <w:rPr>
          <w:rFonts w:ascii="Palatino Linotype" w:hAnsi="Palatino Linotype"/>
        </w:rPr>
        <w:t xml:space="preserve">Al respecto, este Órgano Garante advierte, que </w:t>
      </w:r>
      <w:r w:rsidRPr="00583E21">
        <w:rPr>
          <w:rFonts w:ascii="Palatino Linotype" w:hAnsi="Palatino Linotype"/>
          <w:b/>
        </w:rPr>
        <w:t>la inform</w:t>
      </w:r>
      <w:r w:rsidR="00972737" w:rsidRPr="00583E21">
        <w:rPr>
          <w:rFonts w:ascii="Palatino Linotype" w:hAnsi="Palatino Linotype"/>
          <w:b/>
        </w:rPr>
        <w:t xml:space="preserve">ación solicitada concerniente  a </w:t>
      </w:r>
      <w:r w:rsidR="00972737" w:rsidRPr="00583E21">
        <w:rPr>
          <w:rFonts w:ascii="Palatino Linotype" w:eastAsia="Calibri" w:hAnsi="Palatino Linotype" w:cs="Arial"/>
        </w:rPr>
        <w:t>“</w:t>
      </w:r>
      <w:r w:rsidR="00972737" w:rsidRPr="00583E21">
        <w:rPr>
          <w:rFonts w:ascii="Palatino Linotype" w:eastAsia="Calibri" w:hAnsi="Palatino Linotype" w:cs="Arial"/>
          <w:i/>
        </w:rPr>
        <w:t>los giros de unidades económicas, monto por Unidad de Medida Actualizada y precios aprobados para el ejercicio fiscal 2020”</w:t>
      </w:r>
      <w:r w:rsidRPr="00583E21">
        <w:rPr>
          <w:rFonts w:ascii="Palatino Linotype" w:hAnsi="Palatino Linotype"/>
        </w:rPr>
        <w:t>, en su respuesta</w:t>
      </w:r>
      <w:r w:rsidR="00972737" w:rsidRPr="00583E21">
        <w:rPr>
          <w:rFonts w:ascii="Palatino Linotype" w:hAnsi="Palatino Linotype"/>
          <w:b/>
        </w:rPr>
        <w:t xml:space="preserve"> EL SUJETO </w:t>
      </w:r>
      <w:r w:rsidR="00972737" w:rsidRPr="00583E21">
        <w:rPr>
          <w:rFonts w:ascii="Palatino Linotype" w:hAnsi="Palatino Linotype"/>
          <w:b/>
        </w:rPr>
        <w:lastRenderedPageBreak/>
        <w:t>OBLIGADO remitió ligas electrónicas para su consulta</w:t>
      </w:r>
      <w:r w:rsidRPr="00583E21">
        <w:rPr>
          <w:rFonts w:ascii="Palatino Linotype" w:hAnsi="Palatino Linotype" w:cs="Arial"/>
          <w:color w:val="000000"/>
        </w:rPr>
        <w:t xml:space="preserve">; no obstante </w:t>
      </w:r>
      <w:r w:rsidRPr="00583E21">
        <w:rPr>
          <w:rFonts w:ascii="Palatino Linotype" w:hAnsi="Palatino Linotype" w:cs="Arial"/>
          <w:b/>
          <w:color w:val="000000"/>
        </w:rPr>
        <w:t xml:space="preserve">la respuesta </w:t>
      </w:r>
      <w:r w:rsidR="00972737" w:rsidRPr="00583E21">
        <w:rPr>
          <w:rFonts w:ascii="Palatino Linotype" w:hAnsi="Palatino Linotype" w:cs="Arial"/>
          <w:b/>
          <w:color w:val="000000"/>
        </w:rPr>
        <w:t xml:space="preserve">no </w:t>
      </w:r>
      <w:r w:rsidRPr="00583E21">
        <w:rPr>
          <w:rFonts w:ascii="Palatino Linotype" w:hAnsi="Palatino Linotype" w:cs="Arial"/>
          <w:b/>
          <w:color w:val="000000"/>
        </w:rPr>
        <w:t>fue otorgada dentro del plazo de cinco días hábiles</w:t>
      </w:r>
      <w:r w:rsidRPr="00583E21">
        <w:rPr>
          <w:rFonts w:ascii="Palatino Linotype" w:hAnsi="Palatino Linotype" w:cs="Arial"/>
          <w:color w:val="000000"/>
        </w:rPr>
        <w:t>, que señala el numeral 161 de la Ley Adjetiva; sin embargo, mediante la</w:t>
      </w:r>
      <w:r w:rsidR="00972737" w:rsidRPr="00583E21">
        <w:rPr>
          <w:rFonts w:ascii="Palatino Linotype" w:hAnsi="Palatino Linotype" w:cs="Arial"/>
          <w:color w:val="000000"/>
        </w:rPr>
        <w:t>s</w:t>
      </w:r>
      <w:r w:rsidRPr="00583E21">
        <w:rPr>
          <w:rFonts w:ascii="Palatino Linotype" w:hAnsi="Palatino Linotype" w:cs="Arial"/>
          <w:color w:val="000000"/>
        </w:rPr>
        <w:t xml:space="preserve"> liga</w:t>
      </w:r>
      <w:r w:rsidR="00972737" w:rsidRPr="00583E21">
        <w:rPr>
          <w:rFonts w:ascii="Palatino Linotype" w:hAnsi="Palatino Linotype" w:cs="Arial"/>
          <w:color w:val="000000"/>
        </w:rPr>
        <w:t>s</w:t>
      </w:r>
      <w:r w:rsidRPr="00583E21">
        <w:rPr>
          <w:rFonts w:ascii="Palatino Linotype" w:hAnsi="Palatino Linotype" w:cs="Arial"/>
          <w:color w:val="000000"/>
        </w:rPr>
        <w:t xml:space="preserve"> electrónica proporcionada</w:t>
      </w:r>
      <w:r w:rsidR="00972737" w:rsidRPr="00583E21">
        <w:rPr>
          <w:rFonts w:ascii="Palatino Linotype" w:hAnsi="Palatino Linotype"/>
        </w:rPr>
        <w:t xml:space="preserve">s, aunque constituyen </w:t>
      </w:r>
      <w:r w:rsidRPr="00583E21">
        <w:rPr>
          <w:rFonts w:ascii="Palatino Linotype" w:hAnsi="Palatino Linotype"/>
          <w:b/>
        </w:rPr>
        <w:t>una fuente precisa y concreta</w:t>
      </w:r>
      <w:r w:rsidRPr="00583E21">
        <w:rPr>
          <w:rFonts w:ascii="Palatino Linotype" w:hAnsi="Palatino Linotype"/>
        </w:rPr>
        <w:t xml:space="preserve">, </w:t>
      </w:r>
      <w:r w:rsidR="00972737" w:rsidRPr="00583E21">
        <w:rPr>
          <w:rFonts w:ascii="Palatino Linotype" w:hAnsi="Palatino Linotype"/>
        </w:rPr>
        <w:t xml:space="preserve">la información contenida, no corresponde al ejercicio fiscal 2020, como lo requirió la particular y además la misma contiene datos personales susceptibles de ser considerados confidenciales, por lo que no colma el derecho de acceso a la información pública de la particular como se analizara </w:t>
      </w:r>
      <w:r w:rsidR="001963C2" w:rsidRPr="00583E21">
        <w:rPr>
          <w:rFonts w:ascii="Palatino Linotype" w:hAnsi="Palatino Linotype"/>
        </w:rPr>
        <w:t>más</w:t>
      </w:r>
      <w:r w:rsidR="00972737" w:rsidRPr="00583E21">
        <w:rPr>
          <w:rFonts w:ascii="Palatino Linotype" w:hAnsi="Palatino Linotype"/>
        </w:rPr>
        <w:t xml:space="preserve"> adelante.</w:t>
      </w:r>
    </w:p>
    <w:p w:rsidR="00436882" w:rsidRPr="00583E21" w:rsidRDefault="00436882" w:rsidP="006227E0">
      <w:pPr>
        <w:tabs>
          <w:tab w:val="left" w:pos="567"/>
        </w:tabs>
        <w:spacing w:line="360" w:lineRule="auto"/>
        <w:ind w:right="51"/>
        <w:jc w:val="both"/>
        <w:rPr>
          <w:rFonts w:ascii="Palatino Linotype" w:eastAsia="Calibri" w:hAnsi="Palatino Linotype" w:cs="Arial"/>
        </w:rPr>
      </w:pPr>
    </w:p>
    <w:p w:rsidR="006227E0" w:rsidRPr="00583E21" w:rsidRDefault="00D47E6B" w:rsidP="006227E0">
      <w:pPr>
        <w:tabs>
          <w:tab w:val="left" w:pos="567"/>
        </w:tabs>
        <w:spacing w:line="360" w:lineRule="auto"/>
        <w:ind w:right="51"/>
        <w:jc w:val="both"/>
        <w:rPr>
          <w:rFonts w:ascii="Palatino Linotype" w:eastAsia="Calibri" w:hAnsi="Palatino Linotype" w:cs="Arial"/>
        </w:rPr>
      </w:pPr>
      <w:r w:rsidRPr="00583E21">
        <w:rPr>
          <w:rFonts w:ascii="Palatino Linotype" w:eastAsia="Calibri" w:hAnsi="Palatino Linotype" w:cs="Arial"/>
        </w:rPr>
        <w:t>Ahora bie</w:t>
      </w:r>
      <w:r w:rsidR="00972737" w:rsidRPr="00583E21">
        <w:rPr>
          <w:rFonts w:ascii="Palatino Linotype" w:eastAsia="Calibri" w:hAnsi="Palatino Linotype" w:cs="Arial"/>
        </w:rPr>
        <w:t>n, es importante recordar que la</w:t>
      </w:r>
      <w:r w:rsidRPr="00583E21">
        <w:rPr>
          <w:rFonts w:ascii="Palatino Linotype" w:eastAsia="Calibri" w:hAnsi="Palatino Linotype" w:cs="Arial"/>
        </w:rPr>
        <w:t xml:space="preserve"> particular solicitó </w:t>
      </w:r>
      <w:r w:rsidR="00A565DF" w:rsidRPr="00583E21">
        <w:rPr>
          <w:rFonts w:ascii="Palatino Linotype" w:eastAsia="Calibri" w:hAnsi="Palatino Linotype" w:cs="Arial"/>
        </w:rPr>
        <w:t xml:space="preserve">en un primer momento </w:t>
      </w:r>
      <w:r w:rsidR="006227E0" w:rsidRPr="00583E21">
        <w:rPr>
          <w:rFonts w:ascii="Palatino Linotype" w:eastAsia="Calibri" w:hAnsi="Palatino Linotype" w:cs="Arial"/>
        </w:rPr>
        <w:t>“</w:t>
      </w:r>
      <w:r w:rsidR="006227E0" w:rsidRPr="00583E21">
        <w:rPr>
          <w:rFonts w:ascii="Palatino Linotype" w:eastAsia="Calibri" w:hAnsi="Palatino Linotype" w:cs="Arial"/>
          <w:i/>
        </w:rPr>
        <w:t xml:space="preserve">los giros de unidades económicas, monto por Unidad de Medida Actualizada y precios aprobados para el ejercicio fiscal 2020”. </w:t>
      </w:r>
      <w:r w:rsidR="006227E0" w:rsidRPr="00583E21">
        <w:rPr>
          <w:rFonts w:ascii="Palatino Linotype" w:eastAsia="Calibri" w:hAnsi="Palatino Linotype" w:cs="Arial"/>
        </w:rPr>
        <w:t xml:space="preserve">Mediante respuesta, </w:t>
      </w:r>
      <w:r w:rsidR="006227E0" w:rsidRPr="00583E21">
        <w:rPr>
          <w:rFonts w:ascii="Palatino Linotype" w:eastAsia="Calibri" w:hAnsi="Palatino Linotype" w:cs="Arial"/>
          <w:b/>
        </w:rPr>
        <w:t>EL SUJETO OBLIGADO</w:t>
      </w:r>
      <w:r w:rsidR="006227E0" w:rsidRPr="00583E21">
        <w:rPr>
          <w:rFonts w:ascii="Palatino Linotype" w:eastAsia="Calibri" w:hAnsi="Palatino Linotype" w:cs="Arial"/>
        </w:rPr>
        <w:t xml:space="preserve"> señaló a través del Servidor Público Habilitado de la Dirección General de Desarrollo económico que, los giros de unidades económicas, así como el precio y monto por UMA y como están catalogados, podían ser consultados en las ligas electrónicas, que corresponden a las Act</w:t>
      </w:r>
      <w:r w:rsidR="00C521EC" w:rsidRPr="00583E21">
        <w:rPr>
          <w:rFonts w:ascii="Palatino Linotype" w:eastAsia="Calibri" w:hAnsi="Palatino Linotype" w:cs="Arial"/>
        </w:rPr>
        <w:t>as de Cabildo (Vigésima Tercera</w:t>
      </w:r>
      <w:r w:rsidR="006227E0" w:rsidRPr="00583E21">
        <w:rPr>
          <w:rFonts w:ascii="Palatino Linotype" w:eastAsia="Calibri" w:hAnsi="Palatino Linotype" w:cs="Arial"/>
        </w:rPr>
        <w:t xml:space="preserve"> Sesión Ordinaria y Trigésimo Cuarta Sesión Ordinaria), siguientes: </w:t>
      </w:r>
    </w:p>
    <w:p w:rsidR="006227E0" w:rsidRPr="00583E21" w:rsidRDefault="00900524" w:rsidP="006227E0">
      <w:pPr>
        <w:tabs>
          <w:tab w:val="left" w:pos="567"/>
        </w:tabs>
        <w:spacing w:line="360" w:lineRule="auto"/>
        <w:jc w:val="both"/>
        <w:rPr>
          <w:rFonts w:ascii="Palatino Linotype" w:eastAsia="Calibri" w:hAnsi="Palatino Linotype" w:cs="Arial"/>
          <w:i/>
        </w:rPr>
      </w:pPr>
      <w:hyperlink r:id="rId11" w:history="1">
        <w:r w:rsidR="006227E0" w:rsidRPr="00583E21">
          <w:rPr>
            <w:rStyle w:val="Hipervnculo"/>
            <w:rFonts w:ascii="Palatino Linotype" w:eastAsia="Calibri" w:hAnsi="Palatino Linotype" w:cs="Arial"/>
            <w:i/>
          </w:rPr>
          <w:t>http://www.tecamac.gob.mx/public/upload/tecamac/gacetas_municipales/GACETA%20MUNICIPAL%20JUNIO%202019.pdf</w:t>
        </w:r>
      </w:hyperlink>
      <w:r w:rsidR="006227E0" w:rsidRPr="00583E21">
        <w:rPr>
          <w:rFonts w:ascii="Palatino Linotype" w:eastAsia="Calibri" w:hAnsi="Palatino Linotype" w:cs="Arial"/>
          <w:i/>
        </w:rPr>
        <w:t xml:space="preserve"> </w:t>
      </w:r>
    </w:p>
    <w:p w:rsidR="00C521EC" w:rsidRPr="00583E21" w:rsidRDefault="00900524" w:rsidP="00C521EC">
      <w:pPr>
        <w:tabs>
          <w:tab w:val="left" w:pos="567"/>
        </w:tabs>
        <w:spacing w:line="360" w:lineRule="auto"/>
        <w:jc w:val="both"/>
        <w:rPr>
          <w:rFonts w:ascii="Palatino Linotype" w:eastAsia="Calibri" w:hAnsi="Palatino Linotype" w:cs="Arial"/>
          <w:i/>
        </w:rPr>
      </w:pPr>
      <w:hyperlink r:id="rId12" w:history="1">
        <w:r w:rsidR="00C521EC" w:rsidRPr="00583E21">
          <w:rPr>
            <w:rStyle w:val="Hipervnculo"/>
            <w:rFonts w:ascii="Palatino Linotype" w:eastAsia="Calibri" w:hAnsi="Palatino Linotype" w:cs="Arial"/>
            <w:i/>
          </w:rPr>
          <w:t>http://www.tecamac.gob.mx/public/upload/tecamac/gacetas_municipales/GACETA%20MUNICIPAL%2009.pdf</w:t>
        </w:r>
      </w:hyperlink>
    </w:p>
    <w:p w:rsidR="00C521EC" w:rsidRPr="00583E21" w:rsidRDefault="00C521EC" w:rsidP="00C521EC">
      <w:pPr>
        <w:tabs>
          <w:tab w:val="left" w:pos="567"/>
        </w:tabs>
        <w:spacing w:line="360" w:lineRule="auto"/>
        <w:jc w:val="both"/>
        <w:rPr>
          <w:rFonts w:ascii="Palatino Linotype" w:eastAsia="Calibri" w:hAnsi="Palatino Linotype" w:cs="Arial"/>
        </w:rPr>
      </w:pPr>
    </w:p>
    <w:p w:rsidR="00C521EC" w:rsidRPr="00583E21" w:rsidRDefault="00C521EC" w:rsidP="00C521EC">
      <w:pPr>
        <w:tabs>
          <w:tab w:val="left" w:pos="567"/>
        </w:tabs>
        <w:spacing w:line="360" w:lineRule="auto"/>
        <w:jc w:val="both"/>
        <w:rPr>
          <w:rFonts w:ascii="Palatino Linotype" w:eastAsia="Calibri" w:hAnsi="Palatino Linotype" w:cs="Arial"/>
        </w:rPr>
      </w:pPr>
      <w:r w:rsidRPr="00583E21">
        <w:rPr>
          <w:rFonts w:ascii="Palatino Linotype" w:eastAsia="Calibri" w:hAnsi="Palatino Linotype" w:cs="Arial"/>
        </w:rPr>
        <w:lastRenderedPageBreak/>
        <w:t>Señalado lo anterior, esta Ponencia Resolutora, se dio a la tarea de localizar la información solicitada en este punto, mediante las ligas electrónicas proporcionadas, como se observa a continuación a manera ilustrativa:</w:t>
      </w:r>
    </w:p>
    <w:p w:rsidR="006227E0" w:rsidRPr="00583E21" w:rsidRDefault="00900524" w:rsidP="00C521EC">
      <w:pPr>
        <w:tabs>
          <w:tab w:val="left" w:pos="567"/>
        </w:tabs>
        <w:spacing w:line="360" w:lineRule="auto"/>
        <w:jc w:val="both"/>
        <w:rPr>
          <w:rFonts w:ascii="Palatino Linotype" w:eastAsia="Calibri" w:hAnsi="Palatino Linotype" w:cs="Arial"/>
          <w:i/>
        </w:rPr>
      </w:pPr>
      <w:hyperlink r:id="rId13" w:history="1">
        <w:r w:rsidR="00C521EC" w:rsidRPr="00583E21">
          <w:rPr>
            <w:rStyle w:val="Hipervnculo"/>
            <w:rFonts w:ascii="Palatino Linotype" w:eastAsia="Calibri" w:hAnsi="Palatino Linotype" w:cs="Arial"/>
            <w:i/>
          </w:rPr>
          <w:t>http://www.tecamac.gob.mx/public/upload/tecamac/gacetas_municipales/GACETA%20MUNICIPAL%20JUNIO%202019.pdf</w:t>
        </w:r>
      </w:hyperlink>
      <w:r w:rsidR="00C521EC" w:rsidRPr="00583E21">
        <w:rPr>
          <w:rFonts w:ascii="Palatino Linotype" w:eastAsia="Calibri" w:hAnsi="Palatino Linotype" w:cs="Arial"/>
          <w:i/>
        </w:rPr>
        <w:t xml:space="preserve"> </w:t>
      </w:r>
    </w:p>
    <w:p w:rsidR="006227E0" w:rsidRPr="00583E21" w:rsidRDefault="00A16579" w:rsidP="006227E0">
      <w:pPr>
        <w:tabs>
          <w:tab w:val="left" w:pos="567"/>
        </w:tabs>
        <w:spacing w:line="360" w:lineRule="auto"/>
        <w:jc w:val="both"/>
        <w:rPr>
          <w:rFonts w:ascii="Palatino Linotype" w:eastAsia="Calibri" w:hAnsi="Palatino Linotype" w:cs="Arial"/>
          <w:i/>
        </w:rPr>
      </w:pPr>
      <w:r>
        <w:rPr>
          <w:noProof/>
          <w:lang w:eastAsia="es-MX"/>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2804795</wp:posOffset>
                </wp:positionV>
                <wp:extent cx="5724525" cy="428625"/>
                <wp:effectExtent l="19050" t="19050" r="28575" b="28575"/>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4525" cy="4286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A372845" id="Rectángulo 24" o:spid="_x0000_s1026" style="position:absolute;margin-left:0;margin-top:220.85pt;width:450.75pt;height:33.7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" filled="f" strokecolor="red" strokeweight="2.25pt">
                <v:path arrowok="t"/>
                <w10:wrap anchorx="margin"/>
              </v:rect>
            </w:pict>
          </mc:Fallback>
        </mc:AlternateContent>
      </w:r>
      <w:r w:rsidR="00415069" w:rsidRPr="00583E21">
        <w:rPr>
          <w:noProof/>
          <w:lang w:eastAsia="es-MX"/>
        </w:rPr>
        <w:drawing>
          <wp:inline distT="0" distB="0" distL="0" distR="0">
            <wp:extent cx="5800725" cy="5822065"/>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024" t="10306" r="25008" b="5716"/>
                    <a:stretch/>
                  </pic:blipFill>
                  <pic:spPr bwMode="auto">
                    <a:xfrm>
                      <a:off x="0" y="0"/>
                      <a:ext cx="5802203" cy="5823548"/>
                    </a:xfrm>
                    <a:prstGeom prst="rect">
                      <a:avLst/>
                    </a:prstGeom>
                    <a:ln>
                      <a:noFill/>
                    </a:ln>
                    <a:extLst>
                      <a:ext uri="{53640926-AAD7-44D8-BBD7-CCE9431645EC}">
                        <a14:shadowObscured xmlns:a14="http://schemas.microsoft.com/office/drawing/2010/main"/>
                      </a:ext>
                    </a:extLst>
                  </pic:spPr>
                </pic:pic>
              </a:graphicData>
            </a:graphic>
          </wp:inline>
        </w:drawing>
      </w:r>
    </w:p>
    <w:p w:rsidR="00415069" w:rsidRPr="00583E21" w:rsidRDefault="00415069" w:rsidP="006227E0">
      <w:pPr>
        <w:tabs>
          <w:tab w:val="left" w:pos="567"/>
        </w:tabs>
        <w:spacing w:line="360" w:lineRule="auto"/>
        <w:jc w:val="both"/>
        <w:rPr>
          <w:rFonts w:ascii="Palatino Linotype" w:eastAsia="Calibri" w:hAnsi="Palatino Linotype" w:cs="Arial"/>
          <w:i/>
        </w:rPr>
      </w:pPr>
      <w:r w:rsidRPr="00583E21">
        <w:rPr>
          <w:noProof/>
          <w:lang w:eastAsia="es-MX"/>
        </w:rPr>
        <w:lastRenderedPageBreak/>
        <w:drawing>
          <wp:inline distT="0" distB="0" distL="0" distR="0">
            <wp:extent cx="5857875" cy="24955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340" t="13375" r="25831" b="51542"/>
                    <a:stretch/>
                  </pic:blipFill>
                  <pic:spPr bwMode="auto">
                    <a:xfrm>
                      <a:off x="0" y="0"/>
                      <a:ext cx="5857875" cy="2495550"/>
                    </a:xfrm>
                    <a:prstGeom prst="rect">
                      <a:avLst/>
                    </a:prstGeom>
                    <a:ln>
                      <a:noFill/>
                    </a:ln>
                    <a:extLst>
                      <a:ext uri="{53640926-AAD7-44D8-BBD7-CCE9431645EC}">
                        <a14:shadowObscured xmlns:a14="http://schemas.microsoft.com/office/drawing/2010/main"/>
                      </a:ext>
                    </a:extLst>
                  </pic:spPr>
                </pic:pic>
              </a:graphicData>
            </a:graphic>
          </wp:inline>
        </w:drawing>
      </w:r>
    </w:p>
    <w:p w:rsidR="00415069" w:rsidRPr="00583E21" w:rsidRDefault="00415069" w:rsidP="006227E0">
      <w:pPr>
        <w:tabs>
          <w:tab w:val="left" w:pos="567"/>
        </w:tabs>
        <w:spacing w:line="360" w:lineRule="auto"/>
        <w:jc w:val="both"/>
        <w:rPr>
          <w:rFonts w:ascii="Palatino Linotype" w:eastAsia="Calibri" w:hAnsi="Palatino Linotype" w:cs="Arial"/>
          <w:i/>
        </w:rPr>
      </w:pPr>
    </w:p>
    <w:p w:rsidR="00C521EC" w:rsidRPr="00583E21" w:rsidRDefault="00A16579" w:rsidP="006227E0">
      <w:pPr>
        <w:tabs>
          <w:tab w:val="left" w:pos="567"/>
        </w:tabs>
        <w:spacing w:line="360" w:lineRule="auto"/>
        <w:jc w:val="both"/>
        <w:rPr>
          <w:rFonts w:ascii="Palatino Linotype" w:eastAsia="Calibri" w:hAnsi="Palatino Linotype" w:cs="Arial"/>
          <w:i/>
        </w:rPr>
      </w:pPr>
      <w:r>
        <w:rPr>
          <w:noProof/>
          <w:lang w:eastAsia="es-MX"/>
        </w:rPr>
        <mc:AlternateContent>
          <mc:Choice Requires="wps">
            <w:drawing>
              <wp:anchor distT="0" distB="0" distL="114300" distR="114300" simplePos="0" relativeHeight="251663360" behindDoc="0" locked="0" layoutInCell="1" allowOverlap="1">
                <wp:simplePos x="0" y="0"/>
                <wp:positionH relativeFrom="column">
                  <wp:posOffset>100965</wp:posOffset>
                </wp:positionH>
                <wp:positionV relativeFrom="paragraph">
                  <wp:posOffset>902970</wp:posOffset>
                </wp:positionV>
                <wp:extent cx="5514975" cy="752475"/>
                <wp:effectExtent l="0" t="0" r="28575" b="28575"/>
                <wp:wrapNone/>
                <wp:docPr id="27"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4975" cy="7524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C3ACE" id="Rectángulo 27" o:spid="_x0000_s1026" style="position:absolute;margin-left:7.95pt;margin-top:71.1pt;width:434.25pt;height:5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" filled="f" strokecolor="red" strokeweight="1.5pt">
                <v:path arrowok="t"/>
              </v:rect>
            </w:pict>
          </mc:Fallback>
        </mc:AlternateContent>
      </w:r>
      <w:r w:rsidR="00E50AD5" w:rsidRPr="00583E21">
        <w:rPr>
          <w:noProof/>
          <w:lang w:eastAsia="es-MX"/>
        </w:rPr>
        <w:drawing>
          <wp:inline distT="0" distB="0" distL="0" distR="0">
            <wp:extent cx="5934075" cy="4286250"/>
            <wp:effectExtent l="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957" t="13814" r="26324" b="7250"/>
                    <a:stretch/>
                  </pic:blipFill>
                  <pic:spPr bwMode="auto">
                    <a:xfrm>
                      <a:off x="0" y="0"/>
                      <a:ext cx="5934075" cy="4286250"/>
                    </a:xfrm>
                    <a:prstGeom prst="rect">
                      <a:avLst/>
                    </a:prstGeom>
                    <a:ln>
                      <a:noFill/>
                    </a:ln>
                    <a:extLst>
                      <a:ext uri="{53640926-AAD7-44D8-BBD7-CCE9431645EC}">
                        <a14:shadowObscured xmlns:a14="http://schemas.microsoft.com/office/drawing/2010/main"/>
                      </a:ext>
                    </a:extLst>
                  </pic:spPr>
                </pic:pic>
              </a:graphicData>
            </a:graphic>
          </wp:inline>
        </w:drawing>
      </w:r>
    </w:p>
    <w:p w:rsidR="00E50AD5" w:rsidRPr="00583E21" w:rsidRDefault="00A16579" w:rsidP="006227E0">
      <w:pPr>
        <w:tabs>
          <w:tab w:val="left" w:pos="567"/>
        </w:tabs>
        <w:spacing w:line="360" w:lineRule="auto"/>
        <w:jc w:val="both"/>
        <w:rPr>
          <w:rFonts w:ascii="Palatino Linotype" w:eastAsia="Calibri" w:hAnsi="Palatino Linotype" w:cs="Arial"/>
          <w:i/>
        </w:rPr>
      </w:pPr>
      <w:r>
        <w:rPr>
          <w:noProof/>
          <w:lang w:eastAsia="es-MX"/>
        </w:rPr>
        <w:lastRenderedPageBreak/>
        <mc:AlternateContent>
          <mc:Choice Requires="wps">
            <w:drawing>
              <wp:anchor distT="0" distB="0" distL="114300" distR="114300" simplePos="0" relativeHeight="251664384" behindDoc="0" locked="0" layoutInCell="1" allowOverlap="1">
                <wp:simplePos x="0" y="0"/>
                <wp:positionH relativeFrom="margin">
                  <wp:align>left</wp:align>
                </wp:positionH>
                <wp:positionV relativeFrom="paragraph">
                  <wp:posOffset>1254760</wp:posOffset>
                </wp:positionV>
                <wp:extent cx="4791075" cy="1200150"/>
                <wp:effectExtent l="19050" t="19050" r="28575" b="1905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91075" cy="12001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59F24" id="Rectángulo 31" o:spid="_x0000_s1026" style="position:absolute;margin-left:0;margin-top:98.8pt;width:377.25pt;height:94.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" filled="f" strokecolor="red" strokeweight="2.25pt">
                <v:path arrowok="t"/>
                <w10:wrap anchorx="margin"/>
              </v:rect>
            </w:pict>
          </mc:Fallback>
        </mc:AlternateContent>
      </w:r>
      <w:r w:rsidR="00E50AD5" w:rsidRPr="00583E21">
        <w:rPr>
          <w:noProof/>
          <w:lang w:eastAsia="es-MX"/>
        </w:rPr>
        <w:drawing>
          <wp:inline distT="0" distB="0" distL="0" distR="0">
            <wp:extent cx="5191125" cy="3095625"/>
            <wp:effectExtent l="0" t="0" r="9525"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464" t="40345" r="28133" b="5497"/>
                    <a:stretch/>
                  </pic:blipFill>
                  <pic:spPr bwMode="auto">
                    <a:xfrm>
                      <a:off x="0" y="0"/>
                      <a:ext cx="5191125" cy="3095625"/>
                    </a:xfrm>
                    <a:prstGeom prst="rect">
                      <a:avLst/>
                    </a:prstGeom>
                    <a:ln>
                      <a:noFill/>
                    </a:ln>
                    <a:extLst>
                      <a:ext uri="{53640926-AAD7-44D8-BBD7-CCE9431645EC}">
                        <a14:shadowObscured xmlns:a14="http://schemas.microsoft.com/office/drawing/2010/main"/>
                      </a:ext>
                    </a:extLst>
                  </pic:spPr>
                </pic:pic>
              </a:graphicData>
            </a:graphic>
          </wp:inline>
        </w:drawing>
      </w:r>
    </w:p>
    <w:p w:rsidR="00E50AD5" w:rsidRPr="00583E21" w:rsidRDefault="00E50AD5" w:rsidP="006227E0">
      <w:pPr>
        <w:tabs>
          <w:tab w:val="left" w:pos="567"/>
        </w:tabs>
        <w:spacing w:line="360" w:lineRule="auto"/>
        <w:jc w:val="both"/>
        <w:rPr>
          <w:rFonts w:ascii="Palatino Linotype" w:eastAsia="Calibri" w:hAnsi="Palatino Linotype" w:cs="Arial"/>
          <w:i/>
        </w:rPr>
      </w:pPr>
    </w:p>
    <w:p w:rsidR="007162C4" w:rsidRPr="00583E21" w:rsidRDefault="007162C4" w:rsidP="006227E0">
      <w:pPr>
        <w:tabs>
          <w:tab w:val="left" w:pos="567"/>
        </w:tabs>
        <w:spacing w:line="360" w:lineRule="auto"/>
        <w:jc w:val="both"/>
        <w:rPr>
          <w:rFonts w:ascii="Palatino Linotype" w:eastAsia="Calibri" w:hAnsi="Palatino Linotype" w:cs="Arial"/>
          <w:i/>
        </w:rPr>
      </w:pPr>
    </w:p>
    <w:p w:rsidR="007162C4" w:rsidRPr="00583E21" w:rsidRDefault="00A16579" w:rsidP="006227E0">
      <w:pPr>
        <w:tabs>
          <w:tab w:val="left" w:pos="567"/>
        </w:tabs>
        <w:spacing w:line="360" w:lineRule="auto"/>
        <w:jc w:val="both"/>
        <w:rPr>
          <w:rFonts w:ascii="Palatino Linotype" w:eastAsia="Calibri" w:hAnsi="Palatino Linotype" w:cs="Arial"/>
          <w:i/>
        </w:rPr>
      </w:pPr>
      <w:r>
        <w:rPr>
          <w:noProof/>
          <w:lang w:eastAsia="es-MX"/>
        </w:rPr>
        <mc:AlternateContent>
          <mc:Choice Requires="wps">
            <w:drawing>
              <wp:anchor distT="0" distB="0" distL="114300" distR="114300" simplePos="0" relativeHeight="251665408" behindDoc="0" locked="0" layoutInCell="1" allowOverlap="1">
                <wp:simplePos x="0" y="0"/>
                <wp:positionH relativeFrom="column">
                  <wp:posOffset>5715</wp:posOffset>
                </wp:positionH>
                <wp:positionV relativeFrom="paragraph">
                  <wp:posOffset>403225</wp:posOffset>
                </wp:positionV>
                <wp:extent cx="5572125" cy="457200"/>
                <wp:effectExtent l="19050" t="19050" r="28575" b="19050"/>
                <wp:wrapNone/>
                <wp:docPr id="34"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2125" cy="457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83614B" id="Rectángulo 34" o:spid="_x0000_s1026" style="position:absolute;margin-left:.45pt;margin-top:31.75pt;width:438.7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" filled="f" strokecolor="red" strokeweight="2.25pt">
                <v:path arrowok="t"/>
              </v:rect>
            </w:pict>
          </mc:Fallback>
        </mc:AlternateContent>
      </w:r>
      <w:r w:rsidR="007162C4" w:rsidRPr="00583E21">
        <w:rPr>
          <w:noProof/>
          <w:lang w:eastAsia="es-MX"/>
        </w:rPr>
        <w:drawing>
          <wp:inline distT="0" distB="0" distL="0" distR="0">
            <wp:extent cx="5638800" cy="328612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610" t="23242" r="17937" b="15363"/>
                    <a:stretch/>
                  </pic:blipFill>
                  <pic:spPr bwMode="auto">
                    <a:xfrm>
                      <a:off x="0" y="0"/>
                      <a:ext cx="5638800" cy="3286125"/>
                    </a:xfrm>
                    <a:prstGeom prst="rect">
                      <a:avLst/>
                    </a:prstGeom>
                    <a:ln>
                      <a:noFill/>
                    </a:ln>
                    <a:extLst>
                      <a:ext uri="{53640926-AAD7-44D8-BBD7-CCE9431645EC}">
                        <a14:shadowObscured xmlns:a14="http://schemas.microsoft.com/office/drawing/2010/main"/>
                      </a:ext>
                    </a:extLst>
                  </pic:spPr>
                </pic:pic>
              </a:graphicData>
            </a:graphic>
          </wp:inline>
        </w:drawing>
      </w:r>
    </w:p>
    <w:p w:rsidR="007162C4" w:rsidRPr="00583E21" w:rsidRDefault="00A16579" w:rsidP="006227E0">
      <w:pPr>
        <w:tabs>
          <w:tab w:val="left" w:pos="567"/>
        </w:tabs>
        <w:spacing w:line="360" w:lineRule="auto"/>
        <w:jc w:val="both"/>
        <w:rPr>
          <w:rFonts w:ascii="Palatino Linotype" w:eastAsia="Calibri" w:hAnsi="Palatino Linotype" w:cs="Arial"/>
          <w:i/>
        </w:rPr>
      </w:pPr>
      <w:r>
        <w:rPr>
          <w:noProof/>
          <w:lang w:eastAsia="es-MX"/>
        </w:rPr>
        <w:lastRenderedPageBreak/>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1868805</wp:posOffset>
                </wp:positionV>
                <wp:extent cx="5562600" cy="523875"/>
                <wp:effectExtent l="19050" t="19050" r="19050" b="28575"/>
                <wp:wrapNone/>
                <wp:docPr id="35" name="Rectá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2600" cy="5238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67863" id="Rectángulo 35" o:spid="_x0000_s1026" style="position:absolute;margin-left:0;margin-top:147.15pt;width:438pt;height:41.2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" filled="f" strokecolor="red" strokeweight="2.25pt">
                <v:path arrowok="t"/>
                <w10:wrap anchorx="margin"/>
              </v:rect>
            </w:pict>
          </mc:Fallback>
        </mc:AlternateContent>
      </w:r>
      <w:r w:rsidR="007162C4" w:rsidRPr="00583E21">
        <w:rPr>
          <w:noProof/>
          <w:lang w:eastAsia="es-MX"/>
        </w:rPr>
        <w:drawing>
          <wp:inline distT="0" distB="0" distL="0" distR="0">
            <wp:extent cx="5657850" cy="347662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775" t="28505" r="17937" b="16021"/>
                    <a:stretch/>
                  </pic:blipFill>
                  <pic:spPr bwMode="auto">
                    <a:xfrm>
                      <a:off x="0" y="0"/>
                      <a:ext cx="5657850" cy="3476625"/>
                    </a:xfrm>
                    <a:prstGeom prst="rect">
                      <a:avLst/>
                    </a:prstGeom>
                    <a:ln>
                      <a:noFill/>
                    </a:ln>
                    <a:extLst>
                      <a:ext uri="{53640926-AAD7-44D8-BBD7-CCE9431645EC}">
                        <a14:shadowObscured xmlns:a14="http://schemas.microsoft.com/office/drawing/2010/main"/>
                      </a:ext>
                    </a:extLst>
                  </pic:spPr>
                </pic:pic>
              </a:graphicData>
            </a:graphic>
          </wp:inline>
        </w:drawing>
      </w:r>
    </w:p>
    <w:p w:rsidR="007162C4" w:rsidRPr="00583E21" w:rsidRDefault="007162C4" w:rsidP="006227E0">
      <w:pPr>
        <w:tabs>
          <w:tab w:val="left" w:pos="567"/>
        </w:tabs>
        <w:spacing w:line="360" w:lineRule="auto"/>
        <w:jc w:val="both"/>
        <w:rPr>
          <w:rFonts w:ascii="Palatino Linotype" w:eastAsia="Calibri" w:hAnsi="Palatino Linotype" w:cs="Arial"/>
          <w:i/>
        </w:rPr>
      </w:pPr>
    </w:p>
    <w:p w:rsidR="007162C4" w:rsidRPr="00583E21" w:rsidRDefault="007162C4" w:rsidP="006227E0">
      <w:pPr>
        <w:tabs>
          <w:tab w:val="left" w:pos="567"/>
        </w:tabs>
        <w:spacing w:line="360" w:lineRule="auto"/>
        <w:jc w:val="both"/>
        <w:rPr>
          <w:rFonts w:ascii="Palatino Linotype" w:eastAsia="Calibri" w:hAnsi="Palatino Linotype" w:cs="Arial"/>
          <w:i/>
        </w:rPr>
      </w:pPr>
      <w:r w:rsidRPr="00583E21">
        <w:rPr>
          <w:noProof/>
          <w:lang w:eastAsia="es-MX"/>
        </w:rPr>
        <w:drawing>
          <wp:inline distT="0" distB="0" distL="0" distR="0">
            <wp:extent cx="5772150" cy="300037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103" t="22585" r="16786" b="17336"/>
                    <a:stretch/>
                  </pic:blipFill>
                  <pic:spPr bwMode="auto">
                    <a:xfrm>
                      <a:off x="0" y="0"/>
                      <a:ext cx="5772150" cy="3000375"/>
                    </a:xfrm>
                    <a:prstGeom prst="rect">
                      <a:avLst/>
                    </a:prstGeom>
                    <a:ln>
                      <a:noFill/>
                    </a:ln>
                    <a:extLst>
                      <a:ext uri="{53640926-AAD7-44D8-BBD7-CCE9431645EC}">
                        <a14:shadowObscured xmlns:a14="http://schemas.microsoft.com/office/drawing/2010/main"/>
                      </a:ext>
                    </a:extLst>
                  </pic:spPr>
                </pic:pic>
              </a:graphicData>
            </a:graphic>
          </wp:inline>
        </w:drawing>
      </w:r>
    </w:p>
    <w:p w:rsidR="007162C4" w:rsidRPr="00583E21" w:rsidRDefault="007162C4" w:rsidP="006227E0">
      <w:pPr>
        <w:tabs>
          <w:tab w:val="left" w:pos="567"/>
        </w:tabs>
        <w:spacing w:line="360" w:lineRule="auto"/>
        <w:jc w:val="both"/>
        <w:rPr>
          <w:rFonts w:ascii="Palatino Linotype" w:eastAsia="Calibri" w:hAnsi="Palatino Linotype" w:cs="Arial"/>
          <w:i/>
        </w:rPr>
      </w:pPr>
    </w:p>
    <w:p w:rsidR="007162C4" w:rsidRPr="00583E21" w:rsidRDefault="007162C4" w:rsidP="006227E0">
      <w:pPr>
        <w:tabs>
          <w:tab w:val="left" w:pos="567"/>
        </w:tabs>
        <w:spacing w:line="360" w:lineRule="auto"/>
        <w:jc w:val="both"/>
        <w:rPr>
          <w:rFonts w:ascii="Palatino Linotype" w:eastAsia="Calibri" w:hAnsi="Palatino Linotype" w:cs="Arial"/>
          <w:i/>
        </w:rPr>
      </w:pPr>
      <w:r w:rsidRPr="00583E21">
        <w:rPr>
          <w:noProof/>
          <w:lang w:eastAsia="es-MX"/>
        </w:rPr>
        <w:lastRenderedPageBreak/>
        <w:drawing>
          <wp:inline distT="0" distB="0" distL="0" distR="0">
            <wp:extent cx="5534025" cy="367665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775" t="11840" r="18430" b="26546"/>
                    <a:stretch/>
                  </pic:blipFill>
                  <pic:spPr bwMode="auto">
                    <a:xfrm>
                      <a:off x="0" y="0"/>
                      <a:ext cx="5534025" cy="3676650"/>
                    </a:xfrm>
                    <a:prstGeom prst="rect">
                      <a:avLst/>
                    </a:prstGeom>
                    <a:ln>
                      <a:noFill/>
                    </a:ln>
                    <a:extLst>
                      <a:ext uri="{53640926-AAD7-44D8-BBD7-CCE9431645EC}">
                        <a14:shadowObscured xmlns:a14="http://schemas.microsoft.com/office/drawing/2010/main"/>
                      </a:ext>
                    </a:extLst>
                  </pic:spPr>
                </pic:pic>
              </a:graphicData>
            </a:graphic>
          </wp:inline>
        </w:drawing>
      </w:r>
    </w:p>
    <w:p w:rsidR="007162C4" w:rsidRPr="00583E21" w:rsidRDefault="007162C4" w:rsidP="006227E0">
      <w:pPr>
        <w:tabs>
          <w:tab w:val="left" w:pos="567"/>
        </w:tabs>
        <w:spacing w:line="360" w:lineRule="auto"/>
        <w:jc w:val="both"/>
        <w:rPr>
          <w:rFonts w:ascii="Palatino Linotype" w:eastAsia="Calibri" w:hAnsi="Palatino Linotype" w:cs="Arial"/>
          <w:i/>
        </w:rPr>
      </w:pPr>
    </w:p>
    <w:p w:rsidR="007162C4" w:rsidRPr="00583E21" w:rsidRDefault="007162C4" w:rsidP="006227E0">
      <w:pPr>
        <w:tabs>
          <w:tab w:val="left" w:pos="567"/>
        </w:tabs>
        <w:spacing w:line="360" w:lineRule="auto"/>
        <w:jc w:val="both"/>
        <w:rPr>
          <w:rFonts w:ascii="Palatino Linotype" w:eastAsia="Calibri" w:hAnsi="Palatino Linotype" w:cs="Arial"/>
          <w:i/>
        </w:rPr>
      </w:pPr>
      <w:r w:rsidRPr="00583E21">
        <w:rPr>
          <w:noProof/>
          <w:lang w:eastAsia="es-MX"/>
        </w:rPr>
        <w:lastRenderedPageBreak/>
        <w:drawing>
          <wp:inline distT="0" distB="0" distL="0" distR="0">
            <wp:extent cx="5753100" cy="69913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668" t="15129" r="25502" b="19968"/>
                    <a:stretch/>
                  </pic:blipFill>
                  <pic:spPr bwMode="auto">
                    <a:xfrm>
                      <a:off x="0" y="0"/>
                      <a:ext cx="5753100" cy="6991350"/>
                    </a:xfrm>
                    <a:prstGeom prst="rect">
                      <a:avLst/>
                    </a:prstGeom>
                    <a:ln>
                      <a:noFill/>
                    </a:ln>
                    <a:extLst>
                      <a:ext uri="{53640926-AAD7-44D8-BBD7-CCE9431645EC}">
                        <a14:shadowObscured xmlns:a14="http://schemas.microsoft.com/office/drawing/2010/main"/>
                      </a:ext>
                    </a:extLst>
                  </pic:spPr>
                </pic:pic>
              </a:graphicData>
            </a:graphic>
          </wp:inline>
        </w:drawing>
      </w:r>
    </w:p>
    <w:p w:rsidR="00F2530F" w:rsidRPr="00583E21" w:rsidRDefault="00F2530F" w:rsidP="006227E0">
      <w:pPr>
        <w:tabs>
          <w:tab w:val="left" w:pos="567"/>
        </w:tabs>
        <w:spacing w:line="360" w:lineRule="auto"/>
        <w:jc w:val="both"/>
        <w:rPr>
          <w:rFonts w:ascii="Palatino Linotype" w:eastAsia="Calibri" w:hAnsi="Palatino Linotype" w:cs="Arial"/>
          <w:i/>
        </w:rPr>
      </w:pPr>
    </w:p>
    <w:p w:rsidR="00F2530F" w:rsidRPr="00583E21" w:rsidRDefault="00F2530F" w:rsidP="006227E0">
      <w:pPr>
        <w:tabs>
          <w:tab w:val="left" w:pos="567"/>
        </w:tabs>
        <w:spacing w:line="360" w:lineRule="auto"/>
        <w:jc w:val="both"/>
        <w:rPr>
          <w:rFonts w:ascii="Palatino Linotype" w:eastAsia="Calibri" w:hAnsi="Palatino Linotype" w:cs="Arial"/>
          <w:i/>
        </w:rPr>
      </w:pPr>
      <w:r w:rsidRPr="00583E21">
        <w:rPr>
          <w:noProof/>
          <w:lang w:eastAsia="es-MX"/>
        </w:rPr>
        <w:lastRenderedPageBreak/>
        <w:drawing>
          <wp:inline distT="0" distB="0" distL="0" distR="0">
            <wp:extent cx="5819775" cy="7134225"/>
            <wp:effectExtent l="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668" t="10306" r="26159" b="6812"/>
                    <a:stretch/>
                  </pic:blipFill>
                  <pic:spPr bwMode="auto">
                    <a:xfrm>
                      <a:off x="0" y="0"/>
                      <a:ext cx="5819775" cy="7134225"/>
                    </a:xfrm>
                    <a:prstGeom prst="rect">
                      <a:avLst/>
                    </a:prstGeom>
                    <a:ln>
                      <a:noFill/>
                    </a:ln>
                    <a:extLst>
                      <a:ext uri="{53640926-AAD7-44D8-BBD7-CCE9431645EC}">
                        <a14:shadowObscured xmlns:a14="http://schemas.microsoft.com/office/drawing/2010/main"/>
                      </a:ext>
                    </a:extLst>
                  </pic:spPr>
                </pic:pic>
              </a:graphicData>
            </a:graphic>
          </wp:inline>
        </w:drawing>
      </w:r>
    </w:p>
    <w:p w:rsidR="00F2530F" w:rsidRPr="00583E21" w:rsidRDefault="00F2530F" w:rsidP="006227E0">
      <w:pPr>
        <w:tabs>
          <w:tab w:val="left" w:pos="567"/>
        </w:tabs>
        <w:spacing w:line="360" w:lineRule="auto"/>
        <w:jc w:val="both"/>
        <w:rPr>
          <w:rFonts w:ascii="Palatino Linotype" w:eastAsia="Calibri" w:hAnsi="Palatino Linotype" w:cs="Arial"/>
          <w:i/>
        </w:rPr>
      </w:pPr>
      <w:r w:rsidRPr="00583E21">
        <w:rPr>
          <w:noProof/>
          <w:lang w:eastAsia="es-MX"/>
        </w:rPr>
        <w:lastRenderedPageBreak/>
        <w:drawing>
          <wp:inline distT="0" distB="0" distL="0" distR="0">
            <wp:extent cx="5695950" cy="719137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136" t="17540" r="28955" b="5058"/>
                    <a:stretch/>
                  </pic:blipFill>
                  <pic:spPr bwMode="auto">
                    <a:xfrm>
                      <a:off x="0" y="0"/>
                      <a:ext cx="5695950" cy="7191375"/>
                    </a:xfrm>
                    <a:prstGeom prst="rect">
                      <a:avLst/>
                    </a:prstGeom>
                    <a:ln>
                      <a:noFill/>
                    </a:ln>
                    <a:extLst>
                      <a:ext uri="{53640926-AAD7-44D8-BBD7-CCE9431645EC}">
                        <a14:shadowObscured xmlns:a14="http://schemas.microsoft.com/office/drawing/2010/main"/>
                      </a:ext>
                    </a:extLst>
                  </pic:spPr>
                </pic:pic>
              </a:graphicData>
            </a:graphic>
          </wp:inline>
        </w:drawing>
      </w:r>
    </w:p>
    <w:p w:rsidR="006227E0" w:rsidRPr="00583E21" w:rsidRDefault="00900524" w:rsidP="006227E0">
      <w:pPr>
        <w:tabs>
          <w:tab w:val="left" w:pos="567"/>
        </w:tabs>
        <w:spacing w:line="360" w:lineRule="auto"/>
        <w:jc w:val="both"/>
        <w:rPr>
          <w:rFonts w:ascii="Palatino Linotype" w:eastAsia="Calibri" w:hAnsi="Palatino Linotype" w:cs="Arial"/>
          <w:i/>
        </w:rPr>
      </w:pPr>
      <w:hyperlink r:id="rId25" w:history="1">
        <w:r w:rsidR="004E2CC4" w:rsidRPr="00583E21">
          <w:rPr>
            <w:rStyle w:val="Hipervnculo"/>
            <w:rFonts w:ascii="Palatino Linotype" w:eastAsia="Calibri" w:hAnsi="Palatino Linotype" w:cs="Arial"/>
            <w:i/>
          </w:rPr>
          <w:t>http://www.tecamac.gob.mx/public/upload/tecamac/gacetas_municipales/GACETA%20MUNICIPAL%2009.pdf</w:t>
        </w:r>
      </w:hyperlink>
    </w:p>
    <w:p w:rsidR="006227E0" w:rsidRPr="00583E21" w:rsidRDefault="006227E0" w:rsidP="006227E0">
      <w:pPr>
        <w:tabs>
          <w:tab w:val="left" w:pos="567"/>
        </w:tabs>
        <w:spacing w:line="360" w:lineRule="auto"/>
        <w:jc w:val="both"/>
        <w:rPr>
          <w:rFonts w:ascii="Palatino Linotype" w:eastAsia="Calibri" w:hAnsi="Palatino Linotype" w:cs="Arial"/>
        </w:rPr>
      </w:pPr>
    </w:p>
    <w:p w:rsidR="006227E0" w:rsidRPr="00583E21" w:rsidRDefault="00A16579" w:rsidP="006227E0">
      <w:pPr>
        <w:tabs>
          <w:tab w:val="left" w:pos="567"/>
        </w:tabs>
        <w:spacing w:line="360" w:lineRule="auto"/>
        <w:ind w:right="51"/>
        <w:jc w:val="both"/>
        <w:rPr>
          <w:rFonts w:ascii="Palatino Linotype" w:eastAsia="Calibri" w:hAnsi="Palatino Linotype" w:cs="Arial"/>
          <w:i/>
        </w:rPr>
      </w:pPr>
      <w:r>
        <w:rPr>
          <w:noProof/>
          <w:lang w:eastAsia="es-MX"/>
        </w:rPr>
        <mc:AlternateContent>
          <mc:Choice Requires="wps">
            <w:drawing>
              <wp:anchor distT="0" distB="0" distL="114300" distR="114300" simplePos="0" relativeHeight="251661312" behindDoc="0" locked="0" layoutInCell="1" allowOverlap="1">
                <wp:simplePos x="0" y="0"/>
                <wp:positionH relativeFrom="column">
                  <wp:posOffset>215265</wp:posOffset>
                </wp:positionH>
                <wp:positionV relativeFrom="paragraph">
                  <wp:posOffset>3621405</wp:posOffset>
                </wp:positionV>
                <wp:extent cx="4991100" cy="552450"/>
                <wp:effectExtent l="0" t="0" r="19050" b="19050"/>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1100" cy="5524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7467133" id="Rectángulo 22" o:spid="_x0000_s1026" style="position:absolute;margin-left:16.95pt;margin-top:285.15pt;width:393pt;height: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" filled="f" strokecolor="red" strokeweight="1.5pt">
                <v:path arrowok="t"/>
              </v:rect>
            </w:pict>
          </mc:Fallback>
        </mc:AlternateContent>
      </w:r>
      <w:r w:rsidR="004E2CC4" w:rsidRPr="00583E21">
        <w:rPr>
          <w:noProof/>
          <w:lang w:eastAsia="es-MX"/>
        </w:rPr>
        <w:drawing>
          <wp:inline distT="0" distB="0" distL="0" distR="0">
            <wp:extent cx="5772150" cy="63150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9108" t="16225" r="27475" b="5276"/>
                    <a:stretch/>
                  </pic:blipFill>
                  <pic:spPr bwMode="auto">
                    <a:xfrm>
                      <a:off x="0" y="0"/>
                      <a:ext cx="5772150" cy="6315075"/>
                    </a:xfrm>
                    <a:prstGeom prst="rect">
                      <a:avLst/>
                    </a:prstGeom>
                    <a:ln>
                      <a:noFill/>
                    </a:ln>
                    <a:extLst>
                      <a:ext uri="{53640926-AAD7-44D8-BBD7-CCE9431645EC}">
                        <a14:shadowObscured xmlns:a14="http://schemas.microsoft.com/office/drawing/2010/main"/>
                      </a:ext>
                    </a:extLst>
                  </pic:spPr>
                </pic:pic>
              </a:graphicData>
            </a:graphic>
          </wp:inline>
        </w:drawing>
      </w:r>
    </w:p>
    <w:p w:rsidR="006227E0" w:rsidRPr="00583E21" w:rsidRDefault="00B45C77" w:rsidP="006227E0">
      <w:pPr>
        <w:tabs>
          <w:tab w:val="left" w:pos="567"/>
        </w:tabs>
        <w:spacing w:line="360" w:lineRule="auto"/>
        <w:ind w:right="51"/>
        <w:jc w:val="both"/>
        <w:rPr>
          <w:rFonts w:ascii="Palatino Linotype" w:eastAsia="Calibri" w:hAnsi="Palatino Linotype" w:cs="Arial"/>
          <w:i/>
        </w:rPr>
      </w:pPr>
      <w:r w:rsidRPr="00583E21">
        <w:rPr>
          <w:noProof/>
          <w:lang w:eastAsia="es-MX"/>
        </w:rPr>
        <w:lastRenderedPageBreak/>
        <w:drawing>
          <wp:inline distT="0" distB="0" distL="0" distR="0">
            <wp:extent cx="5781675" cy="4124325"/>
            <wp:effectExtent l="0" t="0" r="9525"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9273" t="26970" r="26759" b="7470"/>
                    <a:stretch/>
                  </pic:blipFill>
                  <pic:spPr bwMode="auto">
                    <a:xfrm>
                      <a:off x="0" y="0"/>
                      <a:ext cx="5781675" cy="4124325"/>
                    </a:xfrm>
                    <a:prstGeom prst="rect">
                      <a:avLst/>
                    </a:prstGeom>
                    <a:ln>
                      <a:noFill/>
                    </a:ln>
                    <a:extLst>
                      <a:ext uri="{53640926-AAD7-44D8-BBD7-CCE9431645EC}">
                        <a14:shadowObscured xmlns:a14="http://schemas.microsoft.com/office/drawing/2010/main"/>
                      </a:ext>
                    </a:extLst>
                  </pic:spPr>
                </pic:pic>
              </a:graphicData>
            </a:graphic>
          </wp:inline>
        </w:drawing>
      </w:r>
    </w:p>
    <w:p w:rsidR="003B66B4" w:rsidRPr="00583E21" w:rsidRDefault="00510D38" w:rsidP="003B66B4">
      <w:pPr>
        <w:tabs>
          <w:tab w:val="left" w:pos="567"/>
        </w:tabs>
        <w:spacing w:line="360" w:lineRule="auto"/>
        <w:ind w:right="51"/>
        <w:jc w:val="both"/>
        <w:rPr>
          <w:rFonts w:ascii="Palatino Linotype" w:hAnsi="Palatino Linotype"/>
        </w:rPr>
      </w:pPr>
      <w:r w:rsidRPr="00583E21">
        <w:rPr>
          <w:rFonts w:ascii="Palatino Linotype" w:eastAsia="Calibri" w:hAnsi="Palatino Linotype" w:cs="Arial"/>
        </w:rPr>
        <w:t xml:space="preserve">Derivado de lo anterior, es claro que los motivos y razones de inconformidad aducidos por la Recurrente, respecto a que </w:t>
      </w:r>
      <w:r w:rsidR="00B45C77" w:rsidRPr="00583E21">
        <w:rPr>
          <w:rFonts w:ascii="Palatino Linotype" w:eastAsiaTheme="minorHAnsi" w:hAnsi="Palatino Linotype" w:cs="Arial"/>
          <w:color w:val="000000" w:themeColor="text1"/>
          <w:lang w:eastAsia="en-US"/>
        </w:rPr>
        <w:t xml:space="preserve"> </w:t>
      </w:r>
      <w:r w:rsidRPr="00583E21">
        <w:rPr>
          <w:rFonts w:ascii="Palatino Linotype" w:eastAsiaTheme="minorHAnsi" w:hAnsi="Palatino Linotype" w:cs="Arial"/>
          <w:i/>
          <w:color w:val="000000" w:themeColor="text1"/>
          <w:lang w:eastAsia="en-US"/>
        </w:rPr>
        <w:t xml:space="preserve">“anexan dichas ligas en donde el solicitante intenta ingresar y marca "ERROR" al cargar la información”, </w:t>
      </w:r>
      <w:r w:rsidRPr="00583E21">
        <w:rPr>
          <w:rFonts w:ascii="Palatino Linotype" w:eastAsiaTheme="minorHAnsi" w:hAnsi="Palatino Linotype" w:cs="Arial"/>
          <w:color w:val="000000" w:themeColor="text1"/>
          <w:lang w:eastAsia="en-US"/>
        </w:rPr>
        <w:t xml:space="preserve">devienen </w:t>
      </w:r>
      <w:r w:rsidR="009816D6" w:rsidRPr="00583E21">
        <w:rPr>
          <w:rFonts w:ascii="Palatino Linotype" w:eastAsiaTheme="minorHAnsi" w:hAnsi="Palatino Linotype" w:cs="Arial"/>
          <w:color w:val="000000" w:themeColor="text1"/>
          <w:lang w:eastAsia="en-US"/>
        </w:rPr>
        <w:t>improcedentes</w:t>
      </w:r>
      <w:r w:rsidRPr="00583E21">
        <w:rPr>
          <w:rFonts w:ascii="Palatino Linotype" w:eastAsiaTheme="minorHAnsi" w:hAnsi="Palatino Linotype" w:cs="Arial"/>
          <w:color w:val="000000" w:themeColor="text1"/>
          <w:lang w:eastAsia="en-US"/>
        </w:rPr>
        <w:t xml:space="preserve">, en razón a que como se analizó anteriormente, en las ligas electrónicas proporcionadas es posible localizar el Acta de la Vigésima Tercera Sesión Ordinaria del Cabildo, mediante el cual es posible localizar en el punto número XVII del orden del día, la  </w:t>
      </w:r>
      <w:r w:rsidRPr="00583E21">
        <w:rPr>
          <w:rFonts w:ascii="Palatino Linotype" w:eastAsiaTheme="minorHAnsi" w:hAnsi="Palatino Linotype" w:cs="Arial"/>
          <w:i/>
          <w:color w:val="000000" w:themeColor="text1"/>
          <w:lang w:eastAsia="en-US"/>
        </w:rPr>
        <w:t>“Lectura, discusión y en su caso aprobación del Acuerdo por el cual se aprueban y emiten diversos programas, acciones y normatividad en materia de ordenamiento de actividades comerciales de los particulares”</w:t>
      </w:r>
      <w:r w:rsidRPr="00583E21">
        <w:rPr>
          <w:rFonts w:ascii="Palatino Linotype" w:eastAsiaTheme="minorHAnsi" w:hAnsi="Palatino Linotype" w:cs="Arial"/>
          <w:color w:val="000000" w:themeColor="text1"/>
          <w:lang w:eastAsia="en-US"/>
        </w:rPr>
        <w:t>,</w:t>
      </w:r>
      <w:r w:rsidR="003B66B4" w:rsidRPr="00583E21">
        <w:rPr>
          <w:rFonts w:ascii="Palatino Linotype" w:eastAsiaTheme="minorHAnsi" w:hAnsi="Palatino Linotype" w:cs="Arial"/>
          <w:color w:val="000000" w:themeColor="text1"/>
          <w:lang w:eastAsia="en-US"/>
        </w:rPr>
        <w:t xml:space="preserve"> mediante el cual el </w:t>
      </w:r>
      <w:r w:rsidR="003B66B4" w:rsidRPr="00583E21">
        <w:rPr>
          <w:rFonts w:ascii="Palatino Linotype" w:hAnsi="Palatino Linotype"/>
        </w:rPr>
        <w:t>Director General de Desarrollo Económico, Transporte Público y Movilidad</w:t>
      </w:r>
      <w:r w:rsidR="003B66B4" w:rsidRPr="00583E21">
        <w:rPr>
          <w:rFonts w:ascii="Palatino Linotype" w:eastAsiaTheme="minorHAnsi" w:hAnsi="Palatino Linotype" w:cs="Arial"/>
          <w:color w:val="000000" w:themeColor="text1"/>
          <w:lang w:eastAsia="en-US"/>
        </w:rPr>
        <w:t xml:space="preserve">, sometió a consideración, </w:t>
      </w:r>
      <w:r w:rsidR="003B66B4" w:rsidRPr="00583E21">
        <w:rPr>
          <w:rFonts w:ascii="Palatino Linotype" w:eastAsiaTheme="minorHAnsi" w:hAnsi="Palatino Linotype" w:cs="Arial"/>
          <w:color w:val="000000" w:themeColor="text1"/>
          <w:lang w:eastAsia="en-US"/>
        </w:rPr>
        <w:lastRenderedPageBreak/>
        <w:t>como punto de acuerdo del orden del día para su discusión, análisis y en su caso aprobación del paquete fiscal 2019,</w:t>
      </w:r>
      <w:r w:rsidR="003B66B4" w:rsidRPr="00583E21">
        <w:rPr>
          <w:rFonts w:ascii="Palatino Linotype" w:hAnsi="Palatino Linotype"/>
        </w:rPr>
        <w:t xml:space="preserve"> y requirió para su análisis, discusión y en su caso aprobación, los siguientes puntos: </w:t>
      </w:r>
    </w:p>
    <w:p w:rsidR="003B66B4" w:rsidRPr="00583E21" w:rsidRDefault="003B66B4" w:rsidP="003B66B4">
      <w:pPr>
        <w:tabs>
          <w:tab w:val="left" w:pos="567"/>
        </w:tabs>
        <w:spacing w:line="360" w:lineRule="auto"/>
        <w:ind w:right="51"/>
        <w:jc w:val="both"/>
        <w:rPr>
          <w:rFonts w:ascii="Palatino Linotype" w:hAnsi="Palatino Linotype"/>
        </w:rPr>
      </w:pPr>
      <w:r w:rsidRPr="00583E21">
        <w:rPr>
          <w:rFonts w:ascii="Palatino Linotype" w:hAnsi="Palatino Linotype"/>
        </w:rPr>
        <w:t xml:space="preserve">1.- Manual de Operación del Sistema de Apertura Rápida de Empresas (SARE). </w:t>
      </w:r>
    </w:p>
    <w:p w:rsidR="003B66B4" w:rsidRPr="00583E21" w:rsidRDefault="003B66B4" w:rsidP="003B66B4">
      <w:pPr>
        <w:tabs>
          <w:tab w:val="left" w:pos="567"/>
        </w:tabs>
        <w:spacing w:line="360" w:lineRule="auto"/>
        <w:ind w:right="51"/>
        <w:jc w:val="both"/>
        <w:rPr>
          <w:rFonts w:ascii="Palatino Linotype" w:hAnsi="Palatino Linotype"/>
          <w:b/>
        </w:rPr>
      </w:pPr>
      <w:r w:rsidRPr="00583E21">
        <w:rPr>
          <w:rFonts w:ascii="Palatino Linotype" w:hAnsi="Palatino Linotype"/>
          <w:b/>
        </w:rPr>
        <w:t>2.- Cat</w:t>
      </w:r>
      <w:r w:rsidR="009816D6" w:rsidRPr="00583E21">
        <w:rPr>
          <w:rFonts w:ascii="Palatino Linotype" w:hAnsi="Palatino Linotype"/>
          <w:b/>
        </w:rPr>
        <w:t>á</w:t>
      </w:r>
      <w:r w:rsidRPr="00583E21">
        <w:rPr>
          <w:rFonts w:ascii="Palatino Linotype" w:hAnsi="Palatino Linotype"/>
          <w:b/>
        </w:rPr>
        <w:t>logo del Sistema de Apertura Rápida de Empresas (SARE)</w:t>
      </w:r>
    </w:p>
    <w:p w:rsidR="003B66B4" w:rsidRPr="00583E21" w:rsidRDefault="003B66B4" w:rsidP="003B66B4">
      <w:pPr>
        <w:tabs>
          <w:tab w:val="left" w:pos="567"/>
        </w:tabs>
        <w:spacing w:line="360" w:lineRule="auto"/>
        <w:ind w:right="51"/>
        <w:jc w:val="both"/>
        <w:rPr>
          <w:rFonts w:ascii="Palatino Linotype" w:hAnsi="Palatino Linotype"/>
          <w:b/>
        </w:rPr>
      </w:pPr>
      <w:r w:rsidRPr="00583E21">
        <w:rPr>
          <w:rFonts w:ascii="Palatino Linotype" w:hAnsi="Palatino Linotype"/>
          <w:b/>
        </w:rPr>
        <w:t>3.- Cat</w:t>
      </w:r>
      <w:r w:rsidR="009816D6" w:rsidRPr="00583E21">
        <w:rPr>
          <w:rFonts w:ascii="Palatino Linotype" w:hAnsi="Palatino Linotype"/>
          <w:b/>
        </w:rPr>
        <w:t>á</w:t>
      </w:r>
      <w:r w:rsidRPr="00583E21">
        <w:rPr>
          <w:rFonts w:ascii="Palatino Linotype" w:hAnsi="Palatino Linotype"/>
          <w:b/>
        </w:rPr>
        <w:t xml:space="preserve">logo de Unidades Económicas. </w:t>
      </w:r>
    </w:p>
    <w:p w:rsidR="003B66B4" w:rsidRPr="00583E21" w:rsidRDefault="003B66B4" w:rsidP="003B66B4">
      <w:pPr>
        <w:tabs>
          <w:tab w:val="left" w:pos="567"/>
        </w:tabs>
        <w:spacing w:line="360" w:lineRule="auto"/>
        <w:ind w:right="51"/>
        <w:jc w:val="both"/>
        <w:rPr>
          <w:rFonts w:ascii="Palatino Linotype" w:hAnsi="Palatino Linotype"/>
        </w:rPr>
      </w:pPr>
      <w:r w:rsidRPr="00583E21">
        <w:rPr>
          <w:rFonts w:ascii="Palatino Linotype" w:hAnsi="Palatino Linotype"/>
          <w:b/>
        </w:rPr>
        <w:t>4.- Cat</w:t>
      </w:r>
      <w:r w:rsidR="009816D6" w:rsidRPr="00583E21">
        <w:rPr>
          <w:rFonts w:ascii="Palatino Linotype" w:hAnsi="Palatino Linotype"/>
          <w:b/>
        </w:rPr>
        <w:t>á</w:t>
      </w:r>
      <w:r w:rsidRPr="00583E21">
        <w:rPr>
          <w:rFonts w:ascii="Palatino Linotype" w:hAnsi="Palatino Linotype"/>
          <w:b/>
        </w:rPr>
        <w:t>logo de Unidades Económicas de alto impacto</w:t>
      </w:r>
      <w:r w:rsidRPr="00583E21">
        <w:rPr>
          <w:rFonts w:ascii="Palatino Linotype" w:hAnsi="Palatino Linotype"/>
        </w:rPr>
        <w:t xml:space="preserve">. </w:t>
      </w:r>
    </w:p>
    <w:p w:rsidR="003B66B4" w:rsidRPr="00583E21" w:rsidRDefault="003B66B4" w:rsidP="003B66B4">
      <w:pPr>
        <w:tabs>
          <w:tab w:val="left" w:pos="567"/>
        </w:tabs>
        <w:spacing w:line="360" w:lineRule="auto"/>
        <w:ind w:right="51"/>
        <w:jc w:val="both"/>
        <w:rPr>
          <w:rFonts w:ascii="Palatino Linotype" w:hAnsi="Palatino Linotype"/>
          <w:b/>
        </w:rPr>
      </w:pPr>
      <w:r w:rsidRPr="00583E21">
        <w:rPr>
          <w:rFonts w:ascii="Palatino Linotype" w:hAnsi="Palatino Linotype"/>
          <w:b/>
        </w:rPr>
        <w:t>5.- Cat</w:t>
      </w:r>
      <w:r w:rsidR="009816D6" w:rsidRPr="00583E21">
        <w:rPr>
          <w:rFonts w:ascii="Palatino Linotype" w:hAnsi="Palatino Linotype"/>
          <w:b/>
        </w:rPr>
        <w:t>á</w:t>
      </w:r>
      <w:r w:rsidRPr="00583E21">
        <w:rPr>
          <w:rFonts w:ascii="Palatino Linotype" w:hAnsi="Palatino Linotype"/>
          <w:b/>
        </w:rPr>
        <w:t xml:space="preserve">logo de cobros de giros específicos. </w:t>
      </w:r>
    </w:p>
    <w:p w:rsidR="003B66B4" w:rsidRPr="00583E21" w:rsidRDefault="003B66B4" w:rsidP="003B66B4">
      <w:pPr>
        <w:tabs>
          <w:tab w:val="left" w:pos="567"/>
        </w:tabs>
        <w:spacing w:line="360" w:lineRule="auto"/>
        <w:ind w:right="51"/>
        <w:jc w:val="both"/>
        <w:rPr>
          <w:rFonts w:ascii="Palatino Linotype" w:hAnsi="Palatino Linotype"/>
        </w:rPr>
      </w:pPr>
      <w:r w:rsidRPr="00583E21">
        <w:rPr>
          <w:rFonts w:ascii="Palatino Linotype" w:hAnsi="Palatino Linotype"/>
        </w:rPr>
        <w:t xml:space="preserve">6.- Programa “PLANEACION URBANA Y ECONOMICA DE OPERACIÓN CONDICIONADA” </w:t>
      </w:r>
    </w:p>
    <w:p w:rsidR="006227E0" w:rsidRPr="00583E21" w:rsidRDefault="003B66B4" w:rsidP="003B66B4">
      <w:pPr>
        <w:tabs>
          <w:tab w:val="left" w:pos="567"/>
        </w:tabs>
        <w:spacing w:line="360" w:lineRule="auto"/>
        <w:ind w:right="51"/>
        <w:jc w:val="both"/>
        <w:rPr>
          <w:rFonts w:ascii="Palatino Linotype" w:hAnsi="Palatino Linotype"/>
        </w:rPr>
      </w:pPr>
      <w:r w:rsidRPr="00583E21">
        <w:rPr>
          <w:rFonts w:ascii="Palatino Linotype" w:hAnsi="Palatino Linotype"/>
        </w:rPr>
        <w:t>7.- Ventanilla Única de Mejora Regulatoria.</w:t>
      </w:r>
    </w:p>
    <w:p w:rsidR="003B66B4" w:rsidRPr="00583E21" w:rsidRDefault="003B66B4" w:rsidP="003B66B4">
      <w:pPr>
        <w:tabs>
          <w:tab w:val="left" w:pos="567"/>
        </w:tabs>
        <w:spacing w:line="360" w:lineRule="auto"/>
        <w:ind w:right="51"/>
        <w:jc w:val="both"/>
        <w:rPr>
          <w:rFonts w:ascii="Palatino Linotype" w:hAnsi="Palatino Linotype"/>
        </w:rPr>
      </w:pPr>
    </w:p>
    <w:p w:rsidR="003B66B4" w:rsidRPr="00583E21" w:rsidRDefault="003B66B4" w:rsidP="003B66B4">
      <w:pPr>
        <w:tabs>
          <w:tab w:val="left" w:pos="567"/>
        </w:tabs>
        <w:spacing w:line="360" w:lineRule="auto"/>
        <w:ind w:right="51"/>
        <w:jc w:val="both"/>
        <w:rPr>
          <w:rFonts w:ascii="Palatino Linotype" w:hAnsi="Palatino Linotype"/>
        </w:rPr>
      </w:pPr>
      <w:r w:rsidRPr="00583E21">
        <w:rPr>
          <w:rFonts w:ascii="Palatino Linotype" w:hAnsi="Palatino Linotype"/>
        </w:rPr>
        <w:t xml:space="preserve">Ahora bien, mediante acuerdo en la misma Acta, se aprobó </w:t>
      </w:r>
      <w:r w:rsidR="00DC3A4D" w:rsidRPr="00583E21">
        <w:rPr>
          <w:rFonts w:ascii="Palatino Linotype" w:hAnsi="Palatino Linotype"/>
        </w:rPr>
        <w:t xml:space="preserve">la creación de dichos </w:t>
      </w:r>
      <w:r w:rsidRPr="00583E21">
        <w:rPr>
          <w:rFonts w:ascii="Palatino Linotype" w:hAnsi="Palatino Linotype"/>
        </w:rPr>
        <w:t xml:space="preserve">instrumentos normativos, </w:t>
      </w:r>
      <w:r w:rsidR="00DC3A4D" w:rsidRPr="00583E21">
        <w:rPr>
          <w:rFonts w:ascii="Palatino Linotype" w:hAnsi="Palatino Linotype"/>
        </w:rPr>
        <w:t>entrando</w:t>
      </w:r>
      <w:r w:rsidRPr="00583E21">
        <w:rPr>
          <w:rFonts w:ascii="Palatino Linotype" w:hAnsi="Palatino Linotype"/>
        </w:rPr>
        <w:t xml:space="preserve"> en vigor al instante </w:t>
      </w:r>
      <w:r w:rsidR="00DC3A4D" w:rsidRPr="00583E21">
        <w:rPr>
          <w:rFonts w:ascii="Palatino Linotype" w:hAnsi="Palatino Linotype"/>
        </w:rPr>
        <w:t xml:space="preserve">de su aprobación, es decir el día doce de Junio del año 2019, a </w:t>
      </w:r>
      <w:r w:rsidRPr="00583E21">
        <w:rPr>
          <w:rFonts w:ascii="Palatino Linotype" w:hAnsi="Palatino Linotype"/>
        </w:rPr>
        <w:t>excepción de lo referente a la Ventanilla Única de Mejora Re</w:t>
      </w:r>
      <w:r w:rsidR="00DC3A4D" w:rsidRPr="00583E21">
        <w:rPr>
          <w:rFonts w:ascii="Palatino Linotype" w:hAnsi="Palatino Linotype"/>
        </w:rPr>
        <w:t>gulatoria de Tecámac, Estado de México, la cual debía entrar</w:t>
      </w:r>
      <w:r w:rsidRPr="00583E21">
        <w:rPr>
          <w:rFonts w:ascii="Palatino Linotype" w:hAnsi="Palatino Linotype"/>
        </w:rPr>
        <w:t xml:space="preserve"> en v</w:t>
      </w:r>
      <w:r w:rsidR="00DC3A4D" w:rsidRPr="00583E21">
        <w:rPr>
          <w:rFonts w:ascii="Palatino Linotype" w:hAnsi="Palatino Linotype"/>
        </w:rPr>
        <w:t>igor en un plazo que no excedería</w:t>
      </w:r>
      <w:r w:rsidRPr="00583E21">
        <w:rPr>
          <w:rFonts w:ascii="Palatino Linotype" w:hAnsi="Palatino Linotype"/>
        </w:rPr>
        <w:t xml:space="preserve"> del 01 de julio de 2019.</w:t>
      </w:r>
    </w:p>
    <w:p w:rsidR="00DC3A4D" w:rsidRPr="00583E21" w:rsidRDefault="00DC3A4D" w:rsidP="003B66B4">
      <w:pPr>
        <w:tabs>
          <w:tab w:val="left" w:pos="567"/>
        </w:tabs>
        <w:spacing w:line="360" w:lineRule="auto"/>
        <w:ind w:right="51"/>
        <w:jc w:val="both"/>
        <w:rPr>
          <w:rFonts w:ascii="Palatino Linotype" w:hAnsi="Palatino Linotype"/>
        </w:rPr>
      </w:pPr>
    </w:p>
    <w:p w:rsidR="00DC3A4D" w:rsidRPr="00583E21" w:rsidRDefault="00DC3A4D" w:rsidP="003B66B4">
      <w:pPr>
        <w:tabs>
          <w:tab w:val="left" w:pos="567"/>
        </w:tabs>
        <w:spacing w:line="360" w:lineRule="auto"/>
        <w:ind w:right="51"/>
        <w:jc w:val="both"/>
        <w:rPr>
          <w:rFonts w:ascii="Palatino Linotype" w:hAnsi="Palatino Linotype"/>
        </w:rPr>
      </w:pPr>
      <w:r w:rsidRPr="00583E21">
        <w:rPr>
          <w:rFonts w:ascii="Palatino Linotype" w:hAnsi="Palatino Linotype"/>
        </w:rPr>
        <w:t>Acto seguido se puede observar de manera ilustrativa el Catalogo de Apertura Rápida de empresas SARE</w:t>
      </w:r>
      <w:r w:rsidR="00BD3A86" w:rsidRPr="00583E21">
        <w:rPr>
          <w:rFonts w:ascii="Palatino Linotype" w:hAnsi="Palatino Linotype"/>
        </w:rPr>
        <w:t xml:space="preserve"> con los rubros Código, descripción, cedula UMA</w:t>
      </w:r>
      <w:r w:rsidRPr="00583E21">
        <w:rPr>
          <w:rFonts w:ascii="Palatino Linotype" w:hAnsi="Palatino Linotype"/>
        </w:rPr>
        <w:t xml:space="preserve">, </w:t>
      </w:r>
      <w:r w:rsidR="00BD3A86" w:rsidRPr="00583E21">
        <w:rPr>
          <w:rFonts w:ascii="Palatino Linotype" w:hAnsi="Palatino Linotype"/>
        </w:rPr>
        <w:t xml:space="preserve">superficie máxima del establecimiento, costo de Refrendo y Unidad de Medida Actualizada, </w:t>
      </w:r>
      <w:r w:rsidRPr="00583E21">
        <w:rPr>
          <w:rFonts w:ascii="Palatino Linotype" w:hAnsi="Palatino Linotype"/>
        </w:rPr>
        <w:t>de la página 69 a la 83</w:t>
      </w:r>
      <w:r w:rsidR="00BD3A86" w:rsidRPr="00583E21">
        <w:rPr>
          <w:rFonts w:ascii="Palatino Linotype" w:hAnsi="Palatino Linotype"/>
        </w:rPr>
        <w:t>, como se observa</w:t>
      </w:r>
      <w:r w:rsidRPr="00583E21">
        <w:rPr>
          <w:rFonts w:ascii="Palatino Linotype" w:hAnsi="Palatino Linotype"/>
        </w:rPr>
        <w:t>:</w:t>
      </w:r>
    </w:p>
    <w:p w:rsidR="00DC3A4D" w:rsidRPr="00583E21" w:rsidRDefault="00DC3A4D" w:rsidP="003B66B4">
      <w:pPr>
        <w:tabs>
          <w:tab w:val="left" w:pos="567"/>
        </w:tabs>
        <w:spacing w:line="360" w:lineRule="auto"/>
        <w:ind w:right="51"/>
        <w:jc w:val="both"/>
        <w:rPr>
          <w:rFonts w:ascii="Palatino Linotype" w:hAnsi="Palatino Linotype"/>
        </w:rPr>
      </w:pPr>
      <w:r w:rsidRPr="00583E21">
        <w:rPr>
          <w:noProof/>
          <w:lang w:eastAsia="es-MX"/>
        </w:rPr>
        <w:lastRenderedPageBreak/>
        <w:drawing>
          <wp:inline distT="0" distB="0" distL="0" distR="0">
            <wp:extent cx="5848350" cy="215265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7103" t="20611" r="16621" b="56804"/>
                    <a:stretch/>
                  </pic:blipFill>
                  <pic:spPr bwMode="auto">
                    <a:xfrm>
                      <a:off x="0" y="0"/>
                      <a:ext cx="5848350" cy="2152650"/>
                    </a:xfrm>
                    <a:prstGeom prst="rect">
                      <a:avLst/>
                    </a:prstGeom>
                    <a:ln>
                      <a:noFill/>
                    </a:ln>
                    <a:extLst>
                      <a:ext uri="{53640926-AAD7-44D8-BBD7-CCE9431645EC}">
                        <a14:shadowObscured xmlns:a14="http://schemas.microsoft.com/office/drawing/2010/main"/>
                      </a:ext>
                    </a:extLst>
                  </pic:spPr>
                </pic:pic>
              </a:graphicData>
            </a:graphic>
          </wp:inline>
        </w:drawing>
      </w:r>
    </w:p>
    <w:p w:rsidR="00DA061F" w:rsidRPr="00583E21" w:rsidRDefault="00DA061F" w:rsidP="00DA061F">
      <w:pPr>
        <w:tabs>
          <w:tab w:val="left" w:pos="567"/>
        </w:tabs>
        <w:spacing w:line="360" w:lineRule="auto"/>
        <w:ind w:right="51"/>
        <w:jc w:val="both"/>
        <w:rPr>
          <w:rFonts w:ascii="Palatino Linotype" w:hAnsi="Palatino Linotype"/>
        </w:rPr>
      </w:pPr>
      <w:r w:rsidRPr="00583E21">
        <w:rPr>
          <w:rFonts w:ascii="Palatino Linotype" w:hAnsi="Palatino Linotype"/>
        </w:rPr>
        <w:t xml:space="preserve">El </w:t>
      </w:r>
      <w:r w:rsidRPr="00583E21">
        <w:rPr>
          <w:rFonts w:ascii="Palatino Linotype" w:hAnsi="Palatino Linotype"/>
          <w:i/>
        </w:rPr>
        <w:t>Catalogo de Unidades Económicas</w:t>
      </w:r>
      <w:r w:rsidRPr="00583E21">
        <w:rPr>
          <w:rFonts w:ascii="Palatino Linotype" w:hAnsi="Palatino Linotype"/>
        </w:rPr>
        <w:t xml:space="preserve">, de la página 34 a la página a la 60, </w:t>
      </w:r>
      <w:r w:rsidR="00BD3A86" w:rsidRPr="00583E21">
        <w:rPr>
          <w:rFonts w:ascii="Palatino Linotype" w:hAnsi="Palatino Linotype"/>
        </w:rPr>
        <w:t xml:space="preserve">con los rubros descripción, cedula UMA, licencia de Funcionamiento, UMA licencia de Funcionamiento, costo de Refrendo y Unidad de Medida Actualizada, </w:t>
      </w:r>
      <w:r w:rsidRPr="00583E21">
        <w:rPr>
          <w:rFonts w:ascii="Palatino Linotype" w:hAnsi="Palatino Linotype"/>
        </w:rPr>
        <w:t>de manera ilustrativa como se observa en la siguiente imagen:</w:t>
      </w:r>
    </w:p>
    <w:p w:rsidR="00DA061F" w:rsidRPr="00583E21" w:rsidRDefault="00DA061F" w:rsidP="00DA061F">
      <w:pPr>
        <w:tabs>
          <w:tab w:val="left" w:pos="567"/>
        </w:tabs>
        <w:spacing w:line="360" w:lineRule="auto"/>
        <w:ind w:right="51"/>
        <w:jc w:val="both"/>
        <w:rPr>
          <w:rFonts w:ascii="Palatino Linotype" w:hAnsi="Palatino Linotype"/>
        </w:rPr>
      </w:pPr>
    </w:p>
    <w:p w:rsidR="00DA061F" w:rsidRPr="00583E21" w:rsidRDefault="00BD3A86" w:rsidP="00DA061F">
      <w:pPr>
        <w:tabs>
          <w:tab w:val="left" w:pos="567"/>
        </w:tabs>
        <w:spacing w:line="360" w:lineRule="auto"/>
        <w:ind w:right="51"/>
        <w:jc w:val="both"/>
        <w:rPr>
          <w:rFonts w:ascii="Palatino Linotype" w:hAnsi="Palatino Linotype"/>
        </w:rPr>
      </w:pPr>
      <w:r w:rsidRPr="00583E21">
        <w:rPr>
          <w:noProof/>
          <w:lang w:eastAsia="es-MX"/>
        </w:rPr>
        <w:drawing>
          <wp:inline distT="0" distB="0" distL="0" distR="0">
            <wp:extent cx="5724525" cy="3419475"/>
            <wp:effectExtent l="0" t="0" r="952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445" t="16446" r="16950" b="20625"/>
                    <a:stretch/>
                  </pic:blipFill>
                  <pic:spPr bwMode="auto">
                    <a:xfrm>
                      <a:off x="0" y="0"/>
                      <a:ext cx="5724525" cy="3419475"/>
                    </a:xfrm>
                    <a:prstGeom prst="rect">
                      <a:avLst/>
                    </a:prstGeom>
                    <a:ln>
                      <a:noFill/>
                    </a:ln>
                    <a:extLst>
                      <a:ext uri="{53640926-AAD7-44D8-BBD7-CCE9431645EC}">
                        <a14:shadowObscured xmlns:a14="http://schemas.microsoft.com/office/drawing/2010/main"/>
                      </a:ext>
                    </a:extLst>
                  </pic:spPr>
                </pic:pic>
              </a:graphicData>
            </a:graphic>
          </wp:inline>
        </w:drawing>
      </w:r>
    </w:p>
    <w:p w:rsidR="00DA061F" w:rsidRPr="00583E21" w:rsidRDefault="00BD3A86" w:rsidP="00DA061F">
      <w:pPr>
        <w:tabs>
          <w:tab w:val="left" w:pos="567"/>
        </w:tabs>
        <w:spacing w:line="360" w:lineRule="auto"/>
        <w:ind w:right="51"/>
        <w:jc w:val="both"/>
        <w:rPr>
          <w:rFonts w:ascii="Palatino Linotype" w:hAnsi="Palatino Linotype"/>
        </w:rPr>
      </w:pPr>
      <w:r w:rsidRPr="00583E21">
        <w:rPr>
          <w:rFonts w:ascii="Palatino Linotype" w:hAnsi="Palatino Linotype"/>
        </w:rPr>
        <w:lastRenderedPageBreak/>
        <w:t xml:space="preserve">De igual manera se localizó el </w:t>
      </w:r>
      <w:r w:rsidR="00DA061F" w:rsidRPr="00583E21">
        <w:rPr>
          <w:rFonts w:ascii="Palatino Linotype" w:hAnsi="Palatino Linotype"/>
        </w:rPr>
        <w:t>Cat</w:t>
      </w:r>
      <w:r w:rsidR="009816D6" w:rsidRPr="00583E21">
        <w:rPr>
          <w:rFonts w:ascii="Palatino Linotype" w:hAnsi="Palatino Linotype"/>
        </w:rPr>
        <w:t>á</w:t>
      </w:r>
      <w:r w:rsidR="00DA061F" w:rsidRPr="00583E21">
        <w:rPr>
          <w:rFonts w:ascii="Palatino Linotype" w:hAnsi="Palatino Linotype"/>
        </w:rPr>
        <w:t>logo de Unidades Económicas de alto impacto</w:t>
      </w:r>
      <w:r w:rsidRPr="00583E21">
        <w:rPr>
          <w:rFonts w:ascii="Palatino Linotype" w:hAnsi="Palatino Linotype"/>
        </w:rPr>
        <w:t xml:space="preserve">, </w:t>
      </w:r>
      <w:r w:rsidR="00DA061F" w:rsidRPr="00583E21">
        <w:rPr>
          <w:rFonts w:ascii="Palatino Linotype" w:hAnsi="Palatino Linotype"/>
        </w:rPr>
        <w:t xml:space="preserve"> </w:t>
      </w:r>
      <w:r w:rsidRPr="00583E21">
        <w:rPr>
          <w:rFonts w:ascii="Palatino Linotype" w:hAnsi="Palatino Linotype"/>
        </w:rPr>
        <w:t xml:space="preserve">de la página 61 </w:t>
      </w:r>
      <w:r w:rsidR="000B2292" w:rsidRPr="00583E21">
        <w:rPr>
          <w:rFonts w:ascii="Palatino Linotype" w:hAnsi="Palatino Linotype"/>
        </w:rPr>
        <w:t>a las 64, contante de los rubros: descripción, cédula UMA, Licencia de Funcionamiento, UMA licencia de Funcionamiento, costo de Refrendo y UMA, donde para su funcionamiento es necesario contar con el Dictamen Único de Factibilidad, al tratarse de unidades económicas de alto impacto.</w:t>
      </w:r>
    </w:p>
    <w:p w:rsidR="00BD3A86" w:rsidRPr="00583E21" w:rsidRDefault="00BD3A86" w:rsidP="00DA061F">
      <w:pPr>
        <w:tabs>
          <w:tab w:val="left" w:pos="567"/>
        </w:tabs>
        <w:spacing w:line="360" w:lineRule="auto"/>
        <w:ind w:right="51"/>
        <w:jc w:val="both"/>
        <w:rPr>
          <w:rFonts w:ascii="Palatino Linotype" w:hAnsi="Palatino Linotype"/>
        </w:rPr>
      </w:pPr>
      <w:r w:rsidRPr="00583E21">
        <w:rPr>
          <w:noProof/>
          <w:lang w:eastAsia="es-MX"/>
        </w:rPr>
        <w:drawing>
          <wp:inline distT="0" distB="0" distL="0" distR="0">
            <wp:extent cx="5734050" cy="2524125"/>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6610" t="15787" r="16950" b="30493"/>
                    <a:stretch/>
                  </pic:blipFill>
                  <pic:spPr bwMode="auto">
                    <a:xfrm>
                      <a:off x="0" y="0"/>
                      <a:ext cx="5734050" cy="2524125"/>
                    </a:xfrm>
                    <a:prstGeom prst="rect">
                      <a:avLst/>
                    </a:prstGeom>
                    <a:ln>
                      <a:noFill/>
                    </a:ln>
                    <a:extLst>
                      <a:ext uri="{53640926-AAD7-44D8-BBD7-CCE9431645EC}">
                        <a14:shadowObscured xmlns:a14="http://schemas.microsoft.com/office/drawing/2010/main"/>
                      </a:ext>
                    </a:extLst>
                  </pic:spPr>
                </pic:pic>
              </a:graphicData>
            </a:graphic>
          </wp:inline>
        </w:drawing>
      </w:r>
    </w:p>
    <w:p w:rsidR="00DA061F" w:rsidRPr="00583E21" w:rsidRDefault="00DA061F" w:rsidP="00DA061F">
      <w:pPr>
        <w:tabs>
          <w:tab w:val="left" w:pos="567"/>
        </w:tabs>
        <w:spacing w:line="360" w:lineRule="auto"/>
        <w:ind w:right="51"/>
        <w:jc w:val="both"/>
        <w:rPr>
          <w:rFonts w:ascii="Palatino Linotype" w:hAnsi="Palatino Linotype"/>
          <w:b/>
        </w:rPr>
      </w:pPr>
      <w:r w:rsidRPr="00583E21">
        <w:rPr>
          <w:rFonts w:ascii="Palatino Linotype" w:hAnsi="Palatino Linotype"/>
          <w:b/>
        </w:rPr>
        <w:t xml:space="preserve"> </w:t>
      </w:r>
      <w:r w:rsidR="00BD3A86" w:rsidRPr="00583E21">
        <w:rPr>
          <w:noProof/>
          <w:lang w:eastAsia="es-MX"/>
        </w:rPr>
        <w:drawing>
          <wp:inline distT="0" distB="0" distL="0" distR="0">
            <wp:extent cx="5619750" cy="31623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6118" t="9210" r="17936" b="8565"/>
                    <a:stretch/>
                  </pic:blipFill>
                  <pic:spPr bwMode="auto">
                    <a:xfrm>
                      <a:off x="0" y="0"/>
                      <a:ext cx="5619750" cy="3162300"/>
                    </a:xfrm>
                    <a:prstGeom prst="rect">
                      <a:avLst/>
                    </a:prstGeom>
                    <a:ln>
                      <a:noFill/>
                    </a:ln>
                    <a:extLst>
                      <a:ext uri="{53640926-AAD7-44D8-BBD7-CCE9431645EC}">
                        <a14:shadowObscured xmlns:a14="http://schemas.microsoft.com/office/drawing/2010/main"/>
                      </a:ext>
                    </a:extLst>
                  </pic:spPr>
                </pic:pic>
              </a:graphicData>
            </a:graphic>
          </wp:inline>
        </w:drawing>
      </w:r>
    </w:p>
    <w:p w:rsidR="000B2292" w:rsidRPr="00583E21" w:rsidRDefault="000B2292" w:rsidP="00C44C20">
      <w:pPr>
        <w:tabs>
          <w:tab w:val="left" w:pos="7938"/>
        </w:tabs>
        <w:spacing w:before="240" w:after="160" w:line="360" w:lineRule="auto"/>
        <w:jc w:val="both"/>
        <w:rPr>
          <w:rFonts w:ascii="Palatino Linotype" w:eastAsiaTheme="minorHAnsi" w:hAnsi="Palatino Linotype" w:cs="Arial"/>
          <w:color w:val="000000" w:themeColor="text1"/>
          <w:lang w:eastAsia="en-US"/>
        </w:rPr>
      </w:pPr>
      <w:r w:rsidRPr="00583E21">
        <w:rPr>
          <w:rFonts w:ascii="Palatino Linotype" w:eastAsiaTheme="minorHAnsi" w:hAnsi="Palatino Linotype" w:cs="Arial"/>
          <w:color w:val="000000" w:themeColor="text1"/>
          <w:lang w:eastAsia="en-US"/>
        </w:rPr>
        <w:lastRenderedPageBreak/>
        <w:t>En este mismo orden de ideas, en el Acta de la Trigésima Cuarta Sesión Ordinaria de Cabildo</w:t>
      </w:r>
      <w:r w:rsidR="00C44C20" w:rsidRPr="00583E21">
        <w:rPr>
          <w:rFonts w:ascii="Palatino Linotype" w:eastAsiaTheme="minorHAnsi" w:hAnsi="Palatino Linotype" w:cs="Arial"/>
          <w:color w:val="000000" w:themeColor="text1"/>
          <w:lang w:eastAsia="en-US"/>
        </w:rPr>
        <w:t xml:space="preserve"> de fecha 5 de septiembre de 2019</w:t>
      </w:r>
      <w:r w:rsidRPr="00583E21">
        <w:rPr>
          <w:rFonts w:ascii="Palatino Linotype" w:eastAsiaTheme="minorHAnsi" w:hAnsi="Palatino Linotype" w:cs="Arial"/>
          <w:color w:val="000000" w:themeColor="text1"/>
          <w:lang w:eastAsia="en-US"/>
        </w:rPr>
        <w:t xml:space="preserve">, en el punto VII del orden del día, se observa la </w:t>
      </w:r>
      <w:r w:rsidRPr="00583E21">
        <w:rPr>
          <w:rFonts w:ascii="Palatino Linotype" w:eastAsiaTheme="minorHAnsi" w:hAnsi="Palatino Linotype" w:cs="Arial"/>
          <w:i/>
          <w:color w:val="000000" w:themeColor="text1"/>
          <w:lang w:eastAsia="en-US"/>
        </w:rPr>
        <w:t xml:space="preserve">Lectura, discusión y en su caso aprobación del Acuerdo por el cual se Adiciona el Catálogo de Unidades Económicas de Alto Impacto, aprobado en la Vigésima Tercera Sesión Ordinaria de Cabildo, de fecha </w:t>
      </w:r>
      <w:r w:rsidR="00C44C20" w:rsidRPr="00583E21">
        <w:rPr>
          <w:rFonts w:ascii="Palatino Linotype" w:eastAsiaTheme="minorHAnsi" w:hAnsi="Palatino Linotype" w:cs="Arial"/>
          <w:i/>
          <w:color w:val="000000" w:themeColor="text1"/>
          <w:lang w:eastAsia="en-US"/>
        </w:rPr>
        <w:t xml:space="preserve">12 de junio de 2019, </w:t>
      </w:r>
      <w:r w:rsidR="00C44C20" w:rsidRPr="00583E21">
        <w:rPr>
          <w:rFonts w:ascii="Palatino Linotype" w:eastAsiaTheme="minorHAnsi" w:hAnsi="Palatino Linotype" w:cs="Arial"/>
          <w:color w:val="000000" w:themeColor="text1"/>
          <w:lang w:eastAsia="en-US"/>
        </w:rPr>
        <w:t>y una vez aprobada entró en vigor al día hábil siguiente de su aprobación, adicionándose como actividad económica de alto impacto la distribución, compra y venta de aceites reciclados, residuos no peligrosos y aceites fósiles, como giro comercial, tomando en consideración el costo de cedula de empadronamiento en UMA, costo de Licencia de Funcionamiento en UMA y costo de Refrendo, licencia de Funcionamiento en UMA, como se observa a continuación:</w:t>
      </w:r>
    </w:p>
    <w:p w:rsidR="000B2292" w:rsidRPr="00583E21" w:rsidRDefault="000B2292" w:rsidP="000B2292">
      <w:pPr>
        <w:tabs>
          <w:tab w:val="left" w:pos="7938"/>
        </w:tabs>
        <w:spacing w:before="240" w:after="160" w:line="360" w:lineRule="auto"/>
        <w:jc w:val="both"/>
        <w:rPr>
          <w:rFonts w:ascii="Palatino Linotype" w:eastAsiaTheme="minorHAnsi" w:hAnsi="Palatino Linotype" w:cs="Arial"/>
          <w:i/>
          <w:color w:val="000000" w:themeColor="text1"/>
          <w:lang w:eastAsia="en-US"/>
        </w:rPr>
      </w:pPr>
      <w:r w:rsidRPr="00583E21">
        <w:rPr>
          <w:noProof/>
          <w:lang w:eastAsia="es-MX"/>
        </w:rPr>
        <w:drawing>
          <wp:inline distT="0" distB="0" distL="0" distR="0">
            <wp:extent cx="5829300" cy="3457575"/>
            <wp:effectExtent l="0" t="0" r="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0918" t="14911" r="25666" b="34001"/>
                    <a:stretch/>
                  </pic:blipFill>
                  <pic:spPr bwMode="auto">
                    <a:xfrm>
                      <a:off x="0" y="0"/>
                      <a:ext cx="5829300" cy="3457575"/>
                    </a:xfrm>
                    <a:prstGeom prst="rect">
                      <a:avLst/>
                    </a:prstGeom>
                    <a:ln>
                      <a:noFill/>
                    </a:ln>
                    <a:extLst>
                      <a:ext uri="{53640926-AAD7-44D8-BBD7-CCE9431645EC}">
                        <a14:shadowObscured xmlns:a14="http://schemas.microsoft.com/office/drawing/2010/main"/>
                      </a:ext>
                    </a:extLst>
                  </pic:spPr>
                </pic:pic>
              </a:graphicData>
            </a:graphic>
          </wp:inline>
        </w:drawing>
      </w:r>
    </w:p>
    <w:p w:rsidR="0032027C" w:rsidRPr="00583E21" w:rsidRDefault="0032027C" w:rsidP="001E43A5">
      <w:pPr>
        <w:tabs>
          <w:tab w:val="left" w:pos="7938"/>
        </w:tabs>
        <w:spacing w:before="240" w:after="160" w:line="360" w:lineRule="auto"/>
        <w:jc w:val="both"/>
        <w:rPr>
          <w:rFonts w:ascii="Palatino Linotype" w:eastAsiaTheme="minorHAnsi" w:hAnsi="Palatino Linotype" w:cs="Arial"/>
          <w:color w:val="000000" w:themeColor="text1"/>
          <w:lang w:eastAsia="en-US"/>
        </w:rPr>
      </w:pPr>
    </w:p>
    <w:p w:rsidR="0032027C" w:rsidRPr="00583E21" w:rsidRDefault="0032027C" w:rsidP="00D0000C">
      <w:pPr>
        <w:tabs>
          <w:tab w:val="left" w:pos="567"/>
        </w:tabs>
        <w:spacing w:line="360" w:lineRule="auto"/>
        <w:ind w:right="51"/>
        <w:jc w:val="both"/>
        <w:rPr>
          <w:rFonts w:ascii="Palatino Linotype" w:hAnsi="Palatino Linotype"/>
        </w:rPr>
      </w:pPr>
      <w:r w:rsidRPr="00583E21">
        <w:rPr>
          <w:rFonts w:ascii="Palatino Linotype" w:hAnsi="Palatino Linotype"/>
        </w:rPr>
        <w:t xml:space="preserve">No obstante a lo anterior, mediante el Oficio No 00226/DGDETPYM/11/06/2019, signado por el </w:t>
      </w:r>
      <w:r w:rsidR="003116A9" w:rsidRPr="00583E21">
        <w:rPr>
          <w:rFonts w:ascii="Palatino Linotype" w:hAnsi="Palatino Linotype"/>
        </w:rPr>
        <w:t xml:space="preserve">Director General de Desarrollo Económico, Transporte Público y Movilidad, hace referencia que la información detallada anteriormente, </w:t>
      </w:r>
      <w:r w:rsidRPr="00583E21">
        <w:rPr>
          <w:rFonts w:ascii="Palatino Linotype" w:hAnsi="Palatino Linotype"/>
        </w:rPr>
        <w:t>pert</w:t>
      </w:r>
      <w:r w:rsidR="003116A9" w:rsidRPr="00583E21">
        <w:rPr>
          <w:rFonts w:ascii="Palatino Linotype" w:hAnsi="Palatino Linotype"/>
        </w:rPr>
        <w:t xml:space="preserve">enece al ejercicio fiscal 2019, y </w:t>
      </w:r>
      <w:r w:rsidR="007A16F5" w:rsidRPr="00583E21">
        <w:rPr>
          <w:rFonts w:ascii="Palatino Linotype" w:hAnsi="Palatino Linotype"/>
        </w:rPr>
        <w:t>no debe perderse de vista que la</w:t>
      </w:r>
      <w:r w:rsidR="003116A9" w:rsidRPr="00583E21">
        <w:rPr>
          <w:rFonts w:ascii="Palatino Linotype" w:hAnsi="Palatino Linotype"/>
        </w:rPr>
        <w:t xml:space="preserve"> particular requirió conocer la información descrita en su solicitud correspondiente al año 2020, sin que se pueda advertir que del oficio de respuesta signado por el actual Director de Desarrollo Económico, haga precisión que la información remitida en respuesta, sea aplicable todavía para el ejerció fiscal 2020, sobre todo en el caso de los costos de licencias, c</w:t>
      </w:r>
      <w:r w:rsidR="009816D6" w:rsidRPr="00583E21">
        <w:rPr>
          <w:rFonts w:ascii="Palatino Linotype" w:hAnsi="Palatino Linotype"/>
        </w:rPr>
        <w:t>é</w:t>
      </w:r>
      <w:r w:rsidR="003116A9" w:rsidRPr="00583E21">
        <w:rPr>
          <w:rFonts w:ascii="Palatino Linotype" w:hAnsi="Palatino Linotype"/>
        </w:rPr>
        <w:t>dulas de empadronamientos, y refrendos en Unidades de Medida Actualizada, por ello y en razón no deja</w:t>
      </w:r>
      <w:r w:rsidR="007A16F5" w:rsidRPr="00583E21">
        <w:rPr>
          <w:rFonts w:ascii="Palatino Linotype" w:hAnsi="Palatino Linotype"/>
        </w:rPr>
        <w:t xml:space="preserve">r en estado de incertidumbre a la </w:t>
      </w:r>
      <w:r w:rsidR="003116A9" w:rsidRPr="00583E21">
        <w:rPr>
          <w:rFonts w:ascii="Palatino Linotype" w:hAnsi="Palatino Linotype"/>
        </w:rPr>
        <w:t>particular se ordena</w:t>
      </w:r>
      <w:r w:rsidR="00D0000C" w:rsidRPr="00583E21">
        <w:rPr>
          <w:rFonts w:ascii="Palatino Linotype" w:hAnsi="Palatino Linotype"/>
        </w:rPr>
        <w:t xml:space="preserve">n </w:t>
      </w:r>
      <w:r w:rsidR="00D0000C" w:rsidRPr="00583E21">
        <w:rPr>
          <w:rFonts w:ascii="Palatino Linotype" w:hAnsi="Palatino Linotype"/>
          <w:b/>
          <w:i/>
        </w:rPr>
        <w:t>el Catalogo del Sistema de Apertura Rápida de Empresas (SARE), el Catalogo de Unidades Económicas, el Catalogo de Unidades Económicas de alto impacto, el Catalogo de cobros de giros específicos, aprobados para el ejercicio fiscal 2020.</w:t>
      </w:r>
    </w:p>
    <w:p w:rsidR="00D0000C" w:rsidRPr="00583E21" w:rsidRDefault="00D0000C" w:rsidP="00D0000C">
      <w:pPr>
        <w:tabs>
          <w:tab w:val="left" w:pos="567"/>
        </w:tabs>
        <w:spacing w:line="360" w:lineRule="auto"/>
        <w:ind w:right="51"/>
        <w:jc w:val="both"/>
        <w:rPr>
          <w:rFonts w:ascii="Palatino Linotype" w:hAnsi="Palatino Linotype"/>
          <w:b/>
          <w:i/>
        </w:rPr>
      </w:pPr>
    </w:p>
    <w:p w:rsidR="00D0000C" w:rsidRPr="00583E21" w:rsidRDefault="00D0000C" w:rsidP="00D0000C">
      <w:pPr>
        <w:tabs>
          <w:tab w:val="left" w:pos="567"/>
        </w:tabs>
        <w:spacing w:line="360" w:lineRule="auto"/>
        <w:ind w:right="51"/>
        <w:jc w:val="both"/>
        <w:rPr>
          <w:rFonts w:ascii="Palatino Linotype" w:hAnsi="Palatino Linotype" w:cs="Arial"/>
          <w:i/>
        </w:rPr>
      </w:pPr>
      <w:r w:rsidRPr="00583E21">
        <w:rPr>
          <w:rFonts w:ascii="Palatino Linotype" w:hAnsi="Palatino Linotype"/>
        </w:rPr>
        <w:t xml:space="preserve">Ahora bien, respecto a la inquietud de la solicitante de conocer </w:t>
      </w:r>
      <w:r w:rsidRPr="00583E21">
        <w:rPr>
          <w:rFonts w:ascii="Palatino Linotype" w:hAnsi="Palatino Linotype" w:cs="Arial"/>
          <w:i/>
        </w:rPr>
        <w:t xml:space="preserve">el riesgo o impacto por el área de Desarrollo Económico como están catalogados (Sistema SARE, mediano, alto impacto), </w:t>
      </w:r>
      <w:r w:rsidRPr="00583E21">
        <w:rPr>
          <w:rFonts w:ascii="Palatino Linotype" w:hAnsi="Palatino Linotype" w:cs="Arial"/>
        </w:rPr>
        <w:t xml:space="preserve">es necesario señalar que a través de su respuesta, el Director de Desarrollo Económico, manifestó que </w:t>
      </w:r>
      <w:r w:rsidRPr="00583E21">
        <w:rPr>
          <w:rFonts w:ascii="Palatino Linotype" w:hAnsi="Palatino Linotype" w:cs="Arial"/>
          <w:i/>
        </w:rPr>
        <w:t>en lo relacionado al riesgo de las Unidades Económicas es Facultad exclusiva de la Unidad de Protección Civil Municipal de acuerdo con el Reglamento del Libro Sexto del Código Administrativo del Estado de México y en el Código Reglamentario v</w:t>
      </w:r>
      <w:r w:rsidR="006608AC" w:rsidRPr="00583E21">
        <w:rPr>
          <w:rFonts w:ascii="Palatino Linotype" w:hAnsi="Palatino Linotype" w:cs="Arial"/>
          <w:i/>
        </w:rPr>
        <w:t>igente del Municipio de Tecámac.</w:t>
      </w:r>
    </w:p>
    <w:p w:rsidR="006608AC" w:rsidRPr="00583E21" w:rsidRDefault="006608AC" w:rsidP="00D0000C">
      <w:pPr>
        <w:tabs>
          <w:tab w:val="left" w:pos="567"/>
        </w:tabs>
        <w:spacing w:line="360" w:lineRule="auto"/>
        <w:ind w:right="51"/>
        <w:jc w:val="both"/>
        <w:rPr>
          <w:rFonts w:ascii="Palatino Linotype" w:hAnsi="Palatino Linotype" w:cs="Arial"/>
          <w:i/>
        </w:rPr>
      </w:pPr>
    </w:p>
    <w:p w:rsidR="006608AC" w:rsidRPr="00583E21" w:rsidRDefault="006608AC" w:rsidP="00D0000C">
      <w:pPr>
        <w:tabs>
          <w:tab w:val="left" w:pos="567"/>
        </w:tabs>
        <w:spacing w:line="360" w:lineRule="auto"/>
        <w:ind w:right="51"/>
        <w:jc w:val="both"/>
        <w:rPr>
          <w:rFonts w:ascii="Palatino Linotype" w:hAnsi="Palatino Linotype" w:cs="Arial"/>
        </w:rPr>
      </w:pPr>
      <w:r w:rsidRPr="00583E21">
        <w:rPr>
          <w:rFonts w:ascii="Palatino Linotype" w:hAnsi="Palatino Linotype" w:cs="Arial"/>
        </w:rPr>
        <w:lastRenderedPageBreak/>
        <w:t>Así es importante traer a contexto el Reglamento del Libro Sexto del Código Administrativo del Estado de México, en lo que al caso compete, estipula lo siguiente:</w:t>
      </w:r>
    </w:p>
    <w:p w:rsidR="006608AC" w:rsidRPr="00583E21" w:rsidRDefault="006608AC" w:rsidP="00D0000C">
      <w:pPr>
        <w:tabs>
          <w:tab w:val="left" w:pos="567"/>
        </w:tabs>
        <w:spacing w:line="360" w:lineRule="auto"/>
        <w:ind w:right="51"/>
        <w:jc w:val="both"/>
        <w:rPr>
          <w:rFonts w:ascii="Palatino Linotype" w:hAnsi="Palatino Linotype" w:cs="Arial"/>
          <w:i/>
        </w:rPr>
      </w:pPr>
    </w:p>
    <w:p w:rsidR="00F27A79" w:rsidRPr="00583E21" w:rsidRDefault="00F27A79" w:rsidP="00F27A79">
      <w:pPr>
        <w:tabs>
          <w:tab w:val="left" w:pos="567"/>
        </w:tabs>
        <w:ind w:left="851" w:right="899"/>
        <w:jc w:val="both"/>
        <w:rPr>
          <w:rFonts w:ascii="Palatino Linotype" w:hAnsi="Palatino Linotype"/>
          <w:b/>
          <w:i/>
          <w:sz w:val="22"/>
          <w:szCs w:val="22"/>
        </w:rPr>
      </w:pPr>
      <w:r w:rsidRPr="00583E21">
        <w:rPr>
          <w:rFonts w:ascii="Palatino Linotype" w:hAnsi="Palatino Linotype"/>
          <w:b/>
          <w:i/>
          <w:sz w:val="22"/>
          <w:szCs w:val="22"/>
        </w:rPr>
        <w:t>“</w:t>
      </w:r>
      <w:r w:rsidR="006608AC" w:rsidRPr="00583E21">
        <w:rPr>
          <w:rFonts w:ascii="Palatino Linotype" w:hAnsi="Palatino Linotype"/>
          <w:b/>
          <w:i/>
          <w:sz w:val="22"/>
          <w:szCs w:val="22"/>
        </w:rPr>
        <w:t>Artículo 1.</w:t>
      </w:r>
      <w:r w:rsidR="006608AC" w:rsidRPr="00583E21">
        <w:rPr>
          <w:rFonts w:ascii="Palatino Linotype" w:hAnsi="Palatino Linotype"/>
          <w:i/>
          <w:sz w:val="22"/>
          <w:szCs w:val="22"/>
        </w:rPr>
        <w:t xml:space="preserve"> El presente Reglamento </w:t>
      </w:r>
      <w:r w:rsidR="006608AC" w:rsidRPr="00583E21">
        <w:rPr>
          <w:rFonts w:ascii="Palatino Linotype" w:hAnsi="Palatino Linotype"/>
          <w:b/>
          <w:i/>
          <w:sz w:val="22"/>
          <w:szCs w:val="22"/>
        </w:rPr>
        <w:t xml:space="preserve">es de orden público e interés general y tiene por objeto reglamentar las disposiciones contenidas en el Libro Sexto del Código Administrativo del Estado de México. </w:t>
      </w:r>
    </w:p>
    <w:p w:rsidR="00D0000C" w:rsidRPr="00583E21" w:rsidRDefault="006608AC" w:rsidP="00F27A79">
      <w:pPr>
        <w:tabs>
          <w:tab w:val="left" w:pos="567"/>
        </w:tabs>
        <w:ind w:left="851" w:right="899"/>
        <w:jc w:val="both"/>
        <w:rPr>
          <w:rFonts w:ascii="Palatino Linotype" w:hAnsi="Palatino Linotype" w:cs="Arial"/>
          <w:b/>
          <w:i/>
          <w:sz w:val="22"/>
          <w:szCs w:val="22"/>
          <w:u w:val="single"/>
        </w:rPr>
      </w:pPr>
      <w:r w:rsidRPr="00583E21">
        <w:rPr>
          <w:rFonts w:ascii="Palatino Linotype" w:hAnsi="Palatino Linotype"/>
          <w:b/>
          <w:i/>
          <w:sz w:val="22"/>
          <w:szCs w:val="22"/>
        </w:rPr>
        <w:t>Artículo 2.</w:t>
      </w:r>
      <w:r w:rsidRPr="00583E21">
        <w:rPr>
          <w:rFonts w:ascii="Palatino Linotype" w:hAnsi="Palatino Linotype"/>
          <w:i/>
          <w:sz w:val="22"/>
          <w:szCs w:val="22"/>
        </w:rPr>
        <w:t xml:space="preserve"> </w:t>
      </w:r>
      <w:r w:rsidRPr="00583E21">
        <w:rPr>
          <w:rFonts w:ascii="Palatino Linotype" w:hAnsi="Palatino Linotype"/>
          <w:b/>
          <w:i/>
          <w:sz w:val="22"/>
          <w:szCs w:val="22"/>
          <w:u w:val="single"/>
        </w:rPr>
        <w:t>La aplicación, vigilancia y cumplimiento de las disposiciones del presente Reglamento corresponden a la Secretaría General de Gobierno, a través de la Coordinación General de Protección Civil del Gobierno del Estado de México y a los ayuntamientos de los municipios de la Entidad, en la esfera de sus respectivas atribuciones y competencias.</w:t>
      </w:r>
    </w:p>
    <w:p w:rsidR="00F27A79" w:rsidRPr="00583E21" w:rsidRDefault="00F27A79" w:rsidP="00F27A79">
      <w:pPr>
        <w:tabs>
          <w:tab w:val="left" w:pos="567"/>
        </w:tabs>
        <w:ind w:right="899"/>
        <w:jc w:val="both"/>
        <w:rPr>
          <w:rFonts w:ascii="Palatino Linotype" w:hAnsi="Palatino Linotype"/>
          <w:i/>
          <w:sz w:val="22"/>
          <w:szCs w:val="22"/>
        </w:rPr>
      </w:pPr>
    </w:p>
    <w:p w:rsidR="00D0000C" w:rsidRPr="00583E21" w:rsidRDefault="006608AC" w:rsidP="00F27A79">
      <w:pPr>
        <w:tabs>
          <w:tab w:val="left" w:pos="567"/>
        </w:tabs>
        <w:ind w:left="851" w:right="899"/>
        <w:jc w:val="both"/>
        <w:rPr>
          <w:rFonts w:ascii="Palatino Linotype" w:hAnsi="Palatino Linotype"/>
          <w:b/>
          <w:i/>
          <w:sz w:val="22"/>
          <w:szCs w:val="22"/>
          <w:u w:val="single"/>
        </w:rPr>
      </w:pPr>
      <w:r w:rsidRPr="00583E21">
        <w:rPr>
          <w:rFonts w:ascii="Palatino Linotype" w:hAnsi="Palatino Linotype"/>
          <w:b/>
          <w:i/>
          <w:sz w:val="22"/>
          <w:szCs w:val="22"/>
        </w:rPr>
        <w:t>Artículo 37.</w:t>
      </w:r>
      <w:r w:rsidRPr="00583E21">
        <w:rPr>
          <w:rFonts w:ascii="Palatino Linotype" w:hAnsi="Palatino Linotype"/>
          <w:i/>
          <w:sz w:val="22"/>
          <w:szCs w:val="22"/>
        </w:rPr>
        <w:t xml:space="preserve"> </w:t>
      </w:r>
      <w:r w:rsidRPr="00583E21">
        <w:rPr>
          <w:rFonts w:ascii="Palatino Linotype" w:hAnsi="Palatino Linotype"/>
          <w:b/>
          <w:i/>
          <w:sz w:val="22"/>
          <w:szCs w:val="22"/>
        </w:rPr>
        <w:t>Los propietarios, poseedores, titulares de derechos, administradores o responsables de los edificios públicos, escuelas, fábricas, industrias, comercios, oficinas, unidades habitacionales, centros de espectáculos o diversiones en todos los establecimientos abiertos al público y en vehículos de transporte escolar y de personal,</w:t>
      </w:r>
      <w:r w:rsidRPr="00583E21">
        <w:rPr>
          <w:rFonts w:ascii="Palatino Linotype" w:hAnsi="Palatino Linotype"/>
          <w:i/>
          <w:sz w:val="22"/>
          <w:szCs w:val="22"/>
        </w:rPr>
        <w:t xml:space="preserve"> a que se refiere el artículo 6.23 del Código Administrativo </w:t>
      </w:r>
      <w:r w:rsidRPr="00583E21">
        <w:rPr>
          <w:rFonts w:ascii="Palatino Linotype" w:hAnsi="Palatino Linotype"/>
          <w:b/>
          <w:i/>
          <w:sz w:val="22"/>
          <w:szCs w:val="22"/>
          <w:u w:val="single"/>
        </w:rPr>
        <w:t>deberán coordinarse con la Coordinación General, para realizar simulacros por lo menos dos veces al año, tratándose de generadores de alto y mediano riesgo, y en los casos de bajo riesgo, con la autoridad municipal en la materia.</w:t>
      </w:r>
    </w:p>
    <w:p w:rsidR="006608AC" w:rsidRPr="00583E21" w:rsidRDefault="006608AC" w:rsidP="00F27A79">
      <w:pPr>
        <w:tabs>
          <w:tab w:val="left" w:pos="567"/>
        </w:tabs>
        <w:ind w:left="851" w:right="899"/>
        <w:jc w:val="both"/>
        <w:rPr>
          <w:rFonts w:ascii="Palatino Linotype" w:hAnsi="Palatino Linotype"/>
          <w:i/>
          <w:sz w:val="22"/>
          <w:szCs w:val="22"/>
        </w:rPr>
      </w:pPr>
    </w:p>
    <w:p w:rsidR="00F27A79" w:rsidRPr="00583E21" w:rsidRDefault="006608AC" w:rsidP="00F27A79">
      <w:pPr>
        <w:tabs>
          <w:tab w:val="left" w:pos="567"/>
        </w:tabs>
        <w:ind w:left="851" w:right="899"/>
        <w:jc w:val="both"/>
        <w:rPr>
          <w:rFonts w:ascii="Palatino Linotype" w:hAnsi="Palatino Linotype"/>
          <w:i/>
          <w:sz w:val="22"/>
          <w:szCs w:val="22"/>
        </w:rPr>
      </w:pPr>
      <w:r w:rsidRPr="00583E21">
        <w:rPr>
          <w:rFonts w:ascii="Palatino Linotype" w:hAnsi="Palatino Linotype"/>
          <w:b/>
          <w:i/>
          <w:sz w:val="22"/>
          <w:szCs w:val="22"/>
        </w:rPr>
        <w:t>Artículo 40.</w:t>
      </w:r>
      <w:r w:rsidRPr="00583E21">
        <w:rPr>
          <w:rFonts w:ascii="Palatino Linotype" w:hAnsi="Palatino Linotype"/>
          <w:i/>
          <w:sz w:val="22"/>
          <w:szCs w:val="22"/>
        </w:rPr>
        <w:t xml:space="preserve"> </w:t>
      </w:r>
      <w:r w:rsidRPr="00583E21">
        <w:rPr>
          <w:rFonts w:ascii="Palatino Linotype" w:hAnsi="Palatino Linotype"/>
          <w:b/>
          <w:i/>
          <w:sz w:val="22"/>
          <w:szCs w:val="22"/>
        </w:rPr>
        <w:t>Las autorizaciones en materia de protección civil, tienen por objeto constatar que los inmuebles e instalaciones fijas, móviles o temporales, de alto y mediano riesgo, cualquiera que sea su giro, antes de iniciar operaciones, cuenten con los elementos necesarios para el desarrollo de la o las actividades para las que fueron construidas o habilitadas.</w:t>
      </w:r>
      <w:r w:rsidRPr="00583E21">
        <w:rPr>
          <w:rFonts w:ascii="Palatino Linotype" w:hAnsi="Palatino Linotype"/>
          <w:i/>
          <w:sz w:val="22"/>
          <w:szCs w:val="22"/>
        </w:rPr>
        <w:t xml:space="preserve"> </w:t>
      </w:r>
    </w:p>
    <w:p w:rsidR="00F27A79" w:rsidRPr="00583E21" w:rsidRDefault="00F27A79" w:rsidP="00F27A79">
      <w:pPr>
        <w:tabs>
          <w:tab w:val="left" w:pos="567"/>
        </w:tabs>
        <w:ind w:left="851" w:right="899"/>
        <w:jc w:val="both"/>
        <w:rPr>
          <w:rFonts w:ascii="Palatino Linotype" w:hAnsi="Palatino Linotype"/>
          <w:i/>
          <w:sz w:val="22"/>
          <w:szCs w:val="22"/>
        </w:rPr>
      </w:pPr>
    </w:p>
    <w:p w:rsidR="006608AC" w:rsidRPr="00583E21" w:rsidRDefault="006608AC" w:rsidP="00F27A79">
      <w:pPr>
        <w:tabs>
          <w:tab w:val="left" w:pos="567"/>
        </w:tabs>
        <w:ind w:left="851" w:right="899"/>
        <w:jc w:val="both"/>
        <w:rPr>
          <w:rFonts w:ascii="Palatino Linotype" w:hAnsi="Palatino Linotype"/>
          <w:i/>
          <w:sz w:val="22"/>
          <w:szCs w:val="22"/>
          <w:u w:val="single"/>
        </w:rPr>
      </w:pPr>
      <w:r w:rsidRPr="00583E21">
        <w:rPr>
          <w:rFonts w:ascii="Palatino Linotype" w:hAnsi="Palatino Linotype"/>
          <w:i/>
          <w:sz w:val="22"/>
          <w:szCs w:val="22"/>
          <w:u w:val="single"/>
        </w:rPr>
        <w:t>La clasificación de generadores por su grado de riesgo se encuentra determinado de acuerdo al Apéndice incorporado al presente Reglamento.</w:t>
      </w:r>
    </w:p>
    <w:p w:rsidR="00F27A79" w:rsidRPr="00583E21" w:rsidRDefault="00F27A79" w:rsidP="00F27A79">
      <w:pPr>
        <w:tabs>
          <w:tab w:val="left" w:pos="567"/>
        </w:tabs>
        <w:ind w:left="851" w:right="899"/>
        <w:jc w:val="both"/>
        <w:rPr>
          <w:rFonts w:ascii="Palatino Linotype" w:hAnsi="Palatino Linotype"/>
          <w:i/>
          <w:sz w:val="22"/>
          <w:szCs w:val="22"/>
        </w:rPr>
      </w:pPr>
    </w:p>
    <w:p w:rsidR="00F27A79" w:rsidRPr="00583E21" w:rsidRDefault="006608AC" w:rsidP="00F27A79">
      <w:pPr>
        <w:tabs>
          <w:tab w:val="left" w:pos="567"/>
        </w:tabs>
        <w:ind w:left="851" w:right="899"/>
        <w:jc w:val="both"/>
        <w:rPr>
          <w:rFonts w:ascii="Palatino Linotype" w:hAnsi="Palatino Linotype"/>
          <w:i/>
          <w:sz w:val="22"/>
          <w:szCs w:val="22"/>
        </w:rPr>
      </w:pPr>
      <w:r w:rsidRPr="00583E21">
        <w:rPr>
          <w:rFonts w:ascii="Palatino Linotype" w:hAnsi="Palatino Linotype"/>
          <w:b/>
          <w:i/>
          <w:sz w:val="22"/>
          <w:szCs w:val="22"/>
        </w:rPr>
        <w:t>Artículo 41.</w:t>
      </w:r>
      <w:r w:rsidRPr="00583E21">
        <w:rPr>
          <w:rFonts w:ascii="Palatino Linotype" w:hAnsi="Palatino Linotype"/>
          <w:i/>
          <w:sz w:val="22"/>
          <w:szCs w:val="22"/>
        </w:rPr>
        <w:t xml:space="preserve"> La Secretaría a través de la Coordinación General expedirá autorizaciones para las actividades que enseguida se enuncian: </w:t>
      </w:r>
    </w:p>
    <w:p w:rsidR="00F27A79" w:rsidRPr="00583E21" w:rsidRDefault="006608AC" w:rsidP="00F27A79">
      <w:pPr>
        <w:tabs>
          <w:tab w:val="left" w:pos="567"/>
        </w:tabs>
        <w:ind w:left="851" w:right="899"/>
        <w:jc w:val="both"/>
        <w:rPr>
          <w:rFonts w:ascii="Palatino Linotype" w:hAnsi="Palatino Linotype"/>
          <w:i/>
          <w:sz w:val="22"/>
          <w:szCs w:val="22"/>
        </w:rPr>
      </w:pPr>
      <w:r w:rsidRPr="00583E21">
        <w:rPr>
          <w:rFonts w:ascii="Palatino Linotype" w:hAnsi="Palatino Linotype"/>
          <w:i/>
          <w:sz w:val="22"/>
          <w:szCs w:val="22"/>
        </w:rPr>
        <w:t>I. Actos, funciones, espectáculos y diversiones de tipo cultural, artístico, deportivo y otros similares donde se registren concentraciones masivas de población.</w:t>
      </w:r>
    </w:p>
    <w:p w:rsidR="00F27A79" w:rsidRPr="00583E21" w:rsidRDefault="006608AC" w:rsidP="00F27A79">
      <w:pPr>
        <w:tabs>
          <w:tab w:val="left" w:pos="567"/>
        </w:tabs>
        <w:ind w:left="851" w:right="899"/>
        <w:jc w:val="both"/>
        <w:rPr>
          <w:rFonts w:ascii="Palatino Linotype" w:hAnsi="Palatino Linotype"/>
          <w:i/>
          <w:sz w:val="22"/>
          <w:szCs w:val="22"/>
        </w:rPr>
      </w:pPr>
      <w:r w:rsidRPr="00583E21">
        <w:rPr>
          <w:rFonts w:ascii="Palatino Linotype" w:hAnsi="Palatino Linotype"/>
          <w:b/>
          <w:i/>
          <w:sz w:val="22"/>
          <w:szCs w:val="22"/>
          <w:u w:val="single"/>
        </w:rPr>
        <w:lastRenderedPageBreak/>
        <w:t>II. Producción, almacenamiento, manejo, comercialización y disposición final de agentes de alto y mediano riesgo, que se especificarán en la clasificación por giro, contenida en el Apéndice de este Reglamento.</w:t>
      </w:r>
      <w:r w:rsidRPr="00583E21">
        <w:rPr>
          <w:rFonts w:ascii="Palatino Linotype" w:hAnsi="Palatino Linotype"/>
          <w:i/>
          <w:sz w:val="22"/>
          <w:szCs w:val="22"/>
        </w:rPr>
        <w:t xml:space="preserve"> </w:t>
      </w:r>
    </w:p>
    <w:p w:rsidR="006608AC" w:rsidRPr="00583E21" w:rsidRDefault="006608AC" w:rsidP="00F27A79">
      <w:pPr>
        <w:tabs>
          <w:tab w:val="left" w:pos="567"/>
        </w:tabs>
        <w:ind w:left="851" w:right="899"/>
        <w:jc w:val="both"/>
        <w:rPr>
          <w:rFonts w:ascii="Palatino Linotype" w:hAnsi="Palatino Linotype"/>
          <w:b/>
          <w:i/>
          <w:sz w:val="22"/>
          <w:szCs w:val="22"/>
        </w:rPr>
      </w:pPr>
      <w:r w:rsidRPr="00583E21">
        <w:rPr>
          <w:rFonts w:ascii="Palatino Linotype" w:hAnsi="Palatino Linotype"/>
          <w:i/>
          <w:sz w:val="22"/>
          <w:szCs w:val="22"/>
        </w:rPr>
        <w:t>En el caso de que alguna actividad no se encuentre especificada en las fracciones anteriores, la Coordinación General previo análisis emitirá la resolución que corresponda.</w:t>
      </w:r>
      <w:r w:rsidR="00F27A79" w:rsidRPr="00583E21">
        <w:rPr>
          <w:rFonts w:ascii="Palatino Linotype" w:hAnsi="Palatino Linotype"/>
          <w:i/>
          <w:sz w:val="22"/>
          <w:szCs w:val="22"/>
        </w:rPr>
        <w:t>”</w:t>
      </w:r>
    </w:p>
    <w:p w:rsidR="00F56D60" w:rsidRPr="00583E21" w:rsidRDefault="00F56D60" w:rsidP="00F56D60">
      <w:pPr>
        <w:tabs>
          <w:tab w:val="left" w:pos="567"/>
        </w:tabs>
        <w:spacing w:line="360" w:lineRule="auto"/>
        <w:ind w:right="51"/>
        <w:jc w:val="both"/>
        <w:rPr>
          <w:rFonts w:ascii="Palatino Linotype" w:hAnsi="Palatino Linotype"/>
        </w:rPr>
      </w:pPr>
    </w:p>
    <w:p w:rsidR="00D0000C" w:rsidRPr="00583E21" w:rsidRDefault="00F56D60" w:rsidP="00D0000C">
      <w:pPr>
        <w:tabs>
          <w:tab w:val="left" w:pos="567"/>
        </w:tabs>
        <w:spacing w:line="360" w:lineRule="auto"/>
        <w:ind w:right="51"/>
        <w:jc w:val="both"/>
        <w:rPr>
          <w:rFonts w:ascii="Palatino Linotype" w:hAnsi="Palatino Linotype" w:cs="Arial"/>
          <w:i/>
        </w:rPr>
      </w:pPr>
      <w:r w:rsidRPr="00583E21">
        <w:rPr>
          <w:rFonts w:ascii="Palatino Linotype" w:hAnsi="Palatino Linotype"/>
        </w:rPr>
        <w:t xml:space="preserve">Mientras que el </w:t>
      </w:r>
      <w:r w:rsidRPr="00583E21">
        <w:rPr>
          <w:rFonts w:ascii="Palatino Linotype" w:hAnsi="Palatino Linotype" w:cs="Arial"/>
        </w:rPr>
        <w:t>Código Reglamentario vigente del Municipio de Tecámac, refiere lo siguiente:</w:t>
      </w:r>
    </w:p>
    <w:p w:rsidR="00F27A79" w:rsidRPr="00583E21" w:rsidRDefault="00F56D60" w:rsidP="00F56D60">
      <w:pPr>
        <w:tabs>
          <w:tab w:val="left" w:pos="567"/>
        </w:tabs>
        <w:ind w:left="851" w:right="902"/>
        <w:jc w:val="both"/>
        <w:rPr>
          <w:rFonts w:ascii="Palatino Linotype" w:hAnsi="Palatino Linotype"/>
          <w:i/>
          <w:sz w:val="22"/>
          <w:szCs w:val="22"/>
        </w:rPr>
      </w:pPr>
      <w:r w:rsidRPr="00583E21">
        <w:rPr>
          <w:rFonts w:ascii="Palatino Linotype" w:hAnsi="Palatino Linotype"/>
          <w:i/>
          <w:sz w:val="22"/>
          <w:szCs w:val="22"/>
        </w:rPr>
        <w:t>“</w:t>
      </w:r>
      <w:r w:rsidR="00F27A79" w:rsidRPr="00583E21">
        <w:rPr>
          <w:rFonts w:ascii="Palatino Linotype" w:hAnsi="Palatino Linotype"/>
          <w:b/>
          <w:i/>
          <w:sz w:val="22"/>
          <w:szCs w:val="22"/>
        </w:rPr>
        <w:t>Artículo 1.241.</w:t>
      </w:r>
      <w:r w:rsidR="00F27A79" w:rsidRPr="00583E21">
        <w:rPr>
          <w:rFonts w:ascii="Palatino Linotype" w:hAnsi="Palatino Linotype"/>
          <w:i/>
          <w:sz w:val="22"/>
          <w:szCs w:val="22"/>
        </w:rPr>
        <w:t xml:space="preserve"> </w:t>
      </w:r>
      <w:r w:rsidR="00F27A79" w:rsidRPr="00583E21">
        <w:rPr>
          <w:rFonts w:ascii="Palatino Linotype" w:hAnsi="Palatino Linotype"/>
          <w:i/>
          <w:sz w:val="22"/>
          <w:szCs w:val="22"/>
          <w:u w:val="single"/>
        </w:rPr>
        <w:t>Las empresas clasificadas como de riesgo y de alto riesgo, de acuerdo con las Normas Oficiales Mexicanas y los Tratados Internacionales, para elaborar sus programas internos, deben contar con el análisis de riesgo y vulnerabilidad, en el que se señalen a lo que están expuestas las empresas y la población que pudiera resultar afectada por el tipo de sustancias o materiales que se manejen</w:t>
      </w:r>
      <w:r w:rsidR="00F27A79" w:rsidRPr="00583E21">
        <w:rPr>
          <w:rFonts w:ascii="Palatino Linotype" w:hAnsi="Palatino Linotype"/>
          <w:i/>
          <w:sz w:val="22"/>
          <w:szCs w:val="22"/>
        </w:rPr>
        <w:t>. Las empresas a que se refiere el párrafo anterior, implementarán su programa externo, en el que se establezcan los procedimientos a seguir si surge alguna emergencia que sobrepase sus niveles de actuación interna.</w:t>
      </w:r>
    </w:p>
    <w:p w:rsidR="00F27A79" w:rsidRPr="00583E21" w:rsidRDefault="00F27A79" w:rsidP="00F56D60">
      <w:pPr>
        <w:tabs>
          <w:tab w:val="left" w:pos="567"/>
        </w:tabs>
        <w:ind w:left="851" w:right="902"/>
        <w:jc w:val="both"/>
        <w:rPr>
          <w:rFonts w:ascii="Palatino Linotype" w:hAnsi="Palatino Linotype"/>
          <w:i/>
          <w:sz w:val="22"/>
          <w:szCs w:val="22"/>
        </w:rPr>
      </w:pPr>
    </w:p>
    <w:p w:rsidR="00F56D60" w:rsidRPr="00583E21" w:rsidRDefault="00F56D60" w:rsidP="00F56D60">
      <w:pPr>
        <w:tabs>
          <w:tab w:val="left" w:pos="567"/>
        </w:tabs>
        <w:ind w:left="851" w:right="902"/>
        <w:jc w:val="both"/>
        <w:rPr>
          <w:rFonts w:ascii="Palatino Linotype" w:hAnsi="Palatino Linotype"/>
          <w:i/>
          <w:sz w:val="22"/>
          <w:szCs w:val="22"/>
        </w:rPr>
      </w:pPr>
      <w:r w:rsidRPr="00583E21">
        <w:rPr>
          <w:rFonts w:ascii="Palatino Linotype" w:hAnsi="Palatino Linotype"/>
          <w:b/>
          <w:i/>
          <w:sz w:val="22"/>
          <w:szCs w:val="22"/>
        </w:rPr>
        <w:t>“</w:t>
      </w:r>
      <w:r w:rsidR="00F27A79" w:rsidRPr="00583E21">
        <w:rPr>
          <w:rFonts w:ascii="Palatino Linotype" w:hAnsi="Palatino Linotype"/>
          <w:b/>
          <w:i/>
          <w:sz w:val="22"/>
          <w:szCs w:val="22"/>
        </w:rPr>
        <w:t>Artículo 1.260.</w:t>
      </w:r>
      <w:r w:rsidR="00F27A79" w:rsidRPr="00583E21">
        <w:rPr>
          <w:rFonts w:ascii="Palatino Linotype" w:hAnsi="Palatino Linotype"/>
          <w:i/>
          <w:sz w:val="22"/>
          <w:szCs w:val="22"/>
        </w:rPr>
        <w:t xml:space="preserve"> La Unidad Municipal de Protección Civil tendrá facultades de inspección y vigilancia para prevenir o controlar la posibilidad de desastres, sin perjuicio de las facultades que se confieren a otras Dependencias de la Administración Pública Municipal, Estatal y/o Federal, así como para establecer las medidas de seguridad mencionadas en este Código mediante resolución debidamente fundada y motivada en los establecimientos, sin embargo, para este fin, podrá coordinarse, para todos los efectos, con las otras dependencias competentes en materia de Urbanismo, Medio Ambiente y Ecología, Regulación Comercial, Salud, y las demás que correspondan de la administración pública municipal centralizada y descentralizada que, en virtud de sus funciones, infieran directa o indirectamente en la Unidad de Municipal de Protección Civil, procurando, en todo momento, la prevención y protección civil ciudadana y comunitaria. </w:t>
      </w:r>
    </w:p>
    <w:p w:rsidR="00F56D60" w:rsidRPr="00583E21" w:rsidRDefault="00F56D60" w:rsidP="00F56D60">
      <w:pPr>
        <w:tabs>
          <w:tab w:val="left" w:pos="567"/>
        </w:tabs>
        <w:ind w:left="851" w:right="902"/>
        <w:jc w:val="both"/>
        <w:rPr>
          <w:rFonts w:ascii="Palatino Linotype" w:hAnsi="Palatino Linotype"/>
          <w:i/>
          <w:sz w:val="22"/>
          <w:szCs w:val="22"/>
        </w:rPr>
      </w:pPr>
    </w:p>
    <w:p w:rsidR="00F27A79" w:rsidRPr="00583E21" w:rsidRDefault="00F27A79" w:rsidP="00F56D60">
      <w:pPr>
        <w:tabs>
          <w:tab w:val="left" w:pos="567"/>
        </w:tabs>
        <w:ind w:left="851" w:right="902"/>
        <w:jc w:val="both"/>
        <w:rPr>
          <w:rFonts w:ascii="Palatino Linotype" w:hAnsi="Palatino Linotype"/>
          <w:i/>
          <w:sz w:val="22"/>
          <w:szCs w:val="22"/>
        </w:rPr>
      </w:pPr>
      <w:r w:rsidRPr="00583E21">
        <w:rPr>
          <w:rFonts w:ascii="Palatino Linotype" w:hAnsi="Palatino Linotype"/>
          <w:i/>
          <w:sz w:val="22"/>
          <w:szCs w:val="22"/>
        </w:rPr>
        <w:t>La Unidad Municipal de Protección Civil vigilará, en el ámbito de su competencia, el cumplimiento de las disposiciones de este Código y demás disposiciones que se dicten con base en él aplicará las medidas de seguridad que correspondan. En caso de ser necesaria la aplicación de sanciones, las mismas se realizarán previo otorgamiento de la garantía audiencia al interesado.</w:t>
      </w:r>
      <w:r w:rsidR="00F56D60" w:rsidRPr="00583E21">
        <w:rPr>
          <w:rFonts w:ascii="Palatino Linotype" w:hAnsi="Palatino Linotype"/>
          <w:i/>
          <w:sz w:val="22"/>
          <w:szCs w:val="22"/>
        </w:rPr>
        <w:t>”</w:t>
      </w:r>
      <w:r w:rsidRPr="00583E21">
        <w:rPr>
          <w:rFonts w:ascii="Palatino Linotype" w:hAnsi="Palatino Linotype"/>
          <w:i/>
          <w:sz w:val="22"/>
          <w:szCs w:val="22"/>
        </w:rPr>
        <w:t xml:space="preserve"> </w:t>
      </w:r>
    </w:p>
    <w:p w:rsidR="000B2292" w:rsidRPr="00583E21" w:rsidRDefault="00F27A79" w:rsidP="001E43A5">
      <w:pPr>
        <w:tabs>
          <w:tab w:val="left" w:pos="7938"/>
        </w:tabs>
        <w:spacing w:before="240" w:after="160" w:line="360" w:lineRule="auto"/>
        <w:jc w:val="both"/>
        <w:rPr>
          <w:rFonts w:ascii="Palatino Linotype" w:hAnsi="Palatino Linotype"/>
        </w:rPr>
      </w:pPr>
      <w:r w:rsidRPr="00583E21">
        <w:rPr>
          <w:rFonts w:ascii="Palatino Linotype" w:hAnsi="Palatino Linotype"/>
        </w:rPr>
        <w:lastRenderedPageBreak/>
        <w:t xml:space="preserve">De lo anterior podemos advertir que </w:t>
      </w:r>
      <w:r w:rsidR="00F56D60" w:rsidRPr="00583E21">
        <w:rPr>
          <w:rFonts w:ascii="Palatino Linotype" w:hAnsi="Palatino Linotype"/>
        </w:rPr>
        <w:t>la Unidad Municipal de Protección Civil, se encarga de emitir dictámenes de viabilidad, para los giros comerciales que no produzcan impacto regional, pero que por las actividades que desarrollan, pudieran generar un riesgo a la población, mientras que el dictamen de protección civil será emitido por la Coordinación General de Protección Civil, cuando los establecimientos comerciales manejen productos o residuos</w:t>
      </w:r>
      <w:r w:rsidR="00A77A70" w:rsidRPr="00583E21">
        <w:rPr>
          <w:rFonts w:ascii="Palatino Linotype" w:hAnsi="Palatino Linotype"/>
        </w:rPr>
        <w:t xml:space="preserve"> de alto y mediano impacto, y para ellos en el </w:t>
      </w:r>
      <w:r w:rsidR="00A77A70" w:rsidRPr="00583E21">
        <w:rPr>
          <w:rFonts w:ascii="Palatino Linotype" w:hAnsi="Palatino Linotype" w:cs="Arial"/>
        </w:rPr>
        <w:t xml:space="preserve">Reglamento del Libro Sexto del Código Administrativo del Estado de México, se anexa un apéndice de </w:t>
      </w:r>
      <w:r w:rsidR="00A77A70" w:rsidRPr="00583E21">
        <w:rPr>
          <w:rFonts w:ascii="Palatino Linotype" w:hAnsi="Palatino Linotype"/>
          <w:sz w:val="22"/>
          <w:szCs w:val="22"/>
        </w:rPr>
        <w:t>clasificación de generadores por su grado de riesgo</w:t>
      </w:r>
      <w:r w:rsidR="00A77A70" w:rsidRPr="00583E21">
        <w:rPr>
          <w:rFonts w:ascii="Palatino Linotype" w:hAnsi="Palatino Linotype"/>
        </w:rPr>
        <w:t xml:space="preserve">, donde se específica el bajo, mediano y alto impacto o riesgo generado; por ello, es claro que dicha información debe poseerla la Unidad Municipal de Protección Civil al momento de emitir su dictamen de viabilidad para las unidades económicas, sin embargo, el Director de Desarrollo Económico, también debe tener conocimiento  de la misma, al momento de generar </w:t>
      </w:r>
      <w:r w:rsidR="00A77A70" w:rsidRPr="00583E21">
        <w:rPr>
          <w:rFonts w:ascii="Palatino Linotype" w:hAnsi="Palatino Linotype"/>
          <w:b/>
          <w:i/>
        </w:rPr>
        <w:t xml:space="preserve">el Catalogo de Unidades Económicas de alto impacto, </w:t>
      </w:r>
      <w:r w:rsidR="00A77A70" w:rsidRPr="00583E21">
        <w:rPr>
          <w:rFonts w:ascii="Palatino Linotype" w:hAnsi="Palatino Linotype"/>
        </w:rPr>
        <w:t>al realizar una delimitación de las unidades económicas que no pertenecen a este giro y clasificar la de alto riesgo.</w:t>
      </w:r>
    </w:p>
    <w:p w:rsidR="00D47E6B" w:rsidRPr="00583E21" w:rsidRDefault="00A77A70" w:rsidP="001E43A5">
      <w:pPr>
        <w:tabs>
          <w:tab w:val="left" w:pos="7938"/>
        </w:tabs>
        <w:spacing w:before="240" w:after="160" w:line="360" w:lineRule="auto"/>
        <w:jc w:val="both"/>
        <w:rPr>
          <w:rFonts w:ascii="Palatino Linotype" w:eastAsiaTheme="minorHAnsi" w:hAnsi="Palatino Linotype" w:cs="Arial"/>
          <w:color w:val="000000" w:themeColor="text1"/>
          <w:lang w:eastAsia="en-US"/>
        </w:rPr>
      </w:pPr>
      <w:r w:rsidRPr="00583E21">
        <w:rPr>
          <w:rFonts w:ascii="Palatino Linotype" w:eastAsiaTheme="minorHAnsi" w:hAnsi="Palatino Linotype" w:cs="Arial"/>
          <w:color w:val="000000" w:themeColor="text1"/>
          <w:lang w:eastAsia="en-US"/>
        </w:rPr>
        <w:t xml:space="preserve">Dicho </w:t>
      </w:r>
      <w:r w:rsidR="00DB65E0" w:rsidRPr="00583E21">
        <w:rPr>
          <w:rFonts w:ascii="Palatino Linotype" w:eastAsiaTheme="minorHAnsi" w:hAnsi="Palatino Linotype" w:cs="Arial"/>
          <w:color w:val="000000" w:themeColor="text1"/>
          <w:lang w:eastAsia="en-US"/>
        </w:rPr>
        <w:t>lo anterior</w:t>
      </w:r>
      <w:r w:rsidR="00D47E6B" w:rsidRPr="00583E21">
        <w:rPr>
          <w:rFonts w:ascii="Palatino Linotype" w:hAnsi="Palatino Linotype" w:cs="Arial"/>
        </w:rPr>
        <w:t xml:space="preserve">, </w:t>
      </w:r>
      <w:r w:rsidR="00DB65E0" w:rsidRPr="00583E21">
        <w:rPr>
          <w:rFonts w:ascii="Palatino Linotype" w:hAnsi="Palatino Linotype" w:cs="Arial"/>
        </w:rPr>
        <w:t>se advierte que</w:t>
      </w:r>
      <w:r w:rsidRPr="00583E21">
        <w:rPr>
          <w:rFonts w:ascii="Palatino Linotype" w:hAnsi="Palatino Linotype" w:cs="Arial"/>
        </w:rPr>
        <w:t xml:space="preserve"> el</w:t>
      </w:r>
      <w:r w:rsidR="007A16F5" w:rsidRPr="00583E21">
        <w:rPr>
          <w:rFonts w:ascii="Palatino Linotype" w:hAnsi="Palatino Linotype" w:cs="Arial"/>
        </w:rPr>
        <w:t xml:space="preserve"> </w:t>
      </w:r>
      <w:r w:rsidR="00D47E6B" w:rsidRPr="00583E21">
        <w:rPr>
          <w:rFonts w:ascii="Palatino Linotype" w:hAnsi="Palatino Linotype"/>
          <w:color w:val="222222"/>
          <w:shd w:val="clear" w:color="auto" w:fill="FFFFFF"/>
        </w:rPr>
        <w:t>Titular de la Unidad de Transparencia</w:t>
      </w:r>
      <w:r w:rsidR="00D47E6B" w:rsidRPr="00583E21">
        <w:rPr>
          <w:rFonts w:ascii="Palatino Linotype" w:hAnsi="Palatino Linotype" w:cs="Arial"/>
        </w:rPr>
        <w:t xml:space="preserve"> omitió turnar la solicitud a todas la áreas que pudieran contar o podrían ser competentes para contar con </w:t>
      </w:r>
      <w:r w:rsidR="007A16F5" w:rsidRPr="00583E21">
        <w:rPr>
          <w:rFonts w:ascii="Palatino Linotype" w:hAnsi="Palatino Linotype" w:cs="Arial"/>
        </w:rPr>
        <w:t>la información solicitada por la</w:t>
      </w:r>
      <w:r w:rsidR="00D47E6B" w:rsidRPr="00583E21">
        <w:rPr>
          <w:rFonts w:ascii="Palatino Linotype" w:hAnsi="Palatino Linotype" w:cs="Arial"/>
        </w:rPr>
        <w:t xml:space="preserve"> particular de acuerdo a sus facultades, competencias y funciones, con el objeto de que se realizara una búsqueda exhaustiva y razonable de la información solicitada.</w:t>
      </w:r>
    </w:p>
    <w:p w:rsidR="00D47E6B" w:rsidRPr="00583E21" w:rsidRDefault="00D47E6B" w:rsidP="001E43A5">
      <w:pPr>
        <w:spacing w:before="100" w:beforeAutospacing="1" w:after="100" w:afterAutospacing="1" w:line="360" w:lineRule="auto"/>
        <w:contextualSpacing/>
        <w:jc w:val="both"/>
        <w:rPr>
          <w:rFonts w:ascii="Palatino Linotype" w:hAnsi="Palatino Linotype" w:cs="Arial"/>
        </w:rPr>
      </w:pPr>
      <w:r w:rsidRPr="00583E21">
        <w:rPr>
          <w:rFonts w:ascii="Palatino Linotype" w:hAnsi="Palatino Linotype" w:cs="Arial"/>
        </w:rPr>
        <w:t xml:space="preserve">Ahora bien, a efecto de </w:t>
      </w:r>
      <w:r w:rsidRPr="00583E21">
        <w:rPr>
          <w:rFonts w:ascii="Palatino Linotype" w:hAnsi="Palatino Linotype" w:cs="Arial"/>
          <w:lang w:val="es-ES"/>
        </w:rPr>
        <w:t>determinar</w:t>
      </w:r>
      <w:r w:rsidRPr="00583E21">
        <w:rPr>
          <w:rFonts w:ascii="Palatino Linotype" w:hAnsi="Palatino Linotype" w:cs="Arial"/>
        </w:rPr>
        <w:t xml:space="preserve"> la legalidad de la respuesta proporcionada, es necesario tomar en cuenta las siguientes disposiciones de la Ley adjetiva en la materia.</w:t>
      </w:r>
    </w:p>
    <w:p w:rsidR="00D47E6B" w:rsidRPr="00583E21" w:rsidRDefault="00D47E6B" w:rsidP="001E43A5">
      <w:pPr>
        <w:spacing w:before="100" w:beforeAutospacing="1" w:after="100" w:afterAutospacing="1"/>
        <w:ind w:left="851" w:right="901"/>
        <w:contextualSpacing/>
        <w:jc w:val="both"/>
        <w:rPr>
          <w:rFonts w:ascii="Palatino Linotype" w:hAnsi="Palatino Linotype"/>
          <w:i/>
          <w:sz w:val="22"/>
          <w:szCs w:val="22"/>
        </w:rPr>
      </w:pPr>
    </w:p>
    <w:p w:rsidR="00D47E6B" w:rsidRPr="00583E21" w:rsidRDefault="00D47E6B" w:rsidP="001E43A5">
      <w:pPr>
        <w:spacing w:before="100" w:beforeAutospacing="1" w:after="100" w:afterAutospacing="1"/>
        <w:ind w:left="851" w:right="901"/>
        <w:contextualSpacing/>
        <w:jc w:val="both"/>
        <w:rPr>
          <w:rFonts w:ascii="Palatino Linotype" w:hAnsi="Palatino Linotype"/>
          <w:i/>
          <w:sz w:val="22"/>
          <w:szCs w:val="22"/>
        </w:rPr>
      </w:pPr>
      <w:r w:rsidRPr="00583E21">
        <w:rPr>
          <w:rFonts w:ascii="Palatino Linotype" w:hAnsi="Palatino Linotype"/>
          <w:i/>
          <w:sz w:val="22"/>
          <w:szCs w:val="22"/>
        </w:rPr>
        <w:t>“</w:t>
      </w:r>
      <w:r w:rsidRPr="00583E21">
        <w:rPr>
          <w:rFonts w:ascii="Palatino Linotype" w:hAnsi="Palatino Linotype"/>
          <w:b/>
          <w:i/>
          <w:sz w:val="22"/>
          <w:szCs w:val="22"/>
        </w:rPr>
        <w:t>Artículo 50.</w:t>
      </w:r>
      <w:r w:rsidRPr="00583E21">
        <w:rPr>
          <w:rFonts w:ascii="Palatino Linotype" w:hAnsi="Palatino Linotype"/>
          <w:i/>
          <w:sz w:val="22"/>
          <w:szCs w:val="22"/>
        </w:rPr>
        <w:t xml:space="preserve"> Los sujetos obligados contarán con un área responsable para la atención de las solicitudes de </w:t>
      </w:r>
      <w:r w:rsidRPr="00583E21">
        <w:rPr>
          <w:rFonts w:ascii="Palatino Linotype" w:hAnsi="Palatino Linotype" w:cs="Arial"/>
          <w:i/>
          <w:sz w:val="22"/>
          <w:szCs w:val="22"/>
          <w:lang w:eastAsia="es-MX"/>
        </w:rPr>
        <w:t>información</w:t>
      </w:r>
      <w:r w:rsidRPr="00583E21">
        <w:rPr>
          <w:rFonts w:ascii="Palatino Linotype" w:hAnsi="Palatino Linotype"/>
          <w:i/>
          <w:sz w:val="22"/>
          <w:szCs w:val="22"/>
        </w:rPr>
        <w:t>, a la que se le denominará Unidad de Transparencia.</w:t>
      </w:r>
    </w:p>
    <w:p w:rsidR="00D47E6B" w:rsidRPr="00583E21" w:rsidRDefault="00D47E6B" w:rsidP="001E43A5">
      <w:pPr>
        <w:spacing w:before="100" w:beforeAutospacing="1" w:after="100" w:afterAutospacing="1"/>
        <w:ind w:left="567" w:right="618"/>
        <w:contextualSpacing/>
        <w:jc w:val="both"/>
        <w:rPr>
          <w:rFonts w:ascii="Palatino Linotype" w:hAnsi="Palatino Linotype"/>
          <w:i/>
          <w:sz w:val="22"/>
          <w:szCs w:val="22"/>
        </w:rPr>
      </w:pPr>
    </w:p>
    <w:p w:rsidR="00D47E6B" w:rsidRPr="00583E21" w:rsidRDefault="00D47E6B" w:rsidP="001E43A5">
      <w:pPr>
        <w:spacing w:before="100" w:beforeAutospacing="1" w:after="100" w:afterAutospacing="1"/>
        <w:ind w:left="851" w:right="901"/>
        <w:contextualSpacing/>
        <w:jc w:val="both"/>
        <w:rPr>
          <w:rFonts w:ascii="Palatino Linotype" w:hAnsi="Palatino Linotype"/>
          <w:i/>
          <w:sz w:val="22"/>
          <w:szCs w:val="22"/>
        </w:rPr>
      </w:pPr>
      <w:r w:rsidRPr="00583E21">
        <w:rPr>
          <w:rFonts w:ascii="Palatino Linotype" w:hAnsi="Palatino Linotype"/>
          <w:b/>
          <w:i/>
          <w:sz w:val="22"/>
          <w:szCs w:val="22"/>
        </w:rPr>
        <w:t>Artículo 51</w:t>
      </w:r>
      <w:r w:rsidRPr="00583E21">
        <w:rPr>
          <w:rFonts w:ascii="Palatino Linotype" w:hAnsi="Palatino Linotype"/>
          <w:i/>
          <w:sz w:val="22"/>
          <w:szCs w:val="22"/>
        </w:rPr>
        <w:t xml:space="preserve">. Los sujetos obligados designaran a un responsable para atender la Unidad de Transparencia, quien fungirá como enlace entre éstos y los solicitantes. Dicha Unidad será la encargada de tramitar </w:t>
      </w:r>
      <w:r w:rsidRPr="00583E21">
        <w:rPr>
          <w:rFonts w:ascii="Palatino Linotype" w:hAnsi="Palatino Linotype" w:cs="Arial"/>
          <w:i/>
          <w:sz w:val="22"/>
          <w:szCs w:val="22"/>
          <w:lang w:eastAsia="es-MX"/>
        </w:rPr>
        <w:t>internamente</w:t>
      </w:r>
      <w:r w:rsidRPr="00583E21">
        <w:rPr>
          <w:rFonts w:ascii="Palatino Linotype" w:hAnsi="Palatino Linotype"/>
          <w:i/>
          <w:sz w:val="22"/>
          <w:szCs w:val="22"/>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D47E6B" w:rsidRPr="00583E21" w:rsidRDefault="00D47E6B" w:rsidP="001E43A5">
      <w:pPr>
        <w:spacing w:before="100" w:beforeAutospacing="1" w:after="100" w:afterAutospacing="1"/>
        <w:ind w:left="567" w:right="618"/>
        <w:contextualSpacing/>
        <w:jc w:val="both"/>
        <w:rPr>
          <w:rFonts w:ascii="Palatino Linotype" w:hAnsi="Palatino Linotype"/>
          <w:i/>
          <w:sz w:val="22"/>
          <w:szCs w:val="22"/>
        </w:rPr>
      </w:pPr>
    </w:p>
    <w:p w:rsidR="00D47E6B" w:rsidRPr="00583E21" w:rsidRDefault="00D47E6B" w:rsidP="001E43A5">
      <w:pPr>
        <w:spacing w:before="100" w:beforeAutospacing="1" w:after="100" w:afterAutospacing="1"/>
        <w:ind w:left="851" w:right="901"/>
        <w:contextualSpacing/>
        <w:jc w:val="both"/>
        <w:rPr>
          <w:rFonts w:ascii="Palatino Linotype" w:hAnsi="Palatino Linotype"/>
          <w:i/>
          <w:sz w:val="22"/>
          <w:szCs w:val="22"/>
        </w:rPr>
      </w:pPr>
      <w:r w:rsidRPr="00583E21">
        <w:rPr>
          <w:rFonts w:ascii="Palatino Linotype" w:hAnsi="Palatino Linotype"/>
          <w:b/>
          <w:i/>
          <w:sz w:val="22"/>
          <w:szCs w:val="22"/>
        </w:rPr>
        <w:t>Artículo 53</w:t>
      </w:r>
      <w:r w:rsidRPr="00583E21">
        <w:rPr>
          <w:rFonts w:ascii="Palatino Linotype" w:hAnsi="Palatino Linotype"/>
          <w:i/>
          <w:sz w:val="22"/>
          <w:szCs w:val="22"/>
        </w:rPr>
        <w:t xml:space="preserve">. Las Unidades de </w:t>
      </w:r>
      <w:r w:rsidRPr="00583E21">
        <w:rPr>
          <w:rFonts w:ascii="Palatino Linotype" w:hAnsi="Palatino Linotype" w:cs="Arial"/>
          <w:i/>
          <w:sz w:val="22"/>
          <w:szCs w:val="22"/>
          <w:lang w:eastAsia="es-MX"/>
        </w:rPr>
        <w:t>Transparencia</w:t>
      </w:r>
      <w:r w:rsidRPr="00583E21">
        <w:rPr>
          <w:rFonts w:ascii="Palatino Linotype" w:hAnsi="Palatino Linotype"/>
          <w:i/>
          <w:sz w:val="22"/>
          <w:szCs w:val="22"/>
        </w:rPr>
        <w:t xml:space="preserve"> tendrán las siguientes funciones:</w:t>
      </w:r>
    </w:p>
    <w:p w:rsidR="00D47E6B" w:rsidRPr="00583E21" w:rsidRDefault="00D47E6B" w:rsidP="001E43A5">
      <w:pPr>
        <w:spacing w:before="100" w:beforeAutospacing="1" w:after="100" w:afterAutospacing="1"/>
        <w:ind w:left="851" w:right="901"/>
        <w:contextualSpacing/>
        <w:jc w:val="both"/>
        <w:rPr>
          <w:rFonts w:ascii="Palatino Linotype" w:hAnsi="Palatino Linotype"/>
          <w:i/>
          <w:sz w:val="22"/>
          <w:szCs w:val="22"/>
        </w:rPr>
      </w:pPr>
      <w:r w:rsidRPr="00583E21">
        <w:rPr>
          <w:rFonts w:ascii="Palatino Linotype" w:hAnsi="Palatino Linotype"/>
          <w:i/>
          <w:sz w:val="22"/>
          <w:szCs w:val="22"/>
        </w:rPr>
        <w:t xml:space="preserve">I. Recabar, difundir y actualizar la información relativa a las obligaciones de transparencia comunes y específicas a la </w:t>
      </w:r>
      <w:r w:rsidRPr="00583E21">
        <w:rPr>
          <w:rFonts w:ascii="Palatino Linotype" w:hAnsi="Palatino Linotype" w:cs="Arial"/>
          <w:i/>
          <w:sz w:val="22"/>
          <w:szCs w:val="22"/>
          <w:lang w:eastAsia="es-MX"/>
        </w:rPr>
        <w:t>que</w:t>
      </w:r>
      <w:r w:rsidRPr="00583E21">
        <w:rPr>
          <w:rFonts w:ascii="Palatino Linotype" w:hAnsi="Palatino Linotype"/>
          <w:i/>
          <w:sz w:val="22"/>
          <w:szCs w:val="22"/>
        </w:rPr>
        <w:t xml:space="preserve"> se refiere la Ley General, esta Ley, la que determine el Instituto y las demás disposiciones de la materia, así como propiciar que las áreas la actualicen periódicamente conforme a la normatividad aplicable;</w:t>
      </w:r>
    </w:p>
    <w:p w:rsidR="00D47E6B" w:rsidRPr="00583E21" w:rsidRDefault="00D47E6B" w:rsidP="001E43A5">
      <w:pPr>
        <w:spacing w:before="100" w:beforeAutospacing="1" w:after="100" w:afterAutospacing="1"/>
        <w:ind w:left="851" w:right="901"/>
        <w:contextualSpacing/>
        <w:jc w:val="both"/>
        <w:rPr>
          <w:rFonts w:ascii="Palatino Linotype" w:hAnsi="Palatino Linotype"/>
          <w:b/>
          <w:i/>
          <w:sz w:val="22"/>
          <w:szCs w:val="22"/>
        </w:rPr>
      </w:pPr>
      <w:r w:rsidRPr="00583E21">
        <w:rPr>
          <w:rFonts w:ascii="Palatino Linotype" w:hAnsi="Palatino Linotype"/>
          <w:b/>
          <w:i/>
          <w:sz w:val="22"/>
          <w:szCs w:val="22"/>
        </w:rPr>
        <w:t xml:space="preserve">II. Recibir, </w:t>
      </w:r>
      <w:r w:rsidRPr="00583E21">
        <w:rPr>
          <w:rFonts w:ascii="Palatino Linotype" w:hAnsi="Palatino Linotype"/>
          <w:b/>
          <w:i/>
          <w:sz w:val="22"/>
          <w:szCs w:val="22"/>
          <w:u w:val="single"/>
        </w:rPr>
        <w:t>tramitar</w:t>
      </w:r>
      <w:r w:rsidRPr="00583E21">
        <w:rPr>
          <w:rFonts w:ascii="Palatino Linotype" w:hAnsi="Palatino Linotype"/>
          <w:b/>
          <w:i/>
          <w:sz w:val="22"/>
          <w:szCs w:val="22"/>
        </w:rPr>
        <w:t xml:space="preserve"> y dar respuesta a las solicitudes de acceso a la información;</w:t>
      </w:r>
    </w:p>
    <w:p w:rsidR="00D47E6B" w:rsidRPr="00583E21" w:rsidRDefault="00D47E6B" w:rsidP="001E43A5">
      <w:pPr>
        <w:spacing w:before="100" w:beforeAutospacing="1" w:after="100" w:afterAutospacing="1"/>
        <w:ind w:left="851" w:right="901"/>
        <w:contextualSpacing/>
        <w:jc w:val="both"/>
        <w:rPr>
          <w:rFonts w:ascii="Palatino Linotype" w:hAnsi="Palatino Linotype"/>
          <w:i/>
          <w:sz w:val="22"/>
          <w:szCs w:val="22"/>
        </w:rPr>
      </w:pPr>
      <w:r w:rsidRPr="00583E21">
        <w:rPr>
          <w:rFonts w:ascii="Palatino Linotype" w:hAnsi="Palatino Linotype"/>
          <w:i/>
          <w:sz w:val="22"/>
          <w:szCs w:val="22"/>
        </w:rPr>
        <w:t xml:space="preserve">III. Auxiliar a los particulares en la elaboración de solicitudes de acceso a la información y, en su caso, orientarlos sobre los sujetos </w:t>
      </w:r>
      <w:r w:rsidRPr="00583E21">
        <w:rPr>
          <w:rFonts w:ascii="Palatino Linotype" w:hAnsi="Palatino Linotype" w:cs="Arial"/>
          <w:i/>
          <w:sz w:val="22"/>
          <w:szCs w:val="22"/>
          <w:lang w:eastAsia="es-MX"/>
        </w:rPr>
        <w:t>obligados</w:t>
      </w:r>
      <w:r w:rsidRPr="00583E21">
        <w:rPr>
          <w:rFonts w:ascii="Palatino Linotype" w:hAnsi="Palatino Linotype"/>
          <w:i/>
          <w:sz w:val="22"/>
          <w:szCs w:val="22"/>
        </w:rPr>
        <w:t xml:space="preserve"> competentes conforme a la normatividad aplicable;</w:t>
      </w:r>
    </w:p>
    <w:p w:rsidR="00D47E6B" w:rsidRPr="00583E21" w:rsidRDefault="00D47E6B" w:rsidP="001E43A5">
      <w:pPr>
        <w:spacing w:before="100" w:beforeAutospacing="1" w:after="100" w:afterAutospacing="1"/>
        <w:ind w:left="851" w:right="901"/>
        <w:contextualSpacing/>
        <w:jc w:val="both"/>
        <w:rPr>
          <w:rFonts w:ascii="Palatino Linotype" w:hAnsi="Palatino Linotype"/>
          <w:i/>
          <w:sz w:val="22"/>
          <w:szCs w:val="22"/>
        </w:rPr>
      </w:pPr>
      <w:r w:rsidRPr="00583E21">
        <w:rPr>
          <w:rFonts w:ascii="Palatino Linotype" w:hAnsi="Palatino Linotype"/>
          <w:i/>
          <w:sz w:val="22"/>
          <w:szCs w:val="22"/>
        </w:rPr>
        <w:t>IV. Realizar, con efectividad, los trámites internos necesarios para la atención de las solicitudes de acceso a la información;</w:t>
      </w:r>
    </w:p>
    <w:p w:rsidR="00D47E6B" w:rsidRPr="00583E21" w:rsidRDefault="00D47E6B" w:rsidP="001E43A5">
      <w:pPr>
        <w:spacing w:before="100" w:beforeAutospacing="1" w:after="100" w:afterAutospacing="1"/>
        <w:ind w:left="851" w:right="901"/>
        <w:contextualSpacing/>
        <w:jc w:val="both"/>
        <w:rPr>
          <w:rFonts w:ascii="Palatino Linotype" w:hAnsi="Palatino Linotype"/>
          <w:i/>
          <w:sz w:val="22"/>
          <w:szCs w:val="22"/>
        </w:rPr>
      </w:pPr>
      <w:r w:rsidRPr="00583E21">
        <w:rPr>
          <w:rFonts w:ascii="Palatino Linotype" w:hAnsi="Palatino Linotype"/>
          <w:i/>
          <w:sz w:val="22"/>
          <w:szCs w:val="22"/>
        </w:rPr>
        <w:t>V. Entregar, en su caso, a los particulares la información solicitada;</w:t>
      </w:r>
    </w:p>
    <w:p w:rsidR="00D47E6B" w:rsidRPr="00583E21" w:rsidRDefault="00D47E6B" w:rsidP="001E43A5">
      <w:pPr>
        <w:spacing w:before="100" w:beforeAutospacing="1" w:after="100" w:afterAutospacing="1"/>
        <w:ind w:left="851" w:right="901"/>
        <w:contextualSpacing/>
        <w:jc w:val="both"/>
        <w:rPr>
          <w:rFonts w:ascii="Palatino Linotype" w:hAnsi="Palatino Linotype"/>
          <w:i/>
          <w:sz w:val="22"/>
          <w:szCs w:val="22"/>
        </w:rPr>
      </w:pPr>
      <w:r w:rsidRPr="00583E21">
        <w:rPr>
          <w:rFonts w:ascii="Palatino Linotype" w:hAnsi="Palatino Linotype"/>
          <w:i/>
          <w:sz w:val="22"/>
          <w:szCs w:val="22"/>
        </w:rPr>
        <w:t>VI. Efectuar las notificaciones a los solicitantes;</w:t>
      </w:r>
    </w:p>
    <w:p w:rsidR="00D47E6B" w:rsidRPr="00583E21" w:rsidRDefault="00D47E6B" w:rsidP="001E43A5">
      <w:pPr>
        <w:spacing w:before="100" w:beforeAutospacing="1" w:after="100" w:afterAutospacing="1"/>
        <w:ind w:left="851" w:right="901"/>
        <w:contextualSpacing/>
        <w:jc w:val="both"/>
        <w:rPr>
          <w:rFonts w:ascii="Palatino Linotype" w:hAnsi="Palatino Linotype"/>
          <w:i/>
          <w:sz w:val="22"/>
          <w:szCs w:val="22"/>
        </w:rPr>
      </w:pPr>
      <w:r w:rsidRPr="00583E21">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rsidR="00D47E6B" w:rsidRPr="00583E21" w:rsidRDefault="00D47E6B" w:rsidP="001E43A5">
      <w:pPr>
        <w:spacing w:before="100" w:beforeAutospacing="1" w:after="100" w:afterAutospacing="1"/>
        <w:ind w:left="851" w:right="901"/>
        <w:contextualSpacing/>
        <w:jc w:val="both"/>
        <w:rPr>
          <w:rFonts w:ascii="Palatino Linotype" w:hAnsi="Palatino Linotype"/>
          <w:i/>
          <w:sz w:val="22"/>
          <w:szCs w:val="22"/>
        </w:rPr>
      </w:pPr>
      <w:r w:rsidRPr="00583E21">
        <w:rPr>
          <w:rFonts w:ascii="Palatino Linotype" w:hAnsi="Palatino Linotype"/>
          <w:i/>
          <w:sz w:val="22"/>
          <w:szCs w:val="22"/>
        </w:rPr>
        <w:t>VIII. Proponer a quien preside el Comité de Transparencia, personal habilitado que sea necesario para recibir y dar trámite a las solicitudes de acceso a la información;</w:t>
      </w:r>
    </w:p>
    <w:p w:rsidR="00D47E6B" w:rsidRPr="00583E21" w:rsidRDefault="00D47E6B" w:rsidP="001E43A5">
      <w:pPr>
        <w:spacing w:before="100" w:beforeAutospacing="1" w:after="100" w:afterAutospacing="1"/>
        <w:ind w:left="851" w:right="901"/>
        <w:contextualSpacing/>
        <w:jc w:val="both"/>
        <w:rPr>
          <w:rFonts w:ascii="Palatino Linotype" w:hAnsi="Palatino Linotype"/>
          <w:i/>
          <w:sz w:val="22"/>
          <w:szCs w:val="22"/>
        </w:rPr>
      </w:pPr>
      <w:r w:rsidRPr="00583E21">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rsidR="00D47E6B" w:rsidRPr="00583E21" w:rsidRDefault="00D47E6B" w:rsidP="001E43A5">
      <w:pPr>
        <w:spacing w:before="100" w:beforeAutospacing="1" w:after="100" w:afterAutospacing="1"/>
        <w:ind w:left="851" w:right="901"/>
        <w:contextualSpacing/>
        <w:jc w:val="both"/>
        <w:rPr>
          <w:rFonts w:ascii="Palatino Linotype" w:hAnsi="Palatino Linotype"/>
          <w:i/>
          <w:sz w:val="22"/>
          <w:szCs w:val="22"/>
        </w:rPr>
      </w:pPr>
      <w:r w:rsidRPr="00583E21">
        <w:rPr>
          <w:rFonts w:ascii="Palatino Linotype" w:hAnsi="Palatino Linotype"/>
          <w:i/>
          <w:sz w:val="22"/>
          <w:szCs w:val="22"/>
        </w:rPr>
        <w:t>X. Presentar ante el Comité, el proyecto de clasificación de información;</w:t>
      </w:r>
    </w:p>
    <w:p w:rsidR="00D47E6B" w:rsidRPr="00583E21" w:rsidRDefault="00D47E6B" w:rsidP="001E43A5">
      <w:pPr>
        <w:spacing w:before="100" w:beforeAutospacing="1" w:after="100" w:afterAutospacing="1"/>
        <w:ind w:left="851" w:right="901"/>
        <w:contextualSpacing/>
        <w:jc w:val="both"/>
        <w:rPr>
          <w:rFonts w:ascii="Palatino Linotype" w:hAnsi="Palatino Linotype"/>
          <w:i/>
          <w:sz w:val="22"/>
          <w:szCs w:val="22"/>
        </w:rPr>
      </w:pPr>
      <w:r w:rsidRPr="00583E21">
        <w:rPr>
          <w:rFonts w:ascii="Palatino Linotype" w:hAnsi="Palatino Linotype"/>
          <w:i/>
          <w:sz w:val="22"/>
          <w:szCs w:val="22"/>
        </w:rPr>
        <w:t>XI. Promover e implementar políticas de transparencia proactiva procurando su accesibilidad;</w:t>
      </w:r>
    </w:p>
    <w:p w:rsidR="00D47E6B" w:rsidRPr="00583E21" w:rsidRDefault="00D47E6B" w:rsidP="001E43A5">
      <w:pPr>
        <w:spacing w:before="100" w:beforeAutospacing="1" w:after="100" w:afterAutospacing="1"/>
        <w:ind w:left="851" w:right="901"/>
        <w:contextualSpacing/>
        <w:jc w:val="both"/>
        <w:rPr>
          <w:rFonts w:ascii="Palatino Linotype" w:hAnsi="Palatino Linotype"/>
          <w:i/>
          <w:sz w:val="22"/>
          <w:szCs w:val="22"/>
        </w:rPr>
      </w:pPr>
      <w:r w:rsidRPr="00583E21">
        <w:rPr>
          <w:rFonts w:ascii="Palatino Linotype" w:hAnsi="Palatino Linotype"/>
          <w:i/>
          <w:sz w:val="22"/>
          <w:szCs w:val="22"/>
        </w:rPr>
        <w:lastRenderedPageBreak/>
        <w:t>XII. Fomentar la transparencia y accesibilidad al interior del sujeto obligado;</w:t>
      </w:r>
    </w:p>
    <w:p w:rsidR="00D47E6B" w:rsidRPr="00583E21" w:rsidRDefault="00D47E6B" w:rsidP="001E43A5">
      <w:pPr>
        <w:spacing w:before="100" w:beforeAutospacing="1" w:after="100" w:afterAutospacing="1"/>
        <w:ind w:left="851" w:right="901"/>
        <w:contextualSpacing/>
        <w:jc w:val="both"/>
        <w:rPr>
          <w:rFonts w:ascii="Palatino Linotype" w:hAnsi="Palatino Linotype"/>
          <w:i/>
          <w:sz w:val="22"/>
          <w:szCs w:val="22"/>
        </w:rPr>
      </w:pPr>
      <w:r w:rsidRPr="00583E21">
        <w:rPr>
          <w:rFonts w:ascii="Palatino Linotype" w:hAnsi="Palatino Linotype"/>
          <w:i/>
          <w:sz w:val="22"/>
          <w:szCs w:val="22"/>
        </w:rPr>
        <w:t>XIII. Hacer del conocimiento de la instancia competente la probable responsabilidad por el incumplimiento de las obligaciones previstas en la presente Ley; y</w:t>
      </w:r>
    </w:p>
    <w:p w:rsidR="00D47E6B" w:rsidRPr="00583E21" w:rsidRDefault="00D47E6B" w:rsidP="001E43A5">
      <w:pPr>
        <w:spacing w:before="100" w:beforeAutospacing="1" w:after="100" w:afterAutospacing="1"/>
        <w:ind w:left="851" w:right="901"/>
        <w:contextualSpacing/>
        <w:jc w:val="both"/>
        <w:rPr>
          <w:rFonts w:ascii="Palatino Linotype" w:hAnsi="Palatino Linotype"/>
          <w:i/>
          <w:sz w:val="22"/>
          <w:szCs w:val="22"/>
        </w:rPr>
      </w:pPr>
      <w:r w:rsidRPr="00583E21">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rsidR="00D47E6B" w:rsidRPr="00583E21" w:rsidRDefault="00D47E6B" w:rsidP="001E43A5">
      <w:pPr>
        <w:spacing w:before="100" w:beforeAutospacing="1" w:after="100" w:afterAutospacing="1"/>
        <w:ind w:left="851" w:right="901"/>
        <w:contextualSpacing/>
        <w:jc w:val="both"/>
        <w:rPr>
          <w:rFonts w:ascii="Palatino Linotype" w:hAnsi="Palatino Linotype"/>
          <w:i/>
          <w:sz w:val="22"/>
          <w:szCs w:val="22"/>
        </w:rPr>
      </w:pPr>
      <w:r w:rsidRPr="00583E21">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D47E6B" w:rsidRPr="00583E21" w:rsidRDefault="00D47E6B" w:rsidP="001E43A5">
      <w:pPr>
        <w:spacing w:before="100" w:beforeAutospacing="1" w:after="100" w:afterAutospacing="1"/>
        <w:ind w:left="851" w:right="901"/>
        <w:contextualSpacing/>
        <w:jc w:val="both"/>
        <w:rPr>
          <w:rFonts w:ascii="Palatino Linotype" w:hAnsi="Palatino Linotype"/>
          <w:i/>
          <w:sz w:val="22"/>
          <w:szCs w:val="22"/>
        </w:rPr>
      </w:pPr>
      <w:r w:rsidRPr="00583E21">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D47E6B" w:rsidRPr="00583E21" w:rsidRDefault="00D47E6B" w:rsidP="001E43A5">
      <w:pPr>
        <w:spacing w:before="100" w:beforeAutospacing="1" w:after="100" w:afterAutospacing="1"/>
        <w:ind w:left="567" w:right="618"/>
        <w:contextualSpacing/>
        <w:jc w:val="both"/>
        <w:rPr>
          <w:rFonts w:ascii="Palatino Linotype" w:hAnsi="Palatino Linotype"/>
          <w:i/>
          <w:sz w:val="22"/>
          <w:szCs w:val="22"/>
        </w:rPr>
      </w:pPr>
    </w:p>
    <w:p w:rsidR="00D47E6B" w:rsidRPr="00583E21" w:rsidRDefault="00D47E6B" w:rsidP="001E43A5">
      <w:pPr>
        <w:spacing w:before="100" w:beforeAutospacing="1" w:after="100" w:afterAutospacing="1"/>
        <w:ind w:left="851" w:right="901"/>
        <w:contextualSpacing/>
        <w:jc w:val="both"/>
        <w:rPr>
          <w:rFonts w:ascii="Palatino Linotype" w:hAnsi="Palatino Linotype"/>
          <w:i/>
          <w:sz w:val="22"/>
          <w:szCs w:val="22"/>
        </w:rPr>
      </w:pPr>
      <w:r w:rsidRPr="00583E21">
        <w:rPr>
          <w:rFonts w:ascii="Palatino Linotype" w:hAnsi="Palatino Linotype"/>
          <w:b/>
          <w:i/>
          <w:sz w:val="22"/>
          <w:szCs w:val="22"/>
        </w:rPr>
        <w:t>Artículo 59</w:t>
      </w:r>
      <w:r w:rsidRPr="00583E21">
        <w:rPr>
          <w:rFonts w:ascii="Palatino Linotype" w:hAnsi="Palatino Linotype"/>
          <w:i/>
          <w:sz w:val="22"/>
          <w:szCs w:val="22"/>
        </w:rPr>
        <w:t>. Los servidores públicos habilitados tendrán las funciones siguientes:</w:t>
      </w:r>
    </w:p>
    <w:p w:rsidR="00D47E6B" w:rsidRPr="00583E21" w:rsidRDefault="00D47E6B" w:rsidP="001E43A5">
      <w:pPr>
        <w:spacing w:before="100" w:beforeAutospacing="1" w:after="100" w:afterAutospacing="1"/>
        <w:ind w:left="851" w:right="901"/>
        <w:contextualSpacing/>
        <w:jc w:val="both"/>
        <w:rPr>
          <w:rFonts w:ascii="Palatino Linotype" w:hAnsi="Palatino Linotype"/>
          <w:i/>
          <w:sz w:val="22"/>
          <w:szCs w:val="22"/>
        </w:rPr>
      </w:pPr>
      <w:r w:rsidRPr="00583E21">
        <w:rPr>
          <w:rFonts w:ascii="Palatino Linotype" w:hAnsi="Palatino Linotype"/>
          <w:i/>
          <w:sz w:val="22"/>
          <w:szCs w:val="22"/>
        </w:rPr>
        <w:t>I. Localizar la información que le solicite la Unidad de Transparencia;</w:t>
      </w:r>
    </w:p>
    <w:p w:rsidR="00D47E6B" w:rsidRPr="00583E21" w:rsidRDefault="00D47E6B" w:rsidP="001E43A5">
      <w:pPr>
        <w:spacing w:before="100" w:beforeAutospacing="1" w:after="100" w:afterAutospacing="1"/>
        <w:ind w:left="851" w:right="901"/>
        <w:contextualSpacing/>
        <w:jc w:val="both"/>
        <w:rPr>
          <w:rFonts w:ascii="Palatino Linotype" w:hAnsi="Palatino Linotype"/>
          <w:i/>
          <w:sz w:val="22"/>
          <w:szCs w:val="22"/>
        </w:rPr>
      </w:pPr>
      <w:r w:rsidRPr="00583E21">
        <w:rPr>
          <w:rFonts w:ascii="Palatino Linotype" w:hAnsi="Palatino Linotype"/>
          <w:i/>
          <w:sz w:val="22"/>
          <w:szCs w:val="22"/>
        </w:rPr>
        <w:t>II. Proporcionar la información que obre en los archivos y que le sea solicitada por la Unidad de Transparencia;</w:t>
      </w:r>
    </w:p>
    <w:p w:rsidR="00D47E6B" w:rsidRPr="00583E21" w:rsidRDefault="00D47E6B" w:rsidP="001E43A5">
      <w:pPr>
        <w:spacing w:before="100" w:beforeAutospacing="1" w:after="100" w:afterAutospacing="1"/>
        <w:ind w:left="851" w:right="901"/>
        <w:contextualSpacing/>
        <w:jc w:val="both"/>
        <w:rPr>
          <w:rFonts w:ascii="Palatino Linotype" w:hAnsi="Palatino Linotype"/>
          <w:i/>
          <w:sz w:val="22"/>
          <w:szCs w:val="22"/>
        </w:rPr>
      </w:pPr>
      <w:r w:rsidRPr="00583E21">
        <w:rPr>
          <w:rFonts w:ascii="Palatino Linotype" w:hAnsi="Palatino Linotype"/>
          <w:i/>
          <w:sz w:val="22"/>
          <w:szCs w:val="22"/>
        </w:rPr>
        <w:t>III. Apoyar a la Unidad de Transparencia en lo que esta le solicite para el cumplimiento de sus funciones;</w:t>
      </w:r>
    </w:p>
    <w:p w:rsidR="00D47E6B" w:rsidRPr="00583E21" w:rsidRDefault="00D47E6B" w:rsidP="001E43A5">
      <w:pPr>
        <w:spacing w:before="100" w:beforeAutospacing="1" w:after="100" w:afterAutospacing="1"/>
        <w:ind w:left="851" w:right="901"/>
        <w:contextualSpacing/>
        <w:jc w:val="both"/>
        <w:rPr>
          <w:rFonts w:ascii="Palatino Linotype" w:hAnsi="Palatino Linotype"/>
          <w:i/>
          <w:sz w:val="22"/>
          <w:szCs w:val="22"/>
        </w:rPr>
      </w:pPr>
      <w:r w:rsidRPr="00583E21">
        <w:rPr>
          <w:rFonts w:ascii="Palatino Linotype" w:hAnsi="Palatino Linotype"/>
          <w:i/>
          <w:sz w:val="22"/>
          <w:szCs w:val="22"/>
        </w:rPr>
        <w:t>IV. Proporcionar a la Unidad de Transparencia, las modificaciones a la información pública de oficio que obre en su poder;</w:t>
      </w:r>
    </w:p>
    <w:p w:rsidR="00D47E6B" w:rsidRPr="00583E21" w:rsidRDefault="00D47E6B" w:rsidP="001E43A5">
      <w:pPr>
        <w:spacing w:before="100" w:beforeAutospacing="1" w:after="100" w:afterAutospacing="1"/>
        <w:ind w:left="851" w:right="901"/>
        <w:contextualSpacing/>
        <w:jc w:val="both"/>
        <w:rPr>
          <w:rFonts w:ascii="Palatino Linotype" w:hAnsi="Palatino Linotype"/>
          <w:i/>
          <w:sz w:val="22"/>
          <w:szCs w:val="22"/>
        </w:rPr>
      </w:pPr>
      <w:r w:rsidRPr="00583E21">
        <w:rPr>
          <w:rFonts w:ascii="Palatino Linotype" w:hAnsi="Palatino Linotype"/>
          <w:i/>
          <w:sz w:val="22"/>
          <w:szCs w:val="22"/>
        </w:rPr>
        <w:t>V. Integrar y presentar al responsable de la Unidad de Transparencia la propuesta de clasificación de información, la cual tendrá los fundamentos y argumentos en que se basa dicha propuesta;</w:t>
      </w:r>
    </w:p>
    <w:p w:rsidR="00D47E6B" w:rsidRPr="00583E21" w:rsidRDefault="00D47E6B" w:rsidP="001E43A5">
      <w:pPr>
        <w:spacing w:before="100" w:beforeAutospacing="1" w:after="100" w:afterAutospacing="1"/>
        <w:ind w:left="851" w:right="901"/>
        <w:contextualSpacing/>
        <w:jc w:val="both"/>
        <w:rPr>
          <w:rFonts w:ascii="Palatino Linotype" w:hAnsi="Palatino Linotype"/>
          <w:i/>
          <w:sz w:val="22"/>
          <w:szCs w:val="22"/>
        </w:rPr>
      </w:pPr>
      <w:r w:rsidRPr="00583E21">
        <w:rPr>
          <w:rFonts w:ascii="Palatino Linotype" w:hAnsi="Palatino Linotype"/>
          <w:i/>
          <w:sz w:val="22"/>
          <w:szCs w:val="22"/>
        </w:rPr>
        <w:t>VI. Verificar, una vez analizado el contenido de la información, que no se encuentre en los supuestos de información clasificada; y</w:t>
      </w:r>
    </w:p>
    <w:p w:rsidR="00D47E6B" w:rsidRPr="00583E21" w:rsidRDefault="00D47E6B" w:rsidP="001E43A5">
      <w:pPr>
        <w:spacing w:before="100" w:beforeAutospacing="1" w:after="100" w:afterAutospacing="1"/>
        <w:ind w:left="851" w:right="901"/>
        <w:contextualSpacing/>
        <w:jc w:val="both"/>
        <w:rPr>
          <w:rFonts w:ascii="Palatino Linotype" w:hAnsi="Palatino Linotype"/>
          <w:i/>
          <w:sz w:val="22"/>
          <w:szCs w:val="22"/>
        </w:rPr>
      </w:pPr>
      <w:r w:rsidRPr="00583E21">
        <w:rPr>
          <w:rFonts w:ascii="Palatino Linotype" w:hAnsi="Palatino Linotype"/>
          <w:i/>
          <w:sz w:val="22"/>
          <w:szCs w:val="22"/>
        </w:rPr>
        <w:t>VII. Dar cuenta a la Unidad de Transparencia del vencimiento de los plazos de reserva.</w:t>
      </w:r>
    </w:p>
    <w:p w:rsidR="00D47E6B" w:rsidRPr="00583E21" w:rsidRDefault="00D47E6B" w:rsidP="001E43A5">
      <w:pPr>
        <w:spacing w:before="100" w:beforeAutospacing="1" w:after="100" w:afterAutospacing="1"/>
        <w:ind w:left="567" w:right="618"/>
        <w:contextualSpacing/>
        <w:jc w:val="both"/>
        <w:rPr>
          <w:rFonts w:ascii="Palatino Linotype" w:hAnsi="Palatino Linotype"/>
          <w:i/>
          <w:sz w:val="22"/>
          <w:szCs w:val="22"/>
        </w:rPr>
      </w:pPr>
    </w:p>
    <w:p w:rsidR="00D47E6B" w:rsidRPr="00583E21" w:rsidRDefault="00D47E6B" w:rsidP="001E43A5">
      <w:pPr>
        <w:spacing w:before="100" w:beforeAutospacing="1" w:after="100" w:afterAutospacing="1"/>
        <w:ind w:left="851" w:right="901"/>
        <w:contextualSpacing/>
        <w:jc w:val="both"/>
        <w:rPr>
          <w:rFonts w:ascii="Palatino Linotype" w:hAnsi="Palatino Linotype"/>
          <w:i/>
          <w:sz w:val="22"/>
          <w:szCs w:val="22"/>
        </w:rPr>
      </w:pPr>
      <w:r w:rsidRPr="00583E21">
        <w:rPr>
          <w:rFonts w:ascii="Palatino Linotype" w:hAnsi="Palatino Linotype"/>
          <w:b/>
          <w:i/>
          <w:sz w:val="22"/>
          <w:szCs w:val="22"/>
        </w:rPr>
        <w:t>Artículo 162</w:t>
      </w:r>
      <w:r w:rsidRPr="00583E21">
        <w:rPr>
          <w:rFonts w:ascii="Palatino Linotype" w:hAnsi="Palatino Linotype"/>
          <w:i/>
          <w:sz w:val="22"/>
          <w:szCs w:val="22"/>
        </w:rPr>
        <w:t xml:space="preserve">. Las unidades de transparencia deberán garantizar que las solicitudes se turnen a todas las Áreas competentes que cuenten con la información o deban </w:t>
      </w:r>
      <w:r w:rsidRPr="00583E21">
        <w:rPr>
          <w:rFonts w:ascii="Palatino Linotype" w:hAnsi="Palatino Linotype"/>
          <w:i/>
          <w:sz w:val="22"/>
          <w:szCs w:val="22"/>
        </w:rPr>
        <w:lastRenderedPageBreak/>
        <w:t>tenerla de acuerdo a sus facultades, competencias y funciones, con el objeto de que realicen una búsqueda exhaustiva y razonable de la información solicitada.”</w:t>
      </w:r>
    </w:p>
    <w:p w:rsidR="00D47E6B" w:rsidRPr="00583E21" w:rsidRDefault="00D47E6B" w:rsidP="001E43A5">
      <w:pPr>
        <w:spacing w:before="100" w:beforeAutospacing="1" w:after="100" w:afterAutospacing="1"/>
        <w:contextualSpacing/>
        <w:jc w:val="both"/>
        <w:rPr>
          <w:rFonts w:ascii="Palatino Linotype" w:hAnsi="Palatino Linotype" w:cs="Arial"/>
        </w:rPr>
      </w:pPr>
    </w:p>
    <w:p w:rsidR="00D47E6B" w:rsidRPr="00583E21" w:rsidRDefault="00D47E6B" w:rsidP="001E43A5">
      <w:pPr>
        <w:spacing w:before="100" w:beforeAutospacing="1" w:after="100" w:afterAutospacing="1" w:line="360" w:lineRule="auto"/>
        <w:contextualSpacing/>
        <w:jc w:val="both"/>
        <w:rPr>
          <w:rFonts w:ascii="Palatino Linotype" w:eastAsia="Calibri" w:hAnsi="Palatino Linotype"/>
        </w:rPr>
      </w:pPr>
      <w:r w:rsidRPr="00583E21">
        <w:rPr>
          <w:rFonts w:ascii="Palatino Linotype" w:eastAsia="Calibri" w:hAnsi="Palatino Linotype"/>
        </w:rPr>
        <w:t xml:space="preserve">De la normatividad en cita, se desprende que las Unidades de Transparencia, se rigen como el área responsable en cada Sujeto Obligado que tiene a su cargo la atención de las solicitudes de información que se realicen al amparo de la Ley. El responsable de dicha área funge como enlace entre </w:t>
      </w:r>
      <w:r w:rsidRPr="00583E21">
        <w:rPr>
          <w:rFonts w:ascii="Palatino Linotype" w:eastAsia="Calibri" w:hAnsi="Palatino Linotype"/>
          <w:b/>
        </w:rPr>
        <w:t>EL SUJETO OBLIGADO</w:t>
      </w:r>
      <w:r w:rsidRPr="00583E21">
        <w:rPr>
          <w:rFonts w:ascii="Palatino Linotype" w:eastAsia="Calibri" w:hAnsi="Palatino Linotype"/>
        </w:rPr>
        <w:t xml:space="preserve"> y los solicitantes, y tiene bajo su responsabilidad el tramitar internamente la solicitud de información.</w:t>
      </w:r>
    </w:p>
    <w:p w:rsidR="00D47E6B" w:rsidRPr="00583E21" w:rsidRDefault="00D47E6B" w:rsidP="001E43A5">
      <w:pPr>
        <w:spacing w:before="100" w:beforeAutospacing="1" w:after="100" w:afterAutospacing="1" w:line="360" w:lineRule="auto"/>
        <w:contextualSpacing/>
        <w:jc w:val="both"/>
        <w:rPr>
          <w:rFonts w:ascii="Palatino Linotype" w:eastAsia="Calibri" w:hAnsi="Palatino Linotype"/>
        </w:rPr>
      </w:pPr>
    </w:p>
    <w:p w:rsidR="00D47E6B" w:rsidRPr="00583E21" w:rsidRDefault="007A16F5" w:rsidP="001E43A5">
      <w:pPr>
        <w:spacing w:before="100" w:beforeAutospacing="1" w:after="100" w:afterAutospacing="1" w:line="360" w:lineRule="auto"/>
        <w:contextualSpacing/>
        <w:jc w:val="both"/>
        <w:rPr>
          <w:rFonts w:ascii="Palatino Linotype" w:eastAsia="Calibri" w:hAnsi="Palatino Linotype"/>
        </w:rPr>
      </w:pPr>
      <w:r w:rsidRPr="00583E21">
        <w:rPr>
          <w:rFonts w:ascii="Palatino Linotype" w:eastAsia="Calibri" w:hAnsi="Palatino Linotype"/>
        </w:rPr>
        <w:t>De tal manera que, si bien, el</w:t>
      </w:r>
      <w:r w:rsidR="00D47E6B" w:rsidRPr="00583E21">
        <w:rPr>
          <w:rFonts w:ascii="Palatino Linotype" w:eastAsia="Calibri" w:hAnsi="Palatino Linotype"/>
        </w:rPr>
        <w:t xml:space="preserve"> Titular de la Unidad de Transparencia no tiene bajo su resguardo el archivo que contiene la documentación en donde consta la información solicitada, sino que pudiera obrar en las distintas áreas que conforman la estructura del </w:t>
      </w:r>
      <w:r w:rsidR="00D47E6B" w:rsidRPr="00583E21">
        <w:rPr>
          <w:rFonts w:ascii="Palatino Linotype" w:eastAsia="Calibri" w:hAnsi="Palatino Linotype"/>
          <w:b/>
        </w:rPr>
        <w:t xml:space="preserve">SUJETO OBLIGADO; </w:t>
      </w:r>
      <w:r w:rsidR="00D47E6B" w:rsidRPr="00583E21">
        <w:rPr>
          <w:rFonts w:ascii="Palatino Linotype" w:eastAsia="Calibri" w:hAnsi="Palatino Linotype"/>
        </w:rPr>
        <w:t xml:space="preserve">es por ello que, debe turnar la solicitud a </w:t>
      </w:r>
      <w:r w:rsidR="00D47E6B" w:rsidRPr="00583E21">
        <w:rPr>
          <w:rFonts w:ascii="Palatino Linotype" w:hAnsi="Palatino Linotype" w:cs="Arial"/>
        </w:rPr>
        <w:t xml:space="preserve">todas las áreas mismas que </w:t>
      </w:r>
      <w:r w:rsidR="00D47E6B" w:rsidRPr="00583E21">
        <w:rPr>
          <w:rFonts w:ascii="Palatino Linotype" w:eastAsia="Calibri" w:hAnsi="Palatino Linotype"/>
        </w:rPr>
        <w:t>pudieran generar, administrar o poseer la información requerida por la particular; pues tienen como función, buscar, localizar y poseer la información, así como entregarla.</w:t>
      </w:r>
    </w:p>
    <w:p w:rsidR="00D47E6B" w:rsidRPr="00583E21" w:rsidRDefault="00D47E6B" w:rsidP="001E43A5">
      <w:pPr>
        <w:spacing w:before="100" w:beforeAutospacing="1" w:after="100" w:afterAutospacing="1" w:line="360" w:lineRule="auto"/>
        <w:contextualSpacing/>
        <w:jc w:val="both"/>
        <w:rPr>
          <w:rFonts w:ascii="Palatino Linotype" w:eastAsia="Calibri" w:hAnsi="Palatino Linotype"/>
        </w:rPr>
      </w:pPr>
    </w:p>
    <w:p w:rsidR="00D47E6B" w:rsidRPr="00583E21" w:rsidRDefault="00D47E6B" w:rsidP="001E43A5">
      <w:pPr>
        <w:spacing w:before="100" w:beforeAutospacing="1" w:after="100" w:afterAutospacing="1" w:line="360" w:lineRule="auto"/>
        <w:contextualSpacing/>
        <w:jc w:val="both"/>
        <w:rPr>
          <w:rFonts w:ascii="Palatino Linotype" w:eastAsia="Calibri" w:hAnsi="Palatino Linotype"/>
        </w:rPr>
      </w:pPr>
      <w:r w:rsidRPr="00583E21">
        <w:rPr>
          <w:rFonts w:ascii="Palatino Linotype" w:eastAsia="Calibri" w:hAnsi="Palatino Linotype"/>
        </w:rPr>
        <w:t xml:space="preserve">En atención de lo anterior, se observa que </w:t>
      </w:r>
      <w:r w:rsidRPr="00583E21">
        <w:rPr>
          <w:rFonts w:ascii="Palatino Linotype" w:eastAsia="Calibri" w:hAnsi="Palatino Linotype"/>
          <w:b/>
        </w:rPr>
        <w:t>EL SUJETO OBLIGADO</w:t>
      </w:r>
      <w:r w:rsidRPr="00583E21">
        <w:rPr>
          <w:rFonts w:ascii="Palatino Linotype" w:eastAsia="Calibri" w:hAnsi="Palatino Linotype"/>
        </w:rPr>
        <w:t xml:space="preserve"> no acreditó la búsqueda exhaustiva y razonable de la Información y no se advierte que la haya requerido a todas las áreas competentes y que las mismas hayan actuado conforme a lo que establece la ley de la materia.</w:t>
      </w:r>
    </w:p>
    <w:p w:rsidR="00D47E6B" w:rsidRPr="00583E21" w:rsidRDefault="00D47E6B" w:rsidP="001E43A5">
      <w:pPr>
        <w:spacing w:before="100" w:beforeAutospacing="1" w:after="100" w:afterAutospacing="1" w:line="360" w:lineRule="auto"/>
        <w:contextualSpacing/>
        <w:jc w:val="both"/>
        <w:rPr>
          <w:rFonts w:ascii="Palatino Linotype" w:eastAsia="Calibri" w:hAnsi="Palatino Linotype"/>
        </w:rPr>
      </w:pPr>
    </w:p>
    <w:p w:rsidR="00D47E6B" w:rsidRPr="00583E21" w:rsidRDefault="00D47E6B" w:rsidP="001E43A5">
      <w:pPr>
        <w:spacing w:before="100" w:beforeAutospacing="1" w:after="100" w:afterAutospacing="1" w:line="360" w:lineRule="auto"/>
        <w:contextualSpacing/>
        <w:jc w:val="both"/>
        <w:rPr>
          <w:rFonts w:ascii="Palatino Linotype" w:eastAsia="Calibri" w:hAnsi="Palatino Linotype"/>
        </w:rPr>
      </w:pPr>
      <w:r w:rsidRPr="00583E21">
        <w:rPr>
          <w:rFonts w:ascii="Palatino Linotype" w:hAnsi="Palatino Linotype" w:cs="Bookman Old Style,Bold"/>
          <w:bCs/>
        </w:rPr>
        <w:t xml:space="preserve">Así, es </w:t>
      </w:r>
      <w:r w:rsidRPr="00583E21">
        <w:rPr>
          <w:rFonts w:ascii="Palatino Linotype" w:hAnsi="Palatino Linotype" w:cs="Arial"/>
        </w:rPr>
        <w:t xml:space="preserve">importante determinar en quién recae la figura de los Servidores Públicos Habilitados competentes, los cuales son los encargados dentro de las diversas unidades administrativas o áreas de los Sujeto Obligados, de apoyar, gestionar y </w:t>
      </w:r>
      <w:r w:rsidRPr="00583E21">
        <w:rPr>
          <w:rFonts w:ascii="Palatino Linotype" w:hAnsi="Palatino Linotype" w:cs="Arial"/>
        </w:rPr>
        <w:lastRenderedPageBreak/>
        <w:t xml:space="preserve">entregar la información o datos personales que se ubiquen en la misma, a sus respectivas Unidades de Transparencia, en términos de lo dispuesto en los artículos </w:t>
      </w:r>
      <w:r w:rsidRPr="00583E21">
        <w:rPr>
          <w:rFonts w:ascii="Palatino Linotype" w:hAnsi="Palatino Linotype" w:cs="Arial"/>
          <w:lang w:val="es-ES_tradnl"/>
        </w:rPr>
        <w:t xml:space="preserve">3, fracción </w:t>
      </w:r>
      <w:r w:rsidR="00604A40" w:rsidRPr="00583E21">
        <w:rPr>
          <w:rFonts w:ascii="Palatino Linotype" w:hAnsi="Palatino Linotype" w:cs="Arial"/>
          <w:lang w:val="es-ES_tradnl"/>
        </w:rPr>
        <w:t>XXXIX, de la Ley de la materia.</w:t>
      </w:r>
    </w:p>
    <w:p w:rsidR="00D47E6B" w:rsidRPr="00583E21" w:rsidRDefault="00D47E6B" w:rsidP="001E43A5">
      <w:pPr>
        <w:spacing w:before="100" w:beforeAutospacing="1" w:after="100" w:afterAutospacing="1"/>
        <w:ind w:left="851" w:right="616"/>
        <w:contextualSpacing/>
        <w:jc w:val="both"/>
        <w:rPr>
          <w:rFonts w:ascii="Palatino Linotype" w:hAnsi="Palatino Linotype" w:cs="Arial"/>
          <w:i/>
          <w:sz w:val="22"/>
          <w:szCs w:val="22"/>
        </w:rPr>
      </w:pPr>
    </w:p>
    <w:p w:rsidR="00D47E6B" w:rsidRPr="00583E21" w:rsidRDefault="00D47E6B" w:rsidP="001E43A5">
      <w:pPr>
        <w:spacing w:before="100" w:beforeAutospacing="1" w:after="100" w:afterAutospacing="1" w:line="360" w:lineRule="auto"/>
        <w:contextualSpacing/>
        <w:jc w:val="both"/>
        <w:rPr>
          <w:rFonts w:ascii="Palatino Linotype" w:hAnsi="Palatino Linotype"/>
          <w:i/>
          <w:lang w:eastAsia="es-MX"/>
        </w:rPr>
      </w:pPr>
      <w:r w:rsidRPr="00583E21">
        <w:rPr>
          <w:rFonts w:ascii="Palatino Linotype" w:hAnsi="Palatino Linotype"/>
          <w:lang w:eastAsia="es-MX"/>
        </w:rPr>
        <w:t>Así del expediente electrónic</w:t>
      </w:r>
      <w:r w:rsidR="006617B7" w:rsidRPr="00583E21">
        <w:rPr>
          <w:rFonts w:ascii="Palatino Linotype" w:hAnsi="Palatino Linotype"/>
          <w:lang w:eastAsia="es-MX"/>
        </w:rPr>
        <w:t>o de</w:t>
      </w:r>
      <w:r w:rsidR="00A77A70" w:rsidRPr="00583E21">
        <w:rPr>
          <w:rFonts w:ascii="Palatino Linotype" w:hAnsi="Palatino Linotype"/>
          <w:lang w:eastAsia="es-MX"/>
        </w:rPr>
        <w:t>l SAIMEX, se advierte que el</w:t>
      </w:r>
      <w:r w:rsidRPr="00583E21">
        <w:rPr>
          <w:rFonts w:ascii="Palatino Linotype" w:hAnsi="Palatino Linotype"/>
          <w:lang w:eastAsia="es-MX"/>
        </w:rPr>
        <w:t xml:space="preserve"> Titular de la Unidad de Transparencia,</w:t>
      </w:r>
      <w:r w:rsidR="00A77A70" w:rsidRPr="00583E21">
        <w:rPr>
          <w:rFonts w:ascii="Palatino Linotype" w:hAnsi="Palatino Linotype"/>
          <w:lang w:eastAsia="es-MX"/>
        </w:rPr>
        <w:t xml:space="preserve"> omitió turnar la solicitud de información a todas las áreas que pudieran contar con la información solicitada; las cuales de manera enunciativa mas no limitativa, pudieran ser</w:t>
      </w:r>
      <w:r w:rsidR="00FB6D6D" w:rsidRPr="00583E21">
        <w:rPr>
          <w:rFonts w:ascii="Palatino Linotype" w:hAnsi="Palatino Linotype"/>
          <w:lang w:eastAsia="es-MX"/>
        </w:rPr>
        <w:t xml:space="preserve"> la Unidad Municipal de Protección Civil y la Secretaría de Ayuntamiento,</w:t>
      </w:r>
      <w:r w:rsidRPr="00583E21">
        <w:rPr>
          <w:rFonts w:ascii="Palatino Linotype" w:hAnsi="Palatino Linotype"/>
          <w:lang w:eastAsia="es-MX"/>
        </w:rPr>
        <w:t xml:space="preserve"> por ello deberá realizar la búsqueda exhaustiva y razonable de la información</w:t>
      </w:r>
      <w:r w:rsidR="00FB6D6D" w:rsidRPr="00583E21">
        <w:rPr>
          <w:rFonts w:ascii="Palatino Linotype" w:hAnsi="Palatino Linotype"/>
          <w:lang w:eastAsia="es-MX"/>
        </w:rPr>
        <w:t xml:space="preserve"> concerniente al </w:t>
      </w:r>
      <w:r w:rsidR="00FB6D6D" w:rsidRPr="00583E21">
        <w:rPr>
          <w:rFonts w:ascii="Palatino Linotype" w:hAnsi="Palatino Linotype"/>
          <w:i/>
          <w:lang w:eastAsia="es-MX"/>
        </w:rPr>
        <w:t>documento que contenga la clasificación de riesgo( alto, mediano y bajo) de las unidades económicas por giro comercial del ejercicio fiscal 2020</w:t>
      </w:r>
      <w:r w:rsidR="008B68A0" w:rsidRPr="00583E21">
        <w:rPr>
          <w:rFonts w:ascii="Palatino Linotype" w:hAnsi="Palatino Linotype"/>
          <w:lang w:eastAsia="es-MX"/>
        </w:rPr>
        <w:t xml:space="preserve">, en </w:t>
      </w:r>
      <w:r w:rsidRPr="00583E21">
        <w:rPr>
          <w:rFonts w:ascii="Palatino Linotype" w:hAnsi="Palatino Linotype"/>
          <w:lang w:eastAsia="es-MX"/>
        </w:rPr>
        <w:t>todas la áreas q</w:t>
      </w:r>
      <w:r w:rsidR="00604A40" w:rsidRPr="00583E21">
        <w:rPr>
          <w:rFonts w:ascii="Palatino Linotype" w:hAnsi="Palatino Linotype"/>
          <w:lang w:eastAsia="es-MX"/>
        </w:rPr>
        <w:t xml:space="preserve">ue pudieran contar </w:t>
      </w:r>
      <w:r w:rsidR="008B68A0" w:rsidRPr="00583E21">
        <w:rPr>
          <w:rFonts w:ascii="Palatino Linotype" w:hAnsi="Palatino Linotype"/>
          <w:lang w:eastAsia="es-MX"/>
        </w:rPr>
        <w:t>con la misma.</w:t>
      </w:r>
    </w:p>
    <w:p w:rsidR="008B68A0" w:rsidRPr="00583E21" w:rsidRDefault="008B68A0" w:rsidP="001E43A5">
      <w:pPr>
        <w:spacing w:before="100" w:beforeAutospacing="1" w:after="100" w:afterAutospacing="1" w:line="360" w:lineRule="auto"/>
        <w:contextualSpacing/>
        <w:jc w:val="both"/>
        <w:rPr>
          <w:rFonts w:ascii="Palatino Linotype" w:hAnsi="Palatino Linotype"/>
          <w:lang w:eastAsia="es-MX"/>
        </w:rPr>
      </w:pPr>
    </w:p>
    <w:p w:rsidR="00DA05EA" w:rsidRPr="00583E21" w:rsidRDefault="00AF0FFD" w:rsidP="001E43A5">
      <w:pPr>
        <w:autoSpaceDE w:val="0"/>
        <w:autoSpaceDN w:val="0"/>
        <w:adjustRightInd w:val="0"/>
        <w:spacing w:line="360" w:lineRule="auto"/>
        <w:ind w:right="50"/>
        <w:jc w:val="both"/>
        <w:rPr>
          <w:rFonts w:ascii="Palatino Linotype" w:eastAsia="Arial Unicode MS" w:hAnsi="Palatino Linotype" w:cs="Arial"/>
          <w:color w:val="000000"/>
        </w:rPr>
      </w:pPr>
      <w:r w:rsidRPr="00583E21">
        <w:rPr>
          <w:rFonts w:ascii="Palatino Linotype" w:eastAsia="Arial Unicode MS" w:hAnsi="Palatino Linotype" w:cs="Arial"/>
          <w:color w:val="000000"/>
        </w:rPr>
        <w:t xml:space="preserve">Ahora bien, para el caso de que la información solicitada por la particular, se encuentre en documentos que contengan datos personales susceptibles de ser considerados confidenciales, deberán entregarse, de ser procedente </w:t>
      </w:r>
      <w:r w:rsidR="00DA05EA" w:rsidRPr="00583E21">
        <w:rPr>
          <w:rFonts w:ascii="Palatino Linotype" w:eastAsia="Arial Unicode MS" w:hAnsi="Palatino Linotype" w:cs="Arial"/>
          <w:b/>
          <w:color w:val="000000"/>
        </w:rPr>
        <w:t>versión pública</w:t>
      </w:r>
      <w:r w:rsidR="00DA05EA" w:rsidRPr="00583E21">
        <w:rPr>
          <w:rFonts w:ascii="Palatino Linotype" w:eastAsia="Arial Unicode MS" w:hAnsi="Palatino Linotype" w:cs="Arial"/>
          <w:color w:val="000000"/>
        </w:rPr>
        <w:t xml:space="preserve">, </w:t>
      </w:r>
      <w:r w:rsidR="00DA05EA" w:rsidRPr="00583E21">
        <w:rPr>
          <w:rFonts w:ascii="Palatino Linotype" w:hAnsi="Palatino Linotype"/>
          <w:lang w:val="es-ES"/>
        </w:rPr>
        <w:t xml:space="preserve">lo cual es de señalar, que no opera con la simple supresión de datos que se haga en los documentos de que se trate o con la simple decisión que tome el Servidor Público Habilitado o el Responsable de la Unidad de Transparencia del </w:t>
      </w:r>
      <w:r w:rsidR="00DA05EA" w:rsidRPr="00583E21">
        <w:rPr>
          <w:rFonts w:ascii="Palatino Linotype" w:hAnsi="Palatino Linotype"/>
          <w:b/>
          <w:lang w:val="es-ES"/>
        </w:rPr>
        <w:t>SUJETO OBLIGADO</w:t>
      </w:r>
      <w:r w:rsidR="00DA05EA" w:rsidRPr="00583E21">
        <w:rPr>
          <w:rFonts w:ascii="Palatino Linotype" w:hAnsi="Palatino Linotype"/>
          <w:lang w:val="es-ES"/>
        </w:rPr>
        <w:t>, sino que ello se deberá realizarse en términos de lo que disponen los artículos 3, fracciones IX, XX, XXI, XXXII, XLV; 6, 49 fracción VIII, 53, fracción X, 59, fracción V, 137, 143 fracción I, de la Ley de Transparencia y Acceso a la Información Pública del Estado de México y Municipios vigente, que son del tenor literal siguiente:</w:t>
      </w:r>
    </w:p>
    <w:p w:rsidR="00DA05EA" w:rsidRPr="00583E21" w:rsidRDefault="00DA05EA" w:rsidP="001E43A5">
      <w:pPr>
        <w:autoSpaceDE w:val="0"/>
        <w:autoSpaceDN w:val="0"/>
        <w:adjustRightInd w:val="0"/>
        <w:ind w:right="50"/>
        <w:jc w:val="both"/>
        <w:rPr>
          <w:rFonts w:ascii="Palatino Linotype" w:hAnsi="Palatino Linotype"/>
          <w:lang w:val="es-ES"/>
        </w:rPr>
      </w:pPr>
    </w:p>
    <w:p w:rsidR="00DA05EA" w:rsidRPr="00583E21" w:rsidRDefault="00DA05EA" w:rsidP="001E43A5">
      <w:pPr>
        <w:autoSpaceDE w:val="0"/>
        <w:autoSpaceDN w:val="0"/>
        <w:adjustRightInd w:val="0"/>
        <w:ind w:left="851" w:right="902"/>
        <w:jc w:val="both"/>
        <w:rPr>
          <w:rFonts w:ascii="Palatino Linotype" w:hAnsi="Palatino Linotype"/>
          <w:i/>
          <w:sz w:val="22"/>
          <w:szCs w:val="22"/>
          <w:lang w:val="es-ES"/>
        </w:rPr>
      </w:pPr>
      <w:r w:rsidRPr="00583E21">
        <w:rPr>
          <w:rFonts w:ascii="Palatino Linotype" w:hAnsi="Palatino Linotype"/>
          <w:b/>
          <w:i/>
          <w:sz w:val="22"/>
          <w:szCs w:val="22"/>
          <w:lang w:val="es-ES"/>
        </w:rPr>
        <w:t>“Artículo 3.</w:t>
      </w:r>
      <w:r w:rsidRPr="00583E21">
        <w:rPr>
          <w:rFonts w:ascii="Palatino Linotype" w:hAnsi="Palatino Linotype"/>
          <w:i/>
          <w:sz w:val="22"/>
          <w:szCs w:val="22"/>
          <w:lang w:val="es-ES"/>
        </w:rPr>
        <w:t xml:space="preserve"> Para los efectos de la presente Ley se entenderá por:</w:t>
      </w:r>
    </w:p>
    <w:p w:rsidR="00DA05EA" w:rsidRPr="00583E21" w:rsidRDefault="00DA05EA" w:rsidP="001E43A5">
      <w:pPr>
        <w:autoSpaceDE w:val="0"/>
        <w:autoSpaceDN w:val="0"/>
        <w:adjustRightInd w:val="0"/>
        <w:ind w:left="851" w:right="902"/>
        <w:jc w:val="both"/>
        <w:rPr>
          <w:rFonts w:ascii="Palatino Linotype" w:hAnsi="Palatino Linotype"/>
          <w:i/>
          <w:sz w:val="22"/>
          <w:szCs w:val="22"/>
          <w:lang w:val="es-ES"/>
        </w:rPr>
      </w:pPr>
      <w:r w:rsidRPr="00583E21">
        <w:rPr>
          <w:rFonts w:ascii="Palatino Linotype" w:hAnsi="Palatino Linotype"/>
          <w:b/>
          <w:i/>
          <w:sz w:val="22"/>
          <w:szCs w:val="22"/>
          <w:lang w:val="es-ES"/>
        </w:rPr>
        <w:t>IX. Datos personales:</w:t>
      </w:r>
      <w:r w:rsidRPr="00583E21">
        <w:rPr>
          <w:rFonts w:ascii="Palatino Linotype" w:hAnsi="Palatino Linotype"/>
          <w:i/>
          <w:sz w:val="22"/>
          <w:szCs w:val="22"/>
          <w:lang w:val="es-ES"/>
        </w:rPr>
        <w:t xml:space="preserve"> La información concerniente a una persona, identificada o identificable según lo dispuesto por la Ley de Protección de Datos Personales del Estado de México;</w:t>
      </w:r>
    </w:p>
    <w:p w:rsidR="00DA05EA" w:rsidRPr="00583E21" w:rsidRDefault="00DA05EA" w:rsidP="001E43A5">
      <w:pPr>
        <w:autoSpaceDE w:val="0"/>
        <w:autoSpaceDN w:val="0"/>
        <w:adjustRightInd w:val="0"/>
        <w:ind w:left="851" w:right="902"/>
        <w:jc w:val="both"/>
        <w:rPr>
          <w:rFonts w:ascii="Palatino Linotype" w:hAnsi="Palatino Linotype"/>
          <w:i/>
          <w:sz w:val="22"/>
          <w:szCs w:val="22"/>
          <w:lang w:val="es-ES"/>
        </w:rPr>
      </w:pPr>
      <w:r w:rsidRPr="00583E21">
        <w:rPr>
          <w:rFonts w:ascii="Palatino Linotype" w:hAnsi="Palatino Linotype"/>
          <w:b/>
          <w:i/>
          <w:sz w:val="22"/>
          <w:szCs w:val="22"/>
          <w:lang w:val="es-ES"/>
        </w:rPr>
        <w:t>XX. Información clasificada:</w:t>
      </w:r>
      <w:r w:rsidRPr="00583E21">
        <w:rPr>
          <w:rFonts w:ascii="Palatino Linotype" w:hAnsi="Palatino Linotype"/>
          <w:i/>
          <w:sz w:val="22"/>
          <w:szCs w:val="22"/>
          <w:lang w:val="es-ES"/>
        </w:rPr>
        <w:t xml:space="preserve"> Aquella considerada por la presente Ley como reservada o confidencial;</w:t>
      </w:r>
    </w:p>
    <w:p w:rsidR="00DA05EA" w:rsidRPr="00583E21" w:rsidRDefault="00DA05EA" w:rsidP="001E43A5">
      <w:pPr>
        <w:autoSpaceDE w:val="0"/>
        <w:autoSpaceDN w:val="0"/>
        <w:adjustRightInd w:val="0"/>
        <w:ind w:left="851" w:right="902"/>
        <w:jc w:val="both"/>
        <w:rPr>
          <w:rFonts w:ascii="Palatino Linotype" w:hAnsi="Palatino Linotype"/>
          <w:i/>
          <w:sz w:val="22"/>
          <w:szCs w:val="22"/>
          <w:lang w:val="es-ES"/>
        </w:rPr>
      </w:pPr>
      <w:r w:rsidRPr="00583E21">
        <w:rPr>
          <w:rFonts w:ascii="Palatino Linotype" w:hAnsi="Palatino Linotype"/>
          <w:b/>
          <w:i/>
          <w:sz w:val="22"/>
          <w:szCs w:val="22"/>
          <w:lang w:val="es-ES"/>
        </w:rPr>
        <w:t xml:space="preserve">XXI. Información confidencial: </w:t>
      </w:r>
      <w:r w:rsidRPr="00583E21">
        <w:rPr>
          <w:rFonts w:ascii="Palatino Linotype" w:hAnsi="Palatino Linotype"/>
          <w:i/>
          <w:sz w:val="22"/>
          <w:szCs w:val="22"/>
          <w:lang w:val="es-ES"/>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DA05EA" w:rsidRPr="00583E21" w:rsidRDefault="00DA05EA" w:rsidP="001E43A5">
      <w:pPr>
        <w:autoSpaceDE w:val="0"/>
        <w:autoSpaceDN w:val="0"/>
        <w:adjustRightInd w:val="0"/>
        <w:ind w:left="851" w:right="902"/>
        <w:jc w:val="both"/>
        <w:rPr>
          <w:rFonts w:ascii="Palatino Linotype" w:hAnsi="Palatino Linotype"/>
          <w:i/>
          <w:sz w:val="22"/>
          <w:szCs w:val="22"/>
          <w:lang w:val="es-ES"/>
        </w:rPr>
      </w:pPr>
      <w:r w:rsidRPr="00583E21">
        <w:rPr>
          <w:rFonts w:ascii="Palatino Linotype" w:hAnsi="Palatino Linotype"/>
          <w:b/>
          <w:i/>
          <w:sz w:val="22"/>
          <w:szCs w:val="22"/>
          <w:lang w:val="es-ES"/>
        </w:rPr>
        <w:t>XXXII. Protección de Datos Personales:</w:t>
      </w:r>
      <w:r w:rsidRPr="00583E21">
        <w:rPr>
          <w:rFonts w:ascii="Palatino Linotype" w:hAnsi="Palatino Linotype"/>
          <w:i/>
          <w:sz w:val="22"/>
          <w:szCs w:val="22"/>
          <w:lang w:val="es-ES"/>
        </w:rPr>
        <w:t xml:space="preserve"> Derecho humano que tutela la privacidad de datos personales en poder de los sujetos obligados y sujetos particulares;</w:t>
      </w:r>
    </w:p>
    <w:p w:rsidR="00DA05EA" w:rsidRPr="00583E21" w:rsidRDefault="00DA05EA" w:rsidP="001E43A5">
      <w:pPr>
        <w:autoSpaceDE w:val="0"/>
        <w:autoSpaceDN w:val="0"/>
        <w:adjustRightInd w:val="0"/>
        <w:ind w:left="851" w:right="902"/>
        <w:jc w:val="both"/>
        <w:rPr>
          <w:rFonts w:ascii="Palatino Linotype" w:hAnsi="Palatino Linotype"/>
          <w:i/>
          <w:sz w:val="22"/>
          <w:szCs w:val="22"/>
          <w:lang w:val="es-ES"/>
        </w:rPr>
      </w:pPr>
      <w:r w:rsidRPr="00583E21">
        <w:rPr>
          <w:rFonts w:ascii="Palatino Linotype" w:hAnsi="Palatino Linotype"/>
          <w:b/>
          <w:i/>
          <w:sz w:val="22"/>
          <w:szCs w:val="22"/>
          <w:lang w:val="es-ES"/>
        </w:rPr>
        <w:t>XLV. Versión pública:</w:t>
      </w:r>
      <w:r w:rsidRPr="00583E21">
        <w:rPr>
          <w:rFonts w:ascii="Palatino Linotype" w:hAnsi="Palatino Linotype"/>
          <w:i/>
          <w:sz w:val="22"/>
          <w:szCs w:val="22"/>
          <w:lang w:val="es-ES"/>
        </w:rPr>
        <w:t xml:space="preserve"> Documento en el que se elimine, suprime o borra la información clasificada como reservada o confidencial para permitir su acceso.</w:t>
      </w:r>
    </w:p>
    <w:p w:rsidR="00DA05EA" w:rsidRPr="00583E21" w:rsidRDefault="00DA05EA" w:rsidP="001E43A5">
      <w:pPr>
        <w:autoSpaceDE w:val="0"/>
        <w:autoSpaceDN w:val="0"/>
        <w:adjustRightInd w:val="0"/>
        <w:ind w:left="851" w:right="902"/>
        <w:jc w:val="both"/>
        <w:rPr>
          <w:rFonts w:ascii="Palatino Linotype" w:hAnsi="Palatino Linotype"/>
          <w:i/>
          <w:sz w:val="22"/>
          <w:szCs w:val="22"/>
          <w:lang w:val="es-ES"/>
        </w:rPr>
      </w:pPr>
      <w:r w:rsidRPr="00583E21">
        <w:rPr>
          <w:rFonts w:ascii="Palatino Linotype" w:hAnsi="Palatino Linotype"/>
          <w:b/>
          <w:i/>
          <w:sz w:val="22"/>
          <w:szCs w:val="22"/>
          <w:lang w:val="es-ES"/>
        </w:rPr>
        <w:t>Artículo 6.</w:t>
      </w:r>
      <w:r w:rsidRPr="00583E21">
        <w:rPr>
          <w:rFonts w:ascii="Palatino Linotype" w:hAnsi="Palatino Linotype"/>
          <w:i/>
          <w:sz w:val="22"/>
          <w:szCs w:val="22"/>
          <w:lang w:val="es-ES"/>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DA05EA" w:rsidRPr="00583E21" w:rsidRDefault="00DA05EA" w:rsidP="001E43A5">
      <w:pPr>
        <w:autoSpaceDE w:val="0"/>
        <w:autoSpaceDN w:val="0"/>
        <w:adjustRightInd w:val="0"/>
        <w:ind w:left="851" w:right="902"/>
        <w:jc w:val="both"/>
        <w:rPr>
          <w:rFonts w:ascii="Palatino Linotype" w:hAnsi="Palatino Linotype"/>
          <w:i/>
          <w:sz w:val="22"/>
          <w:szCs w:val="22"/>
          <w:lang w:val="es-ES"/>
        </w:rPr>
      </w:pPr>
      <w:r w:rsidRPr="00583E21">
        <w:rPr>
          <w:rFonts w:ascii="Palatino Linotype" w:hAnsi="Palatino Linotype"/>
          <w:b/>
          <w:i/>
          <w:sz w:val="22"/>
          <w:szCs w:val="22"/>
          <w:lang w:val="es-ES"/>
        </w:rPr>
        <w:t>Artículo 49.</w:t>
      </w:r>
      <w:r w:rsidRPr="00583E21">
        <w:rPr>
          <w:rFonts w:ascii="Palatino Linotype" w:hAnsi="Palatino Linotype"/>
          <w:i/>
          <w:sz w:val="22"/>
          <w:szCs w:val="22"/>
          <w:lang w:val="es-ES"/>
        </w:rPr>
        <w:t xml:space="preserve"> Los Comités de Transparencia tendrán las siguientes atribuciones:</w:t>
      </w:r>
    </w:p>
    <w:p w:rsidR="00DA05EA" w:rsidRPr="00583E21" w:rsidRDefault="00DA05EA" w:rsidP="001E43A5">
      <w:pPr>
        <w:autoSpaceDE w:val="0"/>
        <w:autoSpaceDN w:val="0"/>
        <w:adjustRightInd w:val="0"/>
        <w:ind w:left="851" w:right="902"/>
        <w:jc w:val="both"/>
        <w:rPr>
          <w:rFonts w:ascii="Palatino Linotype" w:hAnsi="Palatino Linotype"/>
          <w:i/>
          <w:sz w:val="22"/>
          <w:szCs w:val="22"/>
          <w:lang w:val="es-ES"/>
        </w:rPr>
      </w:pPr>
      <w:r w:rsidRPr="00583E21">
        <w:rPr>
          <w:rFonts w:ascii="Palatino Linotype" w:hAnsi="Palatino Linotype"/>
          <w:b/>
          <w:i/>
          <w:sz w:val="22"/>
          <w:szCs w:val="22"/>
          <w:lang w:val="es-ES"/>
        </w:rPr>
        <w:t>VIII.</w:t>
      </w:r>
      <w:r w:rsidRPr="00583E21">
        <w:rPr>
          <w:rFonts w:ascii="Palatino Linotype" w:hAnsi="Palatino Linotype"/>
          <w:i/>
          <w:sz w:val="22"/>
          <w:szCs w:val="22"/>
          <w:lang w:val="es-ES"/>
        </w:rPr>
        <w:t xml:space="preserve"> Aprobar, modificar o revocar la clasificación de la información…”</w:t>
      </w:r>
    </w:p>
    <w:p w:rsidR="00DA05EA" w:rsidRPr="00583E21" w:rsidRDefault="00DA05EA" w:rsidP="001E43A5">
      <w:pPr>
        <w:autoSpaceDE w:val="0"/>
        <w:autoSpaceDN w:val="0"/>
        <w:adjustRightInd w:val="0"/>
        <w:ind w:left="851" w:right="902"/>
        <w:jc w:val="both"/>
        <w:rPr>
          <w:rFonts w:ascii="Palatino Linotype" w:hAnsi="Palatino Linotype"/>
          <w:i/>
          <w:sz w:val="22"/>
          <w:szCs w:val="22"/>
          <w:lang w:val="es-ES"/>
        </w:rPr>
      </w:pPr>
      <w:r w:rsidRPr="00583E21">
        <w:rPr>
          <w:rFonts w:ascii="Palatino Linotype" w:hAnsi="Palatino Linotype"/>
          <w:b/>
          <w:i/>
          <w:sz w:val="22"/>
          <w:szCs w:val="22"/>
          <w:lang w:val="es-ES"/>
        </w:rPr>
        <w:t>Artículo 53.</w:t>
      </w:r>
      <w:r w:rsidRPr="00583E21">
        <w:rPr>
          <w:rFonts w:ascii="Palatino Linotype" w:hAnsi="Palatino Linotype"/>
          <w:i/>
          <w:sz w:val="22"/>
          <w:szCs w:val="22"/>
          <w:lang w:val="es-ES"/>
        </w:rPr>
        <w:t xml:space="preserve"> Las Unidades de Transparencia tendrán las siguientes funciones:</w:t>
      </w:r>
    </w:p>
    <w:p w:rsidR="00DA05EA" w:rsidRPr="00583E21" w:rsidRDefault="00DA05EA" w:rsidP="001E43A5">
      <w:pPr>
        <w:autoSpaceDE w:val="0"/>
        <w:autoSpaceDN w:val="0"/>
        <w:adjustRightInd w:val="0"/>
        <w:ind w:left="851" w:right="902"/>
        <w:jc w:val="both"/>
        <w:rPr>
          <w:rFonts w:ascii="Palatino Linotype" w:hAnsi="Palatino Linotype"/>
          <w:i/>
          <w:sz w:val="22"/>
          <w:szCs w:val="22"/>
          <w:lang w:val="es-ES"/>
        </w:rPr>
      </w:pPr>
      <w:r w:rsidRPr="00583E21">
        <w:rPr>
          <w:rFonts w:ascii="Palatino Linotype" w:hAnsi="Palatino Linotype"/>
          <w:b/>
          <w:i/>
          <w:sz w:val="22"/>
          <w:szCs w:val="22"/>
          <w:lang w:val="es-ES"/>
        </w:rPr>
        <w:t>X.</w:t>
      </w:r>
      <w:r w:rsidRPr="00583E21">
        <w:rPr>
          <w:rFonts w:ascii="Palatino Linotype" w:hAnsi="Palatino Linotype"/>
          <w:i/>
          <w:sz w:val="22"/>
          <w:szCs w:val="22"/>
          <w:lang w:val="es-ES"/>
        </w:rPr>
        <w:t xml:space="preserve"> Presentar ante el Comité, el proyecto de clasificación de información…” </w:t>
      </w:r>
    </w:p>
    <w:p w:rsidR="00DA05EA" w:rsidRPr="00583E21" w:rsidRDefault="00DA05EA" w:rsidP="001E43A5">
      <w:pPr>
        <w:autoSpaceDE w:val="0"/>
        <w:autoSpaceDN w:val="0"/>
        <w:adjustRightInd w:val="0"/>
        <w:ind w:left="851" w:right="902"/>
        <w:jc w:val="both"/>
        <w:rPr>
          <w:rFonts w:ascii="Palatino Linotype" w:hAnsi="Palatino Linotype"/>
          <w:i/>
          <w:sz w:val="22"/>
          <w:szCs w:val="22"/>
          <w:lang w:val="es-ES"/>
        </w:rPr>
      </w:pPr>
      <w:r w:rsidRPr="00583E21">
        <w:rPr>
          <w:rFonts w:ascii="Palatino Linotype" w:hAnsi="Palatino Linotype"/>
          <w:b/>
          <w:i/>
          <w:sz w:val="22"/>
          <w:szCs w:val="22"/>
          <w:lang w:val="es-ES"/>
        </w:rPr>
        <w:t>Artículo 59.</w:t>
      </w:r>
      <w:r w:rsidRPr="00583E21">
        <w:rPr>
          <w:rFonts w:ascii="Palatino Linotype" w:hAnsi="Palatino Linotype"/>
          <w:i/>
          <w:sz w:val="22"/>
          <w:szCs w:val="22"/>
          <w:lang w:val="es-ES"/>
        </w:rPr>
        <w:t xml:space="preserve"> Los servidores públicos habilitados tendrán las funciones siguientes:</w:t>
      </w:r>
    </w:p>
    <w:p w:rsidR="00DA05EA" w:rsidRPr="00583E21" w:rsidRDefault="00DA05EA" w:rsidP="001E43A5">
      <w:pPr>
        <w:autoSpaceDE w:val="0"/>
        <w:autoSpaceDN w:val="0"/>
        <w:adjustRightInd w:val="0"/>
        <w:ind w:left="851" w:right="902"/>
        <w:jc w:val="both"/>
        <w:rPr>
          <w:rFonts w:ascii="Palatino Linotype" w:hAnsi="Palatino Linotype"/>
          <w:i/>
          <w:sz w:val="22"/>
          <w:szCs w:val="22"/>
          <w:lang w:val="es-ES"/>
        </w:rPr>
      </w:pPr>
      <w:r w:rsidRPr="00583E21">
        <w:rPr>
          <w:rFonts w:ascii="Palatino Linotype" w:hAnsi="Palatino Linotype"/>
          <w:b/>
          <w:i/>
          <w:sz w:val="22"/>
          <w:szCs w:val="22"/>
          <w:lang w:val="es-ES"/>
        </w:rPr>
        <w:t>V.</w:t>
      </w:r>
      <w:r w:rsidRPr="00583E21">
        <w:rPr>
          <w:rFonts w:ascii="Palatino Linotype" w:hAnsi="Palatino Linotype"/>
          <w:i/>
          <w:sz w:val="22"/>
          <w:szCs w:val="22"/>
          <w:lang w:val="es-ES"/>
        </w:rPr>
        <w:t xml:space="preserve"> Integrar y presentar al responsable de la Unidad de Transparencia la propuesta de clasificación de información, la cual tendrá los fundamentos y argumentos en que se basa dicha propuesta…”</w:t>
      </w:r>
    </w:p>
    <w:p w:rsidR="00DA05EA" w:rsidRPr="00583E21" w:rsidRDefault="00DA05EA" w:rsidP="001E43A5">
      <w:pPr>
        <w:autoSpaceDE w:val="0"/>
        <w:autoSpaceDN w:val="0"/>
        <w:adjustRightInd w:val="0"/>
        <w:ind w:left="851" w:right="902"/>
        <w:jc w:val="both"/>
        <w:rPr>
          <w:rFonts w:ascii="Palatino Linotype" w:hAnsi="Palatino Linotype"/>
          <w:i/>
          <w:sz w:val="22"/>
          <w:szCs w:val="22"/>
          <w:lang w:val="es-ES"/>
        </w:rPr>
      </w:pPr>
      <w:r w:rsidRPr="00583E21">
        <w:rPr>
          <w:rFonts w:ascii="Palatino Linotype" w:hAnsi="Palatino Linotype"/>
          <w:b/>
          <w:i/>
          <w:sz w:val="22"/>
          <w:szCs w:val="22"/>
          <w:lang w:val="es-ES"/>
        </w:rPr>
        <w:t>Artículo 137.</w:t>
      </w:r>
      <w:r w:rsidRPr="00583E21">
        <w:rPr>
          <w:rFonts w:ascii="Palatino Linotype" w:hAnsi="Palatino Linotype"/>
          <w:i/>
          <w:sz w:val="22"/>
          <w:szCs w:val="22"/>
          <w:lang w:val="es-ES"/>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DA05EA" w:rsidRPr="00583E21" w:rsidRDefault="00DA05EA" w:rsidP="001E43A5">
      <w:pPr>
        <w:autoSpaceDE w:val="0"/>
        <w:autoSpaceDN w:val="0"/>
        <w:adjustRightInd w:val="0"/>
        <w:ind w:left="851" w:right="902"/>
        <w:jc w:val="both"/>
        <w:rPr>
          <w:rFonts w:ascii="Palatino Linotype" w:hAnsi="Palatino Linotype"/>
          <w:i/>
          <w:sz w:val="22"/>
          <w:szCs w:val="22"/>
          <w:lang w:val="es-ES"/>
        </w:rPr>
      </w:pPr>
      <w:r w:rsidRPr="00583E21">
        <w:rPr>
          <w:rFonts w:ascii="Palatino Linotype" w:hAnsi="Palatino Linotype"/>
          <w:b/>
          <w:i/>
          <w:sz w:val="22"/>
          <w:szCs w:val="22"/>
          <w:lang w:val="es-ES"/>
        </w:rPr>
        <w:t>Artículo 143.</w:t>
      </w:r>
      <w:r w:rsidRPr="00583E21">
        <w:rPr>
          <w:rFonts w:ascii="Palatino Linotype" w:hAnsi="Palatino Linotype"/>
          <w:i/>
          <w:sz w:val="22"/>
          <w:szCs w:val="22"/>
          <w:lang w:val="es-ES"/>
        </w:rPr>
        <w:t xml:space="preserve"> Para los efectos de esta Ley se considera información confidencial, la clasificada como tal, de manera permanente, por su naturaleza, cuando:</w:t>
      </w:r>
    </w:p>
    <w:p w:rsidR="00DA05EA" w:rsidRPr="00583E21" w:rsidRDefault="00DA05EA" w:rsidP="001E43A5">
      <w:pPr>
        <w:autoSpaceDE w:val="0"/>
        <w:autoSpaceDN w:val="0"/>
        <w:adjustRightInd w:val="0"/>
        <w:ind w:left="851" w:right="902"/>
        <w:jc w:val="both"/>
        <w:rPr>
          <w:rFonts w:ascii="Palatino Linotype" w:hAnsi="Palatino Linotype"/>
          <w:b/>
          <w:i/>
          <w:sz w:val="22"/>
          <w:szCs w:val="22"/>
          <w:lang w:val="es-ES"/>
        </w:rPr>
      </w:pPr>
      <w:r w:rsidRPr="00583E21">
        <w:rPr>
          <w:rFonts w:ascii="Palatino Linotype" w:hAnsi="Palatino Linotype"/>
          <w:b/>
          <w:i/>
          <w:sz w:val="22"/>
          <w:szCs w:val="22"/>
          <w:lang w:val="es-ES"/>
        </w:rPr>
        <w:lastRenderedPageBreak/>
        <w:t>I.</w:t>
      </w:r>
      <w:r w:rsidRPr="00583E21">
        <w:rPr>
          <w:rFonts w:ascii="Palatino Linotype" w:hAnsi="Palatino Linotype"/>
          <w:i/>
          <w:sz w:val="22"/>
          <w:szCs w:val="22"/>
          <w:lang w:val="es-ES"/>
        </w:rPr>
        <w:t xml:space="preserve"> Se refiera a la información privada y los datos personales concernientes a una persona física o jurídico colectiva identificada o identificable…</w:t>
      </w:r>
      <w:r w:rsidRPr="00583E21">
        <w:rPr>
          <w:rFonts w:ascii="Palatino Linotype" w:hAnsi="Palatino Linotype"/>
          <w:b/>
          <w:i/>
          <w:sz w:val="22"/>
          <w:szCs w:val="22"/>
          <w:lang w:val="es-ES"/>
        </w:rPr>
        <w:t>”</w:t>
      </w:r>
    </w:p>
    <w:p w:rsidR="00DA05EA" w:rsidRPr="00583E21" w:rsidRDefault="00DA05EA" w:rsidP="001E43A5">
      <w:pPr>
        <w:autoSpaceDE w:val="0"/>
        <w:autoSpaceDN w:val="0"/>
        <w:adjustRightInd w:val="0"/>
        <w:ind w:left="851" w:right="902"/>
        <w:jc w:val="both"/>
        <w:rPr>
          <w:rFonts w:ascii="Palatino Linotype" w:hAnsi="Palatino Linotype"/>
          <w:i/>
          <w:sz w:val="22"/>
          <w:szCs w:val="22"/>
          <w:lang w:val="es-ES"/>
        </w:rPr>
      </w:pPr>
      <w:r w:rsidRPr="00583E21">
        <w:rPr>
          <w:rFonts w:ascii="Palatino Linotype" w:hAnsi="Palatino Linotype"/>
          <w:i/>
          <w:sz w:val="22"/>
          <w:szCs w:val="22"/>
          <w:lang w:val="es-ES"/>
        </w:rPr>
        <w:t>(Énfasis añadido)</w:t>
      </w:r>
    </w:p>
    <w:p w:rsidR="00DA05EA" w:rsidRPr="00583E21" w:rsidRDefault="00DA05EA" w:rsidP="001E43A5">
      <w:pPr>
        <w:autoSpaceDE w:val="0"/>
        <w:autoSpaceDN w:val="0"/>
        <w:adjustRightInd w:val="0"/>
        <w:ind w:left="851" w:right="902"/>
        <w:jc w:val="both"/>
        <w:rPr>
          <w:rFonts w:ascii="Palatino Linotype" w:hAnsi="Palatino Linotype"/>
          <w:i/>
          <w:sz w:val="22"/>
          <w:szCs w:val="22"/>
          <w:lang w:val="es-ES"/>
        </w:rPr>
      </w:pPr>
    </w:p>
    <w:p w:rsidR="00DA05EA" w:rsidRPr="00583E21" w:rsidRDefault="00DA05EA" w:rsidP="001E43A5">
      <w:pPr>
        <w:autoSpaceDE w:val="0"/>
        <w:autoSpaceDN w:val="0"/>
        <w:adjustRightInd w:val="0"/>
        <w:spacing w:line="360" w:lineRule="auto"/>
        <w:ind w:right="50"/>
        <w:jc w:val="both"/>
        <w:rPr>
          <w:rFonts w:ascii="Palatino Linotype" w:hAnsi="Palatino Linotype"/>
          <w:lang w:val="es-ES"/>
        </w:rPr>
      </w:pPr>
      <w:r w:rsidRPr="00583E21">
        <w:rPr>
          <w:rFonts w:ascii="Palatino Linotype" w:hAnsi="Palatino Linotype"/>
          <w:lang w:val="es-ES"/>
        </w:rPr>
        <w:t xml:space="preserve">De los citados elementos normativos se denota que el determinar la clasificación de la información que sea peticionada vía acceso a la información pública, es un trabajo en conjunto tanto de los Servidores Públicos Habilitados, como de las Unidades de Transparencia y del Comité de Transparencia del </w:t>
      </w:r>
      <w:r w:rsidRPr="00583E21">
        <w:rPr>
          <w:rFonts w:ascii="Palatino Linotype" w:hAnsi="Palatino Linotype"/>
          <w:b/>
          <w:lang w:val="es-ES"/>
        </w:rPr>
        <w:t>SUJETO OBLIGADO</w:t>
      </w:r>
      <w:r w:rsidRPr="00583E21">
        <w:rPr>
          <w:rFonts w:ascii="Palatino Linotype" w:hAnsi="Palatino Linotype"/>
          <w:lang w:val="es-ES"/>
        </w:rPr>
        <w:t>, teniendo el deber los primeros de ellos de presentar ante la Unidad de Transparencia la propuesta de la clasificación de la información, para que luego, ésta la presente ante al Comité de Transparencia, de así resultar procedente el proyecto de clasificación de la información y finalmente sea éste último quien apruebe, modifique o revoque la clasificación de la información solicitada.</w:t>
      </w:r>
    </w:p>
    <w:p w:rsidR="00DA05EA" w:rsidRPr="00583E21" w:rsidRDefault="00DA05EA" w:rsidP="001E43A5">
      <w:pPr>
        <w:autoSpaceDE w:val="0"/>
        <w:autoSpaceDN w:val="0"/>
        <w:adjustRightInd w:val="0"/>
        <w:spacing w:line="360" w:lineRule="auto"/>
        <w:ind w:right="50"/>
        <w:jc w:val="both"/>
        <w:rPr>
          <w:rFonts w:ascii="Palatino Linotype" w:hAnsi="Palatino Linotype"/>
          <w:lang w:val="es-ES"/>
        </w:rPr>
      </w:pPr>
    </w:p>
    <w:p w:rsidR="00DA05EA" w:rsidRPr="00583E21" w:rsidRDefault="00DA05EA" w:rsidP="001E43A5">
      <w:pPr>
        <w:autoSpaceDE w:val="0"/>
        <w:autoSpaceDN w:val="0"/>
        <w:adjustRightInd w:val="0"/>
        <w:spacing w:line="360" w:lineRule="auto"/>
        <w:ind w:right="50"/>
        <w:jc w:val="both"/>
        <w:rPr>
          <w:rFonts w:ascii="Palatino Linotype" w:hAnsi="Palatino Linotype"/>
          <w:lang w:val="es-ES"/>
        </w:rPr>
      </w:pPr>
      <w:r w:rsidRPr="00583E21">
        <w:rPr>
          <w:rFonts w:ascii="Palatino Linotype" w:hAnsi="Palatino Linotype"/>
          <w:lang w:val="es-ES"/>
        </w:rPr>
        <w:t>Para lo cual, a su vez en el caso de información de carácter confidencial se debe atender a lo que señala el artículo 149 de la Ley de Transparencia Local vigente, cuyo contenido es de la literalidad siguiente:</w:t>
      </w:r>
    </w:p>
    <w:p w:rsidR="00DA05EA" w:rsidRPr="00583E21" w:rsidRDefault="00DA05EA" w:rsidP="001E43A5">
      <w:pPr>
        <w:autoSpaceDE w:val="0"/>
        <w:autoSpaceDN w:val="0"/>
        <w:adjustRightInd w:val="0"/>
        <w:ind w:right="50"/>
        <w:jc w:val="both"/>
        <w:rPr>
          <w:rFonts w:ascii="Palatino Linotype" w:hAnsi="Palatino Linotype"/>
          <w:lang w:val="es-ES"/>
        </w:rPr>
      </w:pPr>
    </w:p>
    <w:p w:rsidR="00DA05EA" w:rsidRPr="00583E21" w:rsidRDefault="00DA05EA" w:rsidP="001E43A5">
      <w:pPr>
        <w:autoSpaceDE w:val="0"/>
        <w:autoSpaceDN w:val="0"/>
        <w:adjustRightInd w:val="0"/>
        <w:ind w:left="851" w:right="899"/>
        <w:jc w:val="both"/>
        <w:rPr>
          <w:rFonts w:ascii="Palatino Linotype" w:hAnsi="Palatino Linotype"/>
          <w:b/>
          <w:i/>
          <w:sz w:val="22"/>
          <w:szCs w:val="22"/>
          <w:lang w:val="es-ES"/>
        </w:rPr>
      </w:pPr>
      <w:r w:rsidRPr="00583E21">
        <w:rPr>
          <w:rFonts w:ascii="Palatino Linotype" w:hAnsi="Palatino Linotype"/>
          <w:b/>
          <w:i/>
          <w:sz w:val="22"/>
          <w:szCs w:val="22"/>
          <w:lang w:val="es-ES"/>
        </w:rPr>
        <w:t>“Artículo 149.</w:t>
      </w:r>
      <w:r w:rsidRPr="00583E21">
        <w:rPr>
          <w:rFonts w:ascii="Palatino Linotype" w:hAnsi="Palatino Linotype"/>
          <w:i/>
          <w:sz w:val="22"/>
          <w:szCs w:val="22"/>
          <w:lang w:val="es-ES"/>
        </w:rPr>
        <w:t xml:space="preserve"> El acuerdo que clasifique la información como confidencial deberá contener un razonamiento lógico en el que demuestre que la información se encuentra en alguna o algunas de las hipótesis previstas en la presente Ley.</w:t>
      </w:r>
      <w:r w:rsidRPr="00583E21">
        <w:rPr>
          <w:rFonts w:ascii="Palatino Linotype" w:hAnsi="Palatino Linotype"/>
          <w:b/>
          <w:i/>
          <w:sz w:val="22"/>
          <w:szCs w:val="22"/>
          <w:lang w:val="es-ES"/>
        </w:rPr>
        <w:t>”</w:t>
      </w:r>
    </w:p>
    <w:p w:rsidR="00DA05EA" w:rsidRPr="00583E21" w:rsidRDefault="00DA05EA" w:rsidP="001E43A5">
      <w:pPr>
        <w:autoSpaceDE w:val="0"/>
        <w:autoSpaceDN w:val="0"/>
        <w:adjustRightInd w:val="0"/>
        <w:ind w:left="851" w:right="899"/>
        <w:jc w:val="both"/>
        <w:rPr>
          <w:rFonts w:ascii="Palatino Linotype" w:hAnsi="Palatino Linotype"/>
          <w:i/>
          <w:sz w:val="22"/>
          <w:szCs w:val="22"/>
          <w:lang w:val="es-ES"/>
        </w:rPr>
      </w:pPr>
    </w:p>
    <w:p w:rsidR="00DA05EA" w:rsidRPr="00583E21" w:rsidRDefault="00DA05EA" w:rsidP="001E43A5">
      <w:pPr>
        <w:autoSpaceDE w:val="0"/>
        <w:autoSpaceDN w:val="0"/>
        <w:adjustRightInd w:val="0"/>
        <w:spacing w:line="360" w:lineRule="auto"/>
        <w:ind w:right="50"/>
        <w:jc w:val="both"/>
        <w:rPr>
          <w:rFonts w:ascii="Palatino Linotype" w:hAnsi="Palatino Linotype"/>
          <w:lang w:val="es-ES"/>
        </w:rPr>
      </w:pPr>
      <w:r w:rsidRPr="00583E21">
        <w:rPr>
          <w:rFonts w:ascii="Palatino Linotype" w:hAnsi="Palatino Linotype"/>
          <w:lang w:val="es-ES"/>
        </w:rPr>
        <w:t xml:space="preserve">Es decir, </w:t>
      </w:r>
      <w:r w:rsidRPr="00583E21">
        <w:rPr>
          <w:rFonts w:ascii="Palatino Linotype" w:hAnsi="Palatino Linotype"/>
          <w:b/>
          <w:lang w:val="es-ES"/>
        </w:rPr>
        <w:t>EL SUJETO OBLIGADO</w:t>
      </w:r>
      <w:r w:rsidRPr="00583E21">
        <w:rPr>
          <w:rFonts w:ascii="Palatino Linotype" w:hAnsi="Palatino Linotype"/>
          <w:lang w:val="es-ES"/>
        </w:rPr>
        <w:t xml:space="preserve"> a través de su Comité de Transparencia, para la entrega de la información materia del presente recurso; deberá elaborar acuerdo que contenga un razonamiento lógico con el que se demuestre que la información que se testa de las versiones públicas que se sirva elaborar, encuadra en alguna de las hipótesis que contempla la Ley de la Materia en su artículo 143; ya que de lo </w:t>
      </w:r>
      <w:r w:rsidRPr="00583E21">
        <w:rPr>
          <w:rFonts w:ascii="Palatino Linotype" w:hAnsi="Palatino Linotype"/>
          <w:lang w:val="es-ES"/>
        </w:rPr>
        <w:lastRenderedPageBreak/>
        <w:t>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transgrediendo el derech</w:t>
      </w:r>
      <w:r w:rsidR="007A16F5" w:rsidRPr="00583E21">
        <w:rPr>
          <w:rFonts w:ascii="Palatino Linotype" w:hAnsi="Palatino Linotype"/>
          <w:lang w:val="es-ES"/>
        </w:rPr>
        <w:t>o de acceso a la información de la</w:t>
      </w:r>
      <w:r w:rsidRPr="00583E21">
        <w:rPr>
          <w:rFonts w:ascii="Palatino Linotype" w:hAnsi="Palatino Linotype"/>
          <w:lang w:val="es-ES"/>
        </w:rPr>
        <w:t xml:space="preserve"> solicitante.</w:t>
      </w:r>
    </w:p>
    <w:p w:rsidR="00DA05EA" w:rsidRPr="00583E21" w:rsidRDefault="00DA05EA" w:rsidP="001E43A5">
      <w:pPr>
        <w:autoSpaceDE w:val="0"/>
        <w:autoSpaceDN w:val="0"/>
        <w:adjustRightInd w:val="0"/>
        <w:spacing w:line="360" w:lineRule="auto"/>
        <w:ind w:right="50"/>
        <w:jc w:val="both"/>
        <w:rPr>
          <w:rFonts w:ascii="Palatino Linotype" w:hAnsi="Palatino Linotype"/>
          <w:lang w:val="es-ES"/>
        </w:rPr>
      </w:pPr>
    </w:p>
    <w:p w:rsidR="00AF0FFD" w:rsidRPr="00583E21" w:rsidRDefault="00DA05EA" w:rsidP="00AF0FFD">
      <w:pPr>
        <w:autoSpaceDE w:val="0"/>
        <w:autoSpaceDN w:val="0"/>
        <w:adjustRightInd w:val="0"/>
        <w:spacing w:line="360" w:lineRule="auto"/>
        <w:ind w:right="50"/>
        <w:jc w:val="both"/>
        <w:rPr>
          <w:rFonts w:ascii="Palatino Linotype" w:hAnsi="Palatino Linotype"/>
          <w:lang w:val="es-ES"/>
        </w:rPr>
      </w:pPr>
      <w:r w:rsidRPr="00583E21">
        <w:rPr>
          <w:rFonts w:ascii="Palatino Linotype" w:hAnsi="Palatino Linotype"/>
          <w:lang w:val="es-ES"/>
        </w:rPr>
        <w:t xml:space="preserve">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como pudieran ser de manera enunciativa más no limitativa, </w:t>
      </w:r>
      <w:r w:rsidR="00AF0FFD" w:rsidRPr="00583E21">
        <w:rPr>
          <w:rFonts w:ascii="Palatino Linotype" w:hAnsi="Palatino Linotype"/>
          <w:lang w:val="es-ES"/>
        </w:rPr>
        <w:t>nombres, domicilios de particulares, CURP, folios de documentos de identificación y/o cualquier otro dato que no aporte a la trasparencia y a la rendición de cuentas.</w:t>
      </w:r>
    </w:p>
    <w:p w:rsidR="00AF0FFD" w:rsidRPr="00583E21" w:rsidRDefault="00AF0FFD" w:rsidP="00AF0FFD">
      <w:pPr>
        <w:autoSpaceDE w:val="0"/>
        <w:autoSpaceDN w:val="0"/>
        <w:adjustRightInd w:val="0"/>
        <w:spacing w:line="360" w:lineRule="auto"/>
        <w:ind w:right="50"/>
        <w:jc w:val="both"/>
        <w:rPr>
          <w:rFonts w:ascii="Palatino Linotype" w:hAnsi="Palatino Linotype"/>
          <w:lang w:val="es-ES"/>
        </w:rPr>
      </w:pPr>
    </w:p>
    <w:p w:rsidR="00DA05EA" w:rsidRPr="00583E21" w:rsidRDefault="00DA05EA" w:rsidP="00AF0FFD">
      <w:pPr>
        <w:autoSpaceDE w:val="0"/>
        <w:autoSpaceDN w:val="0"/>
        <w:adjustRightInd w:val="0"/>
        <w:spacing w:line="360" w:lineRule="auto"/>
        <w:ind w:right="50"/>
        <w:jc w:val="both"/>
        <w:rPr>
          <w:rFonts w:ascii="Palatino Linotype" w:hAnsi="Palatino Linotype"/>
          <w:lang w:val="es-ES"/>
        </w:rPr>
      </w:pPr>
      <w:r w:rsidRPr="00583E21">
        <w:rPr>
          <w:rFonts w:ascii="Palatino Linotype" w:hAnsi="Palatino Linotype" w:cs="Arial"/>
          <w:bCs/>
          <w:color w:val="000000"/>
        </w:rPr>
        <w:t xml:space="preserve">Consecuentemente, se destaca que la versión pública que elabore </w:t>
      </w:r>
      <w:r w:rsidRPr="00583E21">
        <w:rPr>
          <w:rFonts w:ascii="Palatino Linotype" w:hAnsi="Palatino Linotype" w:cs="Arial"/>
          <w:b/>
          <w:bCs/>
          <w:color w:val="000000"/>
        </w:rPr>
        <w:t>EL SUJETO OBLIGADO</w:t>
      </w:r>
      <w:r w:rsidRPr="00583E21">
        <w:rPr>
          <w:rFonts w:ascii="Palatino Linotype" w:hAnsi="Palatino Linotype" w:cs="Arial"/>
          <w:bCs/>
          <w:color w:val="000000"/>
        </w:rPr>
        <w:t xml:space="preserve"> debe cumplir con las formalidades exigidas en la Ley, por lo que para tal efecto emitirá el Acuerdo del Comité de Transparencia en términos de los artículos 122 y 124 de la Ley de Transparencia y Acceso a la Información Pública del Estado de México y Municipios, con el cual sustentara la clasificación de datos y con ello la "versión pública" de los documentos materia de la solicitud.</w:t>
      </w:r>
    </w:p>
    <w:p w:rsidR="00DA05EA" w:rsidRPr="00583E21" w:rsidRDefault="00DA05EA" w:rsidP="00AF0FFD">
      <w:pPr>
        <w:spacing w:before="100" w:beforeAutospacing="1" w:after="100" w:afterAutospacing="1" w:line="360" w:lineRule="auto"/>
        <w:jc w:val="both"/>
        <w:rPr>
          <w:rFonts w:ascii="Palatino Linotype" w:hAnsi="Palatino Linotype" w:cs="Arial"/>
          <w:bCs/>
          <w:color w:val="000000"/>
        </w:rPr>
      </w:pPr>
      <w:r w:rsidRPr="00583E21">
        <w:rPr>
          <w:rFonts w:ascii="Palatino Linotype" w:hAnsi="Palatino Linotype" w:cs="Arial"/>
          <w:bCs/>
          <w:color w:val="000000"/>
        </w:rPr>
        <w:lastRenderedPageBreak/>
        <w:t xml:space="preserve">Efectivamente, cuando se clasifica información como confidencial o reservada es importante someterlo al Comité de Transparencia del </w:t>
      </w:r>
      <w:r w:rsidRPr="00583E21">
        <w:rPr>
          <w:rFonts w:ascii="Palatino Linotype" w:hAnsi="Palatino Linotype" w:cs="Arial"/>
          <w:b/>
          <w:bCs/>
          <w:color w:val="000000"/>
        </w:rPr>
        <w:t>SUJETO OBLIGADO</w:t>
      </w:r>
      <w:r w:rsidRPr="00583E21">
        <w:rPr>
          <w:rFonts w:ascii="Palatino Linotype" w:hAnsi="Palatino Linotype" w:cs="Arial"/>
          <w:bCs/>
          <w:color w:val="000000"/>
        </w:rPr>
        <w:t>, quien debe confirmar, modifi</w:t>
      </w:r>
      <w:r w:rsidR="00436882" w:rsidRPr="00583E21">
        <w:rPr>
          <w:rFonts w:ascii="Palatino Linotype" w:hAnsi="Palatino Linotype" w:cs="Arial"/>
          <w:bCs/>
          <w:color w:val="000000"/>
        </w:rPr>
        <w:t>car o revocar la clasificación, de manera fundada y motivada.</w:t>
      </w:r>
    </w:p>
    <w:p w:rsidR="00436882" w:rsidRPr="00583E21" w:rsidRDefault="00436882" w:rsidP="00436882">
      <w:pPr>
        <w:spacing w:before="100" w:beforeAutospacing="1" w:after="100" w:afterAutospacing="1" w:line="360" w:lineRule="auto"/>
        <w:contextualSpacing/>
        <w:jc w:val="both"/>
        <w:rPr>
          <w:rFonts w:ascii="Palatino Linotype" w:hAnsi="Palatino Linotype"/>
        </w:rPr>
      </w:pPr>
      <w:r w:rsidRPr="00583E21">
        <w:rPr>
          <w:rFonts w:ascii="Palatino Linotype" w:hAnsi="Palatino Linotype"/>
        </w:rPr>
        <w:t>Así, en cuanto a la fundamentación y motivación, consiste en la obligación que tiene todo ente público de expresar los preceptos jurídicos aplicables al asunto motivo del acto y las razones o argumentos de su actuar.</w:t>
      </w:r>
    </w:p>
    <w:p w:rsidR="00436882" w:rsidRPr="00583E21" w:rsidRDefault="00436882" w:rsidP="00436882">
      <w:pPr>
        <w:spacing w:line="360" w:lineRule="auto"/>
        <w:jc w:val="both"/>
        <w:rPr>
          <w:rFonts w:ascii="Palatino Linotype" w:hAnsi="Palatino Linotype" w:cs="Arial"/>
          <w:lang w:val="es-ES"/>
        </w:rPr>
      </w:pPr>
    </w:p>
    <w:p w:rsidR="00436882" w:rsidRPr="00583E21" w:rsidRDefault="00436882" w:rsidP="00436882">
      <w:pPr>
        <w:spacing w:line="360" w:lineRule="auto"/>
        <w:jc w:val="both"/>
        <w:rPr>
          <w:rFonts w:ascii="Palatino Linotype" w:hAnsi="Palatino Linotype" w:cs="Arial"/>
          <w:lang w:val="es-ES"/>
        </w:rPr>
      </w:pPr>
      <w:r w:rsidRPr="00583E21">
        <w:rPr>
          <w:rFonts w:ascii="Palatino Linotype" w:hAnsi="Palatino Linotype" w:cs="Arial"/>
          <w:lang w:val="es-ES"/>
        </w:rPr>
        <w:t>Al respecto, el máximo tribunal del país ha establecido jurisprudencia respecto a qué debe entenderse por fundamentación y motivación, en los siguientes términos:</w:t>
      </w:r>
    </w:p>
    <w:p w:rsidR="00436882" w:rsidRPr="00583E21" w:rsidRDefault="00436882" w:rsidP="00436882">
      <w:pPr>
        <w:ind w:left="851" w:right="899"/>
        <w:jc w:val="both"/>
        <w:rPr>
          <w:rFonts w:ascii="Palatino Linotype" w:hAnsi="Palatino Linotype" w:cs="Arial"/>
          <w:i/>
          <w:sz w:val="22"/>
          <w:lang w:val="es-ES"/>
        </w:rPr>
      </w:pPr>
    </w:p>
    <w:p w:rsidR="00436882" w:rsidRPr="00583E21" w:rsidRDefault="00436882" w:rsidP="00436882">
      <w:pPr>
        <w:ind w:left="851" w:right="899"/>
        <w:jc w:val="both"/>
        <w:rPr>
          <w:rFonts w:ascii="Palatino Linotype" w:hAnsi="Palatino Linotype" w:cs="Arial"/>
          <w:i/>
          <w:sz w:val="22"/>
          <w:lang w:val="es-ES"/>
        </w:rPr>
      </w:pPr>
      <w:r w:rsidRPr="00583E21">
        <w:rPr>
          <w:rFonts w:ascii="Palatino Linotype" w:hAnsi="Palatino Linotype" w:cs="Arial"/>
          <w:i/>
          <w:sz w:val="22"/>
          <w:lang w:val="es-ES"/>
        </w:rPr>
        <w:t>“</w:t>
      </w:r>
      <w:r w:rsidRPr="00583E21">
        <w:rPr>
          <w:rFonts w:ascii="Palatino Linotype" w:hAnsi="Palatino Linotype" w:cs="Arial"/>
          <w:b/>
          <w:i/>
          <w:sz w:val="22"/>
          <w:lang w:val="es-ES"/>
        </w:rPr>
        <w:t xml:space="preserve">FUNDAMENTACION Y MOTIVACION. </w:t>
      </w:r>
      <w:r w:rsidRPr="00583E21">
        <w:rPr>
          <w:rFonts w:ascii="Palatino Linotype" w:hAnsi="Palatino Linotype" w:cs="Arial"/>
          <w:i/>
          <w:sz w:val="22"/>
          <w:lang w:val="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436882" w:rsidRPr="00583E21" w:rsidRDefault="00436882" w:rsidP="00436882">
      <w:pPr>
        <w:jc w:val="both"/>
        <w:rPr>
          <w:rFonts w:ascii="Palatino Linotype" w:hAnsi="Palatino Linotype" w:cs="Arial"/>
          <w:i/>
          <w:lang w:val="es-ES"/>
        </w:rPr>
      </w:pPr>
    </w:p>
    <w:p w:rsidR="00436882" w:rsidRPr="00583E21" w:rsidRDefault="00436882" w:rsidP="00436882">
      <w:pPr>
        <w:spacing w:line="360" w:lineRule="auto"/>
        <w:jc w:val="both"/>
        <w:rPr>
          <w:rFonts w:ascii="Palatino Linotype" w:hAnsi="Palatino Linotype" w:cs="Arial"/>
          <w:lang w:val="es-ES"/>
        </w:rPr>
      </w:pPr>
      <w:r w:rsidRPr="00583E21">
        <w:rPr>
          <w:rFonts w:ascii="Palatino Linotype" w:hAnsi="Palatino Linotype" w:cs="Arial"/>
          <w:lang w:val="es-ES"/>
        </w:rPr>
        <w:t>Así,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436882" w:rsidRPr="00583E21" w:rsidRDefault="00436882" w:rsidP="00436882">
      <w:pPr>
        <w:spacing w:line="360" w:lineRule="auto"/>
        <w:jc w:val="both"/>
        <w:rPr>
          <w:rFonts w:ascii="Palatino Linotype" w:hAnsi="Palatino Linotype" w:cs="Arial"/>
          <w:lang w:val="es-ES"/>
        </w:rPr>
      </w:pPr>
    </w:p>
    <w:p w:rsidR="00436882" w:rsidRPr="00583E21" w:rsidRDefault="00436882" w:rsidP="00436882">
      <w:pPr>
        <w:spacing w:line="360" w:lineRule="auto"/>
        <w:jc w:val="both"/>
        <w:rPr>
          <w:rFonts w:ascii="Palatino Linotype" w:hAnsi="Palatino Linotype" w:cs="Arial"/>
          <w:lang w:val="es-ES"/>
        </w:rPr>
      </w:pPr>
      <w:r w:rsidRPr="00583E21">
        <w:rPr>
          <w:rFonts w:ascii="Palatino Linotype" w:hAnsi="Palatino Linotype" w:cs="Arial"/>
          <w:lang w:val="es-ES"/>
        </w:rPr>
        <w:t>Más aún, a través de diversa jurisprudencia dictada por el Poder Judicial de la Federación se sostiene que la finalidad de la fundamentación o motivación es la de explicar, justificar, posibilitar la defensa y comunicar la decisión de la autoridad:</w:t>
      </w:r>
    </w:p>
    <w:p w:rsidR="00436882" w:rsidRPr="00583E21" w:rsidRDefault="00436882" w:rsidP="00436882">
      <w:pPr>
        <w:ind w:left="851" w:right="899"/>
        <w:jc w:val="both"/>
        <w:rPr>
          <w:rFonts w:ascii="Palatino Linotype" w:hAnsi="Palatino Linotype" w:cs="Arial"/>
          <w:b/>
          <w:i/>
          <w:sz w:val="22"/>
          <w:lang w:val="es-ES"/>
        </w:rPr>
      </w:pPr>
    </w:p>
    <w:p w:rsidR="00436882" w:rsidRPr="00583E21" w:rsidRDefault="00436882" w:rsidP="00436882">
      <w:pPr>
        <w:ind w:left="851" w:right="899"/>
        <w:jc w:val="both"/>
        <w:rPr>
          <w:rFonts w:ascii="Palatino Linotype" w:hAnsi="Palatino Linotype" w:cs="Arial"/>
          <w:i/>
          <w:sz w:val="22"/>
          <w:lang w:val="es-ES"/>
        </w:rPr>
      </w:pPr>
      <w:r w:rsidRPr="00583E21">
        <w:rPr>
          <w:rFonts w:ascii="Palatino Linotype" w:hAnsi="Palatino Linotype" w:cs="Arial"/>
          <w:b/>
          <w:i/>
          <w:sz w:val="22"/>
          <w:lang w:val="es-ES"/>
        </w:rPr>
        <w:t xml:space="preserve">“FUNDAMENTACIÓN Y MOTIVACIÓN. EL ASPECTO FORMAL DE LA GARANTÍA Y SU FINALIDAD SE TRADUCEN EN EXPLICAR, </w:t>
      </w:r>
      <w:r w:rsidRPr="00583E21">
        <w:rPr>
          <w:rFonts w:ascii="Palatino Linotype" w:hAnsi="Palatino Linotype" w:cs="Arial"/>
          <w:b/>
          <w:i/>
          <w:sz w:val="22"/>
          <w:lang w:val="es-ES"/>
        </w:rPr>
        <w:lastRenderedPageBreak/>
        <w:t>JUSTIFICAR, POSIBILITAR LA DEFENSA Y COMUNICAR LA DECISIÓN</w:t>
      </w:r>
      <w:r w:rsidRPr="00583E21">
        <w:rPr>
          <w:rFonts w:ascii="Palatino Linotype" w:hAnsi="Palatino Linotype" w:cs="Arial"/>
          <w:i/>
          <w:sz w:val="22"/>
          <w:lang w:val="es-ES"/>
        </w:rPr>
        <w:t xml:space="preserve">. El contenido formal de la garantía de legalidad prevista en el artículo 16 constitucional relativa a la </w:t>
      </w:r>
      <w:r w:rsidRPr="00583E21">
        <w:rPr>
          <w:rFonts w:ascii="Palatino Linotype" w:hAnsi="Palatino Linotype" w:cs="Arial"/>
          <w:b/>
          <w:i/>
          <w:sz w:val="22"/>
          <w:lang w:val="es-ES"/>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583E21">
        <w:rPr>
          <w:rFonts w:ascii="Palatino Linotype" w:hAnsi="Palatino Linotype" w:cs="Arial"/>
          <w:i/>
          <w:sz w:val="22"/>
          <w:lang w:val="es-ES"/>
        </w:rPr>
        <w:t xml:space="preserve">. Por tanto, </w:t>
      </w:r>
      <w:r w:rsidRPr="00583E21">
        <w:rPr>
          <w:rFonts w:ascii="Palatino Linotype" w:hAnsi="Palatino Linotype" w:cs="Arial"/>
          <w:b/>
          <w:i/>
          <w:sz w:val="22"/>
          <w:lang w:val="es-ES"/>
        </w:rPr>
        <w:t>no basta que el acto de autoridad apenas observe una motivación pro forma pero de una manera incongruente, insuficiente o imprecisa</w:t>
      </w:r>
      <w:r w:rsidRPr="00583E21">
        <w:rPr>
          <w:rFonts w:ascii="Palatino Linotype" w:hAnsi="Palatino Linotype" w:cs="Arial"/>
          <w:i/>
          <w:sz w:val="22"/>
          <w:lang w:val="es-ES"/>
        </w:rPr>
        <w:t>, que impida la finalidad del conocimiento, comprobación y defensa pertinente</w:t>
      </w:r>
      <w:r w:rsidRPr="00583E21">
        <w:rPr>
          <w:rFonts w:ascii="Palatino Linotype" w:hAnsi="Palatino Linotype" w:cs="Arial"/>
          <w:b/>
          <w:i/>
          <w:sz w:val="22"/>
          <w:lang w:val="es-ES"/>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583E21">
        <w:rPr>
          <w:rFonts w:ascii="Palatino Linotype" w:hAnsi="Palatino Linotype" w:cs="Arial"/>
          <w:i/>
          <w:sz w:val="22"/>
          <w:lang w:val="es-ES"/>
        </w:rPr>
        <w:t>.”(Sic)</w:t>
      </w:r>
    </w:p>
    <w:p w:rsidR="00436882" w:rsidRPr="00583E21" w:rsidRDefault="00436882" w:rsidP="00436882">
      <w:pPr>
        <w:jc w:val="both"/>
        <w:rPr>
          <w:rFonts w:ascii="Palatino Linotype" w:hAnsi="Palatino Linotype" w:cs="Arial"/>
          <w:i/>
          <w:lang w:val="es-ES"/>
        </w:rPr>
      </w:pPr>
    </w:p>
    <w:p w:rsidR="00436882" w:rsidRDefault="00436882" w:rsidP="00AF0FFD">
      <w:pPr>
        <w:spacing w:before="100" w:beforeAutospacing="1" w:after="100" w:afterAutospacing="1" w:line="360" w:lineRule="auto"/>
        <w:contextualSpacing/>
        <w:jc w:val="both"/>
        <w:rPr>
          <w:rFonts w:ascii="Palatino Linotype" w:hAnsi="Palatino Linotype" w:cs="Arial"/>
          <w:lang w:val="es-ES"/>
        </w:rPr>
      </w:pPr>
      <w:r w:rsidRPr="00583E21">
        <w:rPr>
          <w:rFonts w:ascii="Palatino Linotype" w:hAnsi="Palatino Linotype" w:cs="Arial"/>
          <w:lang w:val="es-ES"/>
        </w:rPr>
        <w:t>En consecuencia, la fundamentación y motivación implica que en el acto de autoridad, además de contenerse los supuestos jurídicos aplicables, se expliquen claramente, por qué, a través de la utilización de la norma se emitió el acto.</w:t>
      </w:r>
    </w:p>
    <w:p w:rsidR="007A7F64" w:rsidRDefault="007A7F64" w:rsidP="00AF0FFD">
      <w:pPr>
        <w:spacing w:before="100" w:beforeAutospacing="1" w:after="100" w:afterAutospacing="1" w:line="360" w:lineRule="auto"/>
        <w:contextualSpacing/>
        <w:jc w:val="both"/>
        <w:rPr>
          <w:rFonts w:ascii="Palatino Linotype" w:hAnsi="Palatino Linotype" w:cs="Arial"/>
          <w:lang w:val="es-ES"/>
        </w:rPr>
      </w:pPr>
    </w:p>
    <w:p w:rsidR="000F4BDB" w:rsidRPr="0056072B" w:rsidRDefault="007A7F64" w:rsidP="0056072B">
      <w:pPr>
        <w:tabs>
          <w:tab w:val="left" w:pos="567"/>
        </w:tabs>
        <w:spacing w:line="360" w:lineRule="auto"/>
        <w:jc w:val="both"/>
        <w:rPr>
          <w:rFonts w:ascii="Palatino Linotype" w:eastAsia="Calibri" w:hAnsi="Palatino Linotype" w:cs="Arial"/>
        </w:rPr>
      </w:pPr>
      <w:r w:rsidRPr="0056072B">
        <w:rPr>
          <w:rFonts w:ascii="Palatino Linotype" w:hAnsi="Palatino Linotype"/>
          <w:lang w:eastAsia="es-MX"/>
        </w:rPr>
        <w:t>Antes de concluir, es de señalar que</w:t>
      </w:r>
      <w:r w:rsidRPr="0056072B">
        <w:rPr>
          <w:rFonts w:ascii="Palatino Linotype" w:hAnsi="Palatino Linotype" w:cs="Arial"/>
        </w:rPr>
        <w:t xml:space="preserve">, </w:t>
      </w:r>
      <w:r w:rsidRPr="0056072B">
        <w:rPr>
          <w:rFonts w:ascii="Palatino Linotype" w:hAnsi="Palatino Linotype" w:cs="Arial"/>
          <w:b/>
        </w:rPr>
        <w:t xml:space="preserve">EL </w:t>
      </w:r>
      <w:r w:rsidRPr="0056072B">
        <w:rPr>
          <w:rFonts w:ascii="Palatino Linotype" w:eastAsia="Calibri" w:hAnsi="Palatino Linotype" w:cs="Arial"/>
          <w:b/>
        </w:rPr>
        <w:t>SUJETO OBLIGADO</w:t>
      </w:r>
      <w:r w:rsidRPr="0056072B">
        <w:rPr>
          <w:rFonts w:ascii="Palatino Linotype" w:eastAsia="Calibri" w:hAnsi="Palatino Linotype" w:cs="Arial"/>
        </w:rPr>
        <w:t xml:space="preserve">, dejó datos personales susceptibles en ser considerados como confidenciales en la respuesta, tales como los nombres de particulares aspirantes a Defensor Municipal de Derechos Humanos, </w:t>
      </w:r>
      <w:r w:rsidR="000F4BDB" w:rsidRPr="0056072B">
        <w:rPr>
          <w:rFonts w:ascii="Palatino Linotype" w:eastAsia="Calibri" w:hAnsi="Palatino Linotype" w:cs="Arial"/>
        </w:rPr>
        <w:t xml:space="preserve">en </w:t>
      </w:r>
      <w:r w:rsidR="003077D6" w:rsidRPr="0056072B">
        <w:rPr>
          <w:rFonts w:ascii="Palatino Linotype" w:eastAsia="Calibri" w:hAnsi="Palatino Linotype" w:cs="Arial"/>
        </w:rPr>
        <w:t xml:space="preserve">el link remitido en respuesta por </w:t>
      </w:r>
      <w:r w:rsidR="003077D6" w:rsidRPr="0056072B">
        <w:rPr>
          <w:rFonts w:ascii="Palatino Linotype" w:eastAsia="Calibri" w:hAnsi="Palatino Linotype" w:cs="Arial"/>
          <w:b/>
        </w:rPr>
        <w:t>EL SUJETO OBLIGADO</w:t>
      </w:r>
      <w:r w:rsidR="003077D6" w:rsidRPr="0056072B">
        <w:rPr>
          <w:rFonts w:ascii="Palatino Linotype" w:eastAsia="Calibri" w:hAnsi="Palatino Linotype" w:cs="Arial"/>
        </w:rPr>
        <w:t xml:space="preserve">, </w:t>
      </w:r>
      <w:hyperlink r:id="rId33" w:history="1">
        <w:r w:rsidR="000F4BDB" w:rsidRPr="0056072B">
          <w:rPr>
            <w:rStyle w:val="Hipervnculo"/>
            <w:rFonts w:ascii="Palatino Linotype" w:eastAsia="Calibri" w:hAnsi="Palatino Linotype" w:cs="Arial"/>
            <w:i/>
          </w:rPr>
          <w:t>http://www.tecamac.gob.mx/public/upload/tecamac/gacetas_municipales/GACETA%20MUNICIPAL%20JUNIO%202019.pdf</w:t>
        </w:r>
      </w:hyperlink>
      <w:r w:rsidR="003077D6" w:rsidRPr="0056072B">
        <w:rPr>
          <w:rFonts w:ascii="Palatino Linotype" w:eastAsia="Calibri" w:hAnsi="Palatino Linotype" w:cs="Arial"/>
          <w:i/>
        </w:rPr>
        <w:t xml:space="preserve">; </w:t>
      </w:r>
      <w:r w:rsidR="003077D6" w:rsidRPr="0056072B">
        <w:rPr>
          <w:rFonts w:ascii="Palatino Linotype" w:eastAsia="Calibri" w:hAnsi="Palatino Linotype" w:cs="Arial"/>
        </w:rPr>
        <w:t xml:space="preserve">sin embargo, al tratarse de información contenida en Actas de Cabildo, </w:t>
      </w:r>
      <w:r w:rsidR="0056072B" w:rsidRPr="0056072B">
        <w:rPr>
          <w:rFonts w:ascii="Palatino Linotype" w:eastAsia="Calibri" w:hAnsi="Palatino Linotype" w:cs="Arial"/>
        </w:rPr>
        <w:t xml:space="preserve">expuestas en la Gaceta Municipal, </w:t>
      </w:r>
      <w:r w:rsidR="003077D6" w:rsidRPr="0056072B">
        <w:rPr>
          <w:rFonts w:ascii="Palatino Linotype" w:eastAsia="Calibri" w:hAnsi="Palatino Linotype" w:cs="Arial"/>
        </w:rPr>
        <w:t xml:space="preserve">las cuales se encuentran </w:t>
      </w:r>
      <w:r w:rsidR="003077D6" w:rsidRPr="0056072B">
        <w:rPr>
          <w:rFonts w:ascii="Palatino Linotype" w:eastAsia="Calibri" w:hAnsi="Palatino Linotype" w:cs="Arial"/>
        </w:rPr>
        <w:lastRenderedPageBreak/>
        <w:t xml:space="preserve">publicadas en la página oficial </w:t>
      </w:r>
      <w:r w:rsidR="0056072B" w:rsidRPr="0056072B">
        <w:rPr>
          <w:rFonts w:ascii="Palatino Linotype" w:eastAsia="Calibri" w:hAnsi="Palatino Linotype" w:cs="Arial"/>
        </w:rPr>
        <w:t xml:space="preserve">del </w:t>
      </w:r>
      <w:r w:rsidR="003077D6" w:rsidRPr="0056072B">
        <w:rPr>
          <w:rFonts w:ascii="Palatino Linotype" w:eastAsia="Calibri" w:hAnsi="Palatino Linotype" w:cs="Arial"/>
        </w:rPr>
        <w:t>Ayuntamiento de Tecámac,</w:t>
      </w:r>
      <w:r w:rsidR="0056072B" w:rsidRPr="0056072B">
        <w:rPr>
          <w:rFonts w:ascii="Palatino Linotype" w:eastAsia="Calibri" w:hAnsi="Palatino Linotype" w:cs="Arial"/>
        </w:rPr>
        <w:t xml:space="preserve"> por ello, se convierten en públicas, ya que no se considerará confidencial la información </w:t>
      </w:r>
      <w:r w:rsidR="0056072B">
        <w:rPr>
          <w:rFonts w:ascii="Palatino Linotype" w:eastAsia="Calibri" w:hAnsi="Palatino Linotype" w:cs="Arial"/>
        </w:rPr>
        <w:t xml:space="preserve">aquella </w:t>
      </w:r>
      <w:r w:rsidR="0056072B" w:rsidRPr="0056072B">
        <w:rPr>
          <w:rFonts w:ascii="Palatino Linotype" w:eastAsia="Calibri" w:hAnsi="Palatino Linotype" w:cs="Arial"/>
        </w:rPr>
        <w:t>que se encuentre en los registros públicos o en fuentes de acceso público, de conformidad con el artículo 143, último párrafo.</w:t>
      </w:r>
    </w:p>
    <w:p w:rsidR="00DA05EA" w:rsidRPr="00583E21" w:rsidRDefault="00DA05EA" w:rsidP="001E43A5">
      <w:pPr>
        <w:ind w:right="902"/>
        <w:jc w:val="both"/>
        <w:rPr>
          <w:rFonts w:ascii="Palatino Linotype" w:hAnsi="Palatino Linotype"/>
          <w:sz w:val="22"/>
          <w:szCs w:val="22"/>
          <w:lang w:eastAsia="es-MX"/>
        </w:rPr>
      </w:pPr>
    </w:p>
    <w:p w:rsidR="00DA05EA" w:rsidRPr="00583E21" w:rsidRDefault="00DA05EA" w:rsidP="001E43A5">
      <w:pPr>
        <w:spacing w:line="360" w:lineRule="auto"/>
        <w:jc w:val="both"/>
        <w:rPr>
          <w:rFonts w:ascii="Palatino Linotype" w:eastAsia="Calibri" w:hAnsi="Palatino Linotype" w:cs="Arial"/>
        </w:rPr>
      </w:pPr>
      <w:r w:rsidRPr="00583E21">
        <w:rPr>
          <w:rFonts w:ascii="Palatino Linotype" w:hAnsi="Palatino Linotype" w:cs="Arial"/>
          <w:lang w:eastAsia="es-MX"/>
        </w:rPr>
        <w:t xml:space="preserve">Por consiguiente, las razones y motivos de inconformidad señalados por </w:t>
      </w:r>
      <w:r w:rsidR="007A16F5" w:rsidRPr="00583E21">
        <w:rPr>
          <w:rFonts w:ascii="Palatino Linotype" w:hAnsi="Palatino Linotype" w:cs="Arial"/>
          <w:b/>
          <w:lang w:eastAsia="es-MX"/>
        </w:rPr>
        <w:t>LA</w:t>
      </w:r>
      <w:r w:rsidRPr="00583E21">
        <w:rPr>
          <w:rFonts w:ascii="Palatino Linotype" w:hAnsi="Palatino Linotype" w:cs="Arial"/>
          <w:b/>
          <w:lang w:eastAsia="es-MX"/>
        </w:rPr>
        <w:t xml:space="preserve"> RECURRENTE</w:t>
      </w:r>
      <w:r w:rsidRPr="00583E21">
        <w:rPr>
          <w:rFonts w:ascii="Palatino Linotype" w:hAnsi="Palatino Linotype" w:cs="Arial"/>
          <w:lang w:eastAsia="es-MX"/>
        </w:rPr>
        <w:t>, resultan</w:t>
      </w:r>
      <w:r w:rsidRPr="00583E21">
        <w:rPr>
          <w:rFonts w:ascii="Palatino Linotype" w:hAnsi="Palatino Linotype" w:cs="Arial"/>
          <w:b/>
          <w:lang w:eastAsia="es-MX"/>
        </w:rPr>
        <w:t xml:space="preserve"> </w:t>
      </w:r>
      <w:r w:rsidR="009359BA" w:rsidRPr="00583E21">
        <w:rPr>
          <w:rFonts w:ascii="Palatino Linotype" w:hAnsi="Palatino Linotype" w:cs="Arial"/>
          <w:b/>
          <w:lang w:eastAsia="es-MX"/>
        </w:rPr>
        <w:t xml:space="preserve">parcialmente </w:t>
      </w:r>
      <w:r w:rsidRPr="00583E21">
        <w:rPr>
          <w:rFonts w:ascii="Palatino Linotype" w:hAnsi="Palatino Linotype" w:cs="Arial"/>
          <w:b/>
          <w:lang w:eastAsia="es-MX"/>
        </w:rPr>
        <w:t>fundadas</w:t>
      </w:r>
      <w:r w:rsidRPr="00583E21">
        <w:rPr>
          <w:rFonts w:ascii="Palatino Linotype" w:hAnsi="Palatino Linotype" w:cs="Arial"/>
          <w:lang w:eastAsia="es-MX"/>
        </w:rPr>
        <w:t xml:space="preserve">; </w:t>
      </w:r>
      <w:r w:rsidRPr="00583E21">
        <w:rPr>
          <w:rFonts w:ascii="Palatino Linotype" w:eastAsia="Calibri" w:hAnsi="Palatino Linotype" w:cs="Arial"/>
        </w:rPr>
        <w:t xml:space="preserve">por lo que, lo procedente es </w:t>
      </w:r>
      <w:r w:rsidRPr="00583E21">
        <w:rPr>
          <w:rFonts w:ascii="Palatino Linotype" w:eastAsia="Calibri" w:hAnsi="Palatino Linotype" w:cs="Arial"/>
          <w:b/>
        </w:rPr>
        <w:t xml:space="preserve">modificar </w:t>
      </w:r>
      <w:r w:rsidRPr="00583E21">
        <w:rPr>
          <w:rFonts w:ascii="Palatino Linotype" w:eastAsia="Calibri" w:hAnsi="Palatino Linotype" w:cs="Arial"/>
        </w:rPr>
        <w:t xml:space="preserve">la respuesta otorgada por el </w:t>
      </w:r>
      <w:r w:rsidRPr="00583E21">
        <w:rPr>
          <w:rFonts w:ascii="Palatino Linotype" w:eastAsia="Calibri" w:hAnsi="Palatino Linotype" w:cs="Arial"/>
          <w:b/>
        </w:rPr>
        <w:t>SUJETO OBLIGADO</w:t>
      </w:r>
      <w:r w:rsidRPr="00583E21">
        <w:rPr>
          <w:rFonts w:ascii="Palatino Linotype" w:eastAsia="Calibri" w:hAnsi="Palatino Linotype" w:cs="Arial"/>
        </w:rPr>
        <w:t xml:space="preserve"> y ordenar haga entrega de</w:t>
      </w:r>
      <w:r w:rsidR="009359BA" w:rsidRPr="00583E21">
        <w:rPr>
          <w:rFonts w:ascii="Palatino Linotype" w:eastAsia="Calibri" w:hAnsi="Palatino Linotype" w:cs="Arial"/>
        </w:rPr>
        <w:t xml:space="preserve"> la información que ha quedado precisada, previa </w:t>
      </w:r>
      <w:r w:rsidR="009359BA" w:rsidRPr="00583E21">
        <w:rPr>
          <w:rFonts w:ascii="Palatino Linotype" w:eastAsia="Calibri" w:hAnsi="Palatino Linotype" w:cs="Arial"/>
          <w:b/>
        </w:rPr>
        <w:t>búsqueda exhaustiva y razonable</w:t>
      </w:r>
      <w:r w:rsidR="009359BA" w:rsidRPr="00583E21">
        <w:rPr>
          <w:rFonts w:ascii="Palatino Linotype" w:eastAsia="Calibri" w:hAnsi="Palatino Linotype" w:cs="Arial"/>
        </w:rPr>
        <w:t xml:space="preserve"> de la información </w:t>
      </w:r>
      <w:r w:rsidR="000C5D7A" w:rsidRPr="00583E21">
        <w:rPr>
          <w:rFonts w:ascii="Palatino Linotype" w:eastAsia="Calibri" w:hAnsi="Palatino Linotype" w:cs="Arial"/>
        </w:rPr>
        <w:t xml:space="preserve">de ser procedente en </w:t>
      </w:r>
      <w:r w:rsidRPr="00583E21">
        <w:rPr>
          <w:rFonts w:ascii="Palatino Linotype" w:eastAsia="Calibri" w:hAnsi="Palatino Linotype" w:cs="Arial"/>
          <w:b/>
        </w:rPr>
        <w:t>versión pública</w:t>
      </w:r>
      <w:r w:rsidR="009359BA" w:rsidRPr="00583E21">
        <w:rPr>
          <w:rFonts w:ascii="Palatino Linotype" w:eastAsia="Calibri" w:hAnsi="Palatino Linotype" w:cs="Arial"/>
        </w:rPr>
        <w:t>.</w:t>
      </w:r>
    </w:p>
    <w:p w:rsidR="00DA05EA" w:rsidRPr="00583E21" w:rsidRDefault="00DA05EA" w:rsidP="001E43A5">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583E21">
        <w:rPr>
          <w:rFonts w:ascii="Palatino Linotype" w:eastAsia="Calibri" w:hAnsi="Palatino Linotype" w:cs="Arial"/>
        </w:rPr>
        <w:t xml:space="preserve">Así, con </w:t>
      </w:r>
      <w:r w:rsidRPr="00583E21">
        <w:rPr>
          <w:rFonts w:ascii="Palatino Linotype" w:hAnsi="Palatino Linotype" w:cs="Arial"/>
        </w:rPr>
        <w:t>fundamento</w:t>
      </w:r>
      <w:r w:rsidRPr="00583E21">
        <w:rPr>
          <w:rFonts w:ascii="Palatino Linotype" w:eastAsia="Calibri" w:hAnsi="Palatino Linotype" w:cs="Arial"/>
        </w:rPr>
        <w:t xml:space="preserve"> en lo prescrito en los artículos 5, párrafos vigésimo segundo, vigésimo tercero y vigésimo cuarto de la Constitución Política del Estado Libre y Soberano de México; </w:t>
      </w:r>
      <w:r w:rsidRPr="00583E21">
        <w:rPr>
          <w:rFonts w:ascii="Palatino Linotype" w:hAnsi="Palatino Linotype"/>
        </w:rPr>
        <w:t>2, fracción II, 19, 29, 36, fracciones I y II, 176, 178, 179, 181, 185, fracción I, 186 y 188</w:t>
      </w:r>
      <w:r w:rsidRPr="00583E21">
        <w:rPr>
          <w:rFonts w:ascii="Palatino Linotype" w:eastAsia="Calibri" w:hAnsi="Palatino Linotype" w:cs="Arial"/>
        </w:rPr>
        <w:t xml:space="preserve"> de la Ley de Transparencia y Acceso a la Información Pública del Estado de México y Municipios, este Pleno:</w:t>
      </w:r>
    </w:p>
    <w:p w:rsidR="00DA05EA" w:rsidRPr="00583E21" w:rsidRDefault="00DA05EA" w:rsidP="001E43A5">
      <w:pPr>
        <w:spacing w:before="240" w:after="240" w:line="360" w:lineRule="auto"/>
        <w:jc w:val="center"/>
        <w:rPr>
          <w:rFonts w:ascii="Palatino Linotype" w:hAnsi="Palatino Linotype"/>
          <w:b/>
          <w:sz w:val="28"/>
        </w:rPr>
      </w:pPr>
      <w:r w:rsidRPr="00583E21">
        <w:rPr>
          <w:rFonts w:ascii="Palatino Linotype" w:hAnsi="Palatino Linotype"/>
          <w:b/>
          <w:sz w:val="28"/>
        </w:rPr>
        <w:t>R E S U E L V E</w:t>
      </w:r>
    </w:p>
    <w:p w:rsidR="00DA05EA" w:rsidRPr="00583E21" w:rsidRDefault="00DA05EA" w:rsidP="001E43A5">
      <w:pPr>
        <w:spacing w:before="100" w:beforeAutospacing="1" w:after="100" w:afterAutospacing="1" w:line="360" w:lineRule="auto"/>
        <w:jc w:val="both"/>
        <w:rPr>
          <w:rFonts w:ascii="Palatino Linotype" w:eastAsia="Calibri" w:hAnsi="Palatino Linotype" w:cs="Arial"/>
        </w:rPr>
      </w:pPr>
      <w:r w:rsidRPr="00583E21">
        <w:rPr>
          <w:rFonts w:ascii="Palatino Linotype" w:eastAsia="Calibri" w:hAnsi="Palatino Linotype" w:cs="Arial"/>
          <w:b/>
          <w:sz w:val="28"/>
        </w:rPr>
        <w:t>PRIMERO</w:t>
      </w:r>
      <w:r w:rsidRPr="00583E21">
        <w:rPr>
          <w:rFonts w:ascii="Palatino Linotype" w:eastAsia="Calibri" w:hAnsi="Palatino Linotype" w:cs="Arial"/>
        </w:rPr>
        <w:t xml:space="preserve">. Resultan </w:t>
      </w:r>
      <w:r w:rsidR="009359BA" w:rsidRPr="00583E21">
        <w:rPr>
          <w:rFonts w:ascii="Palatino Linotype" w:eastAsia="Calibri" w:hAnsi="Palatino Linotype" w:cs="Arial"/>
          <w:b/>
        </w:rPr>
        <w:t xml:space="preserve">parcialmente </w:t>
      </w:r>
      <w:r w:rsidRPr="00583E21">
        <w:rPr>
          <w:rFonts w:ascii="Palatino Linotype" w:eastAsia="Calibri" w:hAnsi="Palatino Linotype" w:cs="Arial"/>
          <w:b/>
        </w:rPr>
        <w:t xml:space="preserve">fundadas </w:t>
      </w:r>
      <w:r w:rsidRPr="00583E21">
        <w:rPr>
          <w:rFonts w:ascii="Palatino Linotype" w:eastAsia="Calibri" w:hAnsi="Palatino Linotype" w:cs="Arial"/>
        </w:rPr>
        <w:t xml:space="preserve">las razones o motivos de inconformidad planteadas por </w:t>
      </w:r>
      <w:r w:rsidR="007A16F5" w:rsidRPr="00583E21">
        <w:rPr>
          <w:rFonts w:ascii="Palatino Linotype" w:eastAsia="Calibri" w:hAnsi="Palatino Linotype" w:cs="Arial"/>
          <w:b/>
        </w:rPr>
        <w:t>LA</w:t>
      </w:r>
      <w:r w:rsidRPr="00583E21">
        <w:rPr>
          <w:rFonts w:ascii="Palatino Linotype" w:eastAsia="Calibri" w:hAnsi="Palatino Linotype" w:cs="Arial"/>
          <w:b/>
        </w:rPr>
        <w:t xml:space="preserve"> RECURRENTE</w:t>
      </w:r>
      <w:r w:rsidRPr="00583E21">
        <w:rPr>
          <w:rFonts w:ascii="Palatino Linotype" w:eastAsia="Calibri" w:hAnsi="Palatino Linotype" w:cs="Arial"/>
        </w:rPr>
        <w:t xml:space="preserve">, en términos del Considerando </w:t>
      </w:r>
      <w:r w:rsidRPr="00583E21">
        <w:rPr>
          <w:rFonts w:ascii="Palatino Linotype" w:eastAsia="Calibri" w:hAnsi="Palatino Linotype" w:cs="Arial"/>
          <w:b/>
        </w:rPr>
        <w:t>QUINTO</w:t>
      </w:r>
      <w:r w:rsidRPr="00583E21">
        <w:rPr>
          <w:rFonts w:ascii="Palatino Linotype" w:eastAsia="Calibri" w:hAnsi="Palatino Linotype" w:cs="Arial"/>
        </w:rPr>
        <w:t xml:space="preserve"> de la presente resolución.</w:t>
      </w:r>
    </w:p>
    <w:p w:rsidR="00DA05EA" w:rsidRPr="00583E21" w:rsidRDefault="00DA05EA" w:rsidP="001E43A5">
      <w:pPr>
        <w:spacing w:before="100" w:beforeAutospacing="1" w:after="100" w:afterAutospacing="1" w:line="360" w:lineRule="auto"/>
        <w:jc w:val="both"/>
        <w:rPr>
          <w:rFonts w:ascii="Palatino Linotype" w:eastAsia="Calibri" w:hAnsi="Palatino Linotype" w:cs="Arial"/>
        </w:rPr>
      </w:pPr>
      <w:r w:rsidRPr="00583E21">
        <w:rPr>
          <w:rFonts w:ascii="Palatino Linotype" w:eastAsia="Calibri" w:hAnsi="Palatino Linotype" w:cs="Arial"/>
          <w:b/>
          <w:sz w:val="28"/>
        </w:rPr>
        <w:t>SEGUNDO</w:t>
      </w:r>
      <w:r w:rsidRPr="00583E21">
        <w:rPr>
          <w:rFonts w:ascii="Palatino Linotype" w:eastAsia="Calibri" w:hAnsi="Palatino Linotype" w:cs="Arial"/>
        </w:rPr>
        <w:t xml:space="preserve">. Se </w:t>
      </w:r>
      <w:r w:rsidRPr="00583E21">
        <w:rPr>
          <w:rFonts w:ascii="Palatino Linotype" w:eastAsia="Calibri" w:hAnsi="Palatino Linotype" w:cs="Arial"/>
          <w:b/>
        </w:rPr>
        <w:t xml:space="preserve">MODIFICA </w:t>
      </w:r>
      <w:r w:rsidRPr="00583E21">
        <w:rPr>
          <w:rFonts w:ascii="Palatino Linotype" w:eastAsia="Calibri" w:hAnsi="Palatino Linotype" w:cs="Arial"/>
        </w:rPr>
        <w:t xml:space="preserve">la respuesta otorgada por </w:t>
      </w:r>
      <w:r w:rsidRPr="00583E21">
        <w:rPr>
          <w:rFonts w:ascii="Palatino Linotype" w:eastAsia="Calibri" w:hAnsi="Palatino Linotype" w:cs="Arial"/>
          <w:b/>
        </w:rPr>
        <w:t>EL SUJETO OBLIGADO</w:t>
      </w:r>
      <w:r w:rsidRPr="00583E21">
        <w:rPr>
          <w:rFonts w:ascii="Palatino Linotype" w:eastAsia="Calibri" w:hAnsi="Palatino Linotype" w:cs="Arial"/>
        </w:rPr>
        <w:t xml:space="preserve"> a la solicitud de información motivo del recurso de revisión </w:t>
      </w:r>
      <w:r w:rsidRPr="00583E21">
        <w:rPr>
          <w:rFonts w:ascii="Palatino Linotype" w:eastAsia="Calibri" w:hAnsi="Palatino Linotype" w:cs="Arial"/>
          <w:b/>
        </w:rPr>
        <w:lastRenderedPageBreak/>
        <w:t>0</w:t>
      </w:r>
      <w:r w:rsidR="000C5D7A" w:rsidRPr="00583E21">
        <w:rPr>
          <w:rFonts w:ascii="Palatino Linotype" w:eastAsia="Calibri" w:hAnsi="Palatino Linotype" w:cs="Arial"/>
          <w:b/>
        </w:rPr>
        <w:t>156</w:t>
      </w:r>
      <w:r w:rsidR="009359BA" w:rsidRPr="00583E21">
        <w:rPr>
          <w:rFonts w:ascii="Palatino Linotype" w:eastAsia="Calibri" w:hAnsi="Palatino Linotype" w:cs="Arial"/>
          <w:b/>
        </w:rPr>
        <w:t>7</w:t>
      </w:r>
      <w:r w:rsidRPr="00583E21">
        <w:rPr>
          <w:rFonts w:ascii="Palatino Linotype" w:eastAsia="Calibri" w:hAnsi="Palatino Linotype" w:cs="Arial"/>
          <w:b/>
        </w:rPr>
        <w:t>/INFOEM/IP/RR/2020</w:t>
      </w:r>
      <w:r w:rsidRPr="00583E21">
        <w:rPr>
          <w:rFonts w:ascii="Palatino Linotype" w:eastAsia="Calibri" w:hAnsi="Palatino Linotype" w:cs="Arial"/>
        </w:rPr>
        <w:t xml:space="preserve"> y se le ordena en términos del Considerando </w:t>
      </w:r>
      <w:r w:rsidRPr="00583E21">
        <w:rPr>
          <w:rFonts w:ascii="Palatino Linotype" w:eastAsia="Calibri" w:hAnsi="Palatino Linotype" w:cs="Arial"/>
          <w:b/>
        </w:rPr>
        <w:t>QUINTO</w:t>
      </w:r>
      <w:r w:rsidRPr="00583E21">
        <w:rPr>
          <w:rFonts w:ascii="Palatino Linotype" w:eastAsia="Calibri" w:hAnsi="Palatino Linotype" w:cs="Arial"/>
        </w:rPr>
        <w:t xml:space="preserve"> de la presente resolución, </w:t>
      </w:r>
      <w:r w:rsidR="007A16F5" w:rsidRPr="00583E21">
        <w:rPr>
          <w:rFonts w:ascii="Palatino Linotype" w:eastAsia="Calibri" w:hAnsi="Palatino Linotype" w:cs="Arial"/>
        </w:rPr>
        <w:t>entregue a</w:t>
      </w:r>
      <w:r w:rsidR="007A16F5" w:rsidRPr="00583E21">
        <w:rPr>
          <w:rFonts w:ascii="Palatino Linotype" w:eastAsia="Calibri" w:hAnsi="Palatino Linotype" w:cs="Arial"/>
          <w:b/>
        </w:rPr>
        <w:t xml:space="preserve"> LA</w:t>
      </w:r>
      <w:r w:rsidR="007A16F5" w:rsidRPr="00583E21">
        <w:rPr>
          <w:rFonts w:ascii="Palatino Linotype" w:eastAsia="Calibri" w:hAnsi="Palatino Linotype" w:cs="Arial"/>
        </w:rPr>
        <w:t xml:space="preserve"> </w:t>
      </w:r>
      <w:r w:rsidRPr="00583E21">
        <w:rPr>
          <w:rFonts w:ascii="Palatino Linotype" w:eastAsia="Calibri" w:hAnsi="Palatino Linotype" w:cs="Arial"/>
          <w:b/>
        </w:rPr>
        <w:t>RECURRENTE</w:t>
      </w:r>
      <w:r w:rsidRPr="00583E21">
        <w:rPr>
          <w:rFonts w:ascii="Palatino Linotype" w:eastAsia="Calibri" w:hAnsi="Palatino Linotype" w:cs="Arial"/>
        </w:rPr>
        <w:t xml:space="preserve">, vía </w:t>
      </w:r>
      <w:r w:rsidRPr="00583E21">
        <w:rPr>
          <w:rFonts w:ascii="Palatino Linotype" w:eastAsia="Calibri" w:hAnsi="Palatino Linotype" w:cs="Arial"/>
          <w:b/>
        </w:rPr>
        <w:t>SAIMEX</w:t>
      </w:r>
      <w:r w:rsidR="005614EB" w:rsidRPr="00583E21">
        <w:rPr>
          <w:rFonts w:ascii="Palatino Linotype" w:eastAsia="Calibri" w:hAnsi="Palatino Linotype" w:cs="Arial"/>
          <w:b/>
        </w:rPr>
        <w:t xml:space="preserve"> y correo electrónico</w:t>
      </w:r>
      <w:r w:rsidRPr="00583E21">
        <w:rPr>
          <w:rFonts w:ascii="Palatino Linotype" w:eastAsia="Calibri" w:hAnsi="Palatino Linotype" w:cs="Arial"/>
        </w:rPr>
        <w:t xml:space="preserve">, </w:t>
      </w:r>
      <w:r w:rsidR="009359BA" w:rsidRPr="00583E21">
        <w:rPr>
          <w:rFonts w:ascii="Palatino Linotype" w:eastAsia="Calibri" w:hAnsi="Palatino Linotype" w:cs="Arial"/>
        </w:rPr>
        <w:t xml:space="preserve">previa </w:t>
      </w:r>
      <w:r w:rsidR="009359BA" w:rsidRPr="00583E21">
        <w:rPr>
          <w:rFonts w:ascii="Palatino Linotype" w:eastAsia="Calibri" w:hAnsi="Palatino Linotype" w:cs="Arial"/>
          <w:b/>
        </w:rPr>
        <w:t>búsqueda exhaustiva y razonable</w:t>
      </w:r>
      <w:r w:rsidR="009359BA" w:rsidRPr="00583E21">
        <w:rPr>
          <w:rFonts w:ascii="Palatino Linotype" w:eastAsia="Calibri" w:hAnsi="Palatino Linotype" w:cs="Arial"/>
        </w:rPr>
        <w:t xml:space="preserve">, </w:t>
      </w:r>
      <w:r w:rsidR="000C5D7A" w:rsidRPr="00583E21">
        <w:rPr>
          <w:rFonts w:ascii="Palatino Linotype" w:eastAsia="Calibri" w:hAnsi="Palatino Linotype" w:cs="Arial"/>
        </w:rPr>
        <w:t xml:space="preserve">de ser procedente </w:t>
      </w:r>
      <w:r w:rsidRPr="00583E21">
        <w:rPr>
          <w:rFonts w:ascii="Palatino Linotype" w:eastAsia="Calibri" w:hAnsi="Palatino Linotype" w:cs="Arial"/>
        </w:rPr>
        <w:t xml:space="preserve">en </w:t>
      </w:r>
      <w:r w:rsidRPr="00583E21">
        <w:rPr>
          <w:rFonts w:ascii="Palatino Linotype" w:eastAsia="Calibri" w:hAnsi="Palatino Linotype" w:cs="Arial"/>
          <w:b/>
        </w:rPr>
        <w:t>versión pública</w:t>
      </w:r>
      <w:r w:rsidRPr="00583E21">
        <w:rPr>
          <w:rFonts w:ascii="Palatino Linotype" w:eastAsia="Calibri" w:hAnsi="Palatino Linotype" w:cs="Arial"/>
        </w:rPr>
        <w:t>,</w:t>
      </w:r>
      <w:r w:rsidR="000C5D7A" w:rsidRPr="00583E21">
        <w:rPr>
          <w:rFonts w:ascii="Palatino Linotype" w:eastAsia="Calibri" w:hAnsi="Palatino Linotype" w:cs="Arial"/>
        </w:rPr>
        <w:t xml:space="preserve"> del ejercicio fiscal 2020,</w:t>
      </w:r>
      <w:r w:rsidRPr="00583E21">
        <w:rPr>
          <w:rFonts w:ascii="Palatino Linotype" w:eastAsia="Calibri" w:hAnsi="Palatino Linotype" w:cs="Arial"/>
        </w:rPr>
        <w:t xml:space="preserve"> lo siguiente:</w:t>
      </w:r>
    </w:p>
    <w:p w:rsidR="000C5D7A" w:rsidRPr="00583E21" w:rsidRDefault="00DA05EA" w:rsidP="003D79BC">
      <w:pPr>
        <w:ind w:left="709" w:right="902" w:hanging="142"/>
        <w:jc w:val="both"/>
        <w:rPr>
          <w:rFonts w:ascii="Palatino Linotype" w:hAnsi="Palatino Linotype"/>
          <w:i/>
          <w:sz w:val="22"/>
          <w:szCs w:val="22"/>
        </w:rPr>
      </w:pPr>
      <w:r w:rsidRPr="00583E21">
        <w:rPr>
          <w:rFonts w:ascii="Palatino Linotype" w:eastAsia="Calibri" w:hAnsi="Palatino Linotype" w:cs="Arial"/>
          <w:i/>
          <w:sz w:val="22"/>
          <w:szCs w:val="22"/>
        </w:rPr>
        <w:t>”</w:t>
      </w:r>
      <w:r w:rsidR="00F448A1" w:rsidRPr="00583E21">
        <w:rPr>
          <w:rFonts w:ascii="Palatino Linotype" w:hAnsi="Palatino Linotype"/>
          <w:i/>
          <w:sz w:val="22"/>
          <w:szCs w:val="22"/>
        </w:rPr>
        <w:t xml:space="preserve">a) </w:t>
      </w:r>
      <w:r w:rsidR="000C5D7A" w:rsidRPr="00583E21">
        <w:rPr>
          <w:rFonts w:ascii="Palatino Linotype" w:hAnsi="Palatino Linotype"/>
          <w:i/>
          <w:sz w:val="22"/>
          <w:szCs w:val="22"/>
        </w:rPr>
        <w:t>El Cat</w:t>
      </w:r>
      <w:r w:rsidR="003D79BC" w:rsidRPr="00583E21">
        <w:rPr>
          <w:rFonts w:ascii="Palatino Linotype" w:hAnsi="Palatino Linotype"/>
          <w:i/>
          <w:sz w:val="22"/>
          <w:szCs w:val="22"/>
        </w:rPr>
        <w:t>á</w:t>
      </w:r>
      <w:r w:rsidR="000C5D7A" w:rsidRPr="00583E21">
        <w:rPr>
          <w:rFonts w:ascii="Palatino Linotype" w:hAnsi="Palatino Linotype"/>
          <w:i/>
          <w:sz w:val="22"/>
          <w:szCs w:val="22"/>
        </w:rPr>
        <w:t xml:space="preserve">logo del Sistema de Apertura Rápida de Empresas (SARE) </w:t>
      </w:r>
    </w:p>
    <w:p w:rsidR="000C5D7A" w:rsidRPr="00583E21" w:rsidRDefault="000C5D7A" w:rsidP="000C5D7A">
      <w:pPr>
        <w:ind w:left="709" w:right="902"/>
        <w:jc w:val="both"/>
        <w:rPr>
          <w:rFonts w:ascii="Palatino Linotype" w:hAnsi="Palatino Linotype"/>
          <w:i/>
          <w:sz w:val="22"/>
          <w:szCs w:val="22"/>
        </w:rPr>
      </w:pPr>
      <w:r w:rsidRPr="00583E21">
        <w:rPr>
          <w:rFonts w:ascii="Palatino Linotype" w:hAnsi="Palatino Linotype"/>
          <w:i/>
          <w:sz w:val="22"/>
          <w:szCs w:val="22"/>
        </w:rPr>
        <w:t>b) El Cat</w:t>
      </w:r>
      <w:r w:rsidR="003D79BC" w:rsidRPr="00583E21">
        <w:rPr>
          <w:rFonts w:ascii="Palatino Linotype" w:hAnsi="Palatino Linotype"/>
          <w:i/>
          <w:sz w:val="22"/>
          <w:szCs w:val="22"/>
        </w:rPr>
        <w:t>á</w:t>
      </w:r>
      <w:r w:rsidRPr="00583E21">
        <w:rPr>
          <w:rFonts w:ascii="Palatino Linotype" w:hAnsi="Palatino Linotype"/>
          <w:i/>
          <w:sz w:val="22"/>
          <w:szCs w:val="22"/>
        </w:rPr>
        <w:t>logo de Unidades Económicas</w:t>
      </w:r>
    </w:p>
    <w:p w:rsidR="000C5D7A" w:rsidRPr="00583E21" w:rsidRDefault="000C5D7A" w:rsidP="000C5D7A">
      <w:pPr>
        <w:ind w:left="709" w:right="902"/>
        <w:jc w:val="both"/>
        <w:rPr>
          <w:rFonts w:ascii="Palatino Linotype" w:hAnsi="Palatino Linotype"/>
          <w:i/>
          <w:sz w:val="22"/>
          <w:szCs w:val="22"/>
        </w:rPr>
      </w:pPr>
      <w:r w:rsidRPr="00583E21">
        <w:rPr>
          <w:rFonts w:ascii="Palatino Linotype" w:hAnsi="Palatino Linotype"/>
          <w:i/>
          <w:sz w:val="22"/>
          <w:szCs w:val="22"/>
        </w:rPr>
        <w:t>c) El Cat</w:t>
      </w:r>
      <w:r w:rsidR="003D79BC" w:rsidRPr="00583E21">
        <w:rPr>
          <w:rFonts w:ascii="Palatino Linotype" w:hAnsi="Palatino Linotype"/>
          <w:i/>
          <w:sz w:val="22"/>
          <w:szCs w:val="22"/>
        </w:rPr>
        <w:t>á</w:t>
      </w:r>
      <w:r w:rsidRPr="00583E21">
        <w:rPr>
          <w:rFonts w:ascii="Palatino Linotype" w:hAnsi="Palatino Linotype"/>
          <w:i/>
          <w:sz w:val="22"/>
          <w:szCs w:val="22"/>
        </w:rPr>
        <w:t>logo de Unidades Económicas de alto impacto</w:t>
      </w:r>
    </w:p>
    <w:p w:rsidR="00F448A1" w:rsidRPr="00583E21" w:rsidRDefault="000C5D7A" w:rsidP="000C5D7A">
      <w:pPr>
        <w:ind w:left="709" w:right="902"/>
        <w:jc w:val="both"/>
        <w:rPr>
          <w:rFonts w:ascii="Palatino Linotype" w:hAnsi="Palatino Linotype"/>
          <w:i/>
          <w:sz w:val="22"/>
          <w:szCs w:val="22"/>
        </w:rPr>
      </w:pPr>
      <w:r w:rsidRPr="00583E21">
        <w:rPr>
          <w:rFonts w:ascii="Palatino Linotype" w:hAnsi="Palatino Linotype"/>
          <w:i/>
          <w:sz w:val="22"/>
          <w:szCs w:val="22"/>
        </w:rPr>
        <w:t>d) El Cat</w:t>
      </w:r>
      <w:r w:rsidR="003D79BC" w:rsidRPr="00583E21">
        <w:rPr>
          <w:rFonts w:ascii="Palatino Linotype" w:hAnsi="Palatino Linotype"/>
          <w:i/>
          <w:sz w:val="22"/>
          <w:szCs w:val="22"/>
        </w:rPr>
        <w:t>á</w:t>
      </w:r>
      <w:r w:rsidRPr="00583E21">
        <w:rPr>
          <w:rFonts w:ascii="Palatino Linotype" w:hAnsi="Palatino Linotype"/>
          <w:i/>
          <w:sz w:val="22"/>
          <w:szCs w:val="22"/>
        </w:rPr>
        <w:t>logo de cobros de giros específicos</w:t>
      </w:r>
    </w:p>
    <w:p w:rsidR="000C5D7A" w:rsidRPr="00583E21" w:rsidRDefault="000C5D7A" w:rsidP="000C5D7A">
      <w:pPr>
        <w:ind w:left="709" w:right="902"/>
        <w:jc w:val="both"/>
        <w:rPr>
          <w:rFonts w:ascii="Palatino Linotype" w:hAnsi="Palatino Linotype"/>
          <w:i/>
          <w:iCs/>
          <w:color w:val="222222"/>
          <w:sz w:val="22"/>
          <w:szCs w:val="22"/>
          <w:lang w:eastAsia="es-MX"/>
        </w:rPr>
      </w:pPr>
      <w:r w:rsidRPr="00583E21">
        <w:rPr>
          <w:rFonts w:ascii="Palatino Linotype" w:hAnsi="Palatino Linotype"/>
          <w:i/>
          <w:iCs/>
          <w:color w:val="222222"/>
          <w:sz w:val="22"/>
          <w:szCs w:val="22"/>
          <w:lang w:eastAsia="es-MX"/>
        </w:rPr>
        <w:t>e</w:t>
      </w:r>
      <w:r w:rsidR="00F448A1" w:rsidRPr="00583E21">
        <w:rPr>
          <w:rFonts w:ascii="Palatino Linotype" w:hAnsi="Palatino Linotype"/>
          <w:i/>
          <w:iCs/>
          <w:color w:val="222222"/>
          <w:sz w:val="22"/>
          <w:szCs w:val="22"/>
          <w:lang w:eastAsia="es-MX"/>
        </w:rPr>
        <w:t xml:space="preserve">) </w:t>
      </w:r>
      <w:r w:rsidRPr="00583E21">
        <w:rPr>
          <w:rFonts w:ascii="Palatino Linotype" w:hAnsi="Palatino Linotype"/>
          <w:i/>
          <w:iCs/>
          <w:color w:val="222222"/>
          <w:sz w:val="22"/>
          <w:szCs w:val="22"/>
          <w:lang w:eastAsia="es-MX"/>
        </w:rPr>
        <w:t xml:space="preserve">El documento que contenga la clasificación de riesgo (alto, mediano y bajo) de las unidades económicas por giro comercial </w:t>
      </w:r>
    </w:p>
    <w:p w:rsidR="000C5D7A" w:rsidRPr="00583E21" w:rsidRDefault="000C5D7A" w:rsidP="000C5D7A">
      <w:pPr>
        <w:ind w:left="709" w:right="902"/>
        <w:jc w:val="both"/>
        <w:rPr>
          <w:rFonts w:ascii="Palatino Linotype" w:hAnsi="Palatino Linotype"/>
          <w:i/>
          <w:iCs/>
          <w:color w:val="222222"/>
          <w:sz w:val="22"/>
          <w:szCs w:val="22"/>
          <w:lang w:eastAsia="es-MX"/>
        </w:rPr>
      </w:pPr>
    </w:p>
    <w:p w:rsidR="000C5D7A" w:rsidRPr="00583E21" w:rsidRDefault="007A16F5" w:rsidP="000C5D7A">
      <w:pPr>
        <w:ind w:left="709" w:right="902"/>
        <w:jc w:val="both"/>
        <w:rPr>
          <w:rFonts w:ascii="Palatino Linotype" w:hAnsi="Palatino Linotype"/>
          <w:i/>
          <w:iCs/>
          <w:color w:val="222222"/>
          <w:sz w:val="22"/>
          <w:szCs w:val="22"/>
          <w:lang w:eastAsia="es-MX"/>
        </w:rPr>
      </w:pPr>
      <w:r w:rsidRPr="00583E21">
        <w:rPr>
          <w:rFonts w:ascii="Palatino Linotype" w:hAnsi="Palatino Linotype"/>
          <w:i/>
          <w:iCs/>
          <w:color w:val="222222"/>
          <w:sz w:val="22"/>
          <w:szCs w:val="22"/>
          <w:lang w:eastAsia="es-MX"/>
        </w:rPr>
        <w:t xml:space="preserve">Debiendo notificar a </w:t>
      </w:r>
      <w:r w:rsidRPr="00583E21">
        <w:rPr>
          <w:rFonts w:ascii="Palatino Linotype" w:hAnsi="Palatino Linotype"/>
          <w:b/>
          <w:i/>
          <w:iCs/>
          <w:color w:val="222222"/>
          <w:sz w:val="22"/>
          <w:szCs w:val="22"/>
          <w:lang w:eastAsia="es-MX"/>
        </w:rPr>
        <w:t>LA</w:t>
      </w:r>
      <w:r w:rsidRPr="00583E21">
        <w:rPr>
          <w:rFonts w:ascii="Palatino Linotype" w:hAnsi="Palatino Linotype"/>
          <w:i/>
          <w:iCs/>
          <w:color w:val="222222"/>
          <w:sz w:val="22"/>
          <w:szCs w:val="22"/>
          <w:lang w:eastAsia="es-MX"/>
        </w:rPr>
        <w:t xml:space="preserve"> </w:t>
      </w:r>
      <w:r w:rsidR="000C5D7A" w:rsidRPr="00583E21">
        <w:rPr>
          <w:rFonts w:ascii="Palatino Linotype" w:hAnsi="Palatino Linotype"/>
          <w:b/>
          <w:i/>
          <w:iCs/>
          <w:color w:val="222222"/>
          <w:sz w:val="22"/>
          <w:szCs w:val="22"/>
          <w:lang w:eastAsia="es-MX"/>
        </w:rPr>
        <w:t>RECURRENTE</w:t>
      </w:r>
      <w:r w:rsidR="000C5D7A" w:rsidRPr="00583E21">
        <w:rPr>
          <w:rFonts w:ascii="Palatino Linotype" w:hAnsi="Palatino Linotype"/>
          <w:i/>
          <w:iCs/>
          <w:color w:val="222222"/>
          <w:sz w:val="22"/>
          <w:szCs w:val="22"/>
          <w:lang w:eastAsia="es-MX"/>
        </w:rPr>
        <w:t xml:space="preserve"> el Acuerdo de Clasificación de la información que emita el Comité de Transparencia con motivo de las versiones públicas.</w:t>
      </w:r>
    </w:p>
    <w:p w:rsidR="00DA05EA" w:rsidRPr="00583E21" w:rsidRDefault="00DA05EA" w:rsidP="001E43A5">
      <w:pPr>
        <w:spacing w:before="100" w:beforeAutospacing="1" w:after="100" w:afterAutospacing="1" w:line="360" w:lineRule="auto"/>
        <w:jc w:val="both"/>
        <w:rPr>
          <w:rFonts w:ascii="Palatino Linotype" w:eastAsia="Calibri" w:hAnsi="Palatino Linotype" w:cs="Arial"/>
        </w:rPr>
      </w:pPr>
      <w:r w:rsidRPr="00583E21">
        <w:rPr>
          <w:rFonts w:ascii="Palatino Linotype" w:eastAsia="Calibri" w:hAnsi="Palatino Linotype" w:cs="Arial"/>
          <w:b/>
          <w:sz w:val="28"/>
        </w:rPr>
        <w:t>TERCERO</w:t>
      </w:r>
      <w:r w:rsidRPr="00583E21">
        <w:rPr>
          <w:rFonts w:ascii="Palatino Linotype" w:eastAsia="Calibri" w:hAnsi="Palatino Linotype" w:cs="Arial"/>
        </w:rPr>
        <w:t xml:space="preserve">. Notifíquese a la Titular de la Unidad de Transparencia del </w:t>
      </w:r>
      <w:r w:rsidRPr="00583E21">
        <w:rPr>
          <w:rFonts w:ascii="Palatino Linotype" w:eastAsia="Calibri" w:hAnsi="Palatino Linotype" w:cs="Arial"/>
          <w:b/>
        </w:rPr>
        <w:t>SUJETO OBLIGADO</w:t>
      </w:r>
      <w:r w:rsidRPr="00583E21">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DA05EA" w:rsidRPr="00583E21" w:rsidRDefault="00DA05EA" w:rsidP="001E43A5">
      <w:pPr>
        <w:spacing w:before="100" w:beforeAutospacing="1" w:after="100" w:afterAutospacing="1" w:line="360" w:lineRule="auto"/>
        <w:jc w:val="both"/>
        <w:rPr>
          <w:rFonts w:ascii="Palatino Linotype" w:eastAsia="Calibri" w:hAnsi="Palatino Linotype" w:cs="Arial"/>
        </w:rPr>
      </w:pPr>
      <w:r w:rsidRPr="00583E21">
        <w:rPr>
          <w:rFonts w:ascii="Palatino Linotype" w:eastAsia="Calibri" w:hAnsi="Palatino Linotype" w:cs="Arial"/>
          <w:b/>
          <w:sz w:val="28"/>
        </w:rPr>
        <w:t>CUARTO</w:t>
      </w:r>
      <w:r w:rsidRPr="00583E21">
        <w:rPr>
          <w:rFonts w:ascii="Palatino Linotype" w:eastAsia="Calibri" w:hAnsi="Palatino Linotype" w:cs="Arial"/>
        </w:rPr>
        <w:t xml:space="preserve">. </w:t>
      </w:r>
      <w:r w:rsidRPr="00583E21">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583E21">
        <w:rPr>
          <w:rFonts w:ascii="Palatino Linotype" w:hAnsi="Palatino Linotype"/>
          <w:b/>
          <w:szCs w:val="17"/>
          <w:lang w:eastAsia="es-ES_tradnl"/>
        </w:rPr>
        <w:t>SUJETO OBLIGADO</w:t>
      </w:r>
      <w:r w:rsidRPr="00583E21">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rsidR="00DA05EA" w:rsidRPr="00583E21" w:rsidRDefault="00DA05EA" w:rsidP="001E43A5">
      <w:pPr>
        <w:spacing w:before="100" w:beforeAutospacing="1" w:after="100" w:afterAutospacing="1" w:line="360" w:lineRule="auto"/>
        <w:jc w:val="both"/>
        <w:rPr>
          <w:rFonts w:ascii="Palatino Linotype" w:eastAsia="Calibri" w:hAnsi="Palatino Linotype" w:cs="Arial"/>
        </w:rPr>
      </w:pPr>
      <w:r w:rsidRPr="00583E21">
        <w:rPr>
          <w:rFonts w:ascii="Palatino Linotype" w:eastAsia="Calibri" w:hAnsi="Palatino Linotype" w:cs="Arial"/>
          <w:b/>
          <w:sz w:val="28"/>
        </w:rPr>
        <w:lastRenderedPageBreak/>
        <w:t>QUINTO</w:t>
      </w:r>
      <w:r w:rsidR="007A16F5" w:rsidRPr="00583E21">
        <w:rPr>
          <w:rFonts w:ascii="Palatino Linotype" w:eastAsia="Calibri" w:hAnsi="Palatino Linotype" w:cs="Arial"/>
        </w:rPr>
        <w:t xml:space="preserve">. Notifíquese a </w:t>
      </w:r>
      <w:r w:rsidR="007A16F5" w:rsidRPr="00583E21">
        <w:rPr>
          <w:rFonts w:ascii="Palatino Linotype" w:eastAsia="Calibri" w:hAnsi="Palatino Linotype" w:cs="Arial"/>
          <w:b/>
        </w:rPr>
        <w:t>LA</w:t>
      </w:r>
      <w:r w:rsidR="007A16F5" w:rsidRPr="00583E21">
        <w:rPr>
          <w:rFonts w:ascii="Palatino Linotype" w:eastAsia="Calibri" w:hAnsi="Palatino Linotype" w:cs="Arial"/>
        </w:rPr>
        <w:t xml:space="preserve"> </w:t>
      </w:r>
      <w:r w:rsidRPr="00583E21">
        <w:rPr>
          <w:rFonts w:ascii="Palatino Linotype" w:eastAsia="Calibri" w:hAnsi="Palatino Linotype" w:cs="Arial"/>
          <w:b/>
        </w:rPr>
        <w:t>RECURRENTE</w:t>
      </w:r>
      <w:r w:rsidRPr="00583E21">
        <w:rPr>
          <w:rFonts w:ascii="Palatino Linotype" w:eastAsia="Calibri" w:hAnsi="Palatino Linotype" w:cs="Arial"/>
        </w:rPr>
        <w:t xml:space="preserve"> la presente resolución.</w:t>
      </w:r>
    </w:p>
    <w:p w:rsidR="001902A2" w:rsidRPr="001E43A5" w:rsidRDefault="00DA05EA" w:rsidP="001E43A5">
      <w:pPr>
        <w:spacing w:before="100" w:beforeAutospacing="1" w:after="100" w:afterAutospacing="1" w:line="360" w:lineRule="auto"/>
        <w:jc w:val="both"/>
        <w:rPr>
          <w:rFonts w:ascii="Palatino Linotype" w:eastAsia="Calibri" w:hAnsi="Palatino Linotype" w:cs="Arial"/>
        </w:rPr>
      </w:pPr>
      <w:r w:rsidRPr="00583E21">
        <w:rPr>
          <w:rFonts w:ascii="Palatino Linotype" w:eastAsia="Calibri" w:hAnsi="Palatino Linotype" w:cs="Arial"/>
          <w:b/>
          <w:sz w:val="28"/>
          <w:szCs w:val="28"/>
        </w:rPr>
        <w:t>SEXTO.</w:t>
      </w:r>
      <w:r w:rsidR="007A16F5" w:rsidRPr="00583E21">
        <w:rPr>
          <w:rFonts w:ascii="Palatino Linotype" w:eastAsia="Calibri" w:hAnsi="Palatino Linotype" w:cs="Arial"/>
        </w:rPr>
        <w:t xml:space="preserve"> Hágase del conocimiento de </w:t>
      </w:r>
      <w:r w:rsidR="007A16F5" w:rsidRPr="00583E21">
        <w:rPr>
          <w:rFonts w:ascii="Palatino Linotype" w:eastAsia="Calibri" w:hAnsi="Palatino Linotype" w:cs="Arial"/>
          <w:b/>
        </w:rPr>
        <w:t xml:space="preserve">LA </w:t>
      </w:r>
      <w:r w:rsidRPr="00583E21">
        <w:rPr>
          <w:rFonts w:ascii="Palatino Linotype" w:eastAsia="Calibri" w:hAnsi="Palatino Linotype" w:cs="Arial"/>
          <w:b/>
        </w:rPr>
        <w:t>RECURRENTE</w:t>
      </w:r>
      <w:r w:rsidRPr="00583E21">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w:t>
      </w:r>
      <w:r w:rsidRPr="001E43A5">
        <w:rPr>
          <w:rFonts w:ascii="Palatino Linotype" w:eastAsia="Calibri" w:hAnsi="Palatino Linotype" w:cs="Arial"/>
        </w:rPr>
        <w:t>resente resolución vía Juicio de Amparo en los términos de las leyes aplicables.</w:t>
      </w:r>
    </w:p>
    <w:p w:rsidR="001902A2" w:rsidRPr="001E43A5" w:rsidRDefault="00E3443E" w:rsidP="001E43A5">
      <w:pPr>
        <w:spacing w:before="100" w:beforeAutospacing="1" w:after="100" w:afterAutospacing="1" w:line="360" w:lineRule="auto"/>
        <w:contextualSpacing/>
        <w:jc w:val="both"/>
        <w:rPr>
          <w:rFonts w:ascii="Palatino Linotype" w:hAnsi="Palatino Linotype" w:cs="Arial"/>
          <w:color w:val="000000" w:themeColor="text1"/>
          <w:lang w:val="es-ES"/>
        </w:rPr>
      </w:pPr>
      <w:r>
        <w:rPr>
          <w:rFonts w:ascii="Palatino Linotype" w:hAnsi="Palatino Linotype" w:cs="Arial"/>
          <w:color w:val="000000" w:themeColor="text1"/>
          <w:lang w:val="es-ES"/>
        </w:rPr>
        <w:t xml:space="preserve">ASÍ LO RESUELVE, POR UNANIMIDAD </w:t>
      </w:r>
      <w:r w:rsidR="001902A2" w:rsidRPr="001E43A5">
        <w:rPr>
          <w:rFonts w:ascii="Palatino Linotype" w:hAnsi="Palatino Linotype" w:cs="Arial"/>
          <w:color w:val="000000" w:themeColor="text1"/>
          <w:lang w:val="es-ES"/>
        </w:rPr>
        <w:t>DE VOTOS EL PLENO DEL</w:t>
      </w:r>
      <w:r w:rsidR="001902A2" w:rsidRPr="001E43A5">
        <w:rPr>
          <w:rFonts w:ascii="Palatino Linotype" w:eastAsia="Arial Unicode MS" w:hAnsi="Palatino Linotype" w:cs="Arial"/>
          <w:color w:val="000000" w:themeColor="text1"/>
          <w:lang w:val="es-ES"/>
        </w:rPr>
        <w:t xml:space="preserve"> INSTITUTO DE </w:t>
      </w:r>
      <w:r w:rsidR="001902A2" w:rsidRPr="001E43A5">
        <w:rPr>
          <w:rFonts w:ascii="Palatino Linotype" w:hAnsi="Palatino Linotype"/>
          <w:color w:val="000000" w:themeColor="text1"/>
          <w:lang w:val="es-ES" w:eastAsia="en-US"/>
        </w:rPr>
        <w:t>TRANSPARENCIA</w:t>
      </w:r>
      <w:r w:rsidR="001902A2" w:rsidRPr="001E43A5">
        <w:rPr>
          <w:rFonts w:ascii="Palatino Linotype" w:eastAsia="Arial Unicode MS" w:hAnsi="Palatino Linotype" w:cs="Arial"/>
          <w:color w:val="000000" w:themeColor="text1"/>
          <w:lang w:val="es-ES"/>
        </w:rPr>
        <w:t>, ACCESO A LA INFORMACIÓN PÚBLICA Y PROTECCIÓN DE DATOS PERSONALES DEL ESTADO DE MÉXICO Y MUNICIPIOS</w:t>
      </w:r>
      <w:r w:rsidR="001902A2" w:rsidRPr="001E43A5">
        <w:rPr>
          <w:rFonts w:ascii="Palatino Linotype" w:hAnsi="Palatino Linotype" w:cs="Arial"/>
          <w:color w:val="000000" w:themeColor="text1"/>
          <w:lang w:val="es-ES"/>
        </w:rPr>
        <w:t xml:space="preserve">, CONFORMADO POR LOS COMISIONADOS ZULEMA MARTÍNEZ SÁNCHEZ; EVA ABAID YAPUR; JOSÉ GUADALUPE LUNA HERNÁNDEZ, JAVIER MARTÍNEZ CRUZ Y LUIS GUSTAVO PARRA NORIEGA; </w:t>
      </w:r>
      <w:r w:rsidR="0038515E">
        <w:rPr>
          <w:rFonts w:ascii="Palatino Linotype" w:hAnsi="Palatino Linotype" w:cs="Arial"/>
          <w:color w:val="000000" w:themeColor="text1"/>
          <w:shd w:val="clear" w:color="auto" w:fill="FFFFFF" w:themeFill="background1"/>
          <w:lang w:val="es-ES"/>
        </w:rPr>
        <w:t>EN LA DÉCIMA SÉPTIMA</w:t>
      </w:r>
      <w:r w:rsidR="001902A2" w:rsidRPr="001E43A5">
        <w:rPr>
          <w:rFonts w:ascii="Palatino Linotype" w:hAnsi="Palatino Linotype" w:cs="Arial"/>
          <w:color w:val="000000" w:themeColor="text1"/>
          <w:shd w:val="clear" w:color="auto" w:fill="FFFFFF" w:themeFill="background1"/>
          <w:lang w:val="es-ES"/>
        </w:rPr>
        <w:t xml:space="preserve"> </w:t>
      </w:r>
      <w:r w:rsidR="001902A2" w:rsidRPr="001E43A5">
        <w:rPr>
          <w:rFonts w:ascii="Palatino Linotype" w:hAnsi="Palatino Linotype" w:cs="Arial"/>
          <w:color w:val="000000" w:themeColor="text1"/>
          <w:lang w:val="es-ES"/>
        </w:rPr>
        <w:t xml:space="preserve">SESIÓN ORDINARIA CELEBRADA EL </w:t>
      </w:r>
      <w:r w:rsidR="00C50283">
        <w:rPr>
          <w:rFonts w:ascii="Palatino Linotype" w:hAnsi="Palatino Linotype" w:cs="Arial"/>
          <w:color w:val="000000" w:themeColor="text1"/>
          <w:lang w:val="es-ES"/>
        </w:rPr>
        <w:t>NUEVE</w:t>
      </w:r>
      <w:r w:rsidR="000C5D7A">
        <w:rPr>
          <w:rFonts w:ascii="Palatino Linotype" w:hAnsi="Palatino Linotype" w:cs="Arial"/>
          <w:color w:val="000000" w:themeColor="text1"/>
          <w:lang w:val="es-ES"/>
        </w:rPr>
        <w:t xml:space="preserve"> DE SEPTIEMBRE </w:t>
      </w:r>
      <w:r w:rsidR="001902A2" w:rsidRPr="001E43A5">
        <w:rPr>
          <w:rFonts w:ascii="Palatino Linotype" w:hAnsi="Palatino Linotype" w:cs="Arial"/>
          <w:color w:val="000000" w:themeColor="text1"/>
          <w:lang w:val="es-ES"/>
        </w:rPr>
        <w:t xml:space="preserve">DE DOS MIL VEINTE, ANTE EL SECRETARIO TÉCNICO DEL PLENO, </w:t>
      </w:r>
      <w:r w:rsidR="001902A2" w:rsidRPr="001E43A5">
        <w:rPr>
          <w:rFonts w:ascii="Palatino Linotype" w:eastAsia="Arial Unicode MS" w:hAnsi="Palatino Linotype" w:cs="Arial"/>
          <w:color w:val="000000" w:themeColor="text1"/>
          <w:lang w:val="es-ES"/>
        </w:rPr>
        <w:t>ALEXIS</w:t>
      </w:r>
      <w:r w:rsidR="001902A2" w:rsidRPr="001E43A5">
        <w:rPr>
          <w:rFonts w:ascii="Palatino Linotype" w:hAnsi="Palatino Linotype" w:cs="Arial"/>
          <w:color w:val="000000" w:themeColor="text1"/>
          <w:lang w:val="es-ES"/>
        </w:rPr>
        <w:t xml:space="preserve"> TAPIA RAMÍREZ.</w:t>
      </w:r>
    </w:p>
    <w:tbl>
      <w:tblPr>
        <w:tblW w:w="9214" w:type="dxa"/>
        <w:jc w:val="center"/>
        <w:tblLayout w:type="fixed"/>
        <w:tblLook w:val="04A0" w:firstRow="1" w:lastRow="0" w:firstColumn="1" w:lastColumn="0" w:noHBand="0" w:noVBand="1"/>
      </w:tblPr>
      <w:tblGrid>
        <w:gridCol w:w="4756"/>
        <w:gridCol w:w="4458"/>
      </w:tblGrid>
      <w:tr w:rsidR="00C07E1D" w:rsidRPr="00F26BCD">
        <w:trPr>
          <w:jc w:val="center"/>
        </w:trPr>
        <w:tc>
          <w:tcPr>
            <w:tcW w:w="9214" w:type="dxa"/>
            <w:gridSpan w:val="2"/>
            <w:shd w:val="clear" w:color="auto" w:fill="auto"/>
          </w:tcPr>
          <w:p w:rsidR="00C07E1D" w:rsidRDefault="00C07E1D" w:rsidP="00341B70">
            <w:pPr>
              <w:jc w:val="center"/>
              <w:rPr>
                <w:rFonts w:ascii="Palatino Linotype" w:hAnsi="Palatino Linotype" w:cs="Arial"/>
                <w:b/>
                <w:lang w:val="es-ES_tradnl"/>
              </w:rPr>
            </w:pPr>
          </w:p>
          <w:p w:rsidR="00C07E1D" w:rsidRDefault="00C07E1D" w:rsidP="00341B70">
            <w:pPr>
              <w:jc w:val="center"/>
              <w:rPr>
                <w:rFonts w:ascii="Palatino Linotype" w:hAnsi="Palatino Linotype" w:cs="Arial"/>
                <w:b/>
                <w:lang w:val="es-ES_tradnl"/>
              </w:rPr>
            </w:pPr>
          </w:p>
          <w:p w:rsidR="00C07E1D" w:rsidRDefault="00C07E1D" w:rsidP="00341B70">
            <w:pPr>
              <w:jc w:val="center"/>
              <w:rPr>
                <w:rFonts w:ascii="Palatino Linotype" w:hAnsi="Palatino Linotype" w:cs="Arial"/>
                <w:b/>
                <w:lang w:val="es-ES_tradnl"/>
              </w:rPr>
            </w:pPr>
          </w:p>
          <w:p w:rsidR="00C07E1D" w:rsidRDefault="00C07E1D" w:rsidP="00341B70">
            <w:pPr>
              <w:jc w:val="center"/>
              <w:rPr>
                <w:rFonts w:ascii="Palatino Linotype" w:hAnsi="Palatino Linotype" w:cs="Arial"/>
                <w:b/>
                <w:lang w:val="es-ES_tradnl"/>
              </w:rPr>
            </w:pPr>
          </w:p>
          <w:p w:rsidR="00C07E1D" w:rsidRDefault="00C07E1D" w:rsidP="00341B70">
            <w:pPr>
              <w:jc w:val="center"/>
              <w:rPr>
                <w:rFonts w:ascii="Palatino Linotype" w:hAnsi="Palatino Linotype" w:cs="Arial"/>
                <w:b/>
                <w:lang w:val="es-ES_tradnl"/>
              </w:rPr>
            </w:pPr>
          </w:p>
          <w:p w:rsidR="00C07E1D" w:rsidRDefault="00C07E1D" w:rsidP="00341B70">
            <w:pPr>
              <w:jc w:val="center"/>
              <w:rPr>
                <w:rFonts w:ascii="Palatino Linotype" w:hAnsi="Palatino Linotype" w:cs="Arial"/>
                <w:b/>
                <w:lang w:val="es-ES_tradnl"/>
              </w:rPr>
            </w:pPr>
          </w:p>
          <w:p w:rsidR="00C07E1D" w:rsidRDefault="00C07E1D" w:rsidP="00341B70">
            <w:pPr>
              <w:jc w:val="center"/>
              <w:rPr>
                <w:rFonts w:ascii="Palatino Linotype" w:hAnsi="Palatino Linotype" w:cs="Arial"/>
                <w:b/>
                <w:lang w:val="es-ES_tradnl"/>
              </w:rPr>
            </w:pPr>
          </w:p>
          <w:p w:rsidR="00C07E1D" w:rsidRPr="00F26BCD" w:rsidRDefault="00C07E1D" w:rsidP="00341B70">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C07E1D" w:rsidRPr="00F26BCD" w:rsidRDefault="00C07E1D" w:rsidP="00341B70">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C07E1D" w:rsidRPr="00F26BCD" w:rsidRDefault="00C07E1D" w:rsidP="00A23404">
            <w:pPr>
              <w:jc w:val="center"/>
              <w:rPr>
                <w:rFonts w:ascii="Palatino Linotype" w:hAnsi="Palatino Linotype" w:cs="Arial"/>
                <w:b/>
                <w:lang w:val="es-ES_tradnl"/>
              </w:rPr>
            </w:pPr>
            <w:r w:rsidRPr="00F26BCD">
              <w:rPr>
                <w:rFonts w:ascii="Palatino Linotype" w:hAnsi="Palatino Linotype" w:cs="Arial"/>
                <w:b/>
                <w:lang w:val="es-ES_tradnl"/>
              </w:rPr>
              <w:t>(RÚBRICA)</w:t>
            </w:r>
          </w:p>
        </w:tc>
        <w:bookmarkStart w:id="0" w:name="_GoBack"/>
        <w:bookmarkEnd w:id="0"/>
      </w:tr>
      <w:tr w:rsidR="00C07E1D" w:rsidRPr="00F26BCD">
        <w:trPr>
          <w:jc w:val="center"/>
        </w:trPr>
        <w:tc>
          <w:tcPr>
            <w:tcW w:w="4756" w:type="dxa"/>
            <w:shd w:val="clear" w:color="auto" w:fill="auto"/>
          </w:tcPr>
          <w:p w:rsidR="00C07E1D" w:rsidRDefault="00C07E1D" w:rsidP="00341B70">
            <w:pPr>
              <w:jc w:val="center"/>
              <w:rPr>
                <w:rFonts w:ascii="Palatino Linotype" w:hAnsi="Palatino Linotype" w:cs="Arial"/>
                <w:b/>
                <w:lang w:val="es-ES_tradnl"/>
              </w:rPr>
            </w:pPr>
          </w:p>
          <w:p w:rsidR="00C07E1D" w:rsidRDefault="00C07E1D" w:rsidP="00341B70">
            <w:pPr>
              <w:jc w:val="center"/>
              <w:rPr>
                <w:rFonts w:ascii="Palatino Linotype" w:hAnsi="Palatino Linotype" w:cs="Arial"/>
                <w:b/>
                <w:lang w:val="es-ES_tradnl"/>
              </w:rPr>
            </w:pPr>
          </w:p>
          <w:p w:rsidR="00C07E1D" w:rsidRDefault="00C07E1D" w:rsidP="00341B70">
            <w:pPr>
              <w:jc w:val="center"/>
              <w:rPr>
                <w:rFonts w:ascii="Palatino Linotype" w:hAnsi="Palatino Linotype" w:cs="Arial"/>
                <w:b/>
                <w:lang w:val="es-ES_tradnl"/>
              </w:rPr>
            </w:pPr>
          </w:p>
          <w:p w:rsidR="00C07E1D" w:rsidRDefault="00C07E1D" w:rsidP="00341B70">
            <w:pPr>
              <w:jc w:val="center"/>
              <w:rPr>
                <w:rFonts w:ascii="Palatino Linotype" w:hAnsi="Palatino Linotype" w:cs="Arial"/>
                <w:b/>
                <w:lang w:val="es-ES_tradnl"/>
              </w:rPr>
            </w:pPr>
          </w:p>
          <w:p w:rsidR="00C07E1D" w:rsidRDefault="00C07E1D" w:rsidP="00341B70">
            <w:pPr>
              <w:jc w:val="center"/>
              <w:rPr>
                <w:rFonts w:ascii="Palatino Linotype" w:hAnsi="Palatino Linotype" w:cs="Arial"/>
                <w:b/>
                <w:lang w:val="es-ES_tradnl"/>
              </w:rPr>
            </w:pPr>
          </w:p>
          <w:p w:rsidR="00C07E1D" w:rsidRDefault="00C07E1D" w:rsidP="00341B70">
            <w:pPr>
              <w:jc w:val="center"/>
              <w:rPr>
                <w:rFonts w:ascii="Palatino Linotype" w:hAnsi="Palatino Linotype" w:cs="Arial"/>
                <w:b/>
                <w:lang w:val="es-ES_tradnl"/>
              </w:rPr>
            </w:pPr>
          </w:p>
          <w:p w:rsidR="00C07E1D" w:rsidRDefault="00C07E1D" w:rsidP="00341B70">
            <w:pPr>
              <w:jc w:val="center"/>
              <w:rPr>
                <w:rFonts w:ascii="Palatino Linotype" w:hAnsi="Palatino Linotype" w:cs="Arial"/>
                <w:b/>
                <w:lang w:val="es-ES_tradnl"/>
              </w:rPr>
            </w:pPr>
          </w:p>
          <w:p w:rsidR="00C07E1D" w:rsidRDefault="00C07E1D" w:rsidP="00341B70">
            <w:pPr>
              <w:jc w:val="center"/>
              <w:rPr>
                <w:rFonts w:ascii="Palatino Linotype" w:hAnsi="Palatino Linotype" w:cs="Arial"/>
                <w:b/>
                <w:lang w:val="es-ES_tradnl"/>
              </w:rPr>
            </w:pPr>
          </w:p>
          <w:p w:rsidR="00C07E1D" w:rsidRDefault="00C07E1D" w:rsidP="00341B70">
            <w:pPr>
              <w:jc w:val="center"/>
              <w:rPr>
                <w:rFonts w:ascii="Palatino Linotype" w:hAnsi="Palatino Linotype" w:cs="Arial"/>
                <w:b/>
                <w:lang w:val="es-ES_tradnl"/>
              </w:rPr>
            </w:pPr>
          </w:p>
          <w:p w:rsidR="00C07E1D" w:rsidRPr="00F26BCD" w:rsidRDefault="00C07E1D" w:rsidP="00341B70">
            <w:pPr>
              <w:jc w:val="center"/>
              <w:rPr>
                <w:rFonts w:ascii="Palatino Linotype" w:hAnsi="Palatino Linotype" w:cs="Arial"/>
                <w:b/>
                <w:lang w:val="es-ES_tradnl"/>
              </w:rPr>
            </w:pPr>
            <w:r w:rsidRPr="00F26BCD">
              <w:rPr>
                <w:rFonts w:ascii="Palatino Linotype" w:hAnsi="Palatino Linotype" w:cs="Arial"/>
                <w:b/>
                <w:lang w:val="es-ES_tradnl"/>
              </w:rPr>
              <w:t>Eva Abaid Yapur</w:t>
            </w:r>
          </w:p>
          <w:p w:rsidR="00C07E1D" w:rsidRPr="00F26BCD" w:rsidRDefault="00C07E1D" w:rsidP="00341B70">
            <w:pPr>
              <w:jc w:val="center"/>
              <w:rPr>
                <w:rFonts w:ascii="Palatino Linotype" w:hAnsi="Palatino Linotype" w:cs="Arial"/>
                <w:lang w:val="es-ES_tradnl"/>
              </w:rPr>
            </w:pPr>
            <w:r w:rsidRPr="00F26BCD">
              <w:rPr>
                <w:rFonts w:ascii="Palatino Linotype" w:hAnsi="Palatino Linotype" w:cs="Arial"/>
                <w:lang w:val="es-ES_tradnl"/>
              </w:rPr>
              <w:t>Comisionada</w:t>
            </w:r>
          </w:p>
          <w:p w:rsidR="00C07E1D" w:rsidRPr="00F26BCD" w:rsidRDefault="00C07E1D" w:rsidP="00341B70">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C07E1D" w:rsidRDefault="00C07E1D" w:rsidP="00341B70">
            <w:pPr>
              <w:jc w:val="center"/>
              <w:rPr>
                <w:rFonts w:ascii="Palatino Linotype" w:hAnsi="Palatino Linotype" w:cs="Arial"/>
                <w:b/>
                <w:lang w:val="es-ES_tradnl"/>
              </w:rPr>
            </w:pPr>
          </w:p>
          <w:p w:rsidR="00C07E1D" w:rsidRDefault="00C07E1D" w:rsidP="00341B70">
            <w:pPr>
              <w:jc w:val="center"/>
              <w:rPr>
                <w:rFonts w:ascii="Palatino Linotype" w:hAnsi="Palatino Linotype" w:cs="Arial"/>
                <w:b/>
                <w:lang w:val="es-ES_tradnl"/>
              </w:rPr>
            </w:pPr>
          </w:p>
          <w:p w:rsidR="00C07E1D" w:rsidRDefault="00C07E1D" w:rsidP="00341B70">
            <w:pPr>
              <w:jc w:val="center"/>
              <w:rPr>
                <w:rFonts w:ascii="Palatino Linotype" w:hAnsi="Palatino Linotype" w:cs="Arial"/>
                <w:b/>
                <w:lang w:val="es-ES_tradnl"/>
              </w:rPr>
            </w:pPr>
          </w:p>
          <w:p w:rsidR="00C07E1D" w:rsidRDefault="00C07E1D" w:rsidP="00341B70">
            <w:pPr>
              <w:jc w:val="center"/>
              <w:rPr>
                <w:rFonts w:ascii="Palatino Linotype" w:hAnsi="Palatino Linotype" w:cs="Arial"/>
                <w:b/>
                <w:lang w:val="es-ES_tradnl"/>
              </w:rPr>
            </w:pPr>
          </w:p>
          <w:p w:rsidR="00C07E1D" w:rsidRDefault="00C07E1D" w:rsidP="00341B70">
            <w:pPr>
              <w:jc w:val="center"/>
              <w:rPr>
                <w:rFonts w:ascii="Palatino Linotype" w:hAnsi="Palatino Linotype" w:cs="Arial"/>
                <w:b/>
                <w:lang w:val="es-ES_tradnl"/>
              </w:rPr>
            </w:pPr>
          </w:p>
          <w:p w:rsidR="00C07E1D" w:rsidRDefault="00C07E1D" w:rsidP="00341B70">
            <w:pPr>
              <w:jc w:val="center"/>
              <w:rPr>
                <w:rFonts w:ascii="Palatino Linotype" w:hAnsi="Palatino Linotype" w:cs="Arial"/>
                <w:b/>
                <w:lang w:val="es-ES_tradnl"/>
              </w:rPr>
            </w:pPr>
          </w:p>
          <w:p w:rsidR="00C07E1D" w:rsidRDefault="00C07E1D" w:rsidP="00341B70">
            <w:pPr>
              <w:jc w:val="center"/>
              <w:rPr>
                <w:rFonts w:ascii="Palatino Linotype" w:hAnsi="Palatino Linotype" w:cs="Arial"/>
                <w:b/>
                <w:lang w:val="es-ES_tradnl"/>
              </w:rPr>
            </w:pPr>
          </w:p>
          <w:p w:rsidR="00C07E1D" w:rsidRDefault="00C07E1D" w:rsidP="00341B70">
            <w:pPr>
              <w:jc w:val="center"/>
              <w:rPr>
                <w:rFonts w:ascii="Palatino Linotype" w:hAnsi="Palatino Linotype" w:cs="Arial"/>
                <w:b/>
                <w:lang w:val="es-ES_tradnl"/>
              </w:rPr>
            </w:pPr>
          </w:p>
          <w:p w:rsidR="00C07E1D" w:rsidRDefault="00C07E1D" w:rsidP="00341B70">
            <w:pPr>
              <w:jc w:val="center"/>
              <w:rPr>
                <w:rFonts w:ascii="Palatino Linotype" w:hAnsi="Palatino Linotype" w:cs="Arial"/>
                <w:b/>
                <w:lang w:val="es-ES_tradnl"/>
              </w:rPr>
            </w:pPr>
          </w:p>
          <w:p w:rsidR="00C07E1D" w:rsidRPr="00F26BCD" w:rsidRDefault="00C07E1D" w:rsidP="00341B70">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C07E1D" w:rsidRPr="00F26BCD" w:rsidRDefault="00C07E1D" w:rsidP="00341B70">
            <w:pPr>
              <w:jc w:val="center"/>
              <w:rPr>
                <w:rFonts w:ascii="Palatino Linotype" w:hAnsi="Palatino Linotype" w:cs="Arial"/>
                <w:lang w:val="es-ES_tradnl"/>
              </w:rPr>
            </w:pPr>
            <w:r w:rsidRPr="00F26BCD">
              <w:rPr>
                <w:rFonts w:ascii="Palatino Linotype" w:hAnsi="Palatino Linotype" w:cs="Arial"/>
                <w:lang w:val="es-ES_tradnl"/>
              </w:rPr>
              <w:t>Comisionado</w:t>
            </w:r>
          </w:p>
          <w:p w:rsidR="00C07E1D" w:rsidRPr="00F26BCD" w:rsidRDefault="00C07E1D" w:rsidP="00A2340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C07E1D" w:rsidRPr="00F26BCD">
        <w:trPr>
          <w:jc w:val="center"/>
        </w:trPr>
        <w:tc>
          <w:tcPr>
            <w:tcW w:w="4756" w:type="dxa"/>
            <w:shd w:val="clear" w:color="auto" w:fill="auto"/>
          </w:tcPr>
          <w:p w:rsidR="00C07E1D" w:rsidRDefault="00C07E1D" w:rsidP="00341B70">
            <w:pPr>
              <w:jc w:val="center"/>
              <w:rPr>
                <w:rFonts w:ascii="Palatino Linotype" w:hAnsi="Palatino Linotype" w:cs="Arial"/>
                <w:b/>
                <w:lang w:val="es-ES_tradnl"/>
              </w:rPr>
            </w:pPr>
          </w:p>
          <w:p w:rsidR="00C07E1D" w:rsidRDefault="00C07E1D" w:rsidP="00341B70">
            <w:pPr>
              <w:jc w:val="center"/>
              <w:rPr>
                <w:rFonts w:ascii="Palatino Linotype" w:hAnsi="Palatino Linotype" w:cs="Arial"/>
                <w:b/>
                <w:lang w:val="es-ES_tradnl"/>
              </w:rPr>
            </w:pPr>
          </w:p>
          <w:p w:rsidR="00C07E1D" w:rsidRDefault="00C07E1D" w:rsidP="00341B70">
            <w:pPr>
              <w:jc w:val="center"/>
              <w:rPr>
                <w:rFonts w:ascii="Palatino Linotype" w:hAnsi="Palatino Linotype" w:cs="Arial"/>
                <w:b/>
                <w:lang w:val="es-ES_tradnl"/>
              </w:rPr>
            </w:pPr>
          </w:p>
          <w:p w:rsidR="00C07E1D" w:rsidRDefault="00C07E1D" w:rsidP="00341B70">
            <w:pPr>
              <w:jc w:val="center"/>
              <w:rPr>
                <w:rFonts w:ascii="Palatino Linotype" w:hAnsi="Palatino Linotype" w:cs="Arial"/>
                <w:b/>
                <w:lang w:val="es-ES_tradnl"/>
              </w:rPr>
            </w:pPr>
          </w:p>
          <w:p w:rsidR="00C07E1D" w:rsidRDefault="00C07E1D" w:rsidP="00341B70">
            <w:pPr>
              <w:jc w:val="center"/>
              <w:rPr>
                <w:rFonts w:ascii="Palatino Linotype" w:hAnsi="Palatino Linotype" w:cs="Arial"/>
                <w:b/>
                <w:lang w:val="es-ES_tradnl"/>
              </w:rPr>
            </w:pPr>
          </w:p>
          <w:p w:rsidR="00C07E1D" w:rsidRDefault="00C07E1D" w:rsidP="00341B70">
            <w:pPr>
              <w:jc w:val="center"/>
              <w:rPr>
                <w:rFonts w:ascii="Palatino Linotype" w:hAnsi="Palatino Linotype" w:cs="Arial"/>
                <w:b/>
                <w:lang w:val="es-ES_tradnl"/>
              </w:rPr>
            </w:pPr>
          </w:p>
          <w:p w:rsidR="00C07E1D" w:rsidRDefault="00C07E1D" w:rsidP="00341B70">
            <w:pPr>
              <w:jc w:val="center"/>
              <w:rPr>
                <w:rFonts w:ascii="Palatino Linotype" w:hAnsi="Palatino Linotype" w:cs="Arial"/>
                <w:b/>
                <w:lang w:val="es-ES_tradnl"/>
              </w:rPr>
            </w:pPr>
          </w:p>
          <w:p w:rsidR="00C07E1D" w:rsidRDefault="00C07E1D" w:rsidP="00341B70">
            <w:pPr>
              <w:jc w:val="center"/>
              <w:rPr>
                <w:rFonts w:ascii="Palatino Linotype" w:hAnsi="Palatino Linotype" w:cs="Arial"/>
                <w:b/>
                <w:lang w:val="es-ES_tradnl"/>
              </w:rPr>
            </w:pPr>
          </w:p>
          <w:p w:rsidR="00C07E1D" w:rsidRPr="00F26BCD" w:rsidRDefault="00C07E1D" w:rsidP="00341B70">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C07E1D" w:rsidRPr="00F26BCD" w:rsidRDefault="00C07E1D" w:rsidP="00341B70">
            <w:pPr>
              <w:jc w:val="center"/>
              <w:rPr>
                <w:rFonts w:ascii="Palatino Linotype" w:hAnsi="Palatino Linotype" w:cs="Arial"/>
                <w:lang w:val="es-ES_tradnl"/>
              </w:rPr>
            </w:pPr>
            <w:r w:rsidRPr="00F26BCD">
              <w:rPr>
                <w:rFonts w:ascii="Palatino Linotype" w:hAnsi="Palatino Linotype" w:cs="Arial"/>
                <w:lang w:val="es-ES_tradnl"/>
              </w:rPr>
              <w:t>Comisionado</w:t>
            </w:r>
          </w:p>
          <w:p w:rsidR="00C07E1D" w:rsidRPr="00F26BCD" w:rsidRDefault="00C07E1D" w:rsidP="00341B70">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C07E1D" w:rsidRDefault="00C07E1D" w:rsidP="00341B70">
            <w:pPr>
              <w:jc w:val="center"/>
              <w:rPr>
                <w:rFonts w:ascii="Palatino Linotype" w:hAnsi="Palatino Linotype" w:cs="Arial"/>
                <w:b/>
                <w:lang w:val="es-ES_tradnl"/>
              </w:rPr>
            </w:pPr>
          </w:p>
          <w:p w:rsidR="00C07E1D" w:rsidRDefault="00C07E1D" w:rsidP="00341B70">
            <w:pPr>
              <w:jc w:val="center"/>
              <w:rPr>
                <w:rFonts w:ascii="Palatino Linotype" w:hAnsi="Palatino Linotype" w:cs="Arial"/>
                <w:b/>
                <w:lang w:val="es-ES_tradnl"/>
              </w:rPr>
            </w:pPr>
          </w:p>
          <w:p w:rsidR="00C07E1D" w:rsidRDefault="00C07E1D" w:rsidP="00341B70">
            <w:pPr>
              <w:jc w:val="center"/>
              <w:rPr>
                <w:rFonts w:ascii="Palatino Linotype" w:hAnsi="Palatino Linotype" w:cs="Arial"/>
                <w:b/>
                <w:lang w:val="es-ES_tradnl"/>
              </w:rPr>
            </w:pPr>
          </w:p>
          <w:p w:rsidR="00C07E1D" w:rsidRDefault="00C07E1D" w:rsidP="00341B70">
            <w:pPr>
              <w:jc w:val="center"/>
              <w:rPr>
                <w:rFonts w:ascii="Palatino Linotype" w:hAnsi="Palatino Linotype" w:cs="Arial"/>
                <w:b/>
                <w:lang w:val="es-ES_tradnl"/>
              </w:rPr>
            </w:pPr>
          </w:p>
          <w:p w:rsidR="00C07E1D" w:rsidRDefault="00C07E1D" w:rsidP="00341B70">
            <w:pPr>
              <w:jc w:val="center"/>
              <w:rPr>
                <w:rFonts w:ascii="Palatino Linotype" w:hAnsi="Palatino Linotype" w:cs="Arial"/>
                <w:b/>
                <w:lang w:val="es-ES_tradnl"/>
              </w:rPr>
            </w:pPr>
          </w:p>
          <w:p w:rsidR="00C07E1D" w:rsidRDefault="00C07E1D" w:rsidP="00341B70">
            <w:pPr>
              <w:jc w:val="center"/>
              <w:rPr>
                <w:rFonts w:ascii="Palatino Linotype" w:hAnsi="Palatino Linotype" w:cs="Arial"/>
                <w:b/>
                <w:lang w:val="es-ES_tradnl"/>
              </w:rPr>
            </w:pPr>
          </w:p>
          <w:p w:rsidR="00C07E1D" w:rsidRDefault="00C07E1D" w:rsidP="00341B70">
            <w:pPr>
              <w:jc w:val="center"/>
              <w:rPr>
                <w:rFonts w:ascii="Palatino Linotype" w:hAnsi="Palatino Linotype" w:cs="Arial"/>
                <w:b/>
                <w:lang w:val="es-ES_tradnl"/>
              </w:rPr>
            </w:pPr>
          </w:p>
          <w:p w:rsidR="00C07E1D" w:rsidRDefault="00C07E1D" w:rsidP="00341B70">
            <w:pPr>
              <w:jc w:val="center"/>
              <w:rPr>
                <w:rFonts w:ascii="Palatino Linotype" w:hAnsi="Palatino Linotype" w:cs="Arial"/>
                <w:b/>
                <w:lang w:val="es-ES_tradnl"/>
              </w:rPr>
            </w:pPr>
          </w:p>
          <w:p w:rsidR="00C07E1D" w:rsidRPr="00F26BCD" w:rsidRDefault="00C07E1D" w:rsidP="00341B70">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C07E1D" w:rsidRPr="00F26BCD" w:rsidRDefault="00C07E1D" w:rsidP="00341B70">
            <w:pPr>
              <w:jc w:val="center"/>
              <w:rPr>
                <w:rFonts w:ascii="Palatino Linotype" w:hAnsi="Palatino Linotype" w:cs="Arial"/>
                <w:lang w:val="es-ES_tradnl"/>
              </w:rPr>
            </w:pPr>
            <w:r w:rsidRPr="00F26BCD">
              <w:rPr>
                <w:rFonts w:ascii="Palatino Linotype" w:hAnsi="Palatino Linotype" w:cs="Arial"/>
                <w:lang w:val="es-ES_tradnl"/>
              </w:rPr>
              <w:t>Comisionado</w:t>
            </w:r>
          </w:p>
          <w:p w:rsidR="00C07E1D" w:rsidRPr="00F26BCD" w:rsidRDefault="00C07E1D" w:rsidP="00A2340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C07E1D" w:rsidRPr="00F26BCD">
        <w:trPr>
          <w:jc w:val="center"/>
        </w:trPr>
        <w:tc>
          <w:tcPr>
            <w:tcW w:w="9214" w:type="dxa"/>
            <w:gridSpan w:val="2"/>
            <w:shd w:val="clear" w:color="auto" w:fill="auto"/>
          </w:tcPr>
          <w:p w:rsidR="00C07E1D" w:rsidRDefault="00C07E1D" w:rsidP="00341B70">
            <w:pPr>
              <w:jc w:val="center"/>
              <w:rPr>
                <w:rFonts w:ascii="Palatino Linotype" w:hAnsi="Palatino Linotype" w:cs="Arial"/>
                <w:b/>
                <w:lang w:val="es-ES_tradnl"/>
              </w:rPr>
            </w:pPr>
          </w:p>
          <w:p w:rsidR="00C07E1D" w:rsidRDefault="00C07E1D" w:rsidP="00341B70">
            <w:pPr>
              <w:jc w:val="center"/>
              <w:rPr>
                <w:rFonts w:ascii="Palatino Linotype" w:hAnsi="Palatino Linotype" w:cs="Arial"/>
                <w:b/>
                <w:lang w:val="es-ES_tradnl"/>
              </w:rPr>
            </w:pPr>
          </w:p>
          <w:p w:rsidR="00C07E1D" w:rsidRDefault="00C07E1D" w:rsidP="00341B70">
            <w:pPr>
              <w:jc w:val="center"/>
              <w:rPr>
                <w:rFonts w:ascii="Palatino Linotype" w:hAnsi="Palatino Linotype" w:cs="Arial"/>
                <w:b/>
                <w:lang w:val="es-ES_tradnl"/>
              </w:rPr>
            </w:pPr>
          </w:p>
          <w:p w:rsidR="00C07E1D" w:rsidRDefault="00C07E1D" w:rsidP="00341B70">
            <w:pPr>
              <w:jc w:val="center"/>
              <w:rPr>
                <w:rFonts w:ascii="Palatino Linotype" w:hAnsi="Palatino Linotype" w:cs="Arial"/>
                <w:b/>
                <w:lang w:val="es-ES_tradnl"/>
              </w:rPr>
            </w:pPr>
          </w:p>
          <w:p w:rsidR="00C07E1D" w:rsidRDefault="00C07E1D" w:rsidP="00341B70">
            <w:pPr>
              <w:jc w:val="center"/>
              <w:rPr>
                <w:rFonts w:ascii="Palatino Linotype" w:hAnsi="Palatino Linotype" w:cs="Arial"/>
                <w:b/>
                <w:lang w:val="es-ES_tradnl"/>
              </w:rPr>
            </w:pPr>
          </w:p>
          <w:p w:rsidR="00C07E1D" w:rsidRDefault="00C07E1D" w:rsidP="00341B70">
            <w:pPr>
              <w:jc w:val="center"/>
              <w:rPr>
                <w:rFonts w:ascii="Palatino Linotype" w:hAnsi="Palatino Linotype" w:cs="Arial"/>
                <w:b/>
                <w:lang w:val="es-ES_tradnl"/>
              </w:rPr>
            </w:pPr>
          </w:p>
          <w:p w:rsidR="00C07E1D" w:rsidRDefault="00C07E1D" w:rsidP="00341B70">
            <w:pPr>
              <w:jc w:val="center"/>
              <w:rPr>
                <w:rFonts w:ascii="Palatino Linotype" w:hAnsi="Palatino Linotype" w:cs="Arial"/>
                <w:b/>
                <w:lang w:val="es-ES_tradnl"/>
              </w:rPr>
            </w:pPr>
          </w:p>
          <w:p w:rsidR="00C07E1D" w:rsidRDefault="00C07E1D" w:rsidP="00341B70">
            <w:pPr>
              <w:jc w:val="center"/>
              <w:rPr>
                <w:rFonts w:ascii="Palatino Linotype" w:hAnsi="Palatino Linotype" w:cs="Arial"/>
                <w:b/>
                <w:lang w:val="es-ES_tradnl"/>
              </w:rPr>
            </w:pPr>
          </w:p>
          <w:p w:rsidR="00C07E1D" w:rsidRDefault="00C07E1D" w:rsidP="00341B70">
            <w:pPr>
              <w:jc w:val="center"/>
              <w:rPr>
                <w:rFonts w:ascii="Palatino Linotype" w:hAnsi="Palatino Linotype" w:cs="Arial"/>
                <w:b/>
                <w:lang w:val="es-ES_tradnl"/>
              </w:rPr>
            </w:pPr>
          </w:p>
          <w:p w:rsidR="00C07E1D" w:rsidRPr="00F26BCD" w:rsidRDefault="00C07E1D" w:rsidP="00341B70">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C07E1D" w:rsidRPr="00F26BCD" w:rsidRDefault="00C07E1D" w:rsidP="00341B70">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C07E1D" w:rsidRPr="00F26BCD" w:rsidRDefault="00C07E1D" w:rsidP="00A23404">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tc>
      </w:tr>
    </w:tbl>
    <w:p w:rsidR="00C07E1D" w:rsidRDefault="00C07E1D" w:rsidP="001E43A5">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p>
    <w:p w:rsidR="001902A2" w:rsidRPr="001E43A5" w:rsidRDefault="001902A2" w:rsidP="001E43A5">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r w:rsidRPr="001E43A5">
        <w:rPr>
          <w:rFonts w:ascii="Palatino Linotype" w:eastAsiaTheme="minorEastAsia" w:hAnsi="Palatino Linotype" w:cs="Arial"/>
          <w:color w:val="000000" w:themeColor="text1"/>
          <w:sz w:val="20"/>
          <w:szCs w:val="20"/>
          <w:lang w:val="es-ES_tradnl"/>
        </w:rPr>
        <w:t xml:space="preserve">Esta hoja corresponde a la resolución de </w:t>
      </w:r>
      <w:r w:rsidR="00232AE5">
        <w:rPr>
          <w:rFonts w:ascii="Palatino Linotype" w:eastAsiaTheme="minorEastAsia" w:hAnsi="Palatino Linotype" w:cs="Arial"/>
          <w:color w:val="000000" w:themeColor="text1"/>
          <w:sz w:val="20"/>
          <w:szCs w:val="20"/>
          <w:lang w:val="es-ES_tradnl"/>
        </w:rPr>
        <w:t>nueve</w:t>
      </w:r>
      <w:r w:rsidR="00B022CF" w:rsidRPr="001E43A5">
        <w:rPr>
          <w:rFonts w:ascii="Palatino Linotype" w:eastAsiaTheme="minorEastAsia" w:hAnsi="Palatino Linotype" w:cs="Arial"/>
          <w:color w:val="000000" w:themeColor="text1"/>
          <w:sz w:val="20"/>
          <w:szCs w:val="20"/>
          <w:lang w:val="es-ES_tradnl"/>
        </w:rPr>
        <w:t xml:space="preserve"> de septiembre </w:t>
      </w:r>
      <w:r w:rsidRPr="001E43A5">
        <w:rPr>
          <w:rFonts w:ascii="Palatino Linotype" w:eastAsiaTheme="minorEastAsia" w:hAnsi="Palatino Linotype" w:cs="Arial"/>
          <w:color w:val="000000" w:themeColor="text1"/>
          <w:sz w:val="20"/>
          <w:szCs w:val="20"/>
          <w:lang w:val="es-ES_tradnl"/>
        </w:rPr>
        <w:t xml:space="preserve">de dos mil veinte, emitida en </w:t>
      </w:r>
      <w:r w:rsidR="00B022CF" w:rsidRPr="001E43A5">
        <w:rPr>
          <w:rFonts w:ascii="Palatino Linotype" w:eastAsiaTheme="minorEastAsia" w:hAnsi="Palatino Linotype" w:cs="Arial"/>
          <w:color w:val="000000" w:themeColor="text1"/>
          <w:sz w:val="20"/>
          <w:szCs w:val="20"/>
          <w:lang w:val="es-ES_tradnl"/>
        </w:rPr>
        <w:t xml:space="preserve">el recurso </w:t>
      </w:r>
      <w:r w:rsidRPr="001E43A5">
        <w:rPr>
          <w:rFonts w:ascii="Palatino Linotype" w:eastAsiaTheme="minorEastAsia" w:hAnsi="Palatino Linotype" w:cs="Arial"/>
          <w:color w:val="000000" w:themeColor="text1"/>
          <w:sz w:val="20"/>
          <w:szCs w:val="20"/>
          <w:lang w:val="es-ES_tradnl"/>
        </w:rPr>
        <w:t>de revisión 0</w:t>
      </w:r>
      <w:r w:rsidR="000910BF" w:rsidRPr="001E43A5">
        <w:rPr>
          <w:rFonts w:ascii="Palatino Linotype" w:eastAsiaTheme="minorEastAsia" w:hAnsi="Palatino Linotype" w:cs="Arial"/>
          <w:color w:val="000000" w:themeColor="text1"/>
          <w:sz w:val="20"/>
          <w:szCs w:val="20"/>
          <w:lang w:val="es-ES_tradnl"/>
        </w:rPr>
        <w:t>1</w:t>
      </w:r>
      <w:r w:rsidR="000C5D7A">
        <w:rPr>
          <w:rFonts w:ascii="Palatino Linotype" w:eastAsiaTheme="minorEastAsia" w:hAnsi="Palatino Linotype" w:cs="Arial"/>
          <w:color w:val="000000" w:themeColor="text1"/>
          <w:sz w:val="20"/>
          <w:szCs w:val="20"/>
          <w:lang w:val="es-ES_tradnl"/>
        </w:rPr>
        <w:t>56</w:t>
      </w:r>
      <w:r w:rsidR="00B022CF" w:rsidRPr="001E43A5">
        <w:rPr>
          <w:rFonts w:ascii="Palatino Linotype" w:eastAsiaTheme="minorEastAsia" w:hAnsi="Palatino Linotype" w:cs="Arial"/>
          <w:color w:val="000000" w:themeColor="text1"/>
          <w:sz w:val="20"/>
          <w:szCs w:val="20"/>
          <w:lang w:val="es-ES_tradnl"/>
        </w:rPr>
        <w:t>7</w:t>
      </w:r>
      <w:r w:rsidRPr="001E43A5">
        <w:rPr>
          <w:rFonts w:ascii="Palatino Linotype" w:eastAsiaTheme="minorEastAsia" w:hAnsi="Palatino Linotype" w:cs="Arial"/>
          <w:color w:val="000000" w:themeColor="text1"/>
          <w:sz w:val="20"/>
          <w:szCs w:val="20"/>
          <w:lang w:val="es-ES_tradnl"/>
        </w:rPr>
        <w:t xml:space="preserve">/INFOEM/IP/RR/2020 </w:t>
      </w:r>
    </w:p>
    <w:p w:rsidR="001902A2" w:rsidRPr="001E43A5" w:rsidRDefault="00B022CF" w:rsidP="001E43A5">
      <w:pPr>
        <w:spacing w:before="100" w:beforeAutospacing="1" w:after="100" w:afterAutospacing="1"/>
        <w:contextualSpacing/>
        <w:jc w:val="both"/>
        <w:rPr>
          <w:rFonts w:ascii="Palatino Linotype" w:hAnsi="Palatino Linotype"/>
        </w:rPr>
      </w:pPr>
      <w:r w:rsidRPr="001E43A5">
        <w:rPr>
          <w:rFonts w:ascii="Palatino Linotype" w:eastAsiaTheme="minorEastAsia" w:hAnsi="Palatino Linotype" w:cs="Arial"/>
          <w:color w:val="000000" w:themeColor="text1"/>
          <w:sz w:val="20"/>
          <w:szCs w:val="20"/>
          <w:lang w:val="es-ES_tradnl"/>
        </w:rPr>
        <w:lastRenderedPageBreak/>
        <w:t>YSM/AAS</w:t>
      </w:r>
    </w:p>
    <w:p w:rsidR="00114AED" w:rsidRPr="001E43A5" w:rsidRDefault="00114AED" w:rsidP="001E43A5">
      <w:pPr>
        <w:rPr>
          <w:rFonts w:ascii="Palatino Linotype" w:hAnsi="Palatino Linotype"/>
        </w:rPr>
      </w:pPr>
    </w:p>
    <w:sectPr w:rsidR="00114AED" w:rsidRPr="001E43A5" w:rsidSect="00D47E6B">
      <w:headerReference w:type="even" r:id="rId34"/>
      <w:headerReference w:type="default" r:id="rId35"/>
      <w:footerReference w:type="default" r:id="rId36"/>
      <w:headerReference w:type="first" r:id="rId37"/>
      <w:footerReference w:type="first" r:id="rId3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0524" w:rsidRDefault="00900524" w:rsidP="001902A2">
      <w:r>
        <w:separator/>
      </w:r>
    </w:p>
  </w:endnote>
  <w:endnote w:type="continuationSeparator" w:id="0">
    <w:p w:rsidR="00900524" w:rsidRDefault="00900524" w:rsidP="001902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882" w:rsidRPr="0010196A" w:rsidRDefault="00436882" w:rsidP="00D47E6B">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00D41ABE"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00D41ABE" w:rsidRPr="0010196A">
      <w:rPr>
        <w:rFonts w:ascii="Palatino Linotype" w:hAnsi="Palatino Linotype" w:cs="Arial"/>
        <w:bCs/>
        <w:sz w:val="22"/>
        <w:szCs w:val="22"/>
      </w:rPr>
      <w:fldChar w:fldCharType="separate"/>
    </w:r>
    <w:r w:rsidR="00A16579">
      <w:rPr>
        <w:rFonts w:ascii="Palatino Linotype" w:hAnsi="Palatino Linotype" w:cs="Arial"/>
        <w:bCs/>
        <w:noProof/>
        <w:sz w:val="22"/>
        <w:szCs w:val="22"/>
      </w:rPr>
      <w:t>11</w:t>
    </w:r>
    <w:r w:rsidR="00D41ABE"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00D41ABE"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00D41ABE" w:rsidRPr="0010196A">
      <w:rPr>
        <w:rFonts w:ascii="Palatino Linotype" w:hAnsi="Palatino Linotype" w:cs="Arial"/>
        <w:bCs/>
        <w:sz w:val="22"/>
        <w:szCs w:val="22"/>
      </w:rPr>
      <w:fldChar w:fldCharType="separate"/>
    </w:r>
    <w:r w:rsidR="00A16579">
      <w:rPr>
        <w:rFonts w:ascii="Palatino Linotype" w:hAnsi="Palatino Linotype" w:cs="Arial"/>
        <w:bCs/>
        <w:noProof/>
        <w:sz w:val="22"/>
        <w:szCs w:val="22"/>
      </w:rPr>
      <w:t>49</w:t>
    </w:r>
    <w:r w:rsidR="00D41ABE"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882" w:rsidRPr="0010196A" w:rsidRDefault="00436882" w:rsidP="00D47E6B">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00D41ABE"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00D41ABE" w:rsidRPr="0010196A">
      <w:rPr>
        <w:rFonts w:ascii="Palatino Linotype" w:hAnsi="Palatino Linotype" w:cs="Arial"/>
        <w:bCs/>
        <w:sz w:val="22"/>
        <w:szCs w:val="22"/>
      </w:rPr>
      <w:fldChar w:fldCharType="separate"/>
    </w:r>
    <w:r w:rsidR="00A16579">
      <w:rPr>
        <w:rFonts w:ascii="Palatino Linotype" w:hAnsi="Palatino Linotype" w:cs="Arial"/>
        <w:bCs/>
        <w:noProof/>
        <w:sz w:val="22"/>
        <w:szCs w:val="22"/>
      </w:rPr>
      <w:t>1</w:t>
    </w:r>
    <w:r w:rsidR="00D41ABE"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00D41ABE"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00D41ABE" w:rsidRPr="0010196A">
      <w:rPr>
        <w:rFonts w:ascii="Palatino Linotype" w:hAnsi="Palatino Linotype" w:cs="Arial"/>
        <w:bCs/>
        <w:sz w:val="22"/>
        <w:szCs w:val="22"/>
      </w:rPr>
      <w:fldChar w:fldCharType="separate"/>
    </w:r>
    <w:r w:rsidR="00A16579">
      <w:rPr>
        <w:rFonts w:ascii="Palatino Linotype" w:hAnsi="Palatino Linotype" w:cs="Arial"/>
        <w:bCs/>
        <w:noProof/>
        <w:sz w:val="22"/>
        <w:szCs w:val="22"/>
      </w:rPr>
      <w:t>49</w:t>
    </w:r>
    <w:r w:rsidR="00D41ABE"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0524" w:rsidRDefault="00900524" w:rsidP="001902A2">
      <w:r>
        <w:separator/>
      </w:r>
    </w:p>
  </w:footnote>
  <w:footnote w:type="continuationSeparator" w:id="0">
    <w:p w:rsidR="00900524" w:rsidRDefault="00900524" w:rsidP="001902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882" w:rsidRDefault="00900524">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882" w:rsidRPr="0010196A" w:rsidRDefault="00900524" w:rsidP="00D47E6B">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436882" w:rsidRPr="008F2CCC">
      <w:tc>
        <w:tcPr>
          <w:tcW w:w="3261" w:type="dxa"/>
          <w:vMerge w:val="restart"/>
        </w:tcPr>
        <w:p w:rsidR="00436882" w:rsidRPr="008F2CCC" w:rsidRDefault="00436882" w:rsidP="00D47E6B">
          <w:pPr>
            <w:rPr>
              <w:rFonts w:ascii="Palatino Linotype" w:hAnsi="Palatino Linotype"/>
              <w:b/>
              <w:lang w:val="es-ES_tradnl"/>
            </w:rPr>
          </w:pPr>
          <w:r>
            <w:rPr>
              <w:rFonts w:ascii="Palatino Linotype" w:hAnsi="Palatino Linotype"/>
              <w:noProof/>
              <w:sz w:val="28"/>
              <w:szCs w:val="28"/>
              <w:lang w:eastAsia="es-MX"/>
            </w:rPr>
            <w:drawing>
              <wp:inline distT="0" distB="0" distL="0" distR="0">
                <wp:extent cx="1663440" cy="8382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rsidR="00436882" w:rsidRPr="00664658" w:rsidRDefault="00436882" w:rsidP="00D47E6B">
          <w:pPr>
            <w:rPr>
              <w:rFonts w:ascii="Palatino Linotype" w:hAnsi="Palatino Linotype"/>
              <w:b/>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rsidR="00436882" w:rsidRPr="00664658" w:rsidRDefault="00436882" w:rsidP="00D47E6B">
          <w:pPr>
            <w:jc w:val="both"/>
            <w:rPr>
              <w:rFonts w:ascii="Palatino Linotype" w:hAnsi="Palatino Linotype"/>
              <w:b/>
              <w:lang w:val="es-ES_tradnl"/>
            </w:rPr>
          </w:pPr>
          <w:r>
            <w:rPr>
              <w:rFonts w:ascii="Palatino Linotype" w:hAnsi="Palatino Linotype"/>
              <w:b/>
              <w:sz w:val="22"/>
              <w:szCs w:val="22"/>
              <w:lang w:val="es-ES_tradnl"/>
            </w:rPr>
            <w:t>01567</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436882" w:rsidRPr="008F2CCC">
      <w:tc>
        <w:tcPr>
          <w:tcW w:w="3261" w:type="dxa"/>
          <w:vMerge/>
        </w:tcPr>
        <w:p w:rsidR="00436882" w:rsidRPr="008F2CCC" w:rsidRDefault="00436882" w:rsidP="00D47E6B">
          <w:pPr>
            <w:rPr>
              <w:rFonts w:ascii="Palatino Linotype" w:hAnsi="Palatino Linotype"/>
              <w:b/>
              <w:lang w:val="es-ES_tradnl"/>
            </w:rPr>
          </w:pPr>
        </w:p>
      </w:tc>
      <w:tc>
        <w:tcPr>
          <w:tcW w:w="2551" w:type="dxa"/>
          <w:shd w:val="clear" w:color="auto" w:fill="auto"/>
        </w:tcPr>
        <w:p w:rsidR="00436882" w:rsidRPr="00664658" w:rsidRDefault="00436882" w:rsidP="00D47E6B">
          <w:pPr>
            <w:rPr>
              <w:rFonts w:ascii="Palatino Linotype" w:hAnsi="Palatino Linotype"/>
              <w:b/>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rsidR="00436882" w:rsidRPr="00D41D47" w:rsidRDefault="00436882" w:rsidP="003A3143">
          <w:pPr>
            <w:jc w:val="both"/>
            <w:rPr>
              <w:rFonts w:ascii="Palatino Linotype" w:hAnsi="Palatino Linotype"/>
              <w:b/>
              <w:lang w:val="es-ES_tradnl"/>
            </w:rPr>
          </w:pPr>
          <w:r w:rsidRPr="00104185">
            <w:rPr>
              <w:rFonts w:ascii="Palatino Linotype" w:hAnsi="Palatino Linotype"/>
              <w:b/>
              <w:sz w:val="22"/>
              <w:szCs w:val="22"/>
            </w:rPr>
            <w:t>Ayuntamiento de Tecámac</w:t>
          </w:r>
        </w:p>
      </w:tc>
    </w:tr>
    <w:tr w:rsidR="00436882" w:rsidRPr="008F2CCC">
      <w:trPr>
        <w:trHeight w:val="228"/>
      </w:trPr>
      <w:tc>
        <w:tcPr>
          <w:tcW w:w="3261" w:type="dxa"/>
          <w:vMerge/>
        </w:tcPr>
        <w:p w:rsidR="00436882" w:rsidRPr="008F2CCC" w:rsidRDefault="00436882" w:rsidP="00D47E6B">
          <w:pPr>
            <w:rPr>
              <w:rFonts w:ascii="Palatino Linotype" w:hAnsi="Palatino Linotype"/>
              <w:b/>
              <w:lang w:val="es-ES_tradnl"/>
            </w:rPr>
          </w:pPr>
        </w:p>
      </w:tc>
      <w:tc>
        <w:tcPr>
          <w:tcW w:w="2551" w:type="dxa"/>
          <w:shd w:val="clear" w:color="auto" w:fill="auto"/>
        </w:tcPr>
        <w:p w:rsidR="00436882" w:rsidRPr="00664658" w:rsidRDefault="00436882" w:rsidP="00D47E6B">
          <w:pPr>
            <w:rPr>
              <w:rFonts w:ascii="Palatino Linotype" w:hAnsi="Palatino Linotype"/>
              <w:b/>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rsidR="00436882" w:rsidRPr="00664658" w:rsidRDefault="00436882" w:rsidP="00D47E6B">
          <w:pPr>
            <w:jc w:val="both"/>
            <w:rPr>
              <w:rFonts w:ascii="Palatino Linotype" w:hAnsi="Palatino Linotype"/>
              <w:b/>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436882" w:rsidRPr="0010196A" w:rsidRDefault="00436882" w:rsidP="00D47E6B">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882" w:rsidRPr="0010196A" w:rsidRDefault="00436882">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436882" w:rsidRPr="008F2CCC">
      <w:tc>
        <w:tcPr>
          <w:tcW w:w="4253" w:type="dxa"/>
          <w:vMerge w:val="restart"/>
          <w:shd w:val="clear" w:color="auto" w:fill="auto"/>
        </w:tcPr>
        <w:p w:rsidR="00436882" w:rsidRPr="008F2CCC" w:rsidRDefault="00436882" w:rsidP="00D47E6B">
          <w:pPr>
            <w:rPr>
              <w:rFonts w:ascii="Palatino Linotype" w:hAnsi="Palatino Linotype"/>
              <w:b/>
              <w:lang w:val="es-ES_tradnl"/>
            </w:rPr>
          </w:pPr>
          <w:r>
            <w:rPr>
              <w:rFonts w:ascii="Palatino Linotype" w:hAnsi="Palatino Linotype"/>
              <w:noProof/>
              <w:sz w:val="28"/>
              <w:szCs w:val="28"/>
              <w:lang w:eastAsia="es-MX"/>
            </w:rPr>
            <w:drawing>
              <wp:inline distT="0" distB="0" distL="0" distR="0">
                <wp:extent cx="1663440" cy="8382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rsidR="00436882" w:rsidRPr="008F2CCC" w:rsidRDefault="00436882" w:rsidP="00D47E6B">
          <w:pPr>
            <w:rPr>
              <w:rFonts w:ascii="Palatino Linotype" w:hAnsi="Palatino Linotype"/>
              <w:b/>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rsidR="00436882" w:rsidRPr="008F2CCC" w:rsidRDefault="00436882" w:rsidP="003A3143">
          <w:pPr>
            <w:jc w:val="both"/>
            <w:rPr>
              <w:rFonts w:ascii="Palatino Linotype" w:hAnsi="Palatino Linotype"/>
              <w:b/>
              <w:lang w:val="es-ES_tradnl"/>
            </w:rPr>
          </w:pPr>
          <w:r>
            <w:rPr>
              <w:rFonts w:ascii="Palatino Linotype" w:hAnsi="Palatino Linotype"/>
              <w:b/>
              <w:sz w:val="22"/>
              <w:szCs w:val="22"/>
              <w:lang w:val="es-ES_tradnl"/>
            </w:rPr>
            <w:t xml:space="preserve">01567/INFOEM/IP/RR/2020 </w:t>
          </w:r>
        </w:p>
      </w:tc>
    </w:tr>
    <w:tr w:rsidR="00436882" w:rsidRPr="008F2CCC">
      <w:tc>
        <w:tcPr>
          <w:tcW w:w="4253" w:type="dxa"/>
          <w:vMerge/>
          <w:shd w:val="clear" w:color="auto" w:fill="auto"/>
        </w:tcPr>
        <w:p w:rsidR="00436882" w:rsidRPr="008F2CCC" w:rsidRDefault="00436882" w:rsidP="00D47E6B">
          <w:pPr>
            <w:rPr>
              <w:rFonts w:ascii="Palatino Linotype" w:hAnsi="Palatino Linotype"/>
              <w:b/>
              <w:lang w:val="es-ES_tradnl"/>
            </w:rPr>
          </w:pPr>
        </w:p>
      </w:tc>
      <w:tc>
        <w:tcPr>
          <w:tcW w:w="2552" w:type="dxa"/>
          <w:shd w:val="clear" w:color="auto" w:fill="auto"/>
        </w:tcPr>
        <w:p w:rsidR="00436882" w:rsidRPr="008F2CCC" w:rsidRDefault="00436882" w:rsidP="00D47E6B">
          <w:pPr>
            <w:rPr>
              <w:rFonts w:ascii="Palatino Linotype" w:hAnsi="Palatino Linotype"/>
              <w:b/>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rsidR="00436882" w:rsidRPr="008F2CCC" w:rsidRDefault="00A16579" w:rsidP="00A16579">
          <w:pPr>
            <w:jc w:val="both"/>
            <w:rPr>
              <w:rFonts w:ascii="Palatino Linotype" w:hAnsi="Palatino Linotype"/>
              <w:b/>
              <w:lang w:val="es-ES_tradnl"/>
            </w:rPr>
          </w:pPr>
          <w:r>
            <w:rPr>
              <w:rFonts w:ascii="Palatino Linotype" w:hAnsi="Palatino Linotype"/>
              <w:b/>
              <w:sz w:val="22"/>
              <w:szCs w:val="22"/>
              <w:lang w:val="es-ES_tradnl"/>
            </w:rPr>
            <w:t>Xxxxxxxxx Xxxxxx</w:t>
          </w:r>
          <w:r w:rsidR="00436882">
            <w:rPr>
              <w:rFonts w:ascii="Palatino Linotype" w:hAnsi="Palatino Linotype"/>
              <w:b/>
              <w:sz w:val="22"/>
              <w:szCs w:val="22"/>
              <w:lang w:val="es-ES_tradnl"/>
            </w:rPr>
            <w:t xml:space="preserve"> y/o</w:t>
          </w:r>
          <w:r>
            <w:rPr>
              <w:rFonts w:ascii="Palatino Linotype" w:hAnsi="Palatino Linotype"/>
              <w:b/>
              <w:sz w:val="22"/>
              <w:szCs w:val="22"/>
              <w:lang w:val="es-ES_tradnl"/>
            </w:rPr>
            <w:t xml:space="preserve"> Xxxxxxxxx</w:t>
          </w:r>
          <w:r w:rsidR="00436882">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436882">
            <w:rPr>
              <w:rFonts w:ascii="Palatino Linotype" w:hAnsi="Palatino Linotype"/>
              <w:b/>
              <w:sz w:val="22"/>
              <w:szCs w:val="22"/>
              <w:lang w:val="es-ES_tradnl"/>
            </w:rPr>
            <w:t xml:space="preserve"> </w:t>
          </w:r>
          <w:r>
            <w:rPr>
              <w:rFonts w:ascii="Palatino Linotype" w:hAnsi="Palatino Linotype"/>
              <w:b/>
              <w:sz w:val="22"/>
              <w:szCs w:val="22"/>
              <w:lang w:val="es-ES_tradnl"/>
            </w:rPr>
            <w:t>Xx Xxxxxxxxxxxxx</w:t>
          </w:r>
        </w:p>
      </w:tc>
    </w:tr>
    <w:tr w:rsidR="00436882" w:rsidRPr="008F2CCC">
      <w:trPr>
        <w:trHeight w:val="228"/>
      </w:trPr>
      <w:tc>
        <w:tcPr>
          <w:tcW w:w="4253" w:type="dxa"/>
          <w:vMerge/>
          <w:shd w:val="clear" w:color="auto" w:fill="auto"/>
        </w:tcPr>
        <w:p w:rsidR="00436882" w:rsidRPr="008F2CCC" w:rsidRDefault="00436882" w:rsidP="00D47E6B">
          <w:pPr>
            <w:rPr>
              <w:rFonts w:ascii="Palatino Linotype" w:hAnsi="Palatino Linotype"/>
              <w:b/>
              <w:lang w:val="es-ES_tradnl"/>
            </w:rPr>
          </w:pPr>
        </w:p>
      </w:tc>
      <w:tc>
        <w:tcPr>
          <w:tcW w:w="2552" w:type="dxa"/>
          <w:shd w:val="clear" w:color="auto" w:fill="auto"/>
        </w:tcPr>
        <w:p w:rsidR="00436882" w:rsidRPr="008F2CCC" w:rsidRDefault="00436882" w:rsidP="00D47E6B">
          <w:pPr>
            <w:rPr>
              <w:rFonts w:ascii="Palatino Linotype" w:hAnsi="Palatino Linotype"/>
              <w:b/>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rsidR="00436882" w:rsidRPr="00DC41C8" w:rsidRDefault="00436882" w:rsidP="003A3143">
          <w:pPr>
            <w:jc w:val="both"/>
            <w:rPr>
              <w:rFonts w:ascii="Palatino Linotype" w:hAnsi="Palatino Linotype"/>
              <w:b/>
            </w:rPr>
          </w:pPr>
          <w:r w:rsidRPr="00104185">
            <w:rPr>
              <w:rFonts w:ascii="Palatino Linotype" w:hAnsi="Palatino Linotype"/>
              <w:b/>
              <w:sz w:val="22"/>
              <w:szCs w:val="22"/>
            </w:rPr>
            <w:t>Ayuntamiento de Tecámac</w:t>
          </w:r>
        </w:p>
      </w:tc>
    </w:tr>
    <w:tr w:rsidR="00436882" w:rsidRPr="008F2CCC">
      <w:tc>
        <w:tcPr>
          <w:tcW w:w="4253" w:type="dxa"/>
          <w:vMerge/>
          <w:shd w:val="clear" w:color="auto" w:fill="auto"/>
        </w:tcPr>
        <w:p w:rsidR="00436882" w:rsidRPr="008F2CCC" w:rsidRDefault="00436882" w:rsidP="00D47E6B">
          <w:pPr>
            <w:rPr>
              <w:rFonts w:ascii="Palatino Linotype" w:hAnsi="Palatino Linotype"/>
              <w:b/>
              <w:lang w:val="es-ES_tradnl"/>
            </w:rPr>
          </w:pPr>
        </w:p>
      </w:tc>
      <w:tc>
        <w:tcPr>
          <w:tcW w:w="2552" w:type="dxa"/>
          <w:shd w:val="clear" w:color="auto" w:fill="auto"/>
        </w:tcPr>
        <w:p w:rsidR="00436882" w:rsidRPr="008F2CCC" w:rsidRDefault="00436882" w:rsidP="00D47E6B">
          <w:pPr>
            <w:rPr>
              <w:rFonts w:ascii="Palatino Linotype" w:hAnsi="Palatino Linotype"/>
              <w:b/>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rsidR="00436882" w:rsidRPr="008F2CCC" w:rsidRDefault="00436882" w:rsidP="00D47E6B">
          <w:pPr>
            <w:jc w:val="both"/>
            <w:rPr>
              <w:rFonts w:ascii="Palatino Linotype" w:hAnsi="Palatino Linotype"/>
              <w:b/>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436882" w:rsidRPr="0010196A" w:rsidRDefault="00900524" w:rsidP="00D47E6B">
    <w:pPr>
      <w:rPr>
        <w:rFonts w:ascii="Palatino Linotype" w:hAnsi="Palatino Linotype"/>
        <w:sz w:val="28"/>
        <w:szCs w:val="28"/>
      </w:rPr>
    </w:pPr>
    <w:r>
      <w:rPr>
        <w:rFonts w:ascii="Palatino Linotype" w:hAnsi="Palatino Linotype"/>
        <w:noProof/>
        <w:sz w:val="28"/>
        <w:szCs w:val="2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19.4pt;margin-top:13.2pt;width:540pt;height:10in;z-index:-251657728;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9365C3A"/>
    <w:multiLevelType w:val="hybridMultilevel"/>
    <w:tmpl w:val="B852B4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2" w15:restartNumberingAfterBreak="0">
    <w:nsid w:val="344906EE"/>
    <w:multiLevelType w:val="hybridMultilevel"/>
    <w:tmpl w:val="11AE8F5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A9C2087"/>
    <w:multiLevelType w:val="hybridMultilevel"/>
    <w:tmpl w:val="3BD49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A21647"/>
    <w:multiLevelType w:val="hybridMultilevel"/>
    <w:tmpl w:val="68EA5050"/>
    <w:lvl w:ilvl="0" w:tplc="8DB82CBA">
      <w:start w:val="1"/>
      <w:numFmt w:val="upperRoman"/>
      <w:lvlText w:val="%1."/>
      <w:lvlJc w:val="left"/>
      <w:pPr>
        <w:ind w:left="1571" w:hanging="720"/>
      </w:pPr>
      <w:rPr>
        <w:rFonts w:hint="default"/>
        <w:b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2" w15:restartNumberingAfterBreak="0">
    <w:nsid w:val="46783FC7"/>
    <w:multiLevelType w:val="hybridMultilevel"/>
    <w:tmpl w:val="06B823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1D65742"/>
    <w:multiLevelType w:val="hybridMultilevel"/>
    <w:tmpl w:val="48F077BC"/>
    <w:lvl w:ilvl="0" w:tplc="3468EA4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15:restartNumberingAfterBreak="0">
    <w:nsid w:val="64903C0B"/>
    <w:multiLevelType w:val="hybridMultilevel"/>
    <w:tmpl w:val="E91A19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0"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2" w15:restartNumberingAfterBreak="0">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33" w15:restartNumberingAfterBreak="0">
    <w:nsid w:val="746771EE"/>
    <w:multiLevelType w:val="hybridMultilevel"/>
    <w:tmpl w:val="F88EE1DA"/>
    <w:lvl w:ilvl="0" w:tplc="EC029FA2">
      <w:start w:val="3"/>
      <w:numFmt w:val="upperRoman"/>
      <w:lvlText w:val="%1."/>
      <w:lvlJc w:val="right"/>
      <w:pPr>
        <w:ind w:left="720" w:hanging="360"/>
      </w:pPr>
      <w:rPr>
        <w:rFonts w:hint="default"/>
        <w:b/>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5" w15:restartNumberingAfterBreak="0">
    <w:nsid w:val="75EA71C2"/>
    <w:multiLevelType w:val="hybridMultilevel"/>
    <w:tmpl w:val="E3A244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782045B"/>
    <w:multiLevelType w:val="hybridMultilevel"/>
    <w:tmpl w:val="8A7E63BC"/>
    <w:lvl w:ilvl="0" w:tplc="9DA66FA4">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7" w15:restartNumberingAfterBreak="0">
    <w:nsid w:val="79795EEB"/>
    <w:multiLevelType w:val="hybridMultilevel"/>
    <w:tmpl w:val="8A7A0560"/>
    <w:lvl w:ilvl="0" w:tplc="F4A06A20">
      <w:start w:val="1"/>
      <w:numFmt w:val="ordinalText"/>
      <w:lvlText w:val="%1."/>
      <w:lvlJc w:val="left"/>
      <w:pPr>
        <w:ind w:left="3196"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9"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7"/>
  </w:num>
  <w:num w:numId="3">
    <w:abstractNumId w:val="9"/>
  </w:num>
  <w:num w:numId="4">
    <w:abstractNumId w:val="24"/>
  </w:num>
  <w:num w:numId="5">
    <w:abstractNumId w:val="30"/>
  </w:num>
  <w:num w:numId="6">
    <w:abstractNumId w:val="13"/>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27"/>
  </w:num>
  <w:num w:numId="10">
    <w:abstractNumId w:val="10"/>
  </w:num>
  <w:num w:numId="11">
    <w:abstractNumId w:val="8"/>
  </w:num>
  <w:num w:numId="12">
    <w:abstractNumId w:val="0"/>
  </w:num>
  <w:num w:numId="13">
    <w:abstractNumId w:val="34"/>
  </w:num>
  <w:num w:numId="14">
    <w:abstractNumId w:val="2"/>
  </w:num>
  <w:num w:numId="15">
    <w:abstractNumId w:val="3"/>
  </w:num>
  <w:num w:numId="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4"/>
  </w:num>
  <w:num w:numId="19">
    <w:abstractNumId w:val="4"/>
  </w:num>
  <w:num w:numId="20">
    <w:abstractNumId w:val="23"/>
  </w:num>
  <w:num w:numId="21">
    <w:abstractNumId w:val="19"/>
  </w:num>
  <w:num w:numId="22">
    <w:abstractNumId w:val="28"/>
  </w:num>
  <w:num w:numId="23">
    <w:abstractNumId w:val="31"/>
  </w:num>
  <w:num w:numId="24">
    <w:abstractNumId w:val="29"/>
  </w:num>
  <w:num w:numId="25">
    <w:abstractNumId w:val="20"/>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38"/>
  </w:num>
  <w:num w:numId="29">
    <w:abstractNumId w:val="15"/>
  </w:num>
  <w:num w:numId="30">
    <w:abstractNumId w:val="32"/>
  </w:num>
  <w:num w:numId="31">
    <w:abstractNumId w:val="37"/>
  </w:num>
  <w:num w:numId="32">
    <w:abstractNumId w:val="5"/>
  </w:num>
  <w:num w:numId="33">
    <w:abstractNumId w:val="21"/>
  </w:num>
  <w:num w:numId="34">
    <w:abstractNumId w:val="25"/>
  </w:num>
  <w:num w:numId="35">
    <w:abstractNumId w:val="22"/>
  </w:num>
  <w:num w:numId="36">
    <w:abstractNumId w:val="6"/>
  </w:num>
  <w:num w:numId="37">
    <w:abstractNumId w:val="26"/>
  </w:num>
  <w:num w:numId="38">
    <w:abstractNumId w:val="36"/>
  </w:num>
  <w:num w:numId="39">
    <w:abstractNumId w:val="33"/>
  </w:num>
  <w:num w:numId="40">
    <w:abstractNumId w:val="35"/>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2A2"/>
    <w:rsid w:val="00017C9D"/>
    <w:rsid w:val="000806E9"/>
    <w:rsid w:val="000910BF"/>
    <w:rsid w:val="000B2292"/>
    <w:rsid w:val="000C5D7A"/>
    <w:rsid w:val="000F0CF1"/>
    <w:rsid w:val="000F4BDB"/>
    <w:rsid w:val="00104185"/>
    <w:rsid w:val="0011238A"/>
    <w:rsid w:val="00114AED"/>
    <w:rsid w:val="001871EA"/>
    <w:rsid w:val="001902A2"/>
    <w:rsid w:val="001963C2"/>
    <w:rsid w:val="001E43A5"/>
    <w:rsid w:val="001F06F8"/>
    <w:rsid w:val="002323E1"/>
    <w:rsid w:val="00232AE5"/>
    <w:rsid w:val="00262193"/>
    <w:rsid w:val="002A54E2"/>
    <w:rsid w:val="003077D6"/>
    <w:rsid w:val="003116A9"/>
    <w:rsid w:val="00314E9F"/>
    <w:rsid w:val="0032027C"/>
    <w:rsid w:val="0033395E"/>
    <w:rsid w:val="0038515E"/>
    <w:rsid w:val="003A3143"/>
    <w:rsid w:val="003B3529"/>
    <w:rsid w:val="003B411E"/>
    <w:rsid w:val="003B66B4"/>
    <w:rsid w:val="003D79BC"/>
    <w:rsid w:val="004029F8"/>
    <w:rsid w:val="00415069"/>
    <w:rsid w:val="00436882"/>
    <w:rsid w:val="004562E5"/>
    <w:rsid w:val="004576D6"/>
    <w:rsid w:val="004E2CC4"/>
    <w:rsid w:val="00510D38"/>
    <w:rsid w:val="0056072B"/>
    <w:rsid w:val="005614EB"/>
    <w:rsid w:val="00564383"/>
    <w:rsid w:val="00565613"/>
    <w:rsid w:val="00583E21"/>
    <w:rsid w:val="00604A40"/>
    <w:rsid w:val="006227E0"/>
    <w:rsid w:val="006608AC"/>
    <w:rsid w:val="006617B7"/>
    <w:rsid w:val="006C6C0C"/>
    <w:rsid w:val="007162C4"/>
    <w:rsid w:val="00726E0F"/>
    <w:rsid w:val="00731D54"/>
    <w:rsid w:val="00741B24"/>
    <w:rsid w:val="00743A4E"/>
    <w:rsid w:val="00751BDD"/>
    <w:rsid w:val="007A16F5"/>
    <w:rsid w:val="007A4C3C"/>
    <w:rsid w:val="007A7F64"/>
    <w:rsid w:val="00844A72"/>
    <w:rsid w:val="00864BF1"/>
    <w:rsid w:val="008B68A0"/>
    <w:rsid w:val="008D1A7F"/>
    <w:rsid w:val="00900524"/>
    <w:rsid w:val="009359BA"/>
    <w:rsid w:val="00972737"/>
    <w:rsid w:val="009816D6"/>
    <w:rsid w:val="009A4543"/>
    <w:rsid w:val="00A16579"/>
    <w:rsid w:val="00A565DF"/>
    <w:rsid w:val="00A77A70"/>
    <w:rsid w:val="00A859CB"/>
    <w:rsid w:val="00AF0FFD"/>
    <w:rsid w:val="00B022CF"/>
    <w:rsid w:val="00B04018"/>
    <w:rsid w:val="00B20F5E"/>
    <w:rsid w:val="00B45C77"/>
    <w:rsid w:val="00B74407"/>
    <w:rsid w:val="00B92BBD"/>
    <w:rsid w:val="00BD3A86"/>
    <w:rsid w:val="00BF2EC4"/>
    <w:rsid w:val="00C07E1D"/>
    <w:rsid w:val="00C17295"/>
    <w:rsid w:val="00C44C20"/>
    <w:rsid w:val="00C46D91"/>
    <w:rsid w:val="00C50283"/>
    <w:rsid w:val="00C50D6D"/>
    <w:rsid w:val="00C521EC"/>
    <w:rsid w:val="00D0000C"/>
    <w:rsid w:val="00D41ABE"/>
    <w:rsid w:val="00D47E6B"/>
    <w:rsid w:val="00D60CC8"/>
    <w:rsid w:val="00D72674"/>
    <w:rsid w:val="00DA05EA"/>
    <w:rsid w:val="00DA061F"/>
    <w:rsid w:val="00DB65E0"/>
    <w:rsid w:val="00DC15D5"/>
    <w:rsid w:val="00DC15E0"/>
    <w:rsid w:val="00DC3A4D"/>
    <w:rsid w:val="00DD4A20"/>
    <w:rsid w:val="00DD5DD8"/>
    <w:rsid w:val="00E3443E"/>
    <w:rsid w:val="00E4559A"/>
    <w:rsid w:val="00E50AD5"/>
    <w:rsid w:val="00E72C2B"/>
    <w:rsid w:val="00E760EE"/>
    <w:rsid w:val="00F2530F"/>
    <w:rsid w:val="00F26A3B"/>
    <w:rsid w:val="00F27A79"/>
    <w:rsid w:val="00F448A1"/>
    <w:rsid w:val="00F56D60"/>
    <w:rsid w:val="00F72506"/>
    <w:rsid w:val="00F805F7"/>
    <w:rsid w:val="00F92413"/>
    <w:rsid w:val="00FB6D6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2647236A-F874-4A70-8307-008CE121C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02A2"/>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1902A2"/>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unhideWhenUsed/>
    <w:qFormat/>
    <w:rsid w:val="001902A2"/>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1902A2"/>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1902A2"/>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1902A2"/>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1902A2"/>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902A2"/>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1902A2"/>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1902A2"/>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1902A2"/>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1902A2"/>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1902A2"/>
    <w:rPr>
      <w:rFonts w:asciiTheme="majorHAnsi" w:eastAsiaTheme="majorEastAsia" w:hAnsiTheme="majorHAnsi" w:cstheme="majorBidi"/>
      <w:color w:val="1F4D78" w:themeColor="accent1" w:themeShade="7F"/>
      <w:sz w:val="24"/>
      <w:szCs w:val="24"/>
      <w:lang w:val="es-ES" w:eastAsia="es-ES"/>
    </w:rPr>
  </w:style>
  <w:style w:type="paragraph" w:styleId="Encabezado">
    <w:name w:val="header"/>
    <w:basedOn w:val="Normal"/>
    <w:link w:val="EncabezadoCar"/>
    <w:uiPriority w:val="99"/>
    <w:unhideWhenUsed/>
    <w:rsid w:val="001902A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1902A2"/>
    <w:rPr>
      <w:rFonts w:eastAsiaTheme="minorEastAsia"/>
      <w:sz w:val="24"/>
      <w:szCs w:val="24"/>
      <w:lang w:val="es-ES_tradnl" w:eastAsia="es-ES"/>
    </w:rPr>
  </w:style>
  <w:style w:type="paragraph" w:styleId="Piedepgina">
    <w:name w:val="footer"/>
    <w:basedOn w:val="Normal"/>
    <w:link w:val="PiedepginaCar"/>
    <w:uiPriority w:val="99"/>
    <w:unhideWhenUsed/>
    <w:rsid w:val="001902A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1902A2"/>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1902A2"/>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1902A2"/>
    <w:rPr>
      <w:rFonts w:ascii="Lucida Grande" w:eastAsiaTheme="minorEastAsia" w:hAnsi="Lucida Grande" w:cs="Lucida Grande"/>
      <w:sz w:val="18"/>
      <w:szCs w:val="18"/>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902A2"/>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902A2"/>
    <w:rPr>
      <w:rFonts w:ascii="Times New Roman" w:eastAsia="Times New Roman" w:hAnsi="Times New Roman" w:cs="Times New Roman"/>
      <w:sz w:val="24"/>
      <w:szCs w:val="24"/>
      <w:lang w:eastAsia="es-ES"/>
    </w:rPr>
  </w:style>
  <w:style w:type="character" w:styleId="Hipervnculo">
    <w:name w:val="Hyperlink"/>
    <w:uiPriority w:val="99"/>
    <w:unhideWhenUsed/>
    <w:rsid w:val="001902A2"/>
    <w:rPr>
      <w:strike w:val="0"/>
      <w:dstrike w:val="0"/>
      <w:color w:val="035899"/>
      <w:u w:val="none"/>
      <w:effect w:val="none"/>
    </w:rPr>
  </w:style>
  <w:style w:type="paragraph" w:styleId="NormalWeb">
    <w:name w:val="Normal (Web)"/>
    <w:basedOn w:val="Normal"/>
    <w:uiPriority w:val="99"/>
    <w:rsid w:val="001902A2"/>
    <w:pPr>
      <w:spacing w:before="100" w:beforeAutospacing="1" w:after="100" w:afterAutospacing="1"/>
    </w:pPr>
  </w:style>
  <w:style w:type="character" w:styleId="Textoennegrita">
    <w:name w:val="Strong"/>
    <w:uiPriority w:val="22"/>
    <w:qFormat/>
    <w:rsid w:val="001902A2"/>
    <w:rPr>
      <w:b/>
      <w:bCs/>
    </w:rPr>
  </w:style>
  <w:style w:type="character" w:styleId="Hipervnculovisitado">
    <w:name w:val="FollowedHyperlink"/>
    <w:basedOn w:val="Fuentedeprrafopredeter"/>
    <w:uiPriority w:val="99"/>
    <w:semiHidden/>
    <w:unhideWhenUsed/>
    <w:rsid w:val="001902A2"/>
    <w:rPr>
      <w:color w:val="954F72" w:themeColor="followedHyperlink"/>
      <w:u w:val="single"/>
    </w:rPr>
  </w:style>
  <w:style w:type="paragraph" w:styleId="Textoindependiente2">
    <w:name w:val="Body Text 2"/>
    <w:basedOn w:val="Normal"/>
    <w:link w:val="Textoindependiente2Car"/>
    <w:uiPriority w:val="99"/>
    <w:unhideWhenUsed/>
    <w:rsid w:val="001902A2"/>
    <w:pPr>
      <w:spacing w:after="120" w:line="480" w:lineRule="auto"/>
    </w:pPr>
  </w:style>
  <w:style w:type="character" w:customStyle="1" w:styleId="Textoindependiente2Car">
    <w:name w:val="Texto independiente 2 Car"/>
    <w:basedOn w:val="Fuentedeprrafopredeter"/>
    <w:link w:val="Textoindependiente2"/>
    <w:uiPriority w:val="99"/>
    <w:rsid w:val="001902A2"/>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1902A2"/>
    <w:rPr>
      <w:sz w:val="16"/>
      <w:szCs w:val="16"/>
    </w:rPr>
  </w:style>
  <w:style w:type="character" w:customStyle="1" w:styleId="apple-converted-space">
    <w:name w:val="apple-converted-space"/>
    <w:basedOn w:val="Fuentedeprrafopredeter"/>
    <w:rsid w:val="001902A2"/>
  </w:style>
  <w:style w:type="paragraph" w:customStyle="1" w:styleId="Default">
    <w:name w:val="Default"/>
    <w:rsid w:val="001902A2"/>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link w:val="Listavistosa-nfasis1Car"/>
    <w:uiPriority w:val="34"/>
    <w:qFormat/>
    <w:rsid w:val="001902A2"/>
    <w:pPr>
      <w:ind w:left="708"/>
    </w:pPr>
  </w:style>
  <w:style w:type="character" w:customStyle="1" w:styleId="Listavistosa-nfasis1Car">
    <w:name w:val="Lista vistosa - Énfasis 1 Car"/>
    <w:link w:val="Listavistosa-nfasis11"/>
    <w:uiPriority w:val="34"/>
    <w:locked/>
    <w:rsid w:val="001902A2"/>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1902A2"/>
    <w:pPr>
      <w:spacing w:after="101" w:line="216" w:lineRule="exact"/>
      <w:ind w:firstLine="288"/>
      <w:jc w:val="both"/>
    </w:pPr>
    <w:rPr>
      <w:rFonts w:ascii="Arial" w:hAnsi="Arial" w:cs="Arial"/>
      <w:sz w:val="18"/>
      <w:szCs w:val="18"/>
    </w:rPr>
  </w:style>
  <w:style w:type="character" w:customStyle="1" w:styleId="apple-style-span">
    <w:name w:val="apple-style-span"/>
    <w:rsid w:val="001902A2"/>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902A2"/>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902A2"/>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902A2"/>
    <w:rPr>
      <w:vertAlign w:val="superscript"/>
    </w:rPr>
  </w:style>
  <w:style w:type="paragraph" w:styleId="Sinespaciado">
    <w:name w:val="No Spacing"/>
    <w:aliases w:val="Francesa"/>
    <w:link w:val="SinespaciadoCar"/>
    <w:uiPriority w:val="1"/>
    <w:qFormat/>
    <w:rsid w:val="001902A2"/>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1902A2"/>
    <w:rPr>
      <w:rFonts w:ascii="Courier New" w:hAnsi="Courier New"/>
      <w:sz w:val="20"/>
      <w:szCs w:val="20"/>
    </w:rPr>
  </w:style>
  <w:style w:type="character" w:customStyle="1" w:styleId="TextosinformatoCar">
    <w:name w:val="Texto sin formato Car"/>
    <w:basedOn w:val="Fuentedeprrafopredeter"/>
    <w:link w:val="Textosinformato"/>
    <w:rsid w:val="001902A2"/>
    <w:rPr>
      <w:rFonts w:ascii="Courier New" w:eastAsia="Times New Roman" w:hAnsi="Courier New" w:cs="Times New Roman"/>
      <w:sz w:val="20"/>
      <w:szCs w:val="20"/>
      <w:lang w:eastAsia="es-ES"/>
    </w:rPr>
  </w:style>
  <w:style w:type="paragraph" w:customStyle="1" w:styleId="Standard">
    <w:name w:val="Standard"/>
    <w:rsid w:val="001902A2"/>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1902A2"/>
    <w:rPr>
      <w:rFonts w:ascii="Arial" w:hAnsi="Arial" w:cs="Arial" w:hint="default"/>
      <w:b/>
      <w:bCs/>
      <w:sz w:val="18"/>
      <w:szCs w:val="18"/>
    </w:rPr>
  </w:style>
  <w:style w:type="paragraph" w:customStyle="1" w:styleId="Pa2">
    <w:name w:val="Pa2"/>
    <w:basedOn w:val="Normal"/>
    <w:next w:val="Normal"/>
    <w:uiPriority w:val="99"/>
    <w:rsid w:val="001902A2"/>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902A2"/>
  </w:style>
  <w:style w:type="paragraph" w:customStyle="1" w:styleId="q">
    <w:name w:val="q"/>
    <w:basedOn w:val="Normal"/>
    <w:rsid w:val="001902A2"/>
    <w:pPr>
      <w:spacing w:before="100" w:beforeAutospacing="1" w:after="100" w:afterAutospacing="1"/>
    </w:pPr>
    <w:rPr>
      <w:lang w:eastAsia="es-MX"/>
    </w:rPr>
  </w:style>
  <w:style w:type="character" w:customStyle="1" w:styleId="d">
    <w:name w:val="d"/>
    <w:basedOn w:val="Fuentedeprrafopredeter"/>
    <w:rsid w:val="001902A2"/>
  </w:style>
  <w:style w:type="character" w:customStyle="1" w:styleId="b">
    <w:name w:val="b"/>
    <w:basedOn w:val="Fuentedeprrafopredeter"/>
    <w:rsid w:val="001902A2"/>
  </w:style>
  <w:style w:type="character" w:customStyle="1" w:styleId="k">
    <w:name w:val="k"/>
    <w:basedOn w:val="Fuentedeprrafopredeter"/>
    <w:rsid w:val="001902A2"/>
  </w:style>
  <w:style w:type="character" w:customStyle="1" w:styleId="h">
    <w:name w:val="h"/>
    <w:basedOn w:val="Fuentedeprrafopredeter"/>
    <w:rsid w:val="001902A2"/>
  </w:style>
  <w:style w:type="character" w:styleId="CitaHTML">
    <w:name w:val="HTML Cite"/>
    <w:uiPriority w:val="99"/>
    <w:semiHidden/>
    <w:unhideWhenUsed/>
    <w:rsid w:val="001902A2"/>
    <w:rPr>
      <w:i/>
      <w:iCs/>
    </w:rPr>
  </w:style>
  <w:style w:type="paragraph" w:customStyle="1" w:styleId="RSCGnotaalpie">
    <w:name w:val="RSCG nota al pie"/>
    <w:basedOn w:val="Normal"/>
    <w:uiPriority w:val="99"/>
    <w:qFormat/>
    <w:rsid w:val="001902A2"/>
    <w:pPr>
      <w:spacing w:after="120"/>
      <w:jc w:val="both"/>
    </w:pPr>
    <w:rPr>
      <w:rFonts w:ascii="Palatino" w:hAnsi="Palatino" w:cstheme="minorBidi"/>
      <w:sz w:val="22"/>
      <w:szCs w:val="22"/>
      <w:lang w:eastAsia="en-US"/>
    </w:rPr>
  </w:style>
  <w:style w:type="character" w:customStyle="1" w:styleId="lbl-encabezado-blanco2">
    <w:name w:val="lbl-encabezado-blanco2"/>
    <w:rsid w:val="001902A2"/>
    <w:rPr>
      <w:color w:val="FFFFFF"/>
    </w:rPr>
  </w:style>
  <w:style w:type="character" w:customStyle="1" w:styleId="TextoCar">
    <w:name w:val="Texto Car"/>
    <w:link w:val="Texto"/>
    <w:locked/>
    <w:rsid w:val="001902A2"/>
    <w:rPr>
      <w:rFonts w:ascii="Arial" w:eastAsia="Times New Roman" w:hAnsi="Arial" w:cs="Arial"/>
      <w:sz w:val="18"/>
      <w:szCs w:val="18"/>
      <w:lang w:eastAsia="es-ES"/>
    </w:rPr>
  </w:style>
  <w:style w:type="paragraph" w:customStyle="1" w:styleId="ANOTACION">
    <w:name w:val="ANOTACION"/>
    <w:basedOn w:val="Normal"/>
    <w:link w:val="ANOTACIONCar"/>
    <w:rsid w:val="001902A2"/>
    <w:pPr>
      <w:spacing w:before="101" w:after="101"/>
      <w:jc w:val="center"/>
    </w:pPr>
    <w:rPr>
      <w:b/>
      <w:sz w:val="18"/>
      <w:szCs w:val="18"/>
    </w:rPr>
  </w:style>
  <w:style w:type="character" w:customStyle="1" w:styleId="ANOTACIONCar">
    <w:name w:val="ANOTACION Car"/>
    <w:link w:val="ANOTACION"/>
    <w:locked/>
    <w:rsid w:val="001902A2"/>
    <w:rPr>
      <w:rFonts w:ascii="Times New Roman" w:eastAsia="Times New Roman" w:hAnsi="Times New Roman" w:cs="Times New Roman"/>
      <w:b/>
      <w:sz w:val="18"/>
      <w:szCs w:val="18"/>
      <w:lang w:eastAsia="es-ES"/>
    </w:rPr>
  </w:style>
  <w:style w:type="table" w:styleId="Tablaconcuadrcula">
    <w:name w:val="Table Grid"/>
    <w:basedOn w:val="Tablanormal"/>
    <w:uiPriority w:val="59"/>
    <w:rsid w:val="001902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1902A2"/>
    <w:rPr>
      <w:i/>
      <w:iCs/>
    </w:rPr>
  </w:style>
  <w:style w:type="character" w:customStyle="1" w:styleId="SinespaciadoCar">
    <w:name w:val="Sin espaciado Car"/>
    <w:aliases w:val="Francesa Car"/>
    <w:link w:val="Sinespaciado"/>
    <w:uiPriority w:val="1"/>
    <w:locked/>
    <w:rsid w:val="001902A2"/>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1902A2"/>
  </w:style>
  <w:style w:type="paragraph" w:styleId="Textocomentario">
    <w:name w:val="annotation text"/>
    <w:basedOn w:val="Normal"/>
    <w:link w:val="TextocomentarioCar"/>
    <w:uiPriority w:val="99"/>
    <w:semiHidden/>
    <w:unhideWhenUsed/>
    <w:rsid w:val="001902A2"/>
    <w:rPr>
      <w:sz w:val="20"/>
      <w:szCs w:val="20"/>
    </w:rPr>
  </w:style>
  <w:style w:type="character" w:customStyle="1" w:styleId="TextocomentarioCar">
    <w:name w:val="Texto comentario Car"/>
    <w:basedOn w:val="Fuentedeprrafopredeter"/>
    <w:link w:val="Textocomentario"/>
    <w:uiPriority w:val="99"/>
    <w:semiHidden/>
    <w:rsid w:val="001902A2"/>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1902A2"/>
    <w:rPr>
      <w:b/>
      <w:bCs/>
    </w:rPr>
  </w:style>
  <w:style w:type="character" w:customStyle="1" w:styleId="AsuntodelcomentarioCar">
    <w:name w:val="Asunto del comentario Car"/>
    <w:basedOn w:val="TextocomentarioCar"/>
    <w:link w:val="Asuntodelcomentario"/>
    <w:uiPriority w:val="99"/>
    <w:semiHidden/>
    <w:rsid w:val="001902A2"/>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1902A2"/>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902A2"/>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1902A2"/>
  </w:style>
  <w:style w:type="character" w:customStyle="1" w:styleId="Ninguno">
    <w:name w:val="Ninguno"/>
    <w:rsid w:val="001902A2"/>
    <w:rPr>
      <w:lang w:val="es-ES_tradnl"/>
    </w:rPr>
  </w:style>
  <w:style w:type="paragraph" w:customStyle="1" w:styleId="Cuerpo">
    <w:name w:val="Cuerpo"/>
    <w:rsid w:val="001902A2"/>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1902A2"/>
    <w:pPr>
      <w:numPr>
        <w:numId w:val="1"/>
      </w:numPr>
    </w:pPr>
  </w:style>
  <w:style w:type="numbering" w:customStyle="1" w:styleId="Estiloimportado1">
    <w:name w:val="Estilo importado 1"/>
    <w:rsid w:val="001902A2"/>
    <w:pPr>
      <w:numPr>
        <w:numId w:val="2"/>
      </w:numPr>
    </w:pPr>
  </w:style>
  <w:style w:type="character" w:customStyle="1" w:styleId="normaltextrun">
    <w:name w:val="normaltextrun"/>
    <w:basedOn w:val="Fuentedeprrafopredeter"/>
    <w:rsid w:val="001902A2"/>
  </w:style>
  <w:style w:type="paragraph" w:customStyle="1" w:styleId="INCISO">
    <w:name w:val="INCISO"/>
    <w:basedOn w:val="Normal"/>
    <w:rsid w:val="001902A2"/>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902A2"/>
    <w:pPr>
      <w:spacing w:before="100" w:beforeAutospacing="1" w:after="100" w:afterAutospacing="1"/>
    </w:pPr>
    <w:rPr>
      <w:lang w:eastAsia="es-MX"/>
    </w:rPr>
  </w:style>
  <w:style w:type="paragraph" w:customStyle="1" w:styleId="j">
    <w:name w:val="j"/>
    <w:basedOn w:val="Normal"/>
    <w:rsid w:val="001902A2"/>
    <w:pPr>
      <w:spacing w:before="100" w:beforeAutospacing="1" w:after="100" w:afterAutospacing="1"/>
    </w:pPr>
    <w:rPr>
      <w:lang w:eastAsia="es-MX"/>
    </w:rPr>
  </w:style>
  <w:style w:type="character" w:customStyle="1" w:styleId="nacep">
    <w:name w:val="n_acep"/>
    <w:basedOn w:val="Fuentedeprrafopredeter"/>
    <w:rsid w:val="001902A2"/>
  </w:style>
  <w:style w:type="paragraph" w:customStyle="1" w:styleId="m5212863947045306324gmail-msonormal">
    <w:name w:val="m_5212863947045306324gmail-msonormal"/>
    <w:basedOn w:val="Normal"/>
    <w:rsid w:val="001902A2"/>
    <w:pPr>
      <w:spacing w:before="100" w:beforeAutospacing="1" w:after="100" w:afterAutospacing="1"/>
    </w:pPr>
    <w:rPr>
      <w:lang w:eastAsia="es-MX"/>
    </w:rPr>
  </w:style>
  <w:style w:type="character" w:customStyle="1" w:styleId="user-highlighted-active">
    <w:name w:val="user-highlighted-active"/>
    <w:basedOn w:val="Fuentedeprrafopredeter"/>
    <w:rsid w:val="001902A2"/>
  </w:style>
  <w:style w:type="paragraph" w:styleId="Lista">
    <w:name w:val="List"/>
    <w:basedOn w:val="Normal"/>
    <w:uiPriority w:val="99"/>
    <w:unhideWhenUsed/>
    <w:rsid w:val="001902A2"/>
    <w:pPr>
      <w:ind w:left="283" w:hanging="283"/>
      <w:contextualSpacing/>
    </w:pPr>
    <w:rPr>
      <w:lang w:val="es-ES"/>
    </w:rPr>
  </w:style>
  <w:style w:type="paragraph" w:styleId="Lista2">
    <w:name w:val="List 2"/>
    <w:basedOn w:val="Normal"/>
    <w:uiPriority w:val="99"/>
    <w:unhideWhenUsed/>
    <w:rsid w:val="001902A2"/>
    <w:pPr>
      <w:ind w:left="566" w:hanging="283"/>
      <w:contextualSpacing/>
    </w:pPr>
    <w:rPr>
      <w:lang w:val="es-ES"/>
    </w:rPr>
  </w:style>
  <w:style w:type="paragraph" w:styleId="Lista3">
    <w:name w:val="List 3"/>
    <w:basedOn w:val="Normal"/>
    <w:uiPriority w:val="99"/>
    <w:unhideWhenUsed/>
    <w:rsid w:val="001902A2"/>
    <w:pPr>
      <w:ind w:left="849" w:hanging="283"/>
      <w:contextualSpacing/>
    </w:pPr>
    <w:rPr>
      <w:lang w:val="es-ES"/>
    </w:rPr>
  </w:style>
  <w:style w:type="paragraph" w:styleId="Textoindependiente">
    <w:name w:val="Body Text"/>
    <w:basedOn w:val="Normal"/>
    <w:link w:val="TextoindependienteCar"/>
    <w:uiPriority w:val="99"/>
    <w:unhideWhenUsed/>
    <w:rsid w:val="001902A2"/>
    <w:pPr>
      <w:spacing w:after="120"/>
    </w:pPr>
    <w:rPr>
      <w:lang w:val="es-ES"/>
    </w:rPr>
  </w:style>
  <w:style w:type="character" w:customStyle="1" w:styleId="TextoindependienteCar">
    <w:name w:val="Texto independiente Car"/>
    <w:basedOn w:val="Fuentedeprrafopredeter"/>
    <w:link w:val="Textoindependiente"/>
    <w:uiPriority w:val="99"/>
    <w:rsid w:val="001902A2"/>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1902A2"/>
    <w:pPr>
      <w:spacing w:after="120"/>
      <w:ind w:left="283"/>
    </w:pPr>
    <w:rPr>
      <w:lang w:val="es-ES"/>
    </w:rPr>
  </w:style>
  <w:style w:type="character" w:customStyle="1" w:styleId="SangradetextonormalCar">
    <w:name w:val="Sangría de texto normal Car"/>
    <w:basedOn w:val="Fuentedeprrafopredeter"/>
    <w:link w:val="Sangradetextonormal"/>
    <w:uiPriority w:val="99"/>
    <w:rsid w:val="001902A2"/>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1902A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902A2"/>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1902A2"/>
  </w:style>
  <w:style w:type="character" w:customStyle="1" w:styleId="titulorubrolgt">
    <w:name w:val="titulorubrolgt"/>
    <w:basedOn w:val="Fuentedeprrafopredeter"/>
    <w:rsid w:val="001902A2"/>
  </w:style>
  <w:style w:type="paragraph" w:customStyle="1" w:styleId="Text">
    <w:name w:val="Text"/>
    <w:basedOn w:val="Normal"/>
    <w:link w:val="TextChar"/>
    <w:rsid w:val="001902A2"/>
    <w:pPr>
      <w:spacing w:after="240"/>
    </w:pPr>
    <w:rPr>
      <w:szCs w:val="20"/>
      <w:lang w:val="en-US" w:eastAsia="en-US"/>
    </w:rPr>
  </w:style>
  <w:style w:type="character" w:customStyle="1" w:styleId="TextChar">
    <w:name w:val="Text Char"/>
    <w:link w:val="Text"/>
    <w:locked/>
    <w:rsid w:val="001902A2"/>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1902A2"/>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902A2"/>
    <w:rPr>
      <w:rFonts w:asciiTheme="minorHAnsi" w:eastAsia="Cambria" w:hAnsiTheme="minorHAnsi" w:cstheme="minorBidi"/>
      <w:sz w:val="20"/>
      <w:szCs w:val="20"/>
      <w:lang w:eastAsia="en-US"/>
    </w:rPr>
  </w:style>
  <w:style w:type="paragraph" w:customStyle="1" w:styleId="paragraph">
    <w:name w:val="paragraph"/>
    <w:basedOn w:val="Normal"/>
    <w:rsid w:val="001902A2"/>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1902A2"/>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902A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D47E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2338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ecamac.gob.mx/public/upload/tecamac/gacetas_municipales/GACETA%20MUNICIPAL%20JUNIO%202019.pdf" TargetMode="Externa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tecamac.gob.mx/public/upload/tecamac/gacetas_municipales/GACETA%20MUNICIPAL%2009.pdf" TargetMode="External"/><Relationship Id="rId17" Type="http://schemas.openxmlformats.org/officeDocument/2006/relationships/image" Target="media/image6.png"/><Relationship Id="rId25" Type="http://schemas.openxmlformats.org/officeDocument/2006/relationships/hyperlink" Target="http://www.tecamac.gob.mx/public/upload/tecamac/gacetas_municipales/GACETA%20MUNICIPAL%2009.pdf" TargetMode="External"/><Relationship Id="rId33" Type="http://schemas.openxmlformats.org/officeDocument/2006/relationships/hyperlink" Target="http://www.tecamac.gob.mx/public/upload/tecamac/gacetas_municipales/GACETA%20MUNICIPAL%20JUNIO%202019.pdf"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camac.gob.mx/public/upload/tecamac/gacetas_municipales/GACETA%20MUNICIPAL%20JUNIO%202019.pdf"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www.tecamac.gob.mx/public/upload/tecamac/gacetas_municipales/GACETA%20MUNICIPAL%2009.pdf"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_rels/header3.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0592B5-0186-4C73-BFCA-20B9BF55F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49</Pages>
  <Words>10133</Words>
  <Characters>52997</Characters>
  <Application>Microsoft Office Word</Application>
  <DocSecurity>0</DocSecurity>
  <Lines>2944</Lines>
  <Paragraphs>1618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edgar escobar</cp:lastModifiedBy>
  <cp:revision>2</cp:revision>
  <dcterms:created xsi:type="dcterms:W3CDTF">2020-09-29T03:12:00Z</dcterms:created>
  <dcterms:modified xsi:type="dcterms:W3CDTF">2020-09-29T03:12:00Z</dcterms:modified>
</cp:coreProperties>
</file>