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F6394" w14:textId="77777777" w:rsidR="006620D9" w:rsidRDefault="00E46509">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doce de agosto de dos mil veinte.</w:t>
      </w:r>
    </w:p>
    <w:p w14:paraId="543BF95C" w14:textId="77777777" w:rsidR="006620D9" w:rsidRDefault="006620D9">
      <w:pPr>
        <w:spacing w:line="360" w:lineRule="auto"/>
        <w:jc w:val="both"/>
        <w:rPr>
          <w:rFonts w:ascii="Palatino Linotype" w:hAnsi="Palatino Linotype"/>
        </w:rPr>
      </w:pPr>
    </w:p>
    <w:p w14:paraId="1BDA1B09" w14:textId="46BE8A55" w:rsidR="006620D9" w:rsidRDefault="00E46509">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Pr>
          <w:rFonts w:ascii="Palatino Linotype" w:hAnsi="Palatino Linotype"/>
          <w:b/>
        </w:rPr>
        <w:t>01022/INFOEM/IP/RR/2020</w:t>
      </w:r>
      <w:r>
        <w:rPr>
          <w:rFonts w:ascii="Palatino Linotype" w:hAnsi="Palatino Linotype"/>
        </w:rPr>
        <w:t xml:space="preserve">, promovido por </w:t>
      </w:r>
      <w:r w:rsidR="00CA449E" w:rsidRPr="00CA449E">
        <w:rPr>
          <w:rFonts w:ascii="Palatino Linotype" w:hAnsi="Palatino Linotype"/>
        </w:rPr>
        <w:t>Xxxxx Xxxxxxxxxx Xxxxx Xxxx</w:t>
      </w:r>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en supuesta representación de </w:t>
      </w:r>
      <w:r w:rsidR="00CA449E">
        <w:rPr>
          <w:rFonts w:ascii="Palatino Linotype" w:hAnsi="Palatino Linotype"/>
        </w:rPr>
        <w:t>Xxxxxxxxxxxxx</w:t>
      </w:r>
      <w:r>
        <w:rPr>
          <w:rFonts w:ascii="Palatino Linotype" w:hAnsi="Palatino Linotype"/>
        </w:rPr>
        <w:t xml:space="preserve"> </w:t>
      </w:r>
      <w:r w:rsidR="00CA449E">
        <w:rPr>
          <w:rFonts w:ascii="Palatino Linotype" w:hAnsi="Palatino Linotype"/>
        </w:rPr>
        <w:t>Xxxxx</w:t>
      </w:r>
      <w:r>
        <w:rPr>
          <w:rFonts w:ascii="Palatino Linotype" w:hAnsi="Palatino Linotype"/>
        </w:rPr>
        <w:t xml:space="preserve"> </w:t>
      </w:r>
      <w:r w:rsidR="00CA449E">
        <w:rPr>
          <w:rFonts w:ascii="Palatino Linotype" w:hAnsi="Palatino Linotype"/>
        </w:rPr>
        <w:t>xx</w:t>
      </w:r>
      <w:r>
        <w:rPr>
          <w:rFonts w:ascii="Palatino Linotype" w:hAnsi="Palatino Linotype"/>
        </w:rPr>
        <w:t xml:space="preserve"> </w:t>
      </w:r>
      <w:r w:rsidR="00CA449E">
        <w:rPr>
          <w:rFonts w:ascii="Palatino Linotype" w:hAnsi="Palatino Linotype"/>
        </w:rPr>
        <w:t>Xxxxxx</w:t>
      </w:r>
      <w:r>
        <w:rPr>
          <w:rFonts w:ascii="Palatino Linotype" w:hAnsi="Palatino Linotype"/>
        </w:rPr>
        <w:t xml:space="preserve">, en contra de la falta de respuesta por parte del </w:t>
      </w:r>
      <w:r>
        <w:rPr>
          <w:rFonts w:ascii="Palatino Linotype" w:hAnsi="Palatino Linotype"/>
          <w:b/>
        </w:rPr>
        <w:t>Ayuntamiento de Valle de Chalco Solidaridad</w:t>
      </w:r>
      <w:r>
        <w:rPr>
          <w:rFonts w:ascii="Palatino Linotype" w:hAnsi="Palatino Linotype"/>
        </w:rPr>
        <w:t xml:space="preserve">, en lo conducente </w:t>
      </w:r>
      <w:r>
        <w:rPr>
          <w:rFonts w:ascii="Palatino Linotype" w:hAnsi="Palatino Linotype"/>
          <w:b/>
        </w:rPr>
        <w:t>EL SUJETO OBLIGADO</w:t>
      </w:r>
      <w:r>
        <w:rPr>
          <w:rFonts w:ascii="Palatino Linotype" w:hAnsi="Palatino Linotype"/>
        </w:rPr>
        <w:t>, se procede a dictar la presente resolución, con base en el siguiente:</w:t>
      </w:r>
    </w:p>
    <w:p w14:paraId="194BEF3B" w14:textId="77777777" w:rsidR="006620D9" w:rsidRDefault="006620D9">
      <w:pPr>
        <w:tabs>
          <w:tab w:val="left" w:pos="9072"/>
        </w:tabs>
        <w:spacing w:line="360" w:lineRule="auto"/>
        <w:jc w:val="both"/>
        <w:rPr>
          <w:rFonts w:ascii="Palatino Linotype" w:hAnsi="Palatino Linotype"/>
        </w:rPr>
      </w:pPr>
    </w:p>
    <w:p w14:paraId="11255E70" w14:textId="77777777" w:rsidR="006620D9" w:rsidRDefault="00E46509">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14:paraId="61A4A469" w14:textId="77777777" w:rsidR="006620D9" w:rsidRDefault="006620D9">
      <w:pPr>
        <w:spacing w:line="360" w:lineRule="auto"/>
        <w:jc w:val="center"/>
        <w:rPr>
          <w:rFonts w:ascii="Palatino Linotype" w:hAnsi="Palatino Linotype"/>
          <w:b/>
          <w:bCs/>
          <w:spacing w:val="60"/>
        </w:rPr>
      </w:pPr>
    </w:p>
    <w:p w14:paraId="0444330E" w14:textId="77777777" w:rsidR="006620D9" w:rsidRDefault="00E4650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doce de enero de dos mil veinte,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 xml:space="preserve">EL SAIMEX, </w:t>
      </w:r>
      <w:r>
        <w:rPr>
          <w:rFonts w:ascii="Palatino Linotype" w:hAnsi="Palatino Linotype"/>
        </w:rPr>
        <w:t xml:space="preserve">misma que se registró el trece de enero de dicha anualidad,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Pr>
          <w:rFonts w:ascii="Palatino Linotype" w:hAnsi="Palatino Linotype"/>
          <w:b/>
          <w:bCs/>
        </w:rPr>
        <w:t>00010/VACHASO/IP/2020,</w:t>
      </w:r>
      <w:r>
        <w:rPr>
          <w:rFonts w:ascii="Palatino Linotype" w:hAnsi="Palatino Linotype"/>
        </w:rPr>
        <w:t xml:space="preserve"> mediante la cual solicitó, vía </w:t>
      </w:r>
      <w:r>
        <w:rPr>
          <w:rFonts w:ascii="Palatino Linotype" w:hAnsi="Palatino Linotype"/>
          <w:b/>
        </w:rPr>
        <w:t xml:space="preserve">SAIMEX </w:t>
      </w:r>
      <w:r>
        <w:rPr>
          <w:rFonts w:ascii="Palatino Linotype" w:hAnsi="Palatino Linotype"/>
        </w:rPr>
        <w:t xml:space="preserve">y, lo </w:t>
      </w:r>
      <w:r>
        <w:rPr>
          <w:rFonts w:ascii="Palatino Linotype" w:hAnsi="Palatino Linotype" w:cs="Arial"/>
        </w:rPr>
        <w:t>siguiente</w:t>
      </w:r>
      <w:r>
        <w:rPr>
          <w:rFonts w:ascii="Palatino Linotype" w:hAnsi="Palatino Linotype"/>
        </w:rPr>
        <w:t>:</w:t>
      </w:r>
    </w:p>
    <w:p w14:paraId="47674A92" w14:textId="77777777" w:rsidR="006620D9" w:rsidRDefault="006620D9">
      <w:pPr>
        <w:pStyle w:val="Prrafodelista"/>
        <w:spacing w:line="360" w:lineRule="auto"/>
        <w:ind w:left="851" w:right="899"/>
        <w:jc w:val="both"/>
        <w:rPr>
          <w:rFonts w:ascii="Palatino Linotype" w:hAnsi="Palatino Linotype" w:cs="Arial"/>
          <w:i/>
        </w:rPr>
      </w:pPr>
    </w:p>
    <w:p w14:paraId="60A49C80" w14:textId="77777777" w:rsidR="006620D9" w:rsidRDefault="00E46509">
      <w:pPr>
        <w:spacing w:after="160" w:line="259" w:lineRule="auto"/>
        <w:ind w:left="709" w:right="757"/>
        <w:jc w:val="both"/>
        <w:rPr>
          <w:rFonts w:ascii="Palatino Linotype" w:hAnsi="Palatino Linotype"/>
          <w:sz w:val="22"/>
        </w:rPr>
      </w:pPr>
      <w:r>
        <w:rPr>
          <w:rFonts w:ascii="Palatino Linotype" w:hAnsi="Palatino Linotype" w:cs="Arial"/>
          <w:i/>
          <w:sz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III de la Ley de Transparencia y Acceso a la Información Pública del Estado de México y Municipios, tenemos a bien solicitar: a). </w:t>
      </w:r>
      <w:r>
        <w:rPr>
          <w:rFonts w:ascii="Palatino Linotype" w:hAnsi="Palatino Linotype" w:cs="Arial"/>
          <w:i/>
          <w:sz w:val="22"/>
        </w:rPr>
        <w:lastRenderedPageBreak/>
        <w:t xml:space="preserve">GACETAS MUNICIPALES DEL AÑO 2019, pues de la búsqueda en la página institucional no se encuentran en su totalidad (https://valledechalco.gob.mx/index.php/2019/03/31/gacetas/), solamente aparecen la No. 3, No. 5 , No. 8, No.9 y No. 11 . Agradecemos su pronta respuesta.” </w:t>
      </w:r>
      <w:r>
        <w:rPr>
          <w:rFonts w:ascii="Palatino Linotype" w:hAnsi="Palatino Linotype"/>
          <w:sz w:val="22"/>
        </w:rPr>
        <w:t>(Sic)</w:t>
      </w:r>
    </w:p>
    <w:p w14:paraId="2614D60F" w14:textId="77777777" w:rsidR="006620D9" w:rsidRDefault="006620D9">
      <w:pPr>
        <w:spacing w:after="160" w:line="259" w:lineRule="auto"/>
        <w:rPr>
          <w:rFonts w:ascii="Palatino Linotype" w:hAnsi="Palatino Linotype" w:cs="Arial"/>
          <w:i/>
          <w:sz w:val="22"/>
        </w:rPr>
      </w:pPr>
    </w:p>
    <w:p w14:paraId="0864C516" w14:textId="77777777" w:rsidR="006620D9" w:rsidRDefault="00E4650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SAIMEX, se advierte que en fecha trece de enero de dos mil veinte, en el apartado de requerimientos de conformidad con el artículo 162 de Ley de la materia, el Titular de la Unidad de Transparencia turnó la solicitud de información al Secretario del Ayuntamiento, servidor público habilitado, a través del número de folio </w:t>
      </w:r>
      <w:r>
        <w:rPr>
          <w:rFonts w:ascii="Palatino Linotype" w:hAnsi="Palatino Linotype" w:cs="Arial"/>
          <w:b/>
        </w:rPr>
        <w:t>00010/VACHASO/IP/2020/TSP/0001</w:t>
      </w:r>
      <w:r>
        <w:rPr>
          <w:rFonts w:ascii="Palatino Linotype" w:hAnsi="Palatino Linotype" w:cs="Arial"/>
        </w:rPr>
        <w:t>, tal como se aprecia en la siguiente imagen:</w:t>
      </w:r>
    </w:p>
    <w:p w14:paraId="1CE982FC" w14:textId="77777777" w:rsidR="006620D9" w:rsidRDefault="006620D9">
      <w:pPr>
        <w:pStyle w:val="Prrafodelista"/>
        <w:spacing w:line="360" w:lineRule="auto"/>
        <w:ind w:left="0"/>
        <w:jc w:val="both"/>
        <w:rPr>
          <w:rFonts w:ascii="Palatino Linotype" w:hAnsi="Palatino Linotype" w:cs="Arial"/>
        </w:rPr>
      </w:pPr>
    </w:p>
    <w:p w14:paraId="4552B48B" w14:textId="77777777" w:rsidR="006620D9" w:rsidRDefault="00E46509">
      <w:pPr>
        <w:spacing w:after="160" w:line="360" w:lineRule="auto"/>
        <w:jc w:val="center"/>
        <w:rPr>
          <w:rFonts w:ascii="Palatino Linotype" w:hAnsi="Palatino Linotype" w:cs="Arial"/>
        </w:rPr>
      </w:pPr>
      <w:r>
        <w:rPr>
          <w:noProof/>
          <w:lang w:eastAsia="es-MX"/>
        </w:rPr>
        <w:drawing>
          <wp:inline distT="0" distB="0" distL="0" distR="0" wp14:anchorId="77E87456" wp14:editId="2BC3F996">
            <wp:extent cx="4695825" cy="106680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8"/>
                    <a:stretch>
                      <a:fillRect/>
                    </a:stretch>
                  </pic:blipFill>
                  <pic:spPr bwMode="auto">
                    <a:xfrm>
                      <a:off x="0" y="0"/>
                      <a:ext cx="4695825" cy="1066800"/>
                    </a:xfrm>
                    <a:prstGeom prst="rect">
                      <a:avLst/>
                    </a:prstGeom>
                  </pic:spPr>
                </pic:pic>
              </a:graphicData>
            </a:graphic>
          </wp:inline>
        </w:drawing>
      </w:r>
    </w:p>
    <w:p w14:paraId="10E51EC7" w14:textId="77777777" w:rsidR="006620D9" w:rsidRDefault="00E46509">
      <w:pPr>
        <w:shd w:val="clear" w:color="auto" w:fill="FFFFFF"/>
        <w:spacing w:line="360" w:lineRule="auto"/>
        <w:jc w:val="both"/>
        <w:rPr>
          <w:rFonts w:ascii="Palatino Linotype" w:hAnsi="Palatino Linotype" w:cs="Arial"/>
        </w:rPr>
      </w:pPr>
      <w:r>
        <w:rPr>
          <w:rFonts w:ascii="Palatino Linotype" w:hAnsi="Palatino Linotype" w:cs="Arial"/>
        </w:rPr>
        <w:t> </w:t>
      </w:r>
    </w:p>
    <w:p w14:paraId="40DA6972" w14:textId="77777777" w:rsidR="006620D9" w:rsidRDefault="00E46509">
      <w:pPr>
        <w:spacing w:after="160" w:line="360" w:lineRule="auto"/>
        <w:jc w:val="both"/>
        <w:rPr>
          <w:rFonts w:ascii="Palatino Linotype" w:hAnsi="Palatino Linotype" w:cs="Arial"/>
        </w:rPr>
      </w:pPr>
      <w:r>
        <w:rPr>
          <w:rFonts w:ascii="Palatino Linotype" w:hAnsi="Palatino Linotype" w:cs="Arial"/>
        </w:rPr>
        <w:t>Dicho requerimiento, cabe señalar que fue no atendido por el servidor público señalado, como se ilustra con la imagen inserta:</w:t>
      </w:r>
    </w:p>
    <w:p w14:paraId="160C1A40" w14:textId="77777777" w:rsidR="006620D9" w:rsidRDefault="006620D9">
      <w:pPr>
        <w:pStyle w:val="Prrafodelista"/>
        <w:spacing w:line="360" w:lineRule="auto"/>
        <w:ind w:left="0"/>
        <w:jc w:val="both"/>
        <w:rPr>
          <w:rFonts w:ascii="Palatino Linotype" w:hAnsi="Palatino Linotype"/>
        </w:rPr>
      </w:pPr>
    </w:p>
    <w:p w14:paraId="6957C8F0" w14:textId="77777777" w:rsidR="006620D9" w:rsidRDefault="00E46509">
      <w:pPr>
        <w:pStyle w:val="Prrafodelista"/>
        <w:spacing w:line="360" w:lineRule="auto"/>
        <w:ind w:left="0"/>
        <w:jc w:val="both"/>
        <w:rPr>
          <w:rFonts w:ascii="Palatino Linotype" w:hAnsi="Palatino Linotype"/>
        </w:rPr>
      </w:pPr>
      <w:r>
        <w:rPr>
          <w:noProof/>
          <w:lang w:eastAsia="es-MX"/>
        </w:rPr>
        <w:drawing>
          <wp:inline distT="0" distB="0" distL="0" distR="0" wp14:anchorId="184AAA2A" wp14:editId="036EC95B">
            <wp:extent cx="5734050" cy="6762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9"/>
                    <a:stretch>
                      <a:fillRect/>
                    </a:stretch>
                  </pic:blipFill>
                  <pic:spPr bwMode="auto">
                    <a:xfrm>
                      <a:off x="0" y="0"/>
                      <a:ext cx="5734050" cy="676275"/>
                    </a:xfrm>
                    <a:prstGeom prst="rect">
                      <a:avLst/>
                    </a:prstGeom>
                  </pic:spPr>
                </pic:pic>
              </a:graphicData>
            </a:graphic>
          </wp:inline>
        </w:drawing>
      </w:r>
    </w:p>
    <w:p w14:paraId="67C48829" w14:textId="77777777" w:rsidR="006620D9" w:rsidRDefault="006620D9">
      <w:pPr>
        <w:pStyle w:val="Prrafodelista"/>
        <w:spacing w:line="360" w:lineRule="auto"/>
        <w:ind w:left="0"/>
        <w:jc w:val="both"/>
        <w:rPr>
          <w:rFonts w:ascii="Palatino Linotype" w:hAnsi="Palatino Linotype"/>
        </w:rPr>
      </w:pPr>
    </w:p>
    <w:p w14:paraId="79A87916" w14:textId="77777777" w:rsidR="006620D9" w:rsidRDefault="00E46509">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lastRenderedPageBreak/>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w:t>
      </w:r>
      <w:r>
        <w:rPr>
          <w:rFonts w:ascii="Palatino Linotype" w:hAnsi="Palatino Linotype"/>
        </w:rPr>
        <w:t>que</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fue omiso en remitir respuesta a la solicitud de acceso a la información pública del</w:t>
      </w:r>
      <w:r>
        <w:rPr>
          <w:rFonts w:ascii="Palatino Linotype" w:hAnsi="Palatino Linotype" w:cs="Arial"/>
          <w:b/>
        </w:rPr>
        <w:t xml:space="preserve"> RECURRENTE,</w:t>
      </w:r>
      <w:r>
        <w:rPr>
          <w:rFonts w:ascii="Palatino Linotype" w:hAnsi="Palatino Linotype"/>
        </w:rPr>
        <w:t xml:space="preserve"> como se aprecia en la imagen inserta:</w:t>
      </w:r>
    </w:p>
    <w:p w14:paraId="4F3A4C49" w14:textId="04052C1D" w:rsidR="006620D9" w:rsidRDefault="00CA449E">
      <w:pPr>
        <w:pStyle w:val="Prrafodelista"/>
        <w:ind w:left="0"/>
        <w:jc w:val="both"/>
        <w:rPr>
          <w:rFonts w:ascii="Palatino Linotype" w:hAnsi="Palatino Linotype"/>
        </w:rPr>
      </w:pPr>
      <w:r>
        <w:rPr>
          <w:noProof/>
          <w:lang w:eastAsia="es-MX"/>
        </w:rPr>
        <w:drawing>
          <wp:inline distT="0" distB="0" distL="0" distR="0" wp14:anchorId="66D2E301" wp14:editId="557A0CBB">
            <wp:extent cx="5791835" cy="245046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50465"/>
                    </a:xfrm>
                    <a:prstGeom prst="rect">
                      <a:avLst/>
                    </a:prstGeom>
                  </pic:spPr>
                </pic:pic>
              </a:graphicData>
            </a:graphic>
          </wp:inline>
        </w:drawing>
      </w:r>
    </w:p>
    <w:p w14:paraId="0A8D59C6" w14:textId="77777777" w:rsidR="006620D9" w:rsidRDefault="006620D9">
      <w:pPr>
        <w:pStyle w:val="Prrafodelista"/>
        <w:spacing w:line="360" w:lineRule="auto"/>
        <w:ind w:left="0"/>
        <w:jc w:val="both"/>
        <w:rPr>
          <w:rFonts w:ascii="Palatino Linotype" w:hAnsi="Palatino Linotype" w:cs="Arial"/>
        </w:rPr>
      </w:pPr>
    </w:p>
    <w:p w14:paraId="6BB9BED1" w14:textId="77777777" w:rsidR="006620D9" w:rsidRDefault="00E4650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falta de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trece de febrero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b/>
        </w:rPr>
        <w:t>01022</w:t>
      </w:r>
      <w:r>
        <w:rPr>
          <w:rFonts w:ascii="Palatino Linotype" w:hAnsi="Palatino Linotype" w:cs="Arial"/>
          <w:b/>
          <w:bCs/>
        </w:rPr>
        <w:t>/INFOEM/IP/RR/2020</w:t>
      </w:r>
      <w:r>
        <w:rPr>
          <w:rFonts w:ascii="Palatino Linotype" w:hAnsi="Palatino Linotype" w:cs="Arial"/>
        </w:rPr>
        <w:t>, en el que señaló como acto impugnado, lo siguiente:</w:t>
      </w:r>
    </w:p>
    <w:p w14:paraId="4FDA597A" w14:textId="77777777" w:rsidR="006620D9" w:rsidRDefault="006620D9">
      <w:pPr>
        <w:pStyle w:val="Prrafodelista"/>
        <w:spacing w:line="360" w:lineRule="auto"/>
        <w:ind w:left="0"/>
        <w:jc w:val="both"/>
        <w:rPr>
          <w:rFonts w:ascii="Palatino Linotype" w:hAnsi="Palatino Linotype" w:cs="Arial"/>
        </w:rPr>
      </w:pPr>
    </w:p>
    <w:p w14:paraId="06A77969" w14:textId="77777777" w:rsidR="006620D9" w:rsidRDefault="00E46509">
      <w:pPr>
        <w:ind w:left="709" w:right="757"/>
        <w:rPr>
          <w:rFonts w:ascii="Palatino Linotype" w:hAnsi="Palatino Linotype"/>
          <w:i/>
          <w:sz w:val="22"/>
        </w:rPr>
      </w:pPr>
      <w:r>
        <w:rPr>
          <w:rFonts w:ascii="Palatino Linotype" w:hAnsi="Palatino Linotype"/>
          <w:i/>
          <w:sz w:val="22"/>
        </w:rPr>
        <w:t>“La falta de respuesta a una solicitud de acceso a la información (artículo 179 fracción VII de la Ley de Transparencia Local). " (Sic).</w:t>
      </w:r>
    </w:p>
    <w:p w14:paraId="61E96DAF" w14:textId="77777777" w:rsidR="006620D9" w:rsidRDefault="006620D9">
      <w:pPr>
        <w:spacing w:line="360" w:lineRule="auto"/>
        <w:ind w:left="567"/>
        <w:rPr>
          <w:rFonts w:ascii="Palatino Linotype" w:hAnsi="Palatino Linotype"/>
          <w:i/>
          <w:sz w:val="22"/>
        </w:rPr>
      </w:pPr>
    </w:p>
    <w:p w14:paraId="5321C9C9" w14:textId="77777777" w:rsidR="006620D9" w:rsidRDefault="00E46509">
      <w:pPr>
        <w:spacing w:line="360" w:lineRule="auto"/>
        <w:ind w:right="757"/>
        <w:jc w:val="both"/>
        <w:rPr>
          <w:rFonts w:ascii="Palatino Linotype" w:hAnsi="Palatino Linotype" w:cs="Arial"/>
        </w:rPr>
      </w:pPr>
      <w:r>
        <w:rPr>
          <w:rFonts w:ascii="Palatino Linotype" w:hAnsi="Palatino Linotype" w:cs="Arial"/>
        </w:rPr>
        <w:t>Asimismo, como razones o motivos de inconformidad:</w:t>
      </w:r>
    </w:p>
    <w:p w14:paraId="5246FD7C" w14:textId="77777777" w:rsidR="006620D9" w:rsidRDefault="006620D9">
      <w:pPr>
        <w:spacing w:line="360" w:lineRule="auto"/>
        <w:ind w:right="757"/>
        <w:jc w:val="both"/>
        <w:rPr>
          <w:rFonts w:ascii="Palatino Linotype" w:hAnsi="Palatino Linotype" w:cs="Arial"/>
        </w:rPr>
      </w:pPr>
    </w:p>
    <w:p w14:paraId="0877533E" w14:textId="77777777" w:rsidR="006620D9" w:rsidRDefault="00E46509">
      <w:pPr>
        <w:ind w:left="709" w:right="757"/>
        <w:jc w:val="both"/>
        <w:rPr>
          <w:rFonts w:ascii="Palatino Linotype" w:hAnsi="Palatino Linotype" w:cs="Arial"/>
          <w:i/>
          <w:sz w:val="22"/>
        </w:rPr>
      </w:pPr>
      <w:r>
        <w:rPr>
          <w:rFonts w:ascii="Palatino Linotype" w:hAnsi="Palatino Linotype" w:cs="Arial"/>
          <w:i/>
          <w:sz w:val="22"/>
        </w:rPr>
        <w:lastRenderedPageBreak/>
        <w:t>Derivado que después de 22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desacato y violación de derechos de los habitantes. Agradecemos su inmediata intervención.</w:t>
      </w:r>
    </w:p>
    <w:p w14:paraId="64C13927" w14:textId="77777777" w:rsidR="006620D9" w:rsidRDefault="006620D9">
      <w:pPr>
        <w:spacing w:line="360" w:lineRule="auto"/>
        <w:ind w:right="757"/>
        <w:jc w:val="both"/>
        <w:rPr>
          <w:rFonts w:ascii="Palatino Linotype" w:hAnsi="Palatino Linotype"/>
          <w:i/>
          <w:sz w:val="22"/>
        </w:rPr>
      </w:pPr>
    </w:p>
    <w:p w14:paraId="63BA7FE2" w14:textId="77777777" w:rsidR="006620D9" w:rsidRDefault="00E4650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Pr>
          <w:rFonts w:ascii="Palatino Linotype" w:hAnsi="Palatino Linotype"/>
        </w:rPr>
        <w:t xml:space="preserve">trece de febrero de dos mil veinte </w:t>
      </w:r>
      <w:r>
        <w:rPr>
          <w:rFonts w:ascii="Palatino Linotype" w:hAnsi="Palatino Linotype" w:cs="Arial"/>
        </w:rPr>
        <w:t xml:space="preserve">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14:paraId="04C8DE77" w14:textId="77777777" w:rsidR="006620D9" w:rsidRDefault="006620D9">
      <w:pPr>
        <w:pStyle w:val="Prrafodelista"/>
        <w:spacing w:line="360" w:lineRule="auto"/>
        <w:ind w:left="0"/>
        <w:jc w:val="both"/>
        <w:rPr>
          <w:rFonts w:ascii="Palatino Linotype" w:hAnsi="Palatino Linotype" w:cs="Arial"/>
        </w:rPr>
      </w:pPr>
    </w:p>
    <w:p w14:paraId="290B3B25" w14:textId="77777777" w:rsidR="006620D9" w:rsidRDefault="00E4650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diecinueve de febrero de la presente anualidad,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14:paraId="2EE8D1F6" w14:textId="77777777" w:rsidR="006620D9" w:rsidRDefault="006620D9">
      <w:pPr>
        <w:pStyle w:val="Prrafodelista"/>
        <w:spacing w:line="360" w:lineRule="auto"/>
        <w:ind w:left="0"/>
        <w:jc w:val="both"/>
        <w:rPr>
          <w:rFonts w:ascii="Palatino Linotype" w:hAnsi="Palatino Linotype" w:cs="Arial"/>
        </w:rPr>
      </w:pPr>
    </w:p>
    <w:p w14:paraId="34CB83D7" w14:textId="77777777" w:rsidR="006620D9" w:rsidRDefault="00E4650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lastRenderedPageBreak/>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EL RECURRENTE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la imagen siguiente:</w:t>
      </w:r>
    </w:p>
    <w:p w14:paraId="7E8D8ECB" w14:textId="77777777" w:rsidR="006620D9" w:rsidRDefault="006620D9">
      <w:pPr>
        <w:pStyle w:val="Prrafodelista"/>
        <w:spacing w:line="360" w:lineRule="auto"/>
        <w:ind w:left="0"/>
        <w:jc w:val="both"/>
        <w:rPr>
          <w:rFonts w:ascii="Palatino Linotype" w:hAnsi="Palatino Linotype" w:cs="Arial"/>
        </w:rPr>
      </w:pPr>
    </w:p>
    <w:p w14:paraId="17ABEAB9" w14:textId="77777777" w:rsidR="006620D9" w:rsidRDefault="00E46509">
      <w:pPr>
        <w:pStyle w:val="Prrafodelista"/>
        <w:spacing w:line="360" w:lineRule="auto"/>
        <w:ind w:left="0"/>
        <w:jc w:val="both"/>
        <w:rPr>
          <w:rFonts w:ascii="Palatino Linotype" w:hAnsi="Palatino Linotype" w:cs="Arial"/>
        </w:rPr>
      </w:pPr>
      <w:r>
        <w:rPr>
          <w:noProof/>
          <w:lang w:eastAsia="es-MX"/>
        </w:rPr>
        <w:drawing>
          <wp:inline distT="0" distB="0" distL="0" distR="0" wp14:anchorId="1425E698" wp14:editId="0D0C0B9F">
            <wp:extent cx="5791835" cy="1746885"/>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11"/>
                    <a:stretch>
                      <a:fillRect/>
                    </a:stretch>
                  </pic:blipFill>
                  <pic:spPr bwMode="auto">
                    <a:xfrm>
                      <a:off x="0" y="0"/>
                      <a:ext cx="5791835" cy="1746885"/>
                    </a:xfrm>
                    <a:prstGeom prst="rect">
                      <a:avLst/>
                    </a:prstGeom>
                  </pic:spPr>
                </pic:pic>
              </a:graphicData>
            </a:graphic>
          </wp:inline>
        </w:drawing>
      </w:r>
    </w:p>
    <w:p w14:paraId="3958811E" w14:textId="77777777" w:rsidR="006620D9" w:rsidRDefault="006620D9">
      <w:pPr>
        <w:pStyle w:val="Prrafodelista"/>
        <w:spacing w:line="360" w:lineRule="auto"/>
        <w:ind w:left="0"/>
        <w:jc w:val="both"/>
        <w:rPr>
          <w:rFonts w:ascii="Palatino Linotype" w:hAnsi="Palatino Linotype" w:cs="Arial"/>
        </w:rPr>
      </w:pPr>
    </w:p>
    <w:p w14:paraId="135E216F" w14:textId="77777777" w:rsidR="006620D9" w:rsidRDefault="00E46509">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 xml:space="preserve">Una vez analizado el estado procesal que guardaba el expediente, en fecha XXXXX de XXXXXX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 los mismos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1D356862" w14:textId="77777777" w:rsidR="006620D9" w:rsidRDefault="006620D9">
      <w:pPr>
        <w:pStyle w:val="Prrafodelista"/>
        <w:spacing w:line="360" w:lineRule="auto"/>
        <w:ind w:left="0"/>
        <w:jc w:val="both"/>
        <w:rPr>
          <w:rFonts w:ascii="Palatino Linotype" w:hAnsi="Palatino Linotype"/>
        </w:rPr>
      </w:pPr>
    </w:p>
    <w:p w14:paraId="24F22EE7" w14:textId="77777777" w:rsidR="006620D9" w:rsidRDefault="00E46509">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En fecha XXXXXX de XXXXXX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14:paraId="79FE0957" w14:textId="77777777" w:rsidR="006620D9" w:rsidRDefault="006620D9">
      <w:pPr>
        <w:pStyle w:val="Prrafodelista"/>
        <w:spacing w:line="360" w:lineRule="auto"/>
        <w:ind w:left="0"/>
        <w:jc w:val="both"/>
        <w:rPr>
          <w:rFonts w:ascii="Palatino Linotype" w:hAnsi="Palatino Linotype"/>
        </w:rPr>
      </w:pPr>
    </w:p>
    <w:p w14:paraId="21B93C01" w14:textId="77777777" w:rsidR="006620D9" w:rsidRDefault="00E46509">
      <w:pPr>
        <w:spacing w:line="360" w:lineRule="auto"/>
        <w:jc w:val="center"/>
        <w:rPr>
          <w:rFonts w:ascii="Palatino Linotype" w:hAnsi="Palatino Linotype"/>
          <w:b/>
          <w:bCs/>
          <w:spacing w:val="60"/>
          <w:sz w:val="28"/>
        </w:rPr>
      </w:pPr>
      <w:r>
        <w:rPr>
          <w:rFonts w:ascii="Palatino Linotype" w:hAnsi="Palatino Linotype"/>
          <w:b/>
          <w:bCs/>
          <w:spacing w:val="60"/>
          <w:sz w:val="28"/>
        </w:rPr>
        <w:lastRenderedPageBreak/>
        <w:t>CONSIDERANDO</w:t>
      </w:r>
    </w:p>
    <w:p w14:paraId="5A3FAD55" w14:textId="77777777" w:rsidR="006620D9" w:rsidRDefault="006620D9">
      <w:pPr>
        <w:spacing w:line="360" w:lineRule="auto"/>
        <w:jc w:val="center"/>
        <w:rPr>
          <w:rFonts w:ascii="Palatino Linotype" w:hAnsi="Palatino Linotype"/>
          <w:b/>
          <w:bCs/>
          <w:spacing w:val="60"/>
        </w:rPr>
      </w:pPr>
    </w:p>
    <w:p w14:paraId="57E96DD8" w14:textId="77777777" w:rsidR="006620D9" w:rsidRDefault="00E46509">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127DAC0" w14:textId="77777777" w:rsidR="006620D9" w:rsidRDefault="006620D9">
      <w:pPr>
        <w:pStyle w:val="Prrafodelista"/>
        <w:widowControl w:val="0"/>
        <w:spacing w:line="360" w:lineRule="auto"/>
        <w:ind w:left="0"/>
        <w:jc w:val="both"/>
        <w:rPr>
          <w:rFonts w:ascii="Palatino Linotype" w:hAnsi="Palatino Linotype" w:cs="Arial"/>
        </w:rPr>
      </w:pPr>
    </w:p>
    <w:p w14:paraId="60FFC513" w14:textId="77777777" w:rsidR="006620D9" w:rsidRDefault="00E46509">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rPr>
        <w:t xml:space="preserve">, quien es la misma persona que formuló la solicitud de información pública número </w:t>
      </w:r>
      <w:r>
        <w:rPr>
          <w:rFonts w:ascii="Palatino Linotype" w:hAnsi="Palatino Linotype"/>
          <w:b/>
          <w:bCs/>
        </w:rPr>
        <w:t>00010/VACHASO/IP/2020</w:t>
      </w:r>
      <w:r>
        <w:rPr>
          <w:rFonts w:ascii="Palatino Linotype" w:hAnsi="Palatino Linotype" w:cs="Arial"/>
          <w:b/>
          <w:bCs/>
        </w:rPr>
        <w:t xml:space="preserve"> </w:t>
      </w:r>
      <w:r>
        <w:rPr>
          <w:rFonts w:ascii="Palatino Linotype" w:hAnsi="Palatino Linotype" w:cs="Arial"/>
        </w:rPr>
        <w:t>al</w:t>
      </w:r>
      <w:r>
        <w:rPr>
          <w:rFonts w:ascii="Palatino Linotype" w:hAnsi="Palatino Linotype" w:cs="Arial"/>
          <w:b/>
        </w:rPr>
        <w:t xml:space="preserve"> SUJETO OBLIGADO</w:t>
      </w:r>
      <w:r>
        <w:rPr>
          <w:rFonts w:ascii="Palatino Linotype" w:hAnsi="Palatino Linotype" w:cs="Arial"/>
        </w:rPr>
        <w:t>.</w:t>
      </w:r>
    </w:p>
    <w:p w14:paraId="4F385520" w14:textId="77777777" w:rsidR="006620D9" w:rsidRDefault="006620D9">
      <w:pPr>
        <w:pStyle w:val="Prrafodelista"/>
        <w:spacing w:line="360" w:lineRule="auto"/>
        <w:rPr>
          <w:rFonts w:ascii="Palatino Linotype" w:hAnsi="Palatino Linotype" w:cs="Arial"/>
        </w:rPr>
      </w:pPr>
    </w:p>
    <w:p w14:paraId="3F2683B1" w14:textId="0E9AB336" w:rsidR="006620D9" w:rsidRDefault="00E46509">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 xml:space="preserve">Cuestiones de previo y especial pronunciamiento. </w:t>
      </w:r>
      <w:r>
        <w:rPr>
          <w:rFonts w:ascii="Palatino Linotype" w:hAnsi="Palatino Linotype" w:cs="Arial"/>
        </w:rPr>
        <w:t xml:space="preserve">Como puede apreciarse en el presente medio de impugnación, </w:t>
      </w:r>
      <w:r w:rsidR="00CA449E" w:rsidRPr="00CA449E">
        <w:rPr>
          <w:rFonts w:ascii="Palatino Linotype" w:hAnsi="Palatino Linotype" w:cs="Arial"/>
        </w:rPr>
        <w:t xml:space="preserve">Xxxxx Xxxxxxxxxx Xxxxx Xxxx </w:t>
      </w:r>
      <w:r>
        <w:rPr>
          <w:rFonts w:ascii="Palatino Linotype" w:hAnsi="Palatino Linotype" w:cs="Arial"/>
        </w:rPr>
        <w:t xml:space="preserve">solicitó información del </w:t>
      </w:r>
      <w:r>
        <w:rPr>
          <w:rFonts w:ascii="Palatino Linotype" w:hAnsi="Palatino Linotype" w:cs="Arial"/>
          <w:b/>
        </w:rPr>
        <w:t>SUJETO OBLIGADO</w:t>
      </w:r>
      <w:r>
        <w:rPr>
          <w:rFonts w:ascii="Palatino Linotype" w:hAnsi="Palatino Linotype" w:cs="Arial"/>
        </w:rPr>
        <w:t xml:space="preserve"> en supuesta representación de la persona jurídico colectiva de </w:t>
      </w:r>
      <w:r w:rsidR="00CA449E">
        <w:rPr>
          <w:rFonts w:ascii="Palatino Linotype" w:hAnsi="Palatino Linotype" w:cs="Arial"/>
        </w:rPr>
        <w:t>Xxxxxxxxxxxxx</w:t>
      </w:r>
      <w:r>
        <w:rPr>
          <w:rFonts w:ascii="Palatino Linotype" w:hAnsi="Palatino Linotype" w:cs="Arial"/>
          <w:b/>
        </w:rPr>
        <w:t xml:space="preserve"> </w:t>
      </w:r>
      <w:r w:rsidR="00CA449E">
        <w:rPr>
          <w:rFonts w:ascii="Palatino Linotype" w:hAnsi="Palatino Linotype" w:cs="Arial"/>
          <w:b/>
        </w:rPr>
        <w:t>Xxxxx</w:t>
      </w:r>
      <w:r>
        <w:rPr>
          <w:rFonts w:ascii="Palatino Linotype" w:hAnsi="Palatino Linotype" w:cs="Arial"/>
          <w:b/>
        </w:rPr>
        <w:t xml:space="preserve"> </w:t>
      </w:r>
      <w:r w:rsidR="00CA449E">
        <w:rPr>
          <w:rFonts w:ascii="Palatino Linotype" w:hAnsi="Palatino Linotype" w:cs="Arial"/>
          <w:b/>
        </w:rPr>
        <w:t>xx</w:t>
      </w:r>
      <w:r>
        <w:rPr>
          <w:rFonts w:ascii="Palatino Linotype" w:hAnsi="Palatino Linotype" w:cs="Arial"/>
          <w:b/>
        </w:rPr>
        <w:t xml:space="preserve"> </w:t>
      </w:r>
      <w:r w:rsidR="00CA449E">
        <w:rPr>
          <w:rFonts w:ascii="Palatino Linotype" w:hAnsi="Palatino Linotype" w:cs="Arial"/>
          <w:b/>
        </w:rPr>
        <w:t>Xxxxxxx</w:t>
      </w:r>
      <w:r>
        <w:rPr>
          <w:rFonts w:ascii="Palatino Linotype" w:hAnsi="Palatino Linotype" w:cs="Arial"/>
        </w:rPr>
        <w:t xml:space="preserve">, sin que exhiba </w:t>
      </w:r>
      <w:r>
        <w:rPr>
          <w:rFonts w:ascii="Palatino Linotype" w:hAnsi="Palatino Linotype" w:cs="Arial"/>
        </w:rPr>
        <w:lastRenderedPageBreak/>
        <w:t xml:space="preserve">documento legal que acredite tal representación. </w:t>
      </w:r>
    </w:p>
    <w:p w14:paraId="4396F9B0" w14:textId="77777777" w:rsidR="006620D9" w:rsidRDefault="006620D9">
      <w:pPr>
        <w:pStyle w:val="Prrafodelista"/>
        <w:widowControl w:val="0"/>
        <w:spacing w:line="360" w:lineRule="auto"/>
        <w:jc w:val="both"/>
        <w:rPr>
          <w:rFonts w:ascii="Palatino Linotype" w:hAnsi="Palatino Linotype" w:cs="Arial"/>
        </w:rPr>
      </w:pPr>
    </w:p>
    <w:p w14:paraId="11F5AD5B" w14:textId="2A73335B"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Ante tal situación, es de suma importancia señalar que este Instituto como autoridad aplicativa del derecho, en el ejercicio de sus funciones materialmente jurisdiccionales, y siguiendo las directrices constitucionales del principio de máxima publicidad de la información se pronuncie respecto de la calidad con la que se ostenta </w:t>
      </w:r>
      <w:r w:rsidR="00CA449E" w:rsidRPr="00CA449E">
        <w:rPr>
          <w:rFonts w:ascii="Palatino Linotype" w:hAnsi="Palatino Linotype" w:cs="Arial"/>
          <w:b/>
        </w:rPr>
        <w:t>Xxxxx Xxxxxxxxxx Xxxxx Xxxx</w:t>
      </w:r>
      <w:r>
        <w:rPr>
          <w:rFonts w:ascii="Palatino Linotype" w:hAnsi="Palatino Linotype" w:cs="Arial"/>
        </w:rPr>
        <w:t>, a fin de determinar el alcance frente a terceros de la presente resolución.</w:t>
      </w:r>
    </w:p>
    <w:p w14:paraId="19083C6D" w14:textId="77777777" w:rsidR="006620D9" w:rsidRDefault="006620D9">
      <w:pPr>
        <w:pStyle w:val="Prrafodelista"/>
        <w:widowControl w:val="0"/>
        <w:spacing w:line="360" w:lineRule="auto"/>
        <w:jc w:val="both"/>
        <w:rPr>
          <w:rFonts w:ascii="Palatino Linotype" w:hAnsi="Palatino Linotype" w:cs="Arial"/>
        </w:rPr>
      </w:pPr>
    </w:p>
    <w:p w14:paraId="6C02D632"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Así, nuestra Carta Magna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p>
    <w:p w14:paraId="43E029A2" w14:textId="77777777" w:rsidR="006620D9" w:rsidRDefault="006620D9">
      <w:pPr>
        <w:pStyle w:val="Prrafodelista"/>
        <w:widowControl w:val="0"/>
        <w:spacing w:line="360" w:lineRule="auto"/>
        <w:jc w:val="both"/>
        <w:rPr>
          <w:rFonts w:ascii="Palatino Linotype" w:hAnsi="Palatino Linotype" w:cs="Arial"/>
        </w:rPr>
      </w:pPr>
    </w:p>
    <w:p w14:paraId="09AA143B"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“Artículo 6</w:t>
      </w:r>
    </w:p>
    <w:p w14:paraId="5CD6CFE2"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w:t>
      </w:r>
    </w:p>
    <w:p w14:paraId="37F1F0A3"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 xml:space="preserve">A. Para el ejercicio del derecho de acceso a la información, la Federación y las entidades federativas, en el ámbito de sus respectivas competencias, se regirán por los siguientes principios y bases: </w:t>
      </w:r>
    </w:p>
    <w:p w14:paraId="57A96765"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8F060CA" w14:textId="77777777" w:rsidR="006620D9" w:rsidRDefault="006620D9">
      <w:pPr>
        <w:pStyle w:val="Prrafodelista"/>
        <w:widowControl w:val="0"/>
        <w:spacing w:line="360" w:lineRule="auto"/>
        <w:jc w:val="both"/>
        <w:rPr>
          <w:rFonts w:ascii="Palatino Linotype" w:hAnsi="Palatino Linotype" w:cs="Arial"/>
        </w:rPr>
      </w:pPr>
    </w:p>
    <w:p w14:paraId="58BDE9B7"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En ese orden de ideas, el artículo 5 de la Constitución Política del Estado Libre y Soberano de México establece, de igual manera, que el ejercicio del derecho de acceso a la información pública, en el Estado de México se rige por principios y bases, entre </w:t>
      </w:r>
      <w:r>
        <w:rPr>
          <w:rFonts w:ascii="Palatino Linotype" w:hAnsi="Palatino Linotype" w:cs="Arial"/>
        </w:rPr>
        <w:lastRenderedPageBreak/>
        <w:t>los cuales se encuentran que toda persona, sin necesidad de acreditar interés alguno o justificar su utilización, tendrá acceso gratuito a la información pública.</w:t>
      </w:r>
    </w:p>
    <w:p w14:paraId="08BC0480" w14:textId="77777777" w:rsidR="006620D9" w:rsidRDefault="006620D9">
      <w:pPr>
        <w:pStyle w:val="Prrafodelista"/>
        <w:widowControl w:val="0"/>
        <w:spacing w:line="360" w:lineRule="auto"/>
        <w:jc w:val="both"/>
        <w:rPr>
          <w:rFonts w:ascii="Palatino Linotype" w:hAnsi="Palatino Linotype" w:cs="Arial"/>
        </w:rPr>
      </w:pPr>
    </w:p>
    <w:p w14:paraId="30054F02"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En virtud de lo anterior, la Ley de Transparencia y Acceso a la Información Pública del Estado de México y Municipios, en su artículo 4, establece que toda persona tiene el derecho de acceso a la información pública, sin necesidad de acreditar su personalidad ni interés jurídico.</w:t>
      </w:r>
    </w:p>
    <w:p w14:paraId="56B4D585" w14:textId="77777777" w:rsidR="006620D9" w:rsidRDefault="006620D9">
      <w:pPr>
        <w:pStyle w:val="Prrafodelista"/>
        <w:widowControl w:val="0"/>
        <w:spacing w:line="360" w:lineRule="auto"/>
        <w:jc w:val="both"/>
        <w:rPr>
          <w:rFonts w:ascii="Palatino Linotype" w:hAnsi="Palatino Linotype" w:cs="Arial"/>
        </w:rPr>
      </w:pPr>
    </w:p>
    <w:p w14:paraId="72702854"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Bajo ese contexto, este Órgano Garante advierte que toda persona tiene el derecho de acceso a la información pública sin necesidad de acreditar interés alguno, justificar su utilización o bien su personalidad.</w:t>
      </w:r>
    </w:p>
    <w:p w14:paraId="53C816A0" w14:textId="77777777" w:rsidR="006620D9" w:rsidRDefault="006620D9">
      <w:pPr>
        <w:pStyle w:val="Prrafodelista"/>
        <w:widowControl w:val="0"/>
        <w:spacing w:line="360" w:lineRule="auto"/>
        <w:jc w:val="both"/>
        <w:rPr>
          <w:rFonts w:ascii="Palatino Linotype" w:hAnsi="Palatino Linotype" w:cs="Arial"/>
        </w:rPr>
      </w:pPr>
    </w:p>
    <w:p w14:paraId="3E18D88F"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Sin embargo, del análisis armónico entre dichos cuerpos normativos se observa que el artículo 4 de la Ley de Transparencia y Acceso a la Información Pública del Estado de México y Municipios al establecer que en el ejercicio del derecho de acceso a la información no se requiere acreditar la personalidad jurídica; debe entenderse que éste se refiere únicamente cuando el actuante realiza peticiones en su propio derecho, puesto que, como se verá más adelante, las actuaciones en nombre y representación de otras personas pueden afectar la esfera jurídica de terceros.</w:t>
      </w:r>
    </w:p>
    <w:p w14:paraId="5A38B705" w14:textId="77777777" w:rsidR="006620D9" w:rsidRDefault="006620D9">
      <w:pPr>
        <w:pStyle w:val="Prrafodelista"/>
        <w:widowControl w:val="0"/>
        <w:spacing w:line="360" w:lineRule="auto"/>
        <w:jc w:val="both"/>
        <w:rPr>
          <w:rFonts w:ascii="Palatino Linotype" w:hAnsi="Palatino Linotype" w:cs="Arial"/>
        </w:rPr>
      </w:pPr>
    </w:p>
    <w:p w14:paraId="4CD2292F"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Lo anterior es así, debido a que los principios y bases constitucionales establecen que en el ejercicio del derecho de acceso a la información, el interés jurídico es irrelevante para ejercer el derecho materia de análisis, y la Ley Sustantiva contempla un supuesto mayor. Por tal motivo, es necesario armonizar la interpretación del artículo 4 de la Ley </w:t>
      </w:r>
      <w:r>
        <w:rPr>
          <w:rFonts w:ascii="Palatino Linotype" w:hAnsi="Palatino Linotype" w:cs="Arial"/>
        </w:rPr>
        <w:lastRenderedPageBreak/>
        <w:t>Sustantiva con la Carta Magna y la Constitución Local a fin de determinar su alcance legal.</w:t>
      </w:r>
    </w:p>
    <w:p w14:paraId="3582DF45" w14:textId="77777777" w:rsidR="006620D9" w:rsidRDefault="006620D9">
      <w:pPr>
        <w:pStyle w:val="Prrafodelista"/>
        <w:widowControl w:val="0"/>
        <w:spacing w:line="360" w:lineRule="auto"/>
        <w:jc w:val="both"/>
        <w:rPr>
          <w:rFonts w:ascii="Palatino Linotype" w:hAnsi="Palatino Linotype" w:cs="Arial"/>
        </w:rPr>
      </w:pPr>
    </w:p>
    <w:p w14:paraId="78BC22D2"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6490BA70" w14:textId="77777777" w:rsidR="006620D9" w:rsidRDefault="006620D9">
      <w:pPr>
        <w:pStyle w:val="Prrafodelista"/>
        <w:widowControl w:val="0"/>
        <w:spacing w:line="360" w:lineRule="auto"/>
        <w:jc w:val="both"/>
        <w:rPr>
          <w:rFonts w:ascii="Palatino Linotype" w:hAnsi="Palatino Linotype" w:cs="Arial"/>
        </w:rPr>
      </w:pPr>
    </w:p>
    <w:p w14:paraId="1F4D471C"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“locución tiene dos acepciones, que son: a) en términos generales, la pretensión que se encuentra reconocida por las normas de derecho, y b) en materia procesal, la pretensión que intenta tutelar un derecho subjetivo mediante el ejercicio de la acción jurisdiccional.” </w:t>
      </w:r>
    </w:p>
    <w:p w14:paraId="72ADD0A4" w14:textId="77777777" w:rsidR="006620D9" w:rsidRDefault="006620D9">
      <w:pPr>
        <w:pStyle w:val="Prrafodelista"/>
        <w:widowControl w:val="0"/>
        <w:spacing w:line="360" w:lineRule="auto"/>
        <w:jc w:val="both"/>
        <w:rPr>
          <w:rFonts w:ascii="Palatino Linotype" w:hAnsi="Palatino Linotype" w:cs="Arial"/>
        </w:rPr>
      </w:pPr>
    </w:p>
    <w:p w14:paraId="112A0AC2"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Asimismo, el artículo 61 fracción XII de la Ley de Amparo, Reglamentaria de los Artículos 103 y 107 de la Constitución Política de los Estados Unidos Mexicanos, dispone que el  medio de control constitucional, consistente en el amparo,  es improcedente cuando el acto reclamado no afecte el interés jurídico del quejoso, interés que ha sido identificado como un derecho público subjetivo el cual consiste en la facultad de un sujeto (gobernado) para exigir de otro (Estado) una acción u omisión concreta, protegida directamente por el derecho objetivo.</w:t>
      </w:r>
    </w:p>
    <w:p w14:paraId="14EB6C9A" w14:textId="77777777" w:rsidR="006620D9" w:rsidRDefault="006620D9">
      <w:pPr>
        <w:pStyle w:val="Prrafodelista"/>
        <w:widowControl w:val="0"/>
        <w:spacing w:line="360" w:lineRule="auto"/>
        <w:jc w:val="both"/>
        <w:rPr>
          <w:rFonts w:ascii="Palatino Linotype" w:hAnsi="Palatino Linotype" w:cs="Arial"/>
        </w:rPr>
      </w:pPr>
    </w:p>
    <w:p w14:paraId="26B2054C"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lastRenderedPageBreak/>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14:paraId="1681F4AD" w14:textId="77777777" w:rsidR="006620D9" w:rsidRDefault="006620D9">
      <w:pPr>
        <w:pStyle w:val="Prrafodelista"/>
        <w:widowControl w:val="0"/>
        <w:spacing w:line="360" w:lineRule="auto"/>
        <w:jc w:val="both"/>
        <w:rPr>
          <w:rFonts w:ascii="Palatino Linotype" w:hAnsi="Palatino Linotype" w:cs="Arial"/>
        </w:rPr>
      </w:pPr>
    </w:p>
    <w:p w14:paraId="12944FF1"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Sirve de apoyo la Jurisprudencia que a continuación se transcribe:</w:t>
      </w:r>
    </w:p>
    <w:p w14:paraId="5ECB81C7" w14:textId="77777777" w:rsidR="006620D9" w:rsidRDefault="006620D9">
      <w:pPr>
        <w:pStyle w:val="Prrafodelista"/>
        <w:widowControl w:val="0"/>
        <w:spacing w:line="360" w:lineRule="auto"/>
        <w:jc w:val="both"/>
        <w:rPr>
          <w:rFonts w:ascii="Palatino Linotype" w:hAnsi="Palatino Linotype" w:cs="Arial"/>
        </w:rPr>
      </w:pPr>
    </w:p>
    <w:p w14:paraId="403E9618"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INTERÉS JURÍDICO EN EL AMPARO. SU CONCEPTO</w:t>
      </w:r>
      <w:r>
        <w:rPr>
          <w:rFonts w:ascii="Palatino Linotype" w:hAnsi="Palatino Linotype" w:cs="Arial"/>
          <w:i/>
          <w:sz w:val="22"/>
        </w:rPr>
        <w:t>. De acuerdo con el artículo 4o. de la Ley de Amparo, el ejercicio de la acción constitucional está reservado únicamente a quien resiente un perjuicio con motivo de un acto de 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objetivo es lo que constituye el interés jurídico, que la Ley de Amparo toma en cuenta, para la procedencia del juicio de garantías.</w:t>
      </w:r>
    </w:p>
    <w:p w14:paraId="3C10F8A7" w14:textId="77777777" w:rsidR="006620D9" w:rsidRDefault="006620D9">
      <w:pPr>
        <w:pStyle w:val="Prrafodelista"/>
        <w:widowControl w:val="0"/>
        <w:ind w:left="720" w:right="757"/>
        <w:jc w:val="both"/>
        <w:rPr>
          <w:rFonts w:ascii="Palatino Linotype" w:hAnsi="Palatino Linotype" w:cs="Arial"/>
          <w:i/>
          <w:sz w:val="22"/>
        </w:rPr>
      </w:pPr>
    </w:p>
    <w:p w14:paraId="721FE1A7"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TERCER TRIBUNAL COLEGIADO DEL SEXTO CIRCUITO.</w:t>
      </w:r>
    </w:p>
    <w:p w14:paraId="4C20AC58" w14:textId="77777777" w:rsidR="006620D9" w:rsidRDefault="006620D9">
      <w:pPr>
        <w:pStyle w:val="Prrafodelista"/>
        <w:widowControl w:val="0"/>
        <w:ind w:left="720" w:right="757"/>
        <w:jc w:val="both"/>
        <w:rPr>
          <w:rFonts w:ascii="Palatino Linotype" w:hAnsi="Palatino Linotype" w:cs="Arial"/>
          <w:i/>
          <w:sz w:val="22"/>
        </w:rPr>
      </w:pPr>
    </w:p>
    <w:p w14:paraId="1C807C5F"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 xml:space="preserve">Amparo en revisión 366/88. José Alvarez Gómez. 18 de octubre de 1988. Unanimidad de votos. Ponente: Jaime Manuel Marroquín Zaleta. Secretaria: María Guadalupe </w:t>
      </w:r>
      <w:r>
        <w:rPr>
          <w:rFonts w:ascii="Palatino Linotype" w:hAnsi="Palatino Linotype" w:cs="Arial"/>
          <w:i/>
          <w:sz w:val="22"/>
        </w:rPr>
        <w:lastRenderedPageBreak/>
        <w:t>Herrera Calderón.</w:t>
      </w:r>
    </w:p>
    <w:p w14:paraId="082FF82B"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Amparo en revisión 24/89. Epifania Tlaseca Jiménez. 14 de febrero de 1989. Unanimidad de votos. Ponente: Jaime Manuel Marroquín Zaleta. Secretario: José de Jesús Echegaray Cabrera.</w:t>
      </w:r>
    </w:p>
    <w:p w14:paraId="3350512E"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Amparo en revisión 96/90. Jesús Olivares Urcid. 2 de mayo de 1990. Unanimidad de votos. Ponente: Juan Manuel Brito Velázquez. Secretario: José Manuel Torres Pérez.</w:t>
      </w:r>
    </w:p>
    <w:p w14:paraId="2B471719"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Amparo en revisión 152/91. Prócoro Bravo Zayas y otro. 13 de junio de 1991. Unanimidad de votos. Ponente: Olivia Heiras de Mancisidor. Secretaria: María de la Paz Flores Berruecos.</w:t>
      </w:r>
    </w:p>
    <w:p w14:paraId="614DD533"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Amparo en revisión 222/91. Inmobiliaria Bárcena Arriola, S. A. 21 de junio de 1991. Unanimidad de votos. Ponente: Ana María Yolanda Ulloa de Rebollo. Secretario: José Manuel Torres Pérez.</w:t>
      </w:r>
    </w:p>
    <w:p w14:paraId="01F8EB6F" w14:textId="77777777" w:rsidR="006620D9" w:rsidRDefault="00E46509">
      <w:pPr>
        <w:pStyle w:val="Prrafodelista"/>
        <w:widowControl w:val="0"/>
        <w:ind w:left="720" w:right="757"/>
        <w:jc w:val="both"/>
        <w:rPr>
          <w:rFonts w:ascii="Palatino Linotype" w:hAnsi="Palatino Linotype" w:cs="Arial"/>
          <w:i/>
          <w:sz w:val="22"/>
        </w:rPr>
      </w:pPr>
      <w:r>
        <w:rPr>
          <w:rFonts w:ascii="Palatino Linotype" w:hAnsi="Palatino Linotype" w:cs="Arial"/>
          <w:i/>
          <w:sz w:val="22"/>
        </w:rPr>
        <w:t>Tesis: VI. 3o. J/26, Octava Época, Registro: 220965, Tribunales Colegiados de Circuito, Jurisprudencia, Semanario Judicial de la Federación, Tomo VIII, Diciembre de 1991, Pag: 117.”</w:t>
      </w:r>
    </w:p>
    <w:p w14:paraId="456CB600" w14:textId="77777777" w:rsidR="006620D9" w:rsidRDefault="006620D9">
      <w:pPr>
        <w:pStyle w:val="Prrafodelista"/>
        <w:widowControl w:val="0"/>
        <w:ind w:left="720" w:right="757"/>
        <w:jc w:val="both"/>
        <w:rPr>
          <w:rFonts w:ascii="Palatino Linotype" w:hAnsi="Palatino Linotype" w:cs="Arial"/>
          <w:i/>
          <w:sz w:val="22"/>
        </w:rPr>
      </w:pPr>
    </w:p>
    <w:p w14:paraId="768EEC13" w14:textId="77777777" w:rsidR="006620D9" w:rsidRDefault="00E46509">
      <w:pPr>
        <w:pStyle w:val="Prrafodelista"/>
        <w:widowControl w:val="0"/>
        <w:ind w:left="720" w:right="757"/>
        <w:jc w:val="both"/>
        <w:rPr>
          <w:rFonts w:ascii="Palatino Linotype" w:hAnsi="Palatino Linotype" w:cs="Arial"/>
        </w:rPr>
      </w:pPr>
      <w:r>
        <w:rPr>
          <w:rFonts w:ascii="Palatino Linotype" w:hAnsi="Palatino Linotype" w:cs="Arial"/>
          <w:i/>
          <w:sz w:val="22"/>
        </w:rPr>
        <w:t>(Énfasis añadido)</w:t>
      </w:r>
    </w:p>
    <w:p w14:paraId="64039015" w14:textId="77777777" w:rsidR="006620D9" w:rsidRDefault="006620D9">
      <w:pPr>
        <w:pStyle w:val="Prrafodelista"/>
        <w:widowControl w:val="0"/>
        <w:spacing w:line="360" w:lineRule="auto"/>
        <w:jc w:val="both"/>
        <w:rPr>
          <w:rFonts w:ascii="Palatino Linotype" w:hAnsi="Palatino Linotype" w:cs="Arial"/>
        </w:rPr>
      </w:pPr>
    </w:p>
    <w:p w14:paraId="77BB6724"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Ahora bien, a fin de esclarecer la diferencia entre el interés jurídico y la representación legal, el Diccionario Jurídico Mexicano del Instituto de Investigaciones Jurídicas de la Universidad Nacional Autónoma de México, señala que la representación se entiende de la siguiente manera: “Es el acto de representar o la situación de ser representado. Sustituir a otro o hacer sus veces. La representación, en sentido general, es un fenómeno jurídico que implica la actuación a nombre de otro, en el campo del derecho.” </w:t>
      </w:r>
    </w:p>
    <w:p w14:paraId="6B70D765" w14:textId="77777777" w:rsidR="006620D9" w:rsidRDefault="006620D9">
      <w:pPr>
        <w:pStyle w:val="Prrafodelista"/>
        <w:widowControl w:val="0"/>
        <w:spacing w:line="360" w:lineRule="auto"/>
        <w:jc w:val="both"/>
        <w:rPr>
          <w:rFonts w:ascii="Palatino Linotype" w:hAnsi="Palatino Linotype" w:cs="Arial"/>
        </w:rPr>
      </w:pPr>
    </w:p>
    <w:p w14:paraId="63043FB1"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La representación supone pues, que una persona ponga su propia actividad, su “querer”, al servicio de intereses ajenos, realizando un acto jurídico a nombre de la persona a quien pertenecen.</w:t>
      </w:r>
    </w:p>
    <w:p w14:paraId="350C48D6" w14:textId="77777777" w:rsidR="006620D9" w:rsidRDefault="006620D9">
      <w:pPr>
        <w:pStyle w:val="Prrafodelista"/>
        <w:widowControl w:val="0"/>
        <w:spacing w:line="360" w:lineRule="auto"/>
        <w:jc w:val="both"/>
        <w:rPr>
          <w:rFonts w:ascii="Palatino Linotype" w:hAnsi="Palatino Linotype" w:cs="Arial"/>
        </w:rPr>
      </w:pPr>
    </w:p>
    <w:p w14:paraId="335303EC"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La naturaleza de la representación reside en el ejercicio por el representante, de los </w:t>
      </w:r>
      <w:r>
        <w:rPr>
          <w:rFonts w:ascii="Palatino Linotype" w:hAnsi="Palatino Linotype" w:cs="Arial"/>
        </w:rPr>
        <w:lastRenderedPageBreak/>
        <w:t>derechos del representado. En suma, la representación es meramente declarativa de la voluntad del representado, y sus efectos se producen frente a terceros en relación con los cuales actúa el representante, y declaran la voluntad del representado.</w:t>
      </w:r>
    </w:p>
    <w:p w14:paraId="12CA47D5" w14:textId="77777777" w:rsidR="006620D9" w:rsidRDefault="006620D9">
      <w:pPr>
        <w:pStyle w:val="Prrafodelista"/>
        <w:widowControl w:val="0"/>
        <w:spacing w:line="360" w:lineRule="auto"/>
        <w:jc w:val="both"/>
        <w:rPr>
          <w:rFonts w:ascii="Palatino Linotype" w:hAnsi="Palatino Linotype" w:cs="Arial"/>
        </w:rPr>
      </w:pPr>
    </w:p>
    <w:p w14:paraId="75327AB6"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De lo anterior, se advierte, primeramente, que el interés jurídico implica el derecho público subjetivo consistente en la facultad de un sujeto para exigir de la autoridad una acción u omisión concreta, protegida directamente por el derecho objetivo; en tanto que la representación implica la actuación a nombre del titular de un derecho.</w:t>
      </w:r>
    </w:p>
    <w:p w14:paraId="2C9A8B22" w14:textId="77777777" w:rsidR="006620D9" w:rsidRDefault="006620D9">
      <w:pPr>
        <w:pStyle w:val="Prrafodelista"/>
        <w:widowControl w:val="0"/>
        <w:spacing w:line="360" w:lineRule="auto"/>
        <w:jc w:val="both"/>
        <w:rPr>
          <w:rFonts w:ascii="Palatino Linotype" w:hAnsi="Palatino Linotype" w:cs="Arial"/>
        </w:rPr>
      </w:pPr>
    </w:p>
    <w:p w14:paraId="3FD86A4C"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Bajo esos supuestos, es importante vislumbrar que la representación funge como el ejercicio permitido de la personalidad de un sujeto, ya sea persona física, o bien, jurídico colectiva; ante tal directriz, debe entenderse que la personalidad se encuentra ligada inseparablemente con la noción de persona, puesto que la personalidad es la aptitud de poder ser sujeto de derechos y deberes; es la posibilidad de actuar en el mundo jurídico. La personalidad es la proyección de la persona en el ámbito jurídico.</w:t>
      </w:r>
    </w:p>
    <w:p w14:paraId="6C72C25E" w14:textId="77777777" w:rsidR="006620D9" w:rsidRDefault="006620D9">
      <w:pPr>
        <w:pStyle w:val="Prrafodelista"/>
        <w:widowControl w:val="0"/>
        <w:spacing w:line="360" w:lineRule="auto"/>
        <w:jc w:val="both"/>
        <w:rPr>
          <w:rFonts w:ascii="Palatino Linotype" w:hAnsi="Palatino Linotype" w:cs="Arial"/>
        </w:rPr>
      </w:pPr>
    </w:p>
    <w:p w14:paraId="09978B69"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Así, el jurista Eduardo de la Parra Trujillo considera que la personalidad se encuentra protegida a través del ejercicio del derecho a la personalidad, el cual tutela la dignidad humana.</w:t>
      </w:r>
    </w:p>
    <w:p w14:paraId="15CBE6FB" w14:textId="77777777" w:rsidR="006620D9" w:rsidRDefault="006620D9">
      <w:pPr>
        <w:pStyle w:val="Prrafodelista"/>
        <w:widowControl w:val="0"/>
        <w:spacing w:line="360" w:lineRule="auto"/>
        <w:jc w:val="both"/>
        <w:rPr>
          <w:rFonts w:ascii="Palatino Linotype" w:hAnsi="Palatino Linotype" w:cs="Arial"/>
        </w:rPr>
      </w:pPr>
    </w:p>
    <w:p w14:paraId="4A68E8A0"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Al respecto, el Doctor Trinidad García define a dicho derecho como “derecho subjetivo que comprende las facultades que el propio Derecho reconoce al miembro de una sociedad y que deben ser respetados en su ejercicio por otros. De lo que se infiere que se trata de derechos que consisten en una permisión que la norma jurídica otorga a su </w:t>
      </w:r>
      <w:r>
        <w:rPr>
          <w:rFonts w:ascii="Palatino Linotype" w:hAnsi="Palatino Linotype" w:cs="Arial"/>
        </w:rPr>
        <w:lastRenderedPageBreak/>
        <w:t>titular”.</w:t>
      </w:r>
    </w:p>
    <w:p w14:paraId="35B119DE" w14:textId="77777777" w:rsidR="006620D9" w:rsidRDefault="006620D9">
      <w:pPr>
        <w:pStyle w:val="Prrafodelista"/>
        <w:widowControl w:val="0"/>
        <w:spacing w:line="360" w:lineRule="auto"/>
        <w:jc w:val="both"/>
        <w:rPr>
          <w:rFonts w:ascii="Palatino Linotype" w:hAnsi="Palatino Linotype" w:cs="Arial"/>
        </w:rPr>
      </w:pPr>
    </w:p>
    <w:p w14:paraId="663A2805"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De lo antes expuesto, se advierte que la personalidad (entendida como la aptitud de poder ser sujeto de derechos y deberes) atiende de manera inseparable a su titular, por lo que en caso de que otra persona actúe en su nombre y representación puede afectar su esfera jurídica; tan es así que dicho titular puede exigir a quien interfiera en su permisión que deje de hacerlo o, en caso contrario, puede acudir a los tribunales competentes para solicitar la reparación del daño moral que pudiese ser ocasionado. </w:t>
      </w:r>
    </w:p>
    <w:p w14:paraId="601E47DE" w14:textId="77777777" w:rsidR="006620D9" w:rsidRDefault="006620D9">
      <w:pPr>
        <w:pStyle w:val="Prrafodelista"/>
        <w:widowControl w:val="0"/>
        <w:spacing w:line="360" w:lineRule="auto"/>
        <w:jc w:val="both"/>
        <w:rPr>
          <w:rFonts w:ascii="Palatino Linotype" w:hAnsi="Palatino Linotype" w:cs="Arial"/>
        </w:rPr>
      </w:pPr>
    </w:p>
    <w:p w14:paraId="04B7F9C0"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Así las cosas, en materia de transparencia y de acuerdo con lo expuesto en el presente Considerando, para el ejercicio del derecho de acceso a la información no se requiere la acreditación del interés jurídico, empero no abarca el ejercer derechos de otra persona, o bien, en su nombre y representación; pues se está ante una situación de hecho distinta que implica el consentimiento expreso de dicha persona, ya sea física o jurídico colectiva, de que alguien más ejercite sus derechos. </w:t>
      </w:r>
    </w:p>
    <w:p w14:paraId="20F4F605"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En esa tesitura, es toral que no se confundan ni equiparen los derechos de la personalidad con otras figuras similares, como lo son las entonces garantías individuales, hoy derechos humanos; pues, aunque dichas figuras coinciden en que tienen como finalidad la protección de la dignidad humana para el pleno desarrollo de la personalidad de las personas, en realidad son figuras afines, complementarias y coadyuvantes, pero no son lo mismo.  </w:t>
      </w:r>
    </w:p>
    <w:p w14:paraId="708EEB4A" w14:textId="77777777" w:rsidR="006620D9" w:rsidRDefault="006620D9">
      <w:pPr>
        <w:pStyle w:val="Prrafodelista"/>
        <w:widowControl w:val="0"/>
        <w:spacing w:line="360" w:lineRule="auto"/>
        <w:jc w:val="both"/>
        <w:rPr>
          <w:rFonts w:ascii="Palatino Linotype" w:hAnsi="Palatino Linotype" w:cs="Arial"/>
        </w:rPr>
      </w:pPr>
    </w:p>
    <w:p w14:paraId="35E56F0B"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Es decir, tratándose de la representación legal de una persona titular del derecho público subjetivo, se requiere de la acreditación de dicha calidad por parte del que dice </w:t>
      </w:r>
      <w:r>
        <w:rPr>
          <w:rFonts w:ascii="Palatino Linotype" w:hAnsi="Palatino Linotype" w:cs="Arial"/>
        </w:rPr>
        <w:lastRenderedPageBreak/>
        <w:t xml:space="preserve">tenerla, ya que implica una intromisión en su esfera jurídica, por tal motivo debe acreditarse que se actúa en nombre del titular del derecho, en este caso, el de acceso a la información; sin que esto constituya un obstáculo o impedimento para el ejercicio de dicho derecho constitucional. </w:t>
      </w:r>
    </w:p>
    <w:p w14:paraId="3DE1C7E5" w14:textId="77777777" w:rsidR="006620D9" w:rsidRDefault="006620D9">
      <w:pPr>
        <w:pStyle w:val="Prrafodelista"/>
        <w:widowControl w:val="0"/>
        <w:spacing w:line="360" w:lineRule="auto"/>
        <w:jc w:val="both"/>
        <w:rPr>
          <w:rFonts w:ascii="Palatino Linotype" w:hAnsi="Palatino Linotype" w:cs="Arial"/>
        </w:rPr>
      </w:pPr>
    </w:p>
    <w:p w14:paraId="19BE804C"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Por tal motivo, este Órgano Garante del derecho constitucional de acceso a la información pública estima que, si bien es cierto, tanto </w:t>
      </w:r>
      <w:r>
        <w:rPr>
          <w:rFonts w:ascii="Palatino Linotype" w:hAnsi="Palatino Linotype" w:cs="Arial"/>
          <w:b/>
        </w:rPr>
        <w:t>EL SUJETO OBLIGADO</w:t>
      </w:r>
      <w:r>
        <w:rPr>
          <w:rFonts w:ascii="Palatino Linotype" w:hAnsi="Palatino Linotype" w:cs="Arial"/>
        </w:rPr>
        <w:t xml:space="preserve"> como esta autoridad tienen el deber de garantizar el acceso a la información a toda persona sin necesidad de acreditar interés alguno, también lo es, que </w:t>
      </w:r>
      <w:r>
        <w:rPr>
          <w:rFonts w:ascii="Palatino Linotype" w:hAnsi="Palatino Linotype" w:cs="Arial"/>
          <w:b/>
        </w:rPr>
        <w:t>EL SUJETO OBLIGADO</w:t>
      </w:r>
      <w:r>
        <w:rPr>
          <w:rFonts w:ascii="Palatino Linotype" w:hAnsi="Palatino Linotype" w:cs="Arial"/>
        </w:rPr>
        <w:t xml:space="preserve"> tiene el deber de proporcionar la información solicitada a quien dice ser representante de otra persona, ya sea física o jurídico colectiva, sin la necesidad de que se tenga que acreditar tal carácter. </w:t>
      </w:r>
    </w:p>
    <w:p w14:paraId="3C4CB0DC" w14:textId="77777777" w:rsidR="006620D9" w:rsidRDefault="006620D9">
      <w:pPr>
        <w:pStyle w:val="Prrafodelista"/>
        <w:widowControl w:val="0"/>
        <w:spacing w:line="360" w:lineRule="auto"/>
        <w:jc w:val="both"/>
        <w:rPr>
          <w:rFonts w:ascii="Palatino Linotype" w:hAnsi="Palatino Linotype" w:cs="Arial"/>
        </w:rPr>
      </w:pPr>
    </w:p>
    <w:p w14:paraId="6529CC2D"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Así pues, aun cuando la Ley sustantiva establece que no se requiere acreditar personalidad ni interés alguno para solicitar información, debe tomarse en cuenta que cuando el solicitante se ostenta como representante legal de otro debe acreditar tal carácter, por afectar la esfera jurídica de este tercero, persona física o jurídico colectiva. </w:t>
      </w:r>
    </w:p>
    <w:p w14:paraId="0F8AB58A" w14:textId="77777777" w:rsidR="006620D9" w:rsidRDefault="006620D9">
      <w:pPr>
        <w:pStyle w:val="Prrafodelista"/>
        <w:widowControl w:val="0"/>
        <w:spacing w:line="360" w:lineRule="auto"/>
        <w:jc w:val="both"/>
        <w:rPr>
          <w:rFonts w:ascii="Palatino Linotype" w:hAnsi="Palatino Linotype" w:cs="Arial"/>
        </w:rPr>
      </w:pPr>
    </w:p>
    <w:p w14:paraId="576324C8"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Sin embargo, este Órgano Garante del Derecho de Acceso a la Información Pública debe velar por el correcto ejercicio de dicho derecho privilegiando en todo momento el principio constitucional de máxima publicidad de manera tal que no se vean afectados otros derechos como lo son aquellos inherentes a la personalidad. </w:t>
      </w:r>
    </w:p>
    <w:p w14:paraId="1186E899" w14:textId="77777777" w:rsidR="006620D9" w:rsidRDefault="006620D9">
      <w:pPr>
        <w:pStyle w:val="Prrafodelista"/>
        <w:widowControl w:val="0"/>
        <w:spacing w:line="360" w:lineRule="auto"/>
        <w:jc w:val="both"/>
        <w:rPr>
          <w:rFonts w:ascii="Palatino Linotype" w:hAnsi="Palatino Linotype" w:cs="Arial"/>
        </w:rPr>
      </w:pPr>
    </w:p>
    <w:p w14:paraId="7F95E42F" w14:textId="06DDAFFD" w:rsidR="006620D9" w:rsidRDefault="00E46509">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En ese tenor, este Órgano Garante en aras de privilegiar el principio de máxima </w:t>
      </w:r>
      <w:r>
        <w:rPr>
          <w:rFonts w:ascii="Palatino Linotype" w:hAnsi="Palatino Linotype" w:cs="Arial"/>
        </w:rPr>
        <w:lastRenderedPageBreak/>
        <w:t xml:space="preserve">publicidad debe resolver el presente medio de impugnación únicamente por cuanto hace a la calidad de persona física, por no acreditar fehacientemente su calidad de representante legal de la persona jurídico colectiva </w:t>
      </w:r>
      <w:r w:rsidR="00CA449E" w:rsidRPr="00CA449E">
        <w:rPr>
          <w:rFonts w:ascii="Palatino Linotype" w:hAnsi="Palatino Linotype" w:cs="Arial"/>
          <w:b/>
        </w:rPr>
        <w:t>Xxxxx Xxxxxxxxxx Xxxxx Xxxx</w:t>
      </w:r>
      <w:r>
        <w:rPr>
          <w:rFonts w:ascii="Palatino Linotype" w:hAnsi="Palatino Linotype" w:cs="Arial"/>
        </w:rPr>
        <w:t>, mediante documento legal alguno.</w:t>
      </w:r>
    </w:p>
    <w:p w14:paraId="345FDE87" w14:textId="77777777" w:rsidR="006620D9" w:rsidRDefault="006620D9">
      <w:pPr>
        <w:pStyle w:val="Prrafodelista"/>
        <w:spacing w:line="360" w:lineRule="auto"/>
        <w:rPr>
          <w:rFonts w:ascii="Palatino Linotype" w:hAnsi="Palatino Linotype" w:cs="Arial"/>
          <w:b/>
        </w:rPr>
      </w:pPr>
    </w:p>
    <w:p w14:paraId="5CE8B9D5" w14:textId="77777777" w:rsidR="006620D9" w:rsidRDefault="00E46509">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72E0395" w14:textId="77777777" w:rsidR="006620D9" w:rsidRDefault="006620D9">
      <w:pPr>
        <w:pStyle w:val="Prrafodelista"/>
        <w:widowControl w:val="0"/>
        <w:spacing w:line="360" w:lineRule="auto"/>
        <w:ind w:left="0"/>
        <w:jc w:val="both"/>
        <w:rPr>
          <w:rFonts w:ascii="Palatino Linotype" w:hAnsi="Palatino Linotype" w:cs="Arial"/>
        </w:rPr>
      </w:pPr>
    </w:p>
    <w:p w14:paraId="6B4C57D9" w14:textId="77777777" w:rsidR="006620D9" w:rsidRDefault="00E46509">
      <w:pPr>
        <w:pStyle w:val="Prrafodelista"/>
        <w:widowControl w:val="0"/>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163</w:t>
      </w:r>
      <w:r>
        <w:rPr>
          <w:rFonts w:ascii="Palatino Linotype" w:hAnsi="Palatino Linotype" w:cs="Arial"/>
          <w:i/>
          <w:sz w:val="22"/>
        </w:rPr>
        <w:t xml:space="preserve">. </w:t>
      </w:r>
      <w:r>
        <w:rPr>
          <w:rFonts w:ascii="Palatino Linotype" w:hAnsi="Palatino Linotype" w:cs="Arial"/>
          <w:b/>
          <w:i/>
          <w:sz w:val="22"/>
        </w:rPr>
        <w:t>La Unidad de Transparencia deberá notificar la respuesta a la solicitud al interesado en el menor tiempo posible, que no podrá exceder de quince días hábiles</w:t>
      </w:r>
      <w:r>
        <w:rPr>
          <w:rFonts w:ascii="Palatino Linotype" w:hAnsi="Palatino Linotype" w:cs="Arial"/>
          <w:i/>
          <w:sz w:val="22"/>
        </w:rPr>
        <w:t>, contados a partir del día siguiente a la presentación de aquélla.</w:t>
      </w:r>
    </w:p>
    <w:p w14:paraId="6AD30F2C" w14:textId="77777777" w:rsidR="006620D9" w:rsidRDefault="006620D9">
      <w:pPr>
        <w:pStyle w:val="Prrafodelista"/>
        <w:widowControl w:val="0"/>
        <w:ind w:left="709" w:right="757"/>
        <w:jc w:val="both"/>
        <w:rPr>
          <w:rFonts w:ascii="Palatino Linotype" w:hAnsi="Palatino Linotype" w:cs="Arial"/>
          <w:i/>
          <w:sz w:val="22"/>
        </w:rPr>
      </w:pPr>
    </w:p>
    <w:p w14:paraId="3DFA0831" w14:textId="77777777" w:rsidR="006620D9" w:rsidRDefault="00E46509">
      <w:pPr>
        <w:pStyle w:val="Prrafodelista"/>
        <w:widowControl w:val="0"/>
        <w:ind w:left="709" w:right="757"/>
        <w:jc w:val="both"/>
        <w:rPr>
          <w:rFonts w:ascii="Palatino Linotype" w:hAnsi="Palatino Linotype" w:cs="Arial"/>
          <w:i/>
          <w:sz w:val="22"/>
        </w:rPr>
      </w:pPr>
      <w:r>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C19075C" w14:textId="77777777" w:rsidR="006620D9" w:rsidRDefault="006620D9">
      <w:pPr>
        <w:pStyle w:val="Prrafodelista"/>
        <w:widowControl w:val="0"/>
        <w:ind w:left="709" w:right="757"/>
        <w:jc w:val="both"/>
        <w:rPr>
          <w:rFonts w:ascii="Palatino Linotype" w:hAnsi="Palatino Linotype" w:cs="Arial"/>
          <w:i/>
          <w:sz w:val="22"/>
        </w:rPr>
      </w:pPr>
    </w:p>
    <w:p w14:paraId="273C19CF" w14:textId="77777777" w:rsidR="006620D9" w:rsidRDefault="00E46509">
      <w:pPr>
        <w:pStyle w:val="Prrafodelista"/>
        <w:widowControl w:val="0"/>
        <w:ind w:left="709" w:right="757"/>
        <w:jc w:val="both"/>
        <w:rPr>
          <w:rFonts w:ascii="Palatino Linotype" w:hAnsi="Palatino Linotype" w:cs="Arial"/>
          <w:b/>
          <w:sz w:val="22"/>
        </w:rPr>
      </w:pPr>
      <w:r>
        <w:rPr>
          <w:rFonts w:ascii="Palatino Linotype" w:hAnsi="Palatino Linotype" w:cs="Arial"/>
          <w:b/>
          <w:sz w:val="22"/>
        </w:rPr>
        <w:t>(Énfasis añadido)</w:t>
      </w:r>
    </w:p>
    <w:p w14:paraId="47B6D551" w14:textId="77777777" w:rsidR="006620D9" w:rsidRDefault="006620D9">
      <w:pPr>
        <w:pStyle w:val="Prrafodelista"/>
        <w:widowControl w:val="0"/>
        <w:spacing w:line="360" w:lineRule="auto"/>
        <w:ind w:left="0"/>
        <w:jc w:val="both"/>
        <w:rPr>
          <w:rFonts w:ascii="Palatino Linotype" w:hAnsi="Palatino Linotype" w:cs="Arial"/>
        </w:rPr>
      </w:pPr>
    </w:p>
    <w:p w14:paraId="4C226A54"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5F55F38D" w14:textId="77777777" w:rsidR="006620D9" w:rsidRDefault="006620D9">
      <w:pPr>
        <w:pStyle w:val="Prrafodelista"/>
        <w:widowControl w:val="0"/>
        <w:spacing w:line="360" w:lineRule="auto"/>
        <w:ind w:left="0"/>
        <w:jc w:val="both"/>
        <w:rPr>
          <w:rFonts w:ascii="Palatino Linotype" w:hAnsi="Palatino Linotype" w:cs="Arial"/>
        </w:rPr>
      </w:pPr>
    </w:p>
    <w:p w14:paraId="7F6D5CA8"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En esa tesitura, en aquellos casos en que transcurra el referido plazo de quince días </w:t>
      </w:r>
      <w:r>
        <w:rPr>
          <w:rFonts w:ascii="Palatino Linotype" w:hAnsi="Palatino Linotype" w:cs="Arial"/>
        </w:rPr>
        <w:lastRenderedPageBreak/>
        <w:t>hábiles, sin que los Sujetos Obligados entreguen la respuesta a la solicitud de información, ésta debe considerarse como negada; por lo que al solicitante le asiste el derecho para poder presentar el recurso de revisión correspondiente.</w:t>
      </w:r>
    </w:p>
    <w:p w14:paraId="2188A393" w14:textId="77777777" w:rsidR="006620D9" w:rsidRDefault="006620D9">
      <w:pPr>
        <w:widowControl w:val="0"/>
        <w:spacing w:line="360" w:lineRule="auto"/>
        <w:jc w:val="both"/>
        <w:rPr>
          <w:rFonts w:ascii="Palatino Linotype" w:hAnsi="Palatino Linotype" w:cs="Arial"/>
        </w:rPr>
      </w:pPr>
    </w:p>
    <w:p w14:paraId="11F812B3"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 xml:space="preserve">Derivado de lo anterior, se constituye la figura jurídica de la </w:t>
      </w:r>
      <w:r>
        <w:rPr>
          <w:rFonts w:ascii="Palatino Linotype" w:hAnsi="Palatino Linotype" w:cs="Arial"/>
          <w:b/>
        </w:rPr>
        <w:t>NEGATIVA FICTA</w:t>
      </w:r>
      <w:r>
        <w:rPr>
          <w:rFonts w:ascii="Palatino Linotype" w:hAnsi="Palatino Linotype" w:cs="Arial"/>
        </w:rPr>
        <w:t>, cuya esencia consiste en atribuir un efecto negativo al silencio de la autoridad administrativa frente a las instancias y solicitudes que hagan los particulares.</w:t>
      </w:r>
    </w:p>
    <w:p w14:paraId="74F21DC3" w14:textId="77777777" w:rsidR="006620D9" w:rsidRDefault="006620D9">
      <w:pPr>
        <w:widowControl w:val="0"/>
        <w:spacing w:line="360" w:lineRule="auto"/>
        <w:jc w:val="both"/>
        <w:rPr>
          <w:rFonts w:ascii="Palatino Linotype" w:hAnsi="Palatino Linotype" w:cs="Arial"/>
        </w:rPr>
      </w:pPr>
    </w:p>
    <w:p w14:paraId="076CBFA6" w14:textId="77777777" w:rsidR="006620D9" w:rsidRDefault="00E46509">
      <w:pPr>
        <w:widowControl w:val="0"/>
        <w:spacing w:line="360" w:lineRule="auto"/>
        <w:jc w:val="both"/>
        <w:rPr>
          <w:rFonts w:ascii="Palatino Linotype" w:hAnsi="Palatino Linotype" w:cs="Arial"/>
        </w:rPr>
      </w:pPr>
      <w:r>
        <w:rPr>
          <w:rFonts w:ascii="Palatino Linotype" w:hAnsi="Palatino Linotype" w:cs="Arial"/>
        </w:rPr>
        <w:t>Por su parte el artículo 178 de la Ley de Transparencia y Acceso a la Información Pública del Estado de México y Municipios, establece:</w:t>
      </w:r>
    </w:p>
    <w:p w14:paraId="7200F5E1" w14:textId="77777777" w:rsidR="006620D9" w:rsidRDefault="006620D9">
      <w:pPr>
        <w:widowControl w:val="0"/>
        <w:spacing w:line="360" w:lineRule="auto"/>
        <w:jc w:val="both"/>
        <w:rPr>
          <w:rFonts w:ascii="Palatino Linotype" w:hAnsi="Palatino Linotype" w:cs="Arial"/>
        </w:rPr>
      </w:pPr>
    </w:p>
    <w:p w14:paraId="29E5A9E2" w14:textId="77777777" w:rsidR="006620D9" w:rsidRDefault="00E46509">
      <w:pPr>
        <w:pStyle w:val="Prrafodelista"/>
        <w:widowControl w:val="0"/>
        <w:ind w:left="709" w:right="757"/>
        <w:jc w:val="both"/>
        <w:rPr>
          <w:rFonts w:ascii="Palatino Linotype" w:hAnsi="Palatino Linotype" w:cs="Arial"/>
          <w:i/>
          <w:sz w:val="22"/>
        </w:rPr>
      </w:pPr>
      <w:r>
        <w:rPr>
          <w:rFonts w:ascii="Palatino Linotype" w:hAnsi="Palatino Linotype" w:cs="Arial"/>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B3015D" w14:textId="77777777" w:rsidR="006620D9" w:rsidRDefault="006620D9">
      <w:pPr>
        <w:pStyle w:val="Prrafodelista"/>
        <w:widowControl w:val="0"/>
        <w:ind w:left="709" w:right="757"/>
        <w:jc w:val="both"/>
        <w:rPr>
          <w:rFonts w:ascii="Palatino Linotype" w:hAnsi="Palatino Linotype" w:cs="Arial"/>
          <w:i/>
          <w:sz w:val="22"/>
        </w:rPr>
      </w:pPr>
    </w:p>
    <w:p w14:paraId="70484AD0" w14:textId="77777777" w:rsidR="006620D9" w:rsidRDefault="00E46509">
      <w:pPr>
        <w:pStyle w:val="Prrafodelista"/>
        <w:widowControl w:val="0"/>
        <w:ind w:left="709" w:right="757"/>
        <w:jc w:val="both"/>
        <w:rPr>
          <w:rFonts w:ascii="Palatino Linotype" w:hAnsi="Palatino Linotype" w:cs="Arial"/>
          <w:b/>
          <w:i/>
          <w:sz w:val="22"/>
        </w:rPr>
      </w:pPr>
      <w:r>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06AFB56" w14:textId="77777777" w:rsidR="006620D9" w:rsidRDefault="006620D9">
      <w:pPr>
        <w:pStyle w:val="Prrafodelista"/>
        <w:widowControl w:val="0"/>
        <w:ind w:left="709" w:right="757"/>
        <w:jc w:val="both"/>
        <w:rPr>
          <w:rFonts w:ascii="Palatino Linotype" w:hAnsi="Palatino Linotype" w:cs="Arial"/>
          <w:b/>
          <w:i/>
          <w:sz w:val="22"/>
        </w:rPr>
      </w:pPr>
    </w:p>
    <w:p w14:paraId="4338C9C4" w14:textId="77777777" w:rsidR="006620D9" w:rsidRDefault="00E46509">
      <w:pPr>
        <w:pStyle w:val="Prrafodelista"/>
        <w:widowControl w:val="0"/>
        <w:ind w:left="709" w:right="757"/>
        <w:jc w:val="both"/>
        <w:rPr>
          <w:rFonts w:ascii="Palatino Linotype" w:hAnsi="Palatino Linotype" w:cs="Arial"/>
          <w:i/>
          <w:sz w:val="22"/>
        </w:rPr>
      </w:pPr>
      <w:r>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74A12E87" w14:textId="77777777" w:rsidR="006620D9" w:rsidRDefault="006620D9">
      <w:pPr>
        <w:pStyle w:val="Prrafodelista"/>
        <w:widowControl w:val="0"/>
        <w:ind w:left="709" w:right="757"/>
        <w:jc w:val="both"/>
        <w:rPr>
          <w:rFonts w:ascii="Palatino Linotype" w:hAnsi="Palatino Linotype" w:cs="Arial"/>
          <w:i/>
          <w:sz w:val="22"/>
        </w:rPr>
      </w:pPr>
    </w:p>
    <w:p w14:paraId="6682F870" w14:textId="77777777" w:rsidR="006620D9" w:rsidRDefault="00E46509">
      <w:pPr>
        <w:pStyle w:val="Prrafodelista"/>
        <w:widowControl w:val="0"/>
        <w:ind w:left="709" w:right="757"/>
        <w:jc w:val="both"/>
        <w:rPr>
          <w:rFonts w:ascii="Palatino Linotype" w:hAnsi="Palatino Linotype" w:cs="Arial"/>
          <w:i/>
          <w:sz w:val="22"/>
        </w:rPr>
      </w:pPr>
      <w:r>
        <w:rPr>
          <w:rFonts w:ascii="Palatino Linotype" w:hAnsi="Palatino Linotype" w:cs="Arial"/>
          <w:i/>
          <w:sz w:val="22"/>
        </w:rPr>
        <w:t>(Énfasis añadido)</w:t>
      </w:r>
    </w:p>
    <w:p w14:paraId="4981C338" w14:textId="77777777" w:rsidR="006620D9" w:rsidRDefault="006620D9">
      <w:pPr>
        <w:pStyle w:val="Prrafodelista"/>
        <w:widowControl w:val="0"/>
        <w:spacing w:line="360" w:lineRule="auto"/>
        <w:ind w:left="0"/>
        <w:jc w:val="both"/>
        <w:rPr>
          <w:rFonts w:ascii="Palatino Linotype" w:hAnsi="Palatino Linotype" w:cs="Arial"/>
        </w:rPr>
      </w:pPr>
    </w:p>
    <w:p w14:paraId="122B0FB7" w14:textId="77777777" w:rsidR="006620D9" w:rsidRDefault="00E46509">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w:t>
      </w:r>
      <w:r>
        <w:rPr>
          <w:rFonts w:ascii="Palatino Linotype" w:hAnsi="Palatino Linotype" w:cs="Arial"/>
        </w:rPr>
        <w:lastRenderedPageBreak/>
        <w:t xml:space="preserve">ficta, evidentemente no existió respuesta a la solicitud de información por parte del </w:t>
      </w:r>
      <w:r>
        <w:rPr>
          <w:rFonts w:ascii="Palatino Linotype" w:hAnsi="Palatino Linotype" w:cs="Arial"/>
          <w:b/>
        </w:rPr>
        <w:t>SUJETO OBLIGADO</w:t>
      </w:r>
      <w:r>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Pr>
          <w:rFonts w:ascii="Palatino Linotype" w:hAnsi="Palatino Linotype" w:cs="Arial"/>
          <w:b/>
        </w:rPr>
        <w:t>en cualquier momento</w:t>
      </w:r>
      <w:r>
        <w:rPr>
          <w:rFonts w:ascii="Palatino Linotype" w:hAnsi="Palatino Linotype" w:cs="Arial"/>
        </w:rPr>
        <w:t>. Por lo que el presente recurso, resulta oportuno en su interposición.</w:t>
      </w:r>
    </w:p>
    <w:p w14:paraId="1906A731" w14:textId="77777777" w:rsidR="006620D9" w:rsidRDefault="006620D9">
      <w:pPr>
        <w:pStyle w:val="Prrafodelista"/>
        <w:spacing w:line="360" w:lineRule="auto"/>
        <w:ind w:left="0"/>
        <w:jc w:val="both"/>
        <w:rPr>
          <w:rFonts w:ascii="Palatino Linotype" w:hAnsi="Palatino Linotype"/>
          <w:sz w:val="22"/>
          <w:szCs w:val="22"/>
          <w:lang w:eastAsia="es-MX"/>
        </w:rPr>
      </w:pPr>
    </w:p>
    <w:p w14:paraId="2F48AFC2" w14:textId="77777777" w:rsidR="006620D9" w:rsidRDefault="00E46509">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b/>
        </w:rPr>
        <w:t xml:space="preserve">Procedibilidad. </w:t>
      </w:r>
      <w:r>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14:paraId="128B7EB8" w14:textId="77777777" w:rsidR="006620D9" w:rsidRDefault="006620D9">
      <w:pPr>
        <w:spacing w:line="360" w:lineRule="auto"/>
        <w:jc w:val="both"/>
        <w:rPr>
          <w:rFonts w:ascii="Palatino Linotype" w:hAnsi="Palatino Linotype" w:cs="Arial"/>
        </w:rPr>
      </w:pPr>
    </w:p>
    <w:p w14:paraId="0C891923" w14:textId="77777777" w:rsidR="006620D9" w:rsidRDefault="00E46509">
      <w:pPr>
        <w:ind w:left="709" w:right="814"/>
        <w:jc w:val="both"/>
        <w:rPr>
          <w:lang w:eastAsia="es-MX"/>
        </w:rPr>
      </w:pPr>
      <w:r>
        <w:rPr>
          <w:rFonts w:ascii="Palatino Linotype" w:hAnsi="Palatino Linotype"/>
          <w:b/>
          <w:bCs/>
          <w:i/>
          <w:iCs/>
          <w:sz w:val="22"/>
          <w:szCs w:val="22"/>
          <w:lang w:eastAsia="es-MX"/>
        </w:rPr>
        <w:t>Artículo 180. </w:t>
      </w:r>
      <w:r>
        <w:rPr>
          <w:rFonts w:ascii="Palatino Linotype" w:hAnsi="Palatino Linotype"/>
          <w:i/>
          <w:iCs/>
          <w:sz w:val="22"/>
          <w:szCs w:val="22"/>
          <w:lang w:eastAsia="es-MX"/>
        </w:rPr>
        <w:t>El recurso de revisión contendrá:</w:t>
      </w:r>
    </w:p>
    <w:p w14:paraId="0296015A"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I. </w:t>
      </w:r>
      <w:r>
        <w:rPr>
          <w:rFonts w:ascii="Palatino Linotype" w:hAnsi="Palatino Linotype"/>
          <w:i/>
          <w:iCs/>
          <w:sz w:val="22"/>
          <w:szCs w:val="22"/>
          <w:lang w:eastAsia="es-MX"/>
        </w:rPr>
        <w:t>El sujeto obligado ante la cual se presentó la solicitud;</w:t>
      </w:r>
    </w:p>
    <w:p w14:paraId="4FBE7E8F"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II. El nombre del solicitante que recurre </w:t>
      </w:r>
      <w:r>
        <w:rPr>
          <w:rFonts w:ascii="Palatino Linotype" w:hAnsi="Palatino Linotype"/>
          <w:i/>
          <w:iCs/>
          <w:sz w:val="22"/>
          <w:szCs w:val="22"/>
          <w:lang w:eastAsia="es-MX"/>
        </w:rPr>
        <w:t>o de su representante y, en su caso, del tercero interesado, así como la dirección o medio que señale para recibir notificaciones;</w:t>
      </w:r>
    </w:p>
    <w:p w14:paraId="5A0A1BE0"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III. </w:t>
      </w:r>
      <w:r>
        <w:rPr>
          <w:rFonts w:ascii="Palatino Linotype" w:hAnsi="Palatino Linotype"/>
          <w:i/>
          <w:iCs/>
          <w:sz w:val="22"/>
          <w:szCs w:val="22"/>
          <w:lang w:eastAsia="es-MX"/>
        </w:rPr>
        <w:t>El número de folio de respuesta de la solicitud de acceso;</w:t>
      </w:r>
    </w:p>
    <w:p w14:paraId="50DC4EBE"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IV. </w:t>
      </w:r>
      <w:r>
        <w:rPr>
          <w:rFonts w:ascii="Palatino Linotype" w:hAnsi="Palatino Linotype"/>
          <w:i/>
          <w:iCs/>
          <w:sz w:val="22"/>
          <w:szCs w:val="22"/>
          <w:lang w:eastAsia="es-MX"/>
        </w:rPr>
        <w:t>La fecha en que fue notificada la respuesta al solicitante o tuvo conocimiento del acto reclamado, o de presentación de la solicitud, en caso de falta de respuesta;</w:t>
      </w:r>
    </w:p>
    <w:p w14:paraId="2EC5BE38"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V. </w:t>
      </w:r>
      <w:r>
        <w:rPr>
          <w:rFonts w:ascii="Palatino Linotype" w:hAnsi="Palatino Linotype"/>
          <w:i/>
          <w:iCs/>
          <w:sz w:val="22"/>
          <w:szCs w:val="22"/>
          <w:lang w:eastAsia="es-MX"/>
        </w:rPr>
        <w:t>El acto que se recurre;</w:t>
      </w:r>
    </w:p>
    <w:p w14:paraId="731F3319"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VI. </w:t>
      </w:r>
      <w:r>
        <w:rPr>
          <w:rFonts w:ascii="Palatino Linotype" w:hAnsi="Palatino Linotype"/>
          <w:i/>
          <w:iCs/>
          <w:sz w:val="22"/>
          <w:szCs w:val="22"/>
          <w:lang w:eastAsia="es-MX"/>
        </w:rPr>
        <w:t>Las razones o motivos de inconformidad;</w:t>
      </w:r>
    </w:p>
    <w:p w14:paraId="0EF82E3C"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VII. </w:t>
      </w:r>
      <w:r>
        <w:rPr>
          <w:rFonts w:ascii="Palatino Linotype" w:hAnsi="Palatino Linotype"/>
          <w:i/>
          <w:iCs/>
          <w:sz w:val="22"/>
          <w:szCs w:val="22"/>
          <w:lang w:eastAsia="es-MX"/>
        </w:rPr>
        <w:t>La copia de la respuesta que se impugna y, en su caso, de la notificación correspondiente, en el caso de respuesta de la solicitud; y</w:t>
      </w:r>
    </w:p>
    <w:p w14:paraId="621279DA"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VIII. </w:t>
      </w:r>
      <w:r>
        <w:rPr>
          <w:rFonts w:ascii="Palatino Linotype" w:hAnsi="Palatino Linotype"/>
          <w:i/>
          <w:iCs/>
          <w:sz w:val="22"/>
          <w:szCs w:val="22"/>
          <w:lang w:eastAsia="es-MX"/>
        </w:rPr>
        <w:t>Firma del recurrente, en su caso, cuando se presente por escrito, requisito sin el cual se dará trámite al recurso.</w:t>
      </w:r>
    </w:p>
    <w:p w14:paraId="79D99A07" w14:textId="77777777" w:rsidR="006620D9" w:rsidRDefault="00E46509">
      <w:pPr>
        <w:shd w:val="clear" w:color="auto" w:fill="FFFFFF"/>
        <w:ind w:left="709" w:right="814"/>
        <w:jc w:val="both"/>
        <w:rPr>
          <w:lang w:eastAsia="es-MX"/>
        </w:rPr>
      </w:pPr>
      <w:r>
        <w:rPr>
          <w:rFonts w:ascii="Palatino Linotype" w:hAnsi="Palatino Linotype"/>
          <w:i/>
          <w:iCs/>
          <w:sz w:val="22"/>
          <w:szCs w:val="22"/>
          <w:lang w:eastAsia="es-MX"/>
        </w:rPr>
        <w:t>Adicionalmente, se podrán anexar las pruebas y demás elementos que considere procedentes someter a juicio del Instituto.</w:t>
      </w:r>
    </w:p>
    <w:p w14:paraId="2BF6E5B9" w14:textId="77777777" w:rsidR="006620D9" w:rsidRDefault="00E46509">
      <w:pPr>
        <w:shd w:val="clear" w:color="auto" w:fill="FFFFFF"/>
        <w:ind w:left="709" w:right="814"/>
        <w:jc w:val="both"/>
        <w:rPr>
          <w:lang w:eastAsia="es-MX"/>
        </w:rPr>
      </w:pPr>
      <w:r>
        <w:rPr>
          <w:rFonts w:ascii="Palatino Linotype" w:hAnsi="Palatino Linotype"/>
          <w:i/>
          <w:iCs/>
          <w:sz w:val="22"/>
          <w:szCs w:val="22"/>
          <w:lang w:eastAsia="es-MX"/>
        </w:rPr>
        <w:t>En ningún caso será necesario que el particular ratifique el recurso de revisión interpuesto.</w:t>
      </w:r>
    </w:p>
    <w:p w14:paraId="39D7A254" w14:textId="77777777" w:rsidR="006620D9" w:rsidRDefault="00E46509">
      <w:pPr>
        <w:shd w:val="clear" w:color="auto" w:fill="FFFFFF"/>
        <w:ind w:left="709" w:right="814"/>
        <w:jc w:val="both"/>
        <w:rPr>
          <w:lang w:eastAsia="es-MX"/>
        </w:rPr>
      </w:pPr>
      <w:r>
        <w:rPr>
          <w:rFonts w:ascii="Palatino Linotype" w:hAnsi="Palatino Linotype"/>
          <w:b/>
          <w:bCs/>
          <w:i/>
          <w:iCs/>
          <w:sz w:val="22"/>
          <w:szCs w:val="22"/>
          <w:lang w:eastAsia="es-MX"/>
        </w:rPr>
        <w:t>En caso de que el recurso se interponga de manera electrónica no será indispensable que contengan los requisitos establecidos en las fracciones II</w:t>
      </w:r>
      <w:r>
        <w:rPr>
          <w:rFonts w:ascii="Palatino Linotype" w:hAnsi="Palatino Linotype"/>
          <w:i/>
          <w:iCs/>
          <w:sz w:val="22"/>
          <w:szCs w:val="22"/>
          <w:lang w:eastAsia="es-MX"/>
        </w:rPr>
        <w:t>, IV, VII y VIII.</w:t>
      </w:r>
    </w:p>
    <w:p w14:paraId="207B4C3B" w14:textId="77777777" w:rsidR="006620D9" w:rsidRDefault="006620D9">
      <w:pPr>
        <w:shd w:val="clear" w:color="auto" w:fill="FFFFFF"/>
        <w:ind w:left="709" w:right="814"/>
        <w:jc w:val="both"/>
        <w:rPr>
          <w:rFonts w:ascii="Palatino Linotype" w:hAnsi="Palatino Linotype"/>
          <w:sz w:val="22"/>
          <w:szCs w:val="22"/>
          <w:lang w:eastAsia="es-MX"/>
        </w:rPr>
      </w:pPr>
    </w:p>
    <w:p w14:paraId="35283380" w14:textId="77777777" w:rsidR="006620D9" w:rsidRDefault="00E46509">
      <w:pPr>
        <w:shd w:val="clear" w:color="auto" w:fill="FFFFFF"/>
        <w:ind w:left="709" w:right="814"/>
        <w:jc w:val="both"/>
        <w:rPr>
          <w:rFonts w:ascii="Palatino Linotype" w:hAnsi="Palatino Linotype"/>
          <w:sz w:val="22"/>
          <w:szCs w:val="22"/>
          <w:lang w:eastAsia="es-MX"/>
        </w:rPr>
      </w:pPr>
      <w:r>
        <w:rPr>
          <w:rFonts w:ascii="Palatino Linotype" w:hAnsi="Palatino Linotype"/>
          <w:sz w:val="22"/>
          <w:szCs w:val="22"/>
          <w:lang w:eastAsia="es-MX"/>
        </w:rPr>
        <w:lastRenderedPageBreak/>
        <w:t>(Énfasis añadido)</w:t>
      </w:r>
    </w:p>
    <w:p w14:paraId="624C7496" w14:textId="77777777" w:rsidR="006620D9" w:rsidRDefault="006620D9">
      <w:pPr>
        <w:shd w:val="clear" w:color="auto" w:fill="FFFFFF"/>
        <w:spacing w:line="360" w:lineRule="auto"/>
        <w:ind w:left="851" w:right="902"/>
        <w:jc w:val="both"/>
        <w:rPr>
          <w:lang w:eastAsia="es-MX"/>
        </w:rPr>
      </w:pPr>
    </w:p>
    <w:p w14:paraId="2A219C73" w14:textId="7BBA5B32"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En principio, de una interpretación del artículo transcrito se observan los requisitos que deberán contener los recursos de revisión; sobre el particular, de la revisión</w:t>
      </w:r>
      <w:r>
        <w:rPr>
          <w:rFonts w:ascii="Palatino Linotype" w:hAnsi="Palatino Linotype"/>
          <w:lang w:eastAsia="es-MX"/>
        </w:rPr>
        <w:br/>
        <w:t>del expediente electrónico del </w:t>
      </w:r>
      <w:r>
        <w:rPr>
          <w:rFonts w:ascii="Palatino Linotype" w:hAnsi="Palatino Linotype"/>
          <w:b/>
          <w:bCs/>
          <w:lang w:eastAsia="es-MX"/>
        </w:rPr>
        <w:t xml:space="preserve">SAIMEX, </w:t>
      </w:r>
      <w:r>
        <w:rPr>
          <w:rFonts w:ascii="Palatino Linotype" w:hAnsi="Palatino Linotype"/>
          <w:lang w:eastAsia="es-MX"/>
        </w:rPr>
        <w:t>se desprende que la parte solicitante y ahora </w:t>
      </w:r>
      <w:r>
        <w:rPr>
          <w:rFonts w:ascii="Palatino Linotype" w:hAnsi="Palatino Linotype"/>
          <w:b/>
          <w:bCs/>
          <w:lang w:eastAsia="es-MX"/>
        </w:rPr>
        <w:t>RECURRENTE</w:t>
      </w:r>
      <w:r>
        <w:rPr>
          <w:rFonts w:ascii="Palatino Linotype" w:hAnsi="Palatino Linotype"/>
          <w:lang w:eastAsia="es-MX"/>
        </w:rPr>
        <w:t>, en ejercicio de su derecho de acceso a la información pública, se registró como persona física,  sin embargo utilizó un seudónimo, ya que indicó como nombre </w:t>
      </w:r>
      <w:r>
        <w:rPr>
          <w:rFonts w:ascii="Palatino Linotype" w:hAnsi="Palatino Linotype"/>
          <w:b/>
          <w:bCs/>
          <w:lang w:eastAsia="es-MX"/>
        </w:rPr>
        <w:t>“</w:t>
      </w:r>
      <w:r w:rsidR="007A13DE">
        <w:rPr>
          <w:rFonts w:ascii="Palatino Linotype" w:hAnsi="Palatino Linotype"/>
          <w:b/>
          <w:bCs/>
          <w:lang w:eastAsia="es-MX"/>
        </w:rPr>
        <w:t>Xxxxx</w:t>
      </w:r>
      <w:r>
        <w:rPr>
          <w:rFonts w:ascii="Palatino Linotype" w:hAnsi="Palatino Linotype"/>
          <w:b/>
          <w:bCs/>
          <w:lang w:eastAsia="es-MX"/>
        </w:rPr>
        <w:t xml:space="preserve"> </w:t>
      </w:r>
      <w:r w:rsidR="007A13DE">
        <w:rPr>
          <w:rFonts w:ascii="Palatino Linotype" w:hAnsi="Palatino Linotype"/>
          <w:b/>
          <w:bCs/>
          <w:lang w:eastAsia="es-MX"/>
        </w:rPr>
        <w:t>Xxxxxxxxxxx Xxxxx Xxxx</w:t>
      </w:r>
      <w:r>
        <w:rPr>
          <w:rFonts w:ascii="Palatino Linotype" w:hAnsi="Palatino Linotype"/>
          <w:lang w:eastAsia="es-MX"/>
        </w:rPr>
        <w:t>”, cubriendo los requisitos de nombre y apellido paterno y apellido materno; por lo que, no se tiene certeza sobre su identidad, lo que en estricto sentido, provoca que no se colmen los requisitos establecidos en el citado artículo 180 de la Ley de Transparencia.</w:t>
      </w:r>
    </w:p>
    <w:p w14:paraId="667BA837" w14:textId="77777777" w:rsidR="006620D9" w:rsidRDefault="006620D9">
      <w:pPr>
        <w:shd w:val="clear" w:color="auto" w:fill="FFFFFF"/>
        <w:spacing w:line="360" w:lineRule="auto"/>
        <w:jc w:val="both"/>
        <w:rPr>
          <w:lang w:eastAsia="es-MX"/>
        </w:rPr>
      </w:pPr>
    </w:p>
    <w:p w14:paraId="30F127EA"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Empero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hAnsi="Palatino Linotype"/>
          <w:b/>
          <w:bCs/>
          <w:lang w:eastAsia="es-MX"/>
        </w:rPr>
        <w:t>el nombre no es un requisito </w:t>
      </w:r>
      <w:r>
        <w:rPr>
          <w:rFonts w:ascii="Palatino Linotype" w:hAnsi="Palatino Linotype"/>
          <w:b/>
          <w:bCs/>
          <w:i/>
          <w:iCs/>
          <w:lang w:eastAsia="es-MX"/>
        </w:rPr>
        <w:t>sine qua non</w:t>
      </w:r>
      <w:r>
        <w:rPr>
          <w:rFonts w:ascii="Palatino Linotype" w:hAnsi="Palatino Linotype"/>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E94FEFF"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Correlativo a ello, cabe mencionar que los artículos 6, Apartado A, fracciones I, III, V y VI de la Constitución Política de los Estados Unidos Mexicanos y 5 párrafos vigésimo segundo, vigésimo tercero y vigésimo cuarto fracciones I y III de la Constitución </w:t>
      </w:r>
      <w:r>
        <w:rPr>
          <w:rFonts w:ascii="Palatino Linotype" w:hAnsi="Palatino Linotype"/>
          <w:lang w:eastAsia="es-MX"/>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5073EF3" w14:textId="77777777" w:rsidR="006620D9" w:rsidRDefault="006620D9">
      <w:pPr>
        <w:shd w:val="clear" w:color="auto" w:fill="FFFFFF"/>
        <w:spacing w:line="360" w:lineRule="auto"/>
        <w:jc w:val="both"/>
        <w:rPr>
          <w:rFonts w:ascii="Palatino Linotype" w:hAnsi="Palatino Linotype"/>
          <w:lang w:eastAsia="es-MX"/>
        </w:rPr>
      </w:pPr>
    </w:p>
    <w:p w14:paraId="2206C09A" w14:textId="77777777" w:rsidR="006620D9" w:rsidRDefault="00E46509">
      <w:pPr>
        <w:shd w:val="clear" w:color="auto" w:fill="FFFFFF"/>
        <w:ind w:left="851" w:right="814"/>
        <w:jc w:val="center"/>
        <w:rPr>
          <w:rFonts w:ascii="Palatino Linotype" w:hAnsi="Palatino Linotype"/>
          <w:b/>
          <w:bCs/>
          <w:i/>
          <w:iCs/>
          <w:sz w:val="22"/>
          <w:szCs w:val="22"/>
          <w:lang w:eastAsia="es-MX"/>
        </w:rPr>
      </w:pPr>
      <w:r>
        <w:rPr>
          <w:rFonts w:ascii="Palatino Linotype" w:hAnsi="Palatino Linotype"/>
          <w:b/>
          <w:bCs/>
          <w:i/>
          <w:iCs/>
          <w:sz w:val="22"/>
          <w:szCs w:val="22"/>
          <w:lang w:eastAsia="es-MX"/>
        </w:rPr>
        <w:t>Constitución Política de los Estados Unidos Mexicanos</w:t>
      </w:r>
    </w:p>
    <w:p w14:paraId="7817A2FE" w14:textId="77777777" w:rsidR="006620D9" w:rsidRDefault="006620D9">
      <w:pPr>
        <w:shd w:val="clear" w:color="auto" w:fill="FFFFFF"/>
        <w:ind w:left="851" w:right="814"/>
        <w:jc w:val="center"/>
        <w:rPr>
          <w:lang w:eastAsia="es-MX"/>
        </w:rPr>
      </w:pPr>
    </w:p>
    <w:p w14:paraId="3DD4DC51"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6o.</w:t>
      </w:r>
      <w:r>
        <w:rPr>
          <w:rFonts w:ascii="Palatino Linotype" w:hAnsi="Palatino Linotype"/>
          <w:i/>
          <w:iCs/>
          <w:sz w:val="22"/>
          <w:szCs w:val="22"/>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sz w:val="22"/>
          <w:szCs w:val="22"/>
          <w:lang w:eastAsia="es-MX"/>
        </w:rPr>
        <w:t>El derecho a la información será garantizado por el Estado.</w:t>
      </w:r>
    </w:p>
    <w:p w14:paraId="2A14D496"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7C2C4B11"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sz w:val="22"/>
          <w:szCs w:val="22"/>
          <w:lang w:eastAsia="es-MX"/>
        </w:rPr>
        <w:t>.</w:t>
      </w:r>
    </w:p>
    <w:p w14:paraId="4A48BD71"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Para efectos de lo dispuesto en el presente artículo se observará lo siguiente:</w:t>
      </w:r>
    </w:p>
    <w:p w14:paraId="6398720A"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6A5BC93D"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A.</w:t>
      </w:r>
      <w:r>
        <w:rPr>
          <w:rFonts w:ascii="Palatino Linotype" w:hAnsi="Palatino Linotype"/>
          <w:i/>
          <w:iCs/>
          <w:sz w:val="22"/>
          <w:szCs w:val="22"/>
          <w:lang w:eastAsia="es-MX"/>
        </w:rPr>
        <w:t> Para el ejercicio del derecho de acceso a la información, la Federación, los Estados y el Distrito Federal, en el ámbito de sus respectivas competencias, se regirán por los siguientes principios y bases:</w:t>
      </w:r>
    </w:p>
    <w:p w14:paraId="5E4420AB"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76A63575"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5DB493"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p>
    <w:p w14:paraId="62E55AF8"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13DFC7B2"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lastRenderedPageBreak/>
        <w:t>III. Toda persona, sin necesidad de acreditar interés alguno o justificar su utilización, tendrá acceso gratuito a la información pública, a sus datos personales o a la rectificación de éstos.</w:t>
      </w:r>
    </w:p>
    <w:p w14:paraId="0AFCA4D9"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p>
    <w:p w14:paraId="194CE09E"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3551C153"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726246"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6B30D817"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sz w:val="22"/>
          <w:szCs w:val="22"/>
          <w:lang w:eastAsia="es-MX"/>
        </w:rPr>
        <w:t>.”</w:t>
      </w:r>
    </w:p>
    <w:p w14:paraId="4BDEE131"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p>
    <w:p w14:paraId="4071F1F0"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6E5B558F"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La ley establecerá aquella información que se considere reservada o confidencial.</w:t>
      </w:r>
    </w:p>
    <w:p w14:paraId="40EE32D4" w14:textId="77777777" w:rsidR="006620D9" w:rsidRDefault="006620D9">
      <w:pPr>
        <w:shd w:val="clear" w:color="auto" w:fill="FFFFFF"/>
        <w:ind w:left="851" w:right="814"/>
        <w:jc w:val="center"/>
        <w:rPr>
          <w:rFonts w:ascii="Palatino Linotype" w:hAnsi="Palatino Linotype"/>
          <w:b/>
          <w:bCs/>
          <w:i/>
          <w:iCs/>
          <w:sz w:val="22"/>
          <w:szCs w:val="22"/>
          <w:lang w:eastAsia="es-MX"/>
        </w:rPr>
      </w:pPr>
    </w:p>
    <w:p w14:paraId="0D20CDCE" w14:textId="77777777" w:rsidR="006620D9" w:rsidRDefault="006620D9">
      <w:pPr>
        <w:shd w:val="clear" w:color="auto" w:fill="FFFFFF"/>
        <w:ind w:left="851" w:right="814"/>
        <w:jc w:val="center"/>
        <w:rPr>
          <w:rFonts w:ascii="Palatino Linotype" w:hAnsi="Palatino Linotype"/>
          <w:b/>
          <w:bCs/>
          <w:i/>
          <w:iCs/>
          <w:sz w:val="22"/>
          <w:szCs w:val="22"/>
          <w:lang w:eastAsia="es-MX"/>
        </w:rPr>
      </w:pPr>
    </w:p>
    <w:p w14:paraId="3E8402B2" w14:textId="77777777" w:rsidR="006620D9" w:rsidRDefault="00E46509">
      <w:pPr>
        <w:shd w:val="clear" w:color="auto" w:fill="FFFFFF"/>
        <w:ind w:left="851" w:right="814"/>
        <w:jc w:val="center"/>
        <w:rPr>
          <w:lang w:eastAsia="es-MX"/>
        </w:rPr>
      </w:pPr>
      <w:r>
        <w:rPr>
          <w:rFonts w:ascii="Palatino Linotype" w:hAnsi="Palatino Linotype"/>
          <w:b/>
          <w:bCs/>
          <w:i/>
          <w:iCs/>
          <w:sz w:val="22"/>
          <w:szCs w:val="22"/>
          <w:lang w:eastAsia="es-MX"/>
        </w:rPr>
        <w:t>Constitución Política del Estado Libre y Soberano de México</w:t>
      </w:r>
    </w:p>
    <w:p w14:paraId="69683C9B" w14:textId="77777777" w:rsidR="006620D9" w:rsidRDefault="006620D9">
      <w:pPr>
        <w:shd w:val="clear" w:color="auto" w:fill="FFFFFF"/>
        <w:ind w:left="851" w:right="814"/>
        <w:jc w:val="both"/>
        <w:rPr>
          <w:rFonts w:ascii="Palatino Linotype" w:hAnsi="Palatino Linotype"/>
          <w:i/>
          <w:iCs/>
          <w:sz w:val="22"/>
          <w:szCs w:val="22"/>
          <w:lang w:eastAsia="es-MX"/>
        </w:rPr>
      </w:pPr>
    </w:p>
    <w:p w14:paraId="5EE9ED42"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5. </w:t>
      </w:r>
      <w:r>
        <w:rPr>
          <w:rFonts w:ascii="Palatino Linotype" w:hAnsi="Palatino Linotype"/>
          <w:i/>
          <w:iCs/>
          <w:sz w:val="22"/>
          <w:szCs w:val="22"/>
          <w:lang w:eastAsia="es-MX"/>
        </w:rPr>
        <w:t>…</w:t>
      </w:r>
    </w:p>
    <w:p w14:paraId="4F3FECD8"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p>
    <w:p w14:paraId="626DFB93"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El derecho a la información será garantizado por el Estado</w:t>
      </w:r>
      <w:r>
        <w:rPr>
          <w:rFonts w:ascii="Palatino Linotype" w:hAnsi="Palatino Linotype"/>
          <w:i/>
          <w:iCs/>
          <w:sz w:val="22"/>
          <w:szCs w:val="22"/>
          <w:lang w:eastAsia="es-MX"/>
        </w:rPr>
        <w:t>. La ley establecerá las previsiones que permitan asegurar la protección, el respeto y la difusión de este derecho.</w:t>
      </w:r>
    </w:p>
    <w:p w14:paraId="30591FD4" w14:textId="77777777" w:rsidR="006620D9" w:rsidRDefault="006620D9">
      <w:pPr>
        <w:shd w:val="clear" w:color="auto" w:fill="FFFFFF"/>
        <w:ind w:left="851" w:right="814"/>
        <w:jc w:val="both"/>
        <w:rPr>
          <w:rFonts w:ascii="Palatino Linotype" w:hAnsi="Palatino Linotype"/>
          <w:i/>
          <w:iCs/>
          <w:sz w:val="22"/>
          <w:szCs w:val="22"/>
          <w:lang w:eastAsia="es-MX"/>
        </w:rPr>
      </w:pPr>
    </w:p>
    <w:p w14:paraId="6626D14B"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381CCF" w14:textId="77777777" w:rsidR="006620D9" w:rsidRDefault="006620D9">
      <w:pPr>
        <w:shd w:val="clear" w:color="auto" w:fill="FFFFFF"/>
        <w:ind w:left="851" w:right="814"/>
        <w:jc w:val="both"/>
        <w:rPr>
          <w:rFonts w:ascii="Palatino Linotype" w:hAnsi="Palatino Linotype"/>
          <w:i/>
          <w:iCs/>
          <w:sz w:val="22"/>
          <w:szCs w:val="22"/>
          <w:lang w:eastAsia="es-MX"/>
        </w:rPr>
      </w:pPr>
    </w:p>
    <w:p w14:paraId="55B626FC"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Este derecho se regirá por los principios y bases siguientes:</w:t>
      </w:r>
    </w:p>
    <w:p w14:paraId="48028011"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22F7E2F2"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sz w:val="22"/>
          <w:szCs w:val="22"/>
          <w:lang w:eastAsia="es-MX"/>
        </w:rPr>
        <w:t xml:space="preserve"> así como del gobierno y de la administración pública municipal y sus </w:t>
      </w:r>
      <w:r>
        <w:rPr>
          <w:rFonts w:ascii="Palatino Linotype" w:hAnsi="Palatino Linotype"/>
          <w:i/>
          <w:iCs/>
          <w:sz w:val="22"/>
          <w:szCs w:val="22"/>
          <w:lang w:eastAsia="es-MX"/>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CA1E6E"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p>
    <w:p w14:paraId="56FE247F"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6ECB015D"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sz w:val="22"/>
          <w:szCs w:val="22"/>
          <w:lang w:eastAsia="es-MX"/>
        </w:rPr>
        <w:t>”</w:t>
      </w:r>
    </w:p>
    <w:p w14:paraId="7D0035D5" w14:textId="77777777" w:rsidR="006620D9" w:rsidRDefault="006620D9">
      <w:pPr>
        <w:shd w:val="clear" w:color="auto" w:fill="FFFFFF"/>
        <w:ind w:left="851" w:right="814"/>
        <w:jc w:val="both"/>
        <w:rPr>
          <w:rFonts w:ascii="Palatino Linotype" w:hAnsi="Palatino Linotype"/>
          <w:sz w:val="22"/>
          <w:szCs w:val="22"/>
          <w:lang w:eastAsia="es-MX"/>
        </w:rPr>
      </w:pPr>
    </w:p>
    <w:p w14:paraId="0C1E1FB2" w14:textId="77777777" w:rsidR="006620D9" w:rsidRDefault="00E46509">
      <w:pPr>
        <w:shd w:val="clear" w:color="auto" w:fill="FFFFFF"/>
        <w:ind w:left="851"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14:paraId="7AB2B81E" w14:textId="77777777" w:rsidR="006620D9" w:rsidRDefault="006620D9">
      <w:pPr>
        <w:shd w:val="clear" w:color="auto" w:fill="FFFFFF"/>
        <w:spacing w:line="360" w:lineRule="auto"/>
        <w:ind w:left="851" w:right="899"/>
        <w:jc w:val="both"/>
        <w:rPr>
          <w:lang w:eastAsia="es-MX"/>
        </w:rPr>
      </w:pPr>
    </w:p>
    <w:p w14:paraId="354E498A"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Por otra parte, del contenido del artículo 1 de la Constitución Política de los Estados Unidos Mexicanos, se destaca lo siguiente:</w:t>
      </w:r>
    </w:p>
    <w:p w14:paraId="176809AE" w14:textId="77777777" w:rsidR="006620D9" w:rsidRDefault="006620D9">
      <w:pPr>
        <w:shd w:val="clear" w:color="auto" w:fill="FFFFFF"/>
        <w:spacing w:line="360" w:lineRule="auto"/>
        <w:ind w:left="851" w:right="899"/>
        <w:jc w:val="both"/>
        <w:rPr>
          <w:rFonts w:ascii="Palatino Linotype" w:hAnsi="Palatino Linotype"/>
          <w:i/>
          <w:iCs/>
          <w:sz w:val="22"/>
          <w:szCs w:val="22"/>
          <w:lang w:eastAsia="es-MX"/>
        </w:rPr>
      </w:pPr>
    </w:p>
    <w:p w14:paraId="0D4803D3" w14:textId="77777777" w:rsidR="006620D9" w:rsidRDefault="00E46509">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1o</w:t>
      </w:r>
      <w:r>
        <w:rPr>
          <w:rFonts w:ascii="Palatino Linotype" w:hAnsi="Palatino Linotype"/>
          <w:i/>
          <w:iCs/>
          <w:sz w:val="22"/>
          <w:szCs w:val="22"/>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EC75E31"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61753B8A"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Las normas relativas a los derechos humanos se interpretarán</w:t>
      </w:r>
      <w:r>
        <w:rPr>
          <w:rFonts w:ascii="Palatino Linotype" w:hAnsi="Palatino Linotype"/>
          <w:i/>
          <w:iCs/>
          <w:sz w:val="22"/>
          <w:szCs w:val="22"/>
          <w:lang w:eastAsia="es-MX"/>
        </w:rPr>
        <w:t> de conformidad con esta Constitución y con los tratados internacionales de la </w:t>
      </w:r>
      <w:r>
        <w:rPr>
          <w:rFonts w:ascii="Palatino Linotype" w:hAnsi="Palatino Linotype"/>
          <w:b/>
          <w:bCs/>
          <w:i/>
          <w:iCs/>
          <w:sz w:val="22"/>
          <w:szCs w:val="22"/>
          <w:lang w:eastAsia="es-MX"/>
        </w:rPr>
        <w:t>materia favoreciendo en todo tiempo a las personas la protección más amplia.</w:t>
      </w:r>
    </w:p>
    <w:p w14:paraId="697A10BF" w14:textId="77777777" w:rsidR="006620D9" w:rsidRDefault="006620D9">
      <w:pPr>
        <w:shd w:val="clear" w:color="auto" w:fill="FFFFFF"/>
        <w:ind w:left="851" w:right="814"/>
        <w:jc w:val="both"/>
        <w:rPr>
          <w:rFonts w:ascii="Palatino Linotype" w:hAnsi="Palatino Linotype"/>
          <w:b/>
          <w:bCs/>
          <w:i/>
          <w:iCs/>
          <w:sz w:val="22"/>
          <w:szCs w:val="22"/>
          <w:lang w:eastAsia="es-MX"/>
        </w:rPr>
      </w:pPr>
    </w:p>
    <w:p w14:paraId="0AE153A5" w14:textId="77777777" w:rsidR="006620D9" w:rsidRDefault="00E46509">
      <w:pPr>
        <w:shd w:val="clear" w:color="auto" w:fill="FFFFFF"/>
        <w:ind w:left="851" w:right="814"/>
        <w:jc w:val="both"/>
        <w:rPr>
          <w:lang w:eastAsia="es-MX"/>
        </w:rPr>
      </w:pPr>
      <w:r>
        <w:rPr>
          <w:rFonts w:ascii="Palatino Linotype" w:hAnsi="Palatino Linotype"/>
          <w:b/>
          <w:bCs/>
          <w:i/>
          <w:iCs/>
          <w:sz w:val="22"/>
          <w:szCs w:val="22"/>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sz w:val="22"/>
          <w:szCs w:val="22"/>
          <w:lang w:eastAsia="es-MX"/>
        </w:rPr>
        <w:t>. En consecuencia, el Estado deberá prevenir, investigar, sancionar y reparar las violaciones a los derechos humanos, en los términos que establezca la ley.”</w:t>
      </w:r>
    </w:p>
    <w:p w14:paraId="015295C5" w14:textId="77777777" w:rsidR="006620D9" w:rsidRDefault="006620D9">
      <w:pPr>
        <w:shd w:val="clear" w:color="auto" w:fill="FFFFFF"/>
        <w:ind w:left="851" w:right="814"/>
        <w:jc w:val="both"/>
        <w:rPr>
          <w:rFonts w:ascii="Palatino Linotype" w:hAnsi="Palatino Linotype"/>
          <w:sz w:val="22"/>
          <w:szCs w:val="22"/>
          <w:lang w:eastAsia="es-MX"/>
        </w:rPr>
      </w:pPr>
    </w:p>
    <w:p w14:paraId="58485C37" w14:textId="77777777" w:rsidR="006620D9" w:rsidRDefault="00E46509">
      <w:pPr>
        <w:shd w:val="clear" w:color="auto" w:fill="FFFFFF"/>
        <w:ind w:left="851" w:right="814"/>
        <w:jc w:val="both"/>
        <w:rPr>
          <w:rFonts w:ascii="Palatino Linotype" w:hAnsi="Palatino Linotype"/>
          <w:sz w:val="22"/>
          <w:szCs w:val="22"/>
          <w:lang w:eastAsia="es-MX"/>
        </w:rPr>
      </w:pPr>
      <w:r>
        <w:rPr>
          <w:rFonts w:ascii="Palatino Linotype" w:hAnsi="Palatino Linotype"/>
          <w:sz w:val="22"/>
          <w:szCs w:val="22"/>
          <w:lang w:eastAsia="es-MX"/>
        </w:rPr>
        <w:lastRenderedPageBreak/>
        <w:t>(Énfasis añadido)</w:t>
      </w:r>
    </w:p>
    <w:p w14:paraId="6B0685EB" w14:textId="77777777" w:rsidR="006620D9" w:rsidRDefault="006620D9">
      <w:pPr>
        <w:shd w:val="clear" w:color="auto" w:fill="FFFFFF"/>
        <w:spacing w:line="360" w:lineRule="auto"/>
        <w:ind w:left="851" w:right="899"/>
        <w:jc w:val="both"/>
        <w:rPr>
          <w:lang w:eastAsia="es-MX"/>
        </w:rPr>
      </w:pPr>
    </w:p>
    <w:p w14:paraId="744C68CD" w14:textId="77777777" w:rsidR="006620D9" w:rsidRDefault="00E46509">
      <w:pPr>
        <w:shd w:val="clear" w:color="auto" w:fill="FFFFFF"/>
        <w:spacing w:line="360" w:lineRule="auto"/>
        <w:jc w:val="both"/>
        <w:rPr>
          <w:lang w:eastAsia="es-MX"/>
        </w:rPr>
      </w:pPr>
      <w:r>
        <w:rPr>
          <w:rFonts w:ascii="Palatino Linotype" w:hAnsi="Palatino Linotype"/>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5D77FC" w14:textId="77777777" w:rsidR="006620D9" w:rsidRDefault="006620D9">
      <w:pPr>
        <w:shd w:val="clear" w:color="auto" w:fill="FFFFFF"/>
        <w:spacing w:line="360" w:lineRule="auto"/>
        <w:jc w:val="both"/>
        <w:rPr>
          <w:rFonts w:ascii="Palatino Linotype" w:hAnsi="Palatino Linotype"/>
          <w:lang w:eastAsia="es-MX"/>
        </w:rPr>
      </w:pPr>
    </w:p>
    <w:p w14:paraId="46D0CD99"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36C3242" w14:textId="77777777" w:rsidR="006620D9" w:rsidRDefault="006620D9">
      <w:pPr>
        <w:shd w:val="clear" w:color="auto" w:fill="FFFFFF"/>
        <w:spacing w:line="360" w:lineRule="auto"/>
        <w:jc w:val="both"/>
        <w:rPr>
          <w:lang w:eastAsia="es-MX"/>
        </w:rPr>
      </w:pPr>
    </w:p>
    <w:p w14:paraId="78D0F958" w14:textId="77777777" w:rsidR="006620D9" w:rsidRDefault="00E46509">
      <w:pPr>
        <w:shd w:val="clear" w:color="auto" w:fill="FFFFFF"/>
        <w:ind w:left="709" w:right="814"/>
        <w:jc w:val="both"/>
        <w:rPr>
          <w:lang w:eastAsia="es-MX"/>
        </w:rPr>
      </w:pPr>
      <w:r>
        <w:rPr>
          <w:rFonts w:ascii="Palatino Linotype" w:hAnsi="Palatino Linotype"/>
          <w:sz w:val="22"/>
          <w:szCs w:val="22"/>
          <w:lang w:eastAsia="es-MX"/>
        </w:rPr>
        <w:t>“</w:t>
      </w:r>
      <w:r>
        <w:rPr>
          <w:rFonts w:ascii="Palatino Linotype" w:hAnsi="Palatino Linotype"/>
          <w:b/>
          <w:bCs/>
          <w:i/>
          <w:iCs/>
          <w:sz w:val="22"/>
          <w:szCs w:val="22"/>
          <w:lang w:eastAsia="es-MX"/>
        </w:rPr>
        <w:t>Acceso a información gubernamental. No debe condicionarse a que el solicitante acredite su personalidad, demuestre interés alguno o justifique su utilización.</w:t>
      </w:r>
      <w:r>
        <w:rPr>
          <w:rFonts w:ascii="Palatino Linotype" w:hAnsi="Palatino Linotype"/>
          <w:i/>
          <w:iCs/>
          <w:sz w:val="22"/>
          <w:szCs w:val="22"/>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3FAB057" w14:textId="77777777" w:rsidR="006620D9" w:rsidRDefault="006620D9">
      <w:pPr>
        <w:shd w:val="clear" w:color="auto" w:fill="FFFFFF"/>
        <w:ind w:left="709" w:right="814"/>
        <w:jc w:val="both"/>
        <w:rPr>
          <w:rFonts w:ascii="Palatino Linotype" w:hAnsi="Palatino Linotype"/>
          <w:i/>
          <w:iCs/>
          <w:sz w:val="22"/>
          <w:szCs w:val="22"/>
          <w:lang w:eastAsia="es-MX"/>
        </w:rPr>
      </w:pPr>
    </w:p>
    <w:p w14:paraId="434BA763" w14:textId="77777777" w:rsidR="006620D9" w:rsidRDefault="00E46509">
      <w:pPr>
        <w:shd w:val="clear" w:color="auto" w:fill="FFFFFF"/>
        <w:ind w:left="709" w:right="814"/>
        <w:jc w:val="both"/>
        <w:rPr>
          <w:rFonts w:ascii="Palatino Linotype" w:hAnsi="Palatino Linotype"/>
          <w:i/>
          <w:iCs/>
          <w:sz w:val="22"/>
          <w:szCs w:val="22"/>
          <w:lang w:eastAsia="es-MX"/>
        </w:rPr>
      </w:pPr>
      <w:r>
        <w:rPr>
          <w:rFonts w:ascii="Palatino Linotype" w:hAnsi="Palatino Linotype"/>
          <w:i/>
          <w:iCs/>
          <w:sz w:val="22"/>
          <w:szCs w:val="22"/>
          <w:lang w:eastAsia="es-MX"/>
        </w:rPr>
        <w:t>Resoluciones</w:t>
      </w:r>
    </w:p>
    <w:p w14:paraId="48615A21" w14:textId="77777777" w:rsidR="006620D9" w:rsidRDefault="006620D9">
      <w:pPr>
        <w:shd w:val="clear" w:color="auto" w:fill="FFFFFF"/>
        <w:ind w:left="709" w:right="814"/>
        <w:jc w:val="both"/>
        <w:rPr>
          <w:lang w:eastAsia="es-MX"/>
        </w:rPr>
      </w:pPr>
    </w:p>
    <w:p w14:paraId="59CB83AC" w14:textId="77777777" w:rsidR="006620D9" w:rsidRDefault="00E46509">
      <w:pPr>
        <w:shd w:val="clear" w:color="auto" w:fill="FFFFFF"/>
        <w:ind w:left="851" w:right="814" w:hanging="142"/>
        <w:jc w:val="both"/>
        <w:rPr>
          <w:rFonts w:ascii="Palatino Linotype" w:hAnsi="Palatino Linotype"/>
          <w:i/>
          <w:iCs/>
          <w:sz w:val="22"/>
          <w:szCs w:val="22"/>
          <w:lang w:eastAsia="es-MX"/>
        </w:rPr>
      </w:pPr>
      <w:r>
        <w:rPr>
          <w:rFonts w:ascii="Palatino Linotype" w:hAnsi="Palatino Linotype"/>
          <w:b/>
          <w:bCs/>
          <w:i/>
          <w:iCs/>
          <w:sz w:val="22"/>
          <w:szCs w:val="22"/>
          <w:lang w:eastAsia="es-MX"/>
        </w:rPr>
        <w:t>• RDA 5275/13</w:t>
      </w:r>
      <w:r>
        <w:rPr>
          <w:rFonts w:ascii="Palatino Linotype" w:hAnsi="Palatino Linotype"/>
          <w:i/>
          <w:iCs/>
          <w:sz w:val="22"/>
          <w:szCs w:val="22"/>
          <w:lang w:eastAsia="es-MX"/>
        </w:rPr>
        <w:t>. Interpuesto en contra de la Secretaría de la Defensa Nacional. Comisionado Ponente Ángel Trinidad Zaldívar.</w:t>
      </w:r>
    </w:p>
    <w:p w14:paraId="6F873599" w14:textId="77777777" w:rsidR="006620D9" w:rsidRDefault="00E46509">
      <w:pPr>
        <w:shd w:val="clear" w:color="auto" w:fill="FFFFFF"/>
        <w:ind w:left="851" w:right="814" w:hanging="142"/>
        <w:jc w:val="both"/>
        <w:rPr>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2937/13</w:t>
      </w:r>
      <w:r>
        <w:rPr>
          <w:rFonts w:ascii="Palatino Linotype" w:hAnsi="Palatino Linotype"/>
          <w:i/>
          <w:iCs/>
          <w:sz w:val="22"/>
          <w:szCs w:val="22"/>
          <w:lang w:eastAsia="es-MX"/>
        </w:rPr>
        <w:t>. Interpuesto en contra de LICONSA, S.A. de C.V. Comisionado. Ponente Gerardo Laveaga Rendón.</w:t>
      </w:r>
    </w:p>
    <w:p w14:paraId="31201FCD" w14:textId="77777777" w:rsidR="006620D9" w:rsidRDefault="00E46509">
      <w:pPr>
        <w:shd w:val="clear" w:color="auto" w:fill="FFFFFF"/>
        <w:ind w:left="851" w:right="814" w:hanging="142"/>
        <w:jc w:val="both"/>
        <w:rPr>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3609/12</w:t>
      </w:r>
      <w:r>
        <w:rPr>
          <w:rFonts w:ascii="Palatino Linotype" w:hAnsi="Palatino Linotype"/>
          <w:i/>
          <w:iCs/>
          <w:sz w:val="22"/>
          <w:szCs w:val="22"/>
          <w:lang w:eastAsia="es-MX"/>
        </w:rPr>
        <w:t>. Interpuesto en contra de la Secretaría de Educación Pública. Comisionada Ponente Sigrid Arzt Colunga.</w:t>
      </w:r>
    </w:p>
    <w:p w14:paraId="3870C0A2" w14:textId="77777777" w:rsidR="006620D9" w:rsidRDefault="00E46509">
      <w:pPr>
        <w:shd w:val="clear" w:color="auto" w:fill="FFFFFF"/>
        <w:ind w:left="851" w:right="814" w:hanging="142"/>
        <w:jc w:val="both"/>
        <w:rPr>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3361/12</w:t>
      </w:r>
      <w:r>
        <w:rPr>
          <w:rFonts w:ascii="Palatino Linotype" w:hAnsi="Palatino Linotype"/>
          <w:i/>
          <w:iCs/>
          <w:sz w:val="22"/>
          <w:szCs w:val="22"/>
          <w:lang w:eastAsia="es-MX"/>
        </w:rPr>
        <w:t>. Interpuesto en contra del Servicio de Administración Tributaria. Comisionada Ponente María Elena Pérez-Jaén Zermeño.</w:t>
      </w:r>
    </w:p>
    <w:p w14:paraId="589AD36D" w14:textId="77777777" w:rsidR="006620D9" w:rsidRDefault="00E46509">
      <w:pPr>
        <w:shd w:val="clear" w:color="auto" w:fill="FFFFFF"/>
        <w:ind w:left="851" w:right="814" w:hanging="142"/>
        <w:jc w:val="both"/>
        <w:rPr>
          <w:rFonts w:ascii="Palatino Linotype" w:hAnsi="Palatino Linotype"/>
          <w:i/>
          <w:iCs/>
          <w:sz w:val="22"/>
          <w:szCs w:val="22"/>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0563/12</w:t>
      </w:r>
      <w:r>
        <w:rPr>
          <w:rFonts w:ascii="Palatino Linotype" w:hAnsi="Palatino Linotype"/>
          <w:i/>
          <w:iCs/>
          <w:sz w:val="22"/>
          <w:szCs w:val="22"/>
          <w:lang w:eastAsia="es-MX"/>
        </w:rPr>
        <w:t>. Interpuesto en contra de la Secretaría de la Función Pública. Comisionada Ponente Jacqueline Peschard Mariscal.” (SIC)</w:t>
      </w:r>
    </w:p>
    <w:p w14:paraId="46ADEEDD" w14:textId="77777777" w:rsidR="006620D9" w:rsidRDefault="006620D9">
      <w:pPr>
        <w:shd w:val="clear" w:color="auto" w:fill="FFFFFF"/>
        <w:spacing w:line="360" w:lineRule="auto"/>
        <w:ind w:left="851" w:right="899"/>
        <w:jc w:val="both"/>
        <w:rPr>
          <w:lang w:eastAsia="es-MX"/>
        </w:rPr>
      </w:pPr>
    </w:p>
    <w:p w14:paraId="19B16E34"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En ese orden de ideas, se estima que el requerimiento relativo al nombre como presupuesto de procedibilidad, podría limitar el ejercicio del derecho de acceso a la información pública, debido a que, el hecho de solicitar la identificación de la hoy </w:t>
      </w:r>
      <w:r>
        <w:rPr>
          <w:rFonts w:ascii="Palatino Linotype" w:hAnsi="Palatino Linotype"/>
          <w:b/>
          <w:bCs/>
          <w:lang w:eastAsia="es-MX"/>
        </w:rPr>
        <w:t>RECURRENTE</w:t>
      </w:r>
      <w:r>
        <w:rPr>
          <w:rFonts w:ascii="Palatino Linotype" w:hAnsi="Palatino Linotype"/>
          <w:lang w:eastAsia="es-MX"/>
        </w:rPr>
        <w:t> a través de dicho dato personal, en ciertos extremos se equipara a una exigencia acerca de su interés o justificación de su utilización, lo que materialmente haría nugatorio un derecho fundamental.</w:t>
      </w:r>
    </w:p>
    <w:p w14:paraId="46DD732B" w14:textId="77777777" w:rsidR="006620D9" w:rsidRDefault="006620D9">
      <w:pPr>
        <w:shd w:val="clear" w:color="auto" w:fill="FFFFFF"/>
        <w:spacing w:line="360" w:lineRule="auto"/>
        <w:jc w:val="both"/>
        <w:rPr>
          <w:lang w:eastAsia="es-MX"/>
        </w:rPr>
      </w:pPr>
    </w:p>
    <w:p w14:paraId="38980DE4"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3C59B26E" w14:textId="77777777" w:rsidR="006620D9" w:rsidRDefault="006620D9">
      <w:pPr>
        <w:shd w:val="clear" w:color="auto" w:fill="FFFFFF"/>
        <w:spacing w:line="360" w:lineRule="auto"/>
        <w:jc w:val="both"/>
        <w:rPr>
          <w:lang w:eastAsia="es-MX"/>
        </w:rPr>
      </w:pPr>
    </w:p>
    <w:p w14:paraId="581EEE31" w14:textId="77777777" w:rsidR="006620D9" w:rsidRDefault="00E46509">
      <w:pPr>
        <w:shd w:val="clear" w:color="auto" w:fill="FFFFFF"/>
        <w:spacing w:line="360" w:lineRule="auto"/>
        <w:jc w:val="both"/>
        <w:rPr>
          <w:rFonts w:ascii="Palatino Linotype" w:hAnsi="Palatino Linotype"/>
          <w:lang w:eastAsia="es-MX"/>
        </w:rPr>
      </w:pPr>
      <w:r>
        <w:rPr>
          <w:rFonts w:ascii="Palatino Linotype" w:hAnsi="Palatino Linotype"/>
          <w:lang w:eastAsia="es-MX"/>
        </w:rPr>
        <w:lastRenderedPageBreak/>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eastAsia="es-MX"/>
        </w:rPr>
        <w:t>EL</w:t>
      </w:r>
      <w:r>
        <w:rPr>
          <w:rFonts w:ascii="Palatino Linotype" w:hAnsi="Palatino Linotype"/>
          <w:b/>
          <w:bCs/>
          <w:lang w:eastAsia="es-MX"/>
        </w:rPr>
        <w:t xml:space="preserve"> RECURRENTE</w:t>
      </w:r>
      <w:r>
        <w:rPr>
          <w:rFonts w:ascii="Palatino Linotype" w:hAnsi="Palatino Linotype"/>
          <w:lang w:eastAsia="es-MX"/>
        </w:rPr>
        <w:t>, es la misma persona que realizó la solicitud de acceso a la información pública que ahora se impugna.</w:t>
      </w:r>
    </w:p>
    <w:p w14:paraId="35A4AB89" w14:textId="77777777" w:rsidR="006620D9" w:rsidRDefault="006620D9">
      <w:pPr>
        <w:shd w:val="clear" w:color="auto" w:fill="FFFFFF"/>
        <w:spacing w:line="360" w:lineRule="auto"/>
        <w:jc w:val="both"/>
        <w:rPr>
          <w:lang w:eastAsia="es-MX"/>
        </w:rPr>
      </w:pPr>
    </w:p>
    <w:p w14:paraId="09558987" w14:textId="77777777" w:rsidR="006620D9" w:rsidRDefault="00E46509">
      <w:pPr>
        <w:pStyle w:val="Prrafodelista"/>
        <w:spacing w:line="360" w:lineRule="auto"/>
        <w:ind w:left="0"/>
        <w:jc w:val="both"/>
        <w:rPr>
          <w:rFonts w:ascii="Palatino Linotype" w:hAnsi="Palatino Linotype"/>
          <w:lang w:eastAsia="es-MX"/>
        </w:rPr>
      </w:pPr>
      <w:r>
        <w:rPr>
          <w:rFonts w:ascii="Palatino Linotype" w:hAnsi="Palatino Linotype"/>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lang w:eastAsia="es-MX"/>
        </w:rPr>
        <w:t xml:space="preserve"> RECURRENTE</w:t>
      </w:r>
      <w:r>
        <w:rPr>
          <w:rFonts w:ascii="Palatino Linotype" w:hAnsi="Palatino Linotype"/>
          <w:lang w:eastAsia="es-MX"/>
        </w:rPr>
        <w:t>, por lo que en el presente caso, al haber sido presentado el recurso de revisión vía </w:t>
      </w:r>
      <w:r>
        <w:rPr>
          <w:rFonts w:ascii="Palatino Linotype" w:hAnsi="Palatino Linotype"/>
          <w:b/>
          <w:bCs/>
          <w:lang w:eastAsia="es-MX"/>
        </w:rPr>
        <w:t>SAIMEX</w:t>
      </w:r>
      <w:r>
        <w:rPr>
          <w:rFonts w:ascii="Palatino Linotype" w:hAnsi="Palatino Linotype"/>
          <w:lang w:eastAsia="es-MX"/>
        </w:rPr>
        <w:t>, dicho requisito resulta innecesario.</w:t>
      </w:r>
    </w:p>
    <w:p w14:paraId="3189C2F5" w14:textId="77777777" w:rsidR="006620D9" w:rsidRDefault="006620D9">
      <w:pPr>
        <w:pStyle w:val="Prrafodelista"/>
        <w:spacing w:line="360" w:lineRule="auto"/>
        <w:ind w:left="0"/>
        <w:jc w:val="both"/>
        <w:rPr>
          <w:rFonts w:ascii="Palatino Linotype" w:hAnsi="Palatino Linotype"/>
          <w:sz w:val="22"/>
          <w:szCs w:val="22"/>
          <w:lang w:eastAsia="es-MX"/>
        </w:rPr>
      </w:pPr>
    </w:p>
    <w:p w14:paraId="0D08EC5A" w14:textId="77777777" w:rsidR="006620D9" w:rsidRDefault="00E46509">
      <w:pPr>
        <w:pStyle w:val="Prrafodelista"/>
        <w:widowControl w:val="0"/>
        <w:numPr>
          <w:ilvl w:val="0"/>
          <w:numId w:val="2"/>
        </w:numPr>
        <w:tabs>
          <w:tab w:val="left" w:pos="1701"/>
        </w:tabs>
        <w:spacing w:line="360" w:lineRule="auto"/>
        <w:ind w:left="0" w:firstLine="0"/>
        <w:jc w:val="both"/>
        <w:rPr>
          <w:rFonts w:ascii="Palatino Linotype" w:hAnsi="Palatino Linotype" w:cs="Arial"/>
        </w:rPr>
      </w:pPr>
      <w:r>
        <w:rPr>
          <w:rFonts w:ascii="Palatino Linotype" w:hAnsi="Palatino Linotype" w:cs="Arial"/>
          <w:b/>
        </w:rPr>
        <w:t>Estudio y resolución del asunto</w:t>
      </w:r>
      <w:r>
        <w:rPr>
          <w:rFonts w:ascii="Palatino Linotype" w:hAnsi="Palatino Linotype"/>
          <w:b/>
        </w:rPr>
        <w:t xml:space="preserve">. </w:t>
      </w:r>
      <w:r>
        <w:rPr>
          <w:rFonts w:ascii="Palatino Linotype" w:hAnsi="Palatino Linotype" w:cs="Arial"/>
        </w:rPr>
        <w:t>Del análisis efectuado se advierte que el recurso de revisión de que se trata es procedente, toda vez que se actualizó la hipótesis prevista en la fracción VII del artículo 179 de la Ley de la materia, que a la letra indica:</w:t>
      </w:r>
    </w:p>
    <w:p w14:paraId="2A5FE6C7" w14:textId="77777777" w:rsidR="006620D9" w:rsidRDefault="006620D9">
      <w:pPr>
        <w:pStyle w:val="Prrafodelista"/>
        <w:widowControl w:val="0"/>
        <w:tabs>
          <w:tab w:val="left" w:pos="1701"/>
        </w:tabs>
        <w:spacing w:line="360" w:lineRule="auto"/>
        <w:ind w:left="0"/>
        <w:jc w:val="both"/>
        <w:rPr>
          <w:rFonts w:ascii="Palatino Linotype" w:hAnsi="Palatino Linotype" w:cs="Arial"/>
        </w:rPr>
      </w:pPr>
    </w:p>
    <w:p w14:paraId="3C252EF8" w14:textId="77777777" w:rsidR="006620D9" w:rsidRDefault="00E46509">
      <w:pPr>
        <w:ind w:left="709" w:right="814"/>
        <w:jc w:val="both"/>
        <w:rPr>
          <w:rFonts w:ascii="Palatino Linotype" w:hAnsi="Palatino Linotype" w:cs="Arial"/>
          <w:b/>
          <w:i/>
          <w:sz w:val="22"/>
        </w:rPr>
      </w:pPr>
      <w:r>
        <w:rPr>
          <w:rFonts w:ascii="Palatino Linotype" w:hAnsi="Palatino Linotype" w:cs="Arial"/>
          <w:bCs/>
          <w:i/>
          <w:sz w:val="22"/>
        </w:rPr>
        <w:lastRenderedPageBreak/>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14:paraId="7987AF4A" w14:textId="77777777" w:rsidR="006620D9" w:rsidRDefault="006620D9">
      <w:pPr>
        <w:ind w:left="709" w:right="814"/>
        <w:jc w:val="both"/>
        <w:rPr>
          <w:rFonts w:ascii="Palatino Linotype" w:hAnsi="Palatino Linotype" w:cs="Arial"/>
          <w:b/>
          <w:i/>
          <w:sz w:val="22"/>
        </w:rPr>
      </w:pPr>
    </w:p>
    <w:p w14:paraId="655CA9DC" w14:textId="77777777" w:rsidR="006620D9" w:rsidRDefault="00E46509">
      <w:pPr>
        <w:ind w:left="709" w:right="814"/>
        <w:jc w:val="both"/>
        <w:rPr>
          <w:rFonts w:ascii="Palatino Linotype" w:hAnsi="Palatino Linotype" w:cs="Arial"/>
          <w:b/>
          <w:i/>
          <w:sz w:val="22"/>
        </w:rPr>
      </w:pPr>
      <w:r>
        <w:rPr>
          <w:rFonts w:ascii="Palatino Linotype" w:hAnsi="Palatino Linotype" w:cs="Arial"/>
          <w:bCs/>
          <w:i/>
          <w:sz w:val="22"/>
        </w:rPr>
        <w:t>. . .</w:t>
      </w:r>
    </w:p>
    <w:p w14:paraId="2EED400E" w14:textId="77777777" w:rsidR="006620D9" w:rsidRDefault="00E46509">
      <w:pPr>
        <w:ind w:left="709" w:right="814"/>
        <w:jc w:val="both"/>
        <w:rPr>
          <w:rFonts w:ascii="Palatino Linotype" w:hAnsi="Palatino Linotype" w:cs="Arial"/>
          <w:bCs/>
          <w:i/>
          <w:sz w:val="22"/>
        </w:rPr>
      </w:pPr>
      <w:r>
        <w:rPr>
          <w:rFonts w:ascii="Palatino Linotype" w:hAnsi="Palatino Linotype" w:cs="Arial"/>
          <w:b/>
          <w:bCs/>
          <w:i/>
          <w:sz w:val="22"/>
        </w:rPr>
        <w:t>VII.</w:t>
      </w:r>
      <w:r>
        <w:rPr>
          <w:rFonts w:ascii="Palatino Linotype" w:hAnsi="Palatino Linotype" w:cs="Arial"/>
          <w:b/>
          <w:bCs/>
          <w:i/>
          <w:sz w:val="22"/>
        </w:rPr>
        <w:tab/>
        <w:t>La falta de respuesta a una solicitud de acceso a la información</w:t>
      </w:r>
      <w:r>
        <w:rPr>
          <w:rFonts w:ascii="Palatino Linotype" w:hAnsi="Palatino Linotype" w:cs="Arial"/>
          <w:bCs/>
          <w:i/>
          <w:sz w:val="22"/>
        </w:rPr>
        <w:t>;</w:t>
      </w:r>
      <w:r>
        <w:rPr>
          <w:rFonts w:ascii="Palatino Linotype" w:hAnsi="Palatino Linotype" w:cs="Arial"/>
          <w:i/>
          <w:sz w:val="22"/>
        </w:rPr>
        <w:t>”</w:t>
      </w:r>
    </w:p>
    <w:p w14:paraId="5EBF1879" w14:textId="77777777" w:rsidR="006620D9" w:rsidRDefault="006620D9">
      <w:pPr>
        <w:spacing w:line="360" w:lineRule="auto"/>
        <w:ind w:left="709" w:right="709"/>
        <w:jc w:val="both"/>
        <w:rPr>
          <w:rFonts w:ascii="Palatino Linotype" w:hAnsi="Palatino Linotype" w:cs="Arial"/>
          <w:b/>
          <w:bCs/>
          <w:i/>
        </w:rPr>
      </w:pPr>
    </w:p>
    <w:p w14:paraId="641ACD6B" w14:textId="77777777" w:rsidR="006620D9" w:rsidRDefault="00E46509">
      <w:pPr>
        <w:pStyle w:val="Prrafodelista"/>
        <w:widowControl w:val="0"/>
        <w:spacing w:line="360" w:lineRule="auto"/>
        <w:ind w:left="0"/>
        <w:jc w:val="both"/>
        <w:rPr>
          <w:rFonts w:ascii="Palatino Linotype" w:hAnsi="Palatino Linotype" w:cs="Arial"/>
        </w:rPr>
      </w:pPr>
      <w:r>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p>
    <w:p w14:paraId="73477E8D" w14:textId="77777777" w:rsidR="006620D9" w:rsidRDefault="006620D9">
      <w:pPr>
        <w:pStyle w:val="Prrafodelista"/>
        <w:widowControl w:val="0"/>
        <w:spacing w:line="360" w:lineRule="auto"/>
        <w:ind w:left="0"/>
        <w:jc w:val="both"/>
        <w:rPr>
          <w:rFonts w:ascii="Palatino Linotype" w:hAnsi="Palatino Linotype" w:cs="Arial"/>
        </w:rPr>
      </w:pPr>
    </w:p>
    <w:p w14:paraId="18CECAA8" w14:textId="77777777" w:rsidR="006620D9" w:rsidRDefault="00E46509">
      <w:pPr>
        <w:pStyle w:val="Prrafodelista"/>
        <w:widowControl w:val="0"/>
        <w:spacing w:line="360" w:lineRule="auto"/>
        <w:ind w:left="0"/>
        <w:jc w:val="both"/>
        <w:rPr>
          <w:rFonts w:ascii="Palatino Linotype" w:hAnsi="Palatino Linotype" w:cs="Arial"/>
          <w:i/>
          <w:sz w:val="22"/>
        </w:rPr>
      </w:pPr>
      <w:r>
        <w:rPr>
          <w:rFonts w:ascii="Palatino Linotype" w:hAnsi="Palatino Linotype" w:cs="Arial"/>
        </w:rPr>
        <w:t xml:space="preserve">Una vez determinada la vía, sobre la que versará el presente estudio, y para ilustrar lo anterior, </w:t>
      </w:r>
      <w:r>
        <w:rPr>
          <w:rFonts w:ascii="Palatino Linotype" w:hAnsi="Palatino Linotype" w:cs="Arial"/>
          <w:lang w:val="es-ES"/>
        </w:rPr>
        <w:t>de la solicitud de información se puede advertir que</w:t>
      </w:r>
      <w:r>
        <w:rPr>
          <w:rFonts w:ascii="Palatino Linotype" w:hAnsi="Palatino Linotype" w:cs="Arial"/>
          <w:b/>
          <w:lang w:val="es-ES"/>
        </w:rPr>
        <w:t xml:space="preserve"> EL RECURRENTE </w:t>
      </w:r>
      <w:r>
        <w:rPr>
          <w:rFonts w:ascii="Palatino Linotype" w:hAnsi="Palatino Linotype" w:cs="Arial"/>
          <w:lang w:val="es-ES"/>
        </w:rPr>
        <w:t xml:space="preserve">requirió del </w:t>
      </w:r>
      <w:r>
        <w:rPr>
          <w:rFonts w:ascii="Palatino Linotype" w:hAnsi="Palatino Linotype" w:cs="Arial"/>
          <w:b/>
        </w:rPr>
        <w:t>SUJETO OBLIGADO</w:t>
      </w:r>
      <w:r>
        <w:rPr>
          <w:rFonts w:ascii="Palatino Linotype" w:hAnsi="Palatino Linotype" w:cs="Arial"/>
          <w:bCs/>
          <w:lang w:val="es-ES"/>
        </w:rPr>
        <w:t>,</w:t>
      </w:r>
      <w:r>
        <w:rPr>
          <w:rFonts w:ascii="Palatino Linotype" w:hAnsi="Palatino Linotype" w:cs="Arial"/>
          <w:lang w:val="es-ES"/>
        </w:rPr>
        <w:t xml:space="preserve"> vía </w:t>
      </w:r>
      <w:r>
        <w:rPr>
          <w:rFonts w:ascii="Palatino Linotype" w:hAnsi="Palatino Linotype" w:cs="Arial"/>
          <w:b/>
          <w:lang w:val="es-ES"/>
        </w:rPr>
        <w:t>SAIMEX</w:t>
      </w:r>
      <w:r>
        <w:rPr>
          <w:rFonts w:ascii="Palatino Linotype" w:hAnsi="Palatino Linotype" w:cs="Arial"/>
          <w:lang w:val="es-ES"/>
        </w:rPr>
        <w:t xml:space="preserve"> las Gacetas Municipales del año 2019.</w:t>
      </w:r>
    </w:p>
    <w:p w14:paraId="50414401" w14:textId="77777777" w:rsidR="006620D9" w:rsidRDefault="006620D9">
      <w:pPr>
        <w:pStyle w:val="Prrafodelista"/>
        <w:widowControl w:val="0"/>
        <w:spacing w:line="360" w:lineRule="auto"/>
        <w:ind w:left="0"/>
        <w:jc w:val="both"/>
        <w:rPr>
          <w:rFonts w:ascii="Palatino Linotype" w:hAnsi="Palatino Linotype" w:cs="Arial"/>
          <w:lang w:val="es-ES"/>
        </w:rPr>
      </w:pPr>
    </w:p>
    <w:p w14:paraId="72DAC44F"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A lo que se advierte que </w:t>
      </w:r>
      <w:r>
        <w:rPr>
          <w:rFonts w:ascii="Palatino Linotype" w:hAnsi="Palatino Linotype" w:cs="Arial"/>
          <w:b/>
        </w:rPr>
        <w:t>EL SUJETO OBLIGADO</w:t>
      </w:r>
      <w:r>
        <w:rPr>
          <w:rFonts w:ascii="Palatino Linotype" w:hAnsi="Palatino Linotype" w:cs="Arial"/>
        </w:rPr>
        <w:t xml:space="preserve"> fue omiso en dar respuesta a la solicitud de información del hoy </w:t>
      </w:r>
      <w:r>
        <w:rPr>
          <w:rFonts w:ascii="Palatino Linotype" w:hAnsi="Palatino Linotype" w:cs="Arial"/>
          <w:b/>
        </w:rPr>
        <w:t>RECURRENTE</w:t>
      </w:r>
      <w:r>
        <w:rPr>
          <w:rFonts w:ascii="Palatino Linotype" w:hAnsi="Palatino Linotype" w:cs="Arial"/>
        </w:rPr>
        <w:t>, por lo que éste procedió a interponer el recurso de revisión de mérito.</w:t>
      </w:r>
    </w:p>
    <w:p w14:paraId="4DAA04C2" w14:textId="77777777" w:rsidR="006620D9" w:rsidRDefault="006620D9">
      <w:pPr>
        <w:spacing w:line="360" w:lineRule="auto"/>
        <w:jc w:val="both"/>
        <w:rPr>
          <w:rFonts w:ascii="Palatino Linotype" w:hAnsi="Palatino Linotype" w:cs="Arial"/>
        </w:rPr>
      </w:pPr>
    </w:p>
    <w:p w14:paraId="0E855C46"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Asimismo, en el recurso objeto de estudio </w:t>
      </w:r>
      <w:r>
        <w:rPr>
          <w:rFonts w:ascii="Palatino Linotype" w:hAnsi="Palatino Linotype" w:cs="Arial"/>
          <w:b/>
        </w:rPr>
        <w:t>EL RECURRENTE</w:t>
      </w:r>
      <w:r>
        <w:rPr>
          <w:rFonts w:ascii="Palatino Linotype" w:hAnsi="Palatino Linotype" w:cs="Arial"/>
        </w:rPr>
        <w:t xml:space="preserve"> fue omiso en presentar las manifestaciones, alegatos y medios de prueba que a su derecho conviniera, mientras que </w:t>
      </w:r>
      <w:r>
        <w:rPr>
          <w:rFonts w:ascii="Palatino Linotype" w:hAnsi="Palatino Linotype" w:cs="Arial"/>
          <w:b/>
        </w:rPr>
        <w:t>EL SUJETO OBLIGADO</w:t>
      </w:r>
      <w:r>
        <w:rPr>
          <w:rFonts w:ascii="Palatino Linotype" w:hAnsi="Palatino Linotype" w:cs="Arial"/>
        </w:rPr>
        <w:t>, de igual forma fue omiso en rendir el Informe Justificado correspondiente.</w:t>
      </w:r>
    </w:p>
    <w:p w14:paraId="2D319C15" w14:textId="77777777" w:rsidR="006620D9" w:rsidRDefault="006620D9">
      <w:pPr>
        <w:spacing w:line="360" w:lineRule="auto"/>
        <w:jc w:val="both"/>
        <w:rPr>
          <w:rFonts w:ascii="Palatino Linotype" w:hAnsi="Palatino Linotype" w:cs="Arial"/>
        </w:rPr>
      </w:pPr>
    </w:p>
    <w:p w14:paraId="633DA360" w14:textId="77777777" w:rsidR="006620D9" w:rsidRDefault="00E46509">
      <w:pPr>
        <w:pStyle w:val="Prrafodelista"/>
        <w:widowControl w:val="0"/>
        <w:tabs>
          <w:tab w:val="left" w:pos="1276"/>
        </w:tabs>
        <w:spacing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w:t>
      </w:r>
      <w:r>
        <w:rPr>
          <w:rFonts w:ascii="Palatino Linotype" w:hAnsi="Palatino Linotype" w:cs="Arial"/>
        </w:rPr>
        <w:lastRenderedPageBreak/>
        <w:t xml:space="preserve">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14:paraId="4EB17A3B" w14:textId="77777777" w:rsidR="006620D9" w:rsidRDefault="006620D9">
      <w:pPr>
        <w:pStyle w:val="Prrafodelista"/>
        <w:widowControl w:val="0"/>
        <w:tabs>
          <w:tab w:val="left" w:pos="1276"/>
        </w:tabs>
        <w:spacing w:line="360" w:lineRule="auto"/>
        <w:ind w:left="0" w:right="49"/>
        <w:jc w:val="both"/>
        <w:rPr>
          <w:rFonts w:ascii="Palatino Linotype" w:hAnsi="Palatino Linotype" w:cs="Arial"/>
        </w:rPr>
      </w:pPr>
    </w:p>
    <w:p w14:paraId="09AB19E8" w14:textId="77777777" w:rsidR="006620D9" w:rsidRDefault="00E46509">
      <w:pPr>
        <w:spacing w:line="360" w:lineRule="auto"/>
        <w:jc w:val="both"/>
        <w:rPr>
          <w:rFonts w:ascii="Palatino Linotype" w:hAnsi="Palatino Linotype" w:cs="Arial"/>
        </w:rPr>
      </w:pPr>
      <w:r>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040D7F0D" w14:textId="77777777" w:rsidR="006620D9" w:rsidRDefault="00E46509">
      <w:pPr>
        <w:spacing w:line="200" w:lineRule="atLeast"/>
        <w:ind w:left="709" w:right="760"/>
        <w:jc w:val="both"/>
        <w:rPr>
          <w:rFonts w:ascii="Palatino Linotype" w:hAnsi="Palatino Linotype" w:cs="Arial"/>
          <w:i/>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14:paraId="14CFB7D1" w14:textId="77777777" w:rsidR="006620D9" w:rsidRDefault="006620D9">
      <w:pPr>
        <w:spacing w:line="200" w:lineRule="atLeast"/>
        <w:ind w:left="709" w:right="760"/>
        <w:jc w:val="both"/>
        <w:rPr>
          <w:rFonts w:ascii="Palatino Linotype" w:hAnsi="Palatino Linotype" w:cs="Arial"/>
          <w:i/>
          <w:sz w:val="22"/>
          <w:szCs w:val="22"/>
        </w:rPr>
      </w:pPr>
    </w:p>
    <w:p w14:paraId="7FCB9933"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14:paraId="40C13649" w14:textId="77777777" w:rsidR="006620D9" w:rsidRDefault="006620D9">
      <w:pPr>
        <w:spacing w:line="200" w:lineRule="atLeast"/>
        <w:ind w:left="709" w:right="760"/>
        <w:jc w:val="both"/>
        <w:rPr>
          <w:rFonts w:ascii="Palatino Linotype" w:hAnsi="Palatino Linotype" w:cs="Arial"/>
          <w:i/>
          <w:sz w:val="22"/>
          <w:szCs w:val="22"/>
        </w:rPr>
      </w:pPr>
    </w:p>
    <w:p w14:paraId="4F4C52A1"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14:paraId="3E0AC899"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14:paraId="3EBE74D1" w14:textId="77777777" w:rsidR="006620D9" w:rsidRDefault="006620D9">
      <w:pPr>
        <w:spacing w:line="200" w:lineRule="atLeast"/>
        <w:ind w:left="709" w:right="760"/>
        <w:jc w:val="both"/>
        <w:rPr>
          <w:rFonts w:ascii="Palatino Linotype" w:hAnsi="Palatino Linotype" w:cs="Arial"/>
          <w:i/>
          <w:sz w:val="22"/>
          <w:szCs w:val="22"/>
        </w:rPr>
      </w:pPr>
    </w:p>
    <w:p w14:paraId="2B944A99"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14:paraId="72FE8CCC" w14:textId="77777777" w:rsidR="006620D9" w:rsidRDefault="006620D9">
      <w:pPr>
        <w:spacing w:line="200" w:lineRule="atLeast"/>
        <w:ind w:left="709" w:right="760"/>
        <w:jc w:val="both"/>
        <w:rPr>
          <w:rFonts w:ascii="Palatino Linotype" w:hAnsi="Palatino Linotype" w:cs="Arial"/>
          <w:i/>
          <w:sz w:val="22"/>
          <w:szCs w:val="22"/>
        </w:rPr>
      </w:pPr>
    </w:p>
    <w:p w14:paraId="2A6C574F"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14:paraId="195E4C71" w14:textId="77777777" w:rsidR="006620D9" w:rsidRDefault="006620D9">
      <w:pPr>
        <w:spacing w:line="200" w:lineRule="atLeast"/>
        <w:ind w:left="709" w:right="760"/>
        <w:jc w:val="both"/>
        <w:rPr>
          <w:rFonts w:ascii="Palatino Linotype" w:hAnsi="Palatino Linotype" w:cs="Arial"/>
          <w:i/>
          <w:sz w:val="22"/>
          <w:szCs w:val="22"/>
        </w:rPr>
      </w:pPr>
    </w:p>
    <w:p w14:paraId="51A73D41"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14:paraId="17E5B4EB" w14:textId="77777777" w:rsidR="006620D9" w:rsidRDefault="006620D9">
      <w:pPr>
        <w:spacing w:line="200" w:lineRule="atLeast"/>
        <w:ind w:left="709" w:right="760"/>
        <w:jc w:val="both"/>
        <w:rPr>
          <w:rFonts w:ascii="Palatino Linotype" w:hAnsi="Palatino Linotype" w:cs="Arial"/>
          <w:i/>
          <w:sz w:val="22"/>
          <w:szCs w:val="22"/>
        </w:rPr>
      </w:pPr>
    </w:p>
    <w:p w14:paraId="625A47BA"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14:paraId="3C7E98CA" w14:textId="77777777" w:rsidR="006620D9" w:rsidRDefault="006620D9">
      <w:pPr>
        <w:spacing w:line="200" w:lineRule="atLeast"/>
        <w:ind w:left="709" w:right="760"/>
        <w:jc w:val="both"/>
        <w:rPr>
          <w:rFonts w:ascii="Palatino Linotype" w:hAnsi="Palatino Linotype" w:cs="Arial"/>
          <w:b/>
          <w:i/>
          <w:sz w:val="22"/>
          <w:szCs w:val="22"/>
        </w:rPr>
      </w:pPr>
    </w:p>
    <w:p w14:paraId="5FB85EA3"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14:paraId="3F138A93" w14:textId="77777777" w:rsidR="006620D9" w:rsidRDefault="006620D9">
      <w:pPr>
        <w:spacing w:line="200" w:lineRule="atLeast"/>
        <w:ind w:left="709" w:right="760"/>
        <w:jc w:val="both"/>
        <w:rPr>
          <w:rFonts w:ascii="Palatino Linotype" w:hAnsi="Palatino Linotype" w:cs="Arial"/>
          <w:i/>
          <w:sz w:val="22"/>
          <w:szCs w:val="22"/>
        </w:rPr>
      </w:pPr>
    </w:p>
    <w:p w14:paraId="6BB810CD"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14:paraId="0F697BCA" w14:textId="77777777" w:rsidR="006620D9" w:rsidRDefault="006620D9">
      <w:pPr>
        <w:spacing w:line="200" w:lineRule="atLeast"/>
        <w:ind w:left="709" w:right="760"/>
        <w:jc w:val="both"/>
        <w:rPr>
          <w:rFonts w:ascii="Palatino Linotype" w:hAnsi="Palatino Linotype" w:cs="Arial"/>
          <w:i/>
          <w:sz w:val="22"/>
          <w:szCs w:val="22"/>
        </w:rPr>
      </w:pPr>
    </w:p>
    <w:p w14:paraId="5CBEBCD6"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14:paraId="1C5F5063" w14:textId="77777777" w:rsidR="006620D9" w:rsidRDefault="006620D9">
      <w:pPr>
        <w:spacing w:line="200" w:lineRule="atLeast"/>
        <w:ind w:left="709" w:right="760"/>
        <w:jc w:val="both"/>
        <w:rPr>
          <w:rFonts w:ascii="Palatino Linotype" w:hAnsi="Palatino Linotype" w:cs="Arial"/>
          <w:i/>
          <w:sz w:val="22"/>
          <w:szCs w:val="22"/>
        </w:rPr>
      </w:pPr>
    </w:p>
    <w:p w14:paraId="0F9B95FF"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14:paraId="5ED61BAC" w14:textId="77777777" w:rsidR="006620D9" w:rsidRDefault="006620D9">
      <w:pPr>
        <w:spacing w:line="200" w:lineRule="atLeast"/>
        <w:ind w:left="709" w:right="760"/>
        <w:jc w:val="both"/>
        <w:rPr>
          <w:rFonts w:ascii="Palatino Linotype" w:hAnsi="Palatino Linotype" w:cs="Arial"/>
          <w:i/>
          <w:sz w:val="22"/>
          <w:szCs w:val="22"/>
        </w:rPr>
      </w:pPr>
    </w:p>
    <w:p w14:paraId="56F06CA0"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p>
    <w:p w14:paraId="6084197A" w14:textId="77777777" w:rsidR="006620D9" w:rsidRDefault="006620D9">
      <w:pPr>
        <w:spacing w:line="200" w:lineRule="atLeast"/>
        <w:ind w:left="709" w:right="760"/>
        <w:jc w:val="both"/>
        <w:rPr>
          <w:rFonts w:ascii="Palatino Linotype" w:hAnsi="Palatino Linotype" w:cs="Arial"/>
          <w:i/>
          <w:sz w:val="22"/>
          <w:szCs w:val="22"/>
        </w:rPr>
      </w:pPr>
    </w:p>
    <w:p w14:paraId="46D257FA"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14:paraId="0E85F8ED" w14:textId="77777777" w:rsidR="006620D9" w:rsidRDefault="006620D9">
      <w:pPr>
        <w:spacing w:line="200" w:lineRule="atLeast"/>
        <w:ind w:left="709" w:right="760"/>
        <w:jc w:val="both"/>
        <w:rPr>
          <w:rFonts w:ascii="Palatino Linotype" w:hAnsi="Palatino Linotype" w:cs="Arial"/>
          <w:i/>
          <w:sz w:val="22"/>
          <w:szCs w:val="22"/>
        </w:rPr>
      </w:pPr>
    </w:p>
    <w:p w14:paraId="44AB4D2D"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14:paraId="7ABC9036" w14:textId="77777777" w:rsidR="006620D9" w:rsidRDefault="006620D9">
      <w:pPr>
        <w:spacing w:line="200" w:lineRule="atLeast"/>
        <w:ind w:left="709" w:right="760"/>
        <w:jc w:val="both"/>
        <w:rPr>
          <w:rFonts w:ascii="Palatino Linotype" w:hAnsi="Palatino Linotype"/>
          <w:i/>
          <w:sz w:val="22"/>
          <w:szCs w:val="22"/>
        </w:rPr>
      </w:pPr>
    </w:p>
    <w:p w14:paraId="2EF551CB"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14:paraId="144F9B10" w14:textId="77777777" w:rsidR="006620D9" w:rsidRDefault="006620D9">
      <w:pPr>
        <w:tabs>
          <w:tab w:val="left" w:pos="8222"/>
        </w:tabs>
        <w:ind w:left="851" w:right="902"/>
        <w:jc w:val="both"/>
        <w:rPr>
          <w:rFonts w:ascii="Palatino Linotype" w:hAnsi="Palatino Linotype"/>
          <w:i/>
          <w:sz w:val="22"/>
          <w:szCs w:val="22"/>
        </w:rPr>
      </w:pPr>
    </w:p>
    <w:p w14:paraId="4CFC5EC6" w14:textId="77777777" w:rsidR="006620D9" w:rsidRDefault="00E46509">
      <w:pPr>
        <w:spacing w:line="360" w:lineRule="auto"/>
        <w:jc w:val="both"/>
        <w:rPr>
          <w:rFonts w:ascii="Palatino Linotype" w:hAnsi="Palatino Linotype" w:cs="Arial"/>
        </w:rPr>
      </w:pPr>
      <w:r>
        <w:rPr>
          <w:rFonts w:ascii="Palatino Linotype" w:hAnsi="Palatino Linotype" w:cs="Arial"/>
        </w:rPr>
        <w:lastRenderedPageBreak/>
        <w:t>Por su parte, la Constitución Política del Estado Libre y Soberano de México, en su artículo 5°, dispone en su parte conducente, lo siguiente:</w:t>
      </w:r>
    </w:p>
    <w:p w14:paraId="08CCA0FC" w14:textId="77777777" w:rsidR="006620D9" w:rsidRDefault="006620D9">
      <w:pPr>
        <w:spacing w:line="360" w:lineRule="auto"/>
        <w:jc w:val="both"/>
        <w:rPr>
          <w:rFonts w:ascii="Palatino Linotype" w:hAnsi="Palatino Linotype" w:cs="Arial"/>
          <w:sz w:val="28"/>
        </w:rPr>
      </w:pPr>
    </w:p>
    <w:p w14:paraId="2D4888DD" w14:textId="77777777" w:rsidR="006620D9" w:rsidRDefault="00E46509">
      <w:pPr>
        <w:spacing w:line="200" w:lineRule="atLeast"/>
        <w:ind w:left="709" w:right="760"/>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14:paraId="52B74B4B" w14:textId="77777777" w:rsidR="006620D9" w:rsidRDefault="00E46509">
      <w:pPr>
        <w:spacing w:line="200" w:lineRule="atLeast"/>
        <w:ind w:left="709" w:right="760"/>
        <w:jc w:val="both"/>
        <w:rPr>
          <w:rFonts w:ascii="Palatino Linotype" w:hAnsi="Palatino Linotype"/>
          <w:i/>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14:paraId="5CD0613F" w14:textId="77777777" w:rsidR="006620D9" w:rsidRDefault="006620D9">
      <w:pPr>
        <w:spacing w:line="200" w:lineRule="atLeast"/>
        <w:ind w:left="709" w:right="760"/>
        <w:jc w:val="both"/>
        <w:rPr>
          <w:rFonts w:ascii="Palatino Linotype" w:hAnsi="Palatino Linotype"/>
          <w:i/>
          <w:sz w:val="22"/>
          <w:szCs w:val="22"/>
        </w:rPr>
      </w:pPr>
    </w:p>
    <w:p w14:paraId="412FA865" w14:textId="77777777" w:rsidR="006620D9" w:rsidRDefault="00E46509">
      <w:pPr>
        <w:spacing w:line="200" w:lineRule="atLeast"/>
        <w:ind w:left="709" w:right="760"/>
        <w:jc w:val="both"/>
        <w:rPr>
          <w:rFonts w:ascii="Palatino Linotype" w:hAnsi="Palatino Linotype"/>
          <w:i/>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14:paraId="5C5C03DB" w14:textId="77777777" w:rsidR="006620D9" w:rsidRDefault="006620D9">
      <w:pPr>
        <w:spacing w:line="200" w:lineRule="atLeast"/>
        <w:ind w:left="709" w:right="760"/>
        <w:jc w:val="both"/>
        <w:rPr>
          <w:rFonts w:ascii="Palatino Linotype" w:hAnsi="Palatino Linotype"/>
          <w:i/>
          <w:sz w:val="22"/>
          <w:szCs w:val="22"/>
        </w:rPr>
      </w:pPr>
    </w:p>
    <w:p w14:paraId="510CC83E"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14:paraId="726ACAA3" w14:textId="77777777" w:rsidR="006620D9" w:rsidRDefault="006620D9">
      <w:pPr>
        <w:spacing w:line="200" w:lineRule="atLeast"/>
        <w:ind w:left="709" w:right="760"/>
        <w:jc w:val="both"/>
        <w:rPr>
          <w:rFonts w:ascii="Palatino Linotype" w:hAnsi="Palatino Linotype"/>
          <w:i/>
          <w:sz w:val="22"/>
          <w:szCs w:val="22"/>
        </w:rPr>
      </w:pPr>
    </w:p>
    <w:p w14:paraId="05ECC06F"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14:paraId="669F277B" w14:textId="77777777" w:rsidR="006620D9" w:rsidRDefault="006620D9">
      <w:pPr>
        <w:spacing w:line="200" w:lineRule="atLeast"/>
        <w:ind w:left="709" w:right="760"/>
        <w:jc w:val="both"/>
        <w:rPr>
          <w:rFonts w:ascii="Palatino Linotype" w:hAnsi="Palatino Linotype"/>
          <w:i/>
          <w:sz w:val="22"/>
          <w:szCs w:val="22"/>
        </w:rPr>
      </w:pPr>
    </w:p>
    <w:p w14:paraId="02BA8CA1"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14:paraId="49B1A207" w14:textId="77777777" w:rsidR="006620D9" w:rsidRDefault="006620D9">
      <w:pPr>
        <w:spacing w:line="200" w:lineRule="atLeast"/>
        <w:ind w:left="709" w:right="760"/>
        <w:jc w:val="both"/>
        <w:rPr>
          <w:rFonts w:ascii="Palatino Linotype" w:hAnsi="Palatino Linotype"/>
          <w:i/>
          <w:sz w:val="22"/>
          <w:szCs w:val="22"/>
        </w:rPr>
      </w:pPr>
    </w:p>
    <w:p w14:paraId="3EA1C076"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14:paraId="5E613825" w14:textId="77777777" w:rsidR="006620D9" w:rsidRDefault="006620D9">
      <w:pPr>
        <w:spacing w:line="200" w:lineRule="atLeast"/>
        <w:ind w:left="709" w:right="760"/>
        <w:jc w:val="both"/>
        <w:rPr>
          <w:rFonts w:ascii="Palatino Linotype" w:hAnsi="Palatino Linotype"/>
          <w:i/>
          <w:sz w:val="22"/>
          <w:szCs w:val="22"/>
        </w:rPr>
      </w:pPr>
    </w:p>
    <w:p w14:paraId="52B3D602"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lastRenderedPageBreak/>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14:paraId="5825DA26" w14:textId="77777777" w:rsidR="006620D9" w:rsidRDefault="006620D9">
      <w:pPr>
        <w:spacing w:line="200" w:lineRule="atLeast"/>
        <w:ind w:left="709" w:right="760"/>
        <w:jc w:val="both"/>
        <w:rPr>
          <w:rFonts w:ascii="Palatino Linotype" w:hAnsi="Palatino Linotype"/>
          <w:i/>
          <w:sz w:val="22"/>
          <w:szCs w:val="22"/>
        </w:rPr>
      </w:pPr>
    </w:p>
    <w:p w14:paraId="3F2ED253"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14:paraId="024790EC" w14:textId="77777777" w:rsidR="006620D9" w:rsidRDefault="006620D9">
      <w:pPr>
        <w:spacing w:line="200" w:lineRule="atLeast"/>
        <w:ind w:left="709" w:right="760"/>
        <w:jc w:val="both"/>
        <w:rPr>
          <w:rFonts w:ascii="Palatino Linotype" w:hAnsi="Palatino Linotype"/>
          <w:b/>
          <w:i/>
          <w:sz w:val="22"/>
          <w:szCs w:val="22"/>
        </w:rPr>
      </w:pPr>
    </w:p>
    <w:p w14:paraId="0E8F6E40"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14:paraId="2F854FCA" w14:textId="77777777" w:rsidR="006620D9" w:rsidRDefault="006620D9">
      <w:pPr>
        <w:spacing w:line="200" w:lineRule="atLeast"/>
        <w:ind w:left="709" w:right="760"/>
        <w:jc w:val="both"/>
        <w:rPr>
          <w:rFonts w:ascii="Palatino Linotype" w:hAnsi="Palatino Linotype"/>
          <w:i/>
          <w:sz w:val="22"/>
          <w:szCs w:val="22"/>
        </w:rPr>
      </w:pPr>
    </w:p>
    <w:p w14:paraId="2852CE41"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14:paraId="0BBF4D3D" w14:textId="77777777" w:rsidR="006620D9" w:rsidRDefault="006620D9">
      <w:pPr>
        <w:spacing w:line="200" w:lineRule="atLeast"/>
        <w:ind w:left="709" w:right="760"/>
        <w:jc w:val="both"/>
        <w:rPr>
          <w:rFonts w:ascii="Palatino Linotype" w:hAnsi="Palatino Linotype"/>
          <w:i/>
          <w:sz w:val="22"/>
          <w:szCs w:val="22"/>
        </w:rPr>
      </w:pPr>
    </w:p>
    <w:p w14:paraId="4502C46C" w14:textId="77777777" w:rsidR="006620D9" w:rsidRDefault="00E46509">
      <w:pPr>
        <w:spacing w:line="200" w:lineRule="atLeast"/>
        <w:ind w:left="709" w:right="760"/>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14:paraId="163643F8" w14:textId="77777777" w:rsidR="006620D9" w:rsidRDefault="006620D9">
      <w:pPr>
        <w:ind w:left="851" w:right="902"/>
        <w:jc w:val="both"/>
        <w:rPr>
          <w:rFonts w:ascii="Palatino Linotype" w:hAnsi="Palatino Linotype" w:cs="Arial"/>
          <w:i/>
          <w:sz w:val="22"/>
          <w:szCs w:val="22"/>
        </w:rPr>
      </w:pPr>
    </w:p>
    <w:p w14:paraId="3ADA47AD" w14:textId="77777777" w:rsidR="006620D9" w:rsidRDefault="00E46509">
      <w:pPr>
        <w:spacing w:line="360" w:lineRule="auto"/>
        <w:jc w:val="both"/>
        <w:rPr>
          <w:rFonts w:ascii="Palatino Linotype" w:hAnsi="Palatino Linotype" w:cs="Arial"/>
        </w:rPr>
      </w:pPr>
      <w:r>
        <w:rPr>
          <w:rFonts w:ascii="Palatino Linotype" w:hAnsi="Palatino Linotype" w:cs="Arial"/>
        </w:rPr>
        <w:t>En ese orden de ideas, la Ley de Transparencia y Acceso a la Información Pública del Estado de México y Municipios, prevé en su artículo 23, lo siguiente:</w:t>
      </w:r>
    </w:p>
    <w:p w14:paraId="62FC95BB" w14:textId="77777777" w:rsidR="006620D9" w:rsidRDefault="006620D9">
      <w:pPr>
        <w:spacing w:line="360" w:lineRule="auto"/>
        <w:jc w:val="both"/>
        <w:rPr>
          <w:rFonts w:ascii="Palatino Linotype" w:hAnsi="Palatino Linotype" w:cs="Arial"/>
          <w:sz w:val="28"/>
        </w:rPr>
      </w:pPr>
    </w:p>
    <w:p w14:paraId="0F0917A1"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 Son sujetos obligados a transparentar y permitir el acceso a su información y proteger los datos personales que obren en su poder:</w:t>
      </w:r>
    </w:p>
    <w:p w14:paraId="6ADC3628" w14:textId="77777777" w:rsidR="006620D9" w:rsidRDefault="006620D9">
      <w:pPr>
        <w:spacing w:line="200" w:lineRule="atLeast"/>
        <w:ind w:left="709" w:right="760"/>
        <w:jc w:val="both"/>
        <w:rPr>
          <w:rFonts w:ascii="Palatino Linotype" w:hAnsi="Palatino Linotype" w:cs="Arial"/>
          <w:i/>
          <w:sz w:val="22"/>
          <w:szCs w:val="22"/>
        </w:rPr>
      </w:pPr>
    </w:p>
    <w:p w14:paraId="1D167EFD"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 El Poder Ejecutivo del Estado de Mé</w:t>
      </w:r>
      <w:bookmarkStart w:id="0" w:name="_GoBack"/>
      <w:r>
        <w:rPr>
          <w:rFonts w:ascii="Palatino Linotype" w:hAnsi="Palatino Linotype" w:cs="Arial"/>
          <w:i/>
          <w:sz w:val="22"/>
          <w:szCs w:val="22"/>
        </w:rPr>
        <w:t>xico</w:t>
      </w:r>
      <w:bookmarkEnd w:id="0"/>
      <w:r>
        <w:rPr>
          <w:rFonts w:ascii="Palatino Linotype" w:hAnsi="Palatino Linotype" w:cs="Arial"/>
          <w:i/>
          <w:sz w:val="22"/>
          <w:szCs w:val="22"/>
        </w:rPr>
        <w:t>, las dependencias, organismos auxiliares, órganos, entidades, fideicomisos y fondos públicos, así como la Procuraduría General de Justicia;</w:t>
      </w:r>
    </w:p>
    <w:p w14:paraId="03127D77" w14:textId="77777777" w:rsidR="006620D9" w:rsidRDefault="006620D9">
      <w:pPr>
        <w:spacing w:line="200" w:lineRule="atLeast"/>
        <w:ind w:left="709" w:right="760"/>
        <w:jc w:val="both"/>
        <w:rPr>
          <w:rFonts w:ascii="Palatino Linotype" w:hAnsi="Palatino Linotype" w:cs="Arial"/>
          <w:i/>
          <w:sz w:val="22"/>
          <w:szCs w:val="22"/>
        </w:rPr>
      </w:pPr>
    </w:p>
    <w:p w14:paraId="7763F1A1"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50399E8F" w14:textId="77777777" w:rsidR="006620D9" w:rsidRDefault="006620D9">
      <w:pPr>
        <w:spacing w:line="200" w:lineRule="atLeast"/>
        <w:ind w:left="709" w:right="760"/>
        <w:jc w:val="both"/>
        <w:rPr>
          <w:rFonts w:ascii="Palatino Linotype" w:hAnsi="Palatino Linotype" w:cs="Arial"/>
          <w:i/>
          <w:sz w:val="22"/>
          <w:szCs w:val="22"/>
        </w:rPr>
      </w:pPr>
    </w:p>
    <w:p w14:paraId="4D84A219"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lastRenderedPageBreak/>
        <w:t>III. El Poder Judicial, sus organismos, órganos y entidades, así como el Consejo de la Judicatura del Estado;</w:t>
      </w:r>
    </w:p>
    <w:p w14:paraId="744B843A" w14:textId="77777777" w:rsidR="006620D9" w:rsidRDefault="006620D9">
      <w:pPr>
        <w:spacing w:line="200" w:lineRule="atLeast"/>
        <w:ind w:left="709" w:right="760"/>
        <w:jc w:val="both"/>
        <w:rPr>
          <w:rFonts w:ascii="Palatino Linotype" w:hAnsi="Palatino Linotype" w:cs="Arial"/>
          <w:i/>
          <w:sz w:val="22"/>
          <w:szCs w:val="22"/>
        </w:rPr>
      </w:pPr>
    </w:p>
    <w:p w14:paraId="101C9B89" w14:textId="77777777" w:rsidR="006620D9" w:rsidRDefault="00E46509">
      <w:pPr>
        <w:spacing w:line="200" w:lineRule="atLeast"/>
        <w:ind w:left="709" w:right="760"/>
        <w:jc w:val="both"/>
        <w:rPr>
          <w:rFonts w:ascii="Palatino Linotype" w:hAnsi="Palatino Linotype" w:cs="Arial"/>
          <w:b/>
          <w:i/>
          <w:sz w:val="22"/>
          <w:szCs w:val="22"/>
        </w:rPr>
      </w:pPr>
      <w:r>
        <w:rPr>
          <w:rFonts w:ascii="Palatino Linotype" w:hAnsi="Palatino Linotype" w:cs="Arial"/>
          <w:i/>
          <w:sz w:val="22"/>
          <w:szCs w:val="22"/>
        </w:rPr>
        <w:t xml:space="preserve">IV. </w:t>
      </w:r>
      <w:r>
        <w:rPr>
          <w:rFonts w:ascii="Palatino Linotype" w:hAnsi="Palatino Linotype" w:cs="Arial"/>
          <w:b/>
          <w:i/>
          <w:sz w:val="22"/>
          <w:szCs w:val="22"/>
        </w:rPr>
        <w:t>Los ayuntamientos y las dependencias, organismos, órganos y entidades de la administración municipal;</w:t>
      </w:r>
    </w:p>
    <w:p w14:paraId="348790FD" w14:textId="77777777" w:rsidR="006620D9" w:rsidRDefault="006620D9">
      <w:pPr>
        <w:spacing w:line="200" w:lineRule="atLeast"/>
        <w:ind w:left="709" w:right="760"/>
        <w:jc w:val="both"/>
        <w:rPr>
          <w:rFonts w:ascii="Palatino Linotype" w:hAnsi="Palatino Linotype" w:cs="Arial"/>
          <w:i/>
          <w:sz w:val="22"/>
          <w:szCs w:val="22"/>
        </w:rPr>
      </w:pPr>
    </w:p>
    <w:p w14:paraId="4FD218EB"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 Los órganos autónomos;</w:t>
      </w:r>
    </w:p>
    <w:p w14:paraId="4A12D580" w14:textId="77777777" w:rsidR="006620D9" w:rsidRDefault="006620D9">
      <w:pPr>
        <w:spacing w:line="200" w:lineRule="atLeast"/>
        <w:ind w:left="709" w:right="760"/>
        <w:jc w:val="both"/>
        <w:rPr>
          <w:rFonts w:ascii="Palatino Linotype" w:hAnsi="Palatino Linotype" w:cs="Arial"/>
          <w:i/>
          <w:sz w:val="22"/>
          <w:szCs w:val="22"/>
        </w:rPr>
      </w:pPr>
    </w:p>
    <w:p w14:paraId="4F955914"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2F873C58" w14:textId="77777777" w:rsidR="006620D9" w:rsidRDefault="006620D9">
      <w:pPr>
        <w:spacing w:line="200" w:lineRule="atLeast"/>
        <w:ind w:left="709" w:right="760"/>
        <w:jc w:val="both"/>
        <w:rPr>
          <w:rFonts w:ascii="Palatino Linotype" w:hAnsi="Palatino Linotype" w:cs="Arial"/>
          <w:i/>
          <w:sz w:val="22"/>
          <w:szCs w:val="22"/>
        </w:rPr>
      </w:pPr>
    </w:p>
    <w:p w14:paraId="7222BAE8"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3969464D" w14:textId="77777777" w:rsidR="006620D9" w:rsidRDefault="006620D9">
      <w:pPr>
        <w:spacing w:line="200" w:lineRule="atLeast"/>
        <w:ind w:left="709" w:right="760"/>
        <w:jc w:val="both"/>
        <w:rPr>
          <w:rFonts w:ascii="Palatino Linotype" w:hAnsi="Palatino Linotype" w:cs="Arial"/>
          <w:i/>
          <w:sz w:val="22"/>
          <w:szCs w:val="22"/>
        </w:rPr>
      </w:pPr>
    </w:p>
    <w:p w14:paraId="16BAC0BB"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158087B9" w14:textId="77777777" w:rsidR="006620D9" w:rsidRDefault="006620D9">
      <w:pPr>
        <w:spacing w:line="200" w:lineRule="atLeast"/>
        <w:ind w:left="709" w:right="760"/>
        <w:jc w:val="both"/>
        <w:rPr>
          <w:rFonts w:ascii="Palatino Linotype" w:hAnsi="Palatino Linotype" w:cs="Arial"/>
          <w:i/>
          <w:sz w:val="22"/>
          <w:szCs w:val="22"/>
        </w:rPr>
      </w:pPr>
    </w:p>
    <w:p w14:paraId="7EE38A1D"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7A36666E" w14:textId="77777777" w:rsidR="006620D9" w:rsidRDefault="006620D9">
      <w:pPr>
        <w:spacing w:line="200" w:lineRule="atLeast"/>
        <w:ind w:left="709" w:right="760"/>
        <w:jc w:val="both"/>
        <w:rPr>
          <w:rFonts w:ascii="Palatino Linotype" w:hAnsi="Palatino Linotype" w:cs="Arial"/>
          <w:i/>
          <w:sz w:val="22"/>
          <w:szCs w:val="22"/>
        </w:rPr>
      </w:pPr>
    </w:p>
    <w:p w14:paraId="14047962"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0AB15BFA" w14:textId="77777777" w:rsidR="006620D9" w:rsidRDefault="006620D9">
      <w:pPr>
        <w:spacing w:line="200" w:lineRule="atLeast"/>
        <w:ind w:left="709" w:right="760"/>
        <w:jc w:val="both"/>
        <w:rPr>
          <w:rFonts w:ascii="Palatino Linotype" w:hAnsi="Palatino Linotype" w:cs="Arial"/>
          <w:i/>
          <w:sz w:val="22"/>
          <w:szCs w:val="22"/>
        </w:rPr>
      </w:pPr>
    </w:p>
    <w:p w14:paraId="51224236"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2A52FAE5" w14:textId="77777777" w:rsidR="006620D9" w:rsidRDefault="006620D9">
      <w:pPr>
        <w:spacing w:line="200" w:lineRule="atLeast"/>
        <w:ind w:left="709" w:right="760"/>
        <w:jc w:val="both"/>
        <w:rPr>
          <w:rFonts w:ascii="Palatino Linotype" w:hAnsi="Palatino Linotype" w:cs="Arial"/>
          <w:i/>
          <w:sz w:val="22"/>
          <w:szCs w:val="22"/>
        </w:rPr>
      </w:pPr>
    </w:p>
    <w:p w14:paraId="4C6FDE89"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AB90236" w14:textId="77777777" w:rsidR="006620D9" w:rsidRDefault="006620D9">
      <w:pPr>
        <w:spacing w:line="200" w:lineRule="atLeast"/>
        <w:ind w:left="709" w:right="760"/>
        <w:jc w:val="both"/>
        <w:rPr>
          <w:rFonts w:ascii="Palatino Linotype" w:hAnsi="Palatino Linotype" w:cs="Arial"/>
          <w:i/>
          <w:sz w:val="22"/>
          <w:szCs w:val="22"/>
        </w:rPr>
      </w:pPr>
    </w:p>
    <w:p w14:paraId="2696C6A8"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r>
        <w:rPr>
          <w:rFonts w:ascii="Palatino Linotype" w:hAnsi="Palatino Linotype" w:cs="Arial"/>
          <w:i/>
          <w:sz w:val="22"/>
          <w:szCs w:val="22"/>
        </w:rPr>
        <w:t>.” (Sic)</w:t>
      </w:r>
    </w:p>
    <w:p w14:paraId="014FEA62" w14:textId="77777777" w:rsidR="006620D9" w:rsidRDefault="006620D9">
      <w:pPr>
        <w:spacing w:line="200" w:lineRule="atLeast"/>
        <w:ind w:left="709" w:right="760"/>
        <w:jc w:val="both"/>
        <w:rPr>
          <w:rFonts w:ascii="Palatino Linotype" w:hAnsi="Palatino Linotype" w:cs="Arial"/>
          <w:i/>
          <w:sz w:val="22"/>
          <w:szCs w:val="22"/>
        </w:rPr>
      </w:pPr>
    </w:p>
    <w:p w14:paraId="71DF72C9"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(Énfasis añadido)</w:t>
      </w:r>
    </w:p>
    <w:p w14:paraId="24438A46" w14:textId="77777777" w:rsidR="006620D9" w:rsidRDefault="006620D9">
      <w:pPr>
        <w:ind w:left="851" w:right="902"/>
        <w:jc w:val="both"/>
        <w:rPr>
          <w:rFonts w:ascii="Palatino Linotype" w:hAnsi="Palatino Linotype" w:cs="Arial"/>
          <w:sz w:val="22"/>
          <w:szCs w:val="22"/>
        </w:rPr>
      </w:pPr>
    </w:p>
    <w:p w14:paraId="4E1C6B2F"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w:t>
      </w:r>
      <w:r>
        <w:rPr>
          <w:rFonts w:ascii="Palatino Linotype" w:hAnsi="Palatino Linotype" w:cs="Aria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3348B60D" w14:textId="77777777" w:rsidR="006620D9" w:rsidRDefault="006620D9">
      <w:pPr>
        <w:spacing w:line="360" w:lineRule="auto"/>
        <w:jc w:val="both"/>
        <w:rPr>
          <w:rFonts w:ascii="Palatino Linotype" w:hAnsi="Palatino Linotype" w:cs="Arial"/>
        </w:rPr>
      </w:pPr>
    </w:p>
    <w:p w14:paraId="077CF19C" w14:textId="77777777" w:rsidR="006620D9" w:rsidRDefault="00E46509">
      <w:pPr>
        <w:spacing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F4D9BD3" w14:textId="77777777" w:rsidR="006620D9" w:rsidRDefault="006620D9">
      <w:pPr>
        <w:widowControl w:val="0"/>
        <w:tabs>
          <w:tab w:val="left" w:pos="1276"/>
        </w:tabs>
        <w:spacing w:line="360" w:lineRule="auto"/>
        <w:jc w:val="both"/>
        <w:rPr>
          <w:rFonts w:ascii="Palatino Linotype" w:eastAsia="Arial Unicode MS" w:hAnsi="Palatino Linotype" w:cs="Arial"/>
        </w:rPr>
      </w:pPr>
    </w:p>
    <w:p w14:paraId="3F5FE9A9" w14:textId="77777777" w:rsidR="006620D9" w:rsidRDefault="00E46509">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D93C379" w14:textId="77777777" w:rsidR="006620D9" w:rsidRDefault="006620D9">
      <w:pPr>
        <w:widowControl w:val="0"/>
        <w:tabs>
          <w:tab w:val="left" w:pos="1276"/>
        </w:tabs>
        <w:spacing w:line="360" w:lineRule="auto"/>
        <w:jc w:val="both"/>
        <w:rPr>
          <w:rFonts w:ascii="Palatino Linotype" w:eastAsia="Arial Unicode MS" w:hAnsi="Palatino Linotype" w:cs="Arial"/>
        </w:rPr>
      </w:pPr>
    </w:p>
    <w:p w14:paraId="08BED2F3" w14:textId="77777777" w:rsidR="006620D9" w:rsidRDefault="00E46509">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F6D86"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w:t>
      </w:r>
      <w:r>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34097ED4" w14:textId="77777777" w:rsidR="006620D9" w:rsidRDefault="006620D9">
      <w:pPr>
        <w:widowControl w:val="0"/>
        <w:tabs>
          <w:tab w:val="left" w:pos="1276"/>
        </w:tabs>
        <w:spacing w:line="360" w:lineRule="auto"/>
        <w:jc w:val="both"/>
        <w:rPr>
          <w:rFonts w:ascii="Palatino Linotype" w:eastAsia="Arial Unicode MS" w:hAnsi="Palatino Linotype" w:cs="Arial"/>
        </w:rPr>
      </w:pPr>
    </w:p>
    <w:p w14:paraId="6B5359FD" w14:textId="77777777" w:rsidR="006620D9" w:rsidRDefault="00E46509">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7B029FB" w14:textId="77777777" w:rsidR="006620D9" w:rsidRDefault="006620D9">
      <w:pPr>
        <w:spacing w:line="360" w:lineRule="auto"/>
        <w:jc w:val="both"/>
        <w:rPr>
          <w:rFonts w:ascii="Palatino Linotype" w:hAnsi="Palatino Linotype" w:cs="Arial"/>
        </w:rPr>
      </w:pPr>
    </w:p>
    <w:p w14:paraId="3C4771C1" w14:textId="77777777" w:rsidR="006620D9" w:rsidRDefault="00E46509">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BE3BE6D" w14:textId="77777777" w:rsidR="006620D9" w:rsidRDefault="006620D9">
      <w:pPr>
        <w:spacing w:line="360" w:lineRule="auto"/>
        <w:jc w:val="both"/>
        <w:rPr>
          <w:rFonts w:ascii="Palatino Linotype" w:hAnsi="Palatino Linotype" w:cs="Arial"/>
        </w:rPr>
      </w:pPr>
    </w:p>
    <w:p w14:paraId="0B0D0FC0"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163. La Unidad de Transparencia deberá notificar la respuesta a la solicitud al interesado en el menor tiempo posible, que no podrá exceder de quince días hábiles</w:t>
      </w:r>
      <w:r>
        <w:rPr>
          <w:rFonts w:ascii="Palatino Linotype" w:hAnsi="Palatino Linotype" w:cs="Arial"/>
          <w:i/>
          <w:sz w:val="22"/>
          <w:szCs w:val="22"/>
        </w:rPr>
        <w:t xml:space="preserve">, contados a partir del día siguiente a la presentación de aquélla. </w:t>
      </w:r>
    </w:p>
    <w:p w14:paraId="0F21FC6A"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DD22CF" w14:textId="77777777" w:rsidR="006620D9" w:rsidRDefault="006620D9">
      <w:pPr>
        <w:spacing w:line="200" w:lineRule="atLeast"/>
        <w:ind w:left="709" w:right="760"/>
        <w:jc w:val="both"/>
        <w:rPr>
          <w:rFonts w:ascii="Palatino Linotype" w:hAnsi="Palatino Linotype" w:cs="Arial"/>
          <w:i/>
          <w:sz w:val="22"/>
          <w:szCs w:val="22"/>
        </w:rPr>
      </w:pPr>
    </w:p>
    <w:p w14:paraId="2F8D30CC" w14:textId="77777777" w:rsidR="006620D9" w:rsidRDefault="00E46509">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(Énfasis añadido.)</w:t>
      </w:r>
    </w:p>
    <w:p w14:paraId="5695D488" w14:textId="77777777" w:rsidR="006620D9" w:rsidRDefault="006620D9">
      <w:pPr>
        <w:spacing w:line="200" w:lineRule="atLeast"/>
        <w:ind w:left="709" w:right="760"/>
        <w:jc w:val="both"/>
        <w:rPr>
          <w:rFonts w:ascii="Palatino Linotype" w:hAnsi="Palatino Linotype" w:cs="Arial"/>
          <w:i/>
          <w:sz w:val="22"/>
          <w:szCs w:val="22"/>
        </w:rPr>
      </w:pPr>
    </w:p>
    <w:p w14:paraId="4D0737C1" w14:textId="77777777" w:rsidR="006620D9" w:rsidRDefault="00E46509">
      <w:pPr>
        <w:spacing w:line="360" w:lineRule="auto"/>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8F2B27E" w14:textId="77777777" w:rsidR="006620D9" w:rsidRDefault="006620D9">
      <w:pPr>
        <w:spacing w:line="360" w:lineRule="auto"/>
        <w:jc w:val="both"/>
        <w:rPr>
          <w:rFonts w:ascii="Palatino Linotype" w:hAnsi="Palatino Linotype"/>
        </w:rPr>
      </w:pPr>
    </w:p>
    <w:p w14:paraId="01B65B47" w14:textId="77777777" w:rsidR="006620D9" w:rsidRDefault="00E46509">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4BD85B8E" w14:textId="77777777" w:rsidR="006620D9" w:rsidRDefault="006620D9">
      <w:pPr>
        <w:spacing w:line="360" w:lineRule="auto"/>
        <w:jc w:val="both"/>
        <w:rPr>
          <w:rFonts w:ascii="Palatino Linotype" w:eastAsia="Calibri" w:hAnsi="Palatino Linotype"/>
          <w:szCs w:val="22"/>
          <w:lang w:eastAsia="en-US"/>
        </w:rPr>
      </w:pPr>
    </w:p>
    <w:p w14:paraId="463D293C" w14:textId="77777777" w:rsidR="006620D9" w:rsidRDefault="00E46509">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por lo </w:t>
      </w:r>
      <w:r>
        <w:rPr>
          <w:rFonts w:ascii="Palatino Linotype" w:eastAsia="Calibri" w:hAnsi="Palatino Linotype"/>
          <w:szCs w:val="22"/>
          <w:lang w:eastAsia="en-US"/>
        </w:rPr>
        <w:lastRenderedPageBreak/>
        <w:t>que, en caso de no atender de manera positiva</w:t>
      </w:r>
      <w:r>
        <w:rPr>
          <w:rStyle w:val="FootnoteAnchor"/>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14:paraId="3363BAB0" w14:textId="77777777" w:rsidR="006620D9" w:rsidRDefault="006620D9">
      <w:pPr>
        <w:spacing w:line="360" w:lineRule="auto"/>
        <w:jc w:val="both"/>
        <w:rPr>
          <w:rFonts w:ascii="Palatino Linotype" w:eastAsia="Calibri" w:hAnsi="Palatino Linotype"/>
          <w:szCs w:val="22"/>
          <w:lang w:eastAsia="en-US"/>
        </w:rPr>
      </w:pPr>
    </w:p>
    <w:p w14:paraId="13FDCE41" w14:textId="77777777" w:rsidR="006620D9" w:rsidRDefault="00E46509">
      <w:pPr>
        <w:spacing w:line="360" w:lineRule="auto"/>
        <w:jc w:val="both"/>
        <w:rPr>
          <w:rFonts w:ascii="Palatino Linotype" w:hAnsi="Palatino Linotype" w:cs="Arial"/>
          <w:lang w:val="es-ES_tradn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14:paraId="0ADE3EB3" w14:textId="77777777" w:rsidR="006620D9" w:rsidRDefault="006620D9">
      <w:pPr>
        <w:spacing w:line="360" w:lineRule="auto"/>
        <w:jc w:val="both"/>
        <w:rPr>
          <w:rFonts w:ascii="Palatino Linotype" w:hAnsi="Palatino Linotype" w:cs="Arial"/>
        </w:rPr>
      </w:pPr>
    </w:p>
    <w:p w14:paraId="0B181D84" w14:textId="77777777" w:rsidR="006620D9" w:rsidRDefault="00E46509">
      <w:pPr>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r>
        <w:rPr>
          <w:rFonts w:ascii="Palatino Linotype" w:hAnsi="Palatino Linotype" w:cs="Arial"/>
        </w:rPr>
        <w:lastRenderedPageBreak/>
        <w:t>y que finalmente sea éste último quien apruebe, modifique o revoque la misma, de manera fundada y motivada, en atención al artículo 143 de la Constitución Política del Estado Libre y Soberano de México.</w:t>
      </w:r>
    </w:p>
    <w:p w14:paraId="3731052E" w14:textId="77777777" w:rsidR="006620D9" w:rsidRDefault="006620D9">
      <w:pPr>
        <w:spacing w:line="360" w:lineRule="auto"/>
        <w:ind w:right="51"/>
        <w:jc w:val="both"/>
        <w:rPr>
          <w:rFonts w:ascii="Palatino Linotype" w:hAnsi="Palatino Linotype" w:cs="Arial"/>
        </w:rPr>
      </w:pPr>
    </w:p>
    <w:p w14:paraId="6EA08056" w14:textId="77777777" w:rsidR="006620D9" w:rsidRDefault="00E46509">
      <w:pPr>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E686026" w14:textId="77777777" w:rsidR="006620D9" w:rsidRDefault="006620D9">
      <w:pPr>
        <w:spacing w:line="360" w:lineRule="auto"/>
        <w:jc w:val="both"/>
        <w:rPr>
          <w:rFonts w:ascii="Palatino Linotype" w:hAnsi="Palatino Linotype" w:cs="Arial"/>
        </w:rPr>
      </w:pPr>
    </w:p>
    <w:p w14:paraId="253D63DA" w14:textId="77777777" w:rsidR="006620D9" w:rsidRDefault="00E46509">
      <w:pPr>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F2C7810" w14:textId="77777777" w:rsidR="006620D9" w:rsidRDefault="006620D9">
      <w:pPr>
        <w:spacing w:line="360" w:lineRule="auto"/>
        <w:jc w:val="both"/>
        <w:rPr>
          <w:rFonts w:ascii="Palatino Linotype" w:hAnsi="Palatino Linotype" w:cs="Arial"/>
        </w:rPr>
      </w:pPr>
    </w:p>
    <w:p w14:paraId="2806DDCC"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w:t>
      </w:r>
      <w:r>
        <w:rPr>
          <w:rFonts w:ascii="Palatino Linotype" w:hAnsi="Palatino Linotype" w:cs="Arial"/>
        </w:rPr>
        <w:lastRenderedPageBreak/>
        <w:t xml:space="preserve">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14:paraId="2A77A8BD"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911507" w14:textId="77777777" w:rsidR="006620D9" w:rsidRDefault="006620D9">
      <w:pPr>
        <w:spacing w:line="360" w:lineRule="auto"/>
        <w:jc w:val="both"/>
        <w:rPr>
          <w:rFonts w:ascii="Palatino Linotype" w:hAnsi="Palatino Linotype" w:cs="Arial"/>
        </w:rPr>
      </w:pPr>
    </w:p>
    <w:p w14:paraId="17E09A7E" w14:textId="77777777" w:rsidR="006620D9" w:rsidRDefault="00E46509">
      <w:pPr>
        <w:spacing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1E938B4C" w14:textId="77777777" w:rsidR="006620D9" w:rsidRDefault="006620D9">
      <w:pPr>
        <w:spacing w:line="360" w:lineRule="auto"/>
        <w:jc w:val="both"/>
        <w:rPr>
          <w:rFonts w:ascii="Palatino Linotype" w:hAnsi="Palatino Linotype"/>
        </w:rPr>
      </w:pPr>
    </w:p>
    <w:p w14:paraId="1D53ACF1" w14:textId="77777777" w:rsidR="006620D9" w:rsidRDefault="00E46509">
      <w:pPr>
        <w:spacing w:line="360" w:lineRule="auto"/>
        <w:jc w:val="both"/>
        <w:rPr>
          <w:rFonts w:ascii="Palatino Linotype" w:eastAsia="Calibri" w:hAnsi="Palatino Linotype" w:cs="Arial"/>
          <w:bCs/>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E1E5439" w14:textId="77777777" w:rsidR="006620D9" w:rsidRDefault="006620D9">
      <w:pPr>
        <w:spacing w:line="360" w:lineRule="auto"/>
        <w:jc w:val="both"/>
        <w:rPr>
          <w:rFonts w:ascii="Palatino Linotype" w:eastAsia="Calibri" w:hAnsi="Palatino Linotype" w:cs="Arial"/>
          <w:bCs/>
        </w:rPr>
      </w:pPr>
    </w:p>
    <w:p w14:paraId="5C91CACC" w14:textId="77777777" w:rsidR="006620D9" w:rsidRDefault="00E46509">
      <w:pPr>
        <w:spacing w:line="200" w:lineRule="atLeast"/>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1DE7DF" w14:textId="77777777" w:rsidR="006620D9" w:rsidRDefault="006620D9">
      <w:pPr>
        <w:spacing w:line="360" w:lineRule="auto"/>
        <w:ind w:left="851" w:right="902"/>
        <w:jc w:val="both"/>
        <w:rPr>
          <w:rFonts w:ascii="Palatino Linotype" w:eastAsia="Calibri" w:hAnsi="Palatino Linotype"/>
          <w:i/>
          <w:sz w:val="22"/>
          <w:szCs w:val="22"/>
        </w:rPr>
      </w:pPr>
    </w:p>
    <w:p w14:paraId="76554833" w14:textId="77777777" w:rsidR="006620D9" w:rsidRDefault="00E46509">
      <w:pPr>
        <w:spacing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40BFC5D6" w14:textId="77777777" w:rsidR="006620D9" w:rsidRDefault="006620D9">
      <w:pPr>
        <w:spacing w:line="360" w:lineRule="auto"/>
        <w:jc w:val="both"/>
        <w:rPr>
          <w:rFonts w:ascii="Palatino Linotype" w:hAnsi="Palatino Linotype"/>
          <w:bCs/>
        </w:rPr>
      </w:pPr>
    </w:p>
    <w:p w14:paraId="18157F95" w14:textId="77777777" w:rsidR="006620D9" w:rsidRDefault="00E46509">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w:t>
      </w:r>
      <w:r>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14:paraId="0BCC2CA2" w14:textId="77777777" w:rsidR="006620D9" w:rsidRDefault="006620D9">
      <w:pPr>
        <w:spacing w:line="360" w:lineRule="auto"/>
        <w:jc w:val="both"/>
        <w:rPr>
          <w:rFonts w:ascii="Palatino Linotype" w:hAnsi="Palatino Linotype"/>
        </w:rPr>
      </w:pPr>
    </w:p>
    <w:p w14:paraId="32D8EA7D" w14:textId="77777777" w:rsidR="006620D9" w:rsidRDefault="00E46509">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6A89A9F" w14:textId="77777777" w:rsidR="006620D9" w:rsidRDefault="006620D9">
      <w:pPr>
        <w:spacing w:line="360" w:lineRule="auto"/>
        <w:jc w:val="both"/>
        <w:rPr>
          <w:rFonts w:ascii="Palatino Linotype" w:hAnsi="Palatino Linotype"/>
        </w:rPr>
      </w:pPr>
    </w:p>
    <w:p w14:paraId="4D409E1A" w14:textId="77777777" w:rsidR="006620D9" w:rsidRDefault="00E46509">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2FE2B34" w14:textId="77777777" w:rsidR="006620D9" w:rsidRDefault="006620D9">
      <w:pPr>
        <w:spacing w:line="360" w:lineRule="auto"/>
        <w:jc w:val="both"/>
        <w:rPr>
          <w:rFonts w:ascii="Palatino Linotype" w:hAnsi="Palatino Linotype"/>
        </w:rPr>
      </w:pPr>
    </w:p>
    <w:p w14:paraId="2BCC48FA" w14:textId="77777777" w:rsidR="006620D9" w:rsidRDefault="00E46509">
      <w:pPr>
        <w:numPr>
          <w:ilvl w:val="0"/>
          <w:numId w:val="4"/>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5718658D" w14:textId="77777777" w:rsidR="006620D9" w:rsidRDefault="00E46509">
      <w:pPr>
        <w:numPr>
          <w:ilvl w:val="0"/>
          <w:numId w:val="4"/>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5DFCBE0B" w14:textId="77777777" w:rsidR="006620D9" w:rsidRDefault="00E46509">
      <w:pPr>
        <w:numPr>
          <w:ilvl w:val="0"/>
          <w:numId w:val="4"/>
        </w:numPr>
        <w:spacing w:line="360" w:lineRule="auto"/>
        <w:ind w:left="1276" w:hanging="425"/>
        <w:jc w:val="both"/>
        <w:rPr>
          <w:rFonts w:ascii="Palatino Linotype" w:hAnsi="Palatino Linotype"/>
        </w:rPr>
      </w:pPr>
      <w:r>
        <w:rPr>
          <w:rFonts w:ascii="Palatino Linotype" w:hAnsi="Palatino Linotype"/>
        </w:rPr>
        <w:lastRenderedPageBreak/>
        <w:t>Se generen versiones públicas para dar cumplimiento a las obligaciones de transparencia previstas en la Ley.</w:t>
      </w:r>
    </w:p>
    <w:p w14:paraId="44139472" w14:textId="77777777" w:rsidR="006620D9" w:rsidRDefault="006620D9">
      <w:pPr>
        <w:spacing w:line="360" w:lineRule="auto"/>
        <w:ind w:left="851"/>
        <w:jc w:val="both"/>
        <w:rPr>
          <w:rFonts w:ascii="Palatino Linotype" w:hAnsi="Palatino Linotype"/>
        </w:rPr>
      </w:pPr>
    </w:p>
    <w:p w14:paraId="3E32BB32" w14:textId="77777777" w:rsidR="006620D9" w:rsidRDefault="00E46509">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B444894" w14:textId="77777777" w:rsidR="006620D9" w:rsidRDefault="006620D9">
      <w:pPr>
        <w:spacing w:line="360" w:lineRule="auto"/>
        <w:jc w:val="both"/>
        <w:rPr>
          <w:rFonts w:ascii="Palatino Linotype" w:hAnsi="Palatino Linotype"/>
        </w:rPr>
      </w:pPr>
    </w:p>
    <w:p w14:paraId="45A12052" w14:textId="77777777" w:rsidR="006620D9" w:rsidRDefault="00E46509">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161B95D" w14:textId="77777777" w:rsidR="006620D9" w:rsidRDefault="006620D9">
      <w:pPr>
        <w:spacing w:line="360" w:lineRule="auto"/>
        <w:jc w:val="both"/>
        <w:rPr>
          <w:rFonts w:ascii="Palatino Linotype" w:hAnsi="Palatino Linotype"/>
        </w:rPr>
      </w:pPr>
    </w:p>
    <w:p w14:paraId="2D10FAE1" w14:textId="77777777" w:rsidR="006620D9" w:rsidRDefault="00E46509">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7F755842" w14:textId="77777777" w:rsidR="006620D9" w:rsidRDefault="00E46509">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53C7E9F7" w14:textId="77777777" w:rsidR="006620D9" w:rsidRDefault="00E46509">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37678AAA" w14:textId="77777777" w:rsidR="006620D9" w:rsidRDefault="006620D9">
      <w:pPr>
        <w:spacing w:line="360" w:lineRule="auto"/>
        <w:ind w:left="1134"/>
        <w:jc w:val="both"/>
        <w:rPr>
          <w:rFonts w:ascii="Palatino Linotype" w:hAnsi="Palatino Linotype"/>
        </w:rPr>
      </w:pPr>
    </w:p>
    <w:p w14:paraId="1A3F5EBF" w14:textId="77777777" w:rsidR="006620D9" w:rsidRDefault="00E46509">
      <w:pPr>
        <w:pStyle w:val="Prrafodelista"/>
        <w:widowControl w:val="0"/>
        <w:tabs>
          <w:tab w:val="left" w:pos="1276"/>
          <w:tab w:val="left" w:pos="1701"/>
          <w:tab w:val="left" w:pos="1843"/>
        </w:tabs>
        <w:spacing w:line="360" w:lineRule="auto"/>
        <w:ind w:left="0"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 xml:space="preserve">como reservada, precisar las razones objetivas </w:t>
      </w:r>
      <w:r>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14:paraId="0C2287B4" w14:textId="77777777" w:rsidR="006620D9" w:rsidRDefault="006620D9">
      <w:pPr>
        <w:pStyle w:val="Prrafodelista"/>
        <w:widowControl w:val="0"/>
        <w:tabs>
          <w:tab w:val="left" w:pos="1276"/>
          <w:tab w:val="left" w:pos="1701"/>
          <w:tab w:val="left" w:pos="1843"/>
        </w:tabs>
        <w:spacing w:line="360" w:lineRule="auto"/>
        <w:ind w:left="0" w:right="49"/>
        <w:jc w:val="both"/>
        <w:rPr>
          <w:rFonts w:ascii="Palatino Linotype" w:eastAsia="Calibri" w:hAnsi="Palatino Linotype" w:cs="Arial"/>
        </w:rPr>
      </w:pPr>
    </w:p>
    <w:p w14:paraId="23BCAE5A" w14:textId="77777777" w:rsidR="006620D9" w:rsidRDefault="00E46509">
      <w:pPr>
        <w:spacing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87981BF" w14:textId="77777777" w:rsidR="006620D9" w:rsidRDefault="006620D9">
      <w:pPr>
        <w:spacing w:line="360" w:lineRule="auto"/>
        <w:jc w:val="both"/>
        <w:rPr>
          <w:rFonts w:ascii="Palatino Linotype" w:hAnsi="Palatino Linotype" w:cs="Arial"/>
        </w:rPr>
      </w:pPr>
    </w:p>
    <w:p w14:paraId="08734811" w14:textId="77777777" w:rsidR="006620D9" w:rsidRDefault="00E46509">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9A0792F" w14:textId="77777777" w:rsidR="006620D9" w:rsidRDefault="006620D9">
      <w:pPr>
        <w:spacing w:line="360" w:lineRule="auto"/>
        <w:jc w:val="both"/>
      </w:pPr>
    </w:p>
    <w:p w14:paraId="2C55E514" w14:textId="77777777" w:rsidR="006620D9" w:rsidRDefault="00E46509">
      <w:pPr>
        <w:spacing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14:paraId="76420468" w14:textId="77777777" w:rsidR="006620D9" w:rsidRDefault="006620D9">
      <w:pPr>
        <w:spacing w:line="360" w:lineRule="auto"/>
        <w:jc w:val="both"/>
        <w:rPr>
          <w:rFonts w:ascii="Palatino Linotype" w:eastAsia="Calibri" w:hAnsi="Palatino Linotype" w:cs="Bookman Old Style"/>
          <w:szCs w:val="20"/>
          <w:lang w:eastAsia="en-US"/>
        </w:rPr>
      </w:pPr>
    </w:p>
    <w:p w14:paraId="5DB0094F" w14:textId="77777777" w:rsidR="006620D9" w:rsidRDefault="00E46509">
      <w:pPr>
        <w:spacing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561FB88" w14:textId="77777777" w:rsidR="006620D9" w:rsidRDefault="006620D9">
      <w:pPr>
        <w:spacing w:line="360" w:lineRule="auto"/>
        <w:jc w:val="both"/>
        <w:rPr>
          <w:rFonts w:ascii="Palatino Linotype" w:hAnsi="Palatino Linotype"/>
        </w:rPr>
      </w:pPr>
    </w:p>
    <w:p w14:paraId="5AFB7675" w14:textId="77777777" w:rsidR="006620D9" w:rsidRDefault="00E46509">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BFC4F7A" w14:textId="77777777" w:rsidR="006620D9" w:rsidRDefault="00E46509">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981E785" w14:textId="77777777" w:rsidR="006620D9" w:rsidRDefault="006620D9">
      <w:pPr>
        <w:shd w:val="clear" w:color="auto" w:fill="FFFFFF"/>
        <w:spacing w:line="360" w:lineRule="auto"/>
        <w:jc w:val="both"/>
        <w:rPr>
          <w:rFonts w:ascii="Palatino Linotype" w:hAnsi="Palatino Linotype"/>
          <w:lang w:val="es-ES" w:eastAsia="es-MX"/>
        </w:rPr>
      </w:pPr>
    </w:p>
    <w:p w14:paraId="279B97E2" w14:textId="77777777" w:rsidR="006620D9" w:rsidRDefault="00E46509">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Pr>
          <w:rFonts w:ascii="Palatino Linotype" w:hAnsi="Palatino Linotype"/>
          <w:bCs/>
          <w:i/>
          <w:iCs/>
          <w:sz w:val="22"/>
          <w:szCs w:val="22"/>
          <w:lang w:val="es-ES" w:eastAsia="es-MX"/>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71E8648" w14:textId="77777777" w:rsidR="006620D9" w:rsidRDefault="006620D9">
      <w:pPr>
        <w:shd w:val="clear" w:color="auto" w:fill="FFFFFF"/>
        <w:spacing w:line="200" w:lineRule="atLeast"/>
        <w:ind w:left="851" w:right="902"/>
        <w:jc w:val="both"/>
        <w:rPr>
          <w:rFonts w:ascii="Palatino Linotype" w:hAnsi="Palatino Linotype"/>
          <w:bCs/>
          <w:i/>
          <w:iCs/>
          <w:sz w:val="22"/>
          <w:szCs w:val="22"/>
          <w:lang w:val="es-ES" w:eastAsia="es-MX"/>
        </w:rPr>
      </w:pPr>
    </w:p>
    <w:p w14:paraId="09122F15" w14:textId="77777777" w:rsidR="006620D9" w:rsidRDefault="00E46509">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14:paraId="19A4F194" w14:textId="77777777" w:rsidR="006620D9" w:rsidRDefault="006620D9">
      <w:pPr>
        <w:shd w:val="clear" w:color="auto" w:fill="FFFFFF"/>
        <w:spacing w:line="200" w:lineRule="atLeast"/>
        <w:ind w:left="851" w:right="902"/>
        <w:jc w:val="both"/>
        <w:rPr>
          <w:rFonts w:ascii="Palatino Linotype" w:hAnsi="Palatino Linotype"/>
          <w:bCs/>
          <w:i/>
          <w:iCs/>
          <w:sz w:val="22"/>
          <w:szCs w:val="22"/>
          <w:lang w:val="es-ES" w:eastAsia="es-MX"/>
        </w:rPr>
      </w:pPr>
    </w:p>
    <w:p w14:paraId="67D4700A" w14:textId="77777777" w:rsidR="006620D9" w:rsidRDefault="00E46509">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 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BDB0F17" w14:textId="77777777" w:rsidR="006620D9" w:rsidRDefault="006620D9">
      <w:pPr>
        <w:shd w:val="clear" w:color="auto" w:fill="FFFFFF"/>
        <w:spacing w:line="200" w:lineRule="atLeast"/>
        <w:ind w:left="851" w:right="902"/>
        <w:jc w:val="both"/>
        <w:rPr>
          <w:rFonts w:ascii="Palatino Linotype" w:hAnsi="Palatino Linotype"/>
          <w:bCs/>
          <w:i/>
          <w:iCs/>
          <w:sz w:val="22"/>
          <w:szCs w:val="22"/>
          <w:lang w:val="es-ES" w:eastAsia="es-MX"/>
        </w:rPr>
      </w:pPr>
    </w:p>
    <w:p w14:paraId="7DDECEED" w14:textId="77777777" w:rsidR="006620D9" w:rsidRDefault="00E46509">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 En materia de acceso a la información pública. 05732/INFOEM/IP/RR/2019. Aprobado por unanimidad de votos. Ayuntamiento de Chicoloapan. Comisionada Ponente Eva Abaid Yapur. </w:t>
      </w:r>
    </w:p>
    <w:p w14:paraId="67B557AD" w14:textId="77777777" w:rsidR="006620D9" w:rsidRDefault="006620D9">
      <w:pPr>
        <w:shd w:val="clear" w:color="auto" w:fill="FFFFFF"/>
        <w:spacing w:line="200" w:lineRule="atLeast"/>
        <w:ind w:left="851" w:right="902"/>
        <w:jc w:val="both"/>
        <w:rPr>
          <w:rFonts w:ascii="Palatino Linotype" w:hAnsi="Palatino Linotype"/>
          <w:bCs/>
          <w:i/>
          <w:iCs/>
          <w:sz w:val="22"/>
          <w:szCs w:val="22"/>
          <w:lang w:val="es-ES" w:eastAsia="es-MX"/>
        </w:rPr>
      </w:pPr>
    </w:p>
    <w:p w14:paraId="32F1722C" w14:textId="77777777" w:rsidR="006620D9" w:rsidRDefault="00E46509">
      <w:pPr>
        <w:shd w:val="clear" w:color="auto" w:fill="FFFFFF"/>
        <w:spacing w:line="200" w:lineRule="atLeast"/>
        <w:ind w:left="851" w:right="902"/>
        <w:jc w:val="both"/>
        <w:rPr>
          <w:rFonts w:ascii="Palatino Linotype" w:hAnsi="Palatino Linotype"/>
          <w:b/>
          <w:i/>
          <w:iCs/>
          <w:sz w:val="22"/>
          <w:szCs w:val="22"/>
          <w:lang w:val="es-ES" w:eastAsia="es-MX"/>
        </w:rPr>
      </w:pPr>
      <w:r>
        <w:rPr>
          <w:rFonts w:ascii="Palatino Linotype" w:hAnsi="Palatino Linotype"/>
          <w:bCs/>
          <w:i/>
          <w:iCs/>
          <w:sz w:val="22"/>
          <w:szCs w:val="22"/>
          <w:lang w:val="es-ES" w:eastAsia="es-MX"/>
        </w:rPr>
        <w:t>• 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14:paraId="73B5D228" w14:textId="77777777" w:rsidR="006620D9" w:rsidRDefault="006620D9">
      <w:pPr>
        <w:shd w:val="clear" w:color="auto" w:fill="FFFFFF"/>
        <w:spacing w:line="200" w:lineRule="atLeast"/>
        <w:ind w:left="851" w:right="902"/>
        <w:jc w:val="both"/>
        <w:rPr>
          <w:rFonts w:ascii="Georgia" w:hAnsi="Georgia"/>
          <w:b/>
          <w:i/>
          <w:sz w:val="22"/>
          <w:szCs w:val="22"/>
          <w:lang w:eastAsia="es-MX"/>
        </w:rPr>
      </w:pPr>
    </w:p>
    <w:p w14:paraId="214C3002" w14:textId="77777777" w:rsidR="006620D9" w:rsidRDefault="00E46509">
      <w:pPr>
        <w:shd w:val="clear" w:color="auto" w:fill="FFFFFF"/>
        <w:spacing w:line="200" w:lineRule="atLeast"/>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02DA90BA" w14:textId="77777777" w:rsidR="006620D9" w:rsidRDefault="006620D9">
      <w:pPr>
        <w:shd w:val="clear" w:color="auto" w:fill="FFFFFF"/>
        <w:spacing w:line="360" w:lineRule="auto"/>
        <w:ind w:right="902" w:firstLine="851"/>
        <w:jc w:val="both"/>
        <w:rPr>
          <w:rFonts w:ascii="Georgia" w:hAnsi="Georgia"/>
          <w:sz w:val="22"/>
          <w:szCs w:val="22"/>
          <w:lang w:eastAsia="es-MX"/>
        </w:rPr>
      </w:pPr>
    </w:p>
    <w:p w14:paraId="15EED470" w14:textId="77777777" w:rsidR="006620D9" w:rsidRDefault="00E46509">
      <w:pPr>
        <w:spacing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14:paraId="06588E42" w14:textId="77777777" w:rsidR="006620D9" w:rsidRDefault="006620D9">
      <w:pPr>
        <w:spacing w:line="360" w:lineRule="auto"/>
        <w:jc w:val="both"/>
        <w:rPr>
          <w:rFonts w:ascii="Palatino Linotype" w:hAnsi="Palatino Linotype" w:cs="Arial"/>
          <w:lang w:val="es-ES_tradnl"/>
        </w:rPr>
      </w:pPr>
    </w:p>
    <w:p w14:paraId="0E561B9F" w14:textId="77777777" w:rsidR="006620D9" w:rsidRDefault="00E46509">
      <w:pPr>
        <w:spacing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xml:space="preserve">, omitió proporcionar la respuesta a su solicitud de acceso a la información pública, en </w:t>
      </w:r>
      <w:r>
        <w:rPr>
          <w:rFonts w:ascii="Palatino Linotype" w:eastAsia="Calibri" w:hAnsi="Palatino Linotype" w:cs="Arial"/>
        </w:rPr>
        <w:lastRenderedPageBreak/>
        <w:t>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86E6B98" w14:textId="77777777" w:rsidR="006620D9" w:rsidRDefault="006620D9">
      <w:pPr>
        <w:spacing w:line="360" w:lineRule="auto"/>
        <w:ind w:right="49"/>
        <w:jc w:val="both"/>
        <w:rPr>
          <w:rFonts w:ascii="Palatino Linotype" w:hAnsi="Palatino Linotype" w:cs="Arial"/>
        </w:rPr>
      </w:pPr>
    </w:p>
    <w:p w14:paraId="5F226EF9" w14:textId="77777777" w:rsidR="006620D9" w:rsidRDefault="00E46509">
      <w:pPr>
        <w:pStyle w:val="Prrafodelista"/>
        <w:widowControl w:val="0"/>
        <w:tabs>
          <w:tab w:val="left" w:pos="1276"/>
        </w:tabs>
        <w:spacing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14:paraId="47082E9B" w14:textId="77777777" w:rsidR="006620D9" w:rsidRDefault="006620D9">
      <w:pPr>
        <w:pStyle w:val="Prrafodelista"/>
        <w:widowControl w:val="0"/>
        <w:tabs>
          <w:tab w:val="left" w:pos="1276"/>
        </w:tabs>
        <w:spacing w:line="360" w:lineRule="auto"/>
        <w:ind w:left="0" w:right="49"/>
        <w:jc w:val="both"/>
        <w:rPr>
          <w:rFonts w:ascii="Palatino Linotype" w:eastAsia="Calibri" w:hAnsi="Palatino Linotype" w:cs="Arial"/>
        </w:rPr>
      </w:pPr>
    </w:p>
    <w:p w14:paraId="1FF0DC95" w14:textId="77777777" w:rsidR="006620D9" w:rsidRDefault="00E46509">
      <w:pPr>
        <w:spacing w:line="276" w:lineRule="auto"/>
        <w:jc w:val="center"/>
        <w:rPr>
          <w:rFonts w:ascii="Palatino Linotype" w:hAnsi="Palatino Linotype"/>
          <w:b/>
          <w:bCs/>
          <w:spacing w:val="60"/>
          <w:sz w:val="28"/>
        </w:rPr>
      </w:pPr>
      <w:r>
        <w:rPr>
          <w:rFonts w:ascii="Palatino Linotype" w:hAnsi="Palatino Linotype"/>
          <w:b/>
          <w:bCs/>
          <w:spacing w:val="60"/>
          <w:sz w:val="28"/>
        </w:rPr>
        <w:t>RESUELVE</w:t>
      </w:r>
    </w:p>
    <w:p w14:paraId="764B05A9" w14:textId="77777777" w:rsidR="006620D9" w:rsidRDefault="006620D9">
      <w:pPr>
        <w:spacing w:line="276" w:lineRule="auto"/>
        <w:jc w:val="center"/>
        <w:rPr>
          <w:rFonts w:ascii="Palatino Linotype" w:hAnsi="Palatino Linotype"/>
          <w:b/>
          <w:bCs/>
          <w:spacing w:val="60"/>
          <w:sz w:val="28"/>
        </w:rPr>
      </w:pPr>
    </w:p>
    <w:p w14:paraId="372513D0" w14:textId="77777777" w:rsidR="006620D9" w:rsidRDefault="00E46509">
      <w:pPr>
        <w:pStyle w:val="Prrafodelista"/>
        <w:widowControl w:val="0"/>
        <w:numPr>
          <w:ilvl w:val="0"/>
          <w:numId w:val="3"/>
        </w:numPr>
        <w:tabs>
          <w:tab w:val="left" w:pos="1701"/>
        </w:tabs>
        <w:spacing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parcialmente 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SEXTO</w:t>
      </w:r>
      <w:r>
        <w:rPr>
          <w:rFonts w:ascii="Palatino Linotype" w:hAnsi="Palatino Linotype" w:cs="Arial"/>
        </w:rPr>
        <w:t xml:space="preserve"> de la presente resolución.</w:t>
      </w:r>
    </w:p>
    <w:p w14:paraId="2475F04D" w14:textId="77777777" w:rsidR="006620D9" w:rsidRDefault="006620D9">
      <w:pPr>
        <w:pStyle w:val="Prrafodelista"/>
        <w:widowControl w:val="0"/>
        <w:tabs>
          <w:tab w:val="left" w:pos="1701"/>
        </w:tabs>
        <w:spacing w:line="360" w:lineRule="auto"/>
        <w:ind w:left="0"/>
        <w:jc w:val="both"/>
        <w:rPr>
          <w:rFonts w:ascii="Palatino Linotype" w:hAnsi="Palatino Linotype" w:cs="Arial"/>
        </w:rPr>
      </w:pPr>
    </w:p>
    <w:p w14:paraId="5B90765D" w14:textId="77777777" w:rsidR="006620D9" w:rsidRDefault="00E46509">
      <w:pPr>
        <w:pStyle w:val="Prrafodelista"/>
        <w:widowControl w:val="0"/>
        <w:numPr>
          <w:ilvl w:val="0"/>
          <w:numId w:val="3"/>
        </w:numPr>
        <w:tabs>
          <w:tab w:val="left" w:pos="1701"/>
        </w:tabs>
        <w:spacing w:line="360" w:lineRule="auto"/>
        <w:ind w:left="0" w:firstLine="0"/>
        <w:jc w:val="both"/>
        <w:rPr>
          <w:rFonts w:ascii="Palatino Linotype" w:hAnsi="Palatino Linotype" w:cs="Arial"/>
        </w:rPr>
      </w:pPr>
      <w:r>
        <w:rPr>
          <w:rFonts w:ascii="Palatino Linotype" w:hAnsi="Palatino Linotype"/>
          <w:lang w:eastAsia="es-MX"/>
        </w:rPr>
        <w:t>Se</w:t>
      </w:r>
      <w:r>
        <w:rPr>
          <w:rFonts w:ascii="Palatino Linotype" w:hAnsi="Palatino Linotype"/>
          <w:b/>
          <w:bCs/>
          <w:lang w:eastAsia="es-MX"/>
        </w:rPr>
        <w:t xml:space="preserve"> ORDENA </w:t>
      </w:r>
      <w:r>
        <w:rPr>
          <w:rFonts w:ascii="Palatino Linotype" w:hAnsi="Palatino Linotype"/>
          <w:lang w:eastAsia="es-MX"/>
        </w:rPr>
        <w:t xml:space="preserve">al </w:t>
      </w:r>
      <w:r>
        <w:rPr>
          <w:rFonts w:ascii="Palatino Linotype" w:hAnsi="Palatino Linotype"/>
          <w:b/>
          <w:bCs/>
          <w:lang w:eastAsia="es-MX"/>
        </w:rPr>
        <w:t xml:space="preserve">SUJETO OBLIGADO </w:t>
      </w:r>
      <w:r>
        <w:rPr>
          <w:rFonts w:ascii="Palatino Linotype" w:hAnsi="Palatino Linotype"/>
          <w:lang w:eastAsia="es-MX"/>
        </w:rPr>
        <w:t xml:space="preserve">dé trámite a la solicitud de acceso a la información pública número </w:t>
      </w:r>
      <w:r>
        <w:rPr>
          <w:rFonts w:ascii="Palatino Linotype" w:hAnsi="Palatino Linotype"/>
          <w:b/>
          <w:bCs/>
        </w:rPr>
        <w:t>00010/VACHASO/IP/2020</w:t>
      </w:r>
      <w:r>
        <w:rPr>
          <w:rFonts w:ascii="Palatino Linotype" w:hAnsi="Palatino Linotype"/>
          <w:bCs/>
          <w:lang w:eastAsia="es-MX"/>
        </w:rPr>
        <w:t>,</w:t>
      </w:r>
      <w:r>
        <w:rPr>
          <w:rFonts w:ascii="Palatino Linotype" w:hAnsi="Palatino Linotype"/>
          <w:b/>
          <w:bCs/>
          <w:lang w:eastAsia="es-MX"/>
        </w:rPr>
        <w:t xml:space="preserve"> </w:t>
      </w:r>
      <w:r>
        <w:rPr>
          <w:rFonts w:ascii="Palatino Linotype" w:hAnsi="Palatino Linotype"/>
          <w:lang w:eastAsia="es-MX"/>
        </w:rPr>
        <w:t xml:space="preserve">vía </w:t>
      </w:r>
      <w:r>
        <w:rPr>
          <w:rFonts w:ascii="Palatino Linotype" w:hAnsi="Palatino Linotype"/>
          <w:b/>
          <w:bCs/>
          <w:lang w:eastAsia="es-MX"/>
        </w:rPr>
        <w:t xml:space="preserve">SAIMEX, </w:t>
      </w:r>
      <w:r>
        <w:rPr>
          <w:rFonts w:ascii="Palatino Linotype" w:hAnsi="Palatino Linotype"/>
          <w:lang w:eastAsia="es-MX"/>
        </w:rPr>
        <w:t xml:space="preserve">en términos del Considerando </w:t>
      </w:r>
      <w:r>
        <w:rPr>
          <w:rFonts w:ascii="Palatino Linotype" w:hAnsi="Palatino Linotype"/>
          <w:b/>
          <w:bCs/>
          <w:lang w:eastAsia="es-MX"/>
        </w:rPr>
        <w:t xml:space="preserve">SEXTO </w:t>
      </w:r>
      <w:r>
        <w:rPr>
          <w:rFonts w:ascii="Palatino Linotype" w:hAnsi="Palatino Linotype"/>
          <w:lang w:eastAsia="es-MX"/>
        </w:rPr>
        <w:t>de esta resolución; y emita respuesta, debiendo observar las excepciones contenidas en la Ley de Transparencia y Acceso a la Información Pública del Estado de México y Municipios.</w:t>
      </w:r>
    </w:p>
    <w:p w14:paraId="5019B70F" w14:textId="77777777" w:rsidR="006620D9" w:rsidRDefault="00E46509">
      <w:pPr>
        <w:pStyle w:val="Prrafodelista"/>
        <w:widowControl w:val="0"/>
        <w:numPr>
          <w:ilvl w:val="0"/>
          <w:numId w:val="3"/>
        </w:numPr>
        <w:tabs>
          <w:tab w:val="left" w:pos="1701"/>
        </w:tabs>
        <w:spacing w:line="360" w:lineRule="auto"/>
        <w:ind w:left="0" w:firstLine="0"/>
        <w:jc w:val="both"/>
        <w:rPr>
          <w:rFonts w:ascii="Palatino Linotype" w:hAnsi="Palatino Linotype"/>
          <w:highlight w:val="white"/>
        </w:rPr>
      </w:pPr>
      <w:r>
        <w:rPr>
          <w:rFonts w:ascii="Palatino Linotype" w:hAnsi="Palatino Linotype"/>
          <w:b/>
          <w:szCs w:val="17"/>
          <w:lang w:eastAsia="es-ES_tradnl"/>
        </w:rPr>
        <w:lastRenderedPageBreak/>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14:paraId="05909C29" w14:textId="77777777" w:rsidR="006620D9" w:rsidRDefault="006620D9">
      <w:pPr>
        <w:pStyle w:val="Prrafodelista"/>
        <w:widowControl w:val="0"/>
        <w:tabs>
          <w:tab w:val="left" w:pos="1701"/>
        </w:tabs>
        <w:spacing w:line="360" w:lineRule="auto"/>
        <w:ind w:left="0"/>
        <w:jc w:val="both"/>
        <w:rPr>
          <w:rFonts w:ascii="Palatino Linotype" w:hAnsi="Palatino Linotype"/>
          <w:highlight w:val="white"/>
        </w:rPr>
      </w:pPr>
    </w:p>
    <w:p w14:paraId="17C37EFA" w14:textId="77777777" w:rsidR="006620D9" w:rsidRDefault="00E46509">
      <w:pPr>
        <w:pStyle w:val="Prrafodelista"/>
        <w:widowControl w:val="0"/>
        <w:numPr>
          <w:ilvl w:val="0"/>
          <w:numId w:val="3"/>
        </w:numPr>
        <w:tabs>
          <w:tab w:val="left" w:pos="1701"/>
        </w:tabs>
        <w:spacing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14:paraId="41EB0B7F" w14:textId="77777777" w:rsidR="006620D9" w:rsidRDefault="006620D9">
      <w:pPr>
        <w:pStyle w:val="Prrafodelista"/>
        <w:widowControl w:val="0"/>
        <w:tabs>
          <w:tab w:val="left" w:pos="1701"/>
        </w:tabs>
        <w:spacing w:line="360" w:lineRule="auto"/>
        <w:ind w:left="0"/>
        <w:jc w:val="both"/>
        <w:rPr>
          <w:rFonts w:ascii="Palatino Linotype" w:hAnsi="Palatino Linotype"/>
          <w:szCs w:val="17"/>
          <w:lang w:eastAsia="es-ES_tradnl"/>
        </w:rPr>
      </w:pPr>
    </w:p>
    <w:p w14:paraId="7124D655" w14:textId="77777777" w:rsidR="006620D9" w:rsidRDefault="00E46509">
      <w:pPr>
        <w:pStyle w:val="Prrafodelista"/>
        <w:widowControl w:val="0"/>
        <w:numPr>
          <w:ilvl w:val="0"/>
          <w:numId w:val="3"/>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2D3F7ADC" w14:textId="77777777" w:rsidR="006620D9" w:rsidRDefault="006620D9">
      <w:pPr>
        <w:pStyle w:val="Prrafodelista"/>
        <w:widowControl w:val="0"/>
        <w:tabs>
          <w:tab w:val="left" w:pos="1701"/>
        </w:tabs>
        <w:spacing w:line="360" w:lineRule="auto"/>
        <w:ind w:left="0" w:right="49"/>
        <w:jc w:val="both"/>
        <w:rPr>
          <w:rFonts w:ascii="Palatino Linotype" w:hAnsi="Palatino Linotype"/>
          <w:szCs w:val="17"/>
          <w:lang w:eastAsia="es-ES_tradnl"/>
        </w:rPr>
      </w:pPr>
    </w:p>
    <w:p w14:paraId="775906B0" w14:textId="77777777" w:rsidR="006620D9" w:rsidRDefault="00E46509">
      <w:pPr>
        <w:pStyle w:val="Prrafodelista"/>
        <w:widowControl w:val="0"/>
        <w:numPr>
          <w:ilvl w:val="0"/>
          <w:numId w:val="3"/>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Hágase del conocimiento </w:t>
      </w:r>
      <w:r>
        <w:rPr>
          <w:rFonts w:ascii="Palatino Linotype" w:hAnsi="Palatino Linotype"/>
          <w:szCs w:val="17"/>
          <w:lang w:eastAsia="es-ES_tradnl"/>
        </w:rPr>
        <w:t xml:space="preserve">del </w:t>
      </w:r>
      <w:r>
        <w:rPr>
          <w:rFonts w:ascii="Palatino Linotype" w:hAnsi="Palatino Linotype"/>
          <w:b/>
          <w:szCs w:val="17"/>
          <w:lang w:eastAsia="es-ES_tradnl"/>
        </w:rPr>
        <w:t xml:space="preserve">RECURRENTE </w:t>
      </w:r>
      <w:r>
        <w:rPr>
          <w:rFonts w:ascii="Palatino Linotype" w:hAnsi="Palatino Linotype"/>
          <w:szCs w:val="17"/>
          <w:lang w:eastAsia="es-ES_tradnl"/>
        </w:rPr>
        <w:t xml:space="preserve">que la respuesta que dé </w:t>
      </w:r>
      <w:r>
        <w:rPr>
          <w:rFonts w:ascii="Palatino Linotype" w:hAnsi="Palatino Linotype"/>
          <w:b/>
          <w:szCs w:val="17"/>
          <w:lang w:eastAsia="es-ES_tradnl"/>
        </w:rPr>
        <w:t>EL SUJETO OBLIGADO</w:t>
      </w:r>
      <w:r>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lang w:eastAsia="es-MX"/>
        </w:rPr>
        <w:t>de Transparencia y Acceso a la Información Pública del Estado de México y Municipios.</w:t>
      </w:r>
    </w:p>
    <w:p w14:paraId="2D6273B1" w14:textId="77777777" w:rsidR="006620D9" w:rsidRDefault="006620D9">
      <w:pPr>
        <w:pStyle w:val="Prrafodelista"/>
        <w:rPr>
          <w:rFonts w:ascii="Palatino Linotype" w:hAnsi="Palatino Linotype"/>
          <w:szCs w:val="17"/>
          <w:lang w:eastAsia="es-ES_tradnl"/>
        </w:rPr>
      </w:pPr>
    </w:p>
    <w:p w14:paraId="34FD1A8E" w14:textId="77777777" w:rsidR="006620D9" w:rsidRDefault="00E46509">
      <w:pPr>
        <w:pStyle w:val="Prrafodelista"/>
        <w:numPr>
          <w:ilvl w:val="0"/>
          <w:numId w:val="3"/>
        </w:numPr>
        <w:spacing w:line="360" w:lineRule="auto"/>
        <w:ind w:left="0" w:firstLine="0"/>
        <w:jc w:val="both"/>
        <w:rPr>
          <w:rFonts w:ascii="Palatino Linotype" w:hAnsi="Palatino Linotype" w:cs="Arial"/>
        </w:rPr>
      </w:pPr>
      <w:r>
        <w:rPr>
          <w:rFonts w:ascii="Palatino Linotype" w:hAnsi="Palatino Linotype"/>
        </w:rPr>
        <w:t xml:space="preserve">Con fundamento en el artículo 198 de la Ley de Transparencia y Acceso a la Información Pública del Estado de México y Municipios, se apercibe al </w:t>
      </w:r>
      <w:r>
        <w:rPr>
          <w:rFonts w:ascii="Palatino Linotype" w:hAnsi="Palatino Linotype"/>
          <w:b/>
        </w:rPr>
        <w:t>SUJETO OBLIGADO</w:t>
      </w:r>
      <w:r>
        <w:rPr>
          <w:rFonts w:ascii="Palatino Linotype" w:hAnsi="Palatino Linotype"/>
        </w:rPr>
        <w:t xml:space="preserve"> que, en caso de negarse a cumplir la presente resolución o hacerlo de </w:t>
      </w:r>
      <w:r>
        <w:rPr>
          <w:rFonts w:ascii="Palatino Linotype" w:hAnsi="Palatino Linotype"/>
        </w:rPr>
        <w:lastRenderedPageBreak/>
        <w:t>manera parcial se actuará de conformidad con lo previsto en los artículos 213, 214, 216 y 217 de dicha Ley.</w:t>
      </w:r>
    </w:p>
    <w:p w14:paraId="6CF07779" w14:textId="77777777" w:rsidR="006620D9" w:rsidRDefault="006620D9">
      <w:pPr>
        <w:pStyle w:val="Prrafodelista"/>
        <w:widowControl w:val="0"/>
        <w:tabs>
          <w:tab w:val="left" w:pos="1701"/>
        </w:tabs>
        <w:spacing w:line="360" w:lineRule="auto"/>
        <w:ind w:left="0" w:right="49"/>
        <w:jc w:val="both"/>
        <w:rPr>
          <w:rFonts w:ascii="Palatino Linotype" w:hAnsi="Palatino Linotype"/>
          <w:szCs w:val="17"/>
          <w:lang w:eastAsia="es-ES_tradnl"/>
        </w:rPr>
      </w:pPr>
    </w:p>
    <w:p w14:paraId="60245E82" w14:textId="77777777" w:rsidR="006620D9" w:rsidRDefault="00E46509">
      <w:pPr>
        <w:pStyle w:val="Prrafodelista"/>
        <w:widowControl w:val="0"/>
        <w:numPr>
          <w:ilvl w:val="0"/>
          <w:numId w:val="3"/>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Gírese oficio </w:t>
      </w:r>
      <w:r>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szCs w:val="17"/>
          <w:lang w:eastAsia="es-ES_tradnl"/>
        </w:rPr>
        <w:t>SEXTO</w:t>
      </w:r>
      <w:r>
        <w:rPr>
          <w:rFonts w:ascii="Palatino Linotype" w:hAnsi="Palatino Linotype"/>
          <w:szCs w:val="17"/>
          <w:lang w:eastAsia="es-ES_tradnl"/>
        </w:rPr>
        <w:t xml:space="preserve"> de la presente resolución.</w:t>
      </w:r>
    </w:p>
    <w:p w14:paraId="6E4A7D50" w14:textId="77777777" w:rsidR="006620D9" w:rsidRDefault="006620D9">
      <w:pPr>
        <w:pStyle w:val="Prrafodelista"/>
        <w:spacing w:line="360" w:lineRule="auto"/>
        <w:ind w:left="0"/>
        <w:jc w:val="both"/>
        <w:rPr>
          <w:rFonts w:ascii="Palatino Linotype" w:hAnsi="Palatino Linotype"/>
        </w:rPr>
      </w:pPr>
    </w:p>
    <w:p w14:paraId="3AB648F8" w14:textId="77777777" w:rsidR="006620D9" w:rsidRDefault="00E46509">
      <w:pPr>
        <w:spacing w:line="360" w:lineRule="auto"/>
        <w:jc w:val="both"/>
        <w:rPr>
          <w:rFonts w:ascii="Palatino Linotype" w:eastAsia="Calibri" w:hAnsi="Palatino Linotype" w:cs="Arial"/>
        </w:rPr>
      </w:pPr>
      <w:r>
        <w:rPr>
          <w:rFonts w:ascii="Palatino Linotype" w:eastAsia="Calibri" w:hAnsi="Palatino Linotype" w:cs="Arial"/>
        </w:rPr>
        <w:t>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DÉCIMA TERCERA SESIÓN ORDINARIA CELEBRADA EL DOCE DE AGOSTO DE DOS MIL VEINTE, ANTE EL SECRETARIO TÉCNICO DEL PLENO, ALEXIS TAPIA RAMÍREZ.</w:t>
      </w:r>
    </w:p>
    <w:tbl>
      <w:tblPr>
        <w:tblW w:w="10365" w:type="dxa"/>
        <w:jc w:val="center"/>
        <w:tblLook w:val="04A0" w:firstRow="1" w:lastRow="0" w:firstColumn="1" w:lastColumn="0" w:noHBand="0" w:noVBand="1"/>
      </w:tblPr>
      <w:tblGrid>
        <w:gridCol w:w="5182"/>
        <w:gridCol w:w="5183"/>
      </w:tblGrid>
      <w:tr w:rsidR="006620D9" w14:paraId="6C30A088" w14:textId="77777777" w:rsidTr="00836353">
        <w:trPr>
          <w:jc w:val="center"/>
        </w:trPr>
        <w:tc>
          <w:tcPr>
            <w:tcW w:w="10365" w:type="dxa"/>
            <w:gridSpan w:val="2"/>
          </w:tcPr>
          <w:p w14:paraId="7E1A22F0" w14:textId="77777777" w:rsidR="006620D9" w:rsidRDefault="006620D9" w:rsidP="00836353">
            <w:pPr>
              <w:spacing w:line="276" w:lineRule="auto"/>
              <w:jc w:val="center"/>
              <w:rPr>
                <w:rFonts w:ascii="Palatino Linotype" w:hAnsi="Palatino Linotype" w:cs="Arial"/>
                <w:b/>
              </w:rPr>
            </w:pPr>
          </w:p>
          <w:p w14:paraId="4BBB5104" w14:textId="77777777" w:rsidR="00836353" w:rsidRDefault="00836353" w:rsidP="00836353">
            <w:pPr>
              <w:spacing w:line="276" w:lineRule="auto"/>
              <w:jc w:val="center"/>
              <w:rPr>
                <w:rFonts w:ascii="Palatino Linotype" w:hAnsi="Palatino Linotype" w:cs="Arial"/>
                <w:b/>
              </w:rPr>
            </w:pPr>
          </w:p>
          <w:p w14:paraId="6C1FDBCB" w14:textId="77777777" w:rsidR="00836353" w:rsidRDefault="00836353" w:rsidP="00836353">
            <w:pPr>
              <w:spacing w:line="276" w:lineRule="auto"/>
              <w:jc w:val="center"/>
              <w:rPr>
                <w:rFonts w:ascii="Palatino Linotype" w:hAnsi="Palatino Linotype" w:cs="Arial"/>
                <w:b/>
              </w:rPr>
            </w:pPr>
          </w:p>
          <w:p w14:paraId="1D3FF6AE" w14:textId="77777777" w:rsidR="00836353" w:rsidRDefault="00836353" w:rsidP="00836353">
            <w:pPr>
              <w:spacing w:line="276" w:lineRule="auto"/>
              <w:jc w:val="center"/>
              <w:rPr>
                <w:rFonts w:ascii="Palatino Linotype" w:hAnsi="Palatino Linotype" w:cs="Arial"/>
                <w:b/>
              </w:rPr>
            </w:pPr>
          </w:p>
          <w:p w14:paraId="39E73579" w14:textId="77777777" w:rsidR="006620D9" w:rsidRDefault="00E46509">
            <w:pPr>
              <w:spacing w:line="276" w:lineRule="auto"/>
              <w:jc w:val="center"/>
              <w:rPr>
                <w:rFonts w:ascii="Palatino Linotype" w:hAnsi="Palatino Linotype" w:cs="Arial"/>
                <w:b/>
              </w:rPr>
            </w:pPr>
            <w:r>
              <w:rPr>
                <w:rFonts w:ascii="Palatino Linotype" w:hAnsi="Palatino Linotype" w:cs="Arial"/>
                <w:b/>
              </w:rPr>
              <w:t>Zulema Martínez Sánchez</w:t>
            </w:r>
          </w:p>
          <w:p w14:paraId="75FB28A3" w14:textId="77777777" w:rsidR="006620D9" w:rsidRDefault="00E46509">
            <w:pPr>
              <w:spacing w:line="276" w:lineRule="auto"/>
              <w:jc w:val="center"/>
              <w:rPr>
                <w:rFonts w:ascii="Palatino Linotype" w:hAnsi="Palatino Linotype" w:cs="Arial"/>
                <w:b/>
              </w:rPr>
            </w:pPr>
            <w:r>
              <w:rPr>
                <w:rFonts w:ascii="Palatino Linotype" w:hAnsi="Palatino Linotype" w:cs="Arial"/>
              </w:rPr>
              <w:t>Comisionada Presidenta</w:t>
            </w:r>
          </w:p>
          <w:p w14:paraId="3F52F292" w14:textId="77777777" w:rsidR="006620D9" w:rsidRDefault="00E46509" w:rsidP="00836353">
            <w:pPr>
              <w:spacing w:line="276" w:lineRule="auto"/>
              <w:jc w:val="center"/>
              <w:rPr>
                <w:rFonts w:ascii="Palatino Linotype" w:hAnsi="Palatino Linotype" w:cs="Arial"/>
                <w:b/>
              </w:rPr>
            </w:pPr>
            <w:r>
              <w:rPr>
                <w:rFonts w:ascii="Palatino Linotype" w:hAnsi="Palatino Linotype" w:cs="Arial"/>
                <w:b/>
              </w:rPr>
              <w:t>(RÚBRICA)</w:t>
            </w:r>
          </w:p>
        </w:tc>
      </w:tr>
      <w:tr w:rsidR="006620D9" w14:paraId="564959BE" w14:textId="77777777" w:rsidTr="00836353">
        <w:trPr>
          <w:jc w:val="center"/>
        </w:trPr>
        <w:tc>
          <w:tcPr>
            <w:tcW w:w="5182" w:type="dxa"/>
          </w:tcPr>
          <w:p w14:paraId="208B64EA" w14:textId="77777777" w:rsidR="006620D9" w:rsidRDefault="006620D9">
            <w:pPr>
              <w:spacing w:line="276" w:lineRule="auto"/>
              <w:jc w:val="center"/>
              <w:rPr>
                <w:rFonts w:ascii="Palatino Linotype" w:hAnsi="Palatino Linotype" w:cs="Arial"/>
                <w:b/>
              </w:rPr>
            </w:pPr>
          </w:p>
          <w:p w14:paraId="1EAB20E1" w14:textId="77777777" w:rsidR="00836353" w:rsidRDefault="00836353">
            <w:pPr>
              <w:spacing w:line="276" w:lineRule="auto"/>
              <w:jc w:val="center"/>
              <w:rPr>
                <w:rFonts w:ascii="Palatino Linotype" w:hAnsi="Palatino Linotype" w:cs="Arial"/>
                <w:b/>
              </w:rPr>
            </w:pPr>
          </w:p>
          <w:p w14:paraId="2619103C" w14:textId="77777777" w:rsidR="00836353" w:rsidRDefault="00836353">
            <w:pPr>
              <w:spacing w:line="276" w:lineRule="auto"/>
              <w:jc w:val="center"/>
              <w:rPr>
                <w:rFonts w:ascii="Palatino Linotype" w:hAnsi="Palatino Linotype" w:cs="Arial"/>
                <w:b/>
              </w:rPr>
            </w:pPr>
          </w:p>
          <w:p w14:paraId="2A90A5FD" w14:textId="77777777" w:rsidR="00836353" w:rsidRDefault="00836353">
            <w:pPr>
              <w:spacing w:line="276" w:lineRule="auto"/>
              <w:jc w:val="center"/>
              <w:rPr>
                <w:rFonts w:ascii="Palatino Linotype" w:hAnsi="Palatino Linotype" w:cs="Arial"/>
                <w:b/>
              </w:rPr>
            </w:pPr>
          </w:p>
          <w:p w14:paraId="0A3CACBC" w14:textId="77777777" w:rsidR="00836353" w:rsidRDefault="00836353">
            <w:pPr>
              <w:spacing w:line="276" w:lineRule="auto"/>
              <w:jc w:val="center"/>
              <w:rPr>
                <w:rFonts w:ascii="Palatino Linotype" w:hAnsi="Palatino Linotype" w:cs="Arial"/>
                <w:b/>
              </w:rPr>
            </w:pPr>
          </w:p>
          <w:p w14:paraId="54BB6942" w14:textId="77777777" w:rsidR="006620D9" w:rsidRDefault="00E46509">
            <w:pPr>
              <w:spacing w:line="276" w:lineRule="auto"/>
              <w:jc w:val="center"/>
              <w:rPr>
                <w:rFonts w:ascii="Palatino Linotype" w:hAnsi="Palatino Linotype" w:cs="Arial"/>
                <w:b/>
              </w:rPr>
            </w:pPr>
            <w:r>
              <w:rPr>
                <w:rFonts w:ascii="Palatino Linotype" w:hAnsi="Palatino Linotype" w:cs="Arial"/>
                <w:b/>
              </w:rPr>
              <w:t>Eva Abaid Yapur</w:t>
            </w:r>
          </w:p>
          <w:p w14:paraId="34C1F553" w14:textId="77777777" w:rsidR="006620D9" w:rsidRDefault="00E46509">
            <w:pPr>
              <w:spacing w:line="276" w:lineRule="auto"/>
              <w:jc w:val="center"/>
              <w:rPr>
                <w:rFonts w:ascii="Palatino Linotype" w:hAnsi="Palatino Linotype" w:cs="Arial"/>
              </w:rPr>
            </w:pPr>
            <w:r>
              <w:rPr>
                <w:rFonts w:ascii="Palatino Linotype" w:hAnsi="Palatino Linotype" w:cs="Arial"/>
              </w:rPr>
              <w:t>Comisionada</w:t>
            </w:r>
          </w:p>
          <w:p w14:paraId="0FED3DA8" w14:textId="77777777" w:rsidR="006620D9" w:rsidRDefault="00E46509">
            <w:pPr>
              <w:spacing w:line="276" w:lineRule="auto"/>
              <w:jc w:val="center"/>
              <w:rPr>
                <w:rFonts w:ascii="Palatino Linotype" w:hAnsi="Palatino Linotype" w:cs="Arial"/>
                <w:b/>
              </w:rPr>
            </w:pPr>
            <w:r>
              <w:rPr>
                <w:rFonts w:ascii="Palatino Linotype" w:hAnsi="Palatino Linotype" w:cs="Arial"/>
                <w:b/>
              </w:rPr>
              <w:t>(RÚBRICA)</w:t>
            </w:r>
          </w:p>
          <w:p w14:paraId="1B631AF8" w14:textId="77777777" w:rsidR="006620D9" w:rsidRDefault="006620D9">
            <w:pPr>
              <w:spacing w:line="276" w:lineRule="auto"/>
              <w:jc w:val="center"/>
              <w:rPr>
                <w:rFonts w:ascii="Palatino Linotype" w:hAnsi="Palatino Linotype" w:cs="Arial"/>
                <w:b/>
              </w:rPr>
            </w:pPr>
          </w:p>
        </w:tc>
        <w:tc>
          <w:tcPr>
            <w:tcW w:w="5183" w:type="dxa"/>
          </w:tcPr>
          <w:p w14:paraId="440E53C4" w14:textId="77777777" w:rsidR="006620D9" w:rsidRDefault="006620D9">
            <w:pPr>
              <w:spacing w:line="276" w:lineRule="auto"/>
              <w:jc w:val="center"/>
              <w:rPr>
                <w:rFonts w:ascii="Palatino Linotype" w:hAnsi="Palatino Linotype" w:cs="Arial"/>
                <w:b/>
              </w:rPr>
            </w:pPr>
          </w:p>
          <w:p w14:paraId="74B05E77" w14:textId="77777777" w:rsidR="00836353" w:rsidRDefault="00836353">
            <w:pPr>
              <w:spacing w:line="276" w:lineRule="auto"/>
              <w:jc w:val="center"/>
              <w:rPr>
                <w:rFonts w:ascii="Palatino Linotype" w:hAnsi="Palatino Linotype" w:cs="Arial"/>
                <w:b/>
              </w:rPr>
            </w:pPr>
          </w:p>
          <w:p w14:paraId="2D24FA63" w14:textId="77777777" w:rsidR="00836353" w:rsidRDefault="00836353">
            <w:pPr>
              <w:spacing w:line="276" w:lineRule="auto"/>
              <w:jc w:val="center"/>
              <w:rPr>
                <w:rFonts w:ascii="Palatino Linotype" w:hAnsi="Palatino Linotype" w:cs="Arial"/>
                <w:b/>
              </w:rPr>
            </w:pPr>
          </w:p>
          <w:p w14:paraId="7EA664E1" w14:textId="77777777" w:rsidR="00836353" w:rsidRDefault="00836353">
            <w:pPr>
              <w:spacing w:line="276" w:lineRule="auto"/>
              <w:jc w:val="center"/>
              <w:rPr>
                <w:rFonts w:ascii="Palatino Linotype" w:hAnsi="Palatino Linotype" w:cs="Arial"/>
                <w:b/>
              </w:rPr>
            </w:pPr>
          </w:p>
          <w:p w14:paraId="5078FF6D" w14:textId="77777777" w:rsidR="00836353" w:rsidRDefault="00836353">
            <w:pPr>
              <w:spacing w:line="276" w:lineRule="auto"/>
              <w:jc w:val="center"/>
              <w:rPr>
                <w:rFonts w:ascii="Palatino Linotype" w:hAnsi="Palatino Linotype" w:cs="Arial"/>
                <w:b/>
              </w:rPr>
            </w:pPr>
          </w:p>
          <w:p w14:paraId="4CEBE3D2" w14:textId="77777777" w:rsidR="00836353" w:rsidRDefault="00836353">
            <w:pPr>
              <w:spacing w:line="276" w:lineRule="auto"/>
              <w:jc w:val="center"/>
              <w:rPr>
                <w:rFonts w:ascii="Palatino Linotype" w:hAnsi="Palatino Linotype" w:cs="Arial"/>
                <w:b/>
              </w:rPr>
            </w:pPr>
          </w:p>
          <w:p w14:paraId="108FC65C" w14:textId="77777777" w:rsidR="006620D9" w:rsidRDefault="00E46509">
            <w:pPr>
              <w:spacing w:line="276" w:lineRule="auto"/>
              <w:jc w:val="center"/>
              <w:rPr>
                <w:rFonts w:ascii="Palatino Linotype" w:hAnsi="Palatino Linotype" w:cs="Arial"/>
                <w:b/>
              </w:rPr>
            </w:pPr>
            <w:r>
              <w:rPr>
                <w:rFonts w:ascii="Palatino Linotype" w:hAnsi="Palatino Linotype" w:cs="Arial"/>
                <w:b/>
              </w:rPr>
              <w:t>José Guadalupe Luna Hernández</w:t>
            </w:r>
          </w:p>
          <w:p w14:paraId="76B96D71" w14:textId="77777777" w:rsidR="006620D9" w:rsidRDefault="00E46509">
            <w:pPr>
              <w:spacing w:line="276" w:lineRule="auto"/>
              <w:jc w:val="center"/>
              <w:rPr>
                <w:rFonts w:ascii="Palatino Linotype" w:hAnsi="Palatino Linotype" w:cs="Arial"/>
              </w:rPr>
            </w:pPr>
            <w:r>
              <w:rPr>
                <w:rFonts w:ascii="Palatino Linotype" w:hAnsi="Palatino Linotype" w:cs="Arial"/>
              </w:rPr>
              <w:t>Comisionado</w:t>
            </w:r>
          </w:p>
          <w:p w14:paraId="42A886D4" w14:textId="77777777" w:rsidR="006620D9" w:rsidRDefault="00E46509">
            <w:pPr>
              <w:spacing w:line="276" w:lineRule="auto"/>
              <w:jc w:val="center"/>
              <w:rPr>
                <w:rFonts w:ascii="Palatino Linotype" w:hAnsi="Palatino Linotype" w:cs="Arial"/>
                <w:b/>
              </w:rPr>
            </w:pPr>
            <w:r>
              <w:rPr>
                <w:rFonts w:ascii="Palatino Linotype" w:hAnsi="Palatino Linotype" w:cs="Arial"/>
                <w:b/>
              </w:rPr>
              <w:t>(RÚBRICA)</w:t>
            </w:r>
          </w:p>
        </w:tc>
      </w:tr>
      <w:tr w:rsidR="006620D9" w14:paraId="5DB5AFEC" w14:textId="77777777" w:rsidTr="00836353">
        <w:trPr>
          <w:jc w:val="center"/>
        </w:trPr>
        <w:tc>
          <w:tcPr>
            <w:tcW w:w="5182" w:type="dxa"/>
          </w:tcPr>
          <w:p w14:paraId="5704A8FC" w14:textId="77777777" w:rsidR="006620D9" w:rsidRDefault="006620D9">
            <w:pPr>
              <w:spacing w:line="276" w:lineRule="auto"/>
              <w:jc w:val="center"/>
              <w:rPr>
                <w:rFonts w:ascii="Palatino Linotype" w:hAnsi="Palatino Linotype" w:cs="Arial"/>
                <w:b/>
              </w:rPr>
            </w:pPr>
          </w:p>
          <w:p w14:paraId="68D3B904" w14:textId="77777777" w:rsidR="006620D9" w:rsidRDefault="006620D9">
            <w:pPr>
              <w:spacing w:line="276" w:lineRule="auto"/>
              <w:jc w:val="center"/>
              <w:rPr>
                <w:rFonts w:ascii="Palatino Linotype" w:hAnsi="Palatino Linotype" w:cs="Arial"/>
                <w:b/>
              </w:rPr>
            </w:pPr>
          </w:p>
          <w:p w14:paraId="1D6DB6C1" w14:textId="77777777" w:rsidR="00836353" w:rsidRDefault="00836353">
            <w:pPr>
              <w:spacing w:line="276" w:lineRule="auto"/>
              <w:jc w:val="center"/>
              <w:rPr>
                <w:rFonts w:ascii="Palatino Linotype" w:hAnsi="Palatino Linotype" w:cs="Arial"/>
                <w:b/>
              </w:rPr>
            </w:pPr>
          </w:p>
          <w:p w14:paraId="1508DDF6" w14:textId="77777777" w:rsidR="00836353" w:rsidRDefault="00836353">
            <w:pPr>
              <w:spacing w:line="276" w:lineRule="auto"/>
              <w:jc w:val="center"/>
              <w:rPr>
                <w:rFonts w:ascii="Palatino Linotype" w:hAnsi="Palatino Linotype" w:cs="Arial"/>
                <w:b/>
              </w:rPr>
            </w:pPr>
          </w:p>
          <w:p w14:paraId="1037E3A9" w14:textId="77777777" w:rsidR="00836353" w:rsidRDefault="00836353">
            <w:pPr>
              <w:spacing w:line="276" w:lineRule="auto"/>
              <w:jc w:val="center"/>
              <w:rPr>
                <w:rFonts w:ascii="Palatino Linotype" w:hAnsi="Palatino Linotype" w:cs="Arial"/>
                <w:b/>
              </w:rPr>
            </w:pPr>
          </w:p>
          <w:p w14:paraId="4B259433" w14:textId="77777777" w:rsidR="006620D9" w:rsidRDefault="00E46509">
            <w:pPr>
              <w:spacing w:line="276" w:lineRule="auto"/>
              <w:jc w:val="center"/>
              <w:rPr>
                <w:rFonts w:ascii="Palatino Linotype" w:hAnsi="Palatino Linotype" w:cs="Arial"/>
                <w:b/>
              </w:rPr>
            </w:pPr>
            <w:r>
              <w:rPr>
                <w:rFonts w:ascii="Palatino Linotype" w:hAnsi="Palatino Linotype" w:cs="Arial"/>
                <w:b/>
              </w:rPr>
              <w:t>Javier Martínez Cruz</w:t>
            </w:r>
          </w:p>
          <w:p w14:paraId="7BB33F24" w14:textId="77777777" w:rsidR="006620D9" w:rsidRDefault="00E46509">
            <w:pPr>
              <w:spacing w:line="276" w:lineRule="auto"/>
              <w:jc w:val="center"/>
              <w:rPr>
                <w:rFonts w:ascii="Palatino Linotype" w:hAnsi="Palatino Linotype" w:cs="Arial"/>
              </w:rPr>
            </w:pPr>
            <w:r>
              <w:rPr>
                <w:rFonts w:ascii="Palatino Linotype" w:hAnsi="Palatino Linotype" w:cs="Arial"/>
              </w:rPr>
              <w:t>Comisionado</w:t>
            </w:r>
          </w:p>
          <w:p w14:paraId="268A4762" w14:textId="77777777" w:rsidR="006620D9" w:rsidRDefault="00E46509" w:rsidP="00836353">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21E14575" w14:textId="77777777" w:rsidR="006620D9" w:rsidRDefault="006620D9" w:rsidP="00836353">
            <w:pPr>
              <w:spacing w:line="276" w:lineRule="auto"/>
              <w:jc w:val="center"/>
              <w:rPr>
                <w:rFonts w:ascii="Palatino Linotype" w:hAnsi="Palatino Linotype" w:cs="Arial"/>
                <w:b/>
              </w:rPr>
            </w:pPr>
          </w:p>
          <w:p w14:paraId="5A325E96" w14:textId="77777777" w:rsidR="00836353" w:rsidRDefault="00836353" w:rsidP="00836353">
            <w:pPr>
              <w:spacing w:line="276" w:lineRule="auto"/>
              <w:jc w:val="center"/>
              <w:rPr>
                <w:rFonts w:ascii="Palatino Linotype" w:hAnsi="Palatino Linotype" w:cs="Arial"/>
                <w:b/>
              </w:rPr>
            </w:pPr>
          </w:p>
          <w:p w14:paraId="59638C76" w14:textId="77777777" w:rsidR="00836353" w:rsidRDefault="00836353" w:rsidP="00836353">
            <w:pPr>
              <w:spacing w:line="276" w:lineRule="auto"/>
              <w:jc w:val="center"/>
              <w:rPr>
                <w:rFonts w:ascii="Palatino Linotype" w:hAnsi="Palatino Linotype" w:cs="Arial"/>
                <w:b/>
              </w:rPr>
            </w:pPr>
          </w:p>
          <w:p w14:paraId="5B108141" w14:textId="77777777" w:rsidR="00836353" w:rsidRDefault="00836353" w:rsidP="00836353">
            <w:pPr>
              <w:spacing w:line="276" w:lineRule="auto"/>
              <w:jc w:val="center"/>
              <w:rPr>
                <w:rFonts w:ascii="Palatino Linotype" w:hAnsi="Palatino Linotype" w:cs="Arial"/>
                <w:b/>
              </w:rPr>
            </w:pPr>
          </w:p>
          <w:p w14:paraId="233B7428" w14:textId="77777777" w:rsidR="006620D9" w:rsidRDefault="006620D9" w:rsidP="00836353">
            <w:pPr>
              <w:spacing w:line="276" w:lineRule="auto"/>
              <w:jc w:val="center"/>
              <w:rPr>
                <w:rFonts w:ascii="Palatino Linotype" w:hAnsi="Palatino Linotype" w:cs="Arial"/>
                <w:b/>
              </w:rPr>
            </w:pPr>
          </w:p>
          <w:p w14:paraId="3AE3D855" w14:textId="77777777" w:rsidR="006620D9" w:rsidRDefault="00E46509">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51EEF863" w14:textId="77777777" w:rsidR="006620D9" w:rsidRDefault="00E46509">
            <w:pPr>
              <w:spacing w:line="276" w:lineRule="auto"/>
              <w:jc w:val="center"/>
              <w:rPr>
                <w:rFonts w:ascii="Palatino Linotype" w:hAnsi="Palatino Linotype" w:cs="Arial"/>
              </w:rPr>
            </w:pPr>
            <w:r>
              <w:rPr>
                <w:rFonts w:ascii="Palatino Linotype" w:hAnsi="Palatino Linotype" w:cs="Arial"/>
              </w:rPr>
              <w:t>Comisionado</w:t>
            </w:r>
          </w:p>
          <w:p w14:paraId="57BBE10E" w14:textId="77777777" w:rsidR="006620D9" w:rsidRDefault="00E46509">
            <w:pPr>
              <w:spacing w:line="276" w:lineRule="auto"/>
              <w:jc w:val="center"/>
              <w:rPr>
                <w:rFonts w:ascii="Palatino Linotype" w:hAnsi="Palatino Linotype" w:cs="Arial"/>
                <w:b/>
              </w:rPr>
            </w:pPr>
            <w:r>
              <w:rPr>
                <w:rFonts w:ascii="Palatino Linotype" w:hAnsi="Palatino Linotype" w:cs="Arial"/>
                <w:b/>
              </w:rPr>
              <w:t>(RÚBRICA)</w:t>
            </w:r>
          </w:p>
        </w:tc>
      </w:tr>
      <w:tr w:rsidR="006620D9" w14:paraId="21DE6A0C" w14:textId="77777777" w:rsidTr="00836353">
        <w:trPr>
          <w:jc w:val="center"/>
        </w:trPr>
        <w:tc>
          <w:tcPr>
            <w:tcW w:w="10365" w:type="dxa"/>
            <w:gridSpan w:val="2"/>
          </w:tcPr>
          <w:p w14:paraId="1E2AE8C6" w14:textId="77777777" w:rsidR="00836353" w:rsidRDefault="00836353">
            <w:pPr>
              <w:spacing w:line="276" w:lineRule="auto"/>
              <w:jc w:val="center"/>
              <w:rPr>
                <w:rFonts w:ascii="Palatino Linotype" w:hAnsi="Palatino Linotype" w:cs="Arial"/>
                <w:b/>
              </w:rPr>
            </w:pPr>
          </w:p>
          <w:p w14:paraId="6F30A6F4" w14:textId="77777777" w:rsidR="00836353" w:rsidRDefault="00836353">
            <w:pPr>
              <w:spacing w:line="276" w:lineRule="auto"/>
              <w:jc w:val="center"/>
              <w:rPr>
                <w:rFonts w:ascii="Palatino Linotype" w:hAnsi="Palatino Linotype" w:cs="Arial"/>
                <w:b/>
              </w:rPr>
            </w:pPr>
          </w:p>
          <w:p w14:paraId="3881D33B" w14:textId="77777777" w:rsidR="00836353" w:rsidRDefault="00836353">
            <w:pPr>
              <w:spacing w:line="276" w:lineRule="auto"/>
              <w:jc w:val="center"/>
              <w:rPr>
                <w:rFonts w:ascii="Palatino Linotype" w:hAnsi="Palatino Linotype" w:cs="Arial"/>
                <w:b/>
              </w:rPr>
            </w:pPr>
          </w:p>
          <w:p w14:paraId="67914A2F" w14:textId="77777777" w:rsidR="00836353" w:rsidRDefault="00836353">
            <w:pPr>
              <w:spacing w:line="276" w:lineRule="auto"/>
              <w:jc w:val="center"/>
              <w:rPr>
                <w:rFonts w:ascii="Palatino Linotype" w:hAnsi="Palatino Linotype" w:cs="Arial"/>
                <w:b/>
              </w:rPr>
            </w:pPr>
          </w:p>
          <w:p w14:paraId="4BD7DF6A" w14:textId="77777777" w:rsidR="00836353" w:rsidRDefault="00836353">
            <w:pPr>
              <w:spacing w:line="276" w:lineRule="auto"/>
              <w:jc w:val="center"/>
              <w:rPr>
                <w:rFonts w:ascii="Palatino Linotype" w:hAnsi="Palatino Linotype" w:cs="Arial"/>
                <w:b/>
              </w:rPr>
            </w:pPr>
          </w:p>
          <w:p w14:paraId="33A2C664" w14:textId="77777777" w:rsidR="00836353" w:rsidRDefault="00836353">
            <w:pPr>
              <w:spacing w:line="276" w:lineRule="auto"/>
              <w:jc w:val="center"/>
              <w:rPr>
                <w:rFonts w:ascii="Palatino Linotype" w:hAnsi="Palatino Linotype" w:cs="Arial"/>
                <w:b/>
              </w:rPr>
            </w:pPr>
          </w:p>
          <w:p w14:paraId="06A1BEDA" w14:textId="77777777" w:rsidR="006620D9" w:rsidRDefault="00E46509">
            <w:pPr>
              <w:spacing w:line="276" w:lineRule="auto"/>
              <w:jc w:val="center"/>
              <w:rPr>
                <w:rFonts w:ascii="Palatino Linotype" w:hAnsi="Palatino Linotype" w:cs="Arial"/>
                <w:b/>
              </w:rPr>
            </w:pPr>
            <w:r>
              <w:rPr>
                <w:rFonts w:ascii="Palatino Linotype" w:hAnsi="Palatino Linotype" w:cs="Arial"/>
                <w:b/>
              </w:rPr>
              <w:t>Alexis Tapia Ramírez</w:t>
            </w:r>
          </w:p>
          <w:p w14:paraId="0623607B" w14:textId="77777777" w:rsidR="006620D9" w:rsidRDefault="00E46509">
            <w:pPr>
              <w:spacing w:line="276" w:lineRule="auto"/>
              <w:jc w:val="center"/>
              <w:rPr>
                <w:rFonts w:ascii="Palatino Linotype" w:hAnsi="Palatino Linotype" w:cs="Arial"/>
              </w:rPr>
            </w:pPr>
            <w:r>
              <w:rPr>
                <w:rFonts w:ascii="Palatino Linotype" w:hAnsi="Palatino Linotype" w:cs="Arial"/>
              </w:rPr>
              <w:t>Secretario Técnico del Pleno</w:t>
            </w:r>
          </w:p>
          <w:p w14:paraId="1638F367" w14:textId="77777777" w:rsidR="006620D9" w:rsidRDefault="00E46509" w:rsidP="00836353">
            <w:pPr>
              <w:spacing w:line="276" w:lineRule="auto"/>
              <w:jc w:val="center"/>
              <w:rPr>
                <w:rFonts w:ascii="Palatino Linotype" w:hAnsi="Palatino Linotype" w:cs="Arial"/>
              </w:rPr>
            </w:pPr>
            <w:r>
              <w:rPr>
                <w:rFonts w:ascii="Palatino Linotype" w:hAnsi="Palatino Linotype" w:cs="Arial"/>
                <w:b/>
              </w:rPr>
              <w:t>(RÚBRICA)</w:t>
            </w:r>
          </w:p>
        </w:tc>
      </w:tr>
    </w:tbl>
    <w:p w14:paraId="6C97079A" w14:textId="77777777" w:rsidR="006620D9" w:rsidRDefault="006620D9">
      <w:pPr>
        <w:jc w:val="both"/>
        <w:rPr>
          <w:rFonts w:ascii="Palatino Linotype" w:hAnsi="Palatino Linotype" w:cs="Arial"/>
          <w:sz w:val="22"/>
        </w:rPr>
      </w:pPr>
    </w:p>
    <w:p w14:paraId="790B9674" w14:textId="77777777" w:rsidR="006620D9" w:rsidRDefault="00E46509">
      <w:pPr>
        <w:jc w:val="both"/>
        <w:rPr>
          <w:rFonts w:ascii="Palatino Linotype" w:hAnsi="Palatino Linotype" w:cs="Arial"/>
          <w:sz w:val="22"/>
        </w:rPr>
      </w:pPr>
      <w:r>
        <w:rPr>
          <w:rFonts w:ascii="Palatino Linotype" w:hAnsi="Palatino Linotype" w:cs="Arial"/>
          <w:sz w:val="22"/>
        </w:rPr>
        <w:t xml:space="preserve">Esta hoja corresponde a la resolución de fecha doce de agosto de dos mil veinte, emitida en el recurso de revisión número 01022/INFOEM/IP/RR/2020.  </w:t>
      </w:r>
    </w:p>
    <w:p w14:paraId="4C97D58E" w14:textId="77777777" w:rsidR="006620D9" w:rsidRDefault="00E46509" w:rsidP="00836353">
      <w:pPr>
        <w:jc w:val="both"/>
        <w:rPr>
          <w:rFonts w:ascii="Palatino Linotype" w:hAnsi="Palatino Linotype"/>
        </w:rPr>
      </w:pPr>
      <w:r>
        <w:rPr>
          <w:rFonts w:ascii="Palatino Linotype" w:hAnsi="Palatino Linotype" w:cs="Arial"/>
          <w:sz w:val="22"/>
        </w:rPr>
        <w:t>YSM/ATU</w:t>
      </w:r>
    </w:p>
    <w:sectPr w:rsidR="006620D9">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66BF4" w14:textId="77777777" w:rsidR="000002C1" w:rsidRDefault="000002C1">
      <w:r>
        <w:separator/>
      </w:r>
    </w:p>
  </w:endnote>
  <w:endnote w:type="continuationSeparator" w:id="0">
    <w:p w14:paraId="76CCF3E9" w14:textId="77777777" w:rsidR="000002C1" w:rsidRDefault="0000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7477" w14:textId="77777777" w:rsidR="006620D9" w:rsidRDefault="00E46509">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A13DE">
      <w:rPr>
        <w:rFonts w:ascii="Palatino Linotype" w:hAnsi="Palatino Linotype" w:cs="Arial"/>
        <w:bCs/>
        <w:noProof/>
        <w:sz w:val="22"/>
        <w:szCs w:val="22"/>
      </w:rPr>
      <w:t>30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A13DE">
      <w:rPr>
        <w:rFonts w:ascii="Palatino Linotype" w:hAnsi="Palatino Linotype" w:cs="Arial"/>
        <w:bCs/>
        <w:noProof/>
        <w:sz w:val="22"/>
        <w:szCs w:val="22"/>
      </w:rPr>
      <w:t>46</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DB296" w14:textId="77777777" w:rsidR="006620D9" w:rsidRDefault="00E46509">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A13D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A13DE">
      <w:rPr>
        <w:rFonts w:ascii="Palatino Linotype" w:hAnsi="Palatino Linotype" w:cs="Arial"/>
        <w:bCs/>
        <w:noProof/>
        <w:sz w:val="22"/>
        <w:szCs w:val="22"/>
      </w:rPr>
      <w:t>46</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999A" w14:textId="77777777" w:rsidR="000002C1" w:rsidRDefault="000002C1">
      <w:pPr>
        <w:rPr>
          <w:sz w:val="12"/>
        </w:rPr>
      </w:pPr>
      <w:r>
        <w:separator/>
      </w:r>
    </w:p>
  </w:footnote>
  <w:footnote w:type="continuationSeparator" w:id="0">
    <w:p w14:paraId="098898C6" w14:textId="77777777" w:rsidR="000002C1" w:rsidRDefault="000002C1">
      <w:pPr>
        <w:rPr>
          <w:sz w:val="12"/>
        </w:rPr>
      </w:pPr>
      <w:r>
        <w:continuationSeparator/>
      </w:r>
    </w:p>
  </w:footnote>
  <w:footnote w:id="1">
    <w:p w14:paraId="2437AAAB" w14:textId="77777777" w:rsidR="006620D9" w:rsidRDefault="00E46509">
      <w:pPr>
        <w:pStyle w:val="Textonotapie"/>
        <w:jc w:val="both"/>
      </w:pPr>
      <w:r>
        <w:rPr>
          <w:rStyle w:val="FootnoteCharacters"/>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593B" w14:textId="77777777" w:rsidR="006620D9" w:rsidRDefault="00E4650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48" behindDoc="1" locked="0" layoutInCell="1" allowOverlap="1" wp14:anchorId="7207AD17" wp14:editId="2B883202">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6620D9" w14:paraId="1F542567" w14:textId="77777777">
      <w:tc>
        <w:tcPr>
          <w:tcW w:w="3259" w:type="dxa"/>
          <w:vMerge w:val="restart"/>
        </w:tcPr>
        <w:p w14:paraId="7979F87C" w14:textId="77777777" w:rsidR="006620D9" w:rsidRDefault="00E46509">
          <w:pPr>
            <w:rPr>
              <w:rFonts w:ascii="Palatino Linotype" w:hAnsi="Palatino Linotype"/>
              <w:b/>
              <w:sz w:val="22"/>
              <w:szCs w:val="22"/>
              <w:lang w:val="es-ES_tradnl"/>
            </w:rPr>
          </w:pPr>
          <w:r>
            <w:rPr>
              <w:noProof/>
              <w:lang w:eastAsia="es-MX"/>
            </w:rPr>
            <w:drawing>
              <wp:inline distT="0" distB="0" distL="0" distR="0" wp14:anchorId="22F34AE0" wp14:editId="6A8C262D">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573E94E5"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16E30C1B" w14:textId="77777777" w:rsidR="006620D9" w:rsidRDefault="00E46509">
          <w:pPr>
            <w:ind w:left="34" w:right="-107"/>
            <w:jc w:val="both"/>
            <w:rPr>
              <w:rFonts w:ascii="Palatino Linotype" w:hAnsi="Palatino Linotype"/>
              <w:b/>
              <w:lang w:val="es-ES_tradnl"/>
            </w:rPr>
          </w:pPr>
          <w:r>
            <w:rPr>
              <w:rFonts w:ascii="Palatino Linotype" w:hAnsi="Palatino Linotype"/>
              <w:b/>
              <w:sz w:val="22"/>
              <w:szCs w:val="22"/>
              <w:lang w:val="es-ES_tradnl"/>
            </w:rPr>
            <w:t>01022/INFOEM/IP/RR/2020</w:t>
          </w:r>
        </w:p>
      </w:tc>
    </w:tr>
    <w:tr w:rsidR="006620D9" w14:paraId="6F6A872F" w14:textId="77777777">
      <w:tc>
        <w:tcPr>
          <w:tcW w:w="3259" w:type="dxa"/>
          <w:vMerge/>
        </w:tcPr>
        <w:p w14:paraId="7A2B9FBB" w14:textId="77777777" w:rsidR="006620D9" w:rsidRDefault="006620D9">
          <w:pPr>
            <w:rPr>
              <w:rFonts w:ascii="Palatino Linotype" w:hAnsi="Palatino Linotype"/>
              <w:b/>
              <w:sz w:val="22"/>
              <w:szCs w:val="22"/>
              <w:lang w:val="es-ES_tradnl"/>
            </w:rPr>
          </w:pPr>
        </w:p>
      </w:tc>
      <w:tc>
        <w:tcPr>
          <w:tcW w:w="2551" w:type="dxa"/>
          <w:shd w:val="clear" w:color="auto" w:fill="auto"/>
        </w:tcPr>
        <w:p w14:paraId="769BB56D"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4E8C1766" w14:textId="77777777" w:rsidR="006620D9" w:rsidRDefault="00E46509">
          <w:pPr>
            <w:ind w:left="34" w:right="-107"/>
            <w:jc w:val="both"/>
            <w:rPr>
              <w:rFonts w:ascii="Palatino Linotype" w:hAnsi="Palatino Linotype"/>
              <w:b/>
            </w:rPr>
          </w:pPr>
          <w:r>
            <w:rPr>
              <w:rFonts w:ascii="Palatino Linotype" w:hAnsi="Palatino Linotype"/>
              <w:b/>
              <w:sz w:val="22"/>
              <w:szCs w:val="22"/>
            </w:rPr>
            <w:t>Ayuntamiento de Valle de Chalco Solidaridad</w:t>
          </w:r>
        </w:p>
      </w:tc>
    </w:tr>
    <w:tr w:rsidR="006620D9" w14:paraId="28815F32" w14:textId="77777777">
      <w:trPr>
        <w:trHeight w:val="228"/>
      </w:trPr>
      <w:tc>
        <w:tcPr>
          <w:tcW w:w="3259" w:type="dxa"/>
          <w:vMerge/>
        </w:tcPr>
        <w:p w14:paraId="64D0FBD3" w14:textId="77777777" w:rsidR="006620D9" w:rsidRDefault="006620D9">
          <w:pPr>
            <w:rPr>
              <w:rFonts w:ascii="Palatino Linotype" w:hAnsi="Palatino Linotype"/>
              <w:b/>
              <w:sz w:val="22"/>
              <w:szCs w:val="22"/>
              <w:lang w:val="es-ES_tradnl"/>
            </w:rPr>
          </w:pPr>
        </w:p>
      </w:tc>
      <w:tc>
        <w:tcPr>
          <w:tcW w:w="2551" w:type="dxa"/>
          <w:shd w:val="clear" w:color="auto" w:fill="auto"/>
        </w:tcPr>
        <w:p w14:paraId="4059C144"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4E5831F5" w14:textId="77777777" w:rsidR="006620D9" w:rsidRDefault="00E46509">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62DB6D1" w14:textId="77777777" w:rsidR="006620D9" w:rsidRDefault="006620D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B2A4B" w14:textId="77777777" w:rsidR="006620D9" w:rsidRDefault="00E46509">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1DA16C09" wp14:editId="54BA4705">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6620D9" w14:paraId="4CBDC7B4" w14:textId="77777777">
      <w:tc>
        <w:tcPr>
          <w:tcW w:w="4251" w:type="dxa"/>
          <w:vMerge w:val="restart"/>
          <w:shd w:val="clear" w:color="auto" w:fill="auto"/>
        </w:tcPr>
        <w:p w14:paraId="4562351F" w14:textId="77777777" w:rsidR="006620D9" w:rsidRDefault="00E46509">
          <w:pPr>
            <w:rPr>
              <w:rFonts w:ascii="Palatino Linotype" w:hAnsi="Palatino Linotype"/>
              <w:b/>
              <w:sz w:val="22"/>
              <w:szCs w:val="22"/>
              <w:lang w:val="es-ES_tradnl"/>
            </w:rPr>
          </w:pPr>
          <w:r>
            <w:rPr>
              <w:noProof/>
              <w:lang w:eastAsia="es-MX"/>
            </w:rPr>
            <w:drawing>
              <wp:inline distT="0" distB="0" distL="0" distR="0" wp14:anchorId="09437C09" wp14:editId="7CFA2A5A">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639CB0BD"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0D3531A2" w14:textId="77777777" w:rsidR="006620D9" w:rsidRDefault="00E46509">
          <w:pPr>
            <w:ind w:left="34" w:right="-107"/>
            <w:jc w:val="both"/>
            <w:rPr>
              <w:rFonts w:ascii="Palatino Linotype" w:hAnsi="Palatino Linotype"/>
              <w:b/>
              <w:lang w:val="es-ES_tradnl"/>
            </w:rPr>
          </w:pPr>
          <w:r>
            <w:rPr>
              <w:rFonts w:ascii="Palatino Linotype" w:hAnsi="Palatino Linotype"/>
              <w:b/>
              <w:sz w:val="22"/>
              <w:szCs w:val="22"/>
              <w:lang w:val="es-ES_tradnl"/>
            </w:rPr>
            <w:t>01022/INFOEM/IP/RR/2020</w:t>
          </w:r>
        </w:p>
      </w:tc>
    </w:tr>
    <w:tr w:rsidR="006620D9" w14:paraId="381B0B1F" w14:textId="77777777">
      <w:tc>
        <w:tcPr>
          <w:tcW w:w="4251" w:type="dxa"/>
          <w:vMerge/>
          <w:shd w:val="clear" w:color="auto" w:fill="auto"/>
        </w:tcPr>
        <w:p w14:paraId="27A3128B" w14:textId="77777777" w:rsidR="006620D9" w:rsidRDefault="006620D9">
          <w:pPr>
            <w:rPr>
              <w:rFonts w:ascii="Palatino Linotype" w:hAnsi="Palatino Linotype"/>
              <w:b/>
              <w:sz w:val="22"/>
              <w:szCs w:val="22"/>
              <w:lang w:val="es-ES_tradnl"/>
            </w:rPr>
          </w:pPr>
        </w:p>
      </w:tc>
      <w:tc>
        <w:tcPr>
          <w:tcW w:w="2552" w:type="dxa"/>
          <w:shd w:val="clear" w:color="auto" w:fill="auto"/>
        </w:tcPr>
        <w:p w14:paraId="360B2348"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64555141" w14:textId="3E8D655F" w:rsidR="006620D9" w:rsidRDefault="00CA449E">
          <w:pPr>
            <w:ind w:left="34" w:right="-107"/>
            <w:jc w:val="both"/>
            <w:rPr>
              <w:rFonts w:ascii="Palatino Linotype" w:hAnsi="Palatino Linotype"/>
              <w:b/>
            </w:rPr>
          </w:pPr>
          <w:r>
            <w:rPr>
              <w:rFonts w:ascii="Palatino Linotype" w:hAnsi="Palatino Linotype"/>
              <w:b/>
            </w:rPr>
            <w:t>Xxxxx</w:t>
          </w:r>
          <w:r w:rsidR="00E46509">
            <w:rPr>
              <w:rFonts w:ascii="Palatino Linotype" w:hAnsi="Palatino Linotype"/>
              <w:b/>
            </w:rPr>
            <w:t xml:space="preserve"> </w:t>
          </w:r>
          <w:r>
            <w:rPr>
              <w:rFonts w:ascii="Palatino Linotype" w:hAnsi="Palatino Linotype"/>
              <w:b/>
            </w:rPr>
            <w:t>Xxxxxxxxxx</w:t>
          </w:r>
          <w:r w:rsidR="00E46509">
            <w:rPr>
              <w:rFonts w:ascii="Palatino Linotype" w:hAnsi="Palatino Linotype"/>
              <w:b/>
            </w:rPr>
            <w:t xml:space="preserve"> </w:t>
          </w:r>
          <w:r>
            <w:rPr>
              <w:rFonts w:ascii="Palatino Linotype" w:hAnsi="Palatino Linotype"/>
              <w:b/>
            </w:rPr>
            <w:t>Xxxxx</w:t>
          </w:r>
          <w:r w:rsidR="00E46509">
            <w:rPr>
              <w:rFonts w:ascii="Palatino Linotype" w:hAnsi="Palatino Linotype"/>
              <w:b/>
            </w:rPr>
            <w:t xml:space="preserve"> </w:t>
          </w:r>
          <w:r>
            <w:rPr>
              <w:rFonts w:ascii="Palatino Linotype" w:hAnsi="Palatino Linotype"/>
              <w:b/>
            </w:rPr>
            <w:t>Xxxx</w:t>
          </w:r>
        </w:p>
      </w:tc>
    </w:tr>
    <w:tr w:rsidR="006620D9" w14:paraId="439888B5" w14:textId="77777777">
      <w:trPr>
        <w:trHeight w:val="228"/>
      </w:trPr>
      <w:tc>
        <w:tcPr>
          <w:tcW w:w="4251" w:type="dxa"/>
          <w:vMerge/>
          <w:shd w:val="clear" w:color="auto" w:fill="auto"/>
        </w:tcPr>
        <w:p w14:paraId="00867C4F" w14:textId="77777777" w:rsidR="006620D9" w:rsidRDefault="006620D9">
          <w:pPr>
            <w:rPr>
              <w:rFonts w:ascii="Palatino Linotype" w:hAnsi="Palatino Linotype"/>
              <w:b/>
              <w:sz w:val="22"/>
              <w:szCs w:val="22"/>
              <w:lang w:val="es-ES_tradnl"/>
            </w:rPr>
          </w:pPr>
        </w:p>
      </w:tc>
      <w:tc>
        <w:tcPr>
          <w:tcW w:w="2552" w:type="dxa"/>
          <w:shd w:val="clear" w:color="auto" w:fill="auto"/>
        </w:tcPr>
        <w:p w14:paraId="425B8039"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4B52D3EA" w14:textId="77777777" w:rsidR="006620D9" w:rsidRDefault="00E46509">
          <w:pPr>
            <w:ind w:left="34" w:right="-107"/>
            <w:jc w:val="both"/>
            <w:rPr>
              <w:rFonts w:ascii="Palatino Linotype" w:hAnsi="Palatino Linotype"/>
              <w:b/>
            </w:rPr>
          </w:pPr>
          <w:r>
            <w:rPr>
              <w:rFonts w:ascii="Palatino Linotype" w:hAnsi="Palatino Linotype"/>
              <w:b/>
              <w:sz w:val="22"/>
              <w:szCs w:val="22"/>
            </w:rPr>
            <w:t>Ayuntamiento de Valle de Chalco Solidaridad</w:t>
          </w:r>
        </w:p>
      </w:tc>
    </w:tr>
    <w:tr w:rsidR="006620D9" w14:paraId="098B0CD8" w14:textId="77777777">
      <w:tc>
        <w:tcPr>
          <w:tcW w:w="4251" w:type="dxa"/>
          <w:vMerge/>
          <w:shd w:val="clear" w:color="auto" w:fill="auto"/>
        </w:tcPr>
        <w:p w14:paraId="4DC15348" w14:textId="77777777" w:rsidR="006620D9" w:rsidRDefault="006620D9">
          <w:pPr>
            <w:rPr>
              <w:rFonts w:ascii="Palatino Linotype" w:hAnsi="Palatino Linotype"/>
              <w:b/>
              <w:sz w:val="22"/>
              <w:szCs w:val="22"/>
              <w:lang w:val="es-ES_tradnl"/>
            </w:rPr>
          </w:pPr>
        </w:p>
      </w:tc>
      <w:tc>
        <w:tcPr>
          <w:tcW w:w="2552" w:type="dxa"/>
          <w:shd w:val="clear" w:color="auto" w:fill="auto"/>
        </w:tcPr>
        <w:p w14:paraId="0CA4CE98" w14:textId="77777777" w:rsidR="006620D9" w:rsidRDefault="00E4650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2996641A" w14:textId="77777777" w:rsidR="006620D9" w:rsidRDefault="00E46509">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36787450" w14:textId="77777777" w:rsidR="006620D9" w:rsidRDefault="006620D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0688"/>
    <w:multiLevelType w:val="multilevel"/>
    <w:tmpl w:val="D9FC50A8"/>
    <w:lvl w:ilvl="0">
      <w:start w:val="1"/>
      <w:numFmt w:val="upperRoman"/>
      <w:lvlText w:val="%1."/>
      <w:lvlJc w:val="left"/>
      <w:pPr>
        <w:ind w:left="720" w:hanging="360"/>
      </w:pPr>
      <w:rPr>
        <w:rFonts w:hint="default"/>
        <w:b/>
        <w:bCs/>
        <w:i w:val="0"/>
        <w:caps w:val="0"/>
        <w:smallCaps w:val="0"/>
        <w:strike w:val="0"/>
        <w:dstrike w:val="0"/>
        <w:outline w:val="0"/>
        <w:emboss w:val="0"/>
        <w:imprint w:val="0"/>
        <w:color w:val="000000"/>
        <w:spacing w:val="0"/>
        <w:w w:val="100"/>
        <w:kern w:val="0"/>
        <w:position w:val="0"/>
        <w:sz w:val="28"/>
        <w:szCs w:val="28"/>
        <w:u w:val="none" w:color="000000"/>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1">
    <w:nsid w:val="04251E1F"/>
    <w:multiLevelType w:val="multilevel"/>
    <w:tmpl w:val="9848898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7F535B"/>
    <w:multiLevelType w:val="multilevel"/>
    <w:tmpl w:val="14F0B5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5C108DD"/>
    <w:multiLevelType w:val="multilevel"/>
    <w:tmpl w:val="157A5A6A"/>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D238AE"/>
    <w:multiLevelType w:val="multilevel"/>
    <w:tmpl w:val="612E8CB6"/>
    <w:lvl w:ilvl="0">
      <w:start w:val="1"/>
      <w:numFmt w:val="upperRoman"/>
      <w:lvlText w:val="%1."/>
      <w:lvlJc w:val="left"/>
      <w:pPr>
        <w:ind w:left="720" w:hanging="360"/>
      </w:pPr>
      <w:rPr>
        <w:rFonts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93046A7"/>
    <w:multiLevelType w:val="multilevel"/>
    <w:tmpl w:val="9B744E50"/>
    <w:lvl w:ilvl="0">
      <w:start w:val="1"/>
      <w:numFmt w:val="ordinalText"/>
      <w:lvlText w:val="%1."/>
      <w:lvlJc w:val="left"/>
      <w:pPr>
        <w:ind w:left="720" w:hanging="360"/>
      </w:pPr>
      <w:rPr>
        <w:rFonts w:cs="Times New Roman" w:hint="default"/>
        <w:b/>
        <w:cap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D9"/>
    <w:rsid w:val="000002C1"/>
    <w:rsid w:val="006620D9"/>
    <w:rsid w:val="007A13DE"/>
    <w:rsid w:val="00836353"/>
    <w:rsid w:val="00CA449E"/>
    <w:rsid w:val="00E46509"/>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793D"/>
  <w15:docId w15:val="{CEE06367-7434-442D-B50B-FF8C6D11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6965-E0BA-41C6-9B88-84DC814D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11371</Words>
  <Characters>62544</Characters>
  <Application>Microsoft Office Word</Application>
  <DocSecurity>0</DocSecurity>
  <Lines>521</Lines>
  <Paragraphs>147</Paragraphs>
  <ScaleCrop>false</ScaleCrop>
  <Company>INFOEM</Company>
  <LinksUpToDate>false</LinksUpToDate>
  <CharactersWithSpaces>73768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4</cp:revision>
  <cp:lastPrinted>2020-01-22T19:55:00Z</cp:lastPrinted>
  <dcterms:created xsi:type="dcterms:W3CDTF">2020-09-28T19:24:00Z</dcterms:created>
  <dcterms:modified xsi:type="dcterms:W3CDTF">2020-10-02T14:27:00Z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