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52" w:rsidRDefault="00F135AE">
      <w:pPr>
        <w:spacing w:line="360" w:lineRule="auto"/>
        <w:jc w:val="both"/>
        <w:rPr>
          <w:rFonts w:ascii="Palatino Linotype" w:hAnsi="Palatino Linotype"/>
          <w:color w:val="000000" w:themeColor="text1"/>
        </w:rPr>
      </w:pPr>
      <w:r>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fecha doce de agosto de dos mil veinte.</w:t>
      </w:r>
    </w:p>
    <w:p w:rsidR="00820552" w:rsidRDefault="00820552">
      <w:pPr>
        <w:spacing w:line="360" w:lineRule="auto"/>
        <w:jc w:val="both"/>
        <w:rPr>
          <w:rFonts w:ascii="Palatino Linotype" w:hAnsi="Palatino Linotype"/>
          <w:color w:val="000000" w:themeColor="text1"/>
        </w:rPr>
      </w:pPr>
    </w:p>
    <w:p w:rsidR="00820552" w:rsidRDefault="00F135AE">
      <w:pPr>
        <w:spacing w:line="360" w:lineRule="auto"/>
        <w:jc w:val="both"/>
        <w:rPr>
          <w:rFonts w:ascii="Palatino Linotype" w:hAnsi="Palatino Linotype"/>
          <w:b/>
          <w:color w:val="000000" w:themeColor="text1"/>
        </w:rPr>
      </w:pPr>
      <w:r>
        <w:rPr>
          <w:rFonts w:ascii="Palatino Linotype" w:hAnsi="Palatino Linotype"/>
          <w:b/>
          <w:color w:val="000000" w:themeColor="text1"/>
        </w:rPr>
        <w:t>VISTO</w:t>
      </w:r>
      <w:r>
        <w:rPr>
          <w:rFonts w:ascii="Palatino Linotype" w:hAnsi="Palatino Linotype"/>
          <w:color w:val="000000" w:themeColor="text1"/>
        </w:rPr>
        <w:t xml:space="preserve"> el expediente formado con motivo del recurso de revisión </w:t>
      </w:r>
      <w:r>
        <w:rPr>
          <w:rFonts w:ascii="Palatino Linotype" w:hAnsi="Palatino Linotype"/>
          <w:b/>
          <w:color w:val="000000" w:themeColor="text1"/>
        </w:rPr>
        <w:t>00702/INFOEM/IP/RR/2020</w:t>
      </w:r>
      <w:r>
        <w:rPr>
          <w:rFonts w:ascii="Palatino Linotype" w:hAnsi="Palatino Linotype"/>
          <w:color w:val="000000" w:themeColor="text1"/>
        </w:rPr>
        <w:t xml:space="preserve">, promovido por la </w:t>
      </w:r>
      <w:r>
        <w:rPr>
          <w:rFonts w:ascii="Palatino Linotype" w:hAnsi="Palatino Linotype"/>
          <w:b/>
          <w:color w:val="000000" w:themeColor="text1"/>
        </w:rPr>
        <w:t xml:space="preserve">C. </w:t>
      </w:r>
      <w:proofErr w:type="spellStart"/>
      <w:r w:rsidR="001D4805" w:rsidRPr="001D4805">
        <w:rPr>
          <w:rFonts w:ascii="Palatino Linotype" w:hAnsi="Palatino Linotype" w:cs="Arial"/>
          <w:b/>
          <w:color w:val="000000" w:themeColor="text1"/>
        </w:rPr>
        <w:t>Xxxxxxx</w:t>
      </w:r>
      <w:proofErr w:type="spellEnd"/>
      <w:r w:rsidR="001D4805" w:rsidRPr="001D4805">
        <w:rPr>
          <w:rFonts w:ascii="Palatino Linotype" w:hAnsi="Palatino Linotype" w:cs="Arial"/>
          <w:b/>
          <w:color w:val="000000" w:themeColor="text1"/>
        </w:rPr>
        <w:t xml:space="preserve"> </w:t>
      </w:r>
      <w:proofErr w:type="spellStart"/>
      <w:r w:rsidR="001D4805" w:rsidRPr="001D4805">
        <w:rPr>
          <w:rFonts w:ascii="Palatino Linotype" w:hAnsi="Palatino Linotype" w:cs="Arial"/>
          <w:b/>
          <w:color w:val="000000" w:themeColor="text1"/>
        </w:rPr>
        <w:t>Xxxxxxxx</w:t>
      </w:r>
      <w:proofErr w:type="spellEnd"/>
      <w:r w:rsidR="001D4805" w:rsidRPr="001D4805">
        <w:rPr>
          <w:rFonts w:ascii="Palatino Linotype" w:hAnsi="Palatino Linotype" w:cs="Arial"/>
          <w:b/>
          <w:color w:val="000000" w:themeColor="text1"/>
        </w:rPr>
        <w:t xml:space="preserve"> </w:t>
      </w:r>
      <w:proofErr w:type="spellStart"/>
      <w:r w:rsidR="001D4805" w:rsidRPr="001D4805">
        <w:rPr>
          <w:rFonts w:ascii="Palatino Linotype" w:hAnsi="Palatino Linotype" w:cs="Arial"/>
          <w:b/>
          <w:color w:val="000000" w:themeColor="text1"/>
        </w:rPr>
        <w:t>Xx</w:t>
      </w:r>
      <w:proofErr w:type="spellEnd"/>
      <w:r w:rsidR="001D4805" w:rsidRPr="001D4805">
        <w:rPr>
          <w:rFonts w:ascii="Palatino Linotype" w:hAnsi="Palatino Linotype" w:cs="Arial"/>
          <w:b/>
          <w:color w:val="000000" w:themeColor="text1"/>
        </w:rPr>
        <w:t xml:space="preserve"> </w:t>
      </w:r>
      <w:proofErr w:type="spellStart"/>
      <w:r w:rsidR="001D4805" w:rsidRPr="001D4805">
        <w:rPr>
          <w:rFonts w:ascii="Palatino Linotype" w:hAnsi="Palatino Linotype" w:cs="Arial"/>
          <w:b/>
          <w:color w:val="000000" w:themeColor="text1"/>
        </w:rPr>
        <w:t>xxxxxxxxxxxxx</w:t>
      </w:r>
      <w:proofErr w:type="spellEnd"/>
      <w:r w:rsidR="001D4805" w:rsidRPr="001D4805">
        <w:rPr>
          <w:rFonts w:ascii="Palatino Linotype" w:hAnsi="Palatino Linotype" w:cs="Arial"/>
          <w:b/>
          <w:color w:val="000000" w:themeColor="text1"/>
        </w:rPr>
        <w:t xml:space="preserve"> xxx </w:t>
      </w:r>
      <w:proofErr w:type="spellStart"/>
      <w:r w:rsidR="001D4805" w:rsidRPr="001D4805">
        <w:rPr>
          <w:rFonts w:ascii="Palatino Linotype" w:hAnsi="Palatino Linotype" w:cs="Arial"/>
          <w:b/>
          <w:color w:val="000000" w:themeColor="text1"/>
        </w:rPr>
        <w:t>Xxxxxxx</w:t>
      </w:r>
      <w:proofErr w:type="spellEnd"/>
      <w:r w:rsidR="001D4805" w:rsidRPr="001D4805">
        <w:rPr>
          <w:rFonts w:ascii="Palatino Linotype" w:hAnsi="Palatino Linotype" w:cs="Arial"/>
          <w:b/>
          <w:color w:val="000000" w:themeColor="text1"/>
        </w:rPr>
        <w:t xml:space="preserve"> </w:t>
      </w:r>
      <w:proofErr w:type="spellStart"/>
      <w:r w:rsidR="001D4805" w:rsidRPr="001D4805">
        <w:rPr>
          <w:rFonts w:ascii="Palatino Linotype" w:hAnsi="Palatino Linotype" w:cs="Arial"/>
          <w:b/>
          <w:color w:val="000000" w:themeColor="text1"/>
        </w:rPr>
        <w:t>Xxxxxxxx</w:t>
      </w:r>
      <w:proofErr w:type="spellEnd"/>
      <w:r>
        <w:rPr>
          <w:rFonts w:ascii="Palatino Linotype" w:hAnsi="Palatino Linotype" w:cs="Arial"/>
          <w:b/>
          <w:color w:val="000000" w:themeColor="text1"/>
        </w:rPr>
        <w:t xml:space="preserve">, </w:t>
      </w:r>
      <w:r>
        <w:rPr>
          <w:rFonts w:ascii="Palatino Linotype" w:hAnsi="Palatino Linotype" w:cs="Arial"/>
          <w:color w:val="000000" w:themeColor="text1"/>
        </w:rPr>
        <w:t>en lo sucesivo</w:t>
      </w:r>
      <w:r>
        <w:rPr>
          <w:rFonts w:ascii="Palatino Linotype" w:hAnsi="Palatino Linotype" w:cs="Arial"/>
          <w:b/>
          <w:color w:val="000000" w:themeColor="text1"/>
        </w:rPr>
        <w:t xml:space="preserve"> LA RECURRENTE,</w:t>
      </w:r>
      <w:r>
        <w:rPr>
          <w:rFonts w:ascii="Palatino Linotype" w:hAnsi="Palatino Linotype"/>
          <w:color w:val="000000" w:themeColor="text1"/>
        </w:rPr>
        <w:t xml:space="preserve"> en contra de la respuesta emitida por el </w:t>
      </w:r>
      <w:r>
        <w:rPr>
          <w:rFonts w:ascii="Palatino Linotype" w:hAnsi="Palatino Linotype"/>
          <w:b/>
          <w:color w:val="000000" w:themeColor="text1"/>
        </w:rPr>
        <w:t xml:space="preserve">Ayuntamiento de Cuautitlán Izcalli, </w:t>
      </w:r>
      <w:r>
        <w:rPr>
          <w:rFonts w:ascii="Palatino Linotype" w:hAnsi="Palatino Linotype"/>
          <w:color w:val="000000" w:themeColor="text1"/>
        </w:rPr>
        <w:t xml:space="preserve">en lo sucesivo </w:t>
      </w:r>
      <w:r>
        <w:rPr>
          <w:rFonts w:ascii="Palatino Linotype" w:hAnsi="Palatino Linotype"/>
          <w:b/>
          <w:color w:val="000000" w:themeColor="text1"/>
        </w:rPr>
        <w:t>EL SUJETO OBLIGADO</w:t>
      </w:r>
      <w:r>
        <w:rPr>
          <w:rFonts w:ascii="Palatino Linotype" w:hAnsi="Palatino Linotype"/>
          <w:color w:val="000000" w:themeColor="text1"/>
        </w:rPr>
        <w:t xml:space="preserve">, se procede a dictar la presente resolución con base en lo siguiente: </w:t>
      </w:r>
    </w:p>
    <w:p w:rsidR="00820552" w:rsidRDefault="00820552">
      <w:pPr>
        <w:jc w:val="center"/>
        <w:rPr>
          <w:rFonts w:ascii="Palatino Linotype" w:hAnsi="Palatino Linotype"/>
          <w:color w:val="000000" w:themeColor="text1"/>
        </w:rPr>
      </w:pPr>
    </w:p>
    <w:p w:rsidR="00820552" w:rsidRDefault="00F135AE">
      <w:pPr>
        <w:jc w:val="center"/>
        <w:rPr>
          <w:rFonts w:ascii="Palatino Linotype" w:hAnsi="Palatino Linotype"/>
          <w:b/>
          <w:bCs/>
          <w:color w:val="000000" w:themeColor="text1"/>
          <w:spacing w:val="40"/>
          <w:sz w:val="28"/>
        </w:rPr>
      </w:pPr>
      <w:r>
        <w:rPr>
          <w:rFonts w:ascii="Palatino Linotype" w:hAnsi="Palatino Linotype"/>
          <w:b/>
          <w:bCs/>
          <w:color w:val="000000" w:themeColor="text1"/>
          <w:spacing w:val="40"/>
          <w:sz w:val="28"/>
        </w:rPr>
        <w:t>RESULTANDO</w:t>
      </w:r>
    </w:p>
    <w:p w:rsidR="00820552" w:rsidRDefault="00820552">
      <w:pPr>
        <w:jc w:val="center"/>
        <w:rPr>
          <w:rFonts w:ascii="Palatino Linotype" w:hAnsi="Palatino Linotype"/>
          <w:b/>
          <w:bCs/>
          <w:color w:val="000000" w:themeColor="text1"/>
          <w:spacing w:val="40"/>
        </w:rPr>
      </w:pPr>
    </w:p>
    <w:p w:rsidR="00820552" w:rsidRDefault="00F135AE">
      <w:pPr>
        <w:spacing w:line="360" w:lineRule="auto"/>
        <w:jc w:val="both"/>
        <w:rPr>
          <w:rFonts w:ascii="Palatino Linotype" w:hAnsi="Palatino Linotype" w:cs="Arial"/>
          <w:b/>
          <w:bCs/>
          <w:color w:val="000000" w:themeColor="text1"/>
        </w:rPr>
      </w:pPr>
      <w:r>
        <w:rPr>
          <w:rFonts w:ascii="Palatino Linotype" w:hAnsi="Palatino Linotype"/>
          <w:b/>
          <w:color w:val="000000" w:themeColor="text1"/>
          <w:sz w:val="28"/>
          <w:szCs w:val="28"/>
        </w:rPr>
        <w:t xml:space="preserve">I. </w:t>
      </w:r>
      <w:r>
        <w:rPr>
          <w:rFonts w:ascii="Palatino Linotype" w:hAnsi="Palatino Linotype" w:cs="Arial"/>
          <w:color w:val="000000" w:themeColor="text1"/>
        </w:rPr>
        <w:t xml:space="preserve">En fecha </w:t>
      </w:r>
      <w:r>
        <w:rPr>
          <w:rFonts w:ascii="Palatino Linotype" w:hAnsi="Palatino Linotype" w:cs="Arial"/>
          <w:color w:val="000000" w:themeColor="text1"/>
          <w:lang w:val="es-ES"/>
        </w:rPr>
        <w:t xml:space="preserve">once de diciembre </w:t>
      </w:r>
      <w:r>
        <w:rPr>
          <w:rFonts w:ascii="Palatino Linotype" w:hAnsi="Palatino Linotype" w:cs="Arial"/>
          <w:color w:val="000000" w:themeColor="text1"/>
        </w:rPr>
        <w:t xml:space="preserve">de dos mil diecinueve, </w:t>
      </w:r>
      <w:r>
        <w:rPr>
          <w:rFonts w:ascii="Palatino Linotype" w:hAnsi="Palatino Linotype" w:cs="Arial"/>
          <w:b/>
          <w:color w:val="000000" w:themeColor="text1"/>
        </w:rPr>
        <w:t>LA RECURRENTE</w:t>
      </w:r>
      <w:r>
        <w:rPr>
          <w:rFonts w:ascii="Palatino Linotype" w:hAnsi="Palatino Linotype" w:cs="Arial"/>
          <w:color w:val="000000" w:themeColor="text1"/>
        </w:rPr>
        <w:t xml:space="preserve"> presentó a través de la Plataforma Nacional de Trasparencia (PNT) vinculada al Sistema de Acceso a la Información Mexiquense</w:t>
      </w:r>
      <w:r>
        <w:rPr>
          <w:rFonts w:ascii="Palatino Linotype" w:hAnsi="Palatino Linotype"/>
          <w:color w:val="000000" w:themeColor="text1"/>
        </w:rPr>
        <w:t xml:space="preserve">, en lo subsecuente </w:t>
      </w:r>
      <w:r>
        <w:rPr>
          <w:rFonts w:ascii="Palatino Linotype" w:hAnsi="Palatino Linotype" w:cs="Arial"/>
          <w:b/>
          <w:color w:val="000000" w:themeColor="text1"/>
        </w:rPr>
        <w:t>EL SAIMEX</w:t>
      </w:r>
      <w:r>
        <w:rPr>
          <w:rFonts w:ascii="Palatino Linotype" w:hAnsi="Palatino Linotype" w:cs="Arial"/>
          <w:color w:val="000000" w:themeColor="text1"/>
        </w:rPr>
        <w:t xml:space="preserve"> ante </w:t>
      </w:r>
      <w:r>
        <w:rPr>
          <w:rFonts w:ascii="Palatino Linotype" w:hAnsi="Palatino Linotype" w:cs="Arial"/>
          <w:b/>
          <w:color w:val="000000" w:themeColor="text1"/>
        </w:rPr>
        <w:t>EL SUJETO OBLIGADO</w:t>
      </w:r>
      <w:r>
        <w:rPr>
          <w:rFonts w:ascii="Palatino Linotype" w:hAnsi="Palatino Linotype" w:cs="Arial"/>
          <w:color w:val="000000" w:themeColor="text1"/>
        </w:rPr>
        <w:t xml:space="preserve">, la solicitud de acceso a la información pública, a la que se le asignó el número de expediente </w:t>
      </w:r>
      <w:r>
        <w:rPr>
          <w:rFonts w:ascii="Palatino Linotype" w:hAnsi="Palatino Linotype" w:cs="Arial"/>
          <w:b/>
          <w:color w:val="000000" w:themeColor="text1"/>
        </w:rPr>
        <w:t>01138/CUAUTIZC/IP/2019</w:t>
      </w:r>
      <w:r>
        <w:rPr>
          <w:rFonts w:ascii="Palatino Linotype" w:hAnsi="Palatino Linotype" w:cs="Arial"/>
          <w:color w:val="000000" w:themeColor="text1"/>
        </w:rPr>
        <w:t xml:space="preserve">, </w:t>
      </w:r>
      <w:r>
        <w:rPr>
          <w:rFonts w:ascii="Palatino Linotype" w:hAnsi="Palatino Linotype" w:cs="Arial"/>
          <w:bCs/>
          <w:color w:val="000000" w:themeColor="text1"/>
        </w:rPr>
        <w:t>por medio de la cual requirió</w:t>
      </w:r>
      <w:r>
        <w:rPr>
          <w:rFonts w:ascii="Palatino Linotype" w:hAnsi="Palatino Linotype" w:cs="Arial"/>
          <w:color w:val="000000" w:themeColor="text1"/>
        </w:rPr>
        <w:t>:</w:t>
      </w:r>
    </w:p>
    <w:p w:rsidR="00820552" w:rsidRDefault="00820552">
      <w:pPr>
        <w:tabs>
          <w:tab w:val="left" w:pos="851"/>
        </w:tabs>
        <w:ind w:left="851" w:right="901"/>
        <w:jc w:val="both"/>
        <w:rPr>
          <w:rFonts w:ascii="Palatino Linotype" w:hAnsi="Palatino Linotype" w:cs="Arial"/>
          <w:i/>
          <w:color w:val="000000" w:themeColor="text1"/>
          <w:sz w:val="22"/>
          <w:szCs w:val="22"/>
        </w:rPr>
      </w:pPr>
    </w:p>
    <w:p w:rsidR="00820552" w:rsidRDefault="00F135AE">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 xml:space="preserve">“Estimado Servidor Público Habilitado con fundamento en el </w:t>
      </w:r>
      <w:proofErr w:type="spellStart"/>
      <w:r>
        <w:rPr>
          <w:rFonts w:ascii="Palatino Linotype" w:hAnsi="Palatino Linotype" w:cs="Arial"/>
          <w:i/>
          <w:color w:val="000000" w:themeColor="text1"/>
          <w:sz w:val="22"/>
          <w:szCs w:val="22"/>
        </w:rPr>
        <w:t>articulo</w:t>
      </w:r>
      <w:proofErr w:type="spellEnd"/>
      <w:r>
        <w:rPr>
          <w:rFonts w:ascii="Palatino Linotype" w:hAnsi="Palatino Linotype" w:cs="Arial"/>
          <w:i/>
          <w:color w:val="000000" w:themeColor="text1"/>
          <w:sz w:val="22"/>
          <w:szCs w:val="22"/>
        </w:rPr>
        <w:t xml:space="preserve"> 162 de la Ley de Transparencia y Acceso a la información Pública del Estado de México y Municipios, se envía la siguiente solicitud de información En la privada </w:t>
      </w:r>
      <w:proofErr w:type="spellStart"/>
      <w:r>
        <w:rPr>
          <w:rFonts w:ascii="Palatino Linotype" w:hAnsi="Palatino Linotype" w:cs="Arial"/>
          <w:i/>
          <w:color w:val="000000" w:themeColor="text1"/>
          <w:sz w:val="22"/>
          <w:szCs w:val="22"/>
        </w:rPr>
        <w:t>Bosencheve</w:t>
      </w:r>
      <w:proofErr w:type="spellEnd"/>
      <w:r>
        <w:rPr>
          <w:rFonts w:ascii="Palatino Linotype" w:hAnsi="Palatino Linotype" w:cs="Arial"/>
          <w:i/>
          <w:color w:val="000000" w:themeColor="text1"/>
          <w:sz w:val="22"/>
          <w:szCs w:val="22"/>
        </w:rPr>
        <w:t xml:space="preserve"> (no se indica el número puesto que fue retirado), la segunda vivienda entrando por Paseos del Alba) en la cual se aprecia una construcción de 3 niveles donde se rebasa la altura máxima permitida de 9m de acuerdo al uso de suelo establecido en el Plan de Desarrollo Urbano Municipal. </w:t>
      </w:r>
      <w:proofErr w:type="gramStart"/>
      <w:r>
        <w:rPr>
          <w:rFonts w:ascii="Palatino Linotype" w:hAnsi="Palatino Linotype" w:cs="Arial"/>
          <w:i/>
          <w:color w:val="000000" w:themeColor="text1"/>
          <w:sz w:val="22"/>
          <w:szCs w:val="22"/>
        </w:rPr>
        <w:t>1.Motivo</w:t>
      </w:r>
      <w:proofErr w:type="gramEnd"/>
      <w:r>
        <w:rPr>
          <w:rFonts w:ascii="Palatino Linotype" w:hAnsi="Palatino Linotype" w:cs="Arial"/>
          <w:i/>
          <w:color w:val="000000" w:themeColor="text1"/>
          <w:sz w:val="22"/>
          <w:szCs w:val="22"/>
        </w:rPr>
        <w:t xml:space="preserve"> por el cual se consulta si el predio en referencia cuenta con alguna autorización Municipal, Estatal o Federal. 2. Se solicita </w:t>
      </w:r>
      <w:r>
        <w:rPr>
          <w:rFonts w:ascii="Palatino Linotype" w:hAnsi="Palatino Linotype" w:cs="Arial"/>
          <w:i/>
          <w:color w:val="000000" w:themeColor="text1"/>
          <w:sz w:val="22"/>
          <w:szCs w:val="22"/>
        </w:rPr>
        <w:lastRenderedPageBreak/>
        <w:t xml:space="preserve">una copia simple de dicha autorización; licencia de construcción, licencia de uso de suelo. 3. Así como una visita de verificación consistente por un levantamiento topográfico a cargo de topógrafos e inspectores adscritos a la Dirección General de Desarrollo Metropolitano, donde se describan las medidas, orientaciones y superficie de la construcción, así como altura a partir de nivel de banqueta, existente. 4. En el caso de que el predio en referencia no cumpla con las especificaciones y normas de uso descritas en la licencia de uso de suelo, se solicita se inicie el Procedimiento administrativo por construcción irregular y el seguimiento de la misma, así como se solicita en </w:t>
      </w:r>
      <w:proofErr w:type="spellStart"/>
      <w:r>
        <w:rPr>
          <w:rFonts w:ascii="Palatino Linotype" w:hAnsi="Palatino Linotype" w:cs="Arial"/>
          <w:i/>
          <w:color w:val="000000" w:themeColor="text1"/>
          <w:sz w:val="22"/>
          <w:szCs w:val="22"/>
        </w:rPr>
        <w:t>numero</w:t>
      </w:r>
      <w:proofErr w:type="spellEnd"/>
      <w:r>
        <w:rPr>
          <w:rFonts w:ascii="Palatino Linotype" w:hAnsi="Palatino Linotype" w:cs="Arial"/>
          <w:i/>
          <w:color w:val="000000" w:themeColor="text1"/>
          <w:sz w:val="22"/>
          <w:szCs w:val="22"/>
        </w:rPr>
        <w:t xml:space="preserve"> del mismo se anexe a la presente petición. 5. Esto debido a que se presume que dicha obra se tiene de conocimiento por el titular de la dirección antes mencionada ya que es un conocido, familiar o colaborador de dicha administración municipal. Cabe señalar que se tiene que dar respuesta en tiempo y forma respecto a los puntos que son competencia del área a su digno cargo, de acuerdo a sus facultades, competencias y funciones, para que se realice una búsqueda exhaustiva y razonable de la información solicitada, en término del </w:t>
      </w:r>
      <w:proofErr w:type="spellStart"/>
      <w:r>
        <w:rPr>
          <w:rFonts w:ascii="Palatino Linotype" w:hAnsi="Palatino Linotype" w:cs="Arial"/>
          <w:i/>
          <w:color w:val="000000" w:themeColor="text1"/>
          <w:sz w:val="22"/>
          <w:szCs w:val="22"/>
        </w:rPr>
        <w:t>articulo</w:t>
      </w:r>
      <w:proofErr w:type="spellEnd"/>
      <w:r>
        <w:rPr>
          <w:rFonts w:ascii="Palatino Linotype" w:hAnsi="Palatino Linotype" w:cs="Arial"/>
          <w:i/>
          <w:color w:val="000000" w:themeColor="text1"/>
          <w:sz w:val="22"/>
          <w:szCs w:val="22"/>
        </w:rPr>
        <w:t xml:space="preserve"> 59 de la ley de la materia. Es importante señalar que toda información generada, obtenida, adquirida, transformada, administrada o en posesión de los sujetos obligados es publica y accesible de manera permanente a cualquier persona. No omito señalar que la información que se proporcione tendrá que acompañarse del soporte documental respectivo. Para efecto de poder realizar las acciones legales en tiempo y forma, se tiene que tomar en consideración los términos previstos en la ley de la materia, para solicitar que se aclare algún punto en la presente solicitud de información y en su caso informar que se declara incompetencia (tres días). Asimismo, es importante considerar que en aquellos casos en que se solicite una ampliación del </w:t>
      </w:r>
      <w:proofErr w:type="gramStart"/>
      <w:r>
        <w:rPr>
          <w:rFonts w:ascii="Palatino Linotype" w:hAnsi="Palatino Linotype" w:cs="Arial"/>
          <w:i/>
          <w:color w:val="000000" w:themeColor="text1"/>
          <w:sz w:val="22"/>
          <w:szCs w:val="22"/>
        </w:rPr>
        <w:t>termino</w:t>
      </w:r>
      <w:proofErr w:type="gramEnd"/>
      <w:r>
        <w:rPr>
          <w:rFonts w:ascii="Palatino Linotype" w:hAnsi="Palatino Linotype" w:cs="Arial"/>
          <w:i/>
          <w:color w:val="000000" w:themeColor="text1"/>
          <w:sz w:val="22"/>
          <w:szCs w:val="22"/>
        </w:rPr>
        <w:t xml:space="preserve"> para dar respuesta, una declaratoria de inexistencia o clasificar la información, dicha solicitud se tendrá que someter al Comité de Transparencia. En este orden de ideas, en caso de que se actualice esta hipótesis se tendrá que informar a la Unidad de Transparencia en un término de ocho días, para estar en posibilidad de convocar a los integrantes del Comité de Transparencia.” (Sic)</w:t>
      </w:r>
    </w:p>
    <w:p w:rsidR="00820552" w:rsidRDefault="00820552">
      <w:pPr>
        <w:tabs>
          <w:tab w:val="left" w:pos="851"/>
        </w:tabs>
        <w:ind w:left="851" w:right="901"/>
        <w:jc w:val="both"/>
        <w:rPr>
          <w:rFonts w:ascii="Palatino Linotype" w:hAnsi="Palatino Linotype" w:cs="Arial"/>
          <w:i/>
          <w:color w:val="000000" w:themeColor="text1"/>
          <w:sz w:val="22"/>
          <w:szCs w:val="22"/>
        </w:rPr>
      </w:pPr>
    </w:p>
    <w:p w:rsidR="00820552" w:rsidRDefault="00F135AE">
      <w:pPr>
        <w:spacing w:line="360" w:lineRule="auto"/>
        <w:jc w:val="both"/>
        <w:rPr>
          <w:rFonts w:ascii="Palatino Linotype" w:hAnsi="Palatino Linotype"/>
          <w:b/>
          <w:color w:val="000000" w:themeColor="text1"/>
          <w:lang w:eastAsia="es-MX"/>
        </w:rPr>
      </w:pPr>
      <w:r>
        <w:rPr>
          <w:rFonts w:ascii="Palatino Linotype" w:hAnsi="Palatino Linotype" w:cs="Arial"/>
          <w:color w:val="000000" w:themeColor="text1"/>
        </w:rPr>
        <w:t>Advirtiendo</w:t>
      </w:r>
      <w:r>
        <w:rPr>
          <w:rFonts w:ascii="Palatino Linotype" w:hAnsi="Palatino Linotype"/>
          <w:color w:val="000000" w:themeColor="text1"/>
        </w:rPr>
        <w:t xml:space="preserve"> de dicha solicitud, que </w:t>
      </w:r>
      <w:r>
        <w:rPr>
          <w:rFonts w:ascii="Palatino Linotype" w:hAnsi="Palatino Linotype" w:cs="Arial"/>
          <w:b/>
          <w:color w:val="000000" w:themeColor="text1"/>
        </w:rPr>
        <w:t>LA RECURRENTE</w:t>
      </w:r>
      <w:r>
        <w:rPr>
          <w:rFonts w:ascii="Palatino Linotype" w:hAnsi="Palatino Linotype"/>
          <w:color w:val="000000" w:themeColor="text1"/>
        </w:rPr>
        <w:t xml:space="preserve"> acompañó el archivo </w:t>
      </w:r>
      <w:hyperlink r:id="rId8" w:tgtFrame="_blank">
        <w:proofErr w:type="spellStart"/>
        <w:r>
          <w:rPr>
            <w:rStyle w:val="Hipervnculo"/>
            <w:rFonts w:ascii="Palatino Linotype" w:hAnsi="Palatino Linotype"/>
            <w:b/>
            <w:color w:val="000000" w:themeColor="text1"/>
            <w:lang w:eastAsia="es-MX"/>
          </w:rPr>
          <w:t>Archivo</w:t>
        </w:r>
        <w:proofErr w:type="spellEnd"/>
        <w:r>
          <w:rPr>
            <w:rStyle w:val="Hipervnculo"/>
            <w:rFonts w:ascii="Palatino Linotype" w:hAnsi="Palatino Linotype"/>
            <w:b/>
            <w:color w:val="000000" w:themeColor="text1"/>
            <w:lang w:eastAsia="es-MX"/>
          </w:rPr>
          <w:t xml:space="preserve"> Adjunto a la Solicitud</w:t>
        </w:r>
      </w:hyperlink>
      <w:r>
        <w:rPr>
          <w:rFonts w:ascii="Palatino Linotype" w:hAnsi="Palatino Linotype"/>
          <w:b/>
          <w:color w:val="000000" w:themeColor="text1"/>
          <w:lang w:eastAsia="es-MX"/>
        </w:rPr>
        <w:t xml:space="preserve">, </w:t>
      </w:r>
      <w:r>
        <w:rPr>
          <w:rFonts w:ascii="Palatino Linotype" w:hAnsi="Palatino Linotype"/>
          <w:color w:val="000000" w:themeColor="text1"/>
          <w:lang w:eastAsia="es-MX"/>
        </w:rPr>
        <w:t xml:space="preserve">el cual de su contenido se advierte una imagen obtenida de </w:t>
      </w:r>
      <w:proofErr w:type="spellStart"/>
      <w:r>
        <w:rPr>
          <w:rFonts w:ascii="Palatino Linotype" w:hAnsi="Palatino Linotype"/>
          <w:color w:val="000000" w:themeColor="text1"/>
          <w:lang w:eastAsia="es-MX"/>
        </w:rPr>
        <w:t>google</w:t>
      </w:r>
      <w:proofErr w:type="spellEnd"/>
      <w:r>
        <w:rPr>
          <w:rFonts w:ascii="Palatino Linotype" w:hAnsi="Palatino Linotype"/>
          <w:color w:val="000000" w:themeColor="text1"/>
          <w:lang w:eastAsia="es-MX"/>
        </w:rPr>
        <w:t xml:space="preserve"> </w:t>
      </w:r>
      <w:proofErr w:type="spellStart"/>
      <w:r>
        <w:rPr>
          <w:rFonts w:ascii="Palatino Linotype" w:hAnsi="Palatino Linotype"/>
          <w:color w:val="000000" w:themeColor="text1"/>
          <w:lang w:eastAsia="es-MX"/>
        </w:rPr>
        <w:t>maps</w:t>
      </w:r>
      <w:proofErr w:type="spellEnd"/>
      <w:r>
        <w:rPr>
          <w:rFonts w:ascii="Palatino Linotype" w:hAnsi="Palatino Linotype"/>
          <w:color w:val="000000" w:themeColor="text1"/>
          <w:lang w:eastAsia="es-MX"/>
        </w:rPr>
        <w:t xml:space="preserve">. </w:t>
      </w:r>
    </w:p>
    <w:p w:rsidR="00820552" w:rsidRDefault="00820552">
      <w:pPr>
        <w:tabs>
          <w:tab w:val="left" w:pos="851"/>
        </w:tabs>
        <w:spacing w:line="360" w:lineRule="auto"/>
        <w:ind w:left="851" w:right="901"/>
        <w:jc w:val="both"/>
        <w:rPr>
          <w:rFonts w:ascii="Palatino Linotype" w:hAnsi="Palatino Linotype" w:cs="Arial"/>
          <w:i/>
          <w:color w:val="000000" w:themeColor="text1"/>
          <w:sz w:val="22"/>
          <w:szCs w:val="22"/>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b/>
          <w:color w:val="000000" w:themeColor="text1"/>
        </w:rPr>
        <w:t>MODALIDAD DE ENTREGA:</w:t>
      </w:r>
      <w:r>
        <w:rPr>
          <w:rFonts w:ascii="Palatino Linotype" w:hAnsi="Palatino Linotype" w:cs="Arial"/>
          <w:color w:val="000000" w:themeColor="text1"/>
        </w:rPr>
        <w:t xml:space="preserve"> Vía </w:t>
      </w:r>
      <w:r>
        <w:rPr>
          <w:rFonts w:ascii="Palatino Linotype" w:hAnsi="Palatino Linotype" w:cs="Arial"/>
          <w:b/>
          <w:color w:val="000000" w:themeColor="text1"/>
        </w:rPr>
        <w:t xml:space="preserve">SAIMEX </w:t>
      </w:r>
      <w:r>
        <w:rPr>
          <w:rFonts w:ascii="Palatino Linotype" w:hAnsi="Palatino Linotype" w:cs="Arial"/>
          <w:color w:val="000000" w:themeColor="text1"/>
        </w:rPr>
        <w:t xml:space="preserve">y </w:t>
      </w:r>
      <w:r>
        <w:rPr>
          <w:rFonts w:ascii="Palatino Linotype" w:hAnsi="Palatino Linotype" w:cs="Arial"/>
          <w:b/>
          <w:color w:val="000000" w:themeColor="text1"/>
        </w:rPr>
        <w:t xml:space="preserve">correo electrónico.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themeColor="text1"/>
          <w:lang w:val="es-ES" w:eastAsia="es-MX"/>
        </w:rPr>
      </w:pPr>
      <w:r>
        <w:rPr>
          <w:rFonts w:ascii="Palatino Linotype" w:hAnsi="Palatino Linotype"/>
          <w:b/>
          <w:color w:val="000000" w:themeColor="text1"/>
          <w:sz w:val="28"/>
          <w:szCs w:val="28"/>
        </w:rPr>
        <w:lastRenderedPageBreak/>
        <w:t xml:space="preserve">II. </w:t>
      </w:r>
      <w:r>
        <w:rPr>
          <w:rFonts w:ascii="Palatino Linotype" w:hAnsi="Palatino Linotype" w:cs="Arial"/>
          <w:color w:val="000000" w:themeColor="text1"/>
          <w:lang w:val="es-ES"/>
        </w:rPr>
        <w:t xml:space="preserve">En cumplimiento al artículo 162 de la Ley de Transparencia y Acceso a la Información Pública del Estado de México y Municipios, el doce de diciembre de dos mil diecinueve, el Titular de la Unidad de Transparencia del </w:t>
      </w:r>
      <w:r>
        <w:rPr>
          <w:rFonts w:ascii="Palatino Linotype" w:hAnsi="Palatino Linotype" w:cs="Arial"/>
          <w:b/>
          <w:color w:val="000000" w:themeColor="text1"/>
          <w:lang w:val="es-ES"/>
        </w:rPr>
        <w:t>SUJETO OBLIGADO</w:t>
      </w:r>
      <w:r>
        <w:rPr>
          <w:rFonts w:ascii="Palatino Linotype" w:hAnsi="Palatino Linotype" w:cs="Arial"/>
          <w:color w:val="000000" w:themeColor="text1"/>
          <w:lang w:val="es-ES"/>
        </w:rPr>
        <w:t xml:space="preserve">, </w:t>
      </w:r>
      <w:r>
        <w:rPr>
          <w:rFonts w:ascii="Palatino Linotype" w:hAnsi="Palatino Linotype"/>
          <w:bCs/>
          <w:color w:val="000000" w:themeColor="text1"/>
          <w:lang w:val="es-ES"/>
        </w:rPr>
        <w:t xml:space="preserve">turnó el requerimiento de información a los Servidores Públicos Habilitados de la Dirección de Desarrollo Urbano y Dirección General de Desarrollo Metropolitano, </w:t>
      </w:r>
      <w:r>
        <w:rPr>
          <w:rFonts w:ascii="Palatino Linotype" w:hAnsi="Palatino Linotype" w:cs="Arial"/>
          <w:color w:val="000000" w:themeColor="text1"/>
          <w:lang w:val="es-ES"/>
        </w:rPr>
        <w:t>a efecto de que realizara la búsqueda y localización de la información tal como se desprende a continuación:</w:t>
      </w:r>
      <w:r>
        <w:rPr>
          <w:rFonts w:ascii="Palatino Linotype" w:hAnsi="Palatino Linotype" w:cs="Arial"/>
          <w:color w:val="000000" w:themeColor="text1"/>
          <w:lang w:val="es-ES" w:eastAsia="es-MX"/>
        </w:rPr>
        <w:t xml:space="preserve"> </w:t>
      </w:r>
    </w:p>
    <w:p w:rsidR="00820552" w:rsidRDefault="00F135AE">
      <w:pPr>
        <w:spacing w:line="360" w:lineRule="auto"/>
        <w:jc w:val="both"/>
        <w:rPr>
          <w:rFonts w:ascii="Palatino Linotype" w:hAnsi="Palatino Linotype" w:cs="Arial"/>
          <w:color w:val="000000" w:themeColor="text1"/>
          <w:lang w:val="es-ES" w:eastAsia="es-MX"/>
        </w:rPr>
      </w:pPr>
      <w:r>
        <w:rPr>
          <w:noProof/>
          <w:lang w:eastAsia="es-MX"/>
        </w:rPr>
        <mc:AlternateContent>
          <mc:Choice Requires="wps">
            <w:drawing>
              <wp:anchor distT="0" distB="0" distL="0" distR="0" simplePos="0" relativeHeight="48" behindDoc="0" locked="0" layoutInCell="1" allowOverlap="1" wp14:anchorId="5CDCAA45">
                <wp:simplePos x="0" y="0"/>
                <wp:positionH relativeFrom="margin">
                  <wp:posOffset>57785</wp:posOffset>
                </wp:positionH>
                <wp:positionV relativeFrom="paragraph">
                  <wp:posOffset>256540</wp:posOffset>
                </wp:positionV>
                <wp:extent cx="5634355" cy="791845"/>
                <wp:effectExtent l="76200" t="38100" r="81915" b="104775"/>
                <wp:wrapNone/>
                <wp:docPr id="1" name="Rectángulo redondeado 18"/>
                <wp:cNvGraphicFramePr/>
                <a:graphic xmlns:a="http://schemas.openxmlformats.org/drawingml/2006/main">
                  <a:graphicData uri="http://schemas.microsoft.com/office/word/2010/wordprocessingShape">
                    <wps:wsp>
                      <wps:cNvSpPr/>
                      <wps:spPr>
                        <a:xfrm>
                          <a:off x="0" y="0"/>
                          <a:ext cx="5633640" cy="791280"/>
                        </a:xfrm>
                        <a:prstGeom prst="roundRect">
                          <a:avLst>
                            <a:gd name="adj" fmla="val 16667"/>
                          </a:avLst>
                        </a:prstGeom>
                        <a:noFill/>
                        <a:ln w="28440">
                          <a:solidFill>
                            <a:srgbClr val="FF0000"/>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mc:Fallback>
        </mc:AlternateContent>
      </w:r>
      <w:r>
        <w:rPr>
          <w:noProof/>
          <w:lang w:eastAsia="es-MX"/>
        </w:rPr>
        <w:drawing>
          <wp:inline distT="0" distB="0" distL="0" distR="0">
            <wp:extent cx="5791835" cy="161226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9"/>
                    <a:stretch>
                      <a:fillRect/>
                    </a:stretch>
                  </pic:blipFill>
                  <pic:spPr bwMode="auto">
                    <a:xfrm>
                      <a:off x="0" y="0"/>
                      <a:ext cx="5791835" cy="1612265"/>
                    </a:xfrm>
                    <a:prstGeom prst="rect">
                      <a:avLst/>
                    </a:prstGeom>
                  </pic:spPr>
                </pic:pic>
              </a:graphicData>
            </a:graphic>
          </wp:inline>
        </w:drawing>
      </w:r>
      <w:r>
        <w:rPr>
          <w:noProof/>
          <w:lang w:eastAsia="es-MX"/>
        </w:rPr>
        <w:drawing>
          <wp:inline distT="0" distB="0" distL="0" distR="0">
            <wp:extent cx="5791835" cy="24447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0"/>
                    <a:stretch>
                      <a:fillRect/>
                    </a:stretch>
                  </pic:blipFill>
                  <pic:spPr bwMode="auto">
                    <a:xfrm>
                      <a:off x="0" y="0"/>
                      <a:ext cx="5791835" cy="244475"/>
                    </a:xfrm>
                    <a:prstGeom prst="rect">
                      <a:avLst/>
                    </a:prstGeom>
                  </pic:spPr>
                </pic:pic>
              </a:graphicData>
            </a:graphic>
          </wp:inline>
        </w:drawing>
      </w:r>
      <w:r>
        <w:rPr>
          <w:noProof/>
          <w:lang w:eastAsia="es-MX"/>
        </w:rPr>
        <w:drawing>
          <wp:inline distT="0" distB="0" distL="0" distR="0">
            <wp:extent cx="5819775" cy="1813560"/>
            <wp:effectExtent l="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pic:cNvPicPr>
                      <a:picLocks noChangeAspect="1" noChangeArrowheads="1"/>
                    </pic:cNvPicPr>
                  </pic:nvPicPr>
                  <pic:blipFill>
                    <a:blip r:embed="rId11"/>
                    <a:stretch>
                      <a:fillRect/>
                    </a:stretch>
                  </pic:blipFill>
                  <pic:spPr bwMode="auto">
                    <a:xfrm>
                      <a:off x="0" y="0"/>
                      <a:ext cx="5819775" cy="1813560"/>
                    </a:xfrm>
                    <a:prstGeom prst="rect">
                      <a:avLst/>
                    </a:prstGeom>
                  </pic:spPr>
                </pic:pic>
              </a:graphicData>
            </a:graphic>
          </wp:inline>
        </w:drawing>
      </w:r>
    </w:p>
    <w:p w:rsidR="00820552" w:rsidRDefault="00820552">
      <w:pPr>
        <w:spacing w:line="360" w:lineRule="auto"/>
        <w:jc w:val="both"/>
        <w:rPr>
          <w:rFonts w:ascii="Palatino Linotype" w:hAnsi="Palatino Linotype"/>
          <w:b/>
          <w:color w:val="000000" w:themeColor="text1"/>
          <w:sz w:val="28"/>
          <w:szCs w:val="28"/>
        </w:rPr>
      </w:pPr>
    </w:p>
    <w:p w:rsidR="00820552" w:rsidRDefault="00F135AE">
      <w:pPr>
        <w:spacing w:line="360" w:lineRule="auto"/>
        <w:jc w:val="both"/>
        <w:rPr>
          <w:rFonts w:ascii="Palatino Linotype" w:hAnsi="Palatino Linotype" w:cs="Arial"/>
          <w:color w:val="000000" w:themeColor="text1"/>
          <w:lang w:val="es-ES_tradnl"/>
        </w:rPr>
      </w:pPr>
      <w:r>
        <w:rPr>
          <w:rFonts w:ascii="Palatino Linotype" w:hAnsi="Palatino Linotype"/>
          <w:b/>
          <w:color w:val="000000" w:themeColor="text1"/>
          <w:sz w:val="28"/>
          <w:szCs w:val="28"/>
        </w:rPr>
        <w:t>III.</w:t>
      </w:r>
      <w:r>
        <w:rPr>
          <w:rFonts w:ascii="Palatino Linotype" w:hAnsi="Palatino Linotype"/>
          <w:color w:val="000000" w:themeColor="text1"/>
          <w:sz w:val="28"/>
          <w:szCs w:val="28"/>
        </w:rPr>
        <w:t xml:space="preserve"> </w:t>
      </w:r>
      <w:r>
        <w:rPr>
          <w:rFonts w:ascii="Palatino Linotype" w:hAnsi="Palatino Linotype"/>
          <w:color w:val="000000" w:themeColor="text1"/>
        </w:rPr>
        <w:t xml:space="preserve">De las constancias que obran en </w:t>
      </w:r>
      <w:r>
        <w:rPr>
          <w:rFonts w:ascii="Palatino Linotype" w:hAnsi="Palatino Linotype"/>
          <w:b/>
          <w:color w:val="000000" w:themeColor="text1"/>
        </w:rPr>
        <w:t>EL SAIMEX,</w:t>
      </w:r>
      <w:r>
        <w:rPr>
          <w:rFonts w:ascii="Palatino Linotype" w:hAnsi="Palatino Linotype"/>
          <w:color w:val="000000" w:themeColor="text1"/>
        </w:rPr>
        <w:t xml:space="preserve"> se advierte que el diecisiete de enero de dos mil veinte, </w:t>
      </w:r>
      <w:r>
        <w:rPr>
          <w:rFonts w:ascii="Palatino Linotype" w:hAnsi="Palatino Linotype" w:cs="Arial"/>
          <w:color w:val="000000" w:themeColor="text1"/>
          <w:lang w:val="es-ES_tradnl"/>
        </w:rPr>
        <w:t>el Responsable de la Unidad de Transparencia del</w:t>
      </w:r>
      <w:r>
        <w:rPr>
          <w:rFonts w:ascii="Palatino Linotype" w:hAnsi="Palatino Linotype" w:cs="Arial"/>
          <w:b/>
          <w:color w:val="000000" w:themeColor="text1"/>
          <w:lang w:val="es-ES_tradnl"/>
        </w:rPr>
        <w:t xml:space="preserve"> SUJETO OBLIGADO</w:t>
      </w:r>
      <w:r>
        <w:rPr>
          <w:rFonts w:ascii="Palatino Linotype" w:hAnsi="Palatino Linotype" w:cs="Arial"/>
          <w:color w:val="000000" w:themeColor="text1"/>
          <w:lang w:val="es-ES_tradnl"/>
        </w:rPr>
        <w:t xml:space="preserve"> dio respuesta a la solicitud de información, en los siguientes términos:</w:t>
      </w:r>
    </w:p>
    <w:p w:rsidR="00820552" w:rsidRDefault="00820552">
      <w:pPr>
        <w:ind w:left="851" w:right="899"/>
        <w:jc w:val="both"/>
        <w:rPr>
          <w:rFonts w:ascii="Palatino Linotype" w:hAnsi="Palatino Linotype" w:cs="Arial"/>
          <w:i/>
          <w:color w:val="000000" w:themeColor="text1"/>
          <w:sz w:val="22"/>
          <w:szCs w:val="22"/>
        </w:rPr>
      </w:pPr>
    </w:p>
    <w:p w:rsidR="00820552" w:rsidRDefault="00F135AE">
      <w:pPr>
        <w:ind w:left="851" w:right="899"/>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20552" w:rsidRDefault="00820552">
      <w:pPr>
        <w:ind w:left="851" w:right="899"/>
        <w:jc w:val="both"/>
        <w:rPr>
          <w:rFonts w:ascii="Palatino Linotype" w:hAnsi="Palatino Linotype" w:cs="Arial"/>
          <w:i/>
          <w:color w:val="000000" w:themeColor="text1"/>
          <w:sz w:val="22"/>
          <w:szCs w:val="22"/>
        </w:rPr>
      </w:pPr>
    </w:p>
    <w:p w:rsidR="00820552" w:rsidRDefault="00F135AE">
      <w:pPr>
        <w:ind w:left="851" w:right="899"/>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(1)Dirección de Desarrollo Urbano. 1.-</w:t>
      </w:r>
      <w:proofErr w:type="gramStart"/>
      <w:r>
        <w:rPr>
          <w:rFonts w:ascii="Palatino Linotype" w:hAnsi="Palatino Linotype" w:cs="Arial"/>
          <w:i/>
          <w:color w:val="000000" w:themeColor="text1"/>
          <w:sz w:val="22"/>
          <w:szCs w:val="22"/>
        </w:rPr>
        <w:t>“ Área</w:t>
      </w:r>
      <w:proofErr w:type="gramEnd"/>
      <w:r>
        <w:rPr>
          <w:rFonts w:ascii="Palatino Linotype" w:hAnsi="Palatino Linotype" w:cs="Arial"/>
          <w:i/>
          <w:color w:val="000000" w:themeColor="text1"/>
          <w:sz w:val="22"/>
          <w:szCs w:val="22"/>
        </w:rPr>
        <w:t xml:space="preserve">: Dirección de Desarrollo Urbano Oficio: DDU/011/2020 Asunto: Solicitud de Información Cuautitlán Izcalli, Estado de México, a 13 de enero de 2020 Lic. Hugo Infante </w:t>
      </w:r>
      <w:proofErr w:type="spellStart"/>
      <w:r>
        <w:rPr>
          <w:rFonts w:ascii="Palatino Linotype" w:hAnsi="Palatino Linotype" w:cs="Arial"/>
          <w:i/>
          <w:color w:val="000000" w:themeColor="text1"/>
          <w:sz w:val="22"/>
          <w:szCs w:val="22"/>
        </w:rPr>
        <w:t>Llerenas</w:t>
      </w:r>
      <w:proofErr w:type="spellEnd"/>
      <w:r>
        <w:rPr>
          <w:rFonts w:ascii="Palatino Linotype" w:hAnsi="Palatino Linotype" w:cs="Arial"/>
          <w:i/>
          <w:color w:val="000000" w:themeColor="text1"/>
          <w:sz w:val="22"/>
          <w:szCs w:val="22"/>
        </w:rPr>
        <w:t xml:space="preserve"> Titular de la Unidad de Transparencia Presente En términos de lo dispuesto por los artículos 6 Base A, 16 segundo párrafo y 116 fracción VIII de la Constitución Política de los Estados Unidos Mexicanos; 5 de la Constitución Política del Estado Libre y Soberano de México; 1, 2 fracciones I, II y III, 12, 13, 14 y 25 de la Ley General de Transparencia y Acceso a la Información Pública; 1, 2 fracciones IV y V y 4 fracción XI de la Ley General de Protección de Datos Personales en Posesión de Sujetos Obligados; 1, 4, 6, 7, 8, 10, 11, 12, 23 fracción IV, 25, 59 fracciones I, II y III y 86 de la Ley de Transparencia y Acceso a la Información Pública del Estado de México y Municipios; 1, 2 fracciones II y IV, 3 fracción IV y 4 fracción XI de la Ley de Protección de Datos Personales en Posesión de Sujetos Obligados del Estado de México y Municipios; 86 y 96 </w:t>
      </w:r>
      <w:proofErr w:type="spellStart"/>
      <w:r>
        <w:rPr>
          <w:rFonts w:ascii="Palatino Linotype" w:hAnsi="Palatino Linotype" w:cs="Arial"/>
          <w:i/>
          <w:color w:val="000000" w:themeColor="text1"/>
          <w:sz w:val="22"/>
          <w:szCs w:val="22"/>
        </w:rPr>
        <w:t>Sexies</w:t>
      </w:r>
      <w:proofErr w:type="spellEnd"/>
      <w:r>
        <w:rPr>
          <w:rFonts w:ascii="Palatino Linotype" w:hAnsi="Palatino Linotype" w:cs="Arial"/>
          <w:i/>
          <w:color w:val="000000" w:themeColor="text1"/>
          <w:sz w:val="22"/>
          <w:szCs w:val="22"/>
        </w:rPr>
        <w:t xml:space="preserve"> fracciones III, VI y VII de la Ley Orgánica Municipal del Estado de México; 1.5 fracción VIII y 1.41 del Código Administrativo del Estado de México; 6 fracción XI, 131,132, 133 y 134 del Bando Municipal vigente, me permito referirme a la Solicitud de Información bajo el número de folio 01138/CUAUTIZC/IP/2019, ingresada a través del Sistema de Acceso a la Información Mexiquense (SAIMEX), donde se solicita lo siguiente: “…En la privada </w:t>
      </w:r>
      <w:proofErr w:type="spellStart"/>
      <w:r>
        <w:rPr>
          <w:rFonts w:ascii="Palatino Linotype" w:hAnsi="Palatino Linotype" w:cs="Arial"/>
          <w:i/>
          <w:color w:val="000000" w:themeColor="text1"/>
          <w:sz w:val="22"/>
          <w:szCs w:val="22"/>
        </w:rPr>
        <w:t>Bosencheve</w:t>
      </w:r>
      <w:proofErr w:type="spellEnd"/>
      <w:r>
        <w:rPr>
          <w:rFonts w:ascii="Palatino Linotype" w:hAnsi="Palatino Linotype" w:cs="Arial"/>
          <w:i/>
          <w:color w:val="000000" w:themeColor="text1"/>
          <w:sz w:val="22"/>
          <w:szCs w:val="22"/>
        </w:rPr>
        <w:t xml:space="preserve"> (no se indica el número puesto que fue retirado), la segunda vivienda entrando por Paseos del Alba) en la cual se aprecia una construcción de 3 niveles donde se rebasa la altura máxima permitida de 9m de acuerdo al uso de suelo establecido en el Plan de Desarrollo Urbano Municipal. 1. Motivo por el cual se consulta si el predio en referencia cuenta con alguna autorización Municipal, Estatal o Federal. 2. Se solicita una copia simple de dicha autorización; licencia de construcción, licencia de uso de suelo. 3. Así como una </w:t>
      </w:r>
      <w:r>
        <w:rPr>
          <w:rFonts w:ascii="Palatino Linotype" w:hAnsi="Palatino Linotype" w:cs="Arial"/>
          <w:i/>
          <w:color w:val="000000" w:themeColor="text1"/>
          <w:sz w:val="22"/>
          <w:szCs w:val="22"/>
        </w:rPr>
        <w:lastRenderedPageBreak/>
        <w:t>visita de verificación consistente por un levantamiento topográfico a cargo de topógrafos e inspectores adscritos a la Dirección General de Desarrollo Metropolitano, donde se describan las medidas, orientaciones y superficie de la construcción, así como altura a partir de nivel de banqueta, existente. 4. En el caso de que el predio en referencia no cumpla con las especificaciones y normas de uso descritas en la licencia de uso de suelo, se solicita se inicie el Procedimiento administrativo por construcción irregular y el seguimiento de la misma, así como se solicita en número del mismo se anexe a la presente petición. 5. Esto debido a que se presume que dicha obra se tiene de conocimiento por el titular de la dirección antes mencionada ya que es un conocido, familiar o colaborador de dicha administración municipal... ”(</w:t>
      </w:r>
      <w:proofErr w:type="gramStart"/>
      <w:r>
        <w:rPr>
          <w:rFonts w:ascii="Palatino Linotype" w:hAnsi="Palatino Linotype" w:cs="Arial"/>
          <w:i/>
          <w:color w:val="000000" w:themeColor="text1"/>
          <w:sz w:val="22"/>
          <w:szCs w:val="22"/>
        </w:rPr>
        <w:t>sic</w:t>
      </w:r>
      <w:proofErr w:type="gramEnd"/>
      <w:r>
        <w:rPr>
          <w:rFonts w:ascii="Palatino Linotype" w:hAnsi="Palatino Linotype" w:cs="Arial"/>
          <w:i/>
          <w:color w:val="000000" w:themeColor="text1"/>
          <w:sz w:val="22"/>
          <w:szCs w:val="22"/>
        </w:rPr>
        <w:t xml:space="preserve">); al respecto se le informa lo siguiente: Que en atención a la información solicitada, esta autoridad ha ordenado visita de verificación al inmueble que refiere en la descripción de su petición, con el fin de contar con los elementos de convicción suficientes para dar contestación a todos y cada uno de los puntos de su solicitud de información. Lo anterior en términos de lo dispuesto en el artículo 128 del Código Administrativo del Estado de México, el cual establece el procedimiento para la práctica de las visitas de verificación, el cual se transcribe para mayor abundamiento: “Artículo 128.- Las autoridades administrativas para comprobar el cumplimiento de las disposiciones legales podrán llevar a cabo visitas de verificación en el domicilio, instalaciones, equipos y bienes de los particulares, en los casos en que se señalen en las leyes y reglamentos aplicables, conforme a las siguientes reglas: I. Sólo se practicarán las visitas por mandamiento escrito de autoridad administrativa competente, en el que se expresará: a) El nombre de la persona que deba recibir la visita. Cuando se ignore el nombre de ésta, se señalarán datos suficientes que permitan su identificación. b) El nombre de los servidores públicos que deban efectuar la visita, los cuales podrán ser sustituidos, aumentados o reducidos en su número, en cualquier tiempo por la autoridad competente. La sustitución, aumento o disminución se notificará al visitado. c) Los lugares o zonas que han de verificarse. Las visitas de verificación en materia fiscal solo podrán practicarse en el domicilio fiscal de los particulares. d) El objeto y alcance que ha de tener la visita. e) Las disposiciones legales que fundamenten la verificación. f) El nombre, cargo y firma autógrafa de la autoridad que la emite. II. La visita se realizará en el lugar o zona señalados en la orden; III. Los visitadores entregarán la orden al visitado o a su representante y si no estuvieren presentes, a quien se encuentre en el lugar que deba practicarse la diligencia; IV. Al iniciarse la verificación, los visitadores que en ella intervengan se deberán identificar ante la persona con quien se entienda la diligencia, con credencial o documento vigente con fotografía expedido por la autoridad administrativa, que los acredite legalmente para desempeñar su función; Para el caso de visitas que se realicen en materias competencia del Instituto de Verificación </w:t>
      </w:r>
      <w:r>
        <w:rPr>
          <w:rFonts w:ascii="Palatino Linotype" w:hAnsi="Palatino Linotype" w:cs="Arial"/>
          <w:i/>
          <w:color w:val="000000" w:themeColor="text1"/>
          <w:sz w:val="22"/>
          <w:szCs w:val="22"/>
        </w:rPr>
        <w:lastRenderedPageBreak/>
        <w:t>Administrativa del Estado de México, los verificadores que en ella intervengan se deberán identificar con credencial o documento vigente con fotografía expedido por dicho Instituto, la cual contará con el medio electrónico de identificación para ser autenticada a través de la plataforma tecnológica respectiva y deberán entregar un ejemplar de la Cartilla de Derechos y Obligaciones a la persona visitada para su conocimiento; V. La persona con quien se entienda la diligencia será requerida por los visitadores para que nombre a dos testigos que intervengan en la diligencia; si éstos no son nombrados o los señalados no aceptan servir como tales, los visitadores los designarán. Los testigos podrán ser sustituidos por motivos debidamente justificados en cualquier tiempo, siguiendo las mismas reglas para su nombramiento; VI. Los visitados, sus representantes o la persona con quien se entienda la diligencia, están obligados a permitir a los visitadores el acceso al lugar o zona objeto de la visita, así como poner a la vista la documentación, equipos y bienes que les requieran; VII. Los visitadores harán constar en el acta que al efecto se levante, todas y cada una de las circunstancias, hechos u omisiones que se hayan observado en la diligencia; VIII. 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 IX. Con las mismas formalidades indicadas en los puntos anteriores, se levantarán actas previas o complementarias, para hacer constar hechos concretos en el curso de la visita o después de su conclusión; y X. El visitado, su representante o la persona con la que se haya entendido la verificación, podrán formular observaciones en el acto de la diligencia y ofrecer pruebas en relación a los hechos u omisiones contenidos en el acta de la misma o bien hacer uso de ese derecho, por escrito, dentro del término de tres días siguientes a la fecha en que se hubiere levantado el acta (…)”. Sin otro particular, quedo de Usted para cualquier duda o aclaración.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820552" w:rsidRDefault="00820552">
      <w:pPr>
        <w:ind w:left="851" w:right="899"/>
        <w:jc w:val="both"/>
        <w:rPr>
          <w:rFonts w:ascii="Palatino Linotype" w:hAnsi="Palatino Linotype" w:cs="Arial"/>
          <w:i/>
          <w:color w:val="000000" w:themeColor="text1"/>
          <w:sz w:val="22"/>
          <w:szCs w:val="22"/>
        </w:rPr>
      </w:pPr>
    </w:p>
    <w:p w:rsidR="00820552" w:rsidRDefault="00F135AE">
      <w:pPr>
        <w:ind w:left="851" w:right="899"/>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ATENTAMENTE</w:t>
      </w:r>
    </w:p>
    <w:p w:rsidR="00820552" w:rsidRDefault="00820552">
      <w:pPr>
        <w:ind w:left="851" w:right="899"/>
        <w:jc w:val="both"/>
        <w:rPr>
          <w:rFonts w:ascii="Palatino Linotype" w:hAnsi="Palatino Linotype" w:cs="Arial"/>
          <w:i/>
          <w:color w:val="000000" w:themeColor="text1"/>
          <w:sz w:val="22"/>
          <w:szCs w:val="22"/>
        </w:rPr>
      </w:pPr>
    </w:p>
    <w:p w:rsidR="00820552" w:rsidRDefault="00F135AE">
      <w:pPr>
        <w:ind w:left="851" w:right="899"/>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LIC. HUGO INFANTE LLERENAS” (Sic)</w:t>
      </w:r>
    </w:p>
    <w:p w:rsidR="00820552" w:rsidRDefault="00820552">
      <w:pPr>
        <w:ind w:right="899"/>
        <w:jc w:val="both"/>
        <w:rPr>
          <w:rFonts w:ascii="Palatino Linotype" w:hAnsi="Palatino Linotype" w:cs="Arial"/>
          <w:i/>
          <w:color w:val="000000" w:themeColor="text1"/>
          <w:sz w:val="22"/>
          <w:szCs w:val="22"/>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olor w:val="000000" w:themeColor="text1"/>
        </w:rPr>
        <w:lastRenderedPageBreak/>
        <w:t xml:space="preserve">Advirtiendo de dicha respuesta, que </w:t>
      </w:r>
      <w:r>
        <w:rPr>
          <w:rFonts w:ascii="Palatino Linotype" w:hAnsi="Palatino Linotype" w:cs="Arial"/>
          <w:b/>
          <w:color w:val="000000" w:themeColor="text1"/>
        </w:rPr>
        <w:t>EL SUJETO OBLIGADO</w:t>
      </w:r>
      <w:r>
        <w:rPr>
          <w:rFonts w:ascii="Palatino Linotype" w:hAnsi="Palatino Linotype"/>
          <w:color w:val="000000" w:themeColor="text1"/>
        </w:rPr>
        <w:t xml:space="preserve"> acompañó los archivos electrónicos </w:t>
      </w:r>
      <w:hyperlink r:id="rId12" w:tgtFrame="_blank">
        <w:r>
          <w:rPr>
            <w:rFonts w:ascii="Palatino Linotype" w:hAnsi="Palatino Linotype" w:cs="Arial"/>
            <w:b/>
            <w:color w:val="000000" w:themeColor="text1"/>
          </w:rPr>
          <w:t>Sol. 01138</w:t>
        </w:r>
        <w:proofErr w:type="gramStart"/>
        <w:r>
          <w:rPr>
            <w:rFonts w:ascii="Palatino Linotype" w:hAnsi="Palatino Linotype" w:cs="Arial"/>
            <w:b/>
            <w:color w:val="000000" w:themeColor="text1"/>
          </w:rPr>
          <w:t>.pdf</w:t>
        </w:r>
        <w:proofErr w:type="gramEnd"/>
      </w:hyperlink>
      <w:r>
        <w:rPr>
          <w:rFonts w:ascii="Palatino Linotype" w:hAnsi="Palatino Linotype" w:cs="Arial"/>
          <w:b/>
          <w:color w:val="000000" w:themeColor="text1"/>
        </w:rPr>
        <w:t xml:space="preserve"> </w:t>
      </w:r>
      <w:r>
        <w:rPr>
          <w:rFonts w:ascii="Palatino Linotype" w:hAnsi="Palatino Linotype" w:cs="Arial"/>
          <w:color w:val="000000" w:themeColor="text1"/>
        </w:rPr>
        <w:t xml:space="preserve">y </w:t>
      </w:r>
      <w:hyperlink r:id="rId13" w:tgtFrame="_blank">
        <w:r>
          <w:rPr>
            <w:rFonts w:ascii="Palatino Linotype" w:hAnsi="Palatino Linotype" w:cs="Arial"/>
            <w:b/>
            <w:color w:val="000000" w:themeColor="text1"/>
          </w:rPr>
          <w:t>Sol. 01138-1.pdf</w:t>
        </w:r>
      </w:hyperlink>
      <w:r>
        <w:rPr>
          <w:rFonts w:ascii="Palatino Linotype" w:hAnsi="Palatino Linotype" w:cs="Arial"/>
          <w:b/>
          <w:color w:val="000000" w:themeColor="text1"/>
        </w:rPr>
        <w:t xml:space="preserve">, </w:t>
      </w:r>
      <w:r>
        <w:rPr>
          <w:rFonts w:ascii="Palatino Linotype" w:hAnsi="Palatino Linotype" w:cs="Arial"/>
          <w:color w:val="000000" w:themeColor="text1"/>
        </w:rPr>
        <w:t xml:space="preserve">los cuales corresponden al oficio DDU/011/2020, por medio del cual el Titular de la Dirección de Desarrollo Urbano, en atención a la presente solicitud, ordenó visita de verificación al inmueble referido en la descripción de la petición, con la finalidad de contar con los elementos de convicción suficientes para dar contestación al particular. </w:t>
      </w:r>
    </w:p>
    <w:p w:rsidR="00820552" w:rsidRDefault="00820552">
      <w:pPr>
        <w:spacing w:line="360" w:lineRule="auto"/>
        <w:jc w:val="both"/>
        <w:rPr>
          <w:rFonts w:ascii="Palatino Linotype" w:hAnsi="Palatino Linotype" w:cs="Arial"/>
          <w:b/>
          <w:color w:val="000000" w:themeColor="text1"/>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t>IV.</w:t>
      </w:r>
      <w:r>
        <w:rPr>
          <w:rFonts w:ascii="Palatino Linotype" w:hAnsi="Palatino Linotype"/>
          <w:b/>
          <w:color w:val="000000" w:themeColor="text1"/>
        </w:rPr>
        <w:t xml:space="preserve"> </w:t>
      </w:r>
      <w:r>
        <w:rPr>
          <w:rFonts w:ascii="Palatino Linotype" w:hAnsi="Palatino Linotype"/>
          <w:color w:val="000000" w:themeColor="text1"/>
        </w:rPr>
        <w:t xml:space="preserve">Inconforme con la </w:t>
      </w:r>
      <w:r>
        <w:rPr>
          <w:rFonts w:ascii="Palatino Linotype" w:hAnsi="Palatino Linotype" w:cs="Arial"/>
          <w:color w:val="000000" w:themeColor="text1"/>
        </w:rPr>
        <w:t xml:space="preserve">respuesta, el veintitrés de enero de dos mil veinte, </w:t>
      </w:r>
      <w:r>
        <w:rPr>
          <w:rFonts w:ascii="Palatino Linotype" w:hAnsi="Palatino Linotype"/>
          <w:b/>
          <w:color w:val="000000" w:themeColor="text1"/>
        </w:rPr>
        <w:t>LA RECURRENTE</w:t>
      </w:r>
      <w:r>
        <w:rPr>
          <w:rFonts w:ascii="Palatino Linotype" w:hAnsi="Palatino Linotype"/>
          <w:color w:val="000000" w:themeColor="text1"/>
        </w:rPr>
        <w:t xml:space="preserve"> interpuso el recurso de revisión objeto del presente estudio, el cual fue registrado en </w:t>
      </w:r>
      <w:r>
        <w:rPr>
          <w:rFonts w:ascii="Palatino Linotype" w:hAnsi="Palatino Linotype"/>
          <w:b/>
          <w:color w:val="000000" w:themeColor="text1"/>
        </w:rPr>
        <w:t>EL SAIMEX</w:t>
      </w:r>
      <w:r>
        <w:rPr>
          <w:rFonts w:ascii="Palatino Linotype" w:hAnsi="Palatino Linotype"/>
          <w:color w:val="000000" w:themeColor="text1"/>
        </w:rPr>
        <w:t xml:space="preserve"> y se le asignó el número de expediente </w:t>
      </w:r>
      <w:r>
        <w:rPr>
          <w:rFonts w:ascii="Palatino Linotype" w:hAnsi="Palatino Linotype" w:cs="Arial"/>
          <w:b/>
          <w:bCs/>
          <w:color w:val="000000" w:themeColor="text1"/>
        </w:rPr>
        <w:t>00702/INFOEM/IP/RR/2020</w:t>
      </w:r>
      <w:r>
        <w:rPr>
          <w:rFonts w:ascii="Palatino Linotype" w:hAnsi="Palatino Linotype" w:cs="Arial"/>
          <w:color w:val="000000" w:themeColor="text1"/>
        </w:rPr>
        <w:t xml:space="preserve">, en el que señaló como acto impugnado; así como, razones o motivos de inconformidad, lo siguiente:  </w:t>
      </w:r>
    </w:p>
    <w:p w:rsidR="00820552" w:rsidRDefault="00820552">
      <w:pPr>
        <w:ind w:left="851" w:right="899"/>
        <w:jc w:val="both"/>
        <w:rPr>
          <w:rFonts w:ascii="Palatino Linotype" w:hAnsi="Palatino Linotype" w:cs="Arial"/>
          <w:i/>
          <w:color w:val="000000" w:themeColor="text1"/>
          <w:sz w:val="22"/>
          <w:szCs w:val="22"/>
        </w:rPr>
      </w:pPr>
    </w:p>
    <w:p w:rsidR="00820552" w:rsidRDefault="00F135AE">
      <w:pPr>
        <w:ind w:left="851" w:right="899"/>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 xml:space="preserve">“Estimado Servidor Público Habilitado con fundamento en el </w:t>
      </w:r>
      <w:proofErr w:type="spellStart"/>
      <w:r>
        <w:rPr>
          <w:rFonts w:ascii="Palatino Linotype" w:hAnsi="Palatino Linotype" w:cs="Arial"/>
          <w:i/>
          <w:color w:val="000000" w:themeColor="text1"/>
          <w:sz w:val="22"/>
          <w:szCs w:val="22"/>
        </w:rPr>
        <w:t>articulo</w:t>
      </w:r>
      <w:proofErr w:type="spellEnd"/>
      <w:r>
        <w:rPr>
          <w:rFonts w:ascii="Palatino Linotype" w:hAnsi="Palatino Linotype" w:cs="Arial"/>
          <w:i/>
          <w:color w:val="000000" w:themeColor="text1"/>
          <w:sz w:val="22"/>
          <w:szCs w:val="22"/>
        </w:rPr>
        <w:t xml:space="preserve"> 179 de la Ley de Transparencia y Acceso a la Información Pública del Estado de México y Municipios; mediante la consulta con número de Folio 302540 a través del Portal de Transparencia en la cual se solicita lo siguiente: ¿¿En la privada </w:t>
      </w:r>
      <w:proofErr w:type="spellStart"/>
      <w:r>
        <w:rPr>
          <w:rFonts w:ascii="Palatino Linotype" w:hAnsi="Palatino Linotype" w:cs="Arial"/>
          <w:i/>
          <w:color w:val="000000" w:themeColor="text1"/>
          <w:sz w:val="22"/>
          <w:szCs w:val="22"/>
        </w:rPr>
        <w:t>Bosencheve</w:t>
      </w:r>
      <w:proofErr w:type="spellEnd"/>
      <w:r>
        <w:rPr>
          <w:rFonts w:ascii="Palatino Linotype" w:hAnsi="Palatino Linotype" w:cs="Arial"/>
          <w:i/>
          <w:color w:val="000000" w:themeColor="text1"/>
          <w:sz w:val="22"/>
          <w:szCs w:val="22"/>
        </w:rPr>
        <w:t xml:space="preserve"> (no se indica el número puesto que fue retirado), la segunda vivienda entrando por Paseos del Alba) en la cual se aprecia una construcción de 3 niveles donde se rebasa la altura máxima permitida de 9m de acuerdo al uso de suelo establecido en el Plan de Desarrollo Urbano Municipal. </w:t>
      </w:r>
      <w:proofErr w:type="gramStart"/>
      <w:r>
        <w:rPr>
          <w:rFonts w:ascii="Palatino Linotype" w:hAnsi="Palatino Linotype" w:cs="Arial"/>
          <w:i/>
          <w:color w:val="000000" w:themeColor="text1"/>
          <w:sz w:val="22"/>
          <w:szCs w:val="22"/>
        </w:rPr>
        <w:t>1.Motivo</w:t>
      </w:r>
      <w:proofErr w:type="gramEnd"/>
      <w:r>
        <w:rPr>
          <w:rFonts w:ascii="Palatino Linotype" w:hAnsi="Palatino Linotype" w:cs="Arial"/>
          <w:i/>
          <w:color w:val="000000" w:themeColor="text1"/>
          <w:sz w:val="22"/>
          <w:szCs w:val="22"/>
        </w:rPr>
        <w:t xml:space="preserve"> por el cual se consulta si el predio en referencia cuenta con alguna autorización Municipal, Estatal o Federal. 2. Se solicita una copia simple de dicha autorización; licencia de construcción, licencia de uso de suelo. 3. Así como una visita de verificación consistente por un levantamiento topográfico a cargo de topógrafos e inspectores adscritos a la Dirección General de Desarrollo Metropolitano, donde se describan las medidas, orientaciones y superficie de la construcción, así como altura a partir de nivel de banqueta, existente. 4. En el caso de que el predio en referencia no cumpla con las especificaciones y normas de uso descritas en la licencia de uso de suelo, se solicita se inicie el Procedimiento administrativo por construcción irregular y el seguimiento de la misma, así como se solicita en número del mismo se anexe a la presente petición. 5. Esto debido a que se </w:t>
      </w:r>
      <w:r>
        <w:rPr>
          <w:rFonts w:ascii="Palatino Linotype" w:hAnsi="Palatino Linotype" w:cs="Arial"/>
          <w:i/>
          <w:color w:val="000000" w:themeColor="text1"/>
          <w:sz w:val="22"/>
          <w:szCs w:val="22"/>
        </w:rPr>
        <w:lastRenderedPageBreak/>
        <w:t xml:space="preserve">presume que dicha obra se tiene de conocimiento por el titular de la dirección antes mencionada ya que es un conocido, familiar o colaborador de dicha administración municipal... ¿(sic); A lo que bien hacen mención del numeral 3 en donde realizan una visita de verificación, así como describen el proceso fundamentado del artículo 128 del Código Administrativo del Estado de México, pero no se proporciona la información solicitada; por lo que nuevamente se enlista cada uno de los puntos de los que se requiere información: 1. Copia de la Visita de verificación, el </w:t>
      </w:r>
      <w:proofErr w:type="spellStart"/>
      <w:r>
        <w:rPr>
          <w:rFonts w:ascii="Palatino Linotype" w:hAnsi="Palatino Linotype" w:cs="Arial"/>
          <w:i/>
          <w:color w:val="000000" w:themeColor="text1"/>
          <w:sz w:val="22"/>
          <w:szCs w:val="22"/>
        </w:rPr>
        <w:t>numero</w:t>
      </w:r>
      <w:proofErr w:type="spellEnd"/>
      <w:r>
        <w:rPr>
          <w:rFonts w:ascii="Palatino Linotype" w:hAnsi="Palatino Linotype" w:cs="Arial"/>
          <w:i/>
          <w:color w:val="000000" w:themeColor="text1"/>
          <w:sz w:val="22"/>
          <w:szCs w:val="22"/>
        </w:rPr>
        <w:t xml:space="preserve"> de expediente de la misma y el estado que guarda, copia de la identificación del inspector y las anotaciones de la misma, de ser necesario testar la información del propietario o bien generar una versión publica de esta. 2. Indicar el tipo de uso de suelo del predio en mención, si permite esa construcción, si cumple con las normas de cajones de estacionamiento, área libre, altura, impacto. 3. Si cuenta con licencia de ampliación y terminación de obra y copia de las mismas; indique en razón de que se le otorgo y lo que le permite. 4. En el caso de no cumplir con los puntos antes mencionados; indicar si se suspendió la misma, si se colocaron sellos, así como indicar el número de procedimiento. 5. O en su caso mencione los argumentos del propietario ya que se presume ser familiar del Director de Desarrollo Urbano, motivo por el cual los vecinos estamos hartos de influencias, compadrazgo o </w:t>
      </w:r>
      <w:proofErr w:type="spellStart"/>
      <w:proofErr w:type="gramStart"/>
      <w:r>
        <w:rPr>
          <w:rFonts w:ascii="Palatino Linotype" w:hAnsi="Palatino Linotype" w:cs="Arial"/>
          <w:i/>
          <w:color w:val="000000" w:themeColor="text1"/>
          <w:sz w:val="22"/>
          <w:szCs w:val="22"/>
        </w:rPr>
        <w:t>trafico</w:t>
      </w:r>
      <w:proofErr w:type="spellEnd"/>
      <w:proofErr w:type="gramEnd"/>
      <w:r>
        <w:rPr>
          <w:rFonts w:ascii="Palatino Linotype" w:hAnsi="Palatino Linotype" w:cs="Arial"/>
          <w:i/>
          <w:color w:val="000000" w:themeColor="text1"/>
          <w:sz w:val="22"/>
          <w:szCs w:val="22"/>
        </w:rPr>
        <w:t xml:space="preserve"> de influencias. Quedo de Usted en espera de la información solicitada, así como la evidencia de la misma.” (</w:t>
      </w:r>
      <w:proofErr w:type="gramStart"/>
      <w:r>
        <w:rPr>
          <w:rFonts w:ascii="Palatino Linotype" w:hAnsi="Palatino Linotype" w:cs="Arial"/>
          <w:i/>
          <w:color w:val="000000" w:themeColor="text1"/>
          <w:sz w:val="22"/>
          <w:szCs w:val="22"/>
        </w:rPr>
        <w:t>sic</w:t>
      </w:r>
      <w:proofErr w:type="gramEnd"/>
      <w:r>
        <w:rPr>
          <w:rFonts w:ascii="Palatino Linotype" w:hAnsi="Palatino Linotype" w:cs="Arial"/>
          <w:i/>
          <w:color w:val="000000" w:themeColor="text1"/>
          <w:sz w:val="22"/>
          <w:szCs w:val="22"/>
        </w:rPr>
        <w:t>)</w:t>
      </w:r>
    </w:p>
    <w:p w:rsidR="00820552" w:rsidRDefault="00820552">
      <w:pPr>
        <w:ind w:left="851" w:right="899"/>
        <w:jc w:val="both"/>
        <w:rPr>
          <w:rFonts w:ascii="Palatino Linotype" w:hAnsi="Palatino Linotype" w:cs="Arial"/>
          <w:i/>
          <w:color w:val="000000" w:themeColor="text1"/>
          <w:sz w:val="22"/>
          <w:szCs w:val="22"/>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como, razones o motivos de inconformidad, lo siguiente: </w:t>
      </w:r>
    </w:p>
    <w:p w:rsidR="00820552" w:rsidRDefault="00820552">
      <w:pPr>
        <w:ind w:left="851" w:right="899"/>
        <w:jc w:val="both"/>
        <w:rPr>
          <w:rFonts w:ascii="Palatino Linotype" w:hAnsi="Palatino Linotype" w:cs="Arial"/>
          <w:i/>
          <w:color w:val="000000" w:themeColor="text1"/>
          <w:sz w:val="22"/>
          <w:szCs w:val="22"/>
        </w:rPr>
      </w:pPr>
    </w:p>
    <w:p w:rsidR="00820552" w:rsidRDefault="00F135AE">
      <w:pPr>
        <w:ind w:left="851" w:right="899"/>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 xml:space="preserve">“LA ENTREGA DE LA INFORMACION SE REALIZA DE FORMA PARCIAL E INCOMPLETA, YA QUE NO SE ANEXAN LOS FORMATOS QUE DEBERÁN UTILIZARSE PARA LA REALIZACION DE LOS DIVERSOS TRAMITES RELACIONADOS CON EL ÁREA REQURIDA, TAMPOCO SE ESTABLECE LA FORMA EN QUE SE PODRAN REALIZAR LOS PAGOS, ANTE ESE ORGANISMO. POR OTRO LADO, EN SU RESPUESTA SE ANEXA UN OFICIO CON NUMERO DTCOM/ 072 / 2020 EN EL CUAL EN LA PARTE FINAL DEL MISMO SE INFORMA QUE LOS COSTOS POR CONEXIÓN DE TOMA DE AGUA SON VARIABLES DE ACUERDO AL DIAMETRO Y LONGITUD, ETC. LO MISMO SUCEDE EN EL CASO DE LA CONEXCIÓN DE DRENAJE, NO OBSTANTE DICHA RESPUESTA RESULTA OBSCURA Y CARECE DE LA CERTEZA NECESARIA PARA CONOCER LOS COSTOS POR CADA UNO DE ESOS CONCEPTOS, RAZÓN POR LA CUAL SOLICITO SE ACLARE Y ENTREGUE DE FORMA COMPLETA DICHA INFORMACIÓN, ESTO ES, SE ME INFORME SOBRE </w:t>
      </w:r>
      <w:r>
        <w:rPr>
          <w:rFonts w:ascii="Palatino Linotype" w:hAnsi="Palatino Linotype" w:cs="Arial"/>
          <w:i/>
          <w:color w:val="000000" w:themeColor="text1"/>
          <w:sz w:val="22"/>
          <w:szCs w:val="22"/>
        </w:rPr>
        <w:lastRenderedPageBreak/>
        <w:t>LA FORMA Y MONTOS DE CADA UNO DEESOS CONCEPTOS, ESTO ES, ME INFORMEN LOS COSTOS A PARTIR DEL DIAMETRO Y LONGITUD. DEBIENDO ESTABLECER LA FORMA Y COSTOS DE CADA UNA DE LOS</w:t>
      </w:r>
    </w:p>
    <w:p w:rsidR="00820552" w:rsidRDefault="00F135AE">
      <w:pPr>
        <w:ind w:left="851" w:right="899"/>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DISTINTOS CONCEPTOS QUE SE COBRAN ASÍ COMO LA FORMA EN QUE SE REALIZA ESE CALCULO.” (</w:t>
      </w:r>
      <w:proofErr w:type="gramStart"/>
      <w:r>
        <w:rPr>
          <w:rFonts w:ascii="Palatino Linotype" w:hAnsi="Palatino Linotype" w:cs="Arial"/>
          <w:i/>
          <w:color w:val="000000" w:themeColor="text1"/>
          <w:sz w:val="22"/>
          <w:szCs w:val="22"/>
        </w:rPr>
        <w:t>sic</w:t>
      </w:r>
      <w:proofErr w:type="gramEnd"/>
      <w:r>
        <w:rPr>
          <w:rFonts w:ascii="Palatino Linotype" w:hAnsi="Palatino Linotype" w:cs="Arial"/>
          <w:i/>
          <w:color w:val="000000" w:themeColor="text1"/>
          <w:sz w:val="22"/>
          <w:szCs w:val="22"/>
        </w:rPr>
        <w:t xml:space="preserve">) </w:t>
      </w:r>
    </w:p>
    <w:p w:rsidR="00820552" w:rsidRDefault="00820552">
      <w:pPr>
        <w:ind w:left="851" w:right="899"/>
        <w:jc w:val="both"/>
        <w:rPr>
          <w:rFonts w:ascii="Palatino Linotype" w:hAnsi="Palatino Linotype" w:cs="Arial"/>
          <w:i/>
          <w:color w:val="000000" w:themeColor="text1"/>
          <w:sz w:val="22"/>
          <w:szCs w:val="22"/>
        </w:rPr>
      </w:pPr>
    </w:p>
    <w:p w:rsidR="00820552" w:rsidRDefault="00F135AE">
      <w:pPr>
        <w:pStyle w:val="Default"/>
        <w:spacing w:line="360" w:lineRule="auto"/>
        <w:ind w:right="49"/>
        <w:jc w:val="both"/>
        <w:rPr>
          <w:rFonts w:ascii="Palatino Linotype" w:hAnsi="Palatino Linotype"/>
          <w:color w:val="000000" w:themeColor="text1"/>
          <w:lang w:val="es-ES_tradnl"/>
        </w:rPr>
      </w:pPr>
      <w:r>
        <w:rPr>
          <w:rFonts w:ascii="Palatino Linotype" w:hAnsi="Palatino Linotype"/>
          <w:b/>
          <w:color w:val="000000" w:themeColor="text1"/>
          <w:sz w:val="28"/>
          <w:szCs w:val="28"/>
        </w:rPr>
        <w:t xml:space="preserve">V. </w:t>
      </w:r>
      <w:r>
        <w:rPr>
          <w:rFonts w:ascii="Palatino Linotype" w:hAnsi="Palatino Linotype"/>
          <w:color w:val="000000" w:themeColor="text1"/>
        </w:rPr>
        <w:t>El</w:t>
      </w:r>
      <w:r>
        <w:rPr>
          <w:rFonts w:ascii="Palatino Linotype" w:hAnsi="Palatino Linotype"/>
          <w:b/>
          <w:color w:val="000000" w:themeColor="text1"/>
          <w:sz w:val="28"/>
          <w:szCs w:val="28"/>
        </w:rPr>
        <w:t xml:space="preserve"> </w:t>
      </w:r>
      <w:r>
        <w:rPr>
          <w:rFonts w:ascii="Palatino Linotype" w:hAnsi="Palatino Linotype"/>
          <w:color w:val="000000" w:themeColor="text1"/>
        </w:rPr>
        <w:t xml:space="preserve">veintitrés de enero de dos mil veinte, el </w:t>
      </w:r>
      <w:r>
        <w:rPr>
          <w:rFonts w:ascii="Palatino Linotype" w:hAnsi="Palatino Linotype"/>
          <w:color w:val="000000" w:themeColor="text1"/>
          <w:lang w:val="es-ES_tradnl"/>
        </w:rPr>
        <w:t>recurso de que</w:t>
      </w:r>
      <w:r>
        <w:rPr>
          <w:rFonts w:ascii="Palatino Linotype" w:hAnsi="Palatino Linotype"/>
          <w:color w:val="000000" w:themeColor="text1"/>
        </w:rPr>
        <w:t xml:space="preserve"> se trata</w:t>
      </w:r>
      <w:r>
        <w:rPr>
          <w:rFonts w:ascii="Palatino Linotype" w:hAnsi="Palatino Linotype"/>
          <w:color w:val="000000" w:themeColor="text1"/>
          <w:lang w:val="es-ES_tradnl"/>
        </w:rPr>
        <w:t xml:space="preserve"> se envió electrónicamente al Instituto de </w:t>
      </w:r>
      <w:r>
        <w:rPr>
          <w:rFonts w:ascii="Palatino Linotype" w:eastAsia="Arial Unicode MS" w:hAnsi="Palatino Linotype"/>
          <w:color w:val="000000" w:themeColor="text1"/>
        </w:rPr>
        <w:t>Transparencia</w:t>
      </w:r>
      <w:r>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Pr>
          <w:rFonts w:ascii="Palatino Linotype" w:hAnsi="Palatino Linotype"/>
          <w:color w:val="000000" w:themeColor="text1"/>
        </w:rPr>
        <w:t>Ley de Transparencia y Acceso a la Información Pública del Estado de México y Municipios</w:t>
      </w:r>
      <w:r>
        <w:rPr>
          <w:rFonts w:ascii="Palatino Linotype" w:hAnsi="Palatino Linotype"/>
          <w:color w:val="000000" w:themeColor="text1"/>
          <w:lang w:val="es-ES_tradnl"/>
        </w:rPr>
        <w:t>, se turnó, a través del</w:t>
      </w:r>
      <w:r>
        <w:rPr>
          <w:rFonts w:ascii="Palatino Linotype" w:eastAsia="Arial Unicode MS" w:hAnsi="Palatino Linotype"/>
          <w:color w:val="000000" w:themeColor="text1"/>
          <w:lang w:val="es-ES_tradnl"/>
        </w:rPr>
        <w:t xml:space="preserve"> </w:t>
      </w:r>
      <w:r>
        <w:rPr>
          <w:rFonts w:ascii="Palatino Linotype" w:eastAsia="Arial Unicode MS" w:hAnsi="Palatino Linotype"/>
          <w:b/>
          <w:color w:val="000000" w:themeColor="text1"/>
          <w:lang w:val="es-ES_tradnl"/>
        </w:rPr>
        <w:t>SAIMEX</w:t>
      </w:r>
      <w:r>
        <w:rPr>
          <w:rFonts w:ascii="Palatino Linotype" w:hAnsi="Palatino Linotype"/>
          <w:color w:val="000000" w:themeColor="text1"/>
        </w:rPr>
        <w:t xml:space="preserve">, a la </w:t>
      </w:r>
      <w:r>
        <w:rPr>
          <w:rFonts w:ascii="Palatino Linotype" w:hAnsi="Palatino Linotype"/>
          <w:color w:val="000000" w:themeColor="text1"/>
          <w:lang w:val="es-ES_tradnl"/>
        </w:rPr>
        <w:t xml:space="preserve">Comisionada </w:t>
      </w:r>
      <w:r>
        <w:rPr>
          <w:rFonts w:ascii="Palatino Linotype" w:hAnsi="Palatino Linotype"/>
          <w:b/>
          <w:color w:val="000000" w:themeColor="text1"/>
          <w:lang w:val="es-ES_tradnl"/>
        </w:rPr>
        <w:t>EVA ABAID YAPUR</w:t>
      </w:r>
      <w:r>
        <w:rPr>
          <w:rFonts w:ascii="Palatino Linotype" w:hAnsi="Palatino Linotype"/>
          <w:color w:val="000000" w:themeColor="text1"/>
        </w:rPr>
        <w:t>,</w:t>
      </w:r>
      <w:r>
        <w:rPr>
          <w:rFonts w:ascii="Palatino Linotype" w:hAnsi="Palatino Linotype"/>
          <w:color w:val="000000" w:themeColor="text1"/>
          <w:lang w:val="es-ES_tradnl"/>
        </w:rPr>
        <w:t xml:space="preserve"> a efecto de decretar su admisión o </w:t>
      </w:r>
      <w:proofErr w:type="spellStart"/>
      <w:r>
        <w:rPr>
          <w:rFonts w:ascii="Palatino Linotype" w:hAnsi="Palatino Linotype"/>
          <w:color w:val="000000" w:themeColor="text1"/>
          <w:lang w:val="es-ES_tradnl"/>
        </w:rPr>
        <w:t>desechamiento</w:t>
      </w:r>
      <w:proofErr w:type="spellEnd"/>
      <w:r>
        <w:rPr>
          <w:rFonts w:ascii="Palatino Linotype" w:hAnsi="Palatino Linotype"/>
          <w:color w:val="000000" w:themeColor="text1"/>
          <w:lang w:val="es-ES_tradnl"/>
        </w:rPr>
        <w:t>.</w:t>
      </w:r>
    </w:p>
    <w:p w:rsidR="00820552" w:rsidRDefault="00820552">
      <w:pPr>
        <w:pStyle w:val="Default"/>
        <w:spacing w:line="360" w:lineRule="auto"/>
        <w:ind w:right="49"/>
        <w:jc w:val="both"/>
        <w:rPr>
          <w:rFonts w:ascii="Palatino Linotype" w:hAnsi="Palatino Linotype"/>
          <w:color w:val="000000" w:themeColor="text1"/>
          <w:lang w:val="es-ES_tradnl"/>
        </w:rPr>
      </w:pPr>
    </w:p>
    <w:p w:rsidR="00820552" w:rsidRDefault="00F135AE">
      <w:pPr>
        <w:pStyle w:val="Piedepgina"/>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rPr>
        <w:t xml:space="preserve">VI. </w:t>
      </w:r>
      <w:r>
        <w:rPr>
          <w:rFonts w:ascii="Palatino Linotype" w:hAnsi="Palatino Linotype" w:cs="Arial"/>
          <w:color w:val="000000" w:themeColor="text1"/>
        </w:rPr>
        <w:t>De las constancias del expediente electrónico del</w:t>
      </w:r>
      <w:r>
        <w:rPr>
          <w:rFonts w:ascii="Palatino Linotype" w:hAnsi="Palatino Linotype" w:cs="Arial"/>
          <w:b/>
          <w:color w:val="000000" w:themeColor="text1"/>
        </w:rPr>
        <w:t xml:space="preserve"> SAIMEX</w:t>
      </w:r>
      <w:r>
        <w:rPr>
          <w:rFonts w:ascii="Palatino Linotype" w:hAnsi="Palatino Linotype" w:cs="Arial"/>
          <w:color w:val="000000" w:themeColor="text1"/>
        </w:rPr>
        <w:t xml:space="preserve">, se advierte que en fecha veintinueve de enero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rindiera su</w:t>
      </w:r>
      <w:r>
        <w:rPr>
          <w:rFonts w:ascii="Palatino Linotype" w:hAnsi="Palatino Linotype" w:cs="Arial"/>
          <w:b/>
          <w:color w:val="000000" w:themeColor="text1"/>
        </w:rPr>
        <w:t xml:space="preserve"> </w:t>
      </w:r>
      <w:r>
        <w:rPr>
          <w:rFonts w:ascii="Palatino Linotype" w:hAnsi="Palatino Linotype" w:cs="Arial"/>
          <w:color w:val="000000" w:themeColor="text1"/>
        </w:rPr>
        <w:t>Informe Justificado.</w:t>
      </w:r>
    </w:p>
    <w:p w:rsidR="00820552" w:rsidRDefault="00820552">
      <w:pPr>
        <w:pStyle w:val="Piedepgina"/>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themeColor="text1"/>
          <w:lang w:eastAsia="es-MX"/>
        </w:rPr>
      </w:pPr>
      <w:r>
        <w:rPr>
          <w:noProof/>
          <w:lang w:eastAsia="es-MX"/>
        </w:rPr>
        <mc:AlternateContent>
          <mc:Choice Requires="wps">
            <w:drawing>
              <wp:anchor distT="0" distB="0" distL="0" distR="0" simplePos="0" relativeHeight="49" behindDoc="0" locked="0" layoutInCell="1" allowOverlap="1" wp14:anchorId="6AF34FCE">
                <wp:simplePos x="0" y="0"/>
                <wp:positionH relativeFrom="margin">
                  <wp:align>right</wp:align>
                </wp:positionH>
                <wp:positionV relativeFrom="paragraph">
                  <wp:posOffset>3124835</wp:posOffset>
                </wp:positionV>
                <wp:extent cx="5687695" cy="2668270"/>
                <wp:effectExtent l="38100" t="38100" r="66675" b="95250"/>
                <wp:wrapNone/>
                <wp:docPr id="5" name="Conector recto 11"/>
                <wp:cNvGraphicFramePr/>
                <a:graphic xmlns:a="http://schemas.openxmlformats.org/drawingml/2006/main">
                  <a:graphicData uri="http://schemas.microsoft.com/office/word/2010/wordprocessingShape">
                    <wps:wsp>
                      <wps:cNvCnPr/>
                      <wps:spPr>
                        <a:xfrm>
                          <a:off x="0" y="0"/>
                          <a:ext cx="5686920" cy="2667600"/>
                        </a:xfrm>
                        <a:prstGeom prst="line">
                          <a:avLst/>
                        </a:prstGeom>
                        <a:ln>
                          <a:round/>
                        </a:ln>
                      </wps:spPr>
                      <wps:style>
                        <a:lnRef idx="2">
                          <a:schemeClr val="dk1"/>
                        </a:lnRef>
                        <a:fillRef idx="0">
                          <a:schemeClr val="dk1"/>
                        </a:fillRef>
                        <a:effectRef idx="1">
                          <a:schemeClr val="dk1"/>
                        </a:effectRef>
                        <a:fontRef idx="minor"/>
                      </wps:style>
                      <wps:bodyPr/>
                    </wps:wsp>
                  </a:graphicData>
                </a:graphic>
              </wp:anchor>
            </w:drawing>
          </mc:Choice>
          <mc:Fallback>
            <w:pict>
              <v:line id="shape_0" from="8.2pt,160.9pt" to="455.95pt,370.9pt" ID="Conector recto 11" stroked="t" style="position:absolute;mso-position-horizontal:right;mso-position-horizontal-relative:margin" wp14:anchorId="6AF34FCE">
                <v:stroke color="black" weight="25560" joinstyle="round" endcap="flat"/>
                <v:fill o:detectmouseclick="t" on="false"/>
                <v:shadow on="t" obscured="f" color="black"/>
              </v:line>
            </w:pict>
          </mc:Fallback>
        </mc:AlternateContent>
      </w:r>
      <w:r>
        <w:rPr>
          <w:rFonts w:ascii="Palatino Linotype" w:eastAsia="Arial Unicode MS" w:hAnsi="Palatino Linotype" w:cs="Arial"/>
          <w:b/>
          <w:color w:val="000000" w:themeColor="text1"/>
          <w:sz w:val="28"/>
          <w:szCs w:val="28"/>
        </w:rPr>
        <w:t xml:space="preserve">VII. </w:t>
      </w:r>
      <w:r>
        <w:rPr>
          <w:rFonts w:ascii="Palatino Linotype" w:hAnsi="Palatino Linotype" w:cs="Arial"/>
          <w:color w:val="000000" w:themeColor="text1"/>
        </w:rPr>
        <w:t>En cumplimiento a lo anterior, de las constancias del expediente electrónico del</w:t>
      </w:r>
      <w:r>
        <w:rPr>
          <w:rFonts w:ascii="Palatino Linotype" w:hAnsi="Palatino Linotype" w:cs="Arial"/>
          <w:b/>
          <w:color w:val="000000" w:themeColor="text1"/>
        </w:rPr>
        <w:t xml:space="preserve"> SAIMEX</w:t>
      </w:r>
      <w:r>
        <w:rPr>
          <w:rFonts w:ascii="Palatino Linotype" w:hAnsi="Palatino Linotype" w:cs="Arial"/>
          <w:color w:val="000000" w:themeColor="text1"/>
        </w:rPr>
        <w:t xml:space="preserve">, se advierte que el siete de febrero de dos mil veinte, </w:t>
      </w:r>
      <w:r>
        <w:rPr>
          <w:rFonts w:ascii="Palatino Linotype" w:hAnsi="Palatino Linotype" w:cs="Arial"/>
          <w:b/>
          <w:color w:val="000000" w:themeColor="text1"/>
        </w:rPr>
        <w:t>EL SUJETO OBLIGADO</w:t>
      </w:r>
      <w:r>
        <w:rPr>
          <w:rFonts w:ascii="Palatino Linotype" w:hAnsi="Palatino Linotype" w:cs="Arial"/>
          <w:color w:val="000000" w:themeColor="text1"/>
        </w:rPr>
        <w:t xml:space="preserve"> </w:t>
      </w:r>
      <w:r>
        <w:rPr>
          <w:rFonts w:ascii="Palatino Linotype" w:hAnsi="Palatino Linotype" w:cs="Arial"/>
          <w:color w:val="000000" w:themeColor="text1"/>
          <w:lang w:val="es-ES"/>
        </w:rPr>
        <w:t>envió el Informe Justificado, como se desprende a continuación</w:t>
      </w:r>
      <w:r>
        <w:rPr>
          <w:rFonts w:ascii="Palatino Linotype" w:hAnsi="Palatino Linotype" w:cs="Arial"/>
          <w:color w:val="000000" w:themeColor="text1"/>
          <w:lang w:eastAsia="es-MX"/>
        </w:rPr>
        <w:t xml:space="preserve">: </w:t>
      </w:r>
    </w:p>
    <w:p w:rsidR="00820552" w:rsidRDefault="00F135AE">
      <w:pPr>
        <w:spacing w:line="360" w:lineRule="auto"/>
        <w:jc w:val="both"/>
        <w:rPr>
          <w:rFonts w:ascii="Palatino Linotype" w:hAnsi="Palatino Linotype" w:cs="Arial"/>
          <w:color w:val="000000" w:themeColor="text1"/>
          <w:lang w:eastAsia="es-MX"/>
        </w:rPr>
      </w:pPr>
      <w:r>
        <w:rPr>
          <w:noProof/>
          <w:lang w:eastAsia="es-MX"/>
        </w:rPr>
        <w:lastRenderedPageBreak/>
        <w:drawing>
          <wp:inline distT="0" distB="0" distL="0" distR="0">
            <wp:extent cx="5715000" cy="4175760"/>
            <wp:effectExtent l="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noChangeArrowheads="1"/>
                    </pic:cNvPicPr>
                  </pic:nvPicPr>
                  <pic:blipFill>
                    <a:blip r:embed="rId14"/>
                    <a:stretch>
                      <a:fillRect/>
                    </a:stretch>
                  </pic:blipFill>
                  <pic:spPr bwMode="auto">
                    <a:xfrm>
                      <a:off x="0" y="0"/>
                      <a:ext cx="5715000" cy="4175760"/>
                    </a:xfrm>
                    <a:prstGeom prst="rect">
                      <a:avLst/>
                    </a:prstGeom>
                  </pic:spPr>
                </pic:pic>
              </a:graphicData>
            </a:graphic>
          </wp:inline>
        </w:drawing>
      </w:r>
      <w:r>
        <w:rPr>
          <w:noProof/>
          <w:lang w:eastAsia="es-MX"/>
        </w:rPr>
        <mc:AlternateContent>
          <mc:Choice Requires="wps">
            <w:drawing>
              <wp:anchor distT="0" distB="0" distL="0" distR="0" simplePos="0" relativeHeight="50" behindDoc="0" locked="0" layoutInCell="1" allowOverlap="1" wp14:anchorId="08CA9781">
                <wp:simplePos x="0" y="0"/>
                <wp:positionH relativeFrom="page">
                  <wp:posOffset>1162050</wp:posOffset>
                </wp:positionH>
                <wp:positionV relativeFrom="paragraph">
                  <wp:posOffset>1548765</wp:posOffset>
                </wp:positionV>
                <wp:extent cx="5573395" cy="1601470"/>
                <wp:effectExtent l="76200" t="38100" r="85725" b="95250"/>
                <wp:wrapNone/>
                <wp:docPr id="6" name="Rectángulo redondeado 48"/>
                <wp:cNvGraphicFramePr/>
                <a:graphic xmlns:a="http://schemas.openxmlformats.org/drawingml/2006/main">
                  <a:graphicData uri="http://schemas.microsoft.com/office/word/2010/wordprocessingShape">
                    <wps:wsp>
                      <wps:cNvSpPr/>
                      <wps:spPr>
                        <a:xfrm>
                          <a:off x="0" y="0"/>
                          <a:ext cx="5572800" cy="1600920"/>
                        </a:xfrm>
                        <a:prstGeom prst="roundRect">
                          <a:avLst>
                            <a:gd name="adj" fmla="val 6945"/>
                          </a:avLst>
                        </a:prstGeom>
                        <a:noFill/>
                        <a:ln w="28440">
                          <a:solidFill>
                            <a:srgbClr val="FF0000"/>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820552" w:rsidRDefault="00820552">
      <w:pPr>
        <w:spacing w:line="360" w:lineRule="auto"/>
        <w:jc w:val="both"/>
        <w:rPr>
          <w:rFonts w:ascii="Palatino Linotype" w:hAnsi="Palatino Linotype" w:cs="Arial"/>
          <w:color w:val="000000" w:themeColor="text1"/>
          <w:lang w:eastAsia="es-MX"/>
        </w:rPr>
      </w:pPr>
    </w:p>
    <w:p w:rsidR="00820552" w:rsidRDefault="00F135AE">
      <w:pPr>
        <w:spacing w:line="360" w:lineRule="auto"/>
        <w:jc w:val="both"/>
        <w:rPr>
          <w:rFonts w:ascii="Palatino Linotype" w:hAnsi="Palatino Linotype"/>
          <w:color w:val="000000" w:themeColor="text1"/>
          <w:lang w:eastAsia="es-MX"/>
        </w:rPr>
      </w:pPr>
      <w:r>
        <w:rPr>
          <w:rFonts w:ascii="Palatino Linotype" w:hAnsi="Palatino Linotype" w:cs="Arial"/>
          <w:color w:val="000000" w:themeColor="text1"/>
          <w:lang w:eastAsia="es-MX"/>
        </w:rPr>
        <w:t xml:space="preserve">Advirtiendo de </w:t>
      </w:r>
      <w:r>
        <w:rPr>
          <w:rFonts w:ascii="Palatino Linotype" w:hAnsi="Palatino Linotype" w:cs="Arial"/>
          <w:color w:val="000000" w:themeColor="text1"/>
        </w:rPr>
        <w:t>dicho</w:t>
      </w:r>
      <w:r>
        <w:rPr>
          <w:rFonts w:ascii="Palatino Linotype" w:hAnsi="Palatino Linotype" w:cs="Arial"/>
          <w:color w:val="000000" w:themeColor="text1"/>
          <w:lang w:eastAsia="es-MX"/>
        </w:rPr>
        <w:t xml:space="preserve"> informe que </w:t>
      </w:r>
      <w:r>
        <w:rPr>
          <w:rFonts w:ascii="Palatino Linotype" w:hAnsi="Palatino Linotype" w:cs="Arial"/>
          <w:b/>
          <w:color w:val="000000" w:themeColor="text1"/>
          <w:lang w:eastAsia="es-MX"/>
        </w:rPr>
        <w:t>EL SUJETO OBLIGADO</w:t>
      </w:r>
      <w:r>
        <w:rPr>
          <w:rFonts w:ascii="Palatino Linotype" w:hAnsi="Palatino Linotype" w:cs="Arial"/>
          <w:color w:val="000000" w:themeColor="text1"/>
          <w:lang w:eastAsia="es-MX"/>
        </w:rPr>
        <w:t xml:space="preserve"> anexó por duplicado el archivo, </w:t>
      </w:r>
      <w:hyperlink r:id="rId15">
        <w:r>
          <w:rPr>
            <w:rFonts w:ascii="Palatino Linotype" w:hAnsi="Palatino Linotype" w:cs="Arial"/>
            <w:b/>
            <w:color w:val="000000" w:themeColor="text1"/>
            <w:lang w:eastAsia="es-MX"/>
          </w:rPr>
          <w:t>1138-702 INFORME.pdf</w:t>
        </w:r>
      </w:hyperlink>
      <w:r>
        <w:rPr>
          <w:rFonts w:ascii="Palatino Linotype" w:hAnsi="Palatino Linotype" w:cs="Arial"/>
          <w:b/>
          <w:color w:val="000000" w:themeColor="text1"/>
          <w:lang w:eastAsia="es-MX"/>
        </w:rPr>
        <w:t xml:space="preserve">, </w:t>
      </w:r>
      <w:r>
        <w:rPr>
          <w:rFonts w:ascii="Palatino Linotype" w:hAnsi="Palatino Linotype" w:cs="Arial"/>
          <w:color w:val="000000" w:themeColor="text1"/>
          <w:lang w:eastAsia="es-MX"/>
        </w:rPr>
        <w:t xml:space="preserve">el cual </w:t>
      </w:r>
      <w:r>
        <w:rPr>
          <w:rFonts w:ascii="Palatino Linotype" w:hAnsi="Palatino Linotype"/>
          <w:color w:val="000000" w:themeColor="text1"/>
          <w:lang w:eastAsia="es-MX"/>
        </w:rPr>
        <w:t xml:space="preserve">no se inserta, en razón de que fue puesto a disposición de </w:t>
      </w:r>
      <w:r>
        <w:rPr>
          <w:rFonts w:ascii="Palatino Linotype" w:hAnsi="Palatino Linotype"/>
          <w:b/>
          <w:color w:val="000000" w:themeColor="text1"/>
          <w:lang w:eastAsia="es-MX"/>
        </w:rPr>
        <w:t>LA RECURRENTE</w:t>
      </w:r>
      <w:r>
        <w:rPr>
          <w:rFonts w:ascii="Palatino Linotype" w:hAnsi="Palatino Linotype"/>
          <w:color w:val="000000" w:themeColor="text1"/>
          <w:lang w:eastAsia="es-MX"/>
        </w:rPr>
        <w:t xml:space="preserve"> el día veinte de marzo de dos mil veinte, para que, en el plazo de tres días hábiles manifestara lo que a su derecho conviniera.</w:t>
      </w:r>
    </w:p>
    <w:p w:rsidR="00820552" w:rsidRDefault="00820552">
      <w:pPr>
        <w:spacing w:line="360" w:lineRule="auto"/>
        <w:jc w:val="both"/>
        <w:rPr>
          <w:rFonts w:ascii="Palatino Linotype" w:hAnsi="Palatino Linotype" w:cs="Arial"/>
          <w:color w:val="000000" w:themeColor="text1"/>
          <w:lang w:eastAsia="es-MX"/>
        </w:rPr>
      </w:pPr>
    </w:p>
    <w:p w:rsidR="00820552" w:rsidRDefault="00F135AE">
      <w:pPr>
        <w:tabs>
          <w:tab w:val="center" w:pos="4252"/>
          <w:tab w:val="right" w:pos="8504"/>
        </w:tabs>
        <w:spacing w:line="360" w:lineRule="auto"/>
        <w:jc w:val="both"/>
        <w:rPr>
          <w:rFonts w:ascii="Palatino Linotype" w:eastAsia="Arial Unicode MS" w:hAnsi="Palatino Linotype" w:cs="Arial"/>
          <w:color w:val="000000" w:themeColor="text1"/>
          <w:lang w:val="es-ES_tradnl"/>
        </w:rPr>
      </w:pPr>
      <w:r>
        <w:rPr>
          <w:rFonts w:ascii="Palatino Linotype" w:eastAsiaTheme="minorEastAsia" w:hAnsi="Palatino Linotype" w:cstheme="minorBidi"/>
          <w:color w:val="000000" w:themeColor="text1"/>
          <w:lang w:eastAsia="es-MX"/>
        </w:rPr>
        <w:t xml:space="preserve">Por su parte, la particular no realizó </w:t>
      </w:r>
      <w:proofErr w:type="spellStart"/>
      <w:r>
        <w:rPr>
          <w:rFonts w:ascii="Palatino Linotype" w:eastAsiaTheme="minorEastAsia" w:hAnsi="Palatino Linotype" w:cstheme="minorBidi"/>
          <w:color w:val="000000" w:themeColor="text1"/>
          <w:lang w:eastAsia="es-MX"/>
        </w:rPr>
        <w:t>manifiestación</w:t>
      </w:r>
      <w:proofErr w:type="spellEnd"/>
      <w:r>
        <w:rPr>
          <w:rFonts w:ascii="Palatino Linotype" w:eastAsiaTheme="minorEastAsia" w:hAnsi="Palatino Linotype" w:cstheme="minorBidi"/>
          <w:color w:val="000000" w:themeColor="text1"/>
          <w:lang w:eastAsia="es-MX"/>
        </w:rPr>
        <w:t xml:space="preserve"> alguna,</w:t>
      </w:r>
      <w:r>
        <w:rPr>
          <w:rFonts w:ascii="Palatino Linotype" w:eastAsia="Arial Unicode MS" w:hAnsi="Palatino Linotype" w:cs="Arial"/>
          <w:color w:val="000000" w:themeColor="text1"/>
          <w:lang w:val="es-ES_tradnl"/>
        </w:rPr>
        <w:t xml:space="preserve"> ni presentó pruebas o alegatos.</w:t>
      </w:r>
    </w:p>
    <w:p w:rsidR="00820552" w:rsidRDefault="00820552">
      <w:pPr>
        <w:spacing w:line="360" w:lineRule="auto"/>
        <w:jc w:val="both"/>
        <w:rPr>
          <w:rFonts w:ascii="Palatino Linotype" w:eastAsia="Arial Unicode MS" w:hAnsi="Palatino Linotype" w:cs="Arial"/>
          <w:b/>
          <w:color w:val="000000" w:themeColor="text1"/>
          <w:sz w:val="28"/>
          <w:szCs w:val="28"/>
        </w:rPr>
      </w:pPr>
    </w:p>
    <w:p w:rsidR="00820552" w:rsidRDefault="00F135AE">
      <w:pPr>
        <w:spacing w:line="360" w:lineRule="auto"/>
        <w:jc w:val="both"/>
        <w:rPr>
          <w:rFonts w:ascii="Palatino Linotype" w:hAnsi="Palatino Linotype"/>
          <w:color w:val="000000" w:themeColor="text1"/>
        </w:rPr>
      </w:pPr>
      <w:r>
        <w:rPr>
          <w:rFonts w:ascii="Palatino Linotype" w:hAnsi="Palatino Linotype"/>
          <w:b/>
          <w:color w:val="000000" w:themeColor="text1"/>
          <w:sz w:val="28"/>
          <w:szCs w:val="28"/>
        </w:rPr>
        <w:lastRenderedPageBreak/>
        <w:t xml:space="preserve">VIII. </w:t>
      </w:r>
      <w:r>
        <w:rPr>
          <w:rFonts w:ascii="Palatino Linotype" w:hAnsi="Palatino Linotype"/>
          <w:color w:val="000000" w:themeColor="text1"/>
        </w:rPr>
        <w:t xml:space="preserve">En fecha </w:t>
      </w:r>
      <w:r>
        <w:rPr>
          <w:rFonts w:ascii="Palatino Linotype" w:hAnsi="Palatino Linotype" w:cs="Arial"/>
          <w:color w:val="000000" w:themeColor="text1"/>
        </w:rPr>
        <w:t>seis de agosto de dos mil veinte</w:t>
      </w:r>
      <w:r>
        <w:rPr>
          <w:rFonts w:ascii="Palatino Linotype" w:hAnsi="Palatino Linotype"/>
          <w:color w:val="000000" w:themeColor="text1"/>
        </w:rPr>
        <w:t xml:space="preserve">, se notificó a las partes el Acuerdo de Cierre de Instrucción en los siguientes términos: </w:t>
      </w:r>
    </w:p>
    <w:p w:rsidR="00820552" w:rsidRDefault="00F135AE">
      <w:pPr>
        <w:spacing w:line="360" w:lineRule="auto"/>
        <w:jc w:val="center"/>
        <w:rPr>
          <w:rFonts w:ascii="Palatino Linotype" w:hAnsi="Palatino Linotype"/>
          <w:color w:val="000000" w:themeColor="text1"/>
          <w:lang w:eastAsia="es-MX"/>
        </w:rPr>
      </w:pPr>
      <w:r>
        <w:rPr>
          <w:noProof/>
          <w:lang w:eastAsia="es-MX"/>
        </w:rPr>
        <w:drawing>
          <wp:inline distT="0" distB="0" distL="0" distR="0">
            <wp:extent cx="3602355" cy="445770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pic:cNvPicPr>
                      <a:picLocks noChangeAspect="1" noChangeArrowheads="1"/>
                    </pic:cNvPicPr>
                  </pic:nvPicPr>
                  <pic:blipFill>
                    <a:blip r:embed="rId16"/>
                    <a:srcRect b="9539"/>
                    <a:stretch>
                      <a:fillRect/>
                    </a:stretch>
                  </pic:blipFill>
                  <pic:spPr bwMode="auto">
                    <a:xfrm>
                      <a:off x="0" y="0"/>
                      <a:ext cx="3602355" cy="4457700"/>
                    </a:xfrm>
                    <a:prstGeom prst="rect">
                      <a:avLst/>
                    </a:prstGeom>
                  </pic:spPr>
                </pic:pic>
              </a:graphicData>
            </a:graphic>
          </wp:inline>
        </w:drawing>
      </w:r>
    </w:p>
    <w:p w:rsidR="00820552" w:rsidRDefault="00820552">
      <w:pPr>
        <w:spacing w:line="360" w:lineRule="auto"/>
        <w:jc w:val="center"/>
        <w:rPr>
          <w:rFonts w:ascii="Palatino Linotype" w:hAnsi="Palatino Linotype"/>
          <w:color w:val="000000" w:themeColor="text1"/>
        </w:rPr>
      </w:pPr>
    </w:p>
    <w:p w:rsidR="00820552" w:rsidRDefault="00F135AE">
      <w:pPr>
        <w:spacing w:line="360" w:lineRule="auto"/>
        <w:ind w:right="50"/>
        <w:jc w:val="both"/>
        <w:rPr>
          <w:rFonts w:ascii="Palatino Linotype" w:hAnsi="Palatino Linotype" w:cs="Arial"/>
          <w:color w:val="000000" w:themeColor="text1"/>
        </w:rPr>
      </w:pPr>
      <w:r>
        <w:rPr>
          <w:rFonts w:ascii="Palatino Linotype" w:hAnsi="Palatino Linotype" w:cs="Arial"/>
          <w:b/>
          <w:color w:val="000000" w:themeColor="text1"/>
          <w:sz w:val="28"/>
        </w:rPr>
        <w:t xml:space="preserve">IX. </w:t>
      </w:r>
      <w:r>
        <w:rPr>
          <w:rFonts w:ascii="Palatino Linotype" w:hAnsi="Palatino Linotype" w:cs="Arial"/>
          <w:color w:val="000000" w:themeColor="text1"/>
        </w:rPr>
        <w:t>El seis de agosto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820552" w:rsidRDefault="00820552">
      <w:pPr>
        <w:spacing w:line="360" w:lineRule="auto"/>
        <w:jc w:val="center"/>
        <w:rPr>
          <w:rFonts w:ascii="Palatino Linotype" w:hAnsi="Palatino Linotype"/>
          <w:color w:val="000000" w:themeColor="text1"/>
        </w:rPr>
      </w:pPr>
    </w:p>
    <w:p w:rsidR="00820552" w:rsidRDefault="00F135AE">
      <w:pPr>
        <w:spacing w:line="360" w:lineRule="auto"/>
        <w:ind w:right="50"/>
        <w:jc w:val="both"/>
        <w:rPr>
          <w:rFonts w:ascii="Palatino Linotype" w:hAnsi="Palatino Linotype" w:cs="Arial"/>
          <w:color w:val="000000" w:themeColor="text1"/>
        </w:rPr>
      </w:pPr>
      <w:r>
        <w:rPr>
          <w:rFonts w:ascii="Palatino Linotype" w:hAnsi="Palatino Linotype" w:cs="Arial"/>
          <w:b/>
          <w:color w:val="000000" w:themeColor="text1"/>
          <w:sz w:val="28"/>
        </w:rPr>
        <w:lastRenderedPageBreak/>
        <w:t>IX.</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Pr>
          <w:rFonts w:ascii="Palatino Linotype" w:hAnsi="Palatino Linotype" w:cs="Arial"/>
          <w:b/>
          <w:color w:val="000000" w:themeColor="text1"/>
        </w:rPr>
        <w:t>EVA ABAID YAPUR</w:t>
      </w:r>
      <w:r>
        <w:rPr>
          <w:rFonts w:ascii="Palatino Linotype" w:hAnsi="Palatino Linotype" w:cs="Arial"/>
          <w:color w:val="000000" w:themeColor="text1"/>
        </w:rPr>
        <w:t xml:space="preserve"> formule y presente al Pleno el proyecto de resolución correspondiente; y</w:t>
      </w:r>
    </w:p>
    <w:p w:rsidR="00820552" w:rsidRDefault="00820552">
      <w:pPr>
        <w:spacing w:line="360" w:lineRule="auto"/>
        <w:jc w:val="center"/>
        <w:rPr>
          <w:rFonts w:ascii="Palatino Linotype" w:hAnsi="Palatino Linotype"/>
          <w:b/>
          <w:bCs/>
          <w:color w:val="000000" w:themeColor="text1"/>
          <w:spacing w:val="40"/>
          <w:sz w:val="28"/>
        </w:rPr>
      </w:pPr>
    </w:p>
    <w:p w:rsidR="00820552" w:rsidRDefault="00F135AE">
      <w:pPr>
        <w:spacing w:line="360" w:lineRule="auto"/>
        <w:jc w:val="center"/>
        <w:rPr>
          <w:rFonts w:ascii="Palatino Linotype" w:hAnsi="Palatino Linotype"/>
          <w:b/>
          <w:bCs/>
          <w:color w:val="000000" w:themeColor="text1"/>
          <w:spacing w:val="40"/>
          <w:sz w:val="28"/>
        </w:rPr>
      </w:pPr>
      <w:r>
        <w:rPr>
          <w:rFonts w:ascii="Palatino Linotype" w:hAnsi="Palatino Linotype"/>
          <w:b/>
          <w:bCs/>
          <w:color w:val="000000" w:themeColor="text1"/>
          <w:spacing w:val="40"/>
          <w:sz w:val="28"/>
        </w:rPr>
        <w:t>CONSIDERANDO</w:t>
      </w:r>
    </w:p>
    <w:p w:rsidR="00820552" w:rsidRDefault="00820552">
      <w:pPr>
        <w:spacing w:line="360" w:lineRule="auto"/>
        <w:jc w:val="center"/>
        <w:rPr>
          <w:rFonts w:ascii="Palatino Linotype" w:hAnsi="Palatino Linotype"/>
          <w:b/>
          <w:bCs/>
          <w:color w:val="000000" w:themeColor="text1"/>
          <w:spacing w:val="40"/>
          <w:sz w:val="28"/>
        </w:rPr>
      </w:pPr>
    </w:p>
    <w:p w:rsidR="00820552" w:rsidRDefault="00F135AE">
      <w:pPr>
        <w:spacing w:line="360" w:lineRule="auto"/>
        <w:ind w:right="50"/>
        <w:jc w:val="both"/>
        <w:rPr>
          <w:rFonts w:ascii="Palatino Linotype" w:hAnsi="Palatino Linotype" w:cs="Arial"/>
          <w:color w:val="000000" w:themeColor="text1"/>
        </w:rPr>
      </w:pPr>
      <w:r>
        <w:rPr>
          <w:rFonts w:ascii="Palatino Linotype" w:hAnsi="Palatino Linotype"/>
          <w:b/>
          <w:color w:val="000000" w:themeColor="text1"/>
          <w:sz w:val="28"/>
          <w:szCs w:val="28"/>
        </w:rPr>
        <w:t>PRIMERO</w:t>
      </w:r>
      <w:r>
        <w:rPr>
          <w:rFonts w:ascii="Palatino Linotype" w:hAnsi="Palatino Linotype"/>
          <w:b/>
          <w:color w:val="000000" w:themeColor="text1"/>
        </w:rPr>
        <w:t>.</w:t>
      </w:r>
      <w:r>
        <w:rPr>
          <w:rFonts w:ascii="Palatino Linotype" w:hAnsi="Palatino Linotype"/>
          <w:color w:val="000000" w:themeColor="text1"/>
        </w:rPr>
        <w:t xml:space="preserve"> </w:t>
      </w:r>
      <w:r>
        <w:rPr>
          <w:rFonts w:ascii="Palatino Linotype" w:hAnsi="Palatino Linotype"/>
          <w:b/>
          <w:color w:val="000000" w:themeColor="text1"/>
        </w:rPr>
        <w:t>Competencia</w:t>
      </w:r>
      <w:r>
        <w:rPr>
          <w:rFonts w:ascii="Palatino Linotype" w:hAnsi="Palatino Linotype"/>
          <w:color w:val="000000" w:themeColor="text1"/>
        </w:rPr>
        <w:t>.</w:t>
      </w:r>
      <w:r>
        <w:rPr>
          <w:rFonts w:ascii="Palatino Linotype" w:hAnsi="Palatino Linotype"/>
          <w:b/>
          <w:color w:val="000000" w:themeColor="text1"/>
        </w:rPr>
        <w:t xml:space="preserve"> </w:t>
      </w:r>
      <w:r>
        <w:rPr>
          <w:rFonts w:ascii="Palatino Linotype" w:hAnsi="Palatino Linotype"/>
          <w:color w:val="000000" w:themeColor="text1"/>
        </w:rPr>
        <w:t xml:space="preserve">Este Instituto de </w:t>
      </w:r>
      <w:r>
        <w:rPr>
          <w:rFonts w:ascii="Palatino Linotype" w:hAnsi="Palatino Linotype" w:cs="Arial"/>
          <w:color w:val="000000" w:themeColor="text1"/>
        </w:rPr>
        <w:t>Transparencia</w:t>
      </w:r>
      <w:r>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Pr>
          <w:rFonts w:ascii="Palatino Linotype" w:eastAsia="Calibri" w:hAnsi="Palatino Linotype" w:cs="Arial"/>
          <w:color w:val="000000" w:themeColor="text1"/>
        </w:rPr>
        <w:t xml:space="preserve">párrafos </w:t>
      </w:r>
      <w:r>
        <w:rPr>
          <w:rFonts w:ascii="Palatino Linotype" w:hAnsi="Palatino Linotype"/>
          <w:color w:val="000000" w:themeColor="text1"/>
        </w:rPr>
        <w:t xml:space="preserve">vigésimo </w:t>
      </w:r>
      <w:r>
        <w:rPr>
          <w:rFonts w:ascii="Palatino Linotype" w:hAnsi="Palatino Linotype" w:cs="Arial"/>
          <w:color w:val="000000" w:themeColor="text1"/>
        </w:rPr>
        <w:t>segundo,</w:t>
      </w:r>
      <w:r>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820552" w:rsidRDefault="00820552">
      <w:pPr>
        <w:spacing w:line="360" w:lineRule="auto"/>
        <w:ind w:right="50"/>
        <w:jc w:val="both"/>
        <w:rPr>
          <w:rFonts w:ascii="Palatino Linotype" w:hAnsi="Palatino Linotype" w:cs="Arial"/>
          <w:b/>
          <w:color w:val="000000" w:themeColor="text1"/>
        </w:rPr>
      </w:pPr>
    </w:p>
    <w:p w:rsidR="00820552" w:rsidRDefault="00F135AE">
      <w:pPr>
        <w:spacing w:line="360" w:lineRule="auto"/>
        <w:jc w:val="both"/>
        <w:rPr>
          <w:rFonts w:ascii="Palatino Linotype" w:hAnsi="Palatino Linotype" w:cs="Arial"/>
          <w:b/>
          <w:color w:val="000000" w:themeColor="text1"/>
        </w:rPr>
      </w:pPr>
      <w:r>
        <w:rPr>
          <w:rFonts w:ascii="Palatino Linotype" w:hAnsi="Palatino Linotype" w:cs="Arial"/>
          <w:b/>
          <w:color w:val="000000" w:themeColor="text1"/>
          <w:sz w:val="28"/>
        </w:rPr>
        <w:t>SEGUNDO</w:t>
      </w:r>
      <w:r>
        <w:rPr>
          <w:rFonts w:ascii="Palatino Linotype" w:hAnsi="Palatino Linotype" w:cs="Arial"/>
          <w:b/>
          <w:color w:val="000000" w:themeColor="text1"/>
        </w:rPr>
        <w:t xml:space="preserve">. Interés. </w:t>
      </w:r>
      <w:r>
        <w:rPr>
          <w:rFonts w:ascii="Palatino Linotype" w:hAnsi="Palatino Linotype" w:cs="Arial"/>
          <w:bCs/>
          <w:color w:val="000000" w:themeColor="text1"/>
        </w:rPr>
        <w:t xml:space="preserve">El recurso de revisión fue interpuesto por parte legítima, en atención a que se presentó por </w:t>
      </w:r>
      <w:r>
        <w:rPr>
          <w:rFonts w:ascii="Palatino Linotype" w:hAnsi="Palatino Linotype" w:cs="Arial"/>
          <w:b/>
          <w:bCs/>
          <w:color w:val="000000" w:themeColor="text1"/>
        </w:rPr>
        <w:t>LA RECURRENTE,</w:t>
      </w:r>
      <w:r>
        <w:rPr>
          <w:rFonts w:ascii="Palatino Linotype" w:hAnsi="Palatino Linotype" w:cs="Arial"/>
          <w:bCs/>
          <w:color w:val="000000" w:themeColor="text1"/>
        </w:rPr>
        <w:t xml:space="preserve"> quien es la misma persona que formuló la solicitud de acceso a la información pública al </w:t>
      </w:r>
      <w:r>
        <w:rPr>
          <w:rFonts w:ascii="Palatino Linotype" w:hAnsi="Palatino Linotype" w:cs="Arial"/>
          <w:b/>
          <w:bCs/>
          <w:color w:val="000000" w:themeColor="text1"/>
        </w:rPr>
        <w:t>SUJETO OBLIGADO.</w:t>
      </w:r>
    </w:p>
    <w:p w:rsidR="00820552" w:rsidRDefault="00820552">
      <w:pPr>
        <w:spacing w:line="360" w:lineRule="auto"/>
        <w:jc w:val="both"/>
        <w:rPr>
          <w:rFonts w:ascii="Palatino Linotype" w:hAnsi="Palatino Linotype" w:cs="Arial"/>
          <w:b/>
          <w:color w:val="000000" w:themeColor="text1"/>
          <w:szCs w:val="28"/>
        </w:rPr>
      </w:pPr>
    </w:p>
    <w:p w:rsidR="00820552" w:rsidRDefault="00F135AE">
      <w:pPr>
        <w:pStyle w:val="Prrafodelista"/>
        <w:spacing w:line="360" w:lineRule="auto"/>
        <w:ind w:left="0" w:right="49"/>
        <w:jc w:val="both"/>
        <w:rPr>
          <w:rFonts w:ascii="Palatino Linotype" w:hAnsi="Palatino Linotype" w:cs="Arial"/>
          <w:color w:val="000000" w:themeColor="text1"/>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rPr>
        <w:t xml:space="preserve">Oportunidad. </w:t>
      </w:r>
      <w:r>
        <w:rPr>
          <w:rFonts w:ascii="Palatino Linotype" w:hAnsi="Palatino Linotype" w:cs="Arial"/>
          <w:color w:val="000000" w:themeColor="text1"/>
        </w:rPr>
        <w:t xml:space="preserve">El recurso de revisión fue interpuesto dentro del plazo de quince días hábiles contados a partir del día siguiente al en que </w:t>
      </w:r>
      <w:r>
        <w:rPr>
          <w:rFonts w:ascii="Palatino Linotype" w:hAnsi="Palatino Linotype" w:cs="Arial"/>
          <w:b/>
          <w:color w:val="000000" w:themeColor="text1"/>
        </w:rPr>
        <w:t xml:space="preserve">LA RECURRENTE </w:t>
      </w:r>
      <w:r>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rsidR="00820552" w:rsidRDefault="00820552">
      <w:pPr>
        <w:ind w:left="851" w:right="902"/>
        <w:jc w:val="both"/>
        <w:rPr>
          <w:rFonts w:ascii="Palatino Linotype" w:eastAsiaTheme="minorEastAsia" w:hAnsi="Palatino Linotype" w:cs="Arial"/>
          <w:color w:val="000000" w:themeColor="text1"/>
          <w:szCs w:val="20"/>
          <w:lang w:val="es-ES_tradnl"/>
        </w:rPr>
      </w:pPr>
    </w:p>
    <w:p w:rsidR="00820552" w:rsidRDefault="00F135AE">
      <w:pPr>
        <w:tabs>
          <w:tab w:val="left" w:pos="851"/>
        </w:tabs>
        <w:ind w:left="851" w:right="901"/>
        <w:jc w:val="both"/>
        <w:rPr>
          <w:rFonts w:ascii="Palatino Linotype" w:eastAsiaTheme="minorEastAsia" w:hAnsi="Palatino Linotype" w:cs="Arial"/>
          <w:i/>
          <w:color w:val="000000" w:themeColor="text1"/>
          <w:sz w:val="22"/>
          <w:szCs w:val="22"/>
          <w:lang w:val="es-ES_tradnl"/>
        </w:rPr>
      </w:pPr>
      <w:r>
        <w:rPr>
          <w:rFonts w:ascii="Palatino Linotype" w:eastAsiaTheme="minorEastAsia" w:hAnsi="Palatino Linotype" w:cs="Arial"/>
          <w:b/>
          <w:i/>
          <w:color w:val="000000" w:themeColor="text1"/>
          <w:sz w:val="22"/>
          <w:szCs w:val="22"/>
          <w:lang w:val="es-ES_tradnl"/>
        </w:rPr>
        <w:t>“Artículo 178.</w:t>
      </w:r>
      <w:r>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20552" w:rsidRDefault="00F135AE">
      <w:pPr>
        <w:tabs>
          <w:tab w:val="left" w:pos="851"/>
        </w:tabs>
        <w:ind w:left="851" w:right="901"/>
        <w:jc w:val="both"/>
        <w:rPr>
          <w:rFonts w:ascii="Palatino Linotype" w:eastAsiaTheme="minorEastAsia" w:hAnsi="Palatino Linotype" w:cs="Arial"/>
          <w:i/>
          <w:color w:val="000000" w:themeColor="text1"/>
          <w:sz w:val="22"/>
          <w:szCs w:val="22"/>
          <w:lang w:val="es-ES_tradnl"/>
        </w:rPr>
      </w:pPr>
      <w:r>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20552" w:rsidRDefault="00F135AE">
      <w:pPr>
        <w:tabs>
          <w:tab w:val="left" w:pos="851"/>
        </w:tabs>
        <w:ind w:left="851" w:right="901"/>
        <w:jc w:val="both"/>
        <w:rPr>
          <w:rFonts w:ascii="Palatino Linotype" w:eastAsiaTheme="minorEastAsia" w:hAnsi="Palatino Linotype" w:cs="Arial"/>
          <w:i/>
          <w:color w:val="000000" w:themeColor="text1"/>
          <w:sz w:val="22"/>
          <w:szCs w:val="22"/>
          <w:lang w:val="es-ES_tradnl"/>
        </w:rPr>
      </w:pPr>
      <w:r>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color w:val="000000" w:themeColor="text1"/>
          <w:sz w:val="22"/>
          <w:szCs w:val="22"/>
          <w:lang w:val="es-ES_tradnl"/>
        </w:rPr>
        <w:t>”</w:t>
      </w:r>
    </w:p>
    <w:p w:rsidR="00820552" w:rsidRDefault="00820552">
      <w:pPr>
        <w:ind w:left="851" w:right="902"/>
        <w:jc w:val="both"/>
        <w:rPr>
          <w:rFonts w:ascii="Palatino Linotype" w:eastAsiaTheme="minorEastAsia" w:hAnsi="Palatino Linotype" w:cs="Arial"/>
          <w:color w:val="000000" w:themeColor="text1"/>
          <w:szCs w:val="20"/>
          <w:lang w:val="es-ES_tradnl"/>
        </w:rPr>
      </w:pPr>
    </w:p>
    <w:p w:rsidR="00820552" w:rsidRDefault="00F135AE">
      <w:pPr>
        <w:spacing w:line="360" w:lineRule="auto"/>
        <w:jc w:val="both"/>
        <w:rPr>
          <w:rFonts w:ascii="Palatino Linotype" w:hAnsi="Palatino Linotype" w:cs="Arial"/>
          <w:color w:val="000000" w:themeColor="text1"/>
        </w:rPr>
      </w:pPr>
      <w:r>
        <w:rPr>
          <w:rFonts w:ascii="Palatino Linotype" w:eastAsiaTheme="minorEastAsia" w:hAnsi="Palatino Linotype" w:cs="Arial"/>
          <w:color w:val="000000" w:themeColor="text1"/>
          <w:lang w:val="es-ES_tradnl"/>
        </w:rPr>
        <w:t xml:space="preserve">En efecto, atendiendo a que </w:t>
      </w:r>
      <w:r>
        <w:rPr>
          <w:rFonts w:ascii="Palatino Linotype" w:eastAsiaTheme="minorEastAsia" w:hAnsi="Palatino Linotype" w:cs="Arial"/>
          <w:b/>
          <w:color w:val="000000" w:themeColor="text1"/>
          <w:lang w:val="es-ES_tradnl"/>
        </w:rPr>
        <w:t>EL SUJETO OBLIGADO</w:t>
      </w:r>
      <w:r>
        <w:rPr>
          <w:rFonts w:ascii="Palatino Linotype" w:eastAsiaTheme="minorEastAsia" w:hAnsi="Palatino Linotype" w:cs="Arial"/>
          <w:color w:val="000000" w:themeColor="text1"/>
          <w:lang w:val="es-ES_tradnl"/>
        </w:rPr>
        <w:t xml:space="preserve"> notificó la respuesta a la solicitud de información pública el </w:t>
      </w:r>
      <w:r>
        <w:rPr>
          <w:rFonts w:ascii="Palatino Linotype" w:eastAsiaTheme="minorEastAsia" w:hAnsi="Palatino Linotype" w:cs="Arial"/>
          <w:b/>
          <w:color w:val="000000" w:themeColor="text1"/>
          <w:lang w:val="es-ES_tradnl"/>
        </w:rPr>
        <w:t xml:space="preserve">diecisiete de enero de dos mil veinte; </w:t>
      </w:r>
      <w:r>
        <w:rPr>
          <w:rFonts w:ascii="Palatino Linotype" w:hAnsi="Palatino Linotype" w:cs="Arial"/>
          <w:color w:val="000000" w:themeColor="text1"/>
        </w:rPr>
        <w:t xml:space="preserve">en consecuencia, el plazo de quince días hábiles que el artículo 178 de la ley de la materia otorga a </w:t>
      </w:r>
      <w:r>
        <w:rPr>
          <w:rFonts w:ascii="Palatino Linotype" w:hAnsi="Palatino Linotype" w:cs="Arial"/>
          <w:b/>
          <w:color w:val="000000" w:themeColor="text1"/>
        </w:rPr>
        <w:t>LA RECURRENTE</w:t>
      </w:r>
      <w:r>
        <w:rPr>
          <w:rFonts w:ascii="Palatino Linotype" w:hAnsi="Palatino Linotype" w:cs="Arial"/>
          <w:color w:val="000000" w:themeColor="text1"/>
        </w:rPr>
        <w:t xml:space="preserve"> para presentar el recurso de revisión, transcurrió del</w:t>
      </w:r>
      <w:r>
        <w:rPr>
          <w:rFonts w:ascii="Palatino Linotype" w:hAnsi="Palatino Linotype" w:cs="Arial"/>
          <w:b/>
          <w:color w:val="000000" w:themeColor="text1"/>
        </w:rPr>
        <w:t xml:space="preserve"> veinte de enero al diez de febrero de dos mil veinte</w:t>
      </w:r>
      <w:r>
        <w:rPr>
          <w:rFonts w:ascii="Palatino Linotype" w:hAnsi="Palatino Linotype" w:cs="Arial"/>
          <w:color w:val="000000" w:themeColor="text1"/>
        </w:rPr>
        <w:t xml:space="preserve">, sin contemplar en el cómputo los días dieciocho, diecinueve, veinticinco y veintiséis de enero; así como, uno, dos, ocho y nueve de febrero de dos mil veinte, por corresponder a sábados y domingos, considerados como días inhábiles; en términos del artículo 3, fracción X de la </w:t>
      </w:r>
      <w:r>
        <w:rPr>
          <w:rFonts w:ascii="Palatino Linotype" w:hAnsi="Palatino Linotype"/>
          <w:color w:val="000000" w:themeColor="text1"/>
        </w:rPr>
        <w:t xml:space="preserve">Ley de Transparencia y Acceso a la Información Pública del Estado de México y Municipios; así como, el día tres de febrero de dos mil veinte, por ser considerados como día inhábil por suspensión </w:t>
      </w:r>
      <w:r>
        <w:rPr>
          <w:rFonts w:ascii="Palatino Linotype" w:hAnsi="Palatino Linotype"/>
          <w:color w:val="000000" w:themeColor="text1"/>
        </w:rPr>
        <w:lastRenderedPageBreak/>
        <w:t xml:space="preserve">de labores, en términos del </w:t>
      </w:r>
      <w:r>
        <w:rPr>
          <w:rFonts w:ascii="Palatino Linotype" w:hAnsi="Palatino Linotype" w:cs="Arial"/>
          <w:color w:val="000000" w:themeColor="text1"/>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rsidR="00820552" w:rsidRDefault="00F135AE">
      <w:pPr>
        <w:spacing w:line="360" w:lineRule="auto"/>
        <w:jc w:val="both"/>
        <w:rPr>
          <w:rFonts w:ascii="Palatino Linotype" w:eastAsiaTheme="minorEastAsia" w:hAnsi="Palatino Linotype" w:cs="Arial"/>
          <w:color w:val="000000" w:themeColor="text1"/>
          <w:lang w:val="es-ES_tradnl"/>
        </w:rPr>
      </w:pPr>
      <w:r>
        <w:rPr>
          <w:rFonts w:ascii="Palatino Linotype" w:eastAsiaTheme="minorEastAsia" w:hAnsi="Palatino Linotype" w:cs="Arial"/>
          <w:color w:val="000000" w:themeColor="text1"/>
          <w:lang w:val="es-ES_tradnl"/>
        </w:rPr>
        <w:t xml:space="preserve"> </w:t>
      </w:r>
    </w:p>
    <w:p w:rsidR="00820552" w:rsidRDefault="00F135AE">
      <w:pPr>
        <w:spacing w:line="360" w:lineRule="auto"/>
        <w:jc w:val="both"/>
        <w:rPr>
          <w:rFonts w:ascii="Palatino Linotype" w:eastAsiaTheme="minorEastAsia" w:hAnsi="Palatino Linotype" w:cs="Arial"/>
          <w:color w:val="000000" w:themeColor="text1"/>
          <w:lang w:val="es-ES_tradnl"/>
        </w:rPr>
      </w:pPr>
      <w:r>
        <w:rPr>
          <w:rFonts w:ascii="Palatino Linotype" w:eastAsiaTheme="minorEastAsia" w:hAnsi="Palatino Linotype" w:cs="Arial"/>
          <w:color w:val="000000" w:themeColor="text1"/>
          <w:lang w:val="es-ES_tradnl"/>
        </w:rPr>
        <w:t>En ese tenor, si el recurso de revisión que nos ocupa, se interpuso el</w:t>
      </w:r>
      <w:r>
        <w:rPr>
          <w:rFonts w:ascii="Palatino Linotype" w:eastAsiaTheme="minorEastAsia" w:hAnsi="Palatino Linotype" w:cs="Arial"/>
          <w:b/>
          <w:color w:val="000000" w:themeColor="text1"/>
          <w:lang w:val="es-ES_tradnl"/>
        </w:rPr>
        <w:t xml:space="preserve"> veintitrés de enero de dos mil veinte,</w:t>
      </w:r>
      <w:r>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rsidR="00820552" w:rsidRDefault="00820552">
      <w:pPr>
        <w:spacing w:line="360" w:lineRule="auto"/>
        <w:jc w:val="both"/>
        <w:rPr>
          <w:rFonts w:ascii="Palatino Linotype" w:eastAsiaTheme="minorEastAsia" w:hAnsi="Palatino Linotype" w:cs="Arial"/>
          <w:color w:val="000000" w:themeColor="text1"/>
          <w:lang w:val="es-ES_tradnl"/>
        </w:rPr>
      </w:pPr>
    </w:p>
    <w:p w:rsidR="00820552" w:rsidRDefault="00F135AE">
      <w:pPr>
        <w:spacing w:line="360" w:lineRule="auto"/>
        <w:ind w:right="49"/>
        <w:jc w:val="both"/>
        <w:rPr>
          <w:rFonts w:ascii="Palatino Linotype" w:hAnsi="Palatino Linotype" w:cs="Arial"/>
          <w:color w:val="000000" w:themeColor="text1"/>
          <w:lang w:val="es-ES"/>
        </w:rPr>
      </w:pPr>
      <w:r>
        <w:rPr>
          <w:rFonts w:ascii="Palatino Linotype" w:hAnsi="Palatino Linotype" w:cs="Arial"/>
          <w:b/>
          <w:color w:val="000000" w:themeColor="text1"/>
          <w:sz w:val="28"/>
          <w:szCs w:val="28"/>
        </w:rPr>
        <w:t>CUARTO</w:t>
      </w:r>
      <w:r>
        <w:rPr>
          <w:rFonts w:ascii="Palatino Linotype" w:hAnsi="Palatino Linotype"/>
          <w:b/>
          <w:color w:val="000000" w:themeColor="text1"/>
          <w:sz w:val="28"/>
          <w:szCs w:val="28"/>
        </w:rPr>
        <w:t>.</w:t>
      </w:r>
      <w:r>
        <w:rPr>
          <w:rFonts w:ascii="Palatino Linotype" w:hAnsi="Palatino Linotype"/>
          <w:b/>
          <w:color w:val="000000" w:themeColor="text1"/>
        </w:rPr>
        <w:t xml:space="preserve"> </w:t>
      </w:r>
      <w:proofErr w:type="spellStart"/>
      <w:r>
        <w:rPr>
          <w:rFonts w:ascii="Palatino Linotype" w:hAnsi="Palatino Linotype"/>
          <w:b/>
          <w:color w:val="000000" w:themeColor="text1"/>
        </w:rPr>
        <w:t>Procedibilidad</w:t>
      </w:r>
      <w:proofErr w:type="spellEnd"/>
      <w:r>
        <w:rPr>
          <w:rFonts w:ascii="Palatino Linotype" w:hAnsi="Palatino Linotype"/>
          <w:b/>
          <w:color w:val="000000" w:themeColor="text1"/>
        </w:rPr>
        <w:t xml:space="preserve">. </w:t>
      </w:r>
      <w:r>
        <w:rPr>
          <w:rFonts w:ascii="Palatino Linotype" w:hAnsi="Palatino Linotype" w:cs="Arial"/>
          <w:color w:val="000000" w:themeColor="text1"/>
          <w:lang w:val="es-ES"/>
        </w:rPr>
        <w:t xml:space="preserve">Esta Ponencia considera importante abordar el análisis de los requisitos de </w:t>
      </w:r>
      <w:proofErr w:type="spellStart"/>
      <w:r>
        <w:rPr>
          <w:rFonts w:ascii="Palatino Linotype" w:hAnsi="Palatino Linotype" w:cs="Arial"/>
          <w:color w:val="000000" w:themeColor="text1"/>
          <w:lang w:val="es-ES"/>
        </w:rPr>
        <w:t>procedibilidad</w:t>
      </w:r>
      <w:proofErr w:type="spellEnd"/>
      <w:r>
        <w:rPr>
          <w:rFonts w:ascii="Palatino Linotype" w:hAnsi="Palatino Linotype" w:cs="Arial"/>
          <w:color w:val="000000" w:themeColor="text1"/>
          <w:lang w:val="es-ES"/>
        </w:rPr>
        <w:t xml:space="preserve"> del recurso de revisión, así el artículo 180 de la </w:t>
      </w:r>
      <w:r>
        <w:rPr>
          <w:rFonts w:ascii="Palatino Linotype" w:hAnsi="Palatino Linotype" w:cs="Arial"/>
          <w:color w:val="000000" w:themeColor="text1"/>
          <w:lang w:val="es-ES" w:eastAsia="es-MX"/>
        </w:rPr>
        <w:t xml:space="preserve">Ley de Transparencia y Acceso a la </w:t>
      </w:r>
      <w:r>
        <w:rPr>
          <w:rFonts w:ascii="Palatino Linotype" w:hAnsi="Palatino Linotype" w:cs="Arial"/>
          <w:color w:val="000000" w:themeColor="text1"/>
          <w:lang w:val="es-ES"/>
        </w:rPr>
        <w:t>Información</w:t>
      </w:r>
      <w:r>
        <w:rPr>
          <w:rFonts w:ascii="Palatino Linotype" w:hAnsi="Palatino Linotype" w:cs="Arial"/>
          <w:color w:val="000000" w:themeColor="text1"/>
          <w:lang w:val="es-ES" w:eastAsia="es-MX"/>
        </w:rPr>
        <w:t xml:space="preserve"> Pública del Estado de México y Municipios, que </w:t>
      </w:r>
      <w:r>
        <w:rPr>
          <w:rFonts w:ascii="Palatino Linotype" w:hAnsi="Palatino Linotype" w:cs="Arial"/>
          <w:color w:val="000000" w:themeColor="text1"/>
          <w:lang w:val="es-ES"/>
        </w:rPr>
        <w:t>establece lo siguiente:</w:t>
      </w:r>
    </w:p>
    <w:p w:rsidR="00820552" w:rsidRDefault="00820552">
      <w:pPr>
        <w:ind w:right="49"/>
        <w:jc w:val="both"/>
        <w:rPr>
          <w:rFonts w:ascii="Palatino Linotype" w:hAnsi="Palatino Linotype" w:cs="Arial"/>
          <w:color w:val="000000" w:themeColor="text1"/>
          <w:lang w:val="es-ES"/>
        </w:rPr>
      </w:pP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“Artículo 180. </w:t>
      </w:r>
      <w:r>
        <w:rPr>
          <w:rFonts w:ascii="Palatino Linotype" w:hAnsi="Palatino Linotype"/>
          <w:i/>
          <w:color w:val="000000" w:themeColor="text1"/>
          <w:sz w:val="22"/>
          <w:szCs w:val="22"/>
          <w:lang w:val="es-ES"/>
        </w:rPr>
        <w:t xml:space="preserve">El </w:t>
      </w:r>
      <w:r>
        <w:rPr>
          <w:rFonts w:ascii="Palatino Linotype" w:hAnsi="Palatino Linotype" w:cs="Arial"/>
          <w:i/>
          <w:color w:val="000000" w:themeColor="text1"/>
          <w:sz w:val="22"/>
          <w:szCs w:val="22"/>
          <w:lang w:val="es-ES"/>
        </w:rPr>
        <w:t>recurso</w:t>
      </w:r>
      <w:r>
        <w:rPr>
          <w:rFonts w:ascii="Palatino Linotype" w:hAnsi="Palatino Linotype"/>
          <w:i/>
          <w:color w:val="000000" w:themeColor="text1"/>
          <w:sz w:val="22"/>
          <w:szCs w:val="22"/>
          <w:lang w:val="es-ES"/>
        </w:rPr>
        <w:t xml:space="preserve"> </w:t>
      </w:r>
      <w:r>
        <w:rPr>
          <w:rFonts w:ascii="Palatino Linotype" w:hAnsi="Palatino Linotype" w:cs="Arial"/>
          <w:i/>
          <w:color w:val="000000" w:themeColor="text1"/>
          <w:sz w:val="22"/>
          <w:szCs w:val="22"/>
          <w:lang w:val="es-ES" w:eastAsia="es-MX"/>
        </w:rPr>
        <w:t>de</w:t>
      </w:r>
      <w:r>
        <w:rPr>
          <w:rFonts w:ascii="Palatino Linotype" w:hAnsi="Palatino Linotype"/>
          <w:i/>
          <w:color w:val="000000" w:themeColor="text1"/>
          <w:sz w:val="22"/>
          <w:szCs w:val="22"/>
          <w:lang w:val="es-ES"/>
        </w:rPr>
        <w:t xml:space="preserve"> revisión contendrá:</w:t>
      </w:r>
      <w:r>
        <w:rPr>
          <w:rFonts w:ascii="Palatino Linotype" w:hAnsi="Palatino Linotype"/>
          <w:b/>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I. </w:t>
      </w:r>
      <w:r>
        <w:rPr>
          <w:rFonts w:ascii="Palatino Linotype" w:hAnsi="Palatino Linotype"/>
          <w:i/>
          <w:color w:val="000000" w:themeColor="text1"/>
          <w:sz w:val="22"/>
          <w:szCs w:val="22"/>
          <w:lang w:val="es-ES"/>
        </w:rPr>
        <w:t xml:space="preserve">El sujeto obligado ante </w:t>
      </w:r>
      <w:r>
        <w:rPr>
          <w:rFonts w:ascii="Palatino Linotype" w:hAnsi="Palatino Linotype" w:cs="Arial"/>
          <w:i/>
          <w:color w:val="000000" w:themeColor="text1"/>
          <w:sz w:val="22"/>
          <w:szCs w:val="22"/>
          <w:lang w:val="es-ES"/>
        </w:rPr>
        <w:t>la</w:t>
      </w:r>
      <w:r>
        <w:rPr>
          <w:rFonts w:ascii="Palatino Linotype" w:hAnsi="Palatino Linotype"/>
          <w:i/>
          <w:color w:val="000000" w:themeColor="text1"/>
          <w:sz w:val="22"/>
          <w:szCs w:val="22"/>
          <w:lang w:val="es-ES"/>
        </w:rPr>
        <w:t xml:space="preserve"> cual </w:t>
      </w:r>
      <w:r>
        <w:rPr>
          <w:rFonts w:ascii="Palatino Linotype" w:hAnsi="Palatino Linotype" w:cs="Arial"/>
          <w:i/>
          <w:color w:val="000000" w:themeColor="text1"/>
          <w:sz w:val="22"/>
          <w:szCs w:val="22"/>
          <w:lang w:val="es-ES" w:eastAsia="es-MX"/>
        </w:rPr>
        <w:t>se</w:t>
      </w:r>
      <w:r>
        <w:rPr>
          <w:rFonts w:ascii="Palatino Linotype" w:hAnsi="Palatino Linotype"/>
          <w:i/>
          <w:color w:val="000000" w:themeColor="text1"/>
          <w:sz w:val="22"/>
          <w:szCs w:val="22"/>
          <w:lang w:val="es-ES"/>
        </w:rPr>
        <w:t xml:space="preserve"> presentó la solicitud;</w:t>
      </w:r>
      <w:r>
        <w:rPr>
          <w:rFonts w:ascii="Palatino Linotype" w:hAnsi="Palatino Linotype"/>
          <w:b/>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II. </w:t>
      </w:r>
      <w:r>
        <w:rPr>
          <w:rFonts w:ascii="Palatino Linotype" w:hAnsi="Palatino Linotype"/>
          <w:b/>
          <w:i/>
          <w:color w:val="000000" w:themeColor="text1"/>
          <w:sz w:val="22"/>
          <w:szCs w:val="22"/>
          <w:u w:val="single"/>
          <w:lang w:val="es-ES"/>
        </w:rPr>
        <w:t xml:space="preserve">El nombre del solicitante </w:t>
      </w:r>
      <w:r>
        <w:rPr>
          <w:rFonts w:ascii="Palatino Linotype" w:hAnsi="Palatino Linotype" w:cs="Arial"/>
          <w:b/>
          <w:i/>
          <w:color w:val="000000" w:themeColor="text1"/>
          <w:sz w:val="22"/>
          <w:szCs w:val="22"/>
          <w:u w:val="single"/>
          <w:lang w:val="es-ES" w:eastAsia="es-MX"/>
        </w:rPr>
        <w:t>que</w:t>
      </w:r>
      <w:r>
        <w:rPr>
          <w:rFonts w:ascii="Palatino Linotype" w:hAnsi="Palatino Linotype"/>
          <w:b/>
          <w:i/>
          <w:color w:val="000000" w:themeColor="text1"/>
          <w:sz w:val="22"/>
          <w:szCs w:val="22"/>
          <w:u w:val="single"/>
          <w:lang w:val="es-ES"/>
        </w:rPr>
        <w:t xml:space="preserve"> recurre </w:t>
      </w:r>
      <w:r>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Pr>
          <w:rFonts w:ascii="Palatino Linotype" w:hAnsi="Palatino Linotype"/>
          <w:b/>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III. </w:t>
      </w:r>
      <w:r>
        <w:rPr>
          <w:rFonts w:ascii="Palatino Linotype" w:hAnsi="Palatino Linotype"/>
          <w:i/>
          <w:color w:val="000000" w:themeColor="text1"/>
          <w:sz w:val="22"/>
          <w:szCs w:val="22"/>
          <w:lang w:val="es-ES"/>
        </w:rPr>
        <w:t xml:space="preserve">El número de folio de </w:t>
      </w:r>
      <w:r>
        <w:rPr>
          <w:rFonts w:ascii="Palatino Linotype" w:hAnsi="Palatino Linotype" w:cs="Arial"/>
          <w:i/>
          <w:color w:val="000000" w:themeColor="text1"/>
          <w:sz w:val="22"/>
          <w:szCs w:val="22"/>
          <w:lang w:val="es-ES" w:eastAsia="es-MX"/>
        </w:rPr>
        <w:t>respuesta</w:t>
      </w:r>
      <w:r>
        <w:rPr>
          <w:rFonts w:ascii="Palatino Linotype" w:hAnsi="Palatino Linotype"/>
          <w:i/>
          <w:color w:val="000000" w:themeColor="text1"/>
          <w:sz w:val="22"/>
          <w:szCs w:val="22"/>
          <w:lang w:val="es-ES"/>
        </w:rPr>
        <w:t xml:space="preserve"> de la solicitud de acceso; </w:t>
      </w: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IV. </w:t>
      </w:r>
      <w:r>
        <w:rPr>
          <w:rFonts w:ascii="Palatino Linotype" w:hAnsi="Palatino Linotype"/>
          <w:i/>
          <w:color w:val="000000" w:themeColor="text1"/>
          <w:sz w:val="22"/>
          <w:szCs w:val="22"/>
          <w:lang w:val="es-ES"/>
        </w:rPr>
        <w:t xml:space="preserve">La fecha en que fue </w:t>
      </w:r>
      <w:r>
        <w:rPr>
          <w:rFonts w:ascii="Palatino Linotype" w:hAnsi="Palatino Linotype" w:cs="Arial"/>
          <w:i/>
          <w:color w:val="000000" w:themeColor="text1"/>
          <w:sz w:val="22"/>
          <w:szCs w:val="22"/>
          <w:lang w:val="es-ES" w:eastAsia="es-MX"/>
        </w:rPr>
        <w:t>notificada</w:t>
      </w:r>
      <w:r>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Pr>
          <w:rFonts w:ascii="Palatino Linotype" w:hAnsi="Palatino Linotype"/>
          <w:b/>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V. </w:t>
      </w:r>
      <w:r>
        <w:rPr>
          <w:rFonts w:ascii="Palatino Linotype" w:hAnsi="Palatino Linotype"/>
          <w:i/>
          <w:color w:val="000000" w:themeColor="text1"/>
          <w:sz w:val="22"/>
          <w:szCs w:val="22"/>
          <w:lang w:val="es-ES"/>
        </w:rPr>
        <w:t xml:space="preserve">El acto que se </w:t>
      </w:r>
      <w:r>
        <w:rPr>
          <w:rFonts w:ascii="Palatino Linotype" w:hAnsi="Palatino Linotype" w:cs="Arial"/>
          <w:i/>
          <w:color w:val="000000" w:themeColor="text1"/>
          <w:sz w:val="22"/>
          <w:szCs w:val="22"/>
          <w:lang w:val="es-ES" w:eastAsia="es-MX"/>
        </w:rPr>
        <w:t>recurre</w:t>
      </w:r>
      <w:r>
        <w:rPr>
          <w:rFonts w:ascii="Palatino Linotype" w:hAnsi="Palatino Linotype"/>
          <w:i/>
          <w:color w:val="000000" w:themeColor="text1"/>
          <w:sz w:val="22"/>
          <w:szCs w:val="22"/>
          <w:lang w:val="es-ES"/>
        </w:rPr>
        <w:t>;</w:t>
      </w:r>
      <w:r>
        <w:rPr>
          <w:rFonts w:ascii="Palatino Linotype" w:hAnsi="Palatino Linotype"/>
          <w:b/>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VI. </w:t>
      </w:r>
      <w:r>
        <w:rPr>
          <w:rFonts w:ascii="Palatino Linotype" w:hAnsi="Palatino Linotype"/>
          <w:i/>
          <w:color w:val="000000" w:themeColor="text1"/>
          <w:sz w:val="22"/>
          <w:szCs w:val="22"/>
          <w:lang w:val="es-ES"/>
        </w:rPr>
        <w:t xml:space="preserve">Las razones o </w:t>
      </w:r>
      <w:r>
        <w:rPr>
          <w:rFonts w:ascii="Palatino Linotype" w:hAnsi="Palatino Linotype" w:cs="Arial"/>
          <w:i/>
          <w:color w:val="000000" w:themeColor="text1"/>
          <w:sz w:val="22"/>
          <w:szCs w:val="22"/>
          <w:lang w:val="es-ES" w:eastAsia="es-MX"/>
        </w:rPr>
        <w:t>motivos</w:t>
      </w:r>
      <w:r>
        <w:rPr>
          <w:rFonts w:ascii="Palatino Linotype" w:hAnsi="Palatino Linotype"/>
          <w:i/>
          <w:color w:val="000000" w:themeColor="text1"/>
          <w:sz w:val="22"/>
          <w:szCs w:val="22"/>
          <w:lang w:val="es-ES"/>
        </w:rPr>
        <w:t xml:space="preserve"> de inconformidad;</w:t>
      </w:r>
      <w:r>
        <w:rPr>
          <w:rFonts w:ascii="Palatino Linotype" w:hAnsi="Palatino Linotype"/>
          <w:b/>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 xml:space="preserve">VII. </w:t>
      </w:r>
      <w:r>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Pr>
          <w:rFonts w:ascii="Palatino Linotype" w:hAnsi="Palatino Linotype"/>
          <w:b/>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b/>
          <w:i/>
          <w:color w:val="000000" w:themeColor="text1"/>
          <w:sz w:val="22"/>
          <w:szCs w:val="22"/>
          <w:lang w:val="es-ES"/>
        </w:rPr>
        <w:t xml:space="preserve">VIII. </w:t>
      </w:r>
      <w:r>
        <w:rPr>
          <w:rFonts w:ascii="Palatino Linotype" w:hAnsi="Palatino Linotype"/>
          <w:i/>
          <w:color w:val="000000" w:themeColor="text1"/>
          <w:sz w:val="22"/>
          <w:szCs w:val="22"/>
          <w:lang w:val="es-ES"/>
        </w:rPr>
        <w:t>Firma del recurrente, en su caso, cuando se presente por escrito, requisito sin el cual se dará trámite al recurso.</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i/>
          <w:color w:val="000000" w:themeColor="text1"/>
          <w:sz w:val="22"/>
          <w:szCs w:val="22"/>
          <w:lang w:val="es-ES"/>
        </w:rPr>
        <w:lastRenderedPageBreak/>
        <w:t xml:space="preserve">Adicionalmente, se podrán anexar las pruebas y demás elementos que considere procedentes someter a juicio del Instituto.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i/>
          <w:color w:val="000000" w:themeColor="text1"/>
          <w:sz w:val="22"/>
          <w:szCs w:val="22"/>
          <w:lang w:val="es-ES"/>
        </w:rPr>
        <w:t xml:space="preserve">En ningún caso será necesario que el particular ratifique el recurso de revisión interpuesto. </w:t>
      </w:r>
    </w:p>
    <w:p w:rsidR="00820552" w:rsidRDefault="00F135AE">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u w:val="single"/>
          <w:lang w:val="es-ES"/>
        </w:rPr>
        <w:t xml:space="preserve">En caso de </w:t>
      </w:r>
      <w:r>
        <w:rPr>
          <w:rFonts w:ascii="Palatino Linotype" w:hAnsi="Palatino Linotype" w:cs="Arial"/>
          <w:b/>
          <w:i/>
          <w:color w:val="000000" w:themeColor="text1"/>
          <w:sz w:val="22"/>
          <w:szCs w:val="22"/>
          <w:u w:val="single"/>
          <w:lang w:val="es-ES" w:eastAsia="es-MX"/>
        </w:rPr>
        <w:t>que</w:t>
      </w:r>
      <w:r>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color w:val="000000" w:themeColor="text1"/>
          <w:sz w:val="22"/>
          <w:szCs w:val="22"/>
          <w:lang w:val="es-ES"/>
        </w:rPr>
        <w:t>, IV, VII y VIII.</w:t>
      </w:r>
      <w:r>
        <w:rPr>
          <w:rFonts w:ascii="Palatino Linotype" w:hAnsi="Palatino Linotype"/>
          <w:b/>
          <w:i/>
          <w:color w:val="000000" w:themeColor="text1"/>
          <w:sz w:val="22"/>
          <w:szCs w:val="22"/>
          <w:lang w:val="es-ES"/>
        </w:rPr>
        <w:t>”</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i/>
          <w:color w:val="000000" w:themeColor="text1"/>
          <w:sz w:val="22"/>
          <w:szCs w:val="22"/>
          <w:lang w:val="es-ES"/>
        </w:rPr>
        <w:t>(Énfasis añadido)</w:t>
      </w:r>
    </w:p>
    <w:p w:rsidR="00820552" w:rsidRDefault="00820552">
      <w:pPr>
        <w:tabs>
          <w:tab w:val="left" w:pos="851"/>
        </w:tabs>
        <w:ind w:left="851" w:right="901"/>
        <w:jc w:val="both"/>
        <w:rPr>
          <w:rFonts w:ascii="Palatino Linotype" w:hAnsi="Palatino Linotype"/>
          <w:i/>
          <w:color w:val="000000" w:themeColor="text1"/>
          <w:sz w:val="22"/>
          <w:szCs w:val="22"/>
          <w:lang w:val="es-ES"/>
        </w:rPr>
      </w:pPr>
    </w:p>
    <w:p w:rsidR="00820552" w:rsidRDefault="00F135AE">
      <w:pPr>
        <w:spacing w:line="360" w:lineRule="auto"/>
        <w:jc w:val="both"/>
        <w:rPr>
          <w:rFonts w:ascii="Palatino Linotype" w:hAnsi="Palatino Linotype"/>
          <w:b/>
          <w:color w:val="000000" w:themeColor="text1"/>
          <w:lang w:val="es-ES"/>
        </w:rPr>
      </w:pPr>
      <w:r>
        <w:rPr>
          <w:rFonts w:ascii="Palatino Linotype" w:hAnsi="Palatino Linotype"/>
          <w:color w:val="000000" w:themeColor="text1"/>
          <w:lang w:val="es-ES"/>
        </w:rPr>
        <w:t xml:space="preserve">En principio, de una interpretación del artículo transcrito se observan los requisitos que </w:t>
      </w:r>
      <w:r>
        <w:rPr>
          <w:rFonts w:ascii="Palatino Linotype" w:hAnsi="Palatino Linotype" w:cs="Arial"/>
          <w:color w:val="000000" w:themeColor="text1"/>
          <w:lang w:val="es-ES"/>
        </w:rPr>
        <w:t>deberán</w:t>
      </w:r>
      <w:r>
        <w:rPr>
          <w:rFonts w:ascii="Palatino Linotype" w:hAnsi="Palatino Linotype"/>
          <w:color w:val="000000" w:themeColor="text1"/>
          <w:lang w:val="es-ES"/>
        </w:rPr>
        <w:t xml:space="preserve"> </w:t>
      </w:r>
      <w:r>
        <w:rPr>
          <w:rFonts w:ascii="Palatino Linotype" w:hAnsi="Palatino Linotype" w:cs="Arial"/>
          <w:color w:val="000000" w:themeColor="text1"/>
          <w:lang w:val="es-ES"/>
        </w:rPr>
        <w:t>contener</w:t>
      </w:r>
      <w:r>
        <w:rPr>
          <w:rFonts w:ascii="Palatino Linotype" w:hAnsi="Palatino Linotype"/>
          <w:color w:val="000000" w:themeColor="text1"/>
          <w:lang w:val="es-ES"/>
        </w:rPr>
        <w:t xml:space="preserve"> los recursos de revisión; sobre el particular, de la revisión del expediente electrónico del </w:t>
      </w:r>
      <w:r>
        <w:rPr>
          <w:rFonts w:ascii="Palatino Linotype" w:hAnsi="Palatino Linotype"/>
          <w:b/>
          <w:color w:val="000000" w:themeColor="text1"/>
          <w:lang w:val="es-ES"/>
        </w:rPr>
        <w:t>SAIMEX</w:t>
      </w:r>
      <w:r>
        <w:rPr>
          <w:rFonts w:ascii="Palatino Linotype" w:hAnsi="Palatino Linotype"/>
          <w:color w:val="000000" w:themeColor="text1"/>
          <w:lang w:val="es-ES"/>
        </w:rPr>
        <w:t xml:space="preserve"> se desprende que la parte solicitante y ahora </w:t>
      </w:r>
      <w:r>
        <w:rPr>
          <w:rFonts w:ascii="Palatino Linotype" w:hAnsi="Palatino Linotype"/>
          <w:b/>
          <w:color w:val="000000" w:themeColor="text1"/>
          <w:lang w:val="es-ES"/>
        </w:rPr>
        <w:t>RECURRENTE</w:t>
      </w:r>
      <w:r>
        <w:rPr>
          <w:rFonts w:ascii="Palatino Linotype" w:hAnsi="Palatino Linotype"/>
          <w:color w:val="000000" w:themeColor="text1"/>
          <w:lang w:val="es-ES"/>
        </w:rPr>
        <w:t xml:space="preserve">, en ejercicio de su derecho de acceso a la información pública, no proporcionó su nombre completo para que </w:t>
      </w:r>
      <w:r>
        <w:rPr>
          <w:rFonts w:ascii="Palatino Linotype" w:hAnsi="Palatino Linotype" w:cs="Arial"/>
          <w:color w:val="000000" w:themeColor="text1"/>
          <w:lang w:val="es-ES"/>
        </w:rPr>
        <w:t>sea</w:t>
      </w:r>
      <w:r>
        <w:rPr>
          <w:rFonts w:ascii="Palatino Linotype" w:hAnsi="Palatino Linotype"/>
          <w:color w:val="000000" w:themeColor="text1"/>
          <w:lang w:val="es-ES"/>
        </w:rPr>
        <w:t xml:space="preserve"> identificado, ya que, no proporcionó el apellido materno, por lo que no se tiene certeza sobre su identidad, lo que en estricto sentido, provoca que </w:t>
      </w:r>
      <w:r>
        <w:rPr>
          <w:rFonts w:ascii="Palatino Linotype" w:hAnsi="Palatino Linotype" w:cs="Arial"/>
          <w:color w:val="000000" w:themeColor="text1"/>
          <w:lang w:val="es-ES"/>
        </w:rPr>
        <w:t>no</w:t>
      </w:r>
      <w:r>
        <w:rPr>
          <w:rFonts w:ascii="Palatino Linotype" w:hAnsi="Palatino Linotype"/>
          <w:color w:val="000000" w:themeColor="text1"/>
          <w:lang w:val="es-ES"/>
        </w:rPr>
        <w:t xml:space="preserve"> se colmen los requisitos establecidos en el citado artículo 180 de la Ley de Transparencia.</w:t>
      </w:r>
    </w:p>
    <w:p w:rsidR="00820552" w:rsidRDefault="00820552">
      <w:pPr>
        <w:spacing w:line="360" w:lineRule="auto"/>
        <w:jc w:val="both"/>
        <w:rPr>
          <w:rFonts w:ascii="Palatino Linotype" w:hAnsi="Palatino Linotype"/>
          <w:color w:val="000000" w:themeColor="text1"/>
          <w:lang w:val="es-ES"/>
        </w:rPr>
      </w:pPr>
    </w:p>
    <w:p w:rsidR="00820552" w:rsidRDefault="00F135AE">
      <w:pPr>
        <w:spacing w:line="360" w:lineRule="auto"/>
        <w:jc w:val="both"/>
        <w:rPr>
          <w:rFonts w:ascii="Palatino Linotype" w:hAnsi="Palatino Linotype" w:cs="Arial"/>
          <w:color w:val="000000" w:themeColor="text1"/>
          <w:lang w:val="es-ES"/>
        </w:rPr>
      </w:pPr>
      <w:r>
        <w:rPr>
          <w:rFonts w:ascii="Palatino Linotype" w:hAnsi="Palatino Linotype"/>
          <w:color w:val="000000" w:themeColor="text1"/>
          <w:lang w:val="es-ES"/>
        </w:rPr>
        <w:t xml:space="preserve">Empero lo anterior, debe destacarse que el artículo 15 de </w:t>
      </w:r>
      <w:r>
        <w:rPr>
          <w:rFonts w:ascii="Palatino Linotype" w:hAnsi="Palatino Linotype" w:cs="Arial"/>
          <w:color w:val="000000" w:themeColor="text1"/>
          <w:lang w:val="es-ES" w:eastAsia="es-MX"/>
        </w:rPr>
        <w:t xml:space="preserve">Ley de Transparencia y Acceso a la </w:t>
      </w:r>
      <w:r>
        <w:rPr>
          <w:rFonts w:ascii="Palatino Linotype" w:hAnsi="Palatino Linotype" w:cs="Arial"/>
          <w:color w:val="000000" w:themeColor="text1"/>
          <w:lang w:val="es-ES"/>
        </w:rPr>
        <w:t>Información</w:t>
      </w:r>
      <w:r>
        <w:rPr>
          <w:rFonts w:ascii="Palatino Linotype" w:hAnsi="Palatino Linotype" w:cs="Arial"/>
          <w:color w:val="000000" w:themeColor="text1"/>
          <w:lang w:val="es-ES" w:eastAsia="es-MX"/>
        </w:rPr>
        <w:t xml:space="preserve"> Pública del Estado de México y Municipios </w:t>
      </w:r>
      <w:r>
        <w:rPr>
          <w:rFonts w:ascii="Palatino Linotype" w:hAnsi="Palatino Linotype" w:cs="Arial"/>
          <w:iCs/>
          <w:color w:val="000000" w:themeColor="text1"/>
          <w:lang w:val="es-ES"/>
        </w:rPr>
        <w:t xml:space="preserve">prevé que, </w:t>
      </w:r>
      <w:r>
        <w:rPr>
          <w:rFonts w:ascii="Palatino Linotype" w:hAnsi="Palatino Linotype"/>
          <w:color w:val="000000" w:themeColor="text1"/>
          <w:lang w:val="es-ES"/>
        </w:rPr>
        <w:t xml:space="preserve">toda persona tendrá acceso a la información </w:t>
      </w:r>
      <w:r>
        <w:rPr>
          <w:rFonts w:ascii="Palatino Linotype" w:hAnsi="Palatino Linotype" w:cs="Arial"/>
          <w:color w:val="000000" w:themeColor="text1"/>
          <w:lang w:val="es-ES"/>
        </w:rPr>
        <w:t xml:space="preserve">sin necesidad de acreditar interés alguno o justificar su utilización, de lo que se infiere que para el </w:t>
      </w:r>
      <w:r>
        <w:rPr>
          <w:rFonts w:ascii="Palatino Linotype" w:hAnsi="Palatino Linotype"/>
          <w:color w:val="000000" w:themeColor="text1"/>
          <w:lang w:val="es-ES"/>
        </w:rPr>
        <w:t>ejercicio</w:t>
      </w:r>
      <w:r>
        <w:rPr>
          <w:rFonts w:ascii="Palatino Linotype" w:hAnsi="Palatino Linotype" w:cs="Arial"/>
          <w:color w:val="000000" w:themeColor="text1"/>
          <w:lang w:val="es-ES"/>
        </w:rPr>
        <w:t xml:space="preserve"> del derecho de acceso a la información pública, </w:t>
      </w:r>
      <w:r>
        <w:rPr>
          <w:rFonts w:ascii="Palatino Linotype" w:hAnsi="Palatino Linotype" w:cs="Arial"/>
          <w:b/>
          <w:color w:val="000000" w:themeColor="text1"/>
          <w:u w:val="single"/>
          <w:lang w:val="es-ES"/>
        </w:rPr>
        <w:t xml:space="preserve">el nombre no es un requisito </w:t>
      </w:r>
      <w:r>
        <w:rPr>
          <w:rFonts w:ascii="Palatino Linotype" w:hAnsi="Palatino Linotype" w:cs="Arial"/>
          <w:b/>
          <w:i/>
          <w:color w:val="000000" w:themeColor="text1"/>
          <w:u w:val="single"/>
          <w:lang w:val="es-ES"/>
        </w:rPr>
        <w:t>sine qua non</w:t>
      </w:r>
      <w:r>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820552" w:rsidRDefault="00820552">
      <w:pPr>
        <w:spacing w:line="360" w:lineRule="auto"/>
        <w:jc w:val="both"/>
        <w:rPr>
          <w:rFonts w:ascii="Palatino Linotype" w:hAnsi="Palatino Linotype" w:cs="Arial"/>
          <w:color w:val="000000" w:themeColor="text1"/>
          <w:lang w:val="es-ES"/>
        </w:rPr>
      </w:pPr>
    </w:p>
    <w:p w:rsidR="00820552" w:rsidRDefault="00F135AE">
      <w:pPr>
        <w:spacing w:line="360" w:lineRule="auto"/>
        <w:jc w:val="both"/>
        <w:rPr>
          <w:rFonts w:ascii="Palatino Linotype" w:hAnsi="Palatino Linotype"/>
          <w:color w:val="000000" w:themeColor="text1"/>
          <w:lang w:val="es-ES"/>
        </w:rPr>
      </w:pPr>
      <w:r>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20552" w:rsidRDefault="00820552">
      <w:pPr>
        <w:jc w:val="both"/>
        <w:rPr>
          <w:rFonts w:ascii="Palatino Linotype" w:hAnsi="Palatino Linotype"/>
          <w:color w:val="000000" w:themeColor="text1"/>
          <w:lang w:val="es-ES"/>
        </w:rPr>
      </w:pPr>
    </w:p>
    <w:p w:rsidR="00820552" w:rsidRDefault="00F135AE">
      <w:pPr>
        <w:tabs>
          <w:tab w:val="left" w:pos="851"/>
        </w:tabs>
        <w:ind w:left="851" w:right="901"/>
        <w:jc w:val="center"/>
        <w:rPr>
          <w:rFonts w:ascii="Palatino Linotype" w:hAnsi="Palatino Linotype" w:cs="Arial"/>
          <w:b/>
          <w:i/>
          <w:color w:val="000000" w:themeColor="text1"/>
          <w:sz w:val="22"/>
          <w:szCs w:val="22"/>
          <w:lang w:val="es-ES"/>
        </w:rPr>
      </w:pPr>
      <w:r>
        <w:rPr>
          <w:rFonts w:ascii="Palatino Linotype" w:hAnsi="Palatino Linotype" w:cs="Arial"/>
          <w:b/>
          <w:i/>
          <w:color w:val="000000" w:themeColor="text1"/>
          <w:sz w:val="22"/>
          <w:szCs w:val="22"/>
          <w:lang w:val="es-ES"/>
        </w:rPr>
        <w:t>Constitución Política de los Estados Unidos Mexicanos</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6o.</w:t>
      </w:r>
      <w:r>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color w:val="000000" w:themeColor="text1"/>
          <w:sz w:val="22"/>
          <w:szCs w:val="22"/>
          <w:lang w:val="es-ES"/>
        </w:rPr>
        <w:t>El derecho a la información será garantizado por el Estado.</w:t>
      </w:r>
      <w:r>
        <w:rPr>
          <w:rFonts w:ascii="Palatino Linotype" w:hAnsi="Palatino Linotype" w:cs="Arial"/>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Para efectos de lo dispuesto en el presente artículo se observará lo siguiente:</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rsidR="00820552" w:rsidRDefault="00F135AE">
      <w:pPr>
        <w:tabs>
          <w:tab w:val="left" w:pos="851"/>
        </w:tabs>
        <w:ind w:left="851" w:right="901"/>
        <w:jc w:val="both"/>
        <w:rPr>
          <w:rFonts w:ascii="Palatino Linotype" w:hAnsi="Palatino Linotype" w:cs="Arial"/>
          <w:i/>
          <w:color w:val="000000" w:themeColor="text1"/>
          <w:sz w:val="22"/>
          <w:szCs w:val="22"/>
          <w:u w:val="single"/>
          <w:lang w:val="es-ES"/>
        </w:rPr>
      </w:pPr>
      <w:r>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lastRenderedPageBreak/>
        <w:t>II.    La información que se refiere a la vida privada y los datos personales será protegida en los términos y con las excepciones que fijen las leyes.</w:t>
      </w:r>
    </w:p>
    <w:p w:rsidR="00820552" w:rsidRDefault="00F135AE">
      <w:pPr>
        <w:tabs>
          <w:tab w:val="left" w:pos="851"/>
        </w:tabs>
        <w:ind w:left="851" w:right="901"/>
        <w:jc w:val="both"/>
        <w:rPr>
          <w:rFonts w:ascii="Palatino Linotype" w:hAnsi="Palatino Linotype" w:cs="Arial"/>
          <w:i/>
          <w:color w:val="000000" w:themeColor="text1"/>
          <w:sz w:val="22"/>
          <w:szCs w:val="22"/>
          <w:u w:val="single"/>
          <w:lang w:val="es-ES"/>
        </w:rPr>
      </w:pPr>
      <w:r>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20552" w:rsidRDefault="00F135AE">
      <w:pPr>
        <w:tabs>
          <w:tab w:val="left" w:pos="851"/>
        </w:tabs>
        <w:ind w:left="851" w:right="901"/>
        <w:jc w:val="both"/>
        <w:rPr>
          <w:rFonts w:ascii="Palatino Linotype" w:hAnsi="Palatino Linotype" w:cs="Arial"/>
          <w:i/>
          <w:color w:val="000000" w:themeColor="text1"/>
          <w:sz w:val="22"/>
          <w:szCs w:val="22"/>
          <w:u w:val="single"/>
          <w:lang w:val="es-ES"/>
        </w:rPr>
      </w:pPr>
      <w:r>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20552" w:rsidRDefault="00F135AE">
      <w:pPr>
        <w:tabs>
          <w:tab w:val="left" w:pos="851"/>
        </w:tabs>
        <w:ind w:left="851" w:right="901"/>
        <w:jc w:val="both"/>
        <w:rPr>
          <w:rFonts w:ascii="Palatino Linotype" w:hAnsi="Palatino Linotype" w:cs="Arial"/>
          <w:i/>
          <w:color w:val="000000" w:themeColor="text1"/>
          <w:sz w:val="22"/>
          <w:szCs w:val="22"/>
          <w:u w:val="single"/>
          <w:lang w:val="es-ES"/>
        </w:rPr>
      </w:pPr>
      <w:r>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w:t>
      </w:r>
    </w:p>
    <w:p w:rsidR="00820552" w:rsidRDefault="00F135AE">
      <w:pPr>
        <w:tabs>
          <w:tab w:val="left" w:pos="851"/>
        </w:tabs>
        <w:ind w:left="851" w:right="901"/>
        <w:jc w:val="both"/>
        <w:rPr>
          <w:rFonts w:ascii="Palatino Linotype" w:hAnsi="Palatino Linotype" w:cs="Arial"/>
          <w:i/>
          <w:color w:val="000000" w:themeColor="text1"/>
          <w:sz w:val="22"/>
          <w:szCs w:val="22"/>
          <w:lang w:eastAsia="es-MX"/>
        </w:rPr>
      </w:pPr>
      <w:r>
        <w:rPr>
          <w:rFonts w:ascii="Palatino Linotype" w:hAnsi="Palatino Linotype" w:cs="Arial"/>
          <w:i/>
          <w:color w:val="000000" w:themeColor="text1"/>
          <w:sz w:val="22"/>
          <w:szCs w:val="22"/>
          <w:u w:val="single"/>
          <w:lang w:val="es-ES"/>
        </w:rPr>
        <w:t>La ley establecerá aquella información que se considere reservada o confidencial.</w:t>
      </w:r>
      <w:r>
        <w:rPr>
          <w:rFonts w:ascii="Palatino Linotype" w:hAnsi="Palatino Linotype" w:cs="Arial"/>
          <w:b/>
          <w:i/>
          <w:color w:val="000000" w:themeColor="text1"/>
          <w:sz w:val="22"/>
          <w:szCs w:val="22"/>
          <w:lang w:val="es-ES"/>
        </w:rPr>
        <w:t>”</w:t>
      </w:r>
      <w:r>
        <w:rPr>
          <w:rFonts w:ascii="Palatino Linotype" w:hAnsi="Palatino Linotype" w:cs="Arial"/>
          <w:i/>
          <w:color w:val="000000" w:themeColor="text1"/>
          <w:sz w:val="22"/>
          <w:szCs w:val="22"/>
          <w:lang w:eastAsia="es-MX"/>
        </w:rPr>
        <w:t xml:space="preserve"> </w:t>
      </w:r>
    </w:p>
    <w:p w:rsidR="00820552" w:rsidRDefault="00820552">
      <w:pPr>
        <w:tabs>
          <w:tab w:val="left" w:pos="851"/>
        </w:tabs>
        <w:ind w:left="851" w:right="901"/>
        <w:jc w:val="both"/>
        <w:rPr>
          <w:rFonts w:ascii="Palatino Linotype" w:hAnsi="Palatino Linotype" w:cs="Arial"/>
          <w:i/>
          <w:color w:val="000000" w:themeColor="text1"/>
          <w:sz w:val="22"/>
          <w:szCs w:val="22"/>
          <w:lang w:eastAsia="es-MX"/>
        </w:rPr>
      </w:pPr>
    </w:p>
    <w:p w:rsidR="00820552" w:rsidRDefault="00F135AE">
      <w:pPr>
        <w:tabs>
          <w:tab w:val="left" w:pos="851"/>
        </w:tabs>
        <w:ind w:left="851" w:right="901"/>
        <w:jc w:val="center"/>
        <w:rPr>
          <w:rFonts w:ascii="Palatino Linotype" w:hAnsi="Palatino Linotype" w:cs="Arial"/>
          <w:b/>
          <w:i/>
          <w:color w:val="000000" w:themeColor="text1"/>
          <w:sz w:val="22"/>
          <w:szCs w:val="22"/>
          <w:lang w:val="es-ES"/>
        </w:rPr>
      </w:pPr>
      <w:r>
        <w:rPr>
          <w:rFonts w:ascii="Palatino Linotype" w:hAnsi="Palatino Linotype" w:cs="Arial"/>
          <w:b/>
          <w:i/>
          <w:color w:val="000000" w:themeColor="text1"/>
          <w:sz w:val="22"/>
          <w:szCs w:val="22"/>
          <w:lang w:val="es-ES"/>
        </w:rPr>
        <w:t>Constitución Política del Estado Libre y Soberano de México</w:t>
      </w:r>
    </w:p>
    <w:p w:rsidR="00820552" w:rsidRDefault="00820552">
      <w:pPr>
        <w:tabs>
          <w:tab w:val="left" w:pos="851"/>
        </w:tabs>
        <w:ind w:left="851" w:right="901"/>
        <w:jc w:val="center"/>
        <w:rPr>
          <w:rFonts w:ascii="Palatino Linotype" w:hAnsi="Palatino Linotype" w:cs="Arial"/>
          <w:b/>
          <w:i/>
          <w:color w:val="000000" w:themeColor="text1"/>
          <w:sz w:val="22"/>
          <w:szCs w:val="22"/>
          <w:lang w:val="es-ES"/>
        </w:rPr>
      </w:pPr>
    </w:p>
    <w:p w:rsidR="00820552" w:rsidRDefault="00F135AE">
      <w:pPr>
        <w:tabs>
          <w:tab w:val="left" w:pos="851"/>
        </w:tabs>
        <w:ind w:left="851" w:right="901"/>
        <w:jc w:val="both"/>
        <w:rPr>
          <w:rFonts w:ascii="Palatino Linotype" w:hAnsi="Palatino Linotype" w:cs="Arial"/>
          <w:b/>
          <w:i/>
          <w:color w:val="000000" w:themeColor="text1"/>
          <w:sz w:val="22"/>
          <w:szCs w:val="22"/>
          <w:lang w:val="es-ES"/>
        </w:rPr>
      </w:pPr>
      <w:r>
        <w:rPr>
          <w:rFonts w:ascii="Palatino Linotype" w:hAnsi="Palatino Linotype" w:cs="Arial"/>
          <w:b/>
          <w:i/>
          <w:color w:val="000000" w:themeColor="text1"/>
          <w:sz w:val="22"/>
          <w:szCs w:val="22"/>
          <w:lang w:val="es-ES"/>
        </w:rPr>
        <w:t xml:space="preserve">“Artículo 5.  …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i/>
          <w:color w:val="000000" w:themeColor="text1"/>
          <w:sz w:val="22"/>
          <w:szCs w:val="22"/>
          <w:lang w:val="es-ES"/>
        </w:rPr>
        <w:t xml:space="preserve">Este derecho se regirá por los principios y bases siguientes: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b/>
          <w:i/>
          <w:color w:val="000000" w:themeColor="text1"/>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b/>
          <w:i/>
          <w:color w:val="000000" w:themeColor="text1"/>
          <w:sz w:val="22"/>
          <w:szCs w:val="22"/>
          <w:lang w:val="es-ES"/>
        </w:rPr>
        <w:t>II.</w:t>
      </w:r>
      <w:r>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Pr>
          <w:rFonts w:ascii="Palatino Linotype" w:hAnsi="Palatino Linotype"/>
          <w:i/>
          <w:color w:val="000000" w:themeColor="text1"/>
          <w:sz w:val="22"/>
          <w:szCs w:val="22"/>
          <w:lang w:val="es-ES"/>
        </w:rPr>
        <w:t xml:space="preserve">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b/>
          <w:i/>
          <w:color w:val="000000" w:themeColor="text1"/>
          <w:sz w:val="22"/>
          <w:szCs w:val="22"/>
          <w:lang w:val="es-ES"/>
        </w:rPr>
        <w:t>IV.</w:t>
      </w:r>
      <w:r>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820552" w:rsidRDefault="00F135AE">
      <w:pPr>
        <w:tabs>
          <w:tab w:val="left" w:pos="851"/>
        </w:tabs>
        <w:ind w:left="851" w:right="901"/>
        <w:jc w:val="both"/>
        <w:rPr>
          <w:rFonts w:ascii="Palatino Linotype" w:hAnsi="Palatino Linotype"/>
          <w:i/>
          <w:color w:val="000000" w:themeColor="text1"/>
          <w:sz w:val="22"/>
          <w:szCs w:val="22"/>
          <w:lang w:val="es-ES"/>
        </w:rPr>
      </w:pPr>
      <w:r>
        <w:rPr>
          <w:rFonts w:ascii="Palatino Linotype" w:hAnsi="Palatino Linotype"/>
          <w:b/>
          <w:i/>
          <w:color w:val="000000" w:themeColor="text1"/>
          <w:sz w:val="22"/>
          <w:szCs w:val="22"/>
          <w:lang w:val="es-ES"/>
        </w:rPr>
        <w:t>V.</w:t>
      </w:r>
      <w:r>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b/>
          <w:i/>
          <w:color w:val="000000" w:themeColor="text1"/>
          <w:sz w:val="22"/>
          <w:szCs w:val="22"/>
          <w:lang w:val="es-ES"/>
        </w:rPr>
        <w:t>”</w:t>
      </w:r>
    </w:p>
    <w:p w:rsidR="00820552" w:rsidRDefault="00F135AE">
      <w:pPr>
        <w:tabs>
          <w:tab w:val="left" w:pos="851"/>
        </w:tabs>
        <w:ind w:left="851" w:right="901"/>
        <w:jc w:val="both"/>
        <w:rPr>
          <w:rFonts w:ascii="Palatino Linotype" w:hAnsi="Palatino Linotype"/>
          <w:color w:val="000000" w:themeColor="text1"/>
          <w:sz w:val="22"/>
          <w:szCs w:val="22"/>
          <w:lang w:val="es-ES"/>
        </w:rPr>
      </w:pPr>
      <w:r>
        <w:rPr>
          <w:rFonts w:ascii="Palatino Linotype" w:hAnsi="Palatino Linotype"/>
          <w:color w:val="000000" w:themeColor="text1"/>
          <w:sz w:val="22"/>
          <w:szCs w:val="22"/>
          <w:lang w:val="es-ES"/>
        </w:rPr>
        <w:t>(Énfasis añadido)</w:t>
      </w:r>
    </w:p>
    <w:p w:rsidR="00820552" w:rsidRDefault="00820552">
      <w:pPr>
        <w:tabs>
          <w:tab w:val="left" w:pos="851"/>
        </w:tabs>
        <w:ind w:left="851" w:right="901"/>
        <w:jc w:val="both"/>
        <w:rPr>
          <w:rFonts w:ascii="Palatino Linotype" w:hAnsi="Palatino Linotype"/>
          <w:color w:val="000000" w:themeColor="text1"/>
          <w:sz w:val="22"/>
          <w:szCs w:val="22"/>
          <w:lang w:val="es-ES"/>
        </w:rPr>
      </w:pPr>
    </w:p>
    <w:p w:rsidR="00820552" w:rsidRDefault="00F135AE">
      <w:pPr>
        <w:spacing w:line="360" w:lineRule="auto"/>
        <w:jc w:val="both"/>
        <w:rPr>
          <w:rFonts w:ascii="Palatino Linotype" w:hAnsi="Palatino Linotype"/>
          <w:color w:val="000000" w:themeColor="text1"/>
          <w:lang w:val="es-ES"/>
        </w:rPr>
      </w:pPr>
      <w:r>
        <w:rPr>
          <w:rFonts w:ascii="Palatino Linotype" w:hAnsi="Palatino Linotype"/>
          <w:color w:val="000000" w:themeColor="text1"/>
          <w:lang w:val="es-ES"/>
        </w:rPr>
        <w:t>Por otra parte, del contenido del artículo 1 de la Constitución Política de los Estados Unidos Mexicanos, se destaca lo siguiente:</w:t>
      </w:r>
    </w:p>
    <w:p w:rsidR="00820552" w:rsidRDefault="00820552">
      <w:pPr>
        <w:jc w:val="both"/>
        <w:rPr>
          <w:rFonts w:ascii="Palatino Linotype" w:hAnsi="Palatino Linotype"/>
          <w:color w:val="000000" w:themeColor="text1"/>
          <w:lang w:val="es-ES"/>
        </w:rPr>
      </w:pP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1o</w:t>
      </w:r>
      <w:r>
        <w:rPr>
          <w:rFonts w:ascii="Palatino Linotype" w:hAnsi="Palatino Linotype" w:cs="Arial"/>
          <w:i/>
          <w:color w:val="000000" w:themeColor="text1"/>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Pr>
          <w:rFonts w:ascii="Palatino Linotype" w:hAnsi="Palatino Linotype" w:cs="Arial"/>
          <w:i/>
          <w:color w:val="000000" w:themeColor="text1"/>
          <w:sz w:val="22"/>
          <w:szCs w:val="22"/>
          <w:lang w:val="es-ES"/>
        </w:rPr>
        <w:lastRenderedPageBreak/>
        <w:t>cuyo ejercicio no podrá restringirse ni suspenderse, salvo en los casos y bajo las condiciones que esta Constitución establece.</w:t>
      </w:r>
    </w:p>
    <w:p w:rsidR="00820552" w:rsidRDefault="00F135AE">
      <w:pPr>
        <w:tabs>
          <w:tab w:val="left" w:pos="851"/>
        </w:tabs>
        <w:ind w:left="851" w:right="901"/>
        <w:jc w:val="both"/>
        <w:rPr>
          <w:rFonts w:ascii="Palatino Linotype" w:hAnsi="Palatino Linotype" w:cs="Arial"/>
          <w:b/>
          <w:i/>
          <w:color w:val="000000" w:themeColor="text1"/>
          <w:sz w:val="22"/>
          <w:szCs w:val="22"/>
          <w:lang w:val="es-ES"/>
        </w:rPr>
      </w:pPr>
      <w:r>
        <w:rPr>
          <w:rFonts w:ascii="Palatino Linotype" w:hAnsi="Palatino Linotype" w:cs="Arial"/>
          <w:b/>
          <w:i/>
          <w:color w:val="000000" w:themeColor="text1"/>
          <w:sz w:val="22"/>
          <w:szCs w:val="22"/>
          <w:u w:val="single"/>
          <w:lang w:val="es-ES"/>
        </w:rPr>
        <w:t>Las normas relativas a los derechos humanos se interpretarán</w:t>
      </w:r>
      <w:r>
        <w:rPr>
          <w:rFonts w:ascii="Palatino Linotype" w:hAnsi="Palatino Linotype" w:cs="Arial"/>
          <w:i/>
          <w:color w:val="000000" w:themeColor="text1"/>
          <w:sz w:val="22"/>
          <w:szCs w:val="22"/>
          <w:lang w:val="es-ES"/>
        </w:rPr>
        <w:t xml:space="preserve"> de conformidad con esta Constitución y con los tratados internacionales de la </w:t>
      </w:r>
      <w:r>
        <w:rPr>
          <w:rFonts w:ascii="Palatino Linotype" w:hAnsi="Palatino Linotype" w:cs="Arial"/>
          <w:b/>
          <w:i/>
          <w:color w:val="000000" w:themeColor="text1"/>
          <w:sz w:val="22"/>
          <w:szCs w:val="22"/>
          <w:lang w:val="es-ES"/>
        </w:rPr>
        <w:t xml:space="preserve">materia </w:t>
      </w:r>
      <w:r>
        <w:rPr>
          <w:rFonts w:ascii="Palatino Linotype" w:hAnsi="Palatino Linotype" w:cs="Arial"/>
          <w:b/>
          <w:i/>
          <w:color w:val="000000" w:themeColor="text1"/>
          <w:sz w:val="22"/>
          <w:szCs w:val="22"/>
          <w:u w:val="single"/>
          <w:lang w:val="es-ES"/>
        </w:rPr>
        <w:t>favoreciendo en todo tiempo a las personas la protección más amplia</w:t>
      </w:r>
      <w:r>
        <w:rPr>
          <w:rFonts w:ascii="Palatino Linotype" w:hAnsi="Palatino Linotype" w:cs="Arial"/>
          <w:b/>
          <w:i/>
          <w:color w:val="000000" w:themeColor="text1"/>
          <w:sz w:val="22"/>
          <w:szCs w:val="22"/>
          <w:lang w:val="es-ES"/>
        </w:rPr>
        <w:t>.</w:t>
      </w: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color w:val="000000" w:themeColor="text1"/>
          <w:sz w:val="22"/>
          <w:szCs w:val="22"/>
          <w:lang w:val="es-ES"/>
        </w:rPr>
        <w:t>”</w:t>
      </w:r>
    </w:p>
    <w:p w:rsidR="00820552" w:rsidRDefault="00F135AE">
      <w:pPr>
        <w:tabs>
          <w:tab w:val="left" w:pos="851"/>
        </w:tabs>
        <w:ind w:left="851" w:right="901"/>
        <w:jc w:val="both"/>
        <w:rPr>
          <w:rFonts w:ascii="Palatino Linotype" w:hAnsi="Palatino Linotype"/>
          <w:color w:val="000000" w:themeColor="text1"/>
          <w:sz w:val="22"/>
          <w:szCs w:val="22"/>
          <w:lang w:val="es-ES"/>
        </w:rPr>
      </w:pPr>
      <w:r>
        <w:rPr>
          <w:rFonts w:ascii="Palatino Linotype" w:hAnsi="Palatino Linotype"/>
          <w:color w:val="000000" w:themeColor="text1"/>
          <w:sz w:val="22"/>
          <w:szCs w:val="22"/>
          <w:lang w:val="es-ES"/>
        </w:rPr>
        <w:t>(Énfasis añadido)</w:t>
      </w:r>
    </w:p>
    <w:p w:rsidR="00820552" w:rsidRDefault="00820552">
      <w:pPr>
        <w:tabs>
          <w:tab w:val="left" w:pos="851"/>
        </w:tabs>
        <w:ind w:left="851" w:right="901"/>
        <w:jc w:val="both"/>
        <w:rPr>
          <w:rFonts w:ascii="Palatino Linotype" w:hAnsi="Palatino Linotype"/>
          <w:color w:val="000000" w:themeColor="text1"/>
          <w:sz w:val="22"/>
          <w:szCs w:val="22"/>
          <w:lang w:val="es-ES"/>
        </w:rPr>
      </w:pPr>
    </w:p>
    <w:p w:rsidR="00820552" w:rsidRDefault="00F135AE">
      <w:pPr>
        <w:spacing w:line="360" w:lineRule="auto"/>
        <w:jc w:val="both"/>
        <w:rPr>
          <w:rFonts w:ascii="Palatino Linotype" w:hAnsi="Palatino Linotype"/>
          <w:color w:val="000000" w:themeColor="text1"/>
          <w:lang w:val="es-ES"/>
        </w:rPr>
      </w:pPr>
      <w:r>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Pr>
          <w:rFonts w:ascii="Palatino Linotype" w:hAnsi="Palatino Linotype" w:cs="Arial"/>
          <w:color w:val="000000" w:themeColor="text1"/>
          <w:lang w:val="es-ES"/>
        </w:rPr>
        <w:t>alguno</w:t>
      </w:r>
      <w:r>
        <w:rPr>
          <w:rFonts w:ascii="Palatino Linotype" w:hAnsi="Palatino Linotype"/>
          <w:color w:val="000000" w:themeColor="text1"/>
          <w:lang w:val="es-ES"/>
        </w:rPr>
        <w:t xml:space="preserve"> o justificar su utilización, deberá tener acceso a la información pública, es decir, dicho </w:t>
      </w:r>
      <w:r>
        <w:rPr>
          <w:rFonts w:ascii="Palatino Linotype" w:hAnsi="Palatino Linotype" w:cs="Arial"/>
          <w:color w:val="000000" w:themeColor="text1"/>
          <w:lang w:val="es-ES"/>
        </w:rPr>
        <w:t>derecho</w:t>
      </w:r>
      <w:r>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20552" w:rsidRDefault="00820552">
      <w:pPr>
        <w:spacing w:line="360" w:lineRule="auto"/>
        <w:jc w:val="both"/>
        <w:rPr>
          <w:rFonts w:ascii="Palatino Linotype" w:hAnsi="Palatino Linotype"/>
          <w:color w:val="000000" w:themeColor="text1"/>
          <w:lang w:val="es-ES"/>
        </w:rPr>
      </w:pPr>
    </w:p>
    <w:p w:rsidR="00820552" w:rsidRDefault="00F135AE">
      <w:pPr>
        <w:spacing w:line="360" w:lineRule="auto"/>
        <w:jc w:val="both"/>
        <w:rPr>
          <w:rFonts w:ascii="Palatino Linotype" w:hAnsi="Palatino Linotype"/>
          <w:color w:val="000000" w:themeColor="text1"/>
          <w:lang w:val="es-ES"/>
        </w:rPr>
      </w:pPr>
      <w:r>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820552" w:rsidRDefault="00820552">
      <w:pPr>
        <w:jc w:val="both"/>
        <w:rPr>
          <w:rFonts w:ascii="Palatino Linotype" w:hAnsi="Palatino Linotype"/>
          <w:color w:val="000000" w:themeColor="text1"/>
          <w:lang w:val="es-ES"/>
        </w:rPr>
      </w:pPr>
    </w:p>
    <w:p w:rsidR="00820552" w:rsidRDefault="00F135AE">
      <w:pPr>
        <w:tabs>
          <w:tab w:val="left" w:pos="851"/>
        </w:tabs>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color w:val="000000" w:themeColor="text1"/>
          <w:sz w:val="22"/>
          <w:szCs w:val="22"/>
          <w:lang w:val="es-ES"/>
        </w:rPr>
        <w:t xml:space="preserve"> De conformidad con lo dispuesto en los artículos 6o., apartado A, </w:t>
      </w:r>
      <w:r>
        <w:rPr>
          <w:rFonts w:ascii="Palatino Linotype" w:hAnsi="Palatino Linotype" w:cs="Arial"/>
          <w:i/>
          <w:color w:val="000000" w:themeColor="text1"/>
          <w:sz w:val="22"/>
          <w:szCs w:val="22"/>
          <w:lang w:val="es-ES"/>
        </w:rPr>
        <w:lastRenderedPageBreak/>
        <w:t>fracción III de la Constitución Política de los Estados Uni</w:t>
      </w:r>
      <w:bookmarkStart w:id="0" w:name="_GoBack"/>
      <w:bookmarkEnd w:id="0"/>
      <w:r>
        <w:rPr>
          <w:rFonts w:ascii="Palatino Linotype" w:hAnsi="Palatino Linotype" w:cs="Arial"/>
          <w:i/>
          <w:color w:val="000000" w:themeColor="text1"/>
          <w:sz w:val="22"/>
          <w:szCs w:val="22"/>
          <w:lang w:val="es-ES"/>
        </w:rPr>
        <w:t>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20552" w:rsidRDefault="00820552">
      <w:pPr>
        <w:tabs>
          <w:tab w:val="left" w:pos="851"/>
        </w:tabs>
        <w:ind w:left="851" w:right="901"/>
        <w:jc w:val="both"/>
        <w:rPr>
          <w:rFonts w:ascii="Palatino Linotype" w:hAnsi="Palatino Linotype" w:cs="Arial"/>
          <w:i/>
          <w:color w:val="000000" w:themeColor="text1"/>
          <w:sz w:val="22"/>
          <w:szCs w:val="22"/>
          <w:lang w:val="es-ES"/>
        </w:rPr>
      </w:pPr>
    </w:p>
    <w:p w:rsidR="00820552" w:rsidRDefault="00F135AE">
      <w:pPr>
        <w:spacing w:line="360" w:lineRule="auto"/>
        <w:jc w:val="both"/>
        <w:rPr>
          <w:rFonts w:ascii="Palatino Linotype" w:hAnsi="Palatino Linotype"/>
          <w:color w:val="000000" w:themeColor="text1"/>
          <w:lang w:val="es-ES"/>
        </w:rPr>
      </w:pPr>
      <w:r>
        <w:rPr>
          <w:rFonts w:ascii="Palatino Linotype" w:hAnsi="Palatino Linotype"/>
          <w:color w:val="000000" w:themeColor="text1"/>
          <w:lang w:val="es-ES"/>
        </w:rPr>
        <w:t xml:space="preserve">En ese orden de ideas, se estima que el requerimiento relativo al nombre como presupuesto de </w:t>
      </w:r>
      <w:proofErr w:type="spellStart"/>
      <w:r>
        <w:rPr>
          <w:rFonts w:ascii="Palatino Linotype" w:hAnsi="Palatino Linotype"/>
          <w:color w:val="000000" w:themeColor="text1"/>
          <w:lang w:val="es-ES"/>
        </w:rPr>
        <w:t>procedibilidad</w:t>
      </w:r>
      <w:proofErr w:type="spellEnd"/>
      <w:r>
        <w:rPr>
          <w:rFonts w:ascii="Palatino Linotype" w:hAnsi="Palatino Linotype"/>
          <w:color w:val="000000" w:themeColor="text1"/>
          <w:lang w:val="es-ES"/>
        </w:rPr>
        <w:t xml:space="preserve">, </w:t>
      </w:r>
      <w:r>
        <w:rPr>
          <w:rFonts w:ascii="Palatino Linotype" w:hAnsi="Palatino Linotype" w:cs="Arial"/>
          <w:color w:val="000000" w:themeColor="text1"/>
          <w:lang w:val="es-ES"/>
        </w:rPr>
        <w:t>podría</w:t>
      </w:r>
      <w:r>
        <w:rPr>
          <w:rFonts w:ascii="Palatino Linotype" w:hAnsi="Palatino Linotype"/>
          <w:color w:val="000000" w:themeColor="text1"/>
          <w:lang w:val="es-ES"/>
        </w:rPr>
        <w:t xml:space="preserve"> limitar el ejercicio del derecho de acceso a la información pública, debido a que, el hecho de solicitar la identificación de </w:t>
      </w:r>
      <w:r>
        <w:rPr>
          <w:rFonts w:ascii="Palatino Linotype" w:hAnsi="Palatino Linotype"/>
          <w:b/>
          <w:color w:val="000000" w:themeColor="text1"/>
          <w:lang w:val="es-ES"/>
        </w:rPr>
        <w:t>LA</w:t>
      </w:r>
      <w:r>
        <w:rPr>
          <w:rFonts w:ascii="Palatino Linotype" w:hAnsi="Palatino Linotype" w:cs="Arial"/>
          <w:b/>
          <w:color w:val="000000" w:themeColor="text1"/>
          <w:lang w:val="es-ES"/>
        </w:rPr>
        <w:t xml:space="preserve"> RECURRENTE</w:t>
      </w:r>
      <w:r>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rsidR="00820552" w:rsidRDefault="00820552">
      <w:pPr>
        <w:spacing w:line="360" w:lineRule="auto"/>
        <w:jc w:val="both"/>
        <w:rPr>
          <w:rFonts w:ascii="Palatino Linotype" w:hAnsi="Palatino Linotype"/>
          <w:color w:val="000000" w:themeColor="text1"/>
          <w:lang w:val="es-ES"/>
        </w:rPr>
      </w:pPr>
    </w:p>
    <w:p w:rsidR="00820552" w:rsidRDefault="00F135AE">
      <w:pPr>
        <w:spacing w:line="360" w:lineRule="auto"/>
        <w:jc w:val="both"/>
        <w:rPr>
          <w:rFonts w:ascii="Palatino Linotype" w:hAnsi="Palatino Linotype"/>
          <w:color w:val="000000" w:themeColor="text1"/>
          <w:lang w:val="es-ES"/>
        </w:rPr>
      </w:pPr>
      <w:r>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Pr>
          <w:rFonts w:ascii="Palatino Linotype" w:hAnsi="Palatino Linotype" w:cs="Arial"/>
          <w:color w:val="000000" w:themeColor="text1"/>
          <w:lang w:val="es-ES"/>
        </w:rPr>
        <w:t>Constitución</w:t>
      </w:r>
      <w:r>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820552" w:rsidRDefault="00820552">
      <w:pPr>
        <w:tabs>
          <w:tab w:val="left" w:pos="1968"/>
        </w:tabs>
        <w:spacing w:line="360" w:lineRule="auto"/>
        <w:jc w:val="both"/>
        <w:rPr>
          <w:rFonts w:ascii="Palatino Linotype" w:hAnsi="Palatino Linotype"/>
          <w:color w:val="000000" w:themeColor="text1"/>
          <w:lang w:val="es-ES"/>
        </w:rPr>
      </w:pPr>
    </w:p>
    <w:p w:rsidR="00820552" w:rsidRDefault="00F135AE">
      <w:pPr>
        <w:spacing w:line="360" w:lineRule="auto"/>
        <w:jc w:val="both"/>
        <w:rPr>
          <w:rFonts w:ascii="Palatino Linotype" w:hAnsi="Palatino Linotype"/>
          <w:color w:val="000000" w:themeColor="text1"/>
          <w:lang w:val="es-ES"/>
        </w:rPr>
      </w:pPr>
      <w:r>
        <w:rPr>
          <w:rFonts w:ascii="Palatino Linotype" w:hAnsi="Palatino Linotype"/>
          <w:color w:val="000000" w:themeColor="text1"/>
          <w:lang w:val="es-ES"/>
        </w:rPr>
        <w:t xml:space="preserve">Asimismo, se estima que el requisito relativo al nombre de </w:t>
      </w:r>
      <w:r>
        <w:rPr>
          <w:rFonts w:ascii="Palatino Linotype" w:hAnsi="Palatino Linotype"/>
          <w:b/>
          <w:color w:val="000000" w:themeColor="text1"/>
          <w:lang w:val="es-ES"/>
        </w:rPr>
        <w:t>LA</w:t>
      </w:r>
      <w:r>
        <w:rPr>
          <w:rFonts w:ascii="Palatino Linotype" w:hAnsi="Palatino Linotype"/>
          <w:color w:val="000000" w:themeColor="text1"/>
          <w:lang w:val="es-ES"/>
        </w:rPr>
        <w:t xml:space="preserve"> </w:t>
      </w:r>
      <w:r>
        <w:rPr>
          <w:rFonts w:ascii="Palatino Linotype" w:hAnsi="Palatino Linotype" w:cs="Arial"/>
          <w:b/>
          <w:color w:val="000000" w:themeColor="text1"/>
          <w:lang w:val="es-ES"/>
        </w:rPr>
        <w:t>RECURRENTE</w:t>
      </w:r>
      <w:r>
        <w:rPr>
          <w:rFonts w:ascii="Palatino Linotype" w:hAnsi="Palatino Linotype"/>
          <w:color w:val="000000" w:themeColor="text1"/>
          <w:lang w:val="es-ES"/>
        </w:rPr>
        <w:t xml:space="preserve"> no constituye un presupuesto indispensable de </w:t>
      </w:r>
      <w:proofErr w:type="spellStart"/>
      <w:r>
        <w:rPr>
          <w:rFonts w:ascii="Palatino Linotype" w:hAnsi="Palatino Linotype"/>
          <w:color w:val="000000" w:themeColor="text1"/>
          <w:lang w:val="es-ES"/>
        </w:rPr>
        <w:t>procedibilidad</w:t>
      </w:r>
      <w:proofErr w:type="spellEnd"/>
      <w:r>
        <w:rPr>
          <w:rFonts w:ascii="Palatino Linotype" w:hAnsi="Palatino Linotype"/>
          <w:color w:val="000000" w:themeColor="text1"/>
          <w:lang w:val="es-ES"/>
        </w:rPr>
        <w:t xml:space="preserve"> de los recursos de revisión, </w:t>
      </w:r>
      <w:r>
        <w:rPr>
          <w:rFonts w:ascii="Palatino Linotype" w:hAnsi="Palatino Linotype"/>
          <w:color w:val="000000" w:themeColor="text1"/>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cs="Arial"/>
          <w:b/>
          <w:color w:val="000000" w:themeColor="text1"/>
          <w:lang w:val="es-ES"/>
        </w:rPr>
        <w:t>LA RECURRENTE</w:t>
      </w:r>
      <w:r>
        <w:rPr>
          <w:rFonts w:ascii="Palatino Linotype" w:hAnsi="Palatino Linotype"/>
          <w:color w:val="000000" w:themeColor="text1"/>
          <w:lang w:val="es-ES"/>
        </w:rPr>
        <w:t xml:space="preserve"> es la misma persona que realizó la solicitud de acceso a la información pública que ahora se impugna.</w:t>
      </w:r>
    </w:p>
    <w:p w:rsidR="00820552" w:rsidRDefault="00820552">
      <w:pPr>
        <w:spacing w:line="360" w:lineRule="auto"/>
        <w:jc w:val="both"/>
        <w:rPr>
          <w:rFonts w:ascii="Palatino Linotype" w:hAnsi="Palatino Linotype"/>
          <w:color w:val="000000" w:themeColor="text1"/>
          <w:lang w:val="es-ES"/>
        </w:rPr>
      </w:pPr>
    </w:p>
    <w:p w:rsidR="00820552" w:rsidRDefault="00F135AE">
      <w:pPr>
        <w:spacing w:line="360" w:lineRule="auto"/>
        <w:jc w:val="both"/>
        <w:rPr>
          <w:rFonts w:ascii="Palatino Linotype" w:hAnsi="Palatino Linotype"/>
          <w:b/>
          <w:color w:val="000000" w:themeColor="text1"/>
          <w:lang w:val="es-ES"/>
        </w:rPr>
      </w:pPr>
      <w:r>
        <w:rPr>
          <w:rFonts w:ascii="Palatino Linotype" w:hAnsi="Palatino Linotype"/>
          <w:color w:val="000000" w:themeColor="text1"/>
          <w:lang w:val="es-ES"/>
        </w:rPr>
        <w:t xml:space="preserve">En adición a lo anterior, el propio artículo 180, en su último párrafo, establece que cuando el recurso de revisión se interponga de manera electrónica no será indispensable que contenga determinados requisitos, entre ellos, el nombre de </w:t>
      </w:r>
      <w:r>
        <w:rPr>
          <w:rFonts w:ascii="Palatino Linotype" w:hAnsi="Palatino Linotype"/>
          <w:b/>
          <w:color w:val="000000" w:themeColor="text1"/>
          <w:lang w:val="es-ES"/>
        </w:rPr>
        <w:t>LA</w:t>
      </w:r>
      <w:r>
        <w:rPr>
          <w:rFonts w:ascii="Palatino Linotype" w:hAnsi="Palatino Linotype" w:cs="Arial"/>
          <w:b/>
          <w:color w:val="000000" w:themeColor="text1"/>
          <w:lang w:val="es-ES"/>
        </w:rPr>
        <w:t xml:space="preserve"> RECURRENTE;</w:t>
      </w:r>
      <w:r>
        <w:rPr>
          <w:rFonts w:ascii="Palatino Linotype" w:hAnsi="Palatino Linotype"/>
          <w:color w:val="000000" w:themeColor="text1"/>
          <w:lang w:val="es-ES"/>
        </w:rPr>
        <w:t xml:space="preserve"> por lo que, en el presente caso, al haber sido presentado el recurso de revisión vía </w:t>
      </w:r>
      <w:r>
        <w:rPr>
          <w:rFonts w:ascii="Palatino Linotype" w:hAnsi="Palatino Linotype"/>
          <w:b/>
          <w:color w:val="000000" w:themeColor="text1"/>
          <w:lang w:val="es-ES"/>
        </w:rPr>
        <w:t>SAIMEX</w:t>
      </w:r>
      <w:r>
        <w:rPr>
          <w:rFonts w:ascii="Palatino Linotype" w:hAnsi="Palatino Linotype"/>
          <w:color w:val="000000" w:themeColor="text1"/>
          <w:lang w:val="es-ES"/>
        </w:rPr>
        <w:t>, dicho requisito resulta innecesario.</w:t>
      </w:r>
    </w:p>
    <w:p w:rsidR="00820552" w:rsidRDefault="00820552">
      <w:pPr>
        <w:spacing w:line="360" w:lineRule="auto"/>
        <w:ind w:right="49"/>
        <w:jc w:val="both"/>
        <w:rPr>
          <w:rFonts w:ascii="Palatino Linotype" w:eastAsiaTheme="minorEastAsia" w:hAnsi="Palatino Linotype" w:cs="Arial"/>
          <w:b/>
          <w:color w:val="000000" w:themeColor="text1"/>
          <w:lang w:val="es-ES_tradnl"/>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szCs w:val="28"/>
        </w:rPr>
        <w:t>QUINTO</w:t>
      </w:r>
      <w:r>
        <w:rPr>
          <w:rFonts w:ascii="Palatino Linotype" w:hAnsi="Palatino Linotype" w:cs="Arial"/>
          <w:b/>
          <w:color w:val="000000" w:themeColor="text1"/>
        </w:rPr>
        <w:t xml:space="preserve">. </w:t>
      </w:r>
      <w:r>
        <w:rPr>
          <w:rFonts w:ascii="Palatino Linotype" w:eastAsiaTheme="minorEastAsia" w:hAnsi="Palatino Linotype" w:cs="Arial"/>
          <w:b/>
          <w:color w:val="000000" w:themeColor="text1"/>
          <w:lang w:val="es-ES_tradnl"/>
        </w:rPr>
        <w:t>Estudio y resolución del asunto</w:t>
      </w:r>
      <w:r>
        <w:rPr>
          <w:rFonts w:ascii="Palatino Linotype" w:eastAsiaTheme="minorEastAsia" w:hAnsi="Palatino Linotype" w:cstheme="minorBidi"/>
          <w:b/>
          <w:color w:val="000000" w:themeColor="text1"/>
          <w:lang w:val="es-ES_tradnl"/>
        </w:rPr>
        <w:t xml:space="preserve">. </w:t>
      </w:r>
      <w:r>
        <w:rPr>
          <w:rFonts w:ascii="Palatino Linotype" w:hAnsi="Palatino Linotype" w:cs="Arial"/>
          <w:color w:val="000000" w:themeColor="text1"/>
        </w:rPr>
        <w:t xml:space="preserve">Una vez determinada la vía sobre la que versará el presente recurso, y previa revisión del expediente electrónico formado en </w:t>
      </w:r>
      <w:r>
        <w:rPr>
          <w:rFonts w:ascii="Palatino Linotype" w:hAnsi="Palatino Linotype" w:cs="Arial"/>
          <w:b/>
          <w:color w:val="000000" w:themeColor="text1"/>
        </w:rPr>
        <w:t>EL SAIMEX</w:t>
      </w:r>
      <w:r>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Pr>
          <w:rFonts w:ascii="Palatino Linotype" w:hAnsi="Palatino Linotype" w:cs="Arial"/>
          <w:color w:val="000000" w:themeColor="text1"/>
        </w:rPr>
        <w:lastRenderedPageBreak/>
        <w:t>y demás leyes aplicables en la materia; así como, en los Tratados Internacionales en los que el Estado Mexicano sea parte, en concordancia con el párrafo tercero del artículo 1 de la Constitución Federal y diversos 8 y 9 de la Ley de Transparencia local.</w:t>
      </w:r>
    </w:p>
    <w:p w:rsidR="00820552" w:rsidRDefault="00820552">
      <w:pPr>
        <w:spacing w:line="360" w:lineRule="auto"/>
        <w:jc w:val="both"/>
        <w:rPr>
          <w:rFonts w:ascii="Palatino Linotype" w:eastAsia="Arial Unicode MS" w:hAnsi="Palatino Linotype" w:cs="Arial"/>
          <w:color w:val="000000" w:themeColor="text1"/>
        </w:rPr>
      </w:pPr>
    </w:p>
    <w:p w:rsidR="00820552" w:rsidRDefault="00F135AE">
      <w:pPr>
        <w:spacing w:line="360" w:lineRule="auto"/>
        <w:jc w:val="both"/>
        <w:rPr>
          <w:rFonts w:ascii="Palatino Linotype" w:eastAsia="MS Mincho" w:hAnsi="Palatino Linotype" w:cs="Tahoma"/>
          <w:color w:val="000000" w:themeColor="text1"/>
        </w:rPr>
      </w:pPr>
      <w:r>
        <w:rPr>
          <w:rFonts w:ascii="Palatino Linotype" w:hAnsi="Palatino Linotype" w:cs="Arial"/>
          <w:color w:val="000000" w:themeColor="text1"/>
          <w:lang w:val="es-ES_tradnl"/>
        </w:rPr>
        <w:t xml:space="preserve">Es sí que antes de entrar al estudio, </w:t>
      </w:r>
      <w:r>
        <w:rPr>
          <w:rFonts w:ascii="Palatino Linotype" w:hAnsi="Palatino Linotype" w:cs="Tahoma"/>
          <w:color w:val="000000" w:themeColor="text1"/>
          <w:lang w:val="es-ES"/>
        </w:rPr>
        <w:t xml:space="preserve">es conveniente </w:t>
      </w:r>
      <w:r>
        <w:rPr>
          <w:rFonts w:ascii="Palatino Linotype" w:eastAsia="Calibri" w:hAnsi="Palatino Linotype" w:cs="Arial"/>
          <w:color w:val="000000" w:themeColor="text1"/>
        </w:rPr>
        <w:t xml:space="preserve">señalar que </w:t>
      </w:r>
      <w:r>
        <w:rPr>
          <w:rFonts w:ascii="Palatino Linotype" w:eastAsia="MS Mincho" w:hAnsi="Palatino Linotype" w:cs="Tahoma"/>
          <w:color w:val="000000" w:themeColor="text1"/>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820552" w:rsidRDefault="00820552">
      <w:pPr>
        <w:spacing w:line="360" w:lineRule="auto"/>
        <w:ind w:right="49"/>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olor w:val="000000" w:themeColor="text1"/>
        </w:rPr>
      </w:pPr>
      <w:r>
        <w:rPr>
          <w:rFonts w:ascii="Palatino Linotype" w:eastAsiaTheme="minorEastAsia" w:hAnsi="Palatino Linotype" w:cs="Arial"/>
          <w:color w:val="000000" w:themeColor="text1"/>
          <w:lang w:val="es-ES_tradnl"/>
        </w:rPr>
        <w:t xml:space="preserve">Por lo anterior, se procede a analizar las documentales que integran los expedientes electrónicos, </w:t>
      </w:r>
      <w:r>
        <w:rPr>
          <w:rFonts w:ascii="Palatino Linotype" w:hAnsi="Palatino Linotype" w:cs="Arial"/>
          <w:color w:val="000000" w:themeColor="text1"/>
        </w:rPr>
        <w:t xml:space="preserve">atento a ello, es conveniente recordar que la particular </w:t>
      </w:r>
      <w:r>
        <w:rPr>
          <w:rFonts w:ascii="Palatino Linotype" w:hAnsi="Palatino Linotype"/>
          <w:color w:val="000000" w:themeColor="text1"/>
        </w:rPr>
        <w:t xml:space="preserve">mediante el ejercicio del derecho de acceso a la información solicitó respecto del inmueble ubicado en </w:t>
      </w:r>
      <w:r>
        <w:rPr>
          <w:rFonts w:ascii="Palatino Linotype" w:hAnsi="Palatino Linotype" w:cs="Arial"/>
          <w:color w:val="000000" w:themeColor="text1"/>
        </w:rPr>
        <w:t xml:space="preserve">Privada </w:t>
      </w:r>
      <w:proofErr w:type="spellStart"/>
      <w:r>
        <w:rPr>
          <w:rFonts w:ascii="Palatino Linotype" w:hAnsi="Palatino Linotype" w:cs="Arial"/>
          <w:color w:val="000000" w:themeColor="text1"/>
        </w:rPr>
        <w:t>Bosencheve</w:t>
      </w:r>
      <w:proofErr w:type="spellEnd"/>
      <w:r>
        <w:rPr>
          <w:rFonts w:ascii="Palatino Linotype" w:hAnsi="Palatino Linotype" w:cs="Arial"/>
          <w:color w:val="000000" w:themeColor="text1"/>
        </w:rPr>
        <w:t xml:space="preserve"> (no se indica el número puesto que fue retirado), la segunda vivienda entrando por Paseos del Alba) en la cual se aprecia una construcción de 3 niveles donde se rebasa la altura máxima permitida de 9m de acuerdo al uso de suelo establecido en el Plan de Desarrollo Urbano Municipal, medularmente lo </w:t>
      </w:r>
      <w:r>
        <w:rPr>
          <w:rFonts w:ascii="Palatino Linotype" w:hAnsi="Palatino Linotype"/>
          <w:color w:val="000000" w:themeColor="text1"/>
        </w:rPr>
        <w:t xml:space="preserve">siguiente: </w:t>
      </w:r>
    </w:p>
    <w:p w:rsidR="00820552" w:rsidRDefault="00820552">
      <w:pPr>
        <w:spacing w:line="360" w:lineRule="auto"/>
        <w:jc w:val="both"/>
        <w:rPr>
          <w:rFonts w:ascii="Palatino Linotype" w:hAnsi="Palatino Linotype"/>
          <w:color w:val="000000" w:themeColor="text1"/>
        </w:rPr>
      </w:pPr>
    </w:p>
    <w:p w:rsidR="00820552" w:rsidRDefault="00F135AE">
      <w:pPr>
        <w:pStyle w:val="Prrafodelista"/>
        <w:numPr>
          <w:ilvl w:val="0"/>
          <w:numId w:val="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Si el predio en referencia cuenta con alguna autorización Municipal, Estatal o Federal. </w:t>
      </w:r>
    </w:p>
    <w:p w:rsidR="00820552" w:rsidRDefault="00F135AE">
      <w:pPr>
        <w:pStyle w:val="Prrafodelista"/>
        <w:numPr>
          <w:ilvl w:val="0"/>
          <w:numId w:val="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Copia simple de autorización, licencia de construcción y licencia de uso de suelo. </w:t>
      </w:r>
    </w:p>
    <w:p w:rsidR="00820552" w:rsidRDefault="00F135AE">
      <w:pPr>
        <w:pStyle w:val="Prrafodelista"/>
        <w:numPr>
          <w:ilvl w:val="0"/>
          <w:numId w:val="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Visita de verificación o levantamiento topográfico a cargo de topógrafos e inspectores adscritos a la Dirección General de Desarrollo Metropolitano, donde </w:t>
      </w:r>
      <w:r>
        <w:rPr>
          <w:rFonts w:ascii="Palatino Linotype" w:hAnsi="Palatino Linotype" w:cs="Arial"/>
          <w:color w:val="000000" w:themeColor="text1"/>
        </w:rPr>
        <w:lastRenderedPageBreak/>
        <w:t xml:space="preserve">se describan las medidas, orientaciones y superficie de la construcción, así como altura a partir de nivel de banqueta, existente. </w:t>
      </w:r>
    </w:p>
    <w:p w:rsidR="00820552" w:rsidRDefault="00F135AE">
      <w:pPr>
        <w:pStyle w:val="Prrafodelista"/>
        <w:numPr>
          <w:ilvl w:val="0"/>
          <w:numId w:val="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el caso de que el predio en referencia no cumpla con las especificaciones y normas de uso descritas en la licencia de uso de suelo, se solicita se inicie el Procedimiento administrativo por construcción irregular y el seguimiento de la misma, así como se solicita en número del mismo se anexe a la presente petición. </w:t>
      </w:r>
    </w:p>
    <w:p w:rsidR="00820552" w:rsidRDefault="00820552">
      <w:pPr>
        <w:spacing w:line="360" w:lineRule="auto"/>
        <w:jc w:val="both"/>
        <w:rPr>
          <w:rFonts w:ascii="Palatino Linotype" w:hAnsi="Palatino Linotype"/>
          <w:color w:val="000000" w:themeColor="text1"/>
          <w:lang w:eastAsia="es-MX"/>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olor w:val="000000" w:themeColor="text1"/>
          <w:lang w:eastAsia="es-MX"/>
        </w:rPr>
        <w:t xml:space="preserve">Al respecto, </w:t>
      </w:r>
      <w:r>
        <w:rPr>
          <w:rFonts w:ascii="Palatino Linotype" w:hAnsi="Palatino Linotype"/>
          <w:b/>
          <w:color w:val="000000" w:themeColor="text1"/>
          <w:lang w:eastAsia="es-MX"/>
        </w:rPr>
        <w:t xml:space="preserve">EL SUJETO OBLIGADO </w:t>
      </w:r>
      <w:r>
        <w:rPr>
          <w:rFonts w:ascii="Palatino Linotype" w:hAnsi="Palatino Linotype"/>
          <w:color w:val="000000" w:themeColor="text1"/>
          <w:lang w:eastAsia="es-MX"/>
        </w:rPr>
        <w:t xml:space="preserve">mediante respuesta el </w:t>
      </w:r>
      <w:r>
        <w:rPr>
          <w:rFonts w:ascii="Palatino Linotype" w:hAnsi="Palatino Linotype" w:cs="Arial"/>
          <w:color w:val="000000" w:themeColor="text1"/>
        </w:rPr>
        <w:t>Titular de la Dirección de Desarrollo Urbano, refirió haber ordenado visita de verificación al inmueble referido por la particular, con la finalidad de contar con los elementos de convicción suficientes para dar contestación.</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Asimismo, mediante un acto posterior como lo es el Informe Justificado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 xml:space="preserve">informó que levantó un Acta Circunstanciada identificada con el número de expediente CLC/080/2020 al inmueble referido por la solicitante, en el que se hizo constar que se observaba una construcción de tres niveles a base de block, castillos, trabes, la cual se encuentra consolidada de aproximadamente noventa metros por nivel, en la que se procedió hacer el llamado al domicilio, sin que hubiera persona con la que se atendiera la diligencia; asimismo, informó que el uso de suelo de la zona cuenta con Clave H.200.A Habitacional Unifamiliar con un máximo de tres niveles de construcción y una altura máxima de nueve metros a partir del nivel de la banqueta; asimismo, presume que la construcción de mérito no está apegada a la norma urbana de la zona, motivo por el que iniciará el procedimiento administrativo común, previsto </w:t>
      </w:r>
      <w:r>
        <w:rPr>
          <w:rFonts w:ascii="Palatino Linotype" w:hAnsi="Palatino Linotype" w:cs="Arial"/>
          <w:color w:val="000000" w:themeColor="text1"/>
        </w:rPr>
        <w:lastRenderedPageBreak/>
        <w:t xml:space="preserve">en los artículos 106, 124, 125, 129, 130 y 137 del Código de Procedimientos Administrativos del Estado de México.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olor w:val="000000" w:themeColor="text1"/>
          <w:lang w:eastAsia="es-MX"/>
        </w:rPr>
        <w:t xml:space="preserve">Es así que, del análisis a las documentales que integran el expediente electrónico, este Órgano Garante determina que </w:t>
      </w:r>
      <w:r>
        <w:rPr>
          <w:rFonts w:ascii="Palatino Linotype" w:hAnsi="Palatino Linotype"/>
          <w:b/>
          <w:color w:val="000000" w:themeColor="text1"/>
          <w:lang w:eastAsia="es-MX"/>
        </w:rPr>
        <w:t xml:space="preserve">EL SUJETO OBLIGADO </w:t>
      </w:r>
      <w:r>
        <w:rPr>
          <w:rFonts w:ascii="Palatino Linotype" w:hAnsi="Palatino Linotype"/>
          <w:color w:val="000000" w:themeColor="text1"/>
          <w:lang w:eastAsia="es-MX"/>
        </w:rPr>
        <w:t xml:space="preserve">no atendió el derecho de acceso a la información ejercido por la particular; pues si bien, en respuesta refirió haber ordenado una </w:t>
      </w:r>
      <w:r>
        <w:rPr>
          <w:rFonts w:ascii="Palatino Linotype" w:hAnsi="Palatino Linotype" w:cs="Arial"/>
          <w:color w:val="000000" w:themeColor="text1"/>
        </w:rPr>
        <w:t xml:space="preserve">visita de verificación al inmueble; también lo es que una vez éste fue localizado se </w:t>
      </w:r>
      <w:r>
        <w:rPr>
          <w:rFonts w:ascii="Palatino Linotype" w:hAnsi="Palatino Linotype" w:cs="Arial"/>
          <w:b/>
          <w:color w:val="000000" w:themeColor="text1"/>
        </w:rPr>
        <w:t>presumió</w:t>
      </w:r>
      <w:r>
        <w:rPr>
          <w:rFonts w:ascii="Palatino Linotype" w:hAnsi="Palatino Linotype" w:cs="Arial"/>
          <w:color w:val="000000" w:themeColor="text1"/>
        </w:rPr>
        <w:t xml:space="preserve"> que la construcción de dicho inmueble no estaba apegado a la norma urbana de la zona; sin haber llevado a cabo la búsqueda exhaustiva y razonable de los documentos requeridos por la particular al no haber referido algo al respecto, consistentes en la autorización o licencia de construcción, licencia de uso de suelo, visita de verificación, levantamiento topográfico, relacionados con el inmueble referido solicitud; por lo que dicho pronunciamiento carece de certeza jurídica.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rPr>
      </w:pPr>
      <w:r>
        <w:rPr>
          <w:rFonts w:ascii="Palatino Linotype" w:hAnsi="Palatino Linotype" w:cs="Arial"/>
          <w:color w:val="000000" w:themeColor="text1"/>
        </w:rPr>
        <w:t>Derivado de lo anterior, es importante señalar que d</w:t>
      </w:r>
      <w:r>
        <w:rPr>
          <w:rFonts w:ascii="Palatino Linotype" w:hAnsi="Palatino Linotype"/>
        </w:rPr>
        <w:t xml:space="preserve">el </w:t>
      </w:r>
      <w:r>
        <w:rPr>
          <w:rFonts w:ascii="Palatino Linotype" w:hAnsi="Palatino Linotype" w:cs="Arial"/>
        </w:rPr>
        <w:t xml:space="preserve">contenido de la solicitud de información, se advierte que la particular omitió señalar el periodo temporal de la información requerida; </w:t>
      </w:r>
      <w:r>
        <w:rPr>
          <w:rFonts w:ascii="Palatino Linotype" w:eastAsia="Calibri" w:hAnsi="Palatino Linotype" w:cs="Arial"/>
          <w:lang w:eastAsia="en-US"/>
        </w:rPr>
        <w:t>este Instituto con fundamento en lo dispuesto por el artículo 13 y 181</w:t>
      </w:r>
      <w:r>
        <w:rPr>
          <w:rFonts w:ascii="Palatino Linotype" w:hAnsi="Palatino Linotype" w:cs="Arial"/>
          <w:color w:val="000000"/>
        </w:rPr>
        <w:t xml:space="preserve"> párrafo cuarto de la Ley de la materia, suple la deficiencia presentada respecto a la temporalidad de su solicitud, determinando que la información solicitada corresponderá a la vigente a la fecha de la solicitud, es decir al once de diciembre de dos mil diecinueve. </w:t>
      </w:r>
    </w:p>
    <w:p w:rsidR="00820552" w:rsidRDefault="00820552">
      <w:pPr>
        <w:spacing w:line="360" w:lineRule="auto"/>
        <w:jc w:val="both"/>
        <w:rPr>
          <w:rFonts w:ascii="Palatino Linotype" w:hAnsi="Palatino Linotype" w:cs="Arial"/>
          <w:color w:val="000000"/>
        </w:rPr>
      </w:pPr>
    </w:p>
    <w:p w:rsidR="00820552" w:rsidRDefault="00F135AE">
      <w:pPr>
        <w:spacing w:line="360" w:lineRule="auto"/>
        <w:jc w:val="both"/>
        <w:rPr>
          <w:rFonts w:ascii="Palatino Linotype" w:hAnsi="Palatino Linotype" w:cs="Arial"/>
          <w:b/>
          <w:color w:val="000000" w:themeColor="text1"/>
          <w:lang w:val="es-ES"/>
        </w:rPr>
      </w:pPr>
      <w:r>
        <w:rPr>
          <w:rFonts w:ascii="Palatino Linotype" w:hAnsi="Palatino Linotype" w:cs="Arial"/>
          <w:color w:val="000000" w:themeColor="text1"/>
        </w:rPr>
        <w:t xml:space="preserve">Una vez precisado lo anterior, es importante traer a contexto la parte que nos interesa del </w:t>
      </w:r>
      <w:r>
        <w:rPr>
          <w:rFonts w:ascii="Palatino Linotype" w:eastAsia="Arial Unicode MS" w:hAnsi="Palatino Linotype" w:cs="Arial"/>
          <w:color w:val="000000" w:themeColor="text1"/>
          <w:lang w:val="es-ES"/>
        </w:rPr>
        <w:t xml:space="preserve">Código Administrativo del Estado de México, el cual dispone: </w:t>
      </w:r>
    </w:p>
    <w:p w:rsidR="00820552" w:rsidRDefault="00820552">
      <w:pPr>
        <w:tabs>
          <w:tab w:val="left" w:pos="8222"/>
        </w:tabs>
        <w:ind w:left="567" w:right="618"/>
        <w:jc w:val="both"/>
        <w:rPr>
          <w:rFonts w:ascii="Palatino Linotype" w:eastAsiaTheme="minorHAnsi" w:hAnsi="Palatino Linotype" w:cs="Bookman Old Style"/>
          <w:b/>
          <w:bCs/>
          <w:i/>
          <w:color w:val="000000" w:themeColor="text1"/>
          <w:sz w:val="22"/>
          <w:szCs w:val="22"/>
          <w:lang w:eastAsia="en-US"/>
        </w:rPr>
      </w:pPr>
    </w:p>
    <w:p w:rsidR="00820552" w:rsidRDefault="00F135AE">
      <w:pPr>
        <w:tabs>
          <w:tab w:val="left" w:pos="8222"/>
        </w:tabs>
        <w:ind w:left="567" w:right="899"/>
        <w:jc w:val="both"/>
        <w:rPr>
          <w:rFonts w:ascii="Palatino Linotype" w:eastAsiaTheme="minorHAnsi" w:hAnsi="Palatino Linotype" w:cs="Bookman Old Style"/>
          <w:b/>
          <w:bCs/>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 xml:space="preserve">“Artículo 5.1.- </w:t>
      </w:r>
      <w:r>
        <w:rPr>
          <w:rFonts w:ascii="Palatino Linotype" w:eastAsiaTheme="minorHAnsi" w:hAnsi="Palatino Linotype" w:cs="Bookman Old Style"/>
          <w:bCs/>
          <w:i/>
          <w:color w:val="000000" w:themeColor="text1"/>
          <w:sz w:val="22"/>
          <w:szCs w:val="22"/>
          <w:lang w:eastAsia="en-US"/>
        </w:rPr>
        <w:t>Este Libro tiene por objeto fijar las bases para planear, ordenar, regular, controlar, vigilar y fomentar el ordenamiento territorial de los asentamientos humanos y el desarrollo urbano de los centros de población en la entidad</w:t>
      </w:r>
      <w:r>
        <w:rPr>
          <w:rFonts w:ascii="Palatino Linotype" w:eastAsiaTheme="minorHAnsi" w:hAnsi="Palatino Linotype" w:cs="Bookman Old Style"/>
          <w:b/>
          <w:bCs/>
          <w:i/>
          <w:color w:val="000000" w:themeColor="text1"/>
          <w:sz w:val="22"/>
          <w:szCs w:val="22"/>
          <w:lang w:eastAsia="en-US"/>
        </w:rPr>
        <w:t>.</w:t>
      </w:r>
    </w:p>
    <w:p w:rsidR="00820552" w:rsidRDefault="00820552">
      <w:pPr>
        <w:ind w:right="899"/>
        <w:jc w:val="both"/>
        <w:rPr>
          <w:rFonts w:ascii="Palatino Linotype" w:hAnsi="Palatino Linotype"/>
          <w:color w:val="000000" w:themeColor="text1"/>
          <w:lang w:val="es-ES"/>
        </w:rPr>
      </w:pPr>
    </w:p>
    <w:p w:rsidR="00820552" w:rsidRDefault="00F135AE">
      <w:pPr>
        <w:tabs>
          <w:tab w:val="left" w:pos="8222"/>
        </w:tabs>
        <w:ind w:left="567"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 xml:space="preserve">Artículo 5.10.- </w:t>
      </w:r>
      <w:r>
        <w:rPr>
          <w:rFonts w:ascii="Palatino Linotype" w:eastAsiaTheme="minorHAnsi" w:hAnsi="Palatino Linotype" w:cs="Bookman Old Style"/>
          <w:b/>
          <w:i/>
          <w:color w:val="000000" w:themeColor="text1"/>
          <w:sz w:val="22"/>
          <w:szCs w:val="22"/>
          <w:lang w:eastAsia="en-US"/>
        </w:rPr>
        <w:t>Los municipios tendrán las atribuciones</w:t>
      </w:r>
      <w:r>
        <w:rPr>
          <w:rFonts w:ascii="Palatino Linotype" w:eastAsiaTheme="minorHAnsi" w:hAnsi="Palatino Linotype" w:cs="Bookman Old Style"/>
          <w:i/>
          <w:color w:val="000000" w:themeColor="text1"/>
          <w:sz w:val="22"/>
          <w:szCs w:val="22"/>
          <w:lang w:eastAsia="en-US"/>
        </w:rPr>
        <w:t xml:space="preserve"> siguientes:</w:t>
      </w:r>
    </w:p>
    <w:p w:rsidR="00820552" w:rsidRDefault="00F135AE">
      <w:pPr>
        <w:tabs>
          <w:tab w:val="left" w:pos="8222"/>
        </w:tabs>
        <w:ind w:left="567" w:right="899"/>
        <w:jc w:val="both"/>
        <w:rPr>
          <w:rFonts w:ascii="Palatino Linotype" w:eastAsiaTheme="minorHAnsi" w:hAnsi="Palatino Linotype" w:cs="Bookman Old Style"/>
          <w:b/>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 xml:space="preserve">VI. </w:t>
      </w:r>
      <w:r>
        <w:rPr>
          <w:rFonts w:ascii="Palatino Linotype" w:eastAsiaTheme="minorHAnsi" w:hAnsi="Palatino Linotype" w:cs="Bookman Old Style"/>
          <w:b/>
          <w:i/>
          <w:color w:val="000000" w:themeColor="text1"/>
          <w:sz w:val="22"/>
          <w:szCs w:val="22"/>
          <w:lang w:eastAsia="en-US"/>
        </w:rPr>
        <w:t>Expedir</w:t>
      </w:r>
      <w:r>
        <w:rPr>
          <w:rFonts w:ascii="Palatino Linotype" w:eastAsiaTheme="minorHAnsi" w:hAnsi="Palatino Linotype" w:cs="Bookman Old Style"/>
          <w:i/>
          <w:color w:val="000000" w:themeColor="text1"/>
          <w:sz w:val="22"/>
          <w:szCs w:val="22"/>
          <w:lang w:eastAsia="en-US"/>
        </w:rPr>
        <w:t xml:space="preserve"> cédulas informativas de zonificación, </w:t>
      </w:r>
      <w:r>
        <w:rPr>
          <w:rFonts w:ascii="Palatino Linotype" w:eastAsiaTheme="minorHAnsi" w:hAnsi="Palatino Linotype" w:cs="Bookman Old Style"/>
          <w:b/>
          <w:i/>
          <w:color w:val="000000" w:themeColor="text1"/>
          <w:sz w:val="22"/>
          <w:szCs w:val="22"/>
          <w:lang w:eastAsia="en-US"/>
        </w:rPr>
        <w:t>licencias de uso de suelo y licencias de construcción;</w:t>
      </w:r>
    </w:p>
    <w:p w:rsidR="00820552" w:rsidRDefault="00820552">
      <w:pPr>
        <w:tabs>
          <w:tab w:val="left" w:pos="8222"/>
        </w:tabs>
        <w:ind w:left="567" w:right="899"/>
        <w:jc w:val="both"/>
        <w:rPr>
          <w:rFonts w:ascii="Palatino Linotype" w:eastAsiaTheme="minorHAnsi" w:hAnsi="Palatino Linotype" w:cs="Bookman Old Style"/>
          <w:i/>
          <w:color w:val="000000" w:themeColor="text1"/>
          <w:sz w:val="22"/>
          <w:szCs w:val="22"/>
          <w:lang w:eastAsia="en-US"/>
        </w:rPr>
      </w:pPr>
    </w:p>
    <w:p w:rsidR="00820552" w:rsidRDefault="00F135AE">
      <w:pPr>
        <w:tabs>
          <w:tab w:val="left" w:pos="8222"/>
        </w:tabs>
        <w:ind w:left="567"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 xml:space="preserve">VII. </w:t>
      </w:r>
      <w:r>
        <w:rPr>
          <w:rFonts w:ascii="Palatino Linotype" w:eastAsiaTheme="minorHAnsi" w:hAnsi="Palatino Linotype" w:cs="Bookman Old Style"/>
          <w:i/>
          <w:color w:val="000000" w:themeColor="text1"/>
          <w:sz w:val="22"/>
          <w:szCs w:val="22"/>
          <w:lang w:eastAsia="en-US"/>
        </w:rPr>
        <w:t>Autorizar cambios de uso del suelo, del coeficiente de ocupación, del coeficiente de utilización, densidad y altura de edificaciones;</w:t>
      </w:r>
    </w:p>
    <w:p w:rsidR="00820552" w:rsidRDefault="00820552">
      <w:pPr>
        <w:tabs>
          <w:tab w:val="left" w:pos="8222"/>
        </w:tabs>
        <w:ind w:left="567" w:right="899"/>
        <w:jc w:val="both"/>
        <w:rPr>
          <w:rFonts w:ascii="Palatino Linotype" w:eastAsiaTheme="minorHAnsi" w:hAnsi="Palatino Linotype" w:cs="Bookman Old Style"/>
          <w:i/>
          <w:color w:val="000000" w:themeColor="text1"/>
          <w:sz w:val="22"/>
          <w:szCs w:val="22"/>
          <w:lang w:eastAsia="en-US"/>
        </w:rPr>
      </w:pPr>
    </w:p>
    <w:p w:rsidR="00820552" w:rsidRDefault="00F135AE">
      <w:pPr>
        <w:tabs>
          <w:tab w:val="left" w:pos="8222"/>
        </w:tabs>
        <w:ind w:left="567"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 xml:space="preserve">VIII. </w:t>
      </w:r>
      <w:r>
        <w:rPr>
          <w:rFonts w:ascii="Palatino Linotype" w:eastAsiaTheme="minorHAnsi" w:hAnsi="Palatino Linotype" w:cs="Bookman Old Style"/>
          <w:i/>
          <w:color w:val="000000" w:themeColor="text1"/>
          <w:sz w:val="22"/>
          <w:szCs w:val="22"/>
          <w:lang w:eastAsia="en-US"/>
        </w:rPr>
        <w:t>Autorizar, controlar y vigilar la utilización del suelo con fines urbanos, en sus circunscripciones territoriales;</w:t>
      </w:r>
    </w:p>
    <w:p w:rsidR="00820552" w:rsidRDefault="00820552">
      <w:pPr>
        <w:tabs>
          <w:tab w:val="left" w:pos="8222"/>
        </w:tabs>
        <w:ind w:left="567" w:right="899"/>
        <w:jc w:val="both"/>
        <w:rPr>
          <w:rFonts w:ascii="Palatino Linotype" w:eastAsiaTheme="minorHAnsi" w:hAnsi="Palatino Linotype" w:cs="Bookman Old Style"/>
          <w:b/>
          <w:i/>
          <w:color w:val="000000" w:themeColor="text1"/>
          <w:sz w:val="22"/>
          <w:szCs w:val="22"/>
          <w:lang w:eastAsia="en-US"/>
        </w:rPr>
      </w:pP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b/>
          <w:i/>
          <w:color w:val="000000" w:themeColor="text1"/>
          <w:sz w:val="22"/>
          <w:szCs w:val="22"/>
          <w:lang w:eastAsia="en-US"/>
        </w:rPr>
        <w:t>Artículo 18.21.-</w:t>
      </w:r>
      <w:r>
        <w:rPr>
          <w:rFonts w:ascii="Palatino Linotype" w:eastAsiaTheme="minorHAnsi" w:hAnsi="Palatino Linotype" w:cs="Bookman Old Style"/>
          <w:i/>
          <w:color w:val="000000" w:themeColor="text1"/>
          <w:sz w:val="22"/>
          <w:szCs w:val="22"/>
          <w:lang w:eastAsia="en-US"/>
        </w:rPr>
        <w:t xml:space="preserve"> </w:t>
      </w:r>
      <w:r>
        <w:rPr>
          <w:rFonts w:ascii="Palatino Linotype" w:eastAsiaTheme="minorHAnsi" w:hAnsi="Palatino Linotype" w:cs="Bookman Old Style"/>
          <w:b/>
          <w:i/>
          <w:color w:val="000000" w:themeColor="text1"/>
          <w:sz w:val="22"/>
          <w:szCs w:val="22"/>
          <w:lang w:eastAsia="en-US"/>
        </w:rPr>
        <w:t>A la solicitud de licencia de construcción se acompañará como mínimo:</w:t>
      </w:r>
      <w:r>
        <w:rPr>
          <w:rFonts w:ascii="Palatino Linotype" w:eastAsiaTheme="minorHAnsi" w:hAnsi="Palatino Linotype" w:cs="Bookman Old Style"/>
          <w:i/>
          <w:color w:val="000000" w:themeColor="text1"/>
          <w:sz w:val="22"/>
          <w:szCs w:val="22"/>
          <w:lang w:eastAsia="en-US"/>
        </w:rPr>
        <w:t xml:space="preserve"> </w:t>
      </w:r>
    </w:p>
    <w:p w:rsidR="00820552" w:rsidRDefault="00820552">
      <w:pPr>
        <w:tabs>
          <w:tab w:val="left" w:pos="8222"/>
        </w:tabs>
        <w:ind w:left="851" w:right="899"/>
        <w:jc w:val="both"/>
        <w:rPr>
          <w:rFonts w:ascii="Palatino Linotype" w:eastAsiaTheme="minorHAnsi" w:hAnsi="Palatino Linotype" w:cs="Bookman Old Style"/>
          <w:i/>
          <w:color w:val="000000" w:themeColor="text1"/>
          <w:sz w:val="22"/>
          <w:szCs w:val="22"/>
          <w:lang w:eastAsia="en-US"/>
        </w:rPr>
      </w:pP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I. Documento que acredite la personalidad del solicitante;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II. Documento que acredite la propiedad o la posesión en concepto de propietario del inmueble;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III. De acuerdo al tipo de licencia de construcción que se solicite, adicionalmente se requerirá: </w:t>
      </w:r>
    </w:p>
    <w:p w:rsidR="00820552" w:rsidRDefault="00F135AE">
      <w:pPr>
        <w:tabs>
          <w:tab w:val="left" w:pos="8222"/>
        </w:tabs>
        <w:ind w:left="851" w:right="899"/>
        <w:jc w:val="both"/>
        <w:rPr>
          <w:rFonts w:ascii="Palatino Linotype" w:eastAsiaTheme="minorHAnsi" w:hAnsi="Palatino Linotype" w:cs="Bookman Old Style"/>
          <w:b/>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A). </w:t>
      </w:r>
      <w:r>
        <w:rPr>
          <w:rFonts w:ascii="Palatino Linotype" w:eastAsiaTheme="minorHAnsi" w:hAnsi="Palatino Linotype" w:cs="Bookman Old Style"/>
          <w:b/>
          <w:i/>
          <w:color w:val="000000" w:themeColor="text1"/>
          <w:sz w:val="22"/>
          <w:szCs w:val="22"/>
          <w:lang w:eastAsia="en-US"/>
        </w:rPr>
        <w:t xml:space="preserve">Para obra nueva, así como para la ampliación, modificación o reparación que afecte elementos estructurales de una obra existente: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1. </w:t>
      </w:r>
      <w:r>
        <w:rPr>
          <w:rFonts w:ascii="Palatino Linotype" w:eastAsiaTheme="minorHAnsi" w:hAnsi="Palatino Linotype" w:cs="Bookman Old Style"/>
          <w:b/>
          <w:i/>
          <w:color w:val="000000" w:themeColor="text1"/>
          <w:sz w:val="22"/>
          <w:szCs w:val="22"/>
          <w:lang w:eastAsia="en-US"/>
        </w:rPr>
        <w:t>Licencia de uso del suelo,</w:t>
      </w:r>
      <w:r>
        <w:rPr>
          <w:rFonts w:ascii="Palatino Linotype" w:eastAsiaTheme="minorHAnsi" w:hAnsi="Palatino Linotype" w:cs="Bookman Old Style"/>
          <w:i/>
          <w:color w:val="000000" w:themeColor="text1"/>
          <w:sz w:val="22"/>
          <w:szCs w:val="22"/>
          <w:lang w:eastAsia="en-US"/>
        </w:rPr>
        <w:t xml:space="preserve"> autorización de conjunto urbano o, en los casos que impliquen la construcción de más de diez viviendas o de un coeficiente de utilización del suelo de tres mil o más metros cuadrados de construcción en otros usos, constancia de viabilidad, autorización de subdivisión o de condominio según corresponda, expedida por la Secretaría de Desarrollo Urbano;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2. Constancia de alineamiento y número oficial;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3. Planos arquitectónicos del proyecto, firmados por perito responsable de obra;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4. Planos arquitectónicos del proyecto en los que se indiquen los pisos, departamentos, viviendas o locales que serán áreas privativas o del dominio exclusivo de los condóminos, los elementos comunes de la construcción y las áreas de uso común del inmueble, así como tabla de indivisos, firmados por perito responsable de obra, en el caso de construcciones en régimen de propiedad en condominio;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5. Planos estructurales, firmados por perito responsable de obra;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lastRenderedPageBreak/>
        <w:t xml:space="preserve">6. Planos de instalaciones hidráulicas, sanitarias, eléctricas y especiales, firmados por perito responsable de obra;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7. Constancia de terminación de obra, en los casos de ampliación, modificación o reparación de la obra existente. </w:t>
      </w:r>
    </w:p>
    <w:p w:rsidR="00820552" w:rsidRDefault="00820552">
      <w:pPr>
        <w:tabs>
          <w:tab w:val="left" w:pos="8222"/>
        </w:tabs>
        <w:ind w:left="851" w:right="899"/>
        <w:jc w:val="both"/>
        <w:rPr>
          <w:rFonts w:ascii="Palatino Linotype" w:eastAsiaTheme="minorHAnsi" w:hAnsi="Palatino Linotype" w:cs="Bookman Old Style"/>
          <w:b/>
          <w:i/>
          <w:color w:val="000000" w:themeColor="text1"/>
          <w:sz w:val="22"/>
          <w:szCs w:val="22"/>
          <w:lang w:eastAsia="en-US"/>
        </w:rPr>
      </w:pP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b/>
          <w:i/>
          <w:color w:val="000000" w:themeColor="text1"/>
          <w:sz w:val="22"/>
          <w:szCs w:val="22"/>
          <w:lang w:eastAsia="en-US"/>
        </w:rPr>
        <w:t xml:space="preserve">B). Para modalidades de obra nueva, de ampliación, modificación o reparación de la construcción existente, que no afecte elementos estructurales e impliquen la construcción de entre veinte y sesenta metros cuadrados: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1. Documento que acredite la personalidad del solicitante;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2. Documento que acredite la propiedad o la posesión en concepto de propietario;</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 3. Constancia de alineamiento y número oficial en los casos de obra nueva;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4. </w:t>
      </w:r>
      <w:r>
        <w:rPr>
          <w:rFonts w:ascii="Palatino Linotype" w:eastAsiaTheme="minorHAnsi" w:hAnsi="Palatino Linotype" w:cs="Bookman Old Style"/>
          <w:b/>
          <w:i/>
          <w:color w:val="000000" w:themeColor="text1"/>
          <w:sz w:val="22"/>
          <w:szCs w:val="22"/>
          <w:lang w:eastAsia="en-US"/>
        </w:rPr>
        <w:t>Licencia de uso del suelo</w:t>
      </w:r>
      <w:r>
        <w:rPr>
          <w:rFonts w:ascii="Palatino Linotype" w:eastAsiaTheme="minorHAnsi" w:hAnsi="Palatino Linotype" w:cs="Bookman Old Style"/>
          <w:i/>
          <w:color w:val="000000" w:themeColor="text1"/>
          <w:sz w:val="22"/>
          <w:szCs w:val="22"/>
          <w:lang w:eastAsia="en-US"/>
        </w:rPr>
        <w:t xml:space="preserve">; </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5. Croquis arquitectónico…”</w:t>
      </w: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(Énfasis añadido).</w:t>
      </w:r>
    </w:p>
    <w:p w:rsidR="00820552" w:rsidRDefault="00820552">
      <w:pPr>
        <w:jc w:val="both"/>
        <w:rPr>
          <w:rFonts w:ascii="Palatino Linotype" w:eastAsia="Arial Unicode MS" w:hAnsi="Palatino Linotype" w:cs="Arial"/>
          <w:color w:val="000000" w:themeColor="text1"/>
          <w:lang w:val="es-ES"/>
        </w:rPr>
      </w:pPr>
    </w:p>
    <w:p w:rsidR="00820552" w:rsidRDefault="00F135AE">
      <w:pPr>
        <w:spacing w:line="360" w:lineRule="auto"/>
        <w:jc w:val="both"/>
        <w:rPr>
          <w:rFonts w:ascii="Palatino Linotype" w:eastAsia="Arial Unicode MS" w:hAnsi="Palatino Linotype" w:cs="Arial"/>
          <w:color w:val="000000" w:themeColor="text1"/>
          <w:lang w:val="es-ES"/>
        </w:rPr>
      </w:pPr>
      <w:r>
        <w:rPr>
          <w:rFonts w:ascii="Palatino Linotype" w:eastAsia="Arial Unicode MS" w:hAnsi="Palatino Linotype" w:cs="Arial"/>
          <w:color w:val="000000" w:themeColor="text1"/>
          <w:lang w:val="es-ES"/>
        </w:rPr>
        <w:t>En este mismo sentido el Reglamento del Libro Quinto del Código Administrativo del Estado de México dispone:</w:t>
      </w:r>
    </w:p>
    <w:p w:rsidR="00820552" w:rsidRDefault="00820552">
      <w:pPr>
        <w:tabs>
          <w:tab w:val="left" w:pos="8080"/>
          <w:tab w:val="left" w:pos="8222"/>
        </w:tabs>
        <w:ind w:right="-1"/>
        <w:rPr>
          <w:rFonts w:ascii="Palatino Linotype" w:hAnsi="Palatino Linotype" w:cs="Arial"/>
          <w:b/>
          <w:color w:val="000000" w:themeColor="text1"/>
          <w:sz w:val="20"/>
          <w:szCs w:val="20"/>
          <w:lang w:val="es-ES"/>
        </w:rPr>
      </w:pPr>
    </w:p>
    <w:p w:rsidR="00820552" w:rsidRDefault="00F135AE">
      <w:pPr>
        <w:tabs>
          <w:tab w:val="left" w:pos="8222"/>
        </w:tabs>
        <w:ind w:left="851"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b/>
          <w:i/>
          <w:color w:val="000000" w:themeColor="text1"/>
          <w:sz w:val="22"/>
          <w:szCs w:val="22"/>
          <w:lang w:eastAsia="en-US"/>
        </w:rPr>
        <w:t>“ARTICULO 132</w:t>
      </w:r>
      <w:r>
        <w:rPr>
          <w:rFonts w:ascii="Palatino Linotype" w:eastAsiaTheme="minorHAnsi" w:hAnsi="Palatino Linotype" w:cs="Bookman Old Style"/>
          <w:i/>
          <w:color w:val="000000" w:themeColor="text1"/>
          <w:sz w:val="22"/>
          <w:szCs w:val="22"/>
          <w:lang w:eastAsia="en-US"/>
        </w:rPr>
        <w:t xml:space="preserve">. La </w:t>
      </w:r>
      <w:r>
        <w:rPr>
          <w:rFonts w:ascii="Palatino Linotype" w:eastAsiaTheme="minorHAnsi" w:hAnsi="Palatino Linotype" w:cs="Bookman Old Style"/>
          <w:b/>
          <w:i/>
          <w:color w:val="000000" w:themeColor="text1"/>
          <w:sz w:val="22"/>
          <w:szCs w:val="22"/>
          <w:lang w:eastAsia="en-US"/>
        </w:rPr>
        <w:t>licencia de uso del suelo</w:t>
      </w:r>
      <w:r>
        <w:rPr>
          <w:rFonts w:ascii="Palatino Linotype" w:eastAsiaTheme="minorHAnsi" w:hAnsi="Palatino Linotype" w:cs="Bookman Old Style"/>
          <w:i/>
          <w:color w:val="000000" w:themeColor="text1"/>
          <w:sz w:val="22"/>
          <w:szCs w:val="22"/>
          <w:lang w:eastAsia="en-US"/>
        </w:rPr>
        <w:t xml:space="preserve"> tendrá por objeto </w:t>
      </w:r>
      <w:r>
        <w:rPr>
          <w:rFonts w:ascii="Palatino Linotype" w:eastAsiaTheme="minorHAnsi" w:hAnsi="Palatino Linotype" w:cs="Bookman Old Style"/>
          <w:b/>
          <w:i/>
          <w:color w:val="000000" w:themeColor="text1"/>
          <w:sz w:val="22"/>
          <w:szCs w:val="22"/>
          <w:lang w:eastAsia="en-US"/>
        </w:rPr>
        <w:t>autorizar las normas para el uso y aprovechamiento de un determinado predio</w:t>
      </w:r>
      <w:r>
        <w:rPr>
          <w:rFonts w:ascii="Palatino Linotype" w:eastAsiaTheme="minorHAnsi" w:hAnsi="Palatino Linotype" w:cs="Bookman Old Style"/>
          <w:i/>
          <w:color w:val="000000" w:themeColor="text1"/>
          <w:sz w:val="22"/>
          <w:szCs w:val="22"/>
          <w:lang w:eastAsia="en-US"/>
        </w:rPr>
        <w:t xml:space="preserve"> tales como: </w:t>
      </w:r>
      <w:r>
        <w:rPr>
          <w:rFonts w:ascii="Palatino Linotype" w:eastAsiaTheme="minorHAnsi" w:hAnsi="Palatino Linotype" w:cs="Bookman Old Style"/>
          <w:b/>
          <w:i/>
          <w:color w:val="000000" w:themeColor="text1"/>
          <w:sz w:val="22"/>
          <w:szCs w:val="22"/>
          <w:lang w:eastAsia="en-US"/>
        </w:rPr>
        <w:t>el coeficiente de ocupación del suelo, el coeficiente de utilización del suelo, la altura máxima de edificación</w:t>
      </w:r>
      <w:r>
        <w:rPr>
          <w:rFonts w:ascii="Palatino Linotype" w:eastAsiaTheme="minorHAnsi" w:hAnsi="Palatino Linotype" w:cs="Bookman Old Style"/>
          <w:i/>
          <w:color w:val="000000" w:themeColor="text1"/>
          <w:sz w:val="22"/>
          <w:szCs w:val="22"/>
          <w:lang w:eastAsia="en-US"/>
        </w:rPr>
        <w:t>, el número de cajones de estacionamiento y en su caso el alineamiento y número oficial, además de señalar las restricciones correspondientes del Plan Municipal de Desarrollo Urbano correspondiente. A solicitud del interesado la licencia de uso del suelo podrá contener también el alineamiento y número oficial.”</w:t>
      </w:r>
    </w:p>
    <w:p w:rsidR="00820552" w:rsidRDefault="00820552">
      <w:pPr>
        <w:jc w:val="both"/>
        <w:rPr>
          <w:rFonts w:ascii="Palatino Linotype" w:hAnsi="Palatino Linotype"/>
          <w:color w:val="000000" w:themeColor="text1"/>
          <w:lang w:val="es-ES"/>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su parte, el Bando Municipal de Cuautitlán Izcalli 2019, en su artículo 125, dispone lo siguiente: </w:t>
      </w:r>
    </w:p>
    <w:p w:rsidR="00820552" w:rsidRDefault="00820552">
      <w:pPr>
        <w:spacing w:line="360" w:lineRule="auto"/>
        <w:jc w:val="both"/>
        <w:rPr>
          <w:rFonts w:ascii="Palatino Linotype" w:hAnsi="Palatino Linotype" w:cs="Arial"/>
          <w:color w:val="000000" w:themeColor="text1"/>
        </w:rPr>
      </w:pPr>
    </w:p>
    <w:p w:rsidR="00820552" w:rsidRDefault="00F135AE">
      <w:pPr>
        <w:ind w:left="851" w:right="899"/>
        <w:jc w:val="both"/>
        <w:rPr>
          <w:rFonts w:ascii="Palatino Linotype" w:eastAsiaTheme="minorHAnsi" w:hAnsi="Palatino Linotype" w:cs="Bookman Old Style"/>
          <w:bCs/>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 xml:space="preserve">“Artículo 125.- </w:t>
      </w:r>
      <w:r>
        <w:rPr>
          <w:rFonts w:ascii="Palatino Linotype" w:eastAsiaTheme="minorHAnsi" w:hAnsi="Palatino Linotype" w:cs="Bookman Old Style"/>
          <w:bCs/>
          <w:i/>
          <w:color w:val="000000" w:themeColor="text1"/>
          <w:sz w:val="22"/>
          <w:szCs w:val="22"/>
          <w:lang w:eastAsia="en-US"/>
        </w:rPr>
        <w:t xml:space="preserve">Se requiere licencia o permiso de la Autoridad Municipal para: </w:t>
      </w:r>
    </w:p>
    <w:p w:rsidR="00820552" w:rsidRDefault="00820552">
      <w:pPr>
        <w:ind w:left="851" w:right="899"/>
        <w:jc w:val="both"/>
        <w:rPr>
          <w:rFonts w:ascii="Palatino Linotype" w:eastAsiaTheme="minorHAnsi" w:hAnsi="Palatino Linotype" w:cs="Bookman Old Style"/>
          <w:b/>
          <w:bCs/>
          <w:i/>
          <w:color w:val="000000" w:themeColor="text1"/>
          <w:sz w:val="22"/>
          <w:szCs w:val="22"/>
          <w:lang w:eastAsia="en-US"/>
        </w:rPr>
      </w:pPr>
    </w:p>
    <w:p w:rsidR="00820552" w:rsidRDefault="00F135AE">
      <w:pPr>
        <w:ind w:left="851" w:right="899"/>
        <w:jc w:val="both"/>
        <w:rPr>
          <w:rFonts w:ascii="Palatino Linotype" w:eastAsiaTheme="minorHAnsi" w:hAnsi="Palatino Linotype" w:cs="Bookman Old Style"/>
          <w:bCs/>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lastRenderedPageBreak/>
        <w:t>I.</w:t>
      </w:r>
      <w:r>
        <w:rPr>
          <w:rFonts w:ascii="Palatino Linotype" w:eastAsiaTheme="minorHAnsi" w:hAnsi="Palatino Linotype" w:cs="Bookman Old Style"/>
          <w:bCs/>
          <w:i/>
          <w:color w:val="000000" w:themeColor="text1"/>
          <w:sz w:val="22"/>
          <w:szCs w:val="22"/>
          <w:lang w:eastAsia="en-US"/>
        </w:rPr>
        <w:t xml:space="preserve"> El </w:t>
      </w:r>
      <w:r>
        <w:rPr>
          <w:rFonts w:ascii="Palatino Linotype" w:eastAsiaTheme="minorHAnsi" w:hAnsi="Palatino Linotype" w:cs="Bookman Old Style"/>
          <w:b/>
          <w:bCs/>
          <w:i/>
          <w:color w:val="000000" w:themeColor="text1"/>
          <w:sz w:val="22"/>
          <w:szCs w:val="22"/>
          <w:lang w:eastAsia="en-US"/>
        </w:rPr>
        <w:t>uso de suelo</w:t>
      </w:r>
      <w:r>
        <w:rPr>
          <w:rFonts w:ascii="Palatino Linotype" w:eastAsiaTheme="minorHAnsi" w:hAnsi="Palatino Linotype" w:cs="Bookman Old Style"/>
          <w:bCs/>
          <w:i/>
          <w:color w:val="000000" w:themeColor="text1"/>
          <w:sz w:val="22"/>
          <w:szCs w:val="22"/>
          <w:lang w:eastAsia="en-US"/>
        </w:rPr>
        <w:t xml:space="preserve">, que autorizará: densidad de construcción, intensidad de ocupación del suelo, </w:t>
      </w:r>
      <w:r>
        <w:rPr>
          <w:rFonts w:ascii="Palatino Linotype" w:eastAsiaTheme="minorHAnsi" w:hAnsi="Palatino Linotype" w:cs="Bookman Old Style"/>
          <w:b/>
          <w:bCs/>
          <w:i/>
          <w:color w:val="000000" w:themeColor="text1"/>
          <w:sz w:val="22"/>
          <w:szCs w:val="22"/>
          <w:lang w:eastAsia="en-US"/>
        </w:rPr>
        <w:t>altura máxima de edificación</w:t>
      </w:r>
      <w:r>
        <w:rPr>
          <w:rFonts w:ascii="Palatino Linotype" w:eastAsiaTheme="minorHAnsi" w:hAnsi="Palatino Linotype" w:cs="Bookman Old Style"/>
          <w:bCs/>
          <w:i/>
          <w:color w:val="000000" w:themeColor="text1"/>
          <w:sz w:val="22"/>
          <w:szCs w:val="22"/>
          <w:lang w:eastAsia="en-US"/>
        </w:rPr>
        <w:t xml:space="preserve">, número de cajones de estacionamiento, alineamiento y número oficial; </w:t>
      </w:r>
    </w:p>
    <w:p w:rsidR="00820552" w:rsidRDefault="00F135AE">
      <w:pPr>
        <w:ind w:left="851" w:right="899"/>
        <w:jc w:val="both"/>
        <w:rPr>
          <w:rFonts w:ascii="Palatino Linotype" w:eastAsiaTheme="minorHAnsi" w:hAnsi="Palatino Linotype" w:cs="Bookman Old Style"/>
          <w:bCs/>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II.</w:t>
      </w:r>
      <w:r>
        <w:rPr>
          <w:rFonts w:ascii="Palatino Linotype" w:eastAsiaTheme="minorHAnsi" w:hAnsi="Palatino Linotype" w:cs="Bookman Old Style"/>
          <w:bCs/>
          <w:i/>
          <w:color w:val="000000" w:themeColor="text1"/>
          <w:sz w:val="22"/>
          <w:szCs w:val="22"/>
          <w:lang w:eastAsia="en-US"/>
        </w:rPr>
        <w:t xml:space="preserve"> </w:t>
      </w:r>
      <w:r>
        <w:rPr>
          <w:rFonts w:ascii="Palatino Linotype" w:eastAsiaTheme="minorHAnsi" w:hAnsi="Palatino Linotype" w:cs="Bookman Old Style"/>
          <w:b/>
          <w:bCs/>
          <w:i/>
          <w:color w:val="000000" w:themeColor="text1"/>
          <w:sz w:val="22"/>
          <w:szCs w:val="22"/>
          <w:lang w:eastAsia="en-US"/>
        </w:rPr>
        <w:t xml:space="preserve">Obra nueva, que autoriza: </w:t>
      </w:r>
      <w:r>
        <w:rPr>
          <w:rFonts w:ascii="Palatino Linotype" w:eastAsiaTheme="minorHAnsi" w:hAnsi="Palatino Linotype" w:cs="Bookman Old Style"/>
          <w:bCs/>
          <w:i/>
          <w:color w:val="000000" w:themeColor="text1"/>
          <w:sz w:val="22"/>
          <w:szCs w:val="22"/>
          <w:lang w:eastAsia="en-US"/>
        </w:rPr>
        <w:t xml:space="preserve">Construcción de edificaciones, ampliación o modificación de la obra existente, reparación de una obra existente, demolición parcial o total, excavación y relleno, construcción de bardas, obras de conexión de agua potable, drenaje, líneas eléctricas, ductos de gas, líneas telefónicas y líneas de televisión por cable, realizadas por particulares, cambio de la construcción existente a régimen de condominio, modificación del proyecto de una obra autorizada, construcción e instalación de antenas para radio de telecomunicaciones y de anuncios publicitarios que requieran o no de elementos estructurales; </w:t>
      </w:r>
    </w:p>
    <w:p w:rsidR="00820552" w:rsidRDefault="00F135AE">
      <w:pPr>
        <w:ind w:left="851" w:right="899"/>
        <w:jc w:val="both"/>
        <w:rPr>
          <w:rFonts w:ascii="Palatino Linotype" w:eastAsiaTheme="minorHAnsi" w:hAnsi="Palatino Linotype" w:cs="Bookman Old Style"/>
          <w:bCs/>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 xml:space="preserve">III. </w:t>
      </w:r>
      <w:r>
        <w:rPr>
          <w:rFonts w:ascii="Palatino Linotype" w:eastAsiaTheme="minorHAnsi" w:hAnsi="Palatino Linotype" w:cs="Bookman Old Style"/>
          <w:bCs/>
          <w:i/>
          <w:color w:val="000000" w:themeColor="text1"/>
          <w:sz w:val="22"/>
          <w:szCs w:val="22"/>
          <w:lang w:eastAsia="en-US"/>
        </w:rPr>
        <w:t xml:space="preserve">Permiso para realizas obras de instalaciones subterráneas, superficies o aéreas; </w:t>
      </w:r>
    </w:p>
    <w:p w:rsidR="00820552" w:rsidRDefault="00F135AE">
      <w:pPr>
        <w:ind w:left="851" w:right="899"/>
        <w:jc w:val="both"/>
        <w:rPr>
          <w:rFonts w:ascii="Palatino Linotype" w:eastAsiaTheme="minorHAnsi" w:hAnsi="Palatino Linotype" w:cs="Bookman Old Style"/>
          <w:bCs/>
          <w:i/>
          <w:color w:val="000000" w:themeColor="text1"/>
          <w:sz w:val="22"/>
          <w:szCs w:val="22"/>
          <w:lang w:eastAsia="en-US"/>
        </w:rPr>
      </w:pPr>
      <w:r>
        <w:rPr>
          <w:rFonts w:ascii="Palatino Linotype" w:eastAsiaTheme="minorHAnsi" w:hAnsi="Palatino Linotype" w:cs="Bookman Old Style"/>
          <w:bCs/>
          <w:i/>
          <w:color w:val="000000" w:themeColor="text1"/>
          <w:sz w:val="22"/>
          <w:szCs w:val="22"/>
          <w:lang w:eastAsia="en-US"/>
        </w:rPr>
        <w:t xml:space="preserve"> </w:t>
      </w:r>
      <w:r>
        <w:rPr>
          <w:rFonts w:ascii="Palatino Linotype" w:eastAsiaTheme="minorHAnsi" w:hAnsi="Palatino Linotype" w:cs="Bookman Old Style"/>
          <w:b/>
          <w:bCs/>
          <w:i/>
          <w:color w:val="000000" w:themeColor="text1"/>
          <w:sz w:val="22"/>
          <w:szCs w:val="22"/>
          <w:lang w:eastAsia="en-US"/>
        </w:rPr>
        <w:t xml:space="preserve">IV. </w:t>
      </w:r>
      <w:r>
        <w:rPr>
          <w:rFonts w:ascii="Palatino Linotype" w:eastAsiaTheme="minorHAnsi" w:hAnsi="Palatino Linotype" w:cs="Bookman Old Style"/>
          <w:bCs/>
          <w:i/>
          <w:color w:val="000000" w:themeColor="text1"/>
          <w:sz w:val="22"/>
          <w:szCs w:val="22"/>
          <w:lang w:eastAsia="en-US"/>
        </w:rPr>
        <w:t>Cambio de uso de suelo o modificación de densidad, intensidad y altura máxima de edificación apegados al Plan de Desarrollo Urbano Municipal; y</w:t>
      </w:r>
    </w:p>
    <w:p w:rsidR="00820552" w:rsidRDefault="00F135AE">
      <w:pPr>
        <w:ind w:left="851" w:right="899"/>
        <w:jc w:val="both"/>
        <w:rPr>
          <w:rFonts w:ascii="Palatino Linotype" w:eastAsiaTheme="minorHAnsi" w:hAnsi="Palatino Linotype" w:cs="Bookman Old Style"/>
          <w:bCs/>
          <w:i/>
          <w:color w:val="000000" w:themeColor="text1"/>
          <w:sz w:val="22"/>
          <w:szCs w:val="22"/>
          <w:lang w:eastAsia="en-US"/>
        </w:rPr>
      </w:pPr>
      <w:r>
        <w:rPr>
          <w:rFonts w:ascii="Palatino Linotype" w:eastAsiaTheme="minorHAnsi" w:hAnsi="Palatino Linotype" w:cs="Bookman Old Style"/>
          <w:b/>
          <w:bCs/>
          <w:i/>
          <w:color w:val="000000" w:themeColor="text1"/>
          <w:sz w:val="22"/>
          <w:szCs w:val="22"/>
          <w:lang w:eastAsia="en-US"/>
        </w:rPr>
        <w:t xml:space="preserve">V. </w:t>
      </w:r>
      <w:r>
        <w:rPr>
          <w:rFonts w:ascii="Palatino Linotype" w:eastAsiaTheme="minorHAnsi" w:hAnsi="Palatino Linotype" w:cs="Bookman Old Style"/>
          <w:bCs/>
          <w:i/>
          <w:color w:val="000000" w:themeColor="text1"/>
          <w:sz w:val="22"/>
          <w:szCs w:val="22"/>
          <w:lang w:eastAsia="en-US"/>
        </w:rPr>
        <w:t>Las demás que establezcan las disposiciones legales o reglamentarias aplicables</w:t>
      </w:r>
    </w:p>
    <w:p w:rsidR="00820552" w:rsidRDefault="00820552">
      <w:pPr>
        <w:ind w:left="851" w:right="899"/>
        <w:jc w:val="both"/>
        <w:rPr>
          <w:rFonts w:ascii="Palatino Linotype" w:eastAsiaTheme="minorHAnsi" w:hAnsi="Palatino Linotype" w:cs="Bookman Old Style"/>
          <w:bCs/>
          <w:i/>
          <w:color w:val="000000" w:themeColor="text1"/>
          <w:sz w:val="22"/>
          <w:szCs w:val="22"/>
          <w:lang w:eastAsia="en-US"/>
        </w:rPr>
      </w:pPr>
    </w:p>
    <w:p w:rsidR="00820552" w:rsidRDefault="00F135AE">
      <w:pPr>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De la simple lectura a los preceptos invocados, se corrobora que el  Municipio tiene atribuciones de expedir licencias de uso de suelo, autorizar cambios de uso de suelo; así como, autorizar, controlar y vigilar la utilización del suelo con fines urbanos, en sus circunscripciones territoriales. Atento a ello las licencias de uso de suelo son otorgadas por el municipio, a través de la dependencia encargada de desarrollo urbano, la cual podrá emitirse simultáneamente con la licencia de construcción.</w:t>
      </w:r>
    </w:p>
    <w:p w:rsidR="00820552" w:rsidRDefault="00820552">
      <w:pPr>
        <w:spacing w:line="360" w:lineRule="auto"/>
        <w:ind w:right="49"/>
        <w:jc w:val="both"/>
        <w:rPr>
          <w:rFonts w:ascii="Palatino Linotype" w:hAnsi="Palatino Linotype" w:cs="Arial"/>
          <w:color w:val="000000" w:themeColor="text1"/>
          <w:lang w:val="es-ES"/>
        </w:rPr>
      </w:pPr>
    </w:p>
    <w:p w:rsidR="00820552" w:rsidRDefault="00F135AE">
      <w:pPr>
        <w:spacing w:line="360" w:lineRule="auto"/>
        <w:jc w:val="both"/>
        <w:rPr>
          <w:rFonts w:ascii="Palatino Linotype" w:hAnsi="Palatino Linotype" w:cs="Arial"/>
          <w:color w:val="000000" w:themeColor="text1"/>
        </w:rPr>
      </w:pPr>
      <w:r>
        <w:rPr>
          <w:rFonts w:ascii="Palatino Linotype" w:eastAsia="Arial Unicode MS" w:hAnsi="Palatino Linotype" w:cs="Arial"/>
          <w:color w:val="000000" w:themeColor="text1"/>
          <w:lang w:val="es-ES"/>
        </w:rPr>
        <w:t>Asimismo, conforme al artículo 18.21 del Código Administrativo del Estado de México, a la solicitud de licencia de construcción se debe acompañar como mínimo entre otros documentos, la Licencia de uso del suelo</w:t>
      </w:r>
      <w:r>
        <w:rPr>
          <w:rFonts w:ascii="Palatino Linotype" w:hAnsi="Palatino Linotype" w:cs="Arial"/>
          <w:color w:val="000000" w:themeColor="text1"/>
        </w:rPr>
        <w:t xml:space="preserve">. </w:t>
      </w:r>
    </w:p>
    <w:p w:rsidR="00820552" w:rsidRDefault="00820552">
      <w:pPr>
        <w:spacing w:line="360" w:lineRule="auto"/>
        <w:jc w:val="both"/>
        <w:rPr>
          <w:rFonts w:ascii="Palatino Linotype" w:hAnsi="Palatino Linotype" w:cs="Arial"/>
          <w:color w:val="000000" w:themeColor="text1"/>
        </w:rPr>
      </w:pPr>
    </w:p>
    <w:p w:rsidR="00820552" w:rsidRDefault="00820552">
      <w:pPr>
        <w:ind w:left="851" w:right="899"/>
        <w:jc w:val="both"/>
        <w:rPr>
          <w:rFonts w:ascii="Palatino Linotype" w:eastAsiaTheme="minorHAnsi" w:hAnsi="Palatino Linotype" w:cs="Bookman Old Style"/>
          <w:bCs/>
          <w:i/>
          <w:color w:val="000000" w:themeColor="text1"/>
          <w:sz w:val="22"/>
          <w:szCs w:val="22"/>
          <w:lang w:eastAsia="en-US"/>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respecto a la visita de verificación solicitada por la particular, es importante traer a contexto lo dispuesto en el artículo 18.68 </w:t>
      </w:r>
    </w:p>
    <w:p w:rsidR="00820552" w:rsidRDefault="00820552">
      <w:pPr>
        <w:jc w:val="both"/>
        <w:rPr>
          <w:rFonts w:ascii="Palatino Linotype" w:hAnsi="Palatino Linotype" w:cs="Arial"/>
          <w:color w:val="000000" w:themeColor="text1"/>
        </w:rPr>
      </w:pPr>
    </w:p>
    <w:p w:rsidR="00820552" w:rsidRDefault="00F135AE">
      <w:pPr>
        <w:tabs>
          <w:tab w:val="left" w:pos="8222"/>
        </w:tabs>
        <w:ind w:left="567"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b/>
          <w:i/>
          <w:color w:val="000000" w:themeColor="text1"/>
          <w:sz w:val="22"/>
          <w:szCs w:val="22"/>
          <w:lang w:eastAsia="en-US"/>
        </w:rPr>
        <w:t>“Artículo 18.68.-</w:t>
      </w:r>
      <w:r>
        <w:rPr>
          <w:rFonts w:ascii="Palatino Linotype" w:eastAsiaTheme="minorHAnsi" w:hAnsi="Palatino Linotype" w:cs="Bookman Old Style"/>
          <w:i/>
          <w:color w:val="000000" w:themeColor="text1"/>
          <w:sz w:val="22"/>
          <w:szCs w:val="22"/>
          <w:lang w:eastAsia="en-US"/>
        </w:rPr>
        <w:t xml:space="preserve"> Las </w:t>
      </w:r>
      <w:r>
        <w:rPr>
          <w:rFonts w:ascii="Palatino Linotype" w:eastAsiaTheme="minorHAnsi" w:hAnsi="Palatino Linotype" w:cs="Bookman Old Style"/>
          <w:b/>
          <w:i/>
          <w:color w:val="000000" w:themeColor="text1"/>
          <w:sz w:val="22"/>
          <w:szCs w:val="22"/>
          <w:lang w:eastAsia="en-US"/>
        </w:rPr>
        <w:t>visitas de verificación</w:t>
      </w:r>
      <w:r>
        <w:rPr>
          <w:rFonts w:ascii="Palatino Linotype" w:eastAsiaTheme="minorHAnsi" w:hAnsi="Palatino Linotype" w:cs="Bookman Old Style"/>
          <w:i/>
          <w:color w:val="000000" w:themeColor="text1"/>
          <w:sz w:val="22"/>
          <w:szCs w:val="22"/>
          <w:lang w:eastAsia="en-US"/>
        </w:rPr>
        <w:t xml:space="preserve"> tendrán por </w:t>
      </w:r>
      <w:r>
        <w:rPr>
          <w:rFonts w:ascii="Palatino Linotype" w:eastAsiaTheme="minorHAnsi" w:hAnsi="Palatino Linotype" w:cs="Bookman Old Style"/>
          <w:b/>
          <w:i/>
          <w:color w:val="000000" w:themeColor="text1"/>
          <w:sz w:val="22"/>
          <w:szCs w:val="22"/>
          <w:lang w:eastAsia="en-US"/>
        </w:rPr>
        <w:t>objeto comprobar que en las construcciones terminadas o en proceso se observe el cumplimiento de las disposiciones jurídicas de este Libro, las Normas Técnicas, los proyectos autorizados a través de las licencias y permisos de construcción y demás normatividad aplicable.</w:t>
      </w:r>
    </w:p>
    <w:p w:rsidR="00820552" w:rsidRDefault="00F135AE">
      <w:pPr>
        <w:tabs>
          <w:tab w:val="left" w:pos="8222"/>
        </w:tabs>
        <w:ind w:left="567"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 xml:space="preserve">Las visitas de verificación se realizarán de conformidad con lo establecido en el Código de Procedimientos Administrativos del Estado de México. </w:t>
      </w:r>
    </w:p>
    <w:p w:rsidR="00820552" w:rsidRDefault="00F135AE">
      <w:pPr>
        <w:tabs>
          <w:tab w:val="left" w:pos="8222"/>
        </w:tabs>
        <w:ind w:left="567"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w:t>
      </w:r>
    </w:p>
    <w:p w:rsidR="00820552" w:rsidRDefault="00F135AE">
      <w:pPr>
        <w:tabs>
          <w:tab w:val="left" w:pos="8222"/>
        </w:tabs>
        <w:ind w:left="567" w:right="899"/>
        <w:jc w:val="both"/>
        <w:rPr>
          <w:rFonts w:ascii="Palatino Linotype" w:eastAsiaTheme="minorHAnsi" w:hAnsi="Palatino Linotype" w:cs="Bookman Old Style"/>
          <w:i/>
          <w:color w:val="000000" w:themeColor="text1"/>
          <w:sz w:val="22"/>
          <w:szCs w:val="22"/>
          <w:lang w:eastAsia="en-US"/>
        </w:rPr>
      </w:pPr>
      <w:r>
        <w:rPr>
          <w:rFonts w:ascii="Palatino Linotype" w:eastAsiaTheme="minorHAnsi" w:hAnsi="Palatino Linotype" w:cs="Bookman Old Style"/>
          <w:i/>
          <w:color w:val="000000" w:themeColor="text1"/>
          <w:sz w:val="22"/>
          <w:szCs w:val="22"/>
          <w:lang w:eastAsia="en-US"/>
        </w:rPr>
        <w:t>(Énfasis añadido)</w:t>
      </w:r>
    </w:p>
    <w:p w:rsidR="00820552" w:rsidRDefault="00820552">
      <w:pPr>
        <w:tabs>
          <w:tab w:val="left" w:pos="8222"/>
        </w:tabs>
        <w:ind w:right="618"/>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lo anterior, se puede corroborar que la autoridad Municipal cuenta con atribuciones para realizar visitas de verificación, mismas que tendrán por objeto comprobar que las construcciones ya sean terminadas o en proceso cumplan con las disposiciones jurídicas aplicables; asimismo, cumplan con el proyecto autorizado a través de la licencia o permiso de construcción.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este contexto, no se omite comentar que si bien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 xml:space="preserve">refirió haber ordenado una visita de verificación al inmueble referido en la descripción de la solicitud, ésta fue con la finalidad de contar con los elementos de convicción suficientes para dar contestación al particular; es así que al haber identificado el inmueble referido por la particular debió informar si en el periodo comprendido del once de diciembre de dos mil dieciocho al once de diciembre de dos mil diecinueve, llevó a cabo visita de verificación a dicho inmueble; atento a ello, este Órgano Garante determina su entrega en versión pública; siendo importante señalar, siendo importante señalar para el caso de no haya realizado visita de verificación en el periodo precisado, bastará con que lo haga del conocimiento al particular, de manera fundada y motivada en términos del </w:t>
      </w:r>
      <w:r>
        <w:rPr>
          <w:rFonts w:ascii="Palatino Linotype" w:hAnsi="Palatino Linotype" w:cs="Arial"/>
          <w:color w:val="000000" w:themeColor="text1"/>
        </w:rPr>
        <w:lastRenderedPageBreak/>
        <w:t xml:space="preserve">artículo 19 de la </w:t>
      </w:r>
      <w:r>
        <w:rPr>
          <w:rFonts w:ascii="Palatino Linotype" w:hAnsi="Palatino Linotype"/>
          <w:color w:val="000000" w:themeColor="text1"/>
        </w:rPr>
        <w:t>Ley de Transparencia y Acceso a la Información Pública del Estado de México y Municipios</w:t>
      </w:r>
      <w:r>
        <w:rPr>
          <w:rFonts w:ascii="Palatino Linotype" w:hAnsi="Palatino Linotype" w:cs="Arial"/>
          <w:color w:val="000000" w:themeColor="text1"/>
        </w:rPr>
        <w:t xml:space="preserve">.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Ahora bien, respecto al levantamiento topográfico solicitado por la particular, es de señalar que dicho documento conforme al Código Administrativo del Estado de México</w:t>
      </w:r>
      <w:r>
        <w:rPr>
          <w:rStyle w:val="FootnoteAnchor"/>
          <w:rFonts w:ascii="Palatino Linotype" w:hAnsi="Palatino Linotype" w:cs="Arial"/>
          <w:color w:val="000000" w:themeColor="text1"/>
        </w:rPr>
        <w:footnoteReference w:id="1"/>
      </w:r>
      <w:r>
        <w:rPr>
          <w:rFonts w:ascii="Palatino Linotype" w:hAnsi="Palatino Linotype" w:cs="Arial"/>
          <w:color w:val="000000" w:themeColor="text1"/>
        </w:rPr>
        <w:t xml:space="preserve">, corresponde al conjunto de procedimientos y operaciones de campo y de gabinete destinados a determinar la localización geográfica de puntos sobre el terreno con una referencia métrica específica respecto de un punto geográfico seleccionado; por lo que, en caso de que dicho municipio haya realizado dicho levantamiento derivado de las visitas de verificaciones, procederá su entrega en versión pública, caso contrario bastará con que así lo haga del conocimiento de la solicitante de manera fundada y motivada.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rPr>
      </w:pPr>
      <w:r>
        <w:rPr>
          <w:rFonts w:ascii="Palatino Linotype" w:hAnsi="Palatino Linotype" w:cs="Arial"/>
          <w:color w:val="000000" w:themeColor="text1"/>
        </w:rPr>
        <w:t xml:space="preserve">Por lo anterior, no se omite comentar que </w:t>
      </w:r>
      <w:r>
        <w:rPr>
          <w:rFonts w:ascii="Palatino Linotype" w:hAnsi="Palatino Linotype"/>
          <w:bCs/>
          <w:lang w:val="es-ES"/>
        </w:rPr>
        <w:t xml:space="preserve">si del contenido de </w:t>
      </w:r>
      <w:r>
        <w:rPr>
          <w:rFonts w:ascii="Palatino Linotype" w:hAnsi="Palatino Linotype" w:cs="Arial"/>
        </w:rPr>
        <w:t xml:space="preserve">los documentos de los cuales se ordena su entrega se advierten datos personales susceptibles de ser testados, éstos deberán ser entregados en </w:t>
      </w:r>
      <w:r>
        <w:rPr>
          <w:rFonts w:ascii="Palatino Linotype" w:hAnsi="Palatino Linotype" w:cs="Arial"/>
          <w:b/>
        </w:rPr>
        <w:t>versión pública</w:t>
      </w:r>
      <w:r>
        <w:rPr>
          <w:rFonts w:ascii="Palatino Linotype" w:hAnsi="Palatino Linotype" w:cs="Arial"/>
        </w:rPr>
        <w:t>; pues, el</w:t>
      </w:r>
      <w:r>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20552" w:rsidRDefault="00820552">
      <w:pPr>
        <w:spacing w:line="360" w:lineRule="auto"/>
        <w:jc w:val="both"/>
        <w:rPr>
          <w:rFonts w:ascii="Palatino Linotype" w:eastAsia="Calibri" w:hAnsi="Palatino Linotype" w:cs="Arial"/>
          <w:bCs/>
          <w:lang w:eastAsia="en-US"/>
        </w:rPr>
      </w:pPr>
    </w:p>
    <w:p w:rsidR="00820552" w:rsidRDefault="00F135AE">
      <w:pPr>
        <w:spacing w:line="360" w:lineRule="auto"/>
        <w:jc w:val="both"/>
        <w:rPr>
          <w:rFonts w:ascii="Palatino Linotype" w:hAnsi="Palatino Linotype" w:cs="Arial"/>
          <w:bCs/>
        </w:rPr>
      </w:pPr>
      <w:r>
        <w:rPr>
          <w:rFonts w:ascii="Palatino Linotype" w:hAnsi="Palatino Linotype" w:cs="Arial"/>
          <w:bCs/>
        </w:rPr>
        <w:t>A este respecto, los artículos 3, fracciones IX, XX, XXI y XLV; 51 y 52 de la Ley de Transparencia y Acceso a la Información Pública del Estado de México y Municipios establecen:</w:t>
      </w:r>
    </w:p>
    <w:p w:rsidR="00820552" w:rsidRDefault="00820552">
      <w:pPr>
        <w:ind w:right="899"/>
        <w:jc w:val="both"/>
        <w:rPr>
          <w:rFonts w:ascii="Palatino Linotype" w:hAnsi="Palatino Linotype" w:cs="Arial"/>
        </w:rPr>
      </w:pPr>
    </w:p>
    <w:p w:rsidR="00820552" w:rsidRDefault="00F135AE">
      <w:pPr>
        <w:ind w:left="851" w:right="901"/>
        <w:jc w:val="both"/>
        <w:rPr>
          <w:rFonts w:ascii="Palatino Linotype" w:hAnsi="Palatino Linotype"/>
          <w:i/>
          <w:sz w:val="22"/>
          <w:szCs w:val="22"/>
        </w:rPr>
      </w:pPr>
      <w:r>
        <w:rPr>
          <w:rFonts w:ascii="Palatino Linotype" w:hAnsi="Palatino Linotype" w:cs="Arial"/>
          <w:b/>
          <w:bCs/>
          <w:i/>
          <w:sz w:val="22"/>
          <w:szCs w:val="22"/>
        </w:rPr>
        <w:t xml:space="preserve">“Artículo 3. </w:t>
      </w:r>
      <w:r>
        <w:rPr>
          <w:rFonts w:ascii="Palatino Linotype" w:hAnsi="Palatino Linotype"/>
          <w:i/>
          <w:sz w:val="22"/>
          <w:szCs w:val="22"/>
        </w:rPr>
        <w:t xml:space="preserve">Para los efectos de la presente Ley se entenderá por: </w:t>
      </w:r>
    </w:p>
    <w:p w:rsidR="00820552" w:rsidRDefault="00F135AE">
      <w:pPr>
        <w:ind w:left="851" w:right="899"/>
        <w:jc w:val="both"/>
        <w:rPr>
          <w:rFonts w:ascii="Palatino Linotype" w:hAnsi="Palatino Linotype" w:cs="Arial"/>
          <w:i/>
          <w:sz w:val="22"/>
          <w:szCs w:val="22"/>
        </w:rPr>
      </w:pPr>
      <w:r>
        <w:rPr>
          <w:rFonts w:ascii="Palatino Linotype" w:hAnsi="Palatino Linotype" w:cs="Arial"/>
          <w:b/>
          <w:i/>
          <w:sz w:val="22"/>
          <w:szCs w:val="22"/>
        </w:rPr>
        <w:t>IX.</w:t>
      </w:r>
      <w:r>
        <w:rPr>
          <w:rFonts w:ascii="Palatino Linotype" w:hAnsi="Palatino Linotype" w:cs="Arial"/>
          <w:i/>
          <w:sz w:val="22"/>
          <w:szCs w:val="22"/>
        </w:rPr>
        <w:t xml:space="preserve"> </w:t>
      </w:r>
      <w:r>
        <w:rPr>
          <w:rFonts w:ascii="Palatino Linotype" w:hAnsi="Palatino Linotype" w:cs="Arial"/>
          <w:b/>
          <w:i/>
          <w:sz w:val="22"/>
          <w:szCs w:val="22"/>
        </w:rPr>
        <w:t xml:space="preserve">Datos personales: </w:t>
      </w:r>
      <w:r>
        <w:rPr>
          <w:rFonts w:ascii="Palatino Linotype" w:hAnsi="Palatino Linotype" w:cs="Arial"/>
          <w:i/>
          <w:sz w:val="22"/>
          <w:szCs w:val="22"/>
        </w:rPr>
        <w:t xml:space="preserve">La información concerniente a una persona, identificada o identificable según lo dispuesto por la Ley de </w:t>
      </w:r>
      <w:r>
        <w:rPr>
          <w:rFonts w:ascii="Palatino Linotype" w:hAnsi="Palatino Linotype"/>
          <w:i/>
          <w:sz w:val="22"/>
          <w:szCs w:val="22"/>
        </w:rPr>
        <w:t>Protección</w:t>
      </w:r>
      <w:r>
        <w:rPr>
          <w:rFonts w:ascii="Palatino Linotype" w:hAnsi="Palatino Linotype" w:cs="Arial"/>
          <w:i/>
          <w:sz w:val="22"/>
          <w:szCs w:val="22"/>
        </w:rPr>
        <w:t xml:space="preserve"> de Datos Personales del Estado de México; </w:t>
      </w:r>
    </w:p>
    <w:p w:rsidR="00820552" w:rsidRDefault="00F135AE">
      <w:pPr>
        <w:ind w:left="851" w:right="899"/>
        <w:jc w:val="both"/>
        <w:rPr>
          <w:rFonts w:ascii="Palatino Linotype" w:hAnsi="Palatino Linotype" w:cs="Arial"/>
          <w:i/>
          <w:sz w:val="22"/>
          <w:szCs w:val="22"/>
        </w:rPr>
      </w:pPr>
      <w:r>
        <w:rPr>
          <w:rFonts w:ascii="Palatino Linotype" w:hAnsi="Palatino Linotype" w:cs="Arial"/>
          <w:b/>
          <w:i/>
          <w:sz w:val="22"/>
          <w:szCs w:val="22"/>
        </w:rPr>
        <w:t>XX.</w:t>
      </w:r>
      <w:r>
        <w:rPr>
          <w:rFonts w:ascii="Palatino Linotype" w:hAnsi="Palatino Linotype" w:cs="Arial"/>
          <w:i/>
          <w:sz w:val="22"/>
          <w:szCs w:val="22"/>
        </w:rPr>
        <w:t xml:space="preserve"> </w:t>
      </w:r>
      <w:r>
        <w:rPr>
          <w:rFonts w:ascii="Palatino Linotype" w:hAnsi="Palatino Linotype" w:cs="Arial"/>
          <w:b/>
          <w:i/>
          <w:sz w:val="22"/>
          <w:szCs w:val="22"/>
        </w:rPr>
        <w:t>Información clasificada:</w:t>
      </w:r>
      <w:r>
        <w:rPr>
          <w:rFonts w:ascii="Palatino Linotype" w:hAnsi="Palatino Linotype" w:cs="Arial"/>
          <w:i/>
          <w:sz w:val="22"/>
          <w:szCs w:val="22"/>
        </w:rPr>
        <w:t xml:space="preserve"> Aquella considerada por la presente Ley como reservada o confidencial; </w:t>
      </w:r>
    </w:p>
    <w:p w:rsidR="00820552" w:rsidRDefault="00F135AE">
      <w:pPr>
        <w:ind w:left="851" w:right="899"/>
        <w:jc w:val="both"/>
        <w:rPr>
          <w:rFonts w:ascii="Palatino Linotype" w:hAnsi="Palatino Linotype" w:cs="Arial"/>
          <w:i/>
          <w:sz w:val="22"/>
          <w:szCs w:val="22"/>
        </w:rPr>
      </w:pPr>
      <w:r>
        <w:rPr>
          <w:rFonts w:ascii="Palatino Linotype" w:hAnsi="Palatino Linotype" w:cs="Arial"/>
          <w:b/>
          <w:i/>
          <w:sz w:val="22"/>
          <w:szCs w:val="22"/>
        </w:rPr>
        <w:t>XXI.</w:t>
      </w:r>
      <w:r>
        <w:rPr>
          <w:rFonts w:ascii="Palatino Linotype" w:hAnsi="Palatino Linotype" w:cs="Arial"/>
          <w:i/>
          <w:sz w:val="22"/>
          <w:szCs w:val="22"/>
        </w:rPr>
        <w:t xml:space="preserve"> </w:t>
      </w:r>
      <w:r>
        <w:rPr>
          <w:rFonts w:ascii="Palatino Linotype" w:hAnsi="Palatino Linotype" w:cs="Arial"/>
          <w:b/>
          <w:i/>
          <w:sz w:val="22"/>
          <w:szCs w:val="22"/>
        </w:rPr>
        <w:t>Información confidencial</w:t>
      </w:r>
      <w:r>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20552" w:rsidRDefault="00F135AE">
      <w:pPr>
        <w:ind w:left="851" w:right="899"/>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xml:space="preserve"> Documento en el que se elimine, suprime o borra la información clasificada como reservada o confidencial para permitir su acceso. </w:t>
      </w:r>
    </w:p>
    <w:p w:rsidR="00820552" w:rsidRDefault="00F135AE">
      <w:pPr>
        <w:ind w:left="851" w:right="899"/>
        <w:jc w:val="both"/>
        <w:rPr>
          <w:rFonts w:ascii="Palatino Linotype" w:hAnsi="Palatino Linotype" w:cs="Arial"/>
          <w:i/>
          <w:sz w:val="22"/>
          <w:szCs w:val="22"/>
        </w:rPr>
      </w:pPr>
      <w:r>
        <w:rPr>
          <w:rFonts w:ascii="Palatino Linotype" w:hAnsi="Palatino Linotype" w:cs="Arial"/>
          <w:b/>
          <w:i/>
          <w:sz w:val="22"/>
          <w:szCs w:val="22"/>
        </w:rPr>
        <w:t>Artículo 51.</w:t>
      </w:r>
      <w:r>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hAnsi="Palatino Linotype" w:cs="Arial"/>
          <w:b/>
          <w:i/>
          <w:sz w:val="22"/>
          <w:szCs w:val="22"/>
        </w:rPr>
        <w:t xml:space="preserve">y tendrá la responsabilidad de verificar en cada caso que la misma no sea confidencial o reservada. </w:t>
      </w:r>
      <w:r>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820552" w:rsidRDefault="00F135AE">
      <w:pPr>
        <w:ind w:left="851" w:right="899"/>
        <w:jc w:val="both"/>
        <w:rPr>
          <w:rFonts w:ascii="Palatino Linotype" w:hAnsi="Palatino Linotype" w:cs="Arial"/>
          <w:i/>
          <w:sz w:val="22"/>
          <w:szCs w:val="22"/>
        </w:rPr>
      </w:pPr>
      <w:r>
        <w:rPr>
          <w:rFonts w:ascii="Palatino Linotype" w:hAnsi="Palatino Linotype" w:cs="Arial"/>
          <w:b/>
          <w:i/>
          <w:sz w:val="22"/>
          <w:szCs w:val="22"/>
        </w:rPr>
        <w:t>Artículo 52.</w:t>
      </w:r>
      <w:r>
        <w:rPr>
          <w:rFonts w:ascii="Palatino Linotype" w:hAnsi="Palatino Linotype" w:cs="Arial"/>
          <w:i/>
          <w:sz w:val="22"/>
          <w:szCs w:val="22"/>
        </w:rPr>
        <w:t xml:space="preserve"> Las solicitudes de acceso a la información y las respuestas que se les dé, incluyendo, en su caso, </w:t>
      </w:r>
      <w:r>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Pr>
          <w:rFonts w:ascii="Palatino Linotype" w:hAnsi="Palatino Linotype" w:cs="Arial"/>
          <w:i/>
          <w:sz w:val="22"/>
          <w:szCs w:val="22"/>
        </w:rPr>
        <w:t>, siempre y cuando la resolución de referencia se someta a un proceso de disociación, es decir, no haga identificable al titular de tales datos personales.</w:t>
      </w:r>
      <w:r>
        <w:rPr>
          <w:rFonts w:ascii="Palatino Linotype" w:hAnsi="Palatino Linotype" w:cs="Arial"/>
          <w:bCs/>
          <w:i/>
          <w:sz w:val="22"/>
          <w:szCs w:val="22"/>
        </w:rPr>
        <w:t>”</w:t>
      </w:r>
    </w:p>
    <w:p w:rsidR="00820552" w:rsidRDefault="00F135AE">
      <w:pPr>
        <w:ind w:right="899" w:firstLine="708"/>
        <w:jc w:val="both"/>
        <w:rPr>
          <w:rFonts w:ascii="Palatino Linotype" w:hAnsi="Palatino Linotype" w:cs="Arial"/>
          <w:sz w:val="22"/>
          <w:szCs w:val="22"/>
        </w:rPr>
      </w:pPr>
      <w:r>
        <w:rPr>
          <w:rFonts w:ascii="Palatino Linotype" w:hAnsi="Palatino Linotype" w:cs="Arial"/>
          <w:sz w:val="22"/>
          <w:szCs w:val="22"/>
        </w:rPr>
        <w:lastRenderedPageBreak/>
        <w:t>(Énfasis añadido)</w:t>
      </w:r>
    </w:p>
    <w:p w:rsidR="00820552" w:rsidRDefault="00820552">
      <w:pPr>
        <w:ind w:right="899" w:firstLine="708"/>
        <w:jc w:val="both"/>
        <w:rPr>
          <w:rFonts w:ascii="Palatino Linotype" w:hAnsi="Palatino Linotype" w:cs="Arial"/>
        </w:rPr>
      </w:pPr>
    </w:p>
    <w:p w:rsidR="00820552" w:rsidRDefault="00F135AE">
      <w:pPr>
        <w:spacing w:line="360" w:lineRule="auto"/>
        <w:jc w:val="both"/>
        <w:rPr>
          <w:rFonts w:ascii="Palatino Linotype" w:hAnsi="Palatino Linotype" w:cs="Arial"/>
        </w:rPr>
      </w:pPr>
      <w:r>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820552" w:rsidRDefault="00820552">
      <w:pPr>
        <w:jc w:val="both"/>
        <w:rPr>
          <w:rFonts w:ascii="Palatino Linotype" w:hAnsi="Palatino Linotype" w:cs="Arial"/>
        </w:rPr>
      </w:pPr>
    </w:p>
    <w:p w:rsidR="00820552" w:rsidRDefault="00F135AE">
      <w:pPr>
        <w:ind w:left="851" w:right="902"/>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 22.</w:t>
      </w:r>
      <w:r>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820552" w:rsidRDefault="00F135AE">
      <w:pPr>
        <w:ind w:left="851" w:right="902"/>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 38.</w:t>
      </w:r>
      <w:r>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rFonts w:ascii="Palatino Linotype" w:eastAsia="Arial Unicode MS" w:hAnsi="Palatino Linotype" w:cs="Arial"/>
          <w:b/>
          <w:i/>
          <w:sz w:val="22"/>
          <w:szCs w:val="22"/>
        </w:rPr>
        <w:t>”</w:t>
      </w:r>
      <w:r>
        <w:rPr>
          <w:rFonts w:ascii="Palatino Linotype" w:eastAsia="Arial Unicode MS" w:hAnsi="Palatino Linotype" w:cs="Arial"/>
          <w:i/>
          <w:sz w:val="22"/>
          <w:szCs w:val="22"/>
        </w:rPr>
        <w:t xml:space="preserve"> </w:t>
      </w:r>
    </w:p>
    <w:p w:rsidR="00820552" w:rsidRDefault="00820552">
      <w:pPr>
        <w:ind w:left="851" w:right="850"/>
        <w:jc w:val="both"/>
        <w:rPr>
          <w:rFonts w:ascii="Palatino Linotype" w:eastAsia="Arial Unicode MS" w:hAnsi="Palatino Linotype" w:cs="Arial"/>
          <w:i/>
          <w:sz w:val="22"/>
          <w:szCs w:val="22"/>
        </w:rPr>
      </w:pPr>
    </w:p>
    <w:p w:rsidR="00820552" w:rsidRDefault="00F135AE">
      <w:pPr>
        <w:spacing w:line="360" w:lineRule="auto"/>
        <w:jc w:val="both"/>
        <w:rPr>
          <w:rFonts w:ascii="Palatino Linotype" w:hAnsi="Palatino Linotype" w:cs="Arial"/>
        </w:rPr>
      </w:pPr>
      <w:r>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820552" w:rsidRDefault="00820552">
      <w:pPr>
        <w:spacing w:line="360" w:lineRule="auto"/>
        <w:jc w:val="both"/>
        <w:rPr>
          <w:rFonts w:ascii="Palatino Linotype" w:hAnsi="Palatino Linotype" w:cs="Arial"/>
        </w:rPr>
      </w:pPr>
    </w:p>
    <w:p w:rsidR="00820552" w:rsidRDefault="00F135AE">
      <w:pPr>
        <w:spacing w:line="360" w:lineRule="auto"/>
        <w:jc w:val="both"/>
        <w:rPr>
          <w:rFonts w:ascii="Palatino Linotype" w:hAnsi="Palatino Linotype" w:cs="Arial"/>
        </w:rPr>
      </w:pPr>
      <w:r>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Pr>
          <w:rFonts w:ascii="Palatino Linotype" w:eastAsia="Arial Unicode MS" w:hAnsi="Palatino Linotype" w:cs="Arial"/>
        </w:rPr>
        <w:t xml:space="preserve"> que debe ser protegida por </w:t>
      </w:r>
      <w:r>
        <w:rPr>
          <w:rFonts w:ascii="Palatino Linotype" w:eastAsia="Arial Unicode MS" w:hAnsi="Palatino Linotype" w:cs="Arial"/>
          <w:b/>
        </w:rPr>
        <w:t>EL SUJETO OBLIGADO,</w:t>
      </w:r>
      <w:r>
        <w:rPr>
          <w:rFonts w:ascii="Palatino Linotype" w:eastAsia="Arial Unicode MS" w:hAnsi="Palatino Linotype" w:cs="Arial"/>
        </w:rPr>
        <w:t xml:space="preserve"> por lo </w:t>
      </w:r>
      <w:r>
        <w:rPr>
          <w:rFonts w:ascii="Palatino Linotype" w:hAnsi="Palatino Linotype" w:cs="Arial"/>
        </w:rPr>
        <w:t>que, todo dato personal susceptible de clasificación debe ser protegido.</w:t>
      </w:r>
    </w:p>
    <w:p w:rsidR="00820552" w:rsidRDefault="00820552">
      <w:pPr>
        <w:spacing w:line="360" w:lineRule="auto"/>
        <w:jc w:val="both"/>
        <w:rPr>
          <w:rFonts w:ascii="Palatino Linotype" w:hAnsi="Palatino Linotype" w:cs="Arial"/>
        </w:rPr>
      </w:pPr>
    </w:p>
    <w:p w:rsidR="00820552" w:rsidRDefault="00F135AE">
      <w:pPr>
        <w:spacing w:line="360" w:lineRule="auto"/>
        <w:jc w:val="both"/>
        <w:rPr>
          <w:rFonts w:ascii="Palatino Linotype" w:hAnsi="Palatino Linotype" w:cs="Arial"/>
        </w:rPr>
      </w:pPr>
      <w:r>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820552" w:rsidRDefault="00820552">
      <w:pPr>
        <w:spacing w:line="360" w:lineRule="auto"/>
        <w:jc w:val="both"/>
        <w:rPr>
          <w:rFonts w:ascii="Palatino Linotype" w:hAnsi="Palatino Linotype" w:cs="Arial"/>
        </w:rPr>
      </w:pPr>
    </w:p>
    <w:p w:rsidR="00820552" w:rsidRDefault="00F135AE">
      <w:pPr>
        <w:spacing w:line="360" w:lineRule="auto"/>
        <w:ind w:right="49"/>
        <w:jc w:val="both"/>
        <w:rPr>
          <w:rFonts w:ascii="Palatino Linotype" w:hAnsi="Palatino Linotype"/>
          <w:lang w:val="es-ES"/>
        </w:rPr>
      </w:pPr>
      <w:r>
        <w:rPr>
          <w:rFonts w:ascii="Palatino Linotype" w:hAnsi="Palatino Linotype" w:cs="Arial"/>
          <w:lang w:val="es-ES" w:eastAsia="es-CO"/>
        </w:rPr>
        <w:t xml:space="preserve">Es así que, en el caso específico el nombre de los titulares contenidos tanto en las licencias de construcción y de uso de suelo, es considerado como </w:t>
      </w:r>
      <w:r>
        <w:rPr>
          <w:rFonts w:ascii="Palatino Linotype" w:hAnsi="Palatino Linotype" w:cs="Arial"/>
          <w:lang w:val="es-ES"/>
        </w:rPr>
        <w:t xml:space="preserve">información confidencial, pues </w:t>
      </w:r>
      <w:r>
        <w:rPr>
          <w:rFonts w:ascii="Palatino Linotype" w:hAnsi="Palatino Linotype"/>
          <w:lang w:val="es-ES"/>
        </w:rPr>
        <w:t xml:space="preserve">en estricto apego a los principios señalados en el artículo 9 de la Ley de la materia, tutelando, de manera efectiva, tanto el derecho de acceso a la información, como la protección de los datos personales de particulares contenidos en documentos generados o administrados por </w:t>
      </w:r>
      <w:r>
        <w:rPr>
          <w:rFonts w:ascii="Palatino Linotype" w:hAnsi="Palatino Linotype"/>
          <w:b/>
          <w:lang w:val="es-ES"/>
        </w:rPr>
        <w:t>EL SUJETO OBLIGADO</w:t>
      </w:r>
      <w:r>
        <w:rPr>
          <w:rFonts w:ascii="Palatino Linotype" w:hAnsi="Palatino Linotype"/>
          <w:lang w:val="es-ES"/>
        </w:rPr>
        <w:t xml:space="preserve">, este </w:t>
      </w:r>
      <w:r>
        <w:rPr>
          <w:rFonts w:ascii="Palatino Linotype" w:hAnsi="Palatino Linotype" w:cs="Arial"/>
          <w:lang w:val="es-ES_tradnl"/>
        </w:rPr>
        <w:t>Instituto</w:t>
      </w:r>
      <w:r>
        <w:rPr>
          <w:rFonts w:ascii="Palatino Linotype" w:hAnsi="Palatino Linotype"/>
          <w:lang w:val="es-ES"/>
        </w:rPr>
        <w:t xml:space="preserve"> realizó una ponderación de derechos, ya que los ordenamientos jurídicos no sólo están compuestos por normas, sino también por principios y, en un ejercicio de análisis a los presupuestos de Ley que deben ser aplicados al analizar el caso en concreto, se advirtió una colisión de derechos, ya que se considera que el nombre del titular de las licencias </w:t>
      </w:r>
      <w:r>
        <w:rPr>
          <w:rFonts w:ascii="Palatino Linotype" w:hAnsi="Palatino Linotype"/>
          <w:lang w:val="es-ES"/>
        </w:rPr>
        <w:lastRenderedPageBreak/>
        <w:t>requeridas no abona en la rendición de cuentas y transparencia en el actuar de los Sujetos Obligados, mientras que afectaría la esfera más íntima de los particulares que no tienen el carácter de Sujetos Obligados, por lo que se debe proteger el nombre de los titulares de las licencias pues la obtención de dichas autorizaciones obedecen a intereses personales y con relación a inmuebles de propiedad privada.</w:t>
      </w:r>
    </w:p>
    <w:p w:rsidR="00820552" w:rsidRDefault="00820552">
      <w:pPr>
        <w:spacing w:line="360" w:lineRule="auto"/>
        <w:ind w:right="49"/>
        <w:jc w:val="both"/>
        <w:rPr>
          <w:rFonts w:ascii="Palatino Linotype" w:hAnsi="Palatino Linotype"/>
          <w:lang w:val="es-ES"/>
        </w:rPr>
      </w:pPr>
    </w:p>
    <w:p w:rsidR="00820552" w:rsidRDefault="00F135AE">
      <w:pPr>
        <w:widowControl w:val="0"/>
        <w:spacing w:line="360" w:lineRule="auto"/>
        <w:contextualSpacing/>
        <w:jc w:val="both"/>
        <w:rPr>
          <w:rFonts w:ascii="Palatino Linotype" w:hAnsi="Palatino Linotype" w:cs="Arial"/>
          <w:lang w:val="es-ES" w:eastAsia="es-MX"/>
        </w:rPr>
      </w:pPr>
      <w:r>
        <w:rPr>
          <w:rFonts w:ascii="Palatino Linotype" w:hAnsi="Palatino Linotype"/>
          <w:lang w:val="es-ES"/>
        </w:rPr>
        <w:t xml:space="preserve">Así, si bien se debe transparentar el quehacer público, en este caso, el acto de autoridad que es la licencia </w:t>
      </w:r>
      <w:r>
        <w:rPr>
          <w:rFonts w:ascii="Palatino Linotype" w:hAnsi="Palatino Linotype" w:cs="Arial"/>
          <w:lang w:val="es-ES_tradnl"/>
        </w:rPr>
        <w:t>otorgada</w:t>
      </w:r>
      <w:r>
        <w:rPr>
          <w:rFonts w:ascii="Palatino Linotype" w:hAnsi="Palatino Linotype"/>
          <w:lang w:val="es-ES"/>
        </w:rPr>
        <w:t xml:space="preserve">, ello no implica el hacer público el nombre de una persona, misma que goza del derecho a la protección de sus datos, lo cual encuentra sustento en </w:t>
      </w:r>
      <w:r>
        <w:rPr>
          <w:rFonts w:ascii="Palatino Linotype" w:hAnsi="Palatino Linotype" w:cs="Arial"/>
          <w:lang w:val="es-ES" w:eastAsia="es-MX"/>
        </w:rPr>
        <w:t>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rsidR="00820552" w:rsidRDefault="00820552">
      <w:pPr>
        <w:widowControl w:val="0"/>
        <w:contextualSpacing/>
        <w:jc w:val="both"/>
        <w:rPr>
          <w:rFonts w:ascii="Palatino Linotype" w:hAnsi="Palatino Linotype" w:cs="Arial"/>
          <w:lang w:val="es-ES" w:eastAsia="es-MX"/>
        </w:rPr>
      </w:pPr>
    </w:p>
    <w:p w:rsidR="00820552" w:rsidRDefault="00F135AE">
      <w:pPr>
        <w:ind w:left="851" w:right="902"/>
        <w:jc w:val="both"/>
        <w:rPr>
          <w:rFonts w:ascii="Palatino Linotype" w:hAnsi="Palatino Linotype"/>
          <w:i/>
          <w:sz w:val="22"/>
          <w:lang w:val="es-ES"/>
        </w:rPr>
      </w:pPr>
      <w:r>
        <w:rPr>
          <w:rFonts w:ascii="Palatino Linotype" w:hAnsi="Palatino Linotype"/>
          <w:i/>
          <w:sz w:val="22"/>
          <w:lang w:val="es-ES"/>
        </w:rPr>
        <w:t>“</w:t>
      </w:r>
      <w:r>
        <w:rPr>
          <w:rFonts w:ascii="Palatino Linotype" w:hAnsi="Palatino Linotype"/>
          <w:b/>
          <w:i/>
          <w:sz w:val="22"/>
          <w:lang w:val="es-ES"/>
        </w:rPr>
        <w:t xml:space="preserve">RESTRICCIONES CONSTITUCIONALES AL GOCE Y EJERCICIO DE LOS DERECHOS Y LIBERTADES. SU CONTENIDO NO IMPIDE QUE LA SUPREMA CORTE DE JUSTICIA DE LA NACIÓN LAS INTERPRETE DE LA MANERA MÁS FAVORABLE A LAS PERSONAS, EN TÉRMINOS DE LOS PROPIOS POSTULADOS CONSTITUCIONALES. </w:t>
      </w:r>
      <w:r>
        <w:rPr>
          <w:rFonts w:ascii="Palatino Linotype" w:hAnsi="Palatino Linotype"/>
          <w:i/>
          <w:sz w:val="22"/>
          <w:lang w:val="es-ES"/>
        </w:rPr>
        <w:t xml:space="preserve">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w:t>
      </w:r>
      <w:r>
        <w:rPr>
          <w:rFonts w:ascii="Palatino Linotype" w:hAnsi="Palatino Linotype"/>
          <w:i/>
          <w:sz w:val="22"/>
          <w:lang w:val="es-ES"/>
        </w:rPr>
        <w:lastRenderedPageBreak/>
        <w:t>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rsidR="00820552" w:rsidRDefault="00F135AE">
      <w:pPr>
        <w:ind w:left="851" w:right="902"/>
        <w:jc w:val="both"/>
        <w:rPr>
          <w:rFonts w:ascii="Palatino Linotype" w:hAnsi="Palatino Linotype"/>
          <w:i/>
          <w:sz w:val="22"/>
          <w:lang w:val="es-ES"/>
        </w:rPr>
      </w:pPr>
      <w:r>
        <w:rPr>
          <w:rFonts w:ascii="Palatino Linotype" w:hAnsi="Palatino Linotype"/>
          <w:i/>
          <w:sz w:val="22"/>
          <w:lang w:val="es-ES"/>
        </w:rPr>
        <w:t xml:space="preserve">Amparo directo en revisión 583/2015. </w:t>
      </w:r>
      <w:proofErr w:type="spellStart"/>
      <w:r>
        <w:rPr>
          <w:rFonts w:ascii="Palatino Linotype" w:hAnsi="Palatino Linotype"/>
          <w:i/>
          <w:sz w:val="22"/>
          <w:lang w:val="es-ES"/>
        </w:rPr>
        <w:t>Citlali</w:t>
      </w:r>
      <w:proofErr w:type="spellEnd"/>
      <w:r>
        <w:rPr>
          <w:rFonts w:ascii="Palatino Linotype" w:hAnsi="Palatino Linotype"/>
          <w:i/>
          <w:sz w:val="22"/>
          <w:lang w:val="es-ES"/>
        </w:rPr>
        <w:t xml:space="preserve"> Griselda Godínez Téllez. 9 de septiembre de 2015. Unanimidad de cuatro votos de los Ministros Eduardo Medina Mora I., José Fernando Franco González Salas, Margarita Beatriz Luna Ramos y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xml:space="preserve">. Ausente: Juan N. Silva Meza. Ponente: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xml:space="preserve">. Secretarios: Jorge </w:t>
      </w:r>
      <w:proofErr w:type="spellStart"/>
      <w:r>
        <w:rPr>
          <w:rFonts w:ascii="Palatino Linotype" w:hAnsi="Palatino Linotype"/>
          <w:i/>
          <w:sz w:val="22"/>
          <w:lang w:val="es-ES"/>
        </w:rPr>
        <w:t>Jannu</w:t>
      </w:r>
      <w:proofErr w:type="spellEnd"/>
      <w:r>
        <w:rPr>
          <w:rFonts w:ascii="Palatino Linotype" w:hAnsi="Palatino Linotype"/>
          <w:i/>
          <w:sz w:val="22"/>
          <w:lang w:val="es-ES"/>
        </w:rPr>
        <w:t xml:space="preserve"> Lizárraga Delgado y Jorge Antonio Medina Gaona.</w:t>
      </w:r>
    </w:p>
    <w:p w:rsidR="00820552" w:rsidRDefault="00F135AE">
      <w:pPr>
        <w:ind w:left="851" w:right="902"/>
        <w:jc w:val="both"/>
        <w:rPr>
          <w:rFonts w:ascii="Palatino Linotype" w:hAnsi="Palatino Linotype"/>
          <w:i/>
          <w:sz w:val="22"/>
          <w:lang w:val="es-ES"/>
        </w:rPr>
      </w:pPr>
      <w:r>
        <w:rPr>
          <w:rFonts w:ascii="Palatino Linotype" w:hAnsi="Palatino Linotype"/>
          <w:i/>
          <w:sz w:val="22"/>
          <w:lang w:val="es-ES"/>
        </w:rPr>
        <w:t xml:space="preserve">Amparo directo en revisión 2519/2015. Armando Escamilla Gutiérrez. 25 de noviembre de 2015. Mayoría de cuatro votos de los Ministros Eduardo Medina Mora I., José Fernando Franco González Salas, Margarita Beatriz Luna Ramos y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xml:space="preserve">. Disidente y Ponente: Juan N. Silva Meza. Secretario: Rodrigo de la </w:t>
      </w:r>
      <w:proofErr w:type="spellStart"/>
      <w:r>
        <w:rPr>
          <w:rFonts w:ascii="Palatino Linotype" w:hAnsi="Palatino Linotype"/>
          <w:i/>
          <w:sz w:val="22"/>
          <w:lang w:val="es-ES"/>
        </w:rPr>
        <w:t>Peza</w:t>
      </w:r>
      <w:proofErr w:type="spellEnd"/>
      <w:r>
        <w:rPr>
          <w:rFonts w:ascii="Palatino Linotype" w:hAnsi="Palatino Linotype"/>
          <w:i/>
          <w:sz w:val="22"/>
          <w:lang w:val="es-ES"/>
        </w:rPr>
        <w:t xml:space="preserve"> López Figueroa.</w:t>
      </w:r>
    </w:p>
    <w:p w:rsidR="00820552" w:rsidRDefault="00F135AE">
      <w:pPr>
        <w:ind w:left="851" w:right="902"/>
        <w:jc w:val="both"/>
        <w:rPr>
          <w:rFonts w:ascii="Palatino Linotype" w:hAnsi="Palatino Linotype"/>
          <w:i/>
          <w:sz w:val="22"/>
          <w:lang w:val="es-ES"/>
        </w:rPr>
      </w:pPr>
      <w:r>
        <w:rPr>
          <w:rFonts w:ascii="Palatino Linotype" w:hAnsi="Palatino Linotype"/>
          <w:i/>
          <w:sz w:val="22"/>
          <w:lang w:val="es-ES"/>
        </w:rPr>
        <w:t xml:space="preserve">Amparo directo en revisión 5239/2015. José María Mercado Ascencio. 3 de febrero de 2016. Mayoría de cuatro votos de los Ministros Eduardo Medina Mora I., José Fernando Franco González Salas, Margarita Beatriz Luna Ramos y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xml:space="preserve">. Disidente: Javier </w:t>
      </w:r>
      <w:proofErr w:type="spellStart"/>
      <w:r>
        <w:rPr>
          <w:rFonts w:ascii="Palatino Linotype" w:hAnsi="Palatino Linotype"/>
          <w:i/>
          <w:sz w:val="22"/>
          <w:lang w:val="es-ES"/>
        </w:rPr>
        <w:t>Laynez</w:t>
      </w:r>
      <w:proofErr w:type="spellEnd"/>
      <w:r>
        <w:rPr>
          <w:rFonts w:ascii="Palatino Linotype" w:hAnsi="Palatino Linotype"/>
          <w:i/>
          <w:sz w:val="22"/>
          <w:lang w:val="es-ES"/>
        </w:rPr>
        <w:t xml:space="preserve"> </w:t>
      </w:r>
      <w:proofErr w:type="spellStart"/>
      <w:r>
        <w:rPr>
          <w:rFonts w:ascii="Palatino Linotype" w:hAnsi="Palatino Linotype"/>
          <w:i/>
          <w:sz w:val="22"/>
          <w:lang w:val="es-ES"/>
        </w:rPr>
        <w:t>Potisek</w:t>
      </w:r>
      <w:proofErr w:type="spellEnd"/>
      <w:r>
        <w:rPr>
          <w:rFonts w:ascii="Palatino Linotype" w:hAnsi="Palatino Linotype"/>
          <w:i/>
          <w:sz w:val="22"/>
          <w:lang w:val="es-ES"/>
        </w:rPr>
        <w:t xml:space="preserve">. Ponente: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Secretario: Jorge Antonio Medina Gaona.</w:t>
      </w:r>
    </w:p>
    <w:p w:rsidR="00820552" w:rsidRDefault="00F135AE">
      <w:pPr>
        <w:ind w:left="851" w:right="902"/>
        <w:jc w:val="both"/>
        <w:rPr>
          <w:rFonts w:ascii="Palatino Linotype" w:hAnsi="Palatino Linotype"/>
          <w:i/>
          <w:sz w:val="22"/>
          <w:lang w:val="es-ES"/>
        </w:rPr>
      </w:pPr>
      <w:r>
        <w:rPr>
          <w:rFonts w:ascii="Palatino Linotype" w:hAnsi="Palatino Linotype"/>
          <w:i/>
          <w:sz w:val="22"/>
          <w:lang w:val="es-ES"/>
        </w:rPr>
        <w:t xml:space="preserve">Amparo directo en revisión 5946/2015. Secretario de Gobernación. 3 de febrero de 2016. Mayoría de cuatro votos de los Ministros Eduardo Medina Mora I., José Fernando Franco González Salas, Margarita Beatriz Luna Ramos y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xml:space="preserve">; votó con reserva José Fernando Franco González Salas. Disidente: Javier </w:t>
      </w:r>
      <w:proofErr w:type="spellStart"/>
      <w:r>
        <w:rPr>
          <w:rFonts w:ascii="Palatino Linotype" w:hAnsi="Palatino Linotype"/>
          <w:i/>
          <w:sz w:val="22"/>
          <w:lang w:val="es-ES"/>
        </w:rPr>
        <w:t>Laynez</w:t>
      </w:r>
      <w:proofErr w:type="spellEnd"/>
      <w:r>
        <w:rPr>
          <w:rFonts w:ascii="Palatino Linotype" w:hAnsi="Palatino Linotype"/>
          <w:i/>
          <w:sz w:val="22"/>
          <w:lang w:val="es-ES"/>
        </w:rPr>
        <w:t xml:space="preserve"> </w:t>
      </w:r>
      <w:proofErr w:type="spellStart"/>
      <w:r>
        <w:rPr>
          <w:rFonts w:ascii="Palatino Linotype" w:hAnsi="Palatino Linotype"/>
          <w:i/>
          <w:sz w:val="22"/>
          <w:lang w:val="es-ES"/>
        </w:rPr>
        <w:t>Potisek</w:t>
      </w:r>
      <w:proofErr w:type="spellEnd"/>
      <w:r>
        <w:rPr>
          <w:rFonts w:ascii="Palatino Linotype" w:hAnsi="Palatino Linotype"/>
          <w:i/>
          <w:sz w:val="22"/>
          <w:lang w:val="es-ES"/>
        </w:rPr>
        <w:t xml:space="preserve">. Ponente: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Secretario: Jorge Antonio Medina Gaona.</w:t>
      </w:r>
    </w:p>
    <w:p w:rsidR="00820552" w:rsidRDefault="00F135AE">
      <w:pPr>
        <w:ind w:left="851" w:right="902"/>
        <w:jc w:val="both"/>
        <w:rPr>
          <w:rFonts w:ascii="Palatino Linotype" w:hAnsi="Palatino Linotype"/>
          <w:i/>
          <w:sz w:val="22"/>
          <w:lang w:val="es-ES"/>
        </w:rPr>
      </w:pPr>
      <w:r>
        <w:rPr>
          <w:rFonts w:ascii="Palatino Linotype" w:hAnsi="Palatino Linotype"/>
          <w:i/>
          <w:sz w:val="22"/>
          <w:lang w:val="es-ES"/>
        </w:rPr>
        <w:t xml:space="preserve">Amparo en revisión 706/2017. GDF Suez México Comercializadora, S. de R.L. de C.V. 8 de noviembre de 2017. Unanimidad de cuatro votos de los Ministros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xml:space="preserve">, Javier </w:t>
      </w:r>
      <w:proofErr w:type="spellStart"/>
      <w:r>
        <w:rPr>
          <w:rFonts w:ascii="Palatino Linotype" w:hAnsi="Palatino Linotype"/>
          <w:i/>
          <w:sz w:val="22"/>
          <w:lang w:val="es-ES"/>
        </w:rPr>
        <w:t>Laynez</w:t>
      </w:r>
      <w:proofErr w:type="spellEnd"/>
      <w:r>
        <w:rPr>
          <w:rFonts w:ascii="Palatino Linotype" w:hAnsi="Palatino Linotype"/>
          <w:i/>
          <w:sz w:val="22"/>
          <w:lang w:val="es-ES"/>
        </w:rPr>
        <w:t xml:space="preserve"> </w:t>
      </w:r>
      <w:proofErr w:type="spellStart"/>
      <w:r>
        <w:rPr>
          <w:rFonts w:ascii="Palatino Linotype" w:hAnsi="Palatino Linotype"/>
          <w:i/>
          <w:sz w:val="22"/>
          <w:lang w:val="es-ES"/>
        </w:rPr>
        <w:t>Potisek</w:t>
      </w:r>
      <w:proofErr w:type="spellEnd"/>
      <w:r>
        <w:rPr>
          <w:rFonts w:ascii="Palatino Linotype" w:hAnsi="Palatino Linotype"/>
          <w:i/>
          <w:sz w:val="22"/>
          <w:lang w:val="es-ES"/>
        </w:rPr>
        <w:t xml:space="preserve">, José Fernando Franco González Salas y Eduardo Medina Mora I.; votó con salvedad José Fernando Franco González Salas. Ausente: Margarita Beatriz Luna Ramos. Ponente: Alberto Pérez </w:t>
      </w:r>
      <w:proofErr w:type="spellStart"/>
      <w:r>
        <w:rPr>
          <w:rFonts w:ascii="Palatino Linotype" w:hAnsi="Palatino Linotype"/>
          <w:i/>
          <w:sz w:val="22"/>
          <w:lang w:val="es-ES"/>
        </w:rPr>
        <w:t>Dayán</w:t>
      </w:r>
      <w:proofErr w:type="spellEnd"/>
      <w:r>
        <w:rPr>
          <w:rFonts w:ascii="Palatino Linotype" w:hAnsi="Palatino Linotype"/>
          <w:i/>
          <w:sz w:val="22"/>
          <w:lang w:val="es-ES"/>
        </w:rPr>
        <w:t>. Secretario: Isidro Emmanuel Muñoz Acevedo.”</w:t>
      </w:r>
    </w:p>
    <w:p w:rsidR="00820552" w:rsidRDefault="00820552">
      <w:pPr>
        <w:ind w:right="49"/>
        <w:jc w:val="both"/>
        <w:rPr>
          <w:rFonts w:ascii="Palatino Linotype" w:hAnsi="Palatino Linotype" w:cs="Arial"/>
          <w:lang w:val="es-ES"/>
        </w:rPr>
      </w:pPr>
    </w:p>
    <w:p w:rsidR="00820552" w:rsidRDefault="00F135AE">
      <w:pPr>
        <w:spacing w:line="360" w:lineRule="auto"/>
        <w:jc w:val="both"/>
        <w:rPr>
          <w:rFonts w:ascii="Palatino Linotype" w:hAnsi="Palatino Linotype" w:cs="Arial"/>
          <w:lang w:val="es-ES_tradnl"/>
        </w:rPr>
      </w:pPr>
      <w:r>
        <w:rPr>
          <w:rFonts w:ascii="Palatino Linotype" w:hAnsi="Palatino Linotype" w:cs="Arial"/>
          <w:lang w:val="es-ES_tradnl"/>
        </w:rPr>
        <w:t xml:space="preserve">Aunado a lo anterior, es de señalar que el artículo 1, párrafo segundo de la Constitución Política de los Estados Unidos Mexicanos, determina que las normas referentes a los derechos humanos se interpretarán favoreciendo en todo tiempo a las personas; por su parte, el diverso 6, apartado A, fracciones I y II del mismo ordenamiento estipula que </w:t>
      </w:r>
      <w:r>
        <w:rPr>
          <w:rFonts w:ascii="Palatino Linotype" w:hAnsi="Palatino Linotype" w:cs="Arial"/>
          <w:lang w:val="es-ES_tradnl"/>
        </w:rPr>
        <w:lastRenderedPageBreak/>
        <w:t>toda la información en posesión de los entes públicos es pública y sólo podrá ser restringida por cuestiones de seguridad nacional y para proteger la vida privada y datos personales.</w:t>
      </w:r>
    </w:p>
    <w:p w:rsidR="00820552" w:rsidRDefault="00820552">
      <w:pPr>
        <w:spacing w:line="360" w:lineRule="auto"/>
        <w:jc w:val="both"/>
        <w:rPr>
          <w:rFonts w:ascii="Palatino Linotype" w:hAnsi="Palatino Linotype"/>
          <w:lang w:val="es-ES"/>
        </w:rPr>
      </w:pPr>
    </w:p>
    <w:p w:rsidR="00820552" w:rsidRDefault="00F135AE">
      <w:pPr>
        <w:spacing w:line="360" w:lineRule="auto"/>
        <w:jc w:val="both"/>
        <w:rPr>
          <w:rFonts w:ascii="Palatino Linotype" w:hAnsi="Palatino Linotype"/>
          <w:lang w:val="es-ES"/>
        </w:rPr>
      </w:pPr>
      <w:r>
        <w:rPr>
          <w:rFonts w:ascii="Palatino Linotype" w:hAnsi="Palatino Linotype"/>
          <w:lang w:val="es-ES"/>
        </w:rPr>
        <w:t xml:space="preserve">En sustento a lo anterior, es aplicable por analogía el </w:t>
      </w:r>
      <w:r>
        <w:rPr>
          <w:rFonts w:ascii="Palatino Linotype" w:hAnsi="Palatino Linotype"/>
          <w:b/>
          <w:lang w:val="es-ES"/>
        </w:rPr>
        <w:t>Criterio relevante 01/2018</w:t>
      </w:r>
      <w:r>
        <w:rPr>
          <w:rFonts w:ascii="Palatino Linotype" w:hAnsi="Palatino Linotype"/>
          <w:lang w:val="es-ES"/>
        </w:rPr>
        <w:t xml:space="preserve"> de la Segunda Época del Instituto de Transparencia, Acceso a la Información Pública y Protección de Datos Personales del Estado de México y Municipios, cuyo rubro y texto esgrimen:</w:t>
      </w:r>
    </w:p>
    <w:p w:rsidR="00820552" w:rsidRDefault="00820552">
      <w:pPr>
        <w:jc w:val="both"/>
        <w:rPr>
          <w:rFonts w:ascii="Palatino Linotype" w:hAnsi="Palatino Linotype"/>
          <w:lang w:val="es-ES"/>
        </w:rPr>
      </w:pPr>
    </w:p>
    <w:p w:rsidR="00820552" w:rsidRDefault="00F135AE">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Nombre del titular de una licencia que no involucre el aprovechamiento de bienes, servicios y/o recursos públicos, constituye un dato personal susceptible de clasificar como confidencial. </w:t>
      </w:r>
      <w:r>
        <w:rPr>
          <w:rFonts w:ascii="Palatino Linotype" w:hAnsi="Palatino Linotype" w:cs="Arial"/>
          <w:i/>
          <w:sz w:val="22"/>
          <w:szCs w:val="22"/>
          <w:lang w:eastAsia="es-MX"/>
        </w:rPr>
        <w:t xml:space="preserve">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w:t>
      </w:r>
      <w:r>
        <w:rPr>
          <w:rFonts w:ascii="Palatino Linotype" w:hAnsi="Palatino Linotype" w:cs="Arial"/>
          <w:i/>
          <w:sz w:val="22"/>
          <w:szCs w:val="22"/>
          <w:lang w:eastAsia="es-MX"/>
        </w:rPr>
        <w:lastRenderedPageBreak/>
        <w:t xml:space="preserve">de la licencia correspondiente involucre el aprovechamiento de bienes, servicios y/o recursos públicos, caso contrario se deberá clasificar como confidencial. </w:t>
      </w:r>
    </w:p>
    <w:p w:rsidR="00820552" w:rsidRDefault="00F135AE">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Resolución:</w:t>
      </w:r>
      <w:r>
        <w:rPr>
          <w:rFonts w:ascii="Palatino Linotype" w:hAnsi="Palatino Linotype" w:cs="Arial"/>
          <w:i/>
          <w:sz w:val="22"/>
          <w:szCs w:val="22"/>
          <w:lang w:eastAsia="es-MX"/>
        </w:rPr>
        <w:t xml:space="preserve"> </w:t>
      </w:r>
    </w:p>
    <w:p w:rsidR="00820552" w:rsidRDefault="00F135AE">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02835/INFOEM/IP/RR/2017.</w:t>
      </w:r>
      <w:r>
        <w:rPr>
          <w:rFonts w:ascii="Palatino Linotype" w:hAnsi="Palatino Linotype" w:cs="Arial"/>
          <w:i/>
          <w:sz w:val="22"/>
          <w:szCs w:val="22"/>
          <w:lang w:eastAsia="es-MX"/>
        </w:rPr>
        <w:t xml:space="preserve"> Ayuntamiento de Toluca. 07 de marzo de 2018. Por unanimidad. Comisionada Ponente Zulema Martínez Sánchez.”</w:t>
      </w:r>
    </w:p>
    <w:p w:rsidR="00820552" w:rsidRDefault="00820552">
      <w:pPr>
        <w:jc w:val="both"/>
        <w:rPr>
          <w:rFonts w:ascii="Palatino Linotype" w:hAnsi="Palatino Linotype" w:cs="Arial"/>
          <w:lang w:val="es-ES_tradnl"/>
        </w:rPr>
      </w:pPr>
    </w:p>
    <w:p w:rsidR="00820552" w:rsidRDefault="00F135AE">
      <w:pPr>
        <w:spacing w:line="360" w:lineRule="auto"/>
        <w:ind w:right="49"/>
        <w:jc w:val="both"/>
        <w:rPr>
          <w:rFonts w:ascii="Palatino Linotype" w:hAnsi="Palatino Linotype" w:cs="Arial"/>
          <w:lang w:val="es-ES"/>
        </w:rPr>
      </w:pPr>
      <w:r>
        <w:rPr>
          <w:rFonts w:ascii="Palatino Linotype" w:hAnsi="Palatino Linotype" w:cs="Arial"/>
          <w:lang w:val="es-ES"/>
        </w:rPr>
        <w:t>Es así que, en razón de que las licencias solicitadas por la particular no involucran el aprovechamiento de bienes servicios y/o recursos públicos, el nombre del titular de las mismas, constituye un dato personal susceptible de clasificar como confidencial.</w:t>
      </w:r>
    </w:p>
    <w:p w:rsidR="00820552" w:rsidRDefault="00820552">
      <w:pPr>
        <w:spacing w:line="360" w:lineRule="auto"/>
        <w:ind w:right="49"/>
        <w:jc w:val="both"/>
        <w:rPr>
          <w:rFonts w:ascii="Palatino Linotype" w:hAnsi="Palatino Linotype" w:cs="Arial"/>
          <w:lang w:val="es-ES"/>
        </w:rPr>
      </w:pPr>
    </w:p>
    <w:p w:rsidR="00820552" w:rsidRDefault="00F135AE">
      <w:pPr>
        <w:spacing w:line="360" w:lineRule="auto"/>
        <w:ind w:right="49"/>
        <w:jc w:val="both"/>
        <w:rPr>
          <w:rFonts w:ascii="Palatino Linotype" w:hAnsi="Palatino Linotype" w:cs="Arial"/>
          <w:lang w:val="es-ES"/>
        </w:rPr>
      </w:pPr>
      <w:r>
        <w:rPr>
          <w:rFonts w:ascii="Palatino Linotype" w:hAnsi="Palatino Linotype" w:cs="Arial"/>
          <w:lang w:val="es-ES"/>
        </w:rPr>
        <w:t xml:space="preserve">Asimismo, es importante referir que conforme al artículo 204 de la Ley de la materia, los criterios reiterados y relevantes, son obligatorios para </w:t>
      </w:r>
      <w:r>
        <w:rPr>
          <w:rFonts w:ascii="Palatino Linotype" w:hAnsi="Palatino Linotype" w:cs="Arial"/>
          <w:b/>
          <w:lang w:val="es-ES"/>
        </w:rPr>
        <w:t>EL SUJETO OBLIGADO</w:t>
      </w:r>
      <w:r>
        <w:rPr>
          <w:rFonts w:ascii="Palatino Linotype" w:hAnsi="Palatino Linotype" w:cs="Arial"/>
          <w:lang w:val="es-ES"/>
        </w:rPr>
        <w:t>, y debe ser observado al dar cumplimiento a la presente resolución.</w:t>
      </w:r>
    </w:p>
    <w:p w:rsidR="00820552" w:rsidRDefault="00820552">
      <w:pPr>
        <w:spacing w:line="360" w:lineRule="auto"/>
        <w:rPr>
          <w:rFonts w:ascii="Palatino Linotype" w:hAnsi="Palatino Linotype"/>
          <w:lang w:val="es-ES"/>
        </w:rPr>
      </w:pPr>
    </w:p>
    <w:p w:rsidR="00820552" w:rsidRDefault="00F135AE">
      <w:pPr>
        <w:spacing w:line="360" w:lineRule="auto"/>
        <w:jc w:val="both"/>
        <w:rPr>
          <w:rFonts w:ascii="Palatino Linotype" w:hAnsi="Palatino Linotype" w:cs="Arial"/>
        </w:rPr>
      </w:pPr>
      <w:r>
        <w:rPr>
          <w:rFonts w:ascii="Palatino Linotype" w:hAnsi="Palatino Linotype" w:cs="Arial"/>
        </w:rPr>
        <w:t>Ahora bien, es importante señalar que la clasificación de información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20552" w:rsidRDefault="00820552">
      <w:pPr>
        <w:jc w:val="both"/>
        <w:rPr>
          <w:rFonts w:ascii="Palatino Linotype" w:hAnsi="Palatino Linotype" w:cs="Arial"/>
        </w:rPr>
      </w:pP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 xml:space="preserve">“Artículo 49. </w:t>
      </w:r>
      <w:r>
        <w:rPr>
          <w:rFonts w:ascii="Palatino Linotype" w:hAnsi="Palatino Linotype" w:cs="Arial"/>
          <w:i/>
          <w:sz w:val="22"/>
          <w:szCs w:val="22"/>
        </w:rPr>
        <w:t>Los Comités de Transparencia tendrán las siguientes atribuciones:</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VIII.</w:t>
      </w:r>
      <w:r>
        <w:rPr>
          <w:rFonts w:ascii="Palatino Linotype" w:hAnsi="Palatino Linotype" w:cs="Arial"/>
          <w:i/>
          <w:sz w:val="22"/>
          <w:szCs w:val="22"/>
        </w:rPr>
        <w:t xml:space="preserve"> Aprobar, modificar o revocar la clasificación de la información;</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Artículo 132.</w:t>
      </w:r>
      <w:r>
        <w:rPr>
          <w:rFonts w:ascii="Palatino Linotype" w:hAnsi="Palatino Linotype" w:cs="Arial"/>
          <w:i/>
          <w:sz w:val="22"/>
          <w:szCs w:val="22"/>
        </w:rPr>
        <w:t xml:space="preserve"> La clasificación de la información se llevará a cabo en el momento en que:</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lastRenderedPageBreak/>
        <w:t>I.</w:t>
      </w:r>
      <w:r>
        <w:rPr>
          <w:rFonts w:ascii="Palatino Linotype" w:hAnsi="Palatino Linotype" w:cs="Arial"/>
          <w:i/>
          <w:sz w:val="22"/>
          <w:szCs w:val="22"/>
        </w:rPr>
        <w:t xml:space="preserve"> Se reciba una solicitud de acceso a la información;</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 autoridad competente; o</w:t>
      </w:r>
    </w:p>
    <w:p w:rsidR="00820552" w:rsidRDefault="00F135AE">
      <w:pPr>
        <w:ind w:left="851" w:right="902"/>
        <w:jc w:val="both"/>
        <w:rPr>
          <w:rFonts w:ascii="Palatino Linotype" w:hAnsi="Palatino Linotype" w:cs="Arial"/>
          <w:b/>
          <w:i/>
          <w:sz w:val="22"/>
          <w:szCs w:val="22"/>
        </w:rPr>
      </w:pPr>
      <w:r>
        <w:rPr>
          <w:rFonts w:ascii="Palatino Linotype" w:hAnsi="Palatino Linotype" w:cs="Arial"/>
          <w:i/>
          <w:sz w:val="22"/>
          <w:szCs w:val="22"/>
        </w:rPr>
        <w:t>III. Se generen versiones públicas para dar cumplimiento a las obligaciones de transparencia previstas en esta Ley.</w:t>
      </w:r>
      <w:r>
        <w:rPr>
          <w:rFonts w:ascii="Palatino Linotype" w:hAnsi="Palatino Linotype" w:cs="Arial"/>
          <w:b/>
          <w:i/>
          <w:sz w:val="22"/>
          <w:szCs w:val="22"/>
        </w:rPr>
        <w:t>”</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20552" w:rsidRDefault="00F135AE">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20552" w:rsidRDefault="00F135AE">
      <w:pPr>
        <w:ind w:left="851" w:right="902"/>
        <w:jc w:val="both"/>
        <w:rPr>
          <w:rFonts w:ascii="Palatino Linotype" w:hAnsi="Palatino Linotype" w:cs="Arial"/>
          <w:i/>
          <w:sz w:val="22"/>
          <w:szCs w:val="22"/>
        </w:rPr>
      </w:pPr>
      <w:r>
        <w:rPr>
          <w:rFonts w:ascii="Palatino Linotype" w:hAnsi="Palatino Linotype" w:cs="Arial"/>
          <w:i/>
          <w:sz w:val="22"/>
          <w:szCs w:val="22"/>
        </w:rPr>
        <w:t>La clasificación de información se realizará conforme a un análisis caso por caso, mediante la aplicación de la prueba de daño y de interés público.</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de la información se llevará a cabo en el momento en que:</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 autoridad competente, o</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820552" w:rsidRDefault="00F135AE">
      <w:pPr>
        <w:ind w:left="851" w:right="902"/>
        <w:jc w:val="both"/>
        <w:rPr>
          <w:rFonts w:ascii="Palatino Linotype" w:hAnsi="Palatino Linotype" w:cs="Arial"/>
          <w:i/>
          <w:sz w:val="22"/>
          <w:szCs w:val="22"/>
        </w:rPr>
      </w:pPr>
      <w:r>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lastRenderedPageBreak/>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20552" w:rsidRDefault="00F135AE">
      <w:pPr>
        <w:ind w:left="851" w:right="902"/>
        <w:jc w:val="both"/>
        <w:rPr>
          <w:rFonts w:ascii="Palatino Linotype" w:hAnsi="Palatino Linotype" w:cs="Arial"/>
          <w:i/>
          <w:sz w:val="22"/>
          <w:szCs w:val="22"/>
        </w:rPr>
      </w:pPr>
      <w:r>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820552" w:rsidRDefault="00F135AE">
      <w:pPr>
        <w:ind w:left="851" w:right="902"/>
        <w:jc w:val="both"/>
        <w:rPr>
          <w:rFonts w:ascii="Palatino Linotype" w:hAnsi="Palatino Linotype" w:cs="Arial"/>
          <w:i/>
          <w:sz w:val="22"/>
          <w:szCs w:val="22"/>
        </w:rPr>
      </w:pPr>
      <w:r>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820552" w:rsidRDefault="00F135AE">
      <w:pPr>
        <w:ind w:left="851" w:right="902"/>
        <w:jc w:val="both"/>
        <w:rPr>
          <w:rFonts w:ascii="Palatino Linotype" w:hAnsi="Palatino Linotype" w:cs="Arial"/>
          <w:i/>
          <w:sz w:val="22"/>
          <w:szCs w:val="22"/>
        </w:rPr>
      </w:pPr>
      <w:r>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820552" w:rsidRDefault="00F135AE">
      <w:pPr>
        <w:ind w:left="851" w:right="902"/>
        <w:jc w:val="both"/>
        <w:rPr>
          <w:rFonts w:ascii="Palatino Linotype" w:hAnsi="Palatino Linotype" w:cs="Arial"/>
          <w:i/>
          <w:sz w:val="22"/>
          <w:szCs w:val="22"/>
        </w:rPr>
      </w:pPr>
      <w:r>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20552" w:rsidRDefault="00F135AE">
      <w:pPr>
        <w:ind w:left="851" w:right="902"/>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20552" w:rsidRDefault="00F135AE">
      <w:pPr>
        <w:ind w:left="851" w:right="902"/>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820552" w:rsidRDefault="00F135AE">
      <w:pPr>
        <w:ind w:left="851" w:right="899"/>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rsidR="00820552" w:rsidRDefault="00820552">
      <w:pPr>
        <w:ind w:left="851" w:right="899"/>
        <w:jc w:val="both"/>
        <w:rPr>
          <w:rFonts w:ascii="Palatino Linotype" w:hAnsi="Palatino Linotype" w:cs="Arial"/>
          <w:b/>
          <w:bCs/>
          <w:i/>
        </w:rPr>
      </w:pPr>
    </w:p>
    <w:p w:rsidR="00820552" w:rsidRDefault="00F135AE">
      <w:pPr>
        <w:spacing w:line="360" w:lineRule="auto"/>
        <w:jc w:val="both"/>
        <w:rPr>
          <w:rFonts w:ascii="Palatino Linotype" w:hAnsi="Palatino Linotype" w:cs="Arial"/>
        </w:rPr>
      </w:pPr>
      <w:r>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20552" w:rsidRDefault="00820552">
      <w:pPr>
        <w:spacing w:line="360" w:lineRule="auto"/>
        <w:ind w:right="-93"/>
        <w:jc w:val="both"/>
        <w:rPr>
          <w:rFonts w:ascii="Palatino Linotype" w:hAnsi="Palatino Linotype" w:cs="Arial"/>
          <w:lang w:eastAsia="es-MX"/>
        </w:rPr>
      </w:pPr>
    </w:p>
    <w:p w:rsidR="00820552" w:rsidRDefault="00F135AE">
      <w:pPr>
        <w:spacing w:line="360" w:lineRule="auto"/>
        <w:jc w:val="both"/>
        <w:rPr>
          <w:rFonts w:ascii="Palatino Linotype" w:eastAsia="Calibri" w:hAnsi="Palatino Linotype"/>
          <w:lang w:val="es-ES_tradnl" w:eastAsia="en-US"/>
        </w:rPr>
      </w:pPr>
      <w:r>
        <w:rPr>
          <w:rFonts w:ascii="Palatino Linotype" w:hAnsi="Palatino Linotype" w:cs="Arial"/>
        </w:rPr>
        <w:t xml:space="preserve">Consecuentemente, se destaca que la versión pública que elabore </w:t>
      </w:r>
      <w:r>
        <w:rPr>
          <w:rFonts w:ascii="Palatino Linotype" w:hAnsi="Palatino Linotype" w:cs="Arial"/>
          <w:b/>
        </w:rPr>
        <w:t>EL SUJETO OBLIGADO</w:t>
      </w:r>
      <w:r>
        <w:rPr>
          <w:rFonts w:ascii="Palatino Linotype" w:hAnsi="Palatino Linotype" w:cs="Arial"/>
        </w:rPr>
        <w:t xml:space="preserve"> debe cumplir con las formalidades exigidas en la Ley, por lo que para tal efecto emitirá el </w:t>
      </w:r>
      <w:r>
        <w:rPr>
          <w:rFonts w:ascii="Palatino Linotype" w:hAnsi="Palatino Linotype" w:cs="Arial"/>
          <w:b/>
        </w:rPr>
        <w:t>Acuerdo del Comité de Transparencia</w:t>
      </w:r>
      <w:r>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820552" w:rsidRDefault="00820552">
      <w:pPr>
        <w:spacing w:line="360" w:lineRule="auto"/>
        <w:jc w:val="both"/>
        <w:rPr>
          <w:rFonts w:ascii="Palatino Linotype" w:hAnsi="Palatino Linotype" w:cs="Arial"/>
          <w:lang w:val="es-ES_tradnl" w:eastAsia="es-MX"/>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Finalmente respecto del requerimiento respecto </w:t>
      </w:r>
      <w:r>
        <w:rPr>
          <w:rFonts w:ascii="Palatino Linotype" w:hAnsi="Palatino Linotype" w:cs="Arial"/>
          <w:i/>
          <w:color w:val="000000" w:themeColor="text1"/>
        </w:rPr>
        <w:t xml:space="preserve">de la solicitud de inicio del procedimiento administrativo por incumplimiento de las especificaciones y normas de uso descritas en la licencia de uso de suelo y construcción irregular del inmueble referido por el particular; así como, el seguimiento de la misma, especificando el número del mismo; </w:t>
      </w:r>
      <w:r>
        <w:rPr>
          <w:rFonts w:ascii="Palatino Linotype" w:hAnsi="Palatino Linotype" w:cs="Arial"/>
          <w:color w:val="000000" w:themeColor="text1"/>
        </w:rPr>
        <w:t xml:space="preserve">al respecto, es de señalar que dicho requerimiento no es atendible, ello derivado que el mismo no corresponde a un derecho de acceso a la información sino más bien a un derecho de petición.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rPr>
      </w:pPr>
      <w:r>
        <w:rPr>
          <w:rFonts w:ascii="Palatino Linotype" w:hAnsi="Palatino Linotype" w:cs="Arial"/>
        </w:rPr>
        <w:t>Bajo ese contexto, es importante dejar en claro lo que debe entenderse por derecho de petición y por derecho de acceso a la información pública.</w:t>
      </w:r>
    </w:p>
    <w:p w:rsidR="00820552" w:rsidRDefault="00F135AE">
      <w:pPr>
        <w:spacing w:line="360" w:lineRule="auto"/>
        <w:jc w:val="both"/>
        <w:rPr>
          <w:rFonts w:ascii="Palatino Linotype" w:hAnsi="Palatino Linotype" w:cs="Arial"/>
        </w:rPr>
      </w:pPr>
      <w:r>
        <w:rPr>
          <w:rFonts w:ascii="Palatino Linotype" w:hAnsi="Palatino Linotype" w:cs="Arial"/>
        </w:rPr>
        <w:lastRenderedPageBreak/>
        <w:t xml:space="preserve">Por lo que respecta a la definición de Derecho de Petición, el Maestro Ignacio Burgoa Orihuela refiere: </w:t>
      </w:r>
    </w:p>
    <w:p w:rsidR="00820552" w:rsidRDefault="00820552">
      <w:pPr>
        <w:jc w:val="both"/>
        <w:rPr>
          <w:rFonts w:ascii="Palatino Linotype" w:hAnsi="Palatino Linotype" w:cs="Arial"/>
        </w:rPr>
      </w:pPr>
    </w:p>
    <w:p w:rsidR="00820552" w:rsidRDefault="00F135AE">
      <w:pPr>
        <w:ind w:left="851" w:right="901"/>
        <w:jc w:val="both"/>
        <w:rPr>
          <w:rFonts w:ascii="Palatino Linotype" w:hAnsi="Palatino Linotype" w:cs="Arial"/>
          <w:i/>
          <w:sz w:val="22"/>
          <w:szCs w:val="22"/>
        </w:rPr>
      </w:pPr>
      <w:r>
        <w:rPr>
          <w:rFonts w:ascii="Palatino Linotype" w:hAnsi="Palatino Linotype" w:cs="Arial"/>
          <w:b/>
          <w:sz w:val="22"/>
          <w:szCs w:val="22"/>
        </w:rPr>
        <w:t>“</w:t>
      </w:r>
      <w:r>
        <w:rPr>
          <w:rFonts w:ascii="Palatino Linotype" w:hAnsi="Palatino Linotype" w:cs="Arial"/>
          <w:sz w:val="22"/>
          <w:szCs w:val="22"/>
        </w:rPr>
        <w:t>…</w:t>
      </w:r>
      <w:r>
        <w:rPr>
          <w:rFonts w:ascii="Palatino Linotype" w:hAnsi="Palatino Linotype" w:cs="Arial"/>
          <w:i/>
          <w:sz w:val="22"/>
          <w:szCs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Pr>
          <w:rFonts w:ascii="Palatino Linotype" w:hAnsi="Palatino Linotype" w:cs="Arial"/>
          <w:i/>
          <w:sz w:val="22"/>
          <w:szCs w:val="22"/>
        </w:rPr>
        <w:t>.</w:t>
      </w:r>
      <w:r>
        <w:rPr>
          <w:rFonts w:ascii="Palatino Linotype" w:hAnsi="Palatino Linotype"/>
          <w:b/>
          <w:i/>
          <w:sz w:val="22"/>
          <w:szCs w:val="22"/>
        </w:rPr>
        <w:t>“</w:t>
      </w:r>
      <w:proofErr w:type="gramEnd"/>
      <w:r>
        <w:rPr>
          <w:rFonts w:ascii="Palatino Linotype" w:hAnsi="Palatino Linotype" w:cs="Arial"/>
          <w:i/>
          <w:sz w:val="22"/>
          <w:szCs w:val="22"/>
        </w:rPr>
        <w:t xml:space="preserve"> (</w:t>
      </w:r>
      <w:proofErr w:type="gramStart"/>
      <w:r>
        <w:rPr>
          <w:rFonts w:ascii="Palatino Linotype" w:hAnsi="Palatino Linotype" w:cs="Arial"/>
          <w:i/>
          <w:sz w:val="22"/>
          <w:szCs w:val="22"/>
        </w:rPr>
        <w:t>sic</w:t>
      </w:r>
      <w:proofErr w:type="gramEnd"/>
      <w:r>
        <w:rPr>
          <w:rFonts w:ascii="Palatino Linotype" w:hAnsi="Palatino Linotype" w:cs="Arial"/>
          <w:i/>
          <w:sz w:val="22"/>
          <w:szCs w:val="22"/>
        </w:rPr>
        <w:t>)</w:t>
      </w:r>
    </w:p>
    <w:p w:rsidR="00820552" w:rsidRDefault="00820552">
      <w:pPr>
        <w:ind w:left="851" w:right="901"/>
        <w:jc w:val="both"/>
        <w:rPr>
          <w:rFonts w:ascii="Palatino Linotype" w:hAnsi="Palatino Linotype" w:cs="Arial"/>
          <w:i/>
          <w:sz w:val="22"/>
          <w:szCs w:val="22"/>
        </w:rPr>
      </w:pPr>
    </w:p>
    <w:p w:rsidR="00820552" w:rsidRDefault="00F135AE">
      <w:pPr>
        <w:spacing w:line="360" w:lineRule="auto"/>
        <w:jc w:val="both"/>
        <w:rPr>
          <w:rFonts w:ascii="Palatino Linotype" w:hAnsi="Palatino Linotype" w:cs="Arial"/>
        </w:rPr>
      </w:pPr>
      <w:r>
        <w:rPr>
          <w:rFonts w:ascii="Palatino Linotype" w:hAnsi="Palatino Linotype" w:cs="Arial"/>
        </w:rPr>
        <w:t xml:space="preserve">Por su parte, David Cienfuegos Salgado, concibe al derecho de petición como: </w:t>
      </w:r>
    </w:p>
    <w:p w:rsidR="00820552" w:rsidRDefault="00820552">
      <w:pPr>
        <w:jc w:val="both"/>
        <w:rPr>
          <w:rFonts w:ascii="Palatino Linotype" w:hAnsi="Palatino Linotype" w:cs="Arial"/>
        </w:rPr>
      </w:pPr>
    </w:p>
    <w:p w:rsidR="00820552" w:rsidRDefault="00F135AE">
      <w:pPr>
        <w:ind w:left="851" w:right="901"/>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i/>
          <w:sz w:val="22"/>
          <w:szCs w:val="22"/>
        </w:rPr>
        <w:t>el derecho de toda persona a ser escuchado por quienes ejercen el poder público.</w:t>
      </w:r>
      <w:r>
        <w:rPr>
          <w:rFonts w:ascii="Palatino Linotype" w:hAnsi="Palatino Linotype" w:cs="Arial"/>
          <w:b/>
          <w:i/>
          <w:sz w:val="22"/>
          <w:szCs w:val="22"/>
        </w:rPr>
        <w:t>”</w:t>
      </w:r>
      <w:r>
        <w:rPr>
          <w:rFonts w:ascii="Palatino Linotype" w:hAnsi="Palatino Linotype" w:cs="Arial"/>
          <w:i/>
          <w:sz w:val="22"/>
          <w:szCs w:val="22"/>
        </w:rPr>
        <w:t xml:space="preserve"> (</w:t>
      </w:r>
      <w:proofErr w:type="gramStart"/>
      <w:r>
        <w:rPr>
          <w:rFonts w:ascii="Palatino Linotype" w:hAnsi="Palatino Linotype" w:cs="Arial"/>
          <w:i/>
          <w:sz w:val="22"/>
          <w:szCs w:val="22"/>
        </w:rPr>
        <w:t>sic</w:t>
      </w:r>
      <w:proofErr w:type="gramEnd"/>
      <w:r>
        <w:rPr>
          <w:rFonts w:ascii="Palatino Linotype" w:hAnsi="Palatino Linotype" w:cs="Arial"/>
          <w:i/>
          <w:sz w:val="22"/>
          <w:szCs w:val="22"/>
        </w:rPr>
        <w:t xml:space="preserve">) </w:t>
      </w:r>
    </w:p>
    <w:p w:rsidR="00820552" w:rsidRDefault="00820552">
      <w:pPr>
        <w:ind w:left="851" w:right="901"/>
        <w:jc w:val="both"/>
        <w:rPr>
          <w:rFonts w:ascii="Palatino Linotype" w:hAnsi="Palatino Linotype" w:cs="Arial"/>
          <w:i/>
          <w:sz w:val="22"/>
          <w:szCs w:val="22"/>
        </w:rPr>
      </w:pPr>
    </w:p>
    <w:p w:rsidR="00820552" w:rsidRDefault="00F135AE">
      <w:pPr>
        <w:spacing w:line="360" w:lineRule="auto"/>
        <w:jc w:val="both"/>
        <w:rPr>
          <w:rFonts w:ascii="Palatino Linotype" w:hAnsi="Palatino Linotype" w:cs="Arial"/>
        </w:rPr>
      </w:pPr>
      <w:r>
        <w:rPr>
          <w:rFonts w:ascii="Palatino Linotype" w:hAnsi="Palatino Linotype" w:cs="Arial"/>
        </w:rPr>
        <w:t xml:space="preserve">A este respecto, para diferenciar el derecho de petición al derecho de acceso a la información, resulta conducente señalar que José Guadalupe Robles, conceptualiza el derecho a la información como: </w:t>
      </w:r>
    </w:p>
    <w:p w:rsidR="00820552" w:rsidRDefault="00820552">
      <w:pPr>
        <w:jc w:val="both"/>
        <w:rPr>
          <w:rFonts w:ascii="Palatino Linotype" w:hAnsi="Palatino Linotype" w:cs="Arial"/>
        </w:rPr>
      </w:pPr>
    </w:p>
    <w:p w:rsidR="00820552" w:rsidRDefault="00F135AE">
      <w:pPr>
        <w:ind w:left="851" w:right="901"/>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i/>
          <w:sz w:val="22"/>
          <w:szCs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hAnsi="Palatino Linotype" w:cs="Arial"/>
          <w:b/>
          <w:i/>
          <w:sz w:val="22"/>
          <w:szCs w:val="22"/>
        </w:rPr>
        <w:t>”</w:t>
      </w:r>
      <w:r>
        <w:rPr>
          <w:rFonts w:ascii="Palatino Linotype" w:hAnsi="Palatino Linotype" w:cs="Arial"/>
          <w:i/>
          <w:sz w:val="22"/>
          <w:szCs w:val="22"/>
        </w:rPr>
        <w:t xml:space="preserve"> (</w:t>
      </w:r>
      <w:proofErr w:type="gramStart"/>
      <w:r>
        <w:rPr>
          <w:rFonts w:ascii="Palatino Linotype" w:hAnsi="Palatino Linotype" w:cs="Arial"/>
          <w:i/>
          <w:sz w:val="22"/>
          <w:szCs w:val="22"/>
        </w:rPr>
        <w:t>sic</w:t>
      </w:r>
      <w:proofErr w:type="gramEnd"/>
      <w:r>
        <w:rPr>
          <w:rFonts w:ascii="Palatino Linotype" w:hAnsi="Palatino Linotype" w:cs="Arial"/>
          <w:i/>
          <w:sz w:val="22"/>
          <w:szCs w:val="22"/>
        </w:rPr>
        <w:t xml:space="preserve">) </w:t>
      </w:r>
    </w:p>
    <w:p w:rsidR="00820552" w:rsidRDefault="00820552">
      <w:pPr>
        <w:ind w:right="901"/>
        <w:jc w:val="both"/>
        <w:rPr>
          <w:rFonts w:ascii="Palatino Linotype" w:hAnsi="Palatino Linotype" w:cs="Arial"/>
          <w:i/>
          <w:sz w:val="22"/>
          <w:szCs w:val="22"/>
        </w:rPr>
      </w:pPr>
    </w:p>
    <w:p w:rsidR="00820552" w:rsidRDefault="00F135AE">
      <w:pPr>
        <w:spacing w:line="360" w:lineRule="auto"/>
        <w:jc w:val="both"/>
        <w:rPr>
          <w:rFonts w:ascii="Palatino Linotype" w:hAnsi="Palatino Linotype"/>
        </w:rPr>
      </w:pPr>
      <w:r>
        <w:rPr>
          <w:rFonts w:ascii="Palatino Linotype" w:hAnsi="Palatino Linotype" w:cs="Arial"/>
        </w:rPr>
        <w:t xml:space="preserve">Ahora bien, el derecho </w:t>
      </w:r>
      <w:r>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20552" w:rsidRDefault="00F135AE">
      <w:pPr>
        <w:spacing w:line="360" w:lineRule="auto"/>
        <w:jc w:val="both"/>
        <w:rPr>
          <w:rFonts w:ascii="Palatino Linotype" w:hAnsi="Palatino Linotype" w:cs="Arial"/>
        </w:rPr>
      </w:pPr>
      <w:r>
        <w:rPr>
          <w:rFonts w:ascii="Palatino Linotype" w:hAnsi="Palatino Linotype" w:cs="Arial"/>
        </w:rPr>
        <w:t xml:space="preserve">Es por ello que, el derecho de acceso a la información pública, implica el conocimiento de los particulares de la información contenida en los documentos que posean los </w:t>
      </w:r>
      <w:r>
        <w:rPr>
          <w:rFonts w:ascii="Palatino Linotype" w:hAnsi="Palatino Linotype" w:cs="Arial"/>
        </w:rPr>
        <w:lastRenderedPageBreak/>
        <w:t xml:space="preserve">órganos del estado; incluso se impone la obligación a las autoridades de preservar sus documentos en archivos administrativos actualizados.  </w:t>
      </w:r>
    </w:p>
    <w:p w:rsidR="00820552" w:rsidRDefault="00820552">
      <w:pPr>
        <w:spacing w:line="360" w:lineRule="auto"/>
        <w:jc w:val="both"/>
        <w:rPr>
          <w:rFonts w:ascii="Palatino Linotype" w:hAnsi="Palatino Linotype" w:cs="Arial"/>
        </w:rPr>
      </w:pPr>
    </w:p>
    <w:p w:rsidR="00820552" w:rsidRDefault="00F135AE">
      <w:pPr>
        <w:spacing w:line="360" w:lineRule="auto"/>
        <w:jc w:val="both"/>
        <w:rPr>
          <w:rFonts w:ascii="Palatino Linotype" w:hAnsi="Palatino Linotype" w:cs="Arial"/>
        </w:rPr>
      </w:pPr>
      <w:r>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820552" w:rsidRDefault="00820552">
      <w:pPr>
        <w:spacing w:line="360" w:lineRule="auto"/>
        <w:jc w:val="both"/>
        <w:rPr>
          <w:rFonts w:ascii="Palatino Linotype" w:hAnsi="Palatino Linotype" w:cs="Arial"/>
        </w:rPr>
      </w:pPr>
    </w:p>
    <w:p w:rsidR="00820552" w:rsidRDefault="00F135AE">
      <w:pPr>
        <w:spacing w:line="360" w:lineRule="auto"/>
        <w:jc w:val="both"/>
        <w:rPr>
          <w:rFonts w:ascii="Palatino Linotype" w:hAnsi="Palatino Linotype" w:cs="Arial"/>
        </w:rPr>
      </w:pPr>
      <w:r>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820552" w:rsidRDefault="00820552">
      <w:pPr>
        <w:spacing w:line="360" w:lineRule="auto"/>
        <w:jc w:val="both"/>
        <w:rPr>
          <w:rFonts w:ascii="Palatino Linotype" w:hAnsi="Palatino Linotype" w:cs="Arial"/>
        </w:rPr>
      </w:pPr>
    </w:p>
    <w:p w:rsidR="00820552" w:rsidRDefault="00F135AE">
      <w:pPr>
        <w:spacing w:line="360" w:lineRule="auto"/>
        <w:jc w:val="both"/>
        <w:rPr>
          <w:rFonts w:ascii="Palatino Linotype" w:hAnsi="Palatino Linotype" w:cs="Arial"/>
        </w:rPr>
      </w:pPr>
      <w:r>
        <w:rPr>
          <w:rFonts w:ascii="Palatino Linotype" w:hAnsi="Palatino Linotype" w:cs="Arial"/>
        </w:rPr>
        <w:t>Lo anterior tiene sustento en los artículos 3 fracciones XI y XXII; 4; 11 y 41 de la Ley de Transparencia y Acceso a la Información Pública del Estado de México y Municipios:</w:t>
      </w:r>
    </w:p>
    <w:p w:rsidR="00820552" w:rsidRDefault="00820552">
      <w:pPr>
        <w:jc w:val="both"/>
        <w:rPr>
          <w:rFonts w:ascii="Palatino Linotype" w:hAnsi="Palatino Linotype" w:cs="Arial"/>
        </w:rPr>
      </w:pPr>
    </w:p>
    <w:p w:rsidR="00820552" w:rsidRDefault="00F135AE">
      <w:pPr>
        <w:ind w:left="851" w:right="901"/>
        <w:jc w:val="both"/>
        <w:rPr>
          <w:rFonts w:ascii="Palatino Linotype" w:hAnsi="Palatino Linotype" w:cs="Arial"/>
          <w:bCs/>
          <w:i/>
          <w:sz w:val="22"/>
        </w:rPr>
      </w:pPr>
      <w:r>
        <w:rPr>
          <w:rFonts w:ascii="Palatino Linotype" w:hAnsi="Palatino Linotype" w:cs="Arial"/>
          <w:b/>
          <w:bCs/>
          <w:i/>
          <w:sz w:val="22"/>
        </w:rPr>
        <w:t xml:space="preserve">“Artículo 3. Para los efectos </w:t>
      </w:r>
      <w:r>
        <w:rPr>
          <w:rFonts w:ascii="Palatino Linotype" w:hAnsi="Palatino Linotype" w:cs="Arial"/>
          <w:b/>
          <w:i/>
          <w:sz w:val="22"/>
          <w:szCs w:val="22"/>
        </w:rPr>
        <w:t>de</w:t>
      </w:r>
      <w:r>
        <w:rPr>
          <w:rFonts w:ascii="Palatino Linotype" w:hAnsi="Palatino Linotype" w:cs="Arial"/>
          <w:b/>
          <w:bCs/>
          <w:i/>
          <w:sz w:val="22"/>
        </w:rPr>
        <w:t xml:space="preserve"> la presente Ley se entenderá por: </w:t>
      </w:r>
      <w:r>
        <w:rPr>
          <w:rFonts w:ascii="Palatino Linotype" w:hAnsi="Palatino Linotype" w:cs="Arial"/>
          <w:bCs/>
          <w:i/>
          <w:sz w:val="22"/>
        </w:rPr>
        <w:t>…</w:t>
      </w:r>
    </w:p>
    <w:p w:rsidR="00820552" w:rsidRDefault="00F135AE">
      <w:pPr>
        <w:ind w:left="851" w:right="901"/>
        <w:jc w:val="both"/>
        <w:rPr>
          <w:rFonts w:ascii="Palatino Linotype" w:hAnsi="Palatino Linotype" w:cs="Arial"/>
          <w:bCs/>
          <w:i/>
          <w:sz w:val="22"/>
        </w:rPr>
      </w:pPr>
      <w:r>
        <w:rPr>
          <w:rFonts w:ascii="Palatino Linotype" w:hAnsi="Palatino Linotype" w:cs="Arial"/>
          <w:bCs/>
          <w:i/>
          <w:sz w:val="22"/>
        </w:rPr>
        <w:t>…</w:t>
      </w:r>
    </w:p>
    <w:p w:rsidR="00820552" w:rsidRDefault="00F135AE">
      <w:pPr>
        <w:ind w:left="851" w:right="901"/>
        <w:jc w:val="both"/>
        <w:rPr>
          <w:rFonts w:ascii="Palatino Linotype" w:hAnsi="Palatino Linotype" w:cs="Arial"/>
          <w:bCs/>
          <w:i/>
          <w:sz w:val="22"/>
        </w:rPr>
      </w:pPr>
      <w:r>
        <w:rPr>
          <w:rFonts w:ascii="Palatino Linotype" w:hAnsi="Palatino Linotype" w:cs="Arial"/>
          <w:b/>
          <w:bCs/>
          <w:i/>
          <w:sz w:val="22"/>
        </w:rPr>
        <w:t>XI. Documento:</w:t>
      </w:r>
      <w:r>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Pr>
          <w:rFonts w:ascii="Palatino Linotype" w:hAnsi="Palatino Linotype" w:cs="Arial"/>
          <w:bCs/>
          <w:i/>
          <w:sz w:val="22"/>
        </w:rPr>
        <w:lastRenderedPageBreak/>
        <w:t xml:space="preserve">elaboración. Los documentos podrán estar en cualquier medio, sea escrito, impreso, sonoro, visual, electrónico, informático u holográfico;  </w:t>
      </w:r>
    </w:p>
    <w:p w:rsidR="00820552" w:rsidRDefault="00F135AE">
      <w:pPr>
        <w:ind w:left="851" w:right="901"/>
        <w:jc w:val="both"/>
        <w:rPr>
          <w:rFonts w:ascii="Palatino Linotype" w:hAnsi="Palatino Linotype" w:cs="Arial"/>
          <w:bCs/>
          <w:i/>
          <w:sz w:val="22"/>
        </w:rPr>
      </w:pPr>
      <w:r>
        <w:rPr>
          <w:rFonts w:ascii="Palatino Linotype" w:hAnsi="Palatino Linotype" w:cs="Arial"/>
          <w:bCs/>
          <w:i/>
          <w:sz w:val="22"/>
        </w:rPr>
        <w:t>…</w:t>
      </w:r>
    </w:p>
    <w:p w:rsidR="00820552" w:rsidRDefault="00F135AE">
      <w:pPr>
        <w:ind w:left="851" w:right="901"/>
        <w:jc w:val="both"/>
        <w:rPr>
          <w:rFonts w:ascii="Palatino Linotype" w:hAnsi="Palatino Linotype" w:cs="Arial"/>
          <w:bCs/>
          <w:i/>
          <w:sz w:val="22"/>
        </w:rPr>
      </w:pPr>
      <w:r>
        <w:rPr>
          <w:rFonts w:ascii="Palatino Linotype" w:hAnsi="Palatino Linotype" w:cs="Arial"/>
          <w:b/>
          <w:bCs/>
          <w:i/>
          <w:sz w:val="22"/>
        </w:rPr>
        <w:t>XXII.</w:t>
      </w:r>
      <w:r>
        <w:rPr>
          <w:rFonts w:ascii="Palatino Linotype" w:hAnsi="Palatino Linotype" w:cs="Arial"/>
          <w:bCs/>
          <w:i/>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820552" w:rsidRDefault="00F135AE">
      <w:pPr>
        <w:ind w:left="851" w:right="901"/>
        <w:jc w:val="both"/>
        <w:rPr>
          <w:rFonts w:ascii="Palatino Linotype" w:hAnsi="Palatino Linotype" w:cs="Arial"/>
          <w:bCs/>
          <w:i/>
          <w:sz w:val="22"/>
        </w:rPr>
      </w:pPr>
      <w:r>
        <w:rPr>
          <w:rFonts w:ascii="Palatino Linotype" w:hAnsi="Palatino Linotype" w:cs="Arial"/>
          <w:b/>
          <w:bCs/>
          <w:i/>
          <w:sz w:val="22"/>
        </w:rPr>
        <w:t>Artículo 4.</w:t>
      </w:r>
      <w:r>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20552" w:rsidRDefault="00F135AE">
      <w:pPr>
        <w:ind w:left="851" w:right="901"/>
        <w:jc w:val="both"/>
        <w:rPr>
          <w:rFonts w:ascii="Palatino Linotype" w:hAnsi="Palatino Linotype" w:cs="Arial"/>
          <w:bCs/>
          <w:i/>
          <w:sz w:val="22"/>
        </w:rPr>
      </w:pPr>
      <w:r>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820552" w:rsidRDefault="00F135AE">
      <w:pPr>
        <w:ind w:left="851" w:right="901"/>
        <w:jc w:val="both"/>
        <w:rPr>
          <w:rFonts w:ascii="Palatino Linotype" w:hAnsi="Palatino Linotype" w:cs="Arial"/>
          <w:bCs/>
          <w:i/>
          <w:sz w:val="22"/>
        </w:rPr>
      </w:pPr>
      <w:r>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820552" w:rsidRDefault="00F135AE">
      <w:pPr>
        <w:ind w:left="851" w:right="901"/>
        <w:jc w:val="both"/>
        <w:rPr>
          <w:rFonts w:ascii="Palatino Linotype" w:hAnsi="Palatino Linotype" w:cs="Arial"/>
          <w:bCs/>
          <w:i/>
          <w:sz w:val="22"/>
        </w:rPr>
      </w:pPr>
      <w:r>
        <w:rPr>
          <w:rFonts w:ascii="Palatino Linotype" w:hAnsi="Palatino Linotype" w:cs="Arial"/>
          <w:b/>
          <w:bCs/>
          <w:i/>
          <w:sz w:val="22"/>
        </w:rPr>
        <w:t>Artículo 11.-</w:t>
      </w:r>
      <w:r>
        <w:rPr>
          <w:rFonts w:ascii="Palatino Linotype" w:hAnsi="Palatino Linotype" w:cs="Arial"/>
          <w:bCs/>
          <w:i/>
          <w:sz w:val="22"/>
        </w:rPr>
        <w:t xml:space="preserve"> Los Sujetos Obligados sólo proporcionarán la información que generen en el ejercicio de sus atribuciones.</w:t>
      </w:r>
    </w:p>
    <w:p w:rsidR="00820552" w:rsidRDefault="00F135AE">
      <w:pPr>
        <w:ind w:left="851" w:right="901"/>
        <w:jc w:val="both"/>
        <w:rPr>
          <w:rFonts w:ascii="Palatino Linotype" w:hAnsi="Palatino Linotype" w:cs="Arial"/>
          <w:bCs/>
          <w:i/>
          <w:sz w:val="22"/>
        </w:rPr>
      </w:pPr>
      <w:r>
        <w:rPr>
          <w:rFonts w:ascii="Palatino Linotype" w:hAnsi="Palatino Linotype" w:cs="Arial"/>
          <w:b/>
          <w:bCs/>
          <w:i/>
          <w:sz w:val="22"/>
        </w:rPr>
        <w:t>Artículo 12.</w:t>
      </w:r>
      <w:r>
        <w:rPr>
          <w:rFonts w:ascii="Palatino Linotype" w:hAnsi="Palatino Linotype" w:cs="Arial"/>
          <w:bCs/>
          <w:i/>
          <w:sz w:val="22"/>
        </w:rPr>
        <w:t xml:space="preserve"> Quienes generen, recopilen, administren, manejen, procesen, archiven o conserven información pública serán responsables de la misma en los términos de las disposiciones jurídicas aplicables.  </w:t>
      </w:r>
    </w:p>
    <w:p w:rsidR="00820552" w:rsidRDefault="00F135AE">
      <w:pPr>
        <w:ind w:left="851" w:right="901"/>
        <w:jc w:val="both"/>
        <w:rPr>
          <w:rFonts w:ascii="Palatino Linotype" w:hAnsi="Palatino Linotype" w:cs="Arial"/>
          <w:bCs/>
          <w:i/>
          <w:sz w:val="22"/>
        </w:rPr>
      </w:pPr>
      <w:r>
        <w:rPr>
          <w:rFonts w:ascii="Palatino Linotype" w:hAnsi="Palatino Linotype" w:cs="Arial"/>
          <w:bCs/>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Pr>
          <w:rFonts w:ascii="Palatino Linotype" w:hAnsi="Palatino Linotype" w:cs="Arial"/>
          <w:bCs/>
          <w:i/>
          <w:sz w:val="22"/>
        </w:rPr>
        <w:t>..”</w:t>
      </w:r>
      <w:proofErr w:type="gramEnd"/>
    </w:p>
    <w:p w:rsidR="00820552" w:rsidRDefault="00F135AE">
      <w:pPr>
        <w:ind w:left="851" w:right="901"/>
        <w:jc w:val="both"/>
        <w:rPr>
          <w:rFonts w:ascii="Palatino Linotype" w:hAnsi="Palatino Linotype" w:cs="Arial"/>
          <w:bCs/>
          <w:i/>
          <w:sz w:val="22"/>
        </w:rPr>
      </w:pPr>
      <w:r>
        <w:rPr>
          <w:rFonts w:ascii="Palatino Linotype" w:hAnsi="Palatino Linotype" w:cs="Arial"/>
          <w:bCs/>
          <w:i/>
          <w:sz w:val="22"/>
        </w:rPr>
        <w:t>(</w:t>
      </w:r>
      <w:proofErr w:type="spellStart"/>
      <w:r>
        <w:rPr>
          <w:rFonts w:ascii="Palatino Linotype" w:hAnsi="Palatino Linotype" w:cs="Arial"/>
          <w:bCs/>
          <w:i/>
          <w:sz w:val="22"/>
        </w:rPr>
        <w:t>Ënfasis</w:t>
      </w:r>
      <w:proofErr w:type="spellEnd"/>
      <w:r>
        <w:rPr>
          <w:rFonts w:ascii="Palatino Linotype" w:hAnsi="Palatino Linotype" w:cs="Arial"/>
          <w:bCs/>
          <w:i/>
          <w:sz w:val="22"/>
        </w:rPr>
        <w:t xml:space="preserve"> añadido)</w:t>
      </w:r>
    </w:p>
    <w:p w:rsidR="00820552" w:rsidRDefault="00820552">
      <w:pPr>
        <w:ind w:left="851" w:right="901"/>
        <w:jc w:val="both"/>
        <w:rPr>
          <w:rFonts w:ascii="Palatino Linotype" w:hAnsi="Palatino Linotype" w:cs="Arial"/>
          <w:bCs/>
          <w:i/>
          <w:sz w:val="22"/>
        </w:rPr>
      </w:pPr>
    </w:p>
    <w:p w:rsidR="00820552" w:rsidRDefault="00F135AE">
      <w:pPr>
        <w:spacing w:line="360" w:lineRule="auto"/>
        <w:jc w:val="both"/>
        <w:rPr>
          <w:rFonts w:ascii="Palatino Linotype" w:hAnsi="Palatino Linotype" w:cs="Arial"/>
        </w:rPr>
      </w:pPr>
      <w:r>
        <w:rPr>
          <w:rFonts w:ascii="Palatino Linotype" w:hAnsi="Palatino Linotype" w:cs="Arial"/>
        </w:rPr>
        <w:t xml:space="preserve">De una interpretación sistemática de los artículos anteriores se puede deducir que el ejercicio del derecho de acceso a la información pública se centra en la potestad de los particulares para conocer el contenido de los documentos que obren en los archivos de </w:t>
      </w:r>
      <w:r>
        <w:rPr>
          <w:rFonts w:ascii="Palatino Linotype" w:hAnsi="Palatino Linotype" w:cs="Arial"/>
        </w:rPr>
        <w:lastRenderedPageBreak/>
        <w:t>los Sujetos Obligados, ya sea porque los generen en el uso de sus atribuciones, los administren o simplemente los posean.</w:t>
      </w:r>
    </w:p>
    <w:p w:rsidR="00820552" w:rsidRDefault="00820552">
      <w:pPr>
        <w:spacing w:line="360" w:lineRule="auto"/>
        <w:jc w:val="both"/>
        <w:rPr>
          <w:rFonts w:ascii="Palatino Linotype" w:hAnsi="Palatino Linotype" w:cs="Arial"/>
        </w:rPr>
      </w:pPr>
    </w:p>
    <w:p w:rsidR="00820552" w:rsidRDefault="00F135AE">
      <w:pPr>
        <w:spacing w:line="360" w:lineRule="auto"/>
        <w:jc w:val="both"/>
        <w:rPr>
          <w:rFonts w:ascii="Palatino Linotype" w:hAnsi="Palatino Linotype" w:cs="Arial"/>
        </w:rPr>
      </w:pPr>
      <w:r>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20552" w:rsidRDefault="00820552">
      <w:pPr>
        <w:spacing w:line="360" w:lineRule="auto"/>
        <w:jc w:val="both"/>
        <w:rPr>
          <w:rFonts w:ascii="Palatino Linotype" w:hAnsi="Palatino Linotype" w:cs="Arial"/>
        </w:rPr>
      </w:pPr>
    </w:p>
    <w:p w:rsidR="00820552" w:rsidRDefault="00F135AE">
      <w:pPr>
        <w:spacing w:line="360" w:lineRule="auto"/>
        <w:jc w:val="both"/>
        <w:rPr>
          <w:rFonts w:ascii="Palatino Linotype" w:hAnsi="Palatino Linotype" w:cs="Arial"/>
        </w:rPr>
      </w:pPr>
      <w:r>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820552" w:rsidRDefault="00820552">
      <w:pPr>
        <w:spacing w:line="360" w:lineRule="auto"/>
        <w:jc w:val="both"/>
        <w:rPr>
          <w:rFonts w:ascii="Palatino Linotype" w:hAnsi="Palatino Linotype" w:cs="Arial"/>
        </w:rPr>
      </w:pPr>
    </w:p>
    <w:p w:rsidR="00820552" w:rsidRDefault="00F135AE">
      <w:pPr>
        <w:spacing w:line="360" w:lineRule="auto"/>
        <w:jc w:val="both"/>
        <w:rPr>
          <w:rFonts w:ascii="Palatino Linotype" w:hAnsi="Palatino Linotype" w:cs="Arial"/>
          <w:lang w:eastAsia="es-MX"/>
        </w:rPr>
      </w:pPr>
      <w:r>
        <w:rPr>
          <w:rFonts w:ascii="Palatino Linotype" w:hAnsi="Palatino Linotype" w:cs="Arial"/>
          <w:lang w:eastAsia="es-MX"/>
        </w:rPr>
        <w:t xml:space="preserve">Corolario a lo anterior, el doctrinario Ernesto Villanueva </w:t>
      </w:r>
      <w:proofErr w:type="spellStart"/>
      <w:r>
        <w:rPr>
          <w:rFonts w:ascii="Palatino Linotype" w:hAnsi="Palatino Linotype" w:cs="Arial"/>
          <w:lang w:eastAsia="es-MX"/>
        </w:rPr>
        <w:t>Villanueva</w:t>
      </w:r>
      <w:proofErr w:type="spellEnd"/>
      <w:r>
        <w:rPr>
          <w:rFonts w:ascii="Palatino Linotype" w:hAnsi="Palatino Linotype" w:cs="Arial"/>
          <w:lang w:eastAsia="es-MX"/>
        </w:rPr>
        <w:t xml:space="preserve"> define al derecho de acceso a la información como: </w:t>
      </w:r>
    </w:p>
    <w:p w:rsidR="00820552" w:rsidRDefault="00820552">
      <w:pPr>
        <w:jc w:val="both"/>
        <w:rPr>
          <w:rFonts w:ascii="Palatino Linotype" w:hAnsi="Palatino Linotype" w:cs="Arial"/>
          <w:lang w:eastAsia="es-MX"/>
        </w:rPr>
      </w:pPr>
    </w:p>
    <w:p w:rsidR="00820552" w:rsidRDefault="00F135AE">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w:t>
      </w:r>
      <w:r>
        <w:rPr>
          <w:rFonts w:ascii="Palatino Linotype" w:hAnsi="Palatino Linotype" w:cs="Arial"/>
          <w:i/>
          <w:sz w:val="22"/>
          <w:szCs w:val="22"/>
          <w:lang w:eastAsia="es-MX"/>
        </w:rPr>
        <w:t xml:space="preserve">la prerrogativa de la persona para acceder a datos, registros y todo tipo de informaciones en poder de entidades públicas y empresas privadas que ejercen gasto </w:t>
      </w:r>
      <w:r>
        <w:rPr>
          <w:rFonts w:ascii="Palatino Linotype" w:hAnsi="Palatino Linotype" w:cs="Arial"/>
          <w:i/>
          <w:sz w:val="22"/>
          <w:szCs w:val="22"/>
          <w:lang w:eastAsia="es-MX"/>
        </w:rPr>
        <w:lastRenderedPageBreak/>
        <w:t>público o cumplen funciones de autoridad, con las excepciones taxativas que establezca la ley en una sociedad democrática.</w:t>
      </w:r>
      <w:r>
        <w:rPr>
          <w:rFonts w:ascii="Palatino Linotype" w:hAnsi="Palatino Linotype" w:cs="Arial"/>
          <w:b/>
          <w:i/>
          <w:sz w:val="22"/>
          <w:szCs w:val="22"/>
          <w:lang w:eastAsia="es-MX"/>
        </w:rPr>
        <w:t>”</w:t>
      </w:r>
      <w:r>
        <w:rPr>
          <w:rStyle w:val="FootnoteCharacters"/>
          <w:rFonts w:ascii="Palatino Linotype" w:hAnsi="Palatino Linotype" w:cs="Arial"/>
          <w:i/>
          <w:sz w:val="22"/>
          <w:szCs w:val="22"/>
          <w:lang w:eastAsia="es-MX"/>
        </w:rPr>
        <w:t xml:space="preserve"> </w:t>
      </w:r>
      <w:r>
        <w:rPr>
          <w:rFonts w:ascii="Palatino Linotype" w:hAnsi="Palatino Linotype" w:cs="Arial"/>
          <w:i/>
          <w:sz w:val="22"/>
          <w:szCs w:val="22"/>
          <w:lang w:eastAsia="es-MX"/>
        </w:rPr>
        <w:t>(</w:t>
      </w:r>
      <w:proofErr w:type="gramStart"/>
      <w:r>
        <w:rPr>
          <w:rFonts w:ascii="Palatino Linotype" w:hAnsi="Palatino Linotype" w:cs="Arial"/>
          <w:i/>
          <w:sz w:val="22"/>
          <w:szCs w:val="22"/>
          <w:lang w:eastAsia="es-MX"/>
        </w:rPr>
        <w:t>sic</w:t>
      </w:r>
      <w:proofErr w:type="gramEnd"/>
      <w:r>
        <w:rPr>
          <w:rFonts w:ascii="Palatino Linotype" w:hAnsi="Palatino Linotype" w:cs="Arial"/>
          <w:i/>
          <w:sz w:val="22"/>
          <w:szCs w:val="22"/>
          <w:lang w:eastAsia="es-MX"/>
        </w:rPr>
        <w:t xml:space="preserve">) </w:t>
      </w:r>
    </w:p>
    <w:p w:rsidR="00820552" w:rsidRDefault="00820552">
      <w:pPr>
        <w:ind w:left="851" w:right="902"/>
        <w:jc w:val="both"/>
        <w:rPr>
          <w:rFonts w:ascii="Palatino Linotype" w:hAnsi="Palatino Linotype" w:cs="Arial"/>
          <w:i/>
          <w:sz w:val="22"/>
          <w:szCs w:val="22"/>
        </w:rPr>
      </w:pPr>
    </w:p>
    <w:p w:rsidR="00820552" w:rsidRDefault="00F135AE">
      <w:pPr>
        <w:spacing w:line="360" w:lineRule="auto"/>
        <w:jc w:val="both"/>
        <w:rPr>
          <w:rFonts w:ascii="Palatino Linotype" w:hAnsi="Palatino Linotype" w:cs="Arial"/>
          <w:b/>
          <w:u w:val="single"/>
        </w:rPr>
      </w:pPr>
      <w:r>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Pr>
          <w:rFonts w:ascii="Palatino Linotype" w:hAnsi="Palatino Linotype" w:cs="Arial"/>
          <w:bCs/>
          <w:lang w:eastAsia="es-CO"/>
        </w:rPr>
        <w:t xml:space="preserve">segundo supuesto </w:t>
      </w:r>
      <w:r>
        <w:rPr>
          <w:rFonts w:ascii="Palatino Linotype" w:hAnsi="Palatino Linotype" w:cs="Arial"/>
          <w:b/>
          <w:bCs/>
          <w:u w:val="single"/>
          <w:lang w:eastAsia="es-CO"/>
        </w:rPr>
        <w:t>la solicitud de acceso a la información pública se encamina primordialmente a</w:t>
      </w:r>
      <w:r>
        <w:rPr>
          <w:rFonts w:ascii="Palatino Linotype" w:hAnsi="Palatino Linotype" w:cs="Arial"/>
          <w:b/>
          <w:u w:val="single"/>
        </w:rPr>
        <w:t xml:space="preserve"> permitir el </w:t>
      </w:r>
      <w:r>
        <w:rPr>
          <w:rFonts w:ascii="Palatino Linotype" w:hAnsi="Palatino Linotype" w:cs="Arial"/>
          <w:b/>
          <w:u w:val="single"/>
          <w:lang w:eastAsia="es-CO"/>
        </w:rPr>
        <w:t xml:space="preserve">acceso a datos, registros y todo tipo de información pública que conste en documentos, sea generada o se encuentre en posesión de </w:t>
      </w:r>
      <w:r>
        <w:rPr>
          <w:rFonts w:ascii="Palatino Linotype" w:hAnsi="Palatino Linotype" w:cs="Arial"/>
          <w:b/>
          <w:u w:val="single"/>
        </w:rPr>
        <w:t xml:space="preserve">la autoridad.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Es así que, derivado que la particular pretende que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 xml:space="preserve">accione un procedimiento derivado del incumplimiento de la normatividad aplicable; es decir, respecto de documentos que no habían sido generados, poseídos o administrados al momento de la solicitud, este Órgano Garante determina que no es procedente ordenar su entrega. </w:t>
      </w:r>
    </w:p>
    <w:p w:rsidR="00820552" w:rsidRDefault="00820552">
      <w:pPr>
        <w:spacing w:line="360" w:lineRule="auto"/>
        <w:jc w:val="both"/>
        <w:rPr>
          <w:rFonts w:ascii="Palatino Linotype" w:hAnsi="Palatino Linotype" w:cs="Arial"/>
          <w:color w:val="000000" w:themeColor="text1"/>
        </w:rPr>
      </w:pPr>
    </w:p>
    <w:p w:rsidR="00820552" w:rsidRDefault="00F135AE">
      <w:pPr>
        <w:spacing w:line="360" w:lineRule="auto"/>
        <w:jc w:val="both"/>
        <w:rPr>
          <w:rFonts w:ascii="Palatino Linotype" w:hAnsi="Palatino Linotype" w:cs="Arial"/>
          <w:lang w:val="es-ES"/>
        </w:rPr>
      </w:pPr>
      <w:r>
        <w:rPr>
          <w:rFonts w:ascii="Palatino Linotype" w:hAnsi="Palatino Linotype" w:cs="Arial"/>
          <w:lang w:eastAsia="es-MX"/>
        </w:rPr>
        <w:t xml:space="preserve">Finalmente, respecto a las </w:t>
      </w:r>
      <w:r>
        <w:rPr>
          <w:rFonts w:ascii="Palatino Linotype" w:eastAsia="Arial Unicode MS" w:hAnsi="Palatino Linotype" w:cs="Arial"/>
          <w:lang w:val="es-ES"/>
        </w:rPr>
        <w:t xml:space="preserve">manifestaciones realizadas por </w:t>
      </w:r>
      <w:r>
        <w:rPr>
          <w:rFonts w:ascii="Palatino Linotype" w:eastAsia="Arial Unicode MS" w:hAnsi="Palatino Linotype" w:cs="Arial"/>
          <w:b/>
          <w:lang w:val="es-ES"/>
        </w:rPr>
        <w:t xml:space="preserve">LA </w:t>
      </w:r>
      <w:r>
        <w:rPr>
          <w:rFonts w:ascii="Palatino Linotype" w:hAnsi="Palatino Linotype"/>
          <w:b/>
          <w:lang w:val="es-ES"/>
        </w:rPr>
        <w:t>RECURRENTE</w:t>
      </w:r>
      <w:r>
        <w:rPr>
          <w:rFonts w:ascii="Palatino Linotype" w:eastAsia="Arial Unicode MS" w:hAnsi="Palatino Linotype" w:cs="Arial"/>
          <w:b/>
          <w:lang w:val="es-ES"/>
        </w:rPr>
        <w:t xml:space="preserve"> </w:t>
      </w:r>
      <w:r>
        <w:rPr>
          <w:rFonts w:ascii="Palatino Linotype" w:eastAsia="Arial Unicode MS" w:hAnsi="Palatino Linotype" w:cs="Arial"/>
          <w:lang w:val="es-ES"/>
        </w:rPr>
        <w:t xml:space="preserve">como razones o motivos de inconformidad, derivados de la visita de verificación referida por </w:t>
      </w:r>
      <w:r>
        <w:rPr>
          <w:rFonts w:ascii="Palatino Linotype" w:eastAsia="Arial Unicode MS" w:hAnsi="Palatino Linotype" w:cs="Arial"/>
          <w:b/>
          <w:lang w:val="es-ES"/>
        </w:rPr>
        <w:t xml:space="preserve">EL SUJETO OBLIGADO </w:t>
      </w:r>
      <w:r>
        <w:rPr>
          <w:rFonts w:ascii="Palatino Linotype" w:eastAsia="Arial Unicode MS" w:hAnsi="Palatino Linotype" w:cs="Arial"/>
          <w:lang w:val="es-ES"/>
        </w:rPr>
        <w:t>en respuesta, consistentes en “…</w:t>
      </w:r>
      <w:r>
        <w:rPr>
          <w:rFonts w:ascii="Palatino Linotype" w:hAnsi="Palatino Linotype" w:cs="Arial"/>
          <w:i/>
          <w:lang w:val="es-ES"/>
        </w:rPr>
        <w:t xml:space="preserve">Copia de la Visita de verificación, el </w:t>
      </w:r>
      <w:proofErr w:type="spellStart"/>
      <w:r>
        <w:rPr>
          <w:rFonts w:ascii="Palatino Linotype" w:hAnsi="Palatino Linotype" w:cs="Arial"/>
          <w:i/>
          <w:lang w:val="es-ES"/>
        </w:rPr>
        <w:t>numero</w:t>
      </w:r>
      <w:proofErr w:type="spellEnd"/>
      <w:r>
        <w:rPr>
          <w:rFonts w:ascii="Palatino Linotype" w:hAnsi="Palatino Linotype" w:cs="Arial"/>
          <w:i/>
          <w:lang w:val="es-ES"/>
        </w:rPr>
        <w:t xml:space="preserve"> de expediente de la misma y el estado que guarda, copia de la identificación del inspector y las anotaciones de la misma, de ser necesario testar la información del propietario o bien generar una versión publica de esta. 2. Indicar el tipo de uso de suelo del predio en mención, si permite esa construcción, si cumple con las normas de cajones de </w:t>
      </w:r>
      <w:r>
        <w:rPr>
          <w:rFonts w:ascii="Palatino Linotype" w:hAnsi="Palatino Linotype" w:cs="Arial"/>
          <w:i/>
          <w:lang w:val="es-ES"/>
        </w:rPr>
        <w:lastRenderedPageBreak/>
        <w:t xml:space="preserve">estacionamiento, área libre, altura, impacto. 3. Si cuenta con licencia de ampliación y terminación de obra y copia de las mismas; indique en razón de que se le otorgo y lo que le permite. 4. En el caso de no cumplir con los puntos antes mencionados; indicar si se suspendió la misma, si se colocaron sellos, así como indicar el número de procedimiento. 5. O en su caso mencione los argumentos del propietario ya que se presume ser familiar del Director de Desarrollo Urbano, motivo por el cual los vecinos estamos hartos de influencias, compadrazgo o </w:t>
      </w:r>
      <w:proofErr w:type="spellStart"/>
      <w:proofErr w:type="gramStart"/>
      <w:r>
        <w:rPr>
          <w:rFonts w:ascii="Palatino Linotype" w:hAnsi="Palatino Linotype" w:cs="Arial"/>
          <w:i/>
          <w:lang w:val="es-ES"/>
        </w:rPr>
        <w:t>trafico</w:t>
      </w:r>
      <w:proofErr w:type="spellEnd"/>
      <w:proofErr w:type="gramEnd"/>
      <w:r>
        <w:rPr>
          <w:rFonts w:ascii="Palatino Linotype" w:hAnsi="Palatino Linotype" w:cs="Arial"/>
          <w:i/>
          <w:lang w:val="es-ES"/>
        </w:rPr>
        <w:t xml:space="preserve"> de influencias. Quedo de Usted en espera de la información solicitada, así como la evidencia de la misma.</w:t>
      </w:r>
      <w:r>
        <w:rPr>
          <w:rFonts w:ascii="Palatino Linotype" w:eastAsia="Arial Unicode MS" w:hAnsi="Palatino Linotype" w:cs="Arial"/>
          <w:i/>
          <w:lang w:val="es-ES"/>
        </w:rPr>
        <w:t>”;</w:t>
      </w:r>
      <w:r>
        <w:rPr>
          <w:rFonts w:ascii="Palatino Linotype" w:hAnsi="Palatino Linotype" w:cs="Arial"/>
          <w:i/>
          <w:lang w:val="es-ES" w:eastAsia="es-MX"/>
        </w:rPr>
        <w:t xml:space="preserve"> </w:t>
      </w:r>
      <w:r>
        <w:rPr>
          <w:rFonts w:ascii="Palatino Linotype" w:eastAsia="Arial Unicode MS" w:hAnsi="Palatino Linotype" w:cs="Arial"/>
          <w:lang w:val="es-ES"/>
        </w:rPr>
        <w:t xml:space="preserve">al respecto </w:t>
      </w:r>
      <w:r>
        <w:rPr>
          <w:rFonts w:ascii="Palatino Linotype" w:hAnsi="Palatino Linotype"/>
          <w:color w:val="000000"/>
          <w:lang w:val="es-ES"/>
        </w:rPr>
        <w:t xml:space="preserve">es de señalar que </w:t>
      </w:r>
      <w:r>
        <w:rPr>
          <w:rFonts w:ascii="Palatino Linotype" w:hAnsi="Palatino Linotype" w:cs="Arial"/>
          <w:lang w:val="es-ES"/>
        </w:rPr>
        <w:t xml:space="preserve">este Instituto observa que se trata de una petición adicional o </w:t>
      </w:r>
      <w:r>
        <w:rPr>
          <w:rFonts w:ascii="Palatino Linotype" w:hAnsi="Palatino Linotype" w:cs="Arial"/>
          <w:i/>
          <w:lang w:val="es-ES"/>
        </w:rPr>
        <w:t xml:space="preserve">plus </w:t>
      </w:r>
      <w:proofErr w:type="spellStart"/>
      <w:r>
        <w:rPr>
          <w:rFonts w:ascii="Palatino Linotype" w:hAnsi="Palatino Linotype" w:cs="Arial"/>
          <w:i/>
          <w:lang w:val="es-ES"/>
        </w:rPr>
        <w:t>petitio</w:t>
      </w:r>
      <w:proofErr w:type="spellEnd"/>
      <w:r>
        <w:rPr>
          <w:rFonts w:ascii="Palatino Linotype" w:hAnsi="Palatino Linotype" w:cs="Arial"/>
          <w:lang w:val="es-ES"/>
        </w:rPr>
        <w:t xml:space="preserve">, en relación a la solicitud de información de </w:t>
      </w:r>
      <w:r>
        <w:rPr>
          <w:rFonts w:ascii="Palatino Linotype" w:hAnsi="Palatino Linotype" w:cs="Arial"/>
          <w:b/>
          <w:lang w:val="es-ES"/>
        </w:rPr>
        <w:t>LA</w:t>
      </w:r>
      <w:r>
        <w:rPr>
          <w:rFonts w:ascii="Palatino Linotype" w:hAnsi="Palatino Linotype" w:cs="Arial"/>
          <w:lang w:val="es-ES"/>
        </w:rPr>
        <w:t xml:space="preserve"> </w:t>
      </w:r>
      <w:r>
        <w:rPr>
          <w:rFonts w:ascii="Palatino Linotype" w:hAnsi="Palatino Linotype" w:cs="Arial"/>
          <w:b/>
          <w:lang w:val="es-ES"/>
        </w:rPr>
        <w:t>RECURRENTE</w:t>
      </w:r>
      <w:r>
        <w:rPr>
          <w:rFonts w:ascii="Palatino Linotype" w:hAnsi="Palatino Linotype" w:cs="Arial"/>
          <w:lang w:val="es-ES"/>
        </w:rPr>
        <w:t xml:space="preserve">; esto es, adhiere información, que no había sido solicitada.   </w:t>
      </w:r>
    </w:p>
    <w:p w:rsidR="00820552" w:rsidRDefault="00820552">
      <w:pPr>
        <w:spacing w:line="360" w:lineRule="auto"/>
        <w:jc w:val="both"/>
        <w:rPr>
          <w:rFonts w:ascii="Palatino Linotype" w:hAnsi="Palatino Linotype" w:cs="Arial"/>
          <w:lang w:val="es-ES" w:eastAsia="es-MX"/>
        </w:rPr>
      </w:pPr>
    </w:p>
    <w:p w:rsidR="00820552" w:rsidRDefault="00F135AE">
      <w:pPr>
        <w:spacing w:line="360" w:lineRule="auto"/>
        <w:jc w:val="both"/>
        <w:rPr>
          <w:rFonts w:ascii="Palatino Linotype" w:hAnsi="Palatino Linotype" w:cs="Arial"/>
        </w:rPr>
      </w:pPr>
      <w:r>
        <w:rPr>
          <w:rFonts w:ascii="Palatino Linotype" w:hAnsi="Palatino Linotype" w:cs="Arial"/>
          <w:lang w:val="es-ES" w:eastAsia="es-MX"/>
        </w:rPr>
        <w:t xml:space="preserve">Asimismo, dichas manifestaciones al haber sido referidas a manera de razones o motivos de inconformidad, devienen </w:t>
      </w:r>
      <w:r>
        <w:rPr>
          <w:rFonts w:ascii="Palatino Linotype" w:hAnsi="Palatino Linotype" w:cs="Arial"/>
          <w:b/>
          <w:lang w:val="es-ES" w:eastAsia="es-MX"/>
        </w:rPr>
        <w:t>parcialmente fundadas</w:t>
      </w:r>
      <w:r>
        <w:rPr>
          <w:rFonts w:ascii="Palatino Linotype" w:hAnsi="Palatino Linotype" w:cs="Arial"/>
          <w:lang w:val="es-ES" w:eastAsia="es-MX"/>
        </w:rPr>
        <w:t xml:space="preserve">, esto es así, debido a que al ser argumentos que no se plantearon ante </w:t>
      </w:r>
      <w:r>
        <w:rPr>
          <w:rFonts w:ascii="Palatino Linotype" w:hAnsi="Palatino Linotype" w:cs="Arial"/>
          <w:b/>
          <w:lang w:val="es-ES" w:eastAsia="es-MX"/>
        </w:rPr>
        <w:t xml:space="preserve">EL SUJETO OBLIGADO </w:t>
      </w:r>
      <w:r>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Pr>
          <w:rFonts w:ascii="Palatino Linotype" w:hAnsi="Palatino Linotype" w:cs="Arial"/>
          <w:b/>
          <w:lang w:val="es-ES" w:eastAsia="es-MX"/>
        </w:rPr>
        <w:t>SUJETO OBLIGADO</w:t>
      </w:r>
      <w:r>
        <w:rPr>
          <w:rFonts w:ascii="Palatino Linotype" w:hAnsi="Palatino Linotype" w:cs="Arial"/>
          <w:lang w:val="es-ES" w:eastAsia="es-MX"/>
        </w:rPr>
        <w:t xml:space="preserve">, por lo que, no tuvo la oportunidad legal de analizarlas ni de pronunciarse sobre ellas; atento a ello, </w:t>
      </w:r>
      <w:r>
        <w:rPr>
          <w:rFonts w:ascii="Palatino Linotype" w:hAnsi="Palatino Linotype" w:cs="Arial"/>
          <w:b/>
          <w:lang w:val="es-ES" w:eastAsia="es-MX"/>
        </w:rPr>
        <w:t xml:space="preserve">se </w:t>
      </w:r>
      <w:r>
        <w:rPr>
          <w:rFonts w:ascii="Palatino Linotype" w:hAnsi="Palatino Linotype" w:cs="Arial"/>
          <w:b/>
        </w:rPr>
        <w:t>dejan a salvo sus derechos</w:t>
      </w:r>
      <w:r>
        <w:rPr>
          <w:rFonts w:ascii="Palatino Linotype" w:hAnsi="Palatino Linotype" w:cs="Arial"/>
        </w:rPr>
        <w:t xml:space="preserve"> a fin de que pueda formular nuevamente la solicitud de acceso a la información que requiera.</w:t>
      </w:r>
    </w:p>
    <w:p w:rsidR="00820552" w:rsidRDefault="00820552">
      <w:pPr>
        <w:spacing w:line="360" w:lineRule="auto"/>
        <w:jc w:val="both"/>
        <w:rPr>
          <w:rFonts w:ascii="Palatino Linotype" w:hAnsi="Palatino Linotype" w:cs="Arial"/>
          <w:lang w:val="es-ES" w:eastAsia="es-MX"/>
        </w:rPr>
      </w:pPr>
    </w:p>
    <w:p w:rsidR="00820552" w:rsidRDefault="00F135AE">
      <w:pPr>
        <w:spacing w:line="360" w:lineRule="auto"/>
        <w:jc w:val="both"/>
        <w:rPr>
          <w:rFonts w:ascii="Palatino Linotype" w:hAnsi="Palatino Linotype" w:cs="Arial"/>
          <w:lang w:val="es-ES" w:eastAsia="es-MX"/>
        </w:rPr>
      </w:pPr>
      <w:r>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rsidR="00820552" w:rsidRDefault="00820552">
      <w:pPr>
        <w:jc w:val="both"/>
        <w:rPr>
          <w:rFonts w:ascii="Palatino Linotype" w:hAnsi="Palatino Linotype" w:cs="Arial"/>
          <w:lang w:val="es-ES" w:eastAsia="es-MX"/>
        </w:rPr>
      </w:pPr>
    </w:p>
    <w:p w:rsidR="00820552" w:rsidRDefault="00F135AE">
      <w:pPr>
        <w:ind w:left="851" w:right="901"/>
        <w:jc w:val="both"/>
        <w:rPr>
          <w:rFonts w:ascii="Palatino Linotype" w:hAnsi="Palatino Linotype" w:cs="Arial"/>
          <w:i/>
          <w:sz w:val="22"/>
          <w:szCs w:val="22"/>
          <w:lang w:val="es-ES"/>
        </w:rPr>
      </w:pPr>
      <w:r>
        <w:rPr>
          <w:rFonts w:ascii="Palatino Linotype" w:hAnsi="Palatino Linotype" w:cs="Arial"/>
          <w:sz w:val="22"/>
          <w:szCs w:val="22"/>
          <w:lang w:val="es-ES" w:eastAsia="es-MX"/>
        </w:rPr>
        <w:t>“</w:t>
      </w:r>
      <w:r>
        <w:rPr>
          <w:rFonts w:ascii="Palatino Linotype" w:hAnsi="Palatino Linotype" w:cs="Arial"/>
          <w:i/>
          <w:sz w:val="22"/>
          <w:szCs w:val="22"/>
          <w:lang w:val="es-ES"/>
        </w:rPr>
        <w:t xml:space="preserve">CONCEPTOS DE VIOLACIÓN EN EL AMPARO DIRECTO. </w:t>
      </w:r>
      <w:r>
        <w:rPr>
          <w:rFonts w:ascii="Palatino Linotype" w:hAnsi="Palatino Linotype" w:cs="Arial"/>
          <w:b/>
          <w:i/>
          <w:sz w:val="22"/>
          <w:szCs w:val="22"/>
          <w:lang w:val="es-ES"/>
        </w:rPr>
        <w:t xml:space="preserve">INOPERANCIA </w:t>
      </w:r>
      <w:r>
        <w:rPr>
          <w:rFonts w:ascii="Palatino Linotype" w:hAnsi="Palatino Linotype" w:cs="Arial"/>
          <w:b/>
          <w:i/>
          <w:sz w:val="22"/>
          <w:szCs w:val="22"/>
          <w:lang w:val="es-ES" w:eastAsia="es-MX"/>
        </w:rPr>
        <w:t>DE</w:t>
      </w:r>
      <w:r>
        <w:rPr>
          <w:rFonts w:ascii="Palatino Linotype" w:hAnsi="Palatino Linotype" w:cs="Arial"/>
          <w:b/>
          <w:i/>
          <w:sz w:val="22"/>
          <w:szCs w:val="22"/>
          <w:lang w:val="es-ES"/>
        </w:rPr>
        <w:t xml:space="preserve"> LOS QUE INTRODUCEN CUESTIONAMIENTOS NOVEDOSOS QUE NO FUERON PLANTEADOS EN EL JUICIO NATURAL</w:t>
      </w:r>
      <w:r>
        <w:rPr>
          <w:rFonts w:ascii="Palatino Linotype" w:hAnsi="Palatino Linotype" w:cs="Arial"/>
          <w:i/>
          <w:sz w:val="22"/>
          <w:szCs w:val="22"/>
          <w:lang w:val="es-ES"/>
        </w:rPr>
        <w:t xml:space="preserve">. </w:t>
      </w:r>
      <w:r>
        <w:rPr>
          <w:rFonts w:ascii="Palatino Linotype" w:hAnsi="Palatino Linotype" w:cs="Arial"/>
          <w:b/>
          <w:i/>
          <w:sz w:val="22"/>
          <w:szCs w:val="22"/>
          <w:lang w:val="es-ES"/>
        </w:rPr>
        <w:t>Si en los conceptos de violación se formulan argumentos que no se plantearon</w:t>
      </w:r>
      <w:r>
        <w:rPr>
          <w:rFonts w:ascii="Palatino Linotype" w:hAnsi="Palatino Linotype" w:cs="Arial"/>
          <w:i/>
          <w:sz w:val="22"/>
          <w:szCs w:val="22"/>
          <w:lang w:val="es-ES"/>
        </w:rPr>
        <w:t xml:space="preserve"> ante la Sala Fiscal que dictó la sentencia que constituye el acto reclamado, </w:t>
      </w:r>
      <w:r>
        <w:rPr>
          <w:rFonts w:ascii="Palatino Linotype" w:hAnsi="Palatino Linotype" w:cs="Arial"/>
          <w:b/>
          <w:i/>
          <w:sz w:val="22"/>
          <w:szCs w:val="22"/>
          <w:lang w:val="es-ES"/>
        </w:rPr>
        <w:t xml:space="preserve">los mismos son </w:t>
      </w:r>
      <w:r>
        <w:rPr>
          <w:rFonts w:ascii="Palatino Linotype" w:hAnsi="Palatino Linotype" w:cs="Arial"/>
          <w:i/>
          <w:sz w:val="22"/>
          <w:szCs w:val="22"/>
          <w:lang w:val="es-ES"/>
        </w:rPr>
        <w:t xml:space="preserve">inoperantes, toda vez que </w:t>
      </w:r>
      <w:r>
        <w:rPr>
          <w:rFonts w:ascii="Palatino Linotype" w:hAnsi="Palatino Linotype"/>
          <w:i/>
          <w:sz w:val="22"/>
          <w:szCs w:val="22"/>
          <w:lang w:val="es-ES"/>
        </w:rPr>
        <w:t>resultaría</w:t>
      </w:r>
      <w:r>
        <w:rPr>
          <w:rFonts w:ascii="Palatino Linotype" w:hAnsi="Palatino Linotype" w:cs="Arial"/>
          <w:i/>
          <w:sz w:val="22"/>
          <w:szCs w:val="22"/>
          <w:lang w:val="es-ES"/>
        </w:rPr>
        <w:t xml:space="preserve"> injustificado examinar la constitucionalidad de la sentencia combatida </w:t>
      </w:r>
      <w:r>
        <w:rPr>
          <w:rFonts w:ascii="Palatino Linotype" w:hAnsi="Palatino Linotype" w:cs="Arial"/>
          <w:b/>
          <w:i/>
          <w:sz w:val="22"/>
          <w:szCs w:val="22"/>
          <w:lang w:val="es-ES"/>
        </w:rPr>
        <w:t>a la luz de razonamientos que no conoció la autoridad responsable</w:t>
      </w:r>
      <w:r>
        <w:rPr>
          <w:rFonts w:ascii="Palatino Linotype" w:hAnsi="Palatino Linotype" w:cs="Arial"/>
          <w:i/>
          <w:sz w:val="22"/>
          <w:szCs w:val="22"/>
          <w:lang w:val="es-ES"/>
        </w:rPr>
        <w:t xml:space="preserve">, </w:t>
      </w:r>
      <w:r>
        <w:rPr>
          <w:rFonts w:ascii="Palatino Linotype" w:hAnsi="Palatino Linotype" w:cs="Arial"/>
          <w:b/>
          <w:i/>
          <w:sz w:val="22"/>
          <w:szCs w:val="22"/>
          <w:lang w:val="es-ES"/>
        </w:rPr>
        <w:t xml:space="preserve">pues como tales manifestaciones no formaron parte de la </w:t>
      </w:r>
      <w:proofErr w:type="spellStart"/>
      <w:r>
        <w:rPr>
          <w:rFonts w:ascii="Palatino Linotype" w:hAnsi="Palatino Linotype" w:cs="Arial"/>
          <w:b/>
          <w:i/>
          <w:sz w:val="22"/>
          <w:szCs w:val="22"/>
          <w:lang w:val="es-ES"/>
        </w:rPr>
        <w:t>litis</w:t>
      </w:r>
      <w:proofErr w:type="spellEnd"/>
      <w:r>
        <w:rPr>
          <w:rFonts w:ascii="Palatino Linotype" w:hAnsi="Palatino Linotype" w:cs="Arial"/>
          <w:b/>
          <w:i/>
          <w:sz w:val="22"/>
          <w:szCs w:val="22"/>
          <w:lang w:val="es-ES"/>
        </w:rPr>
        <w:t xml:space="preserve"> natural</w:t>
      </w:r>
      <w:r>
        <w:rPr>
          <w:rFonts w:ascii="Palatino Linotype" w:hAnsi="Palatino Linotype" w:cs="Arial"/>
          <w:i/>
          <w:sz w:val="22"/>
          <w:szCs w:val="22"/>
          <w:lang w:val="es-ES"/>
        </w:rPr>
        <w:t xml:space="preserve">, la Sala </w:t>
      </w:r>
      <w:r>
        <w:rPr>
          <w:rFonts w:ascii="Palatino Linotype" w:hAnsi="Palatino Linotype" w:cs="Arial"/>
          <w:b/>
          <w:i/>
          <w:sz w:val="22"/>
          <w:szCs w:val="22"/>
          <w:lang w:val="es-ES"/>
        </w:rPr>
        <w:t>no tuvo la oportunidad legal de analizarlas ni de pronunciarse sobre ellas</w:t>
      </w:r>
      <w:r>
        <w:rPr>
          <w:rFonts w:ascii="Palatino Linotype" w:hAnsi="Palatino Linotype" w:cs="Arial"/>
          <w:i/>
          <w:sz w:val="22"/>
          <w:szCs w:val="22"/>
          <w:lang w:val="es-ES"/>
        </w:rPr>
        <w:t>.</w:t>
      </w:r>
    </w:p>
    <w:p w:rsidR="00820552" w:rsidRDefault="00F135AE">
      <w:pPr>
        <w:ind w:left="851" w:right="709"/>
        <w:jc w:val="both"/>
        <w:rPr>
          <w:rFonts w:ascii="Palatino Linotype" w:hAnsi="Palatino Linotype" w:cs="Arial"/>
          <w:i/>
          <w:sz w:val="22"/>
          <w:szCs w:val="22"/>
          <w:lang w:val="es-ES"/>
        </w:rPr>
      </w:pPr>
      <w:r>
        <w:rPr>
          <w:rFonts w:ascii="Palatino Linotype" w:hAnsi="Palatino Linotype" w:cs="Arial"/>
          <w:i/>
          <w:sz w:val="22"/>
          <w:szCs w:val="22"/>
          <w:lang w:val="es-ES"/>
        </w:rPr>
        <w:t>SEGUNDO TRIBUNAL COLEGIADO EN MATERIA ADMINISTRATIVA DEL SEXTO CIRCUITO.</w:t>
      </w:r>
    </w:p>
    <w:p w:rsidR="00820552" w:rsidRDefault="00F135AE">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Amparo directo 338/2001. Hilados de Lana, S.A. de C.V. 31 de octubre de 2001. Unanimidad de votos. Ponente: Amanda R. García González. Secretaria: Fernanda María Adela Talavera Díaz.</w:t>
      </w:r>
    </w:p>
    <w:p w:rsidR="00820552" w:rsidRDefault="00F135AE">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 xml:space="preserve">Amparo directo 20/2002. Afianzadora Insurgentes, S.A. de C.V. 14 de febrero de 2002. Unanimidad de votos. Ponente: Omar </w:t>
      </w:r>
      <w:proofErr w:type="spellStart"/>
      <w:r>
        <w:rPr>
          <w:rFonts w:ascii="Palatino Linotype" w:hAnsi="Palatino Linotype" w:cs="Arial"/>
          <w:i/>
          <w:sz w:val="22"/>
          <w:szCs w:val="22"/>
          <w:lang w:val="es-ES"/>
        </w:rPr>
        <w:t>Losson</w:t>
      </w:r>
      <w:proofErr w:type="spellEnd"/>
      <w:r>
        <w:rPr>
          <w:rFonts w:ascii="Palatino Linotype" w:hAnsi="Palatino Linotype" w:cs="Arial"/>
          <w:i/>
          <w:sz w:val="22"/>
          <w:szCs w:val="22"/>
          <w:lang w:val="es-ES"/>
        </w:rPr>
        <w:t xml:space="preserve"> Ovando. Secretaria: Elsa María López Luna.</w:t>
      </w:r>
    </w:p>
    <w:p w:rsidR="00820552" w:rsidRDefault="00F135AE">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 xml:space="preserve">Amparo directo 271/2002. Fianzas México </w:t>
      </w:r>
      <w:proofErr w:type="spellStart"/>
      <w:r>
        <w:rPr>
          <w:rFonts w:ascii="Palatino Linotype" w:hAnsi="Palatino Linotype" w:cs="Arial"/>
          <w:i/>
          <w:sz w:val="22"/>
          <w:szCs w:val="22"/>
          <w:lang w:val="es-ES"/>
        </w:rPr>
        <w:t>Bital</w:t>
      </w:r>
      <w:proofErr w:type="spellEnd"/>
      <w:r>
        <w:rPr>
          <w:rFonts w:ascii="Palatino Linotype" w:hAnsi="Palatino Linotype" w:cs="Arial"/>
          <w:i/>
          <w:sz w:val="22"/>
          <w:szCs w:val="22"/>
          <w:lang w:val="es-ES"/>
        </w:rPr>
        <w:t xml:space="preserve">, S.A., Grupo Financiero </w:t>
      </w:r>
      <w:proofErr w:type="spellStart"/>
      <w:r>
        <w:rPr>
          <w:rFonts w:ascii="Palatino Linotype" w:hAnsi="Palatino Linotype" w:cs="Arial"/>
          <w:i/>
          <w:sz w:val="22"/>
          <w:szCs w:val="22"/>
          <w:lang w:val="es-ES"/>
        </w:rPr>
        <w:t>Bital</w:t>
      </w:r>
      <w:proofErr w:type="spellEnd"/>
      <w:r>
        <w:rPr>
          <w:rFonts w:ascii="Palatino Linotype" w:hAnsi="Palatino Linotype" w:cs="Arial"/>
          <w:i/>
          <w:sz w:val="22"/>
          <w:szCs w:val="22"/>
          <w:lang w:val="es-ES"/>
        </w:rPr>
        <w:t xml:space="preserve">. 7 de noviembre de 2002. Unanimidad de votos. Ponente: Antonio Meza Alarcón. Secretario: Roberto </w:t>
      </w:r>
      <w:proofErr w:type="spellStart"/>
      <w:r>
        <w:rPr>
          <w:rFonts w:ascii="Palatino Linotype" w:hAnsi="Palatino Linotype" w:cs="Arial"/>
          <w:i/>
          <w:sz w:val="22"/>
          <w:szCs w:val="22"/>
          <w:lang w:val="es-ES"/>
        </w:rPr>
        <w:t>Genchi</w:t>
      </w:r>
      <w:proofErr w:type="spellEnd"/>
      <w:r>
        <w:rPr>
          <w:rFonts w:ascii="Palatino Linotype" w:hAnsi="Palatino Linotype" w:cs="Arial"/>
          <w:i/>
          <w:sz w:val="22"/>
          <w:szCs w:val="22"/>
          <w:lang w:val="es-ES"/>
        </w:rPr>
        <w:t xml:space="preserve"> Recinos.</w:t>
      </w:r>
    </w:p>
    <w:p w:rsidR="00820552" w:rsidRDefault="00F135AE">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 xml:space="preserve">Amparo directo 181/2003. Constructora y Arrendadora </w:t>
      </w:r>
      <w:proofErr w:type="spellStart"/>
      <w:r>
        <w:rPr>
          <w:rFonts w:ascii="Palatino Linotype" w:hAnsi="Palatino Linotype" w:cs="Arial"/>
          <w:i/>
          <w:sz w:val="22"/>
          <w:szCs w:val="22"/>
          <w:lang w:val="es-ES"/>
        </w:rPr>
        <w:t>Paquime</w:t>
      </w:r>
      <w:proofErr w:type="spellEnd"/>
      <w:r>
        <w:rPr>
          <w:rFonts w:ascii="Palatino Linotype" w:hAnsi="Palatino Linotype" w:cs="Arial"/>
          <w:i/>
          <w:sz w:val="22"/>
          <w:szCs w:val="22"/>
          <w:lang w:val="es-ES"/>
        </w:rPr>
        <w:t xml:space="preserve">, S.A. de C.V. 5 de junio de 2003. Unanimidad de votos. Ponente: Omar </w:t>
      </w:r>
      <w:proofErr w:type="spellStart"/>
      <w:r>
        <w:rPr>
          <w:rFonts w:ascii="Palatino Linotype" w:hAnsi="Palatino Linotype" w:cs="Arial"/>
          <w:i/>
          <w:sz w:val="22"/>
          <w:szCs w:val="22"/>
          <w:lang w:val="es-ES"/>
        </w:rPr>
        <w:t>Losson</w:t>
      </w:r>
      <w:proofErr w:type="spellEnd"/>
      <w:r>
        <w:rPr>
          <w:rFonts w:ascii="Palatino Linotype" w:hAnsi="Palatino Linotype" w:cs="Arial"/>
          <w:i/>
          <w:sz w:val="22"/>
          <w:szCs w:val="22"/>
          <w:lang w:val="es-ES"/>
        </w:rPr>
        <w:t xml:space="preserve"> Ovando. Secretaria: Elsa María López Luna.</w:t>
      </w:r>
    </w:p>
    <w:p w:rsidR="00820552" w:rsidRDefault="00F135AE">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 xml:space="preserve">Amparo directo 137/2003. </w:t>
      </w:r>
      <w:proofErr w:type="spellStart"/>
      <w:r>
        <w:rPr>
          <w:rFonts w:ascii="Palatino Linotype" w:hAnsi="Palatino Linotype" w:cs="Arial"/>
          <w:i/>
          <w:sz w:val="22"/>
          <w:szCs w:val="22"/>
          <w:lang w:val="es-ES"/>
        </w:rPr>
        <w:t>Oficentro</w:t>
      </w:r>
      <w:proofErr w:type="spellEnd"/>
      <w:r>
        <w:rPr>
          <w:rFonts w:ascii="Palatino Linotype" w:hAnsi="Palatino Linotype" w:cs="Arial"/>
          <w:i/>
          <w:sz w:val="22"/>
          <w:szCs w:val="22"/>
          <w:lang w:val="es-ES"/>
        </w:rPr>
        <w:t xml:space="preserve"> </w:t>
      </w:r>
      <w:proofErr w:type="spellStart"/>
      <w:r>
        <w:rPr>
          <w:rFonts w:ascii="Palatino Linotype" w:hAnsi="Palatino Linotype" w:cs="Arial"/>
          <w:i/>
          <w:sz w:val="22"/>
          <w:szCs w:val="22"/>
          <w:lang w:val="es-ES"/>
        </w:rPr>
        <w:t>Zanella</w:t>
      </w:r>
      <w:proofErr w:type="spellEnd"/>
      <w:r>
        <w:rPr>
          <w:rFonts w:ascii="Palatino Linotype" w:hAnsi="Palatino Linotype" w:cs="Arial"/>
          <w:i/>
          <w:sz w:val="22"/>
          <w:szCs w:val="22"/>
          <w:lang w:val="es-ES"/>
        </w:rPr>
        <w:t xml:space="preserve">, S.A. de C.V. 12 de junio de 2003. Unanimidad de votos. Ponente: Omar </w:t>
      </w:r>
      <w:proofErr w:type="spellStart"/>
      <w:r>
        <w:rPr>
          <w:rFonts w:ascii="Palatino Linotype" w:hAnsi="Palatino Linotype" w:cs="Arial"/>
          <w:i/>
          <w:sz w:val="22"/>
          <w:szCs w:val="22"/>
          <w:lang w:val="es-ES"/>
        </w:rPr>
        <w:t>Losson</w:t>
      </w:r>
      <w:proofErr w:type="spellEnd"/>
      <w:r>
        <w:rPr>
          <w:rFonts w:ascii="Palatino Linotype" w:hAnsi="Palatino Linotype" w:cs="Arial"/>
          <w:i/>
          <w:sz w:val="22"/>
          <w:szCs w:val="22"/>
          <w:lang w:val="es-ES"/>
        </w:rPr>
        <w:t xml:space="preserve"> Ovando. Secretaria: Elsa María López Luna.</w:t>
      </w:r>
    </w:p>
    <w:p w:rsidR="00820552" w:rsidRDefault="00F135AE">
      <w:pPr>
        <w:ind w:left="851" w:right="901"/>
        <w:jc w:val="both"/>
        <w:rPr>
          <w:rFonts w:ascii="Palatino Linotype" w:eastAsia="Arial Unicode MS" w:hAnsi="Palatino Linotype" w:cs="Arial"/>
          <w:lang w:val="es-ES_tradnl"/>
        </w:rPr>
      </w:pPr>
      <w:r>
        <w:rPr>
          <w:rFonts w:ascii="Palatino Linotype" w:hAnsi="Palatino Linotype" w:cs="Arial"/>
          <w:i/>
          <w:sz w:val="22"/>
          <w:szCs w:val="22"/>
          <w:lang w:val="es-ES"/>
        </w:rPr>
        <w:t>Véase: Apéndice al Semanario Judicial de la Federación 1917-2000, Tomo III, Materia Administrativa, página 267, tesis 250, de rubro: "CONCEPTOS DE VIOLACIÓN EN EL AMPARO DIRECTO. INEFICACIA DE LOS</w:t>
      </w:r>
    </w:p>
    <w:p w:rsidR="00820552" w:rsidRDefault="00820552">
      <w:pPr>
        <w:jc w:val="both"/>
        <w:rPr>
          <w:rFonts w:ascii="Palatino Linotype" w:eastAsia="Arial Unicode MS" w:hAnsi="Palatino Linotype" w:cs="Arial"/>
          <w:lang w:val="es-ES_tradnl"/>
        </w:rPr>
      </w:pPr>
    </w:p>
    <w:p w:rsidR="00820552" w:rsidRDefault="00F135AE">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 xml:space="preserve">En razón de lo anteriormente expuesto, este Instituto estima que las razones o motivos de inconformidad hechos valer por </w:t>
      </w:r>
      <w:r>
        <w:rPr>
          <w:rFonts w:ascii="Palatino Linotype" w:hAnsi="Palatino Linotype" w:cs="Arial"/>
          <w:b/>
        </w:rPr>
        <w:t>LA RECURRENTE</w:t>
      </w:r>
      <w:r>
        <w:rPr>
          <w:rFonts w:ascii="Palatino Linotype" w:hAnsi="Palatino Linotype" w:cs="Arial"/>
        </w:rPr>
        <w:t xml:space="preserve"> devienen </w:t>
      </w:r>
      <w:r>
        <w:rPr>
          <w:rFonts w:ascii="Palatino Linotype" w:hAnsi="Palatino Linotype" w:cs="Arial"/>
          <w:b/>
        </w:rPr>
        <w:t>parcialmente</w:t>
      </w:r>
      <w:r>
        <w:rPr>
          <w:rFonts w:ascii="Palatino Linotype" w:hAnsi="Palatino Linotype"/>
          <w:b/>
        </w:rPr>
        <w:t xml:space="preserve"> </w:t>
      </w:r>
      <w:r>
        <w:rPr>
          <w:rFonts w:ascii="Palatino Linotype" w:hAnsi="Palatino Linotype" w:cs="Arial"/>
          <w:b/>
        </w:rPr>
        <w:t>fundadas</w:t>
      </w:r>
      <w:r>
        <w:rPr>
          <w:rFonts w:ascii="Palatino Linotype" w:hAnsi="Palatino Linotype" w:cs="Arial"/>
        </w:rPr>
        <w:t xml:space="preserve"> y suficientes para </w:t>
      </w:r>
      <w:r>
        <w:rPr>
          <w:rFonts w:ascii="Palatino Linotype" w:hAnsi="Palatino Linotype" w:cs="Arial"/>
          <w:b/>
        </w:rPr>
        <w:t>REVOCAR</w:t>
      </w:r>
      <w:r>
        <w:rPr>
          <w:rFonts w:ascii="Palatino Linotype" w:hAnsi="Palatino Linotype" w:cs="Arial"/>
        </w:rPr>
        <w:t xml:space="preserve"> las respuestas del </w:t>
      </w:r>
      <w:r>
        <w:rPr>
          <w:rFonts w:ascii="Palatino Linotype" w:hAnsi="Palatino Linotype" w:cs="Arial"/>
          <w:b/>
        </w:rPr>
        <w:t>SUJETO OBLIGADO</w:t>
      </w:r>
      <w:r>
        <w:rPr>
          <w:rFonts w:ascii="Palatino Linotype" w:hAnsi="Palatino Linotype" w:cs="Arial"/>
        </w:rPr>
        <w:t xml:space="preserve"> y ordenarle haga entrega de la información descrita en el presente Considerando.</w:t>
      </w:r>
    </w:p>
    <w:p w:rsidR="00820552" w:rsidRDefault="00820552">
      <w:pPr>
        <w:spacing w:line="360" w:lineRule="auto"/>
        <w:jc w:val="both"/>
        <w:rPr>
          <w:rFonts w:ascii="Palatino Linotype" w:hAnsi="Palatino Linotype" w:cs="Arial"/>
          <w:color w:val="000000" w:themeColor="text1"/>
        </w:rPr>
      </w:pPr>
    </w:p>
    <w:p w:rsidR="00820552" w:rsidRDefault="00F135AE">
      <w:pPr>
        <w:widowControl w:val="0"/>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w:t>
      </w:r>
      <w:r>
        <w:rPr>
          <w:rFonts w:ascii="Palatino Linotype" w:hAnsi="Palatino Linotype" w:cs="Arial"/>
          <w:color w:val="000000" w:themeColor="text1"/>
        </w:rPr>
        <w:t>fundamento</w:t>
      </w:r>
      <w:r>
        <w:rPr>
          <w:rFonts w:ascii="Palatino Linotype" w:eastAsia="Calibri" w:hAnsi="Palatino Linotype" w:cs="Arial"/>
          <w:color w:val="000000" w:themeColor="text1"/>
        </w:rPr>
        <w:t xml:space="preserve"> en lo prescrito en los artículos 5, párrafos </w:t>
      </w:r>
      <w:r>
        <w:rPr>
          <w:rFonts w:ascii="Palatino Linotype" w:hAnsi="Palatino Linotype"/>
          <w:color w:val="000000" w:themeColor="text1"/>
        </w:rPr>
        <w:t xml:space="preserve">vigésimo </w:t>
      </w:r>
      <w:r>
        <w:rPr>
          <w:rFonts w:ascii="Palatino Linotype" w:hAnsi="Palatino Linotype" w:cs="Arial"/>
          <w:color w:val="000000" w:themeColor="text1"/>
        </w:rPr>
        <w:t>segundo,</w:t>
      </w:r>
      <w:r>
        <w:rPr>
          <w:rFonts w:ascii="Palatino Linotype" w:hAnsi="Palatino Linotype"/>
          <w:color w:val="000000" w:themeColor="text1"/>
        </w:rPr>
        <w:t xml:space="preserve"> vigésimo tercero y vigésimo cuarto</w:t>
      </w:r>
      <w:r>
        <w:rPr>
          <w:rFonts w:ascii="Palatino Linotype" w:hAnsi="Palatino Linotype" w:cs="Arial"/>
          <w:color w:val="000000" w:themeColor="text1"/>
        </w:rPr>
        <w:t>,</w:t>
      </w:r>
      <w:r>
        <w:rPr>
          <w:rFonts w:ascii="Palatino Linotype" w:hAnsi="Palatino Linotype"/>
          <w:color w:val="000000" w:themeColor="text1"/>
        </w:rPr>
        <w:t xml:space="preserve"> fracciones IV y V,</w:t>
      </w:r>
      <w:r>
        <w:rPr>
          <w:rFonts w:ascii="Palatino Linotype" w:eastAsia="Calibri" w:hAnsi="Palatino Linotype" w:cs="Arial"/>
          <w:color w:val="000000" w:themeColor="text1"/>
        </w:rPr>
        <w:t xml:space="preserve"> de la Constitución Política del Estado Libre y Soberano de </w:t>
      </w:r>
      <w:r>
        <w:rPr>
          <w:rFonts w:ascii="Palatino Linotype" w:hAnsi="Palatino Linotype" w:cs="Arial"/>
          <w:color w:val="000000" w:themeColor="text1"/>
          <w:lang w:val="es-ES_tradnl"/>
        </w:rPr>
        <w:t>México</w:t>
      </w:r>
      <w:r>
        <w:rPr>
          <w:rFonts w:ascii="Palatino Linotype" w:eastAsia="Calibri" w:hAnsi="Palatino Linotype" w:cs="Arial"/>
          <w:color w:val="000000" w:themeColor="text1"/>
        </w:rPr>
        <w:t xml:space="preserve">, y los artículos </w:t>
      </w:r>
      <w:r>
        <w:rPr>
          <w:rFonts w:ascii="Palatino Linotype" w:hAnsi="Palatino Linotype"/>
          <w:color w:val="000000" w:themeColor="text1"/>
        </w:rPr>
        <w:t xml:space="preserve">2, </w:t>
      </w:r>
      <w:r>
        <w:rPr>
          <w:rFonts w:ascii="Palatino Linotype" w:hAnsi="Palatino Linotype" w:cs="Arial"/>
          <w:color w:val="000000" w:themeColor="text1"/>
        </w:rPr>
        <w:t>fracción</w:t>
      </w:r>
      <w:r>
        <w:rPr>
          <w:rFonts w:ascii="Palatino Linotype" w:hAnsi="Palatino Linotype"/>
          <w:color w:val="000000" w:themeColor="text1"/>
        </w:rPr>
        <w:t xml:space="preserve"> II, 9, </w:t>
      </w:r>
      <w:r>
        <w:rPr>
          <w:rFonts w:ascii="Palatino Linotype" w:hAnsi="Palatino Linotype" w:cs="Arial"/>
          <w:color w:val="000000" w:themeColor="text1"/>
          <w:lang w:val="es-ES_tradnl"/>
        </w:rPr>
        <w:t>29</w:t>
      </w:r>
      <w:r>
        <w:rPr>
          <w:rFonts w:ascii="Palatino Linotype" w:hAnsi="Palatino Linotype"/>
          <w:color w:val="000000" w:themeColor="text1"/>
        </w:rPr>
        <w:t>, 36, fracciones I y II, 176, 178, 179, 181, 185, fracción I, 186 y 188,</w:t>
      </w:r>
      <w:r>
        <w:rPr>
          <w:rFonts w:ascii="Palatino Linotype" w:eastAsia="Calibri" w:hAnsi="Palatino Linotype" w:cs="Arial"/>
          <w:color w:val="000000" w:themeColor="text1"/>
        </w:rPr>
        <w:t xml:space="preserve"> de la Ley de Transparencia y Acceso a la Información Pública del Estado de México y </w:t>
      </w:r>
      <w:r>
        <w:rPr>
          <w:rFonts w:ascii="Palatino Linotype" w:hAnsi="Palatino Linotype" w:cs="Arial"/>
          <w:color w:val="000000" w:themeColor="text1"/>
        </w:rPr>
        <w:t>Municipios</w:t>
      </w:r>
      <w:r>
        <w:rPr>
          <w:rFonts w:ascii="Palatino Linotype" w:eastAsia="Calibri" w:hAnsi="Palatino Linotype" w:cs="Arial"/>
          <w:color w:val="000000" w:themeColor="text1"/>
        </w:rPr>
        <w:t xml:space="preserve">, </w:t>
      </w:r>
      <w:r>
        <w:rPr>
          <w:rFonts w:ascii="Palatino Linotype" w:hAnsi="Palatino Linotype"/>
          <w:color w:val="000000" w:themeColor="text1"/>
        </w:rPr>
        <w:t>este</w:t>
      </w:r>
      <w:r>
        <w:rPr>
          <w:rFonts w:ascii="Palatino Linotype" w:eastAsia="Calibri" w:hAnsi="Palatino Linotype" w:cs="Arial"/>
          <w:color w:val="000000" w:themeColor="text1"/>
        </w:rPr>
        <w:t xml:space="preserve"> Pleno:</w:t>
      </w:r>
    </w:p>
    <w:p w:rsidR="00820552" w:rsidRDefault="00820552">
      <w:pPr>
        <w:jc w:val="center"/>
        <w:rPr>
          <w:rFonts w:ascii="Palatino Linotype" w:hAnsi="Palatino Linotype"/>
          <w:b/>
          <w:bCs/>
          <w:color w:val="000000" w:themeColor="text1"/>
          <w:spacing w:val="40"/>
          <w:sz w:val="28"/>
        </w:rPr>
      </w:pPr>
    </w:p>
    <w:p w:rsidR="00820552" w:rsidRDefault="00F135AE">
      <w:pPr>
        <w:jc w:val="center"/>
        <w:rPr>
          <w:rFonts w:ascii="Palatino Linotype" w:hAnsi="Palatino Linotype"/>
          <w:b/>
          <w:bCs/>
          <w:color w:val="000000" w:themeColor="text1"/>
          <w:spacing w:val="40"/>
          <w:sz w:val="28"/>
        </w:rPr>
      </w:pPr>
      <w:r>
        <w:rPr>
          <w:rFonts w:ascii="Palatino Linotype" w:hAnsi="Palatino Linotype"/>
          <w:b/>
          <w:bCs/>
          <w:color w:val="000000" w:themeColor="text1"/>
          <w:spacing w:val="40"/>
          <w:sz w:val="28"/>
        </w:rPr>
        <w:t>RESUELVE</w:t>
      </w:r>
    </w:p>
    <w:p w:rsidR="00820552" w:rsidRDefault="00820552">
      <w:pPr>
        <w:jc w:val="center"/>
        <w:rPr>
          <w:rFonts w:ascii="Palatino Linotype" w:hAnsi="Palatino Linotype"/>
          <w:b/>
          <w:bCs/>
          <w:color w:val="000000" w:themeColor="text1"/>
          <w:spacing w:val="40"/>
          <w:sz w:val="28"/>
        </w:rPr>
      </w:pPr>
    </w:p>
    <w:p w:rsidR="00820552" w:rsidRDefault="00F135AE">
      <w:pPr>
        <w:spacing w:line="360" w:lineRule="auto"/>
        <w:jc w:val="both"/>
        <w:rPr>
          <w:rFonts w:ascii="Palatino Linotype" w:hAnsi="Palatino Linotype" w:cs="Arial"/>
          <w:color w:val="000000" w:themeColor="text1"/>
          <w:lang w:val="es-ES"/>
        </w:rPr>
      </w:pPr>
      <w:r>
        <w:rPr>
          <w:rFonts w:ascii="Palatino Linotype" w:hAnsi="Palatino Linotype" w:cs="Arial"/>
          <w:b/>
          <w:color w:val="000000" w:themeColor="text1"/>
          <w:sz w:val="28"/>
          <w:szCs w:val="28"/>
          <w:lang w:val="es-ES"/>
        </w:rPr>
        <w:t>PRIMERO</w:t>
      </w:r>
      <w:r>
        <w:rPr>
          <w:rFonts w:ascii="Palatino Linotype" w:hAnsi="Palatino Linotype" w:cs="Arial"/>
          <w:color w:val="000000" w:themeColor="text1"/>
          <w:sz w:val="28"/>
          <w:szCs w:val="28"/>
          <w:lang w:val="es-ES"/>
        </w:rPr>
        <w:t>.</w:t>
      </w:r>
      <w:r>
        <w:rPr>
          <w:rFonts w:ascii="Palatino Linotype" w:hAnsi="Palatino Linotype" w:cs="Arial"/>
          <w:color w:val="000000" w:themeColor="text1"/>
          <w:lang w:val="es-ES"/>
        </w:rPr>
        <w:t xml:space="preserve"> Resultan </w:t>
      </w:r>
      <w:r>
        <w:rPr>
          <w:rFonts w:ascii="Palatino Linotype" w:hAnsi="Palatino Linotype" w:cs="Arial"/>
          <w:b/>
          <w:color w:val="000000" w:themeColor="text1"/>
          <w:lang w:val="es-ES"/>
        </w:rPr>
        <w:t>parcialmente fundadas</w:t>
      </w:r>
      <w:r>
        <w:rPr>
          <w:rFonts w:ascii="Palatino Linotype" w:hAnsi="Palatino Linotype" w:cs="Arial"/>
          <w:color w:val="000000" w:themeColor="text1"/>
          <w:lang w:val="es-ES"/>
        </w:rPr>
        <w:t xml:space="preserve"> las razones o motivos de inconformidad planteadas por </w:t>
      </w:r>
      <w:r>
        <w:rPr>
          <w:rFonts w:ascii="Palatino Linotype" w:hAnsi="Palatino Linotype" w:cs="Arial"/>
          <w:b/>
          <w:color w:val="000000" w:themeColor="text1"/>
          <w:lang w:val="es-ES"/>
        </w:rPr>
        <w:t>LA RECURRENTE</w:t>
      </w:r>
      <w:r>
        <w:rPr>
          <w:rFonts w:ascii="Palatino Linotype" w:hAnsi="Palatino Linotype" w:cs="Arial"/>
          <w:color w:val="000000" w:themeColor="text1"/>
          <w:lang w:val="es-ES"/>
        </w:rPr>
        <w:t xml:space="preserve">, en términos del Considerando </w:t>
      </w:r>
      <w:r>
        <w:rPr>
          <w:rFonts w:ascii="Palatino Linotype" w:hAnsi="Palatino Linotype" w:cs="Arial"/>
          <w:b/>
          <w:color w:val="000000" w:themeColor="text1"/>
          <w:lang w:val="es-ES"/>
        </w:rPr>
        <w:t>QUINTO</w:t>
      </w:r>
      <w:r>
        <w:rPr>
          <w:rFonts w:ascii="Palatino Linotype" w:hAnsi="Palatino Linotype" w:cs="Arial"/>
          <w:color w:val="000000" w:themeColor="text1"/>
          <w:lang w:val="es-ES"/>
        </w:rPr>
        <w:t xml:space="preserve"> de la presente resolución.</w:t>
      </w:r>
    </w:p>
    <w:p w:rsidR="00820552" w:rsidRDefault="00820552">
      <w:pPr>
        <w:spacing w:line="360" w:lineRule="auto"/>
        <w:jc w:val="both"/>
        <w:rPr>
          <w:rFonts w:ascii="Palatino Linotype" w:hAnsi="Palatino Linotype" w:cs="Arial"/>
          <w:color w:val="000000" w:themeColor="text1"/>
          <w:lang w:val="es-ES"/>
        </w:rPr>
      </w:pPr>
    </w:p>
    <w:p w:rsidR="00820552" w:rsidRDefault="00F135AE">
      <w:pPr>
        <w:spacing w:line="360" w:lineRule="auto"/>
        <w:jc w:val="both"/>
        <w:rPr>
          <w:rFonts w:ascii="Palatino Linotype" w:hAnsi="Palatino Linotype" w:cs="Arial"/>
          <w:color w:val="000000" w:themeColor="text1"/>
          <w:lang w:val="es-ES"/>
        </w:rPr>
      </w:pPr>
      <w:r>
        <w:rPr>
          <w:rFonts w:ascii="Palatino Linotype" w:hAnsi="Palatino Linotype" w:cs="Arial"/>
          <w:b/>
          <w:color w:val="000000" w:themeColor="text1"/>
          <w:sz w:val="28"/>
          <w:szCs w:val="28"/>
          <w:lang w:val="es-ES"/>
        </w:rPr>
        <w:t>SEGUNDO</w:t>
      </w:r>
      <w:r>
        <w:rPr>
          <w:rFonts w:ascii="Palatino Linotype" w:hAnsi="Palatino Linotype" w:cs="Arial"/>
          <w:color w:val="000000" w:themeColor="text1"/>
          <w:sz w:val="28"/>
          <w:szCs w:val="28"/>
          <w:lang w:val="es-ES"/>
        </w:rPr>
        <w:t>.</w:t>
      </w:r>
      <w:r>
        <w:rPr>
          <w:rFonts w:ascii="Palatino Linotype" w:hAnsi="Palatino Linotype" w:cs="Arial"/>
          <w:color w:val="000000" w:themeColor="text1"/>
          <w:lang w:val="es-ES"/>
        </w:rPr>
        <w:t xml:space="preserve"> </w:t>
      </w:r>
      <w:r>
        <w:rPr>
          <w:rFonts w:ascii="Palatino Linotype" w:eastAsia="Calibri" w:hAnsi="Palatino Linotype" w:cs="Arial"/>
          <w:color w:val="000000" w:themeColor="text1"/>
        </w:rPr>
        <w:t xml:space="preserve">Se </w:t>
      </w:r>
      <w:r>
        <w:rPr>
          <w:rFonts w:ascii="Palatino Linotype" w:eastAsia="Calibri" w:hAnsi="Palatino Linotype" w:cs="Arial"/>
          <w:b/>
          <w:color w:val="000000" w:themeColor="text1"/>
        </w:rPr>
        <w:t xml:space="preserve">REVOCA </w:t>
      </w:r>
      <w:r>
        <w:rPr>
          <w:rFonts w:ascii="Palatino Linotype" w:eastAsia="Calibri" w:hAnsi="Palatino Linotype" w:cs="Arial"/>
          <w:color w:val="000000" w:themeColor="text1"/>
        </w:rPr>
        <w:t xml:space="preserve">la respuesta proporcionada por </w:t>
      </w:r>
      <w:r>
        <w:rPr>
          <w:rFonts w:ascii="Palatino Linotype" w:eastAsia="Calibri" w:hAnsi="Palatino Linotype" w:cs="Arial"/>
          <w:b/>
          <w:color w:val="000000" w:themeColor="text1"/>
        </w:rPr>
        <w:t xml:space="preserve">EL SUJETO OBLIGADO </w:t>
      </w:r>
      <w:r>
        <w:rPr>
          <w:rFonts w:ascii="Palatino Linotype" w:eastAsia="Calibri" w:hAnsi="Palatino Linotype" w:cs="Arial"/>
          <w:color w:val="000000" w:themeColor="text1"/>
        </w:rPr>
        <w:t xml:space="preserve">y se </w:t>
      </w:r>
      <w:r>
        <w:rPr>
          <w:rFonts w:ascii="Palatino Linotype" w:eastAsia="Calibri" w:hAnsi="Palatino Linotype" w:cs="Arial"/>
          <w:b/>
          <w:color w:val="000000" w:themeColor="text1"/>
        </w:rPr>
        <w:t xml:space="preserve">ordena </w:t>
      </w:r>
      <w:r>
        <w:rPr>
          <w:rFonts w:ascii="Palatino Linotype" w:eastAsia="Calibri" w:hAnsi="Palatino Linotype" w:cs="Arial"/>
          <w:color w:val="000000" w:themeColor="text1"/>
        </w:rPr>
        <w:t xml:space="preserve">atienda la solicitud de información </w:t>
      </w:r>
      <w:r>
        <w:rPr>
          <w:rFonts w:ascii="Palatino Linotype" w:hAnsi="Palatino Linotype" w:cs="Arial"/>
          <w:b/>
          <w:color w:val="000000" w:themeColor="text1"/>
        </w:rPr>
        <w:t>01138/CUAUTIZC/IP/2019</w:t>
      </w:r>
      <w:r>
        <w:rPr>
          <w:rFonts w:ascii="Palatino Linotype" w:hAnsi="Palatino Linotype" w:cs="Arial"/>
          <w:color w:val="000000" w:themeColor="text1"/>
        </w:rPr>
        <w:t xml:space="preserve">, en términos del Considerando </w:t>
      </w:r>
      <w:r>
        <w:rPr>
          <w:rFonts w:ascii="Palatino Linotype" w:hAnsi="Palatino Linotype" w:cs="Arial"/>
          <w:b/>
          <w:color w:val="000000" w:themeColor="text1"/>
        </w:rPr>
        <w:t>QUINTO</w:t>
      </w:r>
      <w:r>
        <w:rPr>
          <w:rFonts w:ascii="Palatino Linotype" w:hAnsi="Palatino Linotype" w:cs="Arial"/>
          <w:color w:val="000000" w:themeColor="text1"/>
        </w:rPr>
        <w:t xml:space="preserve"> </w:t>
      </w:r>
      <w:r>
        <w:rPr>
          <w:rFonts w:ascii="Palatino Linotype" w:hAnsi="Palatino Linotype" w:cs="Arial"/>
          <w:color w:val="000000" w:themeColor="text1"/>
          <w:lang w:val="es-ES"/>
        </w:rPr>
        <w:t xml:space="preserve">de la presente resolución, y haga entrega a </w:t>
      </w:r>
      <w:r>
        <w:rPr>
          <w:rFonts w:ascii="Palatino Linotype" w:hAnsi="Palatino Linotype" w:cs="Arial"/>
          <w:b/>
          <w:color w:val="000000" w:themeColor="text1"/>
          <w:lang w:val="es-ES"/>
        </w:rPr>
        <w:t>LA</w:t>
      </w:r>
      <w:r>
        <w:rPr>
          <w:rFonts w:ascii="Palatino Linotype" w:hAnsi="Palatino Linotype" w:cs="Arial"/>
          <w:color w:val="000000" w:themeColor="text1"/>
          <w:lang w:val="es-ES"/>
        </w:rPr>
        <w:t xml:space="preserve"> </w:t>
      </w:r>
      <w:r>
        <w:rPr>
          <w:rFonts w:ascii="Palatino Linotype" w:hAnsi="Palatino Linotype" w:cs="Arial"/>
          <w:b/>
          <w:color w:val="000000" w:themeColor="text1"/>
          <w:lang w:val="es-ES"/>
        </w:rPr>
        <w:t>RECURRENTE</w:t>
      </w:r>
      <w:r>
        <w:rPr>
          <w:rFonts w:ascii="Palatino Linotype" w:hAnsi="Palatino Linotype" w:cs="Arial"/>
          <w:color w:val="000000" w:themeColor="text1"/>
          <w:lang w:val="es-ES"/>
        </w:rPr>
        <w:t xml:space="preserve">, vía </w:t>
      </w:r>
      <w:r>
        <w:rPr>
          <w:rFonts w:ascii="Palatino Linotype" w:hAnsi="Palatino Linotype" w:cs="Arial"/>
          <w:b/>
          <w:color w:val="000000" w:themeColor="text1"/>
          <w:lang w:val="es-ES"/>
        </w:rPr>
        <w:t xml:space="preserve">SAIMEX </w:t>
      </w:r>
      <w:r>
        <w:rPr>
          <w:rFonts w:ascii="Palatino Linotype" w:hAnsi="Palatino Linotype" w:cs="Arial"/>
          <w:color w:val="000000" w:themeColor="text1"/>
          <w:lang w:val="es-ES"/>
        </w:rPr>
        <w:t xml:space="preserve">y </w:t>
      </w:r>
      <w:r>
        <w:rPr>
          <w:rFonts w:ascii="Palatino Linotype" w:hAnsi="Palatino Linotype" w:cs="Arial"/>
          <w:b/>
          <w:color w:val="000000" w:themeColor="text1"/>
          <w:lang w:val="es-ES"/>
        </w:rPr>
        <w:t>correo electrónico</w:t>
      </w:r>
      <w:r>
        <w:rPr>
          <w:rFonts w:ascii="Palatino Linotype" w:hAnsi="Palatino Linotype" w:cs="Arial"/>
          <w:color w:val="000000" w:themeColor="text1"/>
          <w:lang w:val="es-ES"/>
        </w:rPr>
        <w:t xml:space="preserve">, respecto del inmueble referido en la solicitud, en </w:t>
      </w:r>
      <w:r>
        <w:rPr>
          <w:rFonts w:ascii="Palatino Linotype" w:hAnsi="Palatino Linotype" w:cs="Arial"/>
          <w:b/>
          <w:color w:val="000000" w:themeColor="text1"/>
          <w:lang w:val="es-ES"/>
        </w:rPr>
        <w:t xml:space="preserve">versión pública </w:t>
      </w:r>
      <w:r>
        <w:rPr>
          <w:rFonts w:ascii="Palatino Linotype" w:hAnsi="Palatino Linotype" w:cs="Arial"/>
          <w:color w:val="000000" w:themeColor="text1"/>
          <w:lang w:val="es-ES"/>
        </w:rPr>
        <w:t>de ser procedente, lo siguiente:</w:t>
      </w:r>
    </w:p>
    <w:p w:rsidR="00820552" w:rsidRDefault="00820552">
      <w:pPr>
        <w:jc w:val="both"/>
        <w:rPr>
          <w:rFonts w:ascii="Palatino Linotype" w:eastAsiaTheme="minorEastAsia" w:hAnsi="Palatino Linotype" w:cs="Arial"/>
          <w:color w:val="000000" w:themeColor="text1"/>
          <w:sz w:val="22"/>
          <w:szCs w:val="22"/>
          <w:lang w:val="es-ES_tradnl"/>
        </w:rPr>
      </w:pPr>
    </w:p>
    <w:p w:rsidR="00820552" w:rsidRDefault="00F135AE">
      <w:pPr>
        <w:ind w:left="851" w:right="899" w:hanging="142"/>
        <w:jc w:val="both"/>
        <w:rPr>
          <w:rFonts w:ascii="Palatino Linotype" w:hAnsi="Palatino Linotype" w:cs="Bookman Old Style"/>
          <w:bCs/>
          <w:i/>
          <w:color w:val="000000" w:themeColor="text1"/>
          <w:sz w:val="22"/>
          <w:szCs w:val="22"/>
        </w:rPr>
      </w:pPr>
      <w:r>
        <w:rPr>
          <w:rFonts w:ascii="Palatino Linotype" w:hAnsi="Palatino Linotype" w:cs="Bookman Old Style"/>
          <w:bCs/>
          <w:i/>
          <w:color w:val="000000" w:themeColor="text1"/>
          <w:sz w:val="22"/>
          <w:szCs w:val="22"/>
        </w:rPr>
        <w:t>“a) La licencia de construcción y licencia de cambio de uso de suelo vigentes al 11 de diciembre de 2019.</w:t>
      </w:r>
    </w:p>
    <w:p w:rsidR="00820552" w:rsidRDefault="00820552">
      <w:pPr>
        <w:ind w:left="851" w:right="899" w:hanging="142"/>
        <w:jc w:val="both"/>
        <w:rPr>
          <w:rFonts w:ascii="Palatino Linotype" w:hAnsi="Palatino Linotype" w:cs="Bookman Old Style"/>
          <w:bCs/>
          <w:i/>
          <w:color w:val="000000" w:themeColor="text1"/>
          <w:sz w:val="22"/>
          <w:szCs w:val="22"/>
        </w:rPr>
      </w:pPr>
    </w:p>
    <w:p w:rsidR="00820552" w:rsidRDefault="00F135AE">
      <w:pPr>
        <w:ind w:left="851" w:right="899"/>
        <w:jc w:val="both"/>
        <w:rPr>
          <w:rFonts w:ascii="Palatino Linotype" w:hAnsi="Palatino Linotype" w:cs="Bookman Old Style"/>
          <w:bCs/>
          <w:i/>
          <w:color w:val="000000" w:themeColor="text1"/>
          <w:sz w:val="22"/>
          <w:szCs w:val="22"/>
        </w:rPr>
      </w:pPr>
      <w:r>
        <w:rPr>
          <w:rFonts w:ascii="Palatino Linotype" w:hAnsi="Palatino Linotype" w:cs="Bookman Old Style"/>
          <w:bCs/>
          <w:i/>
          <w:color w:val="000000" w:themeColor="text1"/>
          <w:sz w:val="22"/>
          <w:szCs w:val="22"/>
        </w:rPr>
        <w:t>b) El o los documentos donde consten las visitas de verificación y en su caso levantamientos topográficos derivados de éstas, realizadas del 11 de diciembre de 2018 al 11 de diciembre de 2019.</w:t>
      </w:r>
    </w:p>
    <w:p w:rsidR="00820552" w:rsidRDefault="00820552">
      <w:pPr>
        <w:ind w:left="851" w:right="899"/>
        <w:jc w:val="both"/>
        <w:rPr>
          <w:rFonts w:ascii="Palatino Linotype" w:hAnsi="Palatino Linotype" w:cs="Bookman Old Style"/>
          <w:bCs/>
          <w:i/>
          <w:color w:val="000000" w:themeColor="text1"/>
          <w:sz w:val="22"/>
          <w:szCs w:val="22"/>
        </w:rPr>
      </w:pPr>
    </w:p>
    <w:p w:rsidR="00820552" w:rsidRDefault="00F135AE">
      <w:pPr>
        <w:ind w:left="851" w:right="899"/>
        <w:jc w:val="both"/>
        <w:rPr>
          <w:rFonts w:ascii="Palatino Linotype" w:hAnsi="Palatino Linotype" w:cs="Arial"/>
          <w:i/>
          <w:sz w:val="22"/>
          <w:szCs w:val="22"/>
        </w:rPr>
      </w:pPr>
      <w:r>
        <w:rPr>
          <w:rFonts w:ascii="Palatino Linotype" w:hAnsi="Palatino Linotype" w:cs="Arial"/>
          <w:i/>
          <w:sz w:val="22"/>
          <w:szCs w:val="22"/>
          <w:lang w:eastAsia="es-MX"/>
        </w:rPr>
        <w:lastRenderedPageBreak/>
        <w:t>Debiendo</w:t>
      </w:r>
      <w:r>
        <w:rPr>
          <w:rFonts w:ascii="Palatino Linotype" w:hAnsi="Palatino Linotype" w:cs="Arial"/>
          <w:i/>
          <w:sz w:val="22"/>
          <w:szCs w:val="22"/>
        </w:rPr>
        <w:t xml:space="preserve"> notificar a </w:t>
      </w:r>
      <w:r>
        <w:rPr>
          <w:rFonts w:ascii="Palatino Linotype" w:hAnsi="Palatino Linotype" w:cs="Arial"/>
          <w:b/>
          <w:i/>
          <w:sz w:val="22"/>
          <w:szCs w:val="22"/>
        </w:rPr>
        <w:t>LA RECURRENTE</w:t>
      </w:r>
      <w:r>
        <w:rPr>
          <w:rFonts w:ascii="Palatino Linotype" w:hAnsi="Palatino Linotype" w:cs="Arial"/>
          <w:i/>
          <w:sz w:val="22"/>
          <w:szCs w:val="22"/>
        </w:rPr>
        <w:t xml:space="preserve"> el Acuerdo de Clasificación de la información que emita en su caso el Comité de Transparencia con motivo de la versión pública.</w:t>
      </w:r>
    </w:p>
    <w:p w:rsidR="00820552" w:rsidRDefault="00820552">
      <w:pPr>
        <w:ind w:left="851" w:right="899"/>
        <w:jc w:val="both"/>
        <w:rPr>
          <w:rFonts w:ascii="Palatino Linotype" w:hAnsi="Palatino Linotype" w:cs="Arial"/>
          <w:i/>
          <w:sz w:val="22"/>
          <w:szCs w:val="22"/>
        </w:rPr>
      </w:pPr>
    </w:p>
    <w:p w:rsidR="00820552" w:rsidRDefault="00F135AE">
      <w:pPr>
        <w:ind w:left="851" w:right="899"/>
        <w:jc w:val="both"/>
        <w:rPr>
          <w:rFonts w:ascii="Palatino Linotype" w:hAnsi="Palatino Linotype" w:cs="Arial"/>
          <w:i/>
          <w:sz w:val="22"/>
          <w:szCs w:val="22"/>
        </w:rPr>
      </w:pPr>
      <w:r>
        <w:rPr>
          <w:rFonts w:ascii="Palatino Linotype" w:hAnsi="Palatino Linotype"/>
          <w:bCs/>
          <w:i/>
          <w:sz w:val="22"/>
          <w:szCs w:val="22"/>
        </w:rPr>
        <w:t xml:space="preserve">Para el caso de que no hubiese generado la información ordenada, deberá hacerlo del conocimiento de </w:t>
      </w:r>
      <w:r>
        <w:rPr>
          <w:rFonts w:ascii="Palatino Linotype" w:hAnsi="Palatino Linotype"/>
          <w:b/>
          <w:bCs/>
          <w:i/>
          <w:sz w:val="22"/>
          <w:szCs w:val="22"/>
        </w:rPr>
        <w:t>LA</w:t>
      </w:r>
      <w:r>
        <w:rPr>
          <w:rFonts w:ascii="Palatino Linotype" w:hAnsi="Palatino Linotype"/>
          <w:bCs/>
          <w:i/>
          <w:sz w:val="22"/>
          <w:szCs w:val="22"/>
        </w:rPr>
        <w:t xml:space="preserve"> </w:t>
      </w:r>
      <w:r>
        <w:rPr>
          <w:rFonts w:ascii="Palatino Linotype" w:hAnsi="Palatino Linotype"/>
          <w:b/>
          <w:bCs/>
          <w:i/>
          <w:sz w:val="22"/>
          <w:szCs w:val="22"/>
        </w:rPr>
        <w:t xml:space="preserve">RECURRENTE </w:t>
      </w:r>
      <w:r>
        <w:rPr>
          <w:rFonts w:ascii="Palatino Linotype" w:hAnsi="Palatino Linotype"/>
          <w:bCs/>
          <w:i/>
          <w:sz w:val="22"/>
          <w:szCs w:val="22"/>
        </w:rPr>
        <w:t xml:space="preserve">de manera fundada y motivada en términos del artículo 19 de la Ley de Transparencia y Acceso a la Información Pública del Estado de México y Municipios. </w:t>
      </w:r>
      <w:r>
        <w:rPr>
          <w:rFonts w:ascii="Palatino Linotype" w:hAnsi="Palatino Linotype"/>
          <w:i/>
          <w:iCs/>
          <w:color w:val="222222"/>
          <w:sz w:val="22"/>
          <w:szCs w:val="22"/>
          <w:shd w:val="clear" w:color="auto" w:fill="FFFFFF"/>
        </w:rPr>
        <w:t>”</w:t>
      </w:r>
    </w:p>
    <w:p w:rsidR="00820552" w:rsidRDefault="00820552">
      <w:pPr>
        <w:spacing w:line="360" w:lineRule="auto"/>
        <w:ind w:right="899"/>
        <w:jc w:val="both"/>
        <w:rPr>
          <w:rFonts w:ascii="Palatino Linotype" w:eastAsia="Arial Unicode MS" w:hAnsi="Palatino Linotype" w:cs="Arial"/>
          <w:i/>
          <w:color w:val="000000" w:themeColor="text1"/>
          <w:sz w:val="22"/>
          <w:szCs w:val="22"/>
        </w:rPr>
      </w:pPr>
    </w:p>
    <w:p w:rsidR="00820552" w:rsidRDefault="00F135AE">
      <w:pPr>
        <w:spacing w:line="360" w:lineRule="auto"/>
        <w:jc w:val="both"/>
        <w:rPr>
          <w:rFonts w:ascii="Palatino Linotype" w:hAnsi="Palatino Linotype"/>
          <w:color w:val="000000" w:themeColor="text1"/>
          <w:highlight w:val="white"/>
        </w:rPr>
      </w:pPr>
      <w:r>
        <w:rPr>
          <w:rFonts w:ascii="Palatino Linotype" w:hAnsi="Palatino Linotype"/>
          <w:b/>
          <w:color w:val="000000" w:themeColor="text1"/>
          <w:sz w:val="28"/>
          <w:szCs w:val="28"/>
          <w:shd w:val="clear" w:color="auto" w:fill="FFFFFF"/>
        </w:rPr>
        <w:t>TERCERO.</w:t>
      </w:r>
      <w:r>
        <w:rPr>
          <w:rFonts w:ascii="Palatino Linotype" w:hAnsi="Palatino Linotype"/>
          <w:b/>
          <w:color w:val="000000" w:themeColor="text1"/>
          <w:shd w:val="clear" w:color="auto" w:fill="FFFFFF"/>
        </w:rPr>
        <w:t> </w:t>
      </w:r>
      <w:r>
        <w:rPr>
          <w:rFonts w:ascii="Palatino Linotype" w:hAnsi="Palatino Linotype"/>
          <w:b/>
          <w:color w:val="000000" w:themeColor="text1"/>
          <w:lang w:eastAsia="es-ES_tradnl"/>
        </w:rPr>
        <w:t>Notifíquese</w:t>
      </w:r>
      <w:r>
        <w:rPr>
          <w:rFonts w:ascii="Palatino Linotype" w:hAnsi="Palatino Linotype"/>
          <w:color w:val="000000" w:themeColor="text1"/>
          <w:lang w:eastAsia="es-ES_tradnl"/>
        </w:rPr>
        <w:t xml:space="preserve"> </w:t>
      </w:r>
      <w:r>
        <w:rPr>
          <w:rFonts w:ascii="Palatino Linotype" w:hAnsi="Palatino Linotype"/>
          <w:color w:val="000000" w:themeColor="text1"/>
          <w:shd w:val="clear" w:color="auto" w:fill="FFFFFF"/>
        </w:rPr>
        <w:t>al Titular de la Unidad de Transparencia del</w:t>
      </w:r>
      <w:r>
        <w:rPr>
          <w:rFonts w:ascii="Palatino Linotype" w:hAnsi="Palatino Linotype"/>
          <w:b/>
          <w:color w:val="000000" w:themeColor="text1"/>
          <w:shd w:val="clear" w:color="auto" w:fill="FFFFFF"/>
        </w:rPr>
        <w:t> SUJETO OBLIGADO</w:t>
      </w:r>
      <w:r>
        <w:rPr>
          <w:rFonts w:ascii="Palatino Linotype" w:hAnsi="Palatino Linotype"/>
          <w:color w:val="000000" w:themeColor="text1"/>
          <w:shd w:val="clear" w:color="auto" w:fill="FFFFFF"/>
        </w:rPr>
        <w:t xml:space="preserve">, para que conforme a los artículos 186, último párrafo y 189, párrafo segundo de la Ley de </w:t>
      </w:r>
      <w:r>
        <w:rPr>
          <w:rFonts w:ascii="Palatino Linotype" w:hAnsi="Palatino Linotype" w:cs="Arial"/>
          <w:color w:val="000000" w:themeColor="text1"/>
        </w:rPr>
        <w:t>Transparencia</w:t>
      </w:r>
      <w:r>
        <w:rPr>
          <w:rFonts w:ascii="Palatino Linotype" w:hAnsi="Palatino Linotype"/>
          <w:color w:val="000000" w:themeColor="text1"/>
          <w:shd w:val="clear" w:color="auto" w:fill="FFFFFF"/>
        </w:rPr>
        <w:t xml:space="preserve"> y Acceso a la Información Pública del Estado de México y Municipios, dé </w:t>
      </w:r>
      <w:r>
        <w:rPr>
          <w:rFonts w:ascii="Palatino Linotype" w:hAnsi="Palatino Linotype" w:cs="Arial"/>
          <w:color w:val="000000" w:themeColor="text1"/>
        </w:rPr>
        <w:t>cumplimiento</w:t>
      </w:r>
      <w:r>
        <w:rPr>
          <w:rFonts w:ascii="Palatino Linotype" w:hAnsi="Palatino Linotype"/>
          <w:color w:val="000000" w:themeColor="text1"/>
          <w:shd w:val="clear" w:color="auto" w:fill="FFFFFF"/>
        </w:rPr>
        <w:t xml:space="preserve"> a lo ordenado dentro del plazo de diez días hábiles, debiendo </w:t>
      </w:r>
      <w:r>
        <w:rPr>
          <w:rFonts w:ascii="Palatino Linotype" w:hAnsi="Palatino Linotype" w:cs="Arial"/>
          <w:color w:val="000000" w:themeColor="text1"/>
        </w:rPr>
        <w:t>informar</w:t>
      </w:r>
      <w:r>
        <w:rPr>
          <w:rFonts w:ascii="Palatino Linotype" w:hAnsi="Palatino Linotype"/>
          <w:color w:val="000000" w:themeColor="text1"/>
          <w:shd w:val="clear" w:color="auto" w:fill="FFFFFF"/>
        </w:rPr>
        <w:t xml:space="preserve"> a este Instituto en un plazo </w:t>
      </w:r>
      <w:r>
        <w:rPr>
          <w:rFonts w:ascii="Palatino Linotype" w:hAnsi="Palatino Linotype"/>
          <w:color w:val="000000" w:themeColor="text1"/>
          <w:lang w:eastAsia="es-ES_tradnl"/>
        </w:rPr>
        <w:t>de</w:t>
      </w:r>
      <w:r>
        <w:rPr>
          <w:rFonts w:ascii="Palatino Linotype" w:hAnsi="Palatino Linotype"/>
          <w:color w:val="000000" w:themeColor="text1"/>
          <w:shd w:val="clear" w:color="auto" w:fill="FFFFFF"/>
        </w:rPr>
        <w:t xml:space="preserve"> tres días hábiles siguientes sobre el cumplimiento dado a la presente resolución.</w:t>
      </w:r>
    </w:p>
    <w:p w:rsidR="00820552" w:rsidRDefault="00820552">
      <w:pPr>
        <w:spacing w:line="360" w:lineRule="auto"/>
        <w:ind w:right="49"/>
        <w:jc w:val="both"/>
        <w:rPr>
          <w:rFonts w:ascii="Palatino Linotype" w:hAnsi="Palatino Linotype"/>
          <w:b/>
          <w:color w:val="000000" w:themeColor="text1"/>
          <w:highlight w:val="white"/>
        </w:rPr>
      </w:pPr>
    </w:p>
    <w:p w:rsidR="00820552" w:rsidRDefault="00F135AE">
      <w:pPr>
        <w:spacing w:line="360" w:lineRule="auto"/>
        <w:ind w:right="49"/>
        <w:jc w:val="both"/>
        <w:rPr>
          <w:rFonts w:ascii="Palatino Linotype" w:hAnsi="Palatino Linotype"/>
          <w:color w:val="000000" w:themeColor="text1"/>
          <w:highlight w:val="white"/>
          <w:lang w:eastAsia="es-MX"/>
        </w:rPr>
      </w:pPr>
      <w:r>
        <w:rPr>
          <w:rFonts w:ascii="Palatino Linotype" w:hAnsi="Palatino Linotype" w:cs="Arial"/>
          <w:b/>
          <w:bCs/>
          <w:color w:val="000000" w:themeColor="text1"/>
          <w:sz w:val="28"/>
          <w:lang w:eastAsia="es-MX"/>
        </w:rPr>
        <w:t xml:space="preserve">CUARTO. </w:t>
      </w:r>
      <w:r>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Pr>
          <w:rFonts w:ascii="Palatino Linotype" w:hAnsi="Palatino Linotype"/>
          <w:b/>
          <w:color w:val="000000" w:themeColor="text1"/>
          <w:shd w:val="clear" w:color="auto" w:fill="FFFFFF"/>
          <w:lang w:eastAsia="es-MX"/>
        </w:rPr>
        <w:t>SUJETO OBLIGADO</w:t>
      </w:r>
      <w:r>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820552" w:rsidRDefault="00820552">
      <w:pPr>
        <w:spacing w:line="360" w:lineRule="auto"/>
        <w:ind w:right="49"/>
        <w:jc w:val="both"/>
        <w:rPr>
          <w:rFonts w:ascii="Palatino Linotype" w:hAnsi="Palatino Linotype"/>
          <w:color w:val="000000" w:themeColor="text1"/>
          <w:highlight w:val="white"/>
          <w:lang w:eastAsia="es-MX"/>
        </w:rPr>
      </w:pPr>
    </w:p>
    <w:p w:rsidR="00820552" w:rsidRDefault="00F135AE">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QUINTO.</w:t>
      </w:r>
      <w:r>
        <w:rPr>
          <w:rFonts w:ascii="Palatino Linotype" w:hAnsi="Palatino Linotype"/>
          <w:color w:val="000000" w:themeColor="text1"/>
          <w:szCs w:val="17"/>
          <w:lang w:eastAsia="es-ES_tradnl"/>
        </w:rPr>
        <w:t xml:space="preserve"> </w:t>
      </w:r>
      <w:r>
        <w:rPr>
          <w:rFonts w:ascii="Palatino Linotype" w:hAnsi="Palatino Linotype"/>
          <w:b/>
          <w:color w:val="000000" w:themeColor="text1"/>
          <w:szCs w:val="17"/>
          <w:lang w:eastAsia="es-ES_tradnl"/>
        </w:rPr>
        <w:t>Notifíquese</w:t>
      </w:r>
      <w:r>
        <w:rPr>
          <w:rFonts w:ascii="Palatino Linotype" w:hAnsi="Palatino Linotype"/>
          <w:color w:val="000000" w:themeColor="text1"/>
          <w:szCs w:val="17"/>
          <w:lang w:eastAsia="es-ES_tradnl"/>
        </w:rPr>
        <w:t xml:space="preserve"> a </w:t>
      </w:r>
      <w:r>
        <w:rPr>
          <w:rFonts w:ascii="Palatino Linotype" w:hAnsi="Palatino Linotype"/>
          <w:b/>
          <w:color w:val="000000" w:themeColor="text1"/>
          <w:szCs w:val="17"/>
          <w:lang w:eastAsia="es-ES_tradnl"/>
        </w:rPr>
        <w:t>LA</w:t>
      </w:r>
      <w:r>
        <w:rPr>
          <w:rFonts w:ascii="Palatino Linotype" w:hAnsi="Palatino Linotype"/>
          <w:color w:val="000000" w:themeColor="text1"/>
          <w:szCs w:val="17"/>
          <w:lang w:eastAsia="es-ES_tradnl"/>
        </w:rPr>
        <w:t xml:space="preserve"> </w:t>
      </w:r>
      <w:r>
        <w:rPr>
          <w:rFonts w:ascii="Palatino Linotype" w:hAnsi="Palatino Linotype"/>
          <w:b/>
          <w:color w:val="000000" w:themeColor="text1"/>
          <w:szCs w:val="17"/>
          <w:lang w:eastAsia="es-ES_tradnl"/>
        </w:rPr>
        <w:t>RECURRENTE</w:t>
      </w:r>
      <w:r>
        <w:rPr>
          <w:rFonts w:ascii="Palatino Linotype" w:hAnsi="Palatino Linotype"/>
          <w:color w:val="000000" w:themeColor="text1"/>
          <w:szCs w:val="17"/>
          <w:lang w:eastAsia="es-ES_tradnl"/>
        </w:rPr>
        <w:t xml:space="preserve"> la presente resolución</w:t>
      </w:r>
      <w:r>
        <w:rPr>
          <w:rFonts w:ascii="Palatino Linotype" w:hAnsi="Palatino Linotype" w:cs="Arial"/>
          <w:color w:val="000000" w:themeColor="text1"/>
        </w:rPr>
        <w:t>.</w:t>
      </w:r>
    </w:p>
    <w:p w:rsidR="00820552" w:rsidRDefault="00820552">
      <w:pPr>
        <w:widowControl w:val="0"/>
        <w:spacing w:line="360" w:lineRule="auto"/>
        <w:jc w:val="both"/>
        <w:rPr>
          <w:rFonts w:ascii="Palatino Linotype" w:eastAsiaTheme="minorEastAsia" w:hAnsi="Palatino Linotype"/>
          <w:color w:val="000000" w:themeColor="text1"/>
          <w:szCs w:val="17"/>
          <w:lang w:eastAsia="es-ES_tradnl"/>
        </w:rPr>
      </w:pPr>
    </w:p>
    <w:p w:rsidR="00820552" w:rsidRDefault="00F135AE">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SEXTO.</w:t>
      </w:r>
      <w:r>
        <w:rPr>
          <w:rFonts w:ascii="Palatino Linotype" w:hAnsi="Palatino Linotype"/>
          <w:color w:val="000000" w:themeColor="text1"/>
          <w:szCs w:val="17"/>
          <w:lang w:eastAsia="es-ES_tradnl"/>
        </w:rPr>
        <w:t xml:space="preserve"> </w:t>
      </w:r>
      <w:r>
        <w:rPr>
          <w:rFonts w:ascii="Palatino Linotype" w:hAnsi="Palatino Linotype"/>
          <w:b/>
          <w:color w:val="000000" w:themeColor="text1"/>
          <w:szCs w:val="17"/>
          <w:lang w:eastAsia="es-ES_tradnl"/>
        </w:rPr>
        <w:t>Hágase del conocimiento</w:t>
      </w:r>
      <w:r>
        <w:rPr>
          <w:rFonts w:ascii="Palatino Linotype" w:hAnsi="Palatino Linotype"/>
          <w:color w:val="000000" w:themeColor="text1"/>
          <w:szCs w:val="17"/>
          <w:lang w:eastAsia="es-ES_tradnl"/>
        </w:rPr>
        <w:t xml:space="preserve"> a </w:t>
      </w:r>
      <w:r>
        <w:rPr>
          <w:rFonts w:ascii="Palatino Linotype" w:hAnsi="Palatino Linotype"/>
          <w:b/>
          <w:color w:val="000000" w:themeColor="text1"/>
          <w:szCs w:val="17"/>
          <w:lang w:eastAsia="es-ES_tradnl"/>
        </w:rPr>
        <w:t>LA</w:t>
      </w:r>
      <w:r>
        <w:rPr>
          <w:rFonts w:ascii="Palatino Linotype" w:hAnsi="Palatino Linotype"/>
          <w:color w:val="000000" w:themeColor="text1"/>
          <w:szCs w:val="17"/>
          <w:lang w:eastAsia="es-ES_tradnl"/>
        </w:rPr>
        <w:t xml:space="preserve"> </w:t>
      </w:r>
      <w:r>
        <w:rPr>
          <w:rFonts w:ascii="Palatino Linotype" w:hAnsi="Palatino Linotype"/>
          <w:b/>
          <w:color w:val="000000" w:themeColor="text1"/>
          <w:szCs w:val="17"/>
          <w:lang w:eastAsia="es-ES_tradnl"/>
        </w:rPr>
        <w:t>RECURRENTE</w:t>
      </w:r>
      <w:r>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rsidR="00820552" w:rsidRDefault="00820552">
      <w:pPr>
        <w:spacing w:line="360" w:lineRule="auto"/>
        <w:ind w:right="49"/>
        <w:jc w:val="both"/>
        <w:rPr>
          <w:rFonts w:ascii="Palatino Linotype" w:hAnsi="Palatino Linotype"/>
          <w:color w:val="000000" w:themeColor="text1"/>
          <w:szCs w:val="17"/>
          <w:lang w:eastAsia="es-ES_tradnl"/>
        </w:rPr>
      </w:pPr>
    </w:p>
    <w:p w:rsidR="00820552" w:rsidRDefault="00F135AE">
      <w:pPr>
        <w:spacing w:line="360" w:lineRule="auto"/>
        <w:ind w:right="49"/>
        <w:jc w:val="both"/>
        <w:rPr>
          <w:rFonts w:ascii="Palatino Linotype" w:hAnsi="Palatino Linotype"/>
          <w:color w:val="000000" w:themeColor="text1"/>
          <w:szCs w:val="17"/>
          <w:lang w:eastAsia="es-ES_tradnl"/>
        </w:rPr>
      </w:pPr>
      <w:r>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rsidR="00820552" w:rsidRDefault="00820552">
      <w:pPr>
        <w:spacing w:line="360" w:lineRule="auto"/>
        <w:jc w:val="both"/>
        <w:rPr>
          <w:rFonts w:ascii="Palatino Linotype" w:hAnsi="Palatino Linotype"/>
          <w:color w:val="000000" w:themeColor="text1"/>
          <w:lang w:eastAsia="es-ES_tradnl"/>
        </w:rPr>
      </w:pPr>
    </w:p>
    <w:p w:rsidR="00820552" w:rsidRDefault="00F135AE">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ASÍ LO RESUELVE, </w:t>
      </w:r>
      <w:r w:rsidRPr="00AB0F85">
        <w:rPr>
          <w:rFonts w:ascii="Palatino Linotype" w:hAnsi="Palatino Linotype" w:cs="Arial"/>
          <w:color w:val="000000" w:themeColor="text1"/>
          <w:lang w:val="es-ES"/>
        </w:rPr>
        <w:t xml:space="preserve">POR </w:t>
      </w:r>
      <w:r w:rsidR="00AB0F85" w:rsidRPr="00AB0F85">
        <w:rPr>
          <w:rFonts w:ascii="Palatino Linotype" w:hAnsi="Palatino Linotype" w:cs="Arial"/>
          <w:color w:val="000000" w:themeColor="text1"/>
          <w:lang w:val="es-ES"/>
        </w:rPr>
        <w:t>UNANIMIDAD</w:t>
      </w:r>
      <w:r w:rsidRPr="00AB0F85">
        <w:rPr>
          <w:rFonts w:ascii="Palatino Linotype" w:hAnsi="Palatino Linotype" w:cs="Arial"/>
          <w:color w:val="000000" w:themeColor="text1"/>
          <w:lang w:val="es-ES"/>
        </w:rPr>
        <w:t xml:space="preserve"> DE</w:t>
      </w:r>
      <w:r>
        <w:rPr>
          <w:rFonts w:ascii="Palatino Linotype" w:hAnsi="Palatino Linotype" w:cs="Arial"/>
          <w:color w:val="000000" w:themeColor="text1"/>
          <w:lang w:val="es-ES"/>
        </w:rPr>
        <w:t xml:space="preserve"> VOTOS EL PLENO DEL</w:t>
      </w:r>
      <w:r>
        <w:rPr>
          <w:rFonts w:ascii="Palatino Linotype" w:eastAsia="Arial Unicode MS" w:hAnsi="Palatino Linotype" w:cs="Arial"/>
          <w:color w:val="000000" w:themeColor="text1"/>
          <w:lang w:val="es-ES"/>
        </w:rPr>
        <w:t xml:space="preserve"> INSTITUTO DE </w:t>
      </w:r>
      <w:r>
        <w:rPr>
          <w:rFonts w:ascii="Palatino Linotype" w:hAnsi="Palatino Linotype"/>
          <w:color w:val="000000" w:themeColor="text1"/>
          <w:lang w:val="es-ES" w:eastAsia="en-US"/>
        </w:rPr>
        <w:t>TRANSPARENCIA</w:t>
      </w:r>
      <w:r>
        <w:rPr>
          <w:rFonts w:ascii="Palatino Linotype" w:eastAsia="Arial Unicode MS" w:hAnsi="Palatino Linotype" w:cs="Arial"/>
          <w:color w:val="000000" w:themeColor="text1"/>
          <w:lang w:val="es-ES"/>
        </w:rPr>
        <w:t>, ACCESO A LA INFORMACIÓN PÚBLICA Y PROTECCIÓN DE DATOS PERSONALES DEL ESTADO DE MÉXICO Y MUNICIPIOS</w:t>
      </w:r>
      <w:r>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EN LA DÉCIMA TERCERA SESIÓN ORDINARIA CELEBRADA EL DOCE DE AGOSTO DE DOS MIL VEINTE, ANTE EL SECRETARIO TÉCNICO DEL PLENO, </w:t>
      </w:r>
      <w:r>
        <w:rPr>
          <w:rFonts w:ascii="Palatino Linotype" w:eastAsia="Arial Unicode MS" w:hAnsi="Palatino Linotype" w:cs="Arial"/>
          <w:color w:val="000000" w:themeColor="text1"/>
          <w:lang w:val="es-ES"/>
        </w:rPr>
        <w:t>ALEXIS</w:t>
      </w:r>
      <w:r>
        <w:rPr>
          <w:rFonts w:ascii="Palatino Linotype" w:hAnsi="Palatino Linotype" w:cs="Arial"/>
          <w:color w:val="000000" w:themeColor="text1"/>
          <w:lang w:val="es-ES"/>
        </w:rPr>
        <w:t xml:space="preserve"> TAPIA RAMÍREZ.</w:t>
      </w:r>
    </w:p>
    <w:tbl>
      <w:tblPr>
        <w:tblW w:w="10368" w:type="dxa"/>
        <w:jc w:val="center"/>
        <w:tblLook w:val="04A0" w:firstRow="1" w:lastRow="0" w:firstColumn="1" w:lastColumn="0" w:noHBand="0" w:noVBand="1"/>
      </w:tblPr>
      <w:tblGrid>
        <w:gridCol w:w="10581"/>
      </w:tblGrid>
      <w:tr w:rsidR="00820552">
        <w:trPr>
          <w:jc w:val="center"/>
        </w:trPr>
        <w:tc>
          <w:tcPr>
            <w:tcW w:w="10368" w:type="dxa"/>
          </w:tcPr>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tbl>
            <w:tblPr>
              <w:tblW w:w="10365" w:type="dxa"/>
              <w:jc w:val="center"/>
              <w:tblLook w:val="04A0" w:firstRow="1" w:lastRow="0" w:firstColumn="1" w:lastColumn="0" w:noHBand="0" w:noVBand="1"/>
            </w:tblPr>
            <w:tblGrid>
              <w:gridCol w:w="5182"/>
              <w:gridCol w:w="5183"/>
            </w:tblGrid>
            <w:tr w:rsidR="00820552">
              <w:trPr>
                <w:jc w:val="center"/>
              </w:trPr>
              <w:tc>
                <w:tcPr>
                  <w:tcW w:w="10364" w:type="dxa"/>
                  <w:gridSpan w:val="2"/>
                  <w:shd w:val="clear" w:color="auto" w:fill="auto"/>
                </w:tcPr>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Zulema Martínez Sánchez</w:t>
                  </w:r>
                </w:p>
                <w:p w:rsidR="00820552" w:rsidRPr="00AB0F85" w:rsidRDefault="00F135AE">
                  <w:pPr>
                    <w:jc w:val="center"/>
                    <w:rPr>
                      <w:rFonts w:ascii="Palatino Linotype" w:eastAsiaTheme="minorEastAsia" w:hAnsi="Palatino Linotype" w:cs="Arial"/>
                      <w:color w:val="000000" w:themeColor="text1"/>
                      <w:lang w:val="es-ES_tradnl"/>
                    </w:rPr>
                  </w:pPr>
                  <w:r w:rsidRPr="00AB0F85">
                    <w:rPr>
                      <w:rFonts w:ascii="Palatino Linotype" w:eastAsiaTheme="minorEastAsia" w:hAnsi="Palatino Linotype" w:cs="Arial"/>
                      <w:color w:val="000000" w:themeColor="text1"/>
                      <w:lang w:val="es-ES_tradnl"/>
                    </w:rPr>
                    <w:t>Comisionada Presidenta</w:t>
                  </w: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 xml:space="preserve">(RÚBRICA) </w:t>
                  </w:r>
                </w:p>
              </w:tc>
            </w:tr>
            <w:tr w:rsidR="00820552">
              <w:trPr>
                <w:jc w:val="center"/>
              </w:trPr>
              <w:tc>
                <w:tcPr>
                  <w:tcW w:w="5182" w:type="dxa"/>
                  <w:shd w:val="clear" w:color="auto" w:fill="auto"/>
                </w:tcPr>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 xml:space="preserve">Eva </w:t>
                  </w:r>
                  <w:proofErr w:type="spellStart"/>
                  <w:r>
                    <w:rPr>
                      <w:rFonts w:ascii="Palatino Linotype" w:eastAsiaTheme="minorEastAsia" w:hAnsi="Palatino Linotype" w:cs="Arial"/>
                      <w:b/>
                      <w:color w:val="000000" w:themeColor="text1"/>
                      <w:lang w:val="es-ES_tradnl"/>
                    </w:rPr>
                    <w:t>Abaid</w:t>
                  </w:r>
                  <w:proofErr w:type="spellEnd"/>
                  <w:r>
                    <w:rPr>
                      <w:rFonts w:ascii="Palatino Linotype" w:eastAsiaTheme="minorEastAsia" w:hAnsi="Palatino Linotype" w:cs="Arial"/>
                      <w:b/>
                      <w:color w:val="000000" w:themeColor="text1"/>
                      <w:lang w:val="es-ES_tradnl"/>
                    </w:rPr>
                    <w:t xml:space="preserve"> </w:t>
                  </w:r>
                  <w:proofErr w:type="spellStart"/>
                  <w:r>
                    <w:rPr>
                      <w:rFonts w:ascii="Palatino Linotype" w:eastAsiaTheme="minorEastAsia" w:hAnsi="Palatino Linotype" w:cs="Arial"/>
                      <w:b/>
                      <w:color w:val="000000" w:themeColor="text1"/>
                      <w:lang w:val="es-ES_tradnl"/>
                    </w:rPr>
                    <w:t>Yapur</w:t>
                  </w:r>
                  <w:proofErr w:type="spellEnd"/>
                </w:p>
                <w:p w:rsidR="00820552" w:rsidRPr="00AB0F85" w:rsidRDefault="00F135AE">
                  <w:pPr>
                    <w:jc w:val="center"/>
                    <w:rPr>
                      <w:rFonts w:ascii="Palatino Linotype" w:eastAsiaTheme="minorEastAsia" w:hAnsi="Palatino Linotype" w:cs="Arial"/>
                      <w:color w:val="000000" w:themeColor="text1"/>
                      <w:lang w:val="es-ES_tradnl"/>
                    </w:rPr>
                  </w:pPr>
                  <w:r w:rsidRPr="00AB0F85">
                    <w:rPr>
                      <w:rFonts w:ascii="Palatino Linotype" w:eastAsiaTheme="minorEastAsia" w:hAnsi="Palatino Linotype" w:cs="Arial"/>
                      <w:color w:val="000000" w:themeColor="text1"/>
                      <w:lang w:val="es-ES_tradnl"/>
                    </w:rPr>
                    <w:t>Comisionada</w:t>
                  </w: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(RÚBRICA)</w:t>
                  </w:r>
                </w:p>
              </w:tc>
              <w:tc>
                <w:tcPr>
                  <w:tcW w:w="5182" w:type="dxa"/>
                  <w:shd w:val="clear" w:color="auto" w:fill="auto"/>
                </w:tcPr>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José Guadalupe Luna Hernández</w:t>
                  </w:r>
                </w:p>
                <w:p w:rsidR="00820552" w:rsidRPr="00AB0F85" w:rsidRDefault="00F135AE">
                  <w:pPr>
                    <w:jc w:val="center"/>
                    <w:rPr>
                      <w:rFonts w:ascii="Palatino Linotype" w:eastAsiaTheme="minorEastAsia" w:hAnsi="Palatino Linotype" w:cs="Arial"/>
                      <w:color w:val="000000" w:themeColor="text1"/>
                      <w:lang w:val="es-ES_tradnl"/>
                    </w:rPr>
                  </w:pPr>
                  <w:r w:rsidRPr="00AB0F85">
                    <w:rPr>
                      <w:rFonts w:ascii="Palatino Linotype" w:eastAsiaTheme="minorEastAsia" w:hAnsi="Palatino Linotype" w:cs="Arial"/>
                      <w:color w:val="000000" w:themeColor="text1"/>
                      <w:lang w:val="es-ES_tradnl"/>
                    </w:rPr>
                    <w:t>Comisionado</w:t>
                  </w: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(RÚBRICA)</w:t>
                  </w:r>
                </w:p>
              </w:tc>
            </w:tr>
            <w:tr w:rsidR="00820552">
              <w:trPr>
                <w:jc w:val="center"/>
              </w:trPr>
              <w:tc>
                <w:tcPr>
                  <w:tcW w:w="5182" w:type="dxa"/>
                  <w:shd w:val="clear" w:color="auto" w:fill="auto"/>
                </w:tcPr>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Javier Martínez Cruz</w:t>
                  </w:r>
                </w:p>
                <w:p w:rsidR="00820552" w:rsidRPr="00AB0F85" w:rsidRDefault="00F135AE">
                  <w:pPr>
                    <w:jc w:val="center"/>
                    <w:rPr>
                      <w:rFonts w:ascii="Palatino Linotype" w:eastAsiaTheme="minorEastAsia" w:hAnsi="Palatino Linotype" w:cs="Arial"/>
                      <w:color w:val="000000" w:themeColor="text1"/>
                      <w:lang w:val="es-ES_tradnl"/>
                    </w:rPr>
                  </w:pPr>
                  <w:r w:rsidRPr="00AB0F85">
                    <w:rPr>
                      <w:rFonts w:ascii="Palatino Linotype" w:eastAsiaTheme="minorEastAsia" w:hAnsi="Palatino Linotype" w:cs="Arial"/>
                      <w:color w:val="000000" w:themeColor="text1"/>
                      <w:lang w:val="es-ES_tradnl"/>
                    </w:rPr>
                    <w:t>Comisionado</w:t>
                  </w: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(RÚBRICA)</w:t>
                  </w:r>
                </w:p>
              </w:tc>
              <w:tc>
                <w:tcPr>
                  <w:tcW w:w="5182" w:type="dxa"/>
                  <w:shd w:val="clear" w:color="auto" w:fill="auto"/>
                </w:tcPr>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Luis Gustavo Parra Noriega</w:t>
                  </w:r>
                </w:p>
                <w:p w:rsidR="00820552" w:rsidRPr="00AB0F85" w:rsidRDefault="00F135AE">
                  <w:pPr>
                    <w:jc w:val="center"/>
                    <w:rPr>
                      <w:rFonts w:ascii="Palatino Linotype" w:eastAsiaTheme="minorEastAsia" w:hAnsi="Palatino Linotype" w:cs="Arial"/>
                      <w:color w:val="000000" w:themeColor="text1"/>
                      <w:lang w:val="es-ES_tradnl"/>
                    </w:rPr>
                  </w:pPr>
                  <w:r w:rsidRPr="00AB0F85">
                    <w:rPr>
                      <w:rFonts w:ascii="Palatino Linotype" w:eastAsiaTheme="minorEastAsia" w:hAnsi="Palatino Linotype" w:cs="Arial"/>
                      <w:color w:val="000000" w:themeColor="text1"/>
                      <w:lang w:val="es-ES_tradnl"/>
                    </w:rPr>
                    <w:t>Comisionado</w:t>
                  </w: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(RÚBRICA)</w:t>
                  </w:r>
                </w:p>
              </w:tc>
            </w:tr>
            <w:tr w:rsidR="00820552">
              <w:trPr>
                <w:jc w:val="center"/>
              </w:trPr>
              <w:tc>
                <w:tcPr>
                  <w:tcW w:w="10364" w:type="dxa"/>
                  <w:gridSpan w:val="2"/>
                  <w:shd w:val="clear" w:color="auto" w:fill="auto"/>
                </w:tcPr>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AB0F85" w:rsidRDefault="00AB0F85">
                  <w:pPr>
                    <w:jc w:val="center"/>
                    <w:rPr>
                      <w:rFonts w:ascii="Palatino Linotype" w:eastAsiaTheme="minorEastAsia" w:hAnsi="Palatino Linotype" w:cs="Arial"/>
                      <w:b/>
                      <w:color w:val="000000" w:themeColor="text1"/>
                      <w:lang w:val="es-ES_tradnl"/>
                    </w:rPr>
                  </w:pPr>
                </w:p>
                <w:p w:rsidR="00820552" w:rsidRDefault="00820552">
                  <w:pPr>
                    <w:jc w:val="center"/>
                    <w:rPr>
                      <w:rFonts w:ascii="Palatino Linotype" w:eastAsiaTheme="minorEastAsia" w:hAnsi="Palatino Linotype" w:cs="Arial"/>
                      <w:b/>
                      <w:color w:val="000000" w:themeColor="text1"/>
                      <w:lang w:val="es-ES_tradnl"/>
                    </w:rPr>
                  </w:pPr>
                </w:p>
                <w:p w:rsidR="00820552" w:rsidRDefault="00F135AE">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Alexis Tapia Ramírez</w:t>
                  </w:r>
                </w:p>
                <w:p w:rsidR="00820552" w:rsidRPr="00AB0F85" w:rsidRDefault="00F135AE">
                  <w:pPr>
                    <w:jc w:val="center"/>
                    <w:rPr>
                      <w:rFonts w:ascii="Palatino Linotype" w:eastAsiaTheme="minorEastAsia" w:hAnsi="Palatino Linotype" w:cs="Arial"/>
                      <w:color w:val="000000" w:themeColor="text1"/>
                      <w:lang w:val="es-ES_tradnl"/>
                    </w:rPr>
                  </w:pPr>
                  <w:r w:rsidRPr="00AB0F85">
                    <w:rPr>
                      <w:rFonts w:ascii="Palatino Linotype" w:eastAsiaTheme="minorEastAsia" w:hAnsi="Palatino Linotype" w:cs="Arial"/>
                      <w:color w:val="000000" w:themeColor="text1"/>
                      <w:lang w:val="es-ES_tradnl"/>
                    </w:rPr>
                    <w:t>Secretario Técnico del Pleno</w:t>
                  </w:r>
                </w:p>
                <w:p w:rsidR="00820552" w:rsidRDefault="00F135AE" w:rsidP="00AB0F85">
                  <w:pPr>
                    <w:jc w:val="center"/>
                    <w:rPr>
                      <w:rFonts w:ascii="Palatino Linotype" w:eastAsiaTheme="minorEastAsia" w:hAnsi="Palatino Linotype" w:cs="Arial"/>
                      <w:b/>
                      <w:color w:val="000000" w:themeColor="text1"/>
                      <w:lang w:val="es-ES_tradnl"/>
                    </w:rPr>
                  </w:pPr>
                  <w:r>
                    <w:rPr>
                      <w:rFonts w:ascii="Palatino Linotype" w:eastAsiaTheme="minorEastAsia" w:hAnsi="Palatino Linotype" w:cs="Arial"/>
                      <w:b/>
                      <w:color w:val="000000" w:themeColor="text1"/>
                      <w:lang w:val="es-ES_tradnl"/>
                    </w:rPr>
                    <w:t xml:space="preserve">(RÚBRICA) </w:t>
                  </w:r>
                </w:p>
              </w:tc>
            </w:tr>
          </w:tbl>
          <w:p w:rsidR="00820552" w:rsidRDefault="00820552">
            <w:pPr>
              <w:jc w:val="center"/>
              <w:rPr>
                <w:rFonts w:ascii="Palatino Linotype" w:eastAsiaTheme="minorEastAsia" w:hAnsi="Palatino Linotype" w:cs="Arial"/>
                <w:b/>
                <w:color w:val="000000" w:themeColor="text1"/>
                <w:lang w:val="es-ES_tradnl"/>
              </w:rPr>
            </w:pPr>
          </w:p>
        </w:tc>
      </w:tr>
    </w:tbl>
    <w:p w:rsidR="00AB0F85" w:rsidRDefault="00AB0F85">
      <w:pPr>
        <w:jc w:val="both"/>
        <w:rPr>
          <w:rFonts w:ascii="Palatino Linotype" w:eastAsiaTheme="minorEastAsia" w:hAnsi="Palatino Linotype" w:cs="Arial"/>
          <w:color w:val="000000" w:themeColor="text1"/>
          <w:sz w:val="20"/>
          <w:szCs w:val="20"/>
          <w:lang w:val="es-ES_tradnl"/>
        </w:rPr>
      </w:pPr>
    </w:p>
    <w:p w:rsidR="00AB0F85" w:rsidRDefault="00AB0F85">
      <w:pPr>
        <w:jc w:val="both"/>
        <w:rPr>
          <w:rFonts w:ascii="Palatino Linotype" w:eastAsiaTheme="minorEastAsia" w:hAnsi="Palatino Linotype" w:cs="Arial"/>
          <w:color w:val="000000" w:themeColor="text1"/>
          <w:sz w:val="20"/>
          <w:szCs w:val="20"/>
          <w:lang w:val="es-ES_tradnl"/>
        </w:rPr>
      </w:pPr>
    </w:p>
    <w:p w:rsidR="00AB0F85" w:rsidRDefault="00AB0F85">
      <w:pPr>
        <w:jc w:val="both"/>
        <w:rPr>
          <w:rFonts w:ascii="Palatino Linotype" w:eastAsiaTheme="minorEastAsia" w:hAnsi="Palatino Linotype" w:cs="Arial"/>
          <w:color w:val="000000" w:themeColor="text1"/>
          <w:sz w:val="20"/>
          <w:szCs w:val="20"/>
          <w:lang w:val="es-ES_tradnl"/>
        </w:rPr>
      </w:pPr>
    </w:p>
    <w:p w:rsidR="00AB0F85" w:rsidRDefault="00AB0F85">
      <w:pPr>
        <w:jc w:val="both"/>
        <w:rPr>
          <w:rFonts w:ascii="Palatino Linotype" w:eastAsiaTheme="minorEastAsia" w:hAnsi="Palatino Linotype" w:cs="Arial"/>
          <w:color w:val="000000" w:themeColor="text1"/>
          <w:sz w:val="20"/>
          <w:szCs w:val="20"/>
          <w:lang w:val="es-ES_tradnl"/>
        </w:rPr>
      </w:pPr>
    </w:p>
    <w:p w:rsidR="00820552" w:rsidRDefault="00F135AE">
      <w:pPr>
        <w:jc w:val="both"/>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t>Esta hoja corresponde a la resolución de doce de agosto de dos mil veinte, emitida en el recurso de revisión número 00702/INFOEM/IP/RR/2020.</w:t>
      </w:r>
    </w:p>
    <w:p w:rsidR="00820552" w:rsidRDefault="00F135AE">
      <w:pPr>
        <w:spacing w:line="360" w:lineRule="auto"/>
        <w:jc w:val="both"/>
        <w:rPr>
          <w:rFonts w:ascii="Palatino Linotype" w:hAnsi="Palatino Linotype" w:cs="Arial"/>
          <w:color w:val="000000" w:themeColor="text1"/>
          <w:sz w:val="18"/>
        </w:rPr>
      </w:pPr>
      <w:r>
        <w:rPr>
          <w:rFonts w:ascii="Palatino Linotype" w:eastAsiaTheme="minorEastAsia" w:hAnsi="Palatino Linotype" w:cs="Arial"/>
          <w:color w:val="000000" w:themeColor="text1"/>
          <w:sz w:val="20"/>
          <w:szCs w:val="20"/>
          <w:lang w:val="es-ES_tradnl"/>
        </w:rPr>
        <w:t xml:space="preserve">YSM/RPG </w:t>
      </w:r>
    </w:p>
    <w:sectPr w:rsidR="00820552">
      <w:headerReference w:type="default" r:id="rId17"/>
      <w:footerReference w:type="default" r:id="rId18"/>
      <w:headerReference w:type="first" r:id="rId19"/>
      <w:footerReference w:type="first" r:id="rId20"/>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5AE" w:rsidRDefault="00F135AE">
      <w:r>
        <w:separator/>
      </w:r>
    </w:p>
  </w:endnote>
  <w:endnote w:type="continuationSeparator" w:id="0">
    <w:p w:rsidR="00F135AE" w:rsidRDefault="00F1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52" w:rsidRDefault="00F135AE">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D4805">
      <w:rPr>
        <w:rFonts w:ascii="Palatino Linotype" w:hAnsi="Palatino Linotype" w:cs="Arial"/>
        <w:bCs/>
        <w:noProof/>
        <w:sz w:val="22"/>
        <w:szCs w:val="22"/>
      </w:rPr>
      <w:t>50</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D4805">
      <w:rPr>
        <w:rFonts w:ascii="Palatino Linotype" w:hAnsi="Palatino Linotype" w:cs="Arial"/>
        <w:bCs/>
        <w:noProof/>
        <w:sz w:val="22"/>
        <w:szCs w:val="22"/>
      </w:rPr>
      <w:t>50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52" w:rsidRDefault="00F135AE">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D4805">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D4805">
      <w:rPr>
        <w:rFonts w:ascii="Palatino Linotype" w:hAnsi="Palatino Linotype" w:cs="Arial"/>
        <w:bCs/>
        <w:noProof/>
        <w:sz w:val="22"/>
        <w:szCs w:val="22"/>
      </w:rPr>
      <w:t>50</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5AE" w:rsidRDefault="00F135AE">
      <w:pPr>
        <w:rPr>
          <w:sz w:val="12"/>
        </w:rPr>
      </w:pPr>
      <w:r>
        <w:separator/>
      </w:r>
    </w:p>
  </w:footnote>
  <w:footnote w:type="continuationSeparator" w:id="0">
    <w:p w:rsidR="00F135AE" w:rsidRDefault="00F135AE">
      <w:pPr>
        <w:rPr>
          <w:sz w:val="12"/>
        </w:rPr>
      </w:pPr>
      <w:r>
        <w:continuationSeparator/>
      </w:r>
    </w:p>
  </w:footnote>
  <w:footnote w:id="1">
    <w:p w:rsidR="00820552" w:rsidRDefault="00F135AE">
      <w:pPr>
        <w:pStyle w:val="Textonotapie"/>
        <w:rPr>
          <w:rFonts w:ascii="Palatino Linotype" w:eastAsia="Times New Roman" w:hAnsi="Palatino Linotype" w:cs="Arial"/>
          <w:i/>
          <w:color w:val="000000" w:themeColor="text1"/>
          <w:sz w:val="18"/>
          <w:szCs w:val="24"/>
          <w:lang w:eastAsia="es-ES"/>
        </w:rPr>
      </w:pPr>
      <w:r>
        <w:rPr>
          <w:rStyle w:val="FootnoteCharacters"/>
        </w:rPr>
        <w:footnoteRef/>
      </w:r>
      <w:r>
        <w:t xml:space="preserve"> </w:t>
      </w:r>
      <w:r>
        <w:rPr>
          <w:rFonts w:ascii="Palatino Linotype" w:eastAsia="Times New Roman" w:hAnsi="Palatino Linotype" w:cs="Arial"/>
          <w:b/>
          <w:i/>
          <w:color w:val="000000" w:themeColor="text1"/>
          <w:sz w:val="18"/>
          <w:szCs w:val="24"/>
          <w:lang w:eastAsia="es-ES"/>
        </w:rPr>
        <w:t>Artículo 14.3.-</w:t>
      </w:r>
      <w:r>
        <w:rPr>
          <w:rFonts w:ascii="Palatino Linotype" w:eastAsia="Times New Roman" w:hAnsi="Palatino Linotype" w:cs="Arial"/>
          <w:i/>
          <w:color w:val="000000" w:themeColor="text1"/>
          <w:sz w:val="18"/>
          <w:szCs w:val="24"/>
          <w:lang w:eastAsia="es-ES"/>
        </w:rPr>
        <w:t xml:space="preserve"> Para efectos de este Libro, salvo mención expresa, cuando se haga referencia a los siguientes términos se entenderá por:</w:t>
      </w:r>
    </w:p>
    <w:p w:rsidR="00820552" w:rsidRDefault="00F135AE">
      <w:pPr>
        <w:pStyle w:val="Textonotapie"/>
        <w:rPr>
          <w:rFonts w:ascii="Palatino Linotype" w:eastAsia="Times New Roman" w:hAnsi="Palatino Linotype" w:cs="Arial"/>
          <w:i/>
          <w:color w:val="000000" w:themeColor="text1"/>
          <w:sz w:val="18"/>
          <w:szCs w:val="24"/>
          <w:lang w:eastAsia="es-ES"/>
        </w:rPr>
      </w:pPr>
      <w:r>
        <w:rPr>
          <w:rFonts w:ascii="Palatino Linotype" w:eastAsia="Times New Roman" w:hAnsi="Palatino Linotype" w:cs="Arial"/>
          <w:i/>
          <w:color w:val="000000" w:themeColor="text1"/>
          <w:sz w:val="18"/>
          <w:szCs w:val="24"/>
          <w:lang w:eastAsia="es-ES"/>
        </w:rPr>
        <w:t>…</w:t>
      </w:r>
    </w:p>
    <w:p w:rsidR="00820552" w:rsidRDefault="00F135AE">
      <w:pPr>
        <w:pStyle w:val="Textonotapie"/>
        <w:rPr>
          <w:rFonts w:ascii="Palatino Linotype" w:eastAsia="Times New Roman" w:hAnsi="Palatino Linotype" w:cs="Arial"/>
          <w:i/>
          <w:color w:val="000000" w:themeColor="text1"/>
          <w:sz w:val="18"/>
          <w:szCs w:val="24"/>
          <w:lang w:eastAsia="es-ES"/>
        </w:rPr>
      </w:pPr>
      <w:r>
        <w:rPr>
          <w:rFonts w:ascii="Palatino Linotype" w:eastAsia="Times New Roman" w:hAnsi="Palatino Linotype" w:cs="Arial"/>
          <w:i/>
          <w:color w:val="000000" w:themeColor="text1"/>
          <w:sz w:val="18"/>
          <w:szCs w:val="24"/>
          <w:lang w:eastAsia="es-ES"/>
        </w:rPr>
        <w:t xml:space="preserve">XI. </w:t>
      </w:r>
      <w:r>
        <w:rPr>
          <w:rFonts w:ascii="Palatino Linotype" w:eastAsia="Times New Roman" w:hAnsi="Palatino Linotype" w:cs="Arial"/>
          <w:b/>
          <w:i/>
          <w:color w:val="000000" w:themeColor="text1"/>
          <w:sz w:val="18"/>
          <w:szCs w:val="24"/>
          <w:lang w:eastAsia="es-ES"/>
        </w:rPr>
        <w:t>Levantamiento topográfico.</w:t>
      </w:r>
      <w:r>
        <w:rPr>
          <w:rFonts w:ascii="Palatino Linotype" w:eastAsia="Times New Roman" w:hAnsi="Palatino Linotype" w:cs="Arial"/>
          <w:i/>
          <w:color w:val="000000" w:themeColor="text1"/>
          <w:sz w:val="18"/>
          <w:szCs w:val="24"/>
          <w:lang w:eastAsia="es-ES"/>
        </w:rPr>
        <w:t xml:space="preserve"> Al conjunto de procedimientos y operaciones de campo y de gabinete destinados a determinar la localización geográfica de puntos sobre el terreno con una referencia métrica específica respecto de un punto geográfico seleccionado;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52" w:rsidRDefault="00F135A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47" behindDoc="1" locked="0" layoutInCell="1" allowOverlap="1">
          <wp:simplePos x="0" y="0"/>
          <wp:positionH relativeFrom="column">
            <wp:align>center</wp:align>
          </wp:positionH>
          <wp:positionV relativeFrom="margin">
            <wp:align>center</wp:align>
          </wp:positionV>
          <wp:extent cx="6858635" cy="9144635"/>
          <wp:effectExtent l="0" t="0" r="0" b="0"/>
          <wp:wrapNone/>
          <wp:docPr id="9"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820552">
      <w:tc>
        <w:tcPr>
          <w:tcW w:w="3259" w:type="dxa"/>
          <w:vMerge w:val="restart"/>
        </w:tcPr>
        <w:p w:rsidR="00820552" w:rsidRDefault="00F135AE">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820552" w:rsidRDefault="00F135A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820552" w:rsidRDefault="00F135AE">
          <w:pPr>
            <w:jc w:val="both"/>
            <w:rPr>
              <w:rFonts w:ascii="Palatino Linotype" w:hAnsi="Palatino Linotype"/>
              <w:b/>
              <w:sz w:val="22"/>
              <w:szCs w:val="22"/>
              <w:lang w:val="es-ES_tradnl"/>
            </w:rPr>
          </w:pPr>
          <w:r>
            <w:rPr>
              <w:rFonts w:ascii="Palatino Linotype" w:hAnsi="Palatino Linotype"/>
              <w:b/>
              <w:sz w:val="22"/>
              <w:szCs w:val="22"/>
              <w:lang w:val="es-ES_tradnl"/>
            </w:rPr>
            <w:t>00702/INFOEM/IP/RR/2020</w:t>
          </w:r>
        </w:p>
      </w:tc>
    </w:tr>
    <w:tr w:rsidR="00820552">
      <w:tc>
        <w:tcPr>
          <w:tcW w:w="3259" w:type="dxa"/>
          <w:vMerge/>
        </w:tcPr>
        <w:p w:rsidR="00820552" w:rsidRDefault="00820552">
          <w:pPr>
            <w:rPr>
              <w:rFonts w:ascii="Palatino Linotype" w:hAnsi="Palatino Linotype"/>
              <w:b/>
              <w:sz w:val="22"/>
              <w:szCs w:val="22"/>
              <w:lang w:val="es-ES_tradnl"/>
            </w:rPr>
          </w:pPr>
        </w:p>
      </w:tc>
      <w:tc>
        <w:tcPr>
          <w:tcW w:w="2551" w:type="dxa"/>
          <w:shd w:val="clear" w:color="auto" w:fill="auto"/>
        </w:tcPr>
        <w:p w:rsidR="00820552" w:rsidRDefault="00F135A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820552" w:rsidRDefault="00F135AE">
          <w:pPr>
            <w:jc w:val="both"/>
            <w:rPr>
              <w:rFonts w:ascii="Palatino Linotype" w:hAnsi="Palatino Linotype"/>
              <w:b/>
              <w:sz w:val="22"/>
              <w:szCs w:val="22"/>
            </w:rPr>
          </w:pPr>
          <w:r>
            <w:rPr>
              <w:rFonts w:ascii="Palatino Linotype" w:hAnsi="Palatino Linotype"/>
              <w:b/>
              <w:sz w:val="22"/>
              <w:szCs w:val="22"/>
            </w:rPr>
            <w:t>Ayuntamiento de Cuautitlán Izcalli</w:t>
          </w:r>
        </w:p>
      </w:tc>
    </w:tr>
    <w:tr w:rsidR="00820552">
      <w:trPr>
        <w:trHeight w:val="228"/>
      </w:trPr>
      <w:tc>
        <w:tcPr>
          <w:tcW w:w="3259" w:type="dxa"/>
          <w:vMerge/>
        </w:tcPr>
        <w:p w:rsidR="00820552" w:rsidRDefault="00820552">
          <w:pPr>
            <w:rPr>
              <w:rFonts w:ascii="Palatino Linotype" w:hAnsi="Palatino Linotype"/>
              <w:b/>
              <w:sz w:val="22"/>
              <w:szCs w:val="22"/>
              <w:lang w:val="es-ES_tradnl"/>
            </w:rPr>
          </w:pPr>
        </w:p>
      </w:tc>
      <w:tc>
        <w:tcPr>
          <w:tcW w:w="2551" w:type="dxa"/>
          <w:shd w:val="clear" w:color="auto" w:fill="auto"/>
        </w:tcPr>
        <w:p w:rsidR="00820552" w:rsidRDefault="00F135A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820552" w:rsidRDefault="00F135AE">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820552" w:rsidRDefault="0082055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52" w:rsidRDefault="00F135AE">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11"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820552">
      <w:tc>
        <w:tcPr>
          <w:tcW w:w="4251" w:type="dxa"/>
          <w:vMerge w:val="restart"/>
          <w:shd w:val="clear" w:color="auto" w:fill="auto"/>
        </w:tcPr>
        <w:p w:rsidR="00820552" w:rsidRDefault="00F135AE">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820552" w:rsidRDefault="00F135A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820552" w:rsidRDefault="00F135AE">
          <w:pPr>
            <w:jc w:val="both"/>
            <w:rPr>
              <w:rFonts w:ascii="Palatino Linotype" w:hAnsi="Palatino Linotype"/>
              <w:b/>
              <w:sz w:val="22"/>
              <w:szCs w:val="22"/>
              <w:lang w:val="es-ES_tradnl"/>
            </w:rPr>
          </w:pPr>
          <w:r>
            <w:rPr>
              <w:rFonts w:ascii="Palatino Linotype" w:hAnsi="Palatino Linotype"/>
              <w:b/>
              <w:sz w:val="22"/>
              <w:szCs w:val="22"/>
              <w:lang w:val="es-ES_tradnl"/>
            </w:rPr>
            <w:t>00702/INFOEM/IP/RR/2020</w:t>
          </w:r>
        </w:p>
      </w:tc>
    </w:tr>
    <w:tr w:rsidR="00820552">
      <w:tc>
        <w:tcPr>
          <w:tcW w:w="4251" w:type="dxa"/>
          <w:vMerge/>
          <w:shd w:val="clear" w:color="auto" w:fill="auto"/>
        </w:tcPr>
        <w:p w:rsidR="00820552" w:rsidRDefault="00820552">
          <w:pPr>
            <w:rPr>
              <w:rFonts w:ascii="Palatino Linotype" w:hAnsi="Palatino Linotype"/>
              <w:b/>
              <w:sz w:val="22"/>
              <w:szCs w:val="22"/>
              <w:lang w:val="es-ES_tradnl"/>
            </w:rPr>
          </w:pPr>
        </w:p>
      </w:tc>
      <w:tc>
        <w:tcPr>
          <w:tcW w:w="2552" w:type="dxa"/>
          <w:shd w:val="clear" w:color="auto" w:fill="auto"/>
        </w:tcPr>
        <w:p w:rsidR="00820552" w:rsidRDefault="00F135AE">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820552" w:rsidRDefault="001D4805" w:rsidP="001D4805">
          <w:pPr>
            <w:jc w:val="both"/>
            <w:rPr>
              <w:rFonts w:ascii="Palatino Linotype" w:hAnsi="Palatino Linotype"/>
              <w:b/>
              <w:sz w:val="22"/>
              <w:szCs w:val="22"/>
              <w:lang w:val="es-ES_tradnl"/>
            </w:rPr>
          </w:pPr>
          <w:proofErr w:type="spellStart"/>
          <w:r>
            <w:rPr>
              <w:rFonts w:ascii="Palatino Linotype" w:hAnsi="Palatino Linotype"/>
              <w:b/>
              <w:sz w:val="22"/>
              <w:szCs w:val="22"/>
            </w:rPr>
            <w:t>Xxxxxxx</w:t>
          </w:r>
          <w:proofErr w:type="spellEnd"/>
          <w:r w:rsidR="00F135AE">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w:t>
          </w:r>
          <w:proofErr w:type="spellEnd"/>
          <w:r w:rsidR="00F135AE">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r w:rsidR="00F135AE">
            <w:rPr>
              <w:rFonts w:ascii="Palatino Linotype" w:hAnsi="Palatino Linotype"/>
              <w:b/>
              <w:sz w:val="22"/>
              <w:szCs w:val="22"/>
            </w:rPr>
            <w:t xml:space="preserve"> </w:t>
          </w:r>
          <w:r>
            <w:rPr>
              <w:rFonts w:ascii="Palatino Linotype" w:hAnsi="Palatino Linotype"/>
              <w:b/>
              <w:sz w:val="22"/>
              <w:szCs w:val="22"/>
            </w:rPr>
            <w:t>xxx</w:t>
          </w:r>
          <w:r w:rsidR="00F135AE">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F135AE">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820552">
      <w:trPr>
        <w:trHeight w:val="228"/>
      </w:trPr>
      <w:tc>
        <w:tcPr>
          <w:tcW w:w="4251" w:type="dxa"/>
          <w:vMerge/>
          <w:shd w:val="clear" w:color="auto" w:fill="auto"/>
        </w:tcPr>
        <w:p w:rsidR="00820552" w:rsidRDefault="00820552">
          <w:pPr>
            <w:rPr>
              <w:rFonts w:ascii="Palatino Linotype" w:hAnsi="Palatino Linotype"/>
              <w:b/>
              <w:sz w:val="22"/>
              <w:szCs w:val="22"/>
              <w:lang w:val="es-ES_tradnl"/>
            </w:rPr>
          </w:pPr>
        </w:p>
      </w:tc>
      <w:tc>
        <w:tcPr>
          <w:tcW w:w="2552" w:type="dxa"/>
          <w:shd w:val="clear" w:color="auto" w:fill="auto"/>
        </w:tcPr>
        <w:p w:rsidR="00820552" w:rsidRDefault="00F135A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820552" w:rsidRDefault="00F135AE">
          <w:pPr>
            <w:jc w:val="both"/>
            <w:rPr>
              <w:rFonts w:ascii="Palatino Linotype" w:hAnsi="Palatino Linotype"/>
              <w:b/>
              <w:sz w:val="22"/>
              <w:szCs w:val="22"/>
            </w:rPr>
          </w:pPr>
          <w:r>
            <w:rPr>
              <w:rFonts w:ascii="Palatino Linotype" w:hAnsi="Palatino Linotype"/>
              <w:b/>
              <w:sz w:val="22"/>
              <w:szCs w:val="22"/>
            </w:rPr>
            <w:t>Ayuntamiento de Cuautitlán Izcalli</w:t>
          </w:r>
        </w:p>
      </w:tc>
    </w:tr>
    <w:tr w:rsidR="00820552">
      <w:tc>
        <w:tcPr>
          <w:tcW w:w="4251" w:type="dxa"/>
          <w:vMerge/>
          <w:shd w:val="clear" w:color="auto" w:fill="auto"/>
        </w:tcPr>
        <w:p w:rsidR="00820552" w:rsidRDefault="00820552">
          <w:pPr>
            <w:rPr>
              <w:rFonts w:ascii="Palatino Linotype" w:hAnsi="Palatino Linotype"/>
              <w:b/>
              <w:sz w:val="22"/>
              <w:szCs w:val="22"/>
              <w:lang w:val="es-ES_tradnl"/>
            </w:rPr>
          </w:pPr>
        </w:p>
      </w:tc>
      <w:tc>
        <w:tcPr>
          <w:tcW w:w="2552" w:type="dxa"/>
          <w:shd w:val="clear" w:color="auto" w:fill="auto"/>
        </w:tcPr>
        <w:p w:rsidR="00820552" w:rsidRDefault="00F135A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820552" w:rsidRDefault="00F135AE">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820552" w:rsidRDefault="0082055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D54CC5"/>
    <w:multiLevelType w:val="multilevel"/>
    <w:tmpl w:val="B552B3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9534811"/>
    <w:multiLevelType w:val="multilevel"/>
    <w:tmpl w:val="FE106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52"/>
    <w:rsid w:val="001D4805"/>
    <w:rsid w:val="004F3E0B"/>
    <w:rsid w:val="00820552"/>
    <w:rsid w:val="00AB0F85"/>
    <w:rsid w:val="00F135AE"/>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BB280-3382-4C17-BDCD-F76B7ACE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upload/2019/pnt/Archivo1554828590885.docx" TargetMode="External"/><Relationship Id="rId13" Type="http://schemas.openxmlformats.org/officeDocument/2006/relationships/hyperlink" Target="https://www.saimex.org.mx/saimex/solicitud/downloadAttach/85848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85847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saimex.org.mx/saimex/solicitud/downloadAttach/875292.page"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ECEAF-EDCC-441F-B18C-6A8A30AF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14544</Words>
  <Characters>79996</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3</cp:revision>
  <cp:lastPrinted>2020-01-22T19:55:00Z</cp:lastPrinted>
  <dcterms:created xsi:type="dcterms:W3CDTF">2020-08-18T03:39:00Z</dcterms:created>
  <dcterms:modified xsi:type="dcterms:W3CDTF">2020-09-22T14:24:00Z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