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82E" w:rsidRPr="00634B1A" w:rsidRDefault="0089782E" w:rsidP="0089782E">
      <w:pPr>
        <w:spacing w:after="0" w:line="360" w:lineRule="auto"/>
        <w:ind w:right="-142"/>
        <w:jc w:val="center"/>
        <w:rPr>
          <w:rFonts w:ascii="Palatino Linotype" w:eastAsiaTheme="minorEastAsia" w:hAnsi="Palatino Linotype"/>
          <w:b/>
          <w:sz w:val="24"/>
          <w:szCs w:val="24"/>
          <w:lang w:val="es-ES_tradnl" w:eastAsia="es-ES"/>
        </w:rPr>
      </w:pPr>
      <w:r w:rsidRPr="00634B1A">
        <w:rPr>
          <w:rFonts w:ascii="Palatino Linotype" w:eastAsiaTheme="minorEastAsia" w:hAnsi="Palatino Linotype"/>
          <w:b/>
          <w:sz w:val="24"/>
          <w:szCs w:val="24"/>
          <w:lang w:val="es-ES_tradnl" w:eastAsia="es-ES"/>
        </w:rPr>
        <w:t>LÍNEAS ARGUMENTATIVAS</w:t>
      </w:r>
    </w:p>
    <w:p w:rsidR="0089782E" w:rsidRPr="00634B1A" w:rsidRDefault="0089782E" w:rsidP="0089782E">
      <w:pPr>
        <w:spacing w:after="0" w:line="360" w:lineRule="auto"/>
        <w:jc w:val="both"/>
        <w:rPr>
          <w:rFonts w:ascii="Palatino Linotype" w:eastAsia="Arial Unicode MS" w:hAnsi="Palatino Linotype" w:cs="Arial"/>
          <w:sz w:val="24"/>
          <w:szCs w:val="24"/>
          <w:lang w:val="es-ES_tradnl" w:eastAsia="es-ES"/>
        </w:rPr>
      </w:pPr>
    </w:p>
    <w:p w:rsidR="0089782E" w:rsidRPr="00634B1A" w:rsidRDefault="0089782E" w:rsidP="0089782E">
      <w:pPr>
        <w:tabs>
          <w:tab w:val="left" w:pos="0"/>
          <w:tab w:val="left" w:pos="142"/>
        </w:tabs>
        <w:spacing w:after="0" w:line="360" w:lineRule="auto"/>
        <w:contextualSpacing/>
        <w:jc w:val="both"/>
        <w:rPr>
          <w:rFonts w:ascii="Palatino Linotype" w:eastAsia="Times New Roman" w:hAnsi="Palatino Linotype"/>
          <w:sz w:val="24"/>
          <w:szCs w:val="24"/>
          <w:lang w:val="es-ES_tradnl" w:eastAsia="es-ES"/>
        </w:rPr>
      </w:pPr>
      <w:r w:rsidRPr="00634B1A">
        <w:rPr>
          <w:rFonts w:ascii="Palatino Linotype" w:eastAsia="Times New Roman" w:hAnsi="Palatino Linotype"/>
          <w:b/>
          <w:sz w:val="24"/>
          <w:szCs w:val="24"/>
          <w:lang w:val="es-ES_tradnl" w:eastAsia="es-ES"/>
        </w:rPr>
        <w:t>DEBERES DE LAS AUTORIDADES.</w:t>
      </w:r>
      <w:r w:rsidRPr="00634B1A">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89782E" w:rsidRPr="00634B1A" w:rsidRDefault="0089782E" w:rsidP="0089782E">
      <w:pPr>
        <w:tabs>
          <w:tab w:val="left" w:pos="0"/>
          <w:tab w:val="left" w:pos="142"/>
        </w:tabs>
        <w:spacing w:after="0" w:line="360" w:lineRule="auto"/>
        <w:contextualSpacing/>
        <w:jc w:val="both"/>
        <w:rPr>
          <w:rFonts w:ascii="Palatino Linotype" w:eastAsia="Times New Roman" w:hAnsi="Palatino Linotype"/>
          <w:sz w:val="24"/>
          <w:szCs w:val="24"/>
          <w:lang w:val="es-ES_tradnl" w:eastAsia="es-ES"/>
        </w:rPr>
      </w:pPr>
    </w:p>
    <w:p w:rsidR="0089782E" w:rsidRPr="00634B1A" w:rsidRDefault="0089782E" w:rsidP="0089782E">
      <w:pPr>
        <w:tabs>
          <w:tab w:val="left" w:pos="0"/>
          <w:tab w:val="left" w:pos="142"/>
        </w:tabs>
        <w:spacing w:after="0" w:line="360" w:lineRule="auto"/>
        <w:jc w:val="both"/>
        <w:rPr>
          <w:rFonts w:ascii="Palatino Linotype" w:eastAsia="Times New Roman" w:hAnsi="Palatino Linotype"/>
          <w:sz w:val="24"/>
          <w:szCs w:val="24"/>
          <w:lang w:val="es-ES_tradnl" w:eastAsia="es-ES"/>
        </w:rPr>
      </w:pPr>
      <w:r w:rsidRPr="00634B1A">
        <w:rPr>
          <w:rFonts w:ascii="Palatino Linotype" w:eastAsia="Times New Roman" w:hAnsi="Palatino Linotype"/>
          <w:b/>
          <w:sz w:val="24"/>
          <w:szCs w:val="24"/>
          <w:lang w:eastAsia="es-ES"/>
        </w:rPr>
        <w:t xml:space="preserve">DE LAS RESPUESTAS INCOMPLETAS Y DEFICIENTES. </w:t>
      </w:r>
      <w:r w:rsidRPr="00634B1A">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634B1A">
        <w:rPr>
          <w:rFonts w:ascii="Palatino Linotype" w:eastAsia="Times New Roman" w:hAnsi="Palatino Linotype"/>
          <w:sz w:val="24"/>
          <w:szCs w:val="24"/>
          <w:lang w:eastAsia="es-ES"/>
        </w:rPr>
        <w:t>trae</w:t>
      </w:r>
      <w:proofErr w:type="gramEnd"/>
      <w:r w:rsidRPr="00634B1A">
        <w:rPr>
          <w:rFonts w:ascii="Palatino Linotype" w:eastAsia="Times New Roman" w:hAnsi="Palatino Linotype"/>
          <w:sz w:val="24"/>
          <w:szCs w:val="24"/>
          <w:lang w:eastAsia="es-ES"/>
        </w:rPr>
        <w:t xml:space="preserve"> como consecuencia que se retrase el </w:t>
      </w:r>
      <w:r w:rsidRPr="00634B1A">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89782E" w:rsidRPr="00634B1A" w:rsidRDefault="0089782E" w:rsidP="0089782E">
      <w:pPr>
        <w:tabs>
          <w:tab w:val="left" w:pos="0"/>
          <w:tab w:val="left" w:pos="142"/>
        </w:tabs>
        <w:spacing w:after="0" w:line="360" w:lineRule="auto"/>
        <w:jc w:val="both"/>
        <w:rPr>
          <w:rFonts w:ascii="Palatino Linotype" w:eastAsia="MS Mincho" w:hAnsi="Palatino Linotype" w:cs="Times New Roman"/>
          <w:sz w:val="24"/>
          <w:szCs w:val="24"/>
          <w:lang w:val="es-ES_tradnl" w:eastAsia="es-ES"/>
        </w:rPr>
      </w:pPr>
    </w:p>
    <w:p w:rsidR="00C176F0" w:rsidRPr="00634B1A" w:rsidRDefault="00C176F0" w:rsidP="00C176F0">
      <w:pPr>
        <w:spacing w:after="0" w:line="360" w:lineRule="auto"/>
        <w:jc w:val="both"/>
        <w:rPr>
          <w:rFonts w:ascii="Palatino Linotype" w:hAnsi="Palatino Linotype" w:cs="Arial"/>
          <w:sz w:val="24"/>
          <w:szCs w:val="24"/>
          <w:lang w:val="es-ES_tradnl"/>
        </w:rPr>
      </w:pPr>
      <w:r w:rsidRPr="00634B1A">
        <w:rPr>
          <w:rFonts w:ascii="Palatino Linotype" w:hAnsi="Palatino Linotype" w:cs="Arial"/>
          <w:b/>
          <w:sz w:val="24"/>
          <w:szCs w:val="24"/>
        </w:rPr>
        <w:t xml:space="preserve">DE LAS RESPUESTAS INCOMPLETAS Y DEFICIENTES. </w:t>
      </w:r>
      <w:r w:rsidRPr="00634B1A">
        <w:rPr>
          <w:rFonts w:ascii="Palatino Linotype" w:hAnsi="Palatino Linotype" w:cs="Arial"/>
          <w:sz w:val="24"/>
          <w:szCs w:val="24"/>
        </w:rPr>
        <w:t xml:space="preserve">Las respuestas proporcionadas por los sujetos obligados que resulten incongruentes con lo solicitado, </w:t>
      </w:r>
      <w:proofErr w:type="gramStart"/>
      <w:r w:rsidRPr="00634B1A">
        <w:rPr>
          <w:rFonts w:ascii="Palatino Linotype" w:hAnsi="Palatino Linotype" w:cs="Arial"/>
          <w:sz w:val="24"/>
          <w:szCs w:val="24"/>
        </w:rPr>
        <w:t>trae</w:t>
      </w:r>
      <w:proofErr w:type="gramEnd"/>
      <w:r w:rsidRPr="00634B1A">
        <w:rPr>
          <w:rFonts w:ascii="Palatino Linotype" w:hAnsi="Palatino Linotype" w:cs="Arial"/>
          <w:sz w:val="24"/>
          <w:szCs w:val="24"/>
        </w:rPr>
        <w:t xml:space="preserve"> como consecuencia que se retrase el </w:t>
      </w:r>
      <w:r w:rsidRPr="00634B1A">
        <w:rPr>
          <w:rFonts w:ascii="Palatino Linotype" w:hAnsi="Palatino Linotype" w:cs="Arial"/>
          <w:sz w:val="24"/>
          <w:szCs w:val="24"/>
          <w:lang w:val="es-ES_tradnl"/>
        </w:rPr>
        <w:t>acceso a la información pública vulnerando el derecho fundamental de la personas para acceder a la misma.</w:t>
      </w:r>
    </w:p>
    <w:p w:rsidR="00C176F0" w:rsidRPr="00634B1A" w:rsidRDefault="00C176F0" w:rsidP="00C176F0">
      <w:pPr>
        <w:spacing w:after="0" w:line="360" w:lineRule="auto"/>
        <w:jc w:val="both"/>
        <w:rPr>
          <w:rFonts w:ascii="Palatino Linotype" w:hAnsi="Palatino Linotype" w:cs="Arial"/>
          <w:sz w:val="24"/>
          <w:szCs w:val="24"/>
          <w:lang w:val="es-ES_tradnl"/>
        </w:rPr>
      </w:pPr>
    </w:p>
    <w:p w:rsidR="00C176F0" w:rsidRPr="00634B1A" w:rsidRDefault="00C176F0" w:rsidP="00C176F0">
      <w:pPr>
        <w:spacing w:after="0" w:line="360" w:lineRule="auto"/>
        <w:jc w:val="both"/>
        <w:rPr>
          <w:rFonts w:ascii="Palatino Linotype" w:hAnsi="Palatino Linotype" w:cs="Arial"/>
          <w:sz w:val="24"/>
          <w:szCs w:val="24"/>
        </w:rPr>
      </w:pPr>
      <w:r w:rsidRPr="00634B1A">
        <w:rPr>
          <w:rFonts w:ascii="Palatino Linotype" w:hAnsi="Palatino Linotype" w:cs="Arial"/>
          <w:b/>
          <w:sz w:val="24"/>
          <w:szCs w:val="24"/>
        </w:rPr>
        <w:t>DEBER DE EXPLICAR LA INEXISTENCIA DE INFORMACIÓN</w:t>
      </w:r>
      <w:r w:rsidRPr="00634B1A">
        <w:rPr>
          <w:rFonts w:ascii="Palatino Linotype" w:hAnsi="Palatino Linotype" w:cs="Arial"/>
          <w:sz w:val="24"/>
          <w:szCs w:val="24"/>
        </w:rPr>
        <w:t>. Hablar de información inexistente implica la alta responsabilidad de explicar a la ciudadanía por qué un ente público que tiene la facultad y el deber de generar, poseer o administrar su información pública no la tiene.</w:t>
      </w:r>
    </w:p>
    <w:p w:rsidR="00C176F0" w:rsidRPr="00634B1A" w:rsidRDefault="00C176F0" w:rsidP="00C176F0">
      <w:pPr>
        <w:spacing w:after="0" w:line="360" w:lineRule="auto"/>
        <w:jc w:val="both"/>
        <w:rPr>
          <w:rFonts w:ascii="Palatino Linotype" w:hAnsi="Palatino Linotype" w:cs="Arial"/>
          <w:sz w:val="24"/>
          <w:szCs w:val="24"/>
          <w:lang w:val="es-ES_tradnl"/>
        </w:rPr>
      </w:pPr>
    </w:p>
    <w:p w:rsidR="00C176F0" w:rsidRPr="00634B1A" w:rsidRDefault="00C176F0" w:rsidP="00C176F0">
      <w:pPr>
        <w:spacing w:after="0" w:line="360" w:lineRule="auto"/>
        <w:jc w:val="both"/>
        <w:rPr>
          <w:rFonts w:ascii="Palatino Linotype" w:hAnsi="Palatino Linotype" w:cs="Arial"/>
          <w:sz w:val="24"/>
          <w:szCs w:val="24"/>
        </w:rPr>
      </w:pPr>
      <w:r w:rsidRPr="00634B1A">
        <w:rPr>
          <w:rFonts w:ascii="Palatino Linotype" w:hAnsi="Palatino Linotype" w:cs="Arial"/>
          <w:b/>
          <w:sz w:val="24"/>
          <w:szCs w:val="24"/>
        </w:rPr>
        <w:lastRenderedPageBreak/>
        <w:t>DE LA ELABORACIÓN DE LAS VERSIONES PÚBL</w:t>
      </w:r>
      <w:r w:rsidRPr="00634B1A">
        <w:rPr>
          <w:rFonts w:ascii="Palatino Linotype" w:hAnsi="Palatino Linotype" w:cs="Arial"/>
          <w:sz w:val="24"/>
          <w:szCs w:val="24"/>
        </w:rPr>
        <w:t xml:space="preserve">ICAS. Los Sujetos </w:t>
      </w:r>
      <w:proofErr w:type="gramStart"/>
      <w:r w:rsidRPr="00634B1A">
        <w:rPr>
          <w:rFonts w:ascii="Palatino Linotype" w:hAnsi="Palatino Linotype" w:cs="Arial"/>
          <w:sz w:val="24"/>
          <w:szCs w:val="24"/>
        </w:rPr>
        <w:t>Obligados  deberán</w:t>
      </w:r>
      <w:proofErr w:type="gramEnd"/>
      <w:r w:rsidRPr="00634B1A">
        <w:rPr>
          <w:rFonts w:ascii="Palatino Linotype" w:hAnsi="Palatino Linotype" w:cs="Arial"/>
          <w:sz w:val="24"/>
          <w:szCs w:val="24"/>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C176F0" w:rsidRPr="00634B1A" w:rsidRDefault="00C176F0" w:rsidP="00C176F0">
      <w:pPr>
        <w:spacing w:after="0" w:line="360" w:lineRule="auto"/>
        <w:jc w:val="both"/>
        <w:rPr>
          <w:rFonts w:ascii="Palatino Linotype" w:hAnsi="Palatino Linotype" w:cs="Arial"/>
          <w:sz w:val="24"/>
          <w:szCs w:val="24"/>
        </w:rPr>
      </w:pPr>
    </w:p>
    <w:p w:rsidR="00C176F0" w:rsidRPr="00634B1A" w:rsidRDefault="00C176F0" w:rsidP="00C176F0">
      <w:pPr>
        <w:spacing w:after="0" w:line="360" w:lineRule="auto"/>
        <w:jc w:val="both"/>
        <w:rPr>
          <w:rFonts w:ascii="Palatino Linotype" w:hAnsi="Palatino Linotype" w:cs="Arial"/>
          <w:sz w:val="24"/>
          <w:szCs w:val="24"/>
          <w:lang w:val="es-ES_tradnl"/>
        </w:rPr>
      </w:pPr>
      <w:r w:rsidRPr="00634B1A">
        <w:rPr>
          <w:rFonts w:ascii="Palatino Linotype" w:hAnsi="Palatino Linotype" w:cs="Arial"/>
          <w:b/>
          <w:sz w:val="24"/>
          <w:szCs w:val="24"/>
          <w:lang w:val="es-ES_tradnl"/>
        </w:rPr>
        <w:t>INFORMACIÓN CONFIDENCIAL, CLASIFICACIÓN DE LA</w:t>
      </w:r>
      <w:r w:rsidRPr="00634B1A">
        <w:rPr>
          <w:rFonts w:ascii="Palatino Linotype" w:hAnsi="Palatino Linotype" w:cs="Arial"/>
          <w:sz w:val="24"/>
          <w:szCs w:val="24"/>
          <w:lang w:val="es-ES_tradnl"/>
        </w:rPr>
        <w:t>.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C176F0" w:rsidRPr="00634B1A" w:rsidRDefault="00C176F0" w:rsidP="0089782E">
      <w:pPr>
        <w:spacing w:after="0" w:line="360" w:lineRule="auto"/>
        <w:jc w:val="both"/>
        <w:rPr>
          <w:rFonts w:ascii="Palatino Linotype" w:hAnsi="Palatino Linotype" w:cs="Arial"/>
          <w:b/>
          <w:sz w:val="24"/>
          <w:szCs w:val="24"/>
        </w:rPr>
      </w:pPr>
    </w:p>
    <w:p w:rsidR="0089782E" w:rsidRPr="00634B1A" w:rsidRDefault="0089782E" w:rsidP="0089782E">
      <w:pPr>
        <w:spacing w:after="0" w:line="360" w:lineRule="auto"/>
        <w:jc w:val="both"/>
        <w:rPr>
          <w:rFonts w:ascii="Palatino Linotype" w:eastAsia="Calibri" w:hAnsi="Palatino Linotype" w:cs="Times New Roman"/>
          <w:sz w:val="24"/>
          <w:szCs w:val="24"/>
          <w:lang w:val="es-ES_tradnl" w:eastAsia="es-ES"/>
        </w:rPr>
      </w:pPr>
    </w:p>
    <w:p w:rsidR="00C176F0" w:rsidRPr="00634B1A" w:rsidRDefault="00C176F0" w:rsidP="0089782E">
      <w:pPr>
        <w:spacing w:after="0" w:line="360" w:lineRule="auto"/>
        <w:jc w:val="both"/>
        <w:rPr>
          <w:rFonts w:ascii="Palatino Linotype" w:eastAsia="Calibri" w:hAnsi="Palatino Linotype" w:cs="Times New Roman"/>
          <w:sz w:val="24"/>
          <w:szCs w:val="24"/>
          <w:lang w:val="es-ES_tradnl" w:eastAsia="es-ES"/>
        </w:rPr>
      </w:pPr>
    </w:p>
    <w:p w:rsidR="00C176F0" w:rsidRPr="00634B1A" w:rsidRDefault="00C176F0" w:rsidP="0089782E">
      <w:pPr>
        <w:spacing w:after="0" w:line="360" w:lineRule="auto"/>
        <w:jc w:val="both"/>
        <w:rPr>
          <w:rFonts w:ascii="Palatino Linotype" w:eastAsia="Calibri" w:hAnsi="Palatino Linotype" w:cs="Times New Roman"/>
          <w:sz w:val="24"/>
          <w:szCs w:val="24"/>
          <w:lang w:val="es-ES_tradnl" w:eastAsia="es-ES"/>
        </w:rPr>
      </w:pPr>
    </w:p>
    <w:p w:rsidR="0089782E" w:rsidRPr="00634B1A" w:rsidRDefault="0089782E" w:rsidP="0089782E">
      <w:pPr>
        <w:spacing w:after="0" w:line="360" w:lineRule="auto"/>
        <w:jc w:val="both"/>
        <w:rPr>
          <w:rFonts w:ascii="Palatino Linotype" w:eastAsia="Arial Unicode MS" w:hAnsi="Palatino Linotype" w:cs="Arial"/>
          <w:sz w:val="24"/>
          <w:szCs w:val="24"/>
          <w:lang w:val="es-ES_tradnl" w:eastAsia="es-ES"/>
        </w:rPr>
      </w:pPr>
    </w:p>
    <w:p w:rsidR="0089782E" w:rsidRPr="00634B1A" w:rsidRDefault="0089782E" w:rsidP="0089782E">
      <w:pPr>
        <w:spacing w:after="0" w:line="360" w:lineRule="auto"/>
        <w:ind w:right="-142"/>
        <w:jc w:val="center"/>
        <w:rPr>
          <w:rFonts w:ascii="Palatino Linotype" w:eastAsiaTheme="minorEastAsia" w:hAnsi="Palatino Linotype"/>
          <w:b/>
          <w:sz w:val="24"/>
          <w:szCs w:val="24"/>
          <w:lang w:val="es-ES_tradnl" w:eastAsia="es-ES"/>
        </w:rPr>
      </w:pPr>
    </w:p>
    <w:p w:rsidR="0089782E" w:rsidRPr="00634B1A" w:rsidRDefault="0089782E" w:rsidP="0089782E">
      <w:pPr>
        <w:spacing w:after="0" w:line="360" w:lineRule="auto"/>
        <w:ind w:right="-142"/>
        <w:jc w:val="center"/>
        <w:rPr>
          <w:rFonts w:ascii="Palatino Linotype" w:eastAsiaTheme="minorEastAsia" w:hAnsi="Palatino Linotype"/>
          <w:sz w:val="24"/>
          <w:szCs w:val="24"/>
          <w:lang w:val="es-ES_tradnl" w:eastAsia="es-ES"/>
        </w:rPr>
      </w:pPr>
      <w:r w:rsidRPr="00634B1A">
        <w:rPr>
          <w:rFonts w:ascii="Palatino Linotype" w:eastAsiaTheme="minorEastAsia" w:hAnsi="Palatino Linotype"/>
          <w:b/>
          <w:sz w:val="24"/>
          <w:szCs w:val="24"/>
          <w:lang w:val="es-ES_tradnl" w:eastAsia="es-ES"/>
        </w:rPr>
        <w:lastRenderedPageBreak/>
        <w:t>Índice</w:t>
      </w:r>
      <w:r w:rsidRPr="00634B1A">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89782E" w:rsidRPr="00634B1A" w:rsidRDefault="0089782E" w:rsidP="0089782E">
          <w:pPr>
            <w:keepNext/>
            <w:keepLines/>
            <w:spacing w:after="0" w:line="360" w:lineRule="auto"/>
            <w:ind w:right="-142"/>
            <w:rPr>
              <w:rFonts w:ascii="Palatino Linotype" w:eastAsiaTheme="majorEastAsia" w:hAnsi="Palatino Linotype" w:cstheme="majorBidi"/>
              <w:b/>
              <w:sz w:val="24"/>
              <w:szCs w:val="32"/>
              <w:lang w:eastAsia="es-MX"/>
            </w:rPr>
          </w:pPr>
        </w:p>
        <w:p w:rsidR="00D71830" w:rsidRPr="00634B1A" w:rsidRDefault="0089782E">
          <w:pPr>
            <w:pStyle w:val="TDC1"/>
            <w:tabs>
              <w:tab w:val="right" w:leader="dot" w:pos="8779"/>
            </w:tabs>
            <w:rPr>
              <w:rFonts w:eastAsiaTheme="minorEastAsia"/>
              <w:noProof/>
              <w:lang w:eastAsia="es-MX"/>
            </w:rPr>
          </w:pPr>
          <w:r w:rsidRPr="00634B1A">
            <w:rPr>
              <w:rFonts w:ascii="Palatino Linotype" w:eastAsiaTheme="minorEastAsia" w:hAnsi="Palatino Linotype"/>
              <w:b/>
              <w:sz w:val="24"/>
              <w:szCs w:val="24"/>
              <w:lang w:val="es-ES_tradnl" w:eastAsia="es-ES"/>
            </w:rPr>
            <w:fldChar w:fldCharType="begin"/>
          </w:r>
          <w:r w:rsidRPr="00634B1A">
            <w:rPr>
              <w:rFonts w:ascii="Palatino Linotype" w:eastAsiaTheme="minorEastAsia" w:hAnsi="Palatino Linotype"/>
              <w:b/>
              <w:sz w:val="24"/>
              <w:szCs w:val="24"/>
              <w:lang w:val="es-ES_tradnl" w:eastAsia="es-ES"/>
            </w:rPr>
            <w:instrText xml:space="preserve"> TOC \o "1-3" \h \z \u </w:instrText>
          </w:r>
          <w:r w:rsidRPr="00634B1A">
            <w:rPr>
              <w:rFonts w:ascii="Palatino Linotype" w:eastAsiaTheme="minorEastAsia" w:hAnsi="Palatino Linotype"/>
              <w:b/>
              <w:sz w:val="24"/>
              <w:szCs w:val="24"/>
              <w:lang w:val="es-ES_tradnl" w:eastAsia="es-ES"/>
            </w:rPr>
            <w:fldChar w:fldCharType="separate"/>
          </w:r>
          <w:hyperlink w:anchor="_Toc61625339" w:history="1">
            <w:r w:rsidR="00D71830" w:rsidRPr="00634B1A">
              <w:rPr>
                <w:rStyle w:val="Hipervnculo"/>
                <w:rFonts w:ascii="Palatino Linotype" w:eastAsiaTheme="majorEastAsia" w:hAnsi="Palatino Linotype" w:cstheme="majorBidi"/>
                <w:b/>
                <w:noProof/>
              </w:rPr>
              <w:t>A N T E C E D E N T E S</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_Toc61625339 \h </w:instrText>
            </w:r>
            <w:r w:rsidR="00D71830" w:rsidRPr="00634B1A">
              <w:rPr>
                <w:noProof/>
                <w:webHidden/>
              </w:rPr>
            </w:r>
            <w:r w:rsidR="00D71830" w:rsidRPr="00634B1A">
              <w:rPr>
                <w:noProof/>
                <w:webHidden/>
              </w:rPr>
              <w:fldChar w:fldCharType="separate"/>
            </w:r>
            <w:r w:rsidR="00D71830" w:rsidRPr="00634B1A">
              <w:rPr>
                <w:noProof/>
                <w:webHidden/>
              </w:rPr>
              <w:t>4</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40" w:history="1">
            <w:r w:rsidR="00D71830" w:rsidRPr="00634B1A">
              <w:rPr>
                <w:rStyle w:val="Hipervnculo"/>
                <w:rFonts w:ascii="Palatino Linotype" w:eastAsiaTheme="majorEastAsia" w:hAnsi="Palatino Linotype" w:cstheme="majorBidi"/>
                <w:b/>
                <w:noProof/>
              </w:rPr>
              <w:t>C O N S I D E R A N D O</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_Toc61625340 \h </w:instrText>
            </w:r>
            <w:r w:rsidR="00D71830" w:rsidRPr="00634B1A">
              <w:rPr>
                <w:noProof/>
                <w:webHidden/>
              </w:rPr>
            </w:r>
            <w:r w:rsidR="00D71830" w:rsidRPr="00634B1A">
              <w:rPr>
                <w:noProof/>
                <w:webHidden/>
              </w:rPr>
              <w:fldChar w:fldCharType="separate"/>
            </w:r>
            <w:r w:rsidR="00D71830" w:rsidRPr="00634B1A">
              <w:rPr>
                <w:noProof/>
                <w:webHidden/>
              </w:rPr>
              <w:t>13</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41" w:history="1">
            <w:r w:rsidR="00D71830" w:rsidRPr="00634B1A">
              <w:rPr>
                <w:rStyle w:val="Hipervnculo"/>
                <w:rFonts w:ascii="Palatino Linotype" w:eastAsiaTheme="majorEastAsia" w:hAnsi="Palatino Linotype" w:cstheme="majorBidi"/>
                <w:b/>
                <w:noProof/>
              </w:rPr>
              <w:t>PRIMERO. De la competencia</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_Toc61625341 \h </w:instrText>
            </w:r>
            <w:r w:rsidR="00D71830" w:rsidRPr="00634B1A">
              <w:rPr>
                <w:noProof/>
                <w:webHidden/>
              </w:rPr>
            </w:r>
            <w:r w:rsidR="00D71830" w:rsidRPr="00634B1A">
              <w:rPr>
                <w:noProof/>
                <w:webHidden/>
              </w:rPr>
              <w:fldChar w:fldCharType="separate"/>
            </w:r>
            <w:r w:rsidR="00D71830" w:rsidRPr="00634B1A">
              <w:rPr>
                <w:noProof/>
                <w:webHidden/>
              </w:rPr>
              <w:t>13</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42" w:history="1">
            <w:r w:rsidR="00D71830" w:rsidRPr="00634B1A">
              <w:rPr>
                <w:rStyle w:val="Hipervnculo"/>
                <w:rFonts w:ascii="Palatino Linotype" w:eastAsiaTheme="majorEastAsia" w:hAnsi="Palatino Linotype" w:cstheme="majorBidi"/>
                <w:b/>
                <w:noProof/>
              </w:rPr>
              <w:t>SEGUNDO. De la oportunidad y procedencia.</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_Toc61625342 \h </w:instrText>
            </w:r>
            <w:r w:rsidR="00D71830" w:rsidRPr="00634B1A">
              <w:rPr>
                <w:noProof/>
                <w:webHidden/>
              </w:rPr>
            </w:r>
            <w:r w:rsidR="00D71830" w:rsidRPr="00634B1A">
              <w:rPr>
                <w:noProof/>
                <w:webHidden/>
              </w:rPr>
              <w:fldChar w:fldCharType="separate"/>
            </w:r>
            <w:r w:rsidR="00D71830" w:rsidRPr="00634B1A">
              <w:rPr>
                <w:noProof/>
                <w:webHidden/>
              </w:rPr>
              <w:t>14</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43" w:history="1">
            <w:r w:rsidR="00D71830" w:rsidRPr="00634B1A">
              <w:rPr>
                <w:rStyle w:val="Hipervnculo"/>
                <w:rFonts w:ascii="Palatino Linotype" w:eastAsia="MS Mincho" w:hAnsi="Palatino Linotype" w:cstheme="majorBidi"/>
                <w:b/>
                <w:noProof/>
                <w:lang w:val="es-ES_tradnl" w:eastAsia="es-ES"/>
              </w:rPr>
              <w:t>TERCERO. De previo y espacial pronunciamiento.</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_Toc61625343 \h </w:instrText>
            </w:r>
            <w:r w:rsidR="00D71830" w:rsidRPr="00634B1A">
              <w:rPr>
                <w:noProof/>
                <w:webHidden/>
              </w:rPr>
            </w:r>
            <w:r w:rsidR="00D71830" w:rsidRPr="00634B1A">
              <w:rPr>
                <w:noProof/>
                <w:webHidden/>
              </w:rPr>
              <w:fldChar w:fldCharType="separate"/>
            </w:r>
            <w:r w:rsidR="00D71830" w:rsidRPr="00634B1A">
              <w:rPr>
                <w:noProof/>
                <w:webHidden/>
              </w:rPr>
              <w:t>15</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44" w:history="1">
            <w:r w:rsidR="00D71830" w:rsidRPr="00634B1A">
              <w:rPr>
                <w:rStyle w:val="Hipervnculo"/>
                <w:rFonts w:ascii="Palatino Linotype" w:eastAsia="MS Mincho" w:hAnsi="Palatino Linotype" w:cstheme="majorBidi"/>
                <w:b/>
                <w:noProof/>
                <w:lang w:val="es-ES_tradnl" w:eastAsia="es-ES"/>
              </w:rPr>
              <w:t>CUARTO. Del planteamiento de la Litis</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_Toc61625344 \h </w:instrText>
            </w:r>
            <w:r w:rsidR="00D71830" w:rsidRPr="00634B1A">
              <w:rPr>
                <w:noProof/>
                <w:webHidden/>
              </w:rPr>
            </w:r>
            <w:r w:rsidR="00D71830" w:rsidRPr="00634B1A">
              <w:rPr>
                <w:noProof/>
                <w:webHidden/>
              </w:rPr>
              <w:fldChar w:fldCharType="separate"/>
            </w:r>
            <w:r w:rsidR="00D71830" w:rsidRPr="00634B1A">
              <w:rPr>
                <w:noProof/>
                <w:webHidden/>
              </w:rPr>
              <w:t>17</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45" w:history="1">
            <w:r w:rsidR="00D71830" w:rsidRPr="00634B1A">
              <w:rPr>
                <w:rStyle w:val="Hipervnculo"/>
                <w:rFonts w:ascii="Palatino Linotype" w:eastAsia="MS Gothic" w:hAnsi="Palatino Linotype" w:cstheme="majorBidi"/>
                <w:b/>
                <w:noProof/>
                <w:lang w:val="es-ES_tradnl" w:eastAsia="es-ES"/>
              </w:rPr>
              <w:t>QUINTO. De previo y especial pronunciamiento</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_Toc61625345 \h </w:instrText>
            </w:r>
            <w:r w:rsidR="00D71830" w:rsidRPr="00634B1A">
              <w:rPr>
                <w:noProof/>
                <w:webHidden/>
              </w:rPr>
            </w:r>
            <w:r w:rsidR="00D71830" w:rsidRPr="00634B1A">
              <w:rPr>
                <w:noProof/>
                <w:webHidden/>
              </w:rPr>
              <w:fldChar w:fldCharType="separate"/>
            </w:r>
            <w:r w:rsidR="00D71830" w:rsidRPr="00634B1A">
              <w:rPr>
                <w:noProof/>
                <w:webHidden/>
              </w:rPr>
              <w:t>19</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46" w:history="1">
            <w:r w:rsidR="00D71830" w:rsidRPr="00634B1A">
              <w:rPr>
                <w:rStyle w:val="Hipervnculo"/>
                <w:rFonts w:ascii="Palatino Linotype" w:eastAsia="MS Gothic" w:hAnsi="Palatino Linotype" w:cstheme="majorBidi"/>
                <w:b/>
                <w:noProof/>
                <w:lang w:val="es-ES_tradnl" w:eastAsia="es-ES"/>
              </w:rPr>
              <w:t>SEXTO. Del estudio y resolución del recurso de revisión.</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_Toc61625346 \h </w:instrText>
            </w:r>
            <w:r w:rsidR="00D71830" w:rsidRPr="00634B1A">
              <w:rPr>
                <w:noProof/>
                <w:webHidden/>
              </w:rPr>
            </w:r>
            <w:r w:rsidR="00D71830" w:rsidRPr="00634B1A">
              <w:rPr>
                <w:noProof/>
                <w:webHidden/>
              </w:rPr>
              <w:fldChar w:fldCharType="separate"/>
            </w:r>
            <w:r w:rsidR="00D71830" w:rsidRPr="00634B1A">
              <w:rPr>
                <w:noProof/>
                <w:webHidden/>
              </w:rPr>
              <w:t>24</w:t>
            </w:r>
            <w:r w:rsidR="00D71830" w:rsidRPr="00634B1A">
              <w:rPr>
                <w:noProof/>
                <w:webHidden/>
              </w:rPr>
              <w:fldChar w:fldCharType="end"/>
            </w:r>
          </w:hyperlink>
        </w:p>
        <w:p w:rsidR="00D71830" w:rsidRPr="00634B1A" w:rsidRDefault="00507318">
          <w:pPr>
            <w:pStyle w:val="TDC1"/>
            <w:tabs>
              <w:tab w:val="left" w:pos="440"/>
              <w:tab w:val="right" w:leader="dot" w:pos="8779"/>
            </w:tabs>
            <w:rPr>
              <w:rFonts w:eastAsiaTheme="minorEastAsia"/>
              <w:noProof/>
              <w:lang w:eastAsia="es-MX"/>
            </w:rPr>
          </w:pPr>
          <w:hyperlink w:anchor="_Toc61625347" w:history="1">
            <w:r w:rsidR="00D71830" w:rsidRPr="00634B1A">
              <w:rPr>
                <w:rStyle w:val="Hipervnculo"/>
                <w:rFonts w:ascii="Palatino Linotype" w:hAnsi="Palatino Linotype"/>
                <w:b/>
                <w:noProof/>
                <w:lang w:val="es-ES_tradnl" w:eastAsia="es-ES"/>
              </w:rPr>
              <w:t>I.</w:t>
            </w:r>
            <w:r w:rsidR="00D71830" w:rsidRPr="00634B1A">
              <w:rPr>
                <w:rFonts w:eastAsiaTheme="minorEastAsia"/>
                <w:noProof/>
                <w:lang w:eastAsia="es-MX"/>
              </w:rPr>
              <w:tab/>
            </w:r>
            <w:r w:rsidR="00D71830" w:rsidRPr="00634B1A">
              <w:rPr>
                <w:rStyle w:val="Hipervnculo"/>
                <w:rFonts w:ascii="Palatino Linotype" w:eastAsia="MS Mincho" w:hAnsi="Palatino Linotype" w:cstheme="majorBidi"/>
                <w:b/>
                <w:noProof/>
                <w:lang w:val="es-ES_tradnl" w:eastAsia="es-ES"/>
              </w:rPr>
              <w:t>De la respuesta del SUJETO OBLIGADO</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_Toc61625347 \h </w:instrText>
            </w:r>
            <w:r w:rsidR="00D71830" w:rsidRPr="00634B1A">
              <w:rPr>
                <w:noProof/>
                <w:webHidden/>
              </w:rPr>
            </w:r>
            <w:r w:rsidR="00D71830" w:rsidRPr="00634B1A">
              <w:rPr>
                <w:noProof/>
                <w:webHidden/>
              </w:rPr>
              <w:fldChar w:fldCharType="separate"/>
            </w:r>
            <w:r w:rsidR="00D71830" w:rsidRPr="00634B1A">
              <w:rPr>
                <w:noProof/>
                <w:webHidden/>
              </w:rPr>
              <w:t>27</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48" w:history="1">
            <w:r w:rsidR="00D71830" w:rsidRPr="00634B1A">
              <w:rPr>
                <w:rStyle w:val="Hipervnculo"/>
                <w:rFonts w:ascii="Palatino Linotype" w:hAnsi="Palatino Linotype" w:cs="Arial"/>
                <w:b/>
                <w:noProof/>
                <w:lang w:val="es-ES_tradnl" w:eastAsia="es-MX"/>
              </w:rPr>
              <w:t>II. De la búsqueda exhaustiva de la información</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_Toc61625348 \h </w:instrText>
            </w:r>
            <w:r w:rsidR="00D71830" w:rsidRPr="00634B1A">
              <w:rPr>
                <w:noProof/>
                <w:webHidden/>
              </w:rPr>
            </w:r>
            <w:r w:rsidR="00D71830" w:rsidRPr="00634B1A">
              <w:rPr>
                <w:noProof/>
                <w:webHidden/>
              </w:rPr>
              <w:fldChar w:fldCharType="separate"/>
            </w:r>
            <w:r w:rsidR="00D71830" w:rsidRPr="00634B1A">
              <w:rPr>
                <w:noProof/>
                <w:webHidden/>
              </w:rPr>
              <w:t>30</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49" w:history="1">
            <w:r w:rsidR="00D71830" w:rsidRPr="00634B1A">
              <w:rPr>
                <w:rStyle w:val="Hipervnculo"/>
                <w:rFonts w:ascii="Palatino Linotype" w:eastAsia="MS Mincho" w:hAnsi="Palatino Linotype"/>
                <w:b/>
                <w:noProof/>
                <w:lang w:val="es-ES_tradnl" w:eastAsia="es-ES"/>
              </w:rPr>
              <w:t>III. De la dispersión de nómina.</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_Toc61625349 \h </w:instrText>
            </w:r>
            <w:r w:rsidR="00D71830" w:rsidRPr="00634B1A">
              <w:rPr>
                <w:noProof/>
                <w:webHidden/>
              </w:rPr>
            </w:r>
            <w:r w:rsidR="00D71830" w:rsidRPr="00634B1A">
              <w:rPr>
                <w:noProof/>
                <w:webHidden/>
              </w:rPr>
              <w:fldChar w:fldCharType="separate"/>
            </w:r>
            <w:r w:rsidR="00D71830" w:rsidRPr="00634B1A">
              <w:rPr>
                <w:noProof/>
                <w:webHidden/>
              </w:rPr>
              <w:t>37</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50" w:history="1">
            <w:r w:rsidR="00D71830" w:rsidRPr="00634B1A">
              <w:rPr>
                <w:rStyle w:val="Hipervnculo"/>
                <w:rFonts w:ascii="Palatino Linotype" w:eastAsia="MS Mincho" w:hAnsi="Palatino Linotype" w:cstheme="majorBidi"/>
                <w:b/>
                <w:noProof/>
                <w:lang w:val="es-ES_tradnl" w:eastAsia="es-ES"/>
              </w:rPr>
              <w:t>QUINTO. De la versión pública.</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_Toc61625350 \h </w:instrText>
            </w:r>
            <w:r w:rsidR="00D71830" w:rsidRPr="00634B1A">
              <w:rPr>
                <w:noProof/>
                <w:webHidden/>
              </w:rPr>
            </w:r>
            <w:r w:rsidR="00D71830" w:rsidRPr="00634B1A">
              <w:rPr>
                <w:noProof/>
                <w:webHidden/>
              </w:rPr>
              <w:fldChar w:fldCharType="separate"/>
            </w:r>
            <w:r w:rsidR="00D71830" w:rsidRPr="00634B1A">
              <w:rPr>
                <w:noProof/>
                <w:webHidden/>
              </w:rPr>
              <w:t>39</w:t>
            </w:r>
            <w:r w:rsidR="00D71830" w:rsidRPr="00634B1A">
              <w:rPr>
                <w:noProof/>
                <w:webHidden/>
              </w:rPr>
              <w:fldChar w:fldCharType="end"/>
            </w:r>
          </w:hyperlink>
        </w:p>
        <w:p w:rsidR="00D71830" w:rsidRPr="00634B1A" w:rsidRDefault="00507318">
          <w:pPr>
            <w:pStyle w:val="TDC1"/>
            <w:tabs>
              <w:tab w:val="right" w:leader="dot" w:pos="8779"/>
            </w:tabs>
            <w:rPr>
              <w:rFonts w:eastAsiaTheme="minorEastAsia"/>
              <w:noProof/>
              <w:lang w:eastAsia="es-MX"/>
            </w:rPr>
          </w:pPr>
          <w:hyperlink w:anchor="_Toc61625351" w:history="1">
            <w:r w:rsidR="00D71830" w:rsidRPr="00634B1A">
              <w:rPr>
                <w:rStyle w:val="Hipervnculo"/>
                <w:rFonts w:ascii="Palatino Linotype" w:eastAsia="Calibri" w:hAnsi="Palatino Linotype" w:cstheme="majorBidi"/>
                <w:b/>
                <w:noProof/>
                <w:lang w:val="es-ES" w:eastAsia="es-ES"/>
              </w:rPr>
              <w:t>R E S O L U T I V O S</w:t>
            </w:r>
            <w:r w:rsidR="00D71830" w:rsidRPr="00634B1A">
              <w:rPr>
                <w:noProof/>
                <w:webHidden/>
              </w:rPr>
              <w:tab/>
            </w:r>
            <w:r w:rsidR="00D71830" w:rsidRPr="00634B1A">
              <w:rPr>
                <w:noProof/>
                <w:webHidden/>
              </w:rPr>
              <w:fldChar w:fldCharType="begin"/>
            </w:r>
            <w:r w:rsidR="00D71830" w:rsidRPr="00634B1A">
              <w:rPr>
                <w:noProof/>
                <w:webHidden/>
              </w:rPr>
              <w:instrText xml:space="preserve"> PAGEREF _Toc61625351 \h </w:instrText>
            </w:r>
            <w:r w:rsidR="00D71830" w:rsidRPr="00634B1A">
              <w:rPr>
                <w:noProof/>
                <w:webHidden/>
              </w:rPr>
            </w:r>
            <w:r w:rsidR="00D71830" w:rsidRPr="00634B1A">
              <w:rPr>
                <w:noProof/>
                <w:webHidden/>
              </w:rPr>
              <w:fldChar w:fldCharType="separate"/>
            </w:r>
            <w:r w:rsidR="00D71830" w:rsidRPr="00634B1A">
              <w:rPr>
                <w:noProof/>
                <w:webHidden/>
              </w:rPr>
              <w:t>54</w:t>
            </w:r>
            <w:r w:rsidR="00D71830" w:rsidRPr="00634B1A">
              <w:rPr>
                <w:noProof/>
                <w:webHidden/>
              </w:rPr>
              <w:fldChar w:fldCharType="end"/>
            </w:r>
          </w:hyperlink>
        </w:p>
        <w:p w:rsidR="0089782E" w:rsidRPr="00634B1A" w:rsidRDefault="0089782E" w:rsidP="0089782E">
          <w:pPr>
            <w:spacing w:after="0" w:line="360" w:lineRule="auto"/>
            <w:ind w:right="-142"/>
            <w:rPr>
              <w:rFonts w:eastAsiaTheme="minorEastAsia"/>
              <w:bCs/>
              <w:sz w:val="24"/>
              <w:szCs w:val="24"/>
              <w:lang w:val="es-ES" w:eastAsia="es-ES"/>
            </w:rPr>
          </w:pPr>
          <w:r w:rsidRPr="00634B1A">
            <w:rPr>
              <w:rFonts w:ascii="Palatino Linotype" w:eastAsiaTheme="minorEastAsia" w:hAnsi="Palatino Linotype"/>
              <w:b/>
              <w:bCs/>
              <w:sz w:val="24"/>
              <w:szCs w:val="24"/>
              <w:lang w:val="es-ES" w:eastAsia="es-ES"/>
            </w:rPr>
            <w:fldChar w:fldCharType="end"/>
          </w:r>
        </w:p>
      </w:sdtContent>
    </w:sdt>
    <w:p w:rsidR="0089782E" w:rsidRPr="00634B1A" w:rsidRDefault="0089782E" w:rsidP="0089782E">
      <w:pPr>
        <w:spacing w:after="0" w:line="360" w:lineRule="auto"/>
        <w:ind w:right="-142"/>
        <w:rPr>
          <w:rFonts w:eastAsiaTheme="minorEastAsia"/>
          <w:bCs/>
          <w:sz w:val="24"/>
          <w:szCs w:val="24"/>
          <w:lang w:val="es-ES" w:eastAsia="es-ES"/>
        </w:rPr>
      </w:pPr>
    </w:p>
    <w:p w:rsidR="0089782E" w:rsidRPr="00634B1A" w:rsidRDefault="0089782E" w:rsidP="0089782E">
      <w:pPr>
        <w:spacing w:after="0" w:line="360" w:lineRule="auto"/>
        <w:ind w:right="-142"/>
        <w:rPr>
          <w:rFonts w:eastAsiaTheme="minorEastAsia"/>
          <w:bCs/>
          <w:sz w:val="24"/>
          <w:szCs w:val="24"/>
          <w:lang w:val="es-ES" w:eastAsia="es-ES"/>
        </w:rPr>
      </w:pPr>
    </w:p>
    <w:p w:rsidR="0089782E" w:rsidRPr="00634B1A" w:rsidRDefault="0089782E" w:rsidP="0089782E">
      <w:pPr>
        <w:spacing w:after="0" w:line="360" w:lineRule="auto"/>
        <w:ind w:right="-142"/>
        <w:rPr>
          <w:rFonts w:eastAsiaTheme="minorEastAsia"/>
          <w:bCs/>
          <w:sz w:val="24"/>
          <w:szCs w:val="24"/>
          <w:lang w:val="es-ES" w:eastAsia="es-ES"/>
        </w:rPr>
      </w:pPr>
    </w:p>
    <w:p w:rsidR="0089782E" w:rsidRPr="00634B1A" w:rsidRDefault="0089782E" w:rsidP="0089782E">
      <w:pPr>
        <w:spacing w:after="0" w:line="360" w:lineRule="auto"/>
        <w:ind w:right="-142"/>
        <w:rPr>
          <w:rFonts w:eastAsiaTheme="minorEastAsia"/>
          <w:bCs/>
          <w:sz w:val="24"/>
          <w:szCs w:val="24"/>
          <w:lang w:val="es-ES" w:eastAsia="es-ES"/>
        </w:rPr>
      </w:pPr>
    </w:p>
    <w:p w:rsidR="00430780" w:rsidRPr="00634B1A" w:rsidRDefault="00430780" w:rsidP="0089782E">
      <w:pPr>
        <w:spacing w:after="0" w:line="360" w:lineRule="auto"/>
        <w:ind w:right="-142"/>
        <w:rPr>
          <w:rFonts w:eastAsiaTheme="minorEastAsia"/>
          <w:bCs/>
          <w:sz w:val="24"/>
          <w:szCs w:val="24"/>
          <w:lang w:val="es-ES" w:eastAsia="es-ES"/>
        </w:rPr>
      </w:pPr>
    </w:p>
    <w:p w:rsidR="00430780" w:rsidRPr="00634B1A" w:rsidRDefault="00430780" w:rsidP="0089782E">
      <w:pPr>
        <w:spacing w:after="0" w:line="360" w:lineRule="auto"/>
        <w:ind w:right="-142"/>
        <w:rPr>
          <w:rFonts w:eastAsiaTheme="minorEastAsia"/>
          <w:bCs/>
          <w:sz w:val="24"/>
          <w:szCs w:val="24"/>
          <w:lang w:val="es-ES" w:eastAsia="es-ES"/>
        </w:rPr>
      </w:pPr>
    </w:p>
    <w:p w:rsidR="00430780" w:rsidRPr="00634B1A" w:rsidRDefault="00430780" w:rsidP="0089782E">
      <w:pPr>
        <w:spacing w:after="0" w:line="360" w:lineRule="auto"/>
        <w:ind w:right="-142"/>
        <w:rPr>
          <w:rFonts w:eastAsiaTheme="minorEastAsia"/>
          <w:bCs/>
          <w:sz w:val="24"/>
          <w:szCs w:val="24"/>
          <w:lang w:val="es-ES" w:eastAsia="es-ES"/>
        </w:rPr>
      </w:pPr>
    </w:p>
    <w:p w:rsidR="00430780" w:rsidRPr="00634B1A" w:rsidRDefault="00430780" w:rsidP="0089782E">
      <w:pPr>
        <w:spacing w:after="0" w:line="360" w:lineRule="auto"/>
        <w:ind w:right="-142"/>
        <w:rPr>
          <w:rFonts w:eastAsiaTheme="minorEastAsia"/>
          <w:bCs/>
          <w:sz w:val="24"/>
          <w:szCs w:val="24"/>
          <w:lang w:val="es-ES" w:eastAsia="es-ES"/>
        </w:rPr>
      </w:pPr>
    </w:p>
    <w:p w:rsidR="0089782E" w:rsidRPr="00634B1A" w:rsidRDefault="0089782E" w:rsidP="0089782E">
      <w:pPr>
        <w:spacing w:after="0" w:line="360" w:lineRule="auto"/>
        <w:jc w:val="both"/>
        <w:rPr>
          <w:rFonts w:ascii="Palatino Linotype" w:eastAsiaTheme="minorEastAsia" w:hAnsi="Palatino Linotype"/>
          <w:sz w:val="24"/>
          <w:szCs w:val="24"/>
          <w:lang w:val="es-ES_tradnl" w:eastAsia="es-ES"/>
        </w:rPr>
      </w:pPr>
      <w:r w:rsidRPr="00634B1A">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634B1A">
        <w:rPr>
          <w:rFonts w:ascii="Palatino Linotype" w:hAnsi="Palatino Linotype"/>
        </w:rPr>
        <w:t xml:space="preserve">de fecha veinte (20) de enero de dos mil </w:t>
      </w:r>
      <w:r w:rsidR="00634B1A">
        <w:rPr>
          <w:rFonts w:ascii="Palatino Linotype" w:eastAsia="Calibri" w:hAnsi="Palatino Linotype" w:cs="Arial"/>
          <w:lang w:val="es-ES"/>
        </w:rPr>
        <w:t>veintiuno</w:t>
      </w:r>
      <w:r w:rsidRPr="00634B1A">
        <w:rPr>
          <w:rFonts w:ascii="Palatino Linotype" w:eastAsiaTheme="minorEastAsia" w:hAnsi="Palatino Linotype"/>
          <w:sz w:val="24"/>
          <w:szCs w:val="24"/>
          <w:lang w:val="es-ES_tradnl" w:eastAsia="es-ES"/>
        </w:rPr>
        <w:t>.</w:t>
      </w:r>
    </w:p>
    <w:p w:rsidR="0089782E" w:rsidRPr="00634B1A" w:rsidRDefault="0089782E" w:rsidP="0089782E">
      <w:pPr>
        <w:spacing w:after="0" w:line="360" w:lineRule="auto"/>
        <w:jc w:val="both"/>
        <w:rPr>
          <w:rFonts w:ascii="Palatino Linotype" w:eastAsiaTheme="minorEastAsia" w:hAnsi="Palatino Linotype"/>
          <w:sz w:val="24"/>
          <w:szCs w:val="24"/>
          <w:lang w:val="es-ES_tradnl" w:eastAsia="es-ES"/>
        </w:rPr>
      </w:pPr>
    </w:p>
    <w:p w:rsidR="0089782E" w:rsidRPr="00634B1A" w:rsidRDefault="0089782E" w:rsidP="0089782E">
      <w:pPr>
        <w:spacing w:after="0" w:line="360" w:lineRule="auto"/>
        <w:jc w:val="both"/>
        <w:rPr>
          <w:rFonts w:ascii="Palatino Linotype" w:eastAsiaTheme="minorEastAsia" w:hAnsi="Palatino Linotype"/>
          <w:sz w:val="24"/>
          <w:szCs w:val="24"/>
          <w:lang w:val="es-ES_tradnl" w:eastAsia="es-ES"/>
        </w:rPr>
      </w:pPr>
      <w:r w:rsidRPr="00634B1A">
        <w:rPr>
          <w:rFonts w:ascii="Palatino Linotype" w:eastAsiaTheme="minorEastAsia" w:hAnsi="Palatino Linotype"/>
          <w:b/>
          <w:sz w:val="24"/>
          <w:szCs w:val="24"/>
          <w:lang w:val="es-ES_tradnl" w:eastAsia="es-ES"/>
        </w:rPr>
        <w:t>VISTO</w:t>
      </w:r>
      <w:r w:rsidRPr="00634B1A">
        <w:rPr>
          <w:rFonts w:ascii="Palatino Linotype" w:eastAsiaTheme="minorEastAsia" w:hAnsi="Palatino Linotype"/>
          <w:sz w:val="24"/>
          <w:szCs w:val="24"/>
          <w:lang w:val="es-ES_tradnl" w:eastAsia="es-ES"/>
        </w:rPr>
        <w:t xml:space="preserve"> el expediente electrónico formado con motivo del recurso de revisión </w:t>
      </w:r>
      <w:r w:rsidRPr="00634B1A">
        <w:rPr>
          <w:rFonts w:ascii="Palatino Linotype" w:eastAsiaTheme="minorEastAsia" w:hAnsi="Palatino Linotype" w:cs="Arial"/>
          <w:b/>
          <w:bCs/>
          <w:sz w:val="24"/>
          <w:szCs w:val="24"/>
          <w:lang w:val="es-ES_tradnl" w:eastAsia="es-ES"/>
        </w:rPr>
        <w:t xml:space="preserve">05253/INFOEM/IP/RR/2020, </w:t>
      </w:r>
      <w:r w:rsidRPr="00634B1A">
        <w:rPr>
          <w:rFonts w:ascii="Palatino Linotype" w:eastAsiaTheme="minorEastAsia" w:hAnsi="Palatino Linotype"/>
          <w:sz w:val="24"/>
          <w:szCs w:val="24"/>
          <w:lang w:val="es-ES_tradnl" w:eastAsia="es-ES"/>
        </w:rPr>
        <w:t>promovido por</w:t>
      </w:r>
      <w:r w:rsidRPr="00634B1A">
        <w:rPr>
          <w:rFonts w:ascii="Palatino Linotype" w:eastAsiaTheme="minorEastAsia" w:hAnsi="Palatino Linotype"/>
          <w:b/>
          <w:sz w:val="24"/>
          <w:szCs w:val="24"/>
          <w:lang w:eastAsia="es-ES"/>
        </w:rPr>
        <w:t xml:space="preserve"> </w:t>
      </w:r>
      <w:r w:rsidR="00370771" w:rsidRPr="00370771">
        <w:rPr>
          <w:rFonts w:ascii="Palatino Linotype" w:eastAsiaTheme="minorEastAsia" w:hAnsi="Palatino Linotype"/>
          <w:b/>
          <w:sz w:val="24"/>
          <w:szCs w:val="24"/>
          <w:highlight w:val="black"/>
          <w:lang w:eastAsia="es-ES"/>
        </w:rPr>
        <w:t>----------------------------------------</w:t>
      </w:r>
      <w:r w:rsidRPr="00634B1A">
        <w:rPr>
          <w:rFonts w:ascii="Palatino Linotype" w:eastAsiaTheme="minorEastAsia" w:hAnsi="Palatino Linotype"/>
          <w:b/>
          <w:sz w:val="24"/>
          <w:szCs w:val="24"/>
          <w:lang w:eastAsia="es-ES"/>
        </w:rPr>
        <w:t xml:space="preserve">, </w:t>
      </w:r>
      <w:r w:rsidRPr="00634B1A">
        <w:rPr>
          <w:rFonts w:ascii="Palatino Linotype" w:eastAsia="MS Mincho" w:hAnsi="Palatino Linotype" w:cs="Times New Roman"/>
          <w:sz w:val="24"/>
          <w:szCs w:val="24"/>
          <w:lang w:eastAsia="es-ES"/>
        </w:rPr>
        <w:t xml:space="preserve">en su calidad de </w:t>
      </w:r>
      <w:r w:rsidRPr="00634B1A">
        <w:rPr>
          <w:rFonts w:ascii="Palatino Linotype" w:eastAsia="MS Mincho" w:hAnsi="Palatino Linotype" w:cs="Times New Roman"/>
          <w:b/>
          <w:sz w:val="24"/>
          <w:szCs w:val="24"/>
          <w:lang w:eastAsia="es-ES"/>
        </w:rPr>
        <w:t>RECURRENTE</w:t>
      </w:r>
      <w:r w:rsidRPr="00634B1A">
        <w:rPr>
          <w:rFonts w:ascii="Palatino Linotype" w:eastAsiaTheme="minorEastAsia" w:hAnsi="Palatino Linotype" w:cs="Arial"/>
          <w:sz w:val="24"/>
          <w:szCs w:val="24"/>
          <w:lang w:val="es-ES_tradnl" w:eastAsia="es-ES"/>
        </w:rPr>
        <w:t xml:space="preserve">, en contra de la respuesta del </w:t>
      </w:r>
      <w:r w:rsidRPr="00634B1A">
        <w:rPr>
          <w:rFonts w:ascii="Palatino Linotype" w:eastAsiaTheme="minorEastAsia" w:hAnsi="Palatino Linotype" w:cs="Arial"/>
          <w:b/>
          <w:sz w:val="24"/>
          <w:szCs w:val="24"/>
          <w:lang w:val="es-ES_tradnl" w:eastAsia="es-ES"/>
        </w:rPr>
        <w:t xml:space="preserve">Ayuntamiento de La Paz, </w:t>
      </w:r>
      <w:r w:rsidRPr="00634B1A">
        <w:rPr>
          <w:rFonts w:ascii="Palatino Linotype" w:eastAsiaTheme="minorEastAsia" w:hAnsi="Palatino Linotype"/>
          <w:sz w:val="24"/>
          <w:szCs w:val="24"/>
          <w:lang w:val="es-ES_tradnl" w:eastAsia="es-ES"/>
        </w:rPr>
        <w:t>en lo sucesivo el</w:t>
      </w:r>
      <w:r w:rsidRPr="00634B1A">
        <w:rPr>
          <w:rFonts w:ascii="Palatino Linotype" w:eastAsiaTheme="minorEastAsia" w:hAnsi="Palatino Linotype"/>
          <w:b/>
          <w:sz w:val="24"/>
          <w:szCs w:val="24"/>
          <w:lang w:val="es-ES_tradnl" w:eastAsia="es-ES"/>
        </w:rPr>
        <w:t xml:space="preserve"> SUJETO OBLIGADO, </w:t>
      </w:r>
      <w:r w:rsidRPr="00634B1A">
        <w:rPr>
          <w:rFonts w:ascii="Palatino Linotype" w:eastAsiaTheme="minorEastAsia" w:hAnsi="Palatino Linotype"/>
          <w:sz w:val="24"/>
          <w:szCs w:val="24"/>
          <w:lang w:val="es-ES_tradnl" w:eastAsia="es-ES"/>
        </w:rPr>
        <w:t xml:space="preserve">se procede a dictar la presente resolución, con base en los siguientes: </w:t>
      </w:r>
    </w:p>
    <w:p w:rsidR="0089782E" w:rsidRPr="00634B1A" w:rsidRDefault="0089782E" w:rsidP="0089782E">
      <w:pPr>
        <w:spacing w:after="0" w:line="360" w:lineRule="auto"/>
        <w:jc w:val="both"/>
        <w:rPr>
          <w:rFonts w:ascii="Palatino Linotype" w:eastAsiaTheme="minorEastAsia" w:hAnsi="Palatino Linotype"/>
          <w:sz w:val="24"/>
          <w:szCs w:val="24"/>
          <w:lang w:val="es-ES_tradnl" w:eastAsia="es-ES"/>
        </w:rPr>
      </w:pPr>
    </w:p>
    <w:p w:rsidR="0089782E" w:rsidRPr="00634B1A" w:rsidRDefault="0089782E" w:rsidP="0089782E">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61625339"/>
      <w:r w:rsidRPr="00634B1A">
        <w:rPr>
          <w:rFonts w:ascii="Palatino Linotype" w:eastAsiaTheme="majorEastAsia" w:hAnsi="Palatino Linotype" w:cstheme="majorBidi"/>
          <w:b/>
          <w:sz w:val="24"/>
          <w:szCs w:val="32"/>
        </w:rPr>
        <w:t>A N T E C E D E N T E S</w:t>
      </w:r>
      <w:bookmarkEnd w:id="0"/>
    </w:p>
    <w:p w:rsidR="0089782E" w:rsidRPr="00634B1A" w:rsidRDefault="0089782E" w:rsidP="0089782E">
      <w:pPr>
        <w:keepNext/>
        <w:keepLines/>
        <w:spacing w:after="0" w:line="360" w:lineRule="auto"/>
        <w:ind w:right="-142"/>
        <w:jc w:val="center"/>
        <w:outlineLvl w:val="0"/>
        <w:rPr>
          <w:rFonts w:ascii="Palatino Linotype" w:eastAsiaTheme="majorEastAsia" w:hAnsi="Palatino Linotype" w:cstheme="majorBidi"/>
          <w:sz w:val="24"/>
          <w:szCs w:val="32"/>
        </w:rPr>
      </w:pPr>
    </w:p>
    <w:p w:rsidR="0089782E" w:rsidRPr="00634B1A" w:rsidRDefault="0089782E" w:rsidP="0089782E">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634B1A">
        <w:rPr>
          <w:rFonts w:ascii="Palatino Linotype" w:eastAsia="Calibri" w:hAnsi="Palatino Linotype" w:cs="Arial"/>
          <w:sz w:val="24"/>
          <w:szCs w:val="24"/>
          <w:lang w:val="es-ES" w:eastAsia="es-ES"/>
        </w:rPr>
        <w:t xml:space="preserve">El día </w:t>
      </w:r>
      <w:r w:rsidRPr="00634B1A">
        <w:rPr>
          <w:rFonts w:ascii="Palatino Linotype" w:eastAsia="Calibri" w:hAnsi="Palatino Linotype" w:cs="Arial"/>
          <w:b/>
          <w:sz w:val="24"/>
          <w:szCs w:val="24"/>
          <w:lang w:val="es-ES" w:eastAsia="es-ES"/>
        </w:rPr>
        <w:t>veintiocho (28) de septiembre</w:t>
      </w:r>
      <w:r w:rsidRPr="00634B1A">
        <w:rPr>
          <w:rFonts w:ascii="Palatino Linotype" w:eastAsia="Calibri" w:hAnsi="Palatino Linotype" w:cs="Arial"/>
          <w:sz w:val="24"/>
          <w:szCs w:val="24"/>
          <w:lang w:val="es-ES" w:eastAsia="es-ES"/>
        </w:rPr>
        <w:t xml:space="preserve"> de dos mil veinte,</w:t>
      </w:r>
      <w:r w:rsidRPr="00634B1A">
        <w:rPr>
          <w:rFonts w:ascii="Palatino Linotype" w:eastAsia="Calibri" w:hAnsi="Palatino Linotype" w:cs="Times New Roman"/>
          <w:sz w:val="24"/>
          <w:szCs w:val="24"/>
          <w:lang w:val="es-ES" w:eastAsia="es-ES"/>
        </w:rPr>
        <w:t xml:space="preserve"> se</w:t>
      </w:r>
      <w:r w:rsidRPr="00634B1A">
        <w:rPr>
          <w:rFonts w:ascii="Palatino Linotype" w:eastAsiaTheme="minorEastAsia" w:hAnsi="Palatino Linotype"/>
          <w:b/>
          <w:sz w:val="24"/>
          <w:lang w:val="es-ES_tradnl" w:eastAsia="es-ES"/>
        </w:rPr>
        <w:t xml:space="preserve"> </w:t>
      </w:r>
      <w:r w:rsidRPr="00634B1A">
        <w:rPr>
          <w:rFonts w:ascii="Palatino Linotype" w:eastAsiaTheme="minorEastAsia" w:hAnsi="Palatino Linotype"/>
          <w:sz w:val="24"/>
          <w:lang w:val="es-ES_tradnl" w:eastAsia="es-ES"/>
        </w:rPr>
        <w:t xml:space="preserve">presentó </w:t>
      </w:r>
      <w:r w:rsidRPr="00634B1A">
        <w:rPr>
          <w:rFonts w:ascii="Palatino Linotype" w:eastAsia="Calibri" w:hAnsi="Palatino Linotype" w:cs="Arial"/>
          <w:sz w:val="24"/>
          <w:szCs w:val="24"/>
          <w:lang w:val="es-ES" w:eastAsia="es-ES"/>
        </w:rPr>
        <w:t xml:space="preserve">ante el </w:t>
      </w:r>
      <w:r w:rsidRPr="00634B1A">
        <w:rPr>
          <w:rFonts w:ascii="Palatino Linotype" w:eastAsia="Calibri" w:hAnsi="Palatino Linotype" w:cs="Arial"/>
          <w:b/>
          <w:sz w:val="24"/>
          <w:szCs w:val="24"/>
          <w:lang w:val="es-ES" w:eastAsia="es-ES"/>
        </w:rPr>
        <w:t>SUJETO OBLIGADO,</w:t>
      </w:r>
      <w:r w:rsidRPr="00634B1A">
        <w:rPr>
          <w:rFonts w:ascii="Palatino Linotype" w:eastAsia="Calibri" w:hAnsi="Palatino Linotype" w:cs="Arial"/>
          <w:sz w:val="24"/>
          <w:szCs w:val="24"/>
          <w:lang w:val="es-ES_tradnl" w:eastAsia="es-ES"/>
        </w:rPr>
        <w:t xml:space="preserve"> vía </w:t>
      </w:r>
      <w:r w:rsidRPr="00634B1A">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634B1A">
        <w:rPr>
          <w:rFonts w:ascii="Palatino Linotype" w:eastAsia="Times New Roman" w:hAnsi="Palatino Linotype" w:cs="Arial"/>
          <w:b/>
          <w:sz w:val="24"/>
          <w:szCs w:val="24"/>
          <w:lang w:val="es-ES" w:eastAsia="es-ES"/>
        </w:rPr>
        <w:t xml:space="preserve"> </w:t>
      </w:r>
      <w:r w:rsidRPr="00634B1A">
        <w:rPr>
          <w:rFonts w:ascii="Palatino Linotype" w:hAnsi="Palatino Linotype"/>
          <w:b/>
          <w:bCs/>
        </w:rPr>
        <w:t>00201/LA PAZ/IP/2020</w:t>
      </w:r>
      <w:r w:rsidRPr="00634B1A">
        <w:rPr>
          <w:rFonts w:ascii="Palatino Linotype" w:eastAsia="Times New Roman" w:hAnsi="Palatino Linotype" w:cs="Arial"/>
          <w:b/>
          <w:sz w:val="24"/>
          <w:szCs w:val="24"/>
          <w:lang w:val="es-ES" w:eastAsia="es-ES"/>
        </w:rPr>
        <w:t xml:space="preserve"> </w:t>
      </w:r>
      <w:r w:rsidRPr="00634B1A">
        <w:rPr>
          <w:rFonts w:ascii="Palatino Linotype" w:eastAsia="Calibri" w:hAnsi="Palatino Linotype" w:cs="Arial"/>
          <w:sz w:val="24"/>
          <w:szCs w:val="24"/>
          <w:lang w:val="es-ES" w:eastAsia="es-ES"/>
        </w:rPr>
        <w:t>mediante la cual se requirió lo siguiente:</w:t>
      </w:r>
    </w:p>
    <w:p w:rsidR="0089782E" w:rsidRPr="00634B1A" w:rsidRDefault="0089782E" w:rsidP="0089782E">
      <w:pPr>
        <w:spacing w:after="0" w:line="360" w:lineRule="auto"/>
        <w:ind w:right="-142"/>
        <w:contextualSpacing/>
        <w:jc w:val="both"/>
        <w:rPr>
          <w:rFonts w:ascii="Palatino Linotype" w:eastAsia="Calibri" w:hAnsi="Palatino Linotype" w:cs="Arial"/>
          <w:b/>
          <w:sz w:val="24"/>
          <w:szCs w:val="24"/>
          <w:u w:val="single"/>
          <w:lang w:val="es-ES" w:eastAsia="es-ES"/>
        </w:rPr>
      </w:pPr>
    </w:p>
    <w:p w:rsidR="0089782E" w:rsidRPr="00634B1A" w:rsidRDefault="0089782E" w:rsidP="00A51B57">
      <w:pPr>
        <w:spacing w:after="0" w:line="360" w:lineRule="auto"/>
        <w:ind w:left="567" w:right="567"/>
        <w:jc w:val="both"/>
        <w:rPr>
          <w:rFonts w:ascii="Palatino Linotype" w:eastAsia="Times New Roman" w:hAnsi="Palatino Linotype" w:cs="Times New Roman"/>
          <w:i/>
          <w:u w:val="single"/>
          <w:lang w:eastAsia="es-MX"/>
        </w:rPr>
      </w:pPr>
      <w:r w:rsidRPr="00634B1A">
        <w:rPr>
          <w:rFonts w:ascii="Palatino Linotype" w:eastAsia="Times New Roman" w:hAnsi="Palatino Linotype" w:cs="Times New Roman"/>
          <w:i/>
          <w:u w:val="single"/>
          <w:lang w:eastAsia="es-MX"/>
        </w:rPr>
        <w:t>“</w:t>
      </w:r>
      <w:proofErr w:type="spellStart"/>
      <w:r w:rsidRPr="00634B1A">
        <w:rPr>
          <w:rFonts w:ascii="Palatino Linotype" w:eastAsia="Times New Roman" w:hAnsi="Palatino Linotype" w:cs="Times New Roman"/>
          <w:i/>
          <w:u w:val="single"/>
          <w:lang w:eastAsia="es-MX"/>
        </w:rPr>
        <w:t>si</w:t>
      </w:r>
      <w:proofErr w:type="spellEnd"/>
      <w:r w:rsidRPr="00634B1A">
        <w:rPr>
          <w:rFonts w:ascii="Palatino Linotype" w:eastAsia="Times New Roman" w:hAnsi="Palatino Linotype" w:cs="Times New Roman"/>
          <w:i/>
          <w:u w:val="single"/>
          <w:lang w:eastAsia="es-MX"/>
        </w:rPr>
        <w:t xml:space="preserve"> cubrió el pago con cheque nominativo exhiba copia certificada del mismo, así como el estado de cuenta bancaria donde fue descontado el importe de su saldo bancario, y a su vez copia del cheque título de crédito por los dos lados certificado por la institución bancaria, así como la póliza de cheque y el asiento contable donde fue reflejado el </w:t>
      </w:r>
      <w:r w:rsidRPr="00634B1A">
        <w:rPr>
          <w:rFonts w:ascii="Palatino Linotype" w:eastAsia="Times New Roman" w:hAnsi="Palatino Linotype" w:cs="Times New Roman"/>
          <w:i/>
          <w:u w:val="single"/>
          <w:lang w:eastAsia="es-MX"/>
        </w:rPr>
        <w:lastRenderedPageBreak/>
        <w:t xml:space="preserve">supuesto pago por renuncia voluntaria que realizo el municipio de la paz, hacia el suscrito Edgar Ruiz Ocampo y si el supuesto pago de finiquito o renuncia fue en efectivo solicito el documento donde fue recibido el importe en su totalidad firmado por el suscrito. Edgar Ruiz Ocampo, así mismo solicito los recibos de </w:t>
      </w:r>
      <w:proofErr w:type="spellStart"/>
      <w:r w:rsidRPr="00634B1A">
        <w:rPr>
          <w:rFonts w:ascii="Palatino Linotype" w:eastAsia="Times New Roman" w:hAnsi="Palatino Linotype" w:cs="Times New Roman"/>
          <w:i/>
          <w:u w:val="single"/>
          <w:lang w:eastAsia="es-MX"/>
        </w:rPr>
        <w:t>nomina</w:t>
      </w:r>
      <w:proofErr w:type="spellEnd"/>
      <w:r w:rsidRPr="00634B1A">
        <w:rPr>
          <w:rFonts w:ascii="Palatino Linotype" w:eastAsia="Times New Roman" w:hAnsi="Palatino Linotype" w:cs="Times New Roman"/>
          <w:i/>
          <w:u w:val="single"/>
          <w:lang w:eastAsia="es-MX"/>
        </w:rPr>
        <w:t xml:space="preserve"> del 01 de enero de 2013 al 31 de julio del año 2019, </w:t>
      </w:r>
      <w:r w:rsidRPr="00634B1A">
        <w:rPr>
          <w:rFonts w:ascii="Palatino Linotype" w:eastAsia="Times New Roman" w:hAnsi="Palatino Linotype" w:cs="Times New Roman"/>
          <w:b/>
          <w:i/>
          <w:u w:val="single"/>
          <w:lang w:eastAsia="es-MX"/>
        </w:rPr>
        <w:t>así como la dispersión de cada una de las quincenas antes referidas del periodo 01 de enero de 2013 al 31 de julio del año 2019.</w:t>
      </w:r>
      <w:r w:rsidRPr="00634B1A">
        <w:rPr>
          <w:rFonts w:ascii="Palatino Linotype" w:eastAsiaTheme="minorEastAsia" w:hAnsi="Palatino Linotype"/>
          <w:b/>
          <w:i/>
          <w:u w:val="single"/>
          <w:lang w:val="es-ES_tradnl" w:eastAsia="es-ES"/>
        </w:rPr>
        <w:t>”</w:t>
      </w:r>
      <w:r w:rsidRPr="00634B1A">
        <w:rPr>
          <w:rFonts w:ascii="Palatino Linotype" w:eastAsiaTheme="minorEastAsia" w:hAnsi="Palatino Linotype"/>
          <w:i/>
          <w:u w:val="single"/>
          <w:lang w:val="es-ES_tradnl" w:eastAsia="es-ES"/>
        </w:rPr>
        <w:t xml:space="preserve"> (Sic) </w:t>
      </w:r>
    </w:p>
    <w:p w:rsidR="0089782E" w:rsidRPr="00634B1A" w:rsidRDefault="0089782E" w:rsidP="0089782E">
      <w:pPr>
        <w:spacing w:after="0" w:line="360" w:lineRule="auto"/>
        <w:ind w:right="567"/>
        <w:jc w:val="both"/>
        <w:rPr>
          <w:rFonts w:ascii="Palatino Linotype" w:eastAsiaTheme="minorEastAsia" w:hAnsi="Palatino Linotype"/>
          <w:color w:val="FF0000"/>
          <w:u w:val="single"/>
          <w:lang w:val="es-ES_tradnl" w:eastAsia="es-ES"/>
        </w:rPr>
      </w:pPr>
    </w:p>
    <w:p w:rsidR="0089782E" w:rsidRPr="00634B1A" w:rsidRDefault="0089782E" w:rsidP="0089782E">
      <w:pPr>
        <w:numPr>
          <w:ilvl w:val="0"/>
          <w:numId w:val="1"/>
        </w:numPr>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634B1A">
        <w:rPr>
          <w:rFonts w:ascii="Palatino Linotype" w:eastAsia="Times New Roman" w:hAnsi="Palatino Linotype" w:cs="Arial"/>
          <w:sz w:val="24"/>
          <w:szCs w:val="24"/>
          <w:lang w:val="es-ES" w:eastAsia="es-ES"/>
        </w:rPr>
        <w:t>Señaló como modalidad de entrega de la información</w:t>
      </w:r>
      <w:r w:rsidRPr="00634B1A">
        <w:rPr>
          <w:rFonts w:ascii="Palatino Linotype" w:eastAsia="Times New Roman" w:hAnsi="Palatino Linotype" w:cs="Arial"/>
          <w:b/>
          <w:sz w:val="24"/>
          <w:szCs w:val="24"/>
          <w:lang w:val="es-ES" w:eastAsia="es-ES"/>
        </w:rPr>
        <w:t>:</w:t>
      </w:r>
      <w:r w:rsidRPr="00634B1A">
        <w:rPr>
          <w:rFonts w:ascii="Palatino Linotype" w:eastAsia="MS Mincho" w:hAnsi="Palatino Linotype" w:cs="Arial"/>
          <w:color w:val="000000"/>
          <w:sz w:val="24"/>
          <w:szCs w:val="24"/>
          <w:lang w:val="es-ES_tradnl" w:eastAsia="es-ES"/>
        </w:rPr>
        <w:t xml:space="preserve"> </w:t>
      </w:r>
      <w:r w:rsidRPr="00634B1A">
        <w:rPr>
          <w:rFonts w:ascii="Palatino Linotype" w:eastAsia="MS Mincho" w:hAnsi="Palatino Linotype" w:cs="Times New Roman"/>
          <w:b/>
          <w:color w:val="222222"/>
          <w:sz w:val="24"/>
          <w:szCs w:val="24"/>
          <w:shd w:val="clear" w:color="auto" w:fill="FFFFFF"/>
          <w:lang w:val="es-ES_tradnl" w:eastAsia="es-ES"/>
        </w:rPr>
        <w:t xml:space="preserve">a través del Sistema de Acceso a la Información Mexiquense </w:t>
      </w:r>
      <w:r w:rsidRPr="00634B1A">
        <w:rPr>
          <w:rFonts w:ascii="Palatino Linotype" w:eastAsia="MS Mincho" w:hAnsi="Palatino Linotype" w:cs="Times New Roman"/>
          <w:b/>
          <w:bCs/>
          <w:color w:val="222222"/>
          <w:sz w:val="24"/>
          <w:szCs w:val="24"/>
          <w:shd w:val="clear" w:color="auto" w:fill="FFFFFF"/>
          <w:lang w:val="es-ES_tradnl" w:eastAsia="es-ES"/>
        </w:rPr>
        <w:t>(SAIMEX).</w:t>
      </w:r>
    </w:p>
    <w:p w:rsidR="001F1C55" w:rsidRPr="00634B1A" w:rsidRDefault="001F1C55" w:rsidP="001F1C55">
      <w:pPr>
        <w:spacing w:after="0" w:line="360" w:lineRule="auto"/>
        <w:contextualSpacing/>
        <w:jc w:val="both"/>
        <w:rPr>
          <w:rFonts w:ascii="Palatino Linotype" w:eastAsia="MS Mincho" w:hAnsi="Palatino Linotype" w:cs="Arial"/>
          <w:color w:val="000000"/>
          <w:sz w:val="24"/>
          <w:szCs w:val="24"/>
          <w:lang w:val="es-ES_tradnl" w:eastAsia="es-ES"/>
        </w:rPr>
      </w:pPr>
      <w:r w:rsidRPr="00634B1A">
        <w:rPr>
          <w:rFonts w:ascii="Palatino Linotype" w:eastAsiaTheme="minorEastAsia" w:hAnsi="Palatino Linotype" w:cs="Arial"/>
          <w:sz w:val="24"/>
          <w:szCs w:val="24"/>
          <w:lang w:eastAsia="es-ES"/>
        </w:rPr>
        <w:t xml:space="preserve"> </w:t>
      </w:r>
    </w:p>
    <w:p w:rsidR="0089782E" w:rsidRPr="00634B1A" w:rsidRDefault="001F1C55" w:rsidP="001F1C55">
      <w:pPr>
        <w:numPr>
          <w:ilvl w:val="0"/>
          <w:numId w:val="1"/>
        </w:numPr>
        <w:spacing w:after="0" w:line="360" w:lineRule="auto"/>
        <w:ind w:left="0" w:firstLine="0"/>
        <w:contextualSpacing/>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sz w:val="24"/>
          <w:szCs w:val="24"/>
          <w:lang w:eastAsia="es-ES"/>
        </w:rPr>
        <w:t xml:space="preserve">El día cinco (05) de octubre de dos mil veinte el </w:t>
      </w:r>
      <w:r w:rsidRPr="00634B1A">
        <w:rPr>
          <w:rFonts w:ascii="Palatino Linotype" w:eastAsiaTheme="minorEastAsia" w:hAnsi="Palatino Linotype" w:cs="Arial"/>
          <w:b/>
          <w:sz w:val="24"/>
          <w:szCs w:val="24"/>
          <w:lang w:eastAsia="es-ES"/>
        </w:rPr>
        <w:t xml:space="preserve">SUJETO OBLIGADO </w:t>
      </w:r>
      <w:r w:rsidRPr="00634B1A">
        <w:rPr>
          <w:rFonts w:ascii="Palatino Linotype" w:eastAsiaTheme="minorEastAsia" w:hAnsi="Palatino Linotype" w:cs="Arial"/>
          <w:sz w:val="24"/>
          <w:szCs w:val="24"/>
          <w:lang w:eastAsia="es-ES"/>
        </w:rPr>
        <w:t>notificó un requerimiento de aclaración a la solicitud de información,</w:t>
      </w:r>
      <w:r w:rsidR="000D73B5" w:rsidRPr="00634B1A">
        <w:rPr>
          <w:rFonts w:ascii="Palatino Linotype" w:eastAsiaTheme="minorEastAsia" w:hAnsi="Palatino Linotype" w:cs="Arial"/>
          <w:sz w:val="24"/>
          <w:szCs w:val="24"/>
          <w:lang w:eastAsia="es-ES"/>
        </w:rPr>
        <w:t xml:space="preserve"> para lo cual adjuntó el archivo soli201.pdf,</w:t>
      </w:r>
      <w:r w:rsidRPr="00634B1A">
        <w:rPr>
          <w:rFonts w:ascii="Palatino Linotype" w:eastAsiaTheme="minorEastAsia" w:hAnsi="Palatino Linotype" w:cs="Arial"/>
          <w:sz w:val="24"/>
          <w:szCs w:val="24"/>
          <w:lang w:eastAsia="es-ES"/>
        </w:rPr>
        <w:t xml:space="preserve"> </w:t>
      </w:r>
      <w:r w:rsidR="00A4655D" w:rsidRPr="00634B1A">
        <w:rPr>
          <w:rFonts w:ascii="Palatino Linotype" w:eastAsiaTheme="minorEastAsia" w:hAnsi="Palatino Linotype" w:cs="Arial"/>
          <w:sz w:val="24"/>
          <w:szCs w:val="24"/>
          <w:lang w:eastAsia="es-ES"/>
        </w:rPr>
        <w:t>consistente en lo siguiente:</w:t>
      </w:r>
    </w:p>
    <w:p w:rsidR="000D73B5" w:rsidRPr="00634B1A" w:rsidRDefault="000D73B5" w:rsidP="000D73B5">
      <w:pPr>
        <w:pStyle w:val="Prrafodelista"/>
        <w:rPr>
          <w:rFonts w:ascii="Palatino Linotype" w:eastAsiaTheme="minorEastAsia" w:hAnsi="Palatino Linotype" w:cs="Arial"/>
          <w:i/>
          <w:sz w:val="24"/>
          <w:szCs w:val="24"/>
          <w:lang w:eastAsia="es-ES"/>
        </w:rPr>
      </w:pPr>
    </w:p>
    <w:p w:rsidR="000D73B5" w:rsidRPr="00634B1A" w:rsidRDefault="000D73B5" w:rsidP="000D73B5">
      <w:pPr>
        <w:pStyle w:val="Prrafodelista"/>
        <w:ind w:left="284" w:right="709"/>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i/>
          <w:sz w:val="24"/>
          <w:szCs w:val="24"/>
          <w:lang w:eastAsia="es-ES"/>
        </w:rPr>
        <w:t>“Se solicita aclaración para atender la solicitud de información pública.</w:t>
      </w:r>
    </w:p>
    <w:p w:rsidR="000D73B5" w:rsidRPr="00634B1A" w:rsidRDefault="000D73B5" w:rsidP="000D73B5">
      <w:pPr>
        <w:pStyle w:val="Prrafodelista"/>
        <w:ind w:left="284" w:right="709"/>
        <w:jc w:val="both"/>
        <w:rPr>
          <w:rFonts w:ascii="Palatino Linotype" w:eastAsiaTheme="minorEastAsia" w:hAnsi="Palatino Linotype" w:cs="Arial"/>
          <w:i/>
          <w:sz w:val="24"/>
          <w:szCs w:val="24"/>
          <w:lang w:eastAsia="es-ES"/>
        </w:rPr>
      </w:pPr>
    </w:p>
    <w:p w:rsidR="000D73B5" w:rsidRPr="00634B1A" w:rsidRDefault="000D73B5" w:rsidP="000D73B5">
      <w:pPr>
        <w:pStyle w:val="Prrafodelista"/>
        <w:ind w:left="284" w:right="709"/>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i/>
          <w:sz w:val="24"/>
          <w:szCs w:val="24"/>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0D73B5" w:rsidRPr="00634B1A" w:rsidRDefault="000D73B5" w:rsidP="000D73B5">
      <w:pPr>
        <w:pStyle w:val="Prrafodelista"/>
        <w:ind w:left="284" w:right="709"/>
        <w:jc w:val="both"/>
        <w:rPr>
          <w:rFonts w:ascii="Palatino Linotype" w:eastAsiaTheme="minorEastAsia" w:hAnsi="Palatino Linotype" w:cs="Arial"/>
          <w:i/>
          <w:sz w:val="24"/>
          <w:szCs w:val="24"/>
          <w:lang w:eastAsia="es-ES"/>
        </w:rPr>
      </w:pPr>
    </w:p>
    <w:p w:rsidR="00A4655D" w:rsidRPr="00634B1A" w:rsidRDefault="000D73B5" w:rsidP="000D73B5">
      <w:pPr>
        <w:pStyle w:val="Prrafodelista"/>
        <w:ind w:left="284" w:right="709"/>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b/>
          <w:sz w:val="24"/>
          <w:szCs w:val="24"/>
          <w:lang w:eastAsia="es-ES"/>
        </w:rPr>
        <w:t>Archivo soli201.pdf</w:t>
      </w:r>
      <w:r w:rsidRPr="00634B1A">
        <w:rPr>
          <w:rFonts w:ascii="Palatino Linotype" w:eastAsiaTheme="minorEastAsia" w:hAnsi="Palatino Linotype" w:cs="Arial"/>
          <w:b/>
          <w:i/>
          <w:sz w:val="24"/>
          <w:szCs w:val="24"/>
          <w:lang w:eastAsia="es-ES"/>
        </w:rPr>
        <w:t xml:space="preserve">: </w:t>
      </w:r>
      <w:r w:rsidRPr="00634B1A">
        <w:rPr>
          <w:rFonts w:ascii="Palatino Linotype" w:eastAsiaTheme="minorEastAsia" w:hAnsi="Palatino Linotype" w:cs="Arial"/>
          <w:sz w:val="24"/>
          <w:szCs w:val="24"/>
          <w:lang w:eastAsia="es-ES"/>
        </w:rPr>
        <w:t>Oficio de fecha 5 de octubre de 2020, por medio del cual se reitera el contenido de la solicitud de información, posteriormente mente se refiere que la aclaración respecto a los puntos:</w:t>
      </w:r>
    </w:p>
    <w:p w:rsidR="00A4655D" w:rsidRPr="00634B1A" w:rsidRDefault="00A4655D" w:rsidP="00A4655D">
      <w:pPr>
        <w:pStyle w:val="Prrafodelista"/>
        <w:numPr>
          <w:ilvl w:val="0"/>
          <w:numId w:val="8"/>
        </w:numPr>
        <w:spacing w:after="0" w:line="360" w:lineRule="auto"/>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sz w:val="24"/>
          <w:szCs w:val="24"/>
          <w:lang w:eastAsia="es-ES"/>
        </w:rPr>
        <w:lastRenderedPageBreak/>
        <w:t xml:space="preserve">Aclare su solicitud de información pública referente a: </w:t>
      </w:r>
      <w:r w:rsidRPr="00634B1A">
        <w:rPr>
          <w:rFonts w:ascii="Palatino Linotype" w:eastAsiaTheme="minorEastAsia" w:hAnsi="Palatino Linotype" w:cs="Arial"/>
          <w:i/>
          <w:sz w:val="24"/>
          <w:szCs w:val="24"/>
          <w:lang w:eastAsia="es-ES"/>
        </w:rPr>
        <w:t>“si cubrió el pago con cheque nominativo exhiba copia certificada del mismo…”</w:t>
      </w:r>
      <w:r w:rsidR="002A18E9" w:rsidRPr="00634B1A">
        <w:rPr>
          <w:rFonts w:ascii="Palatino Linotype" w:eastAsiaTheme="minorEastAsia" w:hAnsi="Palatino Linotype" w:cs="Arial"/>
          <w:i/>
          <w:sz w:val="24"/>
          <w:szCs w:val="24"/>
          <w:lang w:eastAsia="es-ES"/>
        </w:rPr>
        <w:t xml:space="preserve"> </w:t>
      </w:r>
      <w:r w:rsidRPr="00634B1A">
        <w:rPr>
          <w:rFonts w:ascii="Palatino Linotype" w:eastAsiaTheme="minorEastAsia" w:hAnsi="Palatino Linotype" w:cs="Arial"/>
          <w:i/>
          <w:sz w:val="24"/>
          <w:szCs w:val="24"/>
          <w:lang w:eastAsia="es-ES"/>
        </w:rPr>
        <w:t>(sic), ya que a lo que requiere en esta parte resulta ambigua, y no se puede entender lo solicitado.</w:t>
      </w:r>
    </w:p>
    <w:p w:rsidR="00A4655D" w:rsidRPr="00634B1A" w:rsidRDefault="00A4655D" w:rsidP="00A4655D">
      <w:pPr>
        <w:pStyle w:val="Prrafodelista"/>
        <w:numPr>
          <w:ilvl w:val="0"/>
          <w:numId w:val="8"/>
        </w:numPr>
        <w:spacing w:after="0" w:line="360" w:lineRule="auto"/>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sz w:val="24"/>
          <w:szCs w:val="24"/>
          <w:lang w:eastAsia="es-ES"/>
        </w:rPr>
        <w:t xml:space="preserve">Referente a: </w:t>
      </w:r>
      <w:r w:rsidRPr="00634B1A">
        <w:rPr>
          <w:rFonts w:ascii="Palatino Linotype" w:eastAsiaTheme="minorEastAsia" w:hAnsi="Palatino Linotype" w:cs="Arial"/>
          <w:i/>
          <w:sz w:val="24"/>
          <w:szCs w:val="24"/>
          <w:lang w:eastAsia="es-ES"/>
        </w:rPr>
        <w:t xml:space="preserve">“…así como el estado de cuenta bancaria donde fue descontado el importe de su saldo bancario, y a su vez copia del cheque título de crédito por los dos lados certificado por la institución </w:t>
      </w:r>
      <w:r w:rsidR="002A18E9" w:rsidRPr="00634B1A">
        <w:rPr>
          <w:rFonts w:ascii="Palatino Linotype" w:eastAsiaTheme="minorEastAsia" w:hAnsi="Palatino Linotype" w:cs="Arial"/>
          <w:i/>
          <w:sz w:val="24"/>
          <w:szCs w:val="24"/>
          <w:lang w:eastAsia="es-ES"/>
        </w:rPr>
        <w:t xml:space="preserve">bancaría, así como la póliza de cheque y el asiento contable donde fue reflejado el supuesto pago por  renuncia voluntaria que realizó el municipio de la paz, hacía el suscrito Edgar Ruiz Ocampo y si el supuesto pago de finiquito o renuncia fue en efectivo solicito el documento donde fue recibido el importe en su totalidad firmado por el suscrito. Edgar Ruiz </w:t>
      </w:r>
      <w:proofErr w:type="gramStart"/>
      <w:r w:rsidR="002A18E9" w:rsidRPr="00634B1A">
        <w:rPr>
          <w:rFonts w:ascii="Palatino Linotype" w:eastAsiaTheme="minorEastAsia" w:hAnsi="Palatino Linotype" w:cs="Arial"/>
          <w:i/>
          <w:sz w:val="24"/>
          <w:szCs w:val="24"/>
          <w:lang w:eastAsia="es-ES"/>
        </w:rPr>
        <w:t>Ocampo,…</w:t>
      </w:r>
      <w:proofErr w:type="gramEnd"/>
      <w:r w:rsidR="002A18E9" w:rsidRPr="00634B1A">
        <w:rPr>
          <w:rFonts w:ascii="Palatino Linotype" w:eastAsiaTheme="minorEastAsia" w:hAnsi="Palatino Linotype" w:cs="Arial"/>
          <w:i/>
          <w:sz w:val="24"/>
          <w:szCs w:val="24"/>
          <w:lang w:eastAsia="es-ES"/>
        </w:rPr>
        <w:t xml:space="preserve">” </w:t>
      </w:r>
      <w:r w:rsidR="002A18E9" w:rsidRPr="00634B1A">
        <w:rPr>
          <w:rFonts w:ascii="Palatino Linotype" w:eastAsiaTheme="minorEastAsia" w:hAnsi="Palatino Linotype" w:cs="Arial"/>
          <w:sz w:val="24"/>
          <w:szCs w:val="24"/>
          <w:lang w:eastAsia="es-ES"/>
        </w:rPr>
        <w:t>hago de su conocimiento que usted pretende tener acceso a documentos considerando como información confidencial, es decir, conti</w:t>
      </w:r>
      <w:r w:rsidR="00E807C0" w:rsidRPr="00634B1A">
        <w:rPr>
          <w:rFonts w:ascii="Palatino Linotype" w:eastAsiaTheme="minorEastAsia" w:hAnsi="Palatino Linotype" w:cs="Arial"/>
          <w:sz w:val="24"/>
          <w:szCs w:val="24"/>
          <w:lang w:eastAsia="es-ES"/>
        </w:rPr>
        <w:t>ene datos personales concernientes a una persona identificada o identificable como le establece el artículo 143 de la Ley de Transparencia …</w:t>
      </w:r>
    </w:p>
    <w:p w:rsidR="00E807C0" w:rsidRPr="00634B1A" w:rsidRDefault="00E807C0" w:rsidP="00E807C0">
      <w:pPr>
        <w:pStyle w:val="Prrafodelista"/>
        <w:spacing w:after="0" w:line="360" w:lineRule="auto"/>
        <w:jc w:val="both"/>
        <w:rPr>
          <w:rFonts w:ascii="Palatino Linotype" w:eastAsiaTheme="minorEastAsia" w:hAnsi="Palatino Linotype" w:cs="Arial"/>
          <w:sz w:val="24"/>
          <w:szCs w:val="24"/>
          <w:lang w:eastAsia="es-ES"/>
        </w:rPr>
      </w:pPr>
    </w:p>
    <w:p w:rsidR="002A18E9" w:rsidRPr="00634B1A" w:rsidRDefault="002A18E9" w:rsidP="00A4655D">
      <w:pPr>
        <w:pStyle w:val="Prrafodelista"/>
        <w:numPr>
          <w:ilvl w:val="0"/>
          <w:numId w:val="8"/>
        </w:numPr>
        <w:spacing w:after="0" w:line="360" w:lineRule="auto"/>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sz w:val="24"/>
          <w:szCs w:val="24"/>
          <w:lang w:eastAsia="es-ES"/>
        </w:rPr>
        <w:t xml:space="preserve">Relativo a </w:t>
      </w:r>
      <w:r w:rsidRPr="00634B1A">
        <w:rPr>
          <w:rFonts w:ascii="Palatino Linotype" w:eastAsiaTheme="minorEastAsia" w:hAnsi="Palatino Linotype" w:cs="Arial"/>
          <w:i/>
          <w:sz w:val="24"/>
          <w:szCs w:val="24"/>
          <w:lang w:eastAsia="es-ES"/>
        </w:rPr>
        <w:t>“…así como la dispersión de cada una de la quincenas antes referidas del periodo 01 de enero al 31 de julio del año 2019</w:t>
      </w:r>
      <w:proofErr w:type="gramStart"/>
      <w:r w:rsidRPr="00634B1A">
        <w:rPr>
          <w:rFonts w:ascii="Palatino Linotype" w:eastAsiaTheme="minorEastAsia" w:hAnsi="Palatino Linotype" w:cs="Arial"/>
          <w:i/>
          <w:sz w:val="24"/>
          <w:szCs w:val="24"/>
          <w:lang w:eastAsia="es-ES"/>
        </w:rPr>
        <w:t>.”(</w:t>
      </w:r>
      <w:proofErr w:type="gramEnd"/>
      <w:r w:rsidRPr="00634B1A">
        <w:rPr>
          <w:rFonts w:ascii="Palatino Linotype" w:eastAsiaTheme="minorEastAsia" w:hAnsi="Palatino Linotype" w:cs="Arial"/>
          <w:i/>
          <w:sz w:val="24"/>
          <w:szCs w:val="24"/>
          <w:lang w:eastAsia="es-ES"/>
        </w:rPr>
        <w:t>sic)</w:t>
      </w:r>
      <w:r w:rsidR="00E807C0" w:rsidRPr="00634B1A">
        <w:rPr>
          <w:rFonts w:ascii="Palatino Linotype" w:eastAsiaTheme="minorEastAsia" w:hAnsi="Palatino Linotype" w:cs="Arial"/>
          <w:i/>
          <w:sz w:val="24"/>
          <w:szCs w:val="24"/>
          <w:lang w:eastAsia="es-ES"/>
        </w:rPr>
        <w:t>, especifique y aclare a que se refiere con dispersión.</w:t>
      </w:r>
    </w:p>
    <w:p w:rsidR="00E807C0" w:rsidRPr="00634B1A" w:rsidRDefault="00E807C0" w:rsidP="00E807C0">
      <w:pPr>
        <w:pStyle w:val="Prrafodelista"/>
        <w:rPr>
          <w:rFonts w:ascii="Palatino Linotype" w:eastAsiaTheme="minorEastAsia" w:hAnsi="Palatino Linotype" w:cs="Arial"/>
          <w:i/>
          <w:sz w:val="24"/>
          <w:szCs w:val="24"/>
          <w:lang w:eastAsia="es-ES"/>
        </w:rPr>
      </w:pPr>
      <w:bookmarkStart w:id="1" w:name="_GoBack"/>
      <w:bookmarkEnd w:id="1"/>
    </w:p>
    <w:p w:rsidR="00E807C0" w:rsidRPr="00634B1A" w:rsidRDefault="00E807C0" w:rsidP="00E807C0">
      <w:pPr>
        <w:pStyle w:val="Prrafodelista"/>
        <w:spacing w:after="0" w:line="360" w:lineRule="auto"/>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i/>
          <w:sz w:val="24"/>
          <w:szCs w:val="24"/>
          <w:u w:val="single"/>
          <w:lang w:eastAsia="es-ES"/>
        </w:rPr>
        <w:t>Por lo anterior, es necesario hace valer la protección a los datos personales, además de que a través de las solicitudes de información pública no es la vía para tener acceso a datos personales de los servidores públicos</w:t>
      </w:r>
      <w:r w:rsidRPr="00634B1A">
        <w:rPr>
          <w:rFonts w:ascii="Palatino Linotype" w:eastAsiaTheme="minorEastAsia" w:hAnsi="Palatino Linotype" w:cs="Arial"/>
          <w:i/>
          <w:sz w:val="24"/>
          <w:szCs w:val="24"/>
          <w:lang w:eastAsia="es-ES"/>
        </w:rPr>
        <w:t>.</w:t>
      </w:r>
    </w:p>
    <w:p w:rsidR="00E807C0" w:rsidRPr="00634B1A" w:rsidRDefault="00E807C0" w:rsidP="00E807C0">
      <w:pPr>
        <w:pStyle w:val="Prrafodelista"/>
        <w:spacing w:after="0" w:line="360" w:lineRule="auto"/>
        <w:jc w:val="both"/>
        <w:rPr>
          <w:rFonts w:ascii="Palatino Linotype" w:eastAsiaTheme="minorEastAsia" w:hAnsi="Palatino Linotype" w:cs="Arial"/>
          <w:i/>
          <w:sz w:val="24"/>
          <w:szCs w:val="24"/>
          <w:u w:val="single"/>
          <w:lang w:eastAsia="es-ES"/>
        </w:rPr>
      </w:pPr>
      <w:r w:rsidRPr="00634B1A">
        <w:rPr>
          <w:rFonts w:ascii="Palatino Linotype" w:eastAsiaTheme="minorEastAsia" w:hAnsi="Palatino Linotype" w:cs="Arial"/>
          <w:i/>
          <w:sz w:val="24"/>
          <w:szCs w:val="24"/>
          <w:lang w:eastAsia="es-ES"/>
        </w:rPr>
        <w:lastRenderedPageBreak/>
        <w:t xml:space="preserve">En este </w:t>
      </w:r>
      <w:r w:rsidRPr="00634B1A">
        <w:rPr>
          <w:rFonts w:ascii="Palatino Linotype" w:eastAsiaTheme="minorEastAsia" w:hAnsi="Palatino Linotype" w:cs="Arial"/>
          <w:i/>
          <w:sz w:val="24"/>
          <w:szCs w:val="24"/>
          <w:u w:val="single"/>
          <w:lang w:eastAsia="es-ES"/>
        </w:rPr>
        <w:t xml:space="preserve">contexto el tipo de solicitud que realizó ante la Unidad de Transparencia, usted está requiriendo acceso a datos personales, por lo cual el ciudadano que lo solicite debe acreditar la Titularidad de los Datos Personales o en si caso la </w:t>
      </w:r>
      <w:r w:rsidR="00C83B00" w:rsidRPr="00634B1A">
        <w:rPr>
          <w:rFonts w:ascii="Palatino Linotype" w:eastAsiaTheme="minorEastAsia" w:hAnsi="Palatino Linotype" w:cs="Arial"/>
          <w:i/>
          <w:sz w:val="24"/>
          <w:szCs w:val="24"/>
          <w:u w:val="single"/>
          <w:lang w:eastAsia="es-ES"/>
        </w:rPr>
        <w:t>representación</w:t>
      </w:r>
      <w:r w:rsidR="000D73B5" w:rsidRPr="00634B1A">
        <w:rPr>
          <w:rFonts w:ascii="Palatino Linotype" w:eastAsiaTheme="minorEastAsia" w:hAnsi="Palatino Linotype" w:cs="Arial"/>
          <w:i/>
          <w:sz w:val="24"/>
          <w:szCs w:val="24"/>
          <w:u w:val="single"/>
          <w:lang w:eastAsia="es-ES"/>
        </w:rPr>
        <w:t xml:space="preserve"> Legal de los mismos.</w:t>
      </w:r>
    </w:p>
    <w:p w:rsidR="000D73B5" w:rsidRPr="00634B1A" w:rsidRDefault="000D73B5" w:rsidP="00E807C0">
      <w:pPr>
        <w:pStyle w:val="Prrafodelista"/>
        <w:spacing w:after="0" w:line="360" w:lineRule="auto"/>
        <w:jc w:val="both"/>
        <w:rPr>
          <w:rFonts w:ascii="Palatino Linotype" w:eastAsiaTheme="minorEastAsia" w:hAnsi="Palatino Linotype" w:cs="Arial"/>
          <w:i/>
          <w:sz w:val="24"/>
          <w:szCs w:val="24"/>
          <w:lang w:eastAsia="es-ES"/>
        </w:rPr>
      </w:pPr>
    </w:p>
    <w:p w:rsidR="000D73B5" w:rsidRPr="00634B1A" w:rsidRDefault="000D73B5" w:rsidP="00E807C0">
      <w:pPr>
        <w:pStyle w:val="Prrafodelista"/>
        <w:spacing w:after="0" w:line="360" w:lineRule="auto"/>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i/>
          <w:sz w:val="24"/>
          <w:szCs w:val="24"/>
          <w:lang w:eastAsia="es-ES"/>
        </w:rPr>
        <w:t>Si usted es el titular de Los Datos Personales o su representante legal, toda vez que como lo señala el artículo 97 de la Ley de Protección de Datos Personales en Posesión de Sujetos Obligados del Estado de México y Municipios, solo el titular de la información o su representa legal previa acreditación de su identidad tendrán acceso a la información que obra dentro del archivo de este Sujeto Obligado.</w:t>
      </w:r>
    </w:p>
    <w:p w:rsidR="000D73B5" w:rsidRPr="00634B1A" w:rsidRDefault="000D73B5" w:rsidP="00E807C0">
      <w:pPr>
        <w:pStyle w:val="Prrafodelista"/>
        <w:spacing w:after="0" w:line="360" w:lineRule="auto"/>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i/>
          <w:sz w:val="24"/>
          <w:szCs w:val="24"/>
          <w:lang w:eastAsia="es-ES"/>
        </w:rPr>
        <w:t>Articulo 97…</w:t>
      </w:r>
    </w:p>
    <w:p w:rsidR="000D73B5" w:rsidRPr="00634B1A" w:rsidRDefault="000D73B5" w:rsidP="00E807C0">
      <w:pPr>
        <w:pStyle w:val="Prrafodelista"/>
        <w:spacing w:after="0" w:line="360" w:lineRule="auto"/>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i/>
          <w:sz w:val="24"/>
          <w:szCs w:val="24"/>
          <w:lang w:eastAsia="es-ES"/>
        </w:rPr>
        <w:t>Articulo 98…</w:t>
      </w:r>
    </w:p>
    <w:p w:rsidR="000D73B5" w:rsidRPr="00634B1A" w:rsidRDefault="000D73B5" w:rsidP="00E807C0">
      <w:pPr>
        <w:pStyle w:val="Prrafodelista"/>
        <w:spacing w:after="0" w:line="360" w:lineRule="auto"/>
        <w:jc w:val="both"/>
        <w:rPr>
          <w:rFonts w:ascii="Palatino Linotype" w:eastAsiaTheme="minorEastAsia" w:hAnsi="Palatino Linotype" w:cs="Arial"/>
          <w:i/>
          <w:sz w:val="24"/>
          <w:szCs w:val="24"/>
          <w:lang w:eastAsia="es-ES"/>
        </w:rPr>
      </w:pPr>
    </w:p>
    <w:p w:rsidR="000D73B5" w:rsidRPr="00634B1A" w:rsidRDefault="000D73B5" w:rsidP="000D73B5">
      <w:pPr>
        <w:pStyle w:val="Prrafodelista"/>
        <w:spacing w:after="0" w:line="360" w:lineRule="auto"/>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i/>
          <w:sz w:val="24"/>
          <w:szCs w:val="24"/>
          <w:lang w:eastAsia="es-ES"/>
        </w:rPr>
        <w:t xml:space="preserve">…le informó que deberá </w:t>
      </w:r>
      <w:proofErr w:type="gramStart"/>
      <w:r w:rsidRPr="00634B1A">
        <w:rPr>
          <w:rFonts w:ascii="Palatino Linotype" w:eastAsiaTheme="minorEastAsia" w:hAnsi="Palatino Linotype" w:cs="Arial"/>
          <w:i/>
          <w:sz w:val="24"/>
          <w:szCs w:val="24"/>
          <w:lang w:eastAsia="es-ES"/>
        </w:rPr>
        <w:t>Acreditara</w:t>
      </w:r>
      <w:proofErr w:type="gramEnd"/>
      <w:r w:rsidRPr="00634B1A">
        <w:rPr>
          <w:rFonts w:ascii="Palatino Linotype" w:eastAsiaTheme="minorEastAsia" w:hAnsi="Palatino Linotype" w:cs="Arial"/>
          <w:i/>
          <w:sz w:val="24"/>
          <w:szCs w:val="24"/>
          <w:lang w:eastAsia="es-ES"/>
        </w:rPr>
        <w:t xml:space="preserve"> la titularidad de los Datos Personales con cualquiera de los siguientes documentos: credencial para votar, pasaporte vigente, cartillas de servicio militar, cédula profesional. No omito manifestarle que, por la naturaleza de las solicitudes de acceso a datos personales, no es posible enviarla por la vía señalada, toda vez que se requiere primero acreditar la titularidad de los mismos, en los términos </w:t>
      </w:r>
      <w:proofErr w:type="gramStart"/>
      <w:r w:rsidRPr="00634B1A">
        <w:rPr>
          <w:rFonts w:ascii="Palatino Linotype" w:eastAsiaTheme="minorEastAsia" w:hAnsi="Palatino Linotype" w:cs="Arial"/>
          <w:i/>
          <w:sz w:val="24"/>
          <w:szCs w:val="24"/>
          <w:lang w:eastAsia="es-ES"/>
        </w:rPr>
        <w:t>de los artículo</w:t>
      </w:r>
      <w:proofErr w:type="gramEnd"/>
      <w:r w:rsidRPr="00634B1A">
        <w:rPr>
          <w:rFonts w:ascii="Palatino Linotype" w:eastAsiaTheme="minorEastAsia" w:hAnsi="Palatino Linotype" w:cs="Arial"/>
          <w:i/>
          <w:sz w:val="24"/>
          <w:szCs w:val="24"/>
          <w:lang w:eastAsia="es-ES"/>
        </w:rPr>
        <w:t xml:space="preserve"> antes señalados.</w:t>
      </w:r>
    </w:p>
    <w:p w:rsidR="000D73B5" w:rsidRPr="00634B1A" w:rsidRDefault="000D73B5" w:rsidP="000D73B5">
      <w:pPr>
        <w:pStyle w:val="Prrafodelista"/>
        <w:spacing w:after="0" w:line="360" w:lineRule="auto"/>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i/>
          <w:sz w:val="24"/>
          <w:szCs w:val="24"/>
          <w:lang w:eastAsia="es-ES"/>
        </w:rPr>
        <w:t>…</w:t>
      </w:r>
    </w:p>
    <w:p w:rsidR="000D73B5" w:rsidRPr="00634B1A" w:rsidRDefault="000D73B5" w:rsidP="00E807C0">
      <w:pPr>
        <w:pStyle w:val="Prrafodelista"/>
        <w:spacing w:after="0" w:line="360" w:lineRule="auto"/>
        <w:jc w:val="both"/>
        <w:rPr>
          <w:rFonts w:ascii="Palatino Linotype" w:eastAsiaTheme="minorEastAsia" w:hAnsi="Palatino Linotype" w:cs="Arial"/>
          <w:i/>
          <w:sz w:val="24"/>
          <w:szCs w:val="24"/>
          <w:lang w:eastAsia="es-ES"/>
        </w:rPr>
      </w:pPr>
    </w:p>
    <w:p w:rsidR="0089782E" w:rsidRPr="00634B1A" w:rsidRDefault="0089782E" w:rsidP="0089782E">
      <w:pPr>
        <w:pStyle w:val="Prrafodelista"/>
        <w:rPr>
          <w:rFonts w:ascii="Palatino Linotype" w:eastAsiaTheme="minorEastAsia" w:hAnsi="Palatino Linotype" w:cs="Arial"/>
          <w:sz w:val="24"/>
          <w:szCs w:val="24"/>
          <w:lang w:val="es-ES_tradnl" w:eastAsia="es-ES"/>
        </w:rPr>
      </w:pPr>
    </w:p>
    <w:p w:rsidR="00C6196F" w:rsidRPr="00634B1A" w:rsidRDefault="00C83B00" w:rsidP="0089782E">
      <w:pPr>
        <w:numPr>
          <w:ilvl w:val="0"/>
          <w:numId w:val="1"/>
        </w:numPr>
        <w:spacing w:after="0" w:line="360" w:lineRule="auto"/>
        <w:ind w:left="0" w:firstLine="0"/>
        <w:contextualSpacing/>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sz w:val="24"/>
          <w:szCs w:val="24"/>
          <w:lang w:eastAsia="es-ES"/>
        </w:rPr>
        <w:lastRenderedPageBreak/>
        <w:t xml:space="preserve">En fecha </w:t>
      </w:r>
      <w:r w:rsidRPr="00634B1A">
        <w:rPr>
          <w:rFonts w:ascii="Palatino Linotype" w:eastAsiaTheme="minorEastAsia" w:hAnsi="Palatino Linotype" w:cs="Arial"/>
          <w:b/>
          <w:sz w:val="24"/>
          <w:szCs w:val="24"/>
          <w:lang w:eastAsia="es-ES"/>
        </w:rPr>
        <w:t>seis (06) de octubre</w:t>
      </w:r>
      <w:r w:rsidRPr="00634B1A">
        <w:rPr>
          <w:rFonts w:ascii="Palatino Linotype" w:eastAsiaTheme="minorEastAsia" w:hAnsi="Palatino Linotype" w:cs="Arial"/>
          <w:sz w:val="24"/>
          <w:szCs w:val="24"/>
          <w:lang w:eastAsia="es-ES"/>
        </w:rPr>
        <w:t xml:space="preserve"> de dos mil veinte</w:t>
      </w:r>
      <w:r w:rsidR="000D73B5" w:rsidRPr="00634B1A">
        <w:rPr>
          <w:rFonts w:ascii="Palatino Linotype" w:eastAsiaTheme="minorEastAsia" w:hAnsi="Palatino Linotype" w:cs="Arial"/>
          <w:sz w:val="24"/>
          <w:szCs w:val="24"/>
          <w:lang w:eastAsia="es-ES"/>
        </w:rPr>
        <w:t>,</w:t>
      </w:r>
      <w:r w:rsidRPr="00634B1A">
        <w:rPr>
          <w:rFonts w:ascii="Palatino Linotype" w:eastAsiaTheme="minorEastAsia" w:hAnsi="Palatino Linotype" w:cs="Arial"/>
          <w:sz w:val="24"/>
          <w:szCs w:val="24"/>
          <w:lang w:eastAsia="es-ES"/>
        </w:rPr>
        <w:t xml:space="preserve"> el solicitante dio respuesta al requerimiento de aclaración</w:t>
      </w:r>
      <w:r w:rsidR="00C6196F" w:rsidRPr="00634B1A">
        <w:rPr>
          <w:rFonts w:ascii="Palatino Linotype" w:eastAsiaTheme="minorEastAsia" w:hAnsi="Palatino Linotype" w:cs="Arial"/>
          <w:sz w:val="24"/>
          <w:szCs w:val="24"/>
          <w:lang w:eastAsia="es-ES"/>
        </w:rPr>
        <w:t xml:space="preserve"> al cual manifestó lo siguiente:</w:t>
      </w:r>
    </w:p>
    <w:p w:rsidR="00C6196F" w:rsidRPr="00634B1A" w:rsidRDefault="00C6196F" w:rsidP="00C6196F">
      <w:pPr>
        <w:spacing w:after="0" w:line="360" w:lineRule="auto"/>
        <w:contextualSpacing/>
        <w:jc w:val="both"/>
        <w:rPr>
          <w:rFonts w:ascii="Palatino Linotype" w:eastAsiaTheme="minorEastAsia" w:hAnsi="Palatino Linotype" w:cs="Arial"/>
          <w:i/>
          <w:sz w:val="24"/>
          <w:szCs w:val="24"/>
          <w:lang w:eastAsia="es-ES"/>
        </w:rPr>
      </w:pPr>
    </w:p>
    <w:p w:rsidR="00C6196F" w:rsidRPr="00634B1A" w:rsidRDefault="00C6196F" w:rsidP="00C6196F">
      <w:pPr>
        <w:spacing w:after="0" w:line="360" w:lineRule="auto"/>
        <w:ind w:left="567" w:right="567"/>
        <w:contextualSpacing/>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i/>
          <w:sz w:val="24"/>
          <w:szCs w:val="24"/>
          <w:lang w:eastAsia="es-ES"/>
        </w:rPr>
        <w:t xml:space="preserve">“En </w:t>
      </w:r>
      <w:proofErr w:type="spellStart"/>
      <w:r w:rsidRPr="00634B1A">
        <w:rPr>
          <w:rFonts w:ascii="Palatino Linotype" w:eastAsiaTheme="minorEastAsia" w:hAnsi="Palatino Linotype" w:cs="Arial"/>
          <w:i/>
          <w:sz w:val="24"/>
          <w:szCs w:val="24"/>
          <w:lang w:eastAsia="es-ES"/>
        </w:rPr>
        <w:t>relacion</w:t>
      </w:r>
      <w:proofErr w:type="spellEnd"/>
      <w:r w:rsidRPr="00634B1A">
        <w:rPr>
          <w:rFonts w:ascii="Palatino Linotype" w:eastAsiaTheme="minorEastAsia" w:hAnsi="Palatino Linotype" w:cs="Arial"/>
          <w:i/>
          <w:sz w:val="24"/>
          <w:szCs w:val="24"/>
          <w:lang w:eastAsia="es-ES"/>
        </w:rPr>
        <w:t xml:space="preserve"> a su solicitud de aclaración y tendiente a dilatar el acceso a la información me permito hacerle las siguientes aclaraciones, en cuanto a su punto numero 1.- solicito si al c. Edgar Ruiz Ocampo, personal del h. ayuntamiento de la paz, estado de México, </w:t>
      </w:r>
      <w:r w:rsidRPr="00634B1A">
        <w:rPr>
          <w:rFonts w:ascii="Palatino Linotype" w:eastAsiaTheme="minorEastAsia" w:hAnsi="Palatino Linotype" w:cs="Arial"/>
          <w:i/>
          <w:sz w:val="24"/>
          <w:szCs w:val="24"/>
          <w:u w:val="single"/>
          <w:lang w:eastAsia="es-ES"/>
        </w:rPr>
        <w:t>adscrito al área de contraloría interna municipal de la paz</w:t>
      </w:r>
      <w:r w:rsidRPr="00634B1A">
        <w:rPr>
          <w:rFonts w:ascii="Palatino Linotype" w:eastAsiaTheme="minorEastAsia" w:hAnsi="Palatino Linotype" w:cs="Arial"/>
          <w:i/>
          <w:sz w:val="24"/>
          <w:szCs w:val="24"/>
          <w:lang w:eastAsia="es-ES"/>
        </w:rPr>
        <w:t xml:space="preserve">, estado de México, </w:t>
      </w:r>
      <w:r w:rsidRPr="00634B1A">
        <w:rPr>
          <w:rFonts w:ascii="Palatino Linotype" w:eastAsiaTheme="minorEastAsia" w:hAnsi="Palatino Linotype" w:cs="Arial"/>
          <w:i/>
          <w:sz w:val="24"/>
          <w:szCs w:val="24"/>
          <w:u w:val="single"/>
          <w:lang w:eastAsia="es-ES"/>
        </w:rPr>
        <w:t>del periodo del 01 de enero de 2013 al 31 de julio de 2019</w:t>
      </w:r>
      <w:r w:rsidRPr="00634B1A">
        <w:rPr>
          <w:rFonts w:ascii="Palatino Linotype" w:eastAsiaTheme="minorEastAsia" w:hAnsi="Palatino Linotype" w:cs="Arial"/>
          <w:i/>
          <w:sz w:val="24"/>
          <w:szCs w:val="24"/>
          <w:lang w:eastAsia="es-ES"/>
        </w:rPr>
        <w:t xml:space="preserve">, </w:t>
      </w:r>
      <w:proofErr w:type="spellStart"/>
      <w:r w:rsidRPr="00634B1A">
        <w:rPr>
          <w:rFonts w:ascii="Palatino Linotype" w:eastAsiaTheme="minorEastAsia" w:hAnsi="Palatino Linotype" w:cs="Arial"/>
          <w:i/>
          <w:sz w:val="24"/>
          <w:szCs w:val="24"/>
          <w:lang w:eastAsia="es-ES"/>
        </w:rPr>
        <w:t>el</w:t>
      </w:r>
      <w:proofErr w:type="spellEnd"/>
      <w:r w:rsidRPr="00634B1A">
        <w:rPr>
          <w:rFonts w:ascii="Palatino Linotype" w:eastAsiaTheme="minorEastAsia" w:hAnsi="Palatino Linotype" w:cs="Arial"/>
          <w:i/>
          <w:sz w:val="24"/>
          <w:szCs w:val="24"/>
          <w:lang w:eastAsia="es-ES"/>
        </w:rPr>
        <w:t xml:space="preserve"> fue pagada su liquidación, finiquito o pago por despido injustificado, si fuera el caso en que se fue pagada </w:t>
      </w:r>
      <w:r w:rsidRPr="00634B1A">
        <w:rPr>
          <w:rFonts w:ascii="Palatino Linotype" w:eastAsiaTheme="minorEastAsia" w:hAnsi="Palatino Linotype" w:cs="Arial"/>
          <w:i/>
          <w:sz w:val="24"/>
          <w:szCs w:val="24"/>
          <w:u w:val="single"/>
          <w:lang w:eastAsia="es-ES"/>
        </w:rPr>
        <w:t xml:space="preserve">solicito </w:t>
      </w:r>
      <w:r w:rsidRPr="00634B1A">
        <w:rPr>
          <w:rFonts w:ascii="Palatino Linotype" w:eastAsiaTheme="minorEastAsia" w:hAnsi="Palatino Linotype" w:cs="Arial"/>
          <w:i/>
          <w:sz w:val="24"/>
          <w:szCs w:val="24"/>
          <w:lang w:eastAsia="es-ES"/>
        </w:rPr>
        <w:t xml:space="preserve">si cubrió el pago con cheque nominativo exhiba </w:t>
      </w:r>
      <w:r w:rsidRPr="00634B1A">
        <w:rPr>
          <w:rFonts w:ascii="Palatino Linotype" w:eastAsiaTheme="minorEastAsia" w:hAnsi="Palatino Linotype" w:cs="Arial"/>
          <w:i/>
          <w:sz w:val="24"/>
          <w:szCs w:val="24"/>
          <w:u w:val="single"/>
          <w:lang w:eastAsia="es-ES"/>
        </w:rPr>
        <w:t>copia certificada del mismo</w:t>
      </w:r>
      <w:r w:rsidRPr="00634B1A">
        <w:rPr>
          <w:rFonts w:ascii="Palatino Linotype" w:eastAsiaTheme="minorEastAsia" w:hAnsi="Palatino Linotype" w:cs="Arial"/>
          <w:i/>
          <w:sz w:val="24"/>
          <w:szCs w:val="24"/>
          <w:lang w:eastAsia="es-ES"/>
        </w:rPr>
        <w:t xml:space="preserve">, así como el </w:t>
      </w:r>
      <w:r w:rsidRPr="00634B1A">
        <w:rPr>
          <w:rFonts w:ascii="Palatino Linotype" w:eastAsiaTheme="minorEastAsia" w:hAnsi="Palatino Linotype" w:cs="Arial"/>
          <w:i/>
          <w:sz w:val="24"/>
          <w:szCs w:val="24"/>
          <w:u w:val="single"/>
          <w:lang w:eastAsia="es-ES"/>
        </w:rPr>
        <w:t>estado de cuenta bancaria</w:t>
      </w:r>
      <w:r w:rsidRPr="00634B1A">
        <w:rPr>
          <w:rFonts w:ascii="Palatino Linotype" w:eastAsiaTheme="minorEastAsia" w:hAnsi="Palatino Linotype" w:cs="Arial"/>
          <w:i/>
          <w:sz w:val="24"/>
          <w:szCs w:val="24"/>
          <w:lang w:eastAsia="es-ES"/>
        </w:rPr>
        <w:t xml:space="preserve"> donde fue descontado el importe de su saldo bancario, y a su vez copia del cheque título de crédito por los dos lados </w:t>
      </w:r>
      <w:r w:rsidRPr="00634B1A">
        <w:rPr>
          <w:rFonts w:ascii="Palatino Linotype" w:eastAsiaTheme="minorEastAsia" w:hAnsi="Palatino Linotype" w:cs="Arial"/>
          <w:i/>
          <w:sz w:val="24"/>
          <w:szCs w:val="24"/>
          <w:u w:val="single"/>
          <w:lang w:eastAsia="es-ES"/>
        </w:rPr>
        <w:t>certificado por la institución bancaria</w:t>
      </w:r>
      <w:r w:rsidRPr="00634B1A">
        <w:rPr>
          <w:rFonts w:ascii="Palatino Linotype" w:eastAsiaTheme="minorEastAsia" w:hAnsi="Palatino Linotype" w:cs="Arial"/>
          <w:i/>
          <w:sz w:val="24"/>
          <w:szCs w:val="24"/>
          <w:lang w:eastAsia="es-ES"/>
        </w:rPr>
        <w:t xml:space="preserve">, así como la póliza de cheque y el asiento contable donde fue reflejado el supuesto pago. En </w:t>
      </w:r>
      <w:proofErr w:type="spellStart"/>
      <w:r w:rsidRPr="00634B1A">
        <w:rPr>
          <w:rFonts w:ascii="Palatino Linotype" w:eastAsiaTheme="minorEastAsia" w:hAnsi="Palatino Linotype" w:cs="Arial"/>
          <w:i/>
          <w:sz w:val="24"/>
          <w:szCs w:val="24"/>
          <w:lang w:eastAsia="es-ES"/>
        </w:rPr>
        <w:t>relacion</w:t>
      </w:r>
      <w:proofErr w:type="spellEnd"/>
      <w:r w:rsidRPr="00634B1A">
        <w:rPr>
          <w:rFonts w:ascii="Palatino Linotype" w:eastAsiaTheme="minorEastAsia" w:hAnsi="Palatino Linotype" w:cs="Arial"/>
          <w:i/>
          <w:sz w:val="24"/>
          <w:szCs w:val="24"/>
          <w:lang w:eastAsia="es-ES"/>
        </w:rPr>
        <w:t xml:space="preserve"> a la </w:t>
      </w:r>
      <w:proofErr w:type="spellStart"/>
      <w:r w:rsidRPr="00634B1A">
        <w:rPr>
          <w:rFonts w:ascii="Palatino Linotype" w:eastAsiaTheme="minorEastAsia" w:hAnsi="Palatino Linotype" w:cs="Arial"/>
          <w:i/>
          <w:sz w:val="24"/>
          <w:szCs w:val="24"/>
          <w:lang w:eastAsia="es-ES"/>
        </w:rPr>
        <w:t>aclaracion</w:t>
      </w:r>
      <w:proofErr w:type="spellEnd"/>
      <w:r w:rsidRPr="00634B1A">
        <w:rPr>
          <w:rFonts w:ascii="Palatino Linotype" w:eastAsiaTheme="minorEastAsia" w:hAnsi="Palatino Linotype" w:cs="Arial"/>
          <w:i/>
          <w:sz w:val="24"/>
          <w:szCs w:val="24"/>
          <w:lang w:eastAsia="es-ES"/>
        </w:rPr>
        <w:t xml:space="preserve"> de </w:t>
      </w:r>
      <w:proofErr w:type="spellStart"/>
      <w:r w:rsidRPr="00634B1A">
        <w:rPr>
          <w:rFonts w:ascii="Palatino Linotype" w:eastAsiaTheme="minorEastAsia" w:hAnsi="Palatino Linotype" w:cs="Arial"/>
          <w:i/>
          <w:sz w:val="24"/>
          <w:szCs w:val="24"/>
          <w:lang w:eastAsia="es-ES"/>
        </w:rPr>
        <w:t>dispersion</w:t>
      </w:r>
      <w:proofErr w:type="spellEnd"/>
      <w:r w:rsidRPr="00634B1A">
        <w:rPr>
          <w:rFonts w:ascii="Palatino Linotype" w:eastAsiaTheme="minorEastAsia" w:hAnsi="Palatino Linotype" w:cs="Arial"/>
          <w:i/>
          <w:sz w:val="24"/>
          <w:szCs w:val="24"/>
          <w:lang w:eastAsia="es-ES"/>
        </w:rPr>
        <w:t xml:space="preserve"> me permito hacerle de su conocimiento el significado de dicha palabra, "La dispersión de pagos o también conocida como dispersión de fondos, es un servicio para simplificar el manejo financiero. Básicamente, nos permite realizar múltiples pagos a través de una sola operación bancaria. ... Amplia diversidad en el destino de pago (puede ser cuenta de cheques, tarjeta de débito, crédito). por lo en </w:t>
      </w:r>
      <w:proofErr w:type="spellStart"/>
      <w:r w:rsidRPr="00634B1A">
        <w:rPr>
          <w:rFonts w:ascii="Palatino Linotype" w:eastAsiaTheme="minorEastAsia" w:hAnsi="Palatino Linotype" w:cs="Arial"/>
          <w:i/>
          <w:sz w:val="24"/>
          <w:szCs w:val="24"/>
          <w:lang w:eastAsia="es-ES"/>
        </w:rPr>
        <w:t>relacion</w:t>
      </w:r>
      <w:proofErr w:type="spellEnd"/>
      <w:r w:rsidRPr="00634B1A">
        <w:rPr>
          <w:rFonts w:ascii="Palatino Linotype" w:eastAsiaTheme="minorEastAsia" w:hAnsi="Palatino Linotype" w:cs="Arial"/>
          <w:i/>
          <w:sz w:val="24"/>
          <w:szCs w:val="24"/>
          <w:lang w:eastAsia="es-ES"/>
        </w:rPr>
        <w:t xml:space="preserve"> a lo anterior solicito las dispersiones de pago de </w:t>
      </w:r>
      <w:proofErr w:type="spellStart"/>
      <w:r w:rsidRPr="00634B1A">
        <w:rPr>
          <w:rFonts w:ascii="Palatino Linotype" w:eastAsiaTheme="minorEastAsia" w:hAnsi="Palatino Linotype" w:cs="Arial"/>
          <w:i/>
          <w:sz w:val="24"/>
          <w:szCs w:val="24"/>
          <w:lang w:eastAsia="es-ES"/>
        </w:rPr>
        <w:t>nomina</w:t>
      </w:r>
      <w:proofErr w:type="spellEnd"/>
      <w:r w:rsidRPr="00634B1A">
        <w:rPr>
          <w:rFonts w:ascii="Palatino Linotype" w:eastAsiaTheme="minorEastAsia" w:hAnsi="Palatino Linotype" w:cs="Arial"/>
          <w:i/>
          <w:sz w:val="24"/>
          <w:szCs w:val="24"/>
          <w:lang w:eastAsia="es-ES"/>
        </w:rPr>
        <w:t xml:space="preserve"> o de transferencia electrónica del 01 de enero de 2013 al 31 de julio de 2019 del suscrito Edgar Ruiz Ocampo. quien fuera servidor </w:t>
      </w:r>
      <w:proofErr w:type="spellStart"/>
      <w:proofErr w:type="gramStart"/>
      <w:r w:rsidRPr="00634B1A">
        <w:rPr>
          <w:rFonts w:ascii="Palatino Linotype" w:eastAsiaTheme="minorEastAsia" w:hAnsi="Palatino Linotype" w:cs="Arial"/>
          <w:i/>
          <w:sz w:val="24"/>
          <w:szCs w:val="24"/>
          <w:lang w:eastAsia="es-ES"/>
        </w:rPr>
        <w:lastRenderedPageBreak/>
        <w:t>publico</w:t>
      </w:r>
      <w:proofErr w:type="spellEnd"/>
      <w:proofErr w:type="gramEnd"/>
      <w:r w:rsidRPr="00634B1A">
        <w:rPr>
          <w:rFonts w:ascii="Palatino Linotype" w:eastAsiaTheme="minorEastAsia" w:hAnsi="Palatino Linotype" w:cs="Arial"/>
          <w:i/>
          <w:sz w:val="24"/>
          <w:szCs w:val="24"/>
          <w:lang w:eastAsia="es-ES"/>
        </w:rPr>
        <w:t xml:space="preserve"> del municipio de la paz, estado de México, adscrito al área de contraloría interna municipal de la paz, estado de México, </w:t>
      </w:r>
      <w:r w:rsidRPr="00634B1A">
        <w:rPr>
          <w:rFonts w:ascii="Palatino Linotype" w:eastAsiaTheme="minorEastAsia" w:hAnsi="Palatino Linotype" w:cs="Arial"/>
          <w:b/>
          <w:i/>
          <w:sz w:val="24"/>
          <w:szCs w:val="24"/>
          <w:lang w:eastAsia="es-ES"/>
        </w:rPr>
        <w:t>y toda vez que quien promueve esta solicitud de información, es directamente el c. Edgar Ruiz Ocampo no nos encontramos en el supuesto que refiere a efecto de no poder dar la información solicitada.</w:t>
      </w:r>
      <w:r w:rsidRPr="00634B1A">
        <w:rPr>
          <w:rFonts w:ascii="Palatino Linotype" w:eastAsiaTheme="minorEastAsia" w:hAnsi="Palatino Linotype" w:cs="Arial"/>
          <w:i/>
          <w:sz w:val="24"/>
          <w:szCs w:val="24"/>
          <w:lang w:eastAsia="es-ES"/>
        </w:rPr>
        <w:t xml:space="preserve"> </w:t>
      </w:r>
      <w:r w:rsidRPr="00634B1A">
        <w:rPr>
          <w:rFonts w:ascii="Palatino Linotype" w:eastAsiaTheme="minorEastAsia" w:hAnsi="Palatino Linotype" w:cs="Arial"/>
          <w:b/>
          <w:i/>
          <w:sz w:val="24"/>
          <w:szCs w:val="24"/>
          <w:lang w:eastAsia="es-ES"/>
        </w:rPr>
        <w:t xml:space="preserve">ya que el interés es directo y no por un </w:t>
      </w:r>
      <w:proofErr w:type="gramStart"/>
      <w:r w:rsidRPr="00634B1A">
        <w:rPr>
          <w:rFonts w:ascii="Palatino Linotype" w:eastAsiaTheme="minorEastAsia" w:hAnsi="Palatino Linotype" w:cs="Arial"/>
          <w:b/>
          <w:i/>
          <w:sz w:val="24"/>
          <w:szCs w:val="24"/>
          <w:lang w:eastAsia="es-ES"/>
        </w:rPr>
        <w:t>intermediario</w:t>
      </w:r>
      <w:proofErr w:type="gramEnd"/>
      <w:r w:rsidRPr="00634B1A">
        <w:rPr>
          <w:rFonts w:ascii="Palatino Linotype" w:eastAsiaTheme="minorEastAsia" w:hAnsi="Palatino Linotype" w:cs="Arial"/>
          <w:b/>
          <w:i/>
          <w:sz w:val="24"/>
          <w:szCs w:val="24"/>
          <w:lang w:eastAsia="es-ES"/>
        </w:rPr>
        <w:t xml:space="preserve"> así como la petición la realiza directamente el suscrito</w:t>
      </w:r>
      <w:r w:rsidRPr="00634B1A">
        <w:rPr>
          <w:rFonts w:ascii="Palatino Linotype" w:eastAsiaTheme="minorEastAsia" w:hAnsi="Palatino Linotype" w:cs="Arial"/>
          <w:i/>
          <w:sz w:val="24"/>
          <w:szCs w:val="24"/>
          <w:lang w:eastAsia="es-ES"/>
        </w:rPr>
        <w:t>. dando mi consentimiento para que sea proporcionada la información solicitada.” (sic)</w:t>
      </w:r>
    </w:p>
    <w:p w:rsidR="00C83B00" w:rsidRPr="00634B1A" w:rsidRDefault="00C83B00" w:rsidP="00C6196F">
      <w:pPr>
        <w:spacing w:after="0" w:line="360" w:lineRule="auto"/>
        <w:contextualSpacing/>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sz w:val="24"/>
          <w:szCs w:val="24"/>
          <w:lang w:eastAsia="es-ES"/>
        </w:rPr>
        <w:t xml:space="preserve"> </w:t>
      </w:r>
    </w:p>
    <w:p w:rsidR="00C83B00" w:rsidRPr="00634B1A" w:rsidRDefault="000D73B5" w:rsidP="0089782E">
      <w:pPr>
        <w:numPr>
          <w:ilvl w:val="0"/>
          <w:numId w:val="1"/>
        </w:numPr>
        <w:spacing w:after="0" w:line="360" w:lineRule="auto"/>
        <w:ind w:left="0" w:firstLine="0"/>
        <w:contextualSpacing/>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sz w:val="24"/>
          <w:szCs w:val="24"/>
          <w:lang w:eastAsia="es-ES"/>
        </w:rPr>
        <w:t xml:space="preserve">El día </w:t>
      </w:r>
      <w:r w:rsidRPr="00634B1A">
        <w:rPr>
          <w:rFonts w:ascii="Palatino Linotype" w:eastAsiaTheme="minorEastAsia" w:hAnsi="Palatino Linotype" w:cs="Arial"/>
          <w:b/>
          <w:sz w:val="24"/>
          <w:szCs w:val="24"/>
          <w:lang w:eastAsia="es-ES"/>
        </w:rPr>
        <w:t>veintisiete (27) de octubre</w:t>
      </w:r>
      <w:r w:rsidRPr="00634B1A">
        <w:rPr>
          <w:rFonts w:ascii="Palatino Linotype" w:eastAsiaTheme="minorEastAsia" w:hAnsi="Palatino Linotype" w:cs="Arial"/>
          <w:sz w:val="24"/>
          <w:szCs w:val="24"/>
          <w:lang w:eastAsia="es-ES"/>
        </w:rPr>
        <w:t xml:space="preserve"> de dos mil vente, el </w:t>
      </w:r>
      <w:r w:rsidRPr="00634B1A">
        <w:rPr>
          <w:rFonts w:ascii="Palatino Linotype" w:eastAsiaTheme="minorEastAsia" w:hAnsi="Palatino Linotype" w:cs="Arial"/>
          <w:b/>
          <w:sz w:val="24"/>
          <w:szCs w:val="24"/>
          <w:lang w:eastAsia="es-ES"/>
        </w:rPr>
        <w:t>SUJETO OBLIGADO</w:t>
      </w:r>
      <w:r w:rsidRPr="00634B1A">
        <w:rPr>
          <w:rFonts w:ascii="Palatino Linotype" w:eastAsiaTheme="minorEastAsia" w:hAnsi="Palatino Linotype" w:cs="Arial"/>
          <w:sz w:val="24"/>
          <w:szCs w:val="24"/>
          <w:lang w:eastAsia="es-ES"/>
        </w:rPr>
        <w:t xml:space="preserve"> notificó su requerimiento de ampliación de plazo para dar respuesta a la solicitud de información, para lo cual adjuntó el archivo acta_58.pdf, mismo que consiste en lo siguiente:</w:t>
      </w:r>
    </w:p>
    <w:p w:rsidR="000D73B5" w:rsidRPr="00634B1A" w:rsidRDefault="000D73B5" w:rsidP="000D73B5">
      <w:pPr>
        <w:spacing w:after="0" w:line="360" w:lineRule="auto"/>
        <w:contextualSpacing/>
        <w:jc w:val="both"/>
        <w:rPr>
          <w:rFonts w:ascii="Palatino Linotype" w:eastAsiaTheme="minorEastAsia" w:hAnsi="Palatino Linotype" w:cs="Arial"/>
          <w:i/>
          <w:sz w:val="24"/>
          <w:szCs w:val="24"/>
          <w:lang w:eastAsia="es-ES"/>
        </w:rPr>
      </w:pPr>
    </w:p>
    <w:p w:rsidR="000D73B5" w:rsidRPr="00634B1A" w:rsidRDefault="000D73B5" w:rsidP="000D73B5">
      <w:pPr>
        <w:spacing w:after="0" w:line="360" w:lineRule="auto"/>
        <w:contextualSpacing/>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b/>
          <w:i/>
          <w:sz w:val="24"/>
          <w:szCs w:val="24"/>
          <w:lang w:eastAsia="es-ES"/>
        </w:rPr>
        <w:t xml:space="preserve">acta_58.pdf: </w:t>
      </w:r>
      <w:r w:rsidRPr="00634B1A">
        <w:rPr>
          <w:rFonts w:ascii="Palatino Linotype" w:eastAsiaTheme="minorEastAsia" w:hAnsi="Palatino Linotype" w:cs="Arial"/>
          <w:i/>
          <w:sz w:val="24"/>
          <w:szCs w:val="24"/>
          <w:lang w:eastAsia="es-ES"/>
        </w:rPr>
        <w:t>acta de la quincuagésima octava sesión extraordinaria del Comité de Transparencia del H. Ayuntamiento de la Paz, el cual acuerda el análisis y, en su caso aprobación de la prórroga por siete días hábiles más para dar respuesta a la solicitud de información pública, en términos del artículo 163 segundo párrafo de la Ley en la materia.</w:t>
      </w:r>
    </w:p>
    <w:p w:rsidR="000D73B5" w:rsidRPr="00634B1A" w:rsidRDefault="000D73B5" w:rsidP="000D73B5">
      <w:pPr>
        <w:spacing w:after="0" w:line="360" w:lineRule="auto"/>
        <w:contextualSpacing/>
        <w:jc w:val="both"/>
        <w:rPr>
          <w:rFonts w:ascii="Palatino Linotype" w:eastAsiaTheme="minorEastAsia" w:hAnsi="Palatino Linotype" w:cs="Arial"/>
          <w:i/>
          <w:sz w:val="24"/>
          <w:szCs w:val="24"/>
          <w:lang w:eastAsia="es-ES"/>
        </w:rPr>
      </w:pPr>
    </w:p>
    <w:p w:rsidR="006D20E6" w:rsidRPr="00634B1A" w:rsidRDefault="000D73B5" w:rsidP="0089782E">
      <w:pPr>
        <w:numPr>
          <w:ilvl w:val="0"/>
          <w:numId w:val="1"/>
        </w:numPr>
        <w:spacing w:after="0" w:line="360" w:lineRule="auto"/>
        <w:ind w:left="0" w:firstLine="0"/>
        <w:contextualSpacing/>
        <w:jc w:val="both"/>
        <w:rPr>
          <w:rFonts w:ascii="Palatino Linotype" w:eastAsiaTheme="minorEastAsia" w:hAnsi="Palatino Linotype" w:cs="Arial"/>
          <w:i/>
          <w:sz w:val="24"/>
          <w:szCs w:val="24"/>
          <w:lang w:eastAsia="es-ES"/>
        </w:rPr>
      </w:pPr>
      <w:r w:rsidRPr="00634B1A">
        <w:rPr>
          <w:rFonts w:ascii="Palatino Linotype" w:eastAsiaTheme="minorEastAsia" w:hAnsi="Palatino Linotype" w:cs="Arial"/>
          <w:sz w:val="24"/>
          <w:szCs w:val="24"/>
          <w:lang w:eastAsia="es-ES"/>
        </w:rPr>
        <w:t xml:space="preserve">En fecha </w:t>
      </w:r>
      <w:r w:rsidRPr="00634B1A">
        <w:rPr>
          <w:rFonts w:ascii="Palatino Linotype" w:eastAsiaTheme="minorEastAsia" w:hAnsi="Palatino Linotype" w:cs="Arial"/>
          <w:b/>
          <w:sz w:val="24"/>
          <w:szCs w:val="24"/>
          <w:lang w:eastAsia="es-ES"/>
        </w:rPr>
        <w:t>seis (06) de noviembre</w:t>
      </w:r>
      <w:r w:rsidRPr="00634B1A">
        <w:rPr>
          <w:rFonts w:ascii="Palatino Linotype" w:eastAsiaTheme="minorEastAsia" w:hAnsi="Palatino Linotype" w:cs="Arial"/>
          <w:sz w:val="24"/>
          <w:szCs w:val="24"/>
          <w:lang w:eastAsia="es-ES"/>
        </w:rPr>
        <w:t xml:space="preserve"> de dos mil veinte, el </w:t>
      </w:r>
      <w:r w:rsidRPr="00634B1A">
        <w:rPr>
          <w:rFonts w:ascii="Palatino Linotype" w:eastAsiaTheme="minorEastAsia" w:hAnsi="Palatino Linotype" w:cs="Arial"/>
          <w:b/>
          <w:sz w:val="24"/>
          <w:szCs w:val="24"/>
          <w:lang w:eastAsia="es-ES"/>
        </w:rPr>
        <w:t xml:space="preserve">SUJETO </w:t>
      </w:r>
      <w:proofErr w:type="gramStart"/>
      <w:r w:rsidRPr="00634B1A">
        <w:rPr>
          <w:rFonts w:ascii="Palatino Linotype" w:eastAsiaTheme="minorEastAsia" w:hAnsi="Palatino Linotype" w:cs="Arial"/>
          <w:b/>
          <w:sz w:val="24"/>
          <w:szCs w:val="24"/>
          <w:lang w:eastAsia="es-ES"/>
        </w:rPr>
        <w:t xml:space="preserve">OBLIGADO  </w:t>
      </w:r>
      <w:r w:rsidRPr="00634B1A">
        <w:rPr>
          <w:rFonts w:ascii="Palatino Linotype" w:eastAsiaTheme="minorEastAsia" w:hAnsi="Palatino Linotype" w:cs="Arial"/>
          <w:sz w:val="24"/>
          <w:szCs w:val="24"/>
          <w:lang w:eastAsia="es-ES"/>
        </w:rPr>
        <w:t>emitió</w:t>
      </w:r>
      <w:proofErr w:type="gramEnd"/>
      <w:r w:rsidRPr="00634B1A">
        <w:rPr>
          <w:rFonts w:ascii="Palatino Linotype" w:eastAsiaTheme="minorEastAsia" w:hAnsi="Palatino Linotype" w:cs="Arial"/>
          <w:sz w:val="24"/>
          <w:szCs w:val="24"/>
          <w:lang w:eastAsia="es-ES"/>
        </w:rPr>
        <w:t xml:space="preserve"> su respectiva respuesta, misma que consiste en ocho archivos consistentes en 1421_2014_Censurado.pdf, 1421_2015_Censurado.pdf, 1421_2017_Censurado.pdf, </w:t>
      </w:r>
      <w:r w:rsidRPr="00634B1A">
        <w:rPr>
          <w:rFonts w:ascii="Palatino Linotype" w:eastAsiaTheme="minorEastAsia" w:hAnsi="Palatino Linotype" w:cs="Arial"/>
          <w:sz w:val="24"/>
          <w:szCs w:val="24"/>
          <w:lang w:eastAsia="es-ES"/>
        </w:rPr>
        <w:lastRenderedPageBreak/>
        <w:t>1421_2016_Censurado.pdf, 1421_2013_Censurado.pdf, 1421_2019_Censurado.pdf, soli_201.pdf y soli201.pdf, consistentes en lo siguiente:</w:t>
      </w: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b/>
          <w:sz w:val="24"/>
          <w:szCs w:val="24"/>
          <w:lang w:eastAsia="es-ES"/>
        </w:rPr>
        <w:t xml:space="preserve">1421_2014_Censurado.pdf: </w:t>
      </w:r>
      <w:r w:rsidRPr="00634B1A">
        <w:rPr>
          <w:rFonts w:ascii="Palatino Linotype" w:eastAsiaTheme="minorEastAsia" w:hAnsi="Palatino Linotype" w:cs="Arial"/>
          <w:sz w:val="24"/>
          <w:szCs w:val="24"/>
          <w:lang w:eastAsia="es-ES"/>
        </w:rPr>
        <w:t>Archivo que se integra de 24 hojas en versión pública, las cuales corresponden a los recibos de nómina de año 2014.</w:t>
      </w: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b/>
          <w:sz w:val="24"/>
          <w:szCs w:val="24"/>
          <w:lang w:eastAsia="es-ES"/>
        </w:rPr>
        <w:t>1421_2015_Censurado.pdf:</w:t>
      </w:r>
      <w:r w:rsidRPr="00634B1A">
        <w:rPr>
          <w:rFonts w:ascii="Palatino Linotype" w:eastAsiaTheme="minorEastAsia" w:hAnsi="Palatino Linotype" w:cs="Arial"/>
          <w:sz w:val="24"/>
          <w:szCs w:val="24"/>
          <w:lang w:eastAsia="es-ES"/>
        </w:rPr>
        <w:t xml:space="preserve"> Archivo que se integra de 24 hojas en versión pública, las cuales corresponden a los recibos de nómina de año 2015</w:t>
      </w:r>
    </w:p>
    <w:p w:rsidR="005965D2" w:rsidRPr="00634B1A" w:rsidRDefault="005965D2" w:rsidP="000D73B5">
      <w:pPr>
        <w:spacing w:after="0" w:line="360" w:lineRule="auto"/>
        <w:contextualSpacing/>
        <w:jc w:val="both"/>
        <w:rPr>
          <w:rFonts w:ascii="Palatino Linotype" w:eastAsiaTheme="minorEastAsia" w:hAnsi="Palatino Linotype" w:cs="Arial"/>
          <w:b/>
          <w:sz w:val="24"/>
          <w:szCs w:val="24"/>
          <w:lang w:eastAsia="es-ES"/>
        </w:rPr>
      </w:pP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b/>
          <w:sz w:val="24"/>
          <w:szCs w:val="24"/>
          <w:lang w:eastAsia="es-ES"/>
        </w:rPr>
        <w:t xml:space="preserve">1421_2017_Censurado.pdf: </w:t>
      </w:r>
      <w:r w:rsidRPr="00634B1A">
        <w:rPr>
          <w:rFonts w:ascii="Palatino Linotype" w:eastAsiaTheme="minorEastAsia" w:hAnsi="Palatino Linotype" w:cs="Arial"/>
          <w:sz w:val="24"/>
          <w:szCs w:val="24"/>
          <w:lang w:eastAsia="es-ES"/>
        </w:rPr>
        <w:t>Archivo que se integra de 24 hojas en versión pública, las cuales corresponden a los recibos de nómina de año 2017</w:t>
      </w:r>
    </w:p>
    <w:p w:rsidR="005965D2" w:rsidRPr="00634B1A" w:rsidRDefault="005965D2" w:rsidP="000D73B5">
      <w:pPr>
        <w:spacing w:after="0" w:line="360" w:lineRule="auto"/>
        <w:contextualSpacing/>
        <w:jc w:val="both"/>
        <w:rPr>
          <w:rFonts w:ascii="Palatino Linotype" w:eastAsiaTheme="minorEastAsia" w:hAnsi="Palatino Linotype" w:cs="Arial"/>
          <w:sz w:val="24"/>
          <w:szCs w:val="24"/>
          <w:lang w:eastAsia="es-ES"/>
        </w:rPr>
      </w:pP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b/>
          <w:sz w:val="24"/>
          <w:szCs w:val="24"/>
          <w:lang w:eastAsia="es-ES"/>
        </w:rPr>
        <w:t>1421_2016_Censurado.pdf:</w:t>
      </w:r>
      <w:r w:rsidRPr="00634B1A">
        <w:rPr>
          <w:rFonts w:ascii="Palatino Linotype" w:eastAsiaTheme="minorEastAsia" w:hAnsi="Palatino Linotype" w:cs="Arial"/>
          <w:sz w:val="24"/>
          <w:szCs w:val="24"/>
          <w:lang w:eastAsia="es-ES"/>
        </w:rPr>
        <w:t xml:space="preserve"> Archivo que se integra de 21 hojas en versión pública, las cuales corresponden a los recibos de nómina de año 2016</w:t>
      </w:r>
    </w:p>
    <w:p w:rsidR="005965D2" w:rsidRPr="00634B1A" w:rsidRDefault="005965D2" w:rsidP="000D73B5">
      <w:pPr>
        <w:spacing w:after="0" w:line="360" w:lineRule="auto"/>
        <w:contextualSpacing/>
        <w:jc w:val="both"/>
        <w:rPr>
          <w:rFonts w:ascii="Palatino Linotype" w:eastAsiaTheme="minorEastAsia" w:hAnsi="Palatino Linotype" w:cs="Arial"/>
          <w:sz w:val="24"/>
          <w:szCs w:val="24"/>
          <w:lang w:eastAsia="es-ES"/>
        </w:rPr>
      </w:pP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b/>
          <w:sz w:val="24"/>
          <w:szCs w:val="24"/>
          <w:lang w:eastAsia="es-ES"/>
        </w:rPr>
        <w:t>1421_2013_Censurado.pdf:</w:t>
      </w:r>
      <w:r w:rsidRPr="00634B1A">
        <w:rPr>
          <w:rFonts w:ascii="Palatino Linotype" w:eastAsiaTheme="minorEastAsia" w:hAnsi="Palatino Linotype" w:cs="Arial"/>
          <w:sz w:val="24"/>
          <w:szCs w:val="24"/>
          <w:lang w:eastAsia="es-ES"/>
        </w:rPr>
        <w:t xml:space="preserve"> Archivo que se integra de 19 hojas en versión pública, las cuales corresponden a los recibos de nómina de año 2013</w:t>
      </w:r>
    </w:p>
    <w:p w:rsidR="005965D2" w:rsidRPr="00634B1A" w:rsidRDefault="005965D2" w:rsidP="000D73B5">
      <w:pPr>
        <w:spacing w:after="0" w:line="360" w:lineRule="auto"/>
        <w:contextualSpacing/>
        <w:jc w:val="both"/>
        <w:rPr>
          <w:rFonts w:ascii="Palatino Linotype" w:eastAsiaTheme="minorEastAsia" w:hAnsi="Palatino Linotype" w:cs="Arial"/>
          <w:sz w:val="24"/>
          <w:szCs w:val="24"/>
          <w:lang w:eastAsia="es-ES"/>
        </w:rPr>
      </w:pP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b/>
          <w:sz w:val="24"/>
          <w:szCs w:val="24"/>
          <w:lang w:eastAsia="es-ES"/>
        </w:rPr>
        <w:t xml:space="preserve">1421_2019_Censurado.pdf: </w:t>
      </w:r>
      <w:r w:rsidRPr="00634B1A">
        <w:rPr>
          <w:rFonts w:ascii="Palatino Linotype" w:eastAsiaTheme="minorEastAsia" w:hAnsi="Palatino Linotype" w:cs="Arial"/>
          <w:sz w:val="24"/>
          <w:szCs w:val="24"/>
          <w:lang w:eastAsia="es-ES"/>
        </w:rPr>
        <w:t>Archivo que se integra de 13 hojas en versión pública, las cuales corresponden a los recibos de nómina de año 2019</w:t>
      </w: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b/>
          <w:sz w:val="24"/>
          <w:szCs w:val="24"/>
          <w:lang w:eastAsia="es-ES"/>
        </w:rPr>
        <w:lastRenderedPageBreak/>
        <w:t xml:space="preserve">soli_201.pdf: </w:t>
      </w:r>
      <w:r w:rsidRPr="00634B1A">
        <w:rPr>
          <w:rFonts w:ascii="Palatino Linotype" w:eastAsiaTheme="minorEastAsia" w:hAnsi="Palatino Linotype" w:cs="Arial"/>
          <w:sz w:val="24"/>
          <w:szCs w:val="24"/>
          <w:lang w:eastAsia="es-ES"/>
        </w:rPr>
        <w:t xml:space="preserve">Acta de la Sexagésima sesión extraordinaria del Comité de Transparencia, mediante la cual se aprueba la clasificación de la información que integran </w:t>
      </w:r>
      <w:proofErr w:type="gramStart"/>
      <w:r w:rsidRPr="00634B1A">
        <w:rPr>
          <w:rFonts w:ascii="Palatino Linotype" w:eastAsiaTheme="minorEastAsia" w:hAnsi="Palatino Linotype" w:cs="Arial"/>
          <w:sz w:val="24"/>
          <w:szCs w:val="24"/>
          <w:lang w:eastAsia="es-ES"/>
        </w:rPr>
        <w:t>los recibo</w:t>
      </w:r>
      <w:proofErr w:type="gramEnd"/>
      <w:r w:rsidRPr="00634B1A">
        <w:rPr>
          <w:rFonts w:ascii="Palatino Linotype" w:eastAsiaTheme="minorEastAsia" w:hAnsi="Palatino Linotype" w:cs="Arial"/>
          <w:sz w:val="24"/>
          <w:szCs w:val="24"/>
          <w:lang w:eastAsia="es-ES"/>
        </w:rPr>
        <w:t xml:space="preserve"> de nómina entregados en respuesta.</w:t>
      </w:r>
    </w:p>
    <w:p w:rsidR="005965D2" w:rsidRPr="00634B1A" w:rsidRDefault="005965D2" w:rsidP="000D73B5">
      <w:pPr>
        <w:spacing w:after="0" w:line="360" w:lineRule="auto"/>
        <w:contextualSpacing/>
        <w:jc w:val="both"/>
        <w:rPr>
          <w:rFonts w:ascii="Palatino Linotype" w:eastAsiaTheme="minorEastAsia" w:hAnsi="Palatino Linotype" w:cs="Arial"/>
          <w:sz w:val="24"/>
          <w:szCs w:val="24"/>
          <w:lang w:eastAsia="es-ES"/>
        </w:rPr>
      </w:pPr>
    </w:p>
    <w:p w:rsidR="000D73B5" w:rsidRPr="00634B1A" w:rsidRDefault="000D73B5" w:rsidP="000D73B5">
      <w:pPr>
        <w:spacing w:after="0" w:line="360" w:lineRule="auto"/>
        <w:contextualSpacing/>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b/>
          <w:sz w:val="24"/>
          <w:szCs w:val="24"/>
          <w:lang w:eastAsia="es-ES"/>
        </w:rPr>
        <w:t xml:space="preserve">soli201.pdf: </w:t>
      </w:r>
      <w:r w:rsidRPr="00634B1A">
        <w:rPr>
          <w:rFonts w:ascii="Palatino Linotype" w:eastAsiaTheme="minorEastAsia" w:hAnsi="Palatino Linotype" w:cs="Arial"/>
          <w:sz w:val="24"/>
          <w:szCs w:val="24"/>
          <w:lang w:eastAsia="es-ES"/>
        </w:rPr>
        <w:t xml:space="preserve">Escrito de </w:t>
      </w:r>
      <w:r w:rsidR="000414AE" w:rsidRPr="00634B1A">
        <w:rPr>
          <w:rFonts w:ascii="Palatino Linotype" w:eastAsiaTheme="minorEastAsia" w:hAnsi="Palatino Linotype" w:cs="Arial"/>
          <w:sz w:val="24"/>
          <w:szCs w:val="24"/>
          <w:lang w:eastAsia="es-ES"/>
        </w:rPr>
        <w:t>fecha (05) cinco de noviembre,</w:t>
      </w:r>
      <w:r w:rsidRPr="00634B1A">
        <w:rPr>
          <w:rFonts w:ascii="Palatino Linotype" w:eastAsiaTheme="minorEastAsia" w:hAnsi="Palatino Linotype" w:cs="Arial"/>
          <w:sz w:val="24"/>
          <w:szCs w:val="24"/>
          <w:lang w:eastAsia="es-ES"/>
        </w:rPr>
        <w:t xml:space="preserve"> por medio del cual se informa al solicitante la respuesta a su requerimiento; asimismo se informó mediante el oficio RAL/284/2020 que el servidor público de referencia en la solicitud de información, lo siguiente:</w:t>
      </w:r>
    </w:p>
    <w:p w:rsidR="000D73B5" w:rsidRPr="00634B1A" w:rsidRDefault="000D73B5" w:rsidP="000D73B5">
      <w:pPr>
        <w:pStyle w:val="Prrafodelista"/>
        <w:numPr>
          <w:ilvl w:val="0"/>
          <w:numId w:val="9"/>
        </w:numPr>
        <w:spacing w:after="0" w:line="360" w:lineRule="auto"/>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sz w:val="24"/>
          <w:szCs w:val="24"/>
          <w:lang w:eastAsia="es-ES"/>
        </w:rPr>
        <w:t>Actualmente el C. EDGAR RUÍZ OCAMPO ya ni labora para el H. Ayuntamiento de la Paz, Estado de México.</w:t>
      </w:r>
    </w:p>
    <w:p w:rsidR="000D73B5" w:rsidRPr="00634B1A" w:rsidRDefault="000D73B5" w:rsidP="000D73B5">
      <w:pPr>
        <w:pStyle w:val="Prrafodelista"/>
        <w:numPr>
          <w:ilvl w:val="0"/>
          <w:numId w:val="9"/>
        </w:numPr>
        <w:spacing w:after="0" w:line="360" w:lineRule="auto"/>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sz w:val="24"/>
          <w:szCs w:val="24"/>
          <w:lang w:eastAsia="es-ES"/>
        </w:rPr>
        <w:t>El C. EDGAR RUÍZ OCAMPO se encontraba adscrito al área de Contraloría Interna del Municipio de la Paz, Estado de México.</w:t>
      </w:r>
    </w:p>
    <w:p w:rsidR="000D73B5" w:rsidRPr="00634B1A" w:rsidRDefault="000D73B5" w:rsidP="000D73B5">
      <w:pPr>
        <w:pStyle w:val="Prrafodelista"/>
        <w:numPr>
          <w:ilvl w:val="0"/>
          <w:numId w:val="9"/>
        </w:numPr>
        <w:spacing w:after="0" w:line="360" w:lineRule="auto"/>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sz w:val="24"/>
          <w:szCs w:val="24"/>
          <w:lang w:eastAsia="es-ES"/>
        </w:rPr>
        <w:t>El C. EDGAR RUÍZ OCAMPO laboró para el H. Ayuntamiento de la Paz, Estado de México del periodo del 16 de enero de 2019 al 29 de julio de 2019, fecha en la que presentó su renuncia por escrito.</w:t>
      </w:r>
    </w:p>
    <w:p w:rsidR="000D73B5" w:rsidRPr="00634B1A" w:rsidRDefault="000D73B5" w:rsidP="000D73B5">
      <w:pPr>
        <w:pStyle w:val="Prrafodelista"/>
        <w:numPr>
          <w:ilvl w:val="0"/>
          <w:numId w:val="9"/>
        </w:numPr>
        <w:spacing w:after="0" w:line="360" w:lineRule="auto"/>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sz w:val="24"/>
          <w:szCs w:val="24"/>
          <w:lang w:eastAsia="es-ES"/>
        </w:rPr>
        <w:t>El C. EDGAR RUÍZ OCAMPO no fue despedido.</w:t>
      </w:r>
    </w:p>
    <w:p w:rsidR="000D73B5" w:rsidRPr="00634B1A" w:rsidRDefault="000D73B5" w:rsidP="000D73B5">
      <w:pPr>
        <w:pStyle w:val="Prrafodelista"/>
        <w:numPr>
          <w:ilvl w:val="0"/>
          <w:numId w:val="9"/>
        </w:numPr>
        <w:spacing w:after="0" w:line="360" w:lineRule="auto"/>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sz w:val="24"/>
          <w:szCs w:val="24"/>
          <w:lang w:eastAsia="es-ES"/>
        </w:rPr>
        <w:t>El C. EDGAR RUÍZ OCAMPO no recibió pago de finiquito porque no lo solicitó, por lo que no firmó ningún cheque, póliza de cheque o asiento contable de pago alguno.</w:t>
      </w:r>
    </w:p>
    <w:p w:rsidR="000D73B5" w:rsidRPr="00634B1A" w:rsidRDefault="000D73B5" w:rsidP="000D73B5">
      <w:pPr>
        <w:spacing w:after="0" w:line="360" w:lineRule="auto"/>
        <w:contextualSpacing/>
        <w:jc w:val="both"/>
        <w:rPr>
          <w:rFonts w:ascii="Palatino Linotype" w:eastAsiaTheme="minorEastAsia" w:hAnsi="Palatino Linotype" w:cs="Arial"/>
          <w:i/>
          <w:sz w:val="24"/>
          <w:szCs w:val="24"/>
          <w:lang w:eastAsia="es-ES"/>
        </w:rPr>
      </w:pPr>
    </w:p>
    <w:p w:rsidR="0089782E" w:rsidRPr="00634B1A" w:rsidRDefault="0089782E" w:rsidP="0089782E">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634B1A">
        <w:rPr>
          <w:rFonts w:ascii="Palatino Linotype" w:eastAsia="Calibri" w:hAnsi="Palatino Linotype" w:cs="Arial"/>
          <w:sz w:val="24"/>
          <w:szCs w:val="24"/>
          <w:lang w:val="es-AR" w:eastAsia="es-ES"/>
        </w:rPr>
        <w:t>El</w:t>
      </w:r>
      <w:r w:rsidRPr="00634B1A">
        <w:rPr>
          <w:rFonts w:ascii="Palatino Linotype" w:eastAsia="Times New Roman" w:hAnsi="Palatino Linotype" w:cs="Arial"/>
          <w:sz w:val="24"/>
          <w:szCs w:val="24"/>
          <w:lang w:val="es-ES" w:eastAsia="es-ES"/>
        </w:rPr>
        <w:t xml:space="preserve"> día </w:t>
      </w:r>
      <w:proofErr w:type="gramStart"/>
      <w:r w:rsidR="000D73B5" w:rsidRPr="00634B1A">
        <w:rPr>
          <w:rFonts w:ascii="Palatino Linotype" w:eastAsia="Times New Roman" w:hAnsi="Palatino Linotype" w:cs="Arial"/>
          <w:b/>
          <w:sz w:val="24"/>
          <w:szCs w:val="24"/>
          <w:lang w:val="es-ES" w:eastAsia="es-ES"/>
        </w:rPr>
        <w:t>seis(</w:t>
      </w:r>
      <w:proofErr w:type="gramEnd"/>
      <w:r w:rsidR="000D73B5" w:rsidRPr="00634B1A">
        <w:rPr>
          <w:rFonts w:ascii="Palatino Linotype" w:eastAsia="Times New Roman" w:hAnsi="Palatino Linotype" w:cs="Arial"/>
          <w:b/>
          <w:sz w:val="24"/>
          <w:szCs w:val="24"/>
          <w:lang w:val="es-ES" w:eastAsia="es-ES"/>
        </w:rPr>
        <w:t>06) de noviem</w:t>
      </w:r>
      <w:r w:rsidRPr="00634B1A">
        <w:rPr>
          <w:rFonts w:ascii="Palatino Linotype" w:eastAsia="Times New Roman" w:hAnsi="Palatino Linotype" w:cs="Arial"/>
          <w:b/>
          <w:sz w:val="24"/>
          <w:szCs w:val="24"/>
          <w:lang w:val="es-ES" w:eastAsia="es-ES"/>
        </w:rPr>
        <w:t xml:space="preserve">bre </w:t>
      </w:r>
      <w:r w:rsidRPr="00634B1A">
        <w:rPr>
          <w:rFonts w:ascii="Palatino Linotype" w:eastAsia="Times New Roman" w:hAnsi="Palatino Linotype" w:cs="Arial"/>
          <w:sz w:val="24"/>
          <w:szCs w:val="24"/>
          <w:lang w:val="es-ES" w:eastAsia="es-ES"/>
        </w:rPr>
        <w:t>de dos mil veinte, el particular interpuso el recurso de revisión, en contra de la respuesta, señalando como:</w:t>
      </w:r>
      <w:bookmarkStart w:id="2" w:name="_Toc462307683"/>
      <w:bookmarkStart w:id="3" w:name="_Toc472427085"/>
      <w:bookmarkStart w:id="4" w:name="_Toc472500652"/>
    </w:p>
    <w:p w:rsidR="0089782E" w:rsidRPr="00634B1A" w:rsidRDefault="0089782E" w:rsidP="0089782E">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634B1A">
        <w:rPr>
          <w:rFonts w:ascii="Palatino Linotype" w:eastAsiaTheme="majorEastAsia" w:hAnsi="Palatino Linotype" w:cstheme="majorBidi"/>
          <w:b/>
          <w:sz w:val="24"/>
          <w:szCs w:val="24"/>
          <w:lang w:val="es-ES" w:eastAsia="es-ES"/>
        </w:rPr>
        <w:lastRenderedPageBreak/>
        <w:t>Acto impugnado</w:t>
      </w:r>
      <w:r w:rsidRPr="00634B1A">
        <w:rPr>
          <w:rFonts w:ascii="Palatino Linotype" w:eastAsiaTheme="majorEastAsia" w:hAnsi="Palatino Linotype" w:cstheme="majorBidi"/>
          <w:b/>
          <w:i/>
          <w:sz w:val="24"/>
          <w:szCs w:val="24"/>
          <w:lang w:val="es-ES" w:eastAsia="es-ES"/>
        </w:rPr>
        <w:t>:</w:t>
      </w:r>
      <w:bookmarkEnd w:id="2"/>
      <w:bookmarkEnd w:id="3"/>
      <w:bookmarkEnd w:id="4"/>
      <w:r w:rsidRPr="00634B1A">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89782E" w:rsidRPr="00634B1A" w:rsidRDefault="0089782E" w:rsidP="0089782E">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634B1A">
        <w:rPr>
          <w:rFonts w:ascii="Palatino Linotype" w:eastAsiaTheme="majorEastAsia" w:hAnsi="Palatino Linotype" w:cstheme="majorBidi"/>
          <w:i/>
          <w:lang w:eastAsia="es-ES"/>
        </w:rPr>
        <w:t>“</w:t>
      </w:r>
      <w:r w:rsidR="000D73B5" w:rsidRPr="00634B1A">
        <w:rPr>
          <w:rFonts w:ascii="Palatino Linotype" w:eastAsiaTheme="majorEastAsia" w:hAnsi="Palatino Linotype" w:cstheme="majorBidi"/>
          <w:i/>
          <w:lang w:eastAsia="es-ES"/>
        </w:rPr>
        <w:t xml:space="preserve">La respuesta emitida no corresponde a lo que se </w:t>
      </w:r>
      <w:proofErr w:type="spellStart"/>
      <w:r w:rsidR="000D73B5" w:rsidRPr="00634B1A">
        <w:rPr>
          <w:rFonts w:ascii="Palatino Linotype" w:eastAsiaTheme="majorEastAsia" w:hAnsi="Palatino Linotype" w:cstheme="majorBidi"/>
          <w:i/>
          <w:lang w:eastAsia="es-ES"/>
        </w:rPr>
        <w:t>solicito</w:t>
      </w:r>
      <w:proofErr w:type="spellEnd"/>
      <w:r w:rsidR="000D73B5" w:rsidRPr="00634B1A">
        <w:rPr>
          <w:rFonts w:ascii="Palatino Linotype" w:eastAsiaTheme="majorEastAsia" w:hAnsi="Palatino Linotype" w:cstheme="majorBidi"/>
          <w:i/>
          <w:lang w:eastAsia="es-ES"/>
        </w:rPr>
        <w:t xml:space="preserve"> ya que quien da respuesta es el titular de asuntos laborales y la petición de información debió de enviarla a la tesorería municipal de la paz, estado de México y así poder informar si existe o no dicha información. </w:t>
      </w:r>
      <w:r w:rsidRPr="00634B1A">
        <w:rPr>
          <w:rFonts w:ascii="Palatino Linotype" w:eastAsiaTheme="majorEastAsia" w:hAnsi="Palatino Linotype" w:cstheme="majorBidi"/>
          <w:i/>
          <w:lang w:eastAsia="es-ES"/>
        </w:rPr>
        <w:t>“(sic</w:t>
      </w:r>
      <w:r w:rsidRPr="00634B1A">
        <w:rPr>
          <w:rFonts w:ascii="Palatino Linotype" w:eastAsia="Calibri" w:hAnsi="Palatino Linotype" w:cs="Arial"/>
          <w:i/>
          <w:lang w:val="es-ES" w:eastAsia="es-ES"/>
        </w:rPr>
        <w:t xml:space="preserve">); </w:t>
      </w:r>
      <w:r w:rsidRPr="00634B1A">
        <w:rPr>
          <w:rFonts w:ascii="Palatino Linotype" w:eastAsia="Calibri" w:hAnsi="Palatino Linotype" w:cs="Arial"/>
          <w:b/>
          <w:lang w:val="es-ES" w:eastAsia="es-ES"/>
        </w:rPr>
        <w:t>y como</w:t>
      </w:r>
      <w:r w:rsidRPr="00634B1A">
        <w:rPr>
          <w:rFonts w:ascii="Palatino Linotype" w:eastAsia="Calibri" w:hAnsi="Palatino Linotype" w:cs="Arial"/>
          <w:lang w:val="es-ES" w:eastAsia="es-ES"/>
        </w:rPr>
        <w:t xml:space="preserve"> </w:t>
      </w:r>
    </w:p>
    <w:p w:rsidR="0089782E" w:rsidRPr="00634B1A" w:rsidRDefault="0089782E" w:rsidP="0089782E">
      <w:pPr>
        <w:spacing w:after="0" w:line="360" w:lineRule="auto"/>
        <w:ind w:right="616"/>
        <w:contextualSpacing/>
        <w:jc w:val="both"/>
        <w:rPr>
          <w:rFonts w:ascii="Palatino Linotype" w:eastAsiaTheme="minorEastAsia" w:hAnsi="Palatino Linotype" w:cs="Arial"/>
          <w:i/>
          <w:lang w:val="es-ES_tradnl" w:eastAsia="es-ES"/>
        </w:rPr>
      </w:pPr>
    </w:p>
    <w:p w:rsidR="0089782E" w:rsidRPr="00634B1A" w:rsidRDefault="0089782E" w:rsidP="0089782E">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634B1A">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634B1A">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89782E" w:rsidRPr="00634B1A" w:rsidRDefault="0089782E" w:rsidP="0089782E">
      <w:pPr>
        <w:spacing w:after="0" w:line="360" w:lineRule="auto"/>
        <w:ind w:right="616"/>
        <w:contextualSpacing/>
        <w:jc w:val="both"/>
        <w:rPr>
          <w:rFonts w:ascii="Palatino Linotype" w:eastAsiaTheme="minorEastAsia" w:hAnsi="Palatino Linotype" w:cs="Arial"/>
          <w:i/>
          <w:lang w:val="es-ES_tradnl" w:eastAsia="es-ES"/>
        </w:rPr>
      </w:pPr>
      <w:r w:rsidRPr="00634B1A">
        <w:rPr>
          <w:rFonts w:ascii="Palatino Linotype" w:eastAsiaTheme="majorEastAsia" w:hAnsi="Palatino Linotype" w:cstheme="majorBidi"/>
          <w:i/>
          <w:lang w:eastAsia="es-ES"/>
        </w:rPr>
        <w:t>“</w:t>
      </w:r>
      <w:r w:rsidR="000D73B5" w:rsidRPr="00634B1A">
        <w:rPr>
          <w:rFonts w:ascii="Palatino Linotype" w:eastAsiaTheme="majorEastAsia" w:hAnsi="Palatino Linotype" w:cstheme="majorBidi"/>
          <w:i/>
          <w:lang w:eastAsia="es-ES"/>
        </w:rPr>
        <w:t xml:space="preserve">La respuesta emitida </w:t>
      </w:r>
      <w:r w:rsidR="000D73B5" w:rsidRPr="00634B1A">
        <w:rPr>
          <w:rFonts w:ascii="Palatino Linotype" w:eastAsiaTheme="majorEastAsia" w:hAnsi="Palatino Linotype" w:cstheme="majorBidi"/>
          <w:i/>
          <w:u w:val="single"/>
          <w:lang w:eastAsia="es-ES"/>
        </w:rPr>
        <w:t xml:space="preserve">no corresponde a lo que se </w:t>
      </w:r>
      <w:proofErr w:type="spellStart"/>
      <w:r w:rsidR="000D73B5" w:rsidRPr="00634B1A">
        <w:rPr>
          <w:rFonts w:ascii="Palatino Linotype" w:eastAsiaTheme="majorEastAsia" w:hAnsi="Palatino Linotype" w:cstheme="majorBidi"/>
          <w:i/>
          <w:u w:val="single"/>
          <w:lang w:eastAsia="es-ES"/>
        </w:rPr>
        <w:t>solicito</w:t>
      </w:r>
      <w:proofErr w:type="spellEnd"/>
      <w:r w:rsidR="000D73B5" w:rsidRPr="00634B1A">
        <w:rPr>
          <w:rFonts w:ascii="Palatino Linotype" w:eastAsiaTheme="majorEastAsia" w:hAnsi="Palatino Linotype" w:cstheme="majorBidi"/>
          <w:i/>
          <w:u w:val="single"/>
          <w:lang w:eastAsia="es-ES"/>
        </w:rPr>
        <w:t xml:space="preserve"> ya que quien da respuesta es</w:t>
      </w:r>
      <w:r w:rsidR="000D73B5" w:rsidRPr="00634B1A">
        <w:rPr>
          <w:rFonts w:ascii="Palatino Linotype" w:eastAsiaTheme="majorEastAsia" w:hAnsi="Palatino Linotype" w:cstheme="majorBidi"/>
          <w:i/>
          <w:lang w:eastAsia="es-ES"/>
        </w:rPr>
        <w:t xml:space="preserve"> </w:t>
      </w:r>
      <w:r w:rsidR="000D73B5" w:rsidRPr="00634B1A">
        <w:rPr>
          <w:rFonts w:ascii="Palatino Linotype" w:eastAsiaTheme="majorEastAsia" w:hAnsi="Palatino Linotype" w:cstheme="majorBidi"/>
          <w:i/>
          <w:u w:val="single"/>
          <w:lang w:eastAsia="es-ES"/>
        </w:rPr>
        <w:t>el titular de asuntos laborales y la petición de información debió de enviarla a la tesorería municipal de</w:t>
      </w:r>
      <w:r w:rsidR="000D73B5" w:rsidRPr="00634B1A">
        <w:rPr>
          <w:rFonts w:ascii="Palatino Linotype" w:eastAsiaTheme="majorEastAsia" w:hAnsi="Palatino Linotype" w:cstheme="majorBidi"/>
          <w:i/>
          <w:lang w:eastAsia="es-ES"/>
        </w:rPr>
        <w:t xml:space="preserve"> la paz, estado de México y así poder informar si existe o no dicha información</w:t>
      </w:r>
      <w:r w:rsidRPr="00634B1A">
        <w:rPr>
          <w:rFonts w:ascii="Palatino Linotype" w:eastAsiaTheme="majorEastAsia" w:hAnsi="Palatino Linotype" w:cstheme="majorBidi"/>
          <w:i/>
          <w:lang w:eastAsia="es-ES"/>
        </w:rPr>
        <w:t>.</w:t>
      </w:r>
      <w:r w:rsidRPr="00634B1A">
        <w:rPr>
          <w:rFonts w:ascii="Palatino Linotype" w:eastAsiaTheme="majorEastAsia" w:hAnsi="Palatino Linotype" w:cstheme="majorBidi"/>
          <w:i/>
          <w:lang w:val="es-ES" w:eastAsia="es-ES"/>
        </w:rPr>
        <w:t xml:space="preserve">” </w:t>
      </w:r>
      <w:r w:rsidRPr="00634B1A">
        <w:rPr>
          <w:rFonts w:ascii="Palatino Linotype" w:eastAsiaTheme="minorEastAsia" w:hAnsi="Palatino Linotype" w:cs="Arial"/>
          <w:i/>
          <w:lang w:val="es-ES_tradnl" w:eastAsia="es-ES"/>
        </w:rPr>
        <w:t>(Sic)</w:t>
      </w:r>
    </w:p>
    <w:p w:rsidR="0089782E" w:rsidRPr="00634B1A" w:rsidRDefault="0089782E" w:rsidP="0089782E">
      <w:pPr>
        <w:spacing w:after="0" w:line="360" w:lineRule="auto"/>
        <w:ind w:right="-142"/>
        <w:contextualSpacing/>
        <w:jc w:val="both"/>
        <w:rPr>
          <w:rFonts w:ascii="Palatino Linotype" w:eastAsiaTheme="minorEastAsia" w:hAnsi="Palatino Linotype" w:cs="Arial"/>
          <w:sz w:val="24"/>
          <w:szCs w:val="24"/>
          <w:lang w:val="es-ES_tradnl" w:eastAsia="es-ES"/>
        </w:rPr>
      </w:pPr>
    </w:p>
    <w:p w:rsidR="0089782E" w:rsidRPr="00634B1A" w:rsidRDefault="0089782E" w:rsidP="0089782E">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634B1A">
        <w:rPr>
          <w:rFonts w:ascii="Palatino Linotype" w:eastAsia="Times New Roman" w:hAnsi="Palatino Linotype" w:cs="Arial"/>
          <w:sz w:val="24"/>
          <w:szCs w:val="24"/>
          <w:lang w:val="es-ES" w:eastAsia="es-ES"/>
        </w:rPr>
        <w:t xml:space="preserve">Se registró el recurso de revisión bajo el número de expediente </w:t>
      </w:r>
      <w:r w:rsidRPr="00634B1A">
        <w:rPr>
          <w:rFonts w:ascii="Palatino Linotype" w:eastAsiaTheme="minorEastAsia" w:hAnsi="Palatino Linotype" w:cs="Arial"/>
          <w:bCs/>
          <w:sz w:val="24"/>
          <w:szCs w:val="24"/>
          <w:lang w:val="es-ES_tradnl" w:eastAsia="es-ES"/>
        </w:rPr>
        <w:t xml:space="preserve">al rubro indicado, asimismo con fundamento en lo dispuesto por el </w:t>
      </w:r>
      <w:r w:rsidRPr="00634B1A">
        <w:rPr>
          <w:rFonts w:ascii="Palatino Linotype" w:eastAsia="Calibri" w:hAnsi="Palatino Linotype" w:cs="Arial"/>
          <w:sz w:val="24"/>
          <w:szCs w:val="24"/>
          <w:lang w:val="es-ES" w:eastAsia="es-ES"/>
        </w:rPr>
        <w:t xml:space="preserve">artículo 185 fracción I de la </w:t>
      </w:r>
      <w:r w:rsidRPr="00634B1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34B1A">
        <w:rPr>
          <w:rFonts w:ascii="Palatino Linotype" w:eastAsia="Times New Roman" w:hAnsi="Palatino Linotype" w:cs="Arial"/>
          <w:sz w:val="24"/>
          <w:szCs w:val="24"/>
          <w:lang w:val="es-ES" w:eastAsia="es-ES"/>
        </w:rPr>
        <w:t xml:space="preserve">se turnó al </w:t>
      </w:r>
      <w:r w:rsidRPr="00634B1A">
        <w:rPr>
          <w:rFonts w:ascii="Palatino Linotype" w:eastAsia="Times New Roman" w:hAnsi="Palatino Linotype" w:cs="Arial"/>
          <w:b/>
          <w:sz w:val="24"/>
          <w:szCs w:val="24"/>
          <w:lang w:val="es-ES" w:eastAsia="es-ES"/>
        </w:rPr>
        <w:t xml:space="preserve">Comisionado José Guadalupe Luna Hernández, </w:t>
      </w:r>
      <w:r w:rsidRPr="00634B1A">
        <w:rPr>
          <w:rFonts w:ascii="Palatino Linotype" w:eastAsia="Times New Roman" w:hAnsi="Palatino Linotype" w:cs="Arial"/>
          <w:sz w:val="24"/>
          <w:szCs w:val="24"/>
          <w:lang w:val="es-ES" w:eastAsia="es-ES"/>
        </w:rPr>
        <w:t xml:space="preserve">con el objeto de </w:t>
      </w:r>
      <w:r w:rsidRPr="00634B1A">
        <w:rPr>
          <w:rFonts w:ascii="Palatino Linotype" w:eastAsia="Times New Roman" w:hAnsi="Palatino Linotype" w:cs="Arial"/>
          <w:sz w:val="24"/>
          <w:szCs w:val="24"/>
          <w:lang w:eastAsia="es-ES"/>
        </w:rPr>
        <w:t>su análisis.</w:t>
      </w:r>
    </w:p>
    <w:p w:rsidR="0089782E" w:rsidRPr="00634B1A" w:rsidRDefault="0089782E" w:rsidP="0089782E">
      <w:pPr>
        <w:spacing w:after="0" w:line="360" w:lineRule="auto"/>
        <w:ind w:right="-142"/>
        <w:contextualSpacing/>
        <w:rPr>
          <w:rFonts w:ascii="Palatino Linotype" w:eastAsiaTheme="minorEastAsia" w:hAnsi="Palatino Linotype"/>
          <w:i/>
          <w:lang w:val="es-ES_tradnl" w:eastAsia="es-ES"/>
        </w:rPr>
      </w:pPr>
    </w:p>
    <w:p w:rsidR="0089782E" w:rsidRPr="00634B1A" w:rsidRDefault="0089782E" w:rsidP="0089782E">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634B1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0D73B5" w:rsidRPr="00634B1A">
        <w:rPr>
          <w:rFonts w:ascii="Palatino Linotype" w:eastAsia="Calibri" w:hAnsi="Palatino Linotype" w:cs="Arial"/>
          <w:b/>
          <w:sz w:val="24"/>
          <w:szCs w:val="24"/>
          <w:lang w:val="es-ES" w:eastAsia="es-ES"/>
        </w:rPr>
        <w:t>doce (12</w:t>
      </w:r>
      <w:r w:rsidRPr="00634B1A">
        <w:rPr>
          <w:rFonts w:ascii="Palatino Linotype" w:eastAsia="Calibri" w:hAnsi="Palatino Linotype" w:cs="Arial"/>
          <w:b/>
          <w:sz w:val="24"/>
          <w:szCs w:val="24"/>
          <w:lang w:val="es-ES" w:eastAsia="es-ES"/>
        </w:rPr>
        <w:t xml:space="preserve">) de </w:t>
      </w:r>
      <w:r w:rsidR="000D73B5" w:rsidRPr="00634B1A">
        <w:rPr>
          <w:rFonts w:ascii="Palatino Linotype" w:eastAsia="Calibri" w:hAnsi="Palatino Linotype" w:cs="Arial"/>
          <w:b/>
          <w:sz w:val="24"/>
          <w:szCs w:val="24"/>
          <w:lang w:val="es-ES" w:eastAsia="es-ES"/>
        </w:rPr>
        <w:t>noviembre</w:t>
      </w:r>
      <w:r w:rsidRPr="00634B1A">
        <w:rPr>
          <w:rFonts w:ascii="Palatino Linotype" w:eastAsia="Calibri" w:hAnsi="Palatino Linotype" w:cs="Arial"/>
          <w:b/>
          <w:sz w:val="24"/>
          <w:szCs w:val="24"/>
          <w:lang w:val="es-ES" w:eastAsia="es-ES"/>
        </w:rPr>
        <w:t xml:space="preserve"> </w:t>
      </w:r>
      <w:r w:rsidRPr="00634B1A">
        <w:rPr>
          <w:rFonts w:ascii="Palatino Linotype" w:eastAsia="Calibri" w:hAnsi="Palatino Linotype" w:cs="Arial"/>
          <w:sz w:val="24"/>
          <w:szCs w:val="24"/>
          <w:lang w:val="es-ES" w:eastAsia="es-ES"/>
        </w:rPr>
        <w:t xml:space="preserve">de dos mil veinte, puso a disposición de las partes el expediente electrónico </w:t>
      </w:r>
      <w:r w:rsidRPr="00634B1A">
        <w:rPr>
          <w:rFonts w:ascii="Palatino Linotype" w:eastAsia="Calibri" w:hAnsi="Palatino Linotype" w:cs="Arial"/>
          <w:sz w:val="24"/>
          <w:szCs w:val="24"/>
          <w:lang w:val="es-ES_tradnl" w:eastAsia="es-ES"/>
        </w:rPr>
        <w:t xml:space="preserve">vía </w:t>
      </w:r>
      <w:r w:rsidRPr="00634B1A">
        <w:rPr>
          <w:rFonts w:ascii="Palatino Linotype" w:eastAsia="Calibri" w:hAnsi="Palatino Linotype" w:cs="Arial"/>
          <w:sz w:val="24"/>
          <w:szCs w:val="24"/>
          <w:lang w:val="es-ES" w:eastAsia="es-ES"/>
        </w:rPr>
        <w:t xml:space="preserve">Sistema de Acceso a la Información Mexiquense </w:t>
      </w:r>
      <w:r w:rsidRPr="00634B1A">
        <w:rPr>
          <w:rFonts w:ascii="Palatino Linotype" w:eastAsia="Calibri" w:hAnsi="Palatino Linotype" w:cs="Arial"/>
          <w:b/>
          <w:sz w:val="24"/>
          <w:szCs w:val="24"/>
          <w:lang w:val="es-ES" w:eastAsia="es-ES"/>
        </w:rPr>
        <w:t xml:space="preserve">SAIMEX </w:t>
      </w:r>
      <w:r w:rsidRPr="00634B1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34B1A">
        <w:rPr>
          <w:rFonts w:ascii="Palatino Linotype" w:eastAsia="Calibri" w:hAnsi="Palatino Linotype" w:cs="Arial"/>
          <w:b/>
          <w:sz w:val="24"/>
          <w:szCs w:val="24"/>
          <w:lang w:val="es-ES" w:eastAsia="es-ES"/>
        </w:rPr>
        <w:t>SUJETO OBLIGADO</w:t>
      </w:r>
      <w:r w:rsidRPr="00634B1A">
        <w:rPr>
          <w:rFonts w:ascii="Palatino Linotype" w:eastAsia="Calibri" w:hAnsi="Palatino Linotype" w:cs="Arial"/>
          <w:sz w:val="24"/>
          <w:szCs w:val="24"/>
          <w:lang w:val="es-ES" w:eastAsia="es-ES"/>
        </w:rPr>
        <w:t xml:space="preserve"> presentará el Informe Justificado procedente.</w:t>
      </w:r>
    </w:p>
    <w:p w:rsidR="0089782E" w:rsidRPr="00634B1A" w:rsidRDefault="0089782E" w:rsidP="0089782E">
      <w:pPr>
        <w:contextualSpacing/>
        <w:rPr>
          <w:rFonts w:ascii="Palatino Linotype" w:eastAsiaTheme="minorEastAsia" w:hAnsi="Palatino Linotype"/>
          <w:i/>
          <w:lang w:val="es-ES_tradnl" w:eastAsia="es-ES"/>
        </w:rPr>
      </w:pPr>
    </w:p>
    <w:p w:rsidR="0089782E" w:rsidRPr="00634B1A" w:rsidRDefault="000D73B5" w:rsidP="0089782E">
      <w:pPr>
        <w:numPr>
          <w:ilvl w:val="0"/>
          <w:numId w:val="1"/>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634B1A">
        <w:rPr>
          <w:rFonts w:ascii="Palatino Linotype" w:eastAsiaTheme="minorEastAsia" w:hAnsi="Palatino Linotype"/>
          <w:sz w:val="24"/>
          <w:szCs w:val="24"/>
          <w:lang w:val="es-ES_tradnl" w:eastAsia="es-ES"/>
        </w:rPr>
        <w:t>El día veinticuatro (24</w:t>
      </w:r>
      <w:r w:rsidR="0089782E" w:rsidRPr="00634B1A">
        <w:rPr>
          <w:rFonts w:ascii="Palatino Linotype" w:eastAsiaTheme="minorEastAsia" w:hAnsi="Palatino Linotype"/>
          <w:sz w:val="24"/>
          <w:szCs w:val="24"/>
          <w:lang w:val="es-ES_tradnl" w:eastAsia="es-ES"/>
        </w:rPr>
        <w:t xml:space="preserve">) de </w:t>
      </w:r>
      <w:r w:rsidRPr="00634B1A">
        <w:rPr>
          <w:rFonts w:ascii="Palatino Linotype" w:eastAsiaTheme="minorEastAsia" w:hAnsi="Palatino Linotype"/>
          <w:sz w:val="24"/>
          <w:szCs w:val="24"/>
          <w:lang w:val="es-ES_tradnl" w:eastAsia="es-ES"/>
        </w:rPr>
        <w:t>noviem</w:t>
      </w:r>
      <w:r w:rsidR="0089782E" w:rsidRPr="00634B1A">
        <w:rPr>
          <w:rFonts w:ascii="Palatino Linotype" w:eastAsiaTheme="minorEastAsia" w:hAnsi="Palatino Linotype"/>
          <w:sz w:val="24"/>
          <w:szCs w:val="24"/>
          <w:lang w:val="es-ES_tradnl" w:eastAsia="es-ES"/>
        </w:rPr>
        <w:t xml:space="preserve">bre de dos mil veinte, el </w:t>
      </w:r>
      <w:r w:rsidR="0089782E" w:rsidRPr="00634B1A">
        <w:rPr>
          <w:rFonts w:ascii="Palatino Linotype" w:eastAsiaTheme="minorEastAsia" w:hAnsi="Palatino Linotype"/>
          <w:b/>
          <w:sz w:val="24"/>
          <w:szCs w:val="24"/>
          <w:lang w:val="es-ES_tradnl" w:eastAsia="es-ES"/>
        </w:rPr>
        <w:t>SUJETO OBLIGADO</w:t>
      </w:r>
      <w:r w:rsidRPr="00634B1A">
        <w:rPr>
          <w:rFonts w:ascii="Palatino Linotype" w:eastAsiaTheme="minorEastAsia" w:hAnsi="Palatino Linotype"/>
          <w:sz w:val="24"/>
          <w:szCs w:val="24"/>
          <w:lang w:val="es-ES_tradnl" w:eastAsia="es-ES"/>
        </w:rPr>
        <w:t xml:space="preserve"> presentó su respectivo informe</w:t>
      </w:r>
      <w:r w:rsidR="0089782E" w:rsidRPr="00634B1A">
        <w:rPr>
          <w:rFonts w:ascii="Palatino Linotype" w:eastAsiaTheme="minorEastAsia" w:hAnsi="Palatino Linotype"/>
          <w:sz w:val="24"/>
          <w:szCs w:val="24"/>
          <w:lang w:val="es-ES_tradnl" w:eastAsia="es-ES"/>
        </w:rPr>
        <w:t xml:space="preserve"> justificado el cual fue del conocimiento del particular, </w:t>
      </w:r>
      <w:r w:rsidRPr="00634B1A">
        <w:rPr>
          <w:rFonts w:ascii="Palatino Linotype" w:eastAsiaTheme="minorEastAsia" w:hAnsi="Palatino Linotype"/>
          <w:sz w:val="24"/>
          <w:szCs w:val="24"/>
          <w:lang w:val="es-ES_tradnl" w:eastAsia="es-ES"/>
        </w:rPr>
        <w:t xml:space="preserve">en fecha siete (07) de diciembre, </w:t>
      </w:r>
      <w:r w:rsidR="0089782E" w:rsidRPr="00634B1A">
        <w:rPr>
          <w:rFonts w:ascii="Palatino Linotype" w:eastAsiaTheme="minorEastAsia" w:hAnsi="Palatino Linotype"/>
          <w:sz w:val="24"/>
          <w:szCs w:val="24"/>
          <w:lang w:val="es-ES_tradnl" w:eastAsia="es-ES"/>
        </w:rPr>
        <w:t>co</w:t>
      </w:r>
      <w:r w:rsidRPr="00634B1A">
        <w:rPr>
          <w:rFonts w:ascii="Palatino Linotype" w:eastAsiaTheme="minorEastAsia" w:hAnsi="Palatino Linotype"/>
          <w:sz w:val="24"/>
          <w:szCs w:val="24"/>
          <w:lang w:val="es-ES_tradnl" w:eastAsia="es-ES"/>
        </w:rPr>
        <w:t xml:space="preserve">n la finalidad de que presentara </w:t>
      </w:r>
      <w:r w:rsidR="0089782E" w:rsidRPr="00634B1A">
        <w:rPr>
          <w:rFonts w:ascii="Palatino Linotype" w:eastAsiaTheme="minorEastAsia" w:hAnsi="Palatino Linotype"/>
          <w:sz w:val="24"/>
          <w:szCs w:val="24"/>
          <w:lang w:val="es-ES_tradnl" w:eastAsia="es-ES"/>
        </w:rPr>
        <w:t>manifestaciones co</w:t>
      </w:r>
      <w:r w:rsidRPr="00634B1A">
        <w:rPr>
          <w:rFonts w:ascii="Palatino Linotype" w:eastAsiaTheme="minorEastAsia" w:hAnsi="Palatino Linotype"/>
          <w:sz w:val="24"/>
          <w:szCs w:val="24"/>
          <w:lang w:val="es-ES_tradnl" w:eastAsia="es-ES"/>
        </w:rPr>
        <w:t xml:space="preserve">n forme a </w:t>
      </w:r>
      <w:proofErr w:type="gramStart"/>
      <w:r w:rsidRPr="00634B1A">
        <w:rPr>
          <w:rFonts w:ascii="Palatino Linotype" w:eastAsiaTheme="minorEastAsia" w:hAnsi="Palatino Linotype"/>
          <w:sz w:val="24"/>
          <w:szCs w:val="24"/>
          <w:lang w:val="es-ES_tradnl" w:eastAsia="es-ES"/>
        </w:rPr>
        <w:t>sus interés</w:t>
      </w:r>
      <w:proofErr w:type="gramEnd"/>
      <w:r w:rsidRPr="00634B1A">
        <w:rPr>
          <w:rFonts w:ascii="Palatino Linotype" w:eastAsiaTheme="minorEastAsia" w:hAnsi="Palatino Linotype"/>
          <w:sz w:val="24"/>
          <w:szCs w:val="24"/>
          <w:lang w:val="es-ES_tradnl" w:eastAsia="es-ES"/>
        </w:rPr>
        <w:t xml:space="preserve"> convengan, situación que no ocurrió, no obste se describe de manera medular el contenido del informe</w:t>
      </w:r>
      <w:r w:rsidR="0089782E" w:rsidRPr="00634B1A">
        <w:rPr>
          <w:rFonts w:ascii="Palatino Linotype" w:eastAsiaTheme="minorEastAsia" w:hAnsi="Palatino Linotype"/>
          <w:sz w:val="24"/>
          <w:szCs w:val="24"/>
          <w:lang w:val="es-ES_tradnl" w:eastAsia="es-ES"/>
        </w:rPr>
        <w:t>.</w:t>
      </w:r>
    </w:p>
    <w:p w:rsidR="000D73B5" w:rsidRPr="00634B1A" w:rsidRDefault="00507318" w:rsidP="000D73B5">
      <w:pPr>
        <w:pStyle w:val="Prrafodelista"/>
        <w:ind w:left="567" w:right="567"/>
        <w:jc w:val="both"/>
        <w:rPr>
          <w:rFonts w:ascii="Palatino Linotype" w:eastAsiaTheme="minorEastAsia" w:hAnsi="Palatino Linotype"/>
          <w:i/>
          <w:sz w:val="24"/>
          <w:szCs w:val="24"/>
          <w:lang w:val="es-ES_tradnl" w:eastAsia="es-ES"/>
        </w:rPr>
      </w:pPr>
      <w:hyperlink r:id="rId8" w:history="1">
        <w:r w:rsidR="000D73B5" w:rsidRPr="00634B1A">
          <w:rPr>
            <w:rStyle w:val="Hipervnculo"/>
            <w:rFonts w:ascii="Palatino Linotype" w:hAnsi="Palatino Linotype" w:cs="Arial"/>
            <w:b/>
            <w:bCs/>
            <w:color w:val="auto"/>
            <w:sz w:val="24"/>
            <w:szCs w:val="24"/>
            <w:u w:val="none"/>
          </w:rPr>
          <w:t>RR_201_manifestacion.pdf</w:t>
        </w:r>
      </w:hyperlink>
      <w:r w:rsidR="000D73B5" w:rsidRPr="00634B1A">
        <w:rPr>
          <w:rFonts w:ascii="Palatino Linotype" w:hAnsi="Palatino Linotype"/>
          <w:b/>
          <w:sz w:val="24"/>
          <w:szCs w:val="24"/>
        </w:rPr>
        <w:t xml:space="preserve">: </w:t>
      </w:r>
      <w:r w:rsidR="000D73B5" w:rsidRPr="00634B1A">
        <w:rPr>
          <w:rFonts w:ascii="Palatino Linotype" w:hAnsi="Palatino Linotype"/>
          <w:sz w:val="24"/>
          <w:szCs w:val="24"/>
        </w:rPr>
        <w:t>escrito por medio del cual se reitera el contenido de la solicitud, hasta la presentación del recurso de revisión en donde se precisa en términos generales que el agravio hecho valer, debe ser desestimado por improcedente ya que no señala de manera precisa su acto de inconformidad…</w:t>
      </w:r>
    </w:p>
    <w:p w:rsidR="0028301A" w:rsidRPr="00634B1A" w:rsidRDefault="0028301A" w:rsidP="0028301A">
      <w:pPr>
        <w:spacing w:after="0" w:line="360" w:lineRule="auto"/>
        <w:ind w:right="-142"/>
        <w:contextualSpacing/>
        <w:jc w:val="both"/>
        <w:rPr>
          <w:rFonts w:ascii="Palatino Linotype" w:eastAsia="Calibri" w:hAnsi="Palatino Linotype" w:cs="Arial"/>
          <w:sz w:val="24"/>
          <w:szCs w:val="24"/>
          <w:lang w:val="es-ES" w:eastAsia="es-ES"/>
        </w:rPr>
      </w:pPr>
    </w:p>
    <w:p w:rsidR="0089782E" w:rsidRPr="00634B1A" w:rsidRDefault="0089782E" w:rsidP="0028301A">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634B1A">
        <w:rPr>
          <w:rFonts w:ascii="Palatino Linotype" w:eastAsia="MS Mincho" w:hAnsi="Palatino Linotype" w:cs="Times New Roman"/>
          <w:sz w:val="24"/>
          <w:szCs w:val="24"/>
          <w:lang w:val="es-ES_tradnl" w:eastAsia="es-ES"/>
        </w:rPr>
        <w:t>El Comisionado Ponente decretó el cierre de instrucción</w:t>
      </w:r>
      <w:r w:rsidRPr="00634B1A">
        <w:rPr>
          <w:rFonts w:ascii="Palatino Linotype" w:eastAsia="MS Mincho" w:hAnsi="Palatino Linotype" w:cs="Arial"/>
          <w:sz w:val="24"/>
          <w:szCs w:val="24"/>
          <w:lang w:val="es-ES_tradnl" w:eastAsia="es-ES"/>
        </w:rPr>
        <w:t xml:space="preserve"> </w:t>
      </w:r>
      <w:r w:rsidRPr="00634B1A">
        <w:rPr>
          <w:rFonts w:ascii="Palatino Linotype" w:eastAsia="MS Mincho" w:hAnsi="Palatino Linotype" w:cs="Times New Roman"/>
          <w:sz w:val="24"/>
          <w:szCs w:val="24"/>
          <w:lang w:val="es-ES_tradnl" w:eastAsia="es-ES"/>
        </w:rPr>
        <w:t xml:space="preserve">mediante acuerdo de fecha </w:t>
      </w:r>
      <w:r w:rsidR="0028301A" w:rsidRPr="00634B1A">
        <w:rPr>
          <w:rFonts w:ascii="Palatino Linotype" w:eastAsia="MS Mincho" w:hAnsi="Palatino Linotype" w:cs="Times New Roman"/>
          <w:b/>
          <w:sz w:val="24"/>
          <w:szCs w:val="24"/>
          <w:lang w:val="es-ES_tradnl" w:eastAsia="es-ES"/>
        </w:rPr>
        <w:t>once (11) de enero</w:t>
      </w:r>
      <w:r w:rsidR="0028301A" w:rsidRPr="00634B1A">
        <w:rPr>
          <w:rFonts w:ascii="Palatino Linotype" w:eastAsia="MS Mincho" w:hAnsi="Palatino Linotype" w:cs="Times New Roman"/>
          <w:sz w:val="24"/>
          <w:szCs w:val="24"/>
          <w:lang w:val="es-ES_tradnl" w:eastAsia="es-ES"/>
        </w:rPr>
        <w:t xml:space="preserve"> de dos mil veintiuno</w:t>
      </w:r>
      <w:r w:rsidRPr="00634B1A">
        <w:rPr>
          <w:rFonts w:ascii="Palatino Linotype" w:eastAsia="MS Mincho" w:hAnsi="Palatino Linotype" w:cs="Times New Roman"/>
          <w:sz w:val="24"/>
          <w:szCs w:val="24"/>
          <w:lang w:val="es-ES_tradnl" w:eastAsia="es-ES"/>
        </w:rPr>
        <w:t xml:space="preserve">, </w:t>
      </w:r>
      <w:r w:rsidRPr="00634B1A">
        <w:rPr>
          <w:rFonts w:ascii="Palatino Linotype" w:eastAsia="MS Mincho" w:hAnsi="Palatino Linotype" w:cs="Arial"/>
          <w:sz w:val="24"/>
          <w:szCs w:val="24"/>
          <w:lang w:val="es-ES_tradnl" w:eastAsia="es-ES"/>
        </w:rPr>
        <w:t>por lo que, ordenó turnar el expediente a resolución</w:t>
      </w:r>
      <w:r w:rsidRPr="00634B1A">
        <w:rPr>
          <w:rFonts w:ascii="Palatino Linotype" w:eastAsia="MS Mincho" w:hAnsi="Palatino Linotype" w:cs="Times New Roman"/>
          <w:sz w:val="24"/>
          <w:szCs w:val="24"/>
          <w:lang w:val="es-ES_tradnl" w:eastAsia="es-ES"/>
        </w:rPr>
        <w:t xml:space="preserve">, </w:t>
      </w:r>
      <w:r w:rsidRPr="00634B1A">
        <w:rPr>
          <w:rFonts w:ascii="Palatino Linotype" w:eastAsiaTheme="minorEastAsia" w:hAnsi="Palatino Linotype" w:cs="Arial"/>
          <w:sz w:val="24"/>
          <w:szCs w:val="24"/>
          <w:lang w:val="es-ES_tradnl" w:eastAsia="es-ES"/>
        </w:rPr>
        <w:t>por lo que no</w:t>
      </w:r>
      <w:r w:rsidR="0028301A" w:rsidRPr="00634B1A">
        <w:rPr>
          <w:rFonts w:ascii="Palatino Linotype" w:eastAsiaTheme="minorEastAsia" w:hAnsi="Palatino Linotype" w:cs="Arial"/>
          <w:sz w:val="24"/>
          <w:szCs w:val="24"/>
          <w:lang w:val="es-ES_tradnl" w:eastAsia="es-ES"/>
        </w:rPr>
        <w:t xml:space="preserve"> habiendo más que hacer constar</w:t>
      </w:r>
      <w:r w:rsidRPr="00634B1A">
        <w:rPr>
          <w:rFonts w:ascii="Palatino Linotype" w:eastAsiaTheme="minorEastAsia" w:hAnsi="Palatino Linotype" w:cs="Arial"/>
          <w:sz w:val="24"/>
          <w:szCs w:val="24"/>
          <w:lang w:val="es-ES_tradnl" w:eastAsia="es-ES"/>
        </w:rPr>
        <w:t xml:space="preserve">, y - - - - - - - - - - - - - </w:t>
      </w:r>
    </w:p>
    <w:p w:rsidR="0089782E" w:rsidRPr="00634B1A" w:rsidRDefault="0089782E" w:rsidP="0089782E">
      <w:pPr>
        <w:spacing w:after="0" w:line="360" w:lineRule="auto"/>
        <w:contextualSpacing/>
        <w:rPr>
          <w:rFonts w:ascii="Palatino Linotype" w:eastAsia="Calibri" w:hAnsi="Palatino Linotype" w:cs="Arial"/>
          <w:sz w:val="24"/>
          <w:szCs w:val="24"/>
          <w:lang w:val="es-ES" w:eastAsia="es-ES"/>
        </w:rPr>
      </w:pPr>
    </w:p>
    <w:p w:rsidR="0089782E" w:rsidRPr="00634B1A" w:rsidRDefault="0089782E" w:rsidP="0089782E">
      <w:pPr>
        <w:keepNext/>
        <w:keepLines/>
        <w:spacing w:after="0" w:line="360" w:lineRule="auto"/>
        <w:ind w:right="-142"/>
        <w:jc w:val="center"/>
        <w:outlineLvl w:val="0"/>
        <w:rPr>
          <w:rFonts w:ascii="Palatino Linotype" w:eastAsiaTheme="majorEastAsia" w:hAnsi="Palatino Linotype" w:cstheme="majorBidi"/>
          <w:b/>
          <w:sz w:val="24"/>
          <w:szCs w:val="24"/>
        </w:rPr>
      </w:pPr>
      <w:bookmarkStart w:id="56" w:name="_Toc61625340"/>
      <w:r w:rsidRPr="00634B1A">
        <w:rPr>
          <w:rFonts w:ascii="Palatino Linotype" w:eastAsiaTheme="majorEastAsia" w:hAnsi="Palatino Linotype" w:cstheme="majorBidi"/>
          <w:b/>
          <w:sz w:val="24"/>
          <w:szCs w:val="24"/>
        </w:rPr>
        <w:t>C O N S I D E R A N D O</w:t>
      </w:r>
      <w:bookmarkEnd w:id="56"/>
      <w:r w:rsidRPr="00634B1A">
        <w:rPr>
          <w:rFonts w:ascii="Palatino Linotype" w:eastAsiaTheme="majorEastAsia" w:hAnsi="Palatino Linotype" w:cstheme="majorBidi"/>
          <w:b/>
          <w:sz w:val="24"/>
          <w:szCs w:val="24"/>
        </w:rPr>
        <w:t xml:space="preserve"> </w:t>
      </w:r>
    </w:p>
    <w:p w:rsidR="0089782E" w:rsidRPr="00634B1A" w:rsidRDefault="0089782E" w:rsidP="0089782E">
      <w:pPr>
        <w:keepNext/>
        <w:keepLines/>
        <w:spacing w:before="240" w:after="0"/>
        <w:outlineLvl w:val="0"/>
        <w:rPr>
          <w:rFonts w:ascii="Palatino Linotype" w:eastAsiaTheme="majorEastAsia" w:hAnsi="Palatino Linotype" w:cstheme="majorBidi"/>
          <w:b/>
          <w:sz w:val="24"/>
          <w:szCs w:val="26"/>
        </w:rPr>
      </w:pPr>
      <w:bookmarkStart w:id="57" w:name="_Toc61625341"/>
      <w:r w:rsidRPr="00634B1A">
        <w:rPr>
          <w:rFonts w:ascii="Palatino Linotype" w:eastAsiaTheme="majorEastAsia" w:hAnsi="Palatino Linotype" w:cstheme="majorBidi"/>
          <w:b/>
          <w:sz w:val="24"/>
          <w:szCs w:val="26"/>
        </w:rPr>
        <w:t>PRIMERO. De la competencia</w:t>
      </w:r>
      <w:bookmarkEnd w:id="57"/>
    </w:p>
    <w:p w:rsidR="0089782E" w:rsidRPr="00634B1A" w:rsidRDefault="0089782E" w:rsidP="0089782E">
      <w:pPr>
        <w:spacing w:after="0" w:line="360" w:lineRule="auto"/>
        <w:ind w:right="-142"/>
        <w:rPr>
          <w:rFonts w:eastAsiaTheme="minorEastAsia"/>
          <w:sz w:val="24"/>
          <w:szCs w:val="24"/>
        </w:rPr>
      </w:pPr>
    </w:p>
    <w:p w:rsidR="0089782E" w:rsidRPr="00634B1A" w:rsidRDefault="0089782E" w:rsidP="0089782E">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634B1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34B1A">
        <w:rPr>
          <w:rFonts w:ascii="Palatino Linotype" w:eastAsia="Calibri" w:hAnsi="Palatino Linotype" w:cs="Times New Roman"/>
          <w:b/>
          <w:sz w:val="24"/>
          <w:szCs w:val="24"/>
          <w:lang w:val="es-ES" w:eastAsia="es-ES"/>
        </w:rPr>
        <w:t>Constitución Política de los Estados Unidos Mexicanos</w:t>
      </w:r>
      <w:r w:rsidRPr="00634B1A">
        <w:rPr>
          <w:rFonts w:ascii="Palatino Linotype" w:eastAsia="Calibri" w:hAnsi="Palatino Linotype" w:cs="Times New Roman"/>
          <w:sz w:val="24"/>
          <w:szCs w:val="24"/>
          <w:lang w:val="es-ES" w:eastAsia="es-ES"/>
        </w:rPr>
        <w:t xml:space="preserve">; 5, párrafos </w:t>
      </w:r>
      <w:r w:rsidRPr="00634B1A">
        <w:rPr>
          <w:rFonts w:ascii="Palatino Linotype" w:eastAsiaTheme="minorEastAsia" w:hAnsi="Palatino Linotype" w:cs="Arial"/>
          <w:bCs/>
          <w:sz w:val="24"/>
          <w:szCs w:val="24"/>
          <w:lang w:val="es-ES" w:eastAsia="es-ES"/>
        </w:rPr>
        <w:lastRenderedPageBreak/>
        <w:t xml:space="preserve">vigésimo segundo, vigésimo tercero y vigésimo cuarto </w:t>
      </w:r>
      <w:r w:rsidRPr="00634B1A">
        <w:rPr>
          <w:rFonts w:ascii="Palatino Linotype" w:eastAsia="Calibri" w:hAnsi="Palatino Linotype" w:cs="Times New Roman"/>
          <w:sz w:val="24"/>
          <w:szCs w:val="24"/>
          <w:lang w:val="es-ES" w:eastAsia="es-ES"/>
        </w:rPr>
        <w:t xml:space="preserve">fracciones IV y V de la </w:t>
      </w:r>
      <w:r w:rsidRPr="00634B1A">
        <w:rPr>
          <w:rFonts w:ascii="Palatino Linotype" w:eastAsia="Calibri" w:hAnsi="Palatino Linotype" w:cs="Times New Roman"/>
          <w:b/>
          <w:sz w:val="24"/>
          <w:szCs w:val="24"/>
          <w:lang w:val="es-ES" w:eastAsia="es-ES"/>
        </w:rPr>
        <w:t>Constitución Política del Estado Libre y Soberano de México</w:t>
      </w:r>
      <w:r w:rsidRPr="00634B1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34B1A">
        <w:rPr>
          <w:rFonts w:ascii="Palatino Linotype" w:eastAsia="Calibri" w:hAnsi="Palatino Linotype" w:cs="Arial"/>
          <w:sz w:val="24"/>
          <w:szCs w:val="24"/>
          <w:lang w:val="es-ES" w:eastAsia="es-ES"/>
        </w:rPr>
        <w:t xml:space="preserve">de la </w:t>
      </w:r>
      <w:r w:rsidRPr="00634B1A">
        <w:rPr>
          <w:rFonts w:ascii="Palatino Linotype" w:eastAsia="Calibri" w:hAnsi="Palatino Linotype" w:cs="Arial"/>
          <w:b/>
          <w:sz w:val="24"/>
          <w:szCs w:val="24"/>
          <w:lang w:val="es-ES" w:eastAsia="es-ES"/>
        </w:rPr>
        <w:t>Ley de Transparencia y Acceso a la Información Pública del Estado de México y Municipios</w:t>
      </w:r>
      <w:r w:rsidRPr="00634B1A">
        <w:rPr>
          <w:rFonts w:ascii="Palatino Linotype" w:eastAsia="Calibri" w:hAnsi="Palatino Linotype" w:cs="Arial"/>
          <w:sz w:val="24"/>
          <w:szCs w:val="24"/>
          <w:lang w:val="es-ES" w:eastAsia="es-ES"/>
        </w:rPr>
        <w:t xml:space="preserve">; y 7, 9 fracciones I y XXIV, y 11 del </w:t>
      </w:r>
      <w:r w:rsidRPr="00634B1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34B1A">
        <w:rPr>
          <w:rFonts w:ascii="Palatino Linotype" w:eastAsiaTheme="minorEastAsia" w:hAnsi="Palatino Linotype"/>
          <w:sz w:val="24"/>
          <w:szCs w:val="24"/>
          <w:lang w:val="es-ES_tradnl" w:eastAsia="es-ES"/>
        </w:rPr>
        <w:t>.</w:t>
      </w:r>
    </w:p>
    <w:p w:rsidR="0089782E" w:rsidRPr="00634B1A" w:rsidRDefault="0089782E" w:rsidP="0089782E">
      <w:pPr>
        <w:keepNext/>
        <w:keepLines/>
        <w:spacing w:before="240" w:after="0"/>
        <w:outlineLvl w:val="0"/>
        <w:rPr>
          <w:rFonts w:ascii="Palatino Linotype" w:eastAsiaTheme="majorEastAsia" w:hAnsi="Palatino Linotype" w:cstheme="majorBidi"/>
          <w:b/>
          <w:color w:val="2E74B5" w:themeColor="accent1" w:themeShade="BF"/>
          <w:sz w:val="24"/>
          <w:szCs w:val="26"/>
        </w:rPr>
      </w:pPr>
      <w:bookmarkStart w:id="58" w:name="_Toc61625342"/>
      <w:r w:rsidRPr="00634B1A">
        <w:rPr>
          <w:rFonts w:ascii="Palatino Linotype" w:eastAsiaTheme="majorEastAsia" w:hAnsi="Palatino Linotype" w:cstheme="majorBidi"/>
          <w:b/>
          <w:sz w:val="24"/>
          <w:szCs w:val="26"/>
        </w:rPr>
        <w:t>SEGUNDO. De la oportunidad y procedencia.</w:t>
      </w:r>
      <w:bookmarkEnd w:id="58"/>
    </w:p>
    <w:p w:rsidR="0089782E" w:rsidRPr="00634B1A" w:rsidRDefault="0089782E" w:rsidP="0089782E">
      <w:pPr>
        <w:spacing w:after="0" w:line="360" w:lineRule="auto"/>
        <w:contextualSpacing/>
        <w:jc w:val="both"/>
        <w:rPr>
          <w:rFonts w:ascii="Palatino Linotype" w:eastAsia="Calibri" w:hAnsi="Palatino Linotype" w:cs="Times New Roman"/>
          <w:sz w:val="24"/>
          <w:szCs w:val="24"/>
          <w:lang w:val="es-ES" w:eastAsia="es-ES"/>
        </w:rPr>
      </w:pPr>
    </w:p>
    <w:p w:rsidR="0089782E" w:rsidRPr="00634B1A" w:rsidRDefault="0089782E" w:rsidP="0089782E">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634B1A">
        <w:rPr>
          <w:rFonts w:ascii="Palatino Linotype" w:eastAsia="Calibri" w:hAnsi="Palatino Linotype" w:cs="Arial"/>
          <w:sz w:val="24"/>
          <w:szCs w:val="24"/>
        </w:rPr>
        <w:t xml:space="preserve">El medio de impugnación fue presentado a través del </w:t>
      </w:r>
      <w:r w:rsidRPr="00634B1A">
        <w:rPr>
          <w:rFonts w:ascii="Palatino Linotype" w:eastAsia="Calibri" w:hAnsi="Palatino Linotype" w:cs="Arial"/>
          <w:b/>
          <w:sz w:val="24"/>
          <w:szCs w:val="24"/>
        </w:rPr>
        <w:t>SAIMEX,</w:t>
      </w:r>
      <w:r w:rsidRPr="00634B1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634B1A">
        <w:rPr>
          <w:rFonts w:ascii="Palatino Linotype" w:eastAsia="Calibri" w:hAnsi="Palatino Linotype" w:cs="Arial"/>
          <w:b/>
          <w:sz w:val="24"/>
          <w:szCs w:val="24"/>
        </w:rPr>
        <w:t>SUJETO OBLIGADO</w:t>
      </w:r>
      <w:r w:rsidRPr="00634B1A">
        <w:rPr>
          <w:rFonts w:ascii="Palatino Linotype" w:eastAsia="Calibri" w:hAnsi="Palatino Linotype" w:cs="Arial"/>
          <w:sz w:val="24"/>
          <w:szCs w:val="24"/>
        </w:rPr>
        <w:t xml:space="preserve"> entregó su respuesta el día </w:t>
      </w:r>
      <w:r w:rsidR="0028301A" w:rsidRPr="00634B1A">
        <w:rPr>
          <w:rFonts w:ascii="Palatino Linotype" w:eastAsia="Calibri" w:hAnsi="Palatino Linotype" w:cs="Arial"/>
          <w:b/>
          <w:sz w:val="24"/>
          <w:szCs w:val="24"/>
        </w:rPr>
        <w:t>seis (06) de noviembre</w:t>
      </w:r>
      <w:r w:rsidRPr="00634B1A">
        <w:rPr>
          <w:rFonts w:ascii="Palatino Linotype" w:eastAsia="Calibri" w:hAnsi="Palatino Linotype" w:cs="Arial"/>
          <w:b/>
          <w:sz w:val="24"/>
          <w:szCs w:val="24"/>
        </w:rPr>
        <w:t xml:space="preserve"> </w:t>
      </w:r>
      <w:r w:rsidR="0028301A" w:rsidRPr="00634B1A">
        <w:rPr>
          <w:rFonts w:ascii="Palatino Linotype" w:eastAsia="Calibri" w:hAnsi="Palatino Linotype" w:cs="Arial"/>
          <w:sz w:val="24"/>
          <w:szCs w:val="24"/>
        </w:rPr>
        <w:t>dos mil veinte</w:t>
      </w:r>
      <w:r w:rsidRPr="00634B1A">
        <w:rPr>
          <w:rFonts w:ascii="Palatino Linotype" w:eastAsia="Calibri" w:hAnsi="Palatino Linotype" w:cs="Arial"/>
          <w:sz w:val="24"/>
          <w:szCs w:val="24"/>
        </w:rPr>
        <w:t xml:space="preserve">, </w:t>
      </w:r>
      <w:r w:rsidRPr="00634B1A">
        <w:rPr>
          <w:rFonts w:ascii="Palatino Linotype" w:hAnsi="Palatino Linotype" w:cs="Arial"/>
          <w:sz w:val="24"/>
          <w:szCs w:val="24"/>
        </w:rPr>
        <w:t xml:space="preserve">de tal forma que el plazo para interponer el recurso transcurrió del día </w:t>
      </w:r>
      <w:r w:rsidR="0028301A" w:rsidRPr="00634B1A">
        <w:rPr>
          <w:rFonts w:ascii="Palatino Linotype" w:hAnsi="Palatino Linotype" w:cs="Arial"/>
          <w:b/>
          <w:sz w:val="24"/>
          <w:szCs w:val="24"/>
        </w:rPr>
        <w:t>nueve (09) de noviembre al treinta (30) del mismo mes</w:t>
      </w:r>
      <w:r w:rsidRPr="00634B1A">
        <w:rPr>
          <w:rFonts w:ascii="Palatino Linotype" w:hAnsi="Palatino Linotype" w:cs="Arial"/>
          <w:b/>
          <w:sz w:val="24"/>
          <w:szCs w:val="24"/>
        </w:rPr>
        <w:t xml:space="preserve"> del</w:t>
      </w:r>
      <w:r w:rsidRPr="00634B1A">
        <w:rPr>
          <w:rFonts w:ascii="Palatino Linotype" w:eastAsia="Calibri" w:hAnsi="Palatino Linotype" w:cs="Times New Roman"/>
          <w:b/>
          <w:sz w:val="24"/>
          <w:szCs w:val="24"/>
          <w:lang w:val="es-ES" w:eastAsia="es-ES"/>
        </w:rPr>
        <w:t xml:space="preserve"> </w:t>
      </w:r>
      <w:r w:rsidRPr="00634B1A">
        <w:rPr>
          <w:rFonts w:ascii="Palatino Linotype" w:eastAsia="Calibri" w:hAnsi="Palatino Linotype" w:cs="Times New Roman"/>
          <w:sz w:val="24"/>
          <w:szCs w:val="24"/>
          <w:lang w:val="es-ES" w:eastAsia="es-ES"/>
        </w:rPr>
        <w:t>dos mil veinte</w:t>
      </w:r>
      <w:r w:rsidRPr="00634B1A">
        <w:rPr>
          <w:rFonts w:ascii="Palatino Linotype" w:hAnsi="Palatino Linotype" w:cs="Arial"/>
          <w:sz w:val="24"/>
          <w:szCs w:val="24"/>
        </w:rPr>
        <w:t xml:space="preserve">; en consecuencia, presentó la inconformidad el </w:t>
      </w:r>
      <w:r w:rsidR="0028301A" w:rsidRPr="00634B1A">
        <w:rPr>
          <w:rFonts w:ascii="Palatino Linotype" w:hAnsi="Palatino Linotype" w:cs="Arial"/>
          <w:b/>
          <w:sz w:val="24"/>
          <w:szCs w:val="24"/>
        </w:rPr>
        <w:t>día seis (06</w:t>
      </w:r>
      <w:r w:rsidRPr="00634B1A">
        <w:rPr>
          <w:rFonts w:ascii="Palatino Linotype" w:hAnsi="Palatino Linotype" w:cs="Arial"/>
          <w:b/>
          <w:sz w:val="24"/>
          <w:szCs w:val="24"/>
        </w:rPr>
        <w:t>)</w:t>
      </w:r>
      <w:r w:rsidRPr="00634B1A">
        <w:rPr>
          <w:rFonts w:ascii="Palatino Linotype" w:hAnsi="Palatino Linotype" w:cs="Arial"/>
          <w:sz w:val="24"/>
          <w:szCs w:val="24"/>
        </w:rPr>
        <w:t xml:space="preserve"> </w:t>
      </w:r>
      <w:r w:rsidR="0028301A" w:rsidRPr="00634B1A">
        <w:rPr>
          <w:rFonts w:ascii="Palatino Linotype" w:hAnsi="Palatino Linotype" w:cs="Arial"/>
          <w:b/>
          <w:sz w:val="24"/>
          <w:szCs w:val="24"/>
        </w:rPr>
        <w:t>de novie</w:t>
      </w:r>
      <w:r w:rsidRPr="00634B1A">
        <w:rPr>
          <w:rFonts w:ascii="Palatino Linotype" w:hAnsi="Palatino Linotype" w:cs="Arial"/>
          <w:b/>
          <w:sz w:val="24"/>
          <w:szCs w:val="24"/>
        </w:rPr>
        <w:t xml:space="preserve">mbre </w:t>
      </w:r>
      <w:r w:rsidRPr="00634B1A">
        <w:rPr>
          <w:rFonts w:ascii="Palatino Linotype" w:hAnsi="Palatino Linotype" w:cs="Arial"/>
          <w:sz w:val="24"/>
          <w:szCs w:val="24"/>
        </w:rPr>
        <w:t xml:space="preserve">de dos mil veinte, éste se encuentran dentro de los márgenes temporales previstos en el artículo 178 de la </w:t>
      </w:r>
      <w:r w:rsidRPr="00634B1A">
        <w:rPr>
          <w:rFonts w:ascii="Palatino Linotype" w:hAnsi="Palatino Linotype" w:cs="Arial"/>
          <w:b/>
          <w:sz w:val="24"/>
          <w:szCs w:val="24"/>
        </w:rPr>
        <w:t>Ley de Transparencia y Acceso a la Información Pública del Estado de México y Municipios</w:t>
      </w:r>
      <w:r w:rsidRPr="00634B1A">
        <w:rPr>
          <w:rFonts w:ascii="Palatino Linotype" w:hAnsi="Palatino Linotype" w:cs="Arial"/>
          <w:sz w:val="24"/>
          <w:szCs w:val="24"/>
        </w:rPr>
        <w:t>.</w:t>
      </w:r>
    </w:p>
    <w:p w:rsidR="0089782E" w:rsidRPr="00634B1A" w:rsidRDefault="0089782E" w:rsidP="0089782E">
      <w:pPr>
        <w:spacing w:after="0" w:line="360" w:lineRule="auto"/>
        <w:contextualSpacing/>
        <w:jc w:val="both"/>
        <w:rPr>
          <w:rFonts w:ascii="Palatino Linotype" w:eastAsia="Calibri" w:hAnsi="Palatino Linotype" w:cs="Times New Roman"/>
          <w:sz w:val="24"/>
          <w:szCs w:val="24"/>
          <w:lang w:val="es-ES" w:eastAsia="es-ES"/>
        </w:rPr>
      </w:pPr>
    </w:p>
    <w:p w:rsidR="0089782E" w:rsidRPr="00634B1A" w:rsidRDefault="0089782E" w:rsidP="0089782E">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634B1A">
        <w:rPr>
          <w:rFonts w:ascii="Palatino Linotype" w:eastAsia="Calibri" w:hAnsi="Palatino Linotype" w:cs="Arial"/>
          <w:sz w:val="24"/>
          <w:szCs w:val="24"/>
          <w:lang w:val="es-ES_tradnl" w:eastAsia="es-ES"/>
        </w:rPr>
        <w:t xml:space="preserve">En ese orden de ideas, </w:t>
      </w:r>
      <w:proofErr w:type="gramStart"/>
      <w:r w:rsidRPr="00634B1A">
        <w:rPr>
          <w:rFonts w:ascii="Palatino Linotype" w:eastAsia="Calibri" w:hAnsi="Palatino Linotype" w:cs="Arial"/>
          <w:sz w:val="24"/>
          <w:szCs w:val="24"/>
          <w:lang w:val="es-ES_tradnl" w:eastAsia="es-ES"/>
        </w:rPr>
        <w:t>los escritos contiene</w:t>
      </w:r>
      <w:proofErr w:type="gramEnd"/>
      <w:r w:rsidRPr="00634B1A">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w:t>
      </w:r>
      <w:r w:rsidRPr="00634B1A">
        <w:rPr>
          <w:rFonts w:ascii="Palatino Linotype" w:eastAsia="Calibri" w:hAnsi="Palatino Linotype" w:cs="Arial"/>
          <w:sz w:val="24"/>
          <w:szCs w:val="24"/>
          <w:lang w:val="es-ES_tradnl" w:eastAsia="es-ES"/>
        </w:rPr>
        <w:lastRenderedPageBreak/>
        <w:t>este Instituto de Transparencia, Acceso a la Información Pública y Protección de Datos Personales del Estado de México y Municipios, conozca y resuelva el presente recurso.</w:t>
      </w:r>
      <w:bookmarkStart w:id="59" w:name="_Toc2881747"/>
    </w:p>
    <w:p w:rsidR="0089782E" w:rsidRPr="00634B1A" w:rsidRDefault="0089782E" w:rsidP="0089782E">
      <w:pPr>
        <w:keepNext/>
        <w:keepLines/>
        <w:spacing w:before="240" w:after="0"/>
        <w:outlineLvl w:val="0"/>
        <w:rPr>
          <w:rFonts w:ascii="Palatino Linotype" w:eastAsia="MS Mincho" w:hAnsi="Palatino Linotype" w:cstheme="majorBidi"/>
          <w:b/>
          <w:sz w:val="24"/>
          <w:szCs w:val="24"/>
          <w:lang w:val="es-ES_tradnl" w:eastAsia="es-ES"/>
        </w:rPr>
      </w:pPr>
      <w:bookmarkStart w:id="60" w:name="_Toc61625343"/>
      <w:r w:rsidRPr="00634B1A">
        <w:rPr>
          <w:rFonts w:ascii="Palatino Linotype" w:eastAsia="MS Mincho" w:hAnsi="Palatino Linotype" w:cstheme="majorBidi"/>
          <w:b/>
          <w:sz w:val="24"/>
          <w:szCs w:val="24"/>
          <w:lang w:val="es-ES_tradnl" w:eastAsia="es-ES"/>
        </w:rPr>
        <w:t>TERCERO. De previo y espacial pronunciamiento.</w:t>
      </w:r>
      <w:bookmarkEnd w:id="59"/>
      <w:bookmarkEnd w:id="60"/>
    </w:p>
    <w:p w:rsidR="0028301A" w:rsidRPr="00634B1A" w:rsidRDefault="0028301A" w:rsidP="0089782E">
      <w:pPr>
        <w:keepNext/>
        <w:keepLines/>
        <w:spacing w:before="240" w:after="0"/>
        <w:outlineLvl w:val="0"/>
        <w:rPr>
          <w:rFonts w:ascii="Palatino Linotype" w:eastAsia="MS Mincho" w:hAnsi="Palatino Linotype" w:cstheme="majorBidi"/>
          <w:b/>
          <w:color w:val="2E74B5" w:themeColor="accent1" w:themeShade="BF"/>
          <w:sz w:val="24"/>
          <w:szCs w:val="24"/>
          <w:lang w:val="es-ES_tradnl" w:eastAsia="es-ES"/>
        </w:rPr>
      </w:pPr>
    </w:p>
    <w:p w:rsidR="0028301A" w:rsidRPr="00634B1A" w:rsidRDefault="0089782E" w:rsidP="0089782E">
      <w:pPr>
        <w:numPr>
          <w:ilvl w:val="0"/>
          <w:numId w:val="1"/>
        </w:numPr>
        <w:spacing w:before="240" w:after="240" w:line="360" w:lineRule="auto"/>
        <w:ind w:left="0" w:right="49" w:firstLine="0"/>
        <w:contextualSpacing/>
        <w:jc w:val="both"/>
        <w:rPr>
          <w:rFonts w:ascii="Palatino Linotype" w:hAnsi="Palatino Linotype" w:cs="Arial"/>
          <w:sz w:val="28"/>
          <w:szCs w:val="24"/>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634B1A">
        <w:rPr>
          <w:rFonts w:ascii="Palatino Linotype" w:hAnsi="Palatino Linotype"/>
          <w:sz w:val="24"/>
        </w:rPr>
        <w:t xml:space="preserve">Es así que, si bien es cierto el </w:t>
      </w:r>
      <w:r w:rsidRPr="00634B1A">
        <w:rPr>
          <w:rFonts w:ascii="Palatino Linotype" w:hAnsi="Palatino Linotype" w:cs="Arial"/>
          <w:sz w:val="24"/>
        </w:rPr>
        <w:t>solicitante</w:t>
      </w:r>
      <w:r w:rsidRPr="00634B1A">
        <w:rPr>
          <w:rFonts w:ascii="Palatino Linotype" w:hAnsi="Palatino Linotype"/>
          <w:sz w:val="24"/>
        </w:rPr>
        <w:t xml:space="preserve"> al momento de ingresar su solicitud lo hizo mediante la vía de acceso a la información pública, también lo es, que la propia Ley de Transparencia y Acceso a la Información Pública del Estado de México y Municipios en su artículo 2, fracción II establece que se debe p</w:t>
      </w:r>
      <w:r w:rsidRPr="00634B1A">
        <w:rPr>
          <w:rFonts w:ascii="Palatino Linotype" w:hAnsi="Palatino Linotype" w:cs="Arial"/>
          <w:sz w:val="24"/>
        </w:rPr>
        <w:t>roveer lo necesario para garantizar a toda persona el derecho de acceso a la información pública, a través de procedimientos sencillos, expeditos, oportunos y gratuitos, determinando las bases mínimas sobre las cuales se regirán los mismos</w:t>
      </w:r>
      <w:r w:rsidR="0028301A" w:rsidRPr="00634B1A">
        <w:rPr>
          <w:rFonts w:ascii="Palatino Linotype" w:hAnsi="Palatino Linotype"/>
          <w:sz w:val="24"/>
        </w:rPr>
        <w:t>; por lo que se puede observar que el SUJETO OBLIGADO realizó la prevención al solicitante para que acreditara la titularidad de los datos personales que contienen la documentales solicitada, situación que no ocurrió.</w:t>
      </w:r>
    </w:p>
    <w:p w:rsidR="0028301A" w:rsidRPr="00634B1A" w:rsidRDefault="0028301A" w:rsidP="0028301A">
      <w:pPr>
        <w:spacing w:before="240" w:after="240" w:line="360" w:lineRule="auto"/>
        <w:ind w:right="49"/>
        <w:contextualSpacing/>
        <w:jc w:val="both"/>
        <w:rPr>
          <w:rFonts w:ascii="Palatino Linotype" w:hAnsi="Palatino Linotype" w:cs="Arial"/>
          <w:sz w:val="28"/>
          <w:szCs w:val="24"/>
        </w:rPr>
      </w:pPr>
      <w:r w:rsidRPr="00634B1A">
        <w:rPr>
          <w:rFonts w:ascii="Palatino Linotype" w:hAnsi="Palatino Linotype"/>
          <w:sz w:val="24"/>
        </w:rPr>
        <w:t xml:space="preserve"> </w:t>
      </w:r>
    </w:p>
    <w:p w:rsidR="0028301A" w:rsidRPr="00634B1A" w:rsidRDefault="0028301A" w:rsidP="0089782E">
      <w:pPr>
        <w:numPr>
          <w:ilvl w:val="0"/>
          <w:numId w:val="1"/>
        </w:numPr>
        <w:spacing w:before="240" w:after="240" w:line="360" w:lineRule="auto"/>
        <w:ind w:left="0" w:right="49" w:firstLine="0"/>
        <w:contextualSpacing/>
        <w:jc w:val="both"/>
        <w:rPr>
          <w:rFonts w:ascii="Palatino Linotype" w:hAnsi="Palatino Linotype" w:cs="Arial"/>
          <w:sz w:val="28"/>
          <w:szCs w:val="24"/>
        </w:rPr>
      </w:pPr>
      <w:r w:rsidRPr="00634B1A">
        <w:rPr>
          <w:rFonts w:ascii="Palatino Linotype" w:hAnsi="Palatino Linotype" w:cs="Arial"/>
          <w:sz w:val="24"/>
          <w:szCs w:val="24"/>
        </w:rPr>
        <w:t xml:space="preserve">En ese contexto, </w:t>
      </w:r>
      <w:r w:rsidR="00E734AB" w:rsidRPr="00634B1A">
        <w:rPr>
          <w:rFonts w:ascii="Palatino Linotype" w:hAnsi="Palatino Linotype" w:cs="Arial"/>
          <w:sz w:val="24"/>
          <w:szCs w:val="24"/>
        </w:rPr>
        <w:t xml:space="preserve">se tiene que resultar innecesario que el presente asunto que se le dé el tratamiento de como si ésta fuera de Acceso a Datos Personales, considerando que se trata de una solicitud de ésta naturaleza y no así de un derecho de acceso a información pública, luego entonces al haberse prevenido al solicitante de tal circunstancia, el curso será el adoptado desde un inicio, es decir Acceso a la </w:t>
      </w:r>
      <w:r w:rsidR="00E734AB" w:rsidRPr="00634B1A">
        <w:rPr>
          <w:rFonts w:ascii="Palatino Linotype" w:hAnsi="Palatino Linotype" w:cs="Arial"/>
          <w:sz w:val="24"/>
          <w:szCs w:val="24"/>
        </w:rPr>
        <w:lastRenderedPageBreak/>
        <w:t>Información Pública, por lo que la información que se determine entregar de ser el caso se entregara en versión pública en la que se proteja aquella información que haga identificable a una persona.</w:t>
      </w:r>
    </w:p>
    <w:p w:rsidR="0089782E" w:rsidRPr="00634B1A" w:rsidRDefault="0089782E" w:rsidP="0089782E">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634B1A">
        <w:rPr>
          <w:rFonts w:ascii="Palatino Linotype" w:hAnsi="Palatino Linotype" w:cs="Arial"/>
          <w:sz w:val="24"/>
          <w:szCs w:val="24"/>
        </w:rPr>
        <w:t>En los casos en que los particulares formulen solicitud de acceso a la información y ésta corresponda a derechos ARCO o viceversa, los Sujetos Obligados deben dar curso a la solicitud, siempre y cuando cuenten con facultades, competencias y atribuciones para atenderla y dar cumplimiento, aú</w:t>
      </w:r>
      <w:r w:rsidR="00E734AB" w:rsidRPr="00634B1A">
        <w:rPr>
          <w:rFonts w:ascii="Palatino Linotype" w:hAnsi="Palatino Linotype" w:cs="Arial"/>
          <w:sz w:val="24"/>
          <w:szCs w:val="24"/>
        </w:rPr>
        <w:t xml:space="preserve">n y cuando no sea la vía idónea, para el presente caso, se reitera que hubo prevención por parte del </w:t>
      </w:r>
      <w:r w:rsidR="00E734AB" w:rsidRPr="00634B1A">
        <w:rPr>
          <w:rFonts w:ascii="Palatino Linotype" w:hAnsi="Palatino Linotype" w:cs="Arial"/>
          <w:b/>
          <w:sz w:val="24"/>
          <w:szCs w:val="24"/>
        </w:rPr>
        <w:t>SUJETO OBLIGADO</w:t>
      </w:r>
      <w:r w:rsidR="00E734AB" w:rsidRPr="00634B1A">
        <w:rPr>
          <w:rFonts w:ascii="Palatino Linotype" w:hAnsi="Palatino Linotype" w:cs="Arial"/>
          <w:sz w:val="24"/>
          <w:szCs w:val="24"/>
        </w:rPr>
        <w:t xml:space="preserve"> para que el solicitada acreditara la titularidad de los datos, situación que no ocurrió.</w:t>
      </w:r>
    </w:p>
    <w:p w:rsidR="0089782E" w:rsidRPr="00634B1A" w:rsidRDefault="0089782E" w:rsidP="0089782E">
      <w:pPr>
        <w:spacing w:after="0" w:line="360" w:lineRule="auto"/>
        <w:contextualSpacing/>
        <w:jc w:val="both"/>
        <w:rPr>
          <w:rFonts w:ascii="Palatino Linotype" w:eastAsia="MS Mincho" w:hAnsi="Palatino Linotype" w:cs="Arial"/>
          <w:sz w:val="24"/>
          <w:szCs w:val="24"/>
          <w:lang w:val="es-ES_tradnl" w:eastAsia="es-ES"/>
        </w:rPr>
      </w:pPr>
    </w:p>
    <w:p w:rsidR="0089782E" w:rsidRPr="00634B1A" w:rsidRDefault="0089782E" w:rsidP="0089782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634B1A">
        <w:rPr>
          <w:rFonts w:ascii="Palatino Linotype" w:eastAsia="MS Mincho" w:hAnsi="Palatino Linotype" w:cs="Arial"/>
          <w:sz w:val="24"/>
          <w:szCs w:val="24"/>
          <w:lang w:val="es-ES_tradnl" w:eastAsia="es-ES"/>
        </w:rPr>
        <w:t>Se debe puntualizar que</w:t>
      </w:r>
      <w:r w:rsidR="00E734AB" w:rsidRPr="00634B1A">
        <w:rPr>
          <w:rFonts w:ascii="Palatino Linotype" w:eastAsia="MS Mincho" w:hAnsi="Palatino Linotype" w:cs="Arial"/>
          <w:sz w:val="24"/>
          <w:szCs w:val="24"/>
          <w:lang w:val="es-ES_tradnl" w:eastAsia="es-ES"/>
        </w:rPr>
        <w:t xml:space="preserve"> si bien es cierto que </w:t>
      </w:r>
      <w:r w:rsidRPr="00634B1A">
        <w:rPr>
          <w:rFonts w:ascii="Palatino Linotype" w:eastAsia="MS Mincho" w:hAnsi="Palatino Linotype" w:cs="Arial"/>
          <w:sz w:val="24"/>
          <w:szCs w:val="24"/>
          <w:lang w:val="es-ES_tradnl" w:eastAsia="es-ES"/>
        </w:rPr>
        <w:t>los particulares no son expertos en la materia y en ocasiones desconocen la vía para poder tener acceso a los documentos de naturaleza públ</w:t>
      </w:r>
      <w:r w:rsidR="00E734AB" w:rsidRPr="00634B1A">
        <w:rPr>
          <w:rFonts w:ascii="Palatino Linotype" w:eastAsia="MS Mincho" w:hAnsi="Palatino Linotype" w:cs="Arial"/>
          <w:sz w:val="24"/>
          <w:szCs w:val="24"/>
          <w:lang w:val="es-ES_tradnl" w:eastAsia="es-ES"/>
        </w:rPr>
        <w:t>ica o privada, por esa razón y con la finalidad</w:t>
      </w:r>
      <w:r w:rsidRPr="00634B1A">
        <w:rPr>
          <w:rFonts w:ascii="Palatino Linotype" w:eastAsia="MS Mincho" w:hAnsi="Palatino Linotype" w:cs="Arial"/>
          <w:sz w:val="24"/>
          <w:szCs w:val="24"/>
          <w:lang w:val="es-ES_tradnl" w:eastAsia="es-ES"/>
        </w:rPr>
        <w:t xml:space="preserve"> efectos de tutelar los principios de eficacia, prontitud y expedites que establece la Constitución Política de los Estados Unidos Mexicanos lo procedente en éste caso, </w:t>
      </w:r>
      <w:r w:rsidR="00E734AB" w:rsidRPr="00634B1A">
        <w:rPr>
          <w:rFonts w:ascii="Palatino Linotype" w:eastAsia="MS Mincho" w:hAnsi="Palatino Linotype" w:cs="Arial"/>
          <w:sz w:val="24"/>
          <w:szCs w:val="24"/>
          <w:lang w:val="es-ES_tradnl" w:eastAsia="es-ES"/>
        </w:rPr>
        <w:t xml:space="preserve">se debió de </w:t>
      </w:r>
      <w:r w:rsidRPr="00634B1A">
        <w:rPr>
          <w:rFonts w:ascii="Palatino Linotype" w:eastAsia="MS Mincho" w:hAnsi="Palatino Linotype" w:cs="Arial"/>
          <w:sz w:val="24"/>
          <w:szCs w:val="24"/>
          <w:lang w:val="es-ES_tradnl" w:eastAsia="es-ES"/>
        </w:rPr>
        <w:t>es reconducir la vía hacia un derecho distinto también t</w:t>
      </w:r>
      <w:r w:rsidR="00E734AB" w:rsidRPr="00634B1A">
        <w:rPr>
          <w:rFonts w:ascii="Palatino Linotype" w:eastAsia="MS Mincho" w:hAnsi="Palatino Linotype" w:cs="Arial"/>
          <w:sz w:val="24"/>
          <w:szCs w:val="24"/>
          <w:lang w:val="es-ES_tradnl" w:eastAsia="es-ES"/>
        </w:rPr>
        <w:t>utelado por esta Órgano Garante, pero al realizar la prevención y hacer caso omiso el particular, resulta improcedente dicha acción ya no se tiene la certeza de que sea el titular de los datos personales.</w:t>
      </w:r>
    </w:p>
    <w:p w:rsidR="0089782E" w:rsidRPr="00634B1A" w:rsidRDefault="0089782E" w:rsidP="0089782E">
      <w:pPr>
        <w:spacing w:after="0" w:line="360" w:lineRule="auto"/>
        <w:contextualSpacing/>
        <w:jc w:val="both"/>
        <w:rPr>
          <w:rFonts w:ascii="Palatino Linotype" w:eastAsia="MS Mincho" w:hAnsi="Palatino Linotype" w:cs="Arial"/>
          <w:sz w:val="24"/>
          <w:szCs w:val="24"/>
          <w:lang w:val="es-ES_tradnl" w:eastAsia="es-ES"/>
        </w:rPr>
      </w:pPr>
    </w:p>
    <w:p w:rsidR="0089782E" w:rsidRPr="00634B1A" w:rsidRDefault="0089782E" w:rsidP="0089782E">
      <w:pPr>
        <w:keepNext/>
        <w:keepLines/>
        <w:spacing w:before="240" w:after="0"/>
        <w:outlineLvl w:val="0"/>
        <w:rPr>
          <w:rFonts w:ascii="Palatino Linotype" w:eastAsia="MS Mincho" w:hAnsi="Palatino Linotype" w:cstheme="majorBidi"/>
          <w:b/>
          <w:sz w:val="24"/>
          <w:szCs w:val="24"/>
          <w:lang w:val="es-ES_tradnl" w:eastAsia="es-ES"/>
        </w:rPr>
      </w:pPr>
      <w:bookmarkStart w:id="69" w:name="_Toc61625344"/>
      <w:r w:rsidRPr="00634B1A">
        <w:rPr>
          <w:rFonts w:ascii="Palatino Linotype" w:eastAsia="MS Mincho" w:hAnsi="Palatino Linotype" w:cstheme="majorBidi"/>
          <w:b/>
          <w:sz w:val="24"/>
          <w:szCs w:val="24"/>
          <w:lang w:val="es-ES_tradnl" w:eastAsia="es-ES"/>
        </w:rPr>
        <w:lastRenderedPageBreak/>
        <w:t>CUARTO. Del planteamiento de la Litis</w:t>
      </w:r>
      <w:bookmarkEnd w:id="69"/>
    </w:p>
    <w:p w:rsidR="0089782E" w:rsidRPr="00634B1A" w:rsidRDefault="0089782E" w:rsidP="0089782E">
      <w:pPr>
        <w:spacing w:after="0" w:line="360" w:lineRule="auto"/>
        <w:contextualSpacing/>
        <w:jc w:val="both"/>
        <w:rPr>
          <w:rFonts w:ascii="Palatino Linotype" w:eastAsia="MS Mincho" w:hAnsi="Palatino Linotype" w:cs="Arial"/>
          <w:sz w:val="24"/>
          <w:szCs w:val="24"/>
          <w:lang w:val="es-ES_tradnl" w:eastAsia="es-ES"/>
        </w:rPr>
      </w:pPr>
    </w:p>
    <w:p w:rsidR="005965D2" w:rsidRPr="00634B1A" w:rsidRDefault="0089782E" w:rsidP="0089782E">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634B1A">
        <w:rPr>
          <w:rFonts w:ascii="Palatino Linotype" w:eastAsia="MS Mincho" w:hAnsi="Palatino Linotype" w:cs="Arial"/>
          <w:sz w:val="24"/>
          <w:szCs w:val="24"/>
          <w:lang w:val="es-ES_tradnl" w:eastAsia="es-ES"/>
        </w:rPr>
        <w:t xml:space="preserve">De las constancias que integran el expediente electrónico, es de señalar que el </w:t>
      </w:r>
      <w:r w:rsidRPr="00634B1A">
        <w:rPr>
          <w:rFonts w:ascii="Palatino Linotype" w:eastAsia="MS Mincho" w:hAnsi="Palatino Linotype" w:cs="Arial"/>
          <w:b/>
          <w:sz w:val="24"/>
          <w:szCs w:val="24"/>
          <w:lang w:val="es-ES_tradnl" w:eastAsia="es-ES"/>
        </w:rPr>
        <w:t>SUJETO OBLIGADO</w:t>
      </w:r>
      <w:r w:rsidRPr="00634B1A">
        <w:rPr>
          <w:rFonts w:ascii="Palatino Linotype" w:eastAsia="MS Mincho" w:hAnsi="Palatino Linotype" w:cs="Arial"/>
          <w:sz w:val="24"/>
          <w:szCs w:val="24"/>
          <w:lang w:val="es-ES_tradnl" w:eastAsia="es-ES"/>
        </w:rPr>
        <w:t xml:space="preserve"> </w:t>
      </w:r>
      <w:r w:rsidR="005965D2" w:rsidRPr="00634B1A">
        <w:rPr>
          <w:rFonts w:ascii="Palatino Linotype" w:eastAsia="MS Mincho" w:hAnsi="Palatino Linotype" w:cs="Arial"/>
          <w:sz w:val="24"/>
          <w:szCs w:val="24"/>
          <w:lang w:val="es-ES_tradnl" w:eastAsia="es-ES"/>
        </w:rPr>
        <w:t>emitió</w:t>
      </w:r>
      <w:r w:rsidRPr="00634B1A">
        <w:rPr>
          <w:rFonts w:ascii="Palatino Linotype" w:eastAsia="MS Mincho" w:hAnsi="Palatino Linotype" w:cs="Arial"/>
          <w:sz w:val="24"/>
          <w:szCs w:val="24"/>
          <w:lang w:val="es-ES_tradnl" w:eastAsia="es-ES"/>
        </w:rPr>
        <w:t xml:space="preserve"> </w:t>
      </w:r>
      <w:r w:rsidR="005965D2" w:rsidRPr="00634B1A">
        <w:rPr>
          <w:rFonts w:ascii="Palatino Linotype" w:eastAsia="MS Mincho" w:hAnsi="Palatino Linotype" w:cs="Arial"/>
          <w:sz w:val="24"/>
          <w:szCs w:val="24"/>
          <w:lang w:val="es-ES_tradnl" w:eastAsia="es-ES"/>
        </w:rPr>
        <w:t xml:space="preserve">su </w:t>
      </w:r>
      <w:r w:rsidRPr="00634B1A">
        <w:rPr>
          <w:rFonts w:ascii="Palatino Linotype" w:eastAsia="MS Mincho" w:hAnsi="Palatino Linotype" w:cs="Arial"/>
          <w:sz w:val="24"/>
          <w:szCs w:val="24"/>
          <w:lang w:val="es-ES_tradnl" w:eastAsia="es-ES"/>
        </w:rPr>
        <w:t>respuesta</w:t>
      </w:r>
      <w:r w:rsidR="005965D2" w:rsidRPr="00634B1A">
        <w:rPr>
          <w:rFonts w:ascii="Palatino Linotype" w:eastAsia="MS Mincho" w:hAnsi="Palatino Linotype" w:cs="Arial"/>
          <w:sz w:val="24"/>
          <w:szCs w:val="24"/>
          <w:lang w:val="es-ES_tradnl" w:eastAsia="es-ES"/>
        </w:rPr>
        <w:t>, misma que esta descrita en el párrafo 6, la cual consiste en términos generales en recibos de nómina de los años 2013,</w:t>
      </w:r>
      <w:r w:rsidR="00A970AE" w:rsidRPr="00634B1A">
        <w:rPr>
          <w:rFonts w:ascii="Palatino Linotype" w:eastAsia="MS Mincho" w:hAnsi="Palatino Linotype" w:cs="Arial"/>
          <w:sz w:val="24"/>
          <w:szCs w:val="24"/>
          <w:lang w:val="es-ES_tradnl" w:eastAsia="es-ES"/>
        </w:rPr>
        <w:t xml:space="preserve"> </w:t>
      </w:r>
      <w:r w:rsidR="005965D2" w:rsidRPr="00634B1A">
        <w:rPr>
          <w:rFonts w:ascii="Palatino Linotype" w:eastAsia="MS Mincho" w:hAnsi="Palatino Linotype" w:cs="Arial"/>
          <w:sz w:val="24"/>
          <w:szCs w:val="24"/>
          <w:lang w:val="es-ES_tradnl" w:eastAsia="es-ES"/>
        </w:rPr>
        <w:t xml:space="preserve">2014, 2015, 2016, 2017 y 2019, en versión pública, </w:t>
      </w:r>
      <w:r w:rsidR="00DC7F9B" w:rsidRPr="00634B1A">
        <w:rPr>
          <w:rFonts w:ascii="Palatino Linotype" w:eastAsia="MS Mincho" w:hAnsi="Palatino Linotype" w:cs="Arial"/>
          <w:sz w:val="24"/>
          <w:szCs w:val="24"/>
          <w:lang w:val="es-ES_tradnl" w:eastAsia="es-ES"/>
        </w:rPr>
        <w:t>así</w:t>
      </w:r>
      <w:r w:rsidR="005965D2" w:rsidRPr="00634B1A">
        <w:rPr>
          <w:rFonts w:ascii="Palatino Linotype" w:eastAsia="MS Mincho" w:hAnsi="Palatino Linotype" w:cs="Arial"/>
          <w:sz w:val="24"/>
          <w:szCs w:val="24"/>
          <w:lang w:val="es-ES_tradnl" w:eastAsia="es-ES"/>
        </w:rPr>
        <w:t xml:space="preserve"> como el acta del comité de </w:t>
      </w:r>
      <w:r w:rsidR="00DC7F9B" w:rsidRPr="00634B1A">
        <w:rPr>
          <w:rFonts w:ascii="Palatino Linotype" w:eastAsia="MS Mincho" w:hAnsi="Palatino Linotype" w:cs="Arial"/>
          <w:sz w:val="24"/>
          <w:szCs w:val="24"/>
          <w:lang w:val="es-ES_tradnl" w:eastAsia="es-ES"/>
        </w:rPr>
        <w:t xml:space="preserve">transparencia </w:t>
      </w:r>
      <w:r w:rsidR="00A970AE" w:rsidRPr="00634B1A">
        <w:rPr>
          <w:rFonts w:ascii="Palatino Linotype" w:eastAsia="MS Mincho" w:hAnsi="Palatino Linotype" w:cs="Arial"/>
          <w:sz w:val="24"/>
          <w:szCs w:val="24"/>
          <w:lang w:val="es-ES_tradnl" w:eastAsia="es-ES"/>
        </w:rPr>
        <w:t>y</w:t>
      </w:r>
      <w:r w:rsidR="005965D2" w:rsidRPr="00634B1A">
        <w:rPr>
          <w:rFonts w:ascii="Palatino Linotype" w:eastAsia="MS Mincho" w:hAnsi="Palatino Linotype" w:cs="Arial"/>
          <w:sz w:val="24"/>
          <w:szCs w:val="24"/>
          <w:lang w:val="es-ES_tradnl" w:eastAsia="es-ES"/>
        </w:rPr>
        <w:t xml:space="preserve"> </w:t>
      </w:r>
      <w:r w:rsidR="00A970AE" w:rsidRPr="00634B1A">
        <w:rPr>
          <w:rFonts w:ascii="Palatino Linotype" w:eastAsia="MS Mincho" w:hAnsi="Palatino Linotype" w:cs="Arial"/>
          <w:sz w:val="24"/>
          <w:szCs w:val="24"/>
          <w:lang w:val="es-ES_tradnl" w:eastAsia="es-ES"/>
        </w:rPr>
        <w:t xml:space="preserve">escrito por el que se informa que la persona referida en la solicitud ya no la labora en el ayuntamiento, que estaba adscrito a la Contraloría Interna, que laboró durante el periodo </w:t>
      </w:r>
      <w:r w:rsidR="00A970AE" w:rsidRPr="00634B1A">
        <w:rPr>
          <w:rFonts w:ascii="Palatino Linotype" w:eastAsia="MS Mincho" w:hAnsi="Palatino Linotype" w:cs="Arial"/>
          <w:sz w:val="24"/>
          <w:szCs w:val="24"/>
          <w:lang w:eastAsia="es-ES"/>
        </w:rPr>
        <w:t>del 16 de enero de 2019 al 29 de julio de 2019</w:t>
      </w:r>
      <w:r w:rsidR="00205B32" w:rsidRPr="00634B1A">
        <w:rPr>
          <w:rFonts w:ascii="Palatino Linotype" w:eastAsia="MS Mincho" w:hAnsi="Palatino Linotype" w:cs="Arial"/>
          <w:sz w:val="24"/>
          <w:szCs w:val="24"/>
          <w:lang w:eastAsia="es-ES"/>
        </w:rPr>
        <w:t>, que no fue despedido y que no recibió pago de finiquito por no haberlo solicitado.</w:t>
      </w:r>
    </w:p>
    <w:p w:rsidR="0089782E" w:rsidRPr="00634B1A" w:rsidRDefault="0089782E" w:rsidP="0089782E">
      <w:pPr>
        <w:spacing w:after="0" w:line="360" w:lineRule="auto"/>
        <w:contextualSpacing/>
        <w:jc w:val="both"/>
        <w:rPr>
          <w:rFonts w:ascii="Palatino Linotype" w:eastAsiaTheme="minorEastAsia" w:hAnsi="Palatino Linotype" w:cs="Arial"/>
          <w:i/>
          <w:lang w:eastAsia="es-ES"/>
        </w:rPr>
      </w:pPr>
    </w:p>
    <w:p w:rsidR="0089782E" w:rsidRPr="00634B1A" w:rsidRDefault="0089782E" w:rsidP="0089782E">
      <w:pPr>
        <w:numPr>
          <w:ilvl w:val="0"/>
          <w:numId w:val="1"/>
        </w:numPr>
        <w:spacing w:after="0" w:line="360" w:lineRule="auto"/>
        <w:ind w:left="0" w:firstLine="0"/>
        <w:contextualSpacing/>
        <w:jc w:val="both"/>
        <w:rPr>
          <w:rFonts w:ascii="Palatino Linotype" w:eastAsiaTheme="minorEastAsia" w:hAnsi="Palatino Linotype" w:cs="Arial"/>
          <w:i/>
          <w:lang w:eastAsia="es-ES"/>
        </w:rPr>
      </w:pPr>
      <w:r w:rsidRPr="00634B1A">
        <w:rPr>
          <w:rFonts w:ascii="Palatino Linotype" w:eastAsia="MS Mincho" w:hAnsi="Palatino Linotype" w:cs="Arial"/>
          <w:sz w:val="24"/>
          <w:szCs w:val="24"/>
          <w:lang w:val="es-ES_tradnl" w:eastAsia="es-ES"/>
        </w:rPr>
        <w:t xml:space="preserve">Derivado de la respuesta proporcionada el </w:t>
      </w:r>
      <w:r w:rsidRPr="00634B1A">
        <w:rPr>
          <w:rFonts w:ascii="Palatino Linotype" w:eastAsiaTheme="minorEastAsia" w:hAnsi="Palatino Linotype" w:cs="Arial"/>
          <w:sz w:val="24"/>
          <w:szCs w:val="24"/>
          <w:lang w:val="es-ES_tradnl" w:eastAsia="es-ES"/>
        </w:rPr>
        <w:t>particular se inconformó argumentando como motivos de inconformidad en términos generales que</w:t>
      </w:r>
      <w:r w:rsidR="00205B32" w:rsidRPr="00634B1A">
        <w:rPr>
          <w:rFonts w:ascii="Palatino Linotype" w:eastAsiaTheme="minorEastAsia" w:hAnsi="Palatino Linotype" w:cs="Arial"/>
          <w:sz w:val="24"/>
          <w:szCs w:val="24"/>
          <w:lang w:val="es-ES_tradnl" w:eastAsia="es-ES"/>
        </w:rPr>
        <w:t xml:space="preserve"> </w:t>
      </w:r>
      <w:r w:rsidR="00532006" w:rsidRPr="00634B1A">
        <w:rPr>
          <w:rFonts w:ascii="Palatino Linotype" w:eastAsiaTheme="minorEastAsia" w:hAnsi="Palatino Linotype" w:cs="Arial"/>
          <w:sz w:val="24"/>
          <w:szCs w:val="24"/>
          <w:lang w:val="es-ES_tradnl" w:eastAsia="es-ES"/>
        </w:rPr>
        <w:t>la información que se le proporcionó en respuesta no corresponde a lo solicitado, toda vez que fue el titular de asuntos laborales quien dio respuesta,</w:t>
      </w:r>
      <w:r w:rsidR="00205B32" w:rsidRPr="00634B1A">
        <w:rPr>
          <w:rFonts w:ascii="Palatino Linotype" w:eastAsiaTheme="minorEastAsia" w:hAnsi="Palatino Linotype" w:cs="Arial"/>
          <w:sz w:val="24"/>
          <w:szCs w:val="24"/>
          <w:lang w:val="es-ES_tradnl" w:eastAsia="es-ES"/>
        </w:rPr>
        <w:t xml:space="preserve"> </w:t>
      </w:r>
      <w:r w:rsidR="00532006" w:rsidRPr="00634B1A">
        <w:rPr>
          <w:rFonts w:ascii="Palatino Linotype" w:eastAsiaTheme="minorEastAsia" w:hAnsi="Palatino Linotype" w:cs="Arial"/>
          <w:sz w:val="24"/>
          <w:szCs w:val="24"/>
          <w:lang w:val="es-ES_tradnl" w:eastAsia="es-ES"/>
        </w:rPr>
        <w:t>no así la tesorería municipal a quien se le debió enviar la petición, para esta informará si existe o no la información.</w:t>
      </w:r>
    </w:p>
    <w:p w:rsidR="0089782E" w:rsidRPr="00634B1A" w:rsidRDefault="0089782E" w:rsidP="0089782E">
      <w:pPr>
        <w:spacing w:after="0" w:line="360" w:lineRule="auto"/>
        <w:contextualSpacing/>
        <w:jc w:val="both"/>
        <w:rPr>
          <w:rFonts w:ascii="Palatino Linotype" w:eastAsiaTheme="minorEastAsia" w:hAnsi="Palatino Linotype" w:cs="Arial"/>
          <w:i/>
          <w:lang w:eastAsia="es-ES"/>
        </w:rPr>
      </w:pPr>
    </w:p>
    <w:p w:rsidR="0089782E" w:rsidRPr="00634B1A" w:rsidRDefault="0089782E" w:rsidP="0089782E">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34B1A">
        <w:rPr>
          <w:rFonts w:ascii="Palatino Linotype" w:hAnsi="Palatino Linotype" w:cs="Arial"/>
          <w:sz w:val="24"/>
          <w:szCs w:val="24"/>
          <w:lang w:val="es-ES_tradnl"/>
        </w:rPr>
        <w:t xml:space="preserve">En consecuencia, la Litis del presente asunto, corresponde en verificar si la información contenida en la respuesta, deja satisfecho el derecho de acceso a la información del particular, de no ser el caso se </w:t>
      </w:r>
      <w:proofErr w:type="gramStart"/>
      <w:r w:rsidRPr="00634B1A">
        <w:rPr>
          <w:rFonts w:ascii="Palatino Linotype" w:hAnsi="Palatino Linotype" w:cs="Arial"/>
          <w:sz w:val="24"/>
          <w:szCs w:val="24"/>
          <w:lang w:val="es-ES_tradnl"/>
        </w:rPr>
        <w:t>ordenara</w:t>
      </w:r>
      <w:proofErr w:type="gramEnd"/>
      <w:r w:rsidRPr="00634B1A">
        <w:rPr>
          <w:rFonts w:ascii="Palatino Linotype" w:hAnsi="Palatino Linotype" w:cs="Arial"/>
          <w:sz w:val="24"/>
          <w:szCs w:val="24"/>
          <w:lang w:val="es-ES_tradnl"/>
        </w:rPr>
        <w:t xml:space="preserve"> la reparación de la afec</w:t>
      </w:r>
      <w:r w:rsidR="00532006" w:rsidRPr="00634B1A">
        <w:rPr>
          <w:rFonts w:ascii="Palatino Linotype" w:hAnsi="Palatino Linotype" w:cs="Arial"/>
          <w:sz w:val="24"/>
          <w:szCs w:val="24"/>
          <w:lang w:val="es-ES_tradnl"/>
        </w:rPr>
        <w:t>tación en que se haya incurrido.</w:t>
      </w:r>
    </w:p>
    <w:p w:rsidR="0089782E" w:rsidRPr="00634B1A" w:rsidRDefault="0089782E" w:rsidP="0089782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634B1A">
        <w:rPr>
          <w:rFonts w:ascii="Palatino Linotype" w:eastAsia="MS Mincho" w:hAnsi="Palatino Linotype" w:cs="Arial"/>
          <w:sz w:val="24"/>
          <w:szCs w:val="24"/>
          <w:lang w:val="es-ES_tradnl" w:eastAsia="es-ES"/>
        </w:rPr>
        <w:lastRenderedPageBreak/>
        <w:t xml:space="preserve">Del análisis efectuado se advierte que el recurso de revisión del que se trata </w:t>
      </w:r>
      <w:r w:rsidRPr="00634B1A">
        <w:rPr>
          <w:rFonts w:ascii="Palatino Linotype" w:eastAsia="Times New Roman" w:hAnsi="Palatino Linotype" w:cs="Arial"/>
          <w:sz w:val="24"/>
          <w:szCs w:val="24"/>
          <w:lang w:val="es-ES_tradnl" w:eastAsia="es-ES"/>
        </w:rPr>
        <w:t xml:space="preserve">se circunscribe en determinar si </w:t>
      </w:r>
      <w:r w:rsidRPr="00634B1A">
        <w:rPr>
          <w:rFonts w:ascii="Palatino Linotype" w:eastAsia="MS Mincho" w:hAnsi="Palatino Linotype" w:cs="Arial"/>
          <w:sz w:val="24"/>
          <w:szCs w:val="24"/>
          <w:lang w:val="es-ES_tradnl" w:eastAsia="es-ES"/>
        </w:rPr>
        <w:t xml:space="preserve">se actualiza la hipótesis prevista en la </w:t>
      </w:r>
      <w:r w:rsidRPr="00634B1A">
        <w:rPr>
          <w:rFonts w:ascii="Palatino Linotype" w:eastAsia="MS Mincho" w:hAnsi="Palatino Linotype" w:cs="Times New Roman"/>
          <w:b/>
          <w:sz w:val="24"/>
          <w:szCs w:val="24"/>
          <w:lang w:val="es-ES_tradnl" w:eastAsia="es-ES"/>
        </w:rPr>
        <w:t xml:space="preserve">fracción </w:t>
      </w:r>
      <w:r w:rsidR="00532006" w:rsidRPr="00634B1A">
        <w:rPr>
          <w:rFonts w:ascii="Palatino Linotype" w:eastAsia="MS Mincho" w:hAnsi="Palatino Linotype" w:cs="Times New Roman"/>
          <w:b/>
          <w:sz w:val="24"/>
          <w:szCs w:val="24"/>
          <w:lang w:val="es-ES_tradnl" w:eastAsia="es-ES"/>
        </w:rPr>
        <w:t xml:space="preserve">II y V </w:t>
      </w:r>
      <w:r w:rsidRPr="00634B1A">
        <w:rPr>
          <w:rFonts w:ascii="Palatino Linotype" w:eastAsia="MS Mincho" w:hAnsi="Palatino Linotype" w:cs="Times New Roman"/>
          <w:b/>
          <w:sz w:val="24"/>
          <w:szCs w:val="24"/>
          <w:lang w:val="es-ES_tradnl" w:eastAsia="es-ES"/>
        </w:rPr>
        <w:t>del artículo 179 de la Ley de Transparencia y Acceso a la Información Pública del Estado de México y Municipio</w:t>
      </w:r>
      <w:r w:rsidRPr="00634B1A">
        <w:rPr>
          <w:rFonts w:ascii="Palatino Linotype" w:eastAsia="MS Mincho" w:hAnsi="Palatino Linotype" w:cs="Times New Roman"/>
          <w:sz w:val="24"/>
          <w:szCs w:val="24"/>
          <w:lang w:val="es-ES_tradnl" w:eastAsia="es-ES"/>
        </w:rPr>
        <w:t>.</w:t>
      </w:r>
    </w:p>
    <w:p w:rsidR="0089782E" w:rsidRPr="00634B1A" w:rsidRDefault="0089782E" w:rsidP="0089782E">
      <w:pPr>
        <w:spacing w:before="240" w:after="240" w:line="360" w:lineRule="auto"/>
        <w:ind w:right="567"/>
        <w:contextualSpacing/>
        <w:jc w:val="both"/>
        <w:rPr>
          <w:rFonts w:ascii="Palatino Linotype" w:hAnsi="Palatino Linotype"/>
          <w:b/>
          <w:i/>
        </w:rPr>
      </w:pPr>
    </w:p>
    <w:p w:rsidR="0089782E" w:rsidRPr="00634B1A" w:rsidRDefault="0089782E" w:rsidP="00532006">
      <w:pPr>
        <w:spacing w:before="240" w:after="240" w:line="360" w:lineRule="auto"/>
        <w:ind w:left="567" w:right="567"/>
        <w:contextualSpacing/>
        <w:jc w:val="both"/>
        <w:rPr>
          <w:rFonts w:ascii="Palatino Linotype" w:hAnsi="Palatino Linotype"/>
          <w:b/>
          <w:i/>
        </w:rPr>
      </w:pPr>
      <w:r w:rsidRPr="00634B1A">
        <w:rPr>
          <w:rFonts w:ascii="Palatino Linotype" w:hAnsi="Palatino Linotype"/>
          <w:b/>
          <w:i/>
        </w:rPr>
        <w:t>Artículo 179. El recurso de revisión es un medio de protección que la Ley otorga a los particulares, para hacer valer su derecho de acceso a la información pública, y procederá en contra de las siguientes causas:</w:t>
      </w:r>
    </w:p>
    <w:p w:rsidR="0089782E" w:rsidRPr="00634B1A" w:rsidRDefault="0089782E" w:rsidP="00532006">
      <w:pPr>
        <w:spacing w:before="240" w:after="240" w:line="360" w:lineRule="auto"/>
        <w:ind w:left="567" w:right="567"/>
        <w:contextualSpacing/>
        <w:jc w:val="both"/>
        <w:rPr>
          <w:rFonts w:ascii="Palatino Linotype" w:hAnsi="Palatino Linotype"/>
          <w:b/>
          <w:i/>
        </w:rPr>
      </w:pPr>
    </w:p>
    <w:p w:rsidR="0089782E" w:rsidRPr="00634B1A" w:rsidRDefault="00532006" w:rsidP="00532006">
      <w:pPr>
        <w:spacing w:before="240" w:after="240" w:line="360" w:lineRule="auto"/>
        <w:ind w:left="567" w:right="567"/>
        <w:contextualSpacing/>
        <w:jc w:val="both"/>
        <w:rPr>
          <w:rFonts w:ascii="Palatino Linotype" w:hAnsi="Palatino Linotype"/>
          <w:b/>
          <w:i/>
        </w:rPr>
      </w:pPr>
      <w:r w:rsidRPr="00634B1A">
        <w:rPr>
          <w:rFonts w:ascii="Palatino Linotype" w:hAnsi="Palatino Linotype"/>
          <w:b/>
          <w:i/>
        </w:rPr>
        <w:t>I…</w:t>
      </w:r>
      <w:r w:rsidR="0089782E" w:rsidRPr="00634B1A">
        <w:rPr>
          <w:rFonts w:ascii="Palatino Linotype" w:hAnsi="Palatino Linotype"/>
          <w:b/>
          <w:i/>
        </w:rPr>
        <w:t>;</w:t>
      </w:r>
    </w:p>
    <w:p w:rsidR="0089782E" w:rsidRPr="00634B1A" w:rsidRDefault="0089782E" w:rsidP="00532006">
      <w:pPr>
        <w:spacing w:before="240" w:after="240" w:line="360" w:lineRule="auto"/>
        <w:ind w:left="567" w:right="567"/>
        <w:contextualSpacing/>
        <w:jc w:val="both"/>
        <w:rPr>
          <w:rFonts w:ascii="Palatino Linotype" w:hAnsi="Palatino Linotype"/>
          <w:b/>
          <w:i/>
        </w:rPr>
      </w:pPr>
      <w:r w:rsidRPr="00634B1A">
        <w:rPr>
          <w:rFonts w:ascii="Palatino Linotype" w:hAnsi="Palatino Linotype"/>
          <w:b/>
          <w:i/>
        </w:rPr>
        <w:t xml:space="preserve">II. La clasificación de la información; </w:t>
      </w:r>
    </w:p>
    <w:p w:rsidR="0089782E" w:rsidRPr="00634B1A" w:rsidRDefault="00532006" w:rsidP="00532006">
      <w:pPr>
        <w:spacing w:before="240" w:after="240" w:line="360" w:lineRule="auto"/>
        <w:ind w:left="567" w:right="567"/>
        <w:contextualSpacing/>
        <w:jc w:val="both"/>
        <w:rPr>
          <w:rFonts w:ascii="Palatino Linotype" w:hAnsi="Palatino Linotype"/>
          <w:b/>
          <w:i/>
        </w:rPr>
      </w:pPr>
      <w:r w:rsidRPr="00634B1A">
        <w:rPr>
          <w:rFonts w:ascii="Palatino Linotype" w:hAnsi="Palatino Linotype"/>
          <w:b/>
          <w:i/>
        </w:rPr>
        <w:t xml:space="preserve">III. </w:t>
      </w:r>
      <w:proofErr w:type="gramStart"/>
      <w:r w:rsidRPr="00634B1A">
        <w:rPr>
          <w:rFonts w:ascii="Palatino Linotype" w:hAnsi="Palatino Linotype"/>
          <w:b/>
          <w:i/>
        </w:rPr>
        <w:t>y</w:t>
      </w:r>
      <w:r w:rsidR="0089782E" w:rsidRPr="00634B1A">
        <w:rPr>
          <w:rFonts w:ascii="Palatino Linotype" w:hAnsi="Palatino Linotype"/>
          <w:b/>
          <w:i/>
        </w:rPr>
        <w:t xml:space="preserve">  </w:t>
      </w:r>
      <w:r w:rsidRPr="00634B1A">
        <w:rPr>
          <w:rFonts w:ascii="Palatino Linotype" w:hAnsi="Palatino Linotype"/>
          <w:b/>
          <w:i/>
        </w:rPr>
        <w:t>I</w:t>
      </w:r>
      <w:r w:rsidR="0089782E" w:rsidRPr="00634B1A">
        <w:rPr>
          <w:rFonts w:ascii="Palatino Linotype" w:hAnsi="Palatino Linotype"/>
          <w:b/>
          <w:i/>
        </w:rPr>
        <w:t>V</w:t>
      </w:r>
      <w:proofErr w:type="gramEnd"/>
      <w:r w:rsidR="0089782E" w:rsidRPr="00634B1A">
        <w:rPr>
          <w:rFonts w:ascii="Palatino Linotype" w:hAnsi="Palatino Linotype"/>
          <w:b/>
          <w:i/>
        </w:rPr>
        <w:t>…</w:t>
      </w:r>
    </w:p>
    <w:p w:rsidR="00532006" w:rsidRPr="00634B1A" w:rsidRDefault="00532006" w:rsidP="00532006">
      <w:pPr>
        <w:spacing w:before="240" w:after="240" w:line="360" w:lineRule="auto"/>
        <w:ind w:left="567" w:right="567"/>
        <w:contextualSpacing/>
        <w:jc w:val="both"/>
        <w:rPr>
          <w:rFonts w:ascii="Palatino Linotype" w:hAnsi="Palatino Linotype"/>
          <w:b/>
          <w:i/>
        </w:rPr>
      </w:pPr>
      <w:r w:rsidRPr="00634B1A">
        <w:rPr>
          <w:rFonts w:ascii="Palatino Linotype" w:hAnsi="Palatino Linotype"/>
          <w:b/>
          <w:i/>
        </w:rPr>
        <w:t>V. La entrega de información incompleta;</w:t>
      </w:r>
    </w:p>
    <w:p w:rsidR="00532006" w:rsidRPr="00634B1A" w:rsidRDefault="00532006" w:rsidP="00532006">
      <w:pPr>
        <w:spacing w:before="240" w:after="240" w:line="360" w:lineRule="auto"/>
        <w:ind w:left="567" w:right="567"/>
        <w:contextualSpacing/>
        <w:jc w:val="both"/>
        <w:rPr>
          <w:rFonts w:ascii="Palatino Linotype" w:hAnsi="Palatino Linotype"/>
          <w:b/>
          <w:i/>
        </w:rPr>
      </w:pPr>
      <w:r w:rsidRPr="00634B1A">
        <w:rPr>
          <w:rFonts w:ascii="Palatino Linotype" w:hAnsi="Palatino Linotype"/>
          <w:b/>
          <w:i/>
        </w:rPr>
        <w:t>VI…;</w:t>
      </w:r>
    </w:p>
    <w:p w:rsidR="00532006" w:rsidRPr="00634B1A" w:rsidRDefault="00532006" w:rsidP="00532006">
      <w:pPr>
        <w:spacing w:before="240" w:after="240" w:line="360" w:lineRule="auto"/>
        <w:ind w:left="567" w:right="567"/>
        <w:contextualSpacing/>
        <w:jc w:val="both"/>
        <w:rPr>
          <w:rFonts w:ascii="Palatino Linotype" w:hAnsi="Palatino Linotype"/>
          <w:b/>
          <w:i/>
        </w:rPr>
      </w:pPr>
    </w:p>
    <w:p w:rsidR="0089782E" w:rsidRPr="00634B1A" w:rsidRDefault="0089782E" w:rsidP="0089782E">
      <w:pPr>
        <w:spacing w:before="240" w:after="240" w:line="360" w:lineRule="auto"/>
        <w:ind w:right="49"/>
        <w:contextualSpacing/>
        <w:jc w:val="both"/>
        <w:rPr>
          <w:lang w:val="es-ES"/>
        </w:rPr>
      </w:pPr>
    </w:p>
    <w:p w:rsidR="0089782E" w:rsidRPr="00634B1A" w:rsidRDefault="0089782E" w:rsidP="0089782E">
      <w:pPr>
        <w:numPr>
          <w:ilvl w:val="0"/>
          <w:numId w:val="1"/>
        </w:numPr>
        <w:spacing w:before="240" w:after="240" w:line="360" w:lineRule="auto"/>
        <w:ind w:left="0" w:right="49" w:firstLine="0"/>
        <w:contextualSpacing/>
        <w:jc w:val="both"/>
        <w:rPr>
          <w:rFonts w:ascii="Palatino Linotype" w:hAnsi="Palatino Linotype"/>
          <w:sz w:val="24"/>
          <w:szCs w:val="24"/>
        </w:rPr>
      </w:pPr>
      <w:r w:rsidRPr="00634B1A">
        <w:rPr>
          <w:rFonts w:ascii="Palatino Linotype" w:hAnsi="Palatino Linotype"/>
          <w:sz w:val="24"/>
          <w:szCs w:val="24"/>
        </w:rPr>
        <w:t xml:space="preserve">Por lo que el Recurso Revisión tiene como finalidad reparar cualquier posible afectación al derecho de acceso a la información pública en términos del Título Octavo de la </w:t>
      </w:r>
      <w:r w:rsidRPr="00634B1A">
        <w:rPr>
          <w:rFonts w:ascii="Palatino Linotype" w:hAnsi="Palatino Linotype"/>
          <w:b/>
          <w:sz w:val="24"/>
          <w:szCs w:val="24"/>
        </w:rPr>
        <w:t>Ley de Transparencia y Acceso a la Información Pública del Estado de México y Municipios</w:t>
      </w:r>
      <w:r w:rsidRPr="00634B1A">
        <w:rPr>
          <w:rFonts w:ascii="Palatino Linotype" w:hAnsi="Palatino Linotype"/>
          <w:sz w:val="24"/>
          <w:szCs w:val="24"/>
        </w:rPr>
        <w:t xml:space="preserve">, y determinar la confirmación; revocación o modificación; </w:t>
      </w:r>
      <w:proofErr w:type="spellStart"/>
      <w:r w:rsidRPr="00634B1A">
        <w:rPr>
          <w:rFonts w:ascii="Palatino Linotype" w:hAnsi="Palatino Linotype"/>
          <w:sz w:val="24"/>
          <w:szCs w:val="24"/>
        </w:rPr>
        <w:t>desechamiento</w:t>
      </w:r>
      <w:proofErr w:type="spellEnd"/>
      <w:r w:rsidRPr="00634B1A">
        <w:rPr>
          <w:rFonts w:ascii="Palatino Linotype" w:hAnsi="Palatino Linotype"/>
          <w:sz w:val="24"/>
          <w:szCs w:val="24"/>
        </w:rPr>
        <w:t xml:space="preserve"> o sobreseimiento; y en su caso ordenar la entrega de la información.</w:t>
      </w:r>
    </w:p>
    <w:p w:rsidR="0089782E" w:rsidRPr="00634B1A" w:rsidRDefault="0089782E" w:rsidP="0089782E">
      <w:pPr>
        <w:spacing w:before="240" w:after="240" w:line="360" w:lineRule="auto"/>
        <w:ind w:right="49"/>
        <w:contextualSpacing/>
        <w:jc w:val="both"/>
        <w:rPr>
          <w:rFonts w:ascii="Palatino Linotype" w:hAnsi="Palatino Linotype"/>
          <w:sz w:val="24"/>
          <w:szCs w:val="24"/>
        </w:rPr>
      </w:pPr>
    </w:p>
    <w:p w:rsidR="00D71830" w:rsidRPr="00634B1A" w:rsidRDefault="0089782E" w:rsidP="0089782E">
      <w:pPr>
        <w:keepNext/>
        <w:keepLines/>
        <w:spacing w:after="0" w:line="360" w:lineRule="auto"/>
        <w:outlineLvl w:val="0"/>
        <w:rPr>
          <w:rFonts w:ascii="Palatino Linotype" w:eastAsia="MS Gothic" w:hAnsi="Palatino Linotype" w:cstheme="majorBidi"/>
          <w:b/>
          <w:sz w:val="24"/>
          <w:szCs w:val="24"/>
          <w:lang w:val="es-ES_tradnl" w:eastAsia="es-ES"/>
        </w:rPr>
      </w:pPr>
      <w:bookmarkStart w:id="70" w:name="_Toc61625345"/>
      <w:bookmarkStart w:id="71" w:name="_Toc2881748"/>
      <w:r w:rsidRPr="00634B1A">
        <w:rPr>
          <w:rFonts w:ascii="Palatino Linotype" w:eastAsia="MS Gothic" w:hAnsi="Palatino Linotype" w:cstheme="majorBidi"/>
          <w:b/>
          <w:sz w:val="24"/>
          <w:szCs w:val="24"/>
          <w:lang w:val="es-ES_tradnl" w:eastAsia="es-ES"/>
        </w:rPr>
        <w:lastRenderedPageBreak/>
        <w:t xml:space="preserve">QUINTO. </w:t>
      </w:r>
      <w:r w:rsidR="00D71830" w:rsidRPr="00634B1A">
        <w:rPr>
          <w:rFonts w:ascii="Palatino Linotype" w:eastAsia="MS Gothic" w:hAnsi="Palatino Linotype" w:cstheme="majorBidi"/>
          <w:b/>
          <w:sz w:val="24"/>
          <w:szCs w:val="24"/>
          <w:lang w:val="es-ES_tradnl" w:eastAsia="es-ES"/>
        </w:rPr>
        <w:t>De previo y especial pronunciamiento</w:t>
      </w:r>
      <w:bookmarkEnd w:id="70"/>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 xml:space="preserve">Desde que inició, a finales de 2019, la crisis generada por el virus </w:t>
      </w:r>
      <w:r w:rsidRPr="00634B1A">
        <w:rPr>
          <w:rFonts w:ascii="Palatino Linotype" w:hAnsi="Palatino Linotype"/>
          <w:b/>
          <w:sz w:val="24"/>
          <w:szCs w:val="24"/>
          <w:lang w:val="es-ES"/>
        </w:rPr>
        <w:t xml:space="preserve">SARS-Cov-2 </w:t>
      </w:r>
      <w:proofErr w:type="gramStart"/>
      <w:r w:rsidRPr="00634B1A">
        <w:rPr>
          <w:rFonts w:ascii="Palatino Linotype" w:hAnsi="Palatino Linotype"/>
          <w:b/>
          <w:sz w:val="24"/>
          <w:szCs w:val="24"/>
          <w:lang w:val="es-ES"/>
        </w:rPr>
        <w:t>-  COVID</w:t>
      </w:r>
      <w:proofErr w:type="gramEnd"/>
      <w:r w:rsidRPr="00634B1A">
        <w:rPr>
          <w:rFonts w:ascii="Palatino Linotype" w:hAnsi="Palatino Linotype"/>
          <w:b/>
          <w:sz w:val="24"/>
          <w:szCs w:val="24"/>
          <w:lang w:val="es-ES"/>
        </w:rPr>
        <w:t>-19</w:t>
      </w:r>
      <w:r w:rsidRPr="00634B1A">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D71830" w:rsidRPr="00634B1A" w:rsidRDefault="00D71830" w:rsidP="00D71830">
      <w:pPr>
        <w:pStyle w:val="Prrafodelista"/>
        <w:spacing w:line="360" w:lineRule="auto"/>
        <w:ind w:left="0"/>
        <w:jc w:val="both"/>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D71830" w:rsidRPr="00634B1A" w:rsidRDefault="00D71830" w:rsidP="00D71830">
      <w:pPr>
        <w:pStyle w:val="Prrafodelista"/>
        <w:spacing w:line="360" w:lineRule="auto"/>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w:t>
      </w:r>
      <w:r w:rsidRPr="00634B1A">
        <w:rPr>
          <w:rFonts w:ascii="Palatino Linotype" w:hAnsi="Palatino Linotype"/>
          <w:sz w:val="24"/>
          <w:szCs w:val="24"/>
          <w:lang w:val="es-ES"/>
        </w:rPr>
        <w:lastRenderedPageBreak/>
        <w:t>atender estos procedimientos, mientras el país y el estado enfrentaban las condiciones de semáforo rojo sanitario.</w:t>
      </w:r>
    </w:p>
    <w:p w:rsidR="00D71830" w:rsidRPr="00634B1A" w:rsidRDefault="00D71830" w:rsidP="00D71830">
      <w:pPr>
        <w:pStyle w:val="Prrafodelista"/>
        <w:spacing w:line="360" w:lineRule="auto"/>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D71830" w:rsidRPr="00634B1A" w:rsidRDefault="00D71830" w:rsidP="00D71830">
      <w:pPr>
        <w:pStyle w:val="Prrafodelista"/>
        <w:spacing w:line="360" w:lineRule="auto"/>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w:t>
      </w:r>
      <w:r w:rsidRPr="00634B1A">
        <w:rPr>
          <w:rFonts w:ascii="Palatino Linotype" w:hAnsi="Palatino Linotype"/>
          <w:sz w:val="24"/>
          <w:szCs w:val="24"/>
          <w:lang w:val="es-ES"/>
        </w:rPr>
        <w:lastRenderedPageBreak/>
        <w:t>ocurrió tanto en el sector público como en el privado, incluso, el propio Congreso de la Unión, recientemente aprobó la reforma al artículo 311 y la adición del capítulo XII Bis a la Ley del Federal del Trabajo en materia de teletrabajo.</w:t>
      </w:r>
    </w:p>
    <w:p w:rsidR="00D71830" w:rsidRPr="00634B1A" w:rsidRDefault="00D71830" w:rsidP="00D71830">
      <w:pPr>
        <w:pStyle w:val="Prrafodelista"/>
        <w:spacing w:line="360" w:lineRule="auto"/>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 xml:space="preserve">El </w:t>
      </w:r>
      <w:proofErr w:type="spellStart"/>
      <w:r w:rsidRPr="00634B1A">
        <w:rPr>
          <w:rFonts w:ascii="Palatino Linotype" w:hAnsi="Palatino Linotype"/>
          <w:sz w:val="24"/>
          <w:szCs w:val="24"/>
          <w:lang w:val="es-ES"/>
        </w:rPr>
        <w:t>Infoem</w:t>
      </w:r>
      <w:proofErr w:type="spellEnd"/>
      <w:r w:rsidRPr="00634B1A">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634B1A">
        <w:rPr>
          <w:rFonts w:ascii="Palatino Linotype" w:hAnsi="Palatino Linotype"/>
          <w:sz w:val="24"/>
          <w:szCs w:val="24"/>
          <w:lang w:val="es-ES"/>
        </w:rPr>
        <w:t>transito</w:t>
      </w:r>
      <w:proofErr w:type="spellEnd"/>
      <w:r w:rsidRPr="00634B1A">
        <w:rPr>
          <w:rFonts w:ascii="Palatino Linotype"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rsidR="00D71830" w:rsidRPr="00634B1A" w:rsidRDefault="00D71830" w:rsidP="00D71830">
      <w:pPr>
        <w:pStyle w:val="Prrafodelista"/>
        <w:spacing w:line="360" w:lineRule="auto"/>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w:t>
      </w:r>
      <w:r w:rsidRPr="00634B1A">
        <w:rPr>
          <w:rFonts w:ascii="Palatino Linotype" w:hAnsi="Palatino Linotype"/>
          <w:sz w:val="24"/>
          <w:szCs w:val="24"/>
          <w:lang w:val="es-ES"/>
        </w:rPr>
        <w:lastRenderedPageBreak/>
        <w:t>los derechos, en el contexto actual de pandemia adquiere una mayor importancia ya que estas herramientas tecnológicas permiten que la atención de estos procedimientos sea compatible con la modalidad de trabajo a distancia o trabajo en casa.</w:t>
      </w:r>
    </w:p>
    <w:p w:rsidR="00D71830" w:rsidRPr="00634B1A" w:rsidRDefault="00D71830" w:rsidP="00D71830">
      <w:pPr>
        <w:pStyle w:val="Prrafodelista"/>
        <w:spacing w:line="360" w:lineRule="auto"/>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D71830" w:rsidRPr="00634B1A" w:rsidRDefault="00D71830" w:rsidP="00D71830">
      <w:pPr>
        <w:pStyle w:val="Prrafodelista"/>
        <w:spacing w:line="360" w:lineRule="auto"/>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w:t>
      </w:r>
      <w:r w:rsidRPr="00634B1A">
        <w:rPr>
          <w:rFonts w:ascii="Palatino Linotype" w:hAnsi="Palatino Linotype"/>
          <w:sz w:val="24"/>
          <w:szCs w:val="24"/>
          <w:lang w:val="es-ES"/>
        </w:rPr>
        <w:lastRenderedPageBreak/>
        <w:t>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D71830" w:rsidRPr="00634B1A" w:rsidRDefault="00D71830" w:rsidP="00D71830">
      <w:pPr>
        <w:pStyle w:val="Prrafodelista"/>
        <w:spacing w:line="360" w:lineRule="auto"/>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D71830" w:rsidRPr="00634B1A" w:rsidRDefault="00D71830" w:rsidP="00D71830">
      <w:pPr>
        <w:pStyle w:val="Prrafodelista"/>
        <w:spacing w:line="360" w:lineRule="auto"/>
        <w:rPr>
          <w:rFonts w:ascii="Palatino Linotype" w:hAnsi="Palatino Linotype"/>
          <w:sz w:val="24"/>
          <w:szCs w:val="24"/>
          <w:lang w:val="es-ES"/>
        </w:rPr>
      </w:pPr>
    </w:p>
    <w:p w:rsidR="00D71830" w:rsidRPr="00634B1A" w:rsidRDefault="00D71830" w:rsidP="00D71830">
      <w:pPr>
        <w:pStyle w:val="Prrafodelista"/>
        <w:numPr>
          <w:ilvl w:val="0"/>
          <w:numId w:val="1"/>
        </w:numPr>
        <w:spacing w:line="360" w:lineRule="auto"/>
        <w:ind w:left="0" w:firstLine="0"/>
        <w:jc w:val="both"/>
        <w:rPr>
          <w:rFonts w:ascii="Palatino Linotype" w:hAnsi="Palatino Linotype"/>
          <w:sz w:val="24"/>
          <w:szCs w:val="24"/>
          <w:lang w:val="es-ES"/>
        </w:rPr>
      </w:pPr>
      <w:r w:rsidRPr="00634B1A">
        <w:rPr>
          <w:rFonts w:ascii="Palatino Linotype" w:hAnsi="Palatino Linotype"/>
          <w:sz w:val="24"/>
          <w:szCs w:val="24"/>
          <w:lang w:val="es-ES"/>
        </w:rPr>
        <w:t xml:space="preserve">Desde nuestra perspectiva ello se consigue si dentro de las medidas adoptadas por los sujetos obligados para mantener el ejercicio de las facultades, </w:t>
      </w:r>
      <w:r w:rsidRPr="00634B1A">
        <w:rPr>
          <w:rFonts w:ascii="Palatino Linotype" w:hAnsi="Palatino Linotype"/>
          <w:sz w:val="24"/>
          <w:szCs w:val="24"/>
          <w:lang w:val="es-ES"/>
        </w:rPr>
        <w:lastRenderedPageBreak/>
        <w:t>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D71830" w:rsidRPr="00634B1A" w:rsidRDefault="00D71830" w:rsidP="0089782E">
      <w:pPr>
        <w:keepNext/>
        <w:keepLines/>
        <w:spacing w:after="0" w:line="360" w:lineRule="auto"/>
        <w:outlineLvl w:val="0"/>
        <w:rPr>
          <w:rFonts w:ascii="Palatino Linotype" w:eastAsia="MS Gothic" w:hAnsi="Palatino Linotype" w:cstheme="majorBidi"/>
          <w:b/>
          <w:sz w:val="24"/>
          <w:szCs w:val="24"/>
          <w:lang w:val="es-ES_tradnl" w:eastAsia="es-ES"/>
        </w:rPr>
      </w:pPr>
    </w:p>
    <w:p w:rsidR="0089782E" w:rsidRPr="00634B1A" w:rsidRDefault="00D71830" w:rsidP="0089782E">
      <w:pPr>
        <w:keepNext/>
        <w:keepLines/>
        <w:spacing w:after="0" w:line="360" w:lineRule="auto"/>
        <w:outlineLvl w:val="0"/>
        <w:rPr>
          <w:rFonts w:ascii="Palatino Linotype" w:eastAsia="MS Gothic" w:hAnsi="Palatino Linotype" w:cstheme="majorBidi"/>
          <w:b/>
          <w:sz w:val="24"/>
          <w:szCs w:val="24"/>
          <w:lang w:val="es-ES_tradnl" w:eastAsia="es-ES"/>
        </w:rPr>
      </w:pPr>
      <w:bookmarkStart w:id="72" w:name="_Toc61625346"/>
      <w:r w:rsidRPr="00634B1A">
        <w:rPr>
          <w:rFonts w:ascii="Palatino Linotype" w:eastAsia="MS Gothic" w:hAnsi="Palatino Linotype" w:cstheme="majorBidi"/>
          <w:b/>
          <w:sz w:val="24"/>
          <w:szCs w:val="24"/>
          <w:lang w:val="es-ES_tradnl" w:eastAsia="es-ES"/>
        </w:rPr>
        <w:t xml:space="preserve">SEXTO. </w:t>
      </w:r>
      <w:r w:rsidR="0089782E" w:rsidRPr="00634B1A">
        <w:rPr>
          <w:rFonts w:ascii="Palatino Linotype" w:eastAsia="MS Gothic" w:hAnsi="Palatino Linotype" w:cstheme="majorBidi"/>
          <w:b/>
          <w:sz w:val="24"/>
          <w:szCs w:val="24"/>
          <w:lang w:val="es-ES_tradnl" w:eastAsia="es-ES"/>
        </w:rPr>
        <w:t>Del estudio y resolución del recurso de revisión.</w:t>
      </w:r>
      <w:bookmarkEnd w:id="71"/>
      <w:bookmarkEnd w:id="72"/>
    </w:p>
    <w:p w:rsidR="0089782E" w:rsidRPr="00634B1A" w:rsidRDefault="0089782E" w:rsidP="0089782E">
      <w:pPr>
        <w:spacing w:after="0" w:line="360" w:lineRule="auto"/>
      </w:pPr>
    </w:p>
    <w:p w:rsidR="0089782E" w:rsidRPr="00634B1A" w:rsidRDefault="0089782E" w:rsidP="0089782E">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34B1A">
        <w:rPr>
          <w:rFonts w:ascii="Palatino Linotype" w:eastAsia="MS Mincho" w:hAnsi="Palatino Linotype" w:cs="Times New Roman"/>
          <w:sz w:val="24"/>
          <w:szCs w:val="24"/>
          <w:lang w:val="es-ES_tradnl" w:eastAsia="es-ES"/>
        </w:rPr>
        <w:t>En términos generales, la Ley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89782E" w:rsidRPr="00634B1A" w:rsidRDefault="0089782E" w:rsidP="0089782E">
      <w:pPr>
        <w:spacing w:after="0" w:line="360" w:lineRule="auto"/>
        <w:ind w:right="34"/>
        <w:contextualSpacing/>
        <w:jc w:val="both"/>
        <w:rPr>
          <w:rFonts w:ascii="Palatino Linotype" w:eastAsia="MS Mincho" w:hAnsi="Palatino Linotype" w:cs="Times New Roman"/>
          <w:sz w:val="16"/>
          <w:szCs w:val="24"/>
          <w:lang w:val="es-ES_tradnl" w:eastAsia="es-ES"/>
        </w:rPr>
      </w:pPr>
    </w:p>
    <w:p w:rsidR="0089782E" w:rsidRPr="00634B1A" w:rsidRDefault="0089782E" w:rsidP="0089782E">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34B1A">
        <w:rPr>
          <w:rFonts w:ascii="Palatino Linotype" w:eastAsia="MS Mincho" w:hAnsi="Palatino Linotype" w:cs="Times New Roman"/>
          <w:sz w:val="24"/>
          <w:szCs w:val="24"/>
          <w:lang w:val="es-ES_tradnl" w:eastAsia="es-ES"/>
        </w:rPr>
        <w:lastRenderedPageBreak/>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89782E" w:rsidRPr="00634B1A" w:rsidRDefault="0089782E" w:rsidP="0089782E">
      <w:pPr>
        <w:spacing w:after="0" w:line="360" w:lineRule="auto"/>
        <w:ind w:right="49"/>
        <w:contextualSpacing/>
        <w:jc w:val="both"/>
        <w:rPr>
          <w:rFonts w:ascii="Palatino Linotype" w:eastAsia="MS Mincho" w:hAnsi="Palatino Linotype" w:cs="Times New Roman"/>
          <w:sz w:val="14"/>
          <w:szCs w:val="24"/>
          <w:lang w:val="es-ES_tradnl" w:eastAsia="es-ES"/>
        </w:rPr>
      </w:pPr>
    </w:p>
    <w:p w:rsidR="0089782E" w:rsidRPr="00634B1A" w:rsidRDefault="0089782E" w:rsidP="0089782E">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34B1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89782E" w:rsidRPr="00634B1A" w:rsidRDefault="0089782E" w:rsidP="0089782E">
      <w:pPr>
        <w:spacing w:after="0" w:line="360" w:lineRule="auto"/>
        <w:ind w:right="49"/>
        <w:contextualSpacing/>
        <w:jc w:val="both"/>
        <w:rPr>
          <w:rFonts w:ascii="Palatino Linotype" w:eastAsia="MS Mincho" w:hAnsi="Palatino Linotype" w:cs="Times New Roman"/>
          <w:sz w:val="16"/>
          <w:szCs w:val="24"/>
          <w:lang w:val="es-ES_tradnl" w:eastAsia="es-ES"/>
        </w:rPr>
      </w:pPr>
    </w:p>
    <w:p w:rsidR="0089782E" w:rsidRPr="00634B1A" w:rsidRDefault="0089782E" w:rsidP="0089782E">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634B1A">
        <w:rPr>
          <w:rFonts w:ascii="Palatino Linotype" w:eastAsia="MS Mincho" w:hAnsi="Palatino Linotype" w:cs="Arial"/>
          <w:sz w:val="24"/>
          <w:szCs w:val="24"/>
          <w:lang w:val="es-ES_tradnl" w:eastAsia="es-MX"/>
        </w:rPr>
        <w:t xml:space="preserve">En ese </w:t>
      </w:r>
      <w:r w:rsidRPr="00634B1A">
        <w:rPr>
          <w:rFonts w:ascii="Palatino Linotype" w:eastAsia="MS Mincho" w:hAnsi="Palatino Linotype" w:cs="Times New Roman"/>
          <w:sz w:val="24"/>
          <w:szCs w:val="24"/>
          <w:lang w:val="es-ES_tradnl" w:eastAsia="es-ES"/>
        </w:rPr>
        <w:t>sentido</w:t>
      </w:r>
      <w:r w:rsidRPr="00634B1A">
        <w:rPr>
          <w:rFonts w:ascii="Palatino Linotype" w:eastAsia="MS Mincho" w:hAnsi="Palatino Linotype" w:cs="Arial"/>
          <w:sz w:val="24"/>
          <w:szCs w:val="24"/>
          <w:lang w:val="es-ES_tradnl" w:eastAsia="es-MX"/>
        </w:rPr>
        <w:t>, no hay que perder de vista el principio de máxima publicidad establecido en el artículo 8 de la Ley de Transparencia y Acceso a la Información Pública del Estado de México y Municipios que señala:</w:t>
      </w:r>
    </w:p>
    <w:p w:rsidR="0089782E" w:rsidRPr="00634B1A" w:rsidRDefault="0089782E" w:rsidP="0089782E">
      <w:pPr>
        <w:spacing w:after="0" w:line="360" w:lineRule="auto"/>
        <w:contextualSpacing/>
        <w:rPr>
          <w:rFonts w:ascii="Palatino Linotype" w:eastAsia="MS Mincho" w:hAnsi="Palatino Linotype" w:cs="Arial"/>
          <w:bCs/>
          <w:sz w:val="24"/>
          <w:szCs w:val="24"/>
          <w:lang w:val="es-ES_tradnl" w:eastAsia="es-ES"/>
        </w:rPr>
      </w:pPr>
    </w:p>
    <w:p w:rsidR="0089782E" w:rsidRPr="00634B1A" w:rsidRDefault="0089782E" w:rsidP="00532006">
      <w:pPr>
        <w:spacing w:after="0" w:line="360" w:lineRule="auto"/>
        <w:ind w:left="567" w:right="616"/>
        <w:jc w:val="both"/>
        <w:rPr>
          <w:rFonts w:ascii="Palatino Linotype" w:eastAsia="MS Mincho" w:hAnsi="Palatino Linotype" w:cs="Arial"/>
          <w:i/>
          <w:szCs w:val="24"/>
          <w:lang w:val="es-ES_tradnl" w:eastAsia="es-MX"/>
        </w:rPr>
      </w:pPr>
      <w:r w:rsidRPr="00634B1A">
        <w:rPr>
          <w:rFonts w:ascii="Palatino Linotype" w:eastAsia="MS Mincho" w:hAnsi="Palatino Linotype" w:cs="Arial"/>
          <w:i/>
          <w:szCs w:val="24"/>
          <w:lang w:val="es-ES_tradnl" w:eastAsia="es-MX"/>
        </w:rPr>
        <w:t>“</w:t>
      </w:r>
      <w:r w:rsidRPr="00634B1A">
        <w:rPr>
          <w:rFonts w:ascii="Palatino Linotype" w:eastAsia="MS Mincho" w:hAnsi="Palatino Linotype" w:cs="Arial"/>
          <w:b/>
          <w:i/>
          <w:szCs w:val="24"/>
          <w:lang w:val="es-ES_tradnl" w:eastAsia="es-MX"/>
        </w:rPr>
        <w:t>Artículo 8</w:t>
      </w:r>
      <w:r w:rsidRPr="00634B1A">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89782E" w:rsidRPr="00634B1A" w:rsidRDefault="0089782E" w:rsidP="00532006">
      <w:pPr>
        <w:spacing w:after="0" w:line="360" w:lineRule="auto"/>
        <w:ind w:left="567" w:right="616"/>
        <w:jc w:val="both"/>
        <w:rPr>
          <w:rFonts w:ascii="Palatino Linotype" w:eastAsia="MS Mincho" w:hAnsi="Palatino Linotype" w:cs="Arial"/>
          <w:i/>
          <w:szCs w:val="24"/>
          <w:lang w:val="es-ES_tradnl" w:eastAsia="es-MX"/>
        </w:rPr>
      </w:pPr>
    </w:p>
    <w:p w:rsidR="0089782E" w:rsidRPr="00634B1A" w:rsidRDefault="0089782E" w:rsidP="00532006">
      <w:pPr>
        <w:spacing w:after="0" w:line="360" w:lineRule="auto"/>
        <w:ind w:left="567" w:right="616"/>
        <w:jc w:val="both"/>
        <w:rPr>
          <w:rFonts w:ascii="Palatino Linotype" w:eastAsia="MS Mincho" w:hAnsi="Palatino Linotype" w:cs="Arial"/>
          <w:i/>
          <w:szCs w:val="24"/>
          <w:lang w:val="es-ES_tradnl" w:eastAsia="es-MX"/>
        </w:rPr>
      </w:pPr>
      <w:r w:rsidRPr="00634B1A">
        <w:rPr>
          <w:rFonts w:ascii="Palatino Linotype" w:eastAsia="MS Mincho" w:hAnsi="Palatino Linotype" w:cs="Arial"/>
          <w:i/>
          <w:szCs w:val="24"/>
          <w:lang w:val="es-ES_tradnl"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w:t>
      </w:r>
      <w:r w:rsidRPr="00634B1A">
        <w:rPr>
          <w:rFonts w:ascii="Palatino Linotype" w:eastAsia="MS Mincho" w:hAnsi="Palatino Linotype" w:cs="Arial"/>
          <w:i/>
          <w:szCs w:val="24"/>
          <w:lang w:val="es-ES_tradnl" w:eastAsia="es-MX"/>
        </w:rPr>
        <w:lastRenderedPageBreak/>
        <w:t>nacionales e internacionales especializados, favoreciendo en todo tiempo a las personas la protección más amplia, atendiendo al principio pro persona... “</w:t>
      </w:r>
    </w:p>
    <w:p w:rsidR="0089782E" w:rsidRPr="00634B1A" w:rsidRDefault="0089782E" w:rsidP="0089782E">
      <w:pPr>
        <w:spacing w:after="0" w:line="360" w:lineRule="auto"/>
        <w:ind w:right="616"/>
        <w:jc w:val="both"/>
        <w:rPr>
          <w:rFonts w:ascii="Palatino Linotype" w:eastAsia="MS Mincho" w:hAnsi="Palatino Linotype" w:cs="Arial"/>
          <w:i/>
          <w:szCs w:val="24"/>
          <w:lang w:val="es-ES_tradnl" w:eastAsia="es-MX"/>
        </w:rPr>
      </w:pPr>
    </w:p>
    <w:p w:rsidR="0089782E" w:rsidRPr="00634B1A" w:rsidRDefault="0089782E" w:rsidP="0089782E">
      <w:pPr>
        <w:numPr>
          <w:ilvl w:val="0"/>
          <w:numId w:val="1"/>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634B1A">
        <w:rPr>
          <w:rFonts w:ascii="Palatino Linotype" w:eastAsia="MS Mincho" w:hAnsi="Palatino Linotype" w:cs="Times New Roman"/>
          <w:sz w:val="24"/>
          <w:szCs w:val="24"/>
          <w:lang w:val="es-ES_tradnl" w:eastAsia="es-ES"/>
        </w:rPr>
        <w:t xml:space="preserve">En </w:t>
      </w:r>
      <w:proofErr w:type="gramStart"/>
      <w:r w:rsidRPr="00634B1A">
        <w:rPr>
          <w:rFonts w:ascii="Palatino Linotype" w:eastAsia="MS Mincho" w:hAnsi="Palatino Linotype" w:cs="Arial"/>
          <w:sz w:val="24"/>
          <w:szCs w:val="24"/>
          <w:lang w:val="es-ES_tradnl" w:eastAsia="es-ES"/>
        </w:rPr>
        <w:t>consecuencia</w:t>
      </w:r>
      <w:proofErr w:type="gramEnd"/>
      <w:r w:rsidRPr="00634B1A">
        <w:rPr>
          <w:rFonts w:ascii="Palatino Linotype" w:eastAsia="MS Mincho" w:hAnsi="Palatino Linotype" w:cs="Arial"/>
          <w:sz w:val="24"/>
          <w:szCs w:val="24"/>
          <w:lang w:val="es-ES_tradnl" w:eastAsia="es-ES"/>
        </w:rPr>
        <w:t xml:space="preserve"> se tiene que toda aquella información que posean los Sujetos Obligados con motivo del ejercicio de sus atribuciones, se encuentra sujeta a la consulta de los ciudadanos que la requieran. Luego entonces, </w:t>
      </w:r>
      <w:r w:rsidRPr="00634B1A">
        <w:rPr>
          <w:rFonts w:ascii="Palatino Linotype" w:eastAsia="MS Mincho" w:hAnsi="Palatino Linotype" w:cs="Times New Roman"/>
          <w:sz w:val="24"/>
          <w:szCs w:val="24"/>
          <w:lang w:val="es-ES_tradnl" w:eastAsia="es-ES"/>
        </w:rPr>
        <w:t xml:space="preserve">se procede al análisis del contenido de la respuesta, </w:t>
      </w:r>
      <w:r w:rsidRPr="00634B1A">
        <w:rPr>
          <w:rFonts w:ascii="Palatino Linotype" w:eastAsia="MS Mincho" w:hAnsi="Palatino Linotype" w:cs="Arial"/>
          <w:sz w:val="24"/>
          <w:szCs w:val="24"/>
          <w:lang w:val="es-ES_tradnl" w:eastAsia="es-ES"/>
        </w:rPr>
        <w:t xml:space="preserve">para determinar si la información solicitada está sujeta a un régimen limitado de restricciones para su respectiva entrega, de </w:t>
      </w:r>
      <w:r w:rsidRPr="00634B1A">
        <w:rPr>
          <w:rFonts w:ascii="Palatino Linotype" w:eastAsia="MS Mincho" w:hAnsi="Palatino Linotype" w:cs="Times New Roman"/>
          <w:sz w:val="24"/>
          <w:szCs w:val="24"/>
          <w:lang w:val="es-ES_tradnl" w:eastAsia="es-ES"/>
        </w:rPr>
        <w:t xml:space="preserve">conformidad con lo establecido </w:t>
      </w:r>
      <w:proofErr w:type="gramStart"/>
      <w:r w:rsidRPr="00634B1A">
        <w:rPr>
          <w:rFonts w:ascii="Palatino Linotype" w:eastAsia="MS Mincho" w:hAnsi="Palatino Linotype" w:cs="Times New Roman"/>
          <w:sz w:val="24"/>
          <w:szCs w:val="24"/>
          <w:lang w:val="es-ES_tradnl" w:eastAsia="es-ES"/>
        </w:rPr>
        <w:t>por  el</w:t>
      </w:r>
      <w:proofErr w:type="gramEnd"/>
      <w:r w:rsidRPr="00634B1A">
        <w:rPr>
          <w:rFonts w:ascii="Palatino Linotype" w:eastAsia="MS Mincho" w:hAnsi="Palatino Linotype" w:cs="Times New Roman"/>
          <w:sz w:val="24"/>
          <w:szCs w:val="24"/>
          <w:lang w:val="es-ES_tradnl" w:eastAsia="es-ES"/>
        </w:rPr>
        <w:t xml:space="preserve"> artículo 168 de la Ley en la materia, que a la letra dice:</w:t>
      </w:r>
    </w:p>
    <w:p w:rsidR="0089782E" w:rsidRPr="00634B1A" w:rsidRDefault="0089782E" w:rsidP="0089782E">
      <w:pPr>
        <w:tabs>
          <w:tab w:val="left" w:pos="0"/>
          <w:tab w:val="left" w:pos="142"/>
        </w:tabs>
        <w:spacing w:after="0" w:line="240" w:lineRule="auto"/>
        <w:ind w:right="49"/>
        <w:contextualSpacing/>
        <w:rPr>
          <w:rFonts w:ascii="Palatino Linotype" w:eastAsia="MS Mincho" w:hAnsi="Palatino Linotype" w:cs="Arial"/>
          <w:sz w:val="24"/>
          <w:szCs w:val="24"/>
          <w:lang w:val="es-ES_tradnl" w:eastAsia="es-ES"/>
        </w:rPr>
      </w:pPr>
    </w:p>
    <w:p w:rsidR="0089782E" w:rsidRPr="00634B1A" w:rsidRDefault="0089782E" w:rsidP="00532006">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634B1A">
        <w:rPr>
          <w:rFonts w:ascii="Palatino Linotype" w:eastAsia="MS Mincho" w:hAnsi="Palatino Linotype" w:cs="Arial"/>
          <w:i/>
          <w:sz w:val="24"/>
          <w:szCs w:val="24"/>
          <w:lang w:eastAsia="es-ES"/>
        </w:rPr>
        <w:t xml:space="preserve">Artículo 168. En caso de que los sujetos obligados consideren que los documentos o la información deban ser clasificados, se sujetará a lo siguiente: </w:t>
      </w:r>
    </w:p>
    <w:p w:rsidR="0089782E" w:rsidRPr="00634B1A" w:rsidRDefault="0089782E" w:rsidP="00532006">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p>
    <w:p w:rsidR="0089782E" w:rsidRPr="00634B1A" w:rsidRDefault="0089782E" w:rsidP="00532006">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634B1A">
        <w:rPr>
          <w:rFonts w:ascii="Palatino Linotype" w:eastAsia="MS Mincho" w:hAnsi="Palatino Linotype" w:cs="Arial"/>
          <w:i/>
          <w:sz w:val="24"/>
          <w:szCs w:val="24"/>
          <w:lang w:eastAsia="es-ES"/>
        </w:rPr>
        <w:t xml:space="preserve">I. El Área deberá remitir la solicitud, así como un escrito en el que funde y motive la clasificación al Comité de Transparencia, mismo que deberá resolver para: </w:t>
      </w:r>
    </w:p>
    <w:p w:rsidR="0089782E" w:rsidRPr="00634B1A" w:rsidRDefault="0089782E" w:rsidP="00532006">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634B1A">
        <w:rPr>
          <w:rFonts w:ascii="Palatino Linotype" w:eastAsia="MS Mincho" w:hAnsi="Palatino Linotype" w:cs="Arial"/>
          <w:i/>
          <w:sz w:val="24"/>
          <w:szCs w:val="24"/>
          <w:lang w:eastAsia="es-ES"/>
        </w:rPr>
        <w:t xml:space="preserve">a) Confirmar la clasificación; </w:t>
      </w:r>
    </w:p>
    <w:p w:rsidR="0089782E" w:rsidRPr="00634B1A" w:rsidRDefault="0089782E" w:rsidP="00532006">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634B1A">
        <w:rPr>
          <w:rFonts w:ascii="Palatino Linotype" w:eastAsia="MS Mincho" w:hAnsi="Palatino Linotype" w:cs="Arial"/>
          <w:i/>
          <w:sz w:val="24"/>
          <w:szCs w:val="24"/>
          <w:lang w:eastAsia="es-ES"/>
        </w:rPr>
        <w:t xml:space="preserve">b) Modificar la clasificación y otorgar total o parcialmente el acceso a la información; y </w:t>
      </w:r>
    </w:p>
    <w:p w:rsidR="0089782E" w:rsidRPr="00634B1A" w:rsidRDefault="0089782E" w:rsidP="00532006">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634B1A">
        <w:rPr>
          <w:rFonts w:ascii="Palatino Linotype" w:eastAsia="MS Mincho" w:hAnsi="Palatino Linotype" w:cs="Arial"/>
          <w:i/>
          <w:sz w:val="24"/>
          <w:szCs w:val="24"/>
          <w:lang w:eastAsia="es-ES"/>
        </w:rPr>
        <w:t>c) Revocar la clasificación y conceder el acceso a la información.</w:t>
      </w:r>
    </w:p>
    <w:p w:rsidR="0089782E" w:rsidRPr="00634B1A" w:rsidRDefault="0089782E" w:rsidP="00532006">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634B1A">
        <w:rPr>
          <w:rFonts w:ascii="Palatino Linotype" w:eastAsia="MS Mincho" w:hAnsi="Palatino Linotype" w:cs="Arial"/>
          <w:i/>
          <w:sz w:val="24"/>
          <w:szCs w:val="24"/>
          <w:lang w:eastAsia="es-ES"/>
        </w:rPr>
        <w:t xml:space="preserve">II. El Comité de Transparencia podrá tener acceso a la información que esté en poder del Área correspondiente, de la cual se haya solicitado su clasificación; y </w:t>
      </w:r>
    </w:p>
    <w:p w:rsidR="0089782E" w:rsidRPr="00634B1A" w:rsidRDefault="0089782E" w:rsidP="00532006">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634B1A">
        <w:rPr>
          <w:rFonts w:ascii="Palatino Linotype" w:eastAsia="MS Mincho" w:hAnsi="Palatino Linotype" w:cs="Arial"/>
          <w:i/>
          <w:sz w:val="24"/>
          <w:szCs w:val="24"/>
          <w:lang w:eastAsia="es-ES"/>
        </w:rPr>
        <w:lastRenderedPageBreak/>
        <w:t xml:space="preserve">III. La resolución del Comité de Transparencia será notificada al interesado en el plazo de respuesta a la solicitud que establece esta Ley  </w:t>
      </w:r>
    </w:p>
    <w:p w:rsidR="0089782E" w:rsidRPr="00634B1A" w:rsidRDefault="0089782E" w:rsidP="0089782E">
      <w:pPr>
        <w:tabs>
          <w:tab w:val="left" w:pos="142"/>
          <w:tab w:val="left" w:pos="8740"/>
        </w:tabs>
        <w:spacing w:after="0" w:line="360" w:lineRule="auto"/>
        <w:ind w:right="49"/>
        <w:contextualSpacing/>
        <w:jc w:val="both"/>
        <w:rPr>
          <w:rFonts w:ascii="Palatino Linotype" w:eastAsia="MS Mincho" w:hAnsi="Palatino Linotype" w:cs="Arial"/>
          <w:i/>
          <w:sz w:val="24"/>
          <w:szCs w:val="24"/>
          <w:lang w:eastAsia="es-ES"/>
        </w:rPr>
      </w:pPr>
    </w:p>
    <w:p w:rsidR="0089782E" w:rsidRPr="00634B1A" w:rsidRDefault="0089782E" w:rsidP="0089782E">
      <w:pPr>
        <w:keepNext/>
        <w:keepLines/>
        <w:numPr>
          <w:ilvl w:val="1"/>
          <w:numId w:val="1"/>
        </w:numPr>
        <w:spacing w:after="0" w:line="360" w:lineRule="auto"/>
        <w:ind w:left="0" w:firstLine="0"/>
        <w:contextualSpacing/>
        <w:jc w:val="both"/>
        <w:outlineLvl w:val="0"/>
        <w:rPr>
          <w:rFonts w:ascii="Palatino Linotype" w:eastAsia="MS Mincho" w:hAnsi="Palatino Linotype" w:cstheme="majorBidi"/>
          <w:b/>
          <w:sz w:val="24"/>
          <w:szCs w:val="24"/>
          <w:lang w:val="es-ES_tradnl" w:eastAsia="es-ES"/>
        </w:rPr>
      </w:pPr>
      <w:bookmarkStart w:id="73" w:name="_Toc61625347"/>
      <w:r w:rsidRPr="00634B1A">
        <w:rPr>
          <w:rFonts w:ascii="Palatino Linotype" w:eastAsia="MS Mincho" w:hAnsi="Palatino Linotype" w:cstheme="majorBidi"/>
          <w:b/>
          <w:sz w:val="24"/>
          <w:szCs w:val="24"/>
          <w:lang w:val="es-ES_tradnl" w:eastAsia="es-ES"/>
        </w:rPr>
        <w:t>De la respuesta del SUJETO OBLIGADO</w:t>
      </w:r>
      <w:bookmarkEnd w:id="73"/>
      <w:r w:rsidRPr="00634B1A">
        <w:rPr>
          <w:rFonts w:ascii="Palatino Linotype" w:eastAsia="MS Mincho" w:hAnsi="Palatino Linotype" w:cstheme="majorBidi"/>
          <w:b/>
          <w:sz w:val="24"/>
          <w:szCs w:val="24"/>
          <w:lang w:val="es-ES_tradnl" w:eastAsia="es-ES"/>
        </w:rPr>
        <w:t xml:space="preserve"> </w:t>
      </w:r>
    </w:p>
    <w:p w:rsidR="0089782E" w:rsidRPr="00634B1A" w:rsidRDefault="0089782E" w:rsidP="0089782E">
      <w:pPr>
        <w:spacing w:after="0" w:line="360" w:lineRule="auto"/>
        <w:ind w:right="49"/>
        <w:contextualSpacing/>
        <w:jc w:val="both"/>
        <w:rPr>
          <w:rFonts w:ascii="Palatino Linotype" w:eastAsia="MS Mincho" w:hAnsi="Palatino Linotype" w:cstheme="majorBidi"/>
          <w:sz w:val="24"/>
          <w:szCs w:val="24"/>
          <w:lang w:val="es-ES_tradnl" w:eastAsia="es-ES"/>
        </w:rPr>
      </w:pPr>
    </w:p>
    <w:p w:rsidR="00F52CF5" w:rsidRPr="00634B1A" w:rsidRDefault="0089782E" w:rsidP="0089782E">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634B1A">
        <w:rPr>
          <w:rFonts w:ascii="Palatino Linotype" w:eastAsiaTheme="minorEastAsia" w:hAnsi="Palatino Linotype" w:cs="Arial"/>
          <w:sz w:val="24"/>
          <w:szCs w:val="24"/>
          <w:lang w:val="es-ES_tradnl" w:eastAsia="es-MX"/>
        </w:rPr>
        <w:t>De la informaci</w:t>
      </w:r>
      <w:r w:rsidR="00F52CF5" w:rsidRPr="00634B1A">
        <w:rPr>
          <w:rFonts w:ascii="Palatino Linotype" w:eastAsiaTheme="minorEastAsia" w:hAnsi="Palatino Linotype" w:cs="Arial"/>
          <w:sz w:val="24"/>
          <w:szCs w:val="24"/>
          <w:lang w:val="es-ES_tradnl" w:eastAsia="es-MX"/>
        </w:rPr>
        <w:t>ón solicitada por el particular, resulta necesario incorpora la siguiente tabla descriptiva en la que se pude aprecia con mejor claridad el requerimiento, respuesta y cumplimiento d</w:t>
      </w:r>
      <w:r w:rsidRPr="00634B1A">
        <w:rPr>
          <w:rFonts w:ascii="Palatino Linotype" w:eastAsiaTheme="minorEastAsia" w:hAnsi="Palatino Linotype" w:cs="Arial"/>
          <w:sz w:val="24"/>
          <w:szCs w:val="24"/>
          <w:lang w:val="es-ES_tradnl" w:eastAsia="es-MX"/>
        </w:rPr>
        <w:t>el</w:t>
      </w:r>
      <w:r w:rsidR="00F52CF5" w:rsidRPr="00634B1A">
        <w:rPr>
          <w:rFonts w:ascii="Palatino Linotype" w:eastAsiaTheme="minorEastAsia" w:hAnsi="Palatino Linotype" w:cs="Arial"/>
          <w:b/>
          <w:sz w:val="24"/>
          <w:szCs w:val="24"/>
          <w:lang w:val="es-ES_tradnl" w:eastAsia="es-MX"/>
        </w:rPr>
        <w:t xml:space="preserve"> SUJETO OBLIGADO.</w:t>
      </w:r>
    </w:p>
    <w:p w:rsidR="00F52CF5" w:rsidRPr="00634B1A" w:rsidRDefault="00F52CF5" w:rsidP="00F52CF5">
      <w:pPr>
        <w:tabs>
          <w:tab w:val="left" w:pos="0"/>
        </w:tabs>
        <w:spacing w:after="0" w:line="360" w:lineRule="auto"/>
        <w:ind w:right="49"/>
        <w:contextualSpacing/>
        <w:jc w:val="both"/>
        <w:rPr>
          <w:rFonts w:ascii="Palatino Linotype" w:eastAsiaTheme="minorEastAsia" w:hAnsi="Palatino Linotype" w:cs="Arial"/>
          <w:b/>
          <w:sz w:val="24"/>
          <w:szCs w:val="24"/>
          <w:lang w:val="es-ES_tradnl" w:eastAsia="es-MX"/>
        </w:rPr>
      </w:pPr>
    </w:p>
    <w:tbl>
      <w:tblPr>
        <w:tblStyle w:val="Tablaconcuadrcula"/>
        <w:tblW w:w="8784" w:type="dxa"/>
        <w:tblLook w:val="04A0" w:firstRow="1" w:lastRow="0" w:firstColumn="1" w:lastColumn="0" w:noHBand="0" w:noVBand="1"/>
      </w:tblPr>
      <w:tblGrid>
        <w:gridCol w:w="3397"/>
        <w:gridCol w:w="3544"/>
        <w:gridCol w:w="1843"/>
      </w:tblGrid>
      <w:tr w:rsidR="00F52CF5" w:rsidRPr="00634B1A" w:rsidTr="00F52CF5">
        <w:tc>
          <w:tcPr>
            <w:tcW w:w="3397" w:type="dxa"/>
          </w:tcPr>
          <w:p w:rsidR="00F52CF5" w:rsidRPr="00634B1A" w:rsidRDefault="00F52CF5" w:rsidP="00F52CF5">
            <w:pPr>
              <w:tabs>
                <w:tab w:val="left" w:pos="0"/>
              </w:tabs>
              <w:spacing w:line="360" w:lineRule="auto"/>
              <w:ind w:right="49"/>
              <w:contextualSpacing/>
              <w:jc w:val="both"/>
              <w:rPr>
                <w:rFonts w:ascii="Palatino Linotype" w:hAnsi="Palatino Linotype" w:cs="Arial"/>
                <w:b/>
                <w:lang w:eastAsia="es-MX"/>
              </w:rPr>
            </w:pPr>
            <w:r w:rsidRPr="00634B1A">
              <w:rPr>
                <w:rFonts w:ascii="Palatino Linotype" w:hAnsi="Palatino Linotype" w:cs="Arial"/>
                <w:b/>
                <w:lang w:eastAsia="es-MX"/>
              </w:rPr>
              <w:t>solicitud</w:t>
            </w:r>
          </w:p>
        </w:tc>
        <w:tc>
          <w:tcPr>
            <w:tcW w:w="3544" w:type="dxa"/>
          </w:tcPr>
          <w:p w:rsidR="00F52CF5" w:rsidRPr="00634B1A" w:rsidRDefault="00F52CF5" w:rsidP="00F52CF5">
            <w:pPr>
              <w:tabs>
                <w:tab w:val="left" w:pos="0"/>
              </w:tabs>
              <w:spacing w:line="360" w:lineRule="auto"/>
              <w:ind w:right="49"/>
              <w:contextualSpacing/>
              <w:jc w:val="both"/>
              <w:rPr>
                <w:rFonts w:ascii="Palatino Linotype" w:hAnsi="Palatino Linotype" w:cs="Arial"/>
                <w:b/>
                <w:lang w:eastAsia="es-MX"/>
              </w:rPr>
            </w:pPr>
            <w:r w:rsidRPr="00634B1A">
              <w:rPr>
                <w:rFonts w:ascii="Palatino Linotype" w:hAnsi="Palatino Linotype" w:cs="Arial"/>
                <w:b/>
                <w:lang w:eastAsia="es-MX"/>
              </w:rPr>
              <w:t>respuesta</w:t>
            </w:r>
          </w:p>
        </w:tc>
        <w:tc>
          <w:tcPr>
            <w:tcW w:w="1843" w:type="dxa"/>
          </w:tcPr>
          <w:p w:rsidR="00F52CF5" w:rsidRPr="00634B1A" w:rsidRDefault="00F52CF5" w:rsidP="00F52CF5">
            <w:pPr>
              <w:tabs>
                <w:tab w:val="left" w:pos="0"/>
              </w:tabs>
              <w:spacing w:line="360" w:lineRule="auto"/>
              <w:ind w:right="49"/>
              <w:contextualSpacing/>
              <w:jc w:val="both"/>
              <w:rPr>
                <w:rFonts w:ascii="Palatino Linotype" w:hAnsi="Palatino Linotype" w:cs="Arial"/>
                <w:b/>
                <w:lang w:eastAsia="es-MX"/>
              </w:rPr>
            </w:pPr>
            <w:r w:rsidRPr="00634B1A">
              <w:rPr>
                <w:rFonts w:ascii="Palatino Linotype" w:hAnsi="Palatino Linotype" w:cs="Arial"/>
                <w:b/>
                <w:lang w:eastAsia="es-MX"/>
              </w:rPr>
              <w:t>cumple</w:t>
            </w:r>
          </w:p>
        </w:tc>
      </w:tr>
      <w:tr w:rsidR="00F52CF5" w:rsidRPr="00634B1A" w:rsidTr="00F52CF5">
        <w:tc>
          <w:tcPr>
            <w:tcW w:w="3397" w:type="dxa"/>
          </w:tcPr>
          <w:p w:rsidR="00F52CF5" w:rsidRPr="00634B1A" w:rsidRDefault="00F52CF5" w:rsidP="00F52CF5">
            <w:pPr>
              <w:pStyle w:val="Prrafodelista"/>
              <w:numPr>
                <w:ilvl w:val="0"/>
                <w:numId w:val="11"/>
              </w:numPr>
              <w:tabs>
                <w:tab w:val="left" w:pos="0"/>
              </w:tabs>
              <w:spacing w:line="360" w:lineRule="auto"/>
              <w:ind w:left="29" w:right="49" w:firstLine="331"/>
              <w:jc w:val="both"/>
              <w:rPr>
                <w:rFonts w:ascii="Palatino Linotype" w:hAnsi="Palatino Linotype" w:cs="Arial"/>
                <w:lang w:val="es-MX" w:eastAsia="es-MX"/>
              </w:rPr>
            </w:pPr>
            <w:proofErr w:type="spellStart"/>
            <w:r w:rsidRPr="00634B1A">
              <w:rPr>
                <w:rFonts w:ascii="Palatino Linotype" w:hAnsi="Palatino Linotype" w:cs="Arial"/>
                <w:lang w:val="es-MX" w:eastAsia="es-MX"/>
              </w:rPr>
              <w:t>si</w:t>
            </w:r>
            <w:proofErr w:type="spellEnd"/>
            <w:r w:rsidRPr="00634B1A">
              <w:rPr>
                <w:rFonts w:ascii="Palatino Linotype" w:hAnsi="Palatino Linotype" w:cs="Arial"/>
                <w:lang w:val="es-MX" w:eastAsia="es-MX"/>
              </w:rPr>
              <w:t xml:space="preserve"> cubrió el pago con cheque nominativo exhiba copia certificada del mismo, así como el estado de cuenta bancaria donde fue descontado el importe de su saldo bancario, y a su vez copia del cheque título de crédito por los dos lados certificado por la institución bancaria, así como la póliza de cheque y el asiento </w:t>
            </w:r>
            <w:r w:rsidRPr="00634B1A">
              <w:rPr>
                <w:rFonts w:ascii="Palatino Linotype" w:hAnsi="Palatino Linotype" w:cs="Arial"/>
                <w:lang w:val="es-MX" w:eastAsia="es-MX"/>
              </w:rPr>
              <w:lastRenderedPageBreak/>
              <w:t>contable donde fue reflejado el supuesto pago por</w:t>
            </w:r>
            <w:r w:rsidR="000414AE" w:rsidRPr="00634B1A">
              <w:rPr>
                <w:rFonts w:ascii="Palatino Linotype" w:hAnsi="Palatino Linotype" w:cs="Arial"/>
                <w:lang w:val="es-MX" w:eastAsia="es-MX"/>
              </w:rPr>
              <w:t xml:space="preserve"> renuncia voluntaria que realizó</w:t>
            </w:r>
            <w:r w:rsidRPr="00634B1A">
              <w:rPr>
                <w:rFonts w:ascii="Palatino Linotype" w:hAnsi="Palatino Linotype" w:cs="Arial"/>
                <w:lang w:val="es-MX" w:eastAsia="es-MX"/>
              </w:rPr>
              <w:t xml:space="preserve"> el municipio de la paz, hacia el suscrito Edgar Ruiz Ocampo y si el supuesto pago de finiquito o r</w:t>
            </w:r>
            <w:r w:rsidR="000414AE" w:rsidRPr="00634B1A">
              <w:rPr>
                <w:rFonts w:ascii="Palatino Linotype" w:hAnsi="Palatino Linotype" w:cs="Arial"/>
                <w:lang w:val="es-MX" w:eastAsia="es-MX"/>
              </w:rPr>
              <w:t>enuncia fue en efectivo solicitó</w:t>
            </w:r>
            <w:r w:rsidRPr="00634B1A">
              <w:rPr>
                <w:rFonts w:ascii="Palatino Linotype" w:hAnsi="Palatino Linotype" w:cs="Arial"/>
                <w:lang w:val="es-MX" w:eastAsia="es-MX"/>
              </w:rPr>
              <w:t xml:space="preserve"> el documento donde fue recibido el importe en su totalidad firmado por el suscrito.</w:t>
            </w:r>
          </w:p>
          <w:p w:rsidR="00F52CF5" w:rsidRPr="00634B1A" w:rsidRDefault="00F52CF5" w:rsidP="00F52CF5">
            <w:pPr>
              <w:tabs>
                <w:tab w:val="left" w:pos="0"/>
              </w:tabs>
              <w:spacing w:line="360" w:lineRule="auto"/>
              <w:ind w:right="49"/>
              <w:contextualSpacing/>
              <w:jc w:val="both"/>
              <w:rPr>
                <w:rFonts w:ascii="Palatino Linotype" w:hAnsi="Palatino Linotype" w:cs="Arial"/>
                <w:lang w:eastAsia="es-MX"/>
              </w:rPr>
            </w:pPr>
          </w:p>
        </w:tc>
        <w:tc>
          <w:tcPr>
            <w:tcW w:w="3544" w:type="dxa"/>
          </w:tcPr>
          <w:p w:rsidR="000414AE" w:rsidRPr="00634B1A" w:rsidRDefault="000414AE" w:rsidP="000414AE">
            <w:pPr>
              <w:pStyle w:val="Prrafodelista"/>
              <w:numPr>
                <w:ilvl w:val="0"/>
                <w:numId w:val="12"/>
              </w:numPr>
              <w:ind w:left="-108" w:firstLine="284"/>
              <w:jc w:val="both"/>
              <w:rPr>
                <w:rFonts w:ascii="Palatino Linotype" w:hAnsi="Palatino Linotype" w:cs="Arial"/>
              </w:rPr>
            </w:pPr>
            <w:r w:rsidRPr="00634B1A">
              <w:rPr>
                <w:rFonts w:ascii="Palatino Linotype" w:hAnsi="Palatino Linotype" w:cs="Arial"/>
              </w:rPr>
              <w:lastRenderedPageBreak/>
              <w:t>Actualmente el C. EDGAR RUÍZ OCAMPO ya n</w:t>
            </w:r>
            <w:r w:rsidR="00497B02" w:rsidRPr="00634B1A">
              <w:rPr>
                <w:rFonts w:ascii="Palatino Linotype" w:hAnsi="Palatino Linotype" w:cs="Arial"/>
              </w:rPr>
              <w:t>o</w:t>
            </w:r>
            <w:r w:rsidRPr="00634B1A">
              <w:rPr>
                <w:rFonts w:ascii="Palatino Linotype" w:hAnsi="Palatino Linotype" w:cs="Arial"/>
              </w:rPr>
              <w:t xml:space="preserve"> labora para el H. Ayuntamiento de la Paz, Estado de México.</w:t>
            </w:r>
          </w:p>
          <w:p w:rsidR="000414AE" w:rsidRPr="00634B1A" w:rsidRDefault="000414AE" w:rsidP="000414AE">
            <w:pPr>
              <w:pStyle w:val="Prrafodelista"/>
              <w:numPr>
                <w:ilvl w:val="0"/>
                <w:numId w:val="12"/>
              </w:numPr>
              <w:ind w:left="0" w:firstLine="176"/>
              <w:jc w:val="both"/>
              <w:rPr>
                <w:rFonts w:ascii="Palatino Linotype" w:hAnsi="Palatino Linotype" w:cs="Arial"/>
              </w:rPr>
            </w:pPr>
            <w:r w:rsidRPr="00634B1A">
              <w:rPr>
                <w:rFonts w:ascii="Palatino Linotype" w:hAnsi="Palatino Linotype" w:cs="Arial"/>
              </w:rPr>
              <w:t>El C. EDGAR RUÍZ OCAMPO se encontraba adscrito al área de Contraloría Interna del Municipio de la Paz, Estado de México.</w:t>
            </w:r>
          </w:p>
          <w:p w:rsidR="000414AE" w:rsidRPr="00634B1A" w:rsidRDefault="000414AE" w:rsidP="000414AE">
            <w:pPr>
              <w:pStyle w:val="Prrafodelista"/>
              <w:numPr>
                <w:ilvl w:val="0"/>
                <w:numId w:val="12"/>
              </w:numPr>
              <w:ind w:left="0" w:firstLine="176"/>
              <w:jc w:val="both"/>
              <w:rPr>
                <w:rFonts w:ascii="Palatino Linotype" w:hAnsi="Palatino Linotype" w:cs="Arial"/>
              </w:rPr>
            </w:pPr>
            <w:r w:rsidRPr="00634B1A">
              <w:rPr>
                <w:rFonts w:ascii="Palatino Linotype" w:hAnsi="Palatino Linotype" w:cs="Arial"/>
              </w:rPr>
              <w:t>El C. EDGAR RUÍZ OCAMPO laboró para el H. Ayuntamiento de la Paz, Estado de México del periodo del 16 de enero de 2019 al 29 de julio de 2019, fecha en la que presentó su renuncia por escrito.</w:t>
            </w:r>
          </w:p>
          <w:p w:rsidR="000414AE" w:rsidRPr="00634B1A" w:rsidRDefault="000414AE" w:rsidP="000414AE">
            <w:pPr>
              <w:pStyle w:val="Prrafodelista"/>
              <w:numPr>
                <w:ilvl w:val="0"/>
                <w:numId w:val="12"/>
              </w:numPr>
              <w:ind w:left="0" w:firstLine="176"/>
              <w:jc w:val="both"/>
              <w:rPr>
                <w:rFonts w:ascii="Palatino Linotype" w:hAnsi="Palatino Linotype" w:cs="Arial"/>
                <w:b/>
              </w:rPr>
            </w:pPr>
            <w:r w:rsidRPr="00634B1A">
              <w:rPr>
                <w:rFonts w:ascii="Palatino Linotype" w:hAnsi="Palatino Linotype" w:cs="Arial"/>
                <w:b/>
              </w:rPr>
              <w:lastRenderedPageBreak/>
              <w:t>El C. EDGAR RUÍZ OCAMPO no fue despedido.</w:t>
            </w:r>
          </w:p>
          <w:p w:rsidR="000414AE" w:rsidRPr="00634B1A" w:rsidRDefault="000414AE" w:rsidP="000414AE">
            <w:pPr>
              <w:pStyle w:val="Prrafodelista"/>
              <w:ind w:left="176"/>
              <w:jc w:val="both"/>
              <w:rPr>
                <w:rFonts w:ascii="Palatino Linotype" w:hAnsi="Palatino Linotype" w:cs="Arial"/>
                <w:b/>
              </w:rPr>
            </w:pPr>
          </w:p>
          <w:p w:rsidR="000414AE" w:rsidRPr="00634B1A" w:rsidRDefault="000414AE" w:rsidP="000414AE">
            <w:pPr>
              <w:pStyle w:val="Prrafodelista"/>
              <w:numPr>
                <w:ilvl w:val="0"/>
                <w:numId w:val="12"/>
              </w:numPr>
              <w:ind w:left="0" w:firstLine="176"/>
              <w:jc w:val="both"/>
              <w:rPr>
                <w:rFonts w:ascii="Palatino Linotype" w:hAnsi="Palatino Linotype" w:cs="Arial"/>
                <w:b/>
              </w:rPr>
            </w:pPr>
            <w:r w:rsidRPr="00634B1A">
              <w:rPr>
                <w:rFonts w:ascii="Palatino Linotype" w:hAnsi="Palatino Linotype" w:cs="Arial"/>
                <w:b/>
              </w:rPr>
              <w:t>El C. EDGAR RUÍZ OCAMPO no recibió pago de finiquito porque no lo solicitó, por lo que no firmó ningún cheque, póliza de cheque o asiento contable de pago alguno.</w:t>
            </w:r>
          </w:p>
          <w:p w:rsidR="00F52CF5" w:rsidRPr="00634B1A" w:rsidRDefault="00F52CF5" w:rsidP="00F52CF5">
            <w:pPr>
              <w:tabs>
                <w:tab w:val="left" w:pos="0"/>
              </w:tabs>
              <w:spacing w:line="360" w:lineRule="auto"/>
              <w:ind w:right="49"/>
              <w:contextualSpacing/>
              <w:jc w:val="both"/>
              <w:rPr>
                <w:rFonts w:ascii="Palatino Linotype" w:hAnsi="Palatino Linotype" w:cs="Arial"/>
                <w:b/>
                <w:lang w:eastAsia="es-MX"/>
              </w:rPr>
            </w:pPr>
          </w:p>
        </w:tc>
        <w:tc>
          <w:tcPr>
            <w:tcW w:w="1843" w:type="dxa"/>
          </w:tcPr>
          <w:p w:rsidR="00F52CF5" w:rsidRPr="00634B1A" w:rsidRDefault="00A51B57" w:rsidP="00F52CF5">
            <w:pPr>
              <w:tabs>
                <w:tab w:val="left" w:pos="0"/>
              </w:tabs>
              <w:spacing w:line="360" w:lineRule="auto"/>
              <w:ind w:right="49"/>
              <w:contextualSpacing/>
              <w:jc w:val="both"/>
              <w:rPr>
                <w:rFonts w:ascii="Palatino Linotype" w:hAnsi="Palatino Linotype" w:cs="Arial"/>
                <w:b/>
                <w:lang w:eastAsia="es-MX"/>
              </w:rPr>
            </w:pPr>
            <w:r w:rsidRPr="00634B1A">
              <w:rPr>
                <w:rFonts w:ascii="Palatino Linotype" w:hAnsi="Palatino Linotype" w:cs="Arial"/>
                <w:b/>
                <w:lang w:eastAsia="es-MX"/>
              </w:rPr>
              <w:lastRenderedPageBreak/>
              <w:t>Se colma</w:t>
            </w:r>
          </w:p>
          <w:p w:rsidR="00A51B57" w:rsidRPr="00634B1A" w:rsidRDefault="00A51B57" w:rsidP="00F52CF5">
            <w:pPr>
              <w:tabs>
                <w:tab w:val="left" w:pos="0"/>
              </w:tabs>
              <w:spacing w:line="360" w:lineRule="auto"/>
              <w:ind w:right="49"/>
              <w:contextualSpacing/>
              <w:jc w:val="both"/>
              <w:rPr>
                <w:rFonts w:ascii="Palatino Linotype" w:hAnsi="Palatino Linotype" w:cs="Arial"/>
                <w:b/>
                <w:lang w:eastAsia="es-MX"/>
              </w:rPr>
            </w:pPr>
          </w:p>
        </w:tc>
      </w:tr>
      <w:tr w:rsidR="00F52CF5" w:rsidRPr="00634B1A" w:rsidTr="00F52CF5">
        <w:tc>
          <w:tcPr>
            <w:tcW w:w="3397" w:type="dxa"/>
          </w:tcPr>
          <w:p w:rsidR="00F52CF5" w:rsidRPr="00634B1A" w:rsidRDefault="00A51B57" w:rsidP="00670A97">
            <w:pPr>
              <w:pStyle w:val="Prrafodelista"/>
              <w:numPr>
                <w:ilvl w:val="0"/>
                <w:numId w:val="10"/>
              </w:numPr>
              <w:tabs>
                <w:tab w:val="left" w:pos="0"/>
              </w:tabs>
              <w:spacing w:line="360" w:lineRule="auto"/>
              <w:ind w:left="0" w:right="49" w:firstLine="360"/>
              <w:jc w:val="both"/>
              <w:rPr>
                <w:rFonts w:ascii="Palatino Linotype" w:hAnsi="Palatino Linotype" w:cs="Arial"/>
                <w:lang w:eastAsia="es-MX"/>
              </w:rPr>
            </w:pPr>
            <w:r w:rsidRPr="00634B1A">
              <w:rPr>
                <w:rFonts w:ascii="Palatino Linotype" w:hAnsi="Palatino Linotype" w:cs="Arial"/>
                <w:lang w:val="es-MX" w:eastAsia="es-MX"/>
              </w:rPr>
              <w:t>A</w:t>
            </w:r>
            <w:r w:rsidR="00F52CF5" w:rsidRPr="00634B1A">
              <w:rPr>
                <w:rFonts w:ascii="Palatino Linotype" w:hAnsi="Palatino Linotype" w:cs="Arial"/>
                <w:lang w:val="es-MX" w:eastAsia="es-MX"/>
              </w:rPr>
              <w:t>sí mismo</w:t>
            </w:r>
            <w:r w:rsidRPr="00634B1A">
              <w:rPr>
                <w:rFonts w:ascii="Palatino Linotype" w:hAnsi="Palatino Linotype" w:cs="Arial"/>
                <w:lang w:val="es-MX" w:eastAsia="es-MX"/>
              </w:rPr>
              <w:t>,</w:t>
            </w:r>
            <w:r w:rsidR="00F52CF5" w:rsidRPr="00634B1A">
              <w:rPr>
                <w:rFonts w:ascii="Palatino Linotype" w:hAnsi="Palatino Linotype" w:cs="Arial"/>
                <w:lang w:val="es-MX" w:eastAsia="es-MX"/>
              </w:rPr>
              <w:t xml:space="preserve"> solicito los recibos de </w:t>
            </w:r>
            <w:r w:rsidRPr="00634B1A">
              <w:rPr>
                <w:rFonts w:ascii="Palatino Linotype" w:hAnsi="Palatino Linotype" w:cs="Arial"/>
                <w:lang w:val="es-MX" w:eastAsia="es-MX"/>
              </w:rPr>
              <w:t>nómina</w:t>
            </w:r>
            <w:r w:rsidR="00F52CF5" w:rsidRPr="00634B1A">
              <w:rPr>
                <w:rFonts w:ascii="Palatino Linotype" w:hAnsi="Palatino Linotype" w:cs="Arial"/>
                <w:lang w:val="es-MX" w:eastAsia="es-MX"/>
              </w:rPr>
              <w:t xml:space="preserve"> del 01 de enero de 2013 al 31 de julio del año 201</w:t>
            </w:r>
            <w:r w:rsidR="00670A97" w:rsidRPr="00634B1A">
              <w:rPr>
                <w:rFonts w:ascii="Palatino Linotype" w:hAnsi="Palatino Linotype" w:cs="Arial"/>
                <w:lang w:val="es-MX" w:eastAsia="es-MX"/>
              </w:rPr>
              <w:t>9.</w:t>
            </w:r>
          </w:p>
        </w:tc>
        <w:tc>
          <w:tcPr>
            <w:tcW w:w="3544" w:type="dxa"/>
          </w:tcPr>
          <w:p w:rsidR="00A51B57" w:rsidRPr="00634B1A" w:rsidRDefault="00A51B5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Recibos de nómina:</w:t>
            </w:r>
          </w:p>
          <w:p w:rsidR="00A51B57" w:rsidRPr="00634B1A" w:rsidRDefault="00A51B5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2013 – incompletos faltó los del mes de enero y 1ra quincena julio</w:t>
            </w:r>
          </w:p>
          <w:p w:rsidR="00A51B57" w:rsidRPr="00634B1A" w:rsidRDefault="00A51B5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2014 - completos</w:t>
            </w:r>
          </w:p>
          <w:p w:rsidR="00A51B57" w:rsidRPr="00634B1A" w:rsidRDefault="00A51B5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2015 - completos</w:t>
            </w:r>
          </w:p>
          <w:p w:rsidR="00A51B57" w:rsidRPr="00634B1A" w:rsidRDefault="00A51B5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2016 – incompleto faltó el mes de enero y 1ra quincena de febrero.</w:t>
            </w:r>
          </w:p>
          <w:p w:rsidR="00A51B57" w:rsidRPr="00634B1A" w:rsidRDefault="00A51B5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2017 - completo</w:t>
            </w:r>
          </w:p>
          <w:p w:rsidR="00A51B57" w:rsidRPr="00634B1A" w:rsidRDefault="00A51B5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2018 - omiso</w:t>
            </w:r>
          </w:p>
          <w:p w:rsidR="00A51B57" w:rsidRPr="00634B1A" w:rsidRDefault="00A51B5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2019 – incompleto faltó</w:t>
            </w:r>
            <w:r w:rsidR="00E273C8" w:rsidRPr="00634B1A">
              <w:rPr>
                <w:rFonts w:ascii="Palatino Linotype" w:hAnsi="Palatino Linotype" w:cs="Arial"/>
                <w:b/>
                <w:lang w:eastAsia="es-MX"/>
              </w:rPr>
              <w:t xml:space="preserve"> 2da</w:t>
            </w:r>
            <w:r w:rsidRPr="00634B1A">
              <w:rPr>
                <w:rFonts w:ascii="Palatino Linotype" w:hAnsi="Palatino Linotype" w:cs="Arial"/>
                <w:b/>
                <w:lang w:eastAsia="es-MX"/>
              </w:rPr>
              <w:t xml:space="preserve"> quincena de julio</w:t>
            </w:r>
            <w:r w:rsidR="00E273C8" w:rsidRPr="00634B1A">
              <w:rPr>
                <w:rFonts w:ascii="Palatino Linotype" w:hAnsi="Palatino Linotype" w:cs="Arial"/>
                <w:b/>
                <w:lang w:eastAsia="es-MX"/>
              </w:rPr>
              <w:t>.</w:t>
            </w:r>
          </w:p>
          <w:p w:rsidR="00E273C8" w:rsidRPr="00634B1A" w:rsidRDefault="00E273C8" w:rsidP="00E273C8">
            <w:pPr>
              <w:tabs>
                <w:tab w:val="left" w:pos="0"/>
              </w:tabs>
              <w:ind w:right="49"/>
              <w:contextualSpacing/>
              <w:jc w:val="both"/>
              <w:rPr>
                <w:rFonts w:ascii="Palatino Linotype" w:hAnsi="Palatino Linotype" w:cs="Arial"/>
                <w:b/>
                <w:lang w:eastAsia="es-MX"/>
              </w:rPr>
            </w:pPr>
          </w:p>
        </w:tc>
        <w:tc>
          <w:tcPr>
            <w:tcW w:w="1843" w:type="dxa"/>
          </w:tcPr>
          <w:p w:rsidR="00E273C8" w:rsidRPr="00634B1A" w:rsidRDefault="00E273C8"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lastRenderedPageBreak/>
              <w:t>La respuesta es incompleta y la versión pública es excesiva ya que se testó información adicional.</w:t>
            </w:r>
          </w:p>
        </w:tc>
      </w:tr>
      <w:tr w:rsidR="00670A97" w:rsidRPr="00634B1A" w:rsidTr="00F52CF5">
        <w:tc>
          <w:tcPr>
            <w:tcW w:w="3397" w:type="dxa"/>
          </w:tcPr>
          <w:p w:rsidR="00670A97" w:rsidRPr="00634B1A" w:rsidRDefault="00670A97" w:rsidP="00670A97">
            <w:pPr>
              <w:pStyle w:val="Prrafodelista"/>
              <w:numPr>
                <w:ilvl w:val="0"/>
                <w:numId w:val="10"/>
              </w:numPr>
              <w:tabs>
                <w:tab w:val="left" w:pos="0"/>
              </w:tabs>
              <w:spacing w:line="360" w:lineRule="auto"/>
              <w:ind w:left="0" w:right="49" w:firstLine="360"/>
              <w:jc w:val="both"/>
              <w:rPr>
                <w:rFonts w:ascii="Palatino Linotype" w:hAnsi="Palatino Linotype" w:cs="Arial"/>
                <w:lang w:eastAsia="es-MX"/>
              </w:rPr>
            </w:pPr>
            <w:r w:rsidRPr="00634B1A">
              <w:rPr>
                <w:rFonts w:ascii="Palatino Linotype" w:hAnsi="Palatino Linotype" w:cs="Arial"/>
                <w:lang w:val="es-MX" w:eastAsia="es-MX"/>
              </w:rPr>
              <w:t>así como la dispersión de cada una de las quincenas antes referidas del periodo 01 de enero de 2013 al 31 de julio del año 2019.”</w:t>
            </w:r>
          </w:p>
        </w:tc>
        <w:tc>
          <w:tcPr>
            <w:tcW w:w="3544" w:type="dxa"/>
          </w:tcPr>
          <w:p w:rsidR="00670A97" w:rsidRPr="00634B1A" w:rsidRDefault="00670A9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NO hubo pronunciamiento</w:t>
            </w:r>
          </w:p>
        </w:tc>
        <w:tc>
          <w:tcPr>
            <w:tcW w:w="1843" w:type="dxa"/>
          </w:tcPr>
          <w:p w:rsidR="00670A97" w:rsidRPr="00634B1A" w:rsidRDefault="00670A97" w:rsidP="00E273C8">
            <w:pPr>
              <w:tabs>
                <w:tab w:val="left" w:pos="0"/>
              </w:tabs>
              <w:ind w:right="49"/>
              <w:contextualSpacing/>
              <w:jc w:val="both"/>
              <w:rPr>
                <w:rFonts w:ascii="Palatino Linotype" w:hAnsi="Palatino Linotype" w:cs="Arial"/>
                <w:b/>
                <w:lang w:eastAsia="es-MX"/>
              </w:rPr>
            </w:pPr>
            <w:r w:rsidRPr="00634B1A">
              <w:rPr>
                <w:rFonts w:ascii="Palatino Linotype" w:hAnsi="Palatino Linotype" w:cs="Arial"/>
                <w:b/>
                <w:lang w:eastAsia="es-MX"/>
              </w:rPr>
              <w:t xml:space="preserve">No </w:t>
            </w:r>
          </w:p>
        </w:tc>
      </w:tr>
    </w:tbl>
    <w:p w:rsidR="00F52CF5" w:rsidRPr="00634B1A" w:rsidRDefault="00F52CF5" w:rsidP="00F52CF5">
      <w:pPr>
        <w:tabs>
          <w:tab w:val="left" w:pos="0"/>
        </w:tabs>
        <w:spacing w:after="0" w:line="360" w:lineRule="auto"/>
        <w:ind w:right="49"/>
        <w:contextualSpacing/>
        <w:jc w:val="both"/>
        <w:rPr>
          <w:rFonts w:ascii="Palatino Linotype" w:eastAsiaTheme="minorEastAsia" w:hAnsi="Palatino Linotype" w:cs="Arial"/>
          <w:b/>
          <w:sz w:val="24"/>
          <w:szCs w:val="24"/>
          <w:lang w:val="es-ES_tradnl" w:eastAsia="es-MX"/>
        </w:rPr>
      </w:pPr>
    </w:p>
    <w:p w:rsidR="00430780" w:rsidRPr="00634B1A" w:rsidRDefault="00430780" w:rsidP="0089782E">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634B1A">
        <w:rPr>
          <w:rFonts w:ascii="Palatino Linotype" w:eastAsiaTheme="minorEastAsia" w:hAnsi="Palatino Linotype" w:cs="Arial"/>
          <w:sz w:val="24"/>
          <w:szCs w:val="24"/>
          <w:lang w:val="es-ES_tradnl" w:eastAsia="es-MX"/>
        </w:rPr>
        <w:t xml:space="preserve">de lo antes expuesto se tiene que lo motivos de inconformidad hechos valer por el particular resultan parcialmente fundados en razón de que la información fue emitida tanto por la Tesorería Municipal, quien hizo entrega de </w:t>
      </w:r>
      <w:proofErr w:type="gramStart"/>
      <w:r w:rsidRPr="00634B1A">
        <w:rPr>
          <w:rFonts w:ascii="Palatino Linotype" w:eastAsiaTheme="minorEastAsia" w:hAnsi="Palatino Linotype" w:cs="Arial"/>
          <w:sz w:val="24"/>
          <w:szCs w:val="24"/>
          <w:lang w:val="es-ES_tradnl" w:eastAsia="es-MX"/>
        </w:rPr>
        <w:t>la recibos</w:t>
      </w:r>
      <w:proofErr w:type="gramEnd"/>
      <w:r w:rsidRPr="00634B1A">
        <w:rPr>
          <w:rFonts w:ascii="Palatino Linotype" w:eastAsiaTheme="minorEastAsia" w:hAnsi="Palatino Linotype" w:cs="Arial"/>
          <w:sz w:val="24"/>
          <w:szCs w:val="24"/>
          <w:lang w:val="es-ES_tradnl" w:eastAsia="es-MX"/>
        </w:rPr>
        <w:t xml:space="preserve"> de nómina; así como el área de asuntos laborales, no como lo afirma el solicitante.</w:t>
      </w:r>
    </w:p>
    <w:p w:rsidR="00430780" w:rsidRPr="00634B1A" w:rsidRDefault="00430780" w:rsidP="00430780">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48714C" w:rsidRPr="00634B1A" w:rsidRDefault="00E273C8" w:rsidP="0089782E">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634B1A">
        <w:rPr>
          <w:rFonts w:ascii="Palatino Linotype" w:eastAsiaTheme="minorEastAsia" w:hAnsi="Palatino Linotype" w:cs="Arial"/>
          <w:sz w:val="24"/>
          <w:szCs w:val="24"/>
          <w:lang w:val="es-ES_tradnl" w:eastAsia="es-MX"/>
        </w:rPr>
        <w:t xml:space="preserve">De lo anteriormente expuesto, se tiene que </w:t>
      </w:r>
      <w:r w:rsidR="0048714C" w:rsidRPr="00634B1A">
        <w:rPr>
          <w:rFonts w:ascii="Palatino Linotype" w:eastAsiaTheme="minorEastAsia" w:hAnsi="Palatino Linotype" w:cs="Arial"/>
          <w:sz w:val="24"/>
          <w:szCs w:val="24"/>
          <w:lang w:val="es-ES_tradnl" w:eastAsia="es-MX"/>
        </w:rPr>
        <w:t xml:space="preserve">el </w:t>
      </w:r>
      <w:r w:rsidR="0048714C" w:rsidRPr="00634B1A">
        <w:rPr>
          <w:rFonts w:ascii="Palatino Linotype" w:eastAsiaTheme="minorEastAsia" w:hAnsi="Palatino Linotype" w:cs="Arial"/>
          <w:b/>
          <w:sz w:val="24"/>
          <w:szCs w:val="24"/>
          <w:lang w:val="es-ES_tradnl" w:eastAsia="es-MX"/>
        </w:rPr>
        <w:t>SUJETO OBLIGADO</w:t>
      </w:r>
      <w:r w:rsidR="0048714C" w:rsidRPr="00634B1A">
        <w:rPr>
          <w:rFonts w:ascii="Palatino Linotype" w:eastAsiaTheme="minorEastAsia" w:hAnsi="Palatino Linotype" w:cs="Arial"/>
          <w:sz w:val="24"/>
          <w:szCs w:val="24"/>
          <w:lang w:val="es-ES_tradnl" w:eastAsia="es-MX"/>
        </w:rPr>
        <w:t xml:space="preserve"> no niega la entrega de la información si no por el contrario esta hace un intento por colmar el derecho el particular al informar que no existe documento alguno respecto a la primera parte de la solicitud identificada con el inciso A), toda vez que no le fue entregado ningún finiquito a la persona referida en la solicitud por no haberlo solicitado, por lo </w:t>
      </w:r>
      <w:proofErr w:type="gramStart"/>
      <w:r w:rsidR="0048714C" w:rsidRPr="00634B1A">
        <w:rPr>
          <w:rFonts w:ascii="Palatino Linotype" w:eastAsiaTheme="minorEastAsia" w:hAnsi="Palatino Linotype" w:cs="Arial"/>
          <w:sz w:val="24"/>
          <w:szCs w:val="24"/>
          <w:lang w:val="es-ES_tradnl" w:eastAsia="es-MX"/>
        </w:rPr>
        <w:t>tanto</w:t>
      </w:r>
      <w:proofErr w:type="gramEnd"/>
      <w:r w:rsidR="0048714C" w:rsidRPr="00634B1A">
        <w:rPr>
          <w:rFonts w:ascii="Palatino Linotype" w:eastAsiaTheme="minorEastAsia" w:hAnsi="Palatino Linotype" w:cs="Arial"/>
          <w:sz w:val="24"/>
          <w:szCs w:val="24"/>
          <w:lang w:val="es-ES_tradnl" w:eastAsia="es-MX"/>
        </w:rPr>
        <w:t xml:space="preserve"> se tiene por colmado el requerimiento.</w:t>
      </w:r>
    </w:p>
    <w:p w:rsidR="0048714C" w:rsidRPr="00634B1A" w:rsidRDefault="0048714C" w:rsidP="0048714C">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48714C" w:rsidRPr="00634B1A" w:rsidRDefault="0048714C" w:rsidP="0089782E">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634B1A">
        <w:rPr>
          <w:rFonts w:ascii="Palatino Linotype" w:eastAsiaTheme="minorEastAsia" w:hAnsi="Palatino Linotype" w:cs="Arial"/>
          <w:sz w:val="24"/>
          <w:szCs w:val="24"/>
          <w:lang w:val="es-ES_tradnl" w:eastAsia="es-MX"/>
        </w:rPr>
        <w:t xml:space="preserve">Por lo que corresponde a la segunda parte del requerimiento identificado con el inciso B) la información proporcionada por el </w:t>
      </w:r>
      <w:r w:rsidRPr="00634B1A">
        <w:rPr>
          <w:rFonts w:ascii="Palatino Linotype" w:eastAsiaTheme="minorEastAsia" w:hAnsi="Palatino Linotype" w:cs="Arial"/>
          <w:b/>
          <w:sz w:val="24"/>
          <w:szCs w:val="24"/>
          <w:lang w:val="es-ES_tradnl" w:eastAsia="es-MX"/>
        </w:rPr>
        <w:t>SUJETO OBLIGADO</w:t>
      </w:r>
      <w:r w:rsidRPr="00634B1A">
        <w:rPr>
          <w:rFonts w:ascii="Palatino Linotype" w:eastAsiaTheme="minorEastAsia" w:hAnsi="Palatino Linotype" w:cs="Arial"/>
          <w:sz w:val="24"/>
          <w:szCs w:val="24"/>
          <w:lang w:val="es-ES_tradnl" w:eastAsia="es-MX"/>
        </w:rPr>
        <w:t xml:space="preserve"> </w:t>
      </w:r>
      <w:r w:rsidR="00F07E4D" w:rsidRPr="00634B1A">
        <w:rPr>
          <w:rFonts w:ascii="Palatino Linotype" w:eastAsiaTheme="minorEastAsia" w:hAnsi="Palatino Linotype" w:cs="Arial"/>
          <w:sz w:val="24"/>
          <w:szCs w:val="24"/>
          <w:lang w:val="es-ES_tradnl" w:eastAsia="es-MX"/>
        </w:rPr>
        <w:t>resultó</w:t>
      </w:r>
      <w:r w:rsidRPr="00634B1A">
        <w:rPr>
          <w:rFonts w:ascii="Palatino Linotype" w:eastAsiaTheme="minorEastAsia" w:hAnsi="Palatino Linotype" w:cs="Arial"/>
          <w:sz w:val="24"/>
          <w:szCs w:val="24"/>
          <w:lang w:val="es-ES_tradnl" w:eastAsia="es-MX"/>
        </w:rPr>
        <w:t xml:space="preserve"> incompleta al haberse realizado una versión pública excesiva a los recibos de </w:t>
      </w:r>
      <w:r w:rsidRPr="00634B1A">
        <w:rPr>
          <w:rFonts w:ascii="Palatino Linotype" w:eastAsiaTheme="minorEastAsia" w:hAnsi="Palatino Linotype" w:cs="Arial"/>
          <w:sz w:val="24"/>
          <w:szCs w:val="24"/>
          <w:lang w:val="es-ES_tradnl" w:eastAsia="es-MX"/>
        </w:rPr>
        <w:lastRenderedPageBreak/>
        <w:t>nómina al testa</w:t>
      </w:r>
      <w:r w:rsidR="00F07E4D" w:rsidRPr="00634B1A">
        <w:rPr>
          <w:rFonts w:ascii="Palatino Linotype" w:eastAsiaTheme="minorEastAsia" w:hAnsi="Palatino Linotype" w:cs="Arial"/>
          <w:sz w:val="24"/>
          <w:szCs w:val="24"/>
          <w:lang w:val="es-ES_tradnl" w:eastAsia="es-MX"/>
        </w:rPr>
        <w:t>r datos como el folio fiscal y firma de un persona que fungió como servidor público, si bien es cierto que el último es un atributo de la personalidad, también lo es que por el hecho de haber fungido como servidor público este goza de menor protección a sus datos, en razón de los posibles actos de autoridad que este haya realizó en función del cargo que ostentó.</w:t>
      </w:r>
    </w:p>
    <w:p w:rsidR="00F07E4D" w:rsidRPr="00634B1A" w:rsidRDefault="00F07E4D" w:rsidP="00F07E4D">
      <w:pPr>
        <w:pStyle w:val="Prrafodelista"/>
        <w:rPr>
          <w:rFonts w:ascii="Palatino Linotype" w:eastAsiaTheme="minorEastAsia" w:hAnsi="Palatino Linotype" w:cs="Arial"/>
          <w:sz w:val="24"/>
          <w:szCs w:val="24"/>
          <w:lang w:val="es-ES_tradnl" w:eastAsia="es-MX"/>
        </w:rPr>
      </w:pPr>
    </w:p>
    <w:p w:rsidR="0048714C" w:rsidRPr="00634B1A" w:rsidRDefault="00F07E4D" w:rsidP="0089782E">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634B1A">
        <w:rPr>
          <w:rFonts w:ascii="Palatino Linotype" w:eastAsiaTheme="minorEastAsia" w:hAnsi="Palatino Linotype" w:cs="Arial"/>
          <w:sz w:val="24"/>
          <w:szCs w:val="24"/>
          <w:lang w:val="es-ES_tradnl" w:eastAsia="es-MX"/>
        </w:rPr>
        <w:t>Ahora bien, por lo que corresponde a los recibos de nómina proporcionados</w:t>
      </w:r>
      <w:r w:rsidR="00A5733B" w:rsidRPr="00634B1A">
        <w:rPr>
          <w:rFonts w:ascii="Palatino Linotype" w:eastAsiaTheme="minorEastAsia" w:hAnsi="Palatino Linotype" w:cs="Arial"/>
          <w:sz w:val="24"/>
          <w:szCs w:val="24"/>
          <w:lang w:val="es-ES_tradnl" w:eastAsia="es-MX"/>
        </w:rPr>
        <w:t xml:space="preserve">, </w:t>
      </w:r>
      <w:r w:rsidRPr="00634B1A">
        <w:rPr>
          <w:rFonts w:ascii="Palatino Linotype" w:eastAsiaTheme="minorEastAsia" w:hAnsi="Palatino Linotype" w:cs="Arial"/>
          <w:sz w:val="24"/>
          <w:szCs w:val="24"/>
          <w:lang w:val="es-ES_tradnl" w:eastAsia="es-MX"/>
        </w:rPr>
        <w:t xml:space="preserve">se </w:t>
      </w:r>
      <w:r w:rsidR="00A5733B" w:rsidRPr="00634B1A">
        <w:rPr>
          <w:rFonts w:ascii="Palatino Linotype" w:eastAsiaTheme="minorEastAsia" w:hAnsi="Palatino Linotype" w:cs="Arial"/>
          <w:sz w:val="24"/>
          <w:szCs w:val="24"/>
          <w:lang w:val="es-ES_tradnl" w:eastAsia="es-MX"/>
        </w:rPr>
        <w:t>puede</w:t>
      </w:r>
      <w:r w:rsidRPr="00634B1A">
        <w:rPr>
          <w:rFonts w:ascii="Palatino Linotype" w:eastAsiaTheme="minorEastAsia" w:hAnsi="Palatino Linotype" w:cs="Arial"/>
          <w:sz w:val="24"/>
          <w:szCs w:val="24"/>
          <w:lang w:val="es-ES_tradnl" w:eastAsia="es-MX"/>
        </w:rPr>
        <w:t xml:space="preserve"> apreciar que los mismos son incompletos tal como se describe en línea</w:t>
      </w:r>
      <w:r w:rsidR="00A5733B" w:rsidRPr="00634B1A">
        <w:rPr>
          <w:rFonts w:ascii="Palatino Linotype" w:eastAsiaTheme="minorEastAsia" w:hAnsi="Palatino Linotype" w:cs="Arial"/>
          <w:sz w:val="24"/>
          <w:szCs w:val="24"/>
          <w:lang w:val="es-ES_tradnl" w:eastAsia="es-MX"/>
        </w:rPr>
        <w:t>s</w:t>
      </w:r>
      <w:r w:rsidRPr="00634B1A">
        <w:rPr>
          <w:rFonts w:ascii="Palatino Linotype" w:eastAsiaTheme="minorEastAsia" w:hAnsi="Palatino Linotype" w:cs="Arial"/>
          <w:sz w:val="24"/>
          <w:szCs w:val="24"/>
          <w:lang w:val="es-ES_tradnl" w:eastAsia="es-MX"/>
        </w:rPr>
        <w:t xml:space="preserve"> anteriores, por tanto no se puede considerar que el requerimiento este colmado, lo procedente es que el </w:t>
      </w:r>
      <w:r w:rsidRPr="00634B1A">
        <w:rPr>
          <w:rFonts w:ascii="Palatino Linotype" w:eastAsiaTheme="minorEastAsia" w:hAnsi="Palatino Linotype" w:cs="Arial"/>
          <w:b/>
          <w:sz w:val="24"/>
          <w:szCs w:val="24"/>
          <w:lang w:val="es-ES_tradnl" w:eastAsia="es-MX"/>
        </w:rPr>
        <w:t xml:space="preserve">SUJETO OBLIGADO </w:t>
      </w:r>
      <w:r w:rsidRPr="00634B1A">
        <w:rPr>
          <w:rFonts w:ascii="Palatino Linotype" w:eastAsiaTheme="minorEastAsia" w:hAnsi="Palatino Linotype" w:cs="Arial"/>
          <w:sz w:val="24"/>
          <w:szCs w:val="24"/>
          <w:lang w:val="es-ES_tradnl" w:eastAsia="es-MX"/>
        </w:rPr>
        <w:t xml:space="preserve">realice una búsqueda exhaustiva de la información en cada una de sus áreas correspondientes que de acuerdo a sus atribuciones puedan administrar la información, tal como puede ser en el archivo municipal o bien en el área </w:t>
      </w:r>
      <w:r w:rsidR="00A5733B" w:rsidRPr="00634B1A">
        <w:rPr>
          <w:rFonts w:ascii="Palatino Linotype" w:eastAsiaTheme="minorEastAsia" w:hAnsi="Palatino Linotype" w:cs="Arial"/>
          <w:sz w:val="24"/>
          <w:szCs w:val="24"/>
          <w:lang w:val="es-ES_tradnl" w:eastAsia="es-MX"/>
        </w:rPr>
        <w:t>de la Dirección de Administración de manera enunciativa mas no limitativa.</w:t>
      </w:r>
    </w:p>
    <w:p w:rsidR="00A5733B" w:rsidRPr="00634B1A" w:rsidRDefault="00A5733B" w:rsidP="00A5733B">
      <w:pPr>
        <w:pStyle w:val="Prrafodelista"/>
        <w:rPr>
          <w:rFonts w:ascii="Palatino Linotype" w:eastAsiaTheme="minorEastAsia" w:hAnsi="Palatino Linotype" w:cs="Arial"/>
          <w:sz w:val="24"/>
          <w:szCs w:val="24"/>
          <w:lang w:val="es-ES_tradnl" w:eastAsia="es-MX"/>
        </w:rPr>
      </w:pPr>
    </w:p>
    <w:p w:rsidR="00A5733B" w:rsidRPr="00634B1A" w:rsidRDefault="00A5733B" w:rsidP="00A5733B">
      <w:pPr>
        <w:pStyle w:val="Ttulo1"/>
        <w:rPr>
          <w:rFonts w:ascii="Palatino Linotype" w:eastAsiaTheme="minorEastAsia" w:hAnsi="Palatino Linotype" w:cs="Arial"/>
          <w:b/>
          <w:color w:val="auto"/>
          <w:sz w:val="24"/>
          <w:szCs w:val="24"/>
          <w:lang w:val="es-ES_tradnl" w:eastAsia="es-MX"/>
        </w:rPr>
      </w:pPr>
      <w:bookmarkStart w:id="74" w:name="_Toc61625348"/>
      <w:r w:rsidRPr="00634B1A">
        <w:rPr>
          <w:rFonts w:ascii="Palatino Linotype" w:eastAsiaTheme="minorEastAsia" w:hAnsi="Palatino Linotype" w:cs="Arial"/>
          <w:b/>
          <w:color w:val="auto"/>
          <w:sz w:val="24"/>
          <w:szCs w:val="24"/>
          <w:lang w:val="es-ES_tradnl" w:eastAsia="es-MX"/>
        </w:rPr>
        <w:t>II. De la búsqueda exhaustiva de la información</w:t>
      </w:r>
      <w:bookmarkEnd w:id="74"/>
      <w:r w:rsidRPr="00634B1A">
        <w:rPr>
          <w:rFonts w:ascii="Palatino Linotype" w:eastAsiaTheme="minorEastAsia" w:hAnsi="Palatino Linotype" w:cs="Arial"/>
          <w:b/>
          <w:color w:val="auto"/>
          <w:sz w:val="24"/>
          <w:szCs w:val="24"/>
          <w:lang w:val="es-ES_tradnl" w:eastAsia="es-MX"/>
        </w:rPr>
        <w:t xml:space="preserve"> </w:t>
      </w:r>
    </w:p>
    <w:p w:rsidR="00A5733B" w:rsidRPr="00634B1A" w:rsidRDefault="00A5733B" w:rsidP="00A5733B">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C176F0" w:rsidRPr="00634B1A" w:rsidRDefault="00C176F0" w:rsidP="00C176F0">
      <w:pPr>
        <w:pStyle w:val="Prrafodelista"/>
        <w:numPr>
          <w:ilvl w:val="0"/>
          <w:numId w:val="1"/>
        </w:numPr>
        <w:spacing w:after="0" w:line="360" w:lineRule="auto"/>
        <w:ind w:left="0" w:right="49" w:firstLine="0"/>
        <w:jc w:val="both"/>
        <w:rPr>
          <w:rFonts w:ascii="Palatino Linotype" w:eastAsia="MS Mincho" w:hAnsi="Palatino Linotype" w:cs="Arial"/>
          <w:b/>
          <w:sz w:val="24"/>
          <w:szCs w:val="24"/>
        </w:rPr>
      </w:pPr>
      <w:r w:rsidRPr="00634B1A">
        <w:rPr>
          <w:rFonts w:ascii="Palatino Linotype" w:eastAsia="Times New Roman" w:hAnsi="Palatino Linotype" w:cs="Arial"/>
          <w:sz w:val="24"/>
          <w:szCs w:val="24"/>
          <w:lang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w:t>
      </w:r>
      <w:r w:rsidRPr="00634B1A">
        <w:rPr>
          <w:rFonts w:ascii="Palatino Linotype" w:eastAsia="Times New Roman" w:hAnsi="Palatino Linotype" w:cs="Arial"/>
          <w:sz w:val="24"/>
          <w:szCs w:val="24"/>
          <w:lang w:eastAsia="es-ES"/>
        </w:rPr>
        <w:lastRenderedPageBreak/>
        <w:t>acuerdo a sus facultades, competencias y funciones, con el objeto de que realicen una búsqueda exhaustiva y razonable de la información solicitada, según se asienta en el artículo 162 de la ley citada.</w:t>
      </w:r>
    </w:p>
    <w:p w:rsidR="00C176F0" w:rsidRPr="00634B1A" w:rsidRDefault="00C176F0" w:rsidP="00C176F0">
      <w:pPr>
        <w:spacing w:after="0" w:line="360" w:lineRule="auto"/>
        <w:ind w:right="49"/>
        <w:contextualSpacing/>
        <w:jc w:val="both"/>
        <w:rPr>
          <w:rFonts w:ascii="Palatino Linotype" w:eastAsia="MS Mincho" w:hAnsi="Palatino Linotype" w:cs="Arial"/>
          <w:b/>
          <w:sz w:val="24"/>
          <w:szCs w:val="24"/>
        </w:rPr>
      </w:pPr>
    </w:p>
    <w:p w:rsidR="00C176F0" w:rsidRPr="00634B1A" w:rsidRDefault="00C176F0" w:rsidP="00C176F0">
      <w:pPr>
        <w:spacing w:after="0" w:line="360" w:lineRule="auto"/>
        <w:ind w:left="567" w:right="616"/>
        <w:contextualSpacing/>
        <w:jc w:val="both"/>
        <w:rPr>
          <w:rFonts w:ascii="Palatino Linotype" w:eastAsia="MS Mincho" w:hAnsi="Palatino Linotype" w:cs="Arial"/>
          <w:i/>
          <w:u w:val="single"/>
        </w:rPr>
      </w:pPr>
      <w:r w:rsidRPr="00634B1A">
        <w:rPr>
          <w:rFonts w:ascii="Palatino Linotype" w:eastAsia="MS Mincho" w:hAnsi="Palatino Linotype" w:cs="Arial"/>
          <w:b/>
          <w:i/>
        </w:rPr>
        <w:t>“Artículo 162.</w:t>
      </w:r>
      <w:r w:rsidRPr="00634B1A">
        <w:rPr>
          <w:rFonts w:ascii="Palatino Linotype" w:eastAsia="MS Mincho" w:hAnsi="Palatino Linotype" w:cs="Arial"/>
          <w:i/>
        </w:rPr>
        <w:t xml:space="preserve"> </w:t>
      </w:r>
      <w:r w:rsidRPr="00634B1A">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176F0" w:rsidRPr="00634B1A" w:rsidRDefault="00C176F0" w:rsidP="00C176F0">
      <w:pPr>
        <w:spacing w:after="0" w:line="360" w:lineRule="auto"/>
        <w:ind w:left="567" w:right="616"/>
        <w:contextualSpacing/>
        <w:jc w:val="both"/>
        <w:rPr>
          <w:rFonts w:ascii="Palatino Linotype" w:eastAsia="MS Mincho" w:hAnsi="Palatino Linotype" w:cs="Arial"/>
          <w:i/>
          <w:sz w:val="24"/>
          <w:szCs w:val="24"/>
        </w:rPr>
      </w:pPr>
    </w:p>
    <w:p w:rsidR="00C176F0" w:rsidRPr="00634B1A" w:rsidRDefault="00C176F0" w:rsidP="00497B02">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34B1A">
        <w:rPr>
          <w:rFonts w:ascii="Palatino Linotype" w:eastAsia="Times New Roman" w:hAnsi="Palatino Linotype" w:cs="Arial"/>
          <w:sz w:val="24"/>
          <w:szCs w:val="24"/>
          <w:lang w:eastAsia="es-ES"/>
        </w:rPr>
        <w:t>El buscar exhaustivamente en sus archivos, es identificar la unidad(s) administrativa(s) que resguarda el documento al que una persona pretende acceder, es practicar una adecuada gestión documental que nos permite localizar el documento, como bien señala el artículo 169 de la Ley de Transparencia y no, como  lo precisa el Ayuntamiento de la Paz, a través de su respuesta que result</w:t>
      </w:r>
      <w:r w:rsidR="00497B02" w:rsidRPr="00634B1A">
        <w:rPr>
          <w:rFonts w:ascii="Palatino Linotype" w:eastAsia="Times New Roman" w:hAnsi="Palatino Linotype" w:cs="Arial"/>
          <w:sz w:val="24"/>
          <w:szCs w:val="24"/>
          <w:lang w:eastAsia="es-ES"/>
        </w:rPr>
        <w:t xml:space="preserve">ó incompleta, toda vez que tanto la tesorería quien entrego lo recibos de nómina y la de </w:t>
      </w:r>
      <w:r w:rsidRPr="00634B1A">
        <w:rPr>
          <w:rFonts w:ascii="Palatino Linotype" w:eastAsia="Times New Roman" w:hAnsi="Palatino Linotype" w:cs="Arial"/>
          <w:sz w:val="24"/>
          <w:szCs w:val="24"/>
          <w:lang w:eastAsia="es-ES"/>
        </w:rPr>
        <w:t>Asunto</w:t>
      </w:r>
      <w:r w:rsidR="00497B02" w:rsidRPr="00634B1A">
        <w:rPr>
          <w:rFonts w:ascii="Palatino Linotype" w:eastAsia="Times New Roman" w:hAnsi="Palatino Linotype" w:cs="Arial"/>
          <w:sz w:val="24"/>
          <w:szCs w:val="24"/>
          <w:lang w:eastAsia="es-ES"/>
        </w:rPr>
        <w:t>s</w:t>
      </w:r>
      <w:r w:rsidRPr="00634B1A">
        <w:rPr>
          <w:rFonts w:ascii="Palatino Linotype" w:eastAsia="Times New Roman" w:hAnsi="Palatino Linotype" w:cs="Arial"/>
          <w:sz w:val="24"/>
          <w:szCs w:val="24"/>
          <w:lang w:eastAsia="es-ES"/>
        </w:rPr>
        <w:t xml:space="preserve"> Laborales, quien se limita a referir que</w:t>
      </w:r>
      <w:r w:rsidRPr="00634B1A">
        <w:rPr>
          <w:rFonts w:ascii="Palatino Linotype" w:eastAsia="Times New Roman" w:hAnsi="Palatino Linotype" w:cs="Arial"/>
          <w:sz w:val="24"/>
          <w:szCs w:val="24"/>
          <w:lang w:val="es-ES_tradnl" w:eastAsia="es-ES"/>
        </w:rPr>
        <w:t xml:space="preserve"> </w:t>
      </w:r>
      <w:r w:rsidR="00497B02" w:rsidRPr="00634B1A">
        <w:rPr>
          <w:rFonts w:ascii="Palatino Linotype" w:eastAsia="Times New Roman" w:hAnsi="Palatino Linotype" w:cs="Arial"/>
          <w:sz w:val="24"/>
          <w:szCs w:val="24"/>
          <w:lang w:val="es-ES_tradnl" w:eastAsia="es-ES"/>
        </w:rPr>
        <w:t xml:space="preserve">la persona referida en la solicitud </w:t>
      </w:r>
      <w:r w:rsidR="00497B02" w:rsidRPr="00634B1A">
        <w:rPr>
          <w:rFonts w:ascii="Palatino Linotype" w:eastAsiaTheme="minorEastAsia" w:hAnsi="Palatino Linotype" w:cs="Arial"/>
          <w:sz w:val="24"/>
          <w:szCs w:val="24"/>
          <w:lang w:eastAsia="es-ES"/>
        </w:rPr>
        <w:t>ya n</w:t>
      </w:r>
      <w:r w:rsidR="00497B02" w:rsidRPr="00634B1A">
        <w:rPr>
          <w:rFonts w:ascii="Palatino Linotype" w:hAnsi="Palatino Linotype" w:cs="Arial"/>
        </w:rPr>
        <w:t>o</w:t>
      </w:r>
      <w:r w:rsidR="00497B02" w:rsidRPr="00634B1A">
        <w:rPr>
          <w:rFonts w:ascii="Palatino Linotype" w:eastAsiaTheme="minorEastAsia" w:hAnsi="Palatino Linotype" w:cs="Arial"/>
          <w:sz w:val="24"/>
          <w:szCs w:val="24"/>
          <w:lang w:eastAsia="es-ES"/>
        </w:rPr>
        <w:t xml:space="preserve"> labora para el H. Ayuntamiento de la Paz, se encontraba adscrito al área de Contraloría Interna, que laboró para el H. Ayuntamiento de la Paz, Estado de México del periodo del 16 de enero de 2019 al 29 de julio de 2019, fecha en la que presentó su renuncia por escrito, que no fue despedido y no recibió pago de finiquito porque no lo solicitó, por lo que no firmó ningún cheque, póliza de cheque o asiento contable de pago alguno</w:t>
      </w:r>
      <w:r w:rsidRPr="00634B1A">
        <w:rPr>
          <w:rFonts w:ascii="Palatino Linotype" w:eastAsia="Times New Roman" w:hAnsi="Palatino Linotype" w:cs="Arial"/>
          <w:sz w:val="24"/>
          <w:szCs w:val="24"/>
          <w:lang w:eastAsia="es-ES"/>
        </w:rPr>
        <w:t xml:space="preserve">; </w:t>
      </w:r>
      <w:r w:rsidRPr="00634B1A">
        <w:rPr>
          <w:rFonts w:ascii="Palatino Linotype" w:eastAsia="Times New Roman" w:hAnsi="Palatino Linotype" w:cs="Arial"/>
          <w:color w:val="000000"/>
          <w:sz w:val="24"/>
          <w:szCs w:val="24"/>
          <w:lang w:val="es-ES_tradnl" w:eastAsia="es-ES"/>
        </w:rPr>
        <w:t xml:space="preserve">luego entonces es de apreciar que se </w:t>
      </w:r>
      <w:r w:rsidRPr="00634B1A">
        <w:rPr>
          <w:rFonts w:ascii="Palatino Linotype" w:eastAsia="Times New Roman" w:hAnsi="Palatino Linotype" w:cs="Arial"/>
          <w:sz w:val="24"/>
          <w:szCs w:val="24"/>
          <w:lang w:eastAsia="es-ES"/>
        </w:rPr>
        <w:t xml:space="preserve">dejando de </w:t>
      </w:r>
      <w:r w:rsidRPr="00634B1A">
        <w:rPr>
          <w:rFonts w:ascii="Palatino Linotype" w:eastAsia="Times New Roman" w:hAnsi="Palatino Linotype" w:cs="Arial"/>
          <w:sz w:val="24"/>
          <w:szCs w:val="24"/>
          <w:lang w:eastAsia="es-ES"/>
        </w:rPr>
        <w:lastRenderedPageBreak/>
        <w:t>realizar los respectivos requerimientos a las diversas áreas que integran en su conjunto al Sujeto Obligado y que muy probamente alguna de ellas pueda tener parte o</w:t>
      </w:r>
      <w:r w:rsidR="00497B02" w:rsidRPr="00634B1A">
        <w:rPr>
          <w:rFonts w:ascii="Palatino Linotype" w:eastAsia="Times New Roman" w:hAnsi="Palatino Linotype" w:cs="Arial"/>
          <w:sz w:val="24"/>
          <w:szCs w:val="24"/>
          <w:lang w:eastAsia="es-ES"/>
        </w:rPr>
        <w:t xml:space="preserve"> la totalidad de la información</w:t>
      </w:r>
      <w:r w:rsidRPr="00634B1A">
        <w:rPr>
          <w:rFonts w:ascii="Palatino Linotype" w:eastAsia="Times New Roman" w:hAnsi="Palatino Linotype" w:cs="Arial"/>
          <w:sz w:val="24"/>
          <w:szCs w:val="24"/>
          <w:lang w:eastAsia="es-ES"/>
        </w:rPr>
        <w:t xml:space="preserve">. </w:t>
      </w:r>
    </w:p>
    <w:p w:rsidR="00C176F0" w:rsidRPr="00634B1A" w:rsidRDefault="00C176F0" w:rsidP="00C176F0">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176F0" w:rsidRPr="00634B1A" w:rsidRDefault="00C176F0" w:rsidP="00C176F0">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34B1A">
        <w:rPr>
          <w:rFonts w:ascii="Palatino Linotype" w:eastAsia="Times New Roman" w:hAnsi="Palatino Linotype" w:cs="Arial"/>
          <w:sz w:val="24"/>
          <w:szCs w:val="24"/>
          <w:lang w:eastAsia="es-ES"/>
        </w:rPr>
        <w:t xml:space="preserve">Por lo anterior, </w:t>
      </w:r>
      <w:r w:rsidR="00497B02" w:rsidRPr="00634B1A">
        <w:rPr>
          <w:rFonts w:ascii="Palatino Linotype" w:eastAsia="Times New Roman" w:hAnsi="Palatino Linotype" w:cs="Arial"/>
          <w:sz w:val="24"/>
          <w:szCs w:val="24"/>
          <w:lang w:eastAsia="es-ES"/>
        </w:rPr>
        <w:t xml:space="preserve">se insiste en </w:t>
      </w:r>
      <w:r w:rsidRPr="00634B1A">
        <w:rPr>
          <w:rFonts w:ascii="Palatino Linotype" w:eastAsia="Times New Roman" w:hAnsi="Palatino Linotype" w:cs="Arial"/>
          <w:sz w:val="24"/>
          <w:szCs w:val="24"/>
          <w:lang w:eastAsia="es-ES"/>
        </w:rPr>
        <w:t>que el área administrativa que pudieran contar con la información,</w:t>
      </w:r>
      <w:r w:rsidR="00497B02" w:rsidRPr="00634B1A">
        <w:rPr>
          <w:rFonts w:ascii="Palatino Linotype" w:eastAsia="Times New Roman" w:hAnsi="Palatino Linotype" w:cs="Arial"/>
          <w:sz w:val="24"/>
          <w:szCs w:val="24"/>
          <w:lang w:eastAsia="es-ES"/>
        </w:rPr>
        <w:t xml:space="preserve"> podría ser</w:t>
      </w:r>
      <w:r w:rsidRPr="00634B1A">
        <w:rPr>
          <w:rFonts w:ascii="Palatino Linotype" w:eastAsia="Times New Roman" w:hAnsi="Palatino Linotype" w:cs="Arial"/>
          <w:sz w:val="24"/>
          <w:szCs w:val="24"/>
          <w:lang w:eastAsia="es-ES"/>
        </w:rPr>
        <w:t xml:space="preserve"> el Archivo General Municipal </w:t>
      </w:r>
      <w:r w:rsidR="00497B02" w:rsidRPr="00634B1A">
        <w:rPr>
          <w:rFonts w:ascii="Palatino Linotype" w:eastAsia="Times New Roman" w:hAnsi="Palatino Linotype" w:cs="Arial"/>
          <w:sz w:val="24"/>
          <w:szCs w:val="24"/>
          <w:lang w:eastAsia="es-ES"/>
        </w:rPr>
        <w:t xml:space="preserve">o bien la </w:t>
      </w:r>
      <w:r w:rsidR="009250F0" w:rsidRPr="00634B1A">
        <w:rPr>
          <w:rFonts w:ascii="Palatino Linotype" w:eastAsia="Times New Roman" w:hAnsi="Palatino Linotype" w:cs="Arial"/>
          <w:sz w:val="24"/>
          <w:szCs w:val="24"/>
          <w:lang w:eastAsia="es-ES"/>
        </w:rPr>
        <w:t>dirección</w:t>
      </w:r>
      <w:r w:rsidR="00497B02" w:rsidRPr="00634B1A">
        <w:rPr>
          <w:rFonts w:ascii="Palatino Linotype" w:eastAsia="Times New Roman" w:hAnsi="Palatino Linotype" w:cs="Arial"/>
          <w:sz w:val="24"/>
          <w:szCs w:val="24"/>
          <w:lang w:eastAsia="es-ES"/>
        </w:rPr>
        <w:t xml:space="preserve"> Administrativa </w:t>
      </w:r>
      <w:r w:rsidRPr="00634B1A">
        <w:rPr>
          <w:rFonts w:ascii="Palatino Linotype" w:eastAsia="Times New Roman" w:hAnsi="Palatino Linotype" w:cs="Arial"/>
          <w:sz w:val="24"/>
          <w:szCs w:val="24"/>
          <w:lang w:eastAsia="es-ES"/>
        </w:rPr>
        <w:t>en donde pudiera obrar la información</w:t>
      </w:r>
      <w:r w:rsidR="00497B02" w:rsidRPr="00634B1A">
        <w:rPr>
          <w:rFonts w:ascii="Palatino Linotype" w:eastAsia="Times New Roman" w:hAnsi="Palatino Linotype" w:cs="Arial"/>
          <w:sz w:val="24"/>
          <w:szCs w:val="24"/>
          <w:lang w:eastAsia="es-ES"/>
        </w:rPr>
        <w:t xml:space="preserve"> </w:t>
      </w:r>
      <w:r w:rsidRPr="00634B1A">
        <w:rPr>
          <w:rFonts w:ascii="Palatino Linotype" w:eastAsia="Times New Roman" w:hAnsi="Palatino Linotype" w:cs="Arial"/>
          <w:sz w:val="24"/>
          <w:szCs w:val="24"/>
          <w:lang w:eastAsia="es-ES"/>
        </w:rPr>
        <w:t>correspondiente a l</w:t>
      </w:r>
      <w:r w:rsidR="00497B02" w:rsidRPr="00634B1A">
        <w:rPr>
          <w:rFonts w:ascii="Palatino Linotype" w:eastAsia="Times New Roman" w:hAnsi="Palatino Linotype" w:cs="Arial"/>
          <w:sz w:val="24"/>
          <w:szCs w:val="24"/>
          <w:lang w:eastAsia="es-ES"/>
        </w:rPr>
        <w:t>os</w:t>
      </w:r>
      <w:r w:rsidRPr="00634B1A">
        <w:rPr>
          <w:rFonts w:ascii="Palatino Linotype" w:eastAsia="Times New Roman" w:hAnsi="Palatino Linotype" w:cs="Arial"/>
          <w:sz w:val="24"/>
          <w:szCs w:val="24"/>
          <w:lang w:eastAsia="es-ES"/>
        </w:rPr>
        <w:t xml:space="preserve"> </w:t>
      </w:r>
      <w:r w:rsidR="00497B02" w:rsidRPr="00634B1A">
        <w:rPr>
          <w:rFonts w:ascii="Palatino Linotype" w:eastAsia="Times New Roman" w:hAnsi="Palatino Linotype" w:cs="Arial"/>
          <w:sz w:val="24"/>
          <w:szCs w:val="24"/>
          <w:lang w:eastAsia="es-ES"/>
        </w:rPr>
        <w:t>recibo</w:t>
      </w:r>
      <w:r w:rsidR="009250F0" w:rsidRPr="00634B1A">
        <w:rPr>
          <w:rFonts w:ascii="Palatino Linotype" w:eastAsia="Times New Roman" w:hAnsi="Palatino Linotype" w:cs="Arial"/>
          <w:sz w:val="24"/>
          <w:szCs w:val="24"/>
          <w:lang w:eastAsia="es-ES"/>
        </w:rPr>
        <w:t>s</w:t>
      </w:r>
      <w:r w:rsidR="00497B02" w:rsidRPr="00634B1A">
        <w:rPr>
          <w:rFonts w:ascii="Palatino Linotype" w:eastAsia="Times New Roman" w:hAnsi="Palatino Linotype" w:cs="Arial"/>
          <w:sz w:val="24"/>
          <w:szCs w:val="24"/>
          <w:lang w:eastAsia="es-ES"/>
        </w:rPr>
        <w:t xml:space="preserve"> de nómina faltantes</w:t>
      </w:r>
      <w:r w:rsidRPr="00634B1A">
        <w:rPr>
          <w:rFonts w:ascii="Palatino Linotype" w:eastAsia="MS Mincho" w:hAnsi="Palatino Linotype" w:cstheme="majorBidi"/>
          <w:b/>
          <w:i/>
          <w:sz w:val="24"/>
          <w:szCs w:val="24"/>
          <w:lang w:eastAsia="es-ES"/>
        </w:rPr>
        <w:t>;</w:t>
      </w:r>
      <w:r w:rsidRPr="00634B1A">
        <w:rPr>
          <w:rFonts w:ascii="Palatino Linotype" w:eastAsia="Times New Roman" w:hAnsi="Palatino Linotype" w:cs="Arial"/>
          <w:sz w:val="24"/>
          <w:szCs w:val="24"/>
          <w:lang w:eastAsia="es-ES"/>
        </w:rPr>
        <w:t xml:space="preserve"> luego entonces no existen documentos en donde se puede observar que servidor público habilitado haya realizado la búsqueda tal como lo refiere el artículo 19 de la Ley General de Transparencia que a la letra die:</w:t>
      </w:r>
    </w:p>
    <w:p w:rsidR="00C176F0" w:rsidRPr="00634B1A" w:rsidRDefault="00C176F0" w:rsidP="00C176F0">
      <w:pPr>
        <w:pStyle w:val="Prrafodelista"/>
        <w:rPr>
          <w:rFonts w:ascii="Palatino Linotype" w:eastAsia="MS Mincho" w:hAnsi="Palatino Linotype" w:cstheme="majorBidi"/>
          <w:sz w:val="24"/>
          <w:szCs w:val="24"/>
          <w:lang w:val="es-ES_tradnl" w:eastAsia="es-ES"/>
        </w:rPr>
      </w:pPr>
    </w:p>
    <w:p w:rsidR="00C176F0" w:rsidRPr="00634B1A" w:rsidRDefault="00C176F0" w:rsidP="00C176F0">
      <w:pPr>
        <w:spacing w:after="0" w:line="360" w:lineRule="auto"/>
        <w:ind w:left="567" w:right="615"/>
        <w:contextualSpacing/>
        <w:jc w:val="both"/>
        <w:rPr>
          <w:rFonts w:ascii="Palatino Linotype" w:eastAsia="MS Mincho" w:hAnsi="Palatino Linotype" w:cstheme="majorBidi"/>
          <w:i/>
          <w:iCs/>
          <w:lang w:eastAsia="es-ES"/>
        </w:rPr>
      </w:pPr>
      <w:r w:rsidRPr="00634B1A">
        <w:rPr>
          <w:rFonts w:ascii="Palatino Linotype" w:eastAsia="MS Mincho" w:hAnsi="Palatino Linotype" w:cstheme="majorBidi"/>
          <w:b/>
          <w:bCs/>
          <w:i/>
          <w:iCs/>
          <w:lang w:eastAsia="es-ES"/>
        </w:rPr>
        <w:t>Artículo 19</w:t>
      </w:r>
      <w:r w:rsidRPr="00634B1A">
        <w:rPr>
          <w:rFonts w:ascii="Palatino Linotype" w:eastAsia="MS Mincho" w:hAnsi="Palatino Linotype" w:cstheme="majorBidi"/>
          <w:i/>
          <w:iCs/>
          <w:lang w:eastAsia="es-ES"/>
        </w:rPr>
        <w:t xml:space="preserve">. Se presume que la información debe existir si se refiere a las facultades, competencias y funciones que los ordenamientos jurídicos aplicables otorgan a los sujetos obligados. </w:t>
      </w:r>
    </w:p>
    <w:p w:rsidR="00C176F0" w:rsidRPr="00634B1A" w:rsidRDefault="00C176F0" w:rsidP="00C176F0">
      <w:pPr>
        <w:spacing w:after="0" w:line="360" w:lineRule="auto"/>
        <w:ind w:left="567" w:right="615"/>
        <w:contextualSpacing/>
        <w:jc w:val="both"/>
        <w:rPr>
          <w:rFonts w:ascii="Palatino Linotype" w:eastAsia="MS Mincho" w:hAnsi="Palatino Linotype" w:cstheme="majorBidi"/>
          <w:lang w:eastAsia="es-ES"/>
        </w:rPr>
      </w:pPr>
    </w:p>
    <w:p w:rsidR="00C176F0" w:rsidRPr="00634B1A" w:rsidRDefault="00C176F0" w:rsidP="00C176F0">
      <w:pPr>
        <w:spacing w:after="0" w:line="360" w:lineRule="auto"/>
        <w:ind w:left="567" w:right="615"/>
        <w:contextualSpacing/>
        <w:jc w:val="both"/>
        <w:rPr>
          <w:rFonts w:ascii="Palatino Linotype" w:eastAsia="MS Mincho" w:hAnsi="Palatino Linotype" w:cstheme="majorBidi"/>
          <w:b/>
          <w:lang w:eastAsia="es-ES"/>
        </w:rPr>
      </w:pPr>
      <w:r w:rsidRPr="00634B1A">
        <w:rPr>
          <w:rFonts w:ascii="Palatino Linotype" w:eastAsia="MS Mincho" w:hAnsi="Palatino Linotype" w:cstheme="majorBidi"/>
          <w:b/>
          <w:i/>
          <w:iCs/>
          <w:lang w:eastAsia="es-ES"/>
        </w:rPr>
        <w:t xml:space="preserve">En los casos en que ciertas facultades, competencias o funciones no se hayan ejercido, se debe motivar la respuesta en función de las causas que motiven la inexistencia. </w:t>
      </w:r>
    </w:p>
    <w:p w:rsidR="00C176F0" w:rsidRPr="00634B1A" w:rsidRDefault="00C176F0" w:rsidP="00C176F0">
      <w:pPr>
        <w:pStyle w:val="Prrafodelista"/>
        <w:ind w:left="567" w:right="615"/>
        <w:rPr>
          <w:rFonts w:ascii="Palatino Linotype" w:eastAsia="Times New Roman" w:hAnsi="Palatino Linotype" w:cs="Arial"/>
          <w:i/>
          <w:lang w:eastAsia="es-ES"/>
        </w:rPr>
      </w:pPr>
    </w:p>
    <w:p w:rsidR="00C176F0" w:rsidRPr="00634B1A" w:rsidRDefault="00C176F0" w:rsidP="00C176F0">
      <w:pPr>
        <w:pStyle w:val="Prrafodelista"/>
        <w:ind w:left="567" w:right="615"/>
        <w:rPr>
          <w:rFonts w:ascii="Palatino Linotype" w:eastAsia="Times New Roman" w:hAnsi="Palatino Linotype" w:cs="Arial"/>
          <w:i/>
          <w:lang w:eastAsia="es-ES"/>
        </w:rPr>
      </w:pPr>
      <w:r w:rsidRPr="00634B1A">
        <w:rPr>
          <w:rFonts w:ascii="Palatino Linotype" w:eastAsia="Times New Roman" w:hAnsi="Palatino Linotype" w:cs="Arial"/>
          <w:i/>
          <w:lang w:eastAsia="es-ES"/>
        </w:rPr>
        <w:t>Comentario.</w:t>
      </w:r>
    </w:p>
    <w:p w:rsidR="00C176F0" w:rsidRPr="00634B1A" w:rsidRDefault="00C176F0" w:rsidP="00C176F0">
      <w:pPr>
        <w:spacing w:after="0" w:line="360" w:lineRule="auto"/>
        <w:ind w:left="567" w:right="615"/>
        <w:contextualSpacing/>
        <w:jc w:val="both"/>
        <w:rPr>
          <w:rFonts w:ascii="Palatino Linotype" w:eastAsia="MS Mincho" w:hAnsi="Palatino Linotype" w:cstheme="majorBidi"/>
          <w:i/>
          <w:lang w:eastAsia="es-ES"/>
        </w:rPr>
      </w:pPr>
      <w:r w:rsidRPr="00634B1A">
        <w:rPr>
          <w:rFonts w:ascii="Palatino Linotype" w:eastAsia="MS Mincho" w:hAnsi="Palatino Linotype" w:cstheme="majorBidi"/>
          <w:i/>
          <w:lang w:eastAsia="es-ES"/>
        </w:rPr>
        <w:t xml:space="preserve">La obligación de documentar todo acto derivado de las atribuciones y funciones de las autoridades es uno de los mecanismos necesarios para garantizar el adecuado ejercicio del derecho fundamental de acceso a la información. Adicionalmente, la obligación de </w:t>
      </w:r>
      <w:r w:rsidRPr="00634B1A">
        <w:rPr>
          <w:rFonts w:ascii="Palatino Linotype" w:eastAsia="MS Mincho" w:hAnsi="Palatino Linotype" w:cstheme="majorBidi"/>
          <w:i/>
          <w:lang w:eastAsia="es-ES"/>
        </w:rPr>
        <w:lastRenderedPageBreak/>
        <w:t>documentar la acción gu</w:t>
      </w:r>
      <w:r w:rsidRPr="00634B1A">
        <w:rPr>
          <w:rFonts w:ascii="Palatino Linotype" w:eastAsia="MS Mincho" w:hAnsi="Palatino Linotype" w:cstheme="majorBidi"/>
          <w:i/>
          <w:lang w:eastAsia="es-ES"/>
        </w:rPr>
        <w:softHyphen/>
        <w:t>bernamental no solo se vincula con la plena satisfacción de este derecho, sino también permite hacer más eficiente la gestión pública y mejorar la toma de decisiones, creando un canal de comunicación entre los particu</w:t>
      </w:r>
      <w:r w:rsidRPr="00634B1A">
        <w:rPr>
          <w:rFonts w:ascii="Palatino Linotype" w:eastAsia="MS Mincho" w:hAnsi="Palatino Linotype" w:cstheme="majorBidi"/>
          <w:i/>
          <w:lang w:eastAsia="es-ES"/>
        </w:rPr>
        <w:softHyphen/>
        <w:t xml:space="preserve">lares y las autoridades. </w:t>
      </w:r>
    </w:p>
    <w:p w:rsidR="00C176F0" w:rsidRPr="00634B1A" w:rsidRDefault="00C176F0" w:rsidP="00C176F0">
      <w:pPr>
        <w:spacing w:after="0" w:line="360" w:lineRule="auto"/>
        <w:ind w:left="567" w:right="615"/>
        <w:contextualSpacing/>
        <w:jc w:val="both"/>
        <w:rPr>
          <w:rFonts w:ascii="Palatino Linotype" w:eastAsia="MS Mincho" w:hAnsi="Palatino Linotype" w:cstheme="majorBidi"/>
          <w:i/>
          <w:lang w:eastAsia="es-ES"/>
        </w:rPr>
      </w:pPr>
      <w:r w:rsidRPr="00634B1A">
        <w:rPr>
          <w:rFonts w:ascii="Palatino Linotype" w:eastAsia="MS Mincho" w:hAnsi="Palatino Linotype" w:cstheme="majorBidi"/>
          <w:i/>
          <w:lang w:eastAsia="es-ES"/>
        </w:rPr>
        <w:t>Toda vez que es una obligación de las autoridades registrar las activi</w:t>
      </w:r>
      <w:r w:rsidRPr="00634B1A">
        <w:rPr>
          <w:rFonts w:ascii="Palatino Linotype" w:eastAsia="MS Mincho" w:hAnsi="Palatino Linotype" w:cstheme="majorBidi"/>
          <w:i/>
          <w:lang w:eastAsia="es-ES"/>
        </w:rPr>
        <w:softHyphen/>
        <w:t>dades que desempeñen en el ejercicio de sus funciones, surge la idea de la presunción de la existencia de la información, por lo que ha quedado es</w:t>
      </w:r>
      <w:r w:rsidRPr="00634B1A">
        <w:rPr>
          <w:rFonts w:ascii="Palatino Linotype" w:eastAsia="MS Mincho" w:hAnsi="Palatino Linotype" w:cstheme="majorBidi"/>
          <w:i/>
          <w:lang w:eastAsia="es-ES"/>
        </w:rPr>
        <w:softHyphen/>
        <w:t>tablecido que se debe asumir que la información existe si ésta debió docu</w:t>
      </w:r>
      <w:r w:rsidRPr="00634B1A">
        <w:rPr>
          <w:rFonts w:ascii="Palatino Linotype" w:eastAsia="MS Mincho" w:hAnsi="Palatino Linotype" w:cstheme="majorBidi"/>
          <w:i/>
          <w:lang w:eastAsia="es-ES"/>
        </w:rPr>
        <w:softHyphen/>
        <w:t>mentar alguna de las facultades o atribuciones de los sujetos obligados.</w:t>
      </w:r>
    </w:p>
    <w:p w:rsidR="00C176F0" w:rsidRPr="00634B1A" w:rsidRDefault="00C176F0" w:rsidP="00C176F0">
      <w:pPr>
        <w:spacing w:after="0" w:line="360" w:lineRule="auto"/>
        <w:ind w:left="567" w:right="615"/>
        <w:contextualSpacing/>
        <w:jc w:val="both"/>
        <w:rPr>
          <w:rFonts w:ascii="Palatino Linotype" w:eastAsia="MS Mincho" w:hAnsi="Palatino Linotype" w:cstheme="majorBidi"/>
          <w:i/>
          <w:lang w:eastAsia="es-ES"/>
        </w:rPr>
      </w:pPr>
      <w:r w:rsidRPr="00634B1A">
        <w:rPr>
          <w:rFonts w:ascii="Palatino Linotype" w:eastAsia="MS Mincho" w:hAnsi="Palatino Linotype" w:cstheme="majorBidi"/>
          <w:i/>
          <w:lang w:eastAsia="es-ES"/>
        </w:rPr>
        <w:t>En los casos en que la información que el particular solicitó sea inexis</w:t>
      </w:r>
      <w:r w:rsidRPr="00634B1A">
        <w:rPr>
          <w:rFonts w:ascii="Palatino Linotype" w:eastAsia="MS Mincho" w:hAnsi="Palatino Linotype" w:cstheme="majorBidi"/>
          <w:i/>
          <w:lang w:eastAsia="es-ES"/>
        </w:rPr>
        <w:softHyphen/>
        <w:t>tente de acuerdo con el artículo 139 de la Ley, la autoridad debe informar al particular especificando los elementos que le permitan tener la seguri</w:t>
      </w:r>
      <w:r w:rsidRPr="00634B1A">
        <w:rPr>
          <w:rFonts w:ascii="Palatino Linotype" w:eastAsia="MS Mincho" w:hAnsi="Palatino Linotype" w:cstheme="majorBidi"/>
          <w:i/>
          <w:lang w:eastAsia="es-ES"/>
        </w:rPr>
        <w:softHyphen/>
        <w:t>dad de que los criterios de búsqueda fueron exhaustivos, así como seña</w:t>
      </w:r>
      <w:r w:rsidRPr="00634B1A">
        <w:rPr>
          <w:rFonts w:ascii="Palatino Linotype" w:eastAsia="MS Mincho" w:hAnsi="Palatino Linotype" w:cstheme="majorBidi"/>
          <w:i/>
          <w:lang w:eastAsia="es-ES"/>
        </w:rPr>
        <w:softHyphen/>
        <w:t>lar detalladamente las circunstancias que generaron la inexistencia de la información, de manera que la autoridad no puede únicamente informar al solicitante sobre la inexistencia de determinada información, sino que</w:t>
      </w:r>
      <w:r w:rsidRPr="00634B1A">
        <w:rPr>
          <w:rFonts w:ascii="Arial" w:hAnsi="Arial" w:cs="Arial"/>
          <w:i/>
          <w:color w:val="211D1E"/>
        </w:rPr>
        <w:t xml:space="preserve"> </w:t>
      </w:r>
      <w:r w:rsidRPr="00634B1A">
        <w:rPr>
          <w:rFonts w:ascii="Palatino Linotype" w:eastAsia="MS Mincho" w:hAnsi="Palatino Linotype" w:cstheme="majorBidi"/>
          <w:i/>
          <w:lang w:eastAsia="es-ES"/>
        </w:rPr>
        <w:t>debe hacerse todo lo necesario para satisfacer el derecho reclamado por el particular.</w:t>
      </w:r>
    </w:p>
    <w:p w:rsidR="00C176F0" w:rsidRPr="00634B1A" w:rsidRDefault="00C176F0" w:rsidP="00C176F0">
      <w:pPr>
        <w:spacing w:after="0" w:line="360" w:lineRule="auto"/>
        <w:ind w:left="567" w:right="615"/>
        <w:contextualSpacing/>
        <w:jc w:val="both"/>
        <w:rPr>
          <w:rFonts w:ascii="Palatino Linotype" w:eastAsia="MS Mincho" w:hAnsi="Palatino Linotype" w:cstheme="majorBidi"/>
          <w:i/>
          <w:lang w:eastAsia="es-ES"/>
        </w:rPr>
      </w:pPr>
      <w:r w:rsidRPr="00634B1A">
        <w:rPr>
          <w:rFonts w:ascii="Palatino Linotype" w:eastAsia="MS Mincho" w:hAnsi="Palatino Linotype" w:cstheme="majorBidi"/>
          <w:i/>
          <w:lang w:eastAsia="es-ES"/>
        </w:rPr>
        <w:t>Por lo anterior, si la autoridad ha incumplido con su obligación al no haber documentado sus acciones, tal omisión no puede tener como resul</w:t>
      </w:r>
      <w:r w:rsidRPr="00634B1A">
        <w:rPr>
          <w:rFonts w:ascii="Palatino Linotype" w:eastAsia="MS Mincho" w:hAnsi="Palatino Linotype" w:cstheme="majorBidi"/>
          <w:i/>
          <w:lang w:eastAsia="es-ES"/>
        </w:rPr>
        <w:softHyphen/>
        <w:t xml:space="preserve">tado el simple reconocimiento de la falta, sino por el contrario, en estos casos las autoridades deberán fundar y motivar las razones por las que no cuentan con la información (ya sea porque no realizaron dichos actos o porque no se encuentran en el ámbito de sus atribuciones) y, en su caso, generarla, tal como lo mandata el artículo 138, fracción III, de la Ley. </w:t>
      </w:r>
    </w:p>
    <w:p w:rsidR="00C176F0" w:rsidRPr="00634B1A" w:rsidRDefault="00C176F0" w:rsidP="00C176F0">
      <w:pPr>
        <w:spacing w:after="0" w:line="360" w:lineRule="auto"/>
        <w:ind w:left="567" w:right="615"/>
        <w:contextualSpacing/>
        <w:jc w:val="both"/>
        <w:rPr>
          <w:rFonts w:ascii="Palatino Linotype" w:eastAsia="MS Mincho" w:hAnsi="Palatino Linotype" w:cstheme="majorBidi"/>
          <w:i/>
          <w:lang w:eastAsia="es-ES"/>
        </w:rPr>
      </w:pPr>
      <w:r w:rsidRPr="00634B1A">
        <w:rPr>
          <w:rFonts w:ascii="Palatino Linotype" w:eastAsia="MS Mincho" w:hAnsi="Palatino Linotype" w:cstheme="majorBidi"/>
          <w:i/>
          <w:lang w:eastAsia="es-ES"/>
        </w:rPr>
        <w:t xml:space="preserve">Formalmente, “la obligación de fundar y motivar de las autoridades consiste en citar de manera específica la ley exactamente aplicable al caso, así como explicar las </w:t>
      </w:r>
      <w:r w:rsidRPr="00634B1A">
        <w:rPr>
          <w:rFonts w:ascii="Palatino Linotype" w:eastAsia="MS Mincho" w:hAnsi="Palatino Linotype" w:cstheme="majorBidi"/>
          <w:i/>
          <w:lang w:eastAsia="es-ES"/>
        </w:rPr>
        <w:lastRenderedPageBreak/>
        <w:t>circunstancias especiales, razones particu</w:t>
      </w:r>
      <w:r w:rsidRPr="00634B1A">
        <w:rPr>
          <w:rFonts w:ascii="Palatino Linotype" w:eastAsia="MS Mincho" w:hAnsi="Palatino Linotype" w:cstheme="majorBidi"/>
          <w:i/>
          <w:lang w:eastAsia="es-ES"/>
        </w:rPr>
        <w:softHyphen/>
        <w:t>lares o causas inmediatas que se hayan tenido en consideración para la emisión del acto y la adecuación entre los motivos aducidos y las normas aplicables, y en citar la jurisprudencia respectiva”.</w:t>
      </w:r>
    </w:p>
    <w:p w:rsidR="00C176F0" w:rsidRPr="00634B1A" w:rsidRDefault="00C176F0" w:rsidP="00C176F0">
      <w:pPr>
        <w:spacing w:after="0" w:line="360" w:lineRule="auto"/>
        <w:ind w:left="567" w:right="615"/>
        <w:contextualSpacing/>
        <w:jc w:val="both"/>
        <w:rPr>
          <w:rFonts w:ascii="Palatino Linotype" w:eastAsia="MS Mincho" w:hAnsi="Palatino Linotype" w:cstheme="majorBidi"/>
          <w:i/>
          <w:lang w:eastAsia="es-ES"/>
        </w:rPr>
      </w:pPr>
      <w:r w:rsidRPr="00634B1A">
        <w:rPr>
          <w:rFonts w:ascii="Palatino Linotype" w:eastAsia="MS Mincho" w:hAnsi="Palatino Linotype" w:cstheme="majorBidi"/>
          <w:i/>
          <w:lang w:eastAsia="es-ES"/>
        </w:rPr>
        <w:t>Por su parte, la Corte Interamericana de Derechos Humanos ha deja</w:t>
      </w:r>
      <w:r w:rsidRPr="00634B1A">
        <w:rPr>
          <w:rFonts w:ascii="Palatino Linotype" w:eastAsia="MS Mincho" w:hAnsi="Palatino Linotype" w:cstheme="majorBidi"/>
          <w:i/>
          <w:lang w:eastAsia="es-ES"/>
        </w:rPr>
        <w:softHyphen/>
        <w:t>do claro que el Estado es quien tiene la carga de la prueba para demostrar que las limitaciones al acceso a la información son compatibles con las normas sobre libertad de expresión.106 Así también lo ha afirmado el Co</w:t>
      </w:r>
      <w:r w:rsidRPr="00634B1A">
        <w:rPr>
          <w:rFonts w:ascii="Palatino Linotype" w:eastAsia="MS Mincho" w:hAnsi="Palatino Linotype" w:cstheme="majorBidi"/>
          <w:i/>
          <w:lang w:eastAsia="es-ES"/>
        </w:rPr>
        <w:softHyphen/>
        <w:t>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w:t>
      </w:r>
    </w:p>
    <w:p w:rsidR="00C176F0" w:rsidRPr="00634B1A" w:rsidRDefault="00C176F0" w:rsidP="00C176F0">
      <w:pPr>
        <w:spacing w:after="0" w:line="360" w:lineRule="auto"/>
        <w:ind w:left="567" w:right="615"/>
        <w:contextualSpacing/>
        <w:jc w:val="both"/>
        <w:rPr>
          <w:rFonts w:ascii="Palatino Linotype" w:eastAsia="MS Mincho" w:hAnsi="Palatino Linotype" w:cstheme="majorBidi"/>
          <w:i/>
          <w:lang w:eastAsia="es-ES"/>
        </w:rPr>
      </w:pPr>
      <w:r w:rsidRPr="00634B1A">
        <w:rPr>
          <w:rFonts w:ascii="Palatino Linotype" w:eastAsia="MS Mincho" w:hAnsi="Palatino Linotype" w:cstheme="majorBidi"/>
          <w:i/>
          <w:lang w:eastAsia="es-ES"/>
        </w:rPr>
        <w:t xml:space="preserve">El criterio mencionado aplica también cuando la negativa verse sobre la inexistencia de la información. </w:t>
      </w:r>
    </w:p>
    <w:p w:rsidR="00C176F0" w:rsidRPr="00634B1A" w:rsidRDefault="00C176F0" w:rsidP="00C176F0">
      <w:pPr>
        <w:spacing w:after="0" w:line="360" w:lineRule="auto"/>
        <w:ind w:left="567" w:right="615"/>
        <w:contextualSpacing/>
        <w:jc w:val="both"/>
        <w:rPr>
          <w:rFonts w:ascii="Palatino Linotype" w:eastAsia="MS Mincho" w:hAnsi="Palatino Linotype" w:cstheme="majorBidi"/>
          <w:i/>
          <w:lang w:val="es-ES_tradnl" w:eastAsia="es-ES"/>
        </w:rPr>
      </w:pPr>
      <w:r w:rsidRPr="00634B1A">
        <w:rPr>
          <w:rFonts w:ascii="Palatino Linotype" w:eastAsia="MS Mincho" w:hAnsi="Palatino Linotype" w:cstheme="majorBidi"/>
          <w:i/>
          <w:lang w:eastAsia="es-ES"/>
        </w:rPr>
        <w:t>Lo anterior permite generar condiciones de equilibrio entre los particu</w:t>
      </w:r>
      <w:r w:rsidRPr="00634B1A">
        <w:rPr>
          <w:rFonts w:ascii="Palatino Linotype" w:eastAsia="MS Mincho" w:hAnsi="Palatino Linotype" w:cstheme="majorBidi"/>
          <w:i/>
          <w:lang w:eastAsia="es-ES"/>
        </w:rPr>
        <w:softHyphen/>
        <w:t>lares y los sujetos obligados, además de evitar la actuación discrecional y arbitraria de la autoridad competente.</w:t>
      </w:r>
    </w:p>
    <w:p w:rsidR="00C176F0" w:rsidRPr="00634B1A" w:rsidRDefault="00C176F0" w:rsidP="00C176F0">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176F0" w:rsidRPr="00634B1A" w:rsidRDefault="00C176F0" w:rsidP="00C176F0">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34B1A">
        <w:rPr>
          <w:rFonts w:ascii="Palatino Linotype" w:eastAsia="MS Mincho" w:hAnsi="Palatino Linotype" w:cstheme="majorBidi"/>
          <w:sz w:val="24"/>
          <w:szCs w:val="24"/>
          <w:lang w:val="es-ES_tradnl" w:eastAsia="es-ES"/>
        </w:rPr>
        <w:t xml:space="preserve">Por lo anterior, es de observar que pretendida respuesta proporcionada, carece de certeza </w:t>
      </w:r>
      <w:r w:rsidR="009250F0" w:rsidRPr="00634B1A">
        <w:rPr>
          <w:rFonts w:ascii="Palatino Linotype" w:eastAsia="MS Mincho" w:hAnsi="Palatino Linotype" w:cstheme="majorBidi"/>
          <w:sz w:val="24"/>
          <w:szCs w:val="24"/>
          <w:lang w:val="es-ES_tradnl" w:eastAsia="es-ES"/>
        </w:rPr>
        <w:t>jurídica</w:t>
      </w:r>
      <w:r w:rsidRPr="00634B1A">
        <w:rPr>
          <w:rFonts w:ascii="Palatino Linotype" w:eastAsia="MS Mincho" w:hAnsi="Palatino Linotype" w:cstheme="majorBidi"/>
          <w:sz w:val="24"/>
          <w:szCs w:val="24"/>
          <w:lang w:val="es-ES_tradnl" w:eastAsia="es-ES"/>
        </w:rPr>
        <w:t xml:space="preserve"> de que efectivamente se haya llevado a cabo l</w:t>
      </w:r>
      <w:r w:rsidRPr="00634B1A">
        <w:rPr>
          <w:rFonts w:ascii="Palatino Linotype" w:eastAsia="Times New Roman" w:hAnsi="Palatino Linotype" w:cs="Arial"/>
          <w:sz w:val="24"/>
          <w:szCs w:val="24"/>
          <w:lang w:eastAsia="es-ES"/>
        </w:rPr>
        <w:t xml:space="preserve">a búsqueda </w:t>
      </w:r>
      <w:r w:rsidR="009250F0" w:rsidRPr="00634B1A">
        <w:rPr>
          <w:rFonts w:ascii="Palatino Linotype" w:eastAsia="Times New Roman" w:hAnsi="Palatino Linotype" w:cs="Arial"/>
          <w:sz w:val="24"/>
          <w:szCs w:val="24"/>
          <w:lang w:eastAsia="es-ES"/>
        </w:rPr>
        <w:t xml:space="preserve">de la información </w:t>
      </w:r>
      <w:r w:rsidRPr="00634B1A">
        <w:rPr>
          <w:rFonts w:ascii="Palatino Linotype" w:eastAsia="Times New Roman" w:hAnsi="Palatino Linotype" w:cs="Arial"/>
          <w:sz w:val="24"/>
          <w:szCs w:val="24"/>
          <w:lang w:eastAsia="es-ES"/>
        </w:rPr>
        <w:t xml:space="preserve">de manera razonable, en el soporte documental, electrónico, digital o cualquier otro que alberga en los archivos de cada área que conforman al </w:t>
      </w:r>
      <w:r w:rsidRPr="00634B1A">
        <w:rPr>
          <w:rFonts w:ascii="Palatino Linotype" w:eastAsia="Times New Roman" w:hAnsi="Palatino Linotype" w:cs="Arial"/>
          <w:b/>
          <w:sz w:val="24"/>
          <w:szCs w:val="24"/>
          <w:lang w:eastAsia="es-ES"/>
        </w:rPr>
        <w:t>SUJETO OBLIGADO</w:t>
      </w:r>
      <w:r w:rsidRPr="00634B1A">
        <w:rPr>
          <w:rFonts w:ascii="Palatino Linotype" w:eastAsia="Times New Roman" w:hAnsi="Palatino Linotype" w:cs="Arial"/>
          <w:sz w:val="24"/>
          <w:szCs w:val="24"/>
          <w:lang w:eastAsia="es-ES"/>
        </w:rPr>
        <w:t xml:space="preserve"> y que derivado de sus funciones, atribuciones y competencias haya generado algún tipo de documento en el que se haya registrado lo solicitado. En ese sentido si no existe evidencia documental que acredite </w:t>
      </w:r>
      <w:proofErr w:type="gramStart"/>
      <w:r w:rsidRPr="00634B1A">
        <w:rPr>
          <w:rFonts w:ascii="Palatino Linotype" w:eastAsia="Times New Roman" w:hAnsi="Palatino Linotype" w:cs="Arial"/>
          <w:sz w:val="24"/>
          <w:szCs w:val="24"/>
          <w:lang w:eastAsia="es-ES"/>
        </w:rPr>
        <w:t>que</w:t>
      </w:r>
      <w:proofErr w:type="gramEnd"/>
      <w:r w:rsidRPr="00634B1A">
        <w:rPr>
          <w:rFonts w:ascii="Palatino Linotype" w:eastAsia="Times New Roman" w:hAnsi="Palatino Linotype" w:cs="Arial"/>
          <w:sz w:val="24"/>
          <w:szCs w:val="24"/>
          <w:lang w:eastAsia="es-ES"/>
        </w:rPr>
        <w:t xml:space="preserve"> en </w:t>
      </w:r>
      <w:r w:rsidRPr="00634B1A">
        <w:rPr>
          <w:rFonts w:ascii="Palatino Linotype" w:eastAsia="Times New Roman" w:hAnsi="Palatino Linotype" w:cs="Arial"/>
          <w:sz w:val="24"/>
          <w:szCs w:val="24"/>
          <w:lang w:eastAsia="es-ES"/>
        </w:rPr>
        <w:lastRenderedPageBreak/>
        <w:t xml:space="preserve">efecto, se haya realizado una búsqueda exhaustiva y razonable de lo inicialmente solicitado, y para poder confirmar </w:t>
      </w:r>
      <w:r w:rsidR="009250F0" w:rsidRPr="00634B1A">
        <w:rPr>
          <w:rFonts w:ascii="Palatino Linotype" w:eastAsia="Times New Roman" w:hAnsi="Palatino Linotype" w:cs="Arial"/>
          <w:sz w:val="24"/>
          <w:szCs w:val="24"/>
          <w:lang w:eastAsia="es-ES"/>
        </w:rPr>
        <w:t>la respuesta</w:t>
      </w:r>
      <w:r w:rsidRPr="00634B1A">
        <w:rPr>
          <w:rFonts w:ascii="Palatino Linotype" w:eastAsia="Times New Roman" w:hAnsi="Palatino Linotype" w:cs="Arial"/>
          <w:sz w:val="24"/>
          <w:szCs w:val="24"/>
          <w:lang w:eastAsia="es-ES"/>
        </w:rPr>
        <w:t>, se debió de demostrar y acreditar de manera fundada y motiva la búsqueda exhaustiva y razonable para concluir que efectivamente la información es inexistente.</w:t>
      </w:r>
    </w:p>
    <w:p w:rsidR="00C176F0" w:rsidRPr="00634B1A" w:rsidRDefault="00C176F0" w:rsidP="00C176F0">
      <w:pPr>
        <w:pStyle w:val="Prrafodelista"/>
        <w:rPr>
          <w:rFonts w:ascii="Palatino Linotype" w:eastAsia="MS Mincho" w:hAnsi="Palatino Linotype" w:cstheme="majorBidi"/>
          <w:sz w:val="24"/>
          <w:szCs w:val="24"/>
          <w:lang w:val="es-ES_tradnl" w:eastAsia="es-ES"/>
        </w:rPr>
      </w:pPr>
    </w:p>
    <w:p w:rsidR="00C176F0" w:rsidRPr="00634B1A" w:rsidRDefault="00C176F0" w:rsidP="00C176F0">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34B1A">
        <w:rPr>
          <w:rFonts w:ascii="Palatino Linotype" w:eastAsia="Times New Roman" w:hAnsi="Palatino Linotype" w:cs="Arial"/>
          <w:color w:val="222222"/>
          <w:sz w:val="24"/>
          <w:szCs w:val="24"/>
          <w:lang w:eastAsia="es-MX"/>
        </w:rPr>
        <w:t>Derivado de l</w:t>
      </w:r>
      <w:r w:rsidR="009250F0" w:rsidRPr="00634B1A">
        <w:rPr>
          <w:rFonts w:ascii="Palatino Linotype" w:eastAsia="Times New Roman" w:hAnsi="Palatino Linotype" w:cs="Arial"/>
          <w:color w:val="222222"/>
          <w:sz w:val="24"/>
          <w:szCs w:val="24"/>
          <w:lang w:eastAsia="es-MX"/>
        </w:rPr>
        <w:t>o anterior resulta viable modificar</w:t>
      </w:r>
      <w:r w:rsidRPr="00634B1A">
        <w:rPr>
          <w:rFonts w:ascii="Palatino Linotype" w:eastAsia="Times New Roman" w:hAnsi="Palatino Linotype" w:cs="Arial"/>
          <w:color w:val="222222"/>
          <w:sz w:val="24"/>
          <w:szCs w:val="24"/>
          <w:lang w:eastAsia="es-MX"/>
        </w:rPr>
        <w:t xml:space="preserve"> la respuesta y ordenar la búsqueda exhaustiva y razonable de la información, en todas aquellas áreas de acuerdo a sus facultades puedan poseer la información, misma que conforman en su conjunto el Sujeto Obligado y en especial en el Archivo General del Ayuntamiento, para el caso de no contar la con la información, de manera funda y motiva se le informará a la recurrente las razones por la cuales no se cuenta con la información, lo anterior en términos de lo establecido por el artículo 19 de la Ley de Transparencia:</w:t>
      </w:r>
    </w:p>
    <w:p w:rsidR="00C176F0" w:rsidRPr="00634B1A" w:rsidRDefault="00C176F0" w:rsidP="00C176F0">
      <w:pPr>
        <w:pStyle w:val="Prrafodelista"/>
        <w:rPr>
          <w:rFonts w:ascii="Palatino Linotype" w:eastAsia="MS Mincho" w:hAnsi="Palatino Linotype" w:cstheme="majorBidi"/>
          <w:sz w:val="24"/>
          <w:szCs w:val="24"/>
          <w:lang w:val="es-ES_tradnl" w:eastAsia="es-ES"/>
        </w:rPr>
      </w:pPr>
    </w:p>
    <w:p w:rsidR="00C176F0" w:rsidRPr="00634B1A" w:rsidRDefault="00C176F0" w:rsidP="00C176F0">
      <w:pPr>
        <w:spacing w:after="0" w:line="360" w:lineRule="auto"/>
        <w:ind w:left="567" w:right="567"/>
        <w:contextualSpacing/>
        <w:jc w:val="both"/>
        <w:rPr>
          <w:rFonts w:ascii="Palatino Linotype" w:hAnsi="Palatino Linotype"/>
          <w:i/>
        </w:rPr>
      </w:pPr>
      <w:r w:rsidRPr="00634B1A">
        <w:rPr>
          <w:rFonts w:ascii="Palatino Linotype" w:hAnsi="Palatino Linotype"/>
          <w:b/>
          <w:i/>
        </w:rPr>
        <w:t>Artículo 19.</w:t>
      </w:r>
      <w:r w:rsidRPr="00634B1A">
        <w:rPr>
          <w:rFonts w:ascii="Palatino Linotype" w:hAnsi="Palatino Linotype"/>
          <w:i/>
        </w:rPr>
        <w:t xml:space="preserve"> </w:t>
      </w:r>
      <w:r w:rsidRPr="00634B1A">
        <w:rPr>
          <w:rFonts w:ascii="Palatino Linotype" w:hAnsi="Palatino Linotype"/>
          <w:b/>
          <w:i/>
        </w:rPr>
        <w:t>Se presume que la información debe existir si se refiere a las facultades, competencias y funciones que los ordenamientos jurídicos aplicables otorgan a los sujetos obligados.</w:t>
      </w:r>
      <w:r w:rsidRPr="00634B1A">
        <w:rPr>
          <w:rFonts w:ascii="Palatino Linotype" w:hAnsi="Palatino Linotype"/>
          <w:i/>
        </w:rPr>
        <w:t xml:space="preserve"> </w:t>
      </w:r>
    </w:p>
    <w:p w:rsidR="00C176F0" w:rsidRPr="00634B1A" w:rsidRDefault="00C176F0" w:rsidP="00C176F0">
      <w:pPr>
        <w:spacing w:after="0" w:line="360" w:lineRule="auto"/>
        <w:ind w:left="567" w:right="567"/>
        <w:contextualSpacing/>
        <w:jc w:val="both"/>
        <w:rPr>
          <w:rFonts w:ascii="Palatino Linotype" w:hAnsi="Palatino Linotype"/>
          <w:i/>
        </w:rPr>
      </w:pPr>
    </w:p>
    <w:p w:rsidR="00C176F0" w:rsidRPr="00634B1A" w:rsidRDefault="00C176F0" w:rsidP="00C176F0">
      <w:pPr>
        <w:spacing w:after="0" w:line="360" w:lineRule="auto"/>
        <w:ind w:left="567" w:right="567"/>
        <w:contextualSpacing/>
        <w:jc w:val="both"/>
        <w:rPr>
          <w:rFonts w:ascii="Palatino Linotype" w:hAnsi="Palatino Linotype"/>
          <w:i/>
        </w:rPr>
      </w:pPr>
      <w:r w:rsidRPr="00634B1A">
        <w:rPr>
          <w:rFonts w:ascii="Palatino Linotype" w:hAnsi="Palatino Linotype"/>
          <w:b/>
          <w:i/>
        </w:rPr>
        <w:t>En los casos en que ciertas facultades, competencias o funciones no se hayan ejercido, se debe motivar la respuesta en función de las causas que motiven tal</w:t>
      </w:r>
      <w:r w:rsidRPr="00634B1A">
        <w:rPr>
          <w:rFonts w:ascii="Palatino Linotype" w:hAnsi="Palatino Linotype"/>
          <w:i/>
        </w:rPr>
        <w:t xml:space="preserve"> </w:t>
      </w:r>
      <w:r w:rsidRPr="00634B1A">
        <w:rPr>
          <w:rFonts w:ascii="Palatino Linotype" w:hAnsi="Palatino Linotype"/>
          <w:b/>
          <w:i/>
        </w:rPr>
        <w:t>circunstancia</w:t>
      </w:r>
      <w:r w:rsidRPr="00634B1A">
        <w:rPr>
          <w:rFonts w:ascii="Palatino Linotype" w:hAnsi="Palatino Linotype"/>
          <w:i/>
        </w:rPr>
        <w:t xml:space="preserve">. </w:t>
      </w:r>
    </w:p>
    <w:p w:rsidR="00C176F0" w:rsidRPr="00634B1A" w:rsidRDefault="00C176F0" w:rsidP="00C176F0">
      <w:pPr>
        <w:spacing w:after="0" w:line="360" w:lineRule="auto"/>
        <w:ind w:left="567" w:right="567"/>
        <w:contextualSpacing/>
        <w:jc w:val="both"/>
        <w:rPr>
          <w:rFonts w:ascii="Palatino Linotype" w:hAnsi="Palatino Linotype"/>
          <w:i/>
        </w:rPr>
      </w:pPr>
    </w:p>
    <w:p w:rsidR="00C176F0" w:rsidRPr="00634B1A" w:rsidRDefault="00C176F0" w:rsidP="00C176F0">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634B1A">
        <w:rPr>
          <w:rFonts w:ascii="Palatino Linotype" w:hAnsi="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176F0" w:rsidRPr="00634B1A" w:rsidRDefault="00C176F0" w:rsidP="00C176F0">
      <w:pPr>
        <w:spacing w:after="0" w:line="360" w:lineRule="auto"/>
        <w:ind w:right="49"/>
        <w:contextualSpacing/>
        <w:jc w:val="both"/>
        <w:rPr>
          <w:rFonts w:ascii="Palatino Linotype" w:eastAsia="MS Mincho" w:hAnsi="Palatino Linotype" w:cstheme="majorBidi"/>
          <w:i/>
          <w:sz w:val="24"/>
          <w:szCs w:val="24"/>
          <w:lang w:val="es-ES_tradnl" w:eastAsia="es-ES"/>
        </w:rPr>
      </w:pPr>
    </w:p>
    <w:p w:rsidR="00C176F0" w:rsidRPr="00634B1A" w:rsidRDefault="00C176F0" w:rsidP="00C176F0">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34B1A">
        <w:rPr>
          <w:rFonts w:ascii="Palatino Linotype" w:eastAsiaTheme="minorEastAsia" w:hAnsi="Palatino Linotype" w:cs="Arial"/>
          <w:sz w:val="24"/>
          <w:szCs w:val="24"/>
          <w:lang w:val="es-ES_tradnl" w:eastAsia="es-ES"/>
        </w:rPr>
        <w:t>En otras palabras, hablar de información inexistente implica la alta responsabilidad de explicar a la ciudadanía por qué un ente público que tiene la facultad y el deber de generar, poseer o administrar su información pública no la tiene.</w:t>
      </w:r>
    </w:p>
    <w:p w:rsidR="00C176F0" w:rsidRPr="00634B1A" w:rsidRDefault="00C176F0" w:rsidP="00C176F0">
      <w:pPr>
        <w:spacing w:after="0" w:line="360" w:lineRule="auto"/>
        <w:ind w:right="49"/>
        <w:contextualSpacing/>
        <w:jc w:val="both"/>
        <w:rPr>
          <w:rFonts w:ascii="Palatino Linotype" w:eastAsia="MS Mincho" w:hAnsi="Palatino Linotype" w:cstheme="majorBidi"/>
          <w:sz w:val="24"/>
          <w:szCs w:val="24"/>
          <w:lang w:val="es-ES_tradnl" w:eastAsia="es-ES"/>
        </w:rPr>
      </w:pPr>
    </w:p>
    <w:p w:rsidR="00C176F0" w:rsidRPr="00634B1A" w:rsidRDefault="00C176F0" w:rsidP="00C176F0">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34B1A">
        <w:rPr>
          <w:rFonts w:ascii="Palatino Linotype" w:eastAsia="MS Mincho" w:hAnsi="Palatino Linotype" w:cstheme="majorBidi"/>
          <w:sz w:val="24"/>
          <w:szCs w:val="24"/>
          <w:lang w:val="es-ES_tradnl" w:eastAsia="es-ES"/>
        </w:rPr>
        <w:t>Para aquellos casos en que las áreas administrativas de los Sujeto Obligados se niegan a colaborar la Unidad de Transparencia debe de hacer de conocimiento a la instancia competente o superior jerárquico la probable responsabilidad por el incumpliendo de la obligaciones previstas, a efecto de que se le ordene realizar sin demora las acciones conducentes y para el caso de que persista la negativa de colaboración, la Unidad deberá informar a la autoridad competente para que ésta inicie, en su caso el procedimiento de responsabilidad, tal como lo establecen los artículos 53 fracción XIII, 54 y 222 fracción I de la Ley en la materia.</w:t>
      </w:r>
    </w:p>
    <w:p w:rsidR="00C176F0" w:rsidRPr="00634B1A" w:rsidRDefault="00C176F0" w:rsidP="00C176F0">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rsidR="00C176F0" w:rsidRPr="00634B1A" w:rsidRDefault="00C176F0" w:rsidP="00C176F0">
      <w:pPr>
        <w:numPr>
          <w:ilvl w:val="0"/>
          <w:numId w:val="1"/>
        </w:numPr>
        <w:spacing w:after="0" w:line="360" w:lineRule="auto"/>
        <w:ind w:left="0" w:right="49" w:firstLine="0"/>
        <w:contextualSpacing/>
        <w:jc w:val="both"/>
        <w:rPr>
          <w:rFonts w:ascii="Palatino Linotype" w:eastAsia="Times New Roman" w:hAnsi="Palatino Linotype" w:cs="Arial"/>
          <w:color w:val="222222"/>
          <w:sz w:val="24"/>
          <w:szCs w:val="24"/>
          <w:lang w:eastAsia="es-MX"/>
        </w:rPr>
      </w:pPr>
      <w:proofErr w:type="gramStart"/>
      <w:r w:rsidRPr="00634B1A">
        <w:rPr>
          <w:rFonts w:ascii="Palatino Linotype" w:eastAsia="Times New Roman" w:hAnsi="Palatino Linotype" w:cs="Arial"/>
          <w:color w:val="222222"/>
          <w:sz w:val="24"/>
          <w:szCs w:val="24"/>
          <w:lang w:eastAsia="es-MX"/>
        </w:rPr>
        <w:t>Asimismo</w:t>
      </w:r>
      <w:proofErr w:type="gramEnd"/>
      <w:r w:rsidRPr="00634B1A">
        <w:rPr>
          <w:rFonts w:ascii="Palatino Linotype" w:eastAsia="Times New Roman" w:hAnsi="Palatino Linotype" w:cs="Arial"/>
          <w:color w:val="222222"/>
          <w:sz w:val="24"/>
          <w:szCs w:val="24"/>
          <w:lang w:eastAsia="es-MX"/>
        </w:rPr>
        <w:t xml:space="preserve"> este Órgano Garante en aras de protección al derecho humano de acceso a la información pública, destaca la obligación del Estado a través de sus diversas autoridades de preservar sus documentos en archivos administrativos y </w:t>
      </w:r>
      <w:r w:rsidRPr="00634B1A">
        <w:rPr>
          <w:rFonts w:ascii="Palatino Linotype" w:eastAsia="Times New Roman" w:hAnsi="Palatino Linotype" w:cs="Arial"/>
          <w:color w:val="222222"/>
          <w:sz w:val="24"/>
          <w:szCs w:val="24"/>
          <w:lang w:eastAsia="es-MX"/>
        </w:rPr>
        <w:lastRenderedPageBreak/>
        <w:t>actualizados para hacerlos de conocimiento de los particulares que requiere conocer la información contenida en estos.</w:t>
      </w:r>
    </w:p>
    <w:p w:rsidR="00C176F0" w:rsidRPr="00634B1A" w:rsidRDefault="00C176F0" w:rsidP="00C176F0">
      <w:pPr>
        <w:pStyle w:val="Prrafodelista"/>
        <w:rPr>
          <w:rFonts w:ascii="Palatino Linotype" w:eastAsia="Times New Roman" w:hAnsi="Palatino Linotype" w:cs="Arial"/>
          <w:color w:val="222222"/>
          <w:sz w:val="24"/>
          <w:szCs w:val="24"/>
          <w:lang w:eastAsia="es-MX"/>
        </w:rPr>
      </w:pPr>
    </w:p>
    <w:p w:rsidR="00C176F0" w:rsidRPr="00634B1A" w:rsidRDefault="00C176F0" w:rsidP="00C176F0">
      <w:pPr>
        <w:numPr>
          <w:ilvl w:val="0"/>
          <w:numId w:val="1"/>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proofErr w:type="gramStart"/>
      <w:r w:rsidRPr="00634B1A">
        <w:rPr>
          <w:rFonts w:ascii="Palatino Linotype" w:eastAsia="Times New Roman" w:hAnsi="Palatino Linotype" w:cs="Arial"/>
          <w:color w:val="222222"/>
          <w:sz w:val="24"/>
          <w:szCs w:val="24"/>
          <w:lang w:eastAsia="es-MX"/>
        </w:rPr>
        <w:t>El  acceso</w:t>
      </w:r>
      <w:proofErr w:type="gramEnd"/>
      <w:r w:rsidRPr="00634B1A">
        <w:rPr>
          <w:rFonts w:ascii="Palatino Linotype" w:eastAsia="Times New Roman" w:hAnsi="Palatino Linotype" w:cs="Arial"/>
          <w:color w:val="222222"/>
          <w:sz w:val="24"/>
          <w:szCs w:val="24"/>
          <w:lang w:eastAsia="es-MX"/>
        </w:rPr>
        <w:t xml:space="preserve">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Pr="00634B1A">
        <w:rPr>
          <w:rFonts w:ascii="Palatino Linotype" w:eastAsia="Times New Roman" w:hAnsi="Palatino Linotype" w:cs="Arial"/>
          <w:b/>
          <w:color w:val="222222"/>
          <w:sz w:val="24"/>
          <w:szCs w:val="24"/>
          <w:lang w:eastAsia="es-MX"/>
        </w:rPr>
        <w:t>SUJETO OBLIGADO</w:t>
      </w:r>
      <w:r w:rsidRPr="00634B1A">
        <w:rPr>
          <w:rFonts w:ascii="Palatino Linotype" w:eastAsia="Times New Roman" w:hAnsi="Palatino Linotype" w:cs="Arial"/>
          <w:color w:val="222222"/>
          <w:sz w:val="24"/>
          <w:szCs w:val="24"/>
          <w:lang w:eastAsia="es-MX"/>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C176F0" w:rsidRPr="00634B1A" w:rsidRDefault="00C176F0" w:rsidP="00C176F0">
      <w:pPr>
        <w:pStyle w:val="Prrafodelista"/>
        <w:rPr>
          <w:rFonts w:ascii="Palatino Linotype" w:eastAsia="MS Mincho" w:hAnsi="Palatino Linotype" w:cstheme="majorBidi"/>
          <w:sz w:val="24"/>
          <w:szCs w:val="24"/>
          <w:lang w:val="es-ES_tradnl" w:eastAsia="es-ES"/>
        </w:rPr>
      </w:pPr>
    </w:p>
    <w:p w:rsidR="00C176F0" w:rsidRPr="00634B1A" w:rsidRDefault="00C176F0" w:rsidP="00C176F0">
      <w:pPr>
        <w:numPr>
          <w:ilvl w:val="0"/>
          <w:numId w:val="1"/>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34B1A">
        <w:rPr>
          <w:rFonts w:ascii="Palatino Linotype" w:eastAsia="MS Mincho" w:hAnsi="Palatino Linotype" w:cstheme="majorBidi"/>
          <w:sz w:val="24"/>
          <w:szCs w:val="24"/>
          <w:lang w:val="es-ES_tradnl" w:eastAsia="es-ES"/>
        </w:rPr>
        <w:t>En ese contexto, se insi</w:t>
      </w:r>
      <w:r w:rsidR="009250F0" w:rsidRPr="00634B1A">
        <w:rPr>
          <w:rFonts w:ascii="Palatino Linotype" w:eastAsia="MS Mincho" w:hAnsi="Palatino Linotype" w:cstheme="majorBidi"/>
          <w:sz w:val="24"/>
          <w:szCs w:val="24"/>
          <w:lang w:val="es-ES_tradnl" w:eastAsia="es-ES"/>
        </w:rPr>
        <w:t>ste en que resulta viable modificar</w:t>
      </w:r>
      <w:r w:rsidRPr="00634B1A">
        <w:rPr>
          <w:rFonts w:ascii="Palatino Linotype" w:eastAsia="MS Mincho" w:hAnsi="Palatino Linotype" w:cstheme="majorBidi"/>
          <w:sz w:val="24"/>
          <w:szCs w:val="24"/>
          <w:lang w:val="es-ES_tradnl" w:eastAsia="es-ES"/>
        </w:rPr>
        <w:t xml:space="preserve"> la respuesta del </w:t>
      </w:r>
      <w:r w:rsidRPr="00634B1A">
        <w:rPr>
          <w:rFonts w:ascii="Palatino Linotype" w:eastAsia="MS Mincho" w:hAnsi="Palatino Linotype" w:cstheme="majorBidi"/>
          <w:b/>
          <w:sz w:val="24"/>
          <w:szCs w:val="24"/>
          <w:lang w:val="es-ES_tradnl" w:eastAsia="es-ES"/>
        </w:rPr>
        <w:t>SUJETO OBLIGADO</w:t>
      </w:r>
      <w:r w:rsidRPr="00634B1A">
        <w:rPr>
          <w:rFonts w:ascii="Palatino Linotype" w:eastAsia="MS Mincho" w:hAnsi="Palatino Linotype" w:cstheme="majorBidi"/>
          <w:sz w:val="24"/>
          <w:szCs w:val="24"/>
          <w:lang w:val="es-ES_tradnl" w:eastAsia="es-ES"/>
        </w:rPr>
        <w:t xml:space="preserve"> y ordenar la entrega de la información, previa búsqueda exhaustiva y razonable, en cada una de la áreas administrativas que de acuerdo a su facultades y competencia puedan poseer la información relativa a</w:t>
      </w:r>
      <w:r w:rsidRPr="00634B1A">
        <w:rPr>
          <w:rFonts w:ascii="Palatino Linotype" w:eastAsia="MS Mincho" w:hAnsi="Palatino Linotype" w:cstheme="majorBidi"/>
          <w:b/>
          <w:i/>
          <w:sz w:val="24"/>
          <w:szCs w:val="24"/>
          <w:lang w:eastAsia="es-ES"/>
        </w:rPr>
        <w:t xml:space="preserve">  </w:t>
      </w:r>
      <w:r w:rsidRPr="00634B1A">
        <w:rPr>
          <w:rFonts w:ascii="Palatino Linotype" w:eastAsia="MS Mincho" w:hAnsi="Palatino Linotype" w:cstheme="majorBidi"/>
          <w:sz w:val="24"/>
          <w:szCs w:val="24"/>
          <w:lang w:eastAsia="es-ES"/>
        </w:rPr>
        <w:t>la totalidad</w:t>
      </w:r>
      <w:r w:rsidR="009250F0" w:rsidRPr="00634B1A">
        <w:rPr>
          <w:rFonts w:ascii="Palatino Linotype" w:eastAsia="MS Mincho" w:hAnsi="Palatino Linotype" w:cstheme="majorBidi"/>
          <w:sz w:val="24"/>
          <w:szCs w:val="24"/>
          <w:lang w:eastAsia="es-ES"/>
        </w:rPr>
        <w:t xml:space="preserve"> de los recibos de nómina de los año 2013 al mes de julio de 2019</w:t>
      </w:r>
      <w:r w:rsidRPr="00634B1A">
        <w:rPr>
          <w:rFonts w:ascii="Palatino Linotype" w:eastAsia="MS Mincho" w:hAnsi="Palatino Linotype" w:cstheme="majorBidi"/>
          <w:b/>
          <w:i/>
          <w:sz w:val="24"/>
          <w:szCs w:val="24"/>
          <w:lang w:eastAsia="es-ES"/>
        </w:rPr>
        <w:t>;</w:t>
      </w:r>
      <w:r w:rsidRPr="00634B1A">
        <w:rPr>
          <w:rFonts w:ascii="Palatino Linotype" w:eastAsia="MS Mincho" w:hAnsi="Palatino Linotype" w:cstheme="majorBidi"/>
          <w:sz w:val="24"/>
          <w:szCs w:val="24"/>
          <w:lang w:val="es-ES_tradnl" w:eastAsia="es-ES"/>
        </w:rPr>
        <w:t xml:space="preserve"> lo anterior, derivado de que no se acreditó la búsqueda de la información, por lo que no se tie</w:t>
      </w:r>
      <w:r w:rsidR="009250F0" w:rsidRPr="00634B1A">
        <w:rPr>
          <w:rFonts w:ascii="Palatino Linotype" w:eastAsia="MS Mincho" w:hAnsi="Palatino Linotype" w:cstheme="majorBidi"/>
          <w:sz w:val="24"/>
          <w:szCs w:val="24"/>
          <w:lang w:val="es-ES_tradnl" w:eastAsia="es-ES"/>
        </w:rPr>
        <w:t>ne la certeza de su existencia o inexistencia.</w:t>
      </w:r>
    </w:p>
    <w:p w:rsidR="00F17AAB" w:rsidRPr="00634B1A" w:rsidRDefault="00F17AAB" w:rsidP="00F17AAB">
      <w:pPr>
        <w:pStyle w:val="Prrafodelista"/>
        <w:rPr>
          <w:rFonts w:ascii="Palatino Linotype" w:eastAsia="MS Mincho" w:hAnsi="Palatino Linotype" w:cstheme="majorBidi"/>
          <w:b/>
          <w:sz w:val="24"/>
          <w:szCs w:val="24"/>
          <w:lang w:val="es-ES_tradnl" w:eastAsia="es-ES"/>
        </w:rPr>
      </w:pPr>
    </w:p>
    <w:p w:rsidR="00F17AAB" w:rsidRPr="00634B1A" w:rsidRDefault="00670A97" w:rsidP="00670A97">
      <w:pPr>
        <w:pStyle w:val="Ttulo1"/>
        <w:rPr>
          <w:rFonts w:ascii="Palatino Linotype" w:eastAsia="MS Mincho" w:hAnsi="Palatino Linotype"/>
          <w:b/>
          <w:color w:val="auto"/>
          <w:sz w:val="24"/>
          <w:szCs w:val="24"/>
          <w:lang w:val="es-ES_tradnl" w:eastAsia="es-ES"/>
        </w:rPr>
      </w:pPr>
      <w:bookmarkStart w:id="75" w:name="_Toc61625349"/>
      <w:r w:rsidRPr="00634B1A">
        <w:rPr>
          <w:rFonts w:ascii="Palatino Linotype" w:eastAsia="MS Mincho" w:hAnsi="Palatino Linotype"/>
          <w:b/>
          <w:color w:val="auto"/>
          <w:sz w:val="24"/>
          <w:szCs w:val="24"/>
          <w:lang w:val="es-ES_tradnl" w:eastAsia="es-ES"/>
        </w:rPr>
        <w:t>III. De la dispersión de nómina.</w:t>
      </w:r>
      <w:bookmarkEnd w:id="75"/>
    </w:p>
    <w:p w:rsidR="00670A97" w:rsidRPr="00634B1A" w:rsidRDefault="00670A97" w:rsidP="00670A97">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rsidR="005E12E4" w:rsidRPr="00634B1A" w:rsidRDefault="00670A97" w:rsidP="00670A97">
      <w:pPr>
        <w:pStyle w:val="Prrafodelista"/>
        <w:numPr>
          <w:ilvl w:val="0"/>
          <w:numId w:val="1"/>
        </w:numPr>
        <w:spacing w:line="360" w:lineRule="auto"/>
        <w:ind w:left="0" w:firstLine="0"/>
        <w:jc w:val="both"/>
        <w:rPr>
          <w:rFonts w:ascii="Palatino Linotype" w:eastAsia="MS Mincho" w:hAnsi="Palatino Linotype" w:cstheme="majorBidi"/>
          <w:sz w:val="24"/>
          <w:szCs w:val="24"/>
          <w:lang w:val="es-ES_tradnl" w:eastAsia="es-ES"/>
        </w:rPr>
      </w:pPr>
      <w:r w:rsidRPr="00634B1A">
        <w:rPr>
          <w:rFonts w:ascii="Palatino Linotype" w:eastAsia="MS Mincho" w:hAnsi="Palatino Linotype" w:cstheme="majorBidi"/>
          <w:sz w:val="24"/>
          <w:szCs w:val="24"/>
          <w:lang w:val="es-ES_tradnl" w:eastAsia="es-ES"/>
        </w:rPr>
        <w:lastRenderedPageBreak/>
        <w:t xml:space="preserve">Del requerimiento correspondiente al inciso C)  correspondiente a </w:t>
      </w:r>
      <w:r w:rsidRPr="00634B1A">
        <w:rPr>
          <w:rFonts w:ascii="Palatino Linotype" w:eastAsia="MS Mincho" w:hAnsi="Palatino Linotype" w:cstheme="majorBidi"/>
          <w:sz w:val="24"/>
          <w:szCs w:val="24"/>
          <w:lang w:eastAsia="es-ES"/>
        </w:rPr>
        <w:t>la dispersión de cada una de las quincenas antes referidas del periodo 01 de enero de 2013 al 31 de julio del año 2019, el SUJETO OBLIGADO fue omiso en hacer entrega de la información, en ese sentido no debe perderse de vista lo contenido por  los Lineamientos para la Entrega del Informe Mensual Municipal, correspondiente al disco 4 en los que se encuentra la información correspondiente a la dispersión de nómina, información requerida por el solicitante.</w:t>
      </w:r>
    </w:p>
    <w:p w:rsidR="005E12E4" w:rsidRPr="00634B1A" w:rsidRDefault="005E12E4" w:rsidP="005E12E4">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rsidR="005E12E4" w:rsidRPr="00634B1A" w:rsidRDefault="00670A97" w:rsidP="005E12E4">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r w:rsidRPr="00634B1A">
        <w:rPr>
          <w:noProof/>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3415665</wp:posOffset>
                </wp:positionV>
                <wp:extent cx="5314950" cy="4000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5314950" cy="4000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18E0D" id="Rectángulo 2" o:spid="_x0000_s1026" style="position:absolute;margin-left:0;margin-top:268.95pt;width:418.5pt;height:3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DxoAIAAJEFAAAOAAAAZHJzL2Uyb0RvYy54bWysVMFu2zAMvQ/YPwi6r3ayZG2NOkXQIsOA&#10;oi3aDj0rshQbkEVNUuJkf7Nv2Y+Vkmw36Iodhl1sSiQfySeSF5f7VpGdsK4BXdLJSU6J0ByqRm9K&#10;+v1p9emMEueZrpgCLUp6EI5eLj5+uOhMIaZQg6qEJQiiXdGZktbemyLLHK9Fy9wJGKFRKcG2zOPR&#10;brLKsg7RW5VN8/xL1oGtjAUunMPb66Ski4gvpeD+TkonPFElxdx8/Nr4XYdvtrhgxcYyUze8T4P9&#10;QxYtazQGHaGumWdka5s/oNqGW3Ag/QmHNgMpGy5iDVjNJH9TzWPNjIi1IDnOjDS5/wfLb3f3ljRV&#10;SaeUaNbiEz0gab9/6c1WAZkGgjrjCrR7NPe2PzkUQ7V7advwxzrIPpJ6GEkVe084Xs4/T2bnc+Se&#10;o26W5znKCJO9ehvr/FcBLQlCSS3Gj1yy3Y3zyXQwCcE0rBql8J4VSpMOMz+bn86jhwPVVEEblM5u&#10;1lfKkh3Dt1+tMPIQ+MgM01Aaswk1pqqi5A9KpAAPQiI9WMc0RQiNKUZYxrnQfpJUNatEijY/DjZ4&#10;xJqVRsCALDHLEbsHGCwTyICdGOjtg6uIfT06539LLDmPHjEyaD86t40G+x6Awqr6yMl+IClRE1ha&#10;Q3XA5rGQpsoZvmrwBW+Y8/fM4hjho+Nq8Hf4kQrwpaCXKKnB/nzvPthjd6OWkg7HsqTux5ZZQYn6&#10;prHvzyezWZjjeJjNT6d4sMea9bFGb9srwNef4BIyPIrB3qtBlBbaZ9wgyxAVVUxzjF1S7u1wuPJp&#10;XeAO4mK5jGY4u4b5G/1oeAAPrIYOfdo/M2v6NvY4ALcwjDAr3nRzsg2eGpZbD7KJrf7Ka883zn1s&#10;nH5HhcVyfI5Wr5t08QIAAP//AwBQSwMEFAAGAAgAAAAhAD1wa3/eAAAACAEAAA8AAABkcnMvZG93&#10;bnJldi54bWxMj8FOwzAQRO9I/IO1SFwQtaEibUOcClEhbpUaULluYjeJsNdR7LaBr2c5wXF2VjNv&#10;ivXknTjZMfaBNNzNFAhLTTA9tRre315ulyBiQjLoAlkNXzbCury8KDA34Uw7e6pSKziEYo4aupSG&#10;XMrYdNZjnIXBEnuHMHpMLMdWmhHPHO6dvFcqkx574oYOB/vc2eazOnoN9X5w34eN/5j2VUa4fd0i&#10;bW60vr6anh5BJDulv2f4xWd0KJmpDkcyUTgNPCRpeJgvViDYXs4XfKk1ZEqtQJaF/D+g/AEAAP//&#10;AwBQSwECLQAUAAYACAAAACEAtoM4kv4AAADhAQAAEwAAAAAAAAAAAAAAAAAAAAAAW0NvbnRlbnRf&#10;VHlwZXNdLnhtbFBLAQItABQABgAIAAAAIQA4/SH/1gAAAJQBAAALAAAAAAAAAAAAAAAAAC8BAABf&#10;cmVscy8ucmVsc1BLAQItABQABgAIAAAAIQARLoDxoAIAAJEFAAAOAAAAAAAAAAAAAAAAAC4CAABk&#10;cnMvZTJvRG9jLnhtbFBLAQItABQABgAIAAAAIQA9cGt/3gAAAAgBAAAPAAAAAAAAAAAAAAAAAPoE&#10;AABkcnMvZG93bnJldi54bWxQSwUGAAAAAAQABADzAAAABQYAAAAA&#10;" filled="f" strokecolor="red" strokeweight="2.25pt">
                <w10:wrap anchorx="margin"/>
              </v:rect>
            </w:pict>
          </mc:Fallback>
        </mc:AlternateContent>
      </w:r>
      <w:r w:rsidRPr="00634B1A">
        <w:rPr>
          <w:noProof/>
          <w:lang w:eastAsia="es-MX"/>
        </w:rPr>
        <w:drawing>
          <wp:inline distT="0" distB="0" distL="0" distR="0" wp14:anchorId="151DFE1A" wp14:editId="2B4B6B5C">
            <wp:extent cx="5419725" cy="381670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747" t="19125" r="26784" b="20158"/>
                    <a:stretch/>
                  </pic:blipFill>
                  <pic:spPr bwMode="auto">
                    <a:xfrm>
                      <a:off x="0" y="0"/>
                      <a:ext cx="5423468" cy="3819344"/>
                    </a:xfrm>
                    <a:prstGeom prst="rect">
                      <a:avLst/>
                    </a:prstGeom>
                    <a:ln>
                      <a:noFill/>
                    </a:ln>
                    <a:extLst>
                      <a:ext uri="{53640926-AAD7-44D8-BBD7-CCE9431645EC}">
                        <a14:shadowObscured xmlns:a14="http://schemas.microsoft.com/office/drawing/2010/main"/>
                      </a:ext>
                    </a:extLst>
                  </pic:spPr>
                </pic:pic>
              </a:graphicData>
            </a:graphic>
          </wp:inline>
        </w:drawing>
      </w:r>
    </w:p>
    <w:p w:rsidR="005E12E4" w:rsidRPr="00634B1A" w:rsidRDefault="005E12E4" w:rsidP="005E12E4">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rsidR="005E12E4" w:rsidRPr="00634B1A" w:rsidRDefault="005E12E4" w:rsidP="005E12E4">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rsidR="005E12E4" w:rsidRPr="00634B1A" w:rsidRDefault="00670A97" w:rsidP="005E12E4">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r w:rsidRPr="00634B1A">
        <w:rPr>
          <w:noProof/>
          <w:lang w:eastAsia="es-MX"/>
        </w:rPr>
        <w:drawing>
          <wp:inline distT="0" distB="0" distL="0" distR="0" wp14:anchorId="55386D55" wp14:editId="7650AF5A">
            <wp:extent cx="5695950" cy="36279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529" t="27626" r="23882" b="11658"/>
                    <a:stretch/>
                  </pic:blipFill>
                  <pic:spPr bwMode="auto">
                    <a:xfrm>
                      <a:off x="0" y="0"/>
                      <a:ext cx="5715316" cy="3640329"/>
                    </a:xfrm>
                    <a:prstGeom prst="rect">
                      <a:avLst/>
                    </a:prstGeom>
                    <a:ln>
                      <a:noFill/>
                    </a:ln>
                    <a:extLst>
                      <a:ext uri="{53640926-AAD7-44D8-BBD7-CCE9431645EC}">
                        <a14:shadowObscured xmlns:a14="http://schemas.microsoft.com/office/drawing/2010/main"/>
                      </a:ext>
                    </a:extLst>
                  </pic:spPr>
                </pic:pic>
              </a:graphicData>
            </a:graphic>
          </wp:inline>
        </w:drawing>
      </w:r>
    </w:p>
    <w:p w:rsidR="00C328A3" w:rsidRPr="00634B1A" w:rsidRDefault="00C328A3" w:rsidP="00C328A3">
      <w:pPr>
        <w:pStyle w:val="Prrafodelista"/>
        <w:shd w:val="clear" w:color="auto" w:fill="FFFFFF"/>
        <w:spacing w:after="0" w:line="360" w:lineRule="auto"/>
        <w:ind w:left="360" w:right="49"/>
        <w:jc w:val="both"/>
        <w:rPr>
          <w:rFonts w:ascii="Palatino Linotype" w:eastAsia="MS Mincho" w:hAnsi="Palatino Linotype" w:cstheme="majorBidi"/>
          <w:sz w:val="24"/>
          <w:szCs w:val="24"/>
          <w:lang w:val="es-ES_tradnl" w:eastAsia="es-ES"/>
        </w:rPr>
      </w:pPr>
    </w:p>
    <w:p w:rsidR="00C328A3" w:rsidRPr="00634B1A" w:rsidRDefault="00C328A3" w:rsidP="005E12E4">
      <w:pPr>
        <w:pStyle w:val="Prrafodelista"/>
        <w:numPr>
          <w:ilvl w:val="0"/>
          <w:numId w:val="1"/>
        </w:numPr>
        <w:shd w:val="clear" w:color="auto" w:fill="FFFFFF"/>
        <w:spacing w:after="0" w:line="360" w:lineRule="auto"/>
        <w:ind w:left="0" w:right="49" w:firstLine="0"/>
        <w:jc w:val="both"/>
        <w:rPr>
          <w:rFonts w:ascii="Palatino Linotype" w:eastAsia="MS Mincho" w:hAnsi="Palatino Linotype" w:cstheme="majorBidi"/>
          <w:sz w:val="24"/>
          <w:szCs w:val="24"/>
          <w:lang w:val="es-ES_tradnl" w:eastAsia="es-ES"/>
        </w:rPr>
      </w:pPr>
      <w:r w:rsidRPr="00634B1A">
        <w:rPr>
          <w:rFonts w:ascii="Palatino Linotype" w:eastAsia="MS Mincho" w:hAnsi="Palatino Linotype" w:cstheme="majorBidi"/>
          <w:sz w:val="24"/>
          <w:szCs w:val="24"/>
          <w:lang w:val="es-ES_tradnl" w:eastAsia="es-ES"/>
        </w:rPr>
        <w:t xml:space="preserve">De lo anterior, se puede apreciar que el </w:t>
      </w:r>
      <w:r w:rsidRPr="00634B1A">
        <w:rPr>
          <w:rFonts w:ascii="Palatino Linotype" w:eastAsia="MS Mincho" w:hAnsi="Palatino Linotype" w:cstheme="majorBidi"/>
          <w:b/>
          <w:sz w:val="24"/>
          <w:szCs w:val="24"/>
          <w:lang w:val="es-ES_tradnl" w:eastAsia="es-ES"/>
        </w:rPr>
        <w:t>SUJETO OBLIGADO</w:t>
      </w:r>
      <w:r w:rsidRPr="00634B1A">
        <w:rPr>
          <w:rFonts w:ascii="Palatino Linotype" w:eastAsia="MS Mincho" w:hAnsi="Palatino Linotype" w:cstheme="majorBidi"/>
          <w:sz w:val="24"/>
          <w:szCs w:val="24"/>
          <w:lang w:val="es-ES_tradnl" w:eastAsia="es-ES"/>
        </w:rPr>
        <w:t xml:space="preserve"> cuenta con la fuente obligacional para poseer y administrar la información requerida, ese sentido, resulta necesario ordenar al Sujeto Obligado la entrega de la información del periodo comprendido del </w:t>
      </w:r>
      <w:r w:rsidRPr="00634B1A">
        <w:rPr>
          <w:rFonts w:ascii="Palatino Linotype" w:eastAsia="Times New Roman" w:hAnsi="Palatino Linotype" w:cs="Times New Roman"/>
          <w:lang w:eastAsia="es-MX"/>
        </w:rPr>
        <w:t>01 de enero de 2013 al 31 de julio del año 2019, en versión publica, es decir testando el número de cuenta bancario del empleado.</w:t>
      </w:r>
    </w:p>
    <w:p w:rsidR="00C328A3" w:rsidRPr="00634B1A" w:rsidRDefault="00C328A3" w:rsidP="005E12E4">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rsidR="009250F0" w:rsidRPr="00634B1A" w:rsidRDefault="009250F0" w:rsidP="009250F0">
      <w:pPr>
        <w:keepNext/>
        <w:keepLines/>
        <w:spacing w:before="240" w:after="0"/>
        <w:outlineLvl w:val="0"/>
        <w:rPr>
          <w:rFonts w:ascii="Palatino Linotype" w:eastAsia="MS Mincho" w:hAnsi="Palatino Linotype" w:cstheme="majorBidi"/>
          <w:b/>
          <w:sz w:val="24"/>
          <w:szCs w:val="24"/>
          <w:lang w:val="es-ES_tradnl" w:eastAsia="es-ES"/>
        </w:rPr>
      </w:pPr>
      <w:bookmarkStart w:id="76" w:name="_Toc34992856"/>
      <w:bookmarkStart w:id="77" w:name="_Toc61625350"/>
      <w:r w:rsidRPr="00634B1A">
        <w:rPr>
          <w:rFonts w:ascii="Palatino Linotype" w:eastAsia="MS Mincho" w:hAnsi="Palatino Linotype" w:cstheme="majorBidi"/>
          <w:b/>
          <w:sz w:val="24"/>
          <w:szCs w:val="24"/>
          <w:lang w:val="es-ES_tradnl" w:eastAsia="es-ES"/>
        </w:rPr>
        <w:t>QUINTO. De la versión pública.</w:t>
      </w:r>
      <w:bookmarkEnd w:id="76"/>
      <w:bookmarkEnd w:id="77"/>
    </w:p>
    <w:p w:rsidR="009250F0" w:rsidRPr="00634B1A" w:rsidRDefault="009250F0" w:rsidP="009250F0">
      <w:pPr>
        <w:contextualSpacing/>
        <w:rPr>
          <w:rFonts w:ascii="Palatino Linotype" w:eastAsia="MS Mincho" w:hAnsi="Palatino Linotype" w:cstheme="majorBidi"/>
          <w:sz w:val="24"/>
          <w:szCs w:val="24"/>
          <w:lang w:val="es-ES_tradnl" w:eastAsia="es-ES"/>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lastRenderedPageBreak/>
        <w:t xml:space="preserve">Debe destacarse que debido a la naturaleza de la información que se ordena entregar, 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634B1A">
        <w:rPr>
          <w:rFonts w:ascii="Palatino Linotype" w:hAnsi="Palatino Linotype" w:cs="Arial"/>
          <w:color w:val="000000" w:themeColor="text1"/>
          <w:sz w:val="24"/>
          <w:szCs w:val="24"/>
          <w:lang w:val="es-ES_tradnl"/>
        </w:rPr>
        <w:t>tanto</w:t>
      </w:r>
      <w:proofErr w:type="gramEnd"/>
      <w:r w:rsidRPr="00634B1A">
        <w:rPr>
          <w:rFonts w:ascii="Palatino Linotype" w:hAnsi="Palatino Linotype" w:cs="Arial"/>
          <w:color w:val="000000" w:themeColor="text1"/>
          <w:sz w:val="24"/>
          <w:szCs w:val="24"/>
          <w:lang w:val="es-ES_tradnl"/>
        </w:rPr>
        <w:t xml:space="preserve"> </w:t>
      </w:r>
      <w:r w:rsidRPr="00634B1A">
        <w:rPr>
          <w:rFonts w:ascii="Palatino Linotype" w:hAnsi="Palatino Linotype" w:cs="Arial"/>
          <w:color w:val="000000" w:themeColor="text1"/>
          <w:sz w:val="24"/>
          <w:szCs w:val="24"/>
          <w:lang w:val="es-ES"/>
        </w:rPr>
        <w:t>la información solicitada se deberá entregar en versión pública.</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 xml:space="preserve">De acuerdo a lo establecido por el artículo 122 de la Ley en materia, establece la clasificación de información, misma que puede ser por dos hipótesis, las cuales corresponden a información reservada o confidencial, por lo que los </w:t>
      </w:r>
      <w:r w:rsidRPr="00634B1A">
        <w:rPr>
          <w:rFonts w:ascii="Palatino Linotype" w:hAnsi="Palatino Linotype" w:cs="Arial"/>
          <w:b/>
          <w:color w:val="000000" w:themeColor="text1"/>
          <w:sz w:val="24"/>
          <w:szCs w:val="24"/>
          <w:lang w:val="es-ES_tradnl"/>
        </w:rPr>
        <w:t xml:space="preserve">SUJETOS OBLIGADOS </w:t>
      </w:r>
      <w:r w:rsidRPr="00634B1A">
        <w:rPr>
          <w:rFonts w:ascii="Palatino Linotype" w:hAnsi="Palatino Linotype" w:cs="Arial"/>
          <w:color w:val="000000" w:themeColor="text1"/>
          <w:sz w:val="24"/>
          <w:szCs w:val="24"/>
          <w:lang w:val="es-ES_tradnl"/>
        </w:rPr>
        <w:t>deberá de realizar el proceso de clasificación de información de acuerdo a las bases, principios y disposiciones que ley les señale.</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Así mismo los artículos 143 y 116 de la Ley Estatal y de la Ley General, respectivamente, señalan los supuestos para que la información pueda ser clasificada como confidencial:</w:t>
      </w:r>
    </w:p>
    <w:p w:rsidR="00F17AAB" w:rsidRPr="00634B1A" w:rsidRDefault="00F17AAB"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F17AAB">
      <w:pPr>
        <w:spacing w:after="120" w:line="360" w:lineRule="auto"/>
        <w:ind w:left="567"/>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bCs/>
          <w:color w:val="000000" w:themeColor="text1"/>
          <w:sz w:val="24"/>
          <w:szCs w:val="24"/>
          <w:lang w:val="es-ES_tradnl"/>
        </w:rPr>
        <w:t xml:space="preserve">I. </w:t>
      </w:r>
      <w:r w:rsidRPr="00634B1A">
        <w:rPr>
          <w:rFonts w:ascii="Palatino Linotype" w:hAnsi="Palatino Linotype" w:cs="Arial"/>
          <w:color w:val="000000" w:themeColor="text1"/>
          <w:sz w:val="24"/>
          <w:szCs w:val="24"/>
          <w:lang w:val="es-ES_tradnl"/>
        </w:rPr>
        <w:t xml:space="preserve">Se refiera a la información privada y los datos personales concernientes a una persona física o jurídico colectiva identificada o identificable; </w:t>
      </w:r>
    </w:p>
    <w:p w:rsidR="005E12E4" w:rsidRPr="00634B1A" w:rsidRDefault="005E12E4" w:rsidP="00F17AAB">
      <w:pPr>
        <w:spacing w:after="120" w:line="360" w:lineRule="auto"/>
        <w:ind w:left="567"/>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bCs/>
          <w:color w:val="000000" w:themeColor="text1"/>
          <w:sz w:val="24"/>
          <w:szCs w:val="24"/>
          <w:lang w:val="es-ES_tradnl"/>
        </w:rPr>
        <w:t xml:space="preserve">II. </w:t>
      </w:r>
      <w:r w:rsidRPr="00634B1A">
        <w:rPr>
          <w:rFonts w:ascii="Palatino Linotype" w:hAnsi="Palatino Linotype" w:cs="Arial"/>
          <w:color w:val="000000" w:themeColor="text1"/>
          <w:sz w:val="24"/>
          <w:szCs w:val="24"/>
          <w:lang w:val="es-ES_tradnl"/>
        </w:rPr>
        <w:t xml:space="preserve">Los secretos bancario, fiduciario, industrial, comercial, fiscal, bursátil y postal, cuya titularidad corresponda a particulares, sujetos de derecho </w:t>
      </w:r>
      <w:r w:rsidRPr="00634B1A">
        <w:rPr>
          <w:rFonts w:ascii="Palatino Linotype" w:hAnsi="Palatino Linotype" w:cs="Arial"/>
          <w:color w:val="000000" w:themeColor="text1"/>
          <w:sz w:val="24"/>
          <w:szCs w:val="24"/>
          <w:lang w:val="es-ES_tradnl"/>
        </w:rPr>
        <w:lastRenderedPageBreak/>
        <w:t xml:space="preserve">internacional o a sujetos obligados cuando no involucren el ejercicio de recursos públicos; y </w:t>
      </w:r>
    </w:p>
    <w:p w:rsidR="005E12E4" w:rsidRPr="00634B1A" w:rsidRDefault="005E12E4" w:rsidP="00F17AAB">
      <w:pPr>
        <w:spacing w:after="120" w:line="360" w:lineRule="auto"/>
        <w:ind w:left="567"/>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bCs/>
          <w:color w:val="000000" w:themeColor="text1"/>
          <w:sz w:val="24"/>
          <w:szCs w:val="24"/>
          <w:lang w:val="es-ES_tradnl"/>
        </w:rPr>
        <w:t xml:space="preserve">III. </w:t>
      </w:r>
      <w:r w:rsidRPr="00634B1A">
        <w:rPr>
          <w:rFonts w:ascii="Palatino Linotype" w:hAnsi="Palatino Linotype" w:cs="Arial"/>
          <w:color w:val="000000" w:themeColor="text1"/>
          <w:sz w:val="24"/>
          <w:szCs w:val="24"/>
          <w:lang w:val="es-ES_tradnl"/>
        </w:rPr>
        <w:t xml:space="preserve">La que presenten los particulares a los sujetos obligados, de conformidad con lo dispuesto por las leyes o los tratados internacionales. </w:t>
      </w:r>
    </w:p>
    <w:p w:rsidR="00F17AAB" w:rsidRPr="00634B1A" w:rsidRDefault="00F17AAB"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 xml:space="preserve">La información confidencial no estará sujeta a temporalidad alguna y sólo podrán tener acceso a ella los titulares de la misma, sus representantes y los servidores públicos facultados para ello. </w:t>
      </w:r>
    </w:p>
    <w:p w:rsidR="00F17AAB" w:rsidRPr="00634B1A" w:rsidRDefault="00F17AAB"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 xml:space="preserve">No se considerará confidencial la información que se encuentre en los registros públicos o en fuentes de acceso público, ni tampoco la que sea considerada por la presente ley como información pública. </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lastRenderedPageBreak/>
        <w:t xml:space="preserve">Como consecuencia de lo anterior, el </w:t>
      </w:r>
      <w:r w:rsidRPr="00634B1A">
        <w:rPr>
          <w:rFonts w:ascii="Palatino Linotype" w:hAnsi="Palatino Linotype" w:cs="Arial"/>
          <w:b/>
          <w:color w:val="000000" w:themeColor="text1"/>
          <w:sz w:val="24"/>
          <w:szCs w:val="24"/>
          <w:lang w:val="es-ES_tradnl"/>
        </w:rPr>
        <w:t>SUJETO OBLIGADO</w:t>
      </w:r>
      <w:r w:rsidRPr="00634B1A">
        <w:rPr>
          <w:rFonts w:ascii="Palatino Linotype" w:hAnsi="Palatino Linotype" w:cs="Arial"/>
          <w:color w:val="000000" w:themeColor="text1"/>
          <w:sz w:val="24"/>
          <w:szCs w:val="24"/>
          <w:lang w:val="es-ES_tradnl"/>
        </w:rPr>
        <w:t xml:space="preserve"> debe identificar claramente el tipo de información y hacer un juicio de subsunción o encaje</w:t>
      </w:r>
      <w:r w:rsidRPr="00634B1A">
        <w:rPr>
          <w:rFonts w:ascii="Palatino Linotype" w:hAnsi="Palatino Linotype" w:cs="Arial"/>
          <w:color w:val="000000" w:themeColor="text1"/>
          <w:sz w:val="24"/>
          <w:szCs w:val="24"/>
          <w:vertAlign w:val="superscript"/>
          <w:lang w:val="es-ES_tradnl"/>
        </w:rPr>
        <w:footnoteReference w:id="1"/>
      </w:r>
      <w:r w:rsidRPr="00634B1A">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Una vez hecho lo anterior, se remite la información al Titular de la Unidad de Transparencia, con el acuerdo de clasificación correspondiente, para que sea sometido al conocimiento del Comité de Transparencia.</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rPr>
      </w:pPr>
      <w:bookmarkStart w:id="78" w:name="_Toc485733666"/>
      <w:bookmarkStart w:id="79" w:name="_Toc487139037"/>
      <w:bookmarkStart w:id="80" w:name="_Toc490060412"/>
      <w:bookmarkStart w:id="81" w:name="_Toc492468081"/>
      <w:bookmarkStart w:id="82" w:name="_Toc2878596"/>
      <w:bookmarkStart w:id="83" w:name="_Toc10711864"/>
      <w:bookmarkStart w:id="84" w:name="_Toc18609014"/>
      <w:bookmarkStart w:id="85" w:name="_Toc22130361"/>
      <w:bookmarkStart w:id="86" w:name="_Toc33809647"/>
      <w:bookmarkStart w:id="87" w:name="_Toc58504405"/>
      <w:r w:rsidRPr="00634B1A">
        <w:rPr>
          <w:rFonts w:ascii="Palatino Linotype" w:hAnsi="Palatino Linotype" w:cs="Arial"/>
          <w:b/>
          <w:color w:val="000000" w:themeColor="text1"/>
          <w:sz w:val="24"/>
          <w:szCs w:val="24"/>
        </w:rPr>
        <w:t>Requisitos de fondo del acuerdo de clasificación.</w:t>
      </w:r>
      <w:bookmarkEnd w:id="78"/>
      <w:bookmarkEnd w:id="79"/>
      <w:bookmarkEnd w:id="80"/>
      <w:bookmarkEnd w:id="81"/>
      <w:bookmarkEnd w:id="82"/>
      <w:bookmarkEnd w:id="83"/>
      <w:bookmarkEnd w:id="84"/>
      <w:bookmarkEnd w:id="85"/>
      <w:bookmarkEnd w:id="86"/>
      <w:bookmarkEnd w:id="87"/>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 xml:space="preserve">De lo anterior, se desprende </w:t>
      </w:r>
      <w:proofErr w:type="gramStart"/>
      <w:r w:rsidRPr="00634B1A">
        <w:rPr>
          <w:rFonts w:ascii="Palatino Linotype" w:hAnsi="Palatino Linotype" w:cs="Arial"/>
          <w:color w:val="000000" w:themeColor="text1"/>
          <w:sz w:val="24"/>
          <w:szCs w:val="24"/>
          <w:lang w:val="es-ES_tradnl"/>
        </w:rPr>
        <w:t>que</w:t>
      </w:r>
      <w:proofErr w:type="gramEnd"/>
      <w:r w:rsidRPr="00634B1A">
        <w:rPr>
          <w:rFonts w:ascii="Palatino Linotype" w:hAnsi="Palatino Linotype" w:cs="Arial"/>
          <w:color w:val="000000" w:themeColor="text1"/>
          <w:sz w:val="24"/>
          <w:szCs w:val="24"/>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634B1A">
        <w:rPr>
          <w:rFonts w:ascii="Palatino Linotype" w:hAnsi="Palatino Linotype" w:cs="Arial"/>
          <w:color w:val="000000" w:themeColor="text1"/>
          <w:sz w:val="24"/>
          <w:szCs w:val="24"/>
          <w:lang w:val="es-ES_tradnl"/>
        </w:rPr>
        <w:lastRenderedPageBreak/>
        <w:t xml:space="preserve">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34B1A">
        <w:rPr>
          <w:rFonts w:ascii="Palatino Linotype" w:hAnsi="Palatino Linotype" w:cs="Arial"/>
          <w:color w:val="000000" w:themeColor="text1"/>
          <w:sz w:val="24"/>
          <w:szCs w:val="24"/>
          <w:lang w:val="es-ES_tradnl"/>
        </w:rPr>
        <w:t>hecho....</w:t>
      </w:r>
      <w:proofErr w:type="gramEnd"/>
      <w:r w:rsidRPr="00634B1A">
        <w:rPr>
          <w:rFonts w:ascii="Palatino Linotype" w:hAnsi="Palatino Linotype" w:cs="Arial"/>
          <w:color w:val="000000" w:themeColor="text1"/>
          <w:sz w:val="24"/>
          <w:szCs w:val="24"/>
          <w:lang w:val="es-ES_tradnl"/>
        </w:rPr>
        <w:t>”.</w:t>
      </w:r>
      <w:r w:rsidRPr="00634B1A">
        <w:rPr>
          <w:rFonts w:ascii="Palatino Linotype" w:hAnsi="Palatino Linotype" w:cs="Arial"/>
          <w:color w:val="000000" w:themeColor="text1"/>
          <w:sz w:val="24"/>
          <w:szCs w:val="24"/>
          <w:vertAlign w:val="superscript"/>
          <w:lang w:val="es-ES_tradnl"/>
        </w:rPr>
        <w:footnoteReference w:id="2"/>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F17AAB">
      <w:pPr>
        <w:spacing w:after="120" w:line="360" w:lineRule="auto"/>
        <w:ind w:left="567"/>
        <w:contextualSpacing/>
        <w:jc w:val="both"/>
        <w:rPr>
          <w:rFonts w:ascii="Palatino Linotype" w:hAnsi="Palatino Linotype" w:cs="Arial"/>
          <w:i/>
          <w:color w:val="000000" w:themeColor="text1"/>
          <w:sz w:val="24"/>
          <w:szCs w:val="24"/>
          <w:lang w:val="es-ES_tradnl"/>
        </w:rPr>
      </w:pPr>
      <w:r w:rsidRPr="00634B1A">
        <w:rPr>
          <w:rFonts w:ascii="Palatino Linotype" w:hAnsi="Palatino Linotype" w:cs="Arial"/>
          <w:b/>
          <w:i/>
          <w:color w:val="000000" w:themeColor="text1"/>
          <w:sz w:val="24"/>
          <w:szCs w:val="24"/>
          <w:lang w:val="es-ES_tradnl"/>
        </w:rPr>
        <w:t>FUNDAMENTACIÓN Y MOTIVACIÓN.</w:t>
      </w:r>
      <w:r w:rsidRPr="00634B1A">
        <w:rPr>
          <w:rFonts w:ascii="Palatino Linotype" w:hAnsi="Palatino Linotype" w:cs="Arial"/>
          <w:i/>
          <w:color w:val="000000" w:themeColor="text1"/>
          <w:sz w:val="24"/>
          <w:szCs w:val="24"/>
          <w:lang w:val="es-ES_tradnl"/>
        </w:rPr>
        <w:t xml:space="preserve"> La </w:t>
      </w:r>
      <w:r w:rsidRPr="00634B1A">
        <w:rPr>
          <w:rFonts w:ascii="Palatino Linotype" w:hAnsi="Palatino Linotype" w:cs="Arial"/>
          <w:i/>
          <w:color w:val="000000" w:themeColor="text1"/>
          <w:sz w:val="24"/>
          <w:szCs w:val="24"/>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34B1A">
        <w:rPr>
          <w:rFonts w:ascii="Palatino Linotype" w:hAnsi="Palatino Linotype" w:cs="Arial"/>
          <w:i/>
          <w:color w:val="000000" w:themeColor="text1"/>
          <w:sz w:val="24"/>
          <w:szCs w:val="24"/>
          <w:lang w:val="es-ES_tradnl"/>
        </w:rPr>
        <w:t>.</w:t>
      </w:r>
    </w:p>
    <w:p w:rsidR="005E12E4" w:rsidRPr="00634B1A" w:rsidRDefault="005E12E4" w:rsidP="00F17AAB">
      <w:pPr>
        <w:spacing w:after="120" w:line="360" w:lineRule="auto"/>
        <w:ind w:left="567"/>
        <w:contextualSpacing/>
        <w:jc w:val="both"/>
        <w:rPr>
          <w:rFonts w:ascii="Palatino Linotype" w:hAnsi="Palatino Linotype" w:cs="Arial"/>
          <w:i/>
          <w:color w:val="000000" w:themeColor="text1"/>
          <w:sz w:val="24"/>
          <w:szCs w:val="24"/>
          <w:lang w:val="es-ES_tradnl"/>
        </w:rPr>
      </w:pPr>
      <w:r w:rsidRPr="00634B1A">
        <w:rPr>
          <w:rFonts w:ascii="Palatino Linotype" w:hAnsi="Palatino Linotype" w:cs="Arial"/>
          <w:i/>
          <w:color w:val="000000" w:themeColor="text1"/>
          <w:sz w:val="24"/>
          <w:szCs w:val="24"/>
          <w:lang w:val="es-ES_tradnl"/>
        </w:rPr>
        <w:t>SEGUNDO TRIBUNAL COLEGIADO DEL SEXTO CIRCUITO.</w:t>
      </w:r>
    </w:p>
    <w:p w:rsidR="005E12E4" w:rsidRPr="00634B1A" w:rsidRDefault="005E12E4" w:rsidP="00F17AAB">
      <w:pPr>
        <w:spacing w:after="120" w:line="360" w:lineRule="auto"/>
        <w:ind w:left="567"/>
        <w:contextualSpacing/>
        <w:jc w:val="both"/>
        <w:rPr>
          <w:rFonts w:ascii="Palatino Linotype" w:hAnsi="Palatino Linotype" w:cs="Arial"/>
          <w:i/>
          <w:color w:val="000000" w:themeColor="text1"/>
          <w:sz w:val="24"/>
          <w:szCs w:val="24"/>
          <w:lang w:val="es-ES_tradnl"/>
        </w:rPr>
      </w:pPr>
      <w:r w:rsidRPr="00634B1A">
        <w:rPr>
          <w:rFonts w:ascii="Palatino Linotype" w:hAnsi="Palatino Linotype" w:cs="Arial"/>
          <w:i/>
          <w:color w:val="000000" w:themeColor="text1"/>
          <w:sz w:val="24"/>
          <w:szCs w:val="24"/>
          <w:lang w:val="es-ES_tradnl"/>
        </w:rPr>
        <w:lastRenderedPageBreak/>
        <w:t>Amparo directo 194/88. Bufete Industrial Construcciones, S.A. de C.V. 28 de junio de 1988. Unanimidad de votos. Ponente: Gustavo Calvillo Rangel. Secretario: Jorge Alberto González Álvarez.</w:t>
      </w:r>
    </w:p>
    <w:p w:rsidR="005E12E4" w:rsidRPr="00634B1A" w:rsidRDefault="005E12E4" w:rsidP="00F17AAB">
      <w:pPr>
        <w:spacing w:after="120" w:line="360" w:lineRule="auto"/>
        <w:ind w:left="567"/>
        <w:contextualSpacing/>
        <w:jc w:val="both"/>
        <w:rPr>
          <w:rFonts w:ascii="Palatino Linotype" w:hAnsi="Palatino Linotype" w:cs="Arial"/>
          <w:i/>
          <w:color w:val="000000" w:themeColor="text1"/>
          <w:sz w:val="24"/>
          <w:szCs w:val="24"/>
          <w:lang w:val="es-ES_tradnl"/>
        </w:rPr>
      </w:pPr>
      <w:r w:rsidRPr="00634B1A">
        <w:rPr>
          <w:rFonts w:ascii="Palatino Linotype" w:hAnsi="Palatino Linotype" w:cs="Arial"/>
          <w:i/>
          <w:color w:val="000000" w:themeColor="text1"/>
          <w:sz w:val="24"/>
          <w:szCs w:val="24"/>
          <w:lang w:val="es-ES_tradnl"/>
        </w:rPr>
        <w:t>Revisión fiscal 103/88. Instituto Mexicano del Seguro Social. 18 de octubre de 1988. Unanimidad de votos. Ponente: Arnoldo Nájera Virgen. Secretario: Alejandro Esponda Rincón.</w:t>
      </w:r>
    </w:p>
    <w:p w:rsidR="005E12E4" w:rsidRPr="00634B1A" w:rsidRDefault="005E12E4" w:rsidP="00F17AAB">
      <w:pPr>
        <w:spacing w:after="120" w:line="360" w:lineRule="auto"/>
        <w:ind w:left="426"/>
        <w:contextualSpacing/>
        <w:jc w:val="both"/>
        <w:rPr>
          <w:rFonts w:ascii="Palatino Linotype" w:hAnsi="Palatino Linotype" w:cs="Arial"/>
          <w:i/>
          <w:color w:val="000000" w:themeColor="text1"/>
          <w:sz w:val="24"/>
          <w:szCs w:val="24"/>
          <w:lang w:val="es-ES_tradnl"/>
        </w:rPr>
      </w:pPr>
      <w:r w:rsidRPr="00634B1A">
        <w:rPr>
          <w:rFonts w:ascii="Palatino Linotype" w:hAnsi="Palatino Linotype" w:cs="Arial"/>
          <w:i/>
          <w:color w:val="000000" w:themeColor="text1"/>
          <w:sz w:val="24"/>
          <w:szCs w:val="24"/>
          <w:lang w:val="es-ES_tradnl"/>
        </w:rPr>
        <w:t>Amparo en revisión 333/88. Adilia Romero. 26 de octubre de 1988. Unanimidad de votos. Ponente: Arnoldo Nájera Virgen. Secretario: Enrique Crispín Campos Ramírez.</w:t>
      </w:r>
    </w:p>
    <w:p w:rsidR="005E12E4" w:rsidRPr="00634B1A" w:rsidRDefault="005E12E4" w:rsidP="00F17AAB">
      <w:pPr>
        <w:spacing w:after="120" w:line="360" w:lineRule="auto"/>
        <w:ind w:left="426"/>
        <w:contextualSpacing/>
        <w:jc w:val="both"/>
        <w:rPr>
          <w:rFonts w:ascii="Palatino Linotype" w:hAnsi="Palatino Linotype" w:cs="Arial"/>
          <w:i/>
          <w:color w:val="000000" w:themeColor="text1"/>
          <w:sz w:val="24"/>
          <w:szCs w:val="24"/>
          <w:lang w:val="es-ES_tradnl"/>
        </w:rPr>
      </w:pPr>
      <w:r w:rsidRPr="00634B1A">
        <w:rPr>
          <w:rFonts w:ascii="Palatino Linotype" w:hAnsi="Palatino Linotype" w:cs="Arial"/>
          <w:i/>
          <w:color w:val="000000" w:themeColor="text1"/>
          <w:sz w:val="24"/>
          <w:szCs w:val="24"/>
          <w:lang w:val="es-ES_tradnl"/>
        </w:rPr>
        <w:t>Amparo en revisión 597/95. Emilio Maurer Bretón. 15 de noviembre de 1995. Unanimidad de votos. Ponente: Clementina Ramírez Moguel Goyzueta. Secretario: Gonzalo Carrera Molina.</w:t>
      </w:r>
    </w:p>
    <w:p w:rsidR="005E12E4" w:rsidRPr="00634B1A" w:rsidRDefault="005E12E4" w:rsidP="00F17AAB">
      <w:pPr>
        <w:spacing w:after="120" w:line="360" w:lineRule="auto"/>
        <w:ind w:left="426"/>
        <w:contextualSpacing/>
        <w:jc w:val="both"/>
        <w:rPr>
          <w:rFonts w:ascii="Palatino Linotype" w:hAnsi="Palatino Linotype" w:cs="Arial"/>
          <w:i/>
          <w:color w:val="000000" w:themeColor="text1"/>
          <w:sz w:val="24"/>
          <w:szCs w:val="24"/>
          <w:lang w:val="es-ES_tradnl"/>
        </w:rPr>
      </w:pPr>
      <w:r w:rsidRPr="00634B1A">
        <w:rPr>
          <w:rFonts w:ascii="Palatino Linotype" w:hAnsi="Palatino Linotype" w:cs="Arial"/>
          <w:i/>
          <w:color w:val="000000" w:themeColor="text1"/>
          <w:sz w:val="24"/>
          <w:szCs w:val="24"/>
          <w:lang w:val="es-ES_tradnl"/>
        </w:rPr>
        <w:t xml:space="preserve">Amparo directo 7/96. Pedro Vicente López Miro. 21 de febrero de 1996. Unanimidad de votos. Ponente: María Eugenia Estela Martínez Cardiel. Secretario: Enrique </w:t>
      </w:r>
      <w:proofErr w:type="spellStart"/>
      <w:r w:rsidRPr="00634B1A">
        <w:rPr>
          <w:rFonts w:ascii="Palatino Linotype" w:hAnsi="Palatino Linotype" w:cs="Arial"/>
          <w:i/>
          <w:color w:val="000000" w:themeColor="text1"/>
          <w:sz w:val="24"/>
          <w:szCs w:val="24"/>
          <w:lang w:val="es-ES_tradnl"/>
        </w:rPr>
        <w:t>Baigts</w:t>
      </w:r>
      <w:proofErr w:type="spellEnd"/>
      <w:r w:rsidRPr="00634B1A">
        <w:rPr>
          <w:rFonts w:ascii="Palatino Linotype" w:hAnsi="Palatino Linotype" w:cs="Arial"/>
          <w:i/>
          <w:color w:val="000000" w:themeColor="text1"/>
          <w:sz w:val="24"/>
          <w:szCs w:val="24"/>
          <w:lang w:val="es-ES_tradnl"/>
        </w:rPr>
        <w:t xml:space="preserve"> Muñoz.</w:t>
      </w:r>
      <w:r w:rsidRPr="00634B1A">
        <w:rPr>
          <w:rFonts w:ascii="Palatino Linotype" w:hAnsi="Palatino Linotype" w:cs="Arial"/>
          <w:i/>
          <w:color w:val="000000" w:themeColor="text1"/>
          <w:sz w:val="24"/>
          <w:szCs w:val="24"/>
          <w:vertAlign w:val="superscript"/>
          <w:lang w:val="es-ES_tradnl"/>
        </w:rPr>
        <w:footnoteReference w:id="3"/>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17AAB" w:rsidRPr="00634B1A" w:rsidRDefault="00F17AAB"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328A3" w:rsidRPr="00634B1A" w:rsidRDefault="00C328A3" w:rsidP="00C328A3">
      <w:pPr>
        <w:pStyle w:val="Prrafodelista"/>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En ese mismo sentido, el lineamiento trigésimo tercero fracción V de los Lineamientos Generales, precisa que para motivar la clasificación se deben acreditar las circunstancias de tiempo, modo y lugar.</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Ahora bien, para cada caso además de fundar y motivar, se debe identificar con claridad que datos contenidos en las documentales que son susceptibles de suprimirse, porque no todos los datos contenidos en los documentos ordenados son datos personales</w:t>
      </w:r>
      <w:r w:rsidRPr="00634B1A">
        <w:rPr>
          <w:rFonts w:ascii="Palatino Linotype" w:hAnsi="Palatino Linotype" w:cs="Arial"/>
          <w:color w:val="000000" w:themeColor="text1"/>
          <w:sz w:val="24"/>
          <w:szCs w:val="24"/>
          <w:vertAlign w:val="superscript"/>
          <w:lang w:val="es-ES_tradnl"/>
        </w:rPr>
        <w:footnoteReference w:id="4"/>
      </w:r>
      <w:r w:rsidRPr="00634B1A">
        <w:rPr>
          <w:rFonts w:ascii="Palatino Linotype" w:hAnsi="Palatino Linotype" w:cs="Arial"/>
          <w:color w:val="000000" w:themeColor="text1"/>
          <w:sz w:val="24"/>
          <w:szCs w:val="24"/>
          <w:lang w:val="es-ES_tradnl"/>
        </w:rPr>
        <w:t xml:space="preserve"> del servidor público toda vez que no tienen ninguna injerencia en el tema de la transparencia y la rendición de cuentas, como son </w:t>
      </w:r>
      <w:r w:rsidRPr="00634B1A">
        <w:rPr>
          <w:rFonts w:ascii="Palatino Linotype" w:hAnsi="Palatino Linotype" w:cs="Arial"/>
          <w:color w:val="000000" w:themeColor="text1"/>
          <w:sz w:val="24"/>
          <w:szCs w:val="24"/>
          <w:lang w:val="es-ES"/>
        </w:rPr>
        <w:t xml:space="preserve">Registro Federal de Contribuyentes (R.F.C.) de las personas físicas, número de cuenta, y los Códigos Bidimensionales, también denominados Códigos QR, estos son datos  susceptibles </w:t>
      </w:r>
      <w:r w:rsidRPr="00634B1A">
        <w:rPr>
          <w:rFonts w:ascii="Palatino Linotype" w:hAnsi="Palatino Linotype" w:cs="Arial"/>
          <w:color w:val="000000" w:themeColor="text1"/>
          <w:sz w:val="24"/>
          <w:szCs w:val="24"/>
          <w:lang w:val="es-ES"/>
        </w:rPr>
        <w:lastRenderedPageBreak/>
        <w:t xml:space="preserve">de clasificarse como confidenciales mediante una versión pública que deje a la vista los datos que ofrezcan la información requerida. </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proofErr w:type="gramStart"/>
      <w:r w:rsidRPr="00634B1A">
        <w:rPr>
          <w:rFonts w:ascii="Palatino Linotype" w:hAnsi="Palatino Linotype" w:cs="Arial"/>
          <w:color w:val="000000" w:themeColor="text1"/>
          <w:sz w:val="24"/>
          <w:szCs w:val="24"/>
          <w:lang w:val="es-ES_tradnl"/>
        </w:rPr>
        <w:t>Finalmente</w:t>
      </w:r>
      <w:proofErr w:type="gramEnd"/>
      <w:r w:rsidRPr="00634B1A">
        <w:rPr>
          <w:rFonts w:ascii="Palatino Linotype" w:hAnsi="Palatino Linotype" w:cs="Arial"/>
          <w:color w:val="000000" w:themeColor="text1"/>
          <w:sz w:val="24"/>
          <w:szCs w:val="24"/>
          <w:lang w:val="es-ES_tradnl"/>
        </w:rPr>
        <w:t xml:space="preserve"> respecto de los </w:t>
      </w:r>
      <w:r w:rsidRPr="00634B1A">
        <w:rPr>
          <w:rFonts w:ascii="Palatino Linotype" w:hAnsi="Palatino Linotype" w:cs="Arial"/>
          <w:b/>
          <w:color w:val="000000" w:themeColor="text1"/>
          <w:sz w:val="24"/>
          <w:szCs w:val="24"/>
          <w:lang w:val="es-ES_tradnl"/>
        </w:rPr>
        <w:t>Códigos Bidimensionales</w:t>
      </w:r>
      <w:r w:rsidRPr="00634B1A">
        <w:rPr>
          <w:rFonts w:ascii="Palatino Linotype" w:hAnsi="Palatino Linotype" w:cs="Arial"/>
          <w:color w:val="000000" w:themeColor="text1"/>
          <w:sz w:val="24"/>
          <w:szCs w:val="24"/>
          <w:lang w:val="es-ES_tradnl"/>
        </w:rPr>
        <w:t xml:space="preserve">, también denominados </w:t>
      </w:r>
      <w:r w:rsidRPr="00634B1A">
        <w:rPr>
          <w:rFonts w:ascii="Palatino Linotype" w:hAnsi="Palatino Linotype" w:cs="Arial"/>
          <w:b/>
          <w:color w:val="000000" w:themeColor="text1"/>
          <w:sz w:val="24"/>
          <w:szCs w:val="24"/>
          <w:lang w:val="es-ES_tradnl"/>
        </w:rPr>
        <w:t>Códigos QR</w:t>
      </w:r>
      <w:r w:rsidRPr="00634B1A">
        <w:rPr>
          <w:rFonts w:ascii="Palatino Linotype" w:hAnsi="Palatino Linotype" w:cs="Arial"/>
          <w:color w:val="000000" w:themeColor="text1"/>
          <w:sz w:val="24"/>
          <w:szCs w:val="24"/>
          <w:lang w:val="es-ES_tradnl"/>
        </w:rPr>
        <w:t>, se trata de barras en dos dimensiones que al igual a los códigos de barras o códigos unidimensionales, son utilizados para almacenar diversos tipos datos de manera codificada, los cuales a través de lectores que pueden ser obtenidos por cualquier persona, pueden obtener datos personales.</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En relación al RFC,</w:t>
      </w:r>
      <w:r w:rsidRPr="00634B1A">
        <w:rPr>
          <w:rFonts w:ascii="Palatino Linotype" w:hAnsi="Palatino Linotype" w:cs="Arial"/>
          <w:bCs/>
          <w:color w:val="000000" w:themeColor="text1"/>
          <w:sz w:val="24"/>
          <w:szCs w:val="24"/>
          <w:lang w:val="es-ES_tradnl"/>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bCs/>
          <w:color w:val="000000" w:themeColor="text1"/>
          <w:sz w:val="24"/>
          <w:szCs w:val="24"/>
          <w:lang w:val="es-ES_tradnl"/>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rsidR="005E12E4" w:rsidRPr="00634B1A" w:rsidRDefault="005E12E4" w:rsidP="00F17AAB">
      <w:pPr>
        <w:spacing w:after="120" w:line="360" w:lineRule="auto"/>
        <w:contextualSpacing/>
        <w:jc w:val="both"/>
        <w:rPr>
          <w:rFonts w:ascii="Palatino Linotype" w:hAnsi="Palatino Linotype" w:cs="Arial"/>
          <w:bCs/>
          <w:color w:val="000000" w:themeColor="text1"/>
          <w:sz w:val="24"/>
          <w:szCs w:val="24"/>
          <w:lang w:val="es-ES_tradnl"/>
        </w:rPr>
      </w:pPr>
    </w:p>
    <w:p w:rsidR="005E12E4" w:rsidRPr="00634B1A" w:rsidRDefault="005E12E4" w:rsidP="00F17AAB">
      <w:pPr>
        <w:spacing w:after="120" w:line="360" w:lineRule="auto"/>
        <w:ind w:left="567" w:right="567"/>
        <w:contextualSpacing/>
        <w:jc w:val="both"/>
        <w:rPr>
          <w:rFonts w:ascii="Palatino Linotype" w:hAnsi="Palatino Linotype" w:cs="Arial"/>
          <w:bCs/>
          <w:color w:val="000000" w:themeColor="text1"/>
          <w:lang w:val="es-ES_tradnl"/>
        </w:rPr>
      </w:pPr>
      <w:r w:rsidRPr="00634B1A">
        <w:rPr>
          <w:rFonts w:ascii="Palatino Linotype" w:hAnsi="Palatino Linotype" w:cs="Arial"/>
          <w:bCs/>
          <w:color w:val="000000" w:themeColor="text1"/>
          <w:lang w:val="es-ES_tradnl"/>
        </w:rPr>
        <w:t>La primera letra del apellido paterno y la siguiente primera vocal del mismo.</w:t>
      </w:r>
    </w:p>
    <w:p w:rsidR="005E12E4" w:rsidRPr="00634B1A" w:rsidRDefault="005E12E4" w:rsidP="00F17AAB">
      <w:pPr>
        <w:spacing w:after="120" w:line="360" w:lineRule="auto"/>
        <w:ind w:left="567" w:right="567"/>
        <w:contextualSpacing/>
        <w:jc w:val="both"/>
        <w:rPr>
          <w:rFonts w:ascii="Palatino Linotype" w:hAnsi="Palatino Linotype" w:cs="Arial"/>
          <w:bCs/>
          <w:color w:val="000000" w:themeColor="text1"/>
          <w:lang w:val="es-ES_tradnl"/>
        </w:rPr>
      </w:pPr>
      <w:r w:rsidRPr="00634B1A">
        <w:rPr>
          <w:rFonts w:ascii="Palatino Linotype" w:hAnsi="Palatino Linotype" w:cs="Arial"/>
          <w:bCs/>
          <w:color w:val="000000" w:themeColor="text1"/>
          <w:lang w:val="es-ES_tradnl"/>
        </w:rPr>
        <w:t>La primera letra del apellido materno.</w:t>
      </w:r>
    </w:p>
    <w:p w:rsidR="005E12E4" w:rsidRPr="00634B1A" w:rsidRDefault="005E12E4" w:rsidP="00F17AAB">
      <w:pPr>
        <w:spacing w:after="120" w:line="360" w:lineRule="auto"/>
        <w:ind w:left="567" w:right="567"/>
        <w:contextualSpacing/>
        <w:jc w:val="both"/>
        <w:rPr>
          <w:rFonts w:ascii="Palatino Linotype" w:hAnsi="Palatino Linotype" w:cs="Arial"/>
          <w:bCs/>
          <w:color w:val="000000" w:themeColor="text1"/>
          <w:lang w:val="es-ES_tradnl"/>
        </w:rPr>
      </w:pPr>
      <w:r w:rsidRPr="00634B1A">
        <w:rPr>
          <w:rFonts w:ascii="Palatino Linotype" w:hAnsi="Palatino Linotype" w:cs="Arial"/>
          <w:bCs/>
          <w:color w:val="000000" w:themeColor="text1"/>
          <w:lang w:val="es-ES_tradnl"/>
        </w:rPr>
        <w:lastRenderedPageBreak/>
        <w:t>La primera letra del nombre.</w:t>
      </w:r>
    </w:p>
    <w:p w:rsidR="005E12E4" w:rsidRPr="00634B1A" w:rsidRDefault="00F17AAB" w:rsidP="00F17AAB">
      <w:pPr>
        <w:spacing w:after="120" w:line="360" w:lineRule="auto"/>
        <w:ind w:left="567" w:right="567"/>
        <w:contextualSpacing/>
        <w:jc w:val="both"/>
        <w:rPr>
          <w:rFonts w:ascii="Palatino Linotype" w:hAnsi="Palatino Linotype" w:cs="Arial"/>
          <w:bCs/>
          <w:color w:val="000000" w:themeColor="text1"/>
          <w:lang w:val="es-ES_tradnl"/>
        </w:rPr>
      </w:pPr>
      <w:r w:rsidRPr="00634B1A">
        <w:rPr>
          <w:rFonts w:ascii="Palatino Linotype" w:hAnsi="Palatino Linotype" w:cs="Arial"/>
          <w:bCs/>
          <w:color w:val="000000" w:themeColor="text1"/>
          <w:lang w:val="es-ES_tradnl"/>
        </w:rPr>
        <w:t>L</w:t>
      </w:r>
      <w:r w:rsidR="005E12E4" w:rsidRPr="00634B1A">
        <w:rPr>
          <w:rFonts w:ascii="Palatino Linotype" w:hAnsi="Palatino Linotype" w:cs="Arial"/>
          <w:bCs/>
          <w:color w:val="000000" w:themeColor="text1"/>
          <w:lang w:val="es-ES_tradnl"/>
        </w:rPr>
        <w:t>a fecha de nacimiento del contribuyente (año, mes y día, a dos cifras)</w:t>
      </w:r>
    </w:p>
    <w:p w:rsidR="005E12E4" w:rsidRPr="00634B1A" w:rsidRDefault="005E12E4" w:rsidP="00F17AAB">
      <w:pPr>
        <w:spacing w:after="120" w:line="360" w:lineRule="auto"/>
        <w:contextualSpacing/>
        <w:jc w:val="both"/>
        <w:rPr>
          <w:rFonts w:ascii="Palatino Linotype" w:hAnsi="Palatino Linotype" w:cs="Arial"/>
          <w:bCs/>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bCs/>
          <w:color w:val="000000" w:themeColor="text1"/>
          <w:sz w:val="24"/>
          <w:szCs w:val="24"/>
          <w:lang w:val="es-ES_tradnl"/>
        </w:rPr>
      </w:pPr>
      <w:r w:rsidRPr="00634B1A">
        <w:rPr>
          <w:rFonts w:ascii="Palatino Linotype" w:hAnsi="Palatino Linotype" w:cs="Arial"/>
          <w:bCs/>
          <w:color w:val="000000" w:themeColor="text1"/>
          <w:sz w:val="24"/>
          <w:szCs w:val="24"/>
          <w:lang w:val="es-ES_tradnl"/>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rsidR="005E12E4" w:rsidRPr="00634B1A" w:rsidRDefault="005E12E4" w:rsidP="00F17AAB">
      <w:pPr>
        <w:spacing w:after="120" w:line="360" w:lineRule="auto"/>
        <w:contextualSpacing/>
        <w:jc w:val="both"/>
        <w:rPr>
          <w:rFonts w:ascii="Palatino Linotype" w:hAnsi="Palatino Linotype" w:cs="Arial"/>
          <w:bCs/>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bCs/>
          <w:color w:val="000000" w:themeColor="text1"/>
          <w:sz w:val="24"/>
          <w:szCs w:val="24"/>
          <w:lang w:val="es-ES_tradnl"/>
        </w:rPr>
      </w:pPr>
      <w:r w:rsidRPr="00634B1A">
        <w:rPr>
          <w:rFonts w:ascii="Palatino Linotype" w:hAnsi="Palatino Linotype" w:cs="Arial"/>
          <w:bCs/>
          <w:color w:val="000000" w:themeColor="text1"/>
          <w:sz w:val="24"/>
          <w:szCs w:val="24"/>
          <w:lang w:val="es-ES_tradnl"/>
        </w:rPr>
        <w:t xml:space="preserve">Por tanto, </w:t>
      </w:r>
      <w:r w:rsidRPr="00634B1A">
        <w:rPr>
          <w:rFonts w:ascii="Palatino Linotype" w:hAnsi="Palatino Linotype" w:cs="Arial"/>
          <w:b/>
          <w:bCs/>
          <w:color w:val="000000" w:themeColor="text1"/>
          <w:sz w:val="24"/>
          <w:szCs w:val="24"/>
          <w:lang w:val="es-ES_tradnl"/>
        </w:rPr>
        <w:t xml:space="preserve">el RFC </w:t>
      </w:r>
      <w:r w:rsidRPr="00634B1A">
        <w:rPr>
          <w:rFonts w:ascii="Palatino Linotype" w:hAnsi="Palatino Linotype" w:cs="Arial"/>
          <w:bCs/>
          <w:color w:val="000000" w:themeColor="text1"/>
          <w:sz w:val="24"/>
          <w:szCs w:val="24"/>
          <w:lang w:val="es-ES_tradnl"/>
        </w:rPr>
        <w:t xml:space="preserve">es información susceptible de clasificarse como confidencial, en términos del artículo 143, fracción I, de la </w:t>
      </w:r>
      <w:r w:rsidRPr="00634B1A">
        <w:rPr>
          <w:rFonts w:ascii="Palatino Linotype" w:hAnsi="Palatino Linotype" w:cs="Arial"/>
          <w:b/>
          <w:bCs/>
          <w:color w:val="000000" w:themeColor="text1"/>
          <w:sz w:val="24"/>
          <w:szCs w:val="24"/>
          <w:lang w:val="es-ES_tradnl"/>
        </w:rPr>
        <w:t>Ley de Transparencia y Acceso a la Información Pública del Estado de México y Municipios</w:t>
      </w:r>
      <w:r w:rsidRPr="00634B1A">
        <w:rPr>
          <w:rFonts w:ascii="Palatino Linotype" w:hAnsi="Palatino Linotype" w:cs="Arial"/>
          <w:bCs/>
          <w:color w:val="000000" w:themeColor="text1"/>
          <w:sz w:val="24"/>
          <w:szCs w:val="24"/>
          <w:lang w:val="es-ES_tradnl"/>
        </w:rPr>
        <w:t>, ya que se refiere a la información privada y los datos personales concernientes a una persona física identificada o identificable.</w:t>
      </w:r>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F17AAB">
      <w:pPr>
        <w:spacing w:after="120" w:line="360" w:lineRule="auto"/>
        <w:contextualSpacing/>
        <w:jc w:val="both"/>
        <w:rPr>
          <w:rFonts w:ascii="Palatino Linotype" w:hAnsi="Palatino Linotype" w:cs="Arial"/>
          <w:b/>
          <w:color w:val="000000" w:themeColor="text1"/>
          <w:sz w:val="24"/>
          <w:szCs w:val="24"/>
        </w:rPr>
      </w:pPr>
      <w:bookmarkStart w:id="88" w:name="_Toc15552801"/>
      <w:bookmarkStart w:id="89" w:name="_Toc21004992"/>
      <w:bookmarkStart w:id="90" w:name="_Toc33809648"/>
      <w:bookmarkStart w:id="91" w:name="_Toc58504406"/>
      <w:r w:rsidRPr="00634B1A">
        <w:rPr>
          <w:rFonts w:ascii="Palatino Linotype" w:hAnsi="Palatino Linotype" w:cs="Arial"/>
          <w:b/>
          <w:color w:val="000000" w:themeColor="text1"/>
          <w:sz w:val="24"/>
          <w:szCs w:val="24"/>
        </w:rPr>
        <w:t>B. De los préstamos personales y las cuotas sindicales.</w:t>
      </w:r>
      <w:bookmarkEnd w:id="88"/>
      <w:bookmarkEnd w:id="89"/>
      <w:bookmarkEnd w:id="90"/>
      <w:bookmarkEnd w:id="91"/>
    </w:p>
    <w:p w:rsidR="005E12E4" w:rsidRPr="00634B1A" w:rsidRDefault="005E12E4" w:rsidP="00F17AAB">
      <w:pPr>
        <w:spacing w:after="120" w:line="360" w:lineRule="auto"/>
        <w:contextualSpacing/>
        <w:jc w:val="both"/>
        <w:rPr>
          <w:rFonts w:ascii="Palatino Linotype" w:hAnsi="Palatino Linotype" w:cs="Arial"/>
          <w:color w:val="000000" w:themeColor="text1"/>
          <w:sz w:val="24"/>
          <w:szCs w:val="24"/>
          <w:lang w:val="es-ES"/>
        </w:rPr>
      </w:pPr>
    </w:p>
    <w:p w:rsidR="005E12E4" w:rsidRPr="00634B1A" w:rsidRDefault="005E12E4" w:rsidP="005E12E4">
      <w:pPr>
        <w:numPr>
          <w:ilvl w:val="0"/>
          <w:numId w:val="1"/>
        </w:numPr>
        <w:tabs>
          <w:tab w:val="num" w:pos="851"/>
        </w:tabs>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Respecto de los préstamos, descuentos de carácter personal, y cuotas sindicales en virtud de no tener relación con la prestación del servicio y al no involucrar instituciones públicas, se consideran datos confidenciales.</w:t>
      </w:r>
    </w:p>
    <w:p w:rsidR="00F17AAB" w:rsidRPr="00634B1A" w:rsidRDefault="00F17AAB" w:rsidP="00F17AAB">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tabs>
          <w:tab w:val="num" w:pos="851"/>
        </w:tabs>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lastRenderedPageBreak/>
        <w:t xml:space="preserve">Para entender los límites y alcances de esta restricción, es oportuno recurrir al artículo 84 de la </w:t>
      </w:r>
      <w:r w:rsidRPr="00634B1A">
        <w:rPr>
          <w:rFonts w:ascii="Palatino Linotype" w:hAnsi="Palatino Linotype" w:cs="Arial"/>
          <w:b/>
          <w:color w:val="000000" w:themeColor="text1"/>
          <w:sz w:val="24"/>
          <w:szCs w:val="24"/>
          <w:lang w:val="es-ES_tradnl"/>
        </w:rPr>
        <w:t>Ley del Trabajo de los Servidores Públicos del Estado y Municipios</w:t>
      </w:r>
      <w:r w:rsidRPr="00634B1A">
        <w:rPr>
          <w:rFonts w:ascii="Palatino Linotype" w:hAnsi="Palatino Linotype" w:cs="Arial"/>
          <w:color w:val="000000" w:themeColor="text1"/>
          <w:sz w:val="24"/>
          <w:szCs w:val="24"/>
          <w:lang w:val="es-ES_tradnl"/>
        </w:rPr>
        <w:t>:</w:t>
      </w:r>
    </w:p>
    <w:p w:rsidR="00F17AAB" w:rsidRPr="00634B1A" w:rsidRDefault="00F17AAB" w:rsidP="00F17AAB">
      <w:pPr>
        <w:spacing w:after="120" w:line="360" w:lineRule="auto"/>
        <w:contextualSpacing/>
        <w:jc w:val="both"/>
        <w:rPr>
          <w:rFonts w:ascii="Palatino Linotype" w:hAnsi="Palatino Linotype" w:cs="Arial"/>
          <w:b/>
          <w:bCs/>
          <w:i/>
          <w:color w:val="000000" w:themeColor="text1"/>
          <w:sz w:val="24"/>
          <w:szCs w:val="24"/>
          <w:lang w:val="es-ES_tradnl"/>
        </w:rPr>
      </w:pPr>
    </w:p>
    <w:p w:rsidR="005E12E4" w:rsidRPr="00634B1A" w:rsidRDefault="005E12E4" w:rsidP="00F17AAB">
      <w:pPr>
        <w:spacing w:after="120" w:line="360" w:lineRule="auto"/>
        <w:ind w:left="567"/>
        <w:contextualSpacing/>
        <w:jc w:val="both"/>
        <w:rPr>
          <w:rFonts w:ascii="Palatino Linotype" w:hAnsi="Palatino Linotype" w:cs="Arial"/>
          <w:b/>
          <w:bCs/>
          <w:i/>
          <w:color w:val="000000" w:themeColor="text1"/>
          <w:sz w:val="24"/>
          <w:szCs w:val="24"/>
          <w:lang w:val="es-ES_tradnl"/>
        </w:rPr>
      </w:pPr>
      <w:r w:rsidRPr="00634B1A">
        <w:rPr>
          <w:rFonts w:ascii="Palatino Linotype" w:hAnsi="Palatino Linotype" w:cs="Arial"/>
          <w:b/>
          <w:bCs/>
          <w:i/>
          <w:color w:val="000000" w:themeColor="text1"/>
          <w:sz w:val="24"/>
          <w:szCs w:val="24"/>
          <w:lang w:val="es-ES_tradnl"/>
        </w:rPr>
        <w:t xml:space="preserve">ARTÍCULO 84. </w:t>
      </w:r>
      <w:r w:rsidRPr="00634B1A">
        <w:rPr>
          <w:rFonts w:ascii="Palatino Linotype" w:hAnsi="Palatino Linotype" w:cs="Arial"/>
          <w:bCs/>
          <w:i/>
          <w:color w:val="000000" w:themeColor="text1"/>
          <w:sz w:val="24"/>
          <w:szCs w:val="24"/>
          <w:lang w:val="es-ES_tradnl"/>
        </w:rPr>
        <w:t>Sólo podrán hacerse retenciones, descuentos o deducciones al sueldo de los servidores públicos por concepto de:</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t>I. Gravámenes fiscales relacionados con el sueldo;</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t>II. Deudas contraídas con las instituciones públicas o dependencias por concepto de anticipos de sueldo, pagos hechos con exceso, errores o pérdidas debidamente comprobados;</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t>III. Cuotas sindicales;</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t>IV. Cuotas de aportación a fondos para la constitución de cooperativas y de cajas de ahorro, siempre que el servidor público hubiese manifestado previamente, de manera expresa, su conformidad;</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t>V. Descuentos ordenados por el Instituto de Seguridad Social del Estado de México y Municipios, con motivo de cuotas y obligaciones contraídas con éste por los servidores públicos;</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t>VI. Obligaciones a cargo del servidor público con las que haya consentido, derivadas de la adquisición o del uso de habitaciones consideradas como de interés social;</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t>VII. Faltas de puntualidad o de asistencia injustificadas;</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t>VIII. Pensiones alimenticias ordenadas por la autoridad judicial; o</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lastRenderedPageBreak/>
        <w:t>IX. Cualquier otro convenido con instituciones de servicios y aceptado por el servidor público.</w:t>
      </w:r>
    </w:p>
    <w:p w:rsidR="005E12E4" w:rsidRPr="00634B1A" w:rsidRDefault="005E12E4" w:rsidP="00F17AAB">
      <w:pPr>
        <w:spacing w:after="120" w:line="360" w:lineRule="auto"/>
        <w:ind w:left="567"/>
        <w:contextualSpacing/>
        <w:jc w:val="both"/>
        <w:rPr>
          <w:rFonts w:ascii="Palatino Linotype" w:hAnsi="Palatino Linotype" w:cs="Arial"/>
          <w:bCs/>
          <w:i/>
          <w:color w:val="000000" w:themeColor="text1"/>
          <w:sz w:val="24"/>
          <w:szCs w:val="24"/>
          <w:lang w:val="es-ES_tradnl"/>
        </w:rPr>
      </w:pPr>
      <w:r w:rsidRPr="00634B1A">
        <w:rPr>
          <w:rFonts w:ascii="Palatino Linotype" w:hAnsi="Palatino Linotype" w:cs="Arial"/>
          <w:bCs/>
          <w:i/>
          <w:color w:val="000000" w:themeColor="text1"/>
          <w:sz w:val="24"/>
          <w:szCs w:val="24"/>
          <w:lang w:val="es-ES_tradnl"/>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5E12E4" w:rsidRPr="00634B1A" w:rsidRDefault="005E12E4" w:rsidP="005E12E4">
      <w:pPr>
        <w:spacing w:after="120" w:line="360" w:lineRule="auto"/>
        <w:contextualSpacing/>
        <w:jc w:val="both"/>
        <w:rPr>
          <w:rFonts w:ascii="Palatino Linotype" w:hAnsi="Palatino Linotype" w:cs="Arial"/>
          <w:bCs/>
          <w:i/>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cuotas sindicales o créditos adquiridos con instituciones privadas que no se relacionen con el gasto público, son información que debe clasificarse como confidencial.</w:t>
      </w:r>
    </w:p>
    <w:p w:rsidR="005E12E4" w:rsidRPr="00634B1A" w:rsidRDefault="005E12E4" w:rsidP="005E12E4">
      <w:pPr>
        <w:spacing w:after="120" w:line="360" w:lineRule="auto"/>
        <w:contextualSpacing/>
        <w:jc w:val="both"/>
        <w:rPr>
          <w:rFonts w:ascii="Palatino Linotype" w:hAnsi="Palatino Linotype" w:cs="Arial"/>
          <w:color w:val="000000" w:themeColor="text1"/>
          <w:sz w:val="24"/>
          <w:szCs w:val="24"/>
          <w:lang w:val="es-ES"/>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
        </w:rPr>
        <w:t xml:space="preserve">Por lo que ante una solicitud de acceso a la información que resulte con información clasificada como confidencial, es viable de acuerdo a las disposiciones legales elaborar una versión pública. La versión pública debe ser autorizada por el </w:t>
      </w:r>
      <w:r w:rsidRPr="00634B1A">
        <w:rPr>
          <w:rFonts w:ascii="Palatino Linotype" w:hAnsi="Palatino Linotype" w:cs="Arial"/>
          <w:color w:val="000000" w:themeColor="text1"/>
          <w:sz w:val="24"/>
          <w:szCs w:val="24"/>
          <w:lang w:val="es-ES"/>
        </w:rPr>
        <w:lastRenderedPageBreak/>
        <w:t>Comité de Transparencia, se debe de emitir un acuerdo de clasificación, previo a la entrega de la información al recurrente, el cual se debe de elaborar.</w:t>
      </w:r>
    </w:p>
    <w:p w:rsidR="005E12E4" w:rsidRPr="00634B1A" w:rsidRDefault="005E12E4" w:rsidP="005E12E4">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
        </w:rPr>
        <w:t xml:space="preserve">Es de señalar, que por lo que hace a las versiones públicas, el </w:t>
      </w:r>
      <w:r w:rsidRPr="00634B1A">
        <w:rPr>
          <w:rFonts w:ascii="Palatino Linotype" w:hAnsi="Palatino Linotype" w:cs="Arial"/>
          <w:b/>
          <w:color w:val="000000" w:themeColor="text1"/>
          <w:sz w:val="24"/>
          <w:szCs w:val="24"/>
          <w:lang w:val="es-ES"/>
        </w:rPr>
        <w:t>SUJETO OBLIGADO</w:t>
      </w:r>
      <w:r w:rsidRPr="00634B1A">
        <w:rPr>
          <w:rFonts w:ascii="Palatino Linotype" w:hAnsi="Palatino Linotype" w:cs="Arial"/>
          <w:color w:val="000000" w:themeColor="text1"/>
          <w:sz w:val="24"/>
          <w:szCs w:val="24"/>
          <w:lang w:val="es-ES"/>
        </w:rPr>
        <w:t xml:space="preserve"> debe cumplir con las formalidades exigidas en la Ley, por lo que </w:t>
      </w:r>
      <w:r w:rsidRPr="00634B1A">
        <w:rPr>
          <w:rFonts w:ascii="Palatino Linotype" w:hAnsi="Palatino Linotype" w:cs="Arial"/>
          <w:color w:val="000000" w:themeColor="text1"/>
          <w:sz w:val="24"/>
          <w:szCs w:val="24"/>
          <w:lang w:val="es-ES_tradnl"/>
        </w:rPr>
        <w:t xml:space="preserve">para tal efecto emitirá el </w:t>
      </w:r>
      <w:r w:rsidRPr="00634B1A">
        <w:rPr>
          <w:rFonts w:ascii="Palatino Linotype" w:hAnsi="Palatino Linotype" w:cs="Arial"/>
          <w:color w:val="000000" w:themeColor="text1"/>
          <w:sz w:val="24"/>
          <w:szCs w:val="24"/>
          <w:lang w:val="es-ES"/>
        </w:rPr>
        <w:t>Acuerdo del Comité de Transparencia en términos de los artículos 49 fracción</w:t>
      </w:r>
      <w:r w:rsidRPr="00634B1A">
        <w:rPr>
          <w:rFonts w:ascii="Palatino Linotype" w:hAnsi="Palatino Linotype" w:cs="Arial"/>
          <w:bCs/>
          <w:color w:val="000000" w:themeColor="text1"/>
          <w:sz w:val="24"/>
          <w:szCs w:val="24"/>
          <w:lang w:val="es-ES_tradnl"/>
        </w:rPr>
        <w:t xml:space="preserve"> VIII,</w:t>
      </w:r>
      <w:r w:rsidRPr="00634B1A">
        <w:rPr>
          <w:rFonts w:ascii="Palatino Linotype" w:hAnsi="Palatino Linotype" w:cs="Arial"/>
          <w:color w:val="000000" w:themeColor="text1"/>
          <w:sz w:val="24"/>
          <w:szCs w:val="24"/>
          <w:lang w:val="es-ES"/>
        </w:rPr>
        <w:t xml:space="preserve"> 122</w:t>
      </w:r>
      <w:r w:rsidRPr="00634B1A">
        <w:rPr>
          <w:rFonts w:ascii="Palatino Linotype" w:hAnsi="Palatino Linotype" w:cs="Arial"/>
          <w:color w:val="000000" w:themeColor="text1"/>
          <w:sz w:val="24"/>
          <w:szCs w:val="24"/>
          <w:vertAlign w:val="superscript"/>
          <w:lang w:val="es-ES"/>
        </w:rPr>
        <w:footnoteReference w:id="5"/>
      </w:r>
      <w:r w:rsidRPr="00634B1A">
        <w:rPr>
          <w:rFonts w:ascii="Palatino Linotype" w:hAnsi="Palatino Linotype" w:cs="Arial"/>
          <w:color w:val="000000" w:themeColor="text1"/>
          <w:sz w:val="24"/>
          <w:szCs w:val="24"/>
          <w:lang w:val="es-ES"/>
        </w:rPr>
        <w:t>, 135</w:t>
      </w:r>
      <w:r w:rsidRPr="00634B1A">
        <w:rPr>
          <w:rFonts w:ascii="Palatino Linotype" w:hAnsi="Palatino Linotype" w:cs="Arial"/>
          <w:color w:val="000000" w:themeColor="text1"/>
          <w:sz w:val="24"/>
          <w:szCs w:val="24"/>
          <w:vertAlign w:val="superscript"/>
          <w:lang w:val="es-ES"/>
        </w:rPr>
        <w:footnoteReference w:id="6"/>
      </w:r>
      <w:r w:rsidRPr="00634B1A">
        <w:rPr>
          <w:rFonts w:ascii="Palatino Linotype" w:hAnsi="Palatino Linotype" w:cs="Arial"/>
          <w:color w:val="000000" w:themeColor="text1"/>
          <w:sz w:val="24"/>
          <w:szCs w:val="24"/>
          <w:lang w:val="es-ES"/>
        </w:rPr>
        <w:t xml:space="preserve"> y 149 de la Ley de Transparencia y Acceso a la Información Pública del Estado de México, con el cual </w:t>
      </w:r>
      <w:proofErr w:type="gramStart"/>
      <w:r w:rsidRPr="00634B1A">
        <w:rPr>
          <w:rFonts w:ascii="Palatino Linotype" w:hAnsi="Palatino Linotype" w:cs="Arial"/>
          <w:color w:val="000000" w:themeColor="text1"/>
          <w:sz w:val="24"/>
          <w:szCs w:val="24"/>
          <w:lang w:val="es-ES"/>
        </w:rPr>
        <w:t>sustentara</w:t>
      </w:r>
      <w:proofErr w:type="gramEnd"/>
      <w:r w:rsidRPr="00634B1A">
        <w:rPr>
          <w:rFonts w:ascii="Palatino Linotype" w:hAnsi="Palatino Linotype" w:cs="Arial"/>
          <w:color w:val="000000" w:themeColor="text1"/>
          <w:sz w:val="24"/>
          <w:szCs w:val="24"/>
          <w:lang w:val="es-ES"/>
        </w:rPr>
        <w:t xml:space="preserve"> la clasificación de datos y con ello la "versión pública" de los documentos materia de la solicitud.</w:t>
      </w:r>
    </w:p>
    <w:p w:rsidR="005E12E4" w:rsidRPr="00634B1A" w:rsidRDefault="005E12E4" w:rsidP="005E12E4">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
        </w:rPr>
        <w:t xml:space="preserve">Por lo tanto, la entrega de documentos, en su versión pública, debe acompañarse necesariamente del Acuerdo del Comité de Transparencia que la sustente, en el que se expongan los fundamentos y razonamientos que llevaron al </w:t>
      </w:r>
      <w:r w:rsidRPr="00634B1A">
        <w:rPr>
          <w:rFonts w:ascii="Palatino Linotype" w:hAnsi="Palatino Linotype" w:cs="Arial"/>
          <w:b/>
          <w:color w:val="000000" w:themeColor="text1"/>
          <w:sz w:val="24"/>
          <w:szCs w:val="24"/>
          <w:lang w:val="es-ES"/>
        </w:rPr>
        <w:t>SUJETO OBLIGADO</w:t>
      </w:r>
      <w:r w:rsidRPr="00634B1A">
        <w:rPr>
          <w:rFonts w:ascii="Palatino Linotype" w:hAnsi="Palatino Linotype" w:cs="Arial"/>
          <w:color w:val="000000" w:themeColor="text1"/>
          <w:sz w:val="24"/>
          <w:szCs w:val="24"/>
          <w:lang w:val="es-ES"/>
        </w:rPr>
        <w:t xml:space="preserve"> a testar, suprimir o eliminar datos de dicho soporte </w:t>
      </w:r>
      <w:r w:rsidRPr="00634B1A">
        <w:rPr>
          <w:rFonts w:ascii="Palatino Linotype" w:hAnsi="Palatino Linotype" w:cs="Arial"/>
          <w:color w:val="000000" w:themeColor="text1"/>
          <w:sz w:val="24"/>
          <w:szCs w:val="24"/>
          <w:lang w:val="es-ES"/>
        </w:rPr>
        <w:lastRenderedPageBreak/>
        <w:t>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E12E4" w:rsidRPr="00634B1A" w:rsidRDefault="005E12E4" w:rsidP="005E12E4">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 xml:space="preserve">Siendo así que, la clasificación de la información, en cualquiera de sus modalidades, deberá de justificarse en un Acuerdo de Clasificación de Información emitido por el Comité del Transparencia del </w:t>
      </w:r>
      <w:r w:rsidRPr="00634B1A">
        <w:rPr>
          <w:rFonts w:ascii="Palatino Linotype" w:hAnsi="Palatino Linotype" w:cs="Arial"/>
          <w:b/>
          <w:color w:val="000000" w:themeColor="text1"/>
          <w:sz w:val="24"/>
          <w:szCs w:val="24"/>
          <w:lang w:val="es-ES_tradnl"/>
        </w:rPr>
        <w:t>SUJETO OBLIGADO</w:t>
      </w:r>
      <w:r w:rsidRPr="00634B1A">
        <w:rPr>
          <w:rFonts w:ascii="Palatino Linotype" w:hAnsi="Palatino Linotype" w:cs="Arial"/>
          <w:color w:val="000000" w:themeColor="text1"/>
          <w:sz w:val="24"/>
          <w:szCs w:val="24"/>
          <w:lang w:val="es-ES_tradnl"/>
        </w:rPr>
        <w:t xml:space="preserve">. Dicho acuerdo deberá de contener los </w:t>
      </w:r>
      <w:r w:rsidRPr="00634B1A">
        <w:rPr>
          <w:rFonts w:ascii="Palatino Linotype" w:hAnsi="Palatino Linotype" w:cs="Arial"/>
          <w:b/>
          <w:color w:val="000000" w:themeColor="text1"/>
          <w:sz w:val="24"/>
          <w:szCs w:val="24"/>
          <w:lang w:val="es-ES_tradnl"/>
        </w:rPr>
        <w:t>razonamientos lógicos</w:t>
      </w:r>
      <w:r w:rsidRPr="00634B1A">
        <w:rPr>
          <w:rFonts w:ascii="Palatino Linotype" w:hAnsi="Palatino Linotype" w:cs="Arial"/>
          <w:color w:val="000000" w:themeColor="text1"/>
          <w:sz w:val="24"/>
          <w:szCs w:val="24"/>
          <w:lang w:val="es-ES_tradnl"/>
        </w:rPr>
        <w:t xml:space="preserve"> mediante los cuales se </w:t>
      </w:r>
      <w:r w:rsidRPr="00634B1A">
        <w:rPr>
          <w:rFonts w:ascii="Palatino Linotype" w:hAnsi="Palatino Linotype" w:cs="Arial"/>
          <w:b/>
          <w:color w:val="000000" w:themeColor="text1"/>
          <w:sz w:val="24"/>
          <w:szCs w:val="24"/>
          <w:lang w:val="es-ES_tradnl"/>
        </w:rPr>
        <w:t xml:space="preserve">demuestre </w:t>
      </w:r>
      <w:r w:rsidRPr="00634B1A">
        <w:rPr>
          <w:rFonts w:ascii="Palatino Linotype" w:hAnsi="Palatino Linotype" w:cs="Arial"/>
          <w:color w:val="000000" w:themeColor="text1"/>
          <w:sz w:val="24"/>
          <w:szCs w:val="24"/>
          <w:lang w:val="es-ES_tradnl"/>
        </w:rPr>
        <w:t>que la información corresponde a algunas de las hipótesis jurídicas previstas en los artículos 122 y 143 de la ley, explicando claramente las causas excepcionales que justifican la restricción al derecho.</w:t>
      </w:r>
    </w:p>
    <w:p w:rsidR="005E12E4" w:rsidRPr="00634B1A" w:rsidRDefault="005E12E4" w:rsidP="005E12E4">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w:t>
      </w:r>
      <w:r w:rsidRPr="00634B1A">
        <w:rPr>
          <w:rFonts w:ascii="Palatino Linotype" w:hAnsi="Palatino Linotype" w:cs="Arial"/>
          <w:color w:val="000000" w:themeColor="text1"/>
          <w:sz w:val="24"/>
          <w:szCs w:val="24"/>
          <w:lang w:val="es-ES_tradnl"/>
        </w:rPr>
        <w:lastRenderedPageBreak/>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E12E4" w:rsidRPr="00634B1A" w:rsidRDefault="005E12E4" w:rsidP="005E12E4">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_tradn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E12E4" w:rsidRPr="00634B1A" w:rsidRDefault="005E12E4" w:rsidP="005E12E4">
      <w:pPr>
        <w:spacing w:after="120" w:line="360" w:lineRule="auto"/>
        <w:contextualSpacing/>
        <w:jc w:val="both"/>
        <w:rPr>
          <w:rFonts w:ascii="Palatino Linotype" w:hAnsi="Palatino Linotype" w:cs="Arial"/>
          <w:color w:val="000000" w:themeColor="text1"/>
          <w:sz w:val="24"/>
          <w:szCs w:val="24"/>
          <w:lang w:val="es-ES_tradnl"/>
        </w:rPr>
      </w:pPr>
    </w:p>
    <w:p w:rsidR="005E12E4" w:rsidRPr="00634B1A" w:rsidRDefault="005E12E4" w:rsidP="005E12E4">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34B1A">
        <w:rPr>
          <w:rFonts w:ascii="Palatino Linotype" w:hAnsi="Palatino Linotype" w:cs="Arial"/>
          <w:color w:val="000000" w:themeColor="text1"/>
          <w:sz w:val="24"/>
          <w:szCs w:val="24"/>
          <w:lang w:val="es-ES"/>
        </w:rPr>
        <w:t xml:space="preserve">Es </w:t>
      </w:r>
      <w:proofErr w:type="gramStart"/>
      <w:r w:rsidRPr="00634B1A">
        <w:rPr>
          <w:rFonts w:ascii="Palatino Linotype" w:hAnsi="Palatino Linotype" w:cs="Arial"/>
          <w:color w:val="000000" w:themeColor="text1"/>
          <w:sz w:val="24"/>
          <w:szCs w:val="24"/>
          <w:lang w:val="es-ES"/>
        </w:rPr>
        <w:t>decir</w:t>
      </w:r>
      <w:proofErr w:type="gramEnd"/>
      <w:r w:rsidRPr="00634B1A">
        <w:rPr>
          <w:rFonts w:ascii="Palatino Linotype" w:hAnsi="Palatino Linotype" w:cs="Arial"/>
          <w:color w:val="000000" w:themeColor="text1"/>
          <w:sz w:val="24"/>
          <w:szCs w:val="24"/>
          <w:lang w:val="es-ES"/>
        </w:rPr>
        <w:t xml:space="preserve"> un documento público testado que no se acompañe del respectivo acuerdo de clasificación no es una versión pública sino un documento alterado.</w:t>
      </w:r>
    </w:p>
    <w:p w:rsidR="00C176F0" w:rsidRPr="00634B1A" w:rsidRDefault="00C176F0" w:rsidP="005E12E4">
      <w:pPr>
        <w:spacing w:after="120" w:line="360" w:lineRule="auto"/>
        <w:contextualSpacing/>
        <w:jc w:val="both"/>
        <w:rPr>
          <w:rFonts w:ascii="Palatino Linotype" w:hAnsi="Palatino Linotype" w:cs="Arial"/>
          <w:color w:val="000000" w:themeColor="text1"/>
          <w:sz w:val="24"/>
          <w:szCs w:val="24"/>
          <w:lang w:val="es-ES_tradnl"/>
        </w:rPr>
      </w:pPr>
    </w:p>
    <w:p w:rsidR="0089782E" w:rsidRPr="00634B1A" w:rsidRDefault="0089782E" w:rsidP="00C176F0">
      <w:pPr>
        <w:numPr>
          <w:ilvl w:val="0"/>
          <w:numId w:val="1"/>
        </w:numPr>
        <w:tabs>
          <w:tab w:val="left" w:pos="0"/>
          <w:tab w:val="left" w:pos="142"/>
        </w:tabs>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634B1A">
        <w:rPr>
          <w:rFonts w:ascii="Palatino Linotype" w:eastAsia="MS Mincho" w:hAnsi="Palatino Linotype" w:cstheme="majorBidi"/>
          <w:sz w:val="24"/>
          <w:szCs w:val="24"/>
          <w:lang w:val="es-ES_tradnl" w:eastAsia="es-ES"/>
        </w:rPr>
        <w:t xml:space="preserve">Consecuentemente, en términos del artículo </w:t>
      </w:r>
      <w:r w:rsidRPr="00634B1A">
        <w:rPr>
          <w:rFonts w:ascii="Palatino Linotype" w:eastAsia="MS Mincho" w:hAnsi="Palatino Linotype" w:cstheme="majorBidi"/>
          <w:b/>
          <w:sz w:val="24"/>
          <w:szCs w:val="24"/>
          <w:lang w:val="es-ES_tradnl" w:eastAsia="es-ES"/>
        </w:rPr>
        <w:t>186 fracción III</w:t>
      </w:r>
      <w:r w:rsidRPr="00634B1A">
        <w:rPr>
          <w:rFonts w:ascii="Palatino Linotype" w:eastAsia="MS Mincho" w:hAnsi="Palatino Linotype" w:cstheme="majorBidi"/>
          <w:sz w:val="24"/>
          <w:szCs w:val="24"/>
          <w:lang w:val="es-ES_tradnl" w:eastAsia="es-ES"/>
        </w:rPr>
        <w:t xml:space="preserve"> este Pleno </w:t>
      </w:r>
      <w:proofErr w:type="gramStart"/>
      <w:r w:rsidRPr="00634B1A">
        <w:rPr>
          <w:rFonts w:ascii="Palatino Linotype" w:eastAsia="MS Mincho" w:hAnsi="Palatino Linotype" w:cstheme="majorBidi"/>
          <w:sz w:val="24"/>
          <w:szCs w:val="24"/>
          <w:lang w:val="es-ES_tradnl" w:eastAsia="es-ES"/>
        </w:rPr>
        <w:t xml:space="preserve">determina </w:t>
      </w:r>
      <w:r w:rsidRPr="00634B1A">
        <w:rPr>
          <w:rFonts w:ascii="Palatino Linotype" w:eastAsia="MS Mincho" w:hAnsi="Palatino Linotype" w:cstheme="majorBidi"/>
          <w:b/>
          <w:sz w:val="24"/>
          <w:szCs w:val="24"/>
          <w:lang w:val="es-ES_tradnl" w:eastAsia="es-ES"/>
        </w:rPr>
        <w:t xml:space="preserve"> MODIFICA</w:t>
      </w:r>
      <w:proofErr w:type="gramEnd"/>
      <w:r w:rsidRPr="00634B1A">
        <w:rPr>
          <w:rFonts w:ascii="Palatino Linotype" w:eastAsia="MS Mincho" w:hAnsi="Palatino Linotype" w:cstheme="majorBidi"/>
          <w:b/>
          <w:sz w:val="24"/>
          <w:szCs w:val="24"/>
          <w:lang w:val="es-ES_tradnl" w:eastAsia="es-ES"/>
        </w:rPr>
        <w:t xml:space="preserve"> </w:t>
      </w:r>
      <w:r w:rsidRPr="00634B1A">
        <w:rPr>
          <w:rFonts w:ascii="Palatino Linotype" w:eastAsia="MS Mincho" w:hAnsi="Palatino Linotype" w:cstheme="majorBidi"/>
          <w:sz w:val="24"/>
          <w:szCs w:val="24"/>
          <w:lang w:val="es-ES_tradnl" w:eastAsia="es-ES"/>
        </w:rPr>
        <w:t>la respuesta del presente recurso de revisión, toda vez que hubo afectación al derecho de acceso a la información pública establecido constitucionalmente a favor del particular, toda vez que no resulta procedente la clasificación de la información.</w:t>
      </w:r>
    </w:p>
    <w:p w:rsidR="0089782E" w:rsidRPr="00634B1A" w:rsidRDefault="0089782E" w:rsidP="0089782E">
      <w:pPr>
        <w:contextualSpacing/>
        <w:rPr>
          <w:rFonts w:ascii="Palatino Linotype" w:eastAsia="Calibri" w:hAnsi="Palatino Linotype" w:cs="Arial"/>
          <w:sz w:val="24"/>
          <w:szCs w:val="24"/>
        </w:rPr>
      </w:pPr>
    </w:p>
    <w:p w:rsidR="0089782E" w:rsidRPr="00634B1A" w:rsidRDefault="0089782E" w:rsidP="00C176F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634B1A">
        <w:rPr>
          <w:rFonts w:ascii="Palatino Linotype" w:eastAsia="MS Mincho" w:hAnsi="Palatino Linotype" w:cs="Times New Roman"/>
          <w:sz w:val="24"/>
          <w:szCs w:val="24"/>
          <w:lang w:val="es-ES_tradnl" w:eastAsia="es-ES"/>
        </w:rPr>
        <w:t xml:space="preserve">Por lo </w:t>
      </w:r>
      <w:r w:rsidRPr="00634B1A">
        <w:rPr>
          <w:rFonts w:ascii="Palatino Linotype" w:eastAsia="MS Mincho" w:hAnsi="Palatino Linotype" w:cs="Times New Roman"/>
          <w:color w:val="000000"/>
          <w:sz w:val="24"/>
          <w:szCs w:val="24"/>
          <w:lang w:val="es-ES_tradnl" w:eastAsia="es-ES"/>
        </w:rPr>
        <w:t>anteriormente</w:t>
      </w:r>
      <w:r w:rsidRPr="00634B1A">
        <w:rPr>
          <w:rFonts w:ascii="Palatino Linotype" w:eastAsia="MS Mincho" w:hAnsi="Palatino Linotype" w:cs="Times New Roman"/>
          <w:sz w:val="24"/>
          <w:szCs w:val="24"/>
          <w:lang w:val="es-ES_tradnl" w:eastAsia="es-ES"/>
        </w:rPr>
        <w:t xml:space="preserve"> expuesto y fundado este </w:t>
      </w:r>
      <w:r w:rsidRPr="00634B1A">
        <w:rPr>
          <w:rFonts w:ascii="Palatino Linotype" w:eastAsia="MS Mincho" w:hAnsi="Palatino Linotype" w:cs="Times New Roman"/>
          <w:b/>
          <w:sz w:val="24"/>
          <w:szCs w:val="24"/>
          <w:lang w:val="es-ES_tradnl" w:eastAsia="es-ES"/>
        </w:rPr>
        <w:t>ÓRGANO GARANTE</w:t>
      </w:r>
      <w:r w:rsidRPr="00634B1A">
        <w:rPr>
          <w:rFonts w:ascii="Palatino Linotype" w:eastAsia="MS Mincho" w:hAnsi="Palatino Linotype" w:cs="Times New Roman"/>
          <w:sz w:val="24"/>
          <w:szCs w:val="24"/>
          <w:lang w:val="es-ES_tradnl" w:eastAsia="es-ES"/>
        </w:rPr>
        <w:t xml:space="preserve"> emite los siguientes:</w:t>
      </w:r>
    </w:p>
    <w:p w:rsidR="0089782E" w:rsidRPr="00634B1A" w:rsidRDefault="0089782E" w:rsidP="0089782E">
      <w:pPr>
        <w:spacing w:before="100" w:beforeAutospacing="1" w:after="100" w:afterAutospacing="1" w:line="360" w:lineRule="auto"/>
        <w:jc w:val="both"/>
        <w:rPr>
          <w:rFonts w:ascii="Palatino Linotype" w:eastAsia="Calibri" w:hAnsi="Palatino Linotype" w:cs="Arial"/>
          <w:sz w:val="24"/>
          <w:szCs w:val="24"/>
        </w:rPr>
      </w:pPr>
    </w:p>
    <w:p w:rsidR="0089782E" w:rsidRPr="00634B1A" w:rsidRDefault="0089782E" w:rsidP="0089782E">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92" w:name="_Toc447183492"/>
      <w:bookmarkStart w:id="93" w:name="_Toc450120667"/>
      <w:bookmarkStart w:id="94" w:name="_Toc461555895"/>
      <w:bookmarkEnd w:id="61"/>
      <w:bookmarkEnd w:id="62"/>
      <w:bookmarkEnd w:id="63"/>
      <w:bookmarkEnd w:id="64"/>
      <w:bookmarkEnd w:id="65"/>
      <w:bookmarkEnd w:id="66"/>
      <w:bookmarkEnd w:id="67"/>
      <w:bookmarkEnd w:id="68"/>
      <w:r w:rsidRPr="00634B1A">
        <w:rPr>
          <w:rFonts w:ascii="Palatino Linotype" w:eastAsia="Calibri" w:hAnsi="Palatino Linotype" w:cstheme="majorBidi"/>
          <w:b/>
          <w:sz w:val="24"/>
          <w:szCs w:val="24"/>
          <w:lang w:val="es-ES" w:eastAsia="es-ES"/>
        </w:rPr>
        <w:lastRenderedPageBreak/>
        <w:tab/>
      </w:r>
      <w:bookmarkStart w:id="95" w:name="_Toc61625351"/>
      <w:r w:rsidRPr="00634B1A">
        <w:rPr>
          <w:rFonts w:ascii="Palatino Linotype" w:eastAsia="Calibri" w:hAnsi="Palatino Linotype" w:cstheme="majorBidi"/>
          <w:b/>
          <w:sz w:val="24"/>
          <w:szCs w:val="24"/>
          <w:lang w:val="es-ES" w:eastAsia="es-ES"/>
        </w:rPr>
        <w:t>R E S O L U T I V O S</w:t>
      </w:r>
      <w:bookmarkEnd w:id="92"/>
      <w:bookmarkEnd w:id="93"/>
      <w:bookmarkEnd w:id="94"/>
      <w:bookmarkEnd w:id="95"/>
      <w:r w:rsidRPr="00634B1A">
        <w:rPr>
          <w:rFonts w:ascii="Palatino Linotype" w:eastAsia="Calibri" w:hAnsi="Palatino Linotype" w:cstheme="majorBidi"/>
          <w:b/>
          <w:sz w:val="24"/>
          <w:szCs w:val="24"/>
          <w:lang w:val="es-ES" w:eastAsia="es-ES"/>
        </w:rPr>
        <w:t xml:space="preserve"> </w:t>
      </w:r>
    </w:p>
    <w:p w:rsidR="0089782E" w:rsidRPr="00634B1A" w:rsidRDefault="0089782E" w:rsidP="0089782E">
      <w:pPr>
        <w:tabs>
          <w:tab w:val="left" w:pos="0"/>
          <w:tab w:val="left" w:pos="142"/>
        </w:tabs>
        <w:spacing w:after="0" w:line="360" w:lineRule="auto"/>
        <w:jc w:val="both"/>
        <w:rPr>
          <w:rFonts w:ascii="Palatino Linotype" w:eastAsiaTheme="minorEastAsia" w:hAnsi="Palatino Linotype" w:cs="Arial"/>
          <w:bCs/>
          <w:sz w:val="24"/>
          <w:szCs w:val="24"/>
          <w:lang w:val="es-ES_tradnl" w:eastAsia="es-MX"/>
        </w:rPr>
      </w:pPr>
      <w:r w:rsidRPr="00634B1A">
        <w:rPr>
          <w:rFonts w:ascii="Palatino Linotype" w:eastAsia="Times New Roman" w:hAnsi="Palatino Linotype" w:cs="Arial"/>
          <w:b/>
          <w:sz w:val="24"/>
          <w:szCs w:val="24"/>
          <w:lang w:val="es-ES_tradnl" w:eastAsia="es-ES"/>
        </w:rPr>
        <w:t xml:space="preserve">PRIMERO. </w:t>
      </w:r>
      <w:r w:rsidR="00C328A3" w:rsidRPr="00634B1A">
        <w:rPr>
          <w:rFonts w:ascii="Palatino Linotype" w:eastAsia="Times New Roman" w:hAnsi="Palatino Linotype" w:cs="Arial"/>
          <w:sz w:val="24"/>
          <w:szCs w:val="24"/>
          <w:lang w:val="es-ES_tradnl" w:eastAsia="es-ES"/>
        </w:rPr>
        <w:t>Resultan parcialmente</w:t>
      </w:r>
      <w:r w:rsidRPr="00634B1A">
        <w:rPr>
          <w:rFonts w:ascii="Palatino Linotype" w:eastAsia="Times New Roman" w:hAnsi="Palatino Linotype" w:cs="Arial"/>
          <w:sz w:val="24"/>
          <w:szCs w:val="24"/>
          <w:lang w:val="es-ES_tradnl" w:eastAsia="es-ES"/>
        </w:rPr>
        <w:t xml:space="preserve"> fundadas las</w:t>
      </w:r>
      <w:r w:rsidRPr="00634B1A">
        <w:rPr>
          <w:rFonts w:ascii="Palatino Linotype" w:eastAsia="Times New Roman" w:hAnsi="Palatino Linotype" w:cs="Arial"/>
          <w:b/>
          <w:sz w:val="24"/>
          <w:szCs w:val="24"/>
          <w:lang w:val="es-ES_tradnl" w:eastAsia="es-ES"/>
        </w:rPr>
        <w:t xml:space="preserve"> </w:t>
      </w:r>
      <w:r w:rsidRPr="00634B1A">
        <w:rPr>
          <w:rFonts w:ascii="Palatino Linotype" w:eastAsia="Times New Roman" w:hAnsi="Palatino Linotype" w:cs="Arial"/>
          <w:sz w:val="24"/>
          <w:szCs w:val="24"/>
          <w:lang w:val="es-ES" w:eastAsia="es-ES"/>
        </w:rPr>
        <w:t xml:space="preserve">razones o motivos de inconformidad hechos valer en el recurso de revisión </w:t>
      </w:r>
      <w:r w:rsidRPr="00634B1A">
        <w:rPr>
          <w:rFonts w:ascii="Palatino Linotype" w:eastAsiaTheme="minorEastAsia" w:hAnsi="Palatino Linotype"/>
          <w:b/>
          <w:sz w:val="24"/>
          <w:szCs w:val="24"/>
          <w:lang w:val="es-ES_tradnl" w:eastAsia="es-ES"/>
        </w:rPr>
        <w:t>05253/INFOEM/IP/RR/2020,</w:t>
      </w:r>
      <w:r w:rsidRPr="00634B1A">
        <w:rPr>
          <w:rFonts w:ascii="Palatino Linotype" w:eastAsia="Times New Roman" w:hAnsi="Palatino Linotype" w:cs="Arial"/>
          <w:b/>
          <w:bCs/>
          <w:sz w:val="24"/>
          <w:szCs w:val="24"/>
          <w:lang w:val="es-ES_tradnl" w:eastAsia="es-ES"/>
        </w:rPr>
        <w:t xml:space="preserve"> </w:t>
      </w:r>
      <w:r w:rsidRPr="00634B1A">
        <w:rPr>
          <w:rFonts w:ascii="Palatino Linotype" w:eastAsiaTheme="minorEastAsia" w:hAnsi="Palatino Linotype" w:cs="Arial"/>
          <w:bCs/>
          <w:sz w:val="24"/>
          <w:szCs w:val="24"/>
          <w:lang w:val="es-ES_tradnl" w:eastAsia="es-MX"/>
        </w:rPr>
        <w:t xml:space="preserve">en términos del </w:t>
      </w:r>
      <w:r w:rsidRPr="00634B1A">
        <w:rPr>
          <w:rFonts w:ascii="Palatino Linotype" w:eastAsiaTheme="minorEastAsia" w:hAnsi="Palatino Linotype" w:cs="Arial"/>
          <w:b/>
          <w:bCs/>
          <w:sz w:val="24"/>
          <w:szCs w:val="24"/>
          <w:lang w:val="es-ES_tradnl" w:eastAsia="es-MX"/>
        </w:rPr>
        <w:t xml:space="preserve">Considerando </w:t>
      </w:r>
      <w:r w:rsidR="00D71830" w:rsidRPr="00634B1A">
        <w:rPr>
          <w:rFonts w:ascii="Palatino Linotype" w:eastAsiaTheme="minorEastAsia" w:hAnsi="Palatino Linotype" w:cs="Arial"/>
          <w:b/>
          <w:bCs/>
          <w:sz w:val="24"/>
          <w:szCs w:val="24"/>
          <w:lang w:val="es-ES_tradnl" w:eastAsia="es-MX"/>
        </w:rPr>
        <w:t xml:space="preserve">SEXTO Y SÉPTIMO </w:t>
      </w:r>
      <w:r w:rsidRPr="00634B1A">
        <w:rPr>
          <w:rFonts w:ascii="Palatino Linotype" w:eastAsiaTheme="minorEastAsia" w:hAnsi="Palatino Linotype" w:cs="Arial"/>
          <w:bCs/>
          <w:sz w:val="24"/>
          <w:szCs w:val="24"/>
          <w:lang w:val="es-ES_tradnl" w:eastAsia="es-MX"/>
        </w:rPr>
        <w:t>de la presente resolución.</w:t>
      </w:r>
    </w:p>
    <w:p w:rsidR="0089782E" w:rsidRPr="00634B1A" w:rsidRDefault="0089782E" w:rsidP="0089782E">
      <w:pPr>
        <w:tabs>
          <w:tab w:val="left" w:pos="0"/>
          <w:tab w:val="left" w:pos="142"/>
        </w:tabs>
        <w:spacing w:after="0" w:line="360" w:lineRule="auto"/>
        <w:jc w:val="both"/>
        <w:rPr>
          <w:rFonts w:ascii="Palatino Linotype" w:eastAsiaTheme="minorEastAsia" w:hAnsi="Palatino Linotype" w:cs="Arial"/>
          <w:bCs/>
          <w:sz w:val="24"/>
          <w:szCs w:val="24"/>
          <w:lang w:val="es-ES_tradnl" w:eastAsia="es-MX"/>
        </w:rPr>
      </w:pPr>
    </w:p>
    <w:p w:rsidR="00C328A3" w:rsidRPr="00634B1A" w:rsidRDefault="0089782E" w:rsidP="00C328A3">
      <w:pPr>
        <w:spacing w:before="240" w:after="240" w:line="360" w:lineRule="auto"/>
        <w:jc w:val="both"/>
        <w:rPr>
          <w:rFonts w:ascii="Palatino Linotype" w:eastAsia="Calibri" w:hAnsi="Palatino Linotype" w:cs="Arial"/>
          <w:sz w:val="24"/>
          <w:szCs w:val="24"/>
          <w:lang w:val="es-ES" w:eastAsia="es-ES"/>
        </w:rPr>
      </w:pPr>
      <w:r w:rsidRPr="00634B1A">
        <w:rPr>
          <w:rFonts w:ascii="Palatino Linotype" w:eastAsia="Calibri" w:hAnsi="Palatino Linotype" w:cs="Arial"/>
          <w:b/>
          <w:bCs/>
          <w:sz w:val="24"/>
          <w:szCs w:val="24"/>
          <w:lang w:val="es-ES" w:eastAsia="es-ES"/>
        </w:rPr>
        <w:t xml:space="preserve">SEGUNDO. </w:t>
      </w:r>
      <w:r w:rsidRPr="00634B1A">
        <w:rPr>
          <w:rFonts w:ascii="Palatino Linotype" w:eastAsia="Calibri" w:hAnsi="Palatino Linotype" w:cs="Arial"/>
          <w:sz w:val="24"/>
          <w:szCs w:val="24"/>
          <w:lang w:val="es-ES" w:eastAsia="es-ES"/>
        </w:rPr>
        <w:t xml:space="preserve">Se </w:t>
      </w:r>
      <w:r w:rsidRPr="00634B1A">
        <w:rPr>
          <w:rFonts w:ascii="Palatino Linotype" w:eastAsia="Calibri" w:hAnsi="Palatino Linotype" w:cs="Arial"/>
          <w:b/>
          <w:sz w:val="24"/>
          <w:szCs w:val="24"/>
          <w:lang w:val="es-ES" w:eastAsia="es-ES"/>
        </w:rPr>
        <w:t xml:space="preserve">MODIFICA </w:t>
      </w:r>
      <w:r w:rsidRPr="00634B1A">
        <w:rPr>
          <w:rFonts w:ascii="Palatino Linotype" w:eastAsia="Calibri" w:hAnsi="Palatino Linotype" w:cs="Arial"/>
          <w:sz w:val="24"/>
          <w:szCs w:val="24"/>
          <w:lang w:val="es-ES" w:eastAsia="es-ES"/>
        </w:rPr>
        <w:t xml:space="preserve">la respuesta </w:t>
      </w:r>
      <w:r w:rsidRPr="00634B1A">
        <w:rPr>
          <w:rFonts w:ascii="Palatino Linotype" w:eastAsia="Calibri" w:hAnsi="Palatino Linotype" w:cs="Arial"/>
          <w:bCs/>
          <w:sz w:val="24"/>
          <w:szCs w:val="24"/>
          <w:lang w:eastAsia="es-ES"/>
        </w:rPr>
        <w:t>emitida por</w:t>
      </w:r>
      <w:r w:rsidRPr="00634B1A">
        <w:rPr>
          <w:rFonts w:ascii="Palatino Linotype" w:eastAsia="Calibri" w:hAnsi="Palatino Linotype" w:cs="Arial"/>
          <w:b/>
          <w:bCs/>
          <w:sz w:val="24"/>
          <w:szCs w:val="24"/>
          <w:lang w:eastAsia="es-ES"/>
        </w:rPr>
        <w:t xml:space="preserve"> </w:t>
      </w:r>
      <w:r w:rsidRPr="00634B1A">
        <w:rPr>
          <w:rFonts w:ascii="Palatino Linotype" w:eastAsia="Calibri" w:hAnsi="Palatino Linotype" w:cs="Arial"/>
          <w:bCs/>
          <w:sz w:val="24"/>
          <w:szCs w:val="24"/>
          <w:lang w:eastAsia="es-ES"/>
        </w:rPr>
        <w:t xml:space="preserve">el </w:t>
      </w:r>
      <w:r w:rsidRPr="00634B1A">
        <w:rPr>
          <w:rFonts w:ascii="Palatino Linotype" w:eastAsia="Calibri" w:hAnsi="Palatino Linotype" w:cs="Arial"/>
          <w:b/>
          <w:bCs/>
          <w:sz w:val="24"/>
          <w:szCs w:val="24"/>
          <w:lang w:eastAsia="es-ES"/>
        </w:rPr>
        <w:t xml:space="preserve">Ayuntamiento de La Paz </w:t>
      </w:r>
      <w:r w:rsidRPr="00634B1A">
        <w:rPr>
          <w:rFonts w:ascii="Palatino Linotype" w:eastAsia="Calibri" w:hAnsi="Palatino Linotype" w:cs="Arial"/>
          <w:bCs/>
          <w:sz w:val="24"/>
          <w:szCs w:val="24"/>
          <w:lang w:eastAsia="es-ES"/>
        </w:rPr>
        <w:t xml:space="preserve">y se </w:t>
      </w:r>
      <w:r w:rsidRPr="00634B1A">
        <w:rPr>
          <w:rFonts w:ascii="Palatino Linotype" w:eastAsia="Calibri" w:hAnsi="Palatino Linotype" w:cs="Arial"/>
          <w:b/>
          <w:bCs/>
          <w:sz w:val="24"/>
          <w:szCs w:val="24"/>
          <w:lang w:eastAsia="es-ES"/>
        </w:rPr>
        <w:t>ORDENA</w:t>
      </w:r>
      <w:r w:rsidRPr="00634B1A">
        <w:rPr>
          <w:rFonts w:ascii="Palatino Linotype" w:eastAsia="Calibri" w:hAnsi="Palatino Linotype" w:cs="Arial"/>
          <w:bCs/>
          <w:sz w:val="24"/>
          <w:szCs w:val="24"/>
          <w:lang w:eastAsia="es-ES"/>
        </w:rPr>
        <w:t xml:space="preserve"> </w:t>
      </w:r>
      <w:r w:rsidRPr="00634B1A">
        <w:rPr>
          <w:rFonts w:ascii="Palatino Linotype" w:eastAsia="Calibri" w:hAnsi="Palatino Linotype" w:cs="Arial"/>
          <w:sz w:val="24"/>
          <w:szCs w:val="24"/>
          <w:lang w:val="es-ES" w:eastAsia="es-ES"/>
        </w:rPr>
        <w:t xml:space="preserve">entregar al particular, vía </w:t>
      </w:r>
      <w:r w:rsidRPr="00634B1A">
        <w:rPr>
          <w:rFonts w:ascii="Palatino Linotype" w:eastAsia="Calibri" w:hAnsi="Palatino Linotype" w:cs="Arial"/>
          <w:bCs/>
          <w:sz w:val="24"/>
          <w:szCs w:val="24"/>
          <w:lang w:val="es-ES" w:eastAsia="es-ES"/>
        </w:rPr>
        <w:t xml:space="preserve">Sistema de Acceso a la Información Mexiquense </w:t>
      </w:r>
      <w:r w:rsidRPr="00634B1A">
        <w:rPr>
          <w:rFonts w:ascii="Palatino Linotype" w:eastAsia="Calibri" w:hAnsi="Palatino Linotype" w:cs="Arial"/>
          <w:b/>
          <w:bCs/>
          <w:sz w:val="24"/>
          <w:szCs w:val="24"/>
          <w:lang w:val="es-ES" w:eastAsia="es-ES"/>
        </w:rPr>
        <w:t>(SAIMEX</w:t>
      </w:r>
      <w:r w:rsidRPr="00634B1A">
        <w:rPr>
          <w:rFonts w:ascii="Palatino Linotype" w:eastAsia="Calibri" w:hAnsi="Palatino Linotype" w:cs="Arial"/>
          <w:bCs/>
          <w:sz w:val="24"/>
          <w:szCs w:val="24"/>
          <w:lang w:val="es-ES" w:eastAsia="es-ES"/>
        </w:rPr>
        <w:t xml:space="preserve">), </w:t>
      </w:r>
      <w:r w:rsidR="00C328A3" w:rsidRPr="00634B1A">
        <w:rPr>
          <w:rFonts w:ascii="Palatino Linotype" w:eastAsia="MS Mincho" w:hAnsi="Palatino Linotype" w:cs="Arial"/>
          <w:sz w:val="24"/>
          <w:szCs w:val="24"/>
          <w:lang w:val="es-ES_tradnl" w:eastAsia="es-ES"/>
        </w:rPr>
        <w:t>en versión pública</w:t>
      </w:r>
      <w:r w:rsidR="00C328A3" w:rsidRPr="00634B1A">
        <w:rPr>
          <w:rFonts w:ascii="Palatino Linotype" w:eastAsia="Calibri" w:hAnsi="Palatino Linotype" w:cs="Arial"/>
          <w:sz w:val="24"/>
          <w:szCs w:val="24"/>
          <w:lang w:val="es-ES" w:eastAsia="es-ES"/>
        </w:rPr>
        <w:t>, la siguiente información:</w:t>
      </w:r>
    </w:p>
    <w:p w:rsidR="0089782E" w:rsidRPr="00634B1A" w:rsidRDefault="0089782E" w:rsidP="0089782E">
      <w:pPr>
        <w:tabs>
          <w:tab w:val="left" w:pos="0"/>
          <w:tab w:val="left" w:pos="142"/>
        </w:tabs>
        <w:spacing w:after="0" w:line="360" w:lineRule="auto"/>
        <w:ind w:right="142"/>
        <w:contextualSpacing/>
        <w:jc w:val="both"/>
        <w:rPr>
          <w:rFonts w:ascii="Palatino Linotype" w:eastAsia="Calibri" w:hAnsi="Palatino Linotype" w:cs="Arial"/>
          <w:b/>
          <w:sz w:val="24"/>
          <w:szCs w:val="24"/>
        </w:rPr>
      </w:pPr>
    </w:p>
    <w:p w:rsidR="00C328A3" w:rsidRPr="00634B1A" w:rsidRDefault="00C328A3" w:rsidP="00430780">
      <w:pPr>
        <w:numPr>
          <w:ilvl w:val="0"/>
          <w:numId w:val="3"/>
        </w:numPr>
        <w:tabs>
          <w:tab w:val="left" w:pos="142"/>
        </w:tabs>
        <w:spacing w:after="0" w:line="360" w:lineRule="auto"/>
        <w:ind w:left="567" w:right="567" w:firstLine="0"/>
        <w:contextualSpacing/>
        <w:jc w:val="both"/>
        <w:rPr>
          <w:rFonts w:ascii="Palatino Linotype" w:eastAsia="Calibri" w:hAnsi="Palatino Linotype" w:cs="Arial"/>
          <w:b/>
          <w:sz w:val="24"/>
          <w:szCs w:val="24"/>
        </w:rPr>
      </w:pPr>
      <w:r w:rsidRPr="00634B1A">
        <w:rPr>
          <w:rFonts w:ascii="Palatino Linotype" w:eastAsia="Calibri" w:hAnsi="Palatino Linotype" w:cs="Arial"/>
          <w:b/>
          <w:sz w:val="24"/>
          <w:szCs w:val="24"/>
        </w:rPr>
        <w:t>Recibos de nómina de la persona referida en la solicitud del periodo comprendió del primero (</w:t>
      </w:r>
      <w:proofErr w:type="gramStart"/>
      <w:r w:rsidRPr="00634B1A">
        <w:rPr>
          <w:rFonts w:ascii="Palatino Linotype" w:eastAsia="Calibri" w:hAnsi="Palatino Linotype" w:cs="Arial"/>
          <w:b/>
          <w:sz w:val="24"/>
          <w:szCs w:val="24"/>
        </w:rPr>
        <w:t>01)de</w:t>
      </w:r>
      <w:proofErr w:type="gramEnd"/>
      <w:r w:rsidRPr="00634B1A">
        <w:rPr>
          <w:rFonts w:ascii="Palatino Linotype" w:eastAsia="Calibri" w:hAnsi="Palatino Linotype" w:cs="Arial"/>
          <w:b/>
          <w:sz w:val="24"/>
          <w:szCs w:val="24"/>
        </w:rPr>
        <w:t xml:space="preserve"> enero de 2013 al mes de julio de 2019</w:t>
      </w:r>
    </w:p>
    <w:p w:rsidR="00C328A3" w:rsidRPr="00634B1A" w:rsidRDefault="00C328A3" w:rsidP="00430780">
      <w:pPr>
        <w:tabs>
          <w:tab w:val="left" w:pos="142"/>
        </w:tabs>
        <w:spacing w:after="0" w:line="360" w:lineRule="auto"/>
        <w:ind w:left="567" w:right="567"/>
        <w:contextualSpacing/>
        <w:jc w:val="both"/>
        <w:rPr>
          <w:rFonts w:ascii="Palatino Linotype" w:eastAsia="Calibri" w:hAnsi="Palatino Linotype" w:cs="Arial"/>
          <w:b/>
          <w:sz w:val="24"/>
          <w:szCs w:val="24"/>
        </w:rPr>
      </w:pPr>
    </w:p>
    <w:p w:rsidR="0089782E" w:rsidRPr="00634B1A" w:rsidRDefault="00C328A3" w:rsidP="00430780">
      <w:pPr>
        <w:numPr>
          <w:ilvl w:val="0"/>
          <w:numId w:val="3"/>
        </w:numPr>
        <w:tabs>
          <w:tab w:val="left" w:pos="142"/>
        </w:tabs>
        <w:spacing w:after="0" w:line="360" w:lineRule="auto"/>
        <w:ind w:left="567" w:right="567" w:firstLine="0"/>
        <w:contextualSpacing/>
        <w:jc w:val="both"/>
        <w:rPr>
          <w:rFonts w:ascii="Palatino Linotype" w:eastAsia="Calibri" w:hAnsi="Palatino Linotype" w:cs="Arial"/>
          <w:b/>
          <w:sz w:val="24"/>
          <w:szCs w:val="24"/>
        </w:rPr>
      </w:pPr>
      <w:r w:rsidRPr="00634B1A">
        <w:rPr>
          <w:rFonts w:ascii="Palatino Linotype" w:eastAsia="Calibri" w:hAnsi="Palatino Linotype" w:cs="Arial"/>
          <w:b/>
          <w:sz w:val="24"/>
          <w:szCs w:val="24"/>
        </w:rPr>
        <w:t>La dispersión de nómina del periodo comprendido del primero (</w:t>
      </w:r>
      <w:proofErr w:type="gramStart"/>
      <w:r w:rsidRPr="00634B1A">
        <w:rPr>
          <w:rFonts w:ascii="Palatino Linotype" w:eastAsia="Calibri" w:hAnsi="Palatino Linotype" w:cs="Arial"/>
          <w:b/>
          <w:sz w:val="24"/>
          <w:szCs w:val="24"/>
        </w:rPr>
        <w:t>01)de</w:t>
      </w:r>
      <w:proofErr w:type="gramEnd"/>
      <w:r w:rsidRPr="00634B1A">
        <w:rPr>
          <w:rFonts w:ascii="Palatino Linotype" w:eastAsia="Calibri" w:hAnsi="Palatino Linotype" w:cs="Arial"/>
          <w:b/>
          <w:sz w:val="24"/>
          <w:szCs w:val="24"/>
        </w:rPr>
        <w:t xml:space="preserve"> enero de 2013 al mes de julio de 2019</w:t>
      </w:r>
    </w:p>
    <w:p w:rsidR="0089782E" w:rsidRPr="00634B1A" w:rsidRDefault="0089782E" w:rsidP="0089782E">
      <w:pPr>
        <w:spacing w:before="240" w:after="240" w:line="360" w:lineRule="auto"/>
        <w:ind w:right="567"/>
        <w:contextualSpacing/>
        <w:jc w:val="both"/>
        <w:rPr>
          <w:rFonts w:ascii="Palatino Linotype" w:eastAsia="Calibri" w:hAnsi="Palatino Linotype" w:cs="Arial"/>
          <w:color w:val="000000"/>
          <w:sz w:val="24"/>
          <w:szCs w:val="24"/>
          <w:lang w:val="es-ES_tradnl" w:eastAsia="es-ES"/>
        </w:rPr>
      </w:pPr>
    </w:p>
    <w:p w:rsidR="00430780" w:rsidRPr="00634B1A" w:rsidRDefault="00430780" w:rsidP="007F6A42">
      <w:pPr>
        <w:spacing w:after="0" w:line="360" w:lineRule="auto"/>
        <w:jc w:val="both"/>
        <w:rPr>
          <w:rFonts w:ascii="Palatino Linotype" w:eastAsia="Calibri" w:hAnsi="Palatino Linotype" w:cs="Arial"/>
          <w:sz w:val="24"/>
          <w:szCs w:val="24"/>
          <w:lang w:val="es-ES" w:eastAsia="es-ES"/>
        </w:rPr>
      </w:pPr>
      <w:r w:rsidRPr="00634B1A">
        <w:rPr>
          <w:rFonts w:ascii="Palatino Linotype" w:eastAsia="Calibri" w:hAnsi="Palatino Linotype" w:cs="Arial"/>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634B1A">
        <w:rPr>
          <w:rFonts w:ascii="Palatino Linotype" w:eastAsia="Calibri" w:hAnsi="Palatino Linotype" w:cs="Arial"/>
          <w:sz w:val="24"/>
          <w:szCs w:val="24"/>
          <w:lang w:val="es-ES_tradnl" w:eastAsia="es-ES"/>
        </w:rPr>
        <w:lastRenderedPageBreak/>
        <w:t>eliminen dentro del soporte documental respectivo objeto de las versiones públicas que se formulen.</w:t>
      </w:r>
    </w:p>
    <w:p w:rsidR="0089782E" w:rsidRPr="00634B1A" w:rsidRDefault="0089782E" w:rsidP="0089782E">
      <w:pPr>
        <w:spacing w:before="240" w:after="240" w:line="360" w:lineRule="auto"/>
        <w:ind w:right="567"/>
        <w:contextualSpacing/>
        <w:jc w:val="both"/>
        <w:rPr>
          <w:rFonts w:ascii="Palatino Linotype" w:eastAsia="Calibri" w:hAnsi="Palatino Linotype" w:cs="Arial"/>
          <w:color w:val="000000"/>
          <w:sz w:val="24"/>
          <w:szCs w:val="24"/>
          <w:lang w:val="es-ES_tradnl" w:eastAsia="es-ES"/>
        </w:rPr>
      </w:pPr>
    </w:p>
    <w:p w:rsidR="00430780" w:rsidRPr="00634B1A" w:rsidRDefault="00430780" w:rsidP="00430780">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r w:rsidRPr="00634B1A">
        <w:rPr>
          <w:rFonts w:ascii="Palatino Linotype" w:eastAsia="MS Mincho" w:hAnsi="Palatino Linotype" w:cs="Times New Roman"/>
          <w:b/>
          <w:sz w:val="24"/>
          <w:szCs w:val="24"/>
          <w:lang w:val="es-ES_tradnl" w:eastAsia="es-ES"/>
        </w:rPr>
        <w:t>TERCERO</w:t>
      </w:r>
      <w:r w:rsidRPr="00634B1A">
        <w:rPr>
          <w:rFonts w:ascii="Palatino Linotype" w:eastAsia="MS Mincho" w:hAnsi="Palatino Linotype" w:cs="Times New Roman"/>
          <w:sz w:val="24"/>
          <w:szCs w:val="24"/>
          <w:lang w:val="es-ES_tradnl" w:eastAsia="es-ES"/>
        </w:rPr>
        <w:t>. Notifíquese al Titular de la Unidad de Transparencia del 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430780" w:rsidRPr="00634B1A" w:rsidRDefault="00430780" w:rsidP="00430780">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p>
    <w:p w:rsidR="00430780" w:rsidRPr="00634B1A" w:rsidRDefault="00430780" w:rsidP="00430780">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r w:rsidRPr="00634B1A">
        <w:rPr>
          <w:rFonts w:ascii="Palatino Linotype" w:eastAsia="MS Mincho" w:hAnsi="Palatino Linotype" w:cs="Times New Roman"/>
          <w:b/>
          <w:sz w:val="24"/>
          <w:szCs w:val="24"/>
          <w:lang w:val="es-ES_tradnl" w:eastAsia="es-ES"/>
        </w:rPr>
        <w:t>CUARTO. Notifíquese</w:t>
      </w:r>
      <w:r w:rsidRPr="00634B1A">
        <w:rPr>
          <w:rFonts w:ascii="Palatino Linotype" w:eastAsia="MS Mincho" w:hAnsi="Palatino Linotype" w:cs="Times New Roman"/>
          <w:sz w:val="24"/>
          <w:szCs w:val="24"/>
          <w:lang w:val="es-ES_tradnl" w:eastAsia="es-ES"/>
        </w:rPr>
        <w:t xml:space="preserve"> a</w:t>
      </w:r>
      <w:r w:rsidRPr="00634B1A">
        <w:rPr>
          <w:rFonts w:ascii="Palatino Linotype" w:eastAsiaTheme="minorEastAsia" w:hAnsi="Palatino Linotype"/>
          <w:b/>
          <w:sz w:val="24"/>
          <w:szCs w:val="24"/>
          <w:lang w:eastAsia="es-ES"/>
        </w:rPr>
        <w:t xml:space="preserve"> </w:t>
      </w:r>
      <w:r w:rsidR="00370771" w:rsidRPr="00370771">
        <w:rPr>
          <w:rFonts w:ascii="Palatino Linotype" w:eastAsiaTheme="minorEastAsia" w:hAnsi="Palatino Linotype"/>
          <w:b/>
          <w:sz w:val="24"/>
          <w:szCs w:val="24"/>
          <w:highlight w:val="black"/>
          <w:lang w:eastAsia="es-ES"/>
        </w:rPr>
        <w:t>----------------------------------------</w:t>
      </w:r>
      <w:r w:rsidRPr="00634B1A">
        <w:rPr>
          <w:rFonts w:ascii="Palatino Linotype" w:eastAsia="MS Mincho" w:hAnsi="Palatino Linotype" w:cs="Times New Roman"/>
          <w:sz w:val="24"/>
          <w:szCs w:val="24"/>
          <w:lang w:val="es-ES_tradnl" w:eastAsia="es-ES"/>
        </w:rPr>
        <w:t xml:space="preserve"> la presente resolución.</w:t>
      </w:r>
    </w:p>
    <w:p w:rsidR="00430780" w:rsidRPr="00634B1A" w:rsidRDefault="00430780" w:rsidP="00430780">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p>
    <w:p w:rsidR="00430780" w:rsidRPr="00634B1A" w:rsidRDefault="00430780" w:rsidP="00430780">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r w:rsidRPr="00634B1A">
        <w:rPr>
          <w:rFonts w:ascii="Palatino Linotype" w:eastAsia="MS Mincho" w:hAnsi="Palatino Linotype" w:cs="Times New Roman"/>
          <w:b/>
          <w:sz w:val="24"/>
          <w:szCs w:val="24"/>
          <w:lang w:val="es-ES_tradnl" w:eastAsia="es-ES"/>
        </w:rPr>
        <w:t>QUINTO.</w:t>
      </w:r>
      <w:r w:rsidRPr="00634B1A">
        <w:rPr>
          <w:rFonts w:ascii="Palatino Linotype" w:eastAsia="MS Mincho" w:hAnsi="Palatino Linotype" w:cs="Times New Roman"/>
          <w:sz w:val="24"/>
          <w:szCs w:val="24"/>
          <w:lang w:val="es-ES_tradnl" w:eastAsia="es-ES"/>
        </w:rPr>
        <w:t xml:space="preserve"> Se hace del conocimiento de </w:t>
      </w:r>
      <w:r w:rsidR="00370771" w:rsidRPr="00370771">
        <w:rPr>
          <w:rFonts w:ascii="Palatino Linotype" w:eastAsiaTheme="minorEastAsia" w:hAnsi="Palatino Linotype"/>
          <w:b/>
          <w:sz w:val="24"/>
          <w:szCs w:val="24"/>
          <w:highlight w:val="black"/>
          <w:lang w:eastAsia="es-ES"/>
        </w:rPr>
        <w:t>-----------------------------------------</w:t>
      </w:r>
      <w:r w:rsidRPr="00634B1A">
        <w:rPr>
          <w:rFonts w:ascii="Palatino Linotype" w:eastAsia="MS Mincho" w:hAnsi="Palatino Linotype" w:cs="Times New Roman"/>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430780" w:rsidRPr="00634B1A" w:rsidRDefault="00430780" w:rsidP="00430780">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p>
    <w:p w:rsidR="00430780" w:rsidRPr="00634B1A" w:rsidRDefault="00430780" w:rsidP="00430780">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r w:rsidRPr="00634B1A">
        <w:rPr>
          <w:rFonts w:ascii="Palatino Linotype" w:eastAsia="MS Mincho" w:hAnsi="Palatino Linotype" w:cs="Times New Roman"/>
          <w:b/>
          <w:sz w:val="24"/>
          <w:szCs w:val="24"/>
          <w:lang w:val="es-ES_tradnl" w:eastAsia="es-ES"/>
        </w:rPr>
        <w:t>SEXTO.</w:t>
      </w:r>
      <w:r w:rsidRPr="00634B1A">
        <w:rPr>
          <w:rFonts w:ascii="Palatino Linotype" w:eastAsia="MS Mincho" w:hAnsi="Palatino Linotype" w:cs="Times New Roman"/>
          <w:sz w:val="24"/>
          <w:szCs w:val="24"/>
          <w:lang w:val="es-ES_tradnl" w:eastAsia="es-ES"/>
        </w:rPr>
        <w:t xml:space="preserve">  Con fundamento en el artículo 198 de la Ley de Transparencia y Acceso a la Información Pública del Estado de México y Municipios, se apercibe </w:t>
      </w:r>
      <w:r w:rsidRPr="00634B1A">
        <w:rPr>
          <w:rFonts w:ascii="Palatino Linotype" w:eastAsia="MS Mincho" w:hAnsi="Palatino Linotype" w:cs="Times New Roman"/>
          <w:b/>
          <w:sz w:val="24"/>
          <w:szCs w:val="24"/>
          <w:lang w:val="es-ES_tradnl" w:eastAsia="es-ES"/>
        </w:rPr>
        <w:t>al SUJETO OBLIGADO</w:t>
      </w:r>
      <w:r w:rsidRPr="00634B1A">
        <w:rPr>
          <w:rFonts w:ascii="Palatino Linotype" w:eastAsia="MS Mincho" w:hAnsi="Palatino Linotype" w:cs="Times New Roman"/>
          <w:sz w:val="24"/>
          <w:szCs w:val="24"/>
          <w:lang w:val="es-ES_tradnl" w:eastAsia="es-ES"/>
        </w:rPr>
        <w:t xml:space="preserve"> de que, en caso de incumplimiento total o parcial de la presente </w:t>
      </w:r>
      <w:r w:rsidRPr="00634B1A">
        <w:rPr>
          <w:rFonts w:ascii="Palatino Linotype" w:eastAsia="MS Mincho" w:hAnsi="Palatino Linotype" w:cs="Times New Roman"/>
          <w:sz w:val="24"/>
          <w:szCs w:val="24"/>
          <w:lang w:val="es-ES_tradnl" w:eastAsia="es-ES"/>
        </w:rPr>
        <w:lastRenderedPageBreak/>
        <w:t>resolución, se actuará de conformidad con lo dispuesto en los artículos 213, 214, 215, 216 y 217 de la ley en cita.</w:t>
      </w:r>
    </w:p>
    <w:p w:rsidR="00D71830" w:rsidRPr="00634B1A" w:rsidRDefault="00D71830" w:rsidP="00430780">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p>
    <w:p w:rsidR="00D71830" w:rsidRPr="00634B1A" w:rsidRDefault="00D71830" w:rsidP="00430780">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r w:rsidRPr="00634B1A">
        <w:rPr>
          <w:rFonts w:ascii="Palatino Linotype" w:eastAsia="MS Mincho" w:hAnsi="Palatino Linotype" w:cs="Times New Roman"/>
          <w:b/>
          <w:sz w:val="24"/>
          <w:szCs w:val="24"/>
          <w:lang w:val="es-ES_tradnl" w:eastAsia="es-ES"/>
        </w:rPr>
        <w:t>SÉPTIMO.</w:t>
      </w:r>
      <w:r w:rsidRPr="00634B1A">
        <w:rPr>
          <w:rFonts w:ascii="Palatino Linotype" w:eastAsia="MS Mincho" w:hAnsi="Palatino Linotype" w:cs="Times New Roman"/>
          <w:sz w:val="24"/>
          <w:szCs w:val="24"/>
          <w:lang w:val="es-ES_tradnl" w:eastAsia="es-ES"/>
        </w:rPr>
        <w:t xml:space="preserve">  </w:t>
      </w:r>
      <w:r w:rsidRPr="00634B1A">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34B1A" w:rsidRDefault="00634B1A" w:rsidP="00634B1A">
      <w:pPr>
        <w:shd w:val="clear" w:color="auto" w:fill="FFFFFF"/>
        <w:spacing w:before="240" w:after="360" w:line="360" w:lineRule="auto"/>
        <w:jc w:val="both"/>
        <w:rPr>
          <w:rFonts w:ascii="Palatino Linotype" w:hAnsi="Palatino Linotype"/>
          <w:sz w:val="24"/>
        </w:rPr>
      </w:pPr>
      <w:bookmarkStart w:id="96" w:name="_Toc503891610"/>
      <w:bookmarkStart w:id="97" w:name="_Toc453696503"/>
      <w:bookmarkStart w:id="98" w:name="_Toc454301156"/>
      <w:bookmarkStart w:id="99" w:name="_Toc462653938"/>
      <w:bookmarkStart w:id="100" w:name="_Toc477891769"/>
      <w:bookmarkStart w:id="101" w:name="_Toc477891859"/>
      <w:bookmarkStart w:id="102" w:name="_Toc481576260"/>
      <w:bookmarkStart w:id="103" w:name="_Toc492590392"/>
      <w:r w:rsidRPr="00634B1A">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 JOSÉ GUADALUPE LUNA HERNÁNDEZ; JAVIER MARTÍNEZ CRUZ; Y LUIS GUSTAVO PARRA NORIEGA, EN LA PRIMERA SESIÓN ORDINARIA CELEBRADA EL VEINTE (20) DE ENERO DE DOS MIL VEINTIUNO, ANTE EL SECRETARIO TÉCNICO DEL PLENO, ALEXIS TAPIA RAMÍREZ.</w:t>
      </w:r>
    </w:p>
    <w:p w:rsidR="00634B1A" w:rsidRDefault="00634B1A" w:rsidP="00634B1A">
      <w:pPr>
        <w:shd w:val="clear" w:color="auto" w:fill="FFFFFF"/>
        <w:spacing w:before="240" w:after="360" w:line="360" w:lineRule="auto"/>
        <w:jc w:val="both"/>
        <w:rPr>
          <w:rFonts w:ascii="Palatino Linotype" w:hAnsi="Palatino Linotype"/>
          <w:sz w:val="24"/>
        </w:rPr>
      </w:pPr>
    </w:p>
    <w:p w:rsidR="00634B1A" w:rsidRPr="00634B1A" w:rsidRDefault="00634B1A" w:rsidP="00634B1A">
      <w:pPr>
        <w:shd w:val="clear" w:color="auto" w:fill="FFFFFF"/>
        <w:spacing w:before="240" w:after="360" w:line="360" w:lineRule="auto"/>
        <w:jc w:val="both"/>
        <w:rPr>
          <w:rFonts w:ascii="Palatino Linotype" w:hAnsi="Palatino Linotype" w:cs="Arial"/>
          <w:sz w:val="24"/>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634B1A" w:rsidTr="00634B1A">
        <w:trPr>
          <w:trHeight w:val="1807"/>
        </w:trPr>
        <w:tc>
          <w:tcPr>
            <w:tcW w:w="9073" w:type="dxa"/>
            <w:gridSpan w:val="3"/>
            <w:vAlign w:val="center"/>
          </w:tcPr>
          <w:p w:rsidR="00634B1A" w:rsidRDefault="00634B1A">
            <w:pPr>
              <w:pStyle w:val="Prrafodelista"/>
              <w:spacing w:line="276" w:lineRule="auto"/>
              <w:ind w:left="0"/>
              <w:rPr>
                <w:rFonts w:ascii="Palatino Linotype" w:hAnsi="Palatino Linotype" w:cs="Arial"/>
                <w:color w:val="000000" w:themeColor="text1"/>
              </w:rPr>
            </w:pPr>
          </w:p>
          <w:p w:rsidR="00634B1A" w:rsidRDefault="00634B1A">
            <w:pPr>
              <w:pStyle w:val="Prrafodelista"/>
              <w:spacing w:line="276" w:lineRule="auto"/>
              <w:ind w:left="0"/>
              <w:rPr>
                <w:rFonts w:ascii="Palatino Linotype" w:hAnsi="Palatino Linotype" w:cs="Arial"/>
                <w:color w:val="000000" w:themeColor="text1"/>
              </w:rPr>
            </w:pPr>
          </w:p>
          <w:p w:rsidR="00634B1A" w:rsidRDefault="00634B1A">
            <w:pPr>
              <w:pStyle w:val="Prrafodelista"/>
              <w:spacing w:line="276" w:lineRule="auto"/>
              <w:ind w:left="0"/>
              <w:rPr>
                <w:rFonts w:ascii="Palatino Linotype" w:hAnsi="Palatino Linotype" w:cs="Arial"/>
                <w:color w:val="000000" w:themeColor="text1"/>
              </w:rPr>
            </w:pPr>
          </w:p>
          <w:p w:rsidR="00634B1A" w:rsidRDefault="00634B1A">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634B1A" w:rsidRDefault="00634B1A">
            <w:pPr>
              <w:spacing w:line="276" w:lineRule="auto"/>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rsidR="00634B1A" w:rsidRDefault="00634B1A">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634B1A" w:rsidTr="00634B1A">
        <w:trPr>
          <w:trHeight w:val="2156"/>
        </w:trPr>
        <w:tc>
          <w:tcPr>
            <w:tcW w:w="4253" w:type="dxa"/>
            <w:vAlign w:val="center"/>
          </w:tcPr>
          <w:p w:rsidR="00634B1A" w:rsidRDefault="00634B1A">
            <w:pPr>
              <w:spacing w:line="276" w:lineRule="auto"/>
              <w:rPr>
                <w:rFonts w:ascii="Palatino Linotype" w:hAnsi="Palatino Linotype" w:cs="Times New Roman"/>
                <w:b/>
                <w:color w:val="000000" w:themeColor="text1"/>
              </w:rPr>
            </w:pPr>
          </w:p>
          <w:p w:rsidR="00634B1A" w:rsidRDefault="00634B1A">
            <w:pPr>
              <w:spacing w:line="276" w:lineRule="auto"/>
              <w:rPr>
                <w:rFonts w:ascii="Palatino Linotype" w:hAnsi="Palatino Linotype" w:cs="Times New Roman"/>
                <w:b/>
                <w:color w:val="000000" w:themeColor="text1"/>
              </w:rPr>
            </w:pPr>
          </w:p>
          <w:p w:rsidR="00634B1A" w:rsidRDefault="00634B1A">
            <w:pPr>
              <w:spacing w:line="276" w:lineRule="auto"/>
              <w:rPr>
                <w:rFonts w:ascii="Palatino Linotype" w:hAnsi="Palatino Linotype" w:cs="Times New Roman"/>
                <w:b/>
                <w:color w:val="000000" w:themeColor="text1"/>
              </w:rPr>
            </w:pPr>
          </w:p>
          <w:p w:rsidR="00634B1A" w:rsidRDefault="00634B1A">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634B1A" w:rsidRDefault="00634B1A">
            <w:pPr>
              <w:spacing w:line="276" w:lineRule="auto"/>
              <w:rPr>
                <w:rFonts w:ascii="Palatino Linotype" w:hAnsi="Palatino Linotype" w:cs="Times New Roman"/>
                <w:b/>
                <w:color w:val="000000" w:themeColor="text1"/>
              </w:rPr>
            </w:pPr>
          </w:p>
          <w:p w:rsidR="00634B1A" w:rsidRDefault="00634B1A">
            <w:pPr>
              <w:spacing w:line="276" w:lineRule="auto"/>
              <w:rPr>
                <w:rFonts w:ascii="Palatino Linotype" w:hAnsi="Palatino Linotype" w:cs="Times New Roman"/>
                <w:b/>
                <w:color w:val="000000" w:themeColor="text1"/>
              </w:rPr>
            </w:pPr>
          </w:p>
          <w:p w:rsidR="00634B1A" w:rsidRDefault="00634B1A">
            <w:pPr>
              <w:spacing w:line="276" w:lineRule="auto"/>
              <w:rPr>
                <w:rFonts w:ascii="Palatino Linotype" w:hAnsi="Palatino Linotype" w:cs="Times New Roman"/>
                <w:b/>
                <w:color w:val="000000" w:themeColor="text1"/>
              </w:rPr>
            </w:pPr>
          </w:p>
          <w:p w:rsidR="00634B1A" w:rsidRDefault="00634B1A">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34B1A" w:rsidTr="00634B1A">
        <w:trPr>
          <w:trHeight w:val="2244"/>
        </w:trPr>
        <w:tc>
          <w:tcPr>
            <w:tcW w:w="4536" w:type="dxa"/>
            <w:gridSpan w:val="2"/>
            <w:vAlign w:val="center"/>
          </w:tcPr>
          <w:p w:rsidR="00634B1A" w:rsidRDefault="00634B1A">
            <w:pPr>
              <w:spacing w:line="276" w:lineRule="auto"/>
              <w:rPr>
                <w:rFonts w:ascii="Palatino Linotype" w:hAnsi="Palatino Linotype" w:cs="Times New Roman"/>
                <w:b/>
                <w:color w:val="000000" w:themeColor="text1"/>
              </w:rPr>
            </w:pPr>
          </w:p>
          <w:p w:rsidR="00634B1A" w:rsidRDefault="00634B1A">
            <w:pPr>
              <w:spacing w:line="276" w:lineRule="auto"/>
              <w:rPr>
                <w:rFonts w:ascii="Palatino Linotype" w:hAnsi="Palatino Linotype" w:cs="Times New Roman"/>
                <w:b/>
                <w:color w:val="000000" w:themeColor="text1"/>
              </w:rPr>
            </w:pPr>
          </w:p>
          <w:p w:rsidR="00634B1A" w:rsidRDefault="00634B1A">
            <w:pPr>
              <w:spacing w:line="276" w:lineRule="auto"/>
              <w:rPr>
                <w:rFonts w:ascii="Palatino Linotype" w:hAnsi="Palatino Linotype" w:cs="Times New Roman"/>
                <w:b/>
                <w:color w:val="000000" w:themeColor="text1"/>
              </w:rPr>
            </w:pP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634B1A" w:rsidRDefault="00634B1A">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634B1A" w:rsidRDefault="00634B1A">
            <w:pPr>
              <w:spacing w:line="276" w:lineRule="auto"/>
              <w:rPr>
                <w:rFonts w:ascii="Palatino Linotype" w:hAnsi="Palatino Linotype" w:cs="Times New Roman"/>
                <w:color w:val="000000" w:themeColor="text1"/>
              </w:rPr>
            </w:pPr>
          </w:p>
          <w:p w:rsidR="00634B1A" w:rsidRDefault="00634B1A">
            <w:pPr>
              <w:spacing w:line="276" w:lineRule="auto"/>
              <w:rPr>
                <w:rFonts w:ascii="Palatino Linotype" w:hAnsi="Palatino Linotype" w:cs="Times New Roman"/>
                <w:color w:val="000000" w:themeColor="text1"/>
              </w:rPr>
            </w:pPr>
          </w:p>
          <w:p w:rsidR="00634B1A" w:rsidRDefault="00634B1A">
            <w:pPr>
              <w:spacing w:line="276" w:lineRule="auto"/>
              <w:rPr>
                <w:rFonts w:ascii="Palatino Linotype" w:hAnsi="Palatino Linotype" w:cs="Times New Roman"/>
                <w:color w:val="000000" w:themeColor="text1"/>
              </w:rPr>
            </w:pPr>
          </w:p>
          <w:p w:rsidR="00634B1A" w:rsidRDefault="00634B1A">
            <w:pPr>
              <w:spacing w:line="276" w:lineRule="auto"/>
              <w:rPr>
                <w:rFonts w:ascii="Palatino Linotype" w:hAnsi="Palatino Linotype" w:cs="Times New Roman"/>
                <w:color w:val="000000" w:themeColor="text1"/>
              </w:rPr>
            </w:pP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34B1A" w:rsidTr="00634B1A">
        <w:trPr>
          <w:trHeight w:val="1953"/>
        </w:trPr>
        <w:tc>
          <w:tcPr>
            <w:tcW w:w="9073" w:type="dxa"/>
            <w:gridSpan w:val="3"/>
            <w:vAlign w:val="center"/>
          </w:tcPr>
          <w:p w:rsidR="00634B1A" w:rsidRDefault="00634B1A">
            <w:pPr>
              <w:pStyle w:val="Prrafodelista"/>
              <w:spacing w:line="276" w:lineRule="auto"/>
              <w:ind w:left="0"/>
              <w:rPr>
                <w:rFonts w:ascii="Palatino Linotype" w:hAnsi="Palatino Linotype"/>
                <w:color w:val="000000" w:themeColor="text1"/>
              </w:rPr>
            </w:pPr>
          </w:p>
          <w:p w:rsidR="00634B1A" w:rsidRDefault="00634B1A">
            <w:pPr>
              <w:pStyle w:val="Prrafodelista"/>
              <w:spacing w:line="276" w:lineRule="auto"/>
              <w:ind w:left="0"/>
              <w:jc w:val="center"/>
              <w:rPr>
                <w:rFonts w:ascii="Palatino Linotype" w:hAnsi="Palatino Linotype"/>
                <w:color w:val="000000" w:themeColor="text1"/>
              </w:rPr>
            </w:pPr>
          </w:p>
          <w:p w:rsidR="00634B1A" w:rsidRDefault="00634B1A">
            <w:pPr>
              <w:pStyle w:val="Prrafodelista"/>
              <w:spacing w:line="276" w:lineRule="auto"/>
              <w:ind w:left="0"/>
              <w:jc w:val="center"/>
              <w:rPr>
                <w:rFonts w:ascii="Palatino Linotype" w:hAnsi="Palatino Linotype"/>
                <w:color w:val="000000" w:themeColor="text1"/>
              </w:rPr>
            </w:pPr>
          </w:p>
          <w:p w:rsidR="00634B1A" w:rsidRDefault="00634B1A">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634B1A" w:rsidRDefault="00634B1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BA5804" w:rsidRPr="00634B1A" w:rsidRDefault="00634B1A" w:rsidP="00634B1A">
      <w:pPr>
        <w:spacing w:before="240" w:after="240" w:line="360" w:lineRule="auto"/>
        <w:jc w:val="both"/>
        <w:rPr>
          <w:rFonts w:ascii="Palatino Linotype" w:eastAsiaTheme="minorEastAsia" w:hAnsi="Palatino Linotype"/>
          <w:lang w:val="es-ES_tradnl" w:eastAsia="es-ES"/>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Pr>
          <w:rFonts w:ascii="Palatino Linotype" w:hAnsi="Palatino Linotype" w:cs="Arial"/>
          <w:b/>
          <w:bCs/>
        </w:rPr>
        <w:t>5253/INFOEM/</w:t>
      </w:r>
      <w:r w:rsidR="00165F40">
        <w:rPr>
          <w:rFonts w:ascii="Palatino Linotype" w:hAnsi="Palatino Linotype" w:cs="Arial"/>
          <w:b/>
          <w:bCs/>
        </w:rPr>
        <w:t>IP</w:t>
      </w:r>
      <w:r>
        <w:rPr>
          <w:rFonts w:ascii="Palatino Linotype" w:hAnsi="Palatino Linotype" w:cs="Arial"/>
          <w:b/>
          <w:bCs/>
        </w:rPr>
        <w:t>/RR/2020</w:t>
      </w:r>
      <w:r>
        <w:rPr>
          <w:rFonts w:ascii="Palatino Linotype" w:eastAsia="Times New Roman" w:hAnsi="Palatino Linotype" w:cs="Arial"/>
          <w:b/>
          <w:color w:val="000000" w:themeColor="text1"/>
        </w:rPr>
        <w:t>.</w:t>
      </w:r>
      <w:bookmarkEnd w:id="96"/>
      <w:bookmarkEnd w:id="97"/>
      <w:bookmarkEnd w:id="98"/>
      <w:bookmarkEnd w:id="99"/>
      <w:bookmarkEnd w:id="100"/>
      <w:bookmarkEnd w:id="101"/>
      <w:bookmarkEnd w:id="102"/>
      <w:bookmarkEnd w:id="103"/>
    </w:p>
    <w:sectPr w:rsidR="00BA5804" w:rsidRPr="00634B1A" w:rsidSect="00A4655D">
      <w:headerReference w:type="even" r:id="rId11"/>
      <w:headerReference w:type="default" r:id="rId12"/>
      <w:footerReference w:type="default" r:id="rId13"/>
      <w:headerReference w:type="first" r:id="rId14"/>
      <w:footerReference w:type="first" r:id="rId15"/>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771" w:rsidRDefault="00370771" w:rsidP="0089782E">
      <w:pPr>
        <w:spacing w:after="0" w:line="240" w:lineRule="auto"/>
      </w:pPr>
      <w:r>
        <w:separator/>
      </w:r>
    </w:p>
  </w:endnote>
  <w:endnote w:type="continuationSeparator" w:id="0">
    <w:p w:rsidR="00370771" w:rsidRDefault="00370771" w:rsidP="0089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370771" w:rsidRPr="00883450" w:rsidRDefault="00370771">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Pr>
                <w:rFonts w:ascii="Palatino Linotype" w:hAnsi="Palatino Linotype"/>
                <w:b/>
                <w:bCs/>
                <w:noProof/>
                <w:szCs w:val="20"/>
              </w:rPr>
              <w:t>56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rsidR="00370771" w:rsidRDefault="003707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71" w:rsidRPr="00883450" w:rsidRDefault="00370771" w:rsidP="00A4655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Pr="00165F4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Pr="00165F40">
      <w:rPr>
        <w:rFonts w:ascii="Palatino Linotype" w:hAnsi="Palatino Linotype"/>
        <w:noProof/>
        <w:lang w:val="es-ES"/>
      </w:rPr>
      <w:t>57</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771" w:rsidRDefault="00370771" w:rsidP="0089782E">
      <w:pPr>
        <w:spacing w:after="0" w:line="240" w:lineRule="auto"/>
      </w:pPr>
      <w:r>
        <w:separator/>
      </w:r>
    </w:p>
  </w:footnote>
  <w:footnote w:type="continuationSeparator" w:id="0">
    <w:p w:rsidR="00370771" w:rsidRDefault="00370771" w:rsidP="0089782E">
      <w:pPr>
        <w:spacing w:after="0" w:line="240" w:lineRule="auto"/>
      </w:pPr>
      <w:r>
        <w:continuationSeparator/>
      </w:r>
    </w:p>
  </w:footnote>
  <w:footnote w:id="1">
    <w:p w:rsidR="00370771" w:rsidRPr="009020DD" w:rsidRDefault="00370771" w:rsidP="005E12E4">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70771" w:rsidRPr="009020DD" w:rsidRDefault="00370771" w:rsidP="005E12E4">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70771" w:rsidRPr="009020DD" w:rsidRDefault="00370771" w:rsidP="005E12E4">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rsidR="00370771" w:rsidRPr="007F43A5" w:rsidRDefault="00370771" w:rsidP="005E12E4">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3">
    <w:p w:rsidR="00370771" w:rsidRPr="0037004E" w:rsidRDefault="00370771" w:rsidP="005E12E4">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Pág. 769. Consultado en </w:t>
      </w:r>
      <w:r w:rsidRPr="00C4034A">
        <w:rPr>
          <w:lang w:val="es-ES"/>
        </w:rPr>
        <w:t>http://sjf.scjn.gob.mx/sjfsist/Documentos/Tesis/203/203143.pdf  el viernes 16 de junio de 2017.</w:t>
      </w:r>
    </w:p>
    <w:p w:rsidR="00370771" w:rsidRDefault="00370771" w:rsidP="005E12E4">
      <w:pPr>
        <w:pStyle w:val="Textonotapie"/>
      </w:pPr>
    </w:p>
  </w:footnote>
  <w:footnote w:id="4">
    <w:p w:rsidR="00370771" w:rsidRDefault="00370771" w:rsidP="005E12E4">
      <w:pPr>
        <w:pStyle w:val="Textonotapie"/>
        <w:jc w:val="both"/>
      </w:pPr>
      <w:r>
        <w:rPr>
          <w:rStyle w:val="Refdenotaalpie"/>
        </w:rPr>
        <w:footnoteRef/>
      </w:r>
      <w:r>
        <w:t xml:space="preserve"> Artículo 3. Para los efectos de la presente Ley se entenderá por:</w:t>
      </w:r>
    </w:p>
    <w:p w:rsidR="00370771" w:rsidRDefault="00370771" w:rsidP="005E12E4">
      <w:pPr>
        <w:pStyle w:val="Textonotapie"/>
        <w:jc w:val="both"/>
      </w:pPr>
      <w:r>
        <w:t xml:space="preserve"> (…)</w:t>
      </w:r>
    </w:p>
    <w:p w:rsidR="00370771" w:rsidRDefault="00370771" w:rsidP="005E12E4">
      <w:pPr>
        <w:pStyle w:val="Textonotapie"/>
        <w:jc w:val="both"/>
      </w:pPr>
      <w:r>
        <w:t>IX. Datos personales: La información concerniente a una persona, identificada o identificable según lo dispuesto por la Ley de Protección de Datos Personales del Estado de México;</w:t>
      </w:r>
    </w:p>
  </w:footnote>
  <w:footnote w:id="5">
    <w:p w:rsidR="00370771" w:rsidRDefault="00370771" w:rsidP="005E12E4">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rsidR="00370771" w:rsidRDefault="00370771" w:rsidP="005E12E4">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370771" w:rsidRDefault="00370771" w:rsidP="005E12E4">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370771" w:rsidRDefault="00370771" w:rsidP="005E12E4">
      <w:pPr>
        <w:autoSpaceDE w:val="0"/>
        <w:autoSpaceDN w:val="0"/>
        <w:adjustRightInd w:val="0"/>
        <w:jc w:val="both"/>
      </w:pPr>
    </w:p>
  </w:footnote>
  <w:footnote w:id="6">
    <w:p w:rsidR="00370771" w:rsidRDefault="00370771" w:rsidP="005E12E4">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71" w:rsidRDefault="005073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37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71" w:rsidRDefault="00507318" w:rsidP="00A4655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373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370771" w:rsidRDefault="00370771">
    <w:pPr>
      <w:pStyle w:val="Encabezado"/>
    </w:pPr>
  </w:p>
  <w:tbl>
    <w:tblPr>
      <w:tblStyle w:val="Tablaconcuadrcula"/>
      <w:tblW w:w="6804"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370771" w:rsidRPr="00EF13C1" w:rsidTr="00A4655D">
      <w:trPr>
        <w:trHeight w:val="138"/>
      </w:trPr>
      <w:tc>
        <w:tcPr>
          <w:tcW w:w="2835" w:type="dxa"/>
          <w:vAlign w:val="center"/>
        </w:tcPr>
        <w:p w:rsidR="00370771" w:rsidRPr="00EF13C1" w:rsidRDefault="00370771" w:rsidP="00A4655D">
          <w:pPr>
            <w:ind w:left="34"/>
            <w:jc w:val="right"/>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370771" w:rsidRPr="00EF13C1" w:rsidRDefault="00370771" w:rsidP="00A4655D">
          <w:pPr>
            <w:pStyle w:val="Encabezado"/>
            <w:tabs>
              <w:tab w:val="clear" w:pos="4419"/>
              <w:tab w:val="left" w:pos="34"/>
            </w:tabs>
            <w:ind w:left="34"/>
            <w:jc w:val="right"/>
            <w:rPr>
              <w:rFonts w:ascii="Palatino Linotype" w:hAnsi="Palatino Linotype"/>
              <w:b/>
              <w:sz w:val="22"/>
              <w:szCs w:val="22"/>
            </w:rPr>
          </w:pPr>
          <w:r>
            <w:rPr>
              <w:rFonts w:ascii="Palatino Linotype" w:hAnsi="Palatino Linotype" w:cs="Arial"/>
              <w:b/>
              <w:bCs/>
              <w:sz w:val="22"/>
              <w:szCs w:val="22"/>
              <w:lang w:eastAsia="es-MX"/>
            </w:rPr>
            <w:t>05253/INFOEM/IP/RR/2020</w:t>
          </w:r>
        </w:p>
      </w:tc>
    </w:tr>
    <w:tr w:rsidR="00370771" w:rsidRPr="00EF13C1" w:rsidTr="00A4655D">
      <w:trPr>
        <w:trHeight w:val="321"/>
      </w:trPr>
      <w:tc>
        <w:tcPr>
          <w:tcW w:w="2835" w:type="dxa"/>
          <w:vAlign w:val="center"/>
        </w:tcPr>
        <w:p w:rsidR="00370771" w:rsidRPr="00EF13C1" w:rsidRDefault="00370771" w:rsidP="00A4655D">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370771" w:rsidRPr="00EF13C1" w:rsidRDefault="00370771" w:rsidP="0089782E">
          <w:pPr>
            <w:pStyle w:val="Encabezado"/>
            <w:tabs>
              <w:tab w:val="left" w:pos="317"/>
            </w:tabs>
            <w:ind w:left="34"/>
            <w:jc w:val="right"/>
            <w:rPr>
              <w:rFonts w:ascii="Palatino Linotype" w:hAnsi="Palatino Linotype"/>
              <w:b/>
              <w:sz w:val="22"/>
              <w:szCs w:val="22"/>
            </w:rPr>
          </w:pPr>
          <w:r>
            <w:rPr>
              <w:rFonts w:ascii="Palatino Linotype" w:hAnsi="Palatino Linotype"/>
              <w:b/>
              <w:sz w:val="22"/>
              <w:szCs w:val="22"/>
            </w:rPr>
            <w:t>Ayuntamiento de la Paz</w:t>
          </w:r>
        </w:p>
      </w:tc>
    </w:tr>
    <w:tr w:rsidR="00370771" w:rsidRPr="00EF13C1" w:rsidTr="00A4655D">
      <w:trPr>
        <w:trHeight w:val="321"/>
      </w:trPr>
      <w:tc>
        <w:tcPr>
          <w:tcW w:w="2835" w:type="dxa"/>
          <w:vAlign w:val="center"/>
        </w:tcPr>
        <w:p w:rsidR="00370771" w:rsidRPr="00EF13C1" w:rsidRDefault="00370771" w:rsidP="00A4655D">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370771" w:rsidRPr="00EF13C1" w:rsidRDefault="00370771" w:rsidP="00A4655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70771" w:rsidRDefault="00370771" w:rsidP="00A4655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71" w:rsidRDefault="00507318" w:rsidP="00A4655D">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37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70771">
      <w:tab/>
    </w:r>
    <w:r w:rsidR="00370771">
      <w:tab/>
    </w:r>
  </w:p>
  <w:tbl>
    <w:tblPr>
      <w:tblStyle w:val="Tablaconcuadrcula"/>
      <w:tblW w:w="6662"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284"/>
      <w:gridCol w:w="3685"/>
    </w:tblGrid>
    <w:tr w:rsidR="00370771" w:rsidRPr="00182113" w:rsidTr="00A4655D">
      <w:trPr>
        <w:trHeight w:val="138"/>
      </w:trPr>
      <w:tc>
        <w:tcPr>
          <w:tcW w:w="2693" w:type="dxa"/>
          <w:vAlign w:val="center"/>
        </w:tcPr>
        <w:p w:rsidR="00370771" w:rsidRPr="00182113" w:rsidRDefault="00370771" w:rsidP="00A4655D">
          <w:pPr>
            <w:ind w:right="-572"/>
            <w:jc w:val="center"/>
            <w:rPr>
              <w:rFonts w:ascii="Palatino Linotype" w:hAnsi="Palatino Linotype"/>
              <w:b/>
              <w:sz w:val="22"/>
              <w:szCs w:val="22"/>
            </w:rPr>
          </w:pPr>
          <w:r>
            <w:rPr>
              <w:rFonts w:ascii="Palatino Linotype" w:hAnsi="Palatino Linotype"/>
              <w:b/>
              <w:sz w:val="22"/>
              <w:szCs w:val="22"/>
            </w:rPr>
            <w:t xml:space="preserve">  </w:t>
          </w:r>
          <w:r w:rsidRPr="00182113">
            <w:rPr>
              <w:rFonts w:ascii="Palatino Linotype" w:hAnsi="Palatino Linotype"/>
              <w:b/>
              <w:sz w:val="22"/>
              <w:szCs w:val="22"/>
            </w:rPr>
            <w:t>Recurso de revisión:</w:t>
          </w:r>
        </w:p>
      </w:tc>
      <w:tc>
        <w:tcPr>
          <w:tcW w:w="284" w:type="dxa"/>
          <w:vAlign w:val="center"/>
        </w:tcPr>
        <w:p w:rsidR="00370771" w:rsidRPr="00182113" w:rsidRDefault="00370771" w:rsidP="00A4655D">
          <w:pPr>
            <w:pStyle w:val="Encabezado"/>
            <w:jc w:val="center"/>
            <w:rPr>
              <w:rFonts w:ascii="Palatino Linotype" w:hAnsi="Palatino Linotype"/>
              <w:b/>
              <w:sz w:val="22"/>
              <w:szCs w:val="22"/>
            </w:rPr>
          </w:pPr>
        </w:p>
      </w:tc>
      <w:tc>
        <w:tcPr>
          <w:tcW w:w="3685" w:type="dxa"/>
          <w:vAlign w:val="center"/>
        </w:tcPr>
        <w:p w:rsidR="00370771" w:rsidRPr="005143E6" w:rsidRDefault="00370771" w:rsidP="00A4655D">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05253/</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370771" w:rsidRPr="00182113" w:rsidTr="00A4655D">
      <w:trPr>
        <w:trHeight w:val="227"/>
      </w:trPr>
      <w:tc>
        <w:tcPr>
          <w:tcW w:w="2693" w:type="dxa"/>
          <w:vAlign w:val="center"/>
        </w:tcPr>
        <w:p w:rsidR="00370771" w:rsidRPr="00182113" w:rsidRDefault="00370771" w:rsidP="00A4655D">
          <w:pPr>
            <w:jc w:val="right"/>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370771" w:rsidRPr="00182113" w:rsidRDefault="00370771" w:rsidP="00A4655D">
          <w:pPr>
            <w:pStyle w:val="Encabezado"/>
            <w:jc w:val="center"/>
            <w:rPr>
              <w:rFonts w:ascii="Palatino Linotype" w:hAnsi="Palatino Linotype"/>
              <w:b/>
              <w:sz w:val="22"/>
              <w:szCs w:val="22"/>
            </w:rPr>
          </w:pPr>
        </w:p>
      </w:tc>
      <w:tc>
        <w:tcPr>
          <w:tcW w:w="3685" w:type="dxa"/>
          <w:vAlign w:val="center"/>
        </w:tcPr>
        <w:p w:rsidR="00370771" w:rsidRPr="00182113" w:rsidRDefault="00370771" w:rsidP="00A4655D">
          <w:pPr>
            <w:pStyle w:val="Encabezado"/>
            <w:ind w:right="34"/>
            <w:jc w:val="right"/>
            <w:rPr>
              <w:rFonts w:ascii="Palatino Linotype" w:hAnsi="Palatino Linotype"/>
              <w:b/>
              <w:sz w:val="22"/>
              <w:szCs w:val="22"/>
            </w:rPr>
          </w:pPr>
          <w:r w:rsidRPr="00370771">
            <w:rPr>
              <w:rFonts w:ascii="Palatino Linotype" w:hAnsi="Palatino Linotype"/>
              <w:b/>
              <w:sz w:val="22"/>
              <w:szCs w:val="22"/>
              <w:highlight w:val="black"/>
            </w:rPr>
            <w:t>-------------------------------------</w:t>
          </w:r>
        </w:p>
      </w:tc>
    </w:tr>
    <w:tr w:rsidR="00370771" w:rsidRPr="00182113" w:rsidTr="00A4655D">
      <w:trPr>
        <w:trHeight w:val="232"/>
      </w:trPr>
      <w:tc>
        <w:tcPr>
          <w:tcW w:w="2693" w:type="dxa"/>
          <w:vAlign w:val="center"/>
        </w:tcPr>
        <w:p w:rsidR="00370771" w:rsidRPr="00182113" w:rsidRDefault="00370771" w:rsidP="00A4655D">
          <w:pPr>
            <w:jc w:val="right"/>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370771" w:rsidRPr="00182113" w:rsidRDefault="00370771" w:rsidP="00A4655D">
          <w:pPr>
            <w:pStyle w:val="Encabezado"/>
            <w:jc w:val="center"/>
            <w:rPr>
              <w:rFonts w:ascii="Palatino Linotype" w:hAnsi="Palatino Linotype"/>
              <w:b/>
              <w:sz w:val="22"/>
              <w:szCs w:val="22"/>
            </w:rPr>
          </w:pPr>
        </w:p>
      </w:tc>
      <w:tc>
        <w:tcPr>
          <w:tcW w:w="3685" w:type="dxa"/>
          <w:vAlign w:val="center"/>
        </w:tcPr>
        <w:p w:rsidR="00370771" w:rsidRPr="00182113" w:rsidRDefault="00370771" w:rsidP="0089782E">
          <w:pPr>
            <w:pStyle w:val="Encabezado"/>
            <w:ind w:right="34"/>
            <w:jc w:val="right"/>
            <w:rPr>
              <w:rFonts w:ascii="Palatino Linotype" w:hAnsi="Palatino Linotype"/>
              <w:b/>
              <w:sz w:val="22"/>
              <w:szCs w:val="22"/>
            </w:rPr>
          </w:pPr>
          <w:r>
            <w:rPr>
              <w:rFonts w:ascii="Palatino Linotype" w:hAnsi="Palatino Linotype"/>
              <w:b/>
              <w:sz w:val="22"/>
              <w:szCs w:val="22"/>
            </w:rPr>
            <w:t xml:space="preserve"> Ayuntamiento de la Paz</w:t>
          </w:r>
        </w:p>
      </w:tc>
    </w:tr>
    <w:tr w:rsidR="00370771" w:rsidRPr="00182113" w:rsidTr="00A4655D">
      <w:trPr>
        <w:trHeight w:val="320"/>
      </w:trPr>
      <w:tc>
        <w:tcPr>
          <w:tcW w:w="2693" w:type="dxa"/>
          <w:vAlign w:val="center"/>
        </w:tcPr>
        <w:p w:rsidR="00370771" w:rsidRPr="00182113" w:rsidRDefault="00370771" w:rsidP="00A4655D">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370771" w:rsidRPr="00182113" w:rsidRDefault="00370771" w:rsidP="00A4655D">
          <w:pPr>
            <w:pStyle w:val="Encabezado"/>
            <w:jc w:val="center"/>
            <w:rPr>
              <w:rFonts w:ascii="Palatino Linotype" w:hAnsi="Palatino Linotype"/>
              <w:b/>
              <w:sz w:val="22"/>
              <w:szCs w:val="22"/>
            </w:rPr>
          </w:pPr>
        </w:p>
      </w:tc>
      <w:tc>
        <w:tcPr>
          <w:tcW w:w="3685" w:type="dxa"/>
          <w:vAlign w:val="center"/>
        </w:tcPr>
        <w:p w:rsidR="00370771" w:rsidRPr="00182113" w:rsidRDefault="00370771" w:rsidP="00A4655D">
          <w:pPr>
            <w:pStyle w:val="Encabezado"/>
            <w:ind w:right="34"/>
            <w:jc w:val="right"/>
            <w:rPr>
              <w:rFonts w:ascii="Palatino Linotype" w:hAnsi="Palatino Linotype"/>
              <w:b/>
              <w:sz w:val="22"/>
              <w:szCs w:val="22"/>
            </w:rPr>
          </w:pPr>
          <w:r>
            <w:rPr>
              <w:rFonts w:ascii="Palatino Linotype" w:hAnsi="Palatino Linotype"/>
              <w:b/>
              <w:sz w:val="22"/>
              <w:szCs w:val="22"/>
            </w:rPr>
            <w:t>José Guadalupe Luna Hernández</w:t>
          </w:r>
        </w:p>
      </w:tc>
    </w:tr>
  </w:tbl>
  <w:p w:rsidR="00370771" w:rsidRDefault="003707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6474"/>
    <w:multiLevelType w:val="hybridMultilevel"/>
    <w:tmpl w:val="7ED08DBA"/>
    <w:lvl w:ilvl="0" w:tplc="30AEFD5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E339B5"/>
    <w:multiLevelType w:val="hybridMultilevel"/>
    <w:tmpl w:val="51B8824A"/>
    <w:lvl w:ilvl="0" w:tplc="89F4E86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A000F0"/>
    <w:multiLevelType w:val="hybridMultilevel"/>
    <w:tmpl w:val="5AB40B1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71" w:hanging="360"/>
      </w:pPr>
    </w:lvl>
    <w:lvl w:ilvl="2" w:tplc="080A001B" w:tentative="1">
      <w:start w:val="1"/>
      <w:numFmt w:val="lowerRoman"/>
      <w:lvlText w:val="%3."/>
      <w:lvlJc w:val="right"/>
      <w:pPr>
        <w:ind w:left="2191" w:hanging="180"/>
      </w:pPr>
    </w:lvl>
    <w:lvl w:ilvl="3" w:tplc="080A000F" w:tentative="1">
      <w:start w:val="1"/>
      <w:numFmt w:val="decimal"/>
      <w:lvlText w:val="%4."/>
      <w:lvlJc w:val="left"/>
      <w:pPr>
        <w:ind w:left="2911" w:hanging="360"/>
      </w:pPr>
    </w:lvl>
    <w:lvl w:ilvl="4" w:tplc="080A0019" w:tentative="1">
      <w:start w:val="1"/>
      <w:numFmt w:val="lowerLetter"/>
      <w:lvlText w:val="%5."/>
      <w:lvlJc w:val="left"/>
      <w:pPr>
        <w:ind w:left="3631" w:hanging="360"/>
      </w:pPr>
    </w:lvl>
    <w:lvl w:ilvl="5" w:tplc="080A001B" w:tentative="1">
      <w:start w:val="1"/>
      <w:numFmt w:val="lowerRoman"/>
      <w:lvlText w:val="%6."/>
      <w:lvlJc w:val="right"/>
      <w:pPr>
        <w:ind w:left="4351" w:hanging="180"/>
      </w:pPr>
    </w:lvl>
    <w:lvl w:ilvl="6" w:tplc="080A000F" w:tentative="1">
      <w:start w:val="1"/>
      <w:numFmt w:val="decimal"/>
      <w:lvlText w:val="%7."/>
      <w:lvlJc w:val="left"/>
      <w:pPr>
        <w:ind w:left="5071" w:hanging="360"/>
      </w:pPr>
    </w:lvl>
    <w:lvl w:ilvl="7" w:tplc="080A0019" w:tentative="1">
      <w:start w:val="1"/>
      <w:numFmt w:val="lowerLetter"/>
      <w:lvlText w:val="%8."/>
      <w:lvlJc w:val="left"/>
      <w:pPr>
        <w:ind w:left="5791" w:hanging="360"/>
      </w:pPr>
    </w:lvl>
    <w:lvl w:ilvl="8" w:tplc="080A001B" w:tentative="1">
      <w:start w:val="1"/>
      <w:numFmt w:val="lowerRoman"/>
      <w:lvlText w:val="%9."/>
      <w:lvlJc w:val="right"/>
      <w:pPr>
        <w:ind w:left="6511" w:hanging="180"/>
      </w:pPr>
    </w:lvl>
  </w:abstractNum>
  <w:abstractNum w:abstractNumId="3" w15:restartNumberingAfterBreak="0">
    <w:nsid w:val="34317490"/>
    <w:multiLevelType w:val="hybridMultilevel"/>
    <w:tmpl w:val="C34A6D1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48283D"/>
    <w:multiLevelType w:val="hybridMultilevel"/>
    <w:tmpl w:val="C34A6D1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8470B5"/>
    <w:multiLevelType w:val="multilevel"/>
    <w:tmpl w:val="CD7EF7E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C2982"/>
    <w:multiLevelType w:val="hybridMultilevel"/>
    <w:tmpl w:val="1AD2322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671142"/>
    <w:multiLevelType w:val="hybridMultilevel"/>
    <w:tmpl w:val="C330B52A"/>
    <w:lvl w:ilvl="0" w:tplc="CC2AEB42">
      <w:start w:val="1"/>
      <w:numFmt w:val="upperLetter"/>
      <w:lvlText w:val="%1)"/>
      <w:lvlJc w:val="left"/>
      <w:pPr>
        <w:ind w:left="720" w:hanging="360"/>
      </w:pPr>
      <w:rPr>
        <w:rFonts w:eastAsiaTheme="minorEastAsia"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E324A4"/>
    <w:multiLevelType w:val="hybridMultilevel"/>
    <w:tmpl w:val="85BCEE4C"/>
    <w:lvl w:ilvl="0" w:tplc="FD16C0B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503659"/>
    <w:multiLevelType w:val="hybridMultilevel"/>
    <w:tmpl w:val="9ED602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0136A0"/>
    <w:multiLevelType w:val="hybridMultilevel"/>
    <w:tmpl w:val="F4F4E0D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A76272"/>
    <w:multiLevelType w:val="hybridMultilevel"/>
    <w:tmpl w:val="1D1E54B8"/>
    <w:lvl w:ilvl="0" w:tplc="570A75F8">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9F10BD"/>
    <w:multiLevelType w:val="hybridMultilevel"/>
    <w:tmpl w:val="5AB40B14"/>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3"/>
  </w:num>
  <w:num w:numId="2">
    <w:abstractNumId w:val="5"/>
  </w:num>
  <w:num w:numId="3">
    <w:abstractNumId w:val="9"/>
  </w:num>
  <w:num w:numId="4">
    <w:abstractNumId w:val="7"/>
  </w:num>
  <w:num w:numId="5">
    <w:abstractNumId w:val="8"/>
  </w:num>
  <w:num w:numId="6">
    <w:abstractNumId w:val="0"/>
  </w:num>
  <w:num w:numId="7">
    <w:abstractNumId w:val="1"/>
  </w:num>
  <w:num w:numId="8">
    <w:abstractNumId w:val="12"/>
  </w:num>
  <w:num w:numId="9">
    <w:abstractNumId w:val="15"/>
  </w:num>
  <w:num w:numId="10">
    <w:abstractNumId w:val="14"/>
  </w:num>
  <w:num w:numId="11">
    <w:abstractNumId w:val="10"/>
  </w:num>
  <w:num w:numId="12">
    <w:abstractNumId w:val="2"/>
  </w:num>
  <w:num w:numId="13">
    <w:abstractNumId w:val="6"/>
  </w:num>
  <w:num w:numId="14">
    <w:abstractNumId w:val="1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2E"/>
    <w:rsid w:val="000414AE"/>
    <w:rsid w:val="000D73B5"/>
    <w:rsid w:val="00165F40"/>
    <w:rsid w:val="001C215D"/>
    <w:rsid w:val="001F1C55"/>
    <w:rsid w:val="00205B32"/>
    <w:rsid w:val="0028301A"/>
    <w:rsid w:val="002A18E9"/>
    <w:rsid w:val="00370771"/>
    <w:rsid w:val="00430780"/>
    <w:rsid w:val="0048714C"/>
    <w:rsid w:val="00497B02"/>
    <w:rsid w:val="004D0E46"/>
    <w:rsid w:val="00507318"/>
    <w:rsid w:val="00532006"/>
    <w:rsid w:val="005965D2"/>
    <w:rsid w:val="005D0854"/>
    <w:rsid w:val="005E12E4"/>
    <w:rsid w:val="005E141D"/>
    <w:rsid w:val="00634B1A"/>
    <w:rsid w:val="00670A97"/>
    <w:rsid w:val="006D20E6"/>
    <w:rsid w:val="007F6A42"/>
    <w:rsid w:val="0089782E"/>
    <w:rsid w:val="009250F0"/>
    <w:rsid w:val="00A4655D"/>
    <w:rsid w:val="00A51B57"/>
    <w:rsid w:val="00A5733B"/>
    <w:rsid w:val="00A970AE"/>
    <w:rsid w:val="00BA5804"/>
    <w:rsid w:val="00C176F0"/>
    <w:rsid w:val="00C328A3"/>
    <w:rsid w:val="00C6196F"/>
    <w:rsid w:val="00C83B00"/>
    <w:rsid w:val="00D45DBF"/>
    <w:rsid w:val="00D71830"/>
    <w:rsid w:val="00DC7F9B"/>
    <w:rsid w:val="00E273C8"/>
    <w:rsid w:val="00E734AB"/>
    <w:rsid w:val="00E807C0"/>
    <w:rsid w:val="00E9681D"/>
    <w:rsid w:val="00EB65A5"/>
    <w:rsid w:val="00F076DA"/>
    <w:rsid w:val="00F07E4D"/>
    <w:rsid w:val="00F17AAB"/>
    <w:rsid w:val="00F52CF5"/>
    <w:rsid w:val="00F95E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75ADD1D-BDBE-4B6A-9AE4-AE7F923C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73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9250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78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782E"/>
  </w:style>
  <w:style w:type="paragraph" w:styleId="Piedepgina">
    <w:name w:val="footer"/>
    <w:basedOn w:val="Normal"/>
    <w:link w:val="PiedepginaCar"/>
    <w:uiPriority w:val="99"/>
    <w:unhideWhenUsed/>
    <w:rsid w:val="008978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782E"/>
  </w:style>
  <w:style w:type="table" w:styleId="Tablaconcuadrcula">
    <w:name w:val="Table Grid"/>
    <w:basedOn w:val="Tablanormal"/>
    <w:uiPriority w:val="39"/>
    <w:rsid w:val="0089782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9782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9782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9782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9782E"/>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9782E"/>
    <w:pPr>
      <w:ind w:left="720"/>
      <w:contextualSpacing/>
    </w:pPr>
  </w:style>
  <w:style w:type="character" w:styleId="Hipervnculo">
    <w:name w:val="Hyperlink"/>
    <w:basedOn w:val="Fuentedeprrafopredeter"/>
    <w:uiPriority w:val="99"/>
    <w:unhideWhenUsed/>
    <w:rsid w:val="000D73B5"/>
    <w:rPr>
      <w:color w:val="0000FF"/>
      <w:u w:val="single"/>
    </w:rPr>
  </w:style>
  <w:style w:type="character" w:customStyle="1" w:styleId="Ttulo1Car">
    <w:name w:val="Título 1 Car"/>
    <w:basedOn w:val="Fuentedeprrafopredeter"/>
    <w:link w:val="Ttulo1"/>
    <w:uiPriority w:val="9"/>
    <w:rsid w:val="00A5733B"/>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176F0"/>
  </w:style>
  <w:style w:type="character" w:customStyle="1" w:styleId="Ttulo2Car">
    <w:name w:val="Título 2 Car"/>
    <w:basedOn w:val="Fuentedeprrafopredeter"/>
    <w:link w:val="Ttulo2"/>
    <w:uiPriority w:val="9"/>
    <w:semiHidden/>
    <w:rsid w:val="009250F0"/>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43078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1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2903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5448D-5B03-464D-A809-EF2A05C9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57</Pages>
  <Words>11010</Words>
  <Characters>60559</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7</cp:revision>
  <dcterms:created xsi:type="dcterms:W3CDTF">2021-01-09T02:13:00Z</dcterms:created>
  <dcterms:modified xsi:type="dcterms:W3CDTF">2021-02-23T19:15:00Z</dcterms:modified>
</cp:coreProperties>
</file>