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0AFEAB" w14:textId="77777777" w:rsidR="008C15B3" w:rsidRPr="006205C0" w:rsidRDefault="008C15B3" w:rsidP="008C15B3">
      <w:pPr>
        <w:spacing w:before="240" w:after="240" w:line="360" w:lineRule="auto"/>
        <w:jc w:val="center"/>
        <w:rPr>
          <w:rFonts w:ascii="Palatino Linotype" w:hAnsi="Palatino Linotype"/>
          <w:b/>
        </w:rPr>
      </w:pPr>
      <w:r w:rsidRPr="006205C0">
        <w:rPr>
          <w:rFonts w:ascii="Palatino Linotype" w:hAnsi="Palatino Linotype"/>
          <w:b/>
        </w:rPr>
        <w:t>LÍNEAS ARGUMENTATIVAS</w:t>
      </w:r>
    </w:p>
    <w:p w14:paraId="77D8AE0D" w14:textId="77777777" w:rsidR="008C15B3" w:rsidRPr="006205C0" w:rsidRDefault="001A4CD6" w:rsidP="001A4CD6">
      <w:pPr>
        <w:spacing w:before="240" w:after="240" w:line="360" w:lineRule="auto"/>
        <w:jc w:val="both"/>
        <w:rPr>
          <w:rFonts w:ascii="Palatino Linotype" w:eastAsia="Times New Roman" w:hAnsi="Palatino Linotype" w:cs="Arial"/>
          <w:color w:val="000000"/>
          <w:lang w:val="es-ES" w:eastAsia="es-MX"/>
        </w:rPr>
      </w:pPr>
      <w:r w:rsidRPr="006205C0">
        <w:rPr>
          <w:rFonts w:ascii="Palatino Linotype" w:eastAsia="MS Mincho" w:hAnsi="Palatino Linotype"/>
          <w:b/>
        </w:rPr>
        <w:t>NEGATIVA FICTA, NO EXISTE PLAZO PERENTORIO PARA INTERPONER EL RECURSO.</w:t>
      </w:r>
      <w:r w:rsidRPr="006205C0">
        <w:rPr>
          <w:rFonts w:ascii="Palatino Linotype" w:eastAsia="MS Mincho" w:hAnsi="Palatino Linotype"/>
        </w:rPr>
        <w:t xml:space="preserve"> </w:t>
      </w:r>
      <w:r w:rsidRPr="006205C0">
        <w:rPr>
          <w:rFonts w:ascii="Palatino Linotype" w:eastAsia="Times New Roman" w:hAnsi="Palatino Linotype" w:cs="Arial"/>
          <w:color w:val="000000"/>
          <w:lang w:val="es-ES" w:eastAsia="es-MX"/>
        </w:rPr>
        <w:t>Tratándose de negativa ficta no existe plazo para la interposición del recurso de revisión por tratarse de una afectación continua al Derecho de Acceso a la Información Pública.</w:t>
      </w:r>
    </w:p>
    <w:p w14:paraId="4E9A10F3" w14:textId="77777777" w:rsidR="0061715D" w:rsidRPr="006205C0" w:rsidRDefault="0061715D" w:rsidP="0061715D">
      <w:pPr>
        <w:tabs>
          <w:tab w:val="left" w:pos="0"/>
        </w:tabs>
        <w:spacing w:line="360" w:lineRule="auto"/>
        <w:jc w:val="both"/>
        <w:rPr>
          <w:rFonts w:ascii="Palatino Linotype" w:eastAsia="Calibri" w:hAnsi="Palatino Linotype" w:cs="Times New Roman"/>
        </w:rPr>
      </w:pPr>
      <w:r w:rsidRPr="006205C0">
        <w:rPr>
          <w:rFonts w:ascii="Palatino Linotype" w:eastAsia="Calibri" w:hAnsi="Palatino Linotype" w:cs="Times New Roman"/>
          <w:b/>
        </w:rPr>
        <w:t>DE LA GARANTÍA DE PROPORCIONAR LA INFORMACIÓN PÚBLICA GUBERNAMENTAL.</w:t>
      </w:r>
      <w:r w:rsidRPr="006205C0">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0789073C" w14:textId="77777777" w:rsidR="0061715D" w:rsidRPr="006205C0" w:rsidRDefault="0061715D" w:rsidP="0061715D">
      <w:pPr>
        <w:tabs>
          <w:tab w:val="left" w:pos="0"/>
        </w:tabs>
        <w:spacing w:line="360" w:lineRule="auto"/>
        <w:jc w:val="both"/>
        <w:rPr>
          <w:rFonts w:ascii="Palatino Linotype" w:eastAsia="Calibri" w:hAnsi="Palatino Linotype" w:cs="Times New Roman"/>
          <w:sz w:val="12"/>
        </w:rPr>
      </w:pPr>
    </w:p>
    <w:p w14:paraId="2EE72AD1" w14:textId="04A35EDA" w:rsidR="0061715D" w:rsidRPr="006205C0" w:rsidRDefault="0061715D" w:rsidP="0061715D">
      <w:pPr>
        <w:spacing w:line="360" w:lineRule="auto"/>
        <w:contextualSpacing/>
        <w:jc w:val="both"/>
        <w:rPr>
          <w:rFonts w:ascii="Palatino Linotype" w:hAnsi="Palatino Linotype" w:cs="Arial"/>
        </w:rPr>
      </w:pPr>
      <w:r w:rsidRPr="006205C0">
        <w:rPr>
          <w:rFonts w:ascii="Palatino Linotype" w:hAnsi="Palatino Linotype" w:cs="Arial"/>
          <w:b/>
        </w:rPr>
        <w:t>VERSIONES PÚBLICAS, DE LA ELABORACIÓN DE LAS</w:t>
      </w:r>
      <w:r w:rsidRPr="006205C0">
        <w:rPr>
          <w:rFonts w:ascii="Palatino Linotype" w:hAnsi="Palatino Linotype" w:cs="Arial"/>
        </w:rPr>
        <w:t xml:space="preserve">. Los Sujetos Obligados deberán de elaborar las versiones públicas de aquella información que consideren susceptible de clasificarse, debiendo de considerar las formalidades que establece la normatividad aplicable, entre las cuales se encuentra la emisión del acuerdo respectivo del comité de transparencia, el que deberá adjuntarse a la respuesta, de lo contrario, </w:t>
      </w:r>
      <w:r w:rsidR="001D083B" w:rsidRPr="006205C0">
        <w:rPr>
          <w:rFonts w:ascii="Palatino Linotype" w:hAnsi="Palatino Linotype" w:cs="Arial"/>
        </w:rPr>
        <w:t>se considerarán</w:t>
      </w:r>
      <w:r w:rsidRPr="006205C0">
        <w:rPr>
          <w:rFonts w:ascii="Palatino Linotype" w:hAnsi="Palatino Linotype" w:cs="Arial"/>
        </w:rPr>
        <w:t xml:space="preserve"> documentos alterados o de clasificación fraudulenta. En virtud de que el documento que se entrega deberá estar acompañado del acuerdo en donde se explique qué tipo de datos se están testando y la razón de ello, para que el particular conozca los efectos de la clasificación y no acceda a un documento que esté simplemente tachado.</w:t>
      </w:r>
    </w:p>
    <w:p w14:paraId="7562593B" w14:textId="77777777" w:rsidR="00C75B8F" w:rsidRPr="006205C0" w:rsidRDefault="00C75B8F">
      <w:pPr>
        <w:spacing w:after="160" w:line="259" w:lineRule="auto"/>
        <w:rPr>
          <w:rFonts w:ascii="Palatino Linotype" w:hAnsi="Palatino Linotype"/>
          <w:b/>
        </w:rPr>
      </w:pPr>
      <w:r w:rsidRPr="006205C0">
        <w:rPr>
          <w:rFonts w:ascii="Palatino Linotype" w:hAnsi="Palatino Linotype"/>
          <w:b/>
        </w:rPr>
        <w:br w:type="page"/>
      </w:r>
    </w:p>
    <w:p w14:paraId="59062D4F" w14:textId="77777777" w:rsidR="00A55BA0" w:rsidRPr="006205C0" w:rsidRDefault="008C54C1" w:rsidP="00A55BA0">
      <w:pPr>
        <w:spacing w:before="240" w:after="240" w:line="360" w:lineRule="auto"/>
        <w:jc w:val="center"/>
        <w:rPr>
          <w:rFonts w:ascii="Palatino Linotype" w:hAnsi="Palatino Linotype"/>
        </w:rPr>
      </w:pPr>
      <w:r w:rsidRPr="006205C0">
        <w:rPr>
          <w:rFonts w:ascii="Palatino Linotype" w:hAnsi="Palatino Linotype"/>
          <w:b/>
        </w:rPr>
        <w:lastRenderedPageBreak/>
        <w:t>ÍNDICE</w:t>
      </w:r>
      <w:r w:rsidR="00A55BA0" w:rsidRPr="006205C0">
        <w:rPr>
          <w:rFonts w:ascii="Palatino Linotype" w:hAnsi="Palatino Linotype"/>
        </w:rPr>
        <w:t>.</w:t>
      </w:r>
    </w:p>
    <w:sdt>
      <w:sdtPr>
        <w:rPr>
          <w:rFonts w:asciiTheme="minorHAnsi" w:eastAsiaTheme="minorEastAsia" w:hAnsiTheme="minorHAnsi" w:cstheme="minorBidi"/>
          <w:b w:val="0"/>
          <w:bCs/>
          <w:szCs w:val="24"/>
          <w:lang w:val="es-ES" w:eastAsia="es-ES"/>
        </w:rPr>
        <w:id w:val="1703668029"/>
        <w:docPartObj>
          <w:docPartGallery w:val="Table of Contents"/>
          <w:docPartUnique/>
        </w:docPartObj>
      </w:sdtPr>
      <w:sdtEndPr/>
      <w:sdtContent>
        <w:p w14:paraId="5D0519B9" w14:textId="77777777" w:rsidR="00A55BA0" w:rsidRPr="006205C0" w:rsidRDefault="00A55BA0" w:rsidP="00027914">
          <w:pPr>
            <w:pStyle w:val="TtuloTDC"/>
            <w:spacing w:line="480" w:lineRule="auto"/>
            <w:jc w:val="both"/>
            <w:rPr>
              <w:bCs/>
            </w:rPr>
          </w:pPr>
        </w:p>
        <w:p w14:paraId="693C8DFD" w14:textId="1C31A216" w:rsidR="00AB267A" w:rsidRPr="006205C0" w:rsidRDefault="00A55BA0">
          <w:pPr>
            <w:pStyle w:val="TDC1"/>
            <w:tabs>
              <w:tab w:val="right" w:leader="dot" w:pos="8779"/>
            </w:tabs>
            <w:rPr>
              <w:rFonts w:ascii="Palatino Linotype" w:hAnsi="Palatino Linotype"/>
              <w:b/>
              <w:bCs/>
              <w:noProof/>
              <w:sz w:val="22"/>
              <w:szCs w:val="22"/>
              <w:lang w:val="es-MX" w:eastAsia="es-MX"/>
            </w:rPr>
          </w:pPr>
          <w:r w:rsidRPr="006205C0">
            <w:rPr>
              <w:rFonts w:ascii="Palatino Linotype" w:hAnsi="Palatino Linotype"/>
              <w:b/>
              <w:bCs/>
            </w:rPr>
            <w:fldChar w:fldCharType="begin"/>
          </w:r>
          <w:r w:rsidRPr="006205C0">
            <w:rPr>
              <w:rFonts w:ascii="Palatino Linotype" w:hAnsi="Palatino Linotype"/>
              <w:b/>
              <w:bCs/>
            </w:rPr>
            <w:instrText xml:space="preserve"> TOC \o "1-3" \h \z \u </w:instrText>
          </w:r>
          <w:r w:rsidRPr="006205C0">
            <w:rPr>
              <w:rFonts w:ascii="Palatino Linotype" w:hAnsi="Palatino Linotype"/>
              <w:b/>
              <w:bCs/>
            </w:rPr>
            <w:fldChar w:fldCharType="separate"/>
          </w:r>
          <w:hyperlink w:anchor="_Toc49959089" w:history="1">
            <w:r w:rsidR="00AB267A" w:rsidRPr="006205C0">
              <w:rPr>
                <w:rStyle w:val="Hipervnculo"/>
                <w:rFonts w:ascii="Palatino Linotype" w:hAnsi="Palatino Linotype"/>
                <w:b/>
                <w:bCs/>
                <w:noProof/>
              </w:rPr>
              <w:t>ANTECEDENTES</w:t>
            </w:r>
            <w:r w:rsidR="00AB267A" w:rsidRPr="006205C0">
              <w:rPr>
                <w:rFonts w:ascii="Palatino Linotype" w:hAnsi="Palatino Linotype"/>
                <w:b/>
                <w:bCs/>
                <w:noProof/>
                <w:webHidden/>
              </w:rPr>
              <w:tab/>
            </w:r>
            <w:r w:rsidR="00AB267A" w:rsidRPr="006205C0">
              <w:rPr>
                <w:rFonts w:ascii="Palatino Linotype" w:hAnsi="Palatino Linotype"/>
                <w:b/>
                <w:bCs/>
                <w:noProof/>
                <w:webHidden/>
              </w:rPr>
              <w:fldChar w:fldCharType="begin"/>
            </w:r>
            <w:r w:rsidR="00AB267A" w:rsidRPr="006205C0">
              <w:rPr>
                <w:rFonts w:ascii="Palatino Linotype" w:hAnsi="Palatino Linotype"/>
                <w:b/>
                <w:bCs/>
                <w:noProof/>
                <w:webHidden/>
              </w:rPr>
              <w:instrText xml:space="preserve"> PAGEREF _Toc49959089 \h </w:instrText>
            </w:r>
            <w:r w:rsidR="00AB267A" w:rsidRPr="006205C0">
              <w:rPr>
                <w:rFonts w:ascii="Palatino Linotype" w:hAnsi="Palatino Linotype"/>
                <w:b/>
                <w:bCs/>
                <w:noProof/>
                <w:webHidden/>
              </w:rPr>
            </w:r>
            <w:r w:rsidR="00AB267A" w:rsidRPr="006205C0">
              <w:rPr>
                <w:rFonts w:ascii="Palatino Linotype" w:hAnsi="Palatino Linotype"/>
                <w:b/>
                <w:bCs/>
                <w:noProof/>
                <w:webHidden/>
              </w:rPr>
              <w:fldChar w:fldCharType="separate"/>
            </w:r>
            <w:r w:rsidR="001D083B" w:rsidRPr="006205C0">
              <w:rPr>
                <w:rFonts w:ascii="Palatino Linotype" w:hAnsi="Palatino Linotype"/>
                <w:b/>
                <w:bCs/>
                <w:noProof/>
                <w:webHidden/>
              </w:rPr>
              <w:t>3</w:t>
            </w:r>
            <w:r w:rsidR="00AB267A" w:rsidRPr="006205C0">
              <w:rPr>
                <w:rFonts w:ascii="Palatino Linotype" w:hAnsi="Palatino Linotype"/>
                <w:b/>
                <w:bCs/>
                <w:noProof/>
                <w:webHidden/>
              </w:rPr>
              <w:fldChar w:fldCharType="end"/>
            </w:r>
          </w:hyperlink>
        </w:p>
        <w:p w14:paraId="5320042B" w14:textId="639B13B7" w:rsidR="00AB267A" w:rsidRPr="006205C0" w:rsidRDefault="00835AA6">
          <w:pPr>
            <w:pStyle w:val="TDC1"/>
            <w:tabs>
              <w:tab w:val="right" w:leader="dot" w:pos="8779"/>
            </w:tabs>
            <w:rPr>
              <w:rFonts w:ascii="Palatino Linotype" w:hAnsi="Palatino Linotype"/>
              <w:b/>
              <w:bCs/>
              <w:noProof/>
              <w:sz w:val="22"/>
              <w:szCs w:val="22"/>
              <w:lang w:val="es-MX" w:eastAsia="es-MX"/>
            </w:rPr>
          </w:pPr>
          <w:hyperlink w:anchor="_Toc49959090" w:history="1">
            <w:r w:rsidR="00AB267A" w:rsidRPr="006205C0">
              <w:rPr>
                <w:rStyle w:val="Hipervnculo"/>
                <w:rFonts w:ascii="Palatino Linotype" w:hAnsi="Palatino Linotype"/>
                <w:b/>
                <w:bCs/>
                <w:noProof/>
              </w:rPr>
              <w:t>CONSIDERANDO</w:t>
            </w:r>
            <w:r w:rsidR="00AB267A" w:rsidRPr="006205C0">
              <w:rPr>
                <w:rFonts w:ascii="Palatino Linotype" w:hAnsi="Palatino Linotype"/>
                <w:b/>
                <w:bCs/>
                <w:noProof/>
                <w:webHidden/>
              </w:rPr>
              <w:tab/>
            </w:r>
            <w:r w:rsidR="00AB267A" w:rsidRPr="006205C0">
              <w:rPr>
                <w:rFonts w:ascii="Palatino Linotype" w:hAnsi="Palatino Linotype"/>
                <w:b/>
                <w:bCs/>
                <w:noProof/>
                <w:webHidden/>
              </w:rPr>
              <w:fldChar w:fldCharType="begin"/>
            </w:r>
            <w:r w:rsidR="00AB267A" w:rsidRPr="006205C0">
              <w:rPr>
                <w:rFonts w:ascii="Palatino Linotype" w:hAnsi="Palatino Linotype"/>
                <w:b/>
                <w:bCs/>
                <w:noProof/>
                <w:webHidden/>
              </w:rPr>
              <w:instrText xml:space="preserve"> PAGEREF _Toc49959090 \h </w:instrText>
            </w:r>
            <w:r w:rsidR="00AB267A" w:rsidRPr="006205C0">
              <w:rPr>
                <w:rFonts w:ascii="Palatino Linotype" w:hAnsi="Palatino Linotype"/>
                <w:b/>
                <w:bCs/>
                <w:noProof/>
                <w:webHidden/>
              </w:rPr>
            </w:r>
            <w:r w:rsidR="00AB267A" w:rsidRPr="006205C0">
              <w:rPr>
                <w:rFonts w:ascii="Palatino Linotype" w:hAnsi="Palatino Linotype"/>
                <w:b/>
                <w:bCs/>
                <w:noProof/>
                <w:webHidden/>
              </w:rPr>
              <w:fldChar w:fldCharType="separate"/>
            </w:r>
            <w:r w:rsidR="001D083B" w:rsidRPr="006205C0">
              <w:rPr>
                <w:rFonts w:ascii="Palatino Linotype" w:hAnsi="Palatino Linotype"/>
                <w:b/>
                <w:bCs/>
                <w:noProof/>
                <w:webHidden/>
              </w:rPr>
              <w:t>7</w:t>
            </w:r>
            <w:r w:rsidR="00AB267A" w:rsidRPr="006205C0">
              <w:rPr>
                <w:rFonts w:ascii="Palatino Linotype" w:hAnsi="Palatino Linotype"/>
                <w:b/>
                <w:bCs/>
                <w:noProof/>
                <w:webHidden/>
              </w:rPr>
              <w:fldChar w:fldCharType="end"/>
            </w:r>
          </w:hyperlink>
        </w:p>
        <w:p w14:paraId="0E4CB69F" w14:textId="49062542" w:rsidR="00AB267A" w:rsidRPr="006205C0" w:rsidRDefault="00835AA6">
          <w:pPr>
            <w:pStyle w:val="TDC2"/>
            <w:rPr>
              <w:rFonts w:ascii="Palatino Linotype" w:hAnsi="Palatino Linotype"/>
              <w:b/>
              <w:bCs/>
              <w:noProof/>
              <w:sz w:val="22"/>
              <w:szCs w:val="22"/>
              <w:lang w:val="es-MX" w:eastAsia="es-MX"/>
            </w:rPr>
          </w:pPr>
          <w:hyperlink w:anchor="_Toc49959091" w:history="1">
            <w:r w:rsidR="00AB267A" w:rsidRPr="006205C0">
              <w:rPr>
                <w:rStyle w:val="Hipervnculo"/>
                <w:rFonts w:ascii="Palatino Linotype" w:hAnsi="Palatino Linotype"/>
                <w:b/>
                <w:bCs/>
                <w:noProof/>
              </w:rPr>
              <w:t>PRIMERO. De la competencia</w:t>
            </w:r>
            <w:r w:rsidR="00AB267A" w:rsidRPr="006205C0">
              <w:rPr>
                <w:rFonts w:ascii="Palatino Linotype" w:hAnsi="Palatino Linotype"/>
                <w:b/>
                <w:bCs/>
                <w:noProof/>
                <w:webHidden/>
              </w:rPr>
              <w:tab/>
            </w:r>
            <w:r w:rsidR="00AB267A" w:rsidRPr="006205C0">
              <w:rPr>
                <w:rFonts w:ascii="Palatino Linotype" w:hAnsi="Palatino Linotype"/>
                <w:b/>
                <w:bCs/>
                <w:noProof/>
                <w:webHidden/>
              </w:rPr>
              <w:fldChar w:fldCharType="begin"/>
            </w:r>
            <w:r w:rsidR="00AB267A" w:rsidRPr="006205C0">
              <w:rPr>
                <w:rFonts w:ascii="Palatino Linotype" w:hAnsi="Palatino Linotype"/>
                <w:b/>
                <w:bCs/>
                <w:noProof/>
                <w:webHidden/>
              </w:rPr>
              <w:instrText xml:space="preserve"> PAGEREF _Toc49959091 \h </w:instrText>
            </w:r>
            <w:r w:rsidR="00AB267A" w:rsidRPr="006205C0">
              <w:rPr>
                <w:rFonts w:ascii="Palatino Linotype" w:hAnsi="Palatino Linotype"/>
                <w:b/>
                <w:bCs/>
                <w:noProof/>
                <w:webHidden/>
              </w:rPr>
            </w:r>
            <w:r w:rsidR="00AB267A" w:rsidRPr="006205C0">
              <w:rPr>
                <w:rFonts w:ascii="Palatino Linotype" w:hAnsi="Palatino Linotype"/>
                <w:b/>
                <w:bCs/>
                <w:noProof/>
                <w:webHidden/>
              </w:rPr>
              <w:fldChar w:fldCharType="separate"/>
            </w:r>
            <w:r w:rsidR="001D083B" w:rsidRPr="006205C0">
              <w:rPr>
                <w:rFonts w:ascii="Palatino Linotype" w:hAnsi="Palatino Linotype"/>
                <w:b/>
                <w:bCs/>
                <w:noProof/>
                <w:webHidden/>
              </w:rPr>
              <w:t>7</w:t>
            </w:r>
            <w:r w:rsidR="00AB267A" w:rsidRPr="006205C0">
              <w:rPr>
                <w:rFonts w:ascii="Palatino Linotype" w:hAnsi="Palatino Linotype"/>
                <w:b/>
                <w:bCs/>
                <w:noProof/>
                <w:webHidden/>
              </w:rPr>
              <w:fldChar w:fldCharType="end"/>
            </w:r>
          </w:hyperlink>
        </w:p>
        <w:p w14:paraId="3006B2CD" w14:textId="652ADBEE" w:rsidR="00AB267A" w:rsidRPr="006205C0" w:rsidRDefault="00835AA6">
          <w:pPr>
            <w:pStyle w:val="TDC2"/>
            <w:rPr>
              <w:rFonts w:ascii="Palatino Linotype" w:hAnsi="Palatino Linotype"/>
              <w:b/>
              <w:bCs/>
              <w:noProof/>
              <w:sz w:val="22"/>
              <w:szCs w:val="22"/>
              <w:lang w:val="es-MX" w:eastAsia="es-MX"/>
            </w:rPr>
          </w:pPr>
          <w:hyperlink w:anchor="_Toc49959092" w:history="1">
            <w:r w:rsidR="00AB267A" w:rsidRPr="006205C0">
              <w:rPr>
                <w:rStyle w:val="Hipervnculo"/>
                <w:rFonts w:ascii="Palatino Linotype" w:hAnsi="Palatino Linotype"/>
                <w:b/>
                <w:bCs/>
                <w:noProof/>
              </w:rPr>
              <w:t>SEGUNDO. De la oportunidad y procedencia.</w:t>
            </w:r>
            <w:r w:rsidR="00AB267A" w:rsidRPr="006205C0">
              <w:rPr>
                <w:rFonts w:ascii="Palatino Linotype" w:hAnsi="Palatino Linotype"/>
                <w:b/>
                <w:bCs/>
                <w:noProof/>
                <w:webHidden/>
              </w:rPr>
              <w:tab/>
            </w:r>
            <w:r w:rsidR="00AB267A" w:rsidRPr="006205C0">
              <w:rPr>
                <w:rFonts w:ascii="Palatino Linotype" w:hAnsi="Palatino Linotype"/>
                <w:b/>
                <w:bCs/>
                <w:noProof/>
                <w:webHidden/>
              </w:rPr>
              <w:fldChar w:fldCharType="begin"/>
            </w:r>
            <w:r w:rsidR="00AB267A" w:rsidRPr="006205C0">
              <w:rPr>
                <w:rFonts w:ascii="Palatino Linotype" w:hAnsi="Palatino Linotype"/>
                <w:b/>
                <w:bCs/>
                <w:noProof/>
                <w:webHidden/>
              </w:rPr>
              <w:instrText xml:space="preserve"> PAGEREF _Toc49959092 \h </w:instrText>
            </w:r>
            <w:r w:rsidR="00AB267A" w:rsidRPr="006205C0">
              <w:rPr>
                <w:rFonts w:ascii="Palatino Linotype" w:hAnsi="Palatino Linotype"/>
                <w:b/>
                <w:bCs/>
                <w:noProof/>
                <w:webHidden/>
              </w:rPr>
            </w:r>
            <w:r w:rsidR="00AB267A" w:rsidRPr="006205C0">
              <w:rPr>
                <w:rFonts w:ascii="Palatino Linotype" w:hAnsi="Palatino Linotype"/>
                <w:b/>
                <w:bCs/>
                <w:noProof/>
                <w:webHidden/>
              </w:rPr>
              <w:fldChar w:fldCharType="separate"/>
            </w:r>
            <w:r w:rsidR="001D083B" w:rsidRPr="006205C0">
              <w:rPr>
                <w:rFonts w:ascii="Palatino Linotype" w:hAnsi="Palatino Linotype"/>
                <w:b/>
                <w:bCs/>
                <w:noProof/>
                <w:webHidden/>
              </w:rPr>
              <w:t>7</w:t>
            </w:r>
            <w:r w:rsidR="00AB267A" w:rsidRPr="006205C0">
              <w:rPr>
                <w:rFonts w:ascii="Palatino Linotype" w:hAnsi="Palatino Linotype"/>
                <w:b/>
                <w:bCs/>
                <w:noProof/>
                <w:webHidden/>
              </w:rPr>
              <w:fldChar w:fldCharType="end"/>
            </w:r>
          </w:hyperlink>
        </w:p>
        <w:p w14:paraId="0C062F6D" w14:textId="3C6FE80E" w:rsidR="00AB267A" w:rsidRPr="006205C0" w:rsidRDefault="00835AA6">
          <w:pPr>
            <w:pStyle w:val="TDC2"/>
            <w:rPr>
              <w:rFonts w:ascii="Palatino Linotype" w:hAnsi="Palatino Linotype"/>
              <w:b/>
              <w:bCs/>
              <w:noProof/>
              <w:sz w:val="22"/>
              <w:szCs w:val="22"/>
              <w:lang w:val="es-MX" w:eastAsia="es-MX"/>
            </w:rPr>
          </w:pPr>
          <w:hyperlink w:anchor="_Toc49959093" w:history="1">
            <w:r w:rsidR="00AB267A" w:rsidRPr="006205C0">
              <w:rPr>
                <w:rStyle w:val="Hipervnculo"/>
                <w:rFonts w:ascii="Palatino Linotype" w:eastAsia="Calibri" w:hAnsi="Palatino Linotype" w:cs="Times New Roman"/>
                <w:b/>
                <w:bCs/>
                <w:noProof/>
                <w:lang w:val="es-ES"/>
              </w:rPr>
              <w:t xml:space="preserve">TERCERO. Del planteamiento de la </w:t>
            </w:r>
            <w:r w:rsidR="00AB267A" w:rsidRPr="006205C0">
              <w:rPr>
                <w:rStyle w:val="Hipervnculo"/>
                <w:rFonts w:ascii="Palatino Linotype" w:eastAsia="Calibri" w:hAnsi="Palatino Linotype" w:cs="Times New Roman"/>
                <w:b/>
                <w:bCs/>
                <w:i/>
                <w:noProof/>
                <w:lang w:val="es-ES"/>
              </w:rPr>
              <w:t>Litis</w:t>
            </w:r>
            <w:r w:rsidR="00AB267A" w:rsidRPr="006205C0">
              <w:rPr>
                <w:rStyle w:val="Hipervnculo"/>
                <w:rFonts w:ascii="Palatino Linotype" w:eastAsia="Calibri" w:hAnsi="Palatino Linotype" w:cs="Times New Roman"/>
                <w:b/>
                <w:bCs/>
                <w:noProof/>
                <w:lang w:val="es-ES"/>
              </w:rPr>
              <w:t>.</w:t>
            </w:r>
            <w:r w:rsidR="00AB267A" w:rsidRPr="006205C0">
              <w:rPr>
                <w:rFonts w:ascii="Palatino Linotype" w:hAnsi="Palatino Linotype"/>
                <w:b/>
                <w:bCs/>
                <w:noProof/>
                <w:webHidden/>
              </w:rPr>
              <w:tab/>
            </w:r>
            <w:r w:rsidR="00AB267A" w:rsidRPr="006205C0">
              <w:rPr>
                <w:rFonts w:ascii="Palatino Linotype" w:hAnsi="Palatino Linotype"/>
                <w:b/>
                <w:bCs/>
                <w:noProof/>
                <w:webHidden/>
              </w:rPr>
              <w:fldChar w:fldCharType="begin"/>
            </w:r>
            <w:r w:rsidR="00AB267A" w:rsidRPr="006205C0">
              <w:rPr>
                <w:rFonts w:ascii="Palatino Linotype" w:hAnsi="Palatino Linotype"/>
                <w:b/>
                <w:bCs/>
                <w:noProof/>
                <w:webHidden/>
              </w:rPr>
              <w:instrText xml:space="preserve"> PAGEREF _Toc49959093 \h </w:instrText>
            </w:r>
            <w:r w:rsidR="00AB267A" w:rsidRPr="006205C0">
              <w:rPr>
                <w:rFonts w:ascii="Palatino Linotype" w:hAnsi="Palatino Linotype"/>
                <w:b/>
                <w:bCs/>
                <w:noProof/>
                <w:webHidden/>
              </w:rPr>
            </w:r>
            <w:r w:rsidR="00AB267A" w:rsidRPr="006205C0">
              <w:rPr>
                <w:rFonts w:ascii="Palatino Linotype" w:hAnsi="Palatino Linotype"/>
                <w:b/>
                <w:bCs/>
                <w:noProof/>
                <w:webHidden/>
              </w:rPr>
              <w:fldChar w:fldCharType="separate"/>
            </w:r>
            <w:r w:rsidR="001D083B" w:rsidRPr="006205C0">
              <w:rPr>
                <w:rFonts w:ascii="Palatino Linotype" w:hAnsi="Palatino Linotype"/>
                <w:b/>
                <w:bCs/>
                <w:noProof/>
                <w:webHidden/>
              </w:rPr>
              <w:t>12</w:t>
            </w:r>
            <w:r w:rsidR="00AB267A" w:rsidRPr="006205C0">
              <w:rPr>
                <w:rFonts w:ascii="Palatino Linotype" w:hAnsi="Palatino Linotype"/>
                <w:b/>
                <w:bCs/>
                <w:noProof/>
                <w:webHidden/>
              </w:rPr>
              <w:fldChar w:fldCharType="end"/>
            </w:r>
          </w:hyperlink>
        </w:p>
        <w:p w14:paraId="645630FA" w14:textId="4D01AA82" w:rsidR="00AB267A" w:rsidRPr="006205C0" w:rsidRDefault="00835AA6">
          <w:pPr>
            <w:pStyle w:val="TDC2"/>
            <w:rPr>
              <w:rFonts w:ascii="Palatino Linotype" w:hAnsi="Palatino Linotype"/>
              <w:b/>
              <w:bCs/>
              <w:noProof/>
              <w:sz w:val="22"/>
              <w:szCs w:val="22"/>
              <w:lang w:val="es-MX" w:eastAsia="es-MX"/>
            </w:rPr>
          </w:pPr>
          <w:hyperlink w:anchor="_Toc49959094" w:history="1">
            <w:r w:rsidR="00AB267A" w:rsidRPr="006205C0">
              <w:rPr>
                <w:rStyle w:val="Hipervnculo"/>
                <w:rFonts w:ascii="Palatino Linotype" w:eastAsia="MS Gothic" w:hAnsi="Palatino Linotype" w:cs="Times New Roman"/>
                <w:b/>
                <w:bCs/>
                <w:noProof/>
              </w:rPr>
              <w:t>CUARTO. Del estudio y resolución del asunto</w:t>
            </w:r>
            <w:r w:rsidR="00AB267A" w:rsidRPr="006205C0">
              <w:rPr>
                <w:rFonts w:ascii="Palatino Linotype" w:hAnsi="Palatino Linotype"/>
                <w:b/>
                <w:bCs/>
                <w:noProof/>
                <w:webHidden/>
              </w:rPr>
              <w:tab/>
            </w:r>
            <w:r w:rsidR="00AB267A" w:rsidRPr="006205C0">
              <w:rPr>
                <w:rFonts w:ascii="Palatino Linotype" w:hAnsi="Palatino Linotype"/>
                <w:b/>
                <w:bCs/>
                <w:noProof/>
                <w:webHidden/>
              </w:rPr>
              <w:fldChar w:fldCharType="begin"/>
            </w:r>
            <w:r w:rsidR="00AB267A" w:rsidRPr="006205C0">
              <w:rPr>
                <w:rFonts w:ascii="Palatino Linotype" w:hAnsi="Palatino Linotype"/>
                <w:b/>
                <w:bCs/>
                <w:noProof/>
                <w:webHidden/>
              </w:rPr>
              <w:instrText xml:space="preserve"> PAGEREF _Toc49959094 \h </w:instrText>
            </w:r>
            <w:r w:rsidR="00AB267A" w:rsidRPr="006205C0">
              <w:rPr>
                <w:rFonts w:ascii="Palatino Linotype" w:hAnsi="Palatino Linotype"/>
                <w:b/>
                <w:bCs/>
                <w:noProof/>
                <w:webHidden/>
              </w:rPr>
            </w:r>
            <w:r w:rsidR="00AB267A" w:rsidRPr="006205C0">
              <w:rPr>
                <w:rFonts w:ascii="Palatino Linotype" w:hAnsi="Palatino Linotype"/>
                <w:b/>
                <w:bCs/>
                <w:noProof/>
                <w:webHidden/>
              </w:rPr>
              <w:fldChar w:fldCharType="separate"/>
            </w:r>
            <w:r w:rsidR="001D083B" w:rsidRPr="006205C0">
              <w:rPr>
                <w:rFonts w:ascii="Palatino Linotype" w:hAnsi="Palatino Linotype"/>
                <w:b/>
                <w:bCs/>
                <w:noProof/>
                <w:webHidden/>
              </w:rPr>
              <w:t>13</w:t>
            </w:r>
            <w:r w:rsidR="00AB267A" w:rsidRPr="006205C0">
              <w:rPr>
                <w:rFonts w:ascii="Palatino Linotype" w:hAnsi="Palatino Linotype"/>
                <w:b/>
                <w:bCs/>
                <w:noProof/>
                <w:webHidden/>
              </w:rPr>
              <w:fldChar w:fldCharType="end"/>
            </w:r>
          </w:hyperlink>
        </w:p>
        <w:p w14:paraId="59A1D27E" w14:textId="533EB3E8" w:rsidR="00AB267A" w:rsidRPr="006205C0" w:rsidRDefault="00835AA6">
          <w:pPr>
            <w:pStyle w:val="TDC3"/>
            <w:tabs>
              <w:tab w:val="right" w:leader="dot" w:pos="8779"/>
            </w:tabs>
            <w:rPr>
              <w:rFonts w:ascii="Palatino Linotype" w:hAnsi="Palatino Linotype"/>
              <w:b/>
              <w:bCs/>
              <w:noProof/>
              <w:sz w:val="22"/>
              <w:szCs w:val="22"/>
              <w:lang w:val="es-MX" w:eastAsia="es-MX"/>
            </w:rPr>
          </w:pPr>
          <w:hyperlink w:anchor="_Toc49959095" w:history="1">
            <w:r w:rsidR="00AB267A" w:rsidRPr="006205C0">
              <w:rPr>
                <w:rStyle w:val="Hipervnculo"/>
                <w:rFonts w:ascii="Palatino Linotype" w:eastAsia="MS Gothic" w:hAnsi="Palatino Linotype" w:cs="Times New Roman"/>
                <w:b/>
                <w:bCs/>
                <w:noProof/>
              </w:rPr>
              <w:t>I. Del deber de las autoridades de promover, respetar, proteger y garantizar el derecho de acceso a la información pública.</w:t>
            </w:r>
            <w:r w:rsidR="00AB267A" w:rsidRPr="006205C0">
              <w:rPr>
                <w:rFonts w:ascii="Palatino Linotype" w:hAnsi="Palatino Linotype"/>
                <w:b/>
                <w:bCs/>
                <w:noProof/>
                <w:webHidden/>
              </w:rPr>
              <w:tab/>
            </w:r>
            <w:r w:rsidR="00AB267A" w:rsidRPr="006205C0">
              <w:rPr>
                <w:rFonts w:ascii="Palatino Linotype" w:hAnsi="Palatino Linotype"/>
                <w:b/>
                <w:bCs/>
                <w:noProof/>
                <w:webHidden/>
              </w:rPr>
              <w:fldChar w:fldCharType="begin"/>
            </w:r>
            <w:r w:rsidR="00AB267A" w:rsidRPr="006205C0">
              <w:rPr>
                <w:rFonts w:ascii="Palatino Linotype" w:hAnsi="Palatino Linotype"/>
                <w:b/>
                <w:bCs/>
                <w:noProof/>
                <w:webHidden/>
              </w:rPr>
              <w:instrText xml:space="preserve"> PAGEREF _Toc49959095 \h </w:instrText>
            </w:r>
            <w:r w:rsidR="00AB267A" w:rsidRPr="006205C0">
              <w:rPr>
                <w:rFonts w:ascii="Palatino Linotype" w:hAnsi="Palatino Linotype"/>
                <w:b/>
                <w:bCs/>
                <w:noProof/>
                <w:webHidden/>
              </w:rPr>
            </w:r>
            <w:r w:rsidR="00AB267A" w:rsidRPr="006205C0">
              <w:rPr>
                <w:rFonts w:ascii="Palatino Linotype" w:hAnsi="Palatino Linotype"/>
                <w:b/>
                <w:bCs/>
                <w:noProof/>
                <w:webHidden/>
              </w:rPr>
              <w:fldChar w:fldCharType="separate"/>
            </w:r>
            <w:r w:rsidR="001D083B" w:rsidRPr="006205C0">
              <w:rPr>
                <w:rFonts w:ascii="Palatino Linotype" w:hAnsi="Palatino Linotype"/>
                <w:b/>
                <w:bCs/>
                <w:noProof/>
                <w:webHidden/>
              </w:rPr>
              <w:t>13</w:t>
            </w:r>
            <w:r w:rsidR="00AB267A" w:rsidRPr="006205C0">
              <w:rPr>
                <w:rFonts w:ascii="Palatino Linotype" w:hAnsi="Palatino Linotype"/>
                <w:b/>
                <w:bCs/>
                <w:noProof/>
                <w:webHidden/>
              </w:rPr>
              <w:fldChar w:fldCharType="end"/>
            </w:r>
          </w:hyperlink>
        </w:p>
        <w:p w14:paraId="3015064A" w14:textId="57D5349B" w:rsidR="00AB267A" w:rsidRPr="006205C0" w:rsidRDefault="00835AA6">
          <w:pPr>
            <w:pStyle w:val="TDC3"/>
            <w:tabs>
              <w:tab w:val="right" w:leader="dot" w:pos="8779"/>
            </w:tabs>
            <w:rPr>
              <w:rFonts w:ascii="Palatino Linotype" w:hAnsi="Palatino Linotype"/>
              <w:b/>
              <w:bCs/>
              <w:noProof/>
              <w:sz w:val="22"/>
              <w:szCs w:val="22"/>
              <w:lang w:val="es-MX" w:eastAsia="es-MX"/>
            </w:rPr>
          </w:pPr>
          <w:hyperlink w:anchor="_Toc49959096" w:history="1">
            <w:r w:rsidR="00AB267A" w:rsidRPr="006205C0">
              <w:rPr>
                <w:rStyle w:val="Hipervnculo"/>
                <w:rFonts w:ascii="Palatino Linotype" w:eastAsia="Times New Roman" w:hAnsi="Palatino Linotype"/>
                <w:b/>
                <w:bCs/>
                <w:noProof/>
              </w:rPr>
              <w:t>II. Del derecho de acceso a la información pública.</w:t>
            </w:r>
            <w:r w:rsidR="00AB267A" w:rsidRPr="006205C0">
              <w:rPr>
                <w:rFonts w:ascii="Palatino Linotype" w:hAnsi="Palatino Linotype"/>
                <w:b/>
                <w:bCs/>
                <w:noProof/>
                <w:webHidden/>
              </w:rPr>
              <w:tab/>
            </w:r>
            <w:r w:rsidR="00AB267A" w:rsidRPr="006205C0">
              <w:rPr>
                <w:rFonts w:ascii="Palatino Linotype" w:hAnsi="Palatino Linotype"/>
                <w:b/>
                <w:bCs/>
                <w:noProof/>
                <w:webHidden/>
              </w:rPr>
              <w:fldChar w:fldCharType="begin"/>
            </w:r>
            <w:r w:rsidR="00AB267A" w:rsidRPr="006205C0">
              <w:rPr>
                <w:rFonts w:ascii="Palatino Linotype" w:hAnsi="Palatino Linotype"/>
                <w:b/>
                <w:bCs/>
                <w:noProof/>
                <w:webHidden/>
              </w:rPr>
              <w:instrText xml:space="preserve"> PAGEREF _Toc49959096 \h </w:instrText>
            </w:r>
            <w:r w:rsidR="00AB267A" w:rsidRPr="006205C0">
              <w:rPr>
                <w:rFonts w:ascii="Palatino Linotype" w:hAnsi="Palatino Linotype"/>
                <w:b/>
                <w:bCs/>
                <w:noProof/>
                <w:webHidden/>
              </w:rPr>
            </w:r>
            <w:r w:rsidR="00AB267A" w:rsidRPr="006205C0">
              <w:rPr>
                <w:rFonts w:ascii="Palatino Linotype" w:hAnsi="Palatino Linotype"/>
                <w:b/>
                <w:bCs/>
                <w:noProof/>
                <w:webHidden/>
              </w:rPr>
              <w:fldChar w:fldCharType="separate"/>
            </w:r>
            <w:r w:rsidR="001D083B" w:rsidRPr="006205C0">
              <w:rPr>
                <w:rFonts w:ascii="Palatino Linotype" w:hAnsi="Palatino Linotype"/>
                <w:b/>
                <w:bCs/>
                <w:noProof/>
                <w:webHidden/>
              </w:rPr>
              <w:t>16</w:t>
            </w:r>
            <w:r w:rsidR="00AB267A" w:rsidRPr="006205C0">
              <w:rPr>
                <w:rFonts w:ascii="Palatino Linotype" w:hAnsi="Palatino Linotype"/>
                <w:b/>
                <w:bCs/>
                <w:noProof/>
                <w:webHidden/>
              </w:rPr>
              <w:fldChar w:fldCharType="end"/>
            </w:r>
          </w:hyperlink>
        </w:p>
        <w:p w14:paraId="319F088B" w14:textId="58F0F0A1" w:rsidR="00AB267A" w:rsidRPr="006205C0" w:rsidRDefault="00835AA6">
          <w:pPr>
            <w:pStyle w:val="TDC3"/>
            <w:tabs>
              <w:tab w:val="right" w:leader="dot" w:pos="8779"/>
            </w:tabs>
            <w:rPr>
              <w:rFonts w:ascii="Palatino Linotype" w:hAnsi="Palatino Linotype"/>
              <w:b/>
              <w:bCs/>
              <w:noProof/>
              <w:sz w:val="22"/>
              <w:szCs w:val="22"/>
              <w:lang w:val="es-MX" w:eastAsia="es-MX"/>
            </w:rPr>
          </w:pPr>
          <w:hyperlink w:anchor="_Toc49959097" w:history="1">
            <w:r w:rsidR="00AB267A" w:rsidRPr="006205C0">
              <w:rPr>
                <w:rStyle w:val="Hipervnculo"/>
                <w:rFonts w:ascii="Palatino Linotype" w:eastAsia="MS Gothic" w:hAnsi="Palatino Linotype" w:cs="Times New Roman"/>
                <w:b/>
                <w:bCs/>
                <w:noProof/>
              </w:rPr>
              <w:t>III. De la solicitud y la información entregada mediante informe justificado.</w:t>
            </w:r>
            <w:r w:rsidR="00AB267A" w:rsidRPr="006205C0">
              <w:rPr>
                <w:rFonts w:ascii="Palatino Linotype" w:hAnsi="Palatino Linotype"/>
                <w:b/>
                <w:bCs/>
                <w:noProof/>
                <w:webHidden/>
              </w:rPr>
              <w:tab/>
            </w:r>
            <w:r w:rsidR="00AB267A" w:rsidRPr="006205C0">
              <w:rPr>
                <w:rFonts w:ascii="Palatino Linotype" w:hAnsi="Palatino Linotype"/>
                <w:b/>
                <w:bCs/>
                <w:noProof/>
                <w:webHidden/>
              </w:rPr>
              <w:fldChar w:fldCharType="begin"/>
            </w:r>
            <w:r w:rsidR="00AB267A" w:rsidRPr="006205C0">
              <w:rPr>
                <w:rFonts w:ascii="Palatino Linotype" w:hAnsi="Palatino Linotype"/>
                <w:b/>
                <w:bCs/>
                <w:noProof/>
                <w:webHidden/>
              </w:rPr>
              <w:instrText xml:space="preserve"> PAGEREF _Toc49959097 \h </w:instrText>
            </w:r>
            <w:r w:rsidR="00AB267A" w:rsidRPr="006205C0">
              <w:rPr>
                <w:rFonts w:ascii="Palatino Linotype" w:hAnsi="Palatino Linotype"/>
                <w:b/>
                <w:bCs/>
                <w:noProof/>
                <w:webHidden/>
              </w:rPr>
            </w:r>
            <w:r w:rsidR="00AB267A" w:rsidRPr="006205C0">
              <w:rPr>
                <w:rFonts w:ascii="Palatino Linotype" w:hAnsi="Palatino Linotype"/>
                <w:b/>
                <w:bCs/>
                <w:noProof/>
                <w:webHidden/>
              </w:rPr>
              <w:fldChar w:fldCharType="separate"/>
            </w:r>
            <w:r w:rsidR="001D083B" w:rsidRPr="006205C0">
              <w:rPr>
                <w:rFonts w:ascii="Palatino Linotype" w:hAnsi="Palatino Linotype"/>
                <w:b/>
                <w:bCs/>
                <w:noProof/>
                <w:webHidden/>
              </w:rPr>
              <w:t>20</w:t>
            </w:r>
            <w:r w:rsidR="00AB267A" w:rsidRPr="006205C0">
              <w:rPr>
                <w:rFonts w:ascii="Palatino Linotype" w:hAnsi="Palatino Linotype"/>
                <w:b/>
                <w:bCs/>
                <w:noProof/>
                <w:webHidden/>
              </w:rPr>
              <w:fldChar w:fldCharType="end"/>
            </w:r>
          </w:hyperlink>
        </w:p>
        <w:p w14:paraId="3D179729" w14:textId="688D4133" w:rsidR="00AB267A" w:rsidRPr="006205C0" w:rsidRDefault="00835AA6">
          <w:pPr>
            <w:pStyle w:val="TDC3"/>
            <w:tabs>
              <w:tab w:val="right" w:leader="dot" w:pos="8779"/>
            </w:tabs>
            <w:rPr>
              <w:rFonts w:ascii="Palatino Linotype" w:hAnsi="Palatino Linotype"/>
              <w:b/>
              <w:bCs/>
              <w:noProof/>
              <w:sz w:val="22"/>
              <w:szCs w:val="22"/>
              <w:lang w:val="es-MX" w:eastAsia="es-MX"/>
            </w:rPr>
          </w:pPr>
          <w:hyperlink w:anchor="_Toc49959098" w:history="1">
            <w:r w:rsidR="00AB267A" w:rsidRPr="006205C0">
              <w:rPr>
                <w:rStyle w:val="Hipervnculo"/>
                <w:rFonts w:ascii="Palatino Linotype" w:eastAsia="Arial" w:hAnsi="Palatino Linotype" w:cs="Arial"/>
                <w:b/>
                <w:bCs/>
                <w:noProof/>
                <w:lang w:val="es-MX" w:eastAsia="en-US"/>
              </w:rPr>
              <w:t>IV. De la nómina del personal del Sistema Municipal para el Desarrollo Integral de la Familia de Tultitlán.</w:t>
            </w:r>
            <w:r w:rsidR="00AB267A" w:rsidRPr="006205C0">
              <w:rPr>
                <w:rFonts w:ascii="Palatino Linotype" w:hAnsi="Palatino Linotype"/>
                <w:b/>
                <w:bCs/>
                <w:noProof/>
                <w:webHidden/>
              </w:rPr>
              <w:tab/>
            </w:r>
            <w:r w:rsidR="00AB267A" w:rsidRPr="006205C0">
              <w:rPr>
                <w:rFonts w:ascii="Palatino Linotype" w:hAnsi="Palatino Linotype"/>
                <w:b/>
                <w:bCs/>
                <w:noProof/>
                <w:webHidden/>
              </w:rPr>
              <w:fldChar w:fldCharType="begin"/>
            </w:r>
            <w:r w:rsidR="00AB267A" w:rsidRPr="006205C0">
              <w:rPr>
                <w:rFonts w:ascii="Palatino Linotype" w:hAnsi="Palatino Linotype"/>
                <w:b/>
                <w:bCs/>
                <w:noProof/>
                <w:webHidden/>
              </w:rPr>
              <w:instrText xml:space="preserve"> PAGEREF _Toc49959098 \h </w:instrText>
            </w:r>
            <w:r w:rsidR="00AB267A" w:rsidRPr="006205C0">
              <w:rPr>
                <w:rFonts w:ascii="Palatino Linotype" w:hAnsi="Palatino Linotype"/>
                <w:b/>
                <w:bCs/>
                <w:noProof/>
                <w:webHidden/>
              </w:rPr>
            </w:r>
            <w:r w:rsidR="00AB267A" w:rsidRPr="006205C0">
              <w:rPr>
                <w:rFonts w:ascii="Palatino Linotype" w:hAnsi="Palatino Linotype"/>
                <w:b/>
                <w:bCs/>
                <w:noProof/>
                <w:webHidden/>
              </w:rPr>
              <w:fldChar w:fldCharType="separate"/>
            </w:r>
            <w:r w:rsidR="001D083B" w:rsidRPr="006205C0">
              <w:rPr>
                <w:rFonts w:ascii="Palatino Linotype" w:hAnsi="Palatino Linotype"/>
                <w:b/>
                <w:bCs/>
                <w:noProof/>
                <w:webHidden/>
              </w:rPr>
              <w:t>23</w:t>
            </w:r>
            <w:r w:rsidR="00AB267A" w:rsidRPr="006205C0">
              <w:rPr>
                <w:rFonts w:ascii="Palatino Linotype" w:hAnsi="Palatino Linotype"/>
                <w:b/>
                <w:bCs/>
                <w:noProof/>
                <w:webHidden/>
              </w:rPr>
              <w:fldChar w:fldCharType="end"/>
            </w:r>
          </w:hyperlink>
        </w:p>
        <w:p w14:paraId="4D0ED17E" w14:textId="72126083" w:rsidR="00AB267A" w:rsidRPr="006205C0" w:rsidRDefault="00835AA6">
          <w:pPr>
            <w:pStyle w:val="TDC2"/>
            <w:rPr>
              <w:rFonts w:ascii="Palatino Linotype" w:hAnsi="Palatino Linotype"/>
              <w:b/>
              <w:bCs/>
              <w:noProof/>
              <w:sz w:val="22"/>
              <w:szCs w:val="22"/>
              <w:lang w:val="es-MX" w:eastAsia="es-MX"/>
            </w:rPr>
          </w:pPr>
          <w:hyperlink w:anchor="_Toc49959099" w:history="1">
            <w:r w:rsidR="00AB267A" w:rsidRPr="006205C0">
              <w:rPr>
                <w:rStyle w:val="Hipervnculo"/>
                <w:rFonts w:ascii="Palatino Linotype" w:eastAsia="MS Gothic" w:hAnsi="Palatino Linotype" w:cs="Times New Roman"/>
                <w:b/>
                <w:bCs/>
                <w:noProof/>
              </w:rPr>
              <w:t>QUINTO. De la versión pública.</w:t>
            </w:r>
            <w:r w:rsidR="00AB267A" w:rsidRPr="006205C0">
              <w:rPr>
                <w:rFonts w:ascii="Palatino Linotype" w:hAnsi="Palatino Linotype"/>
                <w:b/>
                <w:bCs/>
                <w:noProof/>
                <w:webHidden/>
              </w:rPr>
              <w:tab/>
            </w:r>
            <w:r w:rsidR="00AB267A" w:rsidRPr="006205C0">
              <w:rPr>
                <w:rFonts w:ascii="Palatino Linotype" w:hAnsi="Palatino Linotype"/>
                <w:b/>
                <w:bCs/>
                <w:noProof/>
                <w:webHidden/>
              </w:rPr>
              <w:fldChar w:fldCharType="begin"/>
            </w:r>
            <w:r w:rsidR="00AB267A" w:rsidRPr="006205C0">
              <w:rPr>
                <w:rFonts w:ascii="Palatino Linotype" w:hAnsi="Palatino Linotype"/>
                <w:b/>
                <w:bCs/>
                <w:noProof/>
                <w:webHidden/>
              </w:rPr>
              <w:instrText xml:space="preserve"> PAGEREF _Toc49959099 \h </w:instrText>
            </w:r>
            <w:r w:rsidR="00AB267A" w:rsidRPr="006205C0">
              <w:rPr>
                <w:rFonts w:ascii="Palatino Linotype" w:hAnsi="Palatino Linotype"/>
                <w:b/>
                <w:bCs/>
                <w:noProof/>
                <w:webHidden/>
              </w:rPr>
            </w:r>
            <w:r w:rsidR="00AB267A" w:rsidRPr="006205C0">
              <w:rPr>
                <w:rFonts w:ascii="Palatino Linotype" w:hAnsi="Palatino Linotype"/>
                <w:b/>
                <w:bCs/>
                <w:noProof/>
                <w:webHidden/>
              </w:rPr>
              <w:fldChar w:fldCharType="separate"/>
            </w:r>
            <w:r w:rsidR="001D083B" w:rsidRPr="006205C0">
              <w:rPr>
                <w:rFonts w:ascii="Palatino Linotype" w:hAnsi="Palatino Linotype"/>
                <w:b/>
                <w:bCs/>
                <w:noProof/>
                <w:webHidden/>
              </w:rPr>
              <w:t>34</w:t>
            </w:r>
            <w:r w:rsidR="00AB267A" w:rsidRPr="006205C0">
              <w:rPr>
                <w:rFonts w:ascii="Palatino Linotype" w:hAnsi="Palatino Linotype"/>
                <w:b/>
                <w:bCs/>
                <w:noProof/>
                <w:webHidden/>
              </w:rPr>
              <w:fldChar w:fldCharType="end"/>
            </w:r>
          </w:hyperlink>
        </w:p>
        <w:p w14:paraId="4C87A132" w14:textId="645B3B35" w:rsidR="00AB267A" w:rsidRPr="006205C0" w:rsidRDefault="00835AA6">
          <w:pPr>
            <w:pStyle w:val="TDC3"/>
            <w:tabs>
              <w:tab w:val="right" w:leader="dot" w:pos="8779"/>
            </w:tabs>
            <w:rPr>
              <w:rFonts w:ascii="Palatino Linotype" w:hAnsi="Palatino Linotype"/>
              <w:b/>
              <w:bCs/>
              <w:noProof/>
              <w:sz w:val="22"/>
              <w:szCs w:val="22"/>
              <w:lang w:val="es-MX" w:eastAsia="es-MX"/>
            </w:rPr>
          </w:pPr>
          <w:hyperlink w:anchor="_Toc49959100" w:history="1">
            <w:r w:rsidR="00AB267A" w:rsidRPr="006205C0">
              <w:rPr>
                <w:rStyle w:val="Hipervnculo"/>
                <w:rFonts w:ascii="Palatino Linotype" w:eastAsia="Times New Roman" w:hAnsi="Palatino Linotype" w:cs="Arial"/>
                <w:b/>
                <w:bCs/>
                <w:noProof/>
                <w:lang w:val="es-ES" w:eastAsia="es-MX"/>
              </w:rPr>
              <w:t>I. Del análisis de los datos susceptibles de ser protegidos.</w:t>
            </w:r>
            <w:r w:rsidR="00AB267A" w:rsidRPr="006205C0">
              <w:rPr>
                <w:rFonts w:ascii="Palatino Linotype" w:hAnsi="Palatino Linotype"/>
                <w:b/>
                <w:bCs/>
                <w:noProof/>
                <w:webHidden/>
              </w:rPr>
              <w:tab/>
            </w:r>
            <w:r w:rsidR="00AB267A" w:rsidRPr="006205C0">
              <w:rPr>
                <w:rFonts w:ascii="Palatino Linotype" w:hAnsi="Palatino Linotype"/>
                <w:b/>
                <w:bCs/>
                <w:noProof/>
                <w:webHidden/>
              </w:rPr>
              <w:fldChar w:fldCharType="begin"/>
            </w:r>
            <w:r w:rsidR="00AB267A" w:rsidRPr="006205C0">
              <w:rPr>
                <w:rFonts w:ascii="Palatino Linotype" w:hAnsi="Palatino Linotype"/>
                <w:b/>
                <w:bCs/>
                <w:noProof/>
                <w:webHidden/>
              </w:rPr>
              <w:instrText xml:space="preserve"> PAGEREF _Toc49959100 \h </w:instrText>
            </w:r>
            <w:r w:rsidR="00AB267A" w:rsidRPr="006205C0">
              <w:rPr>
                <w:rFonts w:ascii="Palatino Linotype" w:hAnsi="Palatino Linotype"/>
                <w:b/>
                <w:bCs/>
                <w:noProof/>
                <w:webHidden/>
              </w:rPr>
            </w:r>
            <w:r w:rsidR="00AB267A" w:rsidRPr="006205C0">
              <w:rPr>
                <w:rFonts w:ascii="Palatino Linotype" w:hAnsi="Palatino Linotype"/>
                <w:b/>
                <w:bCs/>
                <w:noProof/>
                <w:webHidden/>
              </w:rPr>
              <w:fldChar w:fldCharType="separate"/>
            </w:r>
            <w:r w:rsidR="001D083B" w:rsidRPr="006205C0">
              <w:rPr>
                <w:rFonts w:ascii="Palatino Linotype" w:hAnsi="Palatino Linotype"/>
                <w:b/>
                <w:bCs/>
                <w:noProof/>
                <w:webHidden/>
              </w:rPr>
              <w:t>37</w:t>
            </w:r>
            <w:r w:rsidR="00AB267A" w:rsidRPr="006205C0">
              <w:rPr>
                <w:rFonts w:ascii="Palatino Linotype" w:hAnsi="Palatino Linotype"/>
                <w:b/>
                <w:bCs/>
                <w:noProof/>
                <w:webHidden/>
              </w:rPr>
              <w:fldChar w:fldCharType="end"/>
            </w:r>
          </w:hyperlink>
        </w:p>
        <w:p w14:paraId="0A3FCD84" w14:textId="7F66102B" w:rsidR="00AB267A" w:rsidRPr="006205C0" w:rsidRDefault="00835AA6">
          <w:pPr>
            <w:pStyle w:val="TDC2"/>
            <w:rPr>
              <w:rFonts w:ascii="Palatino Linotype" w:hAnsi="Palatino Linotype"/>
              <w:b/>
              <w:bCs/>
              <w:noProof/>
              <w:sz w:val="22"/>
              <w:szCs w:val="22"/>
              <w:lang w:val="es-MX" w:eastAsia="es-MX"/>
            </w:rPr>
          </w:pPr>
          <w:hyperlink w:anchor="_Toc49959101" w:history="1">
            <w:r w:rsidR="00AB267A" w:rsidRPr="006205C0">
              <w:rPr>
                <w:rStyle w:val="Hipervnculo"/>
                <w:rFonts w:ascii="Palatino Linotype" w:hAnsi="Palatino Linotype"/>
                <w:b/>
                <w:bCs/>
                <w:noProof/>
              </w:rPr>
              <w:t>SEXTO. Vista a los Órganos de Control Interno.</w:t>
            </w:r>
            <w:r w:rsidR="00AB267A" w:rsidRPr="006205C0">
              <w:rPr>
                <w:rFonts w:ascii="Palatino Linotype" w:hAnsi="Palatino Linotype"/>
                <w:b/>
                <w:bCs/>
                <w:noProof/>
                <w:webHidden/>
              </w:rPr>
              <w:tab/>
            </w:r>
            <w:r w:rsidR="00AB267A" w:rsidRPr="006205C0">
              <w:rPr>
                <w:rFonts w:ascii="Palatino Linotype" w:hAnsi="Palatino Linotype"/>
                <w:b/>
                <w:bCs/>
                <w:noProof/>
                <w:webHidden/>
              </w:rPr>
              <w:fldChar w:fldCharType="begin"/>
            </w:r>
            <w:r w:rsidR="00AB267A" w:rsidRPr="006205C0">
              <w:rPr>
                <w:rFonts w:ascii="Palatino Linotype" w:hAnsi="Palatino Linotype"/>
                <w:b/>
                <w:bCs/>
                <w:noProof/>
                <w:webHidden/>
              </w:rPr>
              <w:instrText xml:space="preserve"> PAGEREF _Toc49959101 \h </w:instrText>
            </w:r>
            <w:r w:rsidR="00AB267A" w:rsidRPr="006205C0">
              <w:rPr>
                <w:rFonts w:ascii="Palatino Linotype" w:hAnsi="Palatino Linotype"/>
                <w:b/>
                <w:bCs/>
                <w:noProof/>
                <w:webHidden/>
              </w:rPr>
            </w:r>
            <w:r w:rsidR="00AB267A" w:rsidRPr="006205C0">
              <w:rPr>
                <w:rFonts w:ascii="Palatino Linotype" w:hAnsi="Palatino Linotype"/>
                <w:b/>
                <w:bCs/>
                <w:noProof/>
                <w:webHidden/>
              </w:rPr>
              <w:fldChar w:fldCharType="separate"/>
            </w:r>
            <w:r w:rsidR="001D083B" w:rsidRPr="006205C0">
              <w:rPr>
                <w:rFonts w:ascii="Palatino Linotype" w:hAnsi="Palatino Linotype"/>
                <w:b/>
                <w:bCs/>
                <w:noProof/>
                <w:webHidden/>
              </w:rPr>
              <w:t>45</w:t>
            </w:r>
            <w:r w:rsidR="00AB267A" w:rsidRPr="006205C0">
              <w:rPr>
                <w:rFonts w:ascii="Palatino Linotype" w:hAnsi="Palatino Linotype"/>
                <w:b/>
                <w:bCs/>
                <w:noProof/>
                <w:webHidden/>
              </w:rPr>
              <w:fldChar w:fldCharType="end"/>
            </w:r>
          </w:hyperlink>
        </w:p>
        <w:p w14:paraId="4CBBE5F8" w14:textId="62B5ADAB" w:rsidR="00AB267A" w:rsidRPr="006205C0" w:rsidRDefault="00835AA6">
          <w:pPr>
            <w:pStyle w:val="TDC1"/>
            <w:tabs>
              <w:tab w:val="right" w:leader="dot" w:pos="8779"/>
            </w:tabs>
            <w:rPr>
              <w:rFonts w:ascii="Palatino Linotype" w:hAnsi="Palatino Linotype"/>
              <w:b/>
              <w:bCs/>
              <w:noProof/>
              <w:sz w:val="22"/>
              <w:szCs w:val="22"/>
              <w:lang w:val="es-MX" w:eastAsia="es-MX"/>
            </w:rPr>
          </w:pPr>
          <w:hyperlink w:anchor="_Toc49959102" w:history="1">
            <w:r w:rsidR="00AB267A" w:rsidRPr="006205C0">
              <w:rPr>
                <w:rStyle w:val="Hipervnculo"/>
                <w:rFonts w:ascii="Palatino Linotype" w:hAnsi="Palatino Linotype"/>
                <w:b/>
                <w:bCs/>
                <w:noProof/>
                <w:lang w:val="es-ES"/>
              </w:rPr>
              <w:t>R E S O L U T I V O S</w:t>
            </w:r>
            <w:r w:rsidR="00AB267A" w:rsidRPr="006205C0">
              <w:rPr>
                <w:rFonts w:ascii="Palatino Linotype" w:hAnsi="Palatino Linotype"/>
                <w:b/>
                <w:bCs/>
                <w:noProof/>
                <w:webHidden/>
              </w:rPr>
              <w:tab/>
            </w:r>
            <w:r w:rsidR="00AB267A" w:rsidRPr="006205C0">
              <w:rPr>
                <w:rFonts w:ascii="Palatino Linotype" w:hAnsi="Palatino Linotype"/>
                <w:b/>
                <w:bCs/>
                <w:noProof/>
                <w:webHidden/>
              </w:rPr>
              <w:fldChar w:fldCharType="begin"/>
            </w:r>
            <w:r w:rsidR="00AB267A" w:rsidRPr="006205C0">
              <w:rPr>
                <w:rFonts w:ascii="Palatino Linotype" w:hAnsi="Palatino Linotype"/>
                <w:b/>
                <w:bCs/>
                <w:noProof/>
                <w:webHidden/>
              </w:rPr>
              <w:instrText xml:space="preserve"> PAGEREF _Toc49959102 \h </w:instrText>
            </w:r>
            <w:r w:rsidR="00AB267A" w:rsidRPr="006205C0">
              <w:rPr>
                <w:rFonts w:ascii="Palatino Linotype" w:hAnsi="Palatino Linotype"/>
                <w:b/>
                <w:bCs/>
                <w:noProof/>
                <w:webHidden/>
              </w:rPr>
            </w:r>
            <w:r w:rsidR="00AB267A" w:rsidRPr="006205C0">
              <w:rPr>
                <w:rFonts w:ascii="Palatino Linotype" w:hAnsi="Palatino Linotype"/>
                <w:b/>
                <w:bCs/>
                <w:noProof/>
                <w:webHidden/>
              </w:rPr>
              <w:fldChar w:fldCharType="separate"/>
            </w:r>
            <w:r w:rsidR="001D083B" w:rsidRPr="006205C0">
              <w:rPr>
                <w:rFonts w:ascii="Palatino Linotype" w:hAnsi="Palatino Linotype"/>
                <w:b/>
                <w:bCs/>
                <w:noProof/>
                <w:webHidden/>
              </w:rPr>
              <w:t>49</w:t>
            </w:r>
            <w:r w:rsidR="00AB267A" w:rsidRPr="006205C0">
              <w:rPr>
                <w:rFonts w:ascii="Palatino Linotype" w:hAnsi="Palatino Linotype"/>
                <w:b/>
                <w:bCs/>
                <w:noProof/>
                <w:webHidden/>
              </w:rPr>
              <w:fldChar w:fldCharType="end"/>
            </w:r>
          </w:hyperlink>
        </w:p>
        <w:p w14:paraId="1D99AC56" w14:textId="5F722A97" w:rsidR="00A55BA0" w:rsidRPr="006205C0" w:rsidRDefault="00A55BA0" w:rsidP="00027914">
          <w:pPr>
            <w:pStyle w:val="TDC1"/>
            <w:tabs>
              <w:tab w:val="right" w:leader="dot" w:pos="8779"/>
            </w:tabs>
            <w:jc w:val="both"/>
            <w:rPr>
              <w:rFonts w:ascii="Palatino Linotype" w:hAnsi="Palatino Linotype"/>
              <w:b/>
              <w:bCs/>
              <w:lang w:val="es-ES"/>
            </w:rPr>
          </w:pPr>
          <w:r w:rsidRPr="006205C0">
            <w:rPr>
              <w:rFonts w:ascii="Palatino Linotype" w:hAnsi="Palatino Linotype"/>
              <w:b/>
              <w:bCs/>
              <w:lang w:val="es-ES"/>
            </w:rPr>
            <w:fldChar w:fldCharType="end"/>
          </w:r>
        </w:p>
      </w:sdtContent>
    </w:sdt>
    <w:p w14:paraId="2B7515A4" w14:textId="77777777" w:rsidR="006E5EF0" w:rsidRPr="006205C0" w:rsidRDefault="006E5EF0">
      <w:pPr>
        <w:spacing w:after="160" w:line="259" w:lineRule="auto"/>
        <w:rPr>
          <w:rFonts w:ascii="Palatino Linotype" w:hAnsi="Palatino Linotype"/>
        </w:rPr>
      </w:pPr>
      <w:r w:rsidRPr="006205C0">
        <w:rPr>
          <w:rFonts w:ascii="Palatino Linotype" w:hAnsi="Palatino Linotype"/>
        </w:rPr>
        <w:br w:type="page"/>
      </w:r>
    </w:p>
    <w:p w14:paraId="45CC0979" w14:textId="0D446BC9" w:rsidR="00A55BA0" w:rsidRPr="006205C0" w:rsidRDefault="00A55BA0" w:rsidP="00A55BA0">
      <w:pPr>
        <w:spacing w:before="240" w:after="240" w:line="360" w:lineRule="auto"/>
        <w:jc w:val="both"/>
        <w:rPr>
          <w:rFonts w:ascii="Palatino Linotype" w:hAnsi="Palatino Linotype"/>
        </w:rPr>
      </w:pPr>
      <w:r w:rsidRPr="006205C0">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w:t>
      </w:r>
      <w:r w:rsidR="006205C0">
        <w:rPr>
          <w:rFonts w:ascii="Palatino Linotype" w:hAnsi="Palatino Linotype"/>
        </w:rPr>
        <w:t>fecha diecisiete (17) de septiembre de dos mil veinte</w:t>
      </w:r>
      <w:r w:rsidRPr="006205C0">
        <w:rPr>
          <w:rFonts w:ascii="Palatino Linotype" w:hAnsi="Palatino Linotype"/>
        </w:rPr>
        <w:t>.</w:t>
      </w:r>
    </w:p>
    <w:p w14:paraId="3F943914" w14:textId="48D54C5F" w:rsidR="00301B89" w:rsidRPr="006205C0" w:rsidRDefault="00301B89" w:rsidP="00301B89">
      <w:pPr>
        <w:spacing w:before="240" w:after="360" w:line="360" w:lineRule="auto"/>
        <w:jc w:val="both"/>
        <w:rPr>
          <w:rFonts w:ascii="Palatino Linotype" w:hAnsi="Palatino Linotype"/>
        </w:rPr>
      </w:pPr>
      <w:r w:rsidRPr="006205C0">
        <w:rPr>
          <w:rFonts w:ascii="Palatino Linotype" w:hAnsi="Palatino Linotype"/>
          <w:b/>
        </w:rPr>
        <w:t>VISTO</w:t>
      </w:r>
      <w:r w:rsidRPr="006205C0">
        <w:rPr>
          <w:rFonts w:ascii="Palatino Linotype" w:hAnsi="Palatino Linotype"/>
        </w:rPr>
        <w:t xml:space="preserve"> el expediente electrónico formado con motivo del recurso de revisión </w:t>
      </w:r>
      <w:r w:rsidR="003705AA" w:rsidRPr="006205C0">
        <w:rPr>
          <w:rFonts w:ascii="Palatino Linotype" w:hAnsi="Palatino Linotype" w:cs="Arial"/>
          <w:b/>
          <w:bCs/>
        </w:rPr>
        <w:t>01678/INFOEM/IP/RR/2020</w:t>
      </w:r>
      <w:r w:rsidRPr="006205C0">
        <w:rPr>
          <w:rFonts w:ascii="Palatino Linotype" w:hAnsi="Palatino Linotype" w:cs="Arial"/>
          <w:b/>
          <w:bCs/>
        </w:rPr>
        <w:t xml:space="preserve">, </w:t>
      </w:r>
      <w:r w:rsidRPr="006205C0">
        <w:rPr>
          <w:rFonts w:ascii="Palatino Linotype" w:hAnsi="Palatino Linotype"/>
        </w:rPr>
        <w:t xml:space="preserve">promovido por </w:t>
      </w:r>
      <w:r w:rsidR="003705AA" w:rsidRPr="006205C0">
        <w:rPr>
          <w:rFonts w:ascii="Palatino Linotype" w:hAnsi="Palatino Linotype"/>
        </w:rPr>
        <w:t xml:space="preserve">un usuario del Sistema de Acceso a la Información Mexiquense </w:t>
      </w:r>
      <w:r w:rsidR="003705AA" w:rsidRPr="006205C0">
        <w:rPr>
          <w:rFonts w:ascii="Palatino Linotype" w:hAnsi="Palatino Linotype"/>
          <w:b/>
        </w:rPr>
        <w:t>(</w:t>
      </w:r>
      <w:r w:rsidR="003705AA" w:rsidRPr="006205C0">
        <w:rPr>
          <w:rFonts w:ascii="Palatino Linotype" w:hAnsi="Palatino Linotype"/>
          <w:b/>
          <w:i/>
        </w:rPr>
        <w:t>SAIMEX</w:t>
      </w:r>
      <w:r w:rsidR="003705AA" w:rsidRPr="006205C0">
        <w:rPr>
          <w:rFonts w:ascii="Palatino Linotype" w:hAnsi="Palatino Linotype"/>
          <w:b/>
        </w:rPr>
        <w:t xml:space="preserve">), </w:t>
      </w:r>
      <w:r w:rsidR="003705AA" w:rsidRPr="006205C0">
        <w:rPr>
          <w:rFonts w:ascii="Palatino Linotype" w:hAnsi="Palatino Linotype"/>
        </w:rPr>
        <w:t xml:space="preserve">quien no proporcionó ningún nombre, seudónimo o carácter para poder ser identificado, por lo que en lo sucesivo será identificado como el </w:t>
      </w:r>
      <w:r w:rsidR="003705AA" w:rsidRPr="006205C0">
        <w:rPr>
          <w:rFonts w:ascii="Palatino Linotype" w:hAnsi="Palatino Linotype"/>
          <w:b/>
        </w:rPr>
        <w:t>RECURRENTE</w:t>
      </w:r>
      <w:r w:rsidRPr="006205C0">
        <w:rPr>
          <w:rFonts w:ascii="Palatino Linotype" w:hAnsi="Palatino Linotype" w:cs="Arial"/>
        </w:rPr>
        <w:t xml:space="preserve">, en contra de la falta de respuesta del </w:t>
      </w:r>
      <w:r w:rsidR="003705AA" w:rsidRPr="006205C0">
        <w:rPr>
          <w:rFonts w:ascii="Palatino Linotype" w:hAnsi="Palatino Linotype" w:cs="Arial"/>
          <w:b/>
        </w:rPr>
        <w:t>Sistema Municipal para el Desarrollo Integral de la Familia de Tultitlán</w:t>
      </w:r>
      <w:r w:rsidRPr="006205C0">
        <w:rPr>
          <w:rFonts w:ascii="Palatino Linotype" w:hAnsi="Palatino Linotype" w:cs="Arial"/>
          <w:b/>
        </w:rPr>
        <w:t xml:space="preserve">, </w:t>
      </w:r>
      <w:r w:rsidRPr="006205C0">
        <w:rPr>
          <w:rFonts w:ascii="Palatino Linotype" w:hAnsi="Palatino Linotype"/>
        </w:rPr>
        <w:t>en lo sucesivo</w:t>
      </w:r>
      <w:r w:rsidR="003705AA" w:rsidRPr="006205C0">
        <w:rPr>
          <w:rFonts w:ascii="Palatino Linotype" w:hAnsi="Palatino Linotype"/>
        </w:rPr>
        <w:t>,</w:t>
      </w:r>
      <w:r w:rsidRPr="006205C0">
        <w:rPr>
          <w:rFonts w:ascii="Palatino Linotype" w:hAnsi="Palatino Linotype"/>
        </w:rPr>
        <w:t xml:space="preserve"> el</w:t>
      </w:r>
      <w:r w:rsidRPr="006205C0">
        <w:rPr>
          <w:rFonts w:ascii="Palatino Linotype" w:hAnsi="Palatino Linotype"/>
          <w:b/>
        </w:rPr>
        <w:t xml:space="preserve"> SUJETO OBLIGADO, </w:t>
      </w:r>
      <w:r w:rsidRPr="006205C0">
        <w:rPr>
          <w:rFonts w:ascii="Palatino Linotype" w:hAnsi="Palatino Linotype"/>
        </w:rPr>
        <w:t xml:space="preserve">se procede a dictar la presente resolución, con base en los siguientes: </w:t>
      </w:r>
    </w:p>
    <w:p w14:paraId="345E911A" w14:textId="77777777" w:rsidR="00A55BA0" w:rsidRPr="006205C0" w:rsidRDefault="00A55BA0" w:rsidP="00A55BA0">
      <w:pPr>
        <w:pStyle w:val="Ttulo1"/>
        <w:jc w:val="center"/>
        <w:rPr>
          <w:b w:val="0"/>
        </w:rPr>
      </w:pPr>
      <w:bookmarkStart w:id="0" w:name="_Toc49959089"/>
      <w:r w:rsidRPr="006205C0">
        <w:t>ANTECEDENTES</w:t>
      </w:r>
      <w:bookmarkEnd w:id="0"/>
    </w:p>
    <w:p w14:paraId="2AF16E4F" w14:textId="77777777" w:rsidR="006E5EF0" w:rsidRPr="006205C0" w:rsidRDefault="006E5EF0" w:rsidP="006E5EF0">
      <w:pPr>
        <w:pStyle w:val="Prrafodelista"/>
        <w:spacing w:before="240" w:after="240" w:line="360" w:lineRule="auto"/>
        <w:ind w:left="0"/>
        <w:jc w:val="both"/>
        <w:rPr>
          <w:rFonts w:ascii="Palatino Linotype" w:eastAsia="Calibri" w:hAnsi="Palatino Linotype" w:cs="Arial"/>
          <w:lang w:val="es-ES"/>
        </w:rPr>
      </w:pPr>
    </w:p>
    <w:p w14:paraId="0B219AB4" w14:textId="7340EFDE" w:rsidR="00A55BA0" w:rsidRPr="006205C0" w:rsidRDefault="006E5EF0" w:rsidP="005D791C">
      <w:pPr>
        <w:pStyle w:val="Prrafodelista"/>
        <w:numPr>
          <w:ilvl w:val="0"/>
          <w:numId w:val="2"/>
        </w:numPr>
        <w:tabs>
          <w:tab w:val="left" w:pos="426"/>
        </w:tabs>
        <w:spacing w:before="240" w:after="240" w:line="360" w:lineRule="auto"/>
        <w:ind w:left="0" w:firstLine="0"/>
        <w:jc w:val="both"/>
        <w:rPr>
          <w:rFonts w:ascii="Palatino Linotype" w:eastAsia="Calibri" w:hAnsi="Palatino Linotype" w:cs="Arial"/>
          <w:lang w:val="es-ES"/>
        </w:rPr>
      </w:pPr>
      <w:r w:rsidRPr="006205C0">
        <w:rPr>
          <w:rFonts w:ascii="Palatino Linotype" w:eastAsia="Calibri" w:hAnsi="Palatino Linotype" w:cs="Arial"/>
          <w:lang w:val="es-ES"/>
        </w:rPr>
        <w:t>E</w:t>
      </w:r>
      <w:r w:rsidR="00A55BA0" w:rsidRPr="006205C0">
        <w:rPr>
          <w:rFonts w:ascii="Palatino Linotype" w:eastAsia="Calibri" w:hAnsi="Palatino Linotype" w:cs="Arial"/>
          <w:lang w:val="es-ES"/>
        </w:rPr>
        <w:t xml:space="preserve">l </w:t>
      </w:r>
      <w:r w:rsidR="003705AA" w:rsidRPr="006205C0">
        <w:rPr>
          <w:rFonts w:ascii="Palatino Linotype" w:eastAsia="Calibri" w:hAnsi="Palatino Linotype" w:cs="Arial"/>
          <w:lang w:val="es-ES"/>
        </w:rPr>
        <w:t>diecinueve</w:t>
      </w:r>
      <w:r w:rsidR="00A55BA0" w:rsidRPr="006205C0">
        <w:rPr>
          <w:rFonts w:ascii="Palatino Linotype" w:eastAsia="Calibri" w:hAnsi="Palatino Linotype" w:cs="Arial"/>
          <w:lang w:val="es-ES"/>
        </w:rPr>
        <w:t xml:space="preserve"> (</w:t>
      </w:r>
      <w:r w:rsidR="003705AA" w:rsidRPr="006205C0">
        <w:rPr>
          <w:rFonts w:ascii="Palatino Linotype" w:eastAsia="Calibri" w:hAnsi="Palatino Linotype" w:cs="Arial"/>
          <w:lang w:val="es-ES"/>
        </w:rPr>
        <w:t>19</w:t>
      </w:r>
      <w:r w:rsidR="009E411C" w:rsidRPr="006205C0">
        <w:rPr>
          <w:rFonts w:ascii="Palatino Linotype" w:eastAsia="Calibri" w:hAnsi="Palatino Linotype" w:cs="Arial"/>
          <w:lang w:val="es-ES"/>
        </w:rPr>
        <w:t>)</w:t>
      </w:r>
      <w:r w:rsidR="00A55BA0" w:rsidRPr="006205C0">
        <w:rPr>
          <w:rFonts w:ascii="Palatino Linotype" w:eastAsia="Calibri" w:hAnsi="Palatino Linotype" w:cs="Arial"/>
          <w:lang w:val="es-ES"/>
        </w:rPr>
        <w:t xml:space="preserve"> de </w:t>
      </w:r>
      <w:r w:rsidR="003705AA" w:rsidRPr="006205C0">
        <w:rPr>
          <w:rFonts w:ascii="Palatino Linotype" w:eastAsia="Calibri" w:hAnsi="Palatino Linotype" w:cs="Arial"/>
          <w:lang w:val="es-ES"/>
        </w:rPr>
        <w:t>febrero</w:t>
      </w:r>
      <w:r w:rsidR="0030660D" w:rsidRPr="006205C0">
        <w:rPr>
          <w:rFonts w:ascii="Palatino Linotype" w:eastAsia="Calibri" w:hAnsi="Palatino Linotype" w:cs="Arial"/>
          <w:lang w:val="es-ES"/>
        </w:rPr>
        <w:t xml:space="preserve"> d</w:t>
      </w:r>
      <w:r w:rsidR="00A55BA0" w:rsidRPr="006205C0">
        <w:rPr>
          <w:rFonts w:ascii="Palatino Linotype" w:eastAsia="Calibri" w:hAnsi="Palatino Linotype" w:cs="Arial"/>
          <w:lang w:val="es-ES"/>
        </w:rPr>
        <w:t xml:space="preserve">e dos mil </w:t>
      </w:r>
      <w:r w:rsidR="009000A3" w:rsidRPr="006205C0">
        <w:rPr>
          <w:rFonts w:ascii="Palatino Linotype" w:eastAsia="Calibri" w:hAnsi="Palatino Linotype" w:cs="Arial"/>
          <w:lang w:val="es-ES"/>
        </w:rPr>
        <w:t>dos mil veinte</w:t>
      </w:r>
      <w:r w:rsidR="00A55BA0" w:rsidRPr="006205C0">
        <w:rPr>
          <w:rFonts w:ascii="Palatino Linotype" w:eastAsia="Calibri" w:hAnsi="Palatino Linotype" w:cs="Arial"/>
          <w:lang w:val="es-ES"/>
        </w:rPr>
        <w:t>,</w:t>
      </w:r>
      <w:r w:rsidR="00A55BA0" w:rsidRPr="006205C0">
        <w:rPr>
          <w:rFonts w:ascii="Palatino Linotype" w:eastAsia="Calibri" w:hAnsi="Palatino Linotype" w:cs="Times New Roman"/>
          <w:lang w:val="es-ES"/>
        </w:rPr>
        <w:t xml:space="preserve"> </w:t>
      </w:r>
      <w:r w:rsidR="009F21FB" w:rsidRPr="006205C0">
        <w:rPr>
          <w:rFonts w:ascii="Palatino Linotype" w:eastAsia="Calibri" w:hAnsi="Palatino Linotype" w:cs="Times New Roman"/>
          <w:lang w:val="es-ES"/>
        </w:rPr>
        <w:t>el particular</w:t>
      </w:r>
      <w:r w:rsidR="00A55BA0" w:rsidRPr="006205C0">
        <w:rPr>
          <w:rFonts w:ascii="Palatino Linotype" w:hAnsi="Palatino Linotype"/>
          <w:b/>
          <w:szCs w:val="22"/>
        </w:rPr>
        <w:t xml:space="preserve"> </w:t>
      </w:r>
      <w:r w:rsidR="00A55BA0" w:rsidRPr="006205C0">
        <w:rPr>
          <w:rFonts w:ascii="Palatino Linotype" w:hAnsi="Palatino Linotype"/>
          <w:szCs w:val="22"/>
        </w:rPr>
        <w:t xml:space="preserve">presentó </w:t>
      </w:r>
      <w:r w:rsidR="00A55BA0" w:rsidRPr="006205C0">
        <w:rPr>
          <w:rFonts w:ascii="Palatino Linotype" w:eastAsia="Calibri" w:hAnsi="Palatino Linotype" w:cs="Arial"/>
          <w:lang w:val="es-ES"/>
        </w:rPr>
        <w:t xml:space="preserve">ante el </w:t>
      </w:r>
      <w:r w:rsidR="00A55BA0" w:rsidRPr="006205C0">
        <w:rPr>
          <w:rFonts w:ascii="Palatino Linotype" w:eastAsia="Calibri" w:hAnsi="Palatino Linotype" w:cs="Arial"/>
          <w:b/>
          <w:lang w:val="es-ES"/>
        </w:rPr>
        <w:t>SUJETO OBLIGADO,</w:t>
      </w:r>
      <w:r w:rsidR="00A55BA0" w:rsidRPr="006205C0">
        <w:rPr>
          <w:rFonts w:ascii="Palatino Linotype" w:eastAsia="Calibri" w:hAnsi="Palatino Linotype" w:cs="Arial"/>
        </w:rPr>
        <w:t xml:space="preserve"> </w:t>
      </w:r>
      <w:r w:rsidR="0061715D" w:rsidRPr="006205C0">
        <w:rPr>
          <w:rFonts w:ascii="Palatino Linotype" w:eastAsia="Calibri" w:hAnsi="Palatino Linotype" w:cs="Arial"/>
        </w:rPr>
        <w:t>vía</w:t>
      </w:r>
      <w:r w:rsidR="00230CEB" w:rsidRPr="006205C0">
        <w:rPr>
          <w:rFonts w:ascii="Palatino Linotype" w:eastAsia="Calibri" w:hAnsi="Palatino Linotype" w:cs="Arial"/>
        </w:rPr>
        <w:t xml:space="preserve"> </w:t>
      </w:r>
      <w:r w:rsidR="00A55BA0" w:rsidRPr="006205C0">
        <w:rPr>
          <w:rFonts w:ascii="Palatino Linotype" w:eastAsia="Calibri" w:hAnsi="Palatino Linotype" w:cs="Arial"/>
          <w:lang w:val="es-ES"/>
        </w:rPr>
        <w:t>Sistema de Acceso a la Información Mexiquense (</w:t>
      </w:r>
      <w:r w:rsidR="00A55BA0" w:rsidRPr="006205C0">
        <w:rPr>
          <w:rFonts w:ascii="Palatino Linotype" w:eastAsia="Calibri" w:hAnsi="Palatino Linotype" w:cs="Arial"/>
          <w:b/>
          <w:i/>
          <w:lang w:val="es-ES"/>
        </w:rPr>
        <w:t>SAIMEX</w:t>
      </w:r>
      <w:r w:rsidR="00A55BA0" w:rsidRPr="006205C0">
        <w:rPr>
          <w:rFonts w:ascii="Palatino Linotype" w:eastAsia="Calibri" w:hAnsi="Palatino Linotype" w:cs="Arial"/>
          <w:lang w:val="es-ES"/>
        </w:rPr>
        <w:t xml:space="preserve">), la solicitud de información pública registrada con el número </w:t>
      </w:r>
      <w:r w:rsidR="003705AA" w:rsidRPr="006205C0">
        <w:rPr>
          <w:rFonts w:ascii="Palatino Linotype" w:eastAsia="Times New Roman" w:hAnsi="Palatino Linotype" w:cs="Arial"/>
          <w:b/>
          <w:lang w:val="es-ES"/>
        </w:rPr>
        <w:t>00004/DIFTULTITL/IP/2020</w:t>
      </w:r>
      <w:r w:rsidR="00A55BA0" w:rsidRPr="006205C0">
        <w:rPr>
          <w:rFonts w:ascii="Palatino Linotype" w:eastAsia="Calibri" w:hAnsi="Palatino Linotype" w:cs="Arial"/>
          <w:lang w:val="es-ES"/>
        </w:rPr>
        <w:t>, mediante la cual requirió</w:t>
      </w:r>
      <w:r w:rsidR="009F21FB" w:rsidRPr="006205C0">
        <w:rPr>
          <w:rFonts w:ascii="Palatino Linotype" w:eastAsia="Calibri" w:hAnsi="Palatino Linotype" w:cs="Arial"/>
          <w:lang w:val="es-ES"/>
        </w:rPr>
        <w:t xml:space="preserve"> lo siguiente</w:t>
      </w:r>
      <w:r w:rsidR="00A55BA0" w:rsidRPr="006205C0">
        <w:rPr>
          <w:rFonts w:ascii="Palatino Linotype" w:eastAsia="Calibri" w:hAnsi="Palatino Linotype" w:cs="Arial"/>
          <w:lang w:val="es-ES"/>
        </w:rPr>
        <w:t>:</w:t>
      </w:r>
    </w:p>
    <w:p w14:paraId="2338A23D" w14:textId="46077153" w:rsidR="00A55BA0" w:rsidRPr="006205C0" w:rsidRDefault="00A55BA0" w:rsidP="00763406">
      <w:pPr>
        <w:spacing w:line="360" w:lineRule="auto"/>
        <w:ind w:left="851" w:right="709"/>
        <w:jc w:val="both"/>
        <w:rPr>
          <w:rFonts w:ascii="Palatino Linotype" w:hAnsi="Palatino Linotype"/>
          <w:i/>
          <w:sz w:val="22"/>
          <w:szCs w:val="22"/>
        </w:rPr>
      </w:pPr>
      <w:r w:rsidRPr="006205C0">
        <w:rPr>
          <w:rFonts w:ascii="Palatino Linotype" w:eastAsia="Calibri" w:hAnsi="Palatino Linotype" w:cs="Times New Roman"/>
          <w:i/>
          <w:color w:val="000000"/>
          <w:sz w:val="22"/>
          <w:szCs w:val="22"/>
          <w:lang w:val="es-MX" w:eastAsia="en-US"/>
        </w:rPr>
        <w:t>“</w:t>
      </w:r>
      <w:r w:rsidR="009000A3" w:rsidRPr="006205C0">
        <w:rPr>
          <w:rFonts w:ascii="Palatino Linotype" w:eastAsia="Times New Roman" w:hAnsi="Palatino Linotype" w:cs="Times New Roman"/>
          <w:i/>
          <w:sz w:val="22"/>
          <w:szCs w:val="22"/>
          <w:lang w:eastAsia="es-MX"/>
        </w:rPr>
        <w:t xml:space="preserve">Solicito vía SAIMEX, la nómina del SMDIF de julio a diciembre del ejercicio 2019, además, la nómina del mes de enero y la </w:t>
      </w:r>
      <w:proofErr w:type="gramStart"/>
      <w:r w:rsidR="009000A3" w:rsidRPr="006205C0">
        <w:rPr>
          <w:rFonts w:ascii="Palatino Linotype" w:eastAsia="Times New Roman" w:hAnsi="Palatino Linotype" w:cs="Times New Roman"/>
          <w:i/>
          <w:sz w:val="22"/>
          <w:szCs w:val="22"/>
          <w:lang w:eastAsia="es-MX"/>
        </w:rPr>
        <w:t>primer quincena</w:t>
      </w:r>
      <w:proofErr w:type="gramEnd"/>
      <w:r w:rsidR="009000A3" w:rsidRPr="006205C0">
        <w:rPr>
          <w:rFonts w:ascii="Palatino Linotype" w:eastAsia="Times New Roman" w:hAnsi="Palatino Linotype" w:cs="Times New Roman"/>
          <w:i/>
          <w:sz w:val="22"/>
          <w:szCs w:val="22"/>
          <w:lang w:eastAsia="es-MX"/>
        </w:rPr>
        <w:t xml:space="preserve"> de febrero del ejercicio 2020.</w:t>
      </w:r>
      <w:r w:rsidRPr="006205C0">
        <w:rPr>
          <w:rFonts w:ascii="Palatino Linotype" w:hAnsi="Palatino Linotype"/>
          <w:i/>
          <w:sz w:val="22"/>
          <w:szCs w:val="22"/>
        </w:rPr>
        <w:t xml:space="preserve">” </w:t>
      </w:r>
      <w:r w:rsidRPr="006205C0">
        <w:rPr>
          <w:rFonts w:ascii="Palatino Linotype" w:hAnsi="Palatino Linotype"/>
          <w:sz w:val="22"/>
          <w:szCs w:val="22"/>
        </w:rPr>
        <w:t>(Sic)</w:t>
      </w:r>
      <w:r w:rsidR="00A46B18" w:rsidRPr="006205C0">
        <w:rPr>
          <w:rFonts w:ascii="Palatino Linotype" w:hAnsi="Palatino Linotype"/>
          <w:sz w:val="22"/>
          <w:szCs w:val="22"/>
        </w:rPr>
        <w:t>.</w:t>
      </w:r>
    </w:p>
    <w:p w14:paraId="4EB4D680" w14:textId="77777777" w:rsidR="00763406" w:rsidRPr="006205C0" w:rsidRDefault="00763406" w:rsidP="00763406">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rPr>
      </w:pPr>
      <w:r w:rsidRPr="006205C0">
        <w:rPr>
          <w:rFonts w:ascii="Palatino Linotype" w:eastAsia="Times New Roman" w:hAnsi="Palatino Linotype" w:cs="Arial"/>
          <w:lang w:val="es-ES"/>
        </w:rPr>
        <w:lastRenderedPageBreak/>
        <w:t>Señaló como modalidad de entrega de la información</w:t>
      </w:r>
      <w:r w:rsidRPr="006205C0">
        <w:rPr>
          <w:rFonts w:ascii="Palatino Linotype" w:eastAsia="Times New Roman" w:hAnsi="Palatino Linotype" w:cs="Arial"/>
          <w:b/>
          <w:lang w:val="es-ES"/>
        </w:rPr>
        <w:t>:</w:t>
      </w:r>
      <w:r w:rsidRPr="006205C0">
        <w:rPr>
          <w:rFonts w:ascii="Palatino Linotype" w:eastAsia="Times New Roman" w:hAnsi="Palatino Linotype" w:cs="Arial"/>
          <w:lang w:val="es-ES"/>
        </w:rPr>
        <w:t xml:space="preserve"> </w:t>
      </w:r>
      <w:r w:rsidR="005D791C" w:rsidRPr="006205C0">
        <w:rPr>
          <w:rFonts w:ascii="Palatino Linotype" w:eastAsia="Times New Roman" w:hAnsi="Palatino Linotype" w:cs="Arial"/>
          <w:lang w:val="es-ES"/>
        </w:rPr>
        <w:t>“</w:t>
      </w:r>
      <w:r w:rsidR="0061715D" w:rsidRPr="006205C0">
        <w:rPr>
          <w:rFonts w:ascii="Palatino Linotype" w:eastAsia="Times New Roman" w:hAnsi="Palatino Linotype" w:cs="Arial"/>
          <w:b/>
          <w:i/>
          <w:lang w:val="es-ES"/>
        </w:rPr>
        <w:t>A través del SAIMEX</w:t>
      </w:r>
      <w:r w:rsidR="005D791C" w:rsidRPr="006205C0">
        <w:rPr>
          <w:rFonts w:ascii="Palatino Linotype" w:eastAsia="Times New Roman" w:hAnsi="Palatino Linotype" w:cs="Arial"/>
          <w:lang w:val="es-ES"/>
        </w:rPr>
        <w:t>”</w:t>
      </w:r>
      <w:r w:rsidR="0061715D" w:rsidRPr="006205C0">
        <w:rPr>
          <w:rFonts w:ascii="Palatino Linotype" w:eastAsia="Times New Roman" w:hAnsi="Palatino Linotype" w:cs="Arial"/>
          <w:lang w:val="es-ES"/>
        </w:rPr>
        <w:t>.</w:t>
      </w:r>
    </w:p>
    <w:p w14:paraId="0A95CC43" w14:textId="77777777" w:rsidR="00EE1719" w:rsidRPr="006205C0" w:rsidRDefault="00EE1719" w:rsidP="00EE1719">
      <w:pPr>
        <w:pStyle w:val="Prrafodelista"/>
        <w:tabs>
          <w:tab w:val="left" w:pos="142"/>
          <w:tab w:val="left" w:pos="284"/>
        </w:tabs>
        <w:spacing w:before="240" w:after="240" w:line="360" w:lineRule="auto"/>
        <w:ind w:left="0"/>
        <w:jc w:val="both"/>
        <w:rPr>
          <w:rFonts w:ascii="Palatino Linotype" w:hAnsi="Palatino Linotype" w:cs="Arial"/>
          <w:i/>
        </w:rPr>
      </w:pPr>
    </w:p>
    <w:p w14:paraId="2775E30B" w14:textId="77777777" w:rsidR="00D369A5" w:rsidRPr="006205C0" w:rsidRDefault="00F7379A" w:rsidP="00763406">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rPr>
      </w:pPr>
      <w:r w:rsidRPr="006205C0">
        <w:rPr>
          <w:rFonts w:ascii="Palatino Linotype" w:hAnsi="Palatino Linotype" w:cs="Arial"/>
        </w:rPr>
        <w:t>E</w:t>
      </w:r>
      <w:r w:rsidR="00D369A5" w:rsidRPr="006205C0">
        <w:rPr>
          <w:rFonts w:ascii="Palatino Linotype" w:hAnsi="Palatino Linotype" w:cs="Arial"/>
        </w:rPr>
        <w:t xml:space="preserve">l </w:t>
      </w:r>
      <w:r w:rsidR="0060674E" w:rsidRPr="006205C0">
        <w:rPr>
          <w:rFonts w:ascii="Palatino Linotype" w:hAnsi="Palatino Linotype" w:cs="Arial"/>
          <w:b/>
        </w:rPr>
        <w:t xml:space="preserve">SUJETO OBLIGADO </w:t>
      </w:r>
      <w:r w:rsidR="0060674E" w:rsidRPr="006205C0">
        <w:rPr>
          <w:rFonts w:ascii="Palatino Linotype" w:hAnsi="Palatino Linotype" w:cs="Arial"/>
        </w:rPr>
        <w:t>no dio</w:t>
      </w:r>
      <w:r w:rsidR="00D369A5" w:rsidRPr="006205C0">
        <w:rPr>
          <w:rFonts w:ascii="Palatino Linotype" w:hAnsi="Palatino Linotype" w:cs="Arial"/>
        </w:rPr>
        <w:t xml:space="preserve"> respuesta a la solicitud de información.</w:t>
      </w:r>
    </w:p>
    <w:p w14:paraId="7093EAB2" w14:textId="77777777" w:rsidR="00D369A5" w:rsidRPr="006205C0" w:rsidRDefault="00D369A5" w:rsidP="00763406">
      <w:pPr>
        <w:pStyle w:val="Prrafodelista"/>
        <w:tabs>
          <w:tab w:val="left" w:pos="142"/>
          <w:tab w:val="left" w:pos="284"/>
        </w:tabs>
        <w:spacing w:before="240" w:after="240" w:line="360" w:lineRule="auto"/>
        <w:ind w:left="0"/>
        <w:jc w:val="both"/>
        <w:rPr>
          <w:rFonts w:ascii="Palatino Linotype" w:hAnsi="Palatino Linotype" w:cs="Arial"/>
          <w:i/>
        </w:rPr>
      </w:pPr>
    </w:p>
    <w:p w14:paraId="759F965D" w14:textId="0D55A7A4" w:rsidR="00A55BA0" w:rsidRPr="006205C0" w:rsidRDefault="00F44A85" w:rsidP="006E5EF0">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sz w:val="22"/>
          <w:szCs w:val="22"/>
        </w:rPr>
      </w:pPr>
      <w:r w:rsidRPr="006205C0">
        <w:rPr>
          <w:rFonts w:ascii="Palatino Linotype" w:eastAsia="Calibri" w:hAnsi="Palatino Linotype" w:cs="Arial"/>
          <w:lang w:val="es-AR"/>
        </w:rPr>
        <w:t xml:space="preserve">Derivado de la falta de respuesta por parte del </w:t>
      </w:r>
      <w:r w:rsidRPr="006205C0">
        <w:rPr>
          <w:rFonts w:ascii="Palatino Linotype" w:eastAsia="Calibri" w:hAnsi="Palatino Linotype" w:cs="Arial"/>
          <w:b/>
          <w:lang w:val="es-AR"/>
        </w:rPr>
        <w:t>SUJETO OBLIGADO</w:t>
      </w:r>
      <w:r w:rsidRPr="006205C0">
        <w:rPr>
          <w:rFonts w:ascii="Palatino Linotype" w:eastAsia="Calibri" w:hAnsi="Palatino Linotype" w:cs="Arial"/>
          <w:lang w:val="es-AR"/>
        </w:rPr>
        <w:t>, el</w:t>
      </w:r>
      <w:r w:rsidR="00A55BA0" w:rsidRPr="006205C0">
        <w:rPr>
          <w:rFonts w:ascii="Palatino Linotype" w:eastAsia="Times New Roman" w:hAnsi="Palatino Linotype" w:cs="Arial"/>
          <w:lang w:val="es-ES"/>
        </w:rPr>
        <w:t xml:space="preserve"> </w:t>
      </w:r>
      <w:r w:rsidR="00F4322A" w:rsidRPr="006205C0">
        <w:rPr>
          <w:rFonts w:ascii="Palatino Linotype" w:eastAsia="Times New Roman" w:hAnsi="Palatino Linotype" w:cs="Arial"/>
          <w:lang w:val="es-ES"/>
        </w:rPr>
        <w:t>veintidós</w:t>
      </w:r>
      <w:r w:rsidR="00A55BA0" w:rsidRPr="006205C0">
        <w:rPr>
          <w:rFonts w:ascii="Palatino Linotype" w:eastAsia="Times New Roman" w:hAnsi="Palatino Linotype" w:cs="Arial"/>
          <w:lang w:val="es-ES"/>
        </w:rPr>
        <w:t xml:space="preserve"> (</w:t>
      </w:r>
      <w:r w:rsidR="00F4322A" w:rsidRPr="006205C0">
        <w:rPr>
          <w:rFonts w:ascii="Palatino Linotype" w:eastAsia="Times New Roman" w:hAnsi="Palatino Linotype" w:cs="Arial"/>
          <w:lang w:val="es-ES"/>
        </w:rPr>
        <w:t>22</w:t>
      </w:r>
      <w:r w:rsidR="00A55BA0" w:rsidRPr="006205C0">
        <w:rPr>
          <w:rFonts w:ascii="Palatino Linotype" w:eastAsia="Times New Roman" w:hAnsi="Palatino Linotype" w:cs="Arial"/>
          <w:lang w:val="es-ES"/>
        </w:rPr>
        <w:t xml:space="preserve">) de </w:t>
      </w:r>
      <w:r w:rsidR="00F4322A" w:rsidRPr="006205C0">
        <w:rPr>
          <w:rFonts w:ascii="Palatino Linotype" w:eastAsia="Times New Roman" w:hAnsi="Palatino Linotype" w:cs="Arial"/>
          <w:lang w:val="es-ES"/>
        </w:rPr>
        <w:t>marzo</w:t>
      </w:r>
      <w:r w:rsidR="0030660D" w:rsidRPr="006205C0">
        <w:rPr>
          <w:rFonts w:ascii="Palatino Linotype" w:eastAsia="Times New Roman" w:hAnsi="Palatino Linotype" w:cs="Arial"/>
          <w:lang w:val="es-ES"/>
        </w:rPr>
        <w:t xml:space="preserve"> </w:t>
      </w:r>
      <w:r w:rsidR="00A55BA0" w:rsidRPr="006205C0">
        <w:rPr>
          <w:rFonts w:ascii="Palatino Linotype" w:eastAsia="Times New Roman" w:hAnsi="Palatino Linotype" w:cs="Arial"/>
          <w:lang w:val="es-ES"/>
        </w:rPr>
        <w:t xml:space="preserve">de dos mil </w:t>
      </w:r>
      <w:r w:rsidR="00F75182" w:rsidRPr="006205C0">
        <w:rPr>
          <w:rFonts w:ascii="Palatino Linotype" w:eastAsia="Times New Roman" w:hAnsi="Palatino Linotype" w:cs="Arial"/>
          <w:lang w:val="es-ES"/>
        </w:rPr>
        <w:t>veinte</w:t>
      </w:r>
      <w:r w:rsidR="00A55BA0" w:rsidRPr="006205C0">
        <w:rPr>
          <w:rFonts w:ascii="Palatino Linotype" w:eastAsia="Times New Roman" w:hAnsi="Palatino Linotype" w:cs="Arial"/>
          <w:lang w:val="es-ES"/>
        </w:rPr>
        <w:t xml:space="preserve">, </w:t>
      </w:r>
      <w:r w:rsidR="009F21FB" w:rsidRPr="006205C0">
        <w:rPr>
          <w:rFonts w:ascii="Palatino Linotype" w:eastAsia="Times New Roman" w:hAnsi="Palatino Linotype" w:cs="Arial"/>
          <w:lang w:val="es-ES"/>
        </w:rPr>
        <w:t>el</w:t>
      </w:r>
      <w:r w:rsidR="00A55BA0" w:rsidRPr="006205C0">
        <w:rPr>
          <w:rFonts w:ascii="Palatino Linotype" w:eastAsia="Times New Roman" w:hAnsi="Palatino Linotype" w:cs="Arial"/>
          <w:lang w:val="es-ES"/>
        </w:rPr>
        <w:t xml:space="preserve"> particular interpuso el recurso de revisión en contra de la</w:t>
      </w:r>
      <w:r w:rsidR="00321228" w:rsidRPr="006205C0">
        <w:rPr>
          <w:rFonts w:ascii="Palatino Linotype" w:eastAsia="Times New Roman" w:hAnsi="Palatino Linotype" w:cs="Arial"/>
          <w:lang w:val="es-ES"/>
        </w:rPr>
        <w:t xml:space="preserve"> falta de</w:t>
      </w:r>
      <w:r w:rsidR="00A55BA0" w:rsidRPr="006205C0">
        <w:rPr>
          <w:rFonts w:ascii="Palatino Linotype" w:eastAsia="Times New Roman" w:hAnsi="Palatino Linotype" w:cs="Arial"/>
          <w:lang w:val="es-ES"/>
        </w:rPr>
        <w:t xml:space="preserve"> </w:t>
      </w:r>
      <w:r w:rsidR="005D791C" w:rsidRPr="006205C0">
        <w:rPr>
          <w:rFonts w:ascii="Palatino Linotype" w:eastAsia="Times New Roman" w:hAnsi="Palatino Linotype" w:cs="Arial"/>
          <w:lang w:val="es-ES"/>
        </w:rPr>
        <w:t xml:space="preserve">respuesta </w:t>
      </w:r>
      <w:r w:rsidR="00763406" w:rsidRPr="006205C0">
        <w:rPr>
          <w:rFonts w:ascii="Palatino Linotype" w:eastAsia="Times New Roman" w:hAnsi="Palatino Linotype" w:cs="Arial"/>
          <w:lang w:val="es-ES"/>
        </w:rPr>
        <w:t>y</w:t>
      </w:r>
      <w:r w:rsidR="005D791C" w:rsidRPr="006205C0">
        <w:rPr>
          <w:rFonts w:ascii="Palatino Linotype" w:eastAsia="Times New Roman" w:hAnsi="Palatino Linotype" w:cs="Arial"/>
          <w:lang w:val="es-ES"/>
        </w:rPr>
        <w:t>,</w:t>
      </w:r>
      <w:r w:rsidR="00763406" w:rsidRPr="006205C0">
        <w:rPr>
          <w:rFonts w:ascii="Palatino Linotype" w:eastAsia="Times New Roman" w:hAnsi="Palatino Linotype" w:cs="Arial"/>
          <w:lang w:val="es-ES"/>
        </w:rPr>
        <w:t xml:space="preserve"> </w:t>
      </w:r>
      <w:r w:rsidR="00A55BA0" w:rsidRPr="006205C0">
        <w:rPr>
          <w:rFonts w:ascii="Palatino Linotype" w:eastAsia="Times New Roman" w:hAnsi="Palatino Linotype" w:cs="Arial"/>
          <w:lang w:val="es-ES"/>
        </w:rPr>
        <w:t>señalando como:</w:t>
      </w:r>
      <w:bookmarkStart w:id="1" w:name="_Toc462307683"/>
      <w:bookmarkStart w:id="2" w:name="_Toc472427085"/>
      <w:bookmarkStart w:id="3" w:name="_Toc472500652"/>
    </w:p>
    <w:p w14:paraId="0658569D" w14:textId="77777777" w:rsidR="005D791C" w:rsidRPr="006205C0" w:rsidRDefault="005D791C" w:rsidP="005D791C">
      <w:pPr>
        <w:pStyle w:val="Prrafodelista"/>
        <w:tabs>
          <w:tab w:val="left" w:pos="142"/>
          <w:tab w:val="left" w:pos="284"/>
        </w:tabs>
        <w:spacing w:before="240" w:after="240" w:line="360" w:lineRule="auto"/>
        <w:ind w:left="0"/>
        <w:jc w:val="both"/>
        <w:rPr>
          <w:rFonts w:ascii="Palatino Linotype" w:hAnsi="Palatino Linotype" w:cs="Arial"/>
          <w:sz w:val="22"/>
          <w:szCs w:val="22"/>
        </w:rPr>
      </w:pPr>
    </w:p>
    <w:bookmarkEnd w:id="1"/>
    <w:bookmarkEnd w:id="2"/>
    <w:bookmarkEnd w:id="3"/>
    <w:p w14:paraId="05FF7D03" w14:textId="7A370C26" w:rsidR="006E5EF0" w:rsidRPr="006205C0" w:rsidRDefault="006E5EF0" w:rsidP="005D791C">
      <w:pPr>
        <w:pStyle w:val="Prrafodelista"/>
        <w:tabs>
          <w:tab w:val="left" w:pos="142"/>
          <w:tab w:val="left" w:pos="284"/>
        </w:tabs>
        <w:spacing w:line="360" w:lineRule="auto"/>
        <w:ind w:left="567" w:right="567"/>
        <w:jc w:val="both"/>
        <w:rPr>
          <w:rFonts w:ascii="Palatino Linotype" w:hAnsi="Palatino Linotype" w:cs="Arial"/>
          <w:szCs w:val="22"/>
        </w:rPr>
      </w:pPr>
      <w:r w:rsidRPr="006205C0">
        <w:rPr>
          <w:rFonts w:ascii="Palatino Linotype" w:hAnsi="Palatino Linotype" w:cs="Arial"/>
          <w:b/>
          <w:szCs w:val="22"/>
        </w:rPr>
        <w:t>Acto impugnado:</w:t>
      </w:r>
      <w:r w:rsidRPr="006205C0">
        <w:rPr>
          <w:rFonts w:ascii="Palatino Linotype" w:hAnsi="Palatino Linotype" w:cs="Arial"/>
          <w:szCs w:val="22"/>
        </w:rPr>
        <w:t xml:space="preserve"> “</w:t>
      </w:r>
      <w:r w:rsidR="00F4322A" w:rsidRPr="006205C0">
        <w:rPr>
          <w:rFonts w:ascii="Palatino Linotype" w:hAnsi="Palatino Linotype" w:cs="Arial"/>
          <w:i/>
          <w:szCs w:val="22"/>
        </w:rPr>
        <w:t>En seguimiento a las fechas de entrega de la solicitud de transparencia, se ha vencido el plazo de contestación, solicitud de prorroga y plazos de entrega en virtud de que suceda la misma</w:t>
      </w:r>
      <w:r w:rsidRPr="006205C0">
        <w:rPr>
          <w:rFonts w:ascii="Palatino Linotype" w:hAnsi="Palatino Linotype" w:cs="Arial"/>
          <w:i/>
          <w:szCs w:val="22"/>
        </w:rPr>
        <w:t>”</w:t>
      </w:r>
      <w:r w:rsidR="005D791C" w:rsidRPr="006205C0">
        <w:rPr>
          <w:rFonts w:ascii="Palatino Linotype" w:hAnsi="Palatino Linotype" w:cs="Arial"/>
          <w:szCs w:val="22"/>
        </w:rPr>
        <w:t xml:space="preserve"> </w:t>
      </w:r>
      <w:r w:rsidRPr="006205C0">
        <w:rPr>
          <w:rFonts w:ascii="Palatino Linotype" w:hAnsi="Palatino Linotype" w:cs="Arial"/>
          <w:szCs w:val="22"/>
        </w:rPr>
        <w:t>(Sic).</w:t>
      </w:r>
    </w:p>
    <w:p w14:paraId="356B8381" w14:textId="77777777" w:rsidR="006E5EF0" w:rsidRPr="006205C0" w:rsidRDefault="006E5EF0" w:rsidP="005D791C">
      <w:pPr>
        <w:pStyle w:val="Prrafodelista"/>
        <w:tabs>
          <w:tab w:val="left" w:pos="142"/>
          <w:tab w:val="left" w:pos="284"/>
        </w:tabs>
        <w:spacing w:line="360" w:lineRule="auto"/>
        <w:ind w:left="567" w:right="567"/>
        <w:jc w:val="both"/>
        <w:rPr>
          <w:rFonts w:ascii="Palatino Linotype" w:hAnsi="Palatino Linotype" w:cs="Arial"/>
          <w:b/>
          <w:szCs w:val="22"/>
        </w:rPr>
      </w:pPr>
    </w:p>
    <w:p w14:paraId="78A0B42A" w14:textId="4372D603" w:rsidR="006E5EF0" w:rsidRPr="006205C0" w:rsidRDefault="006E5EF0" w:rsidP="005D791C">
      <w:pPr>
        <w:pStyle w:val="Prrafodelista"/>
        <w:tabs>
          <w:tab w:val="left" w:pos="142"/>
          <w:tab w:val="left" w:pos="284"/>
        </w:tabs>
        <w:spacing w:line="360" w:lineRule="auto"/>
        <w:ind w:left="567" w:right="567"/>
        <w:jc w:val="both"/>
        <w:rPr>
          <w:rFonts w:ascii="Palatino Linotype" w:hAnsi="Palatino Linotype" w:cs="Arial"/>
          <w:szCs w:val="22"/>
        </w:rPr>
      </w:pPr>
      <w:r w:rsidRPr="006205C0">
        <w:rPr>
          <w:rFonts w:ascii="Palatino Linotype" w:hAnsi="Palatino Linotype" w:cs="Arial"/>
          <w:b/>
          <w:szCs w:val="22"/>
        </w:rPr>
        <w:t>Razones o motivos de inconformidad:</w:t>
      </w:r>
      <w:r w:rsidRPr="006205C0">
        <w:rPr>
          <w:rFonts w:ascii="Palatino Linotype" w:hAnsi="Palatino Linotype" w:cs="Arial"/>
          <w:szCs w:val="22"/>
        </w:rPr>
        <w:t xml:space="preserve"> </w:t>
      </w:r>
      <w:r w:rsidRPr="006205C0">
        <w:rPr>
          <w:rFonts w:ascii="Palatino Linotype" w:hAnsi="Palatino Linotype" w:cs="Arial"/>
          <w:i/>
          <w:szCs w:val="22"/>
        </w:rPr>
        <w:t>“</w:t>
      </w:r>
      <w:r w:rsidR="00F4322A" w:rsidRPr="006205C0">
        <w:rPr>
          <w:rFonts w:ascii="Palatino Linotype" w:hAnsi="Palatino Linotype" w:cs="Arial"/>
          <w:i/>
          <w:szCs w:val="22"/>
        </w:rPr>
        <w:t>En seguimiento a las fechas de entrega de la solicitud de transparencia, se ha vencido el plazo de contestación, solicitud de prorroga y plazos de entrega en virtud de que suceda la misma</w:t>
      </w:r>
      <w:r w:rsidRPr="006205C0">
        <w:rPr>
          <w:rFonts w:ascii="Palatino Linotype" w:hAnsi="Palatino Linotype" w:cs="Arial"/>
          <w:i/>
          <w:szCs w:val="22"/>
        </w:rPr>
        <w:t>”</w:t>
      </w:r>
      <w:r w:rsidR="00591A27" w:rsidRPr="006205C0">
        <w:rPr>
          <w:rFonts w:ascii="Palatino Linotype" w:hAnsi="Palatino Linotype" w:cs="Arial"/>
          <w:i/>
          <w:szCs w:val="22"/>
        </w:rPr>
        <w:t xml:space="preserve"> </w:t>
      </w:r>
      <w:r w:rsidRPr="006205C0">
        <w:rPr>
          <w:rFonts w:ascii="Palatino Linotype" w:hAnsi="Palatino Linotype" w:cs="Arial"/>
          <w:szCs w:val="22"/>
        </w:rPr>
        <w:t>(Sic).</w:t>
      </w:r>
    </w:p>
    <w:p w14:paraId="482CBA53" w14:textId="77777777" w:rsidR="006E5EF0" w:rsidRPr="006205C0" w:rsidRDefault="006E5EF0" w:rsidP="00763406">
      <w:pPr>
        <w:pStyle w:val="Prrafodelista"/>
        <w:tabs>
          <w:tab w:val="left" w:pos="142"/>
          <w:tab w:val="left" w:pos="284"/>
        </w:tabs>
        <w:spacing w:line="360" w:lineRule="auto"/>
        <w:ind w:left="0" w:right="567"/>
        <w:jc w:val="both"/>
        <w:rPr>
          <w:rFonts w:ascii="Palatino Linotype" w:hAnsi="Palatino Linotype" w:cs="Arial"/>
          <w:sz w:val="22"/>
          <w:szCs w:val="22"/>
        </w:rPr>
      </w:pPr>
    </w:p>
    <w:p w14:paraId="76F4E0C9" w14:textId="77777777" w:rsidR="00A55BA0" w:rsidRPr="006205C0" w:rsidRDefault="008B179D" w:rsidP="00763406">
      <w:pPr>
        <w:pStyle w:val="Prrafodelista"/>
        <w:numPr>
          <w:ilvl w:val="0"/>
          <w:numId w:val="2"/>
        </w:numPr>
        <w:tabs>
          <w:tab w:val="left" w:pos="142"/>
          <w:tab w:val="left" w:pos="284"/>
        </w:tabs>
        <w:spacing w:before="240" w:after="240" w:line="360" w:lineRule="auto"/>
        <w:ind w:left="0" w:firstLine="0"/>
        <w:jc w:val="both"/>
        <w:rPr>
          <w:rFonts w:ascii="Palatino Linotype" w:hAnsi="Palatino Linotype"/>
          <w:i/>
          <w:color w:val="000000"/>
          <w:sz w:val="22"/>
          <w:szCs w:val="22"/>
        </w:rPr>
      </w:pPr>
      <w:r w:rsidRPr="006205C0">
        <w:rPr>
          <w:rFonts w:ascii="Palatino Linotype" w:eastAsia="Times New Roman" w:hAnsi="Palatino Linotype" w:cs="Arial"/>
          <w:lang w:val="es-ES"/>
        </w:rPr>
        <w:t>S</w:t>
      </w:r>
      <w:r w:rsidR="00A55BA0" w:rsidRPr="006205C0">
        <w:rPr>
          <w:rFonts w:ascii="Palatino Linotype" w:eastAsia="Times New Roman" w:hAnsi="Palatino Linotype" w:cs="Arial"/>
          <w:lang w:val="es-ES"/>
        </w:rPr>
        <w:t xml:space="preserve">e registró el recurso de revisión bajo el número de expediente </w:t>
      </w:r>
      <w:r w:rsidR="005B1A5C" w:rsidRPr="006205C0">
        <w:rPr>
          <w:rFonts w:ascii="Palatino Linotype" w:hAnsi="Palatino Linotype" w:cs="Arial"/>
          <w:bCs/>
        </w:rPr>
        <w:t>al rubro indicado;</w:t>
      </w:r>
      <w:r w:rsidR="00A55BA0" w:rsidRPr="006205C0">
        <w:rPr>
          <w:rFonts w:ascii="Palatino Linotype" w:hAnsi="Palatino Linotype" w:cs="Arial"/>
          <w:bCs/>
        </w:rPr>
        <w:t xml:space="preserve"> asimismo</w:t>
      </w:r>
      <w:r w:rsidR="005B1A5C" w:rsidRPr="006205C0">
        <w:rPr>
          <w:rFonts w:ascii="Palatino Linotype" w:hAnsi="Palatino Linotype" w:cs="Arial"/>
          <w:bCs/>
        </w:rPr>
        <w:t>,</w:t>
      </w:r>
      <w:r w:rsidR="00A55BA0" w:rsidRPr="006205C0">
        <w:rPr>
          <w:rFonts w:ascii="Palatino Linotype" w:hAnsi="Palatino Linotype" w:cs="Arial"/>
          <w:bCs/>
        </w:rPr>
        <w:t xml:space="preserve"> con fundamento en lo dispuesto por el </w:t>
      </w:r>
      <w:r w:rsidR="00A55BA0" w:rsidRPr="006205C0">
        <w:rPr>
          <w:rFonts w:ascii="Palatino Linotype" w:eastAsia="Calibri" w:hAnsi="Palatino Linotype" w:cs="Arial"/>
          <w:lang w:val="es-ES"/>
        </w:rPr>
        <w:t xml:space="preserve">artículo 185 fracción I de la </w:t>
      </w:r>
      <w:r w:rsidR="00A55BA0" w:rsidRPr="006205C0">
        <w:rPr>
          <w:rFonts w:ascii="Palatino Linotype" w:eastAsia="Calibri" w:hAnsi="Palatino Linotype" w:cs="Arial"/>
          <w:b/>
          <w:lang w:val="es-ES"/>
        </w:rPr>
        <w:t xml:space="preserve">Ley de Transparencia y Acceso a la Información Pública del Estado de México y Municipios </w:t>
      </w:r>
      <w:r w:rsidR="00A55BA0" w:rsidRPr="006205C0">
        <w:rPr>
          <w:rFonts w:ascii="Palatino Linotype" w:eastAsia="Times New Roman" w:hAnsi="Palatino Linotype" w:cs="Arial"/>
          <w:lang w:val="es-ES"/>
        </w:rPr>
        <w:t xml:space="preserve">se turnó al </w:t>
      </w:r>
      <w:r w:rsidR="00A55BA0" w:rsidRPr="006205C0">
        <w:rPr>
          <w:rFonts w:ascii="Palatino Linotype" w:eastAsia="Times New Roman" w:hAnsi="Palatino Linotype" w:cs="Arial"/>
          <w:b/>
          <w:lang w:val="es-ES"/>
        </w:rPr>
        <w:t xml:space="preserve">Comisionado José Guadalupe Luna Hernández, </w:t>
      </w:r>
      <w:r w:rsidR="00A55BA0" w:rsidRPr="006205C0">
        <w:rPr>
          <w:rFonts w:ascii="Palatino Linotype" w:eastAsia="Times New Roman" w:hAnsi="Palatino Linotype" w:cs="Arial"/>
          <w:lang w:val="es-ES"/>
        </w:rPr>
        <w:t xml:space="preserve">con el objeto de </w:t>
      </w:r>
      <w:r w:rsidR="00A55BA0" w:rsidRPr="006205C0">
        <w:rPr>
          <w:rFonts w:ascii="Palatino Linotype" w:eastAsia="Times New Roman" w:hAnsi="Palatino Linotype" w:cs="Arial"/>
          <w:lang w:val="es-MX"/>
        </w:rPr>
        <w:t>su análisis.</w:t>
      </w:r>
    </w:p>
    <w:p w14:paraId="2B6068AC" w14:textId="77777777" w:rsidR="00A55BA0" w:rsidRPr="006205C0" w:rsidRDefault="00A55BA0" w:rsidP="00763406">
      <w:pPr>
        <w:pStyle w:val="Prrafodelista"/>
        <w:tabs>
          <w:tab w:val="left" w:pos="142"/>
          <w:tab w:val="left" w:pos="284"/>
        </w:tabs>
        <w:ind w:left="0"/>
        <w:rPr>
          <w:rFonts w:ascii="Palatino Linotype" w:hAnsi="Palatino Linotype"/>
          <w:i/>
          <w:color w:val="000000"/>
          <w:sz w:val="22"/>
          <w:szCs w:val="22"/>
        </w:rPr>
      </w:pPr>
    </w:p>
    <w:p w14:paraId="2C9C4675" w14:textId="39182CBD" w:rsidR="00A55BA0" w:rsidRPr="006205C0" w:rsidRDefault="00A55BA0" w:rsidP="00763406">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olor w:val="000000"/>
          <w:sz w:val="22"/>
          <w:szCs w:val="22"/>
        </w:rPr>
      </w:pPr>
      <w:r w:rsidRPr="006205C0">
        <w:rPr>
          <w:rFonts w:ascii="Palatino Linotype" w:eastAsia="Calibri" w:hAnsi="Palatino Linotype" w:cs="Arial"/>
          <w:lang w:val="es-ES"/>
        </w:rPr>
        <w:lastRenderedPageBreak/>
        <w:t>El Comisionado Ponente</w:t>
      </w:r>
      <w:r w:rsidR="00591A27" w:rsidRPr="006205C0">
        <w:rPr>
          <w:rFonts w:ascii="Palatino Linotype" w:eastAsia="Calibri" w:hAnsi="Palatino Linotype" w:cs="Arial"/>
          <w:lang w:val="es-ES"/>
        </w:rPr>
        <w:t>,</w:t>
      </w:r>
      <w:r w:rsidRPr="006205C0">
        <w:rPr>
          <w:rFonts w:ascii="Palatino Linotype" w:eastAsia="Calibri" w:hAnsi="Palatino Linotype" w:cs="Arial"/>
          <w:lang w:val="es-ES"/>
        </w:rPr>
        <w:t xml:space="preserve"> con fundamento en lo dispuesto por el artículo 185 fracción II de la ley de la materia, a través del acuerdo de admisión de </w:t>
      </w:r>
      <w:r w:rsidR="00F4322A" w:rsidRPr="006205C0">
        <w:rPr>
          <w:rFonts w:ascii="Palatino Linotype" w:eastAsia="Calibri" w:hAnsi="Palatino Linotype" w:cs="Arial"/>
          <w:lang w:val="es-ES"/>
        </w:rPr>
        <w:t>siete</w:t>
      </w:r>
      <w:r w:rsidRPr="006205C0">
        <w:rPr>
          <w:rFonts w:ascii="Palatino Linotype" w:eastAsia="Calibri" w:hAnsi="Palatino Linotype" w:cs="Arial"/>
          <w:lang w:val="es-ES"/>
        </w:rPr>
        <w:t xml:space="preserve"> (</w:t>
      </w:r>
      <w:r w:rsidR="00F4322A" w:rsidRPr="006205C0">
        <w:rPr>
          <w:rFonts w:ascii="Palatino Linotype" w:eastAsia="Calibri" w:hAnsi="Palatino Linotype" w:cs="Arial"/>
          <w:lang w:val="es-ES"/>
        </w:rPr>
        <w:t>07</w:t>
      </w:r>
      <w:r w:rsidR="00D004ED" w:rsidRPr="006205C0">
        <w:rPr>
          <w:rFonts w:ascii="Palatino Linotype" w:eastAsia="Calibri" w:hAnsi="Palatino Linotype" w:cs="Arial"/>
          <w:lang w:val="es-ES"/>
        </w:rPr>
        <w:t xml:space="preserve">) de </w:t>
      </w:r>
      <w:r w:rsidR="00F4322A" w:rsidRPr="006205C0">
        <w:rPr>
          <w:rFonts w:ascii="Palatino Linotype" w:eastAsia="Calibri" w:hAnsi="Palatino Linotype" w:cs="Arial"/>
          <w:lang w:val="es-ES"/>
        </w:rPr>
        <w:t>agosto</w:t>
      </w:r>
      <w:r w:rsidR="00D004ED" w:rsidRPr="006205C0">
        <w:rPr>
          <w:rFonts w:ascii="Palatino Linotype" w:eastAsia="Calibri" w:hAnsi="Palatino Linotype" w:cs="Arial"/>
          <w:lang w:val="es-ES"/>
        </w:rPr>
        <w:t xml:space="preserve"> </w:t>
      </w:r>
      <w:r w:rsidR="00030E8B" w:rsidRPr="006205C0">
        <w:rPr>
          <w:rFonts w:ascii="Palatino Linotype" w:eastAsia="Calibri" w:hAnsi="Palatino Linotype" w:cs="Arial"/>
          <w:lang w:val="es-ES"/>
        </w:rPr>
        <w:t xml:space="preserve">de </w:t>
      </w:r>
      <w:r w:rsidRPr="006205C0">
        <w:rPr>
          <w:rFonts w:ascii="Palatino Linotype" w:eastAsia="Calibri" w:hAnsi="Palatino Linotype" w:cs="Arial"/>
          <w:lang w:val="es-ES"/>
        </w:rPr>
        <w:t xml:space="preserve">dos mil </w:t>
      </w:r>
      <w:r w:rsidR="00F75182" w:rsidRPr="006205C0">
        <w:rPr>
          <w:rFonts w:ascii="Palatino Linotype" w:eastAsia="Calibri" w:hAnsi="Palatino Linotype" w:cs="Arial"/>
          <w:lang w:val="es-ES"/>
        </w:rPr>
        <w:t>veinte</w:t>
      </w:r>
      <w:r w:rsidRPr="006205C0">
        <w:rPr>
          <w:rFonts w:ascii="Palatino Linotype" w:eastAsia="Calibri" w:hAnsi="Palatino Linotype" w:cs="Arial"/>
          <w:lang w:val="es-ES"/>
        </w:rPr>
        <w:t xml:space="preserve">, puso a disposición de las partes el expediente electrónico </w:t>
      </w:r>
      <w:r w:rsidRPr="006205C0">
        <w:rPr>
          <w:rFonts w:ascii="Palatino Linotype" w:eastAsia="Calibri" w:hAnsi="Palatino Linotype" w:cs="Arial"/>
        </w:rPr>
        <w:t xml:space="preserve">vía </w:t>
      </w:r>
      <w:r w:rsidRPr="006205C0">
        <w:rPr>
          <w:rFonts w:ascii="Palatino Linotype" w:eastAsia="Calibri" w:hAnsi="Palatino Linotype" w:cs="Arial"/>
          <w:lang w:val="es-ES"/>
        </w:rPr>
        <w:t xml:space="preserve">Sistema de Acceso a la Información Mexiquense </w:t>
      </w:r>
      <w:r w:rsidRPr="006205C0">
        <w:rPr>
          <w:rFonts w:ascii="Palatino Linotype" w:eastAsia="Calibri" w:hAnsi="Palatino Linotype" w:cs="Arial"/>
          <w:b/>
          <w:i/>
          <w:lang w:val="es-ES"/>
        </w:rPr>
        <w:t>SAIMEX</w:t>
      </w:r>
      <w:r w:rsidRPr="006205C0">
        <w:rPr>
          <w:rFonts w:ascii="Palatino Linotype" w:eastAsia="Calibri" w:hAnsi="Palatino Linotype" w:cs="Arial"/>
          <w:b/>
          <w:lang w:val="es-ES"/>
        </w:rPr>
        <w:t xml:space="preserve"> </w:t>
      </w:r>
      <w:r w:rsidRPr="006205C0">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6205C0">
        <w:rPr>
          <w:rFonts w:ascii="Palatino Linotype" w:eastAsia="Calibri" w:hAnsi="Palatino Linotype" w:cs="Arial"/>
          <w:b/>
          <w:lang w:val="es-ES"/>
        </w:rPr>
        <w:t>SUJETO OBLIGADO</w:t>
      </w:r>
      <w:r w:rsidRPr="006205C0">
        <w:rPr>
          <w:rFonts w:ascii="Palatino Linotype" w:eastAsia="Calibri" w:hAnsi="Palatino Linotype" w:cs="Arial"/>
          <w:lang w:val="es-ES"/>
        </w:rPr>
        <w:t xml:space="preserve"> presentar</w:t>
      </w:r>
      <w:r w:rsidR="00763406" w:rsidRPr="006205C0">
        <w:rPr>
          <w:rFonts w:ascii="Palatino Linotype" w:eastAsia="Calibri" w:hAnsi="Palatino Linotype" w:cs="Arial"/>
          <w:lang w:val="es-ES"/>
        </w:rPr>
        <w:t>a</w:t>
      </w:r>
      <w:r w:rsidRPr="006205C0">
        <w:rPr>
          <w:rFonts w:ascii="Palatino Linotype" w:eastAsia="Calibri" w:hAnsi="Palatino Linotype" w:cs="Arial"/>
          <w:lang w:val="es-ES"/>
        </w:rPr>
        <w:t xml:space="preserve"> el I</w:t>
      </w:r>
      <w:r w:rsidR="00763406" w:rsidRPr="006205C0">
        <w:rPr>
          <w:rFonts w:ascii="Palatino Linotype" w:eastAsia="Calibri" w:hAnsi="Palatino Linotype" w:cs="Arial"/>
          <w:lang w:val="es-ES"/>
        </w:rPr>
        <w:t>nforme Justificado procedente.</w:t>
      </w:r>
    </w:p>
    <w:p w14:paraId="0247C449" w14:textId="77777777" w:rsidR="0077177C" w:rsidRPr="006205C0" w:rsidRDefault="0077177C" w:rsidP="0077177C">
      <w:pPr>
        <w:pStyle w:val="Prrafodelista"/>
        <w:tabs>
          <w:tab w:val="left" w:pos="142"/>
          <w:tab w:val="left" w:pos="284"/>
        </w:tabs>
        <w:spacing w:before="240" w:after="240" w:line="360" w:lineRule="auto"/>
        <w:ind w:left="0"/>
        <w:jc w:val="both"/>
        <w:rPr>
          <w:rFonts w:ascii="Palatino Linotype" w:hAnsi="Palatino Linotype"/>
          <w:color w:val="000000"/>
          <w:sz w:val="22"/>
          <w:szCs w:val="22"/>
        </w:rPr>
      </w:pPr>
    </w:p>
    <w:p w14:paraId="41E2B3AD" w14:textId="2954F67F" w:rsidR="00F75182" w:rsidRPr="006205C0" w:rsidRDefault="00F4322A" w:rsidP="00F4322A">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Calibri" w:hAnsi="Palatino Linotype" w:cs="Arial"/>
          <w:lang w:val="es-ES"/>
        </w:rPr>
      </w:pPr>
      <w:r w:rsidRPr="006205C0">
        <w:rPr>
          <w:rFonts w:ascii="Palatino Linotype" w:eastAsia="Calibri" w:hAnsi="Palatino Linotype" w:cs="Arial"/>
          <w:lang w:val="es-ES"/>
        </w:rPr>
        <w:t xml:space="preserve">El diecisiete (17) de agosto de dos mil veinte, el </w:t>
      </w:r>
      <w:r w:rsidRPr="006205C0">
        <w:rPr>
          <w:rFonts w:ascii="Palatino Linotype" w:eastAsia="Calibri" w:hAnsi="Palatino Linotype" w:cs="Arial"/>
          <w:b/>
          <w:bCs/>
          <w:lang w:val="es-ES"/>
        </w:rPr>
        <w:t>SUJETO OBLIGADO</w:t>
      </w:r>
      <w:r w:rsidRPr="006205C0">
        <w:rPr>
          <w:rFonts w:ascii="Palatino Linotype" w:eastAsia="Calibri" w:hAnsi="Palatino Linotype" w:cs="Arial"/>
          <w:lang w:val="es-ES"/>
        </w:rPr>
        <w:t xml:space="preserve"> presentó su Informe Justificado mediante el archivo electrónico descrito a continuación:</w:t>
      </w:r>
    </w:p>
    <w:p w14:paraId="3B812A2C" w14:textId="1AD29961" w:rsidR="00F4322A" w:rsidRPr="006205C0" w:rsidRDefault="00F4322A" w:rsidP="00F4322A">
      <w:pPr>
        <w:pStyle w:val="Prrafodelista"/>
        <w:numPr>
          <w:ilvl w:val="1"/>
          <w:numId w:val="2"/>
        </w:numPr>
        <w:tabs>
          <w:tab w:val="left" w:pos="142"/>
          <w:tab w:val="left" w:pos="284"/>
          <w:tab w:val="left" w:pos="426"/>
        </w:tabs>
        <w:spacing w:before="240" w:after="240" w:line="360" w:lineRule="auto"/>
        <w:ind w:left="1418" w:hanging="284"/>
        <w:jc w:val="both"/>
        <w:rPr>
          <w:rFonts w:ascii="Palatino Linotype" w:eastAsia="Calibri" w:hAnsi="Palatino Linotype" w:cs="Arial"/>
          <w:lang w:val="es-ES"/>
        </w:rPr>
      </w:pPr>
      <w:r w:rsidRPr="006205C0">
        <w:rPr>
          <w:rFonts w:ascii="Palatino Linotype" w:eastAsia="Calibri" w:hAnsi="Palatino Linotype" w:cs="Arial"/>
          <w:b/>
          <w:bCs/>
          <w:i/>
          <w:iCs/>
          <w:lang w:val="es-ES"/>
        </w:rPr>
        <w:t>“01678 infoem.PDF”</w:t>
      </w:r>
      <w:r w:rsidRPr="006205C0">
        <w:rPr>
          <w:rFonts w:ascii="Palatino Linotype" w:eastAsia="Calibri" w:hAnsi="Palatino Linotype" w:cs="Arial"/>
          <w:lang w:val="es-ES"/>
        </w:rPr>
        <w:t>: Documento constante de 44 fojas que muestra los siguientes documentos:</w:t>
      </w:r>
    </w:p>
    <w:p w14:paraId="1C52DAB5" w14:textId="580863C9" w:rsidR="00F4322A" w:rsidRPr="006205C0" w:rsidRDefault="00F4322A" w:rsidP="00F4322A">
      <w:pPr>
        <w:pStyle w:val="Prrafodelista"/>
        <w:numPr>
          <w:ilvl w:val="2"/>
          <w:numId w:val="2"/>
        </w:numPr>
        <w:tabs>
          <w:tab w:val="left" w:pos="142"/>
          <w:tab w:val="left" w:pos="284"/>
          <w:tab w:val="left" w:pos="426"/>
        </w:tabs>
        <w:spacing w:before="240" w:after="240" w:line="360" w:lineRule="auto"/>
        <w:ind w:left="1985" w:hanging="284"/>
        <w:jc w:val="both"/>
        <w:rPr>
          <w:rFonts w:ascii="Palatino Linotype" w:eastAsia="Calibri" w:hAnsi="Palatino Linotype" w:cs="Arial"/>
          <w:lang w:val="es-ES"/>
        </w:rPr>
      </w:pPr>
      <w:r w:rsidRPr="006205C0">
        <w:rPr>
          <w:rFonts w:ascii="Palatino Linotype" w:eastAsia="Calibri" w:hAnsi="Palatino Linotype" w:cs="Arial"/>
          <w:lang w:val="es-ES"/>
        </w:rPr>
        <w:t>Oficio número TRA/39/2020, de diecisiete (17) de agosto de dos mil veinte, signado por la titular de la Unidad de Transparencia, mediante el cual</w:t>
      </w:r>
      <w:r w:rsidR="001A15A3" w:rsidRPr="006205C0">
        <w:rPr>
          <w:rFonts w:ascii="Palatino Linotype" w:eastAsia="Calibri" w:hAnsi="Palatino Linotype" w:cs="Arial"/>
          <w:lang w:val="es-ES"/>
        </w:rPr>
        <w:t>, se refiere al oficio TES/CRH/2020/094 de la Coordinadora de Recursos Humanos, como el documento que contiene la respuesta a la solicitud de información primigenia.</w:t>
      </w:r>
    </w:p>
    <w:p w14:paraId="54E8FDB8" w14:textId="30FA2FDE" w:rsidR="001A15A3" w:rsidRPr="006205C0" w:rsidRDefault="001A15A3" w:rsidP="00F4322A">
      <w:pPr>
        <w:pStyle w:val="Prrafodelista"/>
        <w:numPr>
          <w:ilvl w:val="2"/>
          <w:numId w:val="2"/>
        </w:numPr>
        <w:tabs>
          <w:tab w:val="left" w:pos="142"/>
          <w:tab w:val="left" w:pos="284"/>
          <w:tab w:val="left" w:pos="426"/>
        </w:tabs>
        <w:spacing w:before="240" w:after="240" w:line="360" w:lineRule="auto"/>
        <w:ind w:left="1985" w:hanging="284"/>
        <w:jc w:val="both"/>
        <w:rPr>
          <w:rFonts w:ascii="Palatino Linotype" w:eastAsia="Calibri" w:hAnsi="Palatino Linotype" w:cs="Arial"/>
          <w:lang w:val="es-ES"/>
        </w:rPr>
      </w:pPr>
      <w:r w:rsidRPr="006205C0">
        <w:rPr>
          <w:rFonts w:ascii="Palatino Linotype" w:eastAsia="Calibri" w:hAnsi="Palatino Linotype" w:cs="Arial"/>
          <w:lang w:val="es-ES"/>
        </w:rPr>
        <w:t>Oficio número TES/CRH/2020/</w:t>
      </w:r>
      <w:proofErr w:type="gramStart"/>
      <w:r w:rsidRPr="006205C0">
        <w:rPr>
          <w:rFonts w:ascii="Palatino Linotype" w:eastAsia="Calibri" w:hAnsi="Palatino Linotype" w:cs="Arial"/>
          <w:lang w:val="es-ES"/>
        </w:rPr>
        <w:t>094,  de</w:t>
      </w:r>
      <w:proofErr w:type="gramEnd"/>
      <w:r w:rsidRPr="006205C0">
        <w:rPr>
          <w:rFonts w:ascii="Palatino Linotype" w:eastAsia="Calibri" w:hAnsi="Palatino Linotype" w:cs="Arial"/>
          <w:lang w:val="es-ES"/>
        </w:rPr>
        <w:t xml:space="preserve"> diecisiete (17) de agosto de dos mil veinte, emitido por la Coordinadora de Recursos Humanos del </w:t>
      </w:r>
      <w:r w:rsidRPr="006205C0">
        <w:rPr>
          <w:rFonts w:ascii="Palatino Linotype" w:eastAsia="Calibri" w:hAnsi="Palatino Linotype" w:cs="Arial"/>
          <w:b/>
          <w:bCs/>
          <w:lang w:val="es-ES"/>
        </w:rPr>
        <w:t>SUJETO OBLIGADO</w:t>
      </w:r>
      <w:r w:rsidRPr="006205C0">
        <w:rPr>
          <w:rFonts w:ascii="Palatino Linotype" w:eastAsia="Calibri" w:hAnsi="Palatino Linotype" w:cs="Arial"/>
          <w:lang w:val="es-ES"/>
        </w:rPr>
        <w:t xml:space="preserve"> por el que refiere presentar adjunto la información solicitada.</w:t>
      </w:r>
    </w:p>
    <w:p w14:paraId="090B1C83" w14:textId="118D9199" w:rsidR="001A15A3" w:rsidRPr="006205C0" w:rsidRDefault="001A15A3" w:rsidP="00F4322A">
      <w:pPr>
        <w:pStyle w:val="Prrafodelista"/>
        <w:numPr>
          <w:ilvl w:val="2"/>
          <w:numId w:val="2"/>
        </w:numPr>
        <w:tabs>
          <w:tab w:val="left" w:pos="142"/>
          <w:tab w:val="left" w:pos="284"/>
          <w:tab w:val="left" w:pos="426"/>
        </w:tabs>
        <w:spacing w:before="240" w:after="240" w:line="360" w:lineRule="auto"/>
        <w:ind w:left="1985" w:hanging="284"/>
        <w:jc w:val="both"/>
        <w:rPr>
          <w:rFonts w:ascii="Palatino Linotype" w:eastAsia="Calibri" w:hAnsi="Palatino Linotype" w:cs="Arial"/>
          <w:lang w:val="es-ES"/>
        </w:rPr>
      </w:pPr>
      <w:r w:rsidRPr="006205C0">
        <w:rPr>
          <w:rFonts w:ascii="Palatino Linotype" w:eastAsia="Calibri" w:hAnsi="Palatino Linotype" w:cs="Arial"/>
          <w:lang w:val="es-ES"/>
        </w:rPr>
        <w:t xml:space="preserve">Acuse de la solicitud de información pública </w:t>
      </w:r>
      <w:r w:rsidRPr="006205C0">
        <w:rPr>
          <w:rFonts w:ascii="Palatino Linotype" w:eastAsia="Calibri" w:hAnsi="Palatino Linotype" w:cs="Arial"/>
          <w:b/>
          <w:bCs/>
          <w:lang w:val="es-ES"/>
        </w:rPr>
        <w:t>00004/DIFTULTITL/IP/2020</w:t>
      </w:r>
      <w:r w:rsidRPr="006205C0">
        <w:rPr>
          <w:rFonts w:ascii="Palatino Linotype" w:eastAsia="Calibri" w:hAnsi="Palatino Linotype" w:cs="Arial"/>
          <w:lang w:val="es-ES"/>
        </w:rPr>
        <w:t>.</w:t>
      </w:r>
    </w:p>
    <w:p w14:paraId="7F1765BB" w14:textId="0D401768" w:rsidR="001A15A3" w:rsidRPr="006205C0" w:rsidRDefault="001A15A3" w:rsidP="00F4322A">
      <w:pPr>
        <w:pStyle w:val="Prrafodelista"/>
        <w:numPr>
          <w:ilvl w:val="2"/>
          <w:numId w:val="2"/>
        </w:numPr>
        <w:tabs>
          <w:tab w:val="left" w:pos="142"/>
          <w:tab w:val="left" w:pos="284"/>
          <w:tab w:val="left" w:pos="426"/>
        </w:tabs>
        <w:spacing w:before="240" w:after="240" w:line="360" w:lineRule="auto"/>
        <w:ind w:left="1985" w:hanging="284"/>
        <w:jc w:val="both"/>
        <w:rPr>
          <w:rFonts w:ascii="Palatino Linotype" w:eastAsia="Calibri" w:hAnsi="Palatino Linotype" w:cs="Arial"/>
          <w:lang w:val="es-ES"/>
        </w:rPr>
      </w:pPr>
      <w:r w:rsidRPr="006205C0">
        <w:rPr>
          <w:rFonts w:ascii="Palatino Linotype" w:eastAsia="Calibri" w:hAnsi="Palatino Linotype" w:cs="Arial"/>
          <w:lang w:val="es-ES"/>
        </w:rPr>
        <w:lastRenderedPageBreak/>
        <w:t>Captura de pantalla del expediente electrónico del SAIMEX, correspondiente al recurso de revisión que nos ocupa.</w:t>
      </w:r>
    </w:p>
    <w:p w14:paraId="6ECE9831" w14:textId="1F25ED58" w:rsidR="001A15A3" w:rsidRPr="006205C0" w:rsidRDefault="001A15A3" w:rsidP="00F4322A">
      <w:pPr>
        <w:pStyle w:val="Prrafodelista"/>
        <w:numPr>
          <w:ilvl w:val="2"/>
          <w:numId w:val="2"/>
        </w:numPr>
        <w:tabs>
          <w:tab w:val="left" w:pos="142"/>
          <w:tab w:val="left" w:pos="284"/>
          <w:tab w:val="left" w:pos="426"/>
        </w:tabs>
        <w:spacing w:before="240" w:after="240" w:line="360" w:lineRule="auto"/>
        <w:ind w:left="1985" w:hanging="284"/>
        <w:jc w:val="both"/>
        <w:rPr>
          <w:rFonts w:ascii="Palatino Linotype" w:eastAsia="Calibri" w:hAnsi="Palatino Linotype" w:cs="Arial"/>
          <w:lang w:val="es-ES"/>
        </w:rPr>
      </w:pPr>
      <w:r w:rsidRPr="006205C0">
        <w:rPr>
          <w:rFonts w:ascii="Palatino Linotype" w:eastAsia="Calibri" w:hAnsi="Palatino Linotype" w:cs="Arial"/>
          <w:lang w:val="es-ES"/>
        </w:rPr>
        <w:t xml:space="preserve">Acuse del formato de Recurso de Revisión </w:t>
      </w:r>
      <w:r w:rsidRPr="006205C0">
        <w:rPr>
          <w:rFonts w:ascii="Palatino Linotype" w:eastAsia="Calibri" w:hAnsi="Palatino Linotype" w:cs="Arial"/>
          <w:b/>
          <w:bCs/>
          <w:lang w:val="es-ES"/>
        </w:rPr>
        <w:t>01678/INFOEM/IP/RR/2020</w:t>
      </w:r>
      <w:r w:rsidRPr="006205C0">
        <w:rPr>
          <w:rFonts w:ascii="Palatino Linotype" w:eastAsia="Calibri" w:hAnsi="Palatino Linotype" w:cs="Arial"/>
          <w:lang w:val="es-ES"/>
        </w:rPr>
        <w:t>.</w:t>
      </w:r>
    </w:p>
    <w:p w14:paraId="0D0F1480" w14:textId="05BFA50D" w:rsidR="001A15A3" w:rsidRPr="006205C0" w:rsidRDefault="001A15A3" w:rsidP="00F4322A">
      <w:pPr>
        <w:pStyle w:val="Prrafodelista"/>
        <w:numPr>
          <w:ilvl w:val="2"/>
          <w:numId w:val="2"/>
        </w:numPr>
        <w:tabs>
          <w:tab w:val="left" w:pos="142"/>
          <w:tab w:val="left" w:pos="284"/>
          <w:tab w:val="left" w:pos="426"/>
        </w:tabs>
        <w:spacing w:before="240" w:after="240" w:line="360" w:lineRule="auto"/>
        <w:ind w:left="1985" w:hanging="284"/>
        <w:jc w:val="both"/>
        <w:rPr>
          <w:rFonts w:ascii="Palatino Linotype" w:eastAsia="Calibri" w:hAnsi="Palatino Linotype" w:cs="Arial"/>
          <w:lang w:val="es-ES"/>
        </w:rPr>
      </w:pPr>
      <w:r w:rsidRPr="006205C0">
        <w:rPr>
          <w:rFonts w:ascii="Palatino Linotype" w:eastAsia="Calibri" w:hAnsi="Palatino Linotype" w:cs="Arial"/>
          <w:lang w:val="es-ES"/>
        </w:rPr>
        <w:t>El resto de las fojas del archivo en cuestión, muestran una serie de tablas informativas con el nombre de los servidores públicos del Sistema Municipal para el Desarrollo Integral de la Familia de Tultitlán, junto con su categoría y departamento al que están adscritos, así como el sueldo que perciben.</w:t>
      </w:r>
    </w:p>
    <w:p w14:paraId="6685F5F5" w14:textId="77777777" w:rsidR="00F4322A" w:rsidRPr="006205C0" w:rsidRDefault="00F4322A" w:rsidP="00F4322A">
      <w:pPr>
        <w:pStyle w:val="Prrafodelista"/>
        <w:tabs>
          <w:tab w:val="left" w:pos="142"/>
          <w:tab w:val="left" w:pos="284"/>
          <w:tab w:val="left" w:pos="426"/>
        </w:tabs>
        <w:spacing w:before="240" w:after="240" w:line="360" w:lineRule="auto"/>
        <w:ind w:left="0"/>
        <w:jc w:val="both"/>
        <w:rPr>
          <w:rFonts w:ascii="Palatino Linotype" w:eastAsia="Calibri" w:hAnsi="Palatino Linotype" w:cs="Arial"/>
          <w:lang w:val="es-ES"/>
        </w:rPr>
      </w:pPr>
    </w:p>
    <w:p w14:paraId="4E413648" w14:textId="01C88E8D" w:rsidR="00F4322A" w:rsidRPr="006205C0" w:rsidRDefault="00F4322A" w:rsidP="00F4322A">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Calibri" w:hAnsi="Palatino Linotype" w:cs="Arial"/>
          <w:lang w:val="es-ES"/>
        </w:rPr>
      </w:pPr>
      <w:r w:rsidRPr="006205C0">
        <w:rPr>
          <w:rFonts w:ascii="Palatino Linotype" w:eastAsia="Calibri" w:hAnsi="Palatino Linotype" w:cs="Arial"/>
          <w:lang w:val="es-ES"/>
        </w:rPr>
        <w:t xml:space="preserve">Del </w:t>
      </w:r>
      <w:r w:rsidRPr="006205C0">
        <w:rPr>
          <w:rFonts w:ascii="Palatino Linotype" w:hAnsi="Palatino Linotype"/>
          <w:color w:val="000000" w:themeColor="text1"/>
        </w:rPr>
        <w:t xml:space="preserve">análisis realizado al archivo entregado por el </w:t>
      </w:r>
      <w:r w:rsidRPr="006205C0">
        <w:rPr>
          <w:rFonts w:ascii="Palatino Linotype" w:hAnsi="Palatino Linotype"/>
          <w:b/>
          <w:bCs/>
          <w:color w:val="000000" w:themeColor="text1"/>
        </w:rPr>
        <w:t>SUJETO OBLIGADO</w:t>
      </w:r>
      <w:r w:rsidRPr="006205C0">
        <w:rPr>
          <w:rFonts w:ascii="Palatino Linotype" w:hAnsi="Palatino Linotype"/>
          <w:color w:val="000000" w:themeColor="text1"/>
        </w:rPr>
        <w:t xml:space="preserve"> en el apartado de </w:t>
      </w:r>
      <w:r w:rsidRPr="006205C0">
        <w:rPr>
          <w:rFonts w:ascii="Palatino Linotype" w:hAnsi="Palatino Linotype"/>
          <w:i/>
          <w:iCs/>
          <w:color w:val="000000" w:themeColor="text1"/>
        </w:rPr>
        <w:t>Manifestaciones</w:t>
      </w:r>
      <w:r w:rsidRPr="006205C0">
        <w:rPr>
          <w:rFonts w:ascii="Palatino Linotype" w:hAnsi="Palatino Linotype"/>
          <w:color w:val="000000" w:themeColor="text1"/>
        </w:rPr>
        <w:t xml:space="preserve"> del </w:t>
      </w:r>
      <w:r w:rsidRPr="006205C0">
        <w:rPr>
          <w:rFonts w:ascii="Palatino Linotype" w:hAnsi="Palatino Linotype"/>
          <w:b/>
          <w:bCs/>
          <w:color w:val="000000" w:themeColor="text1"/>
        </w:rPr>
        <w:t>SAIMEX</w:t>
      </w:r>
      <w:r w:rsidRPr="006205C0">
        <w:rPr>
          <w:rFonts w:ascii="Palatino Linotype" w:hAnsi="Palatino Linotype"/>
          <w:color w:val="000000" w:themeColor="text1"/>
        </w:rPr>
        <w:t xml:space="preserve">, la Ponencia Resolutora concluyó que éste contenía información novedosa y de interés para el </w:t>
      </w:r>
      <w:r w:rsidRPr="006205C0">
        <w:rPr>
          <w:rFonts w:ascii="Palatino Linotype" w:hAnsi="Palatino Linotype"/>
          <w:b/>
          <w:bCs/>
          <w:color w:val="000000" w:themeColor="text1"/>
        </w:rPr>
        <w:t>RECURRENTE</w:t>
      </w:r>
      <w:r w:rsidRPr="006205C0">
        <w:rPr>
          <w:rFonts w:ascii="Palatino Linotype" w:hAnsi="Palatino Linotype"/>
          <w:color w:val="000000" w:themeColor="text1"/>
        </w:rPr>
        <w:t xml:space="preserve">, por lo que fue puesto a la vista del particular el veintisiete (27) de agosto de dos mil veinte, concediéndole un plazo de tres (03) días para que manifestara lo que a su derecho conviniera, de conformidad con el artículo 185, fracción III, de la Ley de Transparencia y Acceso a la Información Pública del Estado de México y Municipios. Empero, se hace constar que el </w:t>
      </w:r>
      <w:r w:rsidRPr="006205C0">
        <w:rPr>
          <w:rFonts w:ascii="Palatino Linotype" w:hAnsi="Palatino Linotype"/>
          <w:b/>
          <w:bCs/>
          <w:color w:val="000000" w:themeColor="text1"/>
        </w:rPr>
        <w:t>RECURRENTE</w:t>
      </w:r>
      <w:r w:rsidRPr="006205C0">
        <w:rPr>
          <w:rFonts w:ascii="Palatino Linotype" w:hAnsi="Palatino Linotype"/>
          <w:color w:val="000000" w:themeColor="text1"/>
        </w:rPr>
        <w:t xml:space="preserve"> no ejerció su derecho de réplica sobre los nuevos contenidos.</w:t>
      </w:r>
    </w:p>
    <w:p w14:paraId="3113D495" w14:textId="77777777" w:rsidR="00F75182" w:rsidRPr="006205C0" w:rsidRDefault="00F75182" w:rsidP="00491595">
      <w:pPr>
        <w:pStyle w:val="Prrafodelista"/>
        <w:tabs>
          <w:tab w:val="left" w:pos="142"/>
          <w:tab w:val="left" w:pos="284"/>
          <w:tab w:val="left" w:pos="426"/>
        </w:tabs>
        <w:spacing w:before="240" w:after="240" w:line="360" w:lineRule="auto"/>
        <w:ind w:left="0"/>
        <w:jc w:val="both"/>
        <w:rPr>
          <w:rFonts w:ascii="Palatino Linotype" w:eastAsia="Calibri" w:hAnsi="Palatino Linotype" w:cs="Arial"/>
          <w:lang w:val="es-ES"/>
        </w:rPr>
      </w:pPr>
    </w:p>
    <w:p w14:paraId="60CF1EB6" w14:textId="06FD665C" w:rsidR="00A55BA0" w:rsidRPr="006205C0" w:rsidRDefault="00491595" w:rsidP="003705AA">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Calibri" w:hAnsi="Palatino Linotype" w:cs="Arial"/>
          <w:lang w:val="es-ES"/>
        </w:rPr>
      </w:pPr>
      <w:r w:rsidRPr="006205C0">
        <w:rPr>
          <w:rFonts w:ascii="Palatino Linotype" w:hAnsi="Palatino Linotype"/>
        </w:rPr>
        <w:t>E</w:t>
      </w:r>
      <w:r w:rsidR="00A55BA0" w:rsidRPr="006205C0">
        <w:rPr>
          <w:rFonts w:ascii="Palatino Linotype" w:hAnsi="Palatino Linotype"/>
        </w:rPr>
        <w:t xml:space="preserve">l </w:t>
      </w:r>
      <w:r w:rsidR="00F4322A" w:rsidRPr="006205C0">
        <w:rPr>
          <w:rFonts w:ascii="Palatino Linotype" w:hAnsi="Palatino Linotype"/>
          <w:lang w:val="es-MX"/>
        </w:rPr>
        <w:t>dos</w:t>
      </w:r>
      <w:r w:rsidR="007E41C2" w:rsidRPr="006205C0">
        <w:rPr>
          <w:rFonts w:ascii="Palatino Linotype" w:hAnsi="Palatino Linotype"/>
          <w:lang w:val="es-MX"/>
        </w:rPr>
        <w:t xml:space="preserve"> (</w:t>
      </w:r>
      <w:r w:rsidR="00F4322A" w:rsidRPr="006205C0">
        <w:rPr>
          <w:rFonts w:ascii="Palatino Linotype" w:hAnsi="Palatino Linotype"/>
          <w:lang w:val="es-MX"/>
        </w:rPr>
        <w:t>0</w:t>
      </w:r>
      <w:r w:rsidR="0019177B" w:rsidRPr="006205C0">
        <w:rPr>
          <w:rFonts w:ascii="Palatino Linotype" w:hAnsi="Palatino Linotype"/>
          <w:lang w:val="es-MX"/>
        </w:rPr>
        <w:t>2</w:t>
      </w:r>
      <w:r w:rsidR="007E41C2" w:rsidRPr="006205C0">
        <w:rPr>
          <w:rFonts w:ascii="Palatino Linotype" w:hAnsi="Palatino Linotype"/>
          <w:lang w:val="es-MX"/>
        </w:rPr>
        <w:t xml:space="preserve">) de </w:t>
      </w:r>
      <w:r w:rsidR="00F4322A" w:rsidRPr="006205C0">
        <w:rPr>
          <w:rFonts w:ascii="Palatino Linotype" w:hAnsi="Palatino Linotype"/>
          <w:lang w:val="es-MX"/>
        </w:rPr>
        <w:t>septiembre</w:t>
      </w:r>
      <w:r w:rsidR="007E41C2" w:rsidRPr="006205C0">
        <w:rPr>
          <w:rFonts w:ascii="Palatino Linotype" w:hAnsi="Palatino Linotype"/>
          <w:lang w:val="es-MX"/>
        </w:rPr>
        <w:t xml:space="preserve"> de dos mil </w:t>
      </w:r>
      <w:r w:rsidR="0019177B" w:rsidRPr="006205C0">
        <w:rPr>
          <w:rFonts w:ascii="Palatino Linotype" w:hAnsi="Palatino Linotype"/>
          <w:lang w:val="es-MX"/>
        </w:rPr>
        <w:t>veinte</w:t>
      </w:r>
      <w:r w:rsidR="0019177B" w:rsidRPr="006205C0">
        <w:rPr>
          <w:rFonts w:ascii="Palatino Linotype" w:hAnsi="Palatino Linotype"/>
        </w:rPr>
        <w:t xml:space="preserve"> </w:t>
      </w:r>
      <w:r w:rsidR="007E41C2" w:rsidRPr="006205C0">
        <w:rPr>
          <w:rFonts w:ascii="Palatino Linotype" w:hAnsi="Palatino Linotype"/>
        </w:rPr>
        <w:t>el Comisionado Ponente decretó el cierre del periodo de instrucción, por lo que ordenó turnar el expediente para su resolución, misma que ahora se pronuncia, y ------------</w:t>
      </w:r>
      <w:r w:rsidR="0019177B" w:rsidRPr="006205C0">
        <w:rPr>
          <w:rFonts w:ascii="Palatino Linotype" w:hAnsi="Palatino Linotype"/>
        </w:rPr>
        <w:t>--------------------------------------</w:t>
      </w:r>
    </w:p>
    <w:p w14:paraId="3BBE92B1" w14:textId="77777777" w:rsidR="00A55BA0" w:rsidRPr="006205C0" w:rsidRDefault="00A55BA0" w:rsidP="00763406">
      <w:pPr>
        <w:pStyle w:val="Ttulo1"/>
        <w:tabs>
          <w:tab w:val="left" w:pos="142"/>
          <w:tab w:val="left" w:pos="284"/>
        </w:tabs>
        <w:jc w:val="center"/>
        <w:rPr>
          <w:szCs w:val="24"/>
        </w:rPr>
      </w:pPr>
      <w:bookmarkStart w:id="4" w:name="_Toc49959090"/>
      <w:r w:rsidRPr="006205C0">
        <w:rPr>
          <w:szCs w:val="24"/>
        </w:rPr>
        <w:lastRenderedPageBreak/>
        <w:t>CONSIDERANDO</w:t>
      </w:r>
      <w:bookmarkEnd w:id="4"/>
    </w:p>
    <w:p w14:paraId="190E7156" w14:textId="77777777" w:rsidR="00A55BA0" w:rsidRPr="006205C0" w:rsidRDefault="00A55BA0" w:rsidP="00763406">
      <w:pPr>
        <w:tabs>
          <w:tab w:val="left" w:pos="142"/>
          <w:tab w:val="left" w:pos="284"/>
        </w:tabs>
        <w:rPr>
          <w:rFonts w:ascii="Palatino Linotype" w:hAnsi="Palatino Linotype"/>
          <w:lang w:val="es-MX" w:eastAsia="en-US"/>
        </w:rPr>
      </w:pPr>
    </w:p>
    <w:p w14:paraId="5A1EAC55" w14:textId="77777777" w:rsidR="00A55BA0" w:rsidRPr="006205C0" w:rsidRDefault="00A55BA0" w:rsidP="00763406">
      <w:pPr>
        <w:pStyle w:val="Ttulo2"/>
        <w:tabs>
          <w:tab w:val="left" w:pos="142"/>
          <w:tab w:val="left" w:pos="284"/>
        </w:tabs>
        <w:rPr>
          <w:rFonts w:ascii="Palatino Linotype" w:hAnsi="Palatino Linotype"/>
          <w:b/>
          <w:color w:val="auto"/>
          <w:sz w:val="24"/>
        </w:rPr>
      </w:pPr>
      <w:bookmarkStart w:id="5" w:name="_Toc49959091"/>
      <w:r w:rsidRPr="006205C0">
        <w:rPr>
          <w:rFonts w:ascii="Palatino Linotype" w:hAnsi="Palatino Linotype"/>
          <w:b/>
          <w:color w:val="auto"/>
          <w:sz w:val="24"/>
        </w:rPr>
        <w:t>PRIMERO. De la competencia</w:t>
      </w:r>
      <w:bookmarkEnd w:id="5"/>
    </w:p>
    <w:p w14:paraId="65C62CA4" w14:textId="77777777" w:rsidR="00A55BA0" w:rsidRPr="006205C0" w:rsidRDefault="00A55BA0" w:rsidP="00763406">
      <w:pPr>
        <w:tabs>
          <w:tab w:val="left" w:pos="142"/>
          <w:tab w:val="left" w:pos="284"/>
        </w:tabs>
        <w:rPr>
          <w:rFonts w:ascii="Palatino Linotype" w:hAnsi="Palatino Linotype"/>
          <w:lang w:val="es-MX" w:eastAsia="en-US"/>
        </w:rPr>
      </w:pPr>
    </w:p>
    <w:p w14:paraId="7EAB81C4" w14:textId="77777777" w:rsidR="00A55BA0" w:rsidRPr="006205C0" w:rsidRDefault="00A55BA0" w:rsidP="00AC71D5">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6205C0">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205C0">
        <w:rPr>
          <w:rFonts w:ascii="Palatino Linotype" w:eastAsia="Calibri" w:hAnsi="Palatino Linotype" w:cs="Times New Roman"/>
          <w:b/>
          <w:lang w:val="es-ES"/>
        </w:rPr>
        <w:t>Constitución Política de los Estados Unidos Mexicanos</w:t>
      </w:r>
      <w:r w:rsidRPr="006205C0">
        <w:rPr>
          <w:rFonts w:ascii="Palatino Linotype" w:eastAsia="Calibri" w:hAnsi="Palatino Linotype" w:cs="Times New Roman"/>
          <w:lang w:val="es-ES"/>
        </w:rPr>
        <w:t xml:space="preserve">; 5, párrafos </w:t>
      </w:r>
      <w:r w:rsidR="008C7782" w:rsidRPr="006205C0">
        <w:rPr>
          <w:rFonts w:ascii="Palatino Linotype" w:eastAsia="Calibri" w:hAnsi="Palatino Linotype" w:cs="Times New Roman"/>
          <w:lang w:val="es-ES"/>
        </w:rPr>
        <w:t>vigésimo segundo, vigésimo tercero y vigésimo cuarto</w:t>
      </w:r>
      <w:r w:rsidRPr="006205C0">
        <w:rPr>
          <w:rFonts w:ascii="Palatino Linotype" w:hAnsi="Palatino Linotype" w:cs="Arial"/>
          <w:bCs/>
          <w:color w:val="222222"/>
          <w:lang w:val="es-ES"/>
        </w:rPr>
        <w:t xml:space="preserve"> </w:t>
      </w:r>
      <w:r w:rsidRPr="006205C0">
        <w:rPr>
          <w:rFonts w:ascii="Palatino Linotype" w:eastAsia="Calibri" w:hAnsi="Palatino Linotype" w:cs="Times New Roman"/>
          <w:lang w:val="es-ES"/>
        </w:rPr>
        <w:t xml:space="preserve">fracciones IV y V de la </w:t>
      </w:r>
      <w:r w:rsidRPr="006205C0">
        <w:rPr>
          <w:rFonts w:ascii="Palatino Linotype" w:eastAsia="Calibri" w:hAnsi="Palatino Linotype" w:cs="Times New Roman"/>
          <w:b/>
          <w:lang w:val="es-ES"/>
        </w:rPr>
        <w:t>Constitución Política del Estado Libre y Soberano de México</w:t>
      </w:r>
      <w:r w:rsidRPr="006205C0">
        <w:rPr>
          <w:rFonts w:ascii="Palatino Linotype" w:eastAsia="Calibri" w:hAnsi="Palatino Linotype" w:cs="Times New Roman"/>
          <w:lang w:val="es-ES"/>
        </w:rPr>
        <w:t xml:space="preserve">; artículos 1, 2 fracción II, 13, 29, 36 fracciones I y II, 176, 178, 179, 181 párrafo tercero y 185 </w:t>
      </w:r>
      <w:r w:rsidRPr="006205C0">
        <w:rPr>
          <w:rFonts w:ascii="Palatino Linotype" w:eastAsia="Calibri" w:hAnsi="Palatino Linotype" w:cs="Arial"/>
          <w:lang w:val="es-ES"/>
        </w:rPr>
        <w:t xml:space="preserve">de la </w:t>
      </w:r>
      <w:r w:rsidRPr="006205C0">
        <w:rPr>
          <w:rFonts w:ascii="Palatino Linotype" w:eastAsia="Calibri" w:hAnsi="Palatino Linotype" w:cs="Arial"/>
          <w:b/>
          <w:lang w:val="es-ES"/>
        </w:rPr>
        <w:t>Ley de Transparencia y Acceso a la Información Pública del Estado de México y Municipios</w:t>
      </w:r>
      <w:r w:rsidRPr="006205C0">
        <w:rPr>
          <w:rFonts w:ascii="Palatino Linotype" w:eastAsia="Calibri" w:hAnsi="Palatino Linotype" w:cs="Arial"/>
          <w:lang w:val="es-ES"/>
        </w:rPr>
        <w:t xml:space="preserve">; y 7, 9 fracciones I y XXIV, y 11 del </w:t>
      </w:r>
      <w:r w:rsidRPr="006205C0">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6205C0">
        <w:rPr>
          <w:rFonts w:ascii="Palatino Linotype" w:hAnsi="Palatino Linotype"/>
        </w:rPr>
        <w:t>.</w:t>
      </w:r>
    </w:p>
    <w:p w14:paraId="149E3584" w14:textId="77777777" w:rsidR="00A55BA0" w:rsidRPr="006205C0" w:rsidRDefault="00A55BA0" w:rsidP="00763406">
      <w:pPr>
        <w:tabs>
          <w:tab w:val="left" w:pos="142"/>
          <w:tab w:val="left" w:pos="284"/>
        </w:tabs>
        <w:spacing w:before="240" w:after="240" w:line="360" w:lineRule="auto"/>
        <w:jc w:val="both"/>
        <w:rPr>
          <w:rFonts w:ascii="Palatino Linotype" w:hAnsi="Palatino Linotype"/>
        </w:rPr>
      </w:pPr>
    </w:p>
    <w:p w14:paraId="1477BF6E" w14:textId="77777777" w:rsidR="00A55BA0" w:rsidRPr="006205C0" w:rsidRDefault="00A55BA0" w:rsidP="00763406">
      <w:pPr>
        <w:pStyle w:val="Ttulo2"/>
        <w:tabs>
          <w:tab w:val="left" w:pos="142"/>
          <w:tab w:val="left" w:pos="284"/>
        </w:tabs>
        <w:rPr>
          <w:rFonts w:ascii="Palatino Linotype" w:hAnsi="Palatino Linotype"/>
          <w:b/>
          <w:color w:val="auto"/>
          <w:sz w:val="24"/>
        </w:rPr>
      </w:pPr>
      <w:bookmarkStart w:id="6" w:name="_Toc49959092"/>
      <w:r w:rsidRPr="006205C0">
        <w:rPr>
          <w:rFonts w:ascii="Palatino Linotype" w:hAnsi="Palatino Linotype"/>
          <w:b/>
          <w:color w:val="auto"/>
          <w:sz w:val="24"/>
        </w:rPr>
        <w:t>SEGUNDO. De la oportunidad y procedencia.</w:t>
      </w:r>
      <w:bookmarkEnd w:id="6"/>
    </w:p>
    <w:p w14:paraId="50F79476" w14:textId="77777777" w:rsidR="008174E3" w:rsidRPr="006205C0" w:rsidRDefault="008174E3" w:rsidP="008174E3">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sz w:val="10"/>
        </w:rPr>
      </w:pPr>
    </w:p>
    <w:p w14:paraId="450740DE" w14:textId="77777777" w:rsidR="001A4CD6" w:rsidRPr="006205C0" w:rsidRDefault="008174E3"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6205C0">
        <w:rPr>
          <w:rFonts w:ascii="Palatino Linotype" w:eastAsia="Calibri" w:hAnsi="Palatino Linotype" w:cs="Arial"/>
          <w:lang w:val="es-ES"/>
        </w:rPr>
        <w:t>E</w:t>
      </w:r>
      <w:r w:rsidR="001A4CD6" w:rsidRPr="006205C0">
        <w:rPr>
          <w:rFonts w:ascii="Palatino Linotype" w:eastAsia="Calibri" w:hAnsi="Palatino Linotype" w:cs="Arial"/>
          <w:lang w:val="es-ES"/>
        </w:rPr>
        <w:t xml:space="preserve">s de precisar, que la Ley de Transparencia y Acceso a la Información Pública del Estado de México y Municipios, en el artículo 178 describe la procedencia del recurso de revisión, asimismo señala que el plazo del </w:t>
      </w:r>
      <w:r w:rsidR="001A4CD6" w:rsidRPr="006205C0">
        <w:rPr>
          <w:rFonts w:ascii="Palatino Linotype" w:eastAsia="Calibri" w:hAnsi="Palatino Linotype" w:cs="Arial"/>
          <w:b/>
          <w:lang w:val="es-ES"/>
        </w:rPr>
        <w:t>SUJETO OBLIGADO</w:t>
      </w:r>
      <w:r w:rsidR="001A4CD6" w:rsidRPr="006205C0">
        <w:rPr>
          <w:rFonts w:ascii="Palatino Linotype" w:eastAsia="Calibri" w:hAnsi="Palatino Linotype" w:cs="Arial"/>
          <w:lang w:val="es-ES"/>
        </w:rPr>
        <w:t xml:space="preserve"> para entregar la respuesta a una solicitud de información pública, es de quince </w:t>
      </w:r>
      <w:r w:rsidR="00C158E4" w:rsidRPr="006205C0">
        <w:rPr>
          <w:rFonts w:ascii="Palatino Linotype" w:eastAsia="Calibri" w:hAnsi="Palatino Linotype" w:cs="Arial"/>
          <w:lang w:val="es-ES"/>
        </w:rPr>
        <w:t xml:space="preserve">(15) </w:t>
      </w:r>
      <w:r w:rsidR="001A4CD6" w:rsidRPr="006205C0">
        <w:rPr>
          <w:rFonts w:ascii="Palatino Linotype" w:eastAsia="Calibri" w:hAnsi="Palatino Linotype" w:cs="Arial"/>
          <w:lang w:val="es-ES"/>
        </w:rPr>
        <w:t>días hábiles posteriores a la p</w:t>
      </w:r>
      <w:r w:rsidR="00C14EEA" w:rsidRPr="006205C0">
        <w:rPr>
          <w:rFonts w:ascii="Palatino Linotype" w:eastAsia="Calibri" w:hAnsi="Palatino Linotype" w:cs="Arial"/>
          <w:lang w:val="es-ES"/>
        </w:rPr>
        <w:t>resentación de ésta; por lo que</w:t>
      </w:r>
      <w:r w:rsidR="001A4CD6" w:rsidRPr="006205C0">
        <w:rPr>
          <w:rFonts w:ascii="Palatino Linotype" w:eastAsia="Calibri" w:hAnsi="Palatino Linotype" w:cs="Arial"/>
          <w:lang w:val="es-ES"/>
        </w:rPr>
        <w:t xml:space="preserve"> transcurrido este término, </w:t>
      </w:r>
      <w:r w:rsidR="001A4CD6" w:rsidRPr="006205C0">
        <w:rPr>
          <w:rFonts w:ascii="Palatino Linotype" w:eastAsia="Calibri" w:hAnsi="Palatino Linotype" w:cs="Arial"/>
          <w:lang w:val="es-ES"/>
        </w:rPr>
        <w:lastRenderedPageBreak/>
        <w:t xml:space="preserve">cuando no entregue la respuesta a la solicitud dentro del plazo previsto en la Ley, la solicitud se entenderá negada y </w:t>
      </w:r>
      <w:r w:rsidR="005B1A5C" w:rsidRPr="006205C0">
        <w:rPr>
          <w:rFonts w:ascii="Palatino Linotype" w:eastAsia="Calibri" w:hAnsi="Palatino Linotype" w:cs="Arial"/>
          <w:lang w:val="es-ES"/>
        </w:rPr>
        <w:t>la</w:t>
      </w:r>
      <w:r w:rsidR="001A4CD6" w:rsidRPr="006205C0">
        <w:rPr>
          <w:rFonts w:ascii="Palatino Linotype" w:eastAsia="Calibri" w:hAnsi="Palatino Linotype" w:cs="Arial"/>
          <w:lang w:val="es-ES"/>
        </w:rPr>
        <w:t xml:space="preserve"> </w:t>
      </w:r>
      <w:r w:rsidR="001B537C" w:rsidRPr="006205C0">
        <w:rPr>
          <w:rFonts w:ascii="Palatino Linotype" w:eastAsia="Calibri" w:hAnsi="Palatino Linotype" w:cs="Arial"/>
          <w:b/>
          <w:lang w:val="es-ES"/>
        </w:rPr>
        <w:t>SOLICITANTE</w:t>
      </w:r>
      <w:r w:rsidR="001B537C" w:rsidRPr="006205C0">
        <w:rPr>
          <w:rFonts w:ascii="Palatino Linotype" w:eastAsia="Calibri" w:hAnsi="Palatino Linotype" w:cs="Arial"/>
          <w:lang w:val="es-ES"/>
        </w:rPr>
        <w:t xml:space="preserve"> </w:t>
      </w:r>
      <w:r w:rsidR="001A4CD6" w:rsidRPr="006205C0">
        <w:rPr>
          <w:rFonts w:ascii="Palatino Linotype" w:eastAsia="Calibri" w:hAnsi="Palatino Linotype" w:cs="Arial"/>
          <w:lang w:val="es-ES"/>
        </w:rPr>
        <w:t>podrá interponer el recurso de revisión previs</w:t>
      </w:r>
      <w:r w:rsidR="0077177C" w:rsidRPr="006205C0">
        <w:rPr>
          <w:rFonts w:ascii="Palatino Linotype" w:eastAsia="Calibri" w:hAnsi="Palatino Linotype" w:cs="Arial"/>
          <w:lang w:val="es-ES"/>
        </w:rPr>
        <w:t>to en el ordenamiento en cita.</w:t>
      </w:r>
    </w:p>
    <w:p w14:paraId="425061DC" w14:textId="77777777" w:rsidR="001A4CD6" w:rsidRPr="006205C0" w:rsidRDefault="001A4CD6" w:rsidP="00763406">
      <w:pPr>
        <w:pStyle w:val="Prrafodelista"/>
        <w:tabs>
          <w:tab w:val="left" w:pos="142"/>
          <w:tab w:val="left" w:pos="284"/>
        </w:tabs>
        <w:spacing w:before="240" w:after="240" w:line="360" w:lineRule="auto"/>
        <w:ind w:left="0"/>
        <w:jc w:val="both"/>
        <w:rPr>
          <w:rFonts w:ascii="Palatino Linotype" w:eastAsia="Times New Roman" w:hAnsi="Palatino Linotype" w:cs="Arial"/>
          <w:color w:val="000000"/>
        </w:rPr>
      </w:pPr>
    </w:p>
    <w:p w14:paraId="20C70D44" w14:textId="77777777" w:rsidR="001A4CD6" w:rsidRPr="006205C0" w:rsidRDefault="001A4CD6"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6205C0">
        <w:rPr>
          <w:rFonts w:ascii="Palatino Linotype" w:eastAsia="Calibri" w:hAnsi="Palatino Linotype" w:cs="Arial"/>
          <w:lang w:val="es-ES"/>
        </w:rPr>
        <w:t xml:space="preserve">Por ende, se constituye la figura jurídica de la </w:t>
      </w:r>
      <w:r w:rsidRPr="006205C0">
        <w:rPr>
          <w:rFonts w:ascii="Palatino Linotype" w:eastAsia="Calibri" w:hAnsi="Palatino Linotype" w:cs="Arial"/>
          <w:i/>
          <w:lang w:val="es-ES"/>
        </w:rPr>
        <w:t>negativa ficta</w:t>
      </w:r>
      <w:r w:rsidRPr="006205C0">
        <w:rPr>
          <w:rFonts w:ascii="Palatino Linotype" w:eastAsia="Calibri" w:hAnsi="Palatino Linotype" w:cs="Arial"/>
          <w:lang w:val="es-ES"/>
        </w:rPr>
        <w:t>, cuya esencia es atribuir un efecto negativo al silencio de la autoridad administrativa frente a las instancias y solicitudes que hagan los particulares, lo cual encuentra sustento en lo que establece el artículo 178 segundo párrafo de</w:t>
      </w:r>
      <w:r w:rsidR="00B16B7C" w:rsidRPr="006205C0">
        <w:rPr>
          <w:rFonts w:ascii="Palatino Linotype" w:eastAsia="Calibri" w:hAnsi="Palatino Linotype" w:cs="Arial"/>
          <w:lang w:val="es-ES"/>
        </w:rPr>
        <w:t xml:space="preserve"> la </w:t>
      </w:r>
      <w:r w:rsidRPr="006205C0">
        <w:rPr>
          <w:rFonts w:ascii="Palatino Linotype" w:eastAsia="Calibri" w:hAnsi="Palatino Linotype" w:cs="Arial"/>
          <w:lang w:val="es-ES"/>
        </w:rPr>
        <w:t>Ley de Transparencia y Acceso a la Información Pública del Estado de México y Municipios</w:t>
      </w:r>
      <w:r w:rsidRPr="006205C0">
        <w:rPr>
          <w:rFonts w:ascii="Palatino Linotype" w:eastAsia="Calibri" w:hAnsi="Palatino Linotype" w:cs="Times New Roman"/>
          <w:color w:val="000000"/>
          <w:shd w:val="clear" w:color="auto" w:fill="FFFFFF"/>
          <w:lang w:val="es-MX" w:eastAsia="en-US"/>
        </w:rPr>
        <w:t xml:space="preserve">, que dispone; ante la falta de respuesta del </w:t>
      </w:r>
      <w:r w:rsidRPr="006205C0">
        <w:rPr>
          <w:rFonts w:ascii="Palatino Linotype" w:eastAsia="Calibri" w:hAnsi="Palatino Linotype" w:cs="Times New Roman"/>
          <w:b/>
          <w:color w:val="000000"/>
          <w:shd w:val="clear" w:color="auto" w:fill="FFFFFF"/>
          <w:lang w:val="es-MX" w:eastAsia="en-US"/>
        </w:rPr>
        <w:t>SUJETO OBLIGADO,</w:t>
      </w:r>
      <w:r w:rsidRPr="006205C0">
        <w:rPr>
          <w:rFonts w:ascii="Palatino Linotype" w:eastAsia="Calibri" w:hAnsi="Palatino Linotype" w:cs="Times New Roman"/>
          <w:color w:val="000000"/>
          <w:shd w:val="clear" w:color="auto" w:fill="FFFFFF"/>
          <w:lang w:val="es-MX" w:eastAsia="en-US"/>
        </w:rPr>
        <w:t xml:space="preserve"> dentro de los plazos establecidos en esta Ley, a una solicitud de acceso a la información pública, el recurso </w:t>
      </w:r>
      <w:r w:rsidRPr="006205C0">
        <w:rPr>
          <w:rFonts w:ascii="Palatino Linotype" w:eastAsia="Calibri" w:hAnsi="Palatino Linotype" w:cs="Times New Roman"/>
          <w:b/>
          <w:color w:val="000000"/>
          <w:shd w:val="clear" w:color="auto" w:fill="FFFFFF"/>
          <w:lang w:val="es-MX" w:eastAsia="en-US"/>
        </w:rPr>
        <w:t xml:space="preserve">podrá ser interpuesto en cualquier momento. </w:t>
      </w:r>
    </w:p>
    <w:p w14:paraId="0F54A31A" w14:textId="77777777" w:rsidR="001A4CD6" w:rsidRPr="006205C0" w:rsidRDefault="001A4CD6" w:rsidP="00763406">
      <w:pPr>
        <w:pStyle w:val="Prrafodelista"/>
        <w:tabs>
          <w:tab w:val="left" w:pos="142"/>
          <w:tab w:val="left" w:pos="284"/>
        </w:tabs>
        <w:ind w:left="0"/>
        <w:rPr>
          <w:rFonts w:ascii="Palatino Linotype" w:eastAsia="Times New Roman" w:hAnsi="Palatino Linotype" w:cs="Arial"/>
          <w:color w:val="000000"/>
        </w:rPr>
      </w:pPr>
    </w:p>
    <w:p w14:paraId="3D01D52B" w14:textId="77777777" w:rsidR="001A4CD6" w:rsidRPr="006205C0" w:rsidRDefault="001A4CD6"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6205C0">
        <w:rPr>
          <w:rFonts w:ascii="Palatino Linotype" w:eastAsia="Calibri" w:hAnsi="Palatino Linotype" w:cs="Arial"/>
          <w:lang w:val="es-ES"/>
        </w:rPr>
        <w:t xml:space="preserve">Por lo que tratándose de la </w:t>
      </w:r>
      <w:r w:rsidRPr="006205C0">
        <w:rPr>
          <w:rFonts w:ascii="Palatino Linotype" w:eastAsia="Calibri" w:hAnsi="Palatino Linotype" w:cs="Arial"/>
          <w:i/>
          <w:lang w:val="es-ES"/>
        </w:rPr>
        <w:t>negativa ficta</w:t>
      </w:r>
      <w:r w:rsidR="001B537C" w:rsidRPr="006205C0">
        <w:rPr>
          <w:rFonts w:ascii="Palatino Linotype" w:eastAsia="Calibri" w:hAnsi="Palatino Linotype" w:cs="Arial"/>
          <w:i/>
          <w:lang w:val="es-ES"/>
        </w:rPr>
        <w:t>,</w:t>
      </w:r>
      <w:r w:rsidRPr="006205C0">
        <w:rPr>
          <w:rFonts w:ascii="Palatino Linotype" w:eastAsia="Calibri" w:hAnsi="Palatino Linotype" w:cs="Arial"/>
          <w:lang w:val="es-ES"/>
        </w:rPr>
        <w:t xml:space="preserve"> no existe respuesta que se haga del conocimiento </w:t>
      </w:r>
      <w:r w:rsidR="005B1A5C" w:rsidRPr="006205C0">
        <w:rPr>
          <w:rFonts w:ascii="Palatino Linotype" w:eastAsia="Calibri" w:hAnsi="Palatino Linotype" w:cs="Arial"/>
          <w:lang w:val="es-ES"/>
        </w:rPr>
        <w:t>al</w:t>
      </w:r>
      <w:r w:rsidR="00B16B7C" w:rsidRPr="006205C0">
        <w:rPr>
          <w:rFonts w:ascii="Palatino Linotype" w:eastAsia="Calibri" w:hAnsi="Palatino Linotype" w:cs="Arial"/>
          <w:lang w:val="es-ES"/>
        </w:rPr>
        <w:t xml:space="preserve"> </w:t>
      </w:r>
      <w:r w:rsidR="001B537C" w:rsidRPr="006205C0">
        <w:rPr>
          <w:rFonts w:ascii="Palatino Linotype" w:eastAsia="Calibri" w:hAnsi="Palatino Linotype" w:cs="Arial"/>
          <w:b/>
          <w:lang w:val="es-ES"/>
        </w:rPr>
        <w:t>SOLICITANTE</w:t>
      </w:r>
      <w:r w:rsidRPr="006205C0">
        <w:rPr>
          <w:rFonts w:ascii="Palatino Linotype" w:eastAsia="Calibri" w:hAnsi="Palatino Linotype" w:cs="Arial"/>
          <w:lang w:val="es-ES"/>
        </w:rPr>
        <w:t xml:space="preserve">,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w:t>
      </w:r>
      <w:r w:rsidRPr="006205C0">
        <w:rPr>
          <w:rFonts w:ascii="Palatino Linotype" w:eastAsia="Calibri" w:hAnsi="Palatino Linotype" w:cs="Arial"/>
          <w:b/>
          <w:lang w:val="es-ES"/>
        </w:rPr>
        <w:t>001-15</w:t>
      </w:r>
      <w:r w:rsidRPr="006205C0">
        <w:rPr>
          <w:rFonts w:ascii="Palatino Linotype" w:eastAsia="Calibri" w:hAnsi="Palatino Linotype" w:cs="Arial"/>
          <w:lang w:val="es-ES"/>
        </w:rPr>
        <w:t>, emitido por el Pleno del Instituto de Transparencia y Acceso a la Información Pública del Estado de México y Municipios, en la Sexta Sesión Ordinaria, y publicada en el Periódico Oficial “Gaceta del Gobierno”</w:t>
      </w:r>
      <w:r w:rsidR="00491595" w:rsidRPr="006205C0">
        <w:rPr>
          <w:rFonts w:ascii="Palatino Linotype" w:eastAsia="Calibri" w:hAnsi="Palatino Linotype" w:cs="Arial"/>
          <w:lang w:val="es-ES"/>
        </w:rPr>
        <w:t>,</w:t>
      </w:r>
      <w:r w:rsidRPr="006205C0">
        <w:rPr>
          <w:rFonts w:ascii="Palatino Linotype" w:eastAsia="Calibri" w:hAnsi="Palatino Linotype" w:cs="Arial"/>
          <w:lang w:val="es-ES"/>
        </w:rPr>
        <w:t xml:space="preserve"> el veintitrés de abril de dos mil quince, relativo a la interposición del recurso de revisión en cualquier tiempo cuando exista </w:t>
      </w:r>
      <w:r w:rsidRPr="006205C0">
        <w:rPr>
          <w:rFonts w:ascii="Palatino Linotype" w:eastAsia="Calibri" w:hAnsi="Palatino Linotype" w:cs="Arial"/>
          <w:i/>
          <w:lang w:val="es-ES"/>
        </w:rPr>
        <w:t>negativa ficta</w:t>
      </w:r>
      <w:r w:rsidRPr="006205C0">
        <w:rPr>
          <w:rFonts w:ascii="Palatino Linotype" w:eastAsia="Calibri" w:hAnsi="Palatino Linotype" w:cs="Arial"/>
          <w:lang w:val="es-ES"/>
        </w:rPr>
        <w:t>, que señala:</w:t>
      </w:r>
    </w:p>
    <w:p w14:paraId="0A5B995B" w14:textId="77777777" w:rsidR="001A4CD6" w:rsidRPr="006205C0" w:rsidRDefault="001A4CD6" w:rsidP="001A15A3">
      <w:pPr>
        <w:pStyle w:val="Sinespaciado"/>
        <w:spacing w:line="276" w:lineRule="auto"/>
        <w:ind w:left="567" w:right="567"/>
        <w:jc w:val="both"/>
        <w:rPr>
          <w:rFonts w:ascii="Palatino Linotype" w:eastAsia="Calibri" w:hAnsi="Palatino Linotype"/>
          <w:i/>
          <w:sz w:val="22"/>
          <w:lang w:val="es-ES"/>
        </w:rPr>
      </w:pPr>
      <w:r w:rsidRPr="006205C0">
        <w:rPr>
          <w:rFonts w:ascii="Palatino Linotype" w:eastAsia="Calibri" w:hAnsi="Palatino Linotype"/>
          <w:b/>
          <w:i/>
          <w:sz w:val="22"/>
          <w:lang w:val="es-ES"/>
        </w:rPr>
        <w:lastRenderedPageBreak/>
        <w:t>NEGATIVA FICTA. PLAZO PARA INTERPONER EL RECURSO DE REVISIÓN TRATÁNDOSE DE.</w:t>
      </w:r>
      <w:r w:rsidRPr="006205C0">
        <w:rPr>
          <w:rFonts w:ascii="Palatino Linotype" w:eastAsia="Calibri" w:hAnsi="Palatino Linotype"/>
          <w:i/>
          <w:sz w:val="22"/>
          <w:lang w:val="es-ES"/>
        </w:rPr>
        <w:t xml:space="preserve"> </w:t>
      </w:r>
      <w:r w:rsidR="00E40A30" w:rsidRPr="006205C0">
        <w:rPr>
          <w:rFonts w:ascii="Palatino Linotype" w:eastAsia="Calibri" w:hAnsi="Palatino Linotype"/>
          <w:i/>
          <w:sz w:val="22"/>
          <w:lang w:val="es-ES"/>
        </w:rPr>
        <w:t>“</w:t>
      </w:r>
      <w:r w:rsidRPr="006205C0">
        <w:rPr>
          <w:rFonts w:ascii="Palatino Linotype" w:eastAsia="Calibri" w:hAnsi="Palatino Linotype"/>
          <w:i/>
          <w:sz w:val="22"/>
          <w:lang w:val="es-ES"/>
        </w:rPr>
        <w:t>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00E40A30" w:rsidRPr="006205C0">
        <w:rPr>
          <w:rFonts w:ascii="Palatino Linotype" w:eastAsia="Calibri" w:hAnsi="Palatino Linotype"/>
          <w:i/>
          <w:sz w:val="22"/>
          <w:lang w:val="es-ES"/>
        </w:rPr>
        <w:t>”</w:t>
      </w:r>
    </w:p>
    <w:p w14:paraId="7716FD84" w14:textId="77777777" w:rsidR="00E40A30" w:rsidRPr="006205C0" w:rsidRDefault="00E40A30" w:rsidP="00E40A30">
      <w:pPr>
        <w:pStyle w:val="Sinespaciado"/>
        <w:ind w:left="851" w:right="567"/>
        <w:jc w:val="both"/>
        <w:rPr>
          <w:rFonts w:ascii="Palatino Linotype" w:eastAsia="Calibri" w:hAnsi="Palatino Linotype"/>
          <w:b/>
          <w:i/>
          <w:sz w:val="22"/>
          <w:lang w:val="es-ES"/>
        </w:rPr>
      </w:pPr>
    </w:p>
    <w:p w14:paraId="48089967" w14:textId="77777777" w:rsidR="001A4CD6" w:rsidRPr="006205C0" w:rsidRDefault="00E40A30"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lang w:val="es-ES" w:eastAsia="es-MX"/>
        </w:rPr>
      </w:pPr>
      <w:r w:rsidRPr="006205C0">
        <w:rPr>
          <w:rFonts w:ascii="Palatino Linotype" w:eastAsia="Times New Roman" w:hAnsi="Palatino Linotype" w:cs="Arial"/>
          <w:color w:val="000000" w:themeColor="text1"/>
          <w:lang w:val="es-ES" w:eastAsia="es-MX"/>
        </w:rPr>
        <w:t>Lo anterior</w:t>
      </w:r>
      <w:r w:rsidR="001A4CD6" w:rsidRPr="006205C0">
        <w:rPr>
          <w:rFonts w:ascii="Palatino Linotype" w:eastAsia="Times New Roman" w:hAnsi="Palatino Linotype" w:cs="Arial"/>
          <w:color w:val="000000" w:themeColor="text1"/>
          <w:lang w:val="es-ES" w:eastAsia="es-MX"/>
        </w:rPr>
        <w:t xml:space="preserve"> se explica porque la ausencia de una respuesta </w:t>
      </w:r>
      <w:r w:rsidR="001B537C" w:rsidRPr="006205C0">
        <w:rPr>
          <w:rFonts w:ascii="Palatino Linotype" w:eastAsia="Times New Roman" w:hAnsi="Palatino Linotype" w:cs="Arial"/>
          <w:color w:val="000000" w:themeColor="text1"/>
          <w:lang w:val="es-ES" w:eastAsia="es-MX"/>
        </w:rPr>
        <w:t>a</w:t>
      </w:r>
      <w:r w:rsidR="001A4CD6" w:rsidRPr="006205C0">
        <w:rPr>
          <w:rFonts w:ascii="Palatino Linotype" w:eastAsia="Times New Roman" w:hAnsi="Palatino Linotype" w:cs="Arial"/>
          <w:color w:val="000000" w:themeColor="text1"/>
          <w:lang w:val="es-ES" w:eastAsia="es-MX"/>
        </w:rPr>
        <w:t xml:space="preserve"> la solicitud constituye un acto que vulnera el derecho de manera continua y</w:t>
      </w:r>
      <w:r w:rsidRPr="006205C0">
        <w:rPr>
          <w:rFonts w:ascii="Palatino Linotype" w:eastAsia="Times New Roman" w:hAnsi="Palatino Linotype" w:cs="Arial"/>
          <w:color w:val="000000" w:themeColor="text1"/>
          <w:lang w:val="es-ES" w:eastAsia="es-MX"/>
        </w:rPr>
        <w:t xml:space="preserve"> actualizable cada día</w:t>
      </w:r>
      <w:r w:rsidR="00491595" w:rsidRPr="006205C0">
        <w:rPr>
          <w:rFonts w:ascii="Palatino Linotype" w:eastAsia="Times New Roman" w:hAnsi="Palatino Linotype" w:cs="Arial"/>
          <w:color w:val="000000" w:themeColor="text1"/>
          <w:lang w:val="es-ES" w:eastAsia="es-MX"/>
        </w:rPr>
        <w:t>,</w:t>
      </w:r>
      <w:r w:rsidRPr="006205C0">
        <w:rPr>
          <w:rFonts w:ascii="Palatino Linotype" w:eastAsia="Times New Roman" w:hAnsi="Palatino Linotype" w:cs="Arial"/>
          <w:color w:val="000000" w:themeColor="text1"/>
          <w:lang w:val="es-ES" w:eastAsia="es-MX"/>
        </w:rPr>
        <w:t xml:space="preserve"> en tanto </w:t>
      </w:r>
      <w:r w:rsidR="001A4CD6" w:rsidRPr="006205C0">
        <w:rPr>
          <w:rFonts w:ascii="Palatino Linotype" w:eastAsia="Times New Roman" w:hAnsi="Palatino Linotype" w:cs="Arial"/>
          <w:color w:val="000000" w:themeColor="text1"/>
          <w:lang w:val="es-ES" w:eastAsia="es-MX"/>
        </w:rPr>
        <w:t xml:space="preserve">no se emita la respuesta a la que esté impuesto el </w:t>
      </w:r>
      <w:r w:rsidR="001A4CD6" w:rsidRPr="006205C0">
        <w:rPr>
          <w:rFonts w:ascii="Palatino Linotype" w:eastAsia="Times New Roman" w:hAnsi="Palatino Linotype" w:cs="Arial"/>
          <w:b/>
          <w:color w:val="000000" w:themeColor="text1"/>
          <w:lang w:val="es-ES" w:eastAsia="es-MX"/>
        </w:rPr>
        <w:t>SUJETO OBLIGADO</w:t>
      </w:r>
      <w:r w:rsidR="001A4CD6" w:rsidRPr="006205C0">
        <w:rPr>
          <w:rFonts w:ascii="Palatino Linotype" w:eastAsia="Times New Roman" w:hAnsi="Palatino Linotype" w:cs="Arial"/>
          <w:color w:val="000000" w:themeColor="text1"/>
          <w:lang w:val="es-ES" w:eastAsia="es-MX"/>
        </w:rPr>
        <w:t>.</w:t>
      </w:r>
    </w:p>
    <w:p w14:paraId="0CF1E65A" w14:textId="77777777" w:rsidR="00D004ED" w:rsidRPr="006205C0" w:rsidRDefault="00D004ED" w:rsidP="001B537C">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lang w:val="es-ES" w:eastAsia="es-MX"/>
        </w:rPr>
      </w:pPr>
    </w:p>
    <w:p w14:paraId="371ECDAF" w14:textId="77777777" w:rsidR="001A4CD6" w:rsidRPr="006205C0" w:rsidRDefault="001A4CD6"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lang w:val="es-ES" w:eastAsia="es-MX"/>
        </w:rPr>
      </w:pPr>
      <w:r w:rsidRPr="006205C0">
        <w:rPr>
          <w:rFonts w:ascii="Palatino Linotype" w:hAnsi="Palatino Linotype"/>
        </w:rPr>
        <w:t>Por consiguiente, tratándose</w:t>
      </w:r>
      <w:r w:rsidRPr="006205C0">
        <w:rPr>
          <w:rFonts w:ascii="Palatino Linotype" w:eastAsia="Times New Roman" w:hAnsi="Palatino Linotype" w:cs="Arial"/>
          <w:color w:val="000000" w:themeColor="text1"/>
          <w:lang w:val="es-ES" w:eastAsia="es-MX"/>
        </w:rPr>
        <w:t xml:space="preserve"> de </w:t>
      </w:r>
      <w:r w:rsidRPr="006205C0">
        <w:rPr>
          <w:rFonts w:ascii="Palatino Linotype" w:eastAsia="Times New Roman" w:hAnsi="Palatino Linotype" w:cs="Arial"/>
          <w:i/>
          <w:color w:val="000000" w:themeColor="text1"/>
          <w:lang w:val="es-ES" w:eastAsia="es-MX"/>
        </w:rPr>
        <w:t>negativa ficta</w:t>
      </w:r>
      <w:r w:rsidRPr="006205C0">
        <w:rPr>
          <w:rFonts w:ascii="Palatino Linotype" w:eastAsia="Times New Roman" w:hAnsi="Palatino Linotype" w:cs="Arial"/>
          <w:color w:val="000000" w:themeColor="text1"/>
          <w:lang w:val="es-ES" w:eastAsia="es-MX"/>
        </w:rPr>
        <w:t xml:space="preserve"> no existe plazo para la interposición del recurso de revisión por tratarse de una afectación continua al Derecho de Acceso a la Información Pública.</w:t>
      </w:r>
    </w:p>
    <w:p w14:paraId="33C574E3" w14:textId="77777777" w:rsidR="00027914" w:rsidRPr="006205C0" w:rsidRDefault="00027914" w:rsidP="00027914">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lang w:val="es-ES" w:eastAsia="es-MX"/>
        </w:rPr>
      </w:pPr>
    </w:p>
    <w:p w14:paraId="3921F8CA" w14:textId="77777777" w:rsidR="00027914" w:rsidRPr="006205C0" w:rsidRDefault="00027914"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lang w:val="es-ES" w:eastAsia="es-MX"/>
        </w:rPr>
      </w:pPr>
      <w:r w:rsidRPr="006205C0">
        <w:rPr>
          <w:rFonts w:ascii="Palatino Linotype" w:eastAsia="Times New Roman" w:hAnsi="Palatino Linotype" w:cs="Arial"/>
          <w:color w:val="000000" w:themeColor="text1"/>
          <w:lang w:val="es-ES" w:eastAsia="es-MX"/>
        </w:rPr>
        <w:t xml:space="preserve">Por otro lado, de la revisión a los expedientes electrónicos del </w:t>
      </w:r>
      <w:r w:rsidRPr="006205C0">
        <w:rPr>
          <w:rFonts w:ascii="Palatino Linotype" w:eastAsia="Times New Roman" w:hAnsi="Palatino Linotype" w:cs="Arial"/>
          <w:b/>
          <w:i/>
          <w:color w:val="000000" w:themeColor="text1"/>
          <w:lang w:val="es-ES" w:eastAsia="es-MX"/>
        </w:rPr>
        <w:t>SAIMEX</w:t>
      </w:r>
      <w:r w:rsidRPr="006205C0">
        <w:rPr>
          <w:rFonts w:ascii="Palatino Linotype" w:eastAsia="Times New Roman" w:hAnsi="Palatino Linotype" w:cs="Arial"/>
          <w:color w:val="000000" w:themeColor="text1"/>
          <w:lang w:val="es-ES" w:eastAsia="es-MX"/>
        </w:rPr>
        <w:t xml:space="preserve"> se desprende que la parte </w:t>
      </w:r>
      <w:r w:rsidRPr="006205C0">
        <w:rPr>
          <w:rFonts w:ascii="Palatino Linotype" w:eastAsia="Times New Roman" w:hAnsi="Palatino Linotype" w:cs="Arial"/>
          <w:b/>
          <w:color w:val="000000" w:themeColor="text1"/>
          <w:lang w:val="es-ES" w:eastAsia="es-MX"/>
        </w:rPr>
        <w:t>SOLICITANTE</w:t>
      </w:r>
      <w:r w:rsidRPr="006205C0">
        <w:rPr>
          <w:rFonts w:ascii="Palatino Linotype" w:eastAsia="Times New Roman" w:hAnsi="Palatino Linotype" w:cs="Arial"/>
          <w:color w:val="000000" w:themeColor="text1"/>
          <w:lang w:val="es-ES" w:eastAsia="es-MX"/>
        </w:rPr>
        <w:t xml:space="preserve">, en ejercicio de su derecho de acceso a la información pública, tanto en las solicitudes de información como en los recursos </w:t>
      </w:r>
      <w:r w:rsidRPr="006205C0">
        <w:rPr>
          <w:rFonts w:ascii="Palatino Linotype" w:eastAsia="Times New Roman" w:hAnsi="Palatino Linotype" w:cs="Arial"/>
          <w:color w:val="000000" w:themeColor="text1"/>
          <w:lang w:val="es-ES" w:eastAsia="es-MX"/>
        </w:rPr>
        <w:lastRenderedPageBreak/>
        <w:t xml:space="preserve">de revisión </w:t>
      </w:r>
      <w:r w:rsidRPr="006205C0">
        <w:rPr>
          <w:rFonts w:ascii="Palatino Linotype" w:eastAsia="Times New Roman" w:hAnsi="Palatino Linotype" w:cs="Arial"/>
          <w:b/>
          <w:color w:val="000000" w:themeColor="text1"/>
          <w:lang w:val="es-ES" w:eastAsia="es-MX"/>
        </w:rPr>
        <w:t xml:space="preserve">no proporcionó su nombre para que sea </w:t>
      </w:r>
      <w:r w:rsidRPr="006205C0">
        <w:rPr>
          <w:rFonts w:ascii="Palatino Linotype" w:eastAsia="Times New Roman" w:hAnsi="Palatino Linotype" w:cs="Arial"/>
          <w:b/>
          <w:color w:val="000000" w:themeColor="text1"/>
          <w:u w:val="single"/>
          <w:lang w:val="es-ES" w:eastAsia="es-MX"/>
        </w:rPr>
        <w:t>identificado</w:t>
      </w:r>
      <w:r w:rsidRPr="006205C0">
        <w:rPr>
          <w:rFonts w:ascii="Palatino Linotype" w:eastAsia="Times New Roman" w:hAnsi="Palatino Linotype" w:cs="Arial"/>
          <w:b/>
          <w:color w:val="000000" w:themeColor="text1"/>
          <w:lang w:val="es-ES" w:eastAsia="es-MX"/>
        </w:rPr>
        <w:t>, ni se tiene la certeza sobre su identidad</w:t>
      </w:r>
      <w:r w:rsidRPr="006205C0">
        <w:rPr>
          <w:rFonts w:ascii="Palatino Linotype" w:eastAsia="Times New Roman" w:hAnsi="Palatino Linotype" w:cs="Arial"/>
          <w:color w:val="000000" w:themeColor="text1"/>
          <w:lang w:val="es-ES" w:eastAsia="es-MX"/>
        </w:rPr>
        <w:t xml:space="preserve">, sin embargo, es importante señalar también que </w:t>
      </w:r>
      <w:r w:rsidRPr="006205C0">
        <w:rPr>
          <w:rFonts w:ascii="Palatino Linotype" w:eastAsia="Times New Roman" w:hAnsi="Palatino Linotype" w:cs="Arial"/>
          <w:color w:val="000000" w:themeColor="text1"/>
          <w:lang w:eastAsia="es-MX"/>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67522C6E" w14:textId="77777777" w:rsidR="00027914" w:rsidRPr="006205C0" w:rsidRDefault="00027914" w:rsidP="00027914">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lang w:val="es-ES" w:eastAsia="es-MX"/>
        </w:rPr>
      </w:pPr>
    </w:p>
    <w:p w14:paraId="567F6A00" w14:textId="77777777" w:rsidR="00027914" w:rsidRPr="006205C0" w:rsidRDefault="00027914"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lang w:val="es-ES" w:eastAsia="es-MX"/>
        </w:rPr>
      </w:pPr>
      <w:r w:rsidRPr="006205C0">
        <w:rPr>
          <w:rFonts w:ascii="Palatino Linotype" w:eastAsia="Times New Roman" w:hAnsi="Palatino Linotype" w:cs="Arial"/>
          <w:color w:val="000000" w:themeColor="text1"/>
          <w:lang w:val="es-ES" w:eastAsia="es-MX"/>
        </w:rPr>
        <w:t xml:space="preserve">Esto es así, ya que de conformidad con los artículos 6, apartado A, fracciones III y IV de la </w:t>
      </w:r>
      <w:r w:rsidRPr="006205C0">
        <w:rPr>
          <w:rFonts w:ascii="Palatino Linotype" w:eastAsia="Times New Roman" w:hAnsi="Palatino Linotype" w:cs="Arial"/>
          <w:b/>
          <w:color w:val="000000" w:themeColor="text1"/>
          <w:lang w:val="es-ES" w:eastAsia="es-MX"/>
        </w:rPr>
        <w:t>Constitución Política de los Estados Unidos Mexicanos</w:t>
      </w:r>
      <w:r w:rsidRPr="006205C0">
        <w:rPr>
          <w:rFonts w:ascii="Palatino Linotype" w:eastAsia="Times New Roman" w:hAnsi="Palatino Linotype" w:cs="Arial"/>
          <w:color w:val="000000" w:themeColor="text1"/>
          <w:lang w:val="es-ES" w:eastAsia="es-MX"/>
        </w:rPr>
        <w:t xml:space="preserve">; 5, párrafos vigésimo segundo, vigésimo tercero y vigésimo cuarto, fracciones III, IV y V, de la </w:t>
      </w:r>
      <w:r w:rsidRPr="006205C0">
        <w:rPr>
          <w:rFonts w:ascii="Palatino Linotype" w:eastAsia="Times New Roman" w:hAnsi="Palatino Linotype" w:cs="Arial"/>
          <w:b/>
          <w:color w:val="000000" w:themeColor="text1"/>
          <w:lang w:val="es-ES" w:eastAsia="es-MX"/>
        </w:rPr>
        <w:t>Constitución Política del Estado Libre y Soberano de México</w:t>
      </w:r>
      <w:r w:rsidRPr="006205C0">
        <w:rPr>
          <w:rFonts w:ascii="Palatino Linotype" w:eastAsia="Times New Roman" w:hAnsi="Palatino Linotype" w:cs="Arial"/>
          <w:color w:val="000000" w:themeColor="text1"/>
          <w:lang w:val="es-ES" w:eastAsia="es-MX"/>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1126D5F" w14:textId="77777777" w:rsidR="00027914" w:rsidRPr="006205C0" w:rsidRDefault="00027914" w:rsidP="00027914">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lang w:val="es-ES" w:eastAsia="es-MX"/>
        </w:rPr>
      </w:pPr>
    </w:p>
    <w:p w14:paraId="6AFABA83" w14:textId="77777777" w:rsidR="00027914" w:rsidRPr="006205C0" w:rsidRDefault="00027914"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lang w:val="es-ES" w:eastAsia="es-MX"/>
        </w:rPr>
      </w:pPr>
      <w:r w:rsidRPr="006205C0">
        <w:rPr>
          <w:rFonts w:ascii="Palatino Linotype" w:eastAsia="Times New Roman" w:hAnsi="Palatino Linotype" w:cs="Arial"/>
          <w:color w:val="000000" w:themeColor="text1"/>
          <w:lang w:val="es-ES" w:eastAsia="es-MX"/>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w:t>
      </w:r>
      <w:r w:rsidRPr="006205C0">
        <w:rPr>
          <w:rFonts w:ascii="Palatino Linotype" w:eastAsia="Times New Roman" w:hAnsi="Palatino Linotype" w:cs="Arial"/>
          <w:color w:val="000000" w:themeColor="text1"/>
          <w:lang w:val="es-ES" w:eastAsia="es-MX"/>
        </w:rPr>
        <w:lastRenderedPageBreak/>
        <w:t>permite la posibilidad de que inclusive, la solicitud de acceso a la información pueda ser anónima o no contener un nombre que identifique al Solicitante o que permita tener certeza sobre su identidad.</w:t>
      </w:r>
    </w:p>
    <w:p w14:paraId="2FD22E19" w14:textId="77777777" w:rsidR="00027914" w:rsidRPr="006205C0" w:rsidRDefault="00027914" w:rsidP="00027914">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lang w:val="es-ES" w:eastAsia="es-MX"/>
        </w:rPr>
      </w:pPr>
    </w:p>
    <w:p w14:paraId="2D3F4E53" w14:textId="77777777" w:rsidR="00027914" w:rsidRPr="006205C0" w:rsidRDefault="00027914"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lang w:val="es-ES" w:eastAsia="es-MX"/>
        </w:rPr>
      </w:pPr>
      <w:r w:rsidRPr="006205C0">
        <w:rPr>
          <w:rFonts w:ascii="Palatino Linotype" w:eastAsia="Times New Roman" w:hAnsi="Palatino Linotype" w:cs="Arial"/>
          <w:color w:val="000000" w:themeColor="text1"/>
          <w:lang w:val="es-ES" w:eastAsia="es-MX"/>
        </w:rPr>
        <w:t xml:space="preserve">Asimismo, </w:t>
      </w:r>
      <w:r w:rsidRPr="006205C0">
        <w:rPr>
          <w:rFonts w:ascii="Palatino Linotype" w:eastAsia="Calibri" w:hAnsi="Palatino Linotype" w:cs="Arial"/>
        </w:rPr>
        <w:t xml:space="preserve">como lo establece la Convención Americana en su artículo 13, el derecho de acceso a la información es un derecho humano universal </w:t>
      </w:r>
      <w:proofErr w:type="gramStart"/>
      <w:r w:rsidRPr="006205C0">
        <w:rPr>
          <w:rFonts w:ascii="Palatino Linotype" w:eastAsia="Calibri" w:hAnsi="Palatino Linotype" w:cs="Arial"/>
        </w:rPr>
        <w:t>y</w:t>
      </w:r>
      <w:proofErr w:type="gramEnd"/>
      <w:r w:rsidRPr="006205C0">
        <w:rPr>
          <w:rFonts w:ascii="Palatino Linotype" w:eastAsia="Calibri" w:hAnsi="Palatino Linotype" w:cs="Arial"/>
        </w:rPr>
        <w:t xml:space="preserve"> en consecuencia, toda persona tiene derecho a solicitar acceso a la información.</w:t>
      </w:r>
    </w:p>
    <w:p w14:paraId="70AC8670" w14:textId="77777777" w:rsidR="00027914" w:rsidRPr="006205C0" w:rsidRDefault="00027914" w:rsidP="00027914">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lang w:val="es-ES" w:eastAsia="es-MX"/>
        </w:rPr>
      </w:pPr>
    </w:p>
    <w:p w14:paraId="25AE710C" w14:textId="77777777" w:rsidR="00027914" w:rsidRPr="006205C0" w:rsidRDefault="00027914"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lang w:val="es-ES" w:eastAsia="es-MX"/>
        </w:rPr>
      </w:pPr>
      <w:r w:rsidRPr="006205C0">
        <w:rPr>
          <w:rFonts w:ascii="Palatino Linotype" w:eastAsia="Times New Roman" w:hAnsi="Palatino Linotype" w:cs="Arial"/>
          <w:color w:val="000000" w:themeColor="text1"/>
          <w:lang w:val="es-ES" w:eastAsia="es-MX"/>
        </w:rPr>
        <w:t xml:space="preserve">De </w:t>
      </w:r>
      <w:r w:rsidRPr="006205C0">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3033A4AA" w14:textId="77777777" w:rsidR="00027914" w:rsidRPr="006205C0" w:rsidRDefault="00027914" w:rsidP="00027914">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lang w:val="es-ES" w:eastAsia="es-MX"/>
        </w:rPr>
      </w:pPr>
    </w:p>
    <w:p w14:paraId="4840D64A" w14:textId="77777777" w:rsidR="00027914" w:rsidRPr="006205C0" w:rsidRDefault="00027914"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lang w:val="es-ES" w:eastAsia="es-MX"/>
        </w:rPr>
      </w:pPr>
      <w:r w:rsidRPr="006205C0">
        <w:rPr>
          <w:rFonts w:ascii="Palatino Linotype" w:eastAsia="Times New Roman" w:hAnsi="Palatino Linotype" w:cs="Arial"/>
          <w:color w:val="000000" w:themeColor="text1"/>
          <w:lang w:val="es-ES" w:eastAsia="es-MX"/>
        </w:rPr>
        <w:t xml:space="preserve">Por lo que el nombre del </w:t>
      </w:r>
      <w:r w:rsidRPr="006205C0">
        <w:rPr>
          <w:rFonts w:ascii="Palatino Linotype" w:eastAsia="Times New Roman" w:hAnsi="Palatino Linotype" w:cs="Arial"/>
          <w:b/>
          <w:color w:val="000000" w:themeColor="text1"/>
          <w:lang w:val="es-ES" w:eastAsia="es-MX"/>
        </w:rPr>
        <w:t>SOLICITANTE</w:t>
      </w:r>
      <w:r w:rsidRPr="006205C0">
        <w:rPr>
          <w:rFonts w:ascii="Palatino Linotype" w:eastAsia="Times New Roman" w:hAnsi="Palatino Linotype" w:cs="Arial"/>
          <w:color w:val="000000" w:themeColor="text1"/>
          <w:lang w:val="es-ES" w:eastAsia="es-MX"/>
        </w:rPr>
        <w:t xml:space="preserve"> y subsecuente </w:t>
      </w:r>
      <w:r w:rsidRPr="006205C0">
        <w:rPr>
          <w:rFonts w:ascii="Palatino Linotype" w:eastAsia="Times New Roman" w:hAnsi="Palatino Linotype" w:cs="Arial"/>
          <w:b/>
          <w:color w:val="000000" w:themeColor="text1"/>
          <w:lang w:val="es-ES" w:eastAsia="es-MX"/>
        </w:rPr>
        <w:t>RECURRENTE</w:t>
      </w:r>
      <w:r w:rsidRPr="006205C0">
        <w:rPr>
          <w:rFonts w:ascii="Palatino Linotype" w:eastAsia="Times New Roman" w:hAnsi="Palatino Linotype" w:cs="Arial"/>
          <w:color w:val="000000" w:themeColor="text1"/>
          <w:lang w:val="es-ES" w:eastAsia="es-MX"/>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7A69A820" w14:textId="77777777" w:rsidR="000F0A44" w:rsidRPr="006205C0" w:rsidRDefault="000F0A44" w:rsidP="001B537C">
      <w:pPr>
        <w:pStyle w:val="Prrafodelista"/>
        <w:tabs>
          <w:tab w:val="left" w:pos="142"/>
          <w:tab w:val="left" w:pos="284"/>
          <w:tab w:val="left" w:pos="426"/>
        </w:tabs>
        <w:ind w:left="0"/>
        <w:rPr>
          <w:rFonts w:ascii="Palatino Linotype" w:eastAsia="Times New Roman" w:hAnsi="Palatino Linotype" w:cs="Arial"/>
          <w:color w:val="000000" w:themeColor="text1"/>
          <w:lang w:val="es-ES" w:eastAsia="es-MX"/>
        </w:rPr>
      </w:pPr>
    </w:p>
    <w:p w14:paraId="4263CC42" w14:textId="77777777" w:rsidR="00E40A30" w:rsidRPr="006205C0" w:rsidRDefault="0056488B" w:rsidP="00D82CE9">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6205C0">
        <w:rPr>
          <w:rFonts w:ascii="Palatino Linotype" w:hAnsi="Palatino Linotype" w:cs="Arial"/>
        </w:rPr>
        <w:t xml:space="preserve">Ergo, </w:t>
      </w:r>
      <w:r w:rsidR="008F23B8" w:rsidRPr="006205C0">
        <w:rPr>
          <w:rFonts w:ascii="Palatino Linotype" w:hAnsi="Palatino Linotype" w:cs="Arial"/>
        </w:rPr>
        <w:t xml:space="preserve">esta Ponencia Resolutora reconoce que </w:t>
      </w:r>
      <w:r w:rsidR="00E40A30" w:rsidRPr="006205C0">
        <w:rPr>
          <w:rFonts w:ascii="Palatino Linotype" w:eastAsia="Calibri" w:hAnsi="Palatino Linotype" w:cs="Arial"/>
        </w:rPr>
        <w:t xml:space="preserve">el escrito contiene las formalidades previstas por el artículo 180 último párrafo de la Ley de la materia actual, por lo que es procedente que este Instituto de Transparencia, Acceso a la Información Pública </w:t>
      </w:r>
      <w:r w:rsidR="00E40A30" w:rsidRPr="006205C0">
        <w:rPr>
          <w:rFonts w:ascii="Palatino Linotype" w:eastAsia="Calibri" w:hAnsi="Palatino Linotype" w:cs="Arial"/>
        </w:rPr>
        <w:lastRenderedPageBreak/>
        <w:t>y Protección de Datos Personales del Estado de México y Municipios, conozca y resuelva el presente recurso.</w:t>
      </w:r>
    </w:p>
    <w:p w14:paraId="099FEAE7" w14:textId="77777777" w:rsidR="00F00D89" w:rsidRPr="006205C0" w:rsidRDefault="00F00D89" w:rsidP="00E40A30">
      <w:pPr>
        <w:pStyle w:val="Prrafodelista"/>
        <w:tabs>
          <w:tab w:val="left" w:pos="142"/>
          <w:tab w:val="left" w:pos="284"/>
        </w:tabs>
        <w:spacing w:before="240" w:after="240" w:line="360" w:lineRule="auto"/>
        <w:ind w:left="0"/>
        <w:jc w:val="both"/>
        <w:rPr>
          <w:rFonts w:ascii="Palatino Linotype" w:hAnsi="Palatino Linotype"/>
        </w:rPr>
      </w:pPr>
    </w:p>
    <w:p w14:paraId="57035B1C" w14:textId="77777777" w:rsidR="00E40A30" w:rsidRPr="006205C0" w:rsidRDefault="0054193B" w:rsidP="00093440">
      <w:pPr>
        <w:pStyle w:val="Ttulo2"/>
        <w:rPr>
          <w:rFonts w:ascii="Palatino Linotype" w:eastAsia="Calibri" w:hAnsi="Palatino Linotype" w:cs="Times New Roman"/>
          <w:b/>
          <w:bCs/>
          <w:color w:val="auto"/>
          <w:lang w:val="es-ES"/>
        </w:rPr>
      </w:pPr>
      <w:bookmarkStart w:id="7" w:name="_Toc49959093"/>
      <w:bookmarkStart w:id="8" w:name="_Toc445745137"/>
      <w:bookmarkStart w:id="9" w:name="_Toc447699318"/>
      <w:bookmarkStart w:id="10" w:name="_Toc452379730"/>
      <w:bookmarkStart w:id="11" w:name="_Toc459195482"/>
      <w:bookmarkStart w:id="12" w:name="_Toc461555892"/>
      <w:bookmarkStart w:id="13" w:name="_Toc462307689"/>
      <w:bookmarkStart w:id="14" w:name="_Toc473628138"/>
      <w:r w:rsidRPr="006205C0">
        <w:rPr>
          <w:rFonts w:ascii="Palatino Linotype" w:eastAsia="Calibri" w:hAnsi="Palatino Linotype" w:cs="Times New Roman"/>
          <w:b/>
          <w:bCs/>
          <w:color w:val="auto"/>
          <w:lang w:val="es-ES"/>
        </w:rPr>
        <w:t>TERCERO</w:t>
      </w:r>
      <w:r w:rsidR="00B549FD" w:rsidRPr="006205C0">
        <w:rPr>
          <w:rFonts w:ascii="Palatino Linotype" w:eastAsia="Calibri" w:hAnsi="Palatino Linotype" w:cs="Times New Roman"/>
          <w:b/>
          <w:bCs/>
          <w:color w:val="auto"/>
          <w:lang w:val="es-ES"/>
        </w:rPr>
        <w:t xml:space="preserve">. </w:t>
      </w:r>
      <w:r w:rsidR="00A55BA0" w:rsidRPr="006205C0">
        <w:rPr>
          <w:rFonts w:ascii="Palatino Linotype" w:eastAsia="Calibri" w:hAnsi="Palatino Linotype" w:cs="Times New Roman"/>
          <w:b/>
          <w:bCs/>
          <w:color w:val="auto"/>
          <w:lang w:val="es-ES"/>
        </w:rPr>
        <w:t xml:space="preserve">Del planteamiento de la </w:t>
      </w:r>
      <w:r w:rsidR="00E40A30" w:rsidRPr="006205C0">
        <w:rPr>
          <w:rFonts w:ascii="Palatino Linotype" w:eastAsia="Calibri" w:hAnsi="Palatino Linotype" w:cs="Times New Roman"/>
          <w:b/>
          <w:bCs/>
          <w:i/>
          <w:color w:val="auto"/>
          <w:lang w:val="es-ES"/>
        </w:rPr>
        <w:t>L</w:t>
      </w:r>
      <w:r w:rsidR="00A55BA0" w:rsidRPr="006205C0">
        <w:rPr>
          <w:rFonts w:ascii="Palatino Linotype" w:eastAsia="Calibri" w:hAnsi="Palatino Linotype" w:cs="Times New Roman"/>
          <w:b/>
          <w:bCs/>
          <w:i/>
          <w:color w:val="auto"/>
          <w:lang w:val="es-ES"/>
        </w:rPr>
        <w:t>itis</w:t>
      </w:r>
      <w:r w:rsidR="00A55BA0" w:rsidRPr="006205C0">
        <w:rPr>
          <w:rFonts w:ascii="Palatino Linotype" w:eastAsia="Calibri" w:hAnsi="Palatino Linotype" w:cs="Times New Roman"/>
          <w:b/>
          <w:bCs/>
          <w:color w:val="auto"/>
          <w:lang w:val="es-ES"/>
        </w:rPr>
        <w:t>.</w:t>
      </w:r>
      <w:bookmarkEnd w:id="7"/>
    </w:p>
    <w:bookmarkEnd w:id="8"/>
    <w:bookmarkEnd w:id="9"/>
    <w:bookmarkEnd w:id="10"/>
    <w:bookmarkEnd w:id="11"/>
    <w:bookmarkEnd w:id="12"/>
    <w:bookmarkEnd w:id="13"/>
    <w:bookmarkEnd w:id="14"/>
    <w:p w14:paraId="36CB2E0B" w14:textId="77777777" w:rsidR="00093440" w:rsidRPr="006205C0" w:rsidRDefault="00093440" w:rsidP="00093440">
      <w:pPr>
        <w:pStyle w:val="Prrafodelista"/>
        <w:tabs>
          <w:tab w:val="left" w:pos="142"/>
          <w:tab w:val="left" w:pos="284"/>
        </w:tabs>
        <w:spacing w:before="240" w:after="240" w:line="360" w:lineRule="auto"/>
        <w:ind w:left="0"/>
        <w:jc w:val="both"/>
        <w:rPr>
          <w:rFonts w:ascii="Palatino Linotype" w:hAnsi="Palatino Linotype"/>
          <w:sz w:val="22"/>
        </w:rPr>
      </w:pPr>
    </w:p>
    <w:p w14:paraId="3D09F8B3" w14:textId="0B878FD9" w:rsidR="00CD2F0E" w:rsidRPr="006205C0" w:rsidRDefault="00093440" w:rsidP="00386F3F">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6205C0">
        <w:rPr>
          <w:rFonts w:ascii="Palatino Linotype" w:hAnsi="Palatino Linotype" w:cs="Arial"/>
          <w:szCs w:val="23"/>
        </w:rPr>
        <w:t>E</w:t>
      </w:r>
      <w:r w:rsidR="00A55BA0" w:rsidRPr="006205C0">
        <w:rPr>
          <w:rFonts w:ascii="Palatino Linotype" w:hAnsi="Palatino Linotype" w:cs="Arial"/>
          <w:szCs w:val="23"/>
        </w:rPr>
        <w:t xml:space="preserve">l </w:t>
      </w:r>
      <w:bookmarkStart w:id="15" w:name="_Toc454968928"/>
      <w:bookmarkStart w:id="16" w:name="_Toc455743517"/>
      <w:bookmarkStart w:id="17" w:name="_Toc458016386"/>
      <w:bookmarkStart w:id="18" w:name="_Toc461555893"/>
      <w:bookmarkStart w:id="19" w:name="_Toc462307690"/>
      <w:bookmarkStart w:id="20" w:name="_Toc475005143"/>
      <w:r w:rsidR="00386F3F" w:rsidRPr="006205C0">
        <w:rPr>
          <w:rFonts w:ascii="Palatino Linotype" w:hAnsi="Palatino Linotype" w:cs="Arial"/>
          <w:color w:val="000000" w:themeColor="text1"/>
        </w:rPr>
        <w:t xml:space="preserve">particular requirió al Sistema Municipal para el Desarrollo Integral de la Familia de Tultitlán, la nómina del personal de los meses de julio a diciembre del dos mil diecinueve, así como la correspondiente a enero y la </w:t>
      </w:r>
      <w:r w:rsidR="001D083B" w:rsidRPr="006205C0">
        <w:rPr>
          <w:rFonts w:ascii="Palatino Linotype" w:hAnsi="Palatino Linotype" w:cs="Arial"/>
          <w:color w:val="000000" w:themeColor="text1"/>
        </w:rPr>
        <w:t>primera quincena</w:t>
      </w:r>
      <w:r w:rsidR="00386F3F" w:rsidRPr="006205C0">
        <w:rPr>
          <w:rFonts w:ascii="Palatino Linotype" w:hAnsi="Palatino Linotype" w:cs="Arial"/>
          <w:color w:val="000000" w:themeColor="text1"/>
        </w:rPr>
        <w:t xml:space="preserve"> de febrero de dos mil veinte. El </w:t>
      </w:r>
      <w:r w:rsidR="00386F3F" w:rsidRPr="006205C0">
        <w:rPr>
          <w:rFonts w:ascii="Palatino Linotype" w:hAnsi="Palatino Linotype" w:cs="Arial"/>
          <w:b/>
          <w:bCs/>
          <w:color w:val="000000" w:themeColor="text1"/>
        </w:rPr>
        <w:t>SUJETO OBLIGADO</w:t>
      </w:r>
      <w:r w:rsidR="00386F3F" w:rsidRPr="006205C0">
        <w:rPr>
          <w:rFonts w:ascii="Palatino Linotype" w:hAnsi="Palatino Linotype" w:cs="Arial"/>
          <w:color w:val="000000" w:themeColor="text1"/>
        </w:rPr>
        <w:t xml:space="preserve"> no atendió la solicitud de información. Por ello, mediante recurso de revisión, el particular impugnó la falta de entrega de la información.</w:t>
      </w:r>
    </w:p>
    <w:p w14:paraId="37D196C9" w14:textId="77777777" w:rsidR="00386F3F" w:rsidRPr="006205C0" w:rsidRDefault="00386F3F" w:rsidP="00386F3F">
      <w:pPr>
        <w:pStyle w:val="Prrafodelista"/>
        <w:tabs>
          <w:tab w:val="left" w:pos="142"/>
          <w:tab w:val="left" w:pos="284"/>
          <w:tab w:val="left" w:pos="426"/>
        </w:tabs>
        <w:spacing w:before="240" w:after="240" w:line="360" w:lineRule="auto"/>
        <w:ind w:left="0"/>
        <w:jc w:val="both"/>
        <w:rPr>
          <w:rFonts w:ascii="Palatino Linotype" w:hAnsi="Palatino Linotype"/>
        </w:rPr>
      </w:pPr>
    </w:p>
    <w:p w14:paraId="1A31355A" w14:textId="5FC1D260" w:rsidR="00386F3F" w:rsidRPr="006205C0" w:rsidRDefault="00386F3F" w:rsidP="00386F3F">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6205C0">
        <w:rPr>
          <w:rFonts w:ascii="Palatino Linotype" w:hAnsi="Palatino Linotype" w:cs="Arial"/>
          <w:color w:val="000000" w:themeColor="text1"/>
        </w:rPr>
        <w:t xml:space="preserve">En ese sentido, el agravio manifestado por el </w:t>
      </w:r>
      <w:r w:rsidRPr="006205C0">
        <w:rPr>
          <w:rFonts w:ascii="Palatino Linotype" w:hAnsi="Palatino Linotype" w:cs="Arial"/>
          <w:b/>
          <w:bCs/>
          <w:color w:val="000000" w:themeColor="text1"/>
        </w:rPr>
        <w:t>RECURRENTE</w:t>
      </w:r>
      <w:r w:rsidRPr="006205C0">
        <w:rPr>
          <w:rFonts w:ascii="Palatino Linotype" w:hAnsi="Palatino Linotype" w:cs="Arial"/>
          <w:color w:val="000000" w:themeColor="text1"/>
        </w:rPr>
        <w:t xml:space="preserve"> a través del recurso de revisión sugiere que la respuesta proporcionada por el </w:t>
      </w:r>
      <w:r w:rsidRPr="006205C0">
        <w:rPr>
          <w:rFonts w:ascii="Palatino Linotype" w:hAnsi="Palatino Linotype" w:cs="Arial"/>
          <w:b/>
          <w:bCs/>
          <w:color w:val="000000" w:themeColor="text1"/>
        </w:rPr>
        <w:t>SUJETO OBLIGADO</w:t>
      </w:r>
      <w:r w:rsidRPr="006205C0">
        <w:rPr>
          <w:rFonts w:ascii="Palatino Linotype" w:hAnsi="Palatino Linotype" w:cs="Arial"/>
          <w:color w:val="000000" w:themeColor="text1"/>
        </w:rPr>
        <w:t xml:space="preserve"> no garantizó el principio contendido en el artículo 11 de la Ley de Transparencia y Acceso a la Información Pública del Estado de México y Municipios, el cual señala que en la generación, publicación y entrega de información se deberá garantizar que ésta sea </w:t>
      </w:r>
      <w:r w:rsidRPr="006205C0">
        <w:rPr>
          <w:rFonts w:ascii="Palatino Linotype" w:hAnsi="Palatino Linotype" w:cs="Arial"/>
          <w:b/>
          <w:bCs/>
          <w:color w:val="000000" w:themeColor="text1"/>
        </w:rPr>
        <w:t>oportuna</w:t>
      </w:r>
      <w:r w:rsidRPr="006205C0">
        <w:rPr>
          <w:rFonts w:ascii="Palatino Linotype" w:hAnsi="Palatino Linotype" w:cs="Arial"/>
          <w:color w:val="000000" w:themeColor="text1"/>
        </w:rPr>
        <w:t>.</w:t>
      </w:r>
    </w:p>
    <w:p w14:paraId="1C017B87" w14:textId="77777777" w:rsidR="00386F3F" w:rsidRPr="006205C0" w:rsidRDefault="00386F3F" w:rsidP="00386F3F">
      <w:pPr>
        <w:pStyle w:val="Prrafodelista"/>
        <w:tabs>
          <w:tab w:val="left" w:pos="142"/>
          <w:tab w:val="left" w:pos="284"/>
          <w:tab w:val="left" w:pos="426"/>
        </w:tabs>
        <w:spacing w:before="240" w:after="240" w:line="360" w:lineRule="auto"/>
        <w:ind w:left="0"/>
        <w:jc w:val="both"/>
        <w:rPr>
          <w:rFonts w:ascii="Palatino Linotype" w:hAnsi="Palatino Linotype"/>
        </w:rPr>
      </w:pPr>
    </w:p>
    <w:p w14:paraId="4296B3B6" w14:textId="77777777" w:rsidR="00FF0C84" w:rsidRPr="006205C0" w:rsidRDefault="00A55BA0" w:rsidP="00351A5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sz w:val="22"/>
          <w:szCs w:val="18"/>
        </w:rPr>
      </w:pPr>
      <w:r w:rsidRPr="006205C0">
        <w:rPr>
          <w:rFonts w:ascii="Palatino Linotype" w:hAnsi="Palatino Linotype" w:cs="Arial"/>
          <w:szCs w:val="23"/>
        </w:rPr>
        <w:t xml:space="preserve">Por </w:t>
      </w:r>
      <w:r w:rsidR="0019177B" w:rsidRPr="006205C0">
        <w:rPr>
          <w:rFonts w:ascii="Palatino Linotype" w:eastAsia="Times New Roman" w:hAnsi="Palatino Linotype" w:cs="Arial"/>
          <w:color w:val="222222"/>
          <w:lang w:val="es-ES" w:eastAsia="es-MX"/>
        </w:rPr>
        <w:t xml:space="preserve">lo anterior, </w:t>
      </w:r>
      <w:r w:rsidR="0019177B" w:rsidRPr="006205C0">
        <w:rPr>
          <w:rFonts w:ascii="Palatino Linotype" w:hAnsi="Palatino Linotype" w:cs="Bookman Old Style"/>
        </w:rPr>
        <w:t>se actualiza la causal de procedencia del recurso de revisión establecida en el artículo 179 fracción VII de la Ley de Transparencia y Acceso a la Información Pública del Estado de México y Municipios, la cual dicta lo siguiente:</w:t>
      </w:r>
    </w:p>
    <w:p w14:paraId="2A791EF1" w14:textId="77777777" w:rsidR="00222D6C" w:rsidRPr="006205C0" w:rsidRDefault="00222D6C" w:rsidP="00111533">
      <w:pPr>
        <w:pStyle w:val="Prrafodelista"/>
        <w:tabs>
          <w:tab w:val="left" w:pos="142"/>
          <w:tab w:val="left" w:pos="284"/>
          <w:tab w:val="left" w:pos="426"/>
        </w:tabs>
        <w:spacing w:before="240" w:after="240" w:line="360" w:lineRule="auto"/>
        <w:ind w:left="0"/>
        <w:jc w:val="both"/>
        <w:rPr>
          <w:rFonts w:ascii="Palatino Linotype" w:hAnsi="Palatino Linotype"/>
          <w:sz w:val="22"/>
          <w:szCs w:val="18"/>
        </w:rPr>
      </w:pPr>
    </w:p>
    <w:p w14:paraId="03A4C485" w14:textId="77777777" w:rsidR="0019177B" w:rsidRPr="006205C0" w:rsidRDefault="0019177B" w:rsidP="0019177B">
      <w:pPr>
        <w:pStyle w:val="Sinespaciado"/>
        <w:ind w:left="851" w:right="567"/>
        <w:jc w:val="both"/>
        <w:rPr>
          <w:rFonts w:ascii="Palatino Linotype" w:hAnsi="Palatino Linotype"/>
          <w:i/>
          <w:sz w:val="22"/>
        </w:rPr>
      </w:pPr>
      <w:r w:rsidRPr="006205C0">
        <w:rPr>
          <w:rFonts w:ascii="Palatino Linotype" w:hAnsi="Palatino Linotype"/>
          <w:i/>
          <w:sz w:val="22"/>
        </w:rPr>
        <w:lastRenderedPageBreak/>
        <w:t>“</w:t>
      </w:r>
      <w:r w:rsidRPr="006205C0">
        <w:rPr>
          <w:rFonts w:ascii="Palatino Linotype" w:hAnsi="Palatino Linotype"/>
          <w:b/>
          <w:i/>
          <w:sz w:val="22"/>
        </w:rPr>
        <w:t>Artículo 179.</w:t>
      </w:r>
      <w:r w:rsidRPr="006205C0">
        <w:rPr>
          <w:rFonts w:ascii="Palatino Linotype" w:hAnsi="Palatino Linotype"/>
          <w:i/>
          <w:sz w:val="22"/>
        </w:rPr>
        <w:t xml:space="preserve"> El recurso de revisión es un medio de protección que la Ley otorga a los particulares, para hacer valer su derecho de acceso a la información pública, y procederá en contra de las siguientes causas: </w:t>
      </w:r>
    </w:p>
    <w:p w14:paraId="6313C1EF" w14:textId="77777777" w:rsidR="0019177B" w:rsidRPr="006205C0" w:rsidRDefault="0019177B" w:rsidP="0019177B">
      <w:pPr>
        <w:pStyle w:val="Sinespaciado"/>
        <w:ind w:left="851" w:right="567"/>
        <w:jc w:val="both"/>
        <w:rPr>
          <w:rFonts w:ascii="Palatino Linotype" w:hAnsi="Palatino Linotype"/>
          <w:i/>
          <w:sz w:val="22"/>
        </w:rPr>
      </w:pPr>
      <w:r w:rsidRPr="006205C0">
        <w:rPr>
          <w:rFonts w:ascii="Palatino Linotype" w:hAnsi="Palatino Linotype"/>
          <w:i/>
          <w:sz w:val="22"/>
        </w:rPr>
        <w:t>(…)</w:t>
      </w:r>
    </w:p>
    <w:p w14:paraId="0803E0B1" w14:textId="77777777" w:rsidR="0019177B" w:rsidRPr="006205C0" w:rsidRDefault="0019177B" w:rsidP="0019177B">
      <w:pPr>
        <w:pStyle w:val="Sinespaciado"/>
        <w:ind w:left="851" w:right="567"/>
        <w:jc w:val="both"/>
        <w:rPr>
          <w:rFonts w:ascii="Palatino Linotype" w:hAnsi="Palatino Linotype"/>
          <w:i/>
          <w:sz w:val="22"/>
        </w:rPr>
      </w:pPr>
      <w:r w:rsidRPr="006205C0">
        <w:rPr>
          <w:rFonts w:ascii="Palatino Linotype" w:hAnsi="Palatino Linotype"/>
          <w:b/>
          <w:i/>
          <w:sz w:val="22"/>
        </w:rPr>
        <w:t>VII.</w:t>
      </w:r>
      <w:r w:rsidRPr="006205C0">
        <w:rPr>
          <w:rFonts w:ascii="Palatino Linotype" w:hAnsi="Palatino Linotype"/>
          <w:i/>
          <w:sz w:val="22"/>
        </w:rPr>
        <w:t xml:space="preserve"> La falta de respuesta a una solicitud de acceso a la información;</w:t>
      </w:r>
    </w:p>
    <w:p w14:paraId="17CFAB3D" w14:textId="77777777" w:rsidR="0019177B" w:rsidRPr="006205C0" w:rsidRDefault="0019177B" w:rsidP="0019177B">
      <w:pPr>
        <w:pStyle w:val="Sinespaciado"/>
        <w:ind w:left="851" w:right="567"/>
        <w:jc w:val="both"/>
        <w:rPr>
          <w:rFonts w:ascii="Palatino Linotype" w:hAnsi="Palatino Linotype" w:cs="Arial"/>
          <w:i/>
          <w:sz w:val="22"/>
        </w:rPr>
      </w:pPr>
      <w:r w:rsidRPr="006205C0">
        <w:rPr>
          <w:rFonts w:ascii="Palatino Linotype" w:hAnsi="Palatino Linotype"/>
          <w:i/>
          <w:sz w:val="22"/>
        </w:rPr>
        <w:t>(…)”</w:t>
      </w:r>
    </w:p>
    <w:p w14:paraId="14E8FAD6" w14:textId="77777777" w:rsidR="0019177B" w:rsidRPr="006205C0" w:rsidRDefault="0019177B" w:rsidP="00111533">
      <w:pPr>
        <w:pStyle w:val="Prrafodelista"/>
        <w:tabs>
          <w:tab w:val="left" w:pos="142"/>
          <w:tab w:val="left" w:pos="284"/>
          <w:tab w:val="left" w:pos="426"/>
        </w:tabs>
        <w:spacing w:before="240" w:after="240" w:line="360" w:lineRule="auto"/>
        <w:ind w:left="0"/>
        <w:jc w:val="both"/>
        <w:rPr>
          <w:rFonts w:ascii="Palatino Linotype" w:hAnsi="Palatino Linotype"/>
          <w:sz w:val="22"/>
          <w:szCs w:val="18"/>
        </w:rPr>
      </w:pPr>
    </w:p>
    <w:p w14:paraId="48EB95A5" w14:textId="77777777" w:rsidR="00390C2D" w:rsidRPr="006205C0" w:rsidRDefault="002572AE" w:rsidP="00763406">
      <w:pPr>
        <w:keepNext/>
        <w:keepLines/>
        <w:tabs>
          <w:tab w:val="left" w:pos="142"/>
          <w:tab w:val="left" w:pos="284"/>
        </w:tabs>
        <w:spacing w:before="40"/>
        <w:outlineLvl w:val="1"/>
        <w:rPr>
          <w:rFonts w:ascii="Palatino Linotype" w:eastAsia="MS Gothic" w:hAnsi="Palatino Linotype" w:cs="Times New Roman"/>
          <w:b/>
          <w:szCs w:val="26"/>
        </w:rPr>
      </w:pPr>
      <w:bookmarkStart w:id="21" w:name="_Toc49959094"/>
      <w:bookmarkStart w:id="22" w:name="_Toc499659080"/>
      <w:r w:rsidRPr="006205C0">
        <w:rPr>
          <w:rFonts w:ascii="Palatino Linotype" w:eastAsia="MS Gothic" w:hAnsi="Palatino Linotype" w:cs="Times New Roman"/>
          <w:b/>
          <w:szCs w:val="26"/>
        </w:rPr>
        <w:t>CUARTO</w:t>
      </w:r>
      <w:r w:rsidR="001E4669" w:rsidRPr="006205C0">
        <w:rPr>
          <w:rFonts w:ascii="Palatino Linotype" w:eastAsia="MS Gothic" w:hAnsi="Palatino Linotype" w:cs="Times New Roman"/>
          <w:b/>
          <w:szCs w:val="26"/>
        </w:rPr>
        <w:t xml:space="preserve">. </w:t>
      </w:r>
      <w:r w:rsidR="00390C2D" w:rsidRPr="006205C0">
        <w:rPr>
          <w:rFonts w:ascii="Palatino Linotype" w:eastAsia="MS Gothic" w:hAnsi="Palatino Linotype" w:cs="Times New Roman"/>
          <w:b/>
          <w:szCs w:val="26"/>
        </w:rPr>
        <w:t>Del estudio y resolución del asunto</w:t>
      </w:r>
      <w:bookmarkEnd w:id="21"/>
    </w:p>
    <w:p w14:paraId="10D8B3BC" w14:textId="77777777" w:rsidR="0052144D" w:rsidRPr="006205C0" w:rsidRDefault="0052144D" w:rsidP="0052144D">
      <w:pPr>
        <w:rPr>
          <w:rFonts w:ascii="Palatino Linotype" w:eastAsia="MS Gothic" w:hAnsi="Palatino Linotype" w:cs="Times New Roman"/>
          <w:b/>
          <w:szCs w:val="26"/>
        </w:rPr>
      </w:pPr>
      <w:bookmarkStart w:id="23" w:name="_Toc498528948"/>
    </w:p>
    <w:p w14:paraId="6473F023" w14:textId="77777777" w:rsidR="00390C2D" w:rsidRPr="006205C0" w:rsidRDefault="006E5EF0" w:rsidP="006E5EF0">
      <w:pPr>
        <w:pStyle w:val="Prrafodelista"/>
        <w:keepNext/>
        <w:keepLines/>
        <w:tabs>
          <w:tab w:val="left" w:pos="142"/>
          <w:tab w:val="left" w:pos="284"/>
        </w:tabs>
        <w:spacing w:before="40"/>
        <w:ind w:left="0"/>
        <w:outlineLvl w:val="2"/>
        <w:rPr>
          <w:rFonts w:ascii="Palatino Linotype" w:eastAsia="MS Gothic" w:hAnsi="Palatino Linotype" w:cs="Times New Roman"/>
          <w:b/>
          <w:szCs w:val="26"/>
        </w:rPr>
      </w:pPr>
      <w:bookmarkStart w:id="24" w:name="_Toc49959095"/>
      <w:r w:rsidRPr="006205C0">
        <w:rPr>
          <w:rFonts w:ascii="Palatino Linotype" w:eastAsia="MS Gothic" w:hAnsi="Palatino Linotype" w:cs="Times New Roman"/>
          <w:b/>
          <w:szCs w:val="26"/>
        </w:rPr>
        <w:t xml:space="preserve">I. </w:t>
      </w:r>
      <w:r w:rsidR="00390C2D" w:rsidRPr="006205C0">
        <w:rPr>
          <w:rFonts w:ascii="Palatino Linotype" w:eastAsia="MS Gothic" w:hAnsi="Palatino Linotype" w:cs="Times New Roman"/>
          <w:b/>
          <w:szCs w:val="26"/>
        </w:rPr>
        <w:t>Del deber de las autoridades de promover, respetar, proteger y garantizar el derecho de acceso a la información pública.</w:t>
      </w:r>
      <w:bookmarkEnd w:id="23"/>
      <w:bookmarkEnd w:id="24"/>
      <w:r w:rsidR="00390C2D" w:rsidRPr="006205C0">
        <w:rPr>
          <w:rFonts w:ascii="Palatino Linotype" w:eastAsia="MS Gothic" w:hAnsi="Palatino Linotype" w:cs="Times New Roman"/>
          <w:b/>
          <w:szCs w:val="26"/>
        </w:rPr>
        <w:t xml:space="preserve"> </w:t>
      </w:r>
    </w:p>
    <w:p w14:paraId="4ED05B6F" w14:textId="77777777" w:rsidR="00390C2D" w:rsidRPr="006205C0" w:rsidRDefault="00390C2D" w:rsidP="00763406">
      <w:pPr>
        <w:pStyle w:val="Prrafodelista"/>
        <w:tabs>
          <w:tab w:val="left" w:pos="142"/>
          <w:tab w:val="left" w:pos="284"/>
        </w:tabs>
        <w:ind w:left="0"/>
        <w:rPr>
          <w:rFonts w:ascii="Palatino Linotype" w:eastAsia="MS Mincho" w:hAnsi="Palatino Linotype" w:cs="Arial"/>
        </w:rPr>
      </w:pPr>
    </w:p>
    <w:p w14:paraId="2A50A0AB" w14:textId="77777777" w:rsidR="00390C2D" w:rsidRPr="006205C0" w:rsidRDefault="00390C2D"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6205C0">
        <w:rPr>
          <w:rFonts w:ascii="Palatino Linotype" w:hAnsi="Palatino Linotype"/>
        </w:rPr>
        <w:t xml:space="preserve">Es menester precisar que este </w:t>
      </w:r>
      <w:r w:rsidRPr="006205C0">
        <w:rPr>
          <w:rFonts w:ascii="Palatino Linotype" w:eastAsia="MS Mincho" w:hAnsi="Palatino Linotype" w:cs="Times New Roman"/>
          <w:color w:val="000000"/>
        </w:rPr>
        <w:t xml:space="preserve">Órgano Garante parte de que </w:t>
      </w:r>
      <w:r w:rsidRPr="006205C0">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w:t>
      </w:r>
      <w:r w:rsidR="00C73AB8" w:rsidRPr="006205C0">
        <w:rPr>
          <w:rFonts w:ascii="Palatino Linotype" w:eastAsia="Times New Roman" w:hAnsi="Palatino Linotype" w:cs="Arial"/>
          <w:color w:val="000000"/>
          <w:lang w:eastAsia="es-MX"/>
        </w:rPr>
        <w:t>,</w:t>
      </w:r>
      <w:r w:rsidRPr="006205C0">
        <w:rPr>
          <w:rFonts w:ascii="Palatino Linotype" w:eastAsia="Times New Roman" w:hAnsi="Palatino Linotype" w:cs="Arial"/>
          <w:color w:val="000000"/>
          <w:lang w:eastAsia="es-MX"/>
        </w:rPr>
        <w:t xml:space="preserve"> el</w:t>
      </w:r>
      <w:r w:rsidRPr="006205C0">
        <w:rPr>
          <w:rFonts w:ascii="Palatino Linotype" w:eastAsia="Times New Roman" w:hAnsi="Palatino Linotype" w:cs="Arial"/>
          <w:color w:val="000000"/>
        </w:rPr>
        <w:t xml:space="preserve"> </w:t>
      </w:r>
      <w:r w:rsidRPr="006205C0">
        <w:rPr>
          <w:rFonts w:ascii="Palatino Linotype" w:eastAsia="Times New Roman" w:hAnsi="Palatino Linotype" w:cs="Arial"/>
          <w:b/>
          <w:color w:val="000000"/>
        </w:rPr>
        <w:t>SUJETO OBLIGADO</w:t>
      </w:r>
      <w:r w:rsidRPr="006205C0">
        <w:rPr>
          <w:rFonts w:ascii="Palatino Linotype" w:eastAsia="Times New Roman" w:hAnsi="Palatino Linotype" w:cs="Arial"/>
          <w:color w:val="000000"/>
        </w:rPr>
        <w:t xml:space="preserve"> debe ser cuidadoso del debido cumplimiento de las obligaciones constitucionales que se le imponen</w:t>
      </w:r>
      <w:r w:rsidR="002C4B4C" w:rsidRPr="006205C0">
        <w:rPr>
          <w:rFonts w:ascii="Palatino Linotype" w:eastAsia="Times New Roman" w:hAnsi="Palatino Linotype" w:cs="Arial"/>
          <w:color w:val="000000"/>
        </w:rPr>
        <w:t>,</w:t>
      </w:r>
      <w:r w:rsidRPr="006205C0">
        <w:rPr>
          <w:rFonts w:ascii="Palatino Linotype" w:eastAsia="Times New Roman" w:hAnsi="Palatino Linotype" w:cs="Arial"/>
          <w:color w:val="000000"/>
        </w:rPr>
        <w:t xml:space="preserve"> en consecuencia a todas las autoridades, en el ámbito de su competencia, según lo dispone el tercer párrafo del artículo primero de la </w:t>
      </w:r>
      <w:r w:rsidRPr="006205C0">
        <w:rPr>
          <w:rFonts w:ascii="Palatino Linotype" w:eastAsia="Times New Roman" w:hAnsi="Palatino Linotype" w:cs="Arial"/>
          <w:b/>
          <w:color w:val="000000"/>
        </w:rPr>
        <w:t xml:space="preserve">Constitución Política de los Estados Unidos Mexicanos </w:t>
      </w:r>
      <w:r w:rsidRPr="006205C0">
        <w:rPr>
          <w:rFonts w:ascii="Palatino Linotype" w:eastAsia="Times New Roman" w:hAnsi="Palatino Linotype" w:cs="Arial"/>
          <w:color w:val="000000"/>
        </w:rPr>
        <w:t xml:space="preserve">al señalar la obligación de “promover, </w:t>
      </w:r>
      <w:r w:rsidRPr="006205C0">
        <w:rPr>
          <w:rFonts w:ascii="Palatino Linotype" w:eastAsia="Times New Roman" w:hAnsi="Palatino Linotype" w:cs="Arial"/>
          <w:b/>
          <w:color w:val="000000"/>
        </w:rPr>
        <w:t>respetar</w:t>
      </w:r>
      <w:r w:rsidRPr="006205C0">
        <w:rPr>
          <w:rFonts w:ascii="Palatino Linotype" w:eastAsia="Times New Roman" w:hAnsi="Palatino Linotype" w:cs="Arial"/>
          <w:color w:val="000000"/>
        </w:rPr>
        <w:t xml:space="preserve">, proteger y </w:t>
      </w:r>
      <w:r w:rsidRPr="006205C0">
        <w:rPr>
          <w:rFonts w:ascii="Palatino Linotype" w:eastAsia="Times New Roman" w:hAnsi="Palatino Linotype" w:cs="Arial"/>
          <w:b/>
          <w:color w:val="000000"/>
          <w:u w:val="single"/>
        </w:rPr>
        <w:t>garantizar</w:t>
      </w:r>
      <w:r w:rsidRPr="006205C0">
        <w:rPr>
          <w:rFonts w:ascii="Palatino Linotype" w:eastAsia="Times New Roman" w:hAnsi="Palatino Linotype" w:cs="Arial"/>
          <w:color w:val="000000"/>
        </w:rPr>
        <w:t xml:space="preserve"> los derechos humanos”, entre los cuales se encuentra dicho derecho. </w:t>
      </w:r>
    </w:p>
    <w:p w14:paraId="723096CF" w14:textId="77777777" w:rsidR="00390C2D" w:rsidRPr="006205C0" w:rsidRDefault="00390C2D" w:rsidP="002C4B4C">
      <w:pPr>
        <w:pStyle w:val="Prrafodelista"/>
        <w:tabs>
          <w:tab w:val="left" w:pos="142"/>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4D168978" w14:textId="77777777" w:rsidR="00390C2D" w:rsidRPr="006205C0" w:rsidRDefault="00390C2D"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6205C0">
        <w:rPr>
          <w:rFonts w:ascii="Palatino Linotype" w:eastAsia="Times New Roman" w:hAnsi="Palatino Linotype"/>
        </w:rPr>
        <w:lastRenderedPageBreak/>
        <w:t xml:space="preserve">Definiendo el Derecho de Acceso a la Información Pública como: </w:t>
      </w:r>
      <w:r w:rsidRPr="006205C0">
        <w:rPr>
          <w:rFonts w:ascii="Palatino Linotype" w:hAnsi="Palatino Linotype"/>
          <w:i/>
          <w:color w:val="000000"/>
        </w:rPr>
        <w:t>La igualdad de oportunidades para recibir, buscar e impartir información</w:t>
      </w:r>
      <w:r w:rsidRPr="006205C0">
        <w:rPr>
          <w:rStyle w:val="Refdenotaalpie"/>
          <w:rFonts w:ascii="Palatino Linotype" w:hAnsi="Palatino Linotype"/>
          <w:i/>
          <w:color w:val="000000"/>
        </w:rPr>
        <w:footnoteReference w:id="1"/>
      </w:r>
      <w:r w:rsidRPr="006205C0">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205C0">
        <w:rPr>
          <w:rStyle w:val="Refdenotaalpie"/>
          <w:rFonts w:ascii="Palatino Linotype" w:hAnsi="Palatino Linotype"/>
          <w:i/>
          <w:color w:val="000000"/>
        </w:rPr>
        <w:footnoteReference w:id="2"/>
      </w:r>
      <w:r w:rsidRPr="006205C0">
        <w:rPr>
          <w:rFonts w:ascii="Palatino Linotype" w:hAnsi="Palatino Linotype"/>
          <w:color w:val="000000"/>
        </w:rPr>
        <w:t>que se constituye como una herramienta fundamental para ejercer</w:t>
      </w:r>
      <w:r w:rsidRPr="006205C0">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6205C0">
        <w:rPr>
          <w:rStyle w:val="Refdenotaalpie"/>
          <w:rFonts w:ascii="Palatino Linotype" w:hAnsi="Palatino Linotype"/>
          <w:i/>
          <w:color w:val="000000"/>
        </w:rPr>
        <w:footnoteReference w:id="3"/>
      </w:r>
      <w:r w:rsidR="00555E8F" w:rsidRPr="006205C0">
        <w:rPr>
          <w:rFonts w:ascii="Palatino Linotype" w:hAnsi="Palatino Linotype"/>
          <w:i/>
          <w:color w:val="000000"/>
        </w:rPr>
        <w:t xml:space="preserve"> </w:t>
      </w:r>
      <w:r w:rsidRPr="006205C0">
        <w:rPr>
          <w:rFonts w:ascii="Palatino Linotype" w:hAnsi="Palatino Linotype"/>
          <w:color w:val="000000"/>
        </w:rPr>
        <w:t>fomentando</w:t>
      </w:r>
      <w:r w:rsidRPr="006205C0">
        <w:rPr>
          <w:rFonts w:ascii="Palatino Linotype" w:hAnsi="Palatino Linotype"/>
          <w:i/>
          <w:color w:val="000000"/>
        </w:rPr>
        <w:t xml:space="preserve"> la transparencia de las actividades estatales y </w:t>
      </w:r>
      <w:r w:rsidRPr="006205C0">
        <w:rPr>
          <w:rFonts w:ascii="Palatino Linotype" w:hAnsi="Palatino Linotype"/>
          <w:color w:val="000000"/>
        </w:rPr>
        <w:t>promoviendo</w:t>
      </w:r>
      <w:r w:rsidRPr="006205C0">
        <w:rPr>
          <w:rFonts w:ascii="Palatino Linotype" w:hAnsi="Palatino Linotype"/>
          <w:i/>
          <w:color w:val="000000"/>
        </w:rPr>
        <w:t xml:space="preserve"> la responsabilidad de los funcionarios sobre su gestión pública,</w:t>
      </w:r>
      <w:r w:rsidRPr="006205C0">
        <w:rPr>
          <w:rStyle w:val="Refdenotaalpie"/>
          <w:rFonts w:ascii="Palatino Linotype" w:hAnsi="Palatino Linotype"/>
          <w:i/>
          <w:color w:val="000000"/>
        </w:rPr>
        <w:footnoteReference w:id="4"/>
      </w:r>
      <w:r w:rsidRPr="006205C0">
        <w:rPr>
          <w:rFonts w:ascii="Palatino Linotype" w:hAnsi="Palatino Linotype"/>
          <w:color w:val="000000"/>
        </w:rPr>
        <w:t>que permite</w:t>
      </w:r>
      <w:r w:rsidRPr="006205C0">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74A4AD9D" w14:textId="77777777" w:rsidR="00390C2D" w:rsidRPr="006205C0" w:rsidRDefault="00390C2D" w:rsidP="002C4B4C">
      <w:pPr>
        <w:pStyle w:val="Prrafodelista"/>
        <w:tabs>
          <w:tab w:val="left" w:pos="142"/>
          <w:tab w:val="left" w:pos="284"/>
          <w:tab w:val="left" w:pos="426"/>
        </w:tabs>
        <w:ind w:left="0"/>
        <w:rPr>
          <w:rFonts w:ascii="Palatino Linotype" w:eastAsia="Times New Roman" w:hAnsi="Palatino Linotype"/>
        </w:rPr>
      </w:pPr>
    </w:p>
    <w:p w14:paraId="6CA544E3" w14:textId="77777777" w:rsidR="00390C2D" w:rsidRPr="006205C0" w:rsidRDefault="00390C2D"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6205C0">
        <w:rPr>
          <w:rFonts w:ascii="Palatino Linotype" w:eastAsia="Times New Roman" w:hAnsi="Palatino Linotype"/>
        </w:rPr>
        <w:t>Por lo anterior, se deduce que el derecho de acceso a la información pública es un derecho humano constitucionalmente reconocido</w:t>
      </w:r>
      <w:r w:rsidR="00C73AB8" w:rsidRPr="006205C0">
        <w:rPr>
          <w:rFonts w:ascii="Palatino Linotype" w:eastAsia="Times New Roman" w:hAnsi="Palatino Linotype"/>
        </w:rPr>
        <w:t xml:space="preserve"> y</w:t>
      </w:r>
      <w:r w:rsidR="002C4B4C" w:rsidRPr="006205C0">
        <w:rPr>
          <w:rFonts w:ascii="Palatino Linotype" w:eastAsia="Times New Roman" w:hAnsi="Palatino Linotype"/>
        </w:rPr>
        <w:t>,</w:t>
      </w:r>
      <w:r w:rsidR="00C73AB8" w:rsidRPr="006205C0">
        <w:rPr>
          <w:rFonts w:ascii="Palatino Linotype" w:eastAsia="Times New Roman" w:hAnsi="Palatino Linotype"/>
        </w:rPr>
        <w:t xml:space="preserve"> a</w:t>
      </w:r>
      <w:r w:rsidRPr="006205C0">
        <w:rPr>
          <w:rFonts w:ascii="Palatino Linotype" w:eastAsia="Times New Roman" w:hAnsi="Palatino Linotype"/>
        </w:rPr>
        <w:t xml:space="preserve"> consecuencia</w:t>
      </w:r>
      <w:r w:rsidR="00C73AB8" w:rsidRPr="006205C0">
        <w:rPr>
          <w:rFonts w:ascii="Palatino Linotype" w:eastAsia="Times New Roman" w:hAnsi="Palatino Linotype"/>
        </w:rPr>
        <w:t xml:space="preserve"> de ello,</w:t>
      </w:r>
      <w:r w:rsidRPr="006205C0">
        <w:rPr>
          <w:rFonts w:ascii="Palatino Linotype" w:eastAsia="Times New Roman" w:hAnsi="Palatino Linotype"/>
        </w:rPr>
        <w:t xml:space="preserve"> todas las autoridades en el ámbito de sus competencias, funciones y atribuciones tienen la obligación de respetarlo, protegerlo y garantizarlo</w:t>
      </w:r>
      <w:r w:rsidR="000E2E37" w:rsidRPr="006205C0">
        <w:rPr>
          <w:rFonts w:ascii="Palatino Linotype" w:eastAsia="Times New Roman" w:hAnsi="Palatino Linotype"/>
        </w:rPr>
        <w:t>.</w:t>
      </w:r>
    </w:p>
    <w:p w14:paraId="1B50A530" w14:textId="77777777" w:rsidR="00390C2D" w:rsidRPr="006205C0" w:rsidRDefault="00390C2D" w:rsidP="002C4B4C">
      <w:pPr>
        <w:pStyle w:val="Prrafodelista"/>
        <w:tabs>
          <w:tab w:val="left" w:pos="142"/>
          <w:tab w:val="left" w:pos="284"/>
          <w:tab w:val="left" w:pos="426"/>
        </w:tabs>
        <w:ind w:left="0"/>
        <w:rPr>
          <w:rFonts w:ascii="Palatino Linotype" w:eastAsia="Times New Roman" w:hAnsi="Palatino Linotype"/>
        </w:rPr>
      </w:pPr>
    </w:p>
    <w:p w14:paraId="7FDDEB7D" w14:textId="298D1A86" w:rsidR="00390C2D" w:rsidRPr="006205C0" w:rsidRDefault="00390C2D" w:rsidP="00351A5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i/>
          <w:sz w:val="22"/>
        </w:rPr>
      </w:pPr>
      <w:r w:rsidRPr="006205C0">
        <w:rPr>
          <w:rFonts w:ascii="Palatino Linotype" w:eastAsia="Times New Roman" w:hAnsi="Palatino Linotype"/>
        </w:rPr>
        <w:t>En el caso co</w:t>
      </w:r>
      <w:r w:rsidR="00C73AB8" w:rsidRPr="006205C0">
        <w:rPr>
          <w:rFonts w:ascii="Palatino Linotype" w:eastAsia="Times New Roman" w:hAnsi="Palatino Linotype"/>
        </w:rPr>
        <w:t xml:space="preserve">ncreto que nos ocupa, </w:t>
      </w:r>
      <w:r w:rsidR="006D7AC2" w:rsidRPr="006205C0">
        <w:rPr>
          <w:rFonts w:ascii="Palatino Linotype" w:eastAsia="Times New Roman" w:hAnsi="Palatino Linotype"/>
        </w:rPr>
        <w:t>el</w:t>
      </w:r>
      <w:r w:rsidRPr="006205C0">
        <w:rPr>
          <w:rFonts w:ascii="Palatino Linotype" w:eastAsia="Times New Roman" w:hAnsi="Palatino Linotype"/>
        </w:rPr>
        <w:t xml:space="preserve"> particular</w:t>
      </w:r>
      <w:r w:rsidR="002F5CDE" w:rsidRPr="006205C0">
        <w:rPr>
          <w:rFonts w:ascii="Palatino Linotype" w:eastAsia="Times New Roman" w:hAnsi="Palatino Linotype"/>
        </w:rPr>
        <w:t xml:space="preserve"> solicitó</w:t>
      </w:r>
      <w:r w:rsidR="0056488B" w:rsidRPr="006205C0">
        <w:rPr>
          <w:rFonts w:ascii="Palatino Linotype" w:eastAsia="Times New Roman" w:hAnsi="Palatino Linotype"/>
        </w:rPr>
        <w:t xml:space="preserve"> </w:t>
      </w:r>
      <w:r w:rsidR="0019177B" w:rsidRPr="006205C0">
        <w:rPr>
          <w:rFonts w:ascii="Palatino Linotype" w:eastAsia="Times New Roman" w:hAnsi="Palatino Linotype"/>
        </w:rPr>
        <w:t xml:space="preserve">los recibos de nómina de los trabajadores del </w:t>
      </w:r>
      <w:r w:rsidR="00916DC1" w:rsidRPr="006205C0">
        <w:rPr>
          <w:rFonts w:ascii="Palatino Linotype" w:eastAsia="Times New Roman" w:hAnsi="Palatino Linotype"/>
        </w:rPr>
        <w:t xml:space="preserve">Sistema Municipal para el Desarrollo Integral de la Familia </w:t>
      </w:r>
      <w:r w:rsidR="00916DC1" w:rsidRPr="006205C0">
        <w:rPr>
          <w:rFonts w:ascii="Palatino Linotype" w:eastAsia="Times New Roman" w:hAnsi="Palatino Linotype"/>
        </w:rPr>
        <w:lastRenderedPageBreak/>
        <w:t>de Tultitlán</w:t>
      </w:r>
      <w:r w:rsidR="0019177B" w:rsidRPr="006205C0">
        <w:rPr>
          <w:rFonts w:ascii="Palatino Linotype" w:eastAsia="Times New Roman" w:hAnsi="Palatino Linotype"/>
        </w:rPr>
        <w:t xml:space="preserve">, </w:t>
      </w:r>
      <w:r w:rsidR="00916DC1" w:rsidRPr="006205C0">
        <w:rPr>
          <w:rFonts w:ascii="Palatino Linotype" w:eastAsia="Times New Roman" w:hAnsi="Palatino Linotype"/>
        </w:rPr>
        <w:t>de los meses de julio a diciembre de dos mil diecinueve y de enero y la primer quincena de febrero de dos mil veinte</w:t>
      </w:r>
      <w:r w:rsidR="00A4775A" w:rsidRPr="006205C0">
        <w:rPr>
          <w:rFonts w:ascii="Palatino Linotype" w:hAnsi="Palatino Linotype"/>
          <w:sz w:val="22"/>
        </w:rPr>
        <w:t>;</w:t>
      </w:r>
      <w:r w:rsidRPr="006205C0">
        <w:rPr>
          <w:rFonts w:ascii="Palatino Linotype" w:eastAsia="Times New Roman" w:hAnsi="Palatino Linotype"/>
        </w:rPr>
        <w:t xml:space="preserve"> solicitud que de acuerdo a las constancias que obran en el</w:t>
      </w:r>
      <w:r w:rsidR="00A4775A" w:rsidRPr="006205C0">
        <w:rPr>
          <w:rFonts w:ascii="Palatino Linotype" w:eastAsia="Times New Roman" w:hAnsi="Palatino Linotype"/>
        </w:rPr>
        <w:t xml:space="preserve"> </w:t>
      </w:r>
      <w:r w:rsidR="00A4775A" w:rsidRPr="006205C0">
        <w:rPr>
          <w:rFonts w:ascii="Palatino Linotype" w:eastAsia="Times New Roman" w:hAnsi="Palatino Linotype"/>
          <w:b/>
          <w:i/>
        </w:rPr>
        <w:t>SAIMEX</w:t>
      </w:r>
      <w:r w:rsidRPr="006205C0">
        <w:rPr>
          <w:rFonts w:ascii="Palatino Linotype" w:eastAsia="Times New Roman" w:hAnsi="Palatino Linotype"/>
        </w:rPr>
        <w:t xml:space="preserve">, no fue atendida por el </w:t>
      </w:r>
      <w:r w:rsidRPr="006205C0">
        <w:rPr>
          <w:rFonts w:ascii="Palatino Linotype" w:eastAsia="Times New Roman" w:hAnsi="Palatino Linotype"/>
          <w:b/>
        </w:rPr>
        <w:t>SUJETO OBLIGADO</w:t>
      </w:r>
      <w:r w:rsidRPr="006205C0">
        <w:rPr>
          <w:rFonts w:ascii="Palatino Linotype" w:eastAsia="Times New Roman" w:hAnsi="Palatino Linotype"/>
        </w:rPr>
        <w:t xml:space="preserve">, razón por la que </w:t>
      </w:r>
      <w:r w:rsidR="00916DC1" w:rsidRPr="006205C0">
        <w:rPr>
          <w:rFonts w:ascii="Palatino Linotype" w:eastAsia="Times New Roman" w:hAnsi="Palatino Linotype"/>
        </w:rPr>
        <w:t>el</w:t>
      </w:r>
      <w:r w:rsidR="00111533" w:rsidRPr="006205C0">
        <w:rPr>
          <w:rFonts w:ascii="Palatino Linotype" w:eastAsia="Times New Roman" w:hAnsi="Palatino Linotype"/>
        </w:rPr>
        <w:t xml:space="preserve"> ahora</w:t>
      </w:r>
      <w:r w:rsidRPr="006205C0">
        <w:rPr>
          <w:rFonts w:ascii="Palatino Linotype" w:eastAsia="Times New Roman" w:hAnsi="Palatino Linotype"/>
        </w:rPr>
        <w:t xml:space="preserve"> </w:t>
      </w:r>
      <w:r w:rsidR="00F56F46" w:rsidRPr="006205C0">
        <w:rPr>
          <w:rFonts w:ascii="Palatino Linotype" w:eastAsia="Times New Roman" w:hAnsi="Palatino Linotype"/>
          <w:b/>
        </w:rPr>
        <w:t>RECURRENTE</w:t>
      </w:r>
      <w:r w:rsidRPr="006205C0">
        <w:rPr>
          <w:rFonts w:ascii="Palatino Linotype" w:eastAsia="Times New Roman" w:hAnsi="Palatino Linotype"/>
          <w:b/>
        </w:rPr>
        <w:t xml:space="preserve"> </w:t>
      </w:r>
      <w:r w:rsidR="00F56F46" w:rsidRPr="006205C0">
        <w:rPr>
          <w:rFonts w:ascii="Palatino Linotype" w:eastAsia="Times New Roman" w:hAnsi="Palatino Linotype"/>
        </w:rPr>
        <w:t xml:space="preserve">se inconformó y refirió como </w:t>
      </w:r>
      <w:r w:rsidRPr="006205C0">
        <w:rPr>
          <w:rFonts w:ascii="Palatino Linotype" w:eastAsia="Times New Roman" w:hAnsi="Palatino Linotype"/>
        </w:rPr>
        <w:t>raz</w:t>
      </w:r>
      <w:r w:rsidR="002F5CDE" w:rsidRPr="006205C0">
        <w:rPr>
          <w:rFonts w:ascii="Palatino Linotype" w:eastAsia="Times New Roman" w:hAnsi="Palatino Linotype"/>
        </w:rPr>
        <w:t>ones o motivos de inconformidad</w:t>
      </w:r>
      <w:r w:rsidR="00F56F46" w:rsidRPr="006205C0">
        <w:rPr>
          <w:rFonts w:ascii="Palatino Linotype" w:eastAsia="Times New Roman" w:hAnsi="Palatino Linotype"/>
        </w:rPr>
        <w:t xml:space="preserve"> el no haber dado contestación a su solicitud de información</w:t>
      </w:r>
      <w:r w:rsidR="000E2E37" w:rsidRPr="006205C0">
        <w:rPr>
          <w:rFonts w:ascii="Palatino Linotype" w:hAnsi="Palatino Linotype"/>
        </w:rPr>
        <w:t>.</w:t>
      </w:r>
    </w:p>
    <w:p w14:paraId="7FA01E6E" w14:textId="77777777" w:rsidR="000E2E37" w:rsidRPr="006205C0" w:rsidRDefault="000E2E37" w:rsidP="002C4B4C">
      <w:pPr>
        <w:pStyle w:val="Prrafodelista"/>
        <w:tabs>
          <w:tab w:val="left" w:pos="142"/>
          <w:tab w:val="left" w:pos="284"/>
          <w:tab w:val="left" w:pos="426"/>
        </w:tabs>
        <w:ind w:left="0"/>
        <w:rPr>
          <w:rFonts w:ascii="Palatino Linotype" w:hAnsi="Palatino Linotype"/>
          <w:i/>
          <w:sz w:val="22"/>
        </w:rPr>
      </w:pPr>
    </w:p>
    <w:p w14:paraId="3CBC6443" w14:textId="2C5BDC1D" w:rsidR="00390C2D" w:rsidRPr="006205C0" w:rsidRDefault="00390C2D"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Cs w:val="23"/>
        </w:rPr>
      </w:pPr>
      <w:r w:rsidRPr="006205C0">
        <w:rPr>
          <w:rFonts w:ascii="Palatino Linotype" w:eastAsia="Times New Roman" w:hAnsi="Palatino Linotype"/>
        </w:rPr>
        <w:t>Por lo tanto, derivado de lo señalado en la interposición del recurso de revisión</w:t>
      </w:r>
      <w:r w:rsidR="00A859DE" w:rsidRPr="006205C0">
        <w:rPr>
          <w:rFonts w:ascii="Palatino Linotype" w:eastAsia="Times New Roman" w:hAnsi="Palatino Linotype"/>
        </w:rPr>
        <w:t>,</w:t>
      </w:r>
      <w:r w:rsidRPr="006205C0">
        <w:rPr>
          <w:rFonts w:ascii="Palatino Linotype" w:eastAsia="Times New Roman" w:hAnsi="Palatino Linotype"/>
        </w:rPr>
        <w:t xml:space="preserve"> la actuación del </w:t>
      </w:r>
      <w:r w:rsidR="003705AA" w:rsidRPr="006205C0">
        <w:rPr>
          <w:rFonts w:ascii="Palatino Linotype" w:eastAsia="Times New Roman" w:hAnsi="Palatino Linotype"/>
          <w:b/>
        </w:rPr>
        <w:t>Sistema Municipal para el Desarrollo Integral de la Familia de Tultitlán</w:t>
      </w:r>
      <w:r w:rsidR="00A56030" w:rsidRPr="006205C0">
        <w:rPr>
          <w:rFonts w:ascii="Palatino Linotype" w:eastAsia="Times New Roman" w:hAnsi="Palatino Linotype"/>
          <w:b/>
        </w:rPr>
        <w:t xml:space="preserve"> </w:t>
      </w:r>
      <w:r w:rsidRPr="006205C0">
        <w:rPr>
          <w:rFonts w:ascii="Palatino Linotype" w:hAnsi="Palatino Linotype" w:cs="Arial"/>
          <w:szCs w:val="23"/>
        </w:rPr>
        <w:t xml:space="preserve">constituye una afectación al derecho humano de acceso a la información pública del particular, toda vez que incumple </w:t>
      </w:r>
      <w:r w:rsidR="00130074" w:rsidRPr="006205C0">
        <w:rPr>
          <w:rFonts w:ascii="Palatino Linotype" w:hAnsi="Palatino Linotype" w:cs="Arial"/>
          <w:szCs w:val="23"/>
        </w:rPr>
        <w:t xml:space="preserve">con sus obligaciones de transparencia </w:t>
      </w:r>
      <w:r w:rsidRPr="006205C0">
        <w:rPr>
          <w:rFonts w:ascii="Palatino Linotype" w:hAnsi="Palatino Linotype" w:cs="Arial"/>
          <w:szCs w:val="23"/>
        </w:rPr>
        <w:t>al no entregar la información.</w:t>
      </w:r>
    </w:p>
    <w:p w14:paraId="225F3363" w14:textId="77777777" w:rsidR="00390C2D" w:rsidRPr="006205C0" w:rsidRDefault="00390C2D" w:rsidP="002C4B4C">
      <w:pPr>
        <w:pStyle w:val="Prrafodelista"/>
        <w:tabs>
          <w:tab w:val="left" w:pos="142"/>
          <w:tab w:val="left" w:pos="284"/>
          <w:tab w:val="left" w:pos="426"/>
        </w:tabs>
        <w:ind w:left="0"/>
        <w:rPr>
          <w:rFonts w:ascii="Palatino Linotype" w:hAnsi="Palatino Linotype" w:cs="Arial"/>
          <w:szCs w:val="23"/>
        </w:rPr>
      </w:pPr>
    </w:p>
    <w:p w14:paraId="394316A9" w14:textId="77777777" w:rsidR="00390C2D" w:rsidRPr="006205C0" w:rsidRDefault="00390C2D"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6205C0">
        <w:rPr>
          <w:rFonts w:ascii="Palatino Linotype" w:hAnsi="Palatino Linotype" w:cs="Arial"/>
          <w:szCs w:val="23"/>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6205C0">
        <w:rPr>
          <w:rFonts w:ascii="Palatino Linotype" w:hAnsi="Palatino Linotype" w:cs="Arial"/>
          <w:szCs w:val="23"/>
          <w:u w:val="single"/>
        </w:rPr>
        <w:t>prevenir, investigar, sancionar y reparar las violaciones a los derechos humanos</w:t>
      </w:r>
      <w:r w:rsidR="006228CD" w:rsidRPr="006205C0">
        <w:rPr>
          <w:rFonts w:ascii="Palatino Linotype" w:hAnsi="Palatino Linotype" w:cs="Arial"/>
          <w:szCs w:val="23"/>
        </w:rPr>
        <w:t>.</w:t>
      </w:r>
    </w:p>
    <w:p w14:paraId="5DC925FD" w14:textId="77777777" w:rsidR="00390C2D" w:rsidRPr="006205C0" w:rsidRDefault="00390C2D" w:rsidP="002C4B4C">
      <w:pPr>
        <w:pStyle w:val="Prrafodelista"/>
        <w:tabs>
          <w:tab w:val="left" w:pos="142"/>
          <w:tab w:val="left" w:pos="284"/>
          <w:tab w:val="left" w:pos="426"/>
        </w:tabs>
        <w:ind w:left="0"/>
        <w:rPr>
          <w:rFonts w:ascii="Palatino Linotype" w:eastAsia="Times New Roman" w:hAnsi="Palatino Linotype"/>
        </w:rPr>
      </w:pPr>
    </w:p>
    <w:p w14:paraId="08C33786" w14:textId="77777777" w:rsidR="00390C2D" w:rsidRPr="006205C0" w:rsidRDefault="00390C2D"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6205C0">
        <w:rPr>
          <w:rFonts w:ascii="Palatino Linotype" w:eastAsia="Times New Roman" w:hAnsi="Palatino Linotype"/>
        </w:rPr>
        <w:t xml:space="preserve">Es así que la </w:t>
      </w:r>
      <w:r w:rsidRPr="006205C0">
        <w:rPr>
          <w:rFonts w:ascii="Palatino Linotype" w:eastAsia="Times New Roman" w:hAnsi="Palatino Linotype"/>
          <w:b/>
        </w:rPr>
        <w:t xml:space="preserve">Ley de Transparencia y Acceso a la Información Pública del Estado de México y Municipios, </w:t>
      </w:r>
      <w:r w:rsidRPr="006205C0">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6205C0">
        <w:rPr>
          <w:rFonts w:ascii="Palatino Linotype" w:eastAsia="Times New Roman" w:hAnsi="Palatino Linotype"/>
          <w:b/>
        </w:rPr>
        <w:t xml:space="preserve"> </w:t>
      </w:r>
      <w:r w:rsidRPr="006205C0">
        <w:rPr>
          <w:rFonts w:ascii="Palatino Linotype" w:eastAsia="Times New Roman" w:hAnsi="Palatino Linotype"/>
        </w:rPr>
        <w:t xml:space="preserve">establece que </w:t>
      </w:r>
      <w:r w:rsidRPr="006205C0">
        <w:rPr>
          <w:rFonts w:ascii="Palatino Linotype" w:eastAsia="Times New Roman" w:hAnsi="Palatino Linotype"/>
          <w:i/>
        </w:rPr>
        <w:t xml:space="preserve">el </w:t>
      </w:r>
      <w:r w:rsidRPr="006205C0">
        <w:rPr>
          <w:rFonts w:ascii="Palatino Linotype" w:eastAsia="Times New Roman" w:hAnsi="Palatino Linotype"/>
          <w:i/>
          <w:u w:val="single"/>
        </w:rPr>
        <w:t>recurso de revisión</w:t>
      </w:r>
      <w:r w:rsidRPr="006205C0">
        <w:rPr>
          <w:rFonts w:ascii="Palatino Linotype" w:eastAsia="Times New Roman" w:hAnsi="Palatino Linotype"/>
          <w:i/>
        </w:rPr>
        <w:t xml:space="preserve"> es la garantía secundaria mediante la cual se pretende reparar cualquier posible afectación al derecho de acceso a la información </w:t>
      </w:r>
      <w:r w:rsidRPr="006205C0">
        <w:rPr>
          <w:rFonts w:ascii="Palatino Linotype" w:eastAsia="Times New Roman" w:hAnsi="Palatino Linotype"/>
          <w:i/>
        </w:rPr>
        <w:lastRenderedPageBreak/>
        <w:t>pública</w:t>
      </w:r>
      <w:r w:rsidRPr="006205C0">
        <w:rPr>
          <w:rFonts w:ascii="Palatino Linotype" w:eastAsia="Times New Roman" w:hAnsi="Palatino Linotype"/>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4435D6A3" w14:textId="77777777" w:rsidR="00E5521B" w:rsidRPr="006205C0" w:rsidRDefault="00E5521B" w:rsidP="00E5521B">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14:paraId="60780594" w14:textId="77777777" w:rsidR="00E5521B" w:rsidRPr="006205C0" w:rsidRDefault="00E5521B" w:rsidP="00E5521B">
      <w:pPr>
        <w:pStyle w:val="Prrafodelista"/>
        <w:tabs>
          <w:tab w:val="left" w:pos="142"/>
          <w:tab w:val="left" w:pos="284"/>
          <w:tab w:val="left" w:pos="426"/>
        </w:tabs>
        <w:spacing w:before="240" w:after="240" w:line="360" w:lineRule="auto"/>
        <w:ind w:left="0"/>
        <w:jc w:val="both"/>
        <w:outlineLvl w:val="2"/>
        <w:rPr>
          <w:rFonts w:ascii="Palatino Linotype" w:eastAsia="Times New Roman" w:hAnsi="Palatino Linotype"/>
          <w:b/>
        </w:rPr>
      </w:pPr>
      <w:bookmarkStart w:id="25" w:name="_Toc49959096"/>
      <w:r w:rsidRPr="006205C0">
        <w:rPr>
          <w:rFonts w:ascii="Palatino Linotype" w:eastAsia="Times New Roman" w:hAnsi="Palatino Linotype"/>
          <w:b/>
        </w:rPr>
        <w:t>II. De</w:t>
      </w:r>
      <w:r w:rsidR="00A4775A" w:rsidRPr="006205C0">
        <w:rPr>
          <w:rFonts w:ascii="Palatino Linotype" w:eastAsia="Times New Roman" w:hAnsi="Palatino Linotype"/>
          <w:b/>
        </w:rPr>
        <w:t xml:space="preserve">l </w:t>
      </w:r>
      <w:r w:rsidR="002D11FC" w:rsidRPr="006205C0">
        <w:rPr>
          <w:rFonts w:ascii="Palatino Linotype" w:eastAsia="Times New Roman" w:hAnsi="Palatino Linotype"/>
          <w:b/>
        </w:rPr>
        <w:t>derecho de acceso a la información pública</w:t>
      </w:r>
      <w:r w:rsidRPr="006205C0">
        <w:rPr>
          <w:rFonts w:ascii="Palatino Linotype" w:eastAsia="Times New Roman" w:hAnsi="Palatino Linotype"/>
          <w:b/>
        </w:rPr>
        <w:t>.</w:t>
      </w:r>
      <w:bookmarkEnd w:id="25"/>
    </w:p>
    <w:p w14:paraId="777ADAD9" w14:textId="77777777" w:rsidR="00E5521B" w:rsidRPr="006205C0" w:rsidRDefault="00E5521B" w:rsidP="00E5521B">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14:paraId="088F60B6" w14:textId="5E77768E" w:rsidR="00916DC1" w:rsidRPr="006205C0" w:rsidRDefault="00916DC1" w:rsidP="002D11FC">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6205C0">
        <w:rPr>
          <w:rFonts w:ascii="Palatino Linotype" w:eastAsia="MS Gothic" w:hAnsi="Palatino Linotype" w:cs="Times New Roman"/>
          <w:szCs w:val="26"/>
        </w:rPr>
        <w:t xml:space="preserve">El </w:t>
      </w:r>
      <w:r w:rsidRPr="006205C0">
        <w:rPr>
          <w:rFonts w:ascii="Palatino Linotype" w:eastAsia="MS Mincho" w:hAnsi="Palatino Linotype"/>
        </w:rPr>
        <w:t xml:space="preserve">acceso a la información es un derecho humano constitucional y convencionalmente reconocido y para tal efecto </w:t>
      </w:r>
      <w:r w:rsidRPr="006205C0">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6205C0">
        <w:rPr>
          <w:rFonts w:ascii="Palatino Linotype" w:eastAsia="Calibri" w:hAnsi="Palatino Linotype"/>
          <w:i/>
          <w:lang w:val="es-ES"/>
        </w:rPr>
        <w:t xml:space="preserve">en el ámbito de sus atribuciones, de promover, respetar, proteger y </w:t>
      </w:r>
      <w:r w:rsidRPr="006205C0">
        <w:rPr>
          <w:rFonts w:ascii="Palatino Linotype" w:eastAsia="Calibri" w:hAnsi="Palatino Linotype"/>
          <w:b/>
          <w:i/>
          <w:lang w:val="es-ES"/>
        </w:rPr>
        <w:t>garantizar</w:t>
      </w:r>
      <w:r w:rsidRPr="006205C0">
        <w:rPr>
          <w:rFonts w:ascii="Palatino Linotype" w:eastAsia="Calibri" w:hAnsi="Palatino Linotype"/>
          <w:i/>
          <w:lang w:val="es-ES"/>
        </w:rPr>
        <w:t xml:space="preserve"> los derechos humanos. </w:t>
      </w:r>
      <w:r w:rsidRPr="006205C0">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6205C0">
        <w:rPr>
          <w:rFonts w:ascii="Palatino Linotype" w:eastAsia="Calibri" w:hAnsi="Palatino Linotype"/>
          <w:b/>
          <w:i/>
          <w:lang w:val="es-ES"/>
        </w:rPr>
        <w:t xml:space="preserve"> e</w:t>
      </w:r>
      <w:r w:rsidRPr="006205C0">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6205C0">
        <w:rPr>
          <w:rStyle w:val="Refdenotaalpie"/>
          <w:rFonts w:ascii="Palatino Linotype" w:hAnsi="Palatino Linotype"/>
          <w:i/>
        </w:rPr>
        <w:footnoteReference w:id="5"/>
      </w:r>
      <w:r w:rsidRPr="006205C0">
        <w:rPr>
          <w:rFonts w:ascii="Palatino Linotype" w:hAnsi="Palatino Linotype"/>
          <w:i/>
        </w:rPr>
        <w:t xml:space="preserve">, </w:t>
      </w:r>
      <w:r w:rsidRPr="006205C0">
        <w:rPr>
          <w:rFonts w:ascii="Palatino Linotype" w:hAnsi="Palatino Linotype"/>
        </w:rPr>
        <w:t>asimismo establece</w:t>
      </w:r>
      <w:r w:rsidRPr="006205C0">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49C4F6CD" w14:textId="77777777" w:rsidR="00916DC1" w:rsidRPr="006205C0" w:rsidRDefault="00916DC1" w:rsidP="00916DC1">
      <w:pPr>
        <w:pStyle w:val="Prrafodelista"/>
        <w:tabs>
          <w:tab w:val="left" w:pos="142"/>
          <w:tab w:val="left" w:pos="284"/>
          <w:tab w:val="left" w:pos="426"/>
        </w:tabs>
        <w:spacing w:before="240" w:after="240" w:line="360" w:lineRule="auto"/>
        <w:ind w:left="0"/>
        <w:jc w:val="both"/>
        <w:rPr>
          <w:rFonts w:ascii="Palatino Linotype" w:hAnsi="Palatino Linotype"/>
        </w:rPr>
      </w:pPr>
    </w:p>
    <w:p w14:paraId="3F2AC01A" w14:textId="253F4D90" w:rsidR="002D11FC" w:rsidRPr="006205C0" w:rsidRDefault="002D11FC" w:rsidP="002D11FC">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6205C0">
        <w:rPr>
          <w:rFonts w:ascii="Palatino Linotype" w:eastAsia="Times New Roman" w:hAnsi="Palatino Linotype"/>
        </w:rPr>
        <w:lastRenderedPageBreak/>
        <w:t xml:space="preserve">A efecto de entender los alcances de la información pública se considera importante citar el criterio </w:t>
      </w:r>
      <w:r w:rsidRPr="006205C0">
        <w:rPr>
          <w:rFonts w:ascii="Palatino Linotype" w:eastAsia="Times New Roman" w:hAnsi="Palatino Linotype"/>
          <w:bCs/>
          <w:lang w:val="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6205C0">
        <w:rPr>
          <w:rFonts w:ascii="Palatino Linotype" w:eastAsia="Times New Roman" w:hAnsi="Palatino Linotype"/>
        </w:rPr>
        <w:t>cuyo rubro y texto dispone:</w:t>
      </w:r>
    </w:p>
    <w:p w14:paraId="6618764A" w14:textId="77777777" w:rsidR="002D11FC" w:rsidRPr="006205C0" w:rsidRDefault="002D11FC" w:rsidP="002D11FC">
      <w:pPr>
        <w:pStyle w:val="Prrafodelista"/>
        <w:tabs>
          <w:tab w:val="left" w:pos="142"/>
          <w:tab w:val="left" w:pos="284"/>
          <w:tab w:val="left" w:pos="426"/>
        </w:tabs>
        <w:spacing w:before="240" w:after="240" w:line="360" w:lineRule="auto"/>
        <w:ind w:left="0"/>
        <w:jc w:val="both"/>
        <w:rPr>
          <w:rFonts w:ascii="Palatino Linotype" w:hAnsi="Palatino Linotype"/>
        </w:rPr>
      </w:pPr>
    </w:p>
    <w:p w14:paraId="537EF4B6" w14:textId="77777777" w:rsidR="002D11FC" w:rsidRPr="006205C0" w:rsidRDefault="002D11FC" w:rsidP="002D11FC">
      <w:pPr>
        <w:autoSpaceDE w:val="0"/>
        <w:autoSpaceDN w:val="0"/>
        <w:adjustRightInd w:val="0"/>
        <w:spacing w:line="276" w:lineRule="auto"/>
        <w:ind w:left="567" w:right="567"/>
        <w:jc w:val="both"/>
        <w:rPr>
          <w:rFonts w:ascii="Palatino Linotype" w:hAnsi="Palatino Linotype" w:cs="Arial"/>
          <w:b/>
          <w:i/>
          <w:sz w:val="22"/>
          <w:szCs w:val="22"/>
          <w:lang w:val="es-MX" w:eastAsia="es-MX"/>
        </w:rPr>
      </w:pPr>
      <w:r w:rsidRPr="006205C0">
        <w:rPr>
          <w:rFonts w:ascii="Palatino Linotype" w:hAnsi="Palatino Linotype" w:cs="Arial"/>
          <w:b/>
          <w:i/>
          <w:sz w:val="22"/>
          <w:szCs w:val="22"/>
          <w:lang w:val="es-MX" w:eastAsia="es-MX"/>
        </w:rPr>
        <w:t>“CRITERIO 0002-11</w:t>
      </w:r>
    </w:p>
    <w:p w14:paraId="487EBF4F" w14:textId="77777777" w:rsidR="002D11FC" w:rsidRPr="006205C0" w:rsidRDefault="002D11FC" w:rsidP="002D11FC">
      <w:pPr>
        <w:autoSpaceDE w:val="0"/>
        <w:autoSpaceDN w:val="0"/>
        <w:adjustRightInd w:val="0"/>
        <w:spacing w:line="276" w:lineRule="auto"/>
        <w:ind w:left="567" w:right="567"/>
        <w:jc w:val="both"/>
        <w:rPr>
          <w:rFonts w:ascii="Palatino Linotype" w:hAnsi="Palatino Linotype" w:cs="Arial"/>
          <w:i/>
          <w:sz w:val="22"/>
          <w:szCs w:val="22"/>
          <w:lang w:val="es-MX" w:eastAsia="es-MX"/>
        </w:rPr>
      </w:pPr>
      <w:r w:rsidRPr="006205C0">
        <w:rPr>
          <w:rFonts w:ascii="Palatino Linotype" w:hAnsi="Palatino Linotype" w:cs="Arial"/>
          <w:b/>
          <w:i/>
          <w:sz w:val="22"/>
          <w:szCs w:val="22"/>
          <w:lang w:val="es-MX" w:eastAsia="es-MX"/>
        </w:rPr>
        <w:t xml:space="preserve">INFORMACIÓN PÚBLICA, CONCEPTO DE, EN MATERIA DE TRANSPARENCIA. INTERPRETACIÓN TEMÁTICA DE LOS ARTÍCULOS 2, FRACCIÓN </w:t>
      </w:r>
      <w:r w:rsidRPr="006205C0">
        <w:rPr>
          <w:rFonts w:ascii="Palatino Linotype" w:hAnsi="Palatino Linotype" w:cs="Arial"/>
          <w:b/>
          <w:bCs/>
          <w:i/>
          <w:sz w:val="22"/>
          <w:szCs w:val="22"/>
          <w:lang w:val="es-MX" w:eastAsia="es-MX"/>
        </w:rPr>
        <w:t xml:space="preserve">V, XV, Y XVI, </w:t>
      </w:r>
      <w:r w:rsidRPr="006205C0">
        <w:rPr>
          <w:rFonts w:ascii="Palatino Linotype" w:hAnsi="Palatino Linotype" w:cs="Arial"/>
          <w:b/>
          <w:i/>
          <w:sz w:val="22"/>
          <w:szCs w:val="22"/>
          <w:lang w:val="es-MX" w:eastAsia="es-MX"/>
        </w:rPr>
        <w:t>3, 4,11 Y 41.</w:t>
      </w:r>
      <w:r w:rsidRPr="006205C0">
        <w:rPr>
          <w:rFonts w:ascii="Palatino Linotype" w:hAnsi="Palatino Linotype" w:cs="Arial"/>
          <w:i/>
          <w:sz w:val="22"/>
          <w:szCs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17E27B2" w14:textId="77777777" w:rsidR="002D11FC" w:rsidRPr="006205C0" w:rsidRDefault="002D11FC" w:rsidP="002D11FC">
      <w:pPr>
        <w:autoSpaceDE w:val="0"/>
        <w:autoSpaceDN w:val="0"/>
        <w:adjustRightInd w:val="0"/>
        <w:spacing w:line="276" w:lineRule="auto"/>
        <w:ind w:left="567" w:right="567"/>
        <w:jc w:val="both"/>
        <w:rPr>
          <w:rFonts w:ascii="Palatino Linotype" w:hAnsi="Palatino Linotype" w:cs="Arial"/>
          <w:i/>
          <w:sz w:val="22"/>
          <w:szCs w:val="22"/>
          <w:lang w:val="es-MX" w:eastAsia="es-MX"/>
        </w:rPr>
      </w:pPr>
      <w:r w:rsidRPr="006205C0">
        <w:rPr>
          <w:rFonts w:ascii="Palatino Linotype" w:hAnsi="Palatino Linotype" w:cs="Arial"/>
          <w:i/>
          <w:sz w:val="22"/>
          <w:szCs w:val="22"/>
          <w:lang w:val="es-MX" w:eastAsia="es-MX"/>
        </w:rPr>
        <w:t xml:space="preserve">En </w:t>
      </w:r>
      <w:proofErr w:type="gramStart"/>
      <w:r w:rsidRPr="006205C0">
        <w:rPr>
          <w:rFonts w:ascii="Palatino Linotype" w:hAnsi="Palatino Linotype" w:cs="Arial"/>
          <w:i/>
          <w:sz w:val="22"/>
          <w:szCs w:val="22"/>
          <w:lang w:val="es-MX" w:eastAsia="es-MX"/>
        </w:rPr>
        <w:t>consecuencia</w:t>
      </w:r>
      <w:proofErr w:type="gramEnd"/>
      <w:r w:rsidRPr="006205C0">
        <w:rPr>
          <w:rFonts w:ascii="Palatino Linotype" w:hAnsi="Palatino Linotype" w:cs="Arial"/>
          <w:i/>
          <w:sz w:val="22"/>
          <w:szCs w:val="22"/>
          <w:lang w:val="es-MX" w:eastAsia="es-MX"/>
        </w:rPr>
        <w:t xml:space="preserve"> el acceso a la información se refiere a que se cumplan cualquiera de los siguientes tres supuestos:</w:t>
      </w:r>
    </w:p>
    <w:p w14:paraId="1FC5A405" w14:textId="77777777" w:rsidR="002D11FC" w:rsidRPr="006205C0" w:rsidRDefault="002D11FC" w:rsidP="002D11FC">
      <w:pPr>
        <w:autoSpaceDE w:val="0"/>
        <w:autoSpaceDN w:val="0"/>
        <w:adjustRightInd w:val="0"/>
        <w:spacing w:line="276" w:lineRule="auto"/>
        <w:ind w:left="567" w:right="567"/>
        <w:jc w:val="both"/>
        <w:rPr>
          <w:rFonts w:ascii="Palatino Linotype" w:hAnsi="Palatino Linotype" w:cs="Arial"/>
          <w:i/>
          <w:sz w:val="22"/>
          <w:szCs w:val="22"/>
          <w:lang w:val="es-MX" w:eastAsia="es-MX"/>
        </w:rPr>
      </w:pPr>
      <w:r w:rsidRPr="006205C0">
        <w:rPr>
          <w:rFonts w:ascii="Palatino Linotype" w:hAnsi="Palatino Linotype" w:cs="Arial"/>
          <w:i/>
          <w:sz w:val="22"/>
          <w:szCs w:val="22"/>
          <w:lang w:val="es-MX" w:eastAsia="es-MX"/>
        </w:rPr>
        <w:t xml:space="preserve">Que se trate de información registrada en cualquier soporte documental, </w:t>
      </w:r>
      <w:proofErr w:type="gramStart"/>
      <w:r w:rsidRPr="006205C0">
        <w:rPr>
          <w:rFonts w:ascii="Palatino Linotype" w:hAnsi="Palatino Linotype" w:cs="Arial"/>
          <w:i/>
          <w:sz w:val="22"/>
          <w:szCs w:val="22"/>
          <w:lang w:val="es-MX" w:eastAsia="es-MX"/>
        </w:rPr>
        <w:t>que</w:t>
      </w:r>
      <w:proofErr w:type="gramEnd"/>
      <w:r w:rsidRPr="006205C0">
        <w:rPr>
          <w:rFonts w:ascii="Palatino Linotype" w:hAnsi="Palatino Linotype" w:cs="Arial"/>
          <w:i/>
          <w:sz w:val="22"/>
          <w:szCs w:val="22"/>
          <w:lang w:val="es-MX" w:eastAsia="es-MX"/>
        </w:rPr>
        <w:t xml:space="preserve"> en ejercicio de las atribuciones conferidas, sea generada por los Sujetos Obligados;</w:t>
      </w:r>
    </w:p>
    <w:p w14:paraId="7C320ACF" w14:textId="77777777" w:rsidR="002D11FC" w:rsidRPr="006205C0" w:rsidRDefault="002D11FC" w:rsidP="002D11FC">
      <w:pPr>
        <w:autoSpaceDE w:val="0"/>
        <w:autoSpaceDN w:val="0"/>
        <w:adjustRightInd w:val="0"/>
        <w:spacing w:line="276" w:lineRule="auto"/>
        <w:ind w:left="567" w:right="567"/>
        <w:jc w:val="both"/>
        <w:rPr>
          <w:rFonts w:ascii="Palatino Linotype" w:hAnsi="Palatino Linotype" w:cs="Arial"/>
          <w:i/>
          <w:sz w:val="22"/>
          <w:szCs w:val="22"/>
          <w:lang w:val="es-MX" w:eastAsia="es-MX"/>
        </w:rPr>
      </w:pPr>
      <w:r w:rsidRPr="006205C0">
        <w:rPr>
          <w:rFonts w:ascii="Palatino Linotype" w:hAnsi="Palatino Linotype" w:cs="Arial"/>
          <w:i/>
          <w:sz w:val="22"/>
          <w:szCs w:val="22"/>
          <w:lang w:val="es-MX" w:eastAsia="es-MX"/>
        </w:rPr>
        <w:t xml:space="preserve">Que se trate de información registrada en cualquier soporte documental, </w:t>
      </w:r>
      <w:proofErr w:type="gramStart"/>
      <w:r w:rsidRPr="006205C0">
        <w:rPr>
          <w:rFonts w:ascii="Palatino Linotype" w:hAnsi="Palatino Linotype" w:cs="Arial"/>
          <w:i/>
          <w:sz w:val="22"/>
          <w:szCs w:val="22"/>
          <w:lang w:val="es-MX" w:eastAsia="es-MX"/>
        </w:rPr>
        <w:t>que</w:t>
      </w:r>
      <w:proofErr w:type="gramEnd"/>
      <w:r w:rsidRPr="006205C0">
        <w:rPr>
          <w:rFonts w:ascii="Palatino Linotype" w:hAnsi="Palatino Linotype" w:cs="Arial"/>
          <w:i/>
          <w:sz w:val="22"/>
          <w:szCs w:val="22"/>
          <w:lang w:val="es-MX" w:eastAsia="es-MX"/>
        </w:rPr>
        <w:t xml:space="preserve"> en ejercicio de las atribuciones conferidas, sea administrada por los Sujetos Obligados, y</w:t>
      </w:r>
    </w:p>
    <w:p w14:paraId="26D5B3D7" w14:textId="77777777" w:rsidR="002D11FC" w:rsidRPr="006205C0" w:rsidRDefault="002D11FC" w:rsidP="002D11FC">
      <w:pPr>
        <w:autoSpaceDE w:val="0"/>
        <w:autoSpaceDN w:val="0"/>
        <w:adjustRightInd w:val="0"/>
        <w:spacing w:line="276" w:lineRule="auto"/>
        <w:ind w:left="567" w:right="567"/>
        <w:jc w:val="both"/>
        <w:rPr>
          <w:rFonts w:ascii="Palatino Linotype" w:hAnsi="Palatino Linotype"/>
        </w:rPr>
      </w:pPr>
      <w:r w:rsidRPr="006205C0">
        <w:rPr>
          <w:rFonts w:ascii="Palatino Linotype" w:hAnsi="Palatino Linotype" w:cs="Arial"/>
          <w:i/>
          <w:sz w:val="22"/>
          <w:szCs w:val="22"/>
          <w:lang w:val="es-MX" w:eastAsia="es-MX"/>
        </w:rPr>
        <w:t xml:space="preserve">Que se trate de información registrada en cualquier soporte documental, </w:t>
      </w:r>
      <w:proofErr w:type="gramStart"/>
      <w:r w:rsidRPr="006205C0">
        <w:rPr>
          <w:rFonts w:ascii="Palatino Linotype" w:hAnsi="Palatino Linotype" w:cs="Arial"/>
          <w:i/>
          <w:sz w:val="22"/>
          <w:szCs w:val="22"/>
          <w:lang w:val="es-MX" w:eastAsia="es-MX"/>
        </w:rPr>
        <w:t>que</w:t>
      </w:r>
      <w:proofErr w:type="gramEnd"/>
      <w:r w:rsidRPr="006205C0">
        <w:rPr>
          <w:rFonts w:ascii="Palatino Linotype" w:hAnsi="Palatino Linotype" w:cs="Arial"/>
          <w:i/>
          <w:sz w:val="22"/>
          <w:szCs w:val="22"/>
          <w:lang w:val="es-MX" w:eastAsia="es-MX"/>
        </w:rPr>
        <w:t xml:space="preserve"> en ejercicio de las atribuciones conferidas, se encuentre en posesión de los Sujetos Obligados.”</w:t>
      </w:r>
    </w:p>
    <w:p w14:paraId="6F6116B2" w14:textId="77777777" w:rsidR="002D11FC" w:rsidRPr="006205C0" w:rsidRDefault="002D11FC" w:rsidP="002D11FC">
      <w:pPr>
        <w:pStyle w:val="Prrafodelista"/>
        <w:tabs>
          <w:tab w:val="left" w:pos="142"/>
          <w:tab w:val="left" w:pos="284"/>
          <w:tab w:val="left" w:pos="426"/>
        </w:tabs>
        <w:spacing w:before="240" w:after="240" w:line="360" w:lineRule="auto"/>
        <w:ind w:left="0"/>
        <w:jc w:val="both"/>
        <w:rPr>
          <w:rFonts w:ascii="Palatino Linotype" w:hAnsi="Palatino Linotype"/>
        </w:rPr>
      </w:pPr>
    </w:p>
    <w:p w14:paraId="3678229C" w14:textId="42B60F76" w:rsidR="002D11FC" w:rsidRPr="006205C0" w:rsidRDefault="0018071A" w:rsidP="003A329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6205C0">
        <w:rPr>
          <w:rFonts w:ascii="Palatino Linotype" w:eastAsia="MS Gothic" w:hAnsi="Palatino Linotype" w:cs="Times New Roman"/>
          <w:szCs w:val="26"/>
        </w:rPr>
        <w:lastRenderedPageBreak/>
        <w:t xml:space="preserve">Además, </w:t>
      </w:r>
      <w:r w:rsidRPr="006205C0">
        <w:rPr>
          <w:rFonts w:ascii="Palatino Linotype" w:eastAsia="Times New Roman" w:hAnsi="Palatino Linotype" w:cs="Arial"/>
          <w:color w:val="000000"/>
        </w:rPr>
        <w:t>debemos tomar en cuenta</w:t>
      </w:r>
      <w:r w:rsidR="00916DC1" w:rsidRPr="006205C0">
        <w:rPr>
          <w:rFonts w:ascii="Palatino Linotype" w:eastAsia="Times New Roman" w:hAnsi="Palatino Linotype" w:cs="Arial"/>
          <w:color w:val="000000"/>
        </w:rPr>
        <w:t xml:space="preserve"> lo dispuesto por </w:t>
      </w:r>
      <w:r w:rsidR="001D083B" w:rsidRPr="006205C0">
        <w:rPr>
          <w:rFonts w:ascii="Palatino Linotype" w:eastAsia="Times New Roman" w:hAnsi="Palatino Linotype" w:cs="Arial"/>
          <w:color w:val="000000"/>
        </w:rPr>
        <w:t>el artículo</w:t>
      </w:r>
      <w:r w:rsidRPr="006205C0">
        <w:rPr>
          <w:rFonts w:ascii="Palatino Linotype" w:eastAsia="Times New Roman" w:hAnsi="Palatino Linotype" w:cs="Arial"/>
          <w:color w:val="000000"/>
        </w:rPr>
        <w:t xml:space="preserve"> </w:t>
      </w:r>
      <w:proofErr w:type="gramStart"/>
      <w:r w:rsidRPr="006205C0">
        <w:rPr>
          <w:rFonts w:ascii="Palatino Linotype" w:eastAsia="Times New Roman" w:hAnsi="Palatino Linotype" w:cs="Arial"/>
          <w:color w:val="000000"/>
        </w:rPr>
        <w:t>4 ,</w:t>
      </w:r>
      <w:proofErr w:type="gramEnd"/>
      <w:r w:rsidRPr="006205C0">
        <w:rPr>
          <w:rFonts w:ascii="Palatino Linotype" w:eastAsia="Times New Roman" w:hAnsi="Palatino Linotype" w:cs="Arial"/>
          <w:color w:val="000000"/>
        </w:rPr>
        <w:t xml:space="preserve"> de la Ley de Transparencia y Acceso a la Información Pública del Estado de México y Municipios, </w:t>
      </w:r>
      <w:r w:rsidR="00916DC1" w:rsidRPr="006205C0">
        <w:rPr>
          <w:rFonts w:ascii="Palatino Linotype" w:eastAsia="Times New Roman" w:hAnsi="Palatino Linotype" w:cs="Arial"/>
          <w:color w:val="000000"/>
        </w:rPr>
        <w:t>el cual</w:t>
      </w:r>
      <w:r w:rsidRPr="006205C0">
        <w:rPr>
          <w:rFonts w:ascii="Palatino Linotype" w:eastAsia="Times New Roman" w:hAnsi="Palatino Linotype" w:cs="Arial"/>
          <w:color w:val="000000"/>
        </w:rPr>
        <w:t xml:space="preserve"> establece lo siguiente:</w:t>
      </w:r>
    </w:p>
    <w:p w14:paraId="39D47D5C" w14:textId="77777777" w:rsidR="002D11FC" w:rsidRPr="006205C0" w:rsidRDefault="002D11FC" w:rsidP="002D11F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14:paraId="27D9FF3A" w14:textId="77777777" w:rsidR="0018071A" w:rsidRPr="006205C0" w:rsidRDefault="0018071A" w:rsidP="0018071A">
      <w:pPr>
        <w:autoSpaceDE w:val="0"/>
        <w:autoSpaceDN w:val="0"/>
        <w:adjustRightInd w:val="0"/>
        <w:spacing w:line="276" w:lineRule="auto"/>
        <w:ind w:left="567" w:right="567"/>
        <w:jc w:val="both"/>
        <w:rPr>
          <w:rFonts w:ascii="Palatino Linotype" w:hAnsi="Palatino Linotype" w:cs="Bookman Old Style"/>
          <w:i/>
          <w:sz w:val="22"/>
          <w:szCs w:val="20"/>
          <w:lang w:val="es-MX"/>
        </w:rPr>
      </w:pPr>
      <w:r w:rsidRPr="006205C0">
        <w:rPr>
          <w:rFonts w:ascii="Palatino Linotype" w:hAnsi="Palatino Linotype" w:cs="Bookman Old Style,Bold"/>
          <w:b/>
          <w:bCs/>
          <w:i/>
          <w:sz w:val="22"/>
          <w:szCs w:val="20"/>
          <w:lang w:val="es-MX"/>
        </w:rPr>
        <w:t xml:space="preserve">Artículo 4. </w:t>
      </w:r>
      <w:r w:rsidRPr="006205C0">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14:paraId="71210E83" w14:textId="77777777" w:rsidR="0018071A" w:rsidRPr="006205C0" w:rsidRDefault="0018071A" w:rsidP="0018071A">
      <w:pPr>
        <w:autoSpaceDE w:val="0"/>
        <w:autoSpaceDN w:val="0"/>
        <w:adjustRightInd w:val="0"/>
        <w:spacing w:line="276" w:lineRule="auto"/>
        <w:ind w:left="567" w:right="567"/>
        <w:jc w:val="both"/>
        <w:rPr>
          <w:rFonts w:ascii="Palatino Linotype" w:hAnsi="Palatino Linotype" w:cs="Bookman Old Style"/>
          <w:i/>
          <w:sz w:val="22"/>
          <w:szCs w:val="20"/>
          <w:lang w:val="es-MX"/>
        </w:rPr>
      </w:pPr>
    </w:p>
    <w:p w14:paraId="1C36AB82" w14:textId="77777777" w:rsidR="0018071A" w:rsidRPr="006205C0" w:rsidRDefault="0018071A" w:rsidP="0018071A">
      <w:pPr>
        <w:autoSpaceDE w:val="0"/>
        <w:autoSpaceDN w:val="0"/>
        <w:adjustRightInd w:val="0"/>
        <w:spacing w:line="276" w:lineRule="auto"/>
        <w:ind w:left="567" w:right="567"/>
        <w:jc w:val="both"/>
        <w:rPr>
          <w:rFonts w:ascii="Palatino Linotype" w:hAnsi="Palatino Linotype" w:cs="Bookman Old Style"/>
          <w:i/>
          <w:sz w:val="22"/>
          <w:szCs w:val="20"/>
          <w:lang w:val="es-MX"/>
        </w:rPr>
      </w:pPr>
      <w:r w:rsidRPr="006205C0">
        <w:rPr>
          <w:rFonts w:ascii="Palatino Linotype" w:hAnsi="Palatino Linotype" w:cs="Bookman Old Style"/>
          <w:b/>
          <w:bCs/>
          <w:i/>
          <w:sz w:val="22"/>
          <w:szCs w:val="20"/>
          <w:lang w:val="es-MX"/>
        </w:rPr>
        <w:t>Toda la información generada, obtenida, adquirida, transformada, administrada o en posesión de los sujetos obligados es pública y accesible de manera permanente a cualquier persona</w:t>
      </w:r>
      <w:r w:rsidRPr="006205C0">
        <w:rPr>
          <w:rFonts w:ascii="Palatino Linotype" w:hAnsi="Palatino Linotype" w:cs="Bookman Old Style"/>
          <w:i/>
          <w:sz w:val="22"/>
          <w:szCs w:val="20"/>
          <w:lang w:val="es-MX"/>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85E4DB3" w14:textId="77777777" w:rsidR="0018071A" w:rsidRPr="006205C0" w:rsidRDefault="0018071A" w:rsidP="0018071A">
      <w:pPr>
        <w:autoSpaceDE w:val="0"/>
        <w:autoSpaceDN w:val="0"/>
        <w:adjustRightInd w:val="0"/>
        <w:spacing w:line="276" w:lineRule="auto"/>
        <w:ind w:left="567" w:right="567"/>
        <w:jc w:val="both"/>
        <w:rPr>
          <w:rFonts w:ascii="Palatino Linotype" w:hAnsi="Palatino Linotype" w:cs="Bookman Old Style"/>
          <w:i/>
          <w:sz w:val="22"/>
          <w:szCs w:val="20"/>
          <w:lang w:val="es-MX"/>
        </w:rPr>
      </w:pPr>
    </w:p>
    <w:p w14:paraId="54D7C410" w14:textId="04D410A8" w:rsidR="0018071A" w:rsidRPr="006205C0" w:rsidRDefault="0018071A" w:rsidP="0018071A">
      <w:pPr>
        <w:autoSpaceDE w:val="0"/>
        <w:autoSpaceDN w:val="0"/>
        <w:adjustRightInd w:val="0"/>
        <w:spacing w:line="276" w:lineRule="auto"/>
        <w:ind w:left="567" w:right="567"/>
        <w:jc w:val="both"/>
        <w:rPr>
          <w:rFonts w:ascii="Palatino Linotype" w:hAnsi="Palatino Linotype" w:cs="Bookman Old Style"/>
          <w:iCs/>
          <w:sz w:val="22"/>
          <w:szCs w:val="20"/>
          <w:lang w:val="es-MX"/>
        </w:rPr>
      </w:pPr>
      <w:r w:rsidRPr="006205C0">
        <w:rPr>
          <w:rFonts w:ascii="Palatino Linotype" w:hAnsi="Palatino Linotype" w:cs="Bookman Old Style"/>
          <w:b/>
          <w:bCs/>
          <w:i/>
          <w:sz w:val="22"/>
          <w:szCs w:val="20"/>
          <w:lang w:val="es-MX"/>
        </w:rPr>
        <w:t>Los sujetos obligados deben poner en práctica, políticas y programas de acceso a la información que se apeguen a criterios de publicidad</w:t>
      </w:r>
      <w:r w:rsidRPr="006205C0">
        <w:rPr>
          <w:rFonts w:ascii="Palatino Linotype" w:hAnsi="Palatino Linotype" w:cs="Bookman Old Style"/>
          <w:i/>
          <w:sz w:val="22"/>
          <w:szCs w:val="20"/>
          <w:lang w:val="es-MX"/>
        </w:rPr>
        <w:t xml:space="preserve">, veracidad, </w:t>
      </w:r>
      <w:r w:rsidRPr="006205C0">
        <w:rPr>
          <w:rFonts w:ascii="Palatino Linotype" w:hAnsi="Palatino Linotype" w:cs="Bookman Old Style"/>
          <w:b/>
          <w:bCs/>
          <w:i/>
          <w:sz w:val="22"/>
          <w:szCs w:val="20"/>
          <w:lang w:val="es-MX"/>
        </w:rPr>
        <w:t>oportunidad</w:t>
      </w:r>
      <w:r w:rsidRPr="006205C0">
        <w:rPr>
          <w:rFonts w:ascii="Palatino Linotype" w:hAnsi="Palatino Linotype" w:cs="Bookman Old Style"/>
          <w:i/>
          <w:sz w:val="22"/>
          <w:szCs w:val="20"/>
          <w:lang w:val="es-MX"/>
        </w:rPr>
        <w:t xml:space="preserve">, precisión </w:t>
      </w:r>
      <w:r w:rsidRPr="006205C0">
        <w:rPr>
          <w:rFonts w:ascii="Palatino Linotype" w:hAnsi="Palatino Linotype" w:cs="Bookman Old Style"/>
          <w:b/>
          <w:bCs/>
          <w:i/>
          <w:sz w:val="22"/>
          <w:szCs w:val="20"/>
          <w:lang w:val="es-MX"/>
        </w:rPr>
        <w:t>y suficiencia en beneficio de los solicitantes</w:t>
      </w:r>
      <w:r w:rsidRPr="006205C0">
        <w:rPr>
          <w:rFonts w:ascii="Palatino Linotype" w:hAnsi="Palatino Linotype" w:cs="Bookman Old Style"/>
          <w:i/>
          <w:sz w:val="22"/>
          <w:szCs w:val="20"/>
          <w:lang w:val="es-MX"/>
        </w:rPr>
        <w:t>.</w:t>
      </w:r>
      <w:r w:rsidR="00916DC1" w:rsidRPr="006205C0">
        <w:rPr>
          <w:rFonts w:ascii="Palatino Linotype" w:hAnsi="Palatino Linotype" w:cs="Bookman Old Style"/>
          <w:i/>
          <w:sz w:val="22"/>
          <w:szCs w:val="20"/>
          <w:lang w:val="es-MX"/>
        </w:rPr>
        <w:t>”</w:t>
      </w:r>
    </w:p>
    <w:p w14:paraId="568FB66D" w14:textId="058F551E" w:rsidR="00916DC1" w:rsidRPr="006205C0" w:rsidRDefault="00916DC1" w:rsidP="0018071A">
      <w:pPr>
        <w:autoSpaceDE w:val="0"/>
        <w:autoSpaceDN w:val="0"/>
        <w:adjustRightInd w:val="0"/>
        <w:spacing w:line="276" w:lineRule="auto"/>
        <w:ind w:left="567" w:right="567"/>
        <w:jc w:val="both"/>
        <w:rPr>
          <w:rFonts w:ascii="Palatino Linotype" w:hAnsi="Palatino Linotype" w:cs="Bookman Old Style"/>
          <w:iCs/>
          <w:sz w:val="22"/>
          <w:szCs w:val="20"/>
          <w:lang w:val="es-MX"/>
        </w:rPr>
      </w:pPr>
      <w:r w:rsidRPr="006205C0">
        <w:rPr>
          <w:rFonts w:ascii="Palatino Linotype" w:hAnsi="Palatino Linotype" w:cs="Bookman Old Style"/>
          <w:iCs/>
          <w:sz w:val="22"/>
          <w:szCs w:val="20"/>
          <w:lang w:val="es-MX"/>
        </w:rPr>
        <w:t>(Énfasis añadido)</w:t>
      </w:r>
    </w:p>
    <w:p w14:paraId="447D6158" w14:textId="77777777" w:rsidR="0018071A" w:rsidRPr="006205C0" w:rsidRDefault="0018071A" w:rsidP="002D11F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14:paraId="190C3F64" w14:textId="66C12308" w:rsidR="002D11FC" w:rsidRPr="006205C0" w:rsidRDefault="0018071A" w:rsidP="003A329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6205C0">
        <w:rPr>
          <w:rFonts w:ascii="Palatino Linotype" w:eastAsia="MS Gothic" w:hAnsi="Palatino Linotype" w:cs="Times New Roman"/>
          <w:szCs w:val="26"/>
        </w:rPr>
        <w:t xml:space="preserve">Es </w:t>
      </w:r>
      <w:r w:rsidRPr="006205C0">
        <w:rPr>
          <w:rFonts w:ascii="Palatino Linotype" w:hAnsi="Palatino Linotype"/>
          <w:lang w:val="es-ES"/>
        </w:rPr>
        <w:t xml:space="preserve">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w:t>
      </w:r>
      <w:r w:rsidRPr="006205C0">
        <w:rPr>
          <w:rFonts w:ascii="Palatino Linotype" w:hAnsi="Palatino Linotype"/>
          <w:lang w:val="es-ES"/>
        </w:rPr>
        <w:lastRenderedPageBreak/>
        <w:t>principios de eficacia</w:t>
      </w:r>
      <w:r w:rsidRPr="006205C0">
        <w:rPr>
          <w:rStyle w:val="Refdenotaalpie"/>
          <w:rFonts w:ascii="Palatino Linotype" w:hAnsi="Palatino Linotype"/>
          <w:lang w:val="es-ES"/>
        </w:rPr>
        <w:footnoteReference w:id="6"/>
      </w:r>
      <w:r w:rsidRPr="006205C0">
        <w:rPr>
          <w:rFonts w:ascii="Palatino Linotype" w:hAnsi="Palatino Linotype"/>
          <w:lang w:val="es-ES"/>
        </w:rPr>
        <w:t xml:space="preserve"> y máxima publicidad, sobre éste último</w:t>
      </w:r>
      <w:r w:rsidR="00916DC1" w:rsidRPr="006205C0">
        <w:rPr>
          <w:rFonts w:ascii="Palatino Linotype" w:hAnsi="Palatino Linotype"/>
          <w:lang w:val="es-ES"/>
        </w:rPr>
        <w:t>,</w:t>
      </w:r>
      <w:r w:rsidRPr="006205C0">
        <w:rPr>
          <w:rFonts w:ascii="Palatino Linotype" w:hAnsi="Palatino Linotype"/>
          <w:lang w:val="es-ES"/>
        </w:rPr>
        <w:t xml:space="preserve">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05E8B1AE" w14:textId="77777777" w:rsidR="002D11FC" w:rsidRPr="006205C0" w:rsidRDefault="002D11FC" w:rsidP="002D11F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14:paraId="4AF5053A" w14:textId="77777777" w:rsidR="002D11FC" w:rsidRPr="006205C0" w:rsidRDefault="0018071A" w:rsidP="003A329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6205C0">
        <w:rPr>
          <w:rFonts w:ascii="Palatino Linotype" w:eastAsia="MS Gothic" w:hAnsi="Palatino Linotype" w:cs="Times New Roman"/>
          <w:szCs w:val="26"/>
        </w:rPr>
        <w:t xml:space="preserve">Robustece </w:t>
      </w:r>
      <w:r w:rsidRPr="006205C0">
        <w:rPr>
          <w:rFonts w:ascii="Palatino Linotype" w:hAnsi="Palatino Linotype"/>
          <w:lang w:val="es-ES"/>
        </w:rPr>
        <w:t>lo anterior la Tesis aislada identificada con la clave I.</w:t>
      </w:r>
      <w:proofErr w:type="gramStart"/>
      <w:r w:rsidRPr="006205C0">
        <w:rPr>
          <w:rFonts w:ascii="Palatino Linotype" w:hAnsi="Palatino Linotype"/>
          <w:lang w:val="es-ES"/>
        </w:rPr>
        <w:t>4º.A.</w:t>
      </w:r>
      <w:proofErr w:type="gramEnd"/>
      <w:r w:rsidRPr="006205C0">
        <w:rPr>
          <w:rFonts w:ascii="Palatino Linotype" w:hAnsi="Palatino Linotype"/>
          <w:lang w:val="es-ES"/>
        </w:rPr>
        <w:t>40 A del Cuarto Tribunal colegiado en Materia Administrativa del Primer Circuito, publicada en el Seminario Judicial de la Federación y su Gaceta en el libro XVIII, Marzo 2013, Página 1899.</w:t>
      </w:r>
    </w:p>
    <w:p w14:paraId="34D65192" w14:textId="77777777" w:rsidR="002D11FC" w:rsidRPr="006205C0" w:rsidRDefault="002D11FC" w:rsidP="002D11F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14:paraId="1D041D2A" w14:textId="77777777" w:rsidR="0018071A" w:rsidRPr="006205C0" w:rsidRDefault="0018071A" w:rsidP="00220E7D">
      <w:pPr>
        <w:pStyle w:val="Prrafodelista"/>
        <w:tabs>
          <w:tab w:val="left" w:pos="142"/>
          <w:tab w:val="left" w:pos="284"/>
          <w:tab w:val="left" w:pos="426"/>
        </w:tabs>
        <w:spacing w:before="240" w:after="240" w:line="276" w:lineRule="auto"/>
        <w:ind w:left="567" w:right="567"/>
        <w:jc w:val="both"/>
        <w:rPr>
          <w:rFonts w:ascii="Palatino Linotype" w:eastAsia="MS Gothic" w:hAnsi="Palatino Linotype" w:cs="Times New Roman"/>
          <w:szCs w:val="26"/>
        </w:rPr>
      </w:pPr>
      <w:r w:rsidRPr="006205C0">
        <w:rPr>
          <w:rFonts w:ascii="Palatino Linotype" w:hAnsi="Palatino Linotype"/>
          <w:b/>
          <w:i/>
          <w:sz w:val="22"/>
        </w:rPr>
        <w:t>ACCESO A LA INFORMACIÓN. IMPLICACIÓN DEL PRINCIPIO DE MÁXIMA PUBLICIDAD EN EL DERECHO FUNDAMENTAL RELATIVO.</w:t>
      </w:r>
      <w:r w:rsidRPr="006205C0">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w:t>
      </w:r>
      <w:r w:rsidRPr="006205C0">
        <w:rPr>
          <w:rFonts w:ascii="Palatino Linotype" w:hAnsi="Palatino Linotype"/>
          <w:i/>
          <w:sz w:val="22"/>
        </w:rPr>
        <w:lastRenderedPageBreak/>
        <w:t>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41DFA6E7" w14:textId="77777777" w:rsidR="0018071A" w:rsidRPr="006205C0" w:rsidRDefault="0018071A" w:rsidP="002D11F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14:paraId="3C12D32B" w14:textId="77777777" w:rsidR="002D11FC" w:rsidRPr="006205C0" w:rsidRDefault="0018071A" w:rsidP="003A329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sidRPr="006205C0">
        <w:rPr>
          <w:rFonts w:ascii="Palatino Linotype" w:eastAsia="MS Gothic" w:hAnsi="Palatino Linotype" w:cs="Times New Roman"/>
          <w:szCs w:val="26"/>
        </w:rPr>
        <w:t xml:space="preserve">Tal </w:t>
      </w:r>
      <w:r w:rsidRPr="006205C0">
        <w:rPr>
          <w:rFonts w:ascii="Palatino Linotype" w:hAnsi="Palatino Linotype"/>
          <w:lang w:val="es-ES"/>
        </w:rPr>
        <w:t>y como se ha señalado</w:t>
      </w:r>
      <w:r w:rsidR="00220E7D" w:rsidRPr="006205C0">
        <w:rPr>
          <w:rFonts w:ascii="Palatino Linotype" w:hAnsi="Palatino Linotype"/>
          <w:lang w:val="es-ES"/>
        </w:rPr>
        <w:t>,</w:t>
      </w:r>
      <w:r w:rsidRPr="006205C0">
        <w:rPr>
          <w:rFonts w:ascii="Palatino Linotype" w:hAnsi="Palatino Linotype"/>
          <w:lang w:val="es-ES"/>
        </w:rPr>
        <w:t xml:space="preserve"> el derecho de acceso a la información se basa en permitir que la ciudadanía conozca de primera mano toda aquella información que se encuentra en posesión de los Sujetos Obligados, ya sea porque la genera, posee o administra, toda vez que, a través de dicha acción permite que las personas ejerzan un medio de control sobre las acciones que se están e</w:t>
      </w:r>
      <w:r w:rsidR="00996535" w:rsidRPr="006205C0">
        <w:rPr>
          <w:rFonts w:ascii="Palatino Linotype" w:hAnsi="Palatino Linotype"/>
          <w:lang w:val="es-ES"/>
        </w:rPr>
        <w:t>jerciendo</w:t>
      </w:r>
      <w:r w:rsidRPr="006205C0">
        <w:rPr>
          <w:rFonts w:ascii="Palatino Linotype" w:hAnsi="Palatino Linotype"/>
          <w:lang w:val="es-ES"/>
        </w:rPr>
        <w:t xml:space="preserve"> y evaluar su desempeño.</w:t>
      </w:r>
    </w:p>
    <w:p w14:paraId="393BFE00" w14:textId="77777777" w:rsidR="002D11FC" w:rsidRPr="006205C0" w:rsidRDefault="002D11FC" w:rsidP="006D7AC2">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14:paraId="4D8C169F" w14:textId="1051AFDF" w:rsidR="00996535" w:rsidRPr="006205C0" w:rsidRDefault="00996535" w:rsidP="00996535">
      <w:pPr>
        <w:pStyle w:val="Prrafodelista"/>
        <w:tabs>
          <w:tab w:val="left" w:pos="142"/>
          <w:tab w:val="left" w:pos="284"/>
          <w:tab w:val="left" w:pos="426"/>
        </w:tabs>
        <w:spacing w:before="240" w:after="240" w:line="360" w:lineRule="auto"/>
        <w:ind w:left="0"/>
        <w:jc w:val="both"/>
        <w:outlineLvl w:val="2"/>
        <w:rPr>
          <w:rFonts w:ascii="Palatino Linotype" w:eastAsia="MS Gothic" w:hAnsi="Palatino Linotype" w:cs="Times New Roman"/>
          <w:b/>
          <w:szCs w:val="26"/>
        </w:rPr>
      </w:pPr>
      <w:bookmarkStart w:id="26" w:name="_Toc49959097"/>
      <w:r w:rsidRPr="006205C0">
        <w:rPr>
          <w:rFonts w:ascii="Palatino Linotype" w:eastAsia="MS Gothic" w:hAnsi="Palatino Linotype" w:cs="Times New Roman"/>
          <w:b/>
          <w:szCs w:val="26"/>
        </w:rPr>
        <w:t xml:space="preserve">III. De </w:t>
      </w:r>
      <w:r w:rsidR="006D7AC2" w:rsidRPr="006205C0">
        <w:rPr>
          <w:rFonts w:ascii="Palatino Linotype" w:eastAsia="MS Gothic" w:hAnsi="Palatino Linotype" w:cs="Times New Roman"/>
          <w:b/>
          <w:szCs w:val="26"/>
        </w:rPr>
        <w:t xml:space="preserve">la </w:t>
      </w:r>
      <w:r w:rsidR="00916DC1" w:rsidRPr="006205C0">
        <w:rPr>
          <w:rFonts w:ascii="Palatino Linotype" w:eastAsia="MS Gothic" w:hAnsi="Palatino Linotype" w:cs="Times New Roman"/>
          <w:b/>
          <w:szCs w:val="26"/>
        </w:rPr>
        <w:t>solicitud y la información entregada mediante informe justificado</w:t>
      </w:r>
      <w:r w:rsidRPr="006205C0">
        <w:rPr>
          <w:rFonts w:ascii="Palatino Linotype" w:eastAsia="MS Gothic" w:hAnsi="Palatino Linotype" w:cs="Times New Roman"/>
          <w:b/>
          <w:szCs w:val="26"/>
        </w:rPr>
        <w:t>.</w:t>
      </w:r>
      <w:bookmarkEnd w:id="26"/>
    </w:p>
    <w:p w14:paraId="124CBCB0" w14:textId="77777777" w:rsidR="00996535" w:rsidRPr="006205C0" w:rsidRDefault="00996535" w:rsidP="002D11FC">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14:paraId="24EF6722" w14:textId="1F9B13B7" w:rsidR="006D7AC2" w:rsidRPr="006205C0" w:rsidRDefault="000B38EF" w:rsidP="00220E7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sidRPr="006205C0">
        <w:rPr>
          <w:rFonts w:ascii="Palatino Linotype" w:eastAsia="MS Gothic" w:hAnsi="Palatino Linotype" w:cs="Times New Roman"/>
          <w:szCs w:val="26"/>
        </w:rPr>
        <w:t xml:space="preserve">Como fuera señalado en el apartado de </w:t>
      </w:r>
      <w:r w:rsidRPr="006205C0">
        <w:rPr>
          <w:rFonts w:ascii="Palatino Linotype" w:eastAsia="MS Gothic" w:hAnsi="Palatino Linotype" w:cs="Times New Roman"/>
          <w:i/>
          <w:szCs w:val="26"/>
        </w:rPr>
        <w:t>Antecedentes</w:t>
      </w:r>
      <w:r w:rsidRPr="006205C0">
        <w:rPr>
          <w:rFonts w:ascii="Palatino Linotype" w:eastAsia="MS Gothic" w:hAnsi="Palatino Linotype" w:cs="Times New Roman"/>
          <w:szCs w:val="26"/>
        </w:rPr>
        <w:t xml:space="preserve">, el </w:t>
      </w:r>
      <w:r w:rsidR="00916DC1" w:rsidRPr="006205C0">
        <w:rPr>
          <w:rFonts w:ascii="Palatino Linotype" w:eastAsia="MS Gothic" w:hAnsi="Palatino Linotype" w:cs="Times New Roman"/>
          <w:szCs w:val="26"/>
        </w:rPr>
        <w:t>diecinueve</w:t>
      </w:r>
      <w:r w:rsidR="006F10EA" w:rsidRPr="006205C0">
        <w:rPr>
          <w:rFonts w:ascii="Palatino Linotype" w:eastAsia="MS Gothic" w:hAnsi="Palatino Linotype" w:cs="Times New Roman"/>
          <w:szCs w:val="26"/>
        </w:rPr>
        <w:t xml:space="preserve"> (</w:t>
      </w:r>
      <w:r w:rsidR="00916DC1" w:rsidRPr="006205C0">
        <w:rPr>
          <w:rFonts w:ascii="Palatino Linotype" w:eastAsia="MS Gothic" w:hAnsi="Palatino Linotype" w:cs="Times New Roman"/>
          <w:szCs w:val="26"/>
        </w:rPr>
        <w:t>19</w:t>
      </w:r>
      <w:r w:rsidR="006F10EA" w:rsidRPr="006205C0">
        <w:rPr>
          <w:rFonts w:ascii="Palatino Linotype" w:eastAsia="MS Gothic" w:hAnsi="Palatino Linotype" w:cs="Times New Roman"/>
          <w:szCs w:val="26"/>
        </w:rPr>
        <w:t xml:space="preserve">) de </w:t>
      </w:r>
      <w:r w:rsidR="00916DC1" w:rsidRPr="006205C0">
        <w:rPr>
          <w:rFonts w:ascii="Palatino Linotype" w:eastAsia="MS Gothic" w:hAnsi="Palatino Linotype" w:cs="Times New Roman"/>
          <w:szCs w:val="26"/>
        </w:rPr>
        <w:t>febrero</w:t>
      </w:r>
      <w:r w:rsidR="006F10EA" w:rsidRPr="006205C0">
        <w:rPr>
          <w:rFonts w:ascii="Palatino Linotype" w:eastAsia="MS Gothic" w:hAnsi="Palatino Linotype" w:cs="Times New Roman"/>
          <w:szCs w:val="26"/>
        </w:rPr>
        <w:t xml:space="preserve"> de dos mil </w:t>
      </w:r>
      <w:r w:rsidR="00916DC1" w:rsidRPr="006205C0">
        <w:rPr>
          <w:rFonts w:ascii="Palatino Linotype" w:eastAsia="MS Gothic" w:hAnsi="Palatino Linotype" w:cs="Times New Roman"/>
          <w:szCs w:val="26"/>
        </w:rPr>
        <w:t>veinte</w:t>
      </w:r>
      <w:r w:rsidR="006F10EA" w:rsidRPr="006205C0">
        <w:rPr>
          <w:rFonts w:ascii="Palatino Linotype" w:eastAsia="MS Gothic" w:hAnsi="Palatino Linotype" w:cs="Times New Roman"/>
          <w:szCs w:val="26"/>
        </w:rPr>
        <w:t xml:space="preserve">, el particular </w:t>
      </w:r>
      <w:r w:rsidR="00916DC1" w:rsidRPr="006205C0">
        <w:rPr>
          <w:rFonts w:ascii="Palatino Linotype" w:eastAsia="MS Gothic" w:hAnsi="Palatino Linotype" w:cs="Times New Roman"/>
          <w:szCs w:val="26"/>
        </w:rPr>
        <w:t xml:space="preserve">presentó ante el </w:t>
      </w:r>
      <w:r w:rsidR="00916DC1" w:rsidRPr="006205C0">
        <w:rPr>
          <w:rFonts w:ascii="Palatino Linotype" w:eastAsia="MS Gothic" w:hAnsi="Palatino Linotype" w:cs="Times New Roman"/>
          <w:b/>
          <w:szCs w:val="26"/>
        </w:rPr>
        <w:t>SUJETO OBLIGADO</w:t>
      </w:r>
      <w:r w:rsidR="00916DC1" w:rsidRPr="006205C0">
        <w:rPr>
          <w:rFonts w:ascii="Palatino Linotype" w:eastAsia="MS Gothic" w:hAnsi="Palatino Linotype" w:cs="Times New Roman"/>
          <w:szCs w:val="26"/>
        </w:rPr>
        <w:t>,</w:t>
      </w:r>
      <w:r w:rsidR="006F10EA" w:rsidRPr="006205C0">
        <w:rPr>
          <w:rFonts w:ascii="Palatino Linotype" w:eastAsia="MS Gothic" w:hAnsi="Palatino Linotype" w:cs="Times New Roman"/>
          <w:szCs w:val="26"/>
        </w:rPr>
        <w:t xml:space="preserve"> </w:t>
      </w:r>
      <w:r w:rsidR="00916DC1" w:rsidRPr="006205C0">
        <w:rPr>
          <w:rFonts w:ascii="Palatino Linotype" w:eastAsia="MS Gothic" w:hAnsi="Palatino Linotype" w:cs="Times New Roman"/>
          <w:szCs w:val="26"/>
        </w:rPr>
        <w:t>a través del</w:t>
      </w:r>
      <w:r w:rsidR="006F10EA" w:rsidRPr="006205C0">
        <w:rPr>
          <w:rFonts w:ascii="Palatino Linotype" w:eastAsia="MS Gothic" w:hAnsi="Palatino Linotype" w:cs="Times New Roman"/>
          <w:szCs w:val="26"/>
        </w:rPr>
        <w:t xml:space="preserve"> </w:t>
      </w:r>
      <w:r w:rsidR="006F10EA" w:rsidRPr="006205C0">
        <w:rPr>
          <w:rFonts w:ascii="Palatino Linotype" w:eastAsia="MS Gothic" w:hAnsi="Palatino Linotype" w:cs="Times New Roman"/>
          <w:b/>
          <w:i/>
          <w:szCs w:val="26"/>
        </w:rPr>
        <w:t>SAIMEX</w:t>
      </w:r>
      <w:r w:rsidR="00916DC1" w:rsidRPr="006205C0">
        <w:rPr>
          <w:rFonts w:ascii="Palatino Linotype" w:eastAsia="MS Gothic" w:hAnsi="Palatino Linotype" w:cs="Times New Roman"/>
          <w:b/>
          <w:i/>
          <w:szCs w:val="26"/>
        </w:rPr>
        <w:t>,</w:t>
      </w:r>
      <w:r w:rsidR="006F10EA" w:rsidRPr="006205C0">
        <w:rPr>
          <w:rFonts w:ascii="Palatino Linotype" w:eastAsia="MS Gothic" w:hAnsi="Palatino Linotype" w:cs="Times New Roman"/>
          <w:szCs w:val="26"/>
        </w:rPr>
        <w:t xml:space="preserve"> la solicitud de información </w:t>
      </w:r>
      <w:r w:rsidR="003705AA" w:rsidRPr="006205C0">
        <w:rPr>
          <w:rFonts w:ascii="Palatino Linotype" w:eastAsia="MS Gothic" w:hAnsi="Palatino Linotype" w:cs="Times New Roman"/>
          <w:b/>
          <w:szCs w:val="26"/>
        </w:rPr>
        <w:t>00004/DIFTULTITL/IP/2020</w:t>
      </w:r>
      <w:r w:rsidR="006F10EA" w:rsidRPr="006205C0">
        <w:rPr>
          <w:rFonts w:ascii="Palatino Linotype" w:eastAsia="MS Gothic" w:hAnsi="Palatino Linotype" w:cs="Times New Roman"/>
          <w:szCs w:val="26"/>
        </w:rPr>
        <w:t xml:space="preserve">, mediante la cual requirió </w:t>
      </w:r>
      <w:r w:rsidR="006F10EA" w:rsidRPr="006205C0">
        <w:rPr>
          <w:rFonts w:ascii="Palatino Linotype" w:eastAsia="MS Gothic" w:hAnsi="Palatino Linotype" w:cs="Times New Roman"/>
          <w:i/>
          <w:szCs w:val="26"/>
        </w:rPr>
        <w:t xml:space="preserve">“(…) </w:t>
      </w:r>
      <w:r w:rsidR="00916DC1" w:rsidRPr="006205C0">
        <w:rPr>
          <w:rFonts w:ascii="Palatino Linotype" w:eastAsia="MS Gothic" w:hAnsi="Palatino Linotype" w:cs="Times New Roman"/>
          <w:i/>
          <w:szCs w:val="26"/>
        </w:rPr>
        <w:t xml:space="preserve">la nómina del SMDIF de julio a diciembre del ejercicio 2019, además, la nómina del mes de enero y la </w:t>
      </w:r>
      <w:proofErr w:type="gramStart"/>
      <w:r w:rsidR="00916DC1" w:rsidRPr="006205C0">
        <w:rPr>
          <w:rFonts w:ascii="Palatino Linotype" w:eastAsia="MS Gothic" w:hAnsi="Palatino Linotype" w:cs="Times New Roman"/>
          <w:i/>
          <w:szCs w:val="26"/>
        </w:rPr>
        <w:t>primer quincena</w:t>
      </w:r>
      <w:proofErr w:type="gramEnd"/>
      <w:r w:rsidR="00916DC1" w:rsidRPr="006205C0">
        <w:rPr>
          <w:rFonts w:ascii="Palatino Linotype" w:eastAsia="MS Gothic" w:hAnsi="Palatino Linotype" w:cs="Times New Roman"/>
          <w:i/>
          <w:szCs w:val="26"/>
        </w:rPr>
        <w:t xml:space="preserve"> de febrero del ejercicio 2020.</w:t>
      </w:r>
      <w:r w:rsidR="006F10EA" w:rsidRPr="006205C0">
        <w:rPr>
          <w:rFonts w:ascii="Palatino Linotype" w:eastAsia="MS Gothic" w:hAnsi="Palatino Linotype" w:cs="Times New Roman"/>
          <w:i/>
          <w:szCs w:val="26"/>
        </w:rPr>
        <w:t>”</w:t>
      </w:r>
      <w:r w:rsidR="00916DC1" w:rsidRPr="006205C0">
        <w:rPr>
          <w:rFonts w:ascii="Palatino Linotype" w:eastAsia="MS Gothic" w:hAnsi="Palatino Linotype" w:cs="Times New Roman"/>
          <w:iCs/>
          <w:szCs w:val="26"/>
        </w:rPr>
        <w:t>.</w:t>
      </w:r>
    </w:p>
    <w:p w14:paraId="4032BCEB" w14:textId="77777777" w:rsidR="00916DC1" w:rsidRPr="006205C0" w:rsidRDefault="00916DC1" w:rsidP="00916DC1">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59E3493C" w14:textId="1F1D2B7B" w:rsidR="00916DC1" w:rsidRPr="006205C0" w:rsidRDefault="00916DC1" w:rsidP="00220E7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sidRPr="006205C0">
        <w:rPr>
          <w:rFonts w:ascii="Palatino Linotype" w:eastAsia="MS Gothic" w:hAnsi="Palatino Linotype" w:cs="Times New Roman"/>
          <w:iCs/>
          <w:szCs w:val="26"/>
        </w:rPr>
        <w:lastRenderedPageBreak/>
        <w:t xml:space="preserve">Posteriormente, ante la falta de respuesta del </w:t>
      </w:r>
      <w:r w:rsidRPr="006205C0">
        <w:rPr>
          <w:rFonts w:ascii="Palatino Linotype" w:eastAsia="MS Gothic" w:hAnsi="Palatino Linotype" w:cs="Times New Roman"/>
          <w:b/>
          <w:bCs/>
          <w:iCs/>
          <w:szCs w:val="26"/>
        </w:rPr>
        <w:t>SUJETO OBLIGADO</w:t>
      </w:r>
      <w:r w:rsidRPr="006205C0">
        <w:rPr>
          <w:rFonts w:ascii="Palatino Linotype" w:eastAsia="MS Gothic" w:hAnsi="Palatino Linotype" w:cs="Times New Roman"/>
          <w:iCs/>
          <w:szCs w:val="26"/>
        </w:rPr>
        <w:t xml:space="preserve">, el ahora </w:t>
      </w:r>
      <w:r w:rsidRPr="006205C0">
        <w:rPr>
          <w:rFonts w:ascii="Palatino Linotype" w:eastAsia="MS Gothic" w:hAnsi="Palatino Linotype" w:cs="Times New Roman"/>
          <w:b/>
          <w:bCs/>
          <w:iCs/>
          <w:szCs w:val="26"/>
        </w:rPr>
        <w:t>RECURRENTE</w:t>
      </w:r>
      <w:r w:rsidRPr="006205C0">
        <w:rPr>
          <w:rFonts w:ascii="Palatino Linotype" w:eastAsia="MS Gothic" w:hAnsi="Palatino Linotype" w:cs="Times New Roman"/>
          <w:iCs/>
          <w:szCs w:val="26"/>
        </w:rPr>
        <w:t xml:space="preserve"> presentó el recurso de revisión que hoy se resuelve, a través del cual</w:t>
      </w:r>
      <w:r w:rsidR="00B37E86" w:rsidRPr="006205C0">
        <w:rPr>
          <w:rFonts w:ascii="Palatino Linotype" w:eastAsia="MS Gothic" w:hAnsi="Palatino Linotype" w:cs="Times New Roman"/>
          <w:iCs/>
          <w:szCs w:val="26"/>
        </w:rPr>
        <w:t>, señaló por agravios, esencialmente, que había caducado el plazo de atención a su solicitud de información.</w:t>
      </w:r>
    </w:p>
    <w:p w14:paraId="40565F68" w14:textId="77777777" w:rsidR="00916DC1" w:rsidRPr="006205C0" w:rsidRDefault="00916DC1" w:rsidP="00916DC1">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4EF84C32" w14:textId="7B10A1D8" w:rsidR="00916DC1" w:rsidRPr="006205C0" w:rsidRDefault="00B37E86" w:rsidP="00220E7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lang w:val="es-MX" w:eastAsia="en-US"/>
        </w:rPr>
      </w:pPr>
      <w:r w:rsidRPr="006205C0">
        <w:rPr>
          <w:rFonts w:ascii="Palatino Linotype" w:eastAsia="MS Gothic" w:hAnsi="Palatino Linotype" w:cs="Times New Roman"/>
          <w:iCs/>
          <w:szCs w:val="26"/>
        </w:rPr>
        <w:t xml:space="preserve">Luego, el diecisiete (17) de agosto de dos mil veinte, el </w:t>
      </w:r>
      <w:r w:rsidRPr="006205C0">
        <w:rPr>
          <w:rFonts w:ascii="Palatino Linotype" w:eastAsia="MS Gothic" w:hAnsi="Palatino Linotype" w:cs="Times New Roman"/>
          <w:b/>
          <w:bCs/>
          <w:iCs/>
          <w:szCs w:val="26"/>
        </w:rPr>
        <w:t>SUJETO OBLIGADO</w:t>
      </w:r>
      <w:r w:rsidRPr="006205C0">
        <w:rPr>
          <w:rFonts w:ascii="Palatino Linotype" w:eastAsia="MS Gothic" w:hAnsi="Palatino Linotype" w:cs="Times New Roman"/>
          <w:iCs/>
          <w:szCs w:val="26"/>
        </w:rPr>
        <w:t xml:space="preserve"> remitió al apartado de </w:t>
      </w:r>
      <w:r w:rsidRPr="006205C0">
        <w:rPr>
          <w:rFonts w:ascii="Palatino Linotype" w:eastAsia="MS Gothic" w:hAnsi="Palatino Linotype" w:cs="Times New Roman"/>
          <w:i/>
          <w:szCs w:val="26"/>
        </w:rPr>
        <w:t xml:space="preserve">Manifestaciones </w:t>
      </w:r>
      <w:r w:rsidRPr="006205C0">
        <w:rPr>
          <w:rFonts w:ascii="Palatino Linotype" w:eastAsia="MS Gothic" w:hAnsi="Palatino Linotype" w:cs="Times New Roman"/>
          <w:iCs/>
          <w:szCs w:val="26"/>
        </w:rPr>
        <w:t xml:space="preserve">del SAIMEX, el archivo titulado </w:t>
      </w:r>
      <w:r w:rsidRPr="006205C0">
        <w:rPr>
          <w:rFonts w:ascii="Palatino Linotype" w:eastAsia="MS Gothic" w:hAnsi="Palatino Linotype" w:cs="Times New Roman"/>
          <w:b/>
          <w:bCs/>
          <w:i/>
          <w:szCs w:val="26"/>
        </w:rPr>
        <w:t>“01678 infoem.pdf”</w:t>
      </w:r>
      <w:r w:rsidRPr="006205C0">
        <w:rPr>
          <w:rFonts w:ascii="Palatino Linotype" w:eastAsia="MS Gothic" w:hAnsi="Palatino Linotype" w:cs="Times New Roman"/>
          <w:iCs/>
          <w:szCs w:val="26"/>
        </w:rPr>
        <w:t xml:space="preserve">, cuyo contenido muestra: a) el oficio TRA/39/2020, de diecisiete (17) de agosto de dos mil veinte, mediante el cual, la Titular de la Unidad de Transparencia presenta la respuesta de la Coordinadora de Recursos Humanos; b) el oficio TES/CRH/2020/094, de diecisiete (17) de agosto de dos mil veinte, signado por la Coordinadora de Recursos Humanos por el que refiere adjuntar la información solicitada; y, c) capturas del acuse de solicitud de información pública </w:t>
      </w:r>
      <w:r w:rsidRPr="006205C0">
        <w:rPr>
          <w:rFonts w:ascii="Palatino Linotype" w:eastAsia="MS Gothic" w:hAnsi="Palatino Linotype" w:cs="Times New Roman"/>
          <w:b/>
          <w:bCs/>
          <w:iCs/>
          <w:szCs w:val="26"/>
        </w:rPr>
        <w:t>00004/DIFTULTITL/IP/2020</w:t>
      </w:r>
      <w:r w:rsidRPr="006205C0">
        <w:rPr>
          <w:rFonts w:ascii="Palatino Linotype" w:eastAsia="MS Gothic" w:hAnsi="Palatino Linotype" w:cs="Times New Roman"/>
          <w:iCs/>
          <w:szCs w:val="26"/>
        </w:rPr>
        <w:t xml:space="preserve">, el expediente electrónico formado en el SAIMEX y, el formato </w:t>
      </w:r>
      <w:r w:rsidRPr="006205C0">
        <w:rPr>
          <w:rFonts w:ascii="Palatino Linotype" w:eastAsia="MS Gothic" w:hAnsi="Palatino Linotype" w:cs="Times New Roman"/>
          <w:iCs/>
        </w:rPr>
        <w:t xml:space="preserve">de recurso de revisión </w:t>
      </w:r>
      <w:r w:rsidRPr="006205C0">
        <w:rPr>
          <w:rFonts w:ascii="Palatino Linotype" w:eastAsia="MS Gothic" w:hAnsi="Palatino Linotype" w:cs="Times New Roman"/>
          <w:b/>
          <w:bCs/>
          <w:iCs/>
        </w:rPr>
        <w:t>01678/INFOEM/IP/RR/2020</w:t>
      </w:r>
      <w:r w:rsidRPr="006205C0">
        <w:rPr>
          <w:rFonts w:ascii="Palatino Linotype" w:eastAsia="MS Gothic" w:hAnsi="Palatino Linotype" w:cs="Times New Roman"/>
          <w:iCs/>
        </w:rPr>
        <w:t>.</w:t>
      </w:r>
    </w:p>
    <w:p w14:paraId="57A6FB42" w14:textId="77777777" w:rsidR="00916DC1" w:rsidRPr="006205C0" w:rsidRDefault="00916DC1" w:rsidP="00916DC1">
      <w:pPr>
        <w:pStyle w:val="Prrafodelista"/>
        <w:tabs>
          <w:tab w:val="left" w:pos="142"/>
          <w:tab w:val="left" w:pos="284"/>
          <w:tab w:val="left" w:pos="426"/>
        </w:tabs>
        <w:spacing w:before="240" w:after="240" w:line="360" w:lineRule="auto"/>
        <w:ind w:left="0"/>
        <w:jc w:val="both"/>
        <w:rPr>
          <w:rFonts w:ascii="Palatino Linotype" w:eastAsia="Arial" w:hAnsi="Palatino Linotype" w:cs="Arial"/>
          <w:lang w:val="es-MX" w:eastAsia="en-US"/>
        </w:rPr>
      </w:pPr>
    </w:p>
    <w:p w14:paraId="26B88D49" w14:textId="661C7B7B" w:rsidR="00916DC1" w:rsidRPr="006205C0" w:rsidRDefault="00B37E86" w:rsidP="00220E7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lang w:val="es-MX" w:eastAsia="en-US"/>
        </w:rPr>
      </w:pPr>
      <w:r w:rsidRPr="006205C0">
        <w:rPr>
          <w:rFonts w:ascii="Palatino Linotype" w:eastAsia="Arial" w:hAnsi="Palatino Linotype" w:cs="Arial"/>
          <w:lang w:val="es-MX" w:eastAsia="en-US"/>
        </w:rPr>
        <w:t xml:space="preserve">Después de los documentos referidos en el párrafo anterior, a partir de la página </w:t>
      </w:r>
      <w:r w:rsidRPr="006205C0">
        <w:rPr>
          <w:rFonts w:ascii="Palatino Linotype" w:eastAsia="Arial" w:hAnsi="Palatino Linotype" w:cs="Arial"/>
          <w:b/>
          <w:bCs/>
          <w:lang w:val="es-MX" w:eastAsia="en-US"/>
        </w:rPr>
        <w:t>siete</w:t>
      </w:r>
      <w:r w:rsidRPr="006205C0">
        <w:rPr>
          <w:rFonts w:ascii="Palatino Linotype" w:eastAsia="Arial" w:hAnsi="Palatino Linotype" w:cs="Arial"/>
          <w:lang w:val="es-MX" w:eastAsia="en-US"/>
        </w:rPr>
        <w:t xml:space="preserve"> del documento, se aprecian una serie de listas que muestran los nombres de los servidores públicos del Sistema Municipal para el Desarrollo Integral de la Familia de Tultitlán, junto con la categoría del cargo, empleo o comisión que ostentan, el departamento al que están adscritos</w:t>
      </w:r>
      <w:r w:rsidR="00F610A9" w:rsidRPr="006205C0">
        <w:rPr>
          <w:rFonts w:ascii="Palatino Linotype" w:eastAsia="Arial" w:hAnsi="Palatino Linotype" w:cs="Arial"/>
          <w:lang w:val="es-MX" w:eastAsia="en-US"/>
        </w:rPr>
        <w:t>, así como los rubros “sueldo” y “neto”. Se comparte a continuación un fragmento de las listas de mérito como mera referencia:</w:t>
      </w:r>
    </w:p>
    <w:p w14:paraId="176CE6E6" w14:textId="0836F833" w:rsidR="00F610A9" w:rsidRPr="006205C0" w:rsidRDefault="00F610A9" w:rsidP="00F610A9">
      <w:pPr>
        <w:pStyle w:val="Prrafodelista"/>
        <w:tabs>
          <w:tab w:val="left" w:pos="142"/>
          <w:tab w:val="left" w:pos="284"/>
          <w:tab w:val="left" w:pos="426"/>
        </w:tabs>
        <w:spacing w:before="240" w:after="240" w:line="360" w:lineRule="auto"/>
        <w:ind w:left="0"/>
        <w:jc w:val="center"/>
        <w:rPr>
          <w:rFonts w:ascii="Palatino Linotype" w:eastAsia="Arial" w:hAnsi="Palatino Linotype" w:cs="Arial"/>
          <w:lang w:val="es-MX" w:eastAsia="en-US"/>
        </w:rPr>
      </w:pPr>
      <w:r w:rsidRPr="006205C0">
        <w:rPr>
          <w:rFonts w:ascii="Palatino Linotype" w:eastAsia="Arial" w:hAnsi="Palatino Linotype" w:cs="Arial"/>
          <w:noProof/>
          <w:lang w:val="es-MX" w:eastAsia="es-MX"/>
        </w:rPr>
        <w:lastRenderedPageBreak/>
        <w:drawing>
          <wp:inline distT="0" distB="0" distL="0" distR="0" wp14:anchorId="53237955" wp14:editId="009832AC">
            <wp:extent cx="4780915" cy="3434600"/>
            <wp:effectExtent l="57150" t="57150" r="95885" b="901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2715" cy="344307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651C9B" w14:textId="77777777" w:rsidR="00F610A9" w:rsidRPr="006205C0" w:rsidRDefault="00F610A9" w:rsidP="00916DC1">
      <w:pPr>
        <w:pStyle w:val="Prrafodelista"/>
        <w:tabs>
          <w:tab w:val="left" w:pos="142"/>
          <w:tab w:val="left" w:pos="284"/>
          <w:tab w:val="left" w:pos="426"/>
        </w:tabs>
        <w:spacing w:before="240" w:after="240" w:line="360" w:lineRule="auto"/>
        <w:ind w:left="0"/>
        <w:jc w:val="both"/>
        <w:rPr>
          <w:rFonts w:ascii="Palatino Linotype" w:eastAsia="Arial" w:hAnsi="Palatino Linotype" w:cs="Arial"/>
          <w:lang w:val="es-MX" w:eastAsia="en-US"/>
        </w:rPr>
      </w:pPr>
    </w:p>
    <w:p w14:paraId="01FDDFF5" w14:textId="4054A0D8" w:rsidR="00916DC1" w:rsidRPr="006205C0" w:rsidRDefault="00717FCC" w:rsidP="00220E7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lang w:val="es-MX" w:eastAsia="en-US"/>
        </w:rPr>
      </w:pPr>
      <w:r w:rsidRPr="006205C0">
        <w:rPr>
          <w:rFonts w:ascii="Palatino Linotype" w:eastAsia="MS Gothic" w:hAnsi="Palatino Linotype" w:cs="Times New Roman"/>
          <w:iCs/>
        </w:rPr>
        <w:t>N</w:t>
      </w:r>
      <w:r w:rsidR="00F610A9" w:rsidRPr="006205C0">
        <w:rPr>
          <w:rFonts w:ascii="Palatino Linotype" w:eastAsia="MS Gothic" w:hAnsi="Palatino Linotype" w:cs="Times New Roman"/>
          <w:iCs/>
        </w:rPr>
        <w:t xml:space="preserve">o se omite mencionar que, del análisis realizado al documento en cuestión, se aprecia que el </w:t>
      </w:r>
      <w:r w:rsidR="00F610A9" w:rsidRPr="006205C0">
        <w:rPr>
          <w:rFonts w:ascii="Palatino Linotype" w:eastAsia="MS Gothic" w:hAnsi="Palatino Linotype" w:cs="Times New Roman"/>
          <w:b/>
          <w:bCs/>
          <w:iCs/>
        </w:rPr>
        <w:t>SUJETO OBLIGADO</w:t>
      </w:r>
      <w:r w:rsidR="00F610A9" w:rsidRPr="006205C0">
        <w:rPr>
          <w:rFonts w:ascii="Palatino Linotype" w:eastAsia="MS Gothic" w:hAnsi="Palatino Linotype" w:cs="Times New Roman"/>
          <w:iCs/>
        </w:rPr>
        <w:t xml:space="preserve"> compartió las listas de sueldos de la primera y segunda quincena de los meses de junio a diciembre de dos mil diecinueve y de enero de dos mil veinte. Por cuanto hace al mes de febrero de dos mil veinte, se hace constar que entregó la lista relativa a la primera quincena.</w:t>
      </w:r>
    </w:p>
    <w:p w14:paraId="04AA1B9D" w14:textId="77777777" w:rsidR="00916DC1" w:rsidRPr="006205C0" w:rsidRDefault="00916DC1" w:rsidP="00916DC1">
      <w:pPr>
        <w:pStyle w:val="Prrafodelista"/>
        <w:tabs>
          <w:tab w:val="left" w:pos="142"/>
          <w:tab w:val="left" w:pos="284"/>
          <w:tab w:val="left" w:pos="426"/>
        </w:tabs>
        <w:spacing w:before="240" w:after="240" w:line="360" w:lineRule="auto"/>
        <w:ind w:left="0"/>
        <w:jc w:val="both"/>
        <w:rPr>
          <w:rFonts w:ascii="Palatino Linotype" w:eastAsia="Arial" w:hAnsi="Palatino Linotype" w:cs="Arial"/>
          <w:lang w:val="es-MX" w:eastAsia="en-US"/>
        </w:rPr>
      </w:pPr>
    </w:p>
    <w:p w14:paraId="176CF869" w14:textId="24003AA8" w:rsidR="00916DC1" w:rsidRPr="006205C0" w:rsidRDefault="00F610A9" w:rsidP="00220E7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lang w:val="es-MX" w:eastAsia="en-US"/>
        </w:rPr>
      </w:pPr>
      <w:r w:rsidRPr="006205C0">
        <w:rPr>
          <w:rFonts w:ascii="Palatino Linotype" w:eastAsia="Arial" w:hAnsi="Palatino Linotype" w:cs="Arial"/>
          <w:lang w:val="es-MX" w:eastAsia="en-US"/>
        </w:rPr>
        <w:t xml:space="preserve">Expuesto lo anterior, resulta conveniente obviar el estudio de la competencia del </w:t>
      </w:r>
      <w:r w:rsidRPr="006205C0">
        <w:rPr>
          <w:rFonts w:ascii="Palatino Linotype" w:eastAsia="Arial" w:hAnsi="Palatino Linotype" w:cs="Arial"/>
          <w:b/>
          <w:bCs/>
          <w:lang w:val="es-MX" w:eastAsia="en-US"/>
        </w:rPr>
        <w:t>SUJETO OBLIGADO</w:t>
      </w:r>
      <w:r w:rsidRPr="006205C0">
        <w:rPr>
          <w:rFonts w:ascii="Palatino Linotype" w:eastAsia="Arial" w:hAnsi="Palatino Linotype" w:cs="Arial"/>
          <w:lang w:val="es-MX" w:eastAsia="en-US"/>
        </w:rPr>
        <w:t xml:space="preserve"> para poseer, generar o administrar la información</w:t>
      </w:r>
      <w:r w:rsidR="00717FCC" w:rsidRPr="006205C0">
        <w:rPr>
          <w:rFonts w:ascii="Palatino Linotype" w:eastAsia="Arial" w:hAnsi="Palatino Linotype" w:cs="Arial"/>
          <w:lang w:val="es-MX" w:eastAsia="en-US"/>
        </w:rPr>
        <w:t>, dado que éste asumió la misma mediante el informe justificado.</w:t>
      </w:r>
    </w:p>
    <w:p w14:paraId="3B444532" w14:textId="77777777" w:rsidR="00916DC1" w:rsidRPr="006205C0" w:rsidRDefault="00916DC1" w:rsidP="00916DC1">
      <w:pPr>
        <w:pStyle w:val="Prrafodelista"/>
        <w:tabs>
          <w:tab w:val="left" w:pos="142"/>
          <w:tab w:val="left" w:pos="284"/>
          <w:tab w:val="left" w:pos="426"/>
        </w:tabs>
        <w:spacing w:before="240" w:after="240" w:line="360" w:lineRule="auto"/>
        <w:ind w:left="0"/>
        <w:jc w:val="both"/>
        <w:rPr>
          <w:rFonts w:ascii="Palatino Linotype" w:eastAsia="Arial" w:hAnsi="Palatino Linotype" w:cs="Arial"/>
          <w:lang w:val="es-MX" w:eastAsia="en-US"/>
        </w:rPr>
      </w:pPr>
    </w:p>
    <w:p w14:paraId="0EE3766A" w14:textId="3A40A8C1" w:rsidR="00916DC1" w:rsidRPr="006205C0" w:rsidRDefault="00717FCC" w:rsidP="00220E7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lang w:val="es-MX" w:eastAsia="en-US"/>
        </w:rPr>
      </w:pPr>
      <w:r w:rsidRPr="006205C0">
        <w:rPr>
          <w:rFonts w:ascii="Palatino Linotype" w:eastAsia="MS Gothic" w:hAnsi="Palatino Linotype" w:cs="Times New Roman"/>
          <w:iCs/>
          <w:szCs w:val="26"/>
        </w:rPr>
        <w:lastRenderedPageBreak/>
        <w:t xml:space="preserve">Lo </w:t>
      </w:r>
      <w:r w:rsidRPr="006205C0">
        <w:rPr>
          <w:rFonts w:ascii="Palatino Linotype" w:hAnsi="Palatino Linotype" w:cs="Arial"/>
        </w:rPr>
        <w:t xml:space="preserve">anterior encuentra lógica toda vez que el estudio de la naturaleza jurídica de la información pública solicitada tiene por objeto determinar si ésta la genera, posee o administra el </w:t>
      </w:r>
      <w:r w:rsidRPr="006205C0">
        <w:rPr>
          <w:rFonts w:ascii="Palatino Linotype" w:hAnsi="Palatino Linotype" w:cs="Arial"/>
          <w:b/>
        </w:rPr>
        <w:t>SUJETO OBLIGADO</w:t>
      </w:r>
      <w:r w:rsidRPr="006205C0">
        <w:rPr>
          <w:rFonts w:ascii="Palatino Linotype" w:hAnsi="Palatino Linotype" w:cs="Arial"/>
        </w:rPr>
        <w:t xml:space="preserve">; empero, en aquellos casos en que éste la asume, implica </w:t>
      </w:r>
      <w:r w:rsidRPr="006205C0">
        <w:rPr>
          <w:rFonts w:ascii="Palatino Linotype" w:hAnsi="Palatino Linotype" w:cs="Arial"/>
          <w:i/>
        </w:rPr>
        <w:t>de facto</w:t>
      </w:r>
      <w:r w:rsidRPr="006205C0">
        <w:rPr>
          <w:rFonts w:ascii="Palatino Linotype" w:hAnsi="Palatino Linotype" w:cs="Arial"/>
        </w:rPr>
        <w:t xml:space="preserve"> que la genera, posee o administra. Por consiguiente, a nada práctico nos conduciría su estudio, ya que, se insiste, la información pública solicitada, consistente en la nómina del personal del Sistema Municipal para el Desarrollo Integral de la Familia de Tultitlán, ha sido asumida por el </w:t>
      </w:r>
      <w:r w:rsidRPr="006205C0">
        <w:rPr>
          <w:rFonts w:ascii="Palatino Linotype" w:hAnsi="Palatino Linotype" w:cs="Arial"/>
          <w:b/>
        </w:rPr>
        <w:t>SUJETO OBLIGADO</w:t>
      </w:r>
      <w:r w:rsidRPr="006205C0">
        <w:rPr>
          <w:rFonts w:ascii="Palatino Linotype" w:hAnsi="Palatino Linotype" w:cs="Arial"/>
        </w:rPr>
        <w:t>.</w:t>
      </w:r>
    </w:p>
    <w:p w14:paraId="5D96D050" w14:textId="77777777" w:rsidR="00717FCC" w:rsidRPr="006205C0" w:rsidRDefault="00717FCC" w:rsidP="00717FCC">
      <w:pPr>
        <w:pStyle w:val="Prrafodelista"/>
        <w:tabs>
          <w:tab w:val="left" w:pos="142"/>
          <w:tab w:val="left" w:pos="284"/>
          <w:tab w:val="left" w:pos="426"/>
        </w:tabs>
        <w:spacing w:before="240" w:after="240" w:line="360" w:lineRule="auto"/>
        <w:ind w:left="0"/>
        <w:jc w:val="both"/>
        <w:rPr>
          <w:rFonts w:ascii="Palatino Linotype" w:eastAsia="Arial" w:hAnsi="Palatino Linotype" w:cs="Arial"/>
          <w:lang w:val="es-MX" w:eastAsia="en-US"/>
        </w:rPr>
      </w:pPr>
    </w:p>
    <w:p w14:paraId="017BD598" w14:textId="7CF02D72" w:rsidR="00717FCC" w:rsidRPr="006205C0" w:rsidRDefault="00717FCC" w:rsidP="00220E7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lang w:val="es-MX" w:eastAsia="en-US"/>
        </w:rPr>
      </w:pPr>
      <w:r w:rsidRPr="006205C0">
        <w:rPr>
          <w:rFonts w:ascii="Palatino Linotype" w:eastAsia="Arial" w:hAnsi="Palatino Linotype" w:cs="Arial"/>
          <w:lang w:val="es-MX" w:eastAsia="en-US"/>
        </w:rPr>
        <w:t xml:space="preserve">Por otro lado, a efecto de determinar si las listas de sueldos del personal, proporcionada por el </w:t>
      </w:r>
      <w:r w:rsidRPr="006205C0">
        <w:rPr>
          <w:rFonts w:ascii="Palatino Linotype" w:eastAsia="Arial" w:hAnsi="Palatino Linotype" w:cs="Arial"/>
          <w:b/>
          <w:bCs/>
          <w:lang w:val="es-MX" w:eastAsia="en-US"/>
        </w:rPr>
        <w:t>SUJETO OBLIGADO</w:t>
      </w:r>
      <w:r w:rsidRPr="006205C0">
        <w:rPr>
          <w:rFonts w:ascii="Palatino Linotype" w:eastAsia="Arial" w:hAnsi="Palatino Linotype" w:cs="Arial"/>
          <w:lang w:val="es-MX" w:eastAsia="en-US"/>
        </w:rPr>
        <w:t xml:space="preserve"> mediante informe justificado, son suficientes para determinar por atendido el derecho de acceso a la información del </w:t>
      </w:r>
      <w:r w:rsidRPr="006205C0">
        <w:rPr>
          <w:rFonts w:ascii="Palatino Linotype" w:eastAsia="Arial" w:hAnsi="Palatino Linotype" w:cs="Arial"/>
          <w:b/>
          <w:bCs/>
          <w:lang w:val="es-MX" w:eastAsia="en-US"/>
        </w:rPr>
        <w:t>RECURRENTE</w:t>
      </w:r>
      <w:r w:rsidRPr="006205C0">
        <w:rPr>
          <w:rFonts w:ascii="Palatino Linotype" w:eastAsia="Arial" w:hAnsi="Palatino Linotype" w:cs="Arial"/>
          <w:lang w:val="es-MX" w:eastAsia="en-US"/>
        </w:rPr>
        <w:t xml:space="preserve"> ejercido a través de la solicitud </w:t>
      </w:r>
      <w:r w:rsidRPr="006205C0">
        <w:rPr>
          <w:rFonts w:ascii="Palatino Linotype" w:eastAsia="Arial" w:hAnsi="Palatino Linotype" w:cs="Arial"/>
          <w:b/>
          <w:bCs/>
          <w:lang w:val="es-MX" w:eastAsia="en-US"/>
        </w:rPr>
        <w:t>00004/DIFTULTITL/IP/2020</w:t>
      </w:r>
      <w:r w:rsidRPr="006205C0">
        <w:rPr>
          <w:rFonts w:ascii="Palatino Linotype" w:eastAsia="Arial" w:hAnsi="Palatino Linotype" w:cs="Arial"/>
          <w:lang w:val="es-MX" w:eastAsia="en-US"/>
        </w:rPr>
        <w:t>, será necesario adentrarnos a analizar la naturaleza de la información solicitada.</w:t>
      </w:r>
    </w:p>
    <w:p w14:paraId="0F5449DD" w14:textId="77777777" w:rsidR="0019177B" w:rsidRPr="006205C0" w:rsidRDefault="0019177B" w:rsidP="0019177B">
      <w:pPr>
        <w:pStyle w:val="Prrafodelista"/>
        <w:tabs>
          <w:tab w:val="left" w:pos="142"/>
          <w:tab w:val="left" w:pos="284"/>
          <w:tab w:val="left" w:pos="426"/>
        </w:tabs>
        <w:spacing w:before="240" w:after="240" w:line="360" w:lineRule="auto"/>
        <w:ind w:left="0"/>
        <w:jc w:val="both"/>
        <w:rPr>
          <w:rFonts w:ascii="Palatino Linotype" w:eastAsia="Arial" w:hAnsi="Palatino Linotype" w:cs="Arial"/>
          <w:lang w:val="es-MX" w:eastAsia="en-US"/>
        </w:rPr>
      </w:pPr>
    </w:p>
    <w:p w14:paraId="7DF04DAC" w14:textId="7FA71E9C" w:rsidR="006F10EA" w:rsidRPr="006205C0" w:rsidRDefault="006F10EA" w:rsidP="006F10EA">
      <w:pPr>
        <w:pStyle w:val="Prrafodelista"/>
        <w:tabs>
          <w:tab w:val="left" w:pos="142"/>
          <w:tab w:val="left" w:pos="284"/>
          <w:tab w:val="left" w:pos="426"/>
        </w:tabs>
        <w:spacing w:before="240" w:after="240" w:line="360" w:lineRule="auto"/>
        <w:ind w:left="0"/>
        <w:jc w:val="both"/>
        <w:outlineLvl w:val="2"/>
        <w:rPr>
          <w:rFonts w:ascii="Palatino Linotype" w:eastAsia="Arial" w:hAnsi="Palatino Linotype" w:cs="Arial"/>
          <w:b/>
          <w:lang w:val="es-MX" w:eastAsia="en-US"/>
        </w:rPr>
      </w:pPr>
      <w:bookmarkStart w:id="27" w:name="_Toc49959098"/>
      <w:r w:rsidRPr="006205C0">
        <w:rPr>
          <w:rFonts w:ascii="Palatino Linotype" w:eastAsia="Arial" w:hAnsi="Palatino Linotype" w:cs="Arial"/>
          <w:b/>
          <w:lang w:val="es-MX" w:eastAsia="en-US"/>
        </w:rPr>
        <w:t xml:space="preserve">IV. De la </w:t>
      </w:r>
      <w:r w:rsidR="00717FCC" w:rsidRPr="006205C0">
        <w:rPr>
          <w:rFonts w:ascii="Palatino Linotype" w:eastAsia="Arial" w:hAnsi="Palatino Linotype" w:cs="Arial"/>
          <w:b/>
          <w:lang w:val="es-MX" w:eastAsia="en-US"/>
        </w:rPr>
        <w:t>nómina del personal del Sistema Municipal para el Desarrollo Integral de la Familia de Tultitlán</w:t>
      </w:r>
      <w:r w:rsidRPr="006205C0">
        <w:rPr>
          <w:rFonts w:ascii="Palatino Linotype" w:eastAsia="Arial" w:hAnsi="Palatino Linotype" w:cs="Arial"/>
          <w:b/>
          <w:lang w:val="es-MX" w:eastAsia="en-US"/>
        </w:rPr>
        <w:t>.</w:t>
      </w:r>
      <w:bookmarkEnd w:id="27"/>
    </w:p>
    <w:p w14:paraId="4FA96C18" w14:textId="77777777" w:rsidR="00EF62DE" w:rsidRPr="006205C0" w:rsidRDefault="00EF62DE" w:rsidP="00220E7D">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31A4BC45" w14:textId="3B2BFCB8" w:rsidR="00220E7D" w:rsidRPr="006205C0" w:rsidRDefault="00511308" w:rsidP="00220E7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sidRPr="006205C0">
        <w:rPr>
          <w:rFonts w:ascii="Palatino Linotype" w:eastAsia="MS Gothic" w:hAnsi="Palatino Linotype" w:cs="Times New Roman"/>
          <w:szCs w:val="26"/>
          <w:lang w:val="es-MX"/>
        </w:rPr>
        <w:t>Es menester señalar que, s</w:t>
      </w:r>
      <w:r w:rsidR="00EF62DE" w:rsidRPr="006205C0">
        <w:rPr>
          <w:rFonts w:ascii="Palatino Linotype" w:eastAsia="MS Gothic" w:hAnsi="Palatino Linotype" w:cs="Times New Roman"/>
          <w:szCs w:val="26"/>
          <w:lang w:val="es-MX"/>
        </w:rPr>
        <w:t>i bien es cierto</w:t>
      </w:r>
      <w:r w:rsidR="00A7410A" w:rsidRPr="006205C0">
        <w:rPr>
          <w:rFonts w:ascii="Palatino Linotype" w:eastAsia="MS Gothic" w:hAnsi="Palatino Linotype" w:cs="Times New Roman"/>
          <w:szCs w:val="26"/>
          <w:lang w:val="es-MX"/>
        </w:rPr>
        <w:t>,</w:t>
      </w:r>
      <w:r w:rsidR="00EF62DE" w:rsidRPr="006205C0">
        <w:rPr>
          <w:rFonts w:ascii="Palatino Linotype" w:eastAsia="MS Gothic" w:hAnsi="Palatino Linotype" w:cs="Times New Roman"/>
          <w:szCs w:val="26"/>
          <w:lang w:val="es-MX"/>
        </w:rPr>
        <w:t xml:space="preserve"> en nuestra legislación no existe como tal una definición de</w:t>
      </w:r>
      <w:r w:rsidR="00A7410A" w:rsidRPr="006205C0">
        <w:rPr>
          <w:rFonts w:ascii="Palatino Linotype" w:eastAsia="MS Gothic" w:hAnsi="Palatino Linotype" w:cs="Times New Roman"/>
          <w:szCs w:val="26"/>
          <w:lang w:val="es-MX"/>
        </w:rPr>
        <w:t xml:space="preserve">l término </w:t>
      </w:r>
      <w:r w:rsidR="00A7410A" w:rsidRPr="006205C0">
        <w:rPr>
          <w:rFonts w:ascii="Palatino Linotype" w:eastAsia="MS Gothic" w:hAnsi="Palatino Linotype" w:cs="Times New Roman"/>
          <w:b/>
          <w:i/>
          <w:szCs w:val="26"/>
          <w:lang w:val="es-MX"/>
        </w:rPr>
        <w:t>nómina,</w:t>
      </w:r>
      <w:r w:rsidR="00EF62DE" w:rsidRPr="006205C0">
        <w:rPr>
          <w:rFonts w:ascii="Palatino Linotype" w:eastAsia="MS Gothic" w:hAnsi="Palatino Linotype" w:cs="Times New Roman"/>
          <w:szCs w:val="26"/>
          <w:lang w:val="es-MX"/>
        </w:rPr>
        <w:t xml:space="preserve"> el </w:t>
      </w:r>
      <w:r w:rsidR="00EF62DE" w:rsidRPr="006205C0">
        <w:rPr>
          <w:rFonts w:ascii="Palatino Linotype" w:eastAsia="MS Gothic" w:hAnsi="Palatino Linotype" w:cs="Times New Roman"/>
          <w:i/>
          <w:szCs w:val="26"/>
          <w:lang w:val="es-MX"/>
        </w:rPr>
        <w:t>“Glosario de Términos Usuales de Finanzas Públicas”</w:t>
      </w:r>
      <w:r w:rsidRPr="006205C0">
        <w:rPr>
          <w:rFonts w:ascii="Palatino Linotype" w:eastAsia="MS Gothic" w:hAnsi="Palatino Linotype" w:cs="Times New Roman"/>
          <w:i/>
          <w:szCs w:val="26"/>
          <w:lang w:val="es-MX"/>
        </w:rPr>
        <w:t>,</w:t>
      </w:r>
      <w:r w:rsidR="00EF62DE" w:rsidRPr="006205C0">
        <w:rPr>
          <w:rFonts w:ascii="Palatino Linotype" w:eastAsia="MS Gothic" w:hAnsi="Palatino Linotype" w:cs="Times New Roman"/>
          <w:i/>
          <w:szCs w:val="26"/>
          <w:lang w:val="es-MX"/>
        </w:rPr>
        <w:t xml:space="preserve"> </w:t>
      </w:r>
      <w:r w:rsidR="00EF62DE" w:rsidRPr="006205C0">
        <w:rPr>
          <w:rFonts w:ascii="Palatino Linotype" w:eastAsia="MS Gothic" w:hAnsi="Palatino Linotype" w:cs="Times New Roman"/>
          <w:szCs w:val="26"/>
          <w:lang w:val="es-MX"/>
        </w:rPr>
        <w:t xml:space="preserve">del Centro de Estudios de las Finanzas Públicas de la Cámara de Diputados del H. Congreso de la Unión, el </w:t>
      </w:r>
      <w:r w:rsidR="00EF62DE" w:rsidRPr="006205C0">
        <w:rPr>
          <w:rFonts w:ascii="Palatino Linotype" w:eastAsia="MS Gothic" w:hAnsi="Palatino Linotype" w:cs="Times New Roman"/>
          <w:i/>
          <w:szCs w:val="26"/>
          <w:lang w:val="es-MX"/>
        </w:rPr>
        <w:t>“Glosario de Términos Administrativos”</w:t>
      </w:r>
      <w:r w:rsidR="00EF62DE" w:rsidRPr="006205C0">
        <w:rPr>
          <w:rFonts w:ascii="Palatino Linotype" w:eastAsia="MS Gothic" w:hAnsi="Palatino Linotype" w:cs="Times New Roman"/>
          <w:szCs w:val="26"/>
          <w:lang w:val="es-MX"/>
        </w:rPr>
        <w:t xml:space="preserve">, emitido por el Instituto Nacional de Administración Pública, A.C. y el </w:t>
      </w:r>
      <w:r w:rsidR="00EF62DE" w:rsidRPr="006205C0">
        <w:rPr>
          <w:rFonts w:ascii="Palatino Linotype" w:eastAsia="MS Gothic" w:hAnsi="Palatino Linotype" w:cs="Times New Roman"/>
          <w:i/>
          <w:szCs w:val="26"/>
          <w:lang w:val="es-MX"/>
        </w:rPr>
        <w:t xml:space="preserve">“Glosario de </w:t>
      </w:r>
      <w:r w:rsidR="00EF62DE" w:rsidRPr="006205C0">
        <w:rPr>
          <w:rFonts w:ascii="Palatino Linotype" w:eastAsia="MS Gothic" w:hAnsi="Palatino Linotype" w:cs="Times New Roman"/>
          <w:i/>
          <w:szCs w:val="26"/>
          <w:lang w:val="es-MX"/>
        </w:rPr>
        <w:lastRenderedPageBreak/>
        <w:t>Términos para el Proceso de Planeación, Programación, Presupuestación y Evaluación en la Administración Pública”,</w:t>
      </w:r>
      <w:r w:rsidR="00EF62DE" w:rsidRPr="006205C0">
        <w:rPr>
          <w:rFonts w:ascii="Palatino Linotype" w:eastAsia="MS Gothic" w:hAnsi="Palatino Linotype" w:cs="Times New Roman"/>
          <w:szCs w:val="26"/>
          <w:lang w:val="es-MX"/>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14:paraId="17D77DF5" w14:textId="77777777" w:rsidR="00220E7D" w:rsidRPr="006205C0" w:rsidRDefault="00220E7D" w:rsidP="00220E7D">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4107E025" w14:textId="77777777" w:rsidR="00EF62DE" w:rsidRPr="006205C0" w:rsidRDefault="00EF62DE" w:rsidP="00511308">
      <w:pPr>
        <w:autoSpaceDE w:val="0"/>
        <w:autoSpaceDN w:val="0"/>
        <w:adjustRightInd w:val="0"/>
        <w:spacing w:line="276" w:lineRule="auto"/>
        <w:ind w:left="567" w:right="567"/>
        <w:jc w:val="both"/>
        <w:rPr>
          <w:rFonts w:ascii="Palatino Linotype" w:hAnsi="Palatino Linotype" w:cs="Arial"/>
          <w:i/>
          <w:sz w:val="22"/>
          <w:lang w:eastAsia="es-MX"/>
        </w:rPr>
      </w:pPr>
      <w:r w:rsidRPr="006205C0">
        <w:rPr>
          <w:rFonts w:ascii="Palatino Linotype" w:hAnsi="Palatino Linotype" w:cs="Arial"/>
          <w:b/>
          <w:bCs/>
          <w:i/>
          <w:sz w:val="22"/>
          <w:lang w:eastAsia="es-MX"/>
        </w:rPr>
        <w:t xml:space="preserve">“NÓMINA: </w:t>
      </w:r>
      <w:r w:rsidRPr="006205C0">
        <w:rPr>
          <w:rFonts w:ascii="Palatino Linotype" w:hAnsi="Palatino Linotype" w:cs="Arial"/>
          <w:i/>
          <w:sz w:val="22"/>
          <w:lang w:eastAsia="es-MX"/>
        </w:rPr>
        <w:t>Listado general de los trabajadores de una institución, en</w:t>
      </w:r>
      <w:r w:rsidRPr="006205C0">
        <w:rPr>
          <w:rFonts w:ascii="Palatino Linotype" w:hAnsi="Palatino Linotype" w:cs="Arial"/>
          <w:b/>
          <w:bCs/>
          <w:i/>
          <w:sz w:val="22"/>
          <w:lang w:eastAsia="es-MX"/>
        </w:rPr>
        <w:t xml:space="preserve"> </w:t>
      </w:r>
      <w:r w:rsidRPr="006205C0">
        <w:rPr>
          <w:rFonts w:ascii="Palatino Linotype" w:hAnsi="Palatino Linotype" w:cs="Arial"/>
          <w:i/>
          <w:sz w:val="22"/>
          <w:lang w:eastAsia="es-MX"/>
        </w:rPr>
        <w:t>el cual se asientan las percepciones brutas, deducciones y</w:t>
      </w:r>
      <w:r w:rsidRPr="006205C0">
        <w:rPr>
          <w:rFonts w:ascii="Palatino Linotype" w:hAnsi="Palatino Linotype" w:cs="Arial"/>
          <w:b/>
          <w:bCs/>
          <w:i/>
          <w:sz w:val="22"/>
          <w:lang w:eastAsia="es-MX"/>
        </w:rPr>
        <w:t xml:space="preserve"> </w:t>
      </w:r>
      <w:r w:rsidRPr="006205C0">
        <w:rPr>
          <w:rFonts w:ascii="Palatino Linotype" w:hAnsi="Palatino Linotype" w:cs="Arial"/>
          <w:i/>
          <w:sz w:val="22"/>
          <w:lang w:eastAsia="es-MX"/>
        </w:rPr>
        <w:t>alcance neto de las mismas; la nómina es utilizada para</w:t>
      </w:r>
      <w:r w:rsidRPr="006205C0">
        <w:rPr>
          <w:rFonts w:ascii="Palatino Linotype" w:hAnsi="Palatino Linotype" w:cs="Arial"/>
          <w:b/>
          <w:bCs/>
          <w:i/>
          <w:sz w:val="22"/>
          <w:lang w:eastAsia="es-MX"/>
        </w:rPr>
        <w:t xml:space="preserve"> </w:t>
      </w:r>
      <w:r w:rsidRPr="006205C0">
        <w:rPr>
          <w:rFonts w:ascii="Palatino Linotype" w:hAnsi="Palatino Linotype" w:cs="Arial"/>
          <w:i/>
          <w:sz w:val="22"/>
          <w:lang w:eastAsia="es-MX"/>
        </w:rPr>
        <w:t>efectuar los pagos periódicos (semanales, quincenales o</w:t>
      </w:r>
      <w:r w:rsidRPr="006205C0">
        <w:rPr>
          <w:rFonts w:ascii="Palatino Linotype" w:hAnsi="Palatino Linotype" w:cs="Arial"/>
          <w:b/>
          <w:bCs/>
          <w:i/>
          <w:sz w:val="22"/>
          <w:lang w:eastAsia="es-MX"/>
        </w:rPr>
        <w:t xml:space="preserve"> </w:t>
      </w:r>
      <w:r w:rsidRPr="006205C0">
        <w:rPr>
          <w:rFonts w:ascii="Palatino Linotype" w:hAnsi="Palatino Linotype" w:cs="Arial"/>
          <w:i/>
          <w:sz w:val="22"/>
          <w:lang w:eastAsia="es-MX"/>
        </w:rPr>
        <w:t>mensuales) a los trabajadores por concepto de sueldos y</w:t>
      </w:r>
      <w:r w:rsidRPr="006205C0">
        <w:rPr>
          <w:rFonts w:ascii="Palatino Linotype" w:hAnsi="Palatino Linotype" w:cs="Arial"/>
          <w:b/>
          <w:bCs/>
          <w:i/>
          <w:sz w:val="22"/>
          <w:lang w:eastAsia="es-MX"/>
        </w:rPr>
        <w:t xml:space="preserve"> </w:t>
      </w:r>
      <w:r w:rsidRPr="006205C0">
        <w:rPr>
          <w:rFonts w:ascii="Palatino Linotype" w:hAnsi="Palatino Linotype" w:cs="Arial"/>
          <w:i/>
          <w:sz w:val="22"/>
          <w:lang w:eastAsia="es-MX"/>
        </w:rPr>
        <w:t>salarios.”</w:t>
      </w:r>
    </w:p>
    <w:p w14:paraId="662EB17F" w14:textId="77777777" w:rsidR="00EF62DE" w:rsidRPr="006205C0" w:rsidRDefault="00EF62DE" w:rsidP="00220E7D">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67675D94" w14:textId="31CB8936" w:rsidR="002630C2" w:rsidRPr="006205C0" w:rsidRDefault="002630C2" w:rsidP="00220E7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sidRPr="006205C0">
        <w:rPr>
          <w:rFonts w:ascii="Palatino Linotype" w:eastAsia="MS Gothic" w:hAnsi="Palatino Linotype" w:cs="Times New Roman"/>
          <w:szCs w:val="26"/>
        </w:rPr>
        <w:t xml:space="preserve">De tal manera que la nómina del </w:t>
      </w:r>
      <w:r w:rsidRPr="006205C0">
        <w:rPr>
          <w:rFonts w:ascii="Palatino Linotype" w:eastAsia="MS Gothic" w:hAnsi="Palatino Linotype" w:cs="Times New Roman"/>
          <w:b/>
          <w:bCs/>
          <w:szCs w:val="26"/>
        </w:rPr>
        <w:t>SUJETO OBLIGADO</w:t>
      </w:r>
      <w:r w:rsidRPr="006205C0">
        <w:rPr>
          <w:rFonts w:ascii="Palatino Linotype" w:eastAsia="MS Gothic" w:hAnsi="Palatino Linotype" w:cs="Times New Roman"/>
          <w:szCs w:val="26"/>
        </w:rPr>
        <w:t xml:space="preserve"> se traduce en un listado general de los servidores públicos, dentro del cual, se asientan las percepciones brutas, deducciones y alcance neto de las mismas.</w:t>
      </w:r>
    </w:p>
    <w:p w14:paraId="3DCACC01" w14:textId="77777777" w:rsidR="002630C2" w:rsidRPr="006205C0" w:rsidRDefault="002630C2" w:rsidP="002630C2">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752D0BEC" w14:textId="4B473072" w:rsidR="002630C2" w:rsidRPr="006205C0" w:rsidRDefault="00EA029B" w:rsidP="00220E7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sidRPr="006205C0">
        <w:rPr>
          <w:rFonts w:ascii="Palatino Linotype" w:eastAsia="MS Gothic" w:hAnsi="Palatino Linotype" w:cs="Times New Roman"/>
          <w:szCs w:val="26"/>
          <w:lang w:val="es-MX"/>
        </w:rPr>
        <w:t>En consecuencia</w:t>
      </w:r>
      <w:r w:rsidR="002630C2" w:rsidRPr="006205C0">
        <w:rPr>
          <w:rFonts w:ascii="Palatino Linotype" w:eastAsia="MS Gothic" w:hAnsi="Palatino Linotype" w:cs="Times New Roman"/>
          <w:szCs w:val="26"/>
          <w:lang w:val="es-MX"/>
        </w:rPr>
        <w:t xml:space="preserve">, esta Ponencia Resolutora encuentra a los listados entregados mediante informe justificado como </w:t>
      </w:r>
      <w:r w:rsidR="002630C2" w:rsidRPr="006205C0">
        <w:rPr>
          <w:rFonts w:ascii="Palatino Linotype" w:eastAsia="MS Gothic" w:hAnsi="Palatino Linotype" w:cs="Times New Roman"/>
          <w:b/>
          <w:bCs/>
          <w:szCs w:val="26"/>
          <w:lang w:val="es-MX"/>
        </w:rPr>
        <w:t>insuficientes</w:t>
      </w:r>
      <w:r w:rsidR="002630C2" w:rsidRPr="006205C0">
        <w:rPr>
          <w:rFonts w:ascii="Palatino Linotype" w:eastAsia="MS Gothic" w:hAnsi="Palatino Linotype" w:cs="Times New Roman"/>
          <w:szCs w:val="26"/>
          <w:lang w:val="es-MX"/>
        </w:rPr>
        <w:t xml:space="preserve"> para satisfacer la solicitud de información, toda vez que los documentos entregados por el </w:t>
      </w:r>
      <w:r w:rsidR="002630C2" w:rsidRPr="006205C0">
        <w:rPr>
          <w:rFonts w:ascii="Palatino Linotype" w:eastAsia="MS Gothic" w:hAnsi="Palatino Linotype" w:cs="Times New Roman"/>
          <w:b/>
          <w:bCs/>
          <w:szCs w:val="26"/>
          <w:lang w:val="es-MX"/>
        </w:rPr>
        <w:t>SUJETO OBLIGADO</w:t>
      </w:r>
      <w:r w:rsidR="002630C2" w:rsidRPr="006205C0">
        <w:rPr>
          <w:rFonts w:ascii="Palatino Linotype" w:eastAsia="MS Gothic" w:hAnsi="Palatino Linotype" w:cs="Times New Roman"/>
          <w:szCs w:val="26"/>
          <w:lang w:val="es-MX"/>
        </w:rPr>
        <w:t xml:space="preserve"> únicamente mostraban el salario bruto y neto de su personal, empero, no mostraba a detalle las diversas percepciones y deducciones de cada uno.</w:t>
      </w:r>
    </w:p>
    <w:p w14:paraId="4C1FBA05" w14:textId="77777777" w:rsidR="002630C2" w:rsidRPr="006205C0" w:rsidRDefault="002630C2" w:rsidP="002630C2">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285C4EF9" w14:textId="03FD4E43" w:rsidR="00220E7D" w:rsidRPr="006205C0" w:rsidRDefault="00EA029B" w:rsidP="00220E7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sidRPr="006205C0">
        <w:rPr>
          <w:rFonts w:ascii="Palatino Linotype" w:eastAsia="MS Gothic" w:hAnsi="Palatino Linotype" w:cs="Times New Roman"/>
          <w:szCs w:val="26"/>
        </w:rPr>
        <w:t>Manifestado lo anterior</w:t>
      </w:r>
      <w:r w:rsidR="00EF62DE" w:rsidRPr="006205C0">
        <w:rPr>
          <w:rFonts w:ascii="Palatino Linotype" w:eastAsia="MS Gothic" w:hAnsi="Palatino Linotype" w:cs="Times New Roman"/>
          <w:szCs w:val="26"/>
        </w:rPr>
        <w:t>, el artículo 147 de la Constitución Política del Estado Libre y Soberano de México, establece que los trabajadores al servicio del Estado y</w:t>
      </w:r>
      <w:r w:rsidR="00511308" w:rsidRPr="006205C0">
        <w:rPr>
          <w:rFonts w:ascii="Palatino Linotype" w:eastAsia="MS Gothic" w:hAnsi="Palatino Linotype" w:cs="Times New Roman"/>
          <w:szCs w:val="26"/>
        </w:rPr>
        <w:t>,</w:t>
      </w:r>
      <w:r w:rsidR="00EF62DE" w:rsidRPr="006205C0">
        <w:rPr>
          <w:rFonts w:ascii="Palatino Linotype" w:eastAsia="MS Gothic" w:hAnsi="Palatino Linotype" w:cs="Times New Roman"/>
          <w:szCs w:val="26"/>
        </w:rPr>
        <w:t xml:space="preserve"> los miembros de los </w:t>
      </w:r>
      <w:r w:rsidR="002630C2" w:rsidRPr="006205C0">
        <w:rPr>
          <w:rFonts w:ascii="Palatino Linotype" w:eastAsia="MS Gothic" w:hAnsi="Palatino Linotype" w:cs="Times New Roman"/>
          <w:szCs w:val="26"/>
        </w:rPr>
        <w:t>Ayuntamientos</w:t>
      </w:r>
      <w:r w:rsidR="00EF62DE" w:rsidRPr="006205C0">
        <w:rPr>
          <w:rFonts w:ascii="Palatino Linotype" w:eastAsia="MS Gothic" w:hAnsi="Palatino Linotype" w:cs="Times New Roman"/>
          <w:szCs w:val="26"/>
        </w:rPr>
        <w:t xml:space="preserve"> recibirán una remuneración adecuada e </w:t>
      </w:r>
      <w:r w:rsidR="00EF62DE" w:rsidRPr="006205C0">
        <w:rPr>
          <w:rFonts w:ascii="Palatino Linotype" w:eastAsia="MS Gothic" w:hAnsi="Palatino Linotype" w:cs="Times New Roman"/>
          <w:szCs w:val="26"/>
        </w:rPr>
        <w:lastRenderedPageBreak/>
        <w:t>irrenunciable por el desempeño de su empleo, cargo o comisión, que será determinada en el presupuesto de egresos que corresponda.</w:t>
      </w:r>
    </w:p>
    <w:p w14:paraId="784E6744" w14:textId="77777777" w:rsidR="00220E7D" w:rsidRPr="006205C0" w:rsidRDefault="00220E7D" w:rsidP="00220E7D">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72DCA079" w14:textId="77777777" w:rsidR="00220E7D" w:rsidRPr="006205C0" w:rsidRDefault="00EF62DE" w:rsidP="00220E7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sidRPr="006205C0">
        <w:rPr>
          <w:rFonts w:ascii="Palatino Linotype" w:eastAsia="MS Gothic" w:hAnsi="Palatino Linotype" w:cs="Times New Roman"/>
          <w:szCs w:val="26"/>
        </w:rPr>
        <w:t xml:space="preserve">En </w:t>
      </w:r>
      <w:r w:rsidRPr="006205C0">
        <w:rPr>
          <w:rFonts w:ascii="Palatino Linotype" w:eastAsia="MS Mincho" w:hAnsi="Palatino Linotype" w:cs="Times New Roman"/>
        </w:rPr>
        <w:t>el mismo sentido, el Código Financiero del Estado de México y Municipios, en su artículo 3° fracción XXXXII estipula lo siguiente:</w:t>
      </w:r>
    </w:p>
    <w:p w14:paraId="15053D11" w14:textId="77777777" w:rsidR="00220E7D" w:rsidRPr="006205C0" w:rsidRDefault="00220E7D" w:rsidP="00220E7D">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05047970" w14:textId="77777777" w:rsidR="00EF62DE" w:rsidRPr="006205C0" w:rsidRDefault="00EF62DE" w:rsidP="00EF62DE">
      <w:pPr>
        <w:pStyle w:val="Prrafodelista"/>
        <w:spacing w:line="276" w:lineRule="auto"/>
        <w:ind w:left="567" w:right="567"/>
        <w:jc w:val="both"/>
        <w:rPr>
          <w:rFonts w:ascii="Palatino Linotype" w:eastAsia="MS Mincho" w:hAnsi="Palatino Linotype" w:cs="Times New Roman"/>
          <w:i/>
          <w:sz w:val="22"/>
        </w:rPr>
      </w:pPr>
      <w:r w:rsidRPr="006205C0">
        <w:rPr>
          <w:rFonts w:ascii="Palatino Linotype" w:eastAsia="MS Mincho" w:hAnsi="Palatino Linotype" w:cs="Times New Roman"/>
          <w:i/>
          <w:sz w:val="22"/>
        </w:rPr>
        <w:t>“</w:t>
      </w:r>
      <w:r w:rsidRPr="006205C0">
        <w:rPr>
          <w:rFonts w:ascii="Palatino Linotype" w:eastAsia="MS Mincho" w:hAnsi="Palatino Linotype" w:cs="Times New Roman"/>
          <w:b/>
          <w:i/>
          <w:sz w:val="22"/>
        </w:rPr>
        <w:t>Artículo 3.</w:t>
      </w:r>
      <w:r w:rsidRPr="006205C0">
        <w:rPr>
          <w:rFonts w:ascii="Palatino Linotype" w:eastAsia="MS Mincho" w:hAnsi="Palatino Linotype" w:cs="Times New Roman"/>
          <w:i/>
          <w:sz w:val="22"/>
        </w:rPr>
        <w:t xml:space="preserve"> </w:t>
      </w:r>
    </w:p>
    <w:p w14:paraId="17B38360" w14:textId="77777777" w:rsidR="00EF62DE" w:rsidRPr="006205C0" w:rsidRDefault="00EF62DE" w:rsidP="00EF62DE">
      <w:pPr>
        <w:pStyle w:val="Prrafodelista"/>
        <w:spacing w:line="276" w:lineRule="auto"/>
        <w:ind w:left="567" w:right="567"/>
        <w:jc w:val="both"/>
        <w:rPr>
          <w:rFonts w:ascii="Palatino Linotype" w:eastAsia="MS Mincho" w:hAnsi="Palatino Linotype" w:cs="Times New Roman"/>
          <w:i/>
          <w:sz w:val="22"/>
        </w:rPr>
      </w:pPr>
      <w:r w:rsidRPr="006205C0">
        <w:rPr>
          <w:rFonts w:ascii="Palatino Linotype" w:eastAsia="MS Mincho" w:hAnsi="Palatino Linotype" w:cs="Times New Roman"/>
          <w:i/>
          <w:sz w:val="22"/>
        </w:rPr>
        <w:t>(…)</w:t>
      </w:r>
    </w:p>
    <w:p w14:paraId="5CC3AA81" w14:textId="77777777" w:rsidR="00EF62DE" w:rsidRPr="006205C0" w:rsidRDefault="00EF62DE" w:rsidP="00EF62DE">
      <w:pPr>
        <w:pStyle w:val="Prrafodelista"/>
        <w:spacing w:line="276" w:lineRule="auto"/>
        <w:ind w:left="567" w:right="567"/>
        <w:jc w:val="both"/>
        <w:rPr>
          <w:rFonts w:ascii="Palatino Linotype" w:eastAsia="MS Mincho" w:hAnsi="Palatino Linotype" w:cs="Times New Roman"/>
          <w:i/>
          <w:sz w:val="22"/>
        </w:rPr>
      </w:pPr>
      <w:r w:rsidRPr="006205C0">
        <w:rPr>
          <w:rFonts w:ascii="Palatino Linotype" w:eastAsia="MS Mincho" w:hAnsi="Palatino Linotype" w:cs="Times New Roman"/>
          <w:b/>
          <w:i/>
          <w:sz w:val="22"/>
        </w:rPr>
        <w:t>XXXII. Remuneración:</w:t>
      </w:r>
      <w:r w:rsidRPr="006205C0">
        <w:rPr>
          <w:rFonts w:ascii="Palatino Linotype" w:eastAsia="MS Mincho" w:hAnsi="Palatino Linotype" w:cs="Times New Roman"/>
          <w:i/>
          <w:sz w:val="22"/>
        </w:rPr>
        <w:t xml:space="preserve"> A los pagos hechos por concepto de </w:t>
      </w:r>
      <w:r w:rsidRPr="006205C0">
        <w:rPr>
          <w:rFonts w:ascii="Palatino Linotype" w:eastAsia="MS Mincho" w:hAnsi="Palatino Linotype" w:cs="Times New Roman"/>
          <w:b/>
          <w:bCs/>
          <w:i/>
          <w:sz w:val="22"/>
        </w:rPr>
        <w:t>sueldo, compensaciones, gratificaciones, habitación, primas, comisiones, prestaciones en especie y cualquier otra percepción o prestación que se entregue al servidor público por su trabajo</w:t>
      </w:r>
      <w:r w:rsidRPr="006205C0">
        <w:rPr>
          <w:rFonts w:ascii="Palatino Linotype" w:eastAsia="MS Mincho" w:hAnsi="Palatino Linotype" w:cs="Times New Roman"/>
          <w:i/>
          <w:sz w:val="22"/>
        </w:rPr>
        <w:t>. Esta definición no será aplicable para los efectos del Impuesto sobre Erogaciones por Remuneraciones al Trabajo Personal;</w:t>
      </w:r>
    </w:p>
    <w:p w14:paraId="5970EC48" w14:textId="19835A8C" w:rsidR="00EF62DE" w:rsidRPr="006205C0" w:rsidRDefault="00EF62DE" w:rsidP="00EF62DE">
      <w:pPr>
        <w:pStyle w:val="Prrafodelista"/>
        <w:spacing w:line="276" w:lineRule="auto"/>
        <w:ind w:left="567" w:right="567"/>
        <w:jc w:val="both"/>
        <w:rPr>
          <w:rFonts w:ascii="Palatino Linotype" w:eastAsia="MS Mincho" w:hAnsi="Palatino Linotype" w:cs="Times New Roman"/>
          <w:iCs/>
          <w:sz w:val="22"/>
        </w:rPr>
      </w:pPr>
      <w:r w:rsidRPr="006205C0">
        <w:rPr>
          <w:rFonts w:ascii="Palatino Linotype" w:eastAsia="MS Mincho" w:hAnsi="Palatino Linotype" w:cs="Times New Roman"/>
          <w:i/>
          <w:sz w:val="22"/>
        </w:rPr>
        <w:t>(…)”</w:t>
      </w:r>
    </w:p>
    <w:p w14:paraId="5F356402" w14:textId="0E20D12B" w:rsidR="00EA029B" w:rsidRPr="006205C0" w:rsidRDefault="00EA029B" w:rsidP="00EF62DE">
      <w:pPr>
        <w:pStyle w:val="Prrafodelista"/>
        <w:spacing w:line="276" w:lineRule="auto"/>
        <w:ind w:left="567" w:right="567"/>
        <w:jc w:val="both"/>
        <w:rPr>
          <w:rFonts w:ascii="Palatino Linotype" w:eastAsia="MS Mincho" w:hAnsi="Palatino Linotype" w:cs="Times New Roman"/>
          <w:iCs/>
          <w:sz w:val="22"/>
        </w:rPr>
      </w:pPr>
      <w:r w:rsidRPr="006205C0">
        <w:rPr>
          <w:rFonts w:ascii="Palatino Linotype" w:eastAsia="MS Mincho" w:hAnsi="Palatino Linotype" w:cs="Times New Roman"/>
          <w:iCs/>
          <w:sz w:val="22"/>
        </w:rPr>
        <w:t>(Énfasis añadido)</w:t>
      </w:r>
    </w:p>
    <w:p w14:paraId="5C2562B1" w14:textId="77777777" w:rsidR="00EF62DE" w:rsidRPr="006205C0" w:rsidRDefault="00EF62DE" w:rsidP="00220E7D">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214806A8" w14:textId="77777777" w:rsidR="00220E7D" w:rsidRPr="006205C0" w:rsidRDefault="00EF62DE" w:rsidP="00220E7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sidRPr="006205C0">
        <w:rPr>
          <w:rFonts w:ascii="Palatino Linotype" w:eastAsia="MS Gothic" w:hAnsi="Palatino Linotype" w:cs="Times New Roman"/>
          <w:szCs w:val="26"/>
        </w:rPr>
        <w:t xml:space="preserve">Ahora </w:t>
      </w:r>
      <w:r w:rsidRPr="006205C0">
        <w:rPr>
          <w:rFonts w:ascii="Palatino Linotype" w:hAnsi="Palatino Linotype" w:cs="Arial"/>
        </w:rPr>
        <w:t>bien, tratándose de servidores públicos de los Municipios, la Ley del Trabajo de los Servidores Públicos del Estado y Municipios, en sus artículos 71 y 220-K fracciones II y IV y su penúltimo párrafo establecen:</w:t>
      </w:r>
    </w:p>
    <w:p w14:paraId="63341327" w14:textId="77777777" w:rsidR="00220E7D" w:rsidRPr="006205C0" w:rsidRDefault="00220E7D" w:rsidP="00220E7D">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5FCF9AE1" w14:textId="77777777" w:rsidR="00EF62DE" w:rsidRPr="006205C0" w:rsidRDefault="00EF62DE" w:rsidP="00EF62DE">
      <w:pPr>
        <w:tabs>
          <w:tab w:val="left" w:pos="4962"/>
        </w:tabs>
        <w:spacing w:line="276" w:lineRule="auto"/>
        <w:ind w:left="567" w:right="567"/>
        <w:jc w:val="both"/>
        <w:rPr>
          <w:rFonts w:ascii="Palatino Linotype" w:hAnsi="Palatino Linotype" w:cs="Tahoma"/>
          <w:i/>
          <w:iCs/>
          <w:sz w:val="8"/>
          <w:szCs w:val="10"/>
        </w:rPr>
      </w:pPr>
      <w:r w:rsidRPr="006205C0">
        <w:rPr>
          <w:rFonts w:ascii="Palatino Linotype" w:hAnsi="Palatino Linotype" w:cs="Tahoma"/>
          <w:b/>
          <w:bCs/>
          <w:i/>
          <w:iCs/>
          <w:sz w:val="22"/>
        </w:rPr>
        <w:t>“ARTÍCULO 71.</w:t>
      </w:r>
      <w:r w:rsidRPr="006205C0">
        <w:rPr>
          <w:rFonts w:ascii="Palatino Linotype" w:hAnsi="Palatino Linotype" w:cs="Tahoma"/>
          <w:i/>
          <w:iCs/>
          <w:sz w:val="22"/>
        </w:rPr>
        <w:t xml:space="preserve"> El sueldo es la retribución que la institución pública debe pagar al servidor público por los servicios prestados.</w:t>
      </w:r>
      <w:r w:rsidRPr="006205C0">
        <w:rPr>
          <w:rFonts w:ascii="Palatino Linotype" w:hAnsi="Palatino Linotype" w:cs="Tahoma"/>
          <w:i/>
          <w:iCs/>
          <w:sz w:val="22"/>
        </w:rPr>
        <w:cr/>
      </w:r>
    </w:p>
    <w:p w14:paraId="3A75902A" w14:textId="77777777" w:rsidR="00EF62DE" w:rsidRPr="006205C0" w:rsidRDefault="00EF62DE" w:rsidP="00EF62DE">
      <w:pPr>
        <w:tabs>
          <w:tab w:val="left" w:pos="4962"/>
        </w:tabs>
        <w:spacing w:line="276" w:lineRule="auto"/>
        <w:ind w:left="567" w:right="567"/>
        <w:jc w:val="both"/>
        <w:rPr>
          <w:rFonts w:ascii="Palatino Linotype" w:hAnsi="Palatino Linotype" w:cs="Tahoma"/>
          <w:i/>
          <w:iCs/>
          <w:sz w:val="22"/>
        </w:rPr>
      </w:pPr>
      <w:r w:rsidRPr="006205C0">
        <w:rPr>
          <w:rFonts w:ascii="Palatino Linotype" w:hAnsi="Palatino Linotype" w:cs="Tahoma"/>
          <w:b/>
          <w:bCs/>
          <w:i/>
          <w:iCs/>
          <w:sz w:val="22"/>
        </w:rPr>
        <w:t>ARTÍCULO 220 K.-</w:t>
      </w:r>
      <w:r w:rsidRPr="006205C0">
        <w:rPr>
          <w:rFonts w:ascii="Palatino Linotype" w:hAnsi="Palatino Linotype" w:cs="Tahoma"/>
          <w:i/>
          <w:iCs/>
          <w:sz w:val="22"/>
        </w:rPr>
        <w:t xml:space="preserve"> La institución o dependencia pública tiene la obligación de conservar y exhibir en el proceso los documentos que a continuación se precisan:</w:t>
      </w:r>
    </w:p>
    <w:p w14:paraId="4B2880B6" w14:textId="77777777" w:rsidR="00EF62DE" w:rsidRPr="006205C0" w:rsidRDefault="00EF62DE" w:rsidP="00EF62DE">
      <w:pPr>
        <w:tabs>
          <w:tab w:val="left" w:pos="4962"/>
        </w:tabs>
        <w:spacing w:line="276" w:lineRule="auto"/>
        <w:ind w:left="567" w:right="567"/>
        <w:jc w:val="both"/>
        <w:rPr>
          <w:rFonts w:ascii="Palatino Linotype" w:hAnsi="Palatino Linotype" w:cs="Tahoma"/>
          <w:i/>
          <w:iCs/>
          <w:sz w:val="22"/>
        </w:rPr>
      </w:pPr>
      <w:r w:rsidRPr="006205C0">
        <w:rPr>
          <w:rFonts w:ascii="Palatino Linotype" w:hAnsi="Palatino Linotype" w:cs="Tahoma"/>
          <w:i/>
          <w:iCs/>
          <w:sz w:val="22"/>
        </w:rPr>
        <w:t>I. Contratos, Nombramientos o Formato Único de Movimientos de Personal, cuando no exista Convenio de condiciones generales de trabajo aplicable;</w:t>
      </w:r>
    </w:p>
    <w:p w14:paraId="6BDE9DB5" w14:textId="77777777" w:rsidR="00EF62DE" w:rsidRPr="006205C0" w:rsidRDefault="00EF62DE" w:rsidP="00EF62DE">
      <w:pPr>
        <w:tabs>
          <w:tab w:val="left" w:pos="4962"/>
        </w:tabs>
        <w:spacing w:line="276" w:lineRule="auto"/>
        <w:ind w:left="567" w:right="567"/>
        <w:jc w:val="both"/>
        <w:rPr>
          <w:rFonts w:ascii="Palatino Linotype" w:hAnsi="Palatino Linotype" w:cs="Tahoma"/>
          <w:b/>
          <w:i/>
          <w:iCs/>
          <w:sz w:val="22"/>
          <w:u w:val="single"/>
        </w:rPr>
      </w:pPr>
      <w:r w:rsidRPr="006205C0">
        <w:rPr>
          <w:rFonts w:ascii="Palatino Linotype" w:hAnsi="Palatino Linotype" w:cs="Tahoma"/>
          <w:b/>
          <w:i/>
          <w:iCs/>
          <w:sz w:val="22"/>
        </w:rPr>
        <w:t>II. Recibos de pagos de salarios</w:t>
      </w:r>
      <w:r w:rsidRPr="006205C0">
        <w:rPr>
          <w:rFonts w:ascii="Palatino Linotype" w:hAnsi="Palatino Linotype" w:cs="Tahoma"/>
          <w:b/>
          <w:i/>
          <w:iCs/>
          <w:sz w:val="22"/>
          <w:u w:val="single"/>
        </w:rPr>
        <w:t xml:space="preserve"> o las constancias documentales del pago de salario cuando sea por depósito o mediante información electrónica;</w:t>
      </w:r>
    </w:p>
    <w:p w14:paraId="56550F8E" w14:textId="77777777" w:rsidR="00EF62DE" w:rsidRPr="006205C0" w:rsidRDefault="00EF62DE" w:rsidP="00EF62DE">
      <w:pPr>
        <w:tabs>
          <w:tab w:val="left" w:pos="4962"/>
        </w:tabs>
        <w:spacing w:line="276" w:lineRule="auto"/>
        <w:ind w:left="567" w:right="567"/>
        <w:jc w:val="both"/>
        <w:rPr>
          <w:rFonts w:ascii="Palatino Linotype" w:hAnsi="Palatino Linotype" w:cs="Tahoma"/>
          <w:i/>
          <w:iCs/>
          <w:sz w:val="22"/>
        </w:rPr>
      </w:pPr>
      <w:r w:rsidRPr="006205C0">
        <w:rPr>
          <w:rFonts w:ascii="Palatino Linotype" w:hAnsi="Palatino Linotype" w:cs="Tahoma"/>
          <w:i/>
          <w:iCs/>
          <w:sz w:val="22"/>
        </w:rPr>
        <w:lastRenderedPageBreak/>
        <w:t>III. Controles de asistencia o la información magnética o electrónica de asistencia de los servidores públicos;</w:t>
      </w:r>
    </w:p>
    <w:p w14:paraId="18429C85" w14:textId="77777777" w:rsidR="00EF62DE" w:rsidRPr="006205C0" w:rsidRDefault="00EF62DE" w:rsidP="00EF62DE">
      <w:pPr>
        <w:tabs>
          <w:tab w:val="left" w:pos="4962"/>
        </w:tabs>
        <w:spacing w:line="276" w:lineRule="auto"/>
        <w:ind w:left="567" w:right="567"/>
        <w:jc w:val="both"/>
        <w:rPr>
          <w:rFonts w:ascii="Palatino Linotype" w:hAnsi="Palatino Linotype" w:cs="Tahoma"/>
          <w:i/>
          <w:iCs/>
          <w:sz w:val="22"/>
        </w:rPr>
      </w:pPr>
      <w:r w:rsidRPr="006205C0">
        <w:rPr>
          <w:rFonts w:ascii="Palatino Linotype" w:hAnsi="Palatino Linotype" w:cs="Tahoma"/>
          <w:b/>
          <w:i/>
          <w:iCs/>
          <w:sz w:val="22"/>
        </w:rPr>
        <w:t xml:space="preserve">IV. Recibos </w:t>
      </w:r>
      <w:r w:rsidRPr="006205C0">
        <w:rPr>
          <w:rFonts w:ascii="Palatino Linotype" w:hAnsi="Palatino Linotype" w:cs="Tahoma"/>
          <w:b/>
          <w:i/>
          <w:iCs/>
          <w:sz w:val="22"/>
          <w:u w:val="single"/>
        </w:rPr>
        <w:t>o las constancias de depósito o del medio de información magnética o electrónica que sean utilizadas para el pago de salarios, prima vacacional, aguinaldo y demás prestaciones establecidas en la presente ley;</w:t>
      </w:r>
      <w:r w:rsidRPr="006205C0">
        <w:rPr>
          <w:rFonts w:ascii="Palatino Linotype" w:hAnsi="Palatino Linotype" w:cs="Tahoma"/>
          <w:i/>
          <w:iCs/>
          <w:sz w:val="22"/>
        </w:rPr>
        <w:t xml:space="preserve"> y</w:t>
      </w:r>
    </w:p>
    <w:p w14:paraId="4E7B5D4D" w14:textId="77777777" w:rsidR="00EF62DE" w:rsidRPr="006205C0" w:rsidRDefault="00EF62DE" w:rsidP="00EF62DE">
      <w:pPr>
        <w:tabs>
          <w:tab w:val="left" w:pos="4962"/>
        </w:tabs>
        <w:spacing w:line="276" w:lineRule="auto"/>
        <w:ind w:left="567" w:right="567"/>
        <w:jc w:val="both"/>
        <w:rPr>
          <w:rFonts w:ascii="Palatino Linotype" w:hAnsi="Palatino Linotype" w:cs="Tahoma"/>
          <w:i/>
          <w:iCs/>
          <w:sz w:val="22"/>
        </w:rPr>
      </w:pPr>
      <w:r w:rsidRPr="006205C0">
        <w:rPr>
          <w:rFonts w:ascii="Palatino Linotype" w:hAnsi="Palatino Linotype" w:cs="Tahoma"/>
          <w:i/>
          <w:iCs/>
          <w:sz w:val="22"/>
        </w:rPr>
        <w:t>V. Los demás que señalen las leyes.</w:t>
      </w:r>
    </w:p>
    <w:p w14:paraId="6DB73BA5" w14:textId="77777777" w:rsidR="00EF62DE" w:rsidRPr="006205C0" w:rsidRDefault="00EF62DE" w:rsidP="00EF62DE">
      <w:pPr>
        <w:tabs>
          <w:tab w:val="left" w:pos="8222"/>
          <w:tab w:val="left" w:pos="8789"/>
        </w:tabs>
        <w:spacing w:line="276" w:lineRule="auto"/>
        <w:ind w:left="567" w:right="567"/>
        <w:jc w:val="both"/>
        <w:rPr>
          <w:rFonts w:ascii="Palatino Linotype" w:eastAsia="Times New Roman" w:hAnsi="Palatino Linotype"/>
          <w:bCs/>
          <w:i/>
          <w:iCs/>
          <w:sz w:val="22"/>
        </w:rPr>
      </w:pPr>
      <w:r w:rsidRPr="006205C0">
        <w:rPr>
          <w:rFonts w:ascii="Palatino Linotype" w:eastAsia="Times New Roman" w:hAnsi="Palatino Linotype"/>
          <w:bCs/>
          <w:i/>
          <w:iCs/>
          <w:sz w:val="22"/>
        </w:rPr>
        <w:t xml:space="preserve">Los documentos señalados en la fracción I de este artículo, deberán conservarse mientras dure la relación laboral y hasta un año después; los señalados por las fracciones </w:t>
      </w:r>
      <w:r w:rsidRPr="006205C0">
        <w:rPr>
          <w:rFonts w:ascii="Palatino Linotype" w:eastAsia="Times New Roman" w:hAnsi="Palatino Linotype"/>
          <w:b/>
          <w:bCs/>
          <w:i/>
          <w:iCs/>
          <w:sz w:val="22"/>
        </w:rPr>
        <w:t>II, III, IV durante el último año y un año después de que se extinga la relación laboral,</w:t>
      </w:r>
      <w:r w:rsidRPr="006205C0">
        <w:rPr>
          <w:rFonts w:ascii="Palatino Linotype" w:eastAsia="Times New Roman" w:hAnsi="Palatino Linotype"/>
          <w:bCs/>
          <w:i/>
          <w:iCs/>
          <w:sz w:val="22"/>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29781FA1" w14:textId="77777777" w:rsidR="00EF62DE" w:rsidRPr="006205C0" w:rsidRDefault="00EF62DE" w:rsidP="00EF62DE">
      <w:pPr>
        <w:tabs>
          <w:tab w:val="left" w:pos="8222"/>
          <w:tab w:val="left" w:pos="8789"/>
        </w:tabs>
        <w:spacing w:line="276" w:lineRule="auto"/>
        <w:ind w:left="567" w:right="567"/>
        <w:jc w:val="both"/>
        <w:rPr>
          <w:rFonts w:ascii="Palatino Linotype" w:eastAsia="Times New Roman" w:hAnsi="Palatino Linotype"/>
          <w:bCs/>
          <w:i/>
          <w:iCs/>
          <w:sz w:val="22"/>
        </w:rPr>
      </w:pPr>
      <w:r w:rsidRPr="006205C0">
        <w:rPr>
          <w:rFonts w:ascii="Palatino Linotype" w:eastAsia="Times New Roman" w:hAnsi="Palatino Linotype"/>
          <w:bCs/>
          <w:i/>
          <w:iCs/>
          <w:sz w:val="22"/>
        </w:rPr>
        <w:t>El incumplimiento por lo dispuesto por este artículo, establecerá la presunción de ser ciertos los hechos que el actor exprese en su demanda, en relación con tales documentos, salvo prueba en contrario.”</w:t>
      </w:r>
    </w:p>
    <w:p w14:paraId="0062328B" w14:textId="77777777" w:rsidR="00EF62DE" w:rsidRPr="006205C0" w:rsidRDefault="00EF62DE" w:rsidP="00EF62DE">
      <w:pPr>
        <w:tabs>
          <w:tab w:val="left" w:pos="8222"/>
          <w:tab w:val="left" w:pos="8789"/>
        </w:tabs>
        <w:spacing w:line="276" w:lineRule="auto"/>
        <w:ind w:left="567" w:right="567"/>
        <w:jc w:val="both"/>
        <w:rPr>
          <w:rFonts w:ascii="Palatino Linotype" w:eastAsia="Times New Roman" w:hAnsi="Palatino Linotype"/>
          <w:bCs/>
          <w:iCs/>
          <w:sz w:val="22"/>
        </w:rPr>
      </w:pPr>
      <w:r w:rsidRPr="006205C0">
        <w:rPr>
          <w:rFonts w:ascii="Palatino Linotype" w:eastAsia="Times New Roman" w:hAnsi="Palatino Linotype"/>
          <w:bCs/>
          <w:iCs/>
          <w:sz w:val="22"/>
        </w:rPr>
        <w:t>(Énfasis añadido)</w:t>
      </w:r>
    </w:p>
    <w:p w14:paraId="5239A3CF" w14:textId="77777777" w:rsidR="00EF62DE" w:rsidRPr="006205C0" w:rsidRDefault="00EF62DE" w:rsidP="00220E7D">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084E2794" w14:textId="77777777" w:rsidR="00220E7D" w:rsidRPr="006205C0" w:rsidRDefault="00EF62DE" w:rsidP="00220E7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sidRPr="006205C0">
        <w:rPr>
          <w:rFonts w:ascii="Palatino Linotype" w:eastAsia="MS Gothic" w:hAnsi="Palatino Linotype" w:cs="Times New Roman"/>
          <w:szCs w:val="26"/>
        </w:rPr>
        <w:t xml:space="preserve">De lo anterior, se advierte que </w:t>
      </w:r>
      <w:r w:rsidRPr="006205C0">
        <w:rPr>
          <w:rFonts w:ascii="Palatino Linotype" w:eastAsia="MS Gothic" w:hAnsi="Palatino Linotype" w:cs="Times New Roman"/>
          <w:b/>
          <w:szCs w:val="26"/>
        </w:rPr>
        <w:t>toda institución pública o dependencia del Estado de México</w:t>
      </w:r>
      <w:r w:rsidRPr="006205C0">
        <w:rPr>
          <w:rFonts w:ascii="Palatino Linotype" w:eastAsia="MS Gothic" w:hAnsi="Palatino Linotype" w:cs="Times New Roman"/>
          <w:szCs w:val="26"/>
        </w:rPr>
        <w:t xml:space="preserve"> debe conservar las constancias documentales del </w:t>
      </w:r>
      <w:r w:rsidRPr="006205C0">
        <w:rPr>
          <w:rFonts w:ascii="Palatino Linotype" w:eastAsia="MS Gothic" w:hAnsi="Palatino Linotype" w:cs="Times New Roman"/>
          <w:b/>
          <w:szCs w:val="26"/>
        </w:rPr>
        <w:t>pago de salario</w:t>
      </w:r>
      <w:r w:rsidRPr="006205C0">
        <w:rPr>
          <w:rFonts w:ascii="Palatino Linotype" w:eastAsia="MS Gothic" w:hAnsi="Palatino Linotype" w:cs="Times New Roman"/>
          <w:szCs w:val="26"/>
        </w:rPr>
        <w:t>, prima vacacional, aguinaldo y demás prestaciones legales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w:t>
      </w:r>
    </w:p>
    <w:p w14:paraId="3950FF6E" w14:textId="77777777" w:rsidR="00220E7D" w:rsidRPr="006205C0" w:rsidRDefault="00220E7D" w:rsidP="00220E7D">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7363EE4F" w14:textId="77777777" w:rsidR="00220E7D" w:rsidRPr="006205C0" w:rsidRDefault="00EF62DE" w:rsidP="00220E7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sidRPr="006205C0">
        <w:rPr>
          <w:rFonts w:ascii="Palatino Linotype" w:eastAsia="MS Gothic" w:hAnsi="Palatino Linotype" w:cs="Times New Roman"/>
          <w:szCs w:val="26"/>
        </w:rPr>
        <w:t xml:space="preserve">En el mismo sentido, la Ley del Trabajo de los Servidores Públicos del Estado y Municipios, al referirse a los comprobantes que las instituciones públicas realizan </w:t>
      </w:r>
      <w:r w:rsidRPr="006205C0">
        <w:rPr>
          <w:rFonts w:ascii="Palatino Linotype" w:eastAsia="MS Gothic" w:hAnsi="Palatino Linotype" w:cs="Times New Roman"/>
          <w:szCs w:val="26"/>
        </w:rPr>
        <w:lastRenderedPageBreak/>
        <w:t>para documentar el pago de salarios, la prima vacacional, el aguinaldo o las demás prestaciones, son denominados “recibos o comprobantes de pago”, los cuales constituyen un instrumento mediante el cual el</w:t>
      </w:r>
      <w:r w:rsidRPr="006205C0">
        <w:rPr>
          <w:rFonts w:ascii="Palatino Linotype" w:eastAsia="MS Gothic" w:hAnsi="Palatino Linotype" w:cs="Times New Roman"/>
          <w:b/>
          <w:bCs/>
          <w:szCs w:val="26"/>
        </w:rPr>
        <w:t xml:space="preserve"> SUJETO OBLIGADO </w:t>
      </w:r>
      <w:r w:rsidRPr="006205C0">
        <w:rPr>
          <w:rFonts w:ascii="Palatino Linotype" w:eastAsia="MS Gothic" w:hAnsi="Palatino Linotype" w:cs="Times New Roman"/>
          <w:szCs w:val="26"/>
        </w:rPr>
        <w:t>acredita las remuneraciones al personal.</w:t>
      </w:r>
    </w:p>
    <w:p w14:paraId="5BBA3440" w14:textId="77777777" w:rsidR="00220E7D" w:rsidRPr="006205C0" w:rsidRDefault="00220E7D" w:rsidP="00220E7D">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1173564B" w14:textId="77777777" w:rsidR="00220E7D" w:rsidRPr="006205C0" w:rsidRDefault="00EF62DE" w:rsidP="00220E7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sidRPr="006205C0">
        <w:rPr>
          <w:rFonts w:ascii="Palatino Linotype" w:eastAsia="MS Gothic" w:hAnsi="Palatino Linotype" w:cs="Times New Roman"/>
          <w:szCs w:val="26"/>
        </w:rPr>
        <w:t xml:space="preserve">En </w:t>
      </w:r>
      <w:r w:rsidRPr="006205C0">
        <w:rPr>
          <w:rFonts w:ascii="Palatino Linotype" w:eastAsia="MS Mincho" w:hAnsi="Palatino Linotype" w:cs="Times New Roman"/>
        </w:rPr>
        <w:t xml:space="preserve">conclusión, todos los servidores públicos tienen el derecho a recibir remuneraciones irrenunciables por el desempeño de un empleo, cargo o comisión, en función de las responsabilidades asumidas; remuneraciones que según el texto constitucional serán </w:t>
      </w:r>
      <w:r w:rsidRPr="006205C0">
        <w:rPr>
          <w:rFonts w:ascii="Palatino Linotype" w:eastAsia="MS Mincho" w:hAnsi="Palatino Linotype" w:cs="Times New Roman"/>
          <w:b/>
          <w:bCs/>
        </w:rPr>
        <w:t>públicas.</w:t>
      </w:r>
    </w:p>
    <w:p w14:paraId="10C222F6" w14:textId="77777777" w:rsidR="00220E7D" w:rsidRPr="006205C0" w:rsidRDefault="00220E7D" w:rsidP="00220E7D">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02C3F530" w14:textId="77777777" w:rsidR="00220E7D" w:rsidRPr="006205C0" w:rsidRDefault="00EF62DE" w:rsidP="00220E7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sidRPr="006205C0">
        <w:rPr>
          <w:rFonts w:ascii="Palatino Linotype" w:eastAsia="MS Gothic" w:hAnsi="Palatino Linotype" w:cs="Times New Roman"/>
          <w:szCs w:val="26"/>
        </w:rPr>
        <w:t xml:space="preserve">Sirve </w:t>
      </w:r>
      <w:r w:rsidRPr="006205C0">
        <w:rPr>
          <w:rFonts w:ascii="Palatino Linotype" w:eastAsia="Calibri" w:hAnsi="Palatino Linotype" w:cs="Arial"/>
          <w:color w:val="000000"/>
          <w:shd w:val="clear" w:color="auto" w:fill="FFFFFF"/>
        </w:rPr>
        <w:t>de apoyo a lo anterior por analogía, los criterios 01/2003 y 02/2003 emitidos por el Comité de Acceso a la Información y Protección de Datos Personales de la Suprema Corte de Justicia de la Nación que a continuación se citan:</w:t>
      </w:r>
    </w:p>
    <w:p w14:paraId="32A1E04B" w14:textId="77777777" w:rsidR="00220E7D" w:rsidRPr="006205C0" w:rsidRDefault="00220E7D" w:rsidP="00220E7D">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07267D63" w14:textId="77777777" w:rsidR="00EF62DE" w:rsidRPr="006205C0" w:rsidRDefault="00EF62DE" w:rsidP="00EF62DE">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6205C0">
        <w:rPr>
          <w:rFonts w:ascii="Palatino Linotype" w:eastAsia="Calibri" w:hAnsi="Palatino Linotype" w:cs="Arial"/>
          <w:b/>
          <w:i/>
          <w:iCs/>
          <w:color w:val="000000"/>
          <w:sz w:val="22"/>
          <w:shd w:val="clear" w:color="auto" w:fill="FFFFFF"/>
        </w:rPr>
        <w:t>Criterio 01/2003.</w:t>
      </w:r>
    </w:p>
    <w:p w14:paraId="6AA4E4CD" w14:textId="77777777" w:rsidR="00EF62DE" w:rsidRPr="006205C0" w:rsidRDefault="00EF62DE" w:rsidP="00EF62DE">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6205C0">
        <w:rPr>
          <w:rFonts w:ascii="Palatino Linotype" w:eastAsia="Calibri" w:hAnsi="Palatino Linotype" w:cs="Arial"/>
          <w:b/>
          <w:i/>
          <w:iCs/>
          <w:color w:val="000000"/>
          <w:sz w:val="22"/>
          <w:shd w:val="clear" w:color="auto" w:fill="FFFFFF"/>
        </w:rPr>
        <w:t>INGRESOS DE LOS SERVIDORES PÚBLICOS. CONSTITUYEN INFORMACIÓN PÚBLICA AÚN CUANDO SU DIFUSIÓN PUEDE AFECTAR LA VIDA O LA SEGURIDAD DE AQUELLOS</w:t>
      </w:r>
      <w:r w:rsidRPr="006205C0">
        <w:rPr>
          <w:rFonts w:ascii="Palatino Linotype" w:eastAsia="Calibri" w:hAnsi="Palatino Linotype" w:cs="Arial"/>
          <w:i/>
          <w:iCs/>
          <w:color w:val="000000"/>
          <w:sz w:val="22"/>
          <w:shd w:val="clear" w:color="auto" w:fill="FFFFFF"/>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w:t>
      </w:r>
      <w:r w:rsidRPr="006205C0">
        <w:rPr>
          <w:rFonts w:ascii="Palatino Linotype" w:eastAsia="Calibri" w:hAnsi="Palatino Linotype" w:cs="Arial"/>
          <w:i/>
          <w:iCs/>
          <w:color w:val="000000"/>
          <w:sz w:val="22"/>
          <w:shd w:val="clear" w:color="auto" w:fill="FFFFFF"/>
        </w:rPr>
        <w:lastRenderedPageBreak/>
        <w:t>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52EA8242" w14:textId="77777777" w:rsidR="00EF62DE" w:rsidRPr="006205C0" w:rsidRDefault="00EF62DE" w:rsidP="00EF62DE">
      <w:pPr>
        <w:tabs>
          <w:tab w:val="left" w:pos="851"/>
        </w:tabs>
        <w:spacing w:line="276" w:lineRule="auto"/>
        <w:ind w:left="567" w:right="567"/>
        <w:contextualSpacing/>
        <w:jc w:val="both"/>
        <w:rPr>
          <w:rFonts w:ascii="Palatino Linotype" w:eastAsia="Calibri" w:hAnsi="Palatino Linotype" w:cs="Arial"/>
          <w:i/>
          <w:color w:val="000000"/>
          <w:sz w:val="22"/>
          <w:shd w:val="clear" w:color="auto" w:fill="FFFFFF"/>
        </w:rPr>
      </w:pPr>
    </w:p>
    <w:p w14:paraId="09940C80" w14:textId="77777777" w:rsidR="00EF62DE" w:rsidRPr="006205C0" w:rsidRDefault="00EF62DE" w:rsidP="00EF62DE">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6205C0">
        <w:rPr>
          <w:rFonts w:ascii="Palatino Linotype" w:eastAsia="Calibri" w:hAnsi="Palatino Linotype" w:cs="Arial"/>
          <w:b/>
          <w:i/>
          <w:iCs/>
          <w:color w:val="000000"/>
          <w:sz w:val="22"/>
          <w:shd w:val="clear" w:color="auto" w:fill="FFFFFF"/>
        </w:rPr>
        <w:t>Criterio 02/2003.</w:t>
      </w:r>
    </w:p>
    <w:p w14:paraId="0FB03AE8" w14:textId="77777777" w:rsidR="00EF62DE" w:rsidRPr="006205C0" w:rsidRDefault="00EF62DE" w:rsidP="00EF62DE">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6205C0">
        <w:rPr>
          <w:rFonts w:ascii="Palatino Linotype" w:eastAsia="Calibri" w:hAnsi="Palatino Linotype" w:cs="Arial"/>
          <w:b/>
          <w:i/>
          <w:iCs/>
          <w:color w:val="000000"/>
          <w:sz w:val="22"/>
          <w:shd w:val="clear" w:color="auto" w:fill="FFFFFF"/>
        </w:rPr>
        <w:t>INGRESOS DE LOS SERVIDORES PÚBLICOS, SON INFORMACIÓN PÚBLICA AÚN CUANDO CONSTITUYEN DATOS PERSONALES QUE SE REFIEREN AL PATRIMONIO DE AQUÉLLOS.</w:t>
      </w:r>
      <w:r w:rsidRPr="006205C0">
        <w:rPr>
          <w:rFonts w:ascii="Palatino Linotype" w:eastAsia="Calibri" w:hAnsi="Palatino Linotype" w:cs="Arial"/>
          <w:i/>
          <w:iCs/>
          <w:color w:val="000000"/>
          <w:sz w:val="22"/>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76D096CB" w14:textId="77777777" w:rsidR="00EF62DE" w:rsidRPr="006205C0" w:rsidRDefault="00EF62DE" w:rsidP="00220E7D">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3B35D2A5" w14:textId="0C49A2A0" w:rsidR="00220E7D" w:rsidRPr="006205C0" w:rsidRDefault="00EF62DE" w:rsidP="00220E7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sidRPr="006205C0">
        <w:rPr>
          <w:rFonts w:ascii="Palatino Linotype" w:eastAsia="MS Gothic" w:hAnsi="Palatino Linotype" w:cs="Times New Roman"/>
          <w:szCs w:val="26"/>
        </w:rPr>
        <w:t xml:space="preserve">Esto </w:t>
      </w:r>
      <w:r w:rsidRPr="006205C0">
        <w:rPr>
          <w:rFonts w:ascii="Palatino Linotype" w:eastAsia="MS Mincho" w:hAnsi="Palatino Linotype" w:cs="Times New Roman"/>
        </w:rPr>
        <w:t>es</w:t>
      </w:r>
      <w:r w:rsidR="001D083B" w:rsidRPr="006205C0">
        <w:rPr>
          <w:rFonts w:ascii="Palatino Linotype" w:eastAsia="MS Mincho" w:hAnsi="Palatino Linotype" w:cs="Times New Roman"/>
        </w:rPr>
        <w:t xml:space="preserve"> debido a</w:t>
      </w:r>
      <w:r w:rsidRPr="006205C0">
        <w:rPr>
          <w:rFonts w:ascii="Palatino Linotype" w:eastAsia="MS Mincho" w:hAnsi="Palatino Linotype" w:cs="Times New Roman"/>
        </w:rPr>
        <w:t xml:space="preserve"> que las remuneraciones señaladas en párrafos anteriores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1ADEE92C" w14:textId="77777777" w:rsidR="00220E7D" w:rsidRPr="006205C0" w:rsidRDefault="00220E7D" w:rsidP="00220E7D">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74A3FFAB" w14:textId="77777777" w:rsidR="00EF62DE" w:rsidRPr="006205C0" w:rsidRDefault="00EF62DE" w:rsidP="00EF62DE">
      <w:pPr>
        <w:pStyle w:val="Prrafodelista"/>
        <w:spacing w:line="276" w:lineRule="auto"/>
        <w:ind w:left="567" w:right="567"/>
        <w:jc w:val="both"/>
        <w:rPr>
          <w:rFonts w:ascii="Palatino Linotype" w:eastAsia="Times New Roman" w:hAnsi="Palatino Linotype" w:cs="Arial"/>
          <w:b/>
          <w:i/>
          <w:iCs/>
          <w:sz w:val="22"/>
          <w:lang w:val="es-ES"/>
        </w:rPr>
      </w:pPr>
      <w:r w:rsidRPr="006205C0">
        <w:rPr>
          <w:rFonts w:ascii="Palatino Linotype" w:eastAsia="Times New Roman" w:hAnsi="Palatino Linotype" w:cs="Arial"/>
          <w:b/>
          <w:i/>
          <w:iCs/>
          <w:sz w:val="22"/>
          <w:lang w:val="es-ES"/>
        </w:rPr>
        <w:t>“Artículo 61.</w:t>
      </w:r>
    </w:p>
    <w:p w14:paraId="52943649" w14:textId="77777777" w:rsidR="00EF62DE" w:rsidRPr="006205C0" w:rsidRDefault="00EF62DE" w:rsidP="00EF62DE">
      <w:pPr>
        <w:pStyle w:val="Prrafodelista"/>
        <w:spacing w:line="276" w:lineRule="auto"/>
        <w:ind w:left="567" w:right="567"/>
        <w:jc w:val="both"/>
        <w:rPr>
          <w:rFonts w:ascii="Palatino Linotype" w:eastAsia="Times New Roman" w:hAnsi="Palatino Linotype" w:cs="Arial"/>
          <w:iCs/>
          <w:sz w:val="22"/>
          <w:szCs w:val="10"/>
          <w:lang w:val="es-ES"/>
        </w:rPr>
      </w:pPr>
      <w:r w:rsidRPr="006205C0">
        <w:rPr>
          <w:rFonts w:ascii="Palatino Linotype" w:eastAsia="Times New Roman" w:hAnsi="Palatino Linotype" w:cs="Arial"/>
          <w:iCs/>
          <w:sz w:val="22"/>
          <w:szCs w:val="10"/>
          <w:lang w:val="es-ES"/>
        </w:rPr>
        <w:t>(…)</w:t>
      </w:r>
    </w:p>
    <w:p w14:paraId="1AF36F68" w14:textId="77777777" w:rsidR="00EF62DE" w:rsidRPr="006205C0" w:rsidRDefault="00EF62DE" w:rsidP="00EF62DE">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6205C0">
        <w:rPr>
          <w:rFonts w:ascii="Palatino Linotype" w:hAnsi="Palatino Linotype" w:cs="Bookman Old Style"/>
          <w:b/>
          <w:i/>
          <w:iCs/>
          <w:sz w:val="22"/>
        </w:rPr>
        <w:lastRenderedPageBreak/>
        <w:t>XXXIII.</w:t>
      </w:r>
      <w:r w:rsidRPr="006205C0">
        <w:rPr>
          <w:rFonts w:ascii="Palatino Linotype" w:hAnsi="Palatino Linotype" w:cs="Bookman Old Style"/>
          <w:i/>
          <w:iCs/>
          <w:sz w:val="22"/>
        </w:rPr>
        <w:t xml:space="preserve"> Revisar, por conducto del </w:t>
      </w:r>
      <w:r w:rsidRPr="006205C0">
        <w:rPr>
          <w:rFonts w:ascii="Palatino Linotype" w:hAnsi="Palatino Linotype" w:cs="Bookman Old Style"/>
          <w:b/>
          <w:i/>
          <w:iCs/>
          <w:sz w:val="22"/>
        </w:rPr>
        <w:t>Órgano Superior de Fiscalización del Estado de México</w:t>
      </w:r>
      <w:r w:rsidRPr="006205C0">
        <w:rPr>
          <w:rFonts w:ascii="Palatino Linotype" w:hAnsi="Palatino Linotype" w:cs="Bookman Old Style"/>
          <w:i/>
          <w:iCs/>
          <w:sz w:val="22"/>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080596F1" w14:textId="77777777" w:rsidR="00EF62DE" w:rsidRPr="006205C0" w:rsidRDefault="00EF62DE" w:rsidP="00EF62DE">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6205C0">
        <w:rPr>
          <w:rFonts w:ascii="Palatino Linotype" w:hAnsi="Palatino Linotype" w:cs="Bookman Old Style"/>
          <w:i/>
          <w:iCs/>
          <w:sz w:val="22"/>
        </w:rPr>
        <w:t>(…)</w:t>
      </w:r>
    </w:p>
    <w:p w14:paraId="597C4AD4" w14:textId="77777777" w:rsidR="00EF62DE" w:rsidRPr="006205C0" w:rsidRDefault="00EF62DE" w:rsidP="00EF62DE">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6205C0">
        <w:rPr>
          <w:rFonts w:ascii="Palatino Linotype" w:hAnsi="Palatino Linotype" w:cs="Bookman Old Style"/>
          <w:b/>
          <w:i/>
          <w:iCs/>
          <w:sz w:val="22"/>
        </w:rPr>
        <w:t>XXXIV.</w:t>
      </w:r>
      <w:r w:rsidRPr="006205C0">
        <w:rPr>
          <w:rFonts w:ascii="Palatino Linotype" w:hAnsi="Palatino Linotype" w:cs="Bookman Old Style"/>
          <w:i/>
          <w:iCs/>
          <w:sz w:val="22"/>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6205C0">
        <w:rPr>
          <w:rFonts w:ascii="Palatino Linotype" w:hAnsi="Palatino Linotype" w:cs="Bookman Old Style"/>
          <w:b/>
          <w:i/>
          <w:iCs/>
          <w:sz w:val="22"/>
        </w:rPr>
        <w:t>Órgano Superior de Fiscalización</w:t>
      </w:r>
      <w:r w:rsidRPr="006205C0">
        <w:rPr>
          <w:rFonts w:ascii="Palatino Linotype" w:hAnsi="Palatino Linotype" w:cs="Bookman Old Style"/>
          <w:i/>
          <w:iCs/>
          <w:sz w:val="22"/>
        </w:rPr>
        <w:t>.”</w:t>
      </w:r>
    </w:p>
    <w:p w14:paraId="104F9876" w14:textId="77777777" w:rsidR="00EF62DE" w:rsidRPr="006205C0" w:rsidRDefault="00EF62DE" w:rsidP="00EF62DE">
      <w:pPr>
        <w:pStyle w:val="Prrafodelista"/>
        <w:autoSpaceDE w:val="0"/>
        <w:autoSpaceDN w:val="0"/>
        <w:adjustRightInd w:val="0"/>
        <w:spacing w:line="276" w:lineRule="auto"/>
        <w:ind w:left="567" w:right="567"/>
        <w:jc w:val="both"/>
        <w:rPr>
          <w:rFonts w:ascii="Palatino Linotype" w:hAnsi="Palatino Linotype" w:cs="Bookman Old Style"/>
          <w:iCs/>
          <w:sz w:val="22"/>
        </w:rPr>
      </w:pPr>
      <w:r w:rsidRPr="006205C0">
        <w:rPr>
          <w:rFonts w:ascii="Palatino Linotype" w:hAnsi="Palatino Linotype" w:cs="Bookman Old Style"/>
          <w:iCs/>
          <w:sz w:val="22"/>
        </w:rPr>
        <w:t>(Énfasis añadido)</w:t>
      </w:r>
    </w:p>
    <w:p w14:paraId="58989A7E" w14:textId="77777777" w:rsidR="00EF62DE" w:rsidRPr="006205C0" w:rsidRDefault="00EF62DE" w:rsidP="00220E7D">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716BB361" w14:textId="12AD22E4" w:rsidR="00220E7D" w:rsidRPr="006205C0" w:rsidRDefault="00EF62DE" w:rsidP="00220E7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sidRPr="006205C0">
        <w:rPr>
          <w:rFonts w:ascii="Palatino Linotype" w:eastAsia="MS Gothic" w:hAnsi="Palatino Linotype" w:cs="Times New Roman"/>
          <w:szCs w:val="26"/>
        </w:rPr>
        <w:t xml:space="preserve">Ahora </w:t>
      </w:r>
      <w:r w:rsidRPr="006205C0">
        <w:rPr>
          <w:rFonts w:ascii="Palatino Linotype" w:eastAsia="MS Mincho" w:hAnsi="Palatino Linotype" w:cs="Times New Roman"/>
        </w:rPr>
        <w:t>bien, la Ley de Fiscalización Superior del Estado de México, tiene por objeto establecer disposiciones encaminadas a fiscalizar, auditar y revisar las cuentas y actos relativos a la aplicación de los recursos públicos del Estado de México y</w:t>
      </w:r>
      <w:r w:rsidR="00511308" w:rsidRPr="006205C0">
        <w:rPr>
          <w:rFonts w:ascii="Palatino Linotype" w:eastAsia="MS Mincho" w:hAnsi="Palatino Linotype" w:cs="Times New Roman"/>
        </w:rPr>
        <w:t>,</w:t>
      </w:r>
      <w:r w:rsidRPr="006205C0">
        <w:rPr>
          <w:rFonts w:ascii="Palatino Linotype" w:eastAsia="MS Mincho" w:hAnsi="Palatino Linotype" w:cs="Times New Roman"/>
        </w:rPr>
        <w:t xml:space="preserve"> de los municipios</w:t>
      </w:r>
      <w:r w:rsidR="00511308" w:rsidRPr="006205C0">
        <w:rPr>
          <w:rFonts w:ascii="Palatino Linotype" w:eastAsia="MS Mincho" w:hAnsi="Palatino Linotype" w:cs="Times New Roman"/>
        </w:rPr>
        <w:t xml:space="preserve"> y sus organismos descentralizados</w:t>
      </w:r>
      <w:r w:rsidRPr="006205C0">
        <w:rPr>
          <w:rFonts w:ascii="Palatino Linotype" w:eastAsia="MS Mincho" w:hAnsi="Palatino Linotype" w:cs="Times New Roman"/>
        </w:rPr>
        <w:t xml:space="preserve">; en este sentido, se aprecia que el </w:t>
      </w:r>
      <w:r w:rsidRPr="006205C0">
        <w:rPr>
          <w:rFonts w:ascii="Palatino Linotype" w:eastAsia="MS Mincho" w:hAnsi="Palatino Linotype" w:cs="Times New Roman"/>
          <w:b/>
        </w:rPr>
        <w:t>SUJETO OBLIGADO</w:t>
      </w:r>
      <w:r w:rsidRPr="006205C0">
        <w:rPr>
          <w:rFonts w:ascii="Palatino Linotype" w:eastAsia="MS Mincho" w:hAnsi="Palatino Linotype" w:cs="Times New Roman"/>
        </w:rPr>
        <w:t xml:space="preserve"> se halla reconocido como un Sujeto de Fiscalización con base en los artículos 2, fracción II, y 4, fracción II:</w:t>
      </w:r>
    </w:p>
    <w:p w14:paraId="4BCD87C0" w14:textId="77777777" w:rsidR="00220E7D" w:rsidRPr="006205C0" w:rsidRDefault="00220E7D" w:rsidP="00220E7D">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26DD9FCD" w14:textId="77777777" w:rsidR="00EF62DE" w:rsidRPr="006205C0" w:rsidRDefault="00EF62DE" w:rsidP="00EF62DE">
      <w:pPr>
        <w:spacing w:line="276" w:lineRule="auto"/>
        <w:ind w:left="567" w:right="567"/>
        <w:contextualSpacing/>
        <w:jc w:val="both"/>
        <w:rPr>
          <w:rFonts w:ascii="Palatino Linotype" w:hAnsi="Palatino Linotype"/>
          <w:i/>
          <w:sz w:val="22"/>
        </w:rPr>
      </w:pPr>
      <w:r w:rsidRPr="006205C0">
        <w:rPr>
          <w:rFonts w:ascii="Palatino Linotype" w:hAnsi="Palatino Linotype"/>
          <w:i/>
          <w:sz w:val="22"/>
        </w:rPr>
        <w:t>“</w:t>
      </w:r>
      <w:r w:rsidRPr="006205C0">
        <w:rPr>
          <w:rFonts w:ascii="Palatino Linotype" w:hAnsi="Palatino Linotype"/>
          <w:b/>
          <w:i/>
          <w:sz w:val="22"/>
        </w:rPr>
        <w:t>Artículo 2.</w:t>
      </w:r>
      <w:r w:rsidRPr="006205C0">
        <w:rPr>
          <w:rFonts w:ascii="Palatino Linotype" w:hAnsi="Palatino Linotype"/>
          <w:i/>
          <w:sz w:val="22"/>
        </w:rPr>
        <w:t xml:space="preserve"> Para los efectos de la presente Ley, se entenderá por:</w:t>
      </w:r>
    </w:p>
    <w:p w14:paraId="1F484727" w14:textId="77777777" w:rsidR="00EF62DE" w:rsidRPr="006205C0" w:rsidRDefault="00EF62DE" w:rsidP="00EF62DE">
      <w:pPr>
        <w:spacing w:line="276" w:lineRule="auto"/>
        <w:ind w:left="567" w:right="567"/>
        <w:contextualSpacing/>
        <w:jc w:val="both"/>
        <w:rPr>
          <w:rFonts w:ascii="Palatino Linotype" w:hAnsi="Palatino Linotype"/>
          <w:i/>
          <w:sz w:val="22"/>
        </w:rPr>
      </w:pPr>
      <w:r w:rsidRPr="006205C0">
        <w:rPr>
          <w:rFonts w:ascii="Palatino Linotype" w:hAnsi="Palatino Linotype"/>
          <w:i/>
          <w:sz w:val="22"/>
        </w:rPr>
        <w:t>(…)</w:t>
      </w:r>
    </w:p>
    <w:p w14:paraId="46ECBD11" w14:textId="77777777" w:rsidR="00511308" w:rsidRPr="006205C0" w:rsidRDefault="00511308" w:rsidP="00511308">
      <w:pPr>
        <w:spacing w:line="276" w:lineRule="auto"/>
        <w:ind w:left="567" w:right="567"/>
        <w:contextualSpacing/>
        <w:jc w:val="both"/>
        <w:rPr>
          <w:rFonts w:ascii="Palatino Linotype" w:hAnsi="Palatino Linotype"/>
          <w:b/>
          <w:i/>
          <w:sz w:val="22"/>
        </w:rPr>
      </w:pPr>
      <w:r w:rsidRPr="006205C0">
        <w:rPr>
          <w:rFonts w:ascii="Palatino Linotype" w:hAnsi="Palatino Linotype"/>
          <w:b/>
          <w:i/>
          <w:sz w:val="22"/>
        </w:rPr>
        <w:t xml:space="preserve">VII. Organismos Auxiliares: A los organismos públicos descentralizados, </w:t>
      </w:r>
      <w:r w:rsidRPr="006205C0">
        <w:rPr>
          <w:rFonts w:ascii="Palatino Linotype" w:hAnsi="Palatino Linotype"/>
          <w:bCs/>
          <w:i/>
          <w:sz w:val="22"/>
        </w:rPr>
        <w:t>empresas de participación estatal y fideicomisos públicos asimilados de la administración pública estatal y municipal.</w:t>
      </w:r>
      <w:r w:rsidRPr="006205C0">
        <w:rPr>
          <w:rFonts w:ascii="Palatino Linotype" w:hAnsi="Palatino Linotype"/>
          <w:b/>
          <w:i/>
          <w:sz w:val="22"/>
        </w:rPr>
        <w:t xml:space="preserve"> </w:t>
      </w:r>
    </w:p>
    <w:p w14:paraId="194F6B5B" w14:textId="4F172B80" w:rsidR="00EF62DE" w:rsidRPr="006205C0" w:rsidRDefault="00EF62DE" w:rsidP="00511308">
      <w:pPr>
        <w:spacing w:line="276" w:lineRule="auto"/>
        <w:ind w:left="567" w:right="567"/>
        <w:contextualSpacing/>
        <w:jc w:val="both"/>
        <w:rPr>
          <w:rFonts w:ascii="Palatino Linotype" w:hAnsi="Palatino Linotype"/>
          <w:i/>
          <w:sz w:val="22"/>
        </w:rPr>
      </w:pPr>
      <w:r w:rsidRPr="006205C0">
        <w:rPr>
          <w:rFonts w:ascii="Palatino Linotype" w:hAnsi="Palatino Linotype"/>
          <w:i/>
          <w:sz w:val="22"/>
        </w:rPr>
        <w:t>(…)</w:t>
      </w:r>
    </w:p>
    <w:p w14:paraId="16D62FD8" w14:textId="77777777" w:rsidR="00EF62DE" w:rsidRPr="006205C0" w:rsidRDefault="00EF62DE" w:rsidP="00EF62DE">
      <w:pPr>
        <w:spacing w:line="276" w:lineRule="auto"/>
        <w:ind w:left="567" w:right="567"/>
        <w:contextualSpacing/>
        <w:jc w:val="both"/>
        <w:rPr>
          <w:rFonts w:ascii="Palatino Linotype" w:hAnsi="Palatino Linotype"/>
          <w:i/>
          <w:sz w:val="22"/>
        </w:rPr>
      </w:pPr>
    </w:p>
    <w:p w14:paraId="31F62445" w14:textId="77777777" w:rsidR="00EF62DE" w:rsidRPr="006205C0" w:rsidRDefault="00EF62DE" w:rsidP="00EF62DE">
      <w:pPr>
        <w:spacing w:line="276" w:lineRule="auto"/>
        <w:ind w:left="567" w:right="567"/>
        <w:contextualSpacing/>
        <w:jc w:val="both"/>
        <w:rPr>
          <w:rFonts w:ascii="Palatino Linotype" w:hAnsi="Palatino Linotype"/>
          <w:i/>
          <w:sz w:val="22"/>
        </w:rPr>
      </w:pPr>
      <w:r w:rsidRPr="006205C0">
        <w:rPr>
          <w:rFonts w:ascii="Palatino Linotype" w:hAnsi="Palatino Linotype"/>
          <w:b/>
          <w:i/>
          <w:sz w:val="22"/>
        </w:rPr>
        <w:t>Artículo 4.-</w:t>
      </w:r>
      <w:r w:rsidRPr="006205C0">
        <w:rPr>
          <w:rFonts w:ascii="Palatino Linotype" w:hAnsi="Palatino Linotype"/>
          <w:i/>
          <w:sz w:val="22"/>
        </w:rPr>
        <w:t xml:space="preserve"> Son sujetos de fiscalización:</w:t>
      </w:r>
    </w:p>
    <w:p w14:paraId="4ADA4AC0" w14:textId="77777777" w:rsidR="00EF62DE" w:rsidRPr="006205C0" w:rsidRDefault="00EF62DE" w:rsidP="00EF62DE">
      <w:pPr>
        <w:spacing w:line="276" w:lineRule="auto"/>
        <w:ind w:left="567" w:right="567"/>
        <w:contextualSpacing/>
        <w:jc w:val="both"/>
        <w:rPr>
          <w:rFonts w:ascii="Palatino Linotype" w:hAnsi="Palatino Linotype"/>
          <w:i/>
          <w:sz w:val="22"/>
        </w:rPr>
      </w:pPr>
      <w:r w:rsidRPr="006205C0">
        <w:rPr>
          <w:rFonts w:ascii="Palatino Linotype" w:hAnsi="Palatino Linotype"/>
          <w:i/>
          <w:sz w:val="22"/>
        </w:rPr>
        <w:t>(…)</w:t>
      </w:r>
    </w:p>
    <w:p w14:paraId="33727FDE" w14:textId="1470ACBA" w:rsidR="00EF62DE" w:rsidRPr="006205C0" w:rsidRDefault="00031D9D" w:rsidP="00EF62DE">
      <w:pPr>
        <w:spacing w:line="276" w:lineRule="auto"/>
        <w:ind w:left="567" w:right="567"/>
        <w:contextualSpacing/>
        <w:jc w:val="both"/>
        <w:rPr>
          <w:rFonts w:ascii="Palatino Linotype" w:hAnsi="Palatino Linotype"/>
          <w:i/>
          <w:sz w:val="22"/>
        </w:rPr>
      </w:pPr>
      <w:r w:rsidRPr="006205C0">
        <w:rPr>
          <w:rFonts w:ascii="Palatino Linotype" w:hAnsi="Palatino Linotype"/>
          <w:b/>
          <w:i/>
          <w:sz w:val="22"/>
        </w:rPr>
        <w:lastRenderedPageBreak/>
        <w:t>IV</w:t>
      </w:r>
      <w:r w:rsidR="00EF62DE" w:rsidRPr="006205C0">
        <w:rPr>
          <w:rFonts w:ascii="Palatino Linotype" w:hAnsi="Palatino Linotype"/>
          <w:b/>
          <w:i/>
          <w:sz w:val="22"/>
        </w:rPr>
        <w:t>.</w:t>
      </w:r>
      <w:r w:rsidR="00EF62DE" w:rsidRPr="006205C0">
        <w:rPr>
          <w:rFonts w:ascii="Palatino Linotype" w:hAnsi="Palatino Linotype"/>
          <w:i/>
          <w:sz w:val="22"/>
        </w:rPr>
        <w:t xml:space="preserve"> Los </w:t>
      </w:r>
      <w:r w:rsidRPr="006205C0">
        <w:rPr>
          <w:rFonts w:ascii="Palatino Linotype" w:hAnsi="Palatino Linotype"/>
          <w:i/>
          <w:sz w:val="22"/>
        </w:rPr>
        <w:t>organismos auxiliares</w:t>
      </w:r>
      <w:r w:rsidR="00EF62DE" w:rsidRPr="006205C0">
        <w:rPr>
          <w:rFonts w:ascii="Palatino Linotype" w:hAnsi="Palatino Linotype"/>
          <w:i/>
          <w:sz w:val="22"/>
        </w:rPr>
        <w:t xml:space="preserve">; </w:t>
      </w:r>
    </w:p>
    <w:p w14:paraId="4AA03280" w14:textId="19E8F258" w:rsidR="00EF62DE" w:rsidRPr="006205C0" w:rsidRDefault="00EF62DE" w:rsidP="00EF62DE">
      <w:pPr>
        <w:spacing w:line="276" w:lineRule="auto"/>
        <w:ind w:left="567" w:right="567"/>
        <w:contextualSpacing/>
        <w:jc w:val="both"/>
        <w:rPr>
          <w:rFonts w:ascii="Palatino Linotype" w:hAnsi="Palatino Linotype"/>
          <w:iCs/>
          <w:sz w:val="22"/>
        </w:rPr>
      </w:pPr>
      <w:r w:rsidRPr="006205C0">
        <w:rPr>
          <w:rFonts w:ascii="Palatino Linotype" w:hAnsi="Palatino Linotype"/>
          <w:i/>
          <w:sz w:val="22"/>
        </w:rPr>
        <w:t>(…)</w:t>
      </w:r>
      <w:r w:rsidR="00031D9D" w:rsidRPr="006205C0">
        <w:rPr>
          <w:rFonts w:ascii="Palatino Linotype" w:hAnsi="Palatino Linotype"/>
          <w:i/>
          <w:sz w:val="22"/>
        </w:rPr>
        <w:t>”</w:t>
      </w:r>
    </w:p>
    <w:p w14:paraId="18A5E43A" w14:textId="78B544FD" w:rsidR="00031D9D" w:rsidRPr="006205C0" w:rsidRDefault="00031D9D" w:rsidP="00EF62DE">
      <w:pPr>
        <w:spacing w:line="276" w:lineRule="auto"/>
        <w:ind w:left="567" w:right="567"/>
        <w:contextualSpacing/>
        <w:jc w:val="both"/>
        <w:rPr>
          <w:rFonts w:ascii="Palatino Linotype" w:hAnsi="Palatino Linotype"/>
          <w:iCs/>
          <w:sz w:val="22"/>
        </w:rPr>
      </w:pPr>
      <w:r w:rsidRPr="006205C0">
        <w:rPr>
          <w:rFonts w:ascii="Palatino Linotype" w:hAnsi="Palatino Linotype"/>
          <w:iCs/>
          <w:sz w:val="22"/>
        </w:rPr>
        <w:t>(Énfasis añadido)</w:t>
      </w:r>
    </w:p>
    <w:p w14:paraId="7EBE43F2" w14:textId="77777777" w:rsidR="00EF62DE" w:rsidRPr="006205C0" w:rsidRDefault="00EF62DE" w:rsidP="00220E7D">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644186E2" w14:textId="77777777" w:rsidR="00220E7D" w:rsidRPr="006205C0" w:rsidRDefault="00EF62DE" w:rsidP="00220E7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sidRPr="006205C0">
        <w:rPr>
          <w:rFonts w:ascii="Palatino Linotype" w:eastAsia="MS Gothic" w:hAnsi="Palatino Linotype" w:cs="Times New Roman"/>
          <w:szCs w:val="26"/>
        </w:rPr>
        <w:t xml:space="preserve">Establecido </w:t>
      </w:r>
      <w:r w:rsidRPr="006205C0">
        <w:rPr>
          <w:rFonts w:ascii="Palatino Linotype" w:eastAsia="MS Mincho" w:hAnsi="Palatino Linotype" w:cs="Times New Roman"/>
        </w:rPr>
        <w:t xml:space="preserve">lo anterior, el Órgano Superior de Fiscalización del Estado de México (OSFEM), emite anualmente una herramienta para elaborar y presentar los informes mensuales, denominado </w:t>
      </w:r>
      <w:r w:rsidRPr="006205C0">
        <w:rPr>
          <w:rFonts w:ascii="Palatino Linotype" w:eastAsia="MS Mincho" w:hAnsi="Palatino Linotype" w:cs="Times New Roman"/>
          <w:b/>
          <w:bCs/>
        </w:rPr>
        <w:t>“Lineamientos para la Entrega del Informe Mensual Municipal”</w:t>
      </w:r>
      <w:r w:rsidRPr="006205C0">
        <w:rPr>
          <w:rFonts w:ascii="Palatino Linotype" w:eastAsia="MS Mincho" w:hAnsi="Palatino Linotype" w:cs="Times New Roman"/>
        </w:rPr>
        <w:t>, cuyo objetivo es establecer las especificaciones necesarias para que las entidades fiscales elaboren y presentes los referidos informes.</w:t>
      </w:r>
    </w:p>
    <w:p w14:paraId="40E08290" w14:textId="77777777" w:rsidR="00220E7D" w:rsidRPr="006205C0" w:rsidRDefault="00220E7D" w:rsidP="00220E7D">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7FFDAED1" w14:textId="77777777" w:rsidR="00220E7D" w:rsidRPr="006205C0" w:rsidRDefault="00EF62DE" w:rsidP="00220E7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sidRPr="006205C0">
        <w:rPr>
          <w:rFonts w:ascii="Palatino Linotype" w:eastAsia="MS Gothic" w:hAnsi="Palatino Linotype" w:cs="Times New Roman"/>
          <w:szCs w:val="26"/>
        </w:rPr>
        <w:t xml:space="preserve">Los </w:t>
      </w:r>
      <w:r w:rsidRPr="006205C0">
        <w:rPr>
          <w:rFonts w:ascii="Palatino Linotype" w:eastAsia="MS Mincho" w:hAnsi="Palatino Linotype" w:cs="Times New Roman"/>
        </w:rPr>
        <w:t>Lineamientos son de observancia general para todos los servidores públicos de las entidades fiscalizables de la administración pública municipal que desempeñen un empleo, cargo o comisión y que manejen recursos públicos; en atención a ello, el informe mensual deberá ser presentado al Órgano Superior de Fiscalización dentro de los veinte (20) días hábiles posteriores al mes correspondiente.</w:t>
      </w:r>
    </w:p>
    <w:p w14:paraId="42288654" w14:textId="77777777" w:rsidR="00220E7D" w:rsidRPr="006205C0" w:rsidRDefault="00220E7D" w:rsidP="00220E7D">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27B62ED7" w14:textId="77777777" w:rsidR="00220E7D" w:rsidRPr="006205C0" w:rsidRDefault="00EF62DE" w:rsidP="00220E7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sidRPr="006205C0">
        <w:rPr>
          <w:rFonts w:ascii="Palatino Linotype" w:eastAsia="MS Gothic" w:hAnsi="Palatino Linotype" w:cs="Times New Roman"/>
          <w:szCs w:val="26"/>
        </w:rPr>
        <w:t xml:space="preserve">La </w:t>
      </w:r>
      <w:r w:rsidRPr="006205C0">
        <w:rPr>
          <w:rFonts w:ascii="Palatino Linotype" w:eastAsia="MS Mincho" w:hAnsi="Palatino Linotype" w:cs="Times New Roman"/>
        </w:rPr>
        <w:t>integración del Informe Mensual se entregará de manera física al Órgano Superior de Fiscalización del Estado de México, y estará compuesto de la siguiente manera:</w:t>
      </w:r>
    </w:p>
    <w:p w14:paraId="132FBE48" w14:textId="77777777" w:rsidR="00220E7D" w:rsidRPr="006205C0" w:rsidRDefault="00220E7D" w:rsidP="00220E7D">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29A39145" w14:textId="77777777" w:rsidR="00EF62DE" w:rsidRPr="006205C0" w:rsidRDefault="00EF62DE" w:rsidP="00EF62DE">
      <w:pPr>
        <w:pStyle w:val="Prrafodelista"/>
        <w:autoSpaceDE w:val="0"/>
        <w:autoSpaceDN w:val="0"/>
        <w:adjustRightInd w:val="0"/>
        <w:spacing w:line="276" w:lineRule="auto"/>
        <w:ind w:left="567" w:right="616"/>
        <w:jc w:val="both"/>
        <w:rPr>
          <w:rFonts w:ascii="Palatino Linotype" w:hAnsi="Palatino Linotype" w:cs="Arial"/>
          <w:i/>
          <w:iCs/>
          <w:sz w:val="22"/>
        </w:rPr>
      </w:pPr>
      <w:r w:rsidRPr="006205C0">
        <w:rPr>
          <w:rFonts w:ascii="Palatino Linotype" w:hAnsi="Palatino Linotype" w:cs="Arial"/>
          <w:b/>
          <w:i/>
          <w:iCs/>
          <w:sz w:val="22"/>
        </w:rPr>
        <w:t>a)</w:t>
      </w:r>
      <w:r w:rsidRPr="006205C0">
        <w:rPr>
          <w:rFonts w:ascii="Palatino Linotype" w:hAnsi="Palatino Linotype" w:cs="Arial"/>
          <w:i/>
          <w:iCs/>
          <w:sz w:val="22"/>
        </w:rPr>
        <w:t xml:space="preserve"> Información impresa.</w:t>
      </w:r>
    </w:p>
    <w:p w14:paraId="0308D7FD" w14:textId="77777777" w:rsidR="00EF62DE" w:rsidRPr="006205C0" w:rsidRDefault="00EF62DE" w:rsidP="00EF62DE">
      <w:pPr>
        <w:pStyle w:val="Prrafodelista"/>
        <w:autoSpaceDE w:val="0"/>
        <w:autoSpaceDN w:val="0"/>
        <w:adjustRightInd w:val="0"/>
        <w:spacing w:line="276" w:lineRule="auto"/>
        <w:ind w:left="567" w:right="616"/>
        <w:jc w:val="both"/>
        <w:rPr>
          <w:rFonts w:ascii="Palatino Linotype" w:eastAsia="Arial" w:hAnsi="Palatino Linotype" w:cs="Arial"/>
          <w:sz w:val="20"/>
          <w:lang w:val="es-MX" w:eastAsia="en-US"/>
        </w:rPr>
      </w:pPr>
      <w:r w:rsidRPr="006205C0">
        <w:rPr>
          <w:rFonts w:ascii="Palatino Linotype" w:hAnsi="Palatino Linotype" w:cs="Arial"/>
          <w:b/>
          <w:i/>
          <w:iCs/>
          <w:sz w:val="22"/>
        </w:rPr>
        <w:t>b)</w:t>
      </w:r>
      <w:r w:rsidRPr="006205C0">
        <w:rPr>
          <w:rFonts w:ascii="Palatino Linotype" w:hAnsi="Palatino Linotype" w:cs="Arial"/>
          <w:i/>
          <w:iCs/>
          <w:sz w:val="22"/>
        </w:rPr>
        <w:t xml:space="preserve"> Información en medio de almacenamiento electrónico, discos compactos (CD).</w:t>
      </w:r>
    </w:p>
    <w:p w14:paraId="0552C92C" w14:textId="77777777" w:rsidR="00EF62DE" w:rsidRPr="006205C0" w:rsidRDefault="00EF62DE" w:rsidP="00220E7D">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53FC62AB" w14:textId="419F1A23" w:rsidR="00220E7D" w:rsidRPr="006205C0" w:rsidRDefault="00EF62DE" w:rsidP="00220E7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sidRPr="006205C0">
        <w:rPr>
          <w:rFonts w:ascii="Palatino Linotype" w:eastAsia="MS Gothic" w:hAnsi="Palatino Linotype" w:cs="Times New Roman"/>
          <w:szCs w:val="26"/>
        </w:rPr>
        <w:lastRenderedPageBreak/>
        <w:t>Por</w:t>
      </w:r>
      <w:r w:rsidRPr="006205C0">
        <w:rPr>
          <w:rFonts w:ascii="Palatino Linotype" w:eastAsia="MS Mincho" w:hAnsi="Palatino Linotype" w:cs="Times New Roman"/>
        </w:rPr>
        <w:t xml:space="preserve"> cuanto hace a la información en medio de almacenamiento electrónico, los Lineamientos para la Entrega del Informe Mensual Municipal 2019, refieren que comprenderá documentos digitalizados y en formato PDF, XLS, XML, así como TXT, la cual se integrará en seis (06) discos compactos o </w:t>
      </w:r>
      <w:proofErr w:type="spellStart"/>
      <w:r w:rsidRPr="006205C0">
        <w:rPr>
          <w:rFonts w:ascii="Palatino Linotype" w:eastAsia="MS Mincho" w:hAnsi="Palatino Linotype" w:cs="Times New Roman"/>
          <w:i/>
        </w:rPr>
        <w:t>CD’s</w:t>
      </w:r>
      <w:proofErr w:type="spellEnd"/>
      <w:r w:rsidRPr="006205C0">
        <w:rPr>
          <w:rFonts w:ascii="Palatino Linotype" w:eastAsia="MS Mincho" w:hAnsi="Palatino Linotype" w:cs="Times New Roman"/>
        </w:rPr>
        <w:t>, de la siguiente manera:</w:t>
      </w:r>
    </w:p>
    <w:p w14:paraId="1462281C" w14:textId="77777777" w:rsidR="00220E7D" w:rsidRPr="006205C0" w:rsidRDefault="00220E7D" w:rsidP="00220E7D">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14A9773E" w14:textId="77777777" w:rsidR="00EF62DE" w:rsidRPr="006205C0" w:rsidRDefault="00EF62DE" w:rsidP="00EF62DE">
      <w:pPr>
        <w:tabs>
          <w:tab w:val="left" w:pos="426"/>
        </w:tabs>
        <w:spacing w:line="276" w:lineRule="auto"/>
        <w:ind w:left="567" w:right="567"/>
        <w:contextualSpacing/>
        <w:jc w:val="center"/>
        <w:rPr>
          <w:rFonts w:ascii="Palatino Linotype" w:eastAsia="MS Mincho" w:hAnsi="Palatino Linotype" w:cs="Times New Roman"/>
          <w:b/>
          <w:i/>
          <w:sz w:val="22"/>
        </w:rPr>
      </w:pPr>
      <w:r w:rsidRPr="006205C0">
        <w:rPr>
          <w:rFonts w:ascii="Palatino Linotype" w:eastAsia="MS Mincho" w:hAnsi="Palatino Linotype" w:cs="Times New Roman"/>
          <w:b/>
          <w:i/>
          <w:sz w:val="22"/>
        </w:rPr>
        <w:t xml:space="preserve">Informe Mensual Municipal en </w:t>
      </w:r>
      <w:proofErr w:type="spellStart"/>
      <w:r w:rsidRPr="006205C0">
        <w:rPr>
          <w:rFonts w:ascii="Palatino Linotype" w:eastAsia="MS Mincho" w:hAnsi="Palatino Linotype" w:cs="Times New Roman"/>
          <w:b/>
          <w:i/>
          <w:sz w:val="22"/>
        </w:rPr>
        <w:t>CD’s</w:t>
      </w:r>
      <w:proofErr w:type="spellEnd"/>
      <w:r w:rsidRPr="006205C0">
        <w:rPr>
          <w:rFonts w:ascii="Palatino Linotype" w:eastAsia="MS Mincho" w:hAnsi="Palatino Linotype" w:cs="Times New Roman"/>
          <w:b/>
          <w:i/>
          <w:sz w:val="22"/>
        </w:rPr>
        <w:t>:</w:t>
      </w:r>
    </w:p>
    <w:p w14:paraId="44503A6C" w14:textId="77777777" w:rsidR="00EF62DE" w:rsidRPr="006205C0" w:rsidRDefault="00EF62DE" w:rsidP="00EF62DE">
      <w:pPr>
        <w:tabs>
          <w:tab w:val="left" w:pos="426"/>
        </w:tabs>
        <w:spacing w:line="276" w:lineRule="auto"/>
        <w:ind w:left="567" w:right="567"/>
        <w:contextualSpacing/>
        <w:jc w:val="center"/>
        <w:rPr>
          <w:rFonts w:ascii="Palatino Linotype" w:eastAsia="MS Mincho" w:hAnsi="Palatino Linotype" w:cs="Times New Roman"/>
          <w:b/>
          <w:i/>
          <w:sz w:val="22"/>
        </w:rPr>
      </w:pPr>
    </w:p>
    <w:p w14:paraId="54DE2437" w14:textId="77777777" w:rsidR="00EF62DE" w:rsidRPr="006205C0" w:rsidRDefault="00EF62DE" w:rsidP="00EF62DE">
      <w:pPr>
        <w:tabs>
          <w:tab w:val="left" w:pos="426"/>
        </w:tabs>
        <w:spacing w:line="276" w:lineRule="auto"/>
        <w:ind w:left="567" w:right="567"/>
        <w:contextualSpacing/>
        <w:jc w:val="both"/>
        <w:rPr>
          <w:rFonts w:ascii="Palatino Linotype" w:eastAsia="MS Mincho" w:hAnsi="Palatino Linotype" w:cs="Times New Roman"/>
          <w:i/>
          <w:sz w:val="22"/>
        </w:rPr>
      </w:pPr>
      <w:r w:rsidRPr="006205C0">
        <w:rPr>
          <w:rFonts w:ascii="Palatino Linotype" w:eastAsia="MS Mincho" w:hAnsi="Palatino Linotype" w:cs="Times New Roman"/>
          <w:b/>
          <w:i/>
          <w:sz w:val="22"/>
        </w:rPr>
        <w:t>Disco 1.-</w:t>
      </w:r>
      <w:r w:rsidRPr="006205C0">
        <w:rPr>
          <w:rFonts w:ascii="Palatino Linotype" w:eastAsia="MS Mincho" w:hAnsi="Palatino Linotype" w:cs="Times New Roman"/>
          <w:i/>
          <w:sz w:val="22"/>
        </w:rPr>
        <w:t xml:space="preserve"> Información Patrimonial (Contable y Administrativa).</w:t>
      </w:r>
    </w:p>
    <w:p w14:paraId="692029CB" w14:textId="77777777" w:rsidR="00EF62DE" w:rsidRPr="006205C0" w:rsidRDefault="00EF62DE" w:rsidP="00EF62DE">
      <w:pPr>
        <w:tabs>
          <w:tab w:val="left" w:pos="426"/>
        </w:tabs>
        <w:spacing w:line="276" w:lineRule="auto"/>
        <w:ind w:left="567" w:right="567"/>
        <w:contextualSpacing/>
        <w:jc w:val="both"/>
        <w:rPr>
          <w:rFonts w:ascii="Palatino Linotype" w:eastAsia="MS Mincho" w:hAnsi="Palatino Linotype" w:cs="Times New Roman"/>
          <w:i/>
          <w:sz w:val="22"/>
        </w:rPr>
      </w:pPr>
      <w:r w:rsidRPr="006205C0">
        <w:rPr>
          <w:rFonts w:ascii="Palatino Linotype" w:eastAsia="MS Mincho" w:hAnsi="Palatino Linotype" w:cs="Times New Roman"/>
          <w:b/>
          <w:i/>
          <w:sz w:val="22"/>
        </w:rPr>
        <w:t>Disco 2.-</w:t>
      </w:r>
      <w:r w:rsidRPr="006205C0">
        <w:rPr>
          <w:rFonts w:ascii="Palatino Linotype" w:eastAsia="MS Mincho" w:hAnsi="Palatino Linotype" w:cs="Times New Roman"/>
          <w:i/>
          <w:sz w:val="22"/>
        </w:rPr>
        <w:t xml:space="preserve"> Información Presupuestal, de Bienes Muebles e Inmuebles y de Recaudación del Impuesto Predial y Derechos de Agua.</w:t>
      </w:r>
    </w:p>
    <w:p w14:paraId="11F04C75" w14:textId="77777777" w:rsidR="00EF62DE" w:rsidRPr="006205C0" w:rsidRDefault="00EF62DE" w:rsidP="00EF62DE">
      <w:pPr>
        <w:tabs>
          <w:tab w:val="left" w:pos="426"/>
        </w:tabs>
        <w:spacing w:line="276" w:lineRule="auto"/>
        <w:ind w:left="567" w:right="567"/>
        <w:contextualSpacing/>
        <w:jc w:val="both"/>
        <w:rPr>
          <w:rFonts w:ascii="Palatino Linotype" w:eastAsia="MS Mincho" w:hAnsi="Palatino Linotype" w:cs="Times New Roman"/>
          <w:i/>
          <w:sz w:val="22"/>
        </w:rPr>
      </w:pPr>
      <w:r w:rsidRPr="006205C0">
        <w:rPr>
          <w:rFonts w:ascii="Palatino Linotype" w:eastAsia="MS Mincho" w:hAnsi="Palatino Linotype" w:cs="Times New Roman"/>
          <w:b/>
          <w:i/>
          <w:sz w:val="22"/>
        </w:rPr>
        <w:t>Disco 3.-</w:t>
      </w:r>
      <w:r w:rsidRPr="006205C0">
        <w:rPr>
          <w:rFonts w:ascii="Palatino Linotype" w:eastAsia="MS Mincho" w:hAnsi="Palatino Linotype" w:cs="Times New Roman"/>
          <w:i/>
          <w:sz w:val="22"/>
        </w:rPr>
        <w:t xml:space="preserve"> Información de Obra.</w:t>
      </w:r>
    </w:p>
    <w:p w14:paraId="4AB1D3B5" w14:textId="77777777" w:rsidR="00EF62DE" w:rsidRPr="006205C0" w:rsidRDefault="00EF62DE" w:rsidP="00EF62DE">
      <w:pPr>
        <w:tabs>
          <w:tab w:val="left" w:pos="426"/>
        </w:tabs>
        <w:spacing w:line="276" w:lineRule="auto"/>
        <w:ind w:left="567" w:right="567"/>
        <w:contextualSpacing/>
        <w:jc w:val="both"/>
        <w:rPr>
          <w:rFonts w:ascii="Palatino Linotype" w:eastAsia="MS Mincho" w:hAnsi="Palatino Linotype" w:cs="Times New Roman"/>
          <w:i/>
          <w:sz w:val="22"/>
        </w:rPr>
      </w:pPr>
      <w:r w:rsidRPr="006205C0">
        <w:rPr>
          <w:rFonts w:ascii="Palatino Linotype" w:eastAsia="MS Mincho" w:hAnsi="Palatino Linotype" w:cs="Times New Roman"/>
          <w:b/>
          <w:i/>
          <w:sz w:val="22"/>
        </w:rPr>
        <w:t>Disco 4.-</w:t>
      </w:r>
      <w:r w:rsidRPr="006205C0">
        <w:rPr>
          <w:rFonts w:ascii="Palatino Linotype" w:eastAsia="MS Mincho" w:hAnsi="Palatino Linotype" w:cs="Times New Roman"/>
          <w:i/>
          <w:sz w:val="22"/>
        </w:rPr>
        <w:t xml:space="preserve"> Información de Nómina.</w:t>
      </w:r>
    </w:p>
    <w:p w14:paraId="2313B13B" w14:textId="77777777" w:rsidR="00EF62DE" w:rsidRPr="006205C0" w:rsidRDefault="00EF62DE" w:rsidP="00EF62DE">
      <w:pPr>
        <w:tabs>
          <w:tab w:val="left" w:pos="426"/>
        </w:tabs>
        <w:spacing w:line="276" w:lineRule="auto"/>
        <w:ind w:left="567" w:right="567"/>
        <w:contextualSpacing/>
        <w:jc w:val="both"/>
        <w:rPr>
          <w:rFonts w:ascii="Palatino Linotype" w:eastAsia="MS Mincho" w:hAnsi="Palatino Linotype" w:cs="Times New Roman"/>
          <w:i/>
          <w:sz w:val="22"/>
        </w:rPr>
      </w:pPr>
      <w:r w:rsidRPr="006205C0">
        <w:rPr>
          <w:rFonts w:ascii="Palatino Linotype" w:eastAsia="MS Mincho" w:hAnsi="Palatino Linotype" w:cs="Times New Roman"/>
          <w:b/>
          <w:i/>
          <w:sz w:val="22"/>
        </w:rPr>
        <w:t>Disco 5.-</w:t>
      </w:r>
      <w:r w:rsidRPr="006205C0">
        <w:rPr>
          <w:rFonts w:ascii="Palatino Linotype" w:eastAsia="MS Mincho" w:hAnsi="Palatino Linotype" w:cs="Times New Roman"/>
          <w:i/>
          <w:sz w:val="22"/>
        </w:rPr>
        <w:t xml:space="preserve"> Imágenes Digitalizadas.</w:t>
      </w:r>
    </w:p>
    <w:p w14:paraId="4582DC2E" w14:textId="77777777" w:rsidR="00EF62DE" w:rsidRPr="006205C0" w:rsidRDefault="00EF62DE" w:rsidP="00EF62DE">
      <w:pPr>
        <w:tabs>
          <w:tab w:val="left" w:pos="426"/>
        </w:tabs>
        <w:spacing w:line="276" w:lineRule="auto"/>
        <w:ind w:left="567" w:right="567"/>
        <w:contextualSpacing/>
        <w:jc w:val="both"/>
        <w:rPr>
          <w:rFonts w:ascii="Palatino Linotype" w:eastAsia="MS Mincho" w:hAnsi="Palatino Linotype" w:cs="Times New Roman"/>
          <w:i/>
          <w:sz w:val="22"/>
        </w:rPr>
      </w:pPr>
      <w:r w:rsidRPr="006205C0">
        <w:rPr>
          <w:rFonts w:ascii="Palatino Linotype" w:eastAsia="MS Mincho" w:hAnsi="Palatino Linotype" w:cs="Times New Roman"/>
          <w:b/>
          <w:i/>
          <w:sz w:val="22"/>
        </w:rPr>
        <w:t>Disco 6.-</w:t>
      </w:r>
      <w:r w:rsidRPr="006205C0">
        <w:rPr>
          <w:rFonts w:ascii="Palatino Linotype" w:eastAsia="MS Mincho" w:hAnsi="Palatino Linotype" w:cs="Times New Roman"/>
          <w:i/>
          <w:sz w:val="22"/>
        </w:rPr>
        <w:t xml:space="preserve"> Información de evaluación Programática (archivo de texto </w:t>
      </w:r>
      <w:proofErr w:type="gramStart"/>
      <w:r w:rsidRPr="006205C0">
        <w:rPr>
          <w:rFonts w:ascii="Palatino Linotype" w:eastAsia="MS Mincho" w:hAnsi="Palatino Linotype" w:cs="Times New Roman"/>
          <w:i/>
          <w:sz w:val="22"/>
        </w:rPr>
        <w:t>plano  TXT</w:t>
      </w:r>
      <w:proofErr w:type="gramEnd"/>
      <w:r w:rsidRPr="006205C0">
        <w:rPr>
          <w:rFonts w:ascii="Palatino Linotype" w:eastAsia="MS Mincho" w:hAnsi="Palatino Linotype" w:cs="Times New Roman"/>
          <w:i/>
          <w:sz w:val="22"/>
        </w:rPr>
        <w:t xml:space="preserve"> y PDF)*</w:t>
      </w:r>
    </w:p>
    <w:p w14:paraId="4845AFF2" w14:textId="77777777" w:rsidR="00EF62DE" w:rsidRPr="006205C0" w:rsidRDefault="00EF62DE" w:rsidP="00EF62DE">
      <w:pPr>
        <w:tabs>
          <w:tab w:val="left" w:pos="426"/>
        </w:tabs>
        <w:spacing w:line="276" w:lineRule="auto"/>
        <w:ind w:left="567" w:right="567"/>
        <w:contextualSpacing/>
        <w:jc w:val="both"/>
        <w:rPr>
          <w:rFonts w:ascii="Palatino Linotype" w:eastAsia="MS Mincho" w:hAnsi="Palatino Linotype" w:cs="Times New Roman"/>
          <w:i/>
          <w:sz w:val="22"/>
        </w:rPr>
      </w:pPr>
    </w:p>
    <w:p w14:paraId="347BAB96" w14:textId="77777777" w:rsidR="00EF62DE" w:rsidRPr="006205C0" w:rsidRDefault="00EF62DE" w:rsidP="00EF62DE">
      <w:pPr>
        <w:tabs>
          <w:tab w:val="left" w:pos="426"/>
        </w:tabs>
        <w:spacing w:line="276" w:lineRule="auto"/>
        <w:ind w:left="567" w:right="567"/>
        <w:contextualSpacing/>
        <w:jc w:val="both"/>
        <w:rPr>
          <w:rFonts w:ascii="Palatino Linotype" w:eastAsia="MS Mincho" w:hAnsi="Palatino Linotype" w:cs="Times New Roman"/>
          <w:i/>
          <w:sz w:val="22"/>
        </w:rPr>
      </w:pPr>
      <w:r w:rsidRPr="006205C0">
        <w:rPr>
          <w:rFonts w:ascii="Palatino Linotype" w:eastAsia="MS Mincho" w:hAnsi="Palatino Linotype" w:cs="Times New Roman"/>
          <w:b/>
          <w:i/>
          <w:sz w:val="22"/>
        </w:rPr>
        <w:t>*Nota 1:</w:t>
      </w:r>
      <w:r w:rsidRPr="006205C0">
        <w:rPr>
          <w:rFonts w:ascii="Palatino Linotype" w:eastAsia="MS Mincho" w:hAnsi="Palatino Linotype" w:cs="Times New Roman"/>
          <w:i/>
          <w:sz w:val="22"/>
        </w:rPr>
        <w:t xml:space="preserve"> En la periodicidad que corresponda de acuerdo a los requerimientos establecidos en el apartado del Disco 6.</w:t>
      </w:r>
    </w:p>
    <w:p w14:paraId="077256B6" w14:textId="77777777" w:rsidR="00EF62DE" w:rsidRPr="006205C0" w:rsidRDefault="00EF62DE" w:rsidP="00220E7D">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487546F4" w14:textId="48080235" w:rsidR="00220E7D" w:rsidRPr="006205C0" w:rsidRDefault="00EF62DE" w:rsidP="00220E7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sidRPr="006205C0">
        <w:rPr>
          <w:rFonts w:ascii="Palatino Linotype" w:eastAsia="MS Gothic" w:hAnsi="Palatino Linotype" w:cs="Times New Roman"/>
          <w:szCs w:val="26"/>
        </w:rPr>
        <w:t xml:space="preserve">De </w:t>
      </w:r>
      <w:r w:rsidRPr="006205C0">
        <w:rPr>
          <w:rFonts w:ascii="Palatino Linotype" w:eastAsia="MS Mincho" w:hAnsi="Palatino Linotype" w:cs="Times New Roman"/>
        </w:rPr>
        <w:t xml:space="preserve">lo anterior, se advierte que el análisis que nos ocupa estudiar es específicamente lo relativo al </w:t>
      </w:r>
      <w:r w:rsidRPr="006205C0">
        <w:rPr>
          <w:rFonts w:ascii="Palatino Linotype" w:eastAsia="MS Mincho" w:hAnsi="Palatino Linotype" w:cs="Times New Roman"/>
          <w:bCs/>
          <w:i/>
        </w:rPr>
        <w:t>Disco 4.- Información de Nómina</w:t>
      </w:r>
      <w:r w:rsidRPr="006205C0">
        <w:rPr>
          <w:rFonts w:ascii="Palatino Linotype" w:eastAsia="MS Mincho" w:hAnsi="Palatino Linotype" w:cs="Times New Roman"/>
        </w:rPr>
        <w:t>, cuya matriz de clasificación</w:t>
      </w:r>
      <w:r w:rsidRPr="006205C0">
        <w:rPr>
          <w:rStyle w:val="Refdenotaalpie"/>
          <w:rFonts w:ascii="Palatino Linotype" w:eastAsia="MS Mincho" w:hAnsi="Palatino Linotype" w:cs="Times New Roman"/>
        </w:rPr>
        <w:footnoteReference w:id="7"/>
      </w:r>
      <w:r w:rsidRPr="006205C0">
        <w:rPr>
          <w:rFonts w:ascii="Palatino Linotype" w:eastAsia="MS Mincho" w:hAnsi="Palatino Linotype" w:cs="Times New Roman"/>
        </w:rPr>
        <w:t xml:space="preserve"> describe cómo debe llevarse a cabo la integración y presentación de la información de </w:t>
      </w:r>
      <w:r w:rsidR="001D083B" w:rsidRPr="006205C0">
        <w:rPr>
          <w:rFonts w:ascii="Palatino Linotype" w:eastAsia="MS Mincho" w:hAnsi="Palatino Linotype" w:cs="Times New Roman"/>
        </w:rPr>
        <w:t>esta</w:t>
      </w:r>
      <w:r w:rsidRPr="006205C0">
        <w:rPr>
          <w:rFonts w:ascii="Palatino Linotype" w:eastAsia="MS Mincho" w:hAnsi="Palatino Linotype" w:cs="Times New Roman"/>
        </w:rPr>
        <w:t>:</w:t>
      </w:r>
    </w:p>
    <w:p w14:paraId="04B336CF" w14:textId="3202E1AD" w:rsidR="00EF62DE" w:rsidRPr="006205C0" w:rsidRDefault="00031D9D" w:rsidP="00EF62DE">
      <w:pPr>
        <w:pStyle w:val="Prrafodelista"/>
        <w:tabs>
          <w:tab w:val="left" w:pos="142"/>
          <w:tab w:val="left" w:pos="284"/>
          <w:tab w:val="left" w:pos="426"/>
        </w:tabs>
        <w:spacing w:before="240" w:after="240" w:line="360" w:lineRule="auto"/>
        <w:ind w:left="0"/>
        <w:jc w:val="center"/>
        <w:rPr>
          <w:rFonts w:ascii="Palatino Linotype" w:eastAsia="Arial" w:hAnsi="Palatino Linotype" w:cs="Arial"/>
          <w:sz w:val="22"/>
          <w:lang w:val="es-MX" w:eastAsia="en-US"/>
        </w:rPr>
      </w:pPr>
      <w:r w:rsidRPr="006205C0">
        <w:rPr>
          <w:rFonts w:ascii="Palatino Linotype" w:eastAsia="Arial" w:hAnsi="Palatino Linotype" w:cs="Arial"/>
          <w:noProof/>
          <w:sz w:val="22"/>
          <w:lang w:val="es-MX" w:eastAsia="es-MX"/>
        </w:rPr>
        <w:lastRenderedPageBreak/>
        <w:drawing>
          <wp:inline distT="0" distB="0" distL="0" distR="0" wp14:anchorId="194EE1AB" wp14:editId="038D9909">
            <wp:extent cx="3597253" cy="3012054"/>
            <wp:effectExtent l="57150" t="57150" r="99060" b="933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1042" cy="305709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4A4B22" w14:textId="77777777" w:rsidR="00EF62DE" w:rsidRPr="006205C0" w:rsidRDefault="00EF62DE" w:rsidP="00220E7D">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3F315070" w14:textId="1D688655" w:rsidR="00220E7D" w:rsidRPr="006205C0" w:rsidRDefault="0055780C" w:rsidP="00220E7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sidRPr="006205C0">
        <w:rPr>
          <w:rFonts w:ascii="Palatino Linotype" w:eastAsia="MS Gothic" w:hAnsi="Palatino Linotype" w:cs="Times New Roman"/>
          <w:szCs w:val="26"/>
        </w:rPr>
        <w:t>De</w:t>
      </w:r>
      <w:r w:rsidR="00EF62DE" w:rsidRPr="006205C0">
        <w:rPr>
          <w:rFonts w:ascii="Palatino Linotype" w:eastAsia="MS Gothic" w:hAnsi="Palatino Linotype" w:cs="Times New Roman"/>
          <w:szCs w:val="26"/>
        </w:rPr>
        <w:t xml:space="preserve"> </w:t>
      </w:r>
      <w:r w:rsidRPr="006205C0">
        <w:rPr>
          <w:rFonts w:ascii="Palatino Linotype" w:eastAsia="MS Mincho" w:hAnsi="Palatino Linotype" w:cs="Times New Roman"/>
        </w:rPr>
        <w:t xml:space="preserve">la imagen anterior, se desprende que el </w:t>
      </w:r>
      <w:r w:rsidRPr="006205C0">
        <w:rPr>
          <w:rFonts w:ascii="Palatino Linotype" w:eastAsia="MS Mincho" w:hAnsi="Palatino Linotype" w:cs="Times New Roman"/>
          <w:b/>
        </w:rPr>
        <w:t>SUJETO OBLIGADO</w:t>
      </w:r>
      <w:r w:rsidRPr="006205C0">
        <w:rPr>
          <w:rFonts w:ascii="Palatino Linotype" w:eastAsia="MS Mincho" w:hAnsi="Palatino Linotype" w:cs="Times New Roman"/>
        </w:rPr>
        <w:t xml:space="preserve"> tiene la obligación de entregar mensualmente al Órgano Superior de Fiscalización del Estado de México el soporte documental </w:t>
      </w:r>
      <w:r w:rsidR="00031D9D" w:rsidRPr="006205C0">
        <w:rPr>
          <w:rFonts w:ascii="Palatino Linotype" w:eastAsia="MS Mincho" w:hAnsi="Palatino Linotype" w:cs="Times New Roman"/>
        </w:rPr>
        <w:t>relativo a la</w:t>
      </w:r>
      <w:r w:rsidRPr="006205C0">
        <w:rPr>
          <w:rFonts w:ascii="Palatino Linotype" w:eastAsia="MS Mincho" w:hAnsi="Palatino Linotype" w:cs="Times New Roman"/>
        </w:rPr>
        <w:t xml:space="preserve"> </w:t>
      </w:r>
      <w:r w:rsidR="00031D9D" w:rsidRPr="006205C0">
        <w:rPr>
          <w:rFonts w:ascii="Palatino Linotype" w:eastAsia="MS Mincho" w:hAnsi="Palatino Linotype" w:cs="Times New Roman"/>
          <w:b/>
        </w:rPr>
        <w:t xml:space="preserve">nómina general del 01 al 15 de mes </w:t>
      </w:r>
      <w:r w:rsidR="00031D9D" w:rsidRPr="006205C0">
        <w:rPr>
          <w:rFonts w:ascii="Palatino Linotype" w:eastAsia="MS Mincho" w:hAnsi="Palatino Linotype" w:cs="Times New Roman"/>
          <w:bCs/>
        </w:rPr>
        <w:t xml:space="preserve">y la </w:t>
      </w:r>
      <w:r w:rsidR="00031D9D" w:rsidRPr="006205C0">
        <w:rPr>
          <w:rFonts w:ascii="Palatino Linotype" w:eastAsia="MS Mincho" w:hAnsi="Palatino Linotype" w:cs="Times New Roman"/>
          <w:b/>
        </w:rPr>
        <w:t xml:space="preserve">nómina general del 16 al 30 </w:t>
      </w:r>
      <w:r w:rsidR="00031D9D" w:rsidRPr="006205C0">
        <w:rPr>
          <w:rFonts w:ascii="Palatino Linotype" w:eastAsia="MS Mincho" w:hAnsi="Palatino Linotype" w:cs="Times New Roman"/>
          <w:bCs/>
        </w:rPr>
        <w:t xml:space="preserve">o </w:t>
      </w:r>
      <w:r w:rsidR="00031D9D" w:rsidRPr="006205C0">
        <w:rPr>
          <w:rFonts w:ascii="Palatino Linotype" w:eastAsia="MS Mincho" w:hAnsi="Palatino Linotype" w:cs="Times New Roman"/>
          <w:b/>
        </w:rPr>
        <w:t>31 del mes</w:t>
      </w:r>
      <w:r w:rsidR="00031D9D" w:rsidRPr="006205C0">
        <w:rPr>
          <w:rFonts w:ascii="Palatino Linotype" w:eastAsia="MS Mincho" w:hAnsi="Palatino Linotype" w:cs="Times New Roman"/>
          <w:bCs/>
        </w:rPr>
        <w:t xml:space="preserve"> según corresponda,</w:t>
      </w:r>
      <w:r w:rsidRPr="006205C0">
        <w:rPr>
          <w:rFonts w:ascii="Palatino Linotype" w:eastAsia="MS Mincho" w:hAnsi="Palatino Linotype" w:cs="Times New Roman"/>
        </w:rPr>
        <w:t xml:space="preserve"> que se generan por concepto de honorarios y por nómina</w:t>
      </w:r>
      <w:r w:rsidR="00031D9D" w:rsidRPr="006205C0">
        <w:rPr>
          <w:rFonts w:ascii="Palatino Linotype" w:eastAsia="MS Mincho" w:hAnsi="Palatino Linotype" w:cs="Times New Roman"/>
        </w:rPr>
        <w:t>.</w:t>
      </w:r>
    </w:p>
    <w:p w14:paraId="4DF63EF3" w14:textId="011BA895" w:rsidR="00031D9D" w:rsidRPr="006205C0" w:rsidRDefault="00031D9D" w:rsidP="00031D9D">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26C216AB" w14:textId="041A4B07" w:rsidR="00031D9D" w:rsidRPr="006205C0" w:rsidRDefault="00EA029B" w:rsidP="00220E7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sidRPr="006205C0">
        <w:rPr>
          <w:rFonts w:ascii="Palatino Linotype" w:eastAsia="MS Mincho" w:hAnsi="Palatino Linotype" w:cs="Times New Roman"/>
        </w:rPr>
        <w:t>Así mismo, los Lineamientos en estudio estipulan las características del instrumento donde se asiente la nómina general de la primera y segunda quincena de mes, a saber:</w:t>
      </w:r>
    </w:p>
    <w:p w14:paraId="0F067FC4" w14:textId="2ACCA37E" w:rsidR="00031D9D" w:rsidRPr="006205C0" w:rsidRDefault="00031D9D" w:rsidP="00031D9D">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07A8E5BB" w14:textId="535203CC" w:rsidR="002630C2" w:rsidRPr="006205C0" w:rsidRDefault="002630C2" w:rsidP="002630C2">
      <w:pPr>
        <w:pStyle w:val="Prrafodelista"/>
        <w:tabs>
          <w:tab w:val="left" w:pos="142"/>
          <w:tab w:val="left" w:pos="284"/>
          <w:tab w:val="left" w:pos="426"/>
        </w:tabs>
        <w:spacing w:before="240" w:after="240" w:line="360" w:lineRule="auto"/>
        <w:ind w:left="0"/>
        <w:jc w:val="center"/>
        <w:rPr>
          <w:rFonts w:ascii="Palatino Linotype" w:eastAsia="Arial" w:hAnsi="Palatino Linotype" w:cs="Arial"/>
          <w:sz w:val="22"/>
          <w:lang w:val="es-MX" w:eastAsia="en-US"/>
        </w:rPr>
      </w:pPr>
      <w:r w:rsidRPr="006205C0">
        <w:rPr>
          <w:rFonts w:ascii="Palatino Linotype" w:eastAsia="Arial" w:hAnsi="Palatino Linotype" w:cs="Arial"/>
          <w:noProof/>
          <w:sz w:val="22"/>
          <w:lang w:val="es-MX" w:eastAsia="es-MX"/>
        </w:rPr>
        <w:lastRenderedPageBreak/>
        <w:drawing>
          <wp:inline distT="0" distB="0" distL="0" distR="0" wp14:anchorId="3E42D057" wp14:editId="4D6FA641">
            <wp:extent cx="4819015" cy="3610012"/>
            <wp:effectExtent l="57150" t="57150" r="95885" b="1047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3236" cy="362066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687AB6" w14:textId="77777777" w:rsidR="00EA029B" w:rsidRPr="006205C0" w:rsidRDefault="00EA029B" w:rsidP="002630C2">
      <w:pPr>
        <w:pStyle w:val="Prrafodelista"/>
        <w:tabs>
          <w:tab w:val="left" w:pos="142"/>
          <w:tab w:val="left" w:pos="284"/>
          <w:tab w:val="left" w:pos="426"/>
        </w:tabs>
        <w:spacing w:before="240" w:after="240" w:line="360" w:lineRule="auto"/>
        <w:ind w:left="0"/>
        <w:jc w:val="center"/>
        <w:rPr>
          <w:rFonts w:ascii="Palatino Linotype" w:eastAsia="Arial" w:hAnsi="Palatino Linotype" w:cs="Arial"/>
          <w:sz w:val="22"/>
          <w:lang w:val="es-MX" w:eastAsia="en-US"/>
        </w:rPr>
      </w:pPr>
    </w:p>
    <w:p w14:paraId="0E06D5C2" w14:textId="57B02853" w:rsidR="00220E7D" w:rsidRPr="006205C0" w:rsidRDefault="00D54226" w:rsidP="00220E7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sidRPr="006205C0">
        <w:rPr>
          <w:rFonts w:ascii="Palatino Linotype" w:eastAsia="MS Gothic" w:hAnsi="Palatino Linotype" w:cs="Times New Roman"/>
          <w:szCs w:val="26"/>
        </w:rPr>
        <w:t>En ese tenor,</w:t>
      </w:r>
      <w:r w:rsidR="00FF1079" w:rsidRPr="006205C0">
        <w:rPr>
          <w:rFonts w:ascii="Palatino Linotype" w:eastAsia="MS Gothic" w:hAnsi="Palatino Linotype" w:cs="Times New Roman"/>
          <w:szCs w:val="26"/>
        </w:rPr>
        <w:t xml:space="preserve"> se aprecia que </w:t>
      </w:r>
      <w:r w:rsidR="00EA029B" w:rsidRPr="006205C0">
        <w:rPr>
          <w:rFonts w:ascii="Palatino Linotype" w:eastAsia="MS Gothic" w:hAnsi="Palatino Linotype" w:cs="Times New Roman"/>
          <w:szCs w:val="26"/>
        </w:rPr>
        <w:t>los formatos de nómina general</w:t>
      </w:r>
      <w:r w:rsidR="0055780C" w:rsidRPr="006205C0">
        <w:rPr>
          <w:rFonts w:ascii="Palatino Linotype" w:eastAsia="MS Gothic" w:hAnsi="Palatino Linotype" w:cs="Times New Roman"/>
          <w:szCs w:val="26"/>
        </w:rPr>
        <w:t xml:space="preserve">, de manera enunciativa, mas no limitativa, </w:t>
      </w:r>
      <w:r w:rsidR="00EA029B" w:rsidRPr="006205C0">
        <w:rPr>
          <w:rFonts w:ascii="Palatino Linotype" w:eastAsia="MS Gothic" w:hAnsi="Palatino Linotype" w:cs="Times New Roman"/>
          <w:szCs w:val="26"/>
        </w:rPr>
        <w:t>pueden</w:t>
      </w:r>
      <w:r w:rsidR="0055780C" w:rsidRPr="006205C0">
        <w:rPr>
          <w:rFonts w:ascii="Palatino Linotype" w:eastAsia="MS Gothic" w:hAnsi="Palatino Linotype" w:cs="Times New Roman"/>
          <w:szCs w:val="26"/>
        </w:rPr>
        <w:t xml:space="preserve"> ser </w:t>
      </w:r>
      <w:r w:rsidR="00EA029B" w:rsidRPr="006205C0">
        <w:rPr>
          <w:rFonts w:ascii="Palatino Linotype" w:eastAsia="MS Gothic" w:hAnsi="Palatino Linotype" w:cs="Times New Roman"/>
          <w:szCs w:val="26"/>
        </w:rPr>
        <w:t>los</w:t>
      </w:r>
      <w:r w:rsidR="0055780C" w:rsidRPr="006205C0">
        <w:rPr>
          <w:rFonts w:ascii="Palatino Linotype" w:eastAsia="MS Gothic" w:hAnsi="Palatino Linotype" w:cs="Times New Roman"/>
          <w:szCs w:val="26"/>
        </w:rPr>
        <w:t xml:space="preserve"> documento</w:t>
      </w:r>
      <w:r w:rsidR="00FF1079" w:rsidRPr="006205C0">
        <w:rPr>
          <w:rFonts w:ascii="Palatino Linotype" w:eastAsia="MS Gothic" w:hAnsi="Palatino Linotype" w:cs="Times New Roman"/>
          <w:szCs w:val="26"/>
        </w:rPr>
        <w:t>s</w:t>
      </w:r>
      <w:r w:rsidR="0055780C" w:rsidRPr="006205C0">
        <w:rPr>
          <w:rFonts w:ascii="Palatino Linotype" w:eastAsia="MS Gothic" w:hAnsi="Palatino Linotype" w:cs="Times New Roman"/>
          <w:szCs w:val="26"/>
        </w:rPr>
        <w:t xml:space="preserve"> idóneo</w:t>
      </w:r>
      <w:r w:rsidR="00FF1079" w:rsidRPr="006205C0">
        <w:rPr>
          <w:rFonts w:ascii="Palatino Linotype" w:eastAsia="MS Gothic" w:hAnsi="Palatino Linotype" w:cs="Times New Roman"/>
          <w:szCs w:val="26"/>
        </w:rPr>
        <w:t>s</w:t>
      </w:r>
      <w:r w:rsidR="0055780C" w:rsidRPr="006205C0">
        <w:rPr>
          <w:rFonts w:ascii="Palatino Linotype" w:eastAsia="MS Gothic" w:hAnsi="Palatino Linotype" w:cs="Times New Roman"/>
          <w:szCs w:val="26"/>
        </w:rPr>
        <w:t xml:space="preserve"> para satisfacer la pretensión del </w:t>
      </w:r>
      <w:r w:rsidR="00FF1079" w:rsidRPr="006205C0">
        <w:rPr>
          <w:rFonts w:ascii="Palatino Linotype" w:eastAsia="MS Gothic" w:hAnsi="Palatino Linotype" w:cs="Times New Roman"/>
          <w:szCs w:val="26"/>
        </w:rPr>
        <w:t>particular, toda vez que de éstos</w:t>
      </w:r>
      <w:r w:rsidR="0055780C" w:rsidRPr="006205C0">
        <w:rPr>
          <w:rFonts w:ascii="Palatino Linotype" w:eastAsia="MS Gothic" w:hAnsi="Palatino Linotype" w:cs="Times New Roman"/>
          <w:szCs w:val="26"/>
        </w:rPr>
        <w:t xml:space="preserve"> es posible apreciar el nombre de los servidores públicos y el depar</w:t>
      </w:r>
      <w:r w:rsidR="00FF1079" w:rsidRPr="006205C0">
        <w:rPr>
          <w:rFonts w:ascii="Palatino Linotype" w:eastAsia="MS Gothic" w:hAnsi="Palatino Linotype" w:cs="Times New Roman"/>
          <w:szCs w:val="26"/>
        </w:rPr>
        <w:t xml:space="preserve">tamento al que están adscritos, así como las remuneraciones individuales de </w:t>
      </w:r>
      <w:r w:rsidR="0055780C" w:rsidRPr="006205C0">
        <w:rPr>
          <w:rFonts w:ascii="Palatino Linotype" w:eastAsia="MS Gothic" w:hAnsi="Palatino Linotype" w:cs="Times New Roman"/>
          <w:szCs w:val="26"/>
        </w:rPr>
        <w:t>quienes desempeñen sus</w:t>
      </w:r>
      <w:r w:rsidR="00114E60" w:rsidRPr="006205C0">
        <w:rPr>
          <w:rFonts w:ascii="Palatino Linotype" w:eastAsia="MS Gothic" w:hAnsi="Palatino Linotype" w:cs="Times New Roman"/>
          <w:szCs w:val="26"/>
        </w:rPr>
        <w:t xml:space="preserve"> actividades en </w:t>
      </w:r>
      <w:r w:rsidR="00FF1079" w:rsidRPr="006205C0">
        <w:rPr>
          <w:rFonts w:ascii="Palatino Linotype" w:eastAsia="MS Gothic" w:hAnsi="Palatino Linotype" w:cs="Times New Roman"/>
          <w:szCs w:val="26"/>
        </w:rPr>
        <w:t>el</w:t>
      </w:r>
      <w:r w:rsidR="00EA029B" w:rsidRPr="006205C0">
        <w:rPr>
          <w:rFonts w:ascii="Palatino Linotype" w:eastAsia="MS Gothic" w:hAnsi="Palatino Linotype" w:cs="Times New Roman"/>
          <w:szCs w:val="26"/>
        </w:rPr>
        <w:t xml:space="preserve"> Sistema Municipal para el Desarrollo Integral de la Familia de Tultitlán.</w:t>
      </w:r>
    </w:p>
    <w:p w14:paraId="37431E1D" w14:textId="77777777" w:rsidR="00114E60" w:rsidRPr="006205C0" w:rsidRDefault="00114E60" w:rsidP="0055780C">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7BDC45FA" w14:textId="3FAC748C" w:rsidR="00D54226" w:rsidRPr="006205C0" w:rsidRDefault="00D54226" w:rsidP="00220E7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sidRPr="006205C0">
        <w:rPr>
          <w:rFonts w:ascii="Palatino Linotype" w:eastAsia="MS Gothic" w:hAnsi="Palatino Linotype" w:cs="Times New Roman"/>
          <w:szCs w:val="26"/>
        </w:rPr>
        <w:t xml:space="preserve">Es </w:t>
      </w:r>
      <w:r w:rsidRPr="006205C0">
        <w:rPr>
          <w:rFonts w:ascii="Palatino Linotype" w:eastAsia="MS Mincho" w:hAnsi="Palatino Linotype" w:cs="Times New Roman"/>
        </w:rPr>
        <w:t xml:space="preserve">por lo anterior </w:t>
      </w:r>
      <w:r w:rsidRPr="006205C0">
        <w:rPr>
          <w:rFonts w:ascii="Palatino Linotype" w:eastAsia="MS Gothic" w:hAnsi="Palatino Linotype" w:cs="Times New Roman"/>
          <w:szCs w:val="26"/>
        </w:rPr>
        <w:t xml:space="preserve">que este Órgano Garante </w:t>
      </w:r>
      <w:r w:rsidR="005E23BB" w:rsidRPr="006205C0">
        <w:rPr>
          <w:rFonts w:ascii="Palatino Linotype" w:eastAsia="MS Gothic" w:hAnsi="Palatino Linotype" w:cs="Times New Roman"/>
          <w:szCs w:val="26"/>
        </w:rPr>
        <w:t>determina</w:t>
      </w:r>
      <w:r w:rsidRPr="006205C0">
        <w:rPr>
          <w:rFonts w:ascii="Palatino Linotype" w:eastAsia="MS Gothic" w:hAnsi="Palatino Linotype" w:cs="Times New Roman"/>
          <w:szCs w:val="26"/>
        </w:rPr>
        <w:t xml:space="preserve"> </w:t>
      </w:r>
      <w:r w:rsidR="005E23BB" w:rsidRPr="006205C0">
        <w:rPr>
          <w:rFonts w:ascii="Palatino Linotype" w:eastAsia="MS Gothic" w:hAnsi="Palatino Linotype" w:cs="Times New Roman"/>
          <w:b/>
          <w:szCs w:val="26"/>
        </w:rPr>
        <w:t xml:space="preserve">ordenar </w:t>
      </w:r>
      <w:r w:rsidRPr="006205C0">
        <w:rPr>
          <w:rFonts w:ascii="Palatino Linotype" w:eastAsia="MS Gothic" w:hAnsi="Palatino Linotype" w:cs="Times New Roman"/>
          <w:bCs/>
          <w:szCs w:val="26"/>
        </w:rPr>
        <w:t xml:space="preserve">al </w:t>
      </w:r>
      <w:r w:rsidRPr="006205C0">
        <w:rPr>
          <w:rFonts w:ascii="Palatino Linotype" w:eastAsia="MS Gothic" w:hAnsi="Palatino Linotype" w:cs="Times New Roman"/>
          <w:b/>
          <w:szCs w:val="26"/>
        </w:rPr>
        <w:t>SUJETO OBLIGADO,</w:t>
      </w:r>
      <w:r w:rsidR="005E23BB" w:rsidRPr="006205C0">
        <w:rPr>
          <w:rFonts w:ascii="Palatino Linotype" w:eastAsia="MS Gothic" w:hAnsi="Palatino Linotype" w:cs="Times New Roman"/>
          <w:bCs/>
          <w:szCs w:val="26"/>
        </w:rPr>
        <w:t xml:space="preserve"> </w:t>
      </w:r>
      <w:r w:rsidRPr="006205C0">
        <w:rPr>
          <w:rFonts w:ascii="Palatino Linotype" w:eastAsia="MS Mincho" w:hAnsi="Palatino Linotype" w:cs="Times New Roman"/>
        </w:rPr>
        <w:t xml:space="preserve">entregar </w:t>
      </w:r>
      <w:r w:rsidR="00BD69A9" w:rsidRPr="006205C0">
        <w:rPr>
          <w:rFonts w:ascii="Palatino Linotype" w:eastAsia="MS Mincho" w:hAnsi="Palatino Linotype" w:cs="Times New Roman"/>
        </w:rPr>
        <w:t>los documentos donde conste</w:t>
      </w:r>
      <w:r w:rsidR="005E4133" w:rsidRPr="006205C0">
        <w:rPr>
          <w:rFonts w:ascii="Palatino Linotype" w:eastAsia="MS Mincho" w:hAnsi="Palatino Linotype" w:cs="Times New Roman"/>
        </w:rPr>
        <w:t xml:space="preserve"> l</w:t>
      </w:r>
      <w:r w:rsidR="005E23BB" w:rsidRPr="006205C0">
        <w:rPr>
          <w:rFonts w:ascii="Palatino Linotype" w:eastAsia="MS Mincho" w:hAnsi="Palatino Linotype" w:cs="Times New Roman"/>
        </w:rPr>
        <w:t>a</w:t>
      </w:r>
      <w:r w:rsidR="005E4133" w:rsidRPr="006205C0">
        <w:rPr>
          <w:rFonts w:ascii="Palatino Linotype" w:eastAsia="MS Mincho" w:hAnsi="Palatino Linotype" w:cs="Times New Roman"/>
        </w:rPr>
        <w:t xml:space="preserve"> </w:t>
      </w:r>
      <w:r w:rsidR="005E23BB" w:rsidRPr="006205C0">
        <w:rPr>
          <w:rFonts w:ascii="Palatino Linotype" w:eastAsia="MS Mincho" w:hAnsi="Palatino Linotype" w:cs="Times New Roman"/>
          <w:b/>
        </w:rPr>
        <w:t>nómina general</w:t>
      </w:r>
      <w:r w:rsidRPr="006205C0">
        <w:rPr>
          <w:rFonts w:ascii="Palatino Linotype" w:eastAsia="MS Mincho" w:hAnsi="Palatino Linotype" w:cs="Times New Roman"/>
        </w:rPr>
        <w:t xml:space="preserve"> </w:t>
      </w:r>
      <w:r w:rsidR="005E4133" w:rsidRPr="006205C0">
        <w:rPr>
          <w:rFonts w:ascii="Palatino Linotype" w:eastAsia="MS Mincho" w:hAnsi="Palatino Linotype" w:cs="Times New Roman"/>
        </w:rPr>
        <w:t>de</w:t>
      </w:r>
      <w:r w:rsidR="005E23BB" w:rsidRPr="006205C0">
        <w:rPr>
          <w:rFonts w:ascii="Palatino Linotype" w:eastAsia="MS Mincho" w:hAnsi="Palatino Linotype" w:cs="Times New Roman"/>
        </w:rPr>
        <w:t xml:space="preserve"> la primera y segunda quincena de julio a diciembre de dos mil diecinueve y enero de </w:t>
      </w:r>
      <w:r w:rsidR="005E23BB" w:rsidRPr="006205C0">
        <w:rPr>
          <w:rFonts w:ascii="Palatino Linotype" w:eastAsia="MS Mincho" w:hAnsi="Palatino Linotype" w:cs="Times New Roman"/>
        </w:rPr>
        <w:lastRenderedPageBreak/>
        <w:t>dos mil veinte, así como la primera quincena de febrero de dos mil veinte</w:t>
      </w:r>
      <w:r w:rsidRPr="006205C0">
        <w:rPr>
          <w:rFonts w:ascii="Palatino Linotype" w:eastAsia="MS Mincho" w:hAnsi="Palatino Linotype" w:cs="Times New Roman"/>
        </w:rPr>
        <w:t xml:space="preserve">, </w:t>
      </w:r>
      <w:r w:rsidRPr="006205C0">
        <w:rPr>
          <w:rFonts w:ascii="Palatino Linotype" w:eastAsia="MS Mincho" w:hAnsi="Palatino Linotype" w:cs="Times New Roman"/>
          <w:b/>
        </w:rPr>
        <w:t>en versión pública</w:t>
      </w:r>
      <w:r w:rsidRPr="006205C0">
        <w:rPr>
          <w:rFonts w:ascii="Palatino Linotype" w:eastAsia="MS Mincho" w:hAnsi="Palatino Linotype" w:cs="Times New Roman"/>
        </w:rPr>
        <w:t xml:space="preserve">, acompañado del Acuerdo que emita el Comité de Transparencia del </w:t>
      </w:r>
      <w:r w:rsidR="003705AA" w:rsidRPr="006205C0">
        <w:rPr>
          <w:rFonts w:ascii="Palatino Linotype" w:eastAsia="MS Mincho" w:hAnsi="Palatino Linotype" w:cs="Times New Roman"/>
        </w:rPr>
        <w:t>Sistema Municipal para el Desarrollo Integral de la Familia de Tultitlán</w:t>
      </w:r>
      <w:r w:rsidRPr="006205C0">
        <w:rPr>
          <w:rFonts w:ascii="Palatino Linotype" w:eastAsia="MS Mincho" w:hAnsi="Palatino Linotype" w:cs="Times New Roman"/>
        </w:rPr>
        <w:t>, en el que funde y motive las razones de clasificación de los documentos, de conformidad con el Considerando Quinto de la presente resolución.</w:t>
      </w:r>
    </w:p>
    <w:p w14:paraId="4C757B22" w14:textId="77777777" w:rsidR="00BD69A9" w:rsidRPr="006205C0" w:rsidRDefault="00BD69A9" w:rsidP="00BD69A9">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5201B62B" w14:textId="77777777" w:rsidR="00A55BA0" w:rsidRPr="006205C0" w:rsidRDefault="00D50B61" w:rsidP="00763406">
      <w:pPr>
        <w:keepNext/>
        <w:keepLines/>
        <w:tabs>
          <w:tab w:val="left" w:pos="142"/>
          <w:tab w:val="left" w:pos="284"/>
        </w:tabs>
        <w:spacing w:before="40"/>
        <w:outlineLvl w:val="1"/>
        <w:rPr>
          <w:rFonts w:ascii="Palatino Linotype" w:eastAsia="MS Gothic" w:hAnsi="Palatino Linotype" w:cs="Times New Roman"/>
          <w:b/>
          <w:szCs w:val="26"/>
        </w:rPr>
      </w:pPr>
      <w:bookmarkStart w:id="28" w:name="_Toc49959099"/>
      <w:bookmarkEnd w:id="22"/>
      <w:r w:rsidRPr="006205C0">
        <w:rPr>
          <w:rFonts w:ascii="Palatino Linotype" w:eastAsia="MS Gothic" w:hAnsi="Palatino Linotype" w:cs="Times New Roman"/>
          <w:b/>
          <w:szCs w:val="26"/>
        </w:rPr>
        <w:t>QUINTO</w:t>
      </w:r>
      <w:r w:rsidR="00390C2D" w:rsidRPr="006205C0">
        <w:rPr>
          <w:rFonts w:ascii="Palatino Linotype" w:eastAsia="MS Gothic" w:hAnsi="Palatino Linotype" w:cs="Times New Roman"/>
          <w:b/>
          <w:szCs w:val="26"/>
        </w:rPr>
        <w:t xml:space="preserve">. </w:t>
      </w:r>
      <w:r w:rsidR="002010C8" w:rsidRPr="006205C0">
        <w:rPr>
          <w:rFonts w:ascii="Palatino Linotype" w:eastAsia="MS Gothic" w:hAnsi="Palatino Linotype" w:cs="Times New Roman"/>
          <w:b/>
          <w:szCs w:val="26"/>
        </w:rPr>
        <w:t>De la versión pública</w:t>
      </w:r>
      <w:r w:rsidR="00BE1A6D" w:rsidRPr="006205C0">
        <w:rPr>
          <w:rFonts w:ascii="Palatino Linotype" w:eastAsia="MS Gothic" w:hAnsi="Palatino Linotype" w:cs="Times New Roman"/>
          <w:b/>
          <w:szCs w:val="26"/>
        </w:rPr>
        <w:t>.</w:t>
      </w:r>
      <w:bookmarkEnd w:id="28"/>
    </w:p>
    <w:p w14:paraId="26B68243" w14:textId="77777777" w:rsidR="00BE1A6D" w:rsidRPr="006205C0" w:rsidRDefault="00BE1A6D" w:rsidP="00BE1A6D">
      <w:pPr>
        <w:pStyle w:val="Prrafodelista"/>
        <w:tabs>
          <w:tab w:val="left" w:pos="142"/>
          <w:tab w:val="left" w:pos="284"/>
        </w:tabs>
        <w:spacing w:before="240" w:after="240" w:line="360" w:lineRule="auto"/>
        <w:ind w:left="0"/>
        <w:jc w:val="both"/>
        <w:rPr>
          <w:rFonts w:ascii="Palatino Linotype" w:hAnsi="Palatino Linotype"/>
        </w:rPr>
      </w:pPr>
      <w:bookmarkStart w:id="29" w:name="_Toc447183492"/>
      <w:bookmarkStart w:id="30" w:name="_Toc450120667"/>
      <w:bookmarkStart w:id="31" w:name="_Toc461555895"/>
      <w:bookmarkEnd w:id="15"/>
      <w:bookmarkEnd w:id="16"/>
      <w:bookmarkEnd w:id="17"/>
      <w:bookmarkEnd w:id="18"/>
      <w:bookmarkEnd w:id="19"/>
      <w:bookmarkEnd w:id="20"/>
    </w:p>
    <w:p w14:paraId="42B01ABB" w14:textId="77777777" w:rsidR="002B4574" w:rsidRPr="006205C0" w:rsidRDefault="004852D2" w:rsidP="009B4FC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6205C0">
        <w:rPr>
          <w:rFonts w:ascii="Palatino Linotype" w:hAnsi="Palatino Linotype"/>
        </w:rPr>
        <w:t xml:space="preserve">Debe </w:t>
      </w:r>
      <w:r w:rsidRPr="006205C0">
        <w:rPr>
          <w:rFonts w:ascii="Palatino Linotype" w:eastAsia="Times New Roman" w:hAnsi="Palatino Linotype" w:cs="Arial"/>
          <w:color w:val="000000"/>
        </w:rPr>
        <w:t>destacarse que, debido a la naturaleza de la información solicitada</w:t>
      </w:r>
      <w:r w:rsidRPr="006205C0">
        <w:rPr>
          <w:rFonts w:ascii="Palatino Linotype" w:eastAsia="Times New Roman" w:hAnsi="Palatino Linotype" w:cs="Arial"/>
          <w:b/>
          <w:color w:val="000000"/>
        </w:rPr>
        <w:t xml:space="preserve">, </w:t>
      </w:r>
      <w:r w:rsidRPr="006205C0">
        <w:rPr>
          <w:rFonts w:ascii="Palatino Linotype" w:eastAsia="Times New Roman" w:hAnsi="Palatino Linotype" w:cs="Arial"/>
          <w:color w:val="000000"/>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6205C0">
        <w:rPr>
          <w:rFonts w:ascii="Palatino Linotype" w:eastAsia="Times New Roman" w:hAnsi="Palatino Linotype" w:cs="Arial"/>
          <w:b/>
          <w:color w:val="000000"/>
          <w:u w:val="single"/>
        </w:rPr>
        <w:t>versión pública</w:t>
      </w:r>
      <w:r w:rsidRPr="006205C0">
        <w:rPr>
          <w:rFonts w:ascii="Palatino Linotype" w:eastAsia="Times New Roman" w:hAnsi="Palatino Linotype" w:cs="Arial"/>
          <w:color w:val="000000"/>
        </w:rPr>
        <w:t xml:space="preserve"> de los documentos por las consideraciones que se estimen pertinentes.</w:t>
      </w:r>
    </w:p>
    <w:p w14:paraId="78FE6254" w14:textId="77777777" w:rsidR="00E30553" w:rsidRPr="006205C0" w:rsidRDefault="00E30553" w:rsidP="009B4FC2">
      <w:pPr>
        <w:pStyle w:val="Prrafodelista"/>
        <w:tabs>
          <w:tab w:val="left" w:pos="142"/>
          <w:tab w:val="left" w:pos="284"/>
          <w:tab w:val="left" w:pos="426"/>
        </w:tabs>
        <w:spacing w:before="240" w:after="240" w:line="360" w:lineRule="auto"/>
        <w:ind w:left="0"/>
        <w:jc w:val="both"/>
        <w:rPr>
          <w:rFonts w:ascii="Palatino Linotype" w:hAnsi="Palatino Linotype"/>
        </w:rPr>
      </w:pPr>
    </w:p>
    <w:p w14:paraId="520F2E05" w14:textId="77777777" w:rsidR="00626775" w:rsidRPr="006205C0" w:rsidRDefault="00626775" w:rsidP="0062677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222222"/>
          <w:lang w:val="es-ES" w:eastAsia="es-MX"/>
        </w:rPr>
      </w:pPr>
      <w:r w:rsidRPr="006205C0">
        <w:rPr>
          <w:rFonts w:ascii="Palatino Linotype" w:eastAsia="MS Mincho" w:hAnsi="Palatino Linotype" w:cs="Times New Roman"/>
        </w:rPr>
        <w:t xml:space="preserve">La clasificación total o parcial de la información requerida, mediante solicitud de acceso a la información pública, constituye una restricción al derecho humano de acceso a la información. </w:t>
      </w:r>
      <w:r w:rsidR="004852D2" w:rsidRPr="006205C0">
        <w:rPr>
          <w:rFonts w:ascii="Palatino Linotype" w:eastAsia="Times New Roman" w:hAnsi="Palatino Linotype" w:cs="Arial"/>
          <w:color w:val="000000"/>
        </w:rPr>
        <w:t xml:space="preserve">Actualmente, el grave problema que enfrentamos son los Acuerdos de Clasificación de la Información que emiten los </w:t>
      </w:r>
      <w:r w:rsidR="004852D2" w:rsidRPr="006205C0">
        <w:rPr>
          <w:rFonts w:ascii="Palatino Linotype" w:eastAsia="Times New Roman" w:hAnsi="Palatino Linotype" w:cs="Arial"/>
          <w:b/>
          <w:color w:val="000000"/>
        </w:rPr>
        <w:t>SUJETOS OBLIGADOS</w:t>
      </w:r>
      <w:r w:rsidR="004852D2" w:rsidRPr="006205C0">
        <w:rPr>
          <w:rFonts w:ascii="Palatino Linotype" w:eastAsia="Times New Roman" w:hAnsi="Palatino Linotype" w:cs="Arial"/>
          <w:color w:val="000000"/>
        </w:rPr>
        <w:t xml:space="preserve">, ya que no observan los requisitos que deben de llevar a cabo para la realización de la clasificación de la información, tanto por la complejidad del </w:t>
      </w:r>
      <w:r w:rsidR="004852D2" w:rsidRPr="006205C0">
        <w:rPr>
          <w:rFonts w:ascii="Palatino Linotype" w:eastAsia="Times New Roman" w:hAnsi="Palatino Linotype" w:cs="Arial"/>
          <w:color w:val="000000"/>
        </w:rPr>
        <w:lastRenderedPageBreak/>
        <w:t>procedimiento como por la falta de atención de los operadores jurídicos, por lo que es menester reiterar los mismos:</w:t>
      </w:r>
    </w:p>
    <w:p w14:paraId="2B65593F" w14:textId="77777777" w:rsidR="00626775" w:rsidRPr="006205C0" w:rsidRDefault="00626775" w:rsidP="00626775">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222222"/>
          <w:lang w:val="es-ES" w:eastAsia="es-MX"/>
        </w:rPr>
      </w:pPr>
    </w:p>
    <w:tbl>
      <w:tblPr>
        <w:tblStyle w:val="Tablaconcuadrcula6concolores"/>
        <w:tblW w:w="0" w:type="auto"/>
        <w:tblLook w:val="04A0" w:firstRow="1" w:lastRow="0" w:firstColumn="1" w:lastColumn="0" w:noHBand="0" w:noVBand="1"/>
      </w:tblPr>
      <w:tblGrid>
        <w:gridCol w:w="1834"/>
        <w:gridCol w:w="6945"/>
      </w:tblGrid>
      <w:tr w:rsidR="004852D2" w:rsidRPr="006205C0" w14:paraId="06187A6E" w14:textId="77777777" w:rsidTr="009B7D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A1DA126" w14:textId="77777777" w:rsidR="004852D2" w:rsidRPr="006205C0" w:rsidRDefault="004852D2" w:rsidP="009B7D87">
            <w:pPr>
              <w:rPr>
                <w:sz w:val="20"/>
                <w:szCs w:val="20"/>
              </w:rPr>
            </w:pPr>
            <w:r w:rsidRPr="006205C0">
              <w:rPr>
                <w:rFonts w:ascii="Palatino Linotype" w:hAnsi="Palatino Linotype" w:cstheme="majorBidi"/>
                <w:b w:val="0"/>
                <w:sz w:val="20"/>
                <w:szCs w:val="20"/>
              </w:rPr>
              <w:t>a) Requisitos previos.</w:t>
            </w:r>
          </w:p>
        </w:tc>
        <w:tc>
          <w:tcPr>
            <w:tcW w:w="6990" w:type="dxa"/>
          </w:tcPr>
          <w:p w14:paraId="0DBC11CA" w14:textId="77777777" w:rsidR="004852D2" w:rsidRPr="006205C0" w:rsidRDefault="004852D2" w:rsidP="009B7D87">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6205C0">
              <w:rPr>
                <w:rFonts w:ascii="Palatino Linotype" w:eastAsia="Times New Roman" w:hAnsi="Palatino Linotype" w:cs="Arial"/>
                <w:color w:val="000000"/>
                <w:sz w:val="20"/>
                <w:szCs w:val="20"/>
              </w:rPr>
              <w:t xml:space="preserve">Los artículos 100 y 122 de la Ley Estatal y de la Ley General, respectivamente, señalan </w:t>
            </w:r>
            <w:proofErr w:type="gramStart"/>
            <w:r w:rsidRPr="006205C0">
              <w:rPr>
                <w:rFonts w:ascii="Palatino Linotype" w:eastAsia="Times New Roman" w:hAnsi="Palatino Linotype" w:cs="Arial"/>
                <w:color w:val="000000"/>
                <w:sz w:val="20"/>
                <w:szCs w:val="20"/>
              </w:rPr>
              <w:t>que</w:t>
            </w:r>
            <w:proofErr w:type="gramEnd"/>
            <w:r w:rsidRPr="006205C0">
              <w:rPr>
                <w:rFonts w:ascii="Palatino Linotype" w:eastAsia="Times New Roman" w:hAnsi="Palatino Linotype" w:cs="Arial"/>
                <w:color w:val="000000"/>
                <w:sz w:val="20"/>
                <w:szCs w:val="20"/>
              </w:rPr>
              <w:t xml:space="preserve"> si los </w:t>
            </w:r>
            <w:r w:rsidRPr="006205C0">
              <w:rPr>
                <w:rFonts w:ascii="Palatino Linotype" w:eastAsia="Times New Roman" w:hAnsi="Palatino Linotype" w:cs="Arial"/>
                <w:b w:val="0"/>
                <w:color w:val="000000"/>
                <w:sz w:val="20"/>
                <w:szCs w:val="20"/>
              </w:rPr>
              <w:t>Sujetos Obligados</w:t>
            </w:r>
            <w:r w:rsidRPr="006205C0">
              <w:rPr>
                <w:rFonts w:ascii="Palatino Linotype" w:eastAsia="Times New Roman" w:hAnsi="Palatino Linotype" w:cs="Arial"/>
                <w:color w:val="000000"/>
                <w:sz w:val="20"/>
                <w:szCs w:val="20"/>
              </w:rPr>
              <w:t xml:space="preserve"> determinan que la información actualiza alguno de los supuestos de clasificación, es deber de los titulares de las áreas proponer su clasificación y no del Comité de Transparencia. </w:t>
            </w:r>
          </w:p>
          <w:p w14:paraId="030323D7" w14:textId="77777777" w:rsidR="004852D2" w:rsidRPr="006205C0" w:rsidRDefault="004852D2" w:rsidP="009B7D87">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6205C0">
              <w:rPr>
                <w:rFonts w:ascii="Palatino Linotype" w:eastAsia="Times New Roman" w:hAnsi="Palatino Linotype" w:cs="Arial"/>
                <w:color w:val="000000"/>
                <w:sz w:val="20"/>
                <w:szCs w:val="20"/>
              </w:rPr>
              <w:t>Al hacerlo tienen que precisar de qué información se trata, señalando el supuesto de clasificación (confidencialidad o reserva).</w:t>
            </w:r>
          </w:p>
          <w:p w14:paraId="2A829E16" w14:textId="77777777" w:rsidR="004852D2" w:rsidRPr="006205C0" w:rsidRDefault="004852D2" w:rsidP="009B7D87">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6205C0">
              <w:rPr>
                <w:rFonts w:ascii="Palatino Linotype" w:eastAsia="Times New Roman" w:hAnsi="Palatino Linotype" w:cs="Arial"/>
                <w:color w:val="000000"/>
                <w:sz w:val="20"/>
                <w:szCs w:val="20"/>
              </w:rPr>
              <w:t>Además, se debe señalar el procedimiento, de los tres que establecen los artículos 132 y 106 de la Ley Estatal y General, respectivamente.</w:t>
            </w:r>
          </w:p>
          <w:p w14:paraId="6FF7878F" w14:textId="77777777" w:rsidR="004852D2" w:rsidRPr="006205C0" w:rsidRDefault="004852D2" w:rsidP="009B7D87">
            <w:pPr>
              <w:spacing w:line="276"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6205C0">
              <w:rPr>
                <w:rFonts w:ascii="Palatino Linotype" w:eastAsia="Times New Roman" w:hAnsi="Palatino Linotype" w:cs="Arial"/>
                <w:color w:val="000000"/>
                <w:sz w:val="20"/>
                <w:szCs w:val="20"/>
              </w:rPr>
              <w:t xml:space="preserve">El último de estos requisitos previos consiste en que no se pueden emitir acuerdos de carácter general ni particular, esto es, </w:t>
            </w:r>
            <w:r w:rsidRPr="006205C0">
              <w:rPr>
                <w:rFonts w:ascii="Palatino Linotype" w:eastAsia="Times New Roman" w:hAnsi="Palatino Linotype" w:cs="Arial"/>
                <w:b w:val="0"/>
                <w:color w:val="000000"/>
                <w:sz w:val="20"/>
                <w:szCs w:val="20"/>
                <w:u w:val="single"/>
              </w:rPr>
              <w:t xml:space="preserve">no se puede hacer un acuerdo para clasificar de manera general todos los documentos de un expediente o </w:t>
            </w:r>
            <w:proofErr w:type="gramStart"/>
            <w:r w:rsidRPr="006205C0">
              <w:rPr>
                <w:rFonts w:ascii="Palatino Linotype" w:eastAsia="Times New Roman" w:hAnsi="Palatino Linotype" w:cs="Arial"/>
                <w:b w:val="0"/>
                <w:color w:val="000000"/>
                <w:sz w:val="20"/>
                <w:szCs w:val="20"/>
                <w:u w:val="single"/>
              </w:rPr>
              <w:t xml:space="preserve">área,  </w:t>
            </w:r>
            <w:r w:rsidRPr="006205C0">
              <w:rPr>
                <w:rFonts w:ascii="Palatino Linotype" w:eastAsia="Times New Roman" w:hAnsi="Palatino Linotype" w:cs="Arial"/>
                <w:color w:val="000000"/>
                <w:sz w:val="20"/>
                <w:szCs w:val="20"/>
              </w:rPr>
              <w:t>sin</w:t>
            </w:r>
            <w:proofErr w:type="gramEnd"/>
            <w:r w:rsidRPr="006205C0">
              <w:rPr>
                <w:rFonts w:ascii="Palatino Linotype" w:eastAsia="Times New Roman" w:hAnsi="Palatino Linotype" w:cs="Arial"/>
                <w:color w:val="000000"/>
                <w:sz w:val="20"/>
                <w:szCs w:val="20"/>
              </w:rPr>
              <w:t xml:space="preserve"> individualizar su análisis y tampoco se puede hacer un acuerdo por cada dato que se vaya a clasificar dentro de un documento con diez datos, por ejemplo, susceptibles de ser clasificados.</w:t>
            </w:r>
          </w:p>
        </w:tc>
      </w:tr>
      <w:tr w:rsidR="004852D2" w:rsidRPr="006205C0" w14:paraId="65D60773" w14:textId="77777777" w:rsidTr="009B7D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41D7CA3" w14:textId="77777777" w:rsidR="004852D2" w:rsidRPr="006205C0" w:rsidRDefault="004852D2" w:rsidP="009B7D87">
            <w:pPr>
              <w:rPr>
                <w:sz w:val="20"/>
                <w:szCs w:val="20"/>
              </w:rPr>
            </w:pPr>
            <w:r w:rsidRPr="006205C0">
              <w:rPr>
                <w:rFonts w:ascii="Palatino Linotype" w:hAnsi="Palatino Linotype" w:cstheme="majorBidi"/>
                <w:b w:val="0"/>
                <w:sz w:val="20"/>
                <w:szCs w:val="20"/>
              </w:rPr>
              <w:t>b) Supuestos de clasificación.</w:t>
            </w:r>
          </w:p>
        </w:tc>
        <w:tc>
          <w:tcPr>
            <w:tcW w:w="6990" w:type="dxa"/>
          </w:tcPr>
          <w:p w14:paraId="2A437FA3" w14:textId="77777777" w:rsidR="004852D2" w:rsidRPr="006205C0" w:rsidRDefault="004852D2" w:rsidP="009B7D87">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6205C0">
              <w:rPr>
                <w:rFonts w:ascii="Palatino Linotype" w:eastAsia="Times New Roman" w:hAnsi="Palatino Linotype" w:cs="Arial"/>
                <w:color w:val="000000"/>
                <w:sz w:val="20"/>
                <w:szCs w:val="20"/>
              </w:rPr>
              <w:t>Las disposiciones constitucionales y legales en la materia establecen los dos supuestos generales para clasificar la información: por reserva y por confidencialidad.</w:t>
            </w:r>
          </w:p>
          <w:p w14:paraId="7A8464F5" w14:textId="77777777" w:rsidR="004852D2" w:rsidRPr="006205C0" w:rsidRDefault="004852D2" w:rsidP="009B7D87">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6205C0">
              <w:rPr>
                <w:rFonts w:ascii="Palatino Linotype" w:eastAsia="Times New Roman"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4421F58D" w14:textId="77777777" w:rsidR="004852D2" w:rsidRPr="006205C0" w:rsidRDefault="004852D2" w:rsidP="009B7D87">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6205C0">
              <w:rPr>
                <w:rFonts w:ascii="Palatino Linotype" w:eastAsia="Times New Roman" w:hAnsi="Palatino Linotype" w:cs="Arial"/>
                <w:color w:val="000000"/>
                <w:sz w:val="20"/>
                <w:szCs w:val="20"/>
              </w:rPr>
              <w:t xml:space="preserve">El </w:t>
            </w:r>
            <w:r w:rsidRPr="006205C0">
              <w:rPr>
                <w:rFonts w:ascii="Palatino Linotype" w:eastAsia="Times New Roman" w:hAnsi="Palatino Linotype" w:cs="Arial"/>
                <w:b/>
                <w:color w:val="000000"/>
                <w:sz w:val="20"/>
                <w:szCs w:val="20"/>
              </w:rPr>
              <w:t>SUJETO OBLIGADO</w:t>
            </w:r>
            <w:r w:rsidRPr="006205C0">
              <w:rPr>
                <w:rFonts w:ascii="Palatino Linotype" w:eastAsia="Times New Roman"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w:t>
            </w:r>
            <w:r w:rsidRPr="006205C0">
              <w:rPr>
                <w:rFonts w:ascii="Palatino Linotype" w:eastAsia="Times New Roman" w:hAnsi="Palatino Linotype" w:cs="Arial"/>
                <w:color w:val="000000"/>
                <w:sz w:val="20"/>
                <w:szCs w:val="20"/>
              </w:rPr>
              <w:lastRenderedPageBreak/>
              <w:t>debe de realizar el servidor público habilitado y el titular del área que administra la información.</w:t>
            </w:r>
          </w:p>
        </w:tc>
      </w:tr>
      <w:tr w:rsidR="004852D2" w:rsidRPr="006205C0" w14:paraId="2929C9AC" w14:textId="77777777" w:rsidTr="009B7D87">
        <w:tc>
          <w:tcPr>
            <w:cnfStyle w:val="001000000000" w:firstRow="0" w:lastRow="0" w:firstColumn="1" w:lastColumn="0" w:oddVBand="0" w:evenVBand="0" w:oddHBand="0" w:evenHBand="0" w:firstRowFirstColumn="0" w:firstRowLastColumn="0" w:lastRowFirstColumn="0" w:lastRowLastColumn="0"/>
            <w:tcW w:w="1838" w:type="dxa"/>
          </w:tcPr>
          <w:p w14:paraId="5EE8AFD3" w14:textId="77777777" w:rsidR="004852D2" w:rsidRPr="006205C0" w:rsidRDefault="004852D2" w:rsidP="009B7D87">
            <w:pPr>
              <w:rPr>
                <w:sz w:val="20"/>
                <w:szCs w:val="20"/>
              </w:rPr>
            </w:pPr>
            <w:r w:rsidRPr="006205C0">
              <w:rPr>
                <w:rFonts w:ascii="Palatino Linotype" w:hAnsi="Palatino Linotype" w:cstheme="majorBidi"/>
                <w:b w:val="0"/>
                <w:sz w:val="20"/>
                <w:szCs w:val="20"/>
              </w:rPr>
              <w:lastRenderedPageBreak/>
              <w:t>c) Formalidades para emitir el acuerdo de clasificación.</w:t>
            </w:r>
          </w:p>
        </w:tc>
        <w:tc>
          <w:tcPr>
            <w:tcW w:w="6990" w:type="dxa"/>
          </w:tcPr>
          <w:p w14:paraId="1FAE24D2" w14:textId="77777777" w:rsidR="004852D2" w:rsidRPr="006205C0" w:rsidRDefault="004852D2" w:rsidP="009B7D87">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6205C0">
              <w:rPr>
                <w:rFonts w:ascii="Palatino Linotype" w:eastAsia="Times New Roman"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76C746BB" w14:textId="77777777" w:rsidR="004852D2" w:rsidRPr="006205C0" w:rsidRDefault="004852D2" w:rsidP="009B7D87">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6205C0">
              <w:rPr>
                <w:rFonts w:ascii="Palatino Linotype" w:eastAsia="Times New Roman" w:hAnsi="Palatino Linotype" w:cs="Arial"/>
                <w:color w:val="000000"/>
                <w:sz w:val="20"/>
                <w:szCs w:val="20"/>
              </w:rPr>
              <w:t xml:space="preserve">Es necesario que </w:t>
            </w:r>
            <w:r w:rsidRPr="006205C0">
              <w:rPr>
                <w:rFonts w:ascii="Palatino Linotype" w:eastAsia="Times New Roman" w:hAnsi="Palatino Linotype" w:cs="Arial"/>
                <w:b/>
                <w:color w:val="000000"/>
                <w:sz w:val="20"/>
                <w:szCs w:val="20"/>
                <w:u w:val="single"/>
              </w:rPr>
              <w:t>el acto reúna con los requisitos elementales</w:t>
            </w:r>
            <w:r w:rsidRPr="006205C0">
              <w:rPr>
                <w:rFonts w:ascii="Palatino Linotype" w:eastAsia="Times New Roman" w:hAnsi="Palatino Linotype" w:cs="Arial"/>
                <w:color w:val="000000"/>
                <w:sz w:val="20"/>
                <w:szCs w:val="20"/>
              </w:rPr>
              <w:t>, entre ellos, que la autoridad que va a emitir el acto de autoridad sea la legalmente facultada para ello.</w:t>
            </w:r>
          </w:p>
          <w:p w14:paraId="55F167D9" w14:textId="77777777" w:rsidR="004852D2" w:rsidRPr="006205C0" w:rsidRDefault="004852D2" w:rsidP="009B7D87">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6205C0">
              <w:rPr>
                <w:rFonts w:ascii="Palatino Linotype" w:eastAsia="Times New Roman"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4852D2" w:rsidRPr="006205C0" w14:paraId="0447B99A" w14:textId="77777777" w:rsidTr="009B7D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32A9D28" w14:textId="77777777" w:rsidR="004852D2" w:rsidRPr="006205C0" w:rsidRDefault="004852D2" w:rsidP="009B7D87">
            <w:pPr>
              <w:rPr>
                <w:b w:val="0"/>
                <w:sz w:val="20"/>
                <w:szCs w:val="20"/>
              </w:rPr>
            </w:pPr>
          </w:p>
          <w:p w14:paraId="54DBE0EB" w14:textId="77777777" w:rsidR="004852D2" w:rsidRPr="006205C0" w:rsidRDefault="004852D2" w:rsidP="009B7D87">
            <w:pPr>
              <w:jc w:val="both"/>
              <w:rPr>
                <w:b w:val="0"/>
                <w:sz w:val="20"/>
                <w:szCs w:val="20"/>
              </w:rPr>
            </w:pPr>
            <w:r w:rsidRPr="006205C0">
              <w:rPr>
                <w:rFonts w:ascii="Palatino Linotype" w:eastAsia="Times New Roman" w:hAnsi="Palatino Linotype" w:cs="Arial"/>
                <w:b w:val="0"/>
                <w:color w:val="000000"/>
                <w:sz w:val="20"/>
                <w:szCs w:val="20"/>
              </w:rPr>
              <w:t xml:space="preserve">d) Requisitos de fondo del acuerdo de clasificación. </w:t>
            </w:r>
          </w:p>
        </w:tc>
        <w:tc>
          <w:tcPr>
            <w:tcW w:w="6990" w:type="dxa"/>
          </w:tcPr>
          <w:p w14:paraId="12508BF6" w14:textId="77777777" w:rsidR="004852D2" w:rsidRPr="006205C0" w:rsidRDefault="004852D2" w:rsidP="009B7D87">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6205C0">
              <w:rPr>
                <w:rFonts w:ascii="Palatino Linotype" w:eastAsia="Times New Roman"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6205C0">
              <w:rPr>
                <w:rFonts w:ascii="Palatino Linotype" w:eastAsia="Times New Roman" w:hAnsi="Palatino Linotype" w:cs="Arial"/>
                <w:b/>
                <w:color w:val="000000"/>
                <w:sz w:val="20"/>
                <w:szCs w:val="20"/>
              </w:rPr>
              <w:t>Sujetos Obligados</w:t>
            </w:r>
            <w:r w:rsidRPr="006205C0">
              <w:rPr>
                <w:rFonts w:ascii="Palatino Linotype" w:eastAsia="Times New Roman" w:hAnsi="Palatino Linotype" w:cs="Arial"/>
                <w:color w:val="000000"/>
                <w:sz w:val="20"/>
                <w:szCs w:val="20"/>
              </w:rPr>
              <w:t xml:space="preserve">, por lo que deberán fundar y motivar debidamente la clasificación. </w:t>
            </w:r>
          </w:p>
          <w:p w14:paraId="3716281F" w14:textId="77777777" w:rsidR="004852D2" w:rsidRPr="006205C0" w:rsidRDefault="004852D2" w:rsidP="009B7D87">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6205C0">
              <w:rPr>
                <w:rFonts w:ascii="Palatino Linotype" w:eastAsia="Times New Roman" w:hAnsi="Palatino Linotype" w:cs="Arial"/>
                <w:color w:val="000000"/>
                <w:sz w:val="20"/>
                <w:szCs w:val="20"/>
              </w:rPr>
              <w:t xml:space="preserve">De lo anterior, se desprende </w:t>
            </w:r>
            <w:proofErr w:type="gramStart"/>
            <w:r w:rsidRPr="006205C0">
              <w:rPr>
                <w:rFonts w:ascii="Palatino Linotype" w:eastAsia="Times New Roman" w:hAnsi="Palatino Linotype" w:cs="Arial"/>
                <w:color w:val="000000"/>
                <w:sz w:val="20"/>
                <w:szCs w:val="20"/>
              </w:rPr>
              <w:t>que</w:t>
            </w:r>
            <w:proofErr w:type="gramEnd"/>
            <w:r w:rsidRPr="006205C0">
              <w:rPr>
                <w:rFonts w:ascii="Palatino Linotype" w:eastAsia="Times New Roman" w:hAnsi="Palatino Linotype" w:cs="Arial"/>
                <w:color w:val="000000"/>
                <w:sz w:val="20"/>
                <w:szCs w:val="20"/>
              </w:rPr>
              <w:t xml:space="preserve"> para una correcta </w:t>
            </w:r>
            <w:r w:rsidRPr="006205C0">
              <w:rPr>
                <w:rFonts w:ascii="Palatino Linotype" w:eastAsia="Times New Roman" w:hAnsi="Palatino Linotype" w:cs="Arial"/>
                <w:b/>
                <w:color w:val="000000"/>
                <w:sz w:val="20"/>
                <w:szCs w:val="20"/>
              </w:rPr>
              <w:t>clasificación total o parcial</w:t>
            </w:r>
            <w:r w:rsidRPr="006205C0">
              <w:rPr>
                <w:rFonts w:ascii="Palatino Linotype" w:eastAsia="Times New Roman"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80DF93D" w14:textId="77777777" w:rsidR="004852D2" w:rsidRPr="006205C0" w:rsidRDefault="004852D2" w:rsidP="009B7D87">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6205C0">
              <w:rPr>
                <w:rFonts w:ascii="Palatino Linotype" w:eastAsia="Times New Roman"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B1F7A0A" w14:textId="77777777" w:rsidR="004852D2" w:rsidRPr="006205C0" w:rsidRDefault="004852D2" w:rsidP="009B7D87">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6205C0">
              <w:rPr>
                <w:rFonts w:ascii="Palatino Linotype" w:eastAsia="Times New Roman" w:hAnsi="Palatino Linotype" w:cs="Arial"/>
                <w:color w:val="000000"/>
                <w:sz w:val="20"/>
                <w:szCs w:val="20"/>
              </w:rPr>
              <w:lastRenderedPageBreak/>
              <w:t>En ese mismo sentido, el numeral trigésimo tercero fracción V de los Lineamientos Generales, precisa que para motivar la clasificación se deben acreditar las circunstancias de tiempo, modo y lugar.</w:t>
            </w:r>
          </w:p>
          <w:p w14:paraId="0199CC85" w14:textId="77777777" w:rsidR="004852D2" w:rsidRPr="006205C0" w:rsidRDefault="004852D2" w:rsidP="009B7D87">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6205C0">
              <w:rPr>
                <w:rFonts w:ascii="Palatino Linotype" w:eastAsia="Times New Roman" w:hAnsi="Palatino Linotype" w:cs="Arial"/>
                <w:color w:val="000000"/>
                <w:sz w:val="20"/>
                <w:szCs w:val="20"/>
              </w:rPr>
              <w:t xml:space="preserve">Ahora bien, </w:t>
            </w:r>
            <w:r w:rsidRPr="006205C0">
              <w:rPr>
                <w:rFonts w:ascii="Palatino Linotype" w:eastAsia="Times New Roman" w:hAnsi="Palatino Linotype" w:cs="Arial"/>
                <w:b/>
                <w:color w:val="000000"/>
                <w:sz w:val="20"/>
                <w:szCs w:val="20"/>
                <w:u w:val="single"/>
              </w:rPr>
              <w:t>para cada caso además de fundar y motivar</w:t>
            </w:r>
            <w:r w:rsidRPr="006205C0">
              <w:rPr>
                <w:rFonts w:ascii="Palatino Linotype" w:eastAsia="Times New Roman" w:hAnsi="Palatino Linotype" w:cs="Arial"/>
                <w:color w:val="000000"/>
                <w:sz w:val="20"/>
                <w:szCs w:val="20"/>
              </w:rPr>
              <w:t xml:space="preserve">, se debe identificar con claridad que datos contenidos en las documentales que son susceptibles de suprimirse, por ejemplo; </w:t>
            </w:r>
            <w:r w:rsidRPr="006205C0">
              <w:rPr>
                <w:rFonts w:ascii="Palatino Linotype" w:eastAsia="Times New Roman"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4852D2" w:rsidRPr="006205C0" w14:paraId="2505672A" w14:textId="77777777" w:rsidTr="009B7D87">
        <w:tc>
          <w:tcPr>
            <w:cnfStyle w:val="001000000000" w:firstRow="0" w:lastRow="0" w:firstColumn="1" w:lastColumn="0" w:oddVBand="0" w:evenVBand="0" w:oddHBand="0" w:evenHBand="0" w:firstRowFirstColumn="0" w:firstRowLastColumn="0" w:lastRowFirstColumn="0" w:lastRowLastColumn="0"/>
            <w:tcW w:w="1838" w:type="dxa"/>
          </w:tcPr>
          <w:p w14:paraId="4EA7EDA9" w14:textId="77777777" w:rsidR="004852D2" w:rsidRPr="006205C0" w:rsidRDefault="004852D2" w:rsidP="009B7D87">
            <w:pPr>
              <w:spacing w:line="360" w:lineRule="auto"/>
              <w:ind w:right="49"/>
              <w:jc w:val="both"/>
              <w:rPr>
                <w:rFonts w:ascii="Palatino Linotype" w:eastAsia="Times New Roman" w:hAnsi="Palatino Linotype" w:cs="Arial"/>
                <w:color w:val="000000"/>
                <w:sz w:val="20"/>
                <w:szCs w:val="20"/>
              </w:rPr>
            </w:pPr>
            <w:r w:rsidRPr="006205C0">
              <w:rPr>
                <w:rFonts w:ascii="Palatino Linotype" w:eastAsia="MS Gothic" w:hAnsi="Palatino Linotype" w:cs="Times New Roman"/>
                <w:b w:val="0"/>
                <w:sz w:val="20"/>
                <w:szCs w:val="20"/>
              </w:rPr>
              <w:lastRenderedPageBreak/>
              <w:t xml:space="preserve">e) Condiciones especiales de la clasificación de la información como confidencial. </w:t>
            </w:r>
          </w:p>
          <w:p w14:paraId="1B5551E2" w14:textId="77777777" w:rsidR="004852D2" w:rsidRPr="006205C0" w:rsidRDefault="004852D2" w:rsidP="009B7D87">
            <w:pPr>
              <w:rPr>
                <w:sz w:val="20"/>
                <w:szCs w:val="20"/>
              </w:rPr>
            </w:pPr>
          </w:p>
        </w:tc>
        <w:tc>
          <w:tcPr>
            <w:tcW w:w="6990" w:type="dxa"/>
          </w:tcPr>
          <w:p w14:paraId="33330B64" w14:textId="77777777" w:rsidR="004852D2" w:rsidRPr="006205C0" w:rsidRDefault="004852D2" w:rsidP="009B7D87">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6205C0">
              <w:rPr>
                <w:rFonts w:ascii="Palatino Linotype" w:eastAsia="Times New Roman" w:hAnsi="Palatino Linotype" w:cs="Arial"/>
                <w:color w:val="000000"/>
                <w:sz w:val="20"/>
                <w:szCs w:val="20"/>
              </w:rPr>
              <w:t xml:space="preserve">Los artículos 148 y 120 de la Ley Estatal y de la Ley General, respectivamente, establecen </w:t>
            </w:r>
            <w:proofErr w:type="gramStart"/>
            <w:r w:rsidRPr="006205C0">
              <w:rPr>
                <w:rFonts w:ascii="Palatino Linotype" w:eastAsia="Times New Roman" w:hAnsi="Palatino Linotype" w:cs="Arial"/>
                <w:color w:val="000000"/>
                <w:sz w:val="20"/>
                <w:szCs w:val="20"/>
              </w:rPr>
              <w:t>que</w:t>
            </w:r>
            <w:proofErr w:type="gramEnd"/>
            <w:r w:rsidRPr="006205C0">
              <w:rPr>
                <w:rFonts w:ascii="Palatino Linotype" w:eastAsia="Times New Roman" w:hAnsi="Palatino Linotype" w:cs="Arial"/>
                <w:color w:val="000000"/>
                <w:sz w:val="20"/>
                <w:szCs w:val="20"/>
              </w:rPr>
              <w:t xml:space="preserve"> aun tratándose de datos personales, se podrán proporcionar, incluso sin solicitar el consentimiento de su titular. </w:t>
            </w:r>
          </w:p>
          <w:p w14:paraId="4848CF53" w14:textId="77777777" w:rsidR="004852D2" w:rsidRPr="006205C0" w:rsidRDefault="004852D2" w:rsidP="009B7D87">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6205C0">
              <w:rPr>
                <w:rFonts w:ascii="Palatino Linotype" w:eastAsia="Times New Roman"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C466E62" w14:textId="77777777" w:rsidR="004852D2" w:rsidRPr="006205C0" w:rsidRDefault="004852D2" w:rsidP="009B7D87">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6205C0">
              <w:rPr>
                <w:rFonts w:ascii="Palatino Linotype" w:eastAsia="Times New Roman"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5B538D9F" w14:textId="77777777" w:rsidR="004852D2" w:rsidRPr="006205C0" w:rsidRDefault="004852D2" w:rsidP="00626775">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222222"/>
          <w:lang w:val="es-ES" w:eastAsia="es-MX"/>
        </w:rPr>
      </w:pPr>
    </w:p>
    <w:p w14:paraId="2F6D0506" w14:textId="77777777" w:rsidR="004852D2" w:rsidRPr="006205C0" w:rsidRDefault="004852D2" w:rsidP="00E673DD">
      <w:pPr>
        <w:pStyle w:val="Prrafodelista"/>
        <w:tabs>
          <w:tab w:val="left" w:pos="142"/>
          <w:tab w:val="left" w:pos="284"/>
          <w:tab w:val="left" w:pos="426"/>
        </w:tabs>
        <w:spacing w:before="240" w:after="240" w:line="360" w:lineRule="auto"/>
        <w:ind w:left="0"/>
        <w:jc w:val="both"/>
        <w:outlineLvl w:val="2"/>
        <w:rPr>
          <w:rFonts w:ascii="Palatino Linotype" w:eastAsia="Times New Roman" w:hAnsi="Palatino Linotype" w:cs="Arial"/>
          <w:b/>
          <w:color w:val="222222"/>
          <w:lang w:val="es-ES" w:eastAsia="es-MX"/>
        </w:rPr>
      </w:pPr>
      <w:bookmarkStart w:id="32" w:name="_Toc49959100"/>
      <w:r w:rsidRPr="006205C0">
        <w:rPr>
          <w:rFonts w:ascii="Palatino Linotype" w:eastAsia="Times New Roman" w:hAnsi="Palatino Linotype" w:cs="Arial"/>
          <w:b/>
          <w:color w:val="222222"/>
          <w:lang w:val="es-ES" w:eastAsia="es-MX"/>
        </w:rPr>
        <w:t>I. Del análisis de los datos susceptibles de ser protegidos.</w:t>
      </w:r>
      <w:bookmarkEnd w:id="32"/>
    </w:p>
    <w:p w14:paraId="04667F1D" w14:textId="77777777" w:rsidR="004852D2" w:rsidRPr="006205C0" w:rsidRDefault="004852D2" w:rsidP="00626775">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222222"/>
          <w:lang w:val="es-ES" w:eastAsia="es-MX"/>
        </w:rPr>
      </w:pPr>
    </w:p>
    <w:p w14:paraId="6B273D65" w14:textId="7C6E3082" w:rsidR="004852D2" w:rsidRPr="006205C0" w:rsidRDefault="004852D2" w:rsidP="004852D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6205C0">
        <w:rPr>
          <w:rFonts w:ascii="Palatino Linotype" w:eastAsia="Times New Roman" w:hAnsi="Palatino Linotype" w:cs="Arial"/>
          <w:color w:val="222222"/>
          <w:lang w:val="es-ES" w:eastAsia="es-MX"/>
        </w:rPr>
        <w:t xml:space="preserve">Bajo </w:t>
      </w:r>
      <w:r w:rsidRPr="006205C0">
        <w:rPr>
          <w:rFonts w:ascii="Palatino Linotype" w:eastAsia="Times New Roman" w:hAnsi="Palatino Linotype" w:cs="Arial"/>
          <w:color w:val="000000"/>
        </w:rPr>
        <w:t xml:space="preserve">lo anterior, es importante analizar los datos personales susceptibles de ser protegidos, que pudieran estar contenidos en </w:t>
      </w:r>
      <w:r w:rsidRPr="006205C0">
        <w:rPr>
          <w:rFonts w:ascii="Palatino Linotype" w:eastAsia="Times New Roman" w:hAnsi="Palatino Linotype" w:cs="Arial"/>
          <w:b/>
          <w:bCs/>
          <w:color w:val="000000"/>
        </w:rPr>
        <w:t>los</w:t>
      </w:r>
      <w:r w:rsidR="00105E01" w:rsidRPr="006205C0">
        <w:rPr>
          <w:rFonts w:ascii="Palatino Linotype" w:eastAsia="Times New Roman" w:hAnsi="Palatino Linotype" w:cs="Arial"/>
          <w:b/>
          <w:bCs/>
          <w:color w:val="000000"/>
        </w:rPr>
        <w:t xml:space="preserve"> formatos de </w:t>
      </w:r>
      <w:r w:rsidRPr="006205C0">
        <w:rPr>
          <w:rFonts w:ascii="Palatino Linotype" w:eastAsia="Times New Roman" w:hAnsi="Palatino Linotype" w:cs="Arial"/>
          <w:b/>
          <w:bCs/>
          <w:color w:val="000000"/>
        </w:rPr>
        <w:t>nómina</w:t>
      </w:r>
      <w:r w:rsidR="00105E01" w:rsidRPr="006205C0">
        <w:rPr>
          <w:rFonts w:ascii="Palatino Linotype" w:eastAsia="Times New Roman" w:hAnsi="Palatino Linotype" w:cs="Arial"/>
          <w:b/>
          <w:bCs/>
          <w:color w:val="000000"/>
        </w:rPr>
        <w:t xml:space="preserve"> general</w:t>
      </w:r>
      <w:r w:rsidRPr="006205C0">
        <w:rPr>
          <w:rFonts w:ascii="Palatino Linotype" w:eastAsia="Times New Roman" w:hAnsi="Palatino Linotype" w:cs="Arial"/>
          <w:color w:val="000000"/>
        </w:rPr>
        <w:t xml:space="preserve">, tales como </w:t>
      </w:r>
      <w:r w:rsidRPr="006205C0">
        <w:rPr>
          <w:rFonts w:ascii="Palatino Linotype" w:eastAsia="Times New Roman" w:hAnsi="Palatino Linotype" w:cs="Arial"/>
          <w:b/>
          <w:bCs/>
          <w:color w:val="000000"/>
        </w:rPr>
        <w:t xml:space="preserve">Registro Federal de Contribuyentes (RFC), </w:t>
      </w:r>
      <w:r w:rsidRPr="006205C0">
        <w:rPr>
          <w:rFonts w:ascii="Palatino Linotype" w:eastAsia="Times New Roman" w:hAnsi="Palatino Linotype" w:cs="Arial"/>
          <w:color w:val="000000"/>
        </w:rPr>
        <w:t xml:space="preserve">la </w:t>
      </w:r>
      <w:r w:rsidRPr="006205C0">
        <w:rPr>
          <w:rFonts w:ascii="Palatino Linotype" w:eastAsia="Times New Roman" w:hAnsi="Palatino Linotype" w:cs="Arial"/>
          <w:b/>
          <w:bCs/>
          <w:color w:val="000000"/>
        </w:rPr>
        <w:t>Clave Única de Registro de Población (CURP)</w:t>
      </w:r>
      <w:r w:rsidRPr="006205C0">
        <w:rPr>
          <w:rFonts w:ascii="Palatino Linotype" w:eastAsia="Times New Roman" w:hAnsi="Palatino Linotype" w:cs="Arial"/>
          <w:color w:val="000000"/>
        </w:rPr>
        <w:t xml:space="preserve">, la </w:t>
      </w:r>
      <w:r w:rsidRPr="006205C0">
        <w:rPr>
          <w:rFonts w:ascii="Palatino Linotype" w:eastAsia="Times New Roman" w:hAnsi="Palatino Linotype" w:cs="Arial"/>
          <w:b/>
          <w:bCs/>
          <w:color w:val="000000"/>
        </w:rPr>
        <w:t xml:space="preserve">Clave de ISSEMyM </w:t>
      </w:r>
      <w:r w:rsidRPr="006205C0">
        <w:rPr>
          <w:rFonts w:ascii="Palatino Linotype" w:eastAsia="Times New Roman" w:hAnsi="Palatino Linotype" w:cs="Arial"/>
          <w:color w:val="000000"/>
        </w:rPr>
        <w:t xml:space="preserve">u análogos, </w:t>
      </w:r>
      <w:r w:rsidRPr="006205C0">
        <w:rPr>
          <w:rFonts w:ascii="Palatino Linotype" w:eastAsia="Times New Roman" w:hAnsi="Palatino Linotype" w:cs="Arial"/>
          <w:b/>
          <w:bCs/>
          <w:color w:val="000000"/>
        </w:rPr>
        <w:t xml:space="preserve">préstamos o descuentos </w:t>
      </w:r>
      <w:r w:rsidRPr="006205C0">
        <w:rPr>
          <w:rFonts w:ascii="Palatino Linotype" w:eastAsia="Times New Roman" w:hAnsi="Palatino Linotype" w:cs="Arial"/>
          <w:color w:val="000000"/>
        </w:rPr>
        <w:t xml:space="preserve">realizados al servidor público y la </w:t>
      </w:r>
      <w:r w:rsidRPr="006205C0">
        <w:rPr>
          <w:rFonts w:ascii="Palatino Linotype" w:eastAsia="Times New Roman" w:hAnsi="Palatino Linotype" w:cs="Arial"/>
          <w:b/>
          <w:bCs/>
          <w:color w:val="000000"/>
        </w:rPr>
        <w:t>clave interbancaria de depósito.</w:t>
      </w:r>
    </w:p>
    <w:p w14:paraId="5B6B3EEE" w14:textId="77777777" w:rsidR="004852D2" w:rsidRPr="006205C0" w:rsidRDefault="004852D2" w:rsidP="004852D2">
      <w:pPr>
        <w:pStyle w:val="Prrafodelista"/>
        <w:tabs>
          <w:tab w:val="left" w:pos="142"/>
          <w:tab w:val="left" w:pos="284"/>
          <w:tab w:val="left" w:pos="426"/>
        </w:tabs>
        <w:spacing w:before="240" w:after="240" w:line="360" w:lineRule="auto"/>
        <w:ind w:left="0"/>
        <w:jc w:val="both"/>
        <w:rPr>
          <w:rFonts w:ascii="Palatino Linotype" w:hAnsi="Palatino Linotype"/>
        </w:rPr>
      </w:pPr>
    </w:p>
    <w:p w14:paraId="3C5A1863" w14:textId="77777777" w:rsidR="004852D2" w:rsidRPr="006205C0" w:rsidRDefault="004852D2" w:rsidP="004852D2">
      <w:pPr>
        <w:pStyle w:val="Prrafodelista"/>
        <w:tabs>
          <w:tab w:val="left" w:pos="142"/>
          <w:tab w:val="left" w:pos="284"/>
          <w:tab w:val="left" w:pos="426"/>
        </w:tabs>
        <w:spacing w:before="240" w:after="240" w:line="360" w:lineRule="auto"/>
        <w:ind w:left="0"/>
        <w:jc w:val="both"/>
        <w:rPr>
          <w:rFonts w:ascii="Palatino Linotype" w:hAnsi="Palatino Linotype"/>
          <w:b/>
        </w:rPr>
      </w:pPr>
      <w:r w:rsidRPr="006205C0">
        <w:rPr>
          <w:rFonts w:ascii="Palatino Linotype" w:hAnsi="Palatino Linotype"/>
          <w:b/>
        </w:rPr>
        <w:lastRenderedPageBreak/>
        <w:t>a) Del Registro Federal de Contribuyentes.</w:t>
      </w:r>
    </w:p>
    <w:p w14:paraId="67666554" w14:textId="77777777" w:rsidR="004852D2" w:rsidRPr="006205C0" w:rsidRDefault="004852D2" w:rsidP="004852D2">
      <w:pPr>
        <w:pStyle w:val="Prrafodelista"/>
        <w:tabs>
          <w:tab w:val="left" w:pos="142"/>
          <w:tab w:val="left" w:pos="284"/>
          <w:tab w:val="left" w:pos="426"/>
        </w:tabs>
        <w:spacing w:before="240" w:after="240" w:line="360" w:lineRule="auto"/>
        <w:ind w:left="0"/>
        <w:jc w:val="both"/>
        <w:rPr>
          <w:rFonts w:ascii="Palatino Linotype" w:hAnsi="Palatino Linotype"/>
        </w:rPr>
      </w:pPr>
    </w:p>
    <w:p w14:paraId="5E4A3FC6" w14:textId="77777777" w:rsidR="00626775" w:rsidRPr="006205C0" w:rsidRDefault="004852D2" w:rsidP="009B4FC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6205C0">
        <w:rPr>
          <w:rFonts w:ascii="Palatino Linotype" w:hAnsi="Palatino Linotype"/>
        </w:rPr>
        <w:t xml:space="preserve">El </w:t>
      </w:r>
      <w:r w:rsidRPr="006205C0">
        <w:rPr>
          <w:rFonts w:ascii="Palatino Linotype" w:eastAsia="Times New Roman" w:hAnsi="Palatino Linotype" w:cs="Arial"/>
          <w:color w:val="000000"/>
        </w:rPr>
        <w:t xml:space="preserve">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w:t>
      </w:r>
      <w:proofErr w:type="spellStart"/>
      <w:r w:rsidRPr="006205C0">
        <w:rPr>
          <w:rFonts w:ascii="Palatino Linotype" w:eastAsia="Times New Roman" w:hAnsi="Palatino Linotype" w:cs="Arial"/>
          <w:color w:val="000000"/>
        </w:rPr>
        <w:t>homoclave</w:t>
      </w:r>
      <w:proofErr w:type="spellEnd"/>
      <w:r w:rsidRPr="006205C0">
        <w:rPr>
          <w:rFonts w:ascii="Palatino Linotype" w:eastAsia="Times New Roman" w:hAnsi="Palatino Linotype" w:cs="Arial"/>
          <w:color w:val="000000"/>
        </w:rPr>
        <w:t xml:space="preserve"> que es asignada por el Servicio de Administración Tributaria (SAT).</w:t>
      </w:r>
    </w:p>
    <w:p w14:paraId="617D7D39" w14:textId="77777777" w:rsidR="004852D2" w:rsidRPr="006205C0" w:rsidRDefault="004852D2" w:rsidP="004852D2">
      <w:pPr>
        <w:pStyle w:val="Prrafodelista"/>
        <w:tabs>
          <w:tab w:val="left" w:pos="142"/>
          <w:tab w:val="left" w:pos="284"/>
          <w:tab w:val="left" w:pos="426"/>
        </w:tabs>
        <w:spacing w:before="240" w:after="240" w:line="360" w:lineRule="auto"/>
        <w:ind w:left="0"/>
        <w:jc w:val="both"/>
        <w:rPr>
          <w:rFonts w:ascii="Palatino Linotype" w:hAnsi="Palatino Linotype"/>
        </w:rPr>
      </w:pPr>
    </w:p>
    <w:p w14:paraId="2639DBEF" w14:textId="77777777" w:rsidR="004852D2" w:rsidRPr="006205C0" w:rsidRDefault="004852D2" w:rsidP="004852D2">
      <w:pPr>
        <w:numPr>
          <w:ilvl w:val="0"/>
          <w:numId w:val="2"/>
        </w:numPr>
        <w:tabs>
          <w:tab w:val="left" w:pos="426"/>
        </w:tabs>
        <w:spacing w:line="360" w:lineRule="auto"/>
        <w:ind w:left="0" w:right="49" w:firstLine="0"/>
        <w:contextualSpacing/>
        <w:jc w:val="both"/>
        <w:rPr>
          <w:rFonts w:ascii="Palatino Linotype" w:eastAsia="Times New Roman" w:hAnsi="Palatino Linotype" w:cs="Arial"/>
          <w:color w:val="000000"/>
        </w:rPr>
      </w:pPr>
      <w:r w:rsidRPr="006205C0">
        <w:rPr>
          <w:rFonts w:ascii="Palatino Linotype" w:hAnsi="Palatino Linotype"/>
        </w:rPr>
        <w:t xml:space="preserve">Las </w:t>
      </w:r>
      <w:r w:rsidRPr="006205C0">
        <w:rPr>
          <w:rFonts w:ascii="Palatino Linotype" w:eastAsia="MS Mincho" w:hAnsi="Palatino Linotype" w:cs="Times New Roman"/>
        </w:rPr>
        <w:t>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14:paraId="14B72CB4" w14:textId="77777777" w:rsidR="004852D2" w:rsidRPr="006205C0" w:rsidRDefault="004852D2" w:rsidP="004852D2">
      <w:pPr>
        <w:tabs>
          <w:tab w:val="left" w:pos="426"/>
        </w:tabs>
        <w:spacing w:line="360" w:lineRule="auto"/>
        <w:ind w:right="49"/>
        <w:contextualSpacing/>
        <w:jc w:val="both"/>
        <w:rPr>
          <w:rFonts w:ascii="Palatino Linotype" w:eastAsia="Times New Roman" w:hAnsi="Palatino Linotype" w:cs="Arial"/>
          <w:color w:val="000000"/>
        </w:rPr>
      </w:pPr>
    </w:p>
    <w:p w14:paraId="523AB6CD" w14:textId="77777777" w:rsidR="004852D2" w:rsidRPr="006205C0" w:rsidRDefault="004852D2" w:rsidP="004852D2">
      <w:pPr>
        <w:numPr>
          <w:ilvl w:val="0"/>
          <w:numId w:val="2"/>
        </w:numPr>
        <w:tabs>
          <w:tab w:val="left" w:pos="426"/>
        </w:tabs>
        <w:spacing w:line="360" w:lineRule="auto"/>
        <w:ind w:left="0" w:right="49" w:firstLine="0"/>
        <w:contextualSpacing/>
        <w:jc w:val="both"/>
        <w:rPr>
          <w:rFonts w:ascii="Palatino Linotype" w:eastAsia="Times New Roman" w:hAnsi="Palatino Linotype" w:cs="Arial"/>
          <w:color w:val="000000"/>
        </w:rPr>
      </w:pPr>
      <w:r w:rsidRPr="006205C0">
        <w:rPr>
          <w:rFonts w:ascii="Palatino Linotype" w:eastAsia="Times New Roman" w:hAnsi="Palatino Linotype" w:cs="Arial"/>
          <w:color w:val="000000"/>
        </w:rPr>
        <w:t xml:space="preserve">Del </w:t>
      </w:r>
      <w:r w:rsidRPr="006205C0">
        <w:rPr>
          <w:rFonts w:ascii="Palatino Linotype" w:eastAsia="MS Mincho" w:hAnsi="Palatino Linotype" w:cs="Times New Roman"/>
        </w:rPr>
        <w:t>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14:paraId="3183C644" w14:textId="77777777" w:rsidR="004852D2" w:rsidRPr="006205C0" w:rsidRDefault="004852D2" w:rsidP="004852D2">
      <w:pPr>
        <w:tabs>
          <w:tab w:val="left" w:pos="426"/>
        </w:tabs>
        <w:spacing w:line="360" w:lineRule="auto"/>
        <w:ind w:right="49"/>
        <w:contextualSpacing/>
        <w:jc w:val="both"/>
        <w:rPr>
          <w:rFonts w:ascii="Palatino Linotype" w:eastAsia="Times New Roman" w:hAnsi="Palatino Linotype" w:cs="Arial"/>
          <w:color w:val="000000"/>
        </w:rPr>
      </w:pPr>
    </w:p>
    <w:p w14:paraId="2759F8D8" w14:textId="77777777" w:rsidR="004852D2" w:rsidRPr="006205C0" w:rsidRDefault="004852D2" w:rsidP="004852D2">
      <w:pPr>
        <w:numPr>
          <w:ilvl w:val="0"/>
          <w:numId w:val="2"/>
        </w:numPr>
        <w:tabs>
          <w:tab w:val="left" w:pos="426"/>
        </w:tabs>
        <w:spacing w:line="360" w:lineRule="auto"/>
        <w:ind w:left="0" w:right="49" w:firstLine="0"/>
        <w:contextualSpacing/>
        <w:jc w:val="both"/>
        <w:rPr>
          <w:rFonts w:ascii="Palatino Linotype" w:eastAsia="Times New Roman" w:hAnsi="Palatino Linotype" w:cs="Arial"/>
          <w:color w:val="000000"/>
        </w:rPr>
      </w:pPr>
      <w:r w:rsidRPr="006205C0">
        <w:rPr>
          <w:rFonts w:ascii="Palatino Linotype" w:eastAsia="Times New Roman" w:hAnsi="Palatino Linotype" w:cs="Arial"/>
          <w:color w:val="000000"/>
        </w:rPr>
        <w:lastRenderedPageBreak/>
        <w:t xml:space="preserve">De </w:t>
      </w:r>
      <w:r w:rsidRPr="006205C0">
        <w:rPr>
          <w:rFonts w:ascii="Palatino Linotype" w:eastAsia="MS Mincho" w:hAnsi="Palatino Linotype" w:cs="Times New Roman"/>
        </w:rPr>
        <w:t>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14:paraId="41AC3DA7" w14:textId="77777777" w:rsidR="004852D2" w:rsidRPr="006205C0" w:rsidRDefault="004852D2" w:rsidP="004852D2">
      <w:pPr>
        <w:tabs>
          <w:tab w:val="left" w:pos="426"/>
        </w:tabs>
        <w:spacing w:line="360" w:lineRule="auto"/>
        <w:ind w:right="49"/>
        <w:contextualSpacing/>
        <w:jc w:val="both"/>
        <w:rPr>
          <w:rFonts w:ascii="Palatino Linotype" w:eastAsia="Times New Roman" w:hAnsi="Palatino Linotype" w:cs="Arial"/>
          <w:color w:val="000000"/>
        </w:rPr>
      </w:pPr>
    </w:p>
    <w:p w14:paraId="07C5F894" w14:textId="77777777" w:rsidR="004852D2" w:rsidRPr="006205C0" w:rsidRDefault="004852D2" w:rsidP="004852D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6205C0">
        <w:rPr>
          <w:rFonts w:ascii="Palatino Linotype" w:eastAsia="MS Mincho" w:hAnsi="Palatino Linotype" w:cs="Times New Roman"/>
        </w:rPr>
        <w:t>En el mismo sentido, resulta aplicable el Criterio 19/17 emitido por el Instituto Nacional de Transparencia, Acceso a la Información, y Protección de Datos Personales, en el cual se señala lo siguiente:</w:t>
      </w:r>
    </w:p>
    <w:p w14:paraId="50DDEF20" w14:textId="77777777" w:rsidR="004852D2" w:rsidRPr="006205C0" w:rsidRDefault="004852D2" w:rsidP="004852D2">
      <w:pPr>
        <w:pStyle w:val="Prrafodelista"/>
        <w:tabs>
          <w:tab w:val="left" w:pos="142"/>
          <w:tab w:val="left" w:pos="284"/>
          <w:tab w:val="left" w:pos="426"/>
        </w:tabs>
        <w:spacing w:before="240" w:after="240" w:line="360" w:lineRule="auto"/>
        <w:ind w:left="0"/>
        <w:jc w:val="both"/>
        <w:rPr>
          <w:rFonts w:ascii="Palatino Linotype" w:hAnsi="Palatino Linotype"/>
        </w:rPr>
      </w:pPr>
    </w:p>
    <w:p w14:paraId="6D2B82A7" w14:textId="77777777" w:rsidR="004852D2" w:rsidRPr="006205C0" w:rsidRDefault="004852D2" w:rsidP="004852D2">
      <w:pPr>
        <w:shd w:val="clear" w:color="auto" w:fill="FFFFFF" w:themeFill="background1"/>
        <w:spacing w:line="276" w:lineRule="auto"/>
        <w:ind w:left="567" w:right="567"/>
        <w:jc w:val="both"/>
        <w:rPr>
          <w:rFonts w:ascii="Palatino Linotype" w:eastAsia="Calibri" w:hAnsi="Palatino Linotype" w:cs="Tahoma"/>
          <w:bCs/>
          <w:i/>
          <w:sz w:val="22"/>
        </w:rPr>
      </w:pPr>
      <w:r w:rsidRPr="006205C0">
        <w:rPr>
          <w:rFonts w:ascii="Palatino Linotype" w:eastAsia="Calibri" w:hAnsi="Palatino Linotype" w:cs="Tahoma"/>
          <w:b/>
          <w:bCs/>
          <w:i/>
          <w:sz w:val="22"/>
        </w:rPr>
        <w:t>Registro Federal de Contribuyentes (RFC) de personas físicas.</w:t>
      </w:r>
      <w:r w:rsidRPr="006205C0">
        <w:rPr>
          <w:rFonts w:ascii="Palatino Linotype" w:eastAsia="Calibri" w:hAnsi="Palatino Linotype" w:cs="Tahoma"/>
          <w:bCs/>
          <w:i/>
          <w:sz w:val="22"/>
        </w:rPr>
        <w:t xml:space="preserve"> “El RFC es una clave de carácter fiscal, única e irrepetible, que permite identificar al titular, su edad y fecha de nacimiento, por lo que es un dato personal de carácter confidencial.”</w:t>
      </w:r>
    </w:p>
    <w:p w14:paraId="39402D51" w14:textId="77777777" w:rsidR="004852D2" w:rsidRPr="006205C0" w:rsidRDefault="004852D2" w:rsidP="004852D2">
      <w:pPr>
        <w:pStyle w:val="Prrafodelista"/>
        <w:tabs>
          <w:tab w:val="left" w:pos="142"/>
          <w:tab w:val="left" w:pos="284"/>
          <w:tab w:val="left" w:pos="426"/>
        </w:tabs>
        <w:spacing w:before="240" w:after="240" w:line="360" w:lineRule="auto"/>
        <w:ind w:left="0"/>
        <w:jc w:val="both"/>
        <w:rPr>
          <w:rFonts w:ascii="Palatino Linotype" w:hAnsi="Palatino Linotype"/>
        </w:rPr>
      </w:pPr>
    </w:p>
    <w:p w14:paraId="6E173E96" w14:textId="77777777" w:rsidR="004852D2" w:rsidRPr="006205C0" w:rsidRDefault="004852D2" w:rsidP="004852D2">
      <w:pPr>
        <w:pStyle w:val="Prrafodelista"/>
        <w:tabs>
          <w:tab w:val="left" w:pos="142"/>
          <w:tab w:val="left" w:pos="284"/>
          <w:tab w:val="left" w:pos="426"/>
        </w:tabs>
        <w:spacing w:before="240" w:after="240" w:line="360" w:lineRule="auto"/>
        <w:ind w:left="0"/>
        <w:jc w:val="both"/>
        <w:rPr>
          <w:rFonts w:ascii="Palatino Linotype" w:hAnsi="Palatino Linotype"/>
          <w:b/>
        </w:rPr>
      </w:pPr>
      <w:r w:rsidRPr="006205C0">
        <w:rPr>
          <w:rFonts w:ascii="Palatino Linotype" w:hAnsi="Palatino Linotype"/>
          <w:b/>
        </w:rPr>
        <w:t>b) De la Clave Única de Registro de Población.</w:t>
      </w:r>
    </w:p>
    <w:p w14:paraId="0CC8E93F" w14:textId="77777777" w:rsidR="004852D2" w:rsidRPr="006205C0" w:rsidRDefault="004852D2" w:rsidP="004852D2">
      <w:pPr>
        <w:pStyle w:val="Prrafodelista"/>
        <w:tabs>
          <w:tab w:val="left" w:pos="142"/>
          <w:tab w:val="left" w:pos="284"/>
          <w:tab w:val="left" w:pos="426"/>
        </w:tabs>
        <w:spacing w:before="240" w:after="240" w:line="360" w:lineRule="auto"/>
        <w:ind w:left="0"/>
        <w:jc w:val="both"/>
        <w:rPr>
          <w:rFonts w:ascii="Palatino Linotype" w:hAnsi="Palatino Linotype"/>
        </w:rPr>
      </w:pPr>
    </w:p>
    <w:p w14:paraId="12A8C6F8" w14:textId="77777777" w:rsidR="004852D2" w:rsidRPr="006205C0" w:rsidRDefault="004852D2" w:rsidP="009B4FC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6205C0">
        <w:rPr>
          <w:rFonts w:ascii="Palatino Linotype" w:hAnsi="Palatino Linotype"/>
        </w:rPr>
        <w:t xml:space="preserve">La </w:t>
      </w:r>
      <w:r w:rsidRPr="006205C0">
        <w:rPr>
          <w:rFonts w:ascii="Palatino Linotype" w:eastAsia="MS Mincho" w:hAnsi="Palatino Linotype" w:cs="Arial"/>
          <w:iCs/>
        </w:rPr>
        <w:t>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w:t>
      </w:r>
    </w:p>
    <w:p w14:paraId="6FE5CA98" w14:textId="77777777" w:rsidR="004852D2" w:rsidRPr="006205C0" w:rsidRDefault="004852D2" w:rsidP="004852D2">
      <w:pPr>
        <w:pStyle w:val="Prrafodelista"/>
        <w:tabs>
          <w:tab w:val="left" w:pos="142"/>
          <w:tab w:val="left" w:pos="284"/>
          <w:tab w:val="left" w:pos="426"/>
        </w:tabs>
        <w:spacing w:before="240" w:after="240" w:line="360" w:lineRule="auto"/>
        <w:ind w:left="0"/>
        <w:jc w:val="center"/>
        <w:rPr>
          <w:rFonts w:ascii="Palatino Linotype" w:hAnsi="Palatino Linotype"/>
        </w:rPr>
      </w:pPr>
      <w:r w:rsidRPr="006205C0">
        <w:rPr>
          <w:noProof/>
          <w:lang w:val="es-MX" w:eastAsia="es-MX"/>
        </w:rPr>
        <w:lastRenderedPageBreak/>
        <w:drawing>
          <wp:inline distT="0" distB="0" distL="0" distR="0" wp14:anchorId="65DFE384" wp14:editId="59282B4C">
            <wp:extent cx="4419019" cy="3648075"/>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748" t="8269" r="41254" b="18082"/>
                    <a:stretch/>
                  </pic:blipFill>
                  <pic:spPr bwMode="auto">
                    <a:xfrm>
                      <a:off x="0" y="0"/>
                      <a:ext cx="4433744" cy="3660231"/>
                    </a:xfrm>
                    <a:prstGeom prst="rect">
                      <a:avLst/>
                    </a:prstGeom>
                    <a:ln>
                      <a:noFill/>
                    </a:ln>
                    <a:extLst>
                      <a:ext uri="{53640926-AAD7-44D8-BBD7-CCE9431645EC}">
                        <a14:shadowObscured xmlns:a14="http://schemas.microsoft.com/office/drawing/2010/main"/>
                      </a:ext>
                    </a:extLst>
                  </pic:spPr>
                </pic:pic>
              </a:graphicData>
            </a:graphic>
          </wp:inline>
        </w:drawing>
      </w:r>
    </w:p>
    <w:p w14:paraId="5D9A1364" w14:textId="77777777" w:rsidR="004852D2" w:rsidRPr="006205C0" w:rsidRDefault="004852D2" w:rsidP="004852D2">
      <w:pPr>
        <w:pStyle w:val="Prrafodelista"/>
        <w:tabs>
          <w:tab w:val="left" w:pos="142"/>
          <w:tab w:val="left" w:pos="284"/>
          <w:tab w:val="left" w:pos="426"/>
        </w:tabs>
        <w:spacing w:before="240" w:after="240" w:line="360" w:lineRule="auto"/>
        <w:ind w:left="0"/>
        <w:jc w:val="both"/>
        <w:rPr>
          <w:rFonts w:ascii="Palatino Linotype" w:hAnsi="Palatino Linotype"/>
        </w:rPr>
      </w:pPr>
    </w:p>
    <w:p w14:paraId="7AE6CC00" w14:textId="77777777" w:rsidR="004852D2" w:rsidRPr="006205C0" w:rsidRDefault="004852D2" w:rsidP="004852D2">
      <w:pPr>
        <w:numPr>
          <w:ilvl w:val="0"/>
          <w:numId w:val="2"/>
        </w:numPr>
        <w:tabs>
          <w:tab w:val="left" w:pos="0"/>
          <w:tab w:val="left" w:pos="426"/>
        </w:tabs>
        <w:spacing w:line="360" w:lineRule="auto"/>
        <w:ind w:left="0" w:right="49" w:firstLine="0"/>
        <w:contextualSpacing/>
        <w:jc w:val="both"/>
        <w:rPr>
          <w:rFonts w:ascii="Palatino Linotype" w:eastAsia="MS Mincho" w:hAnsi="Palatino Linotype" w:cs="Arial"/>
          <w:iCs/>
        </w:rPr>
      </w:pPr>
      <w:r w:rsidRPr="006205C0">
        <w:rPr>
          <w:rFonts w:ascii="Palatino Linotype" w:hAnsi="Palatino Linotype"/>
        </w:rPr>
        <w:t xml:space="preserve">Es </w:t>
      </w:r>
      <w:r w:rsidRPr="006205C0">
        <w:rPr>
          <w:rFonts w:ascii="Palatino Linotype" w:eastAsia="MS Mincho" w:hAnsi="Palatino Linotype" w:cs="Arial"/>
          <w:iCs/>
        </w:rPr>
        <w:t xml:space="preserve">entonces que a partir de los datos básicos de la persona (nombre, apellido, sexo, fecha y lugar de nacimiento) encontrados en los documentos probatorios de identidad es que se genera la CURP, la cual tiene la particularidad de asegurar una correspondencia entre claves y personas. </w:t>
      </w:r>
    </w:p>
    <w:p w14:paraId="032D12B1" w14:textId="77777777" w:rsidR="004852D2" w:rsidRPr="006205C0" w:rsidRDefault="004852D2" w:rsidP="004852D2">
      <w:pPr>
        <w:tabs>
          <w:tab w:val="left" w:pos="0"/>
          <w:tab w:val="left" w:pos="426"/>
        </w:tabs>
        <w:spacing w:line="360" w:lineRule="auto"/>
        <w:ind w:right="49"/>
        <w:contextualSpacing/>
        <w:jc w:val="both"/>
        <w:rPr>
          <w:rFonts w:ascii="Palatino Linotype" w:eastAsia="MS Mincho" w:hAnsi="Palatino Linotype" w:cs="Arial"/>
          <w:iCs/>
        </w:rPr>
      </w:pPr>
    </w:p>
    <w:p w14:paraId="7332B8FC" w14:textId="77777777" w:rsidR="004852D2" w:rsidRPr="006205C0" w:rsidRDefault="004852D2" w:rsidP="004852D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6205C0">
        <w:rPr>
          <w:rFonts w:ascii="Palatino Linotype" w:eastAsia="MS Mincho" w:hAnsi="Palatino Linotype" w:cs="Arial"/>
          <w:iCs/>
        </w:rPr>
        <w:t>Entre las características de la CURP, se encuentra:</w:t>
      </w:r>
    </w:p>
    <w:p w14:paraId="7BEF8D96" w14:textId="77777777" w:rsidR="004852D2" w:rsidRPr="006205C0" w:rsidRDefault="004852D2" w:rsidP="004852D2">
      <w:pPr>
        <w:pStyle w:val="Prrafodelista"/>
        <w:tabs>
          <w:tab w:val="left" w:pos="142"/>
          <w:tab w:val="left" w:pos="284"/>
          <w:tab w:val="left" w:pos="426"/>
        </w:tabs>
        <w:spacing w:before="240" w:after="240" w:line="360" w:lineRule="auto"/>
        <w:ind w:left="0"/>
        <w:jc w:val="both"/>
        <w:rPr>
          <w:rFonts w:ascii="Palatino Linotype" w:hAnsi="Palatino Linotype"/>
        </w:rPr>
      </w:pPr>
    </w:p>
    <w:p w14:paraId="3017B5F2" w14:textId="77777777" w:rsidR="00E673DD" w:rsidRPr="006205C0" w:rsidRDefault="00E673DD" w:rsidP="00E673DD">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6205C0">
        <w:rPr>
          <w:rFonts w:ascii="Palatino Linotype" w:eastAsia="MS Mincho" w:hAnsi="Palatino Linotype" w:cs="Arial"/>
          <w:b/>
          <w:bCs/>
          <w:i/>
          <w:iCs/>
          <w:sz w:val="22"/>
        </w:rPr>
        <w:t xml:space="preserve">Composición. </w:t>
      </w:r>
      <w:r w:rsidRPr="006205C0">
        <w:rPr>
          <w:rFonts w:ascii="Palatino Linotype" w:eastAsia="MS Mincho" w:hAnsi="Palatino Linotype" w:cs="Arial"/>
          <w:i/>
          <w:iCs/>
          <w:sz w:val="22"/>
        </w:rPr>
        <w:t>Alfanumérica.</w:t>
      </w:r>
    </w:p>
    <w:p w14:paraId="18ABC189" w14:textId="77777777" w:rsidR="00E673DD" w:rsidRPr="006205C0" w:rsidRDefault="00E673DD" w:rsidP="00E673DD">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6205C0">
        <w:rPr>
          <w:rFonts w:ascii="Palatino Linotype" w:eastAsia="MS Mincho" w:hAnsi="Palatino Linotype" w:cs="Arial"/>
          <w:b/>
          <w:bCs/>
          <w:i/>
          <w:iCs/>
          <w:sz w:val="22"/>
        </w:rPr>
        <w:t xml:space="preserve">Longitud. </w:t>
      </w:r>
      <w:r w:rsidRPr="006205C0">
        <w:rPr>
          <w:rFonts w:ascii="Palatino Linotype" w:eastAsia="MS Mincho" w:hAnsi="Palatino Linotype" w:cs="Arial"/>
          <w:i/>
          <w:iCs/>
          <w:sz w:val="22"/>
        </w:rPr>
        <w:t xml:space="preserve"> 18 caracteres.</w:t>
      </w:r>
    </w:p>
    <w:p w14:paraId="102C563A" w14:textId="77777777" w:rsidR="00E673DD" w:rsidRPr="006205C0" w:rsidRDefault="00E673DD" w:rsidP="00E673DD">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6205C0">
        <w:rPr>
          <w:rFonts w:ascii="Palatino Linotype" w:eastAsia="MS Mincho" w:hAnsi="Palatino Linotype" w:cs="Arial"/>
          <w:b/>
          <w:bCs/>
          <w:i/>
          <w:iCs/>
          <w:sz w:val="22"/>
        </w:rPr>
        <w:lastRenderedPageBreak/>
        <w:t xml:space="preserve">Naturaleza. </w:t>
      </w:r>
      <w:r w:rsidRPr="006205C0">
        <w:rPr>
          <w:rFonts w:ascii="Palatino Linotype" w:eastAsia="MS Mincho" w:hAnsi="Palatino Linotype" w:cs="Arial"/>
          <w:i/>
          <w:iCs/>
          <w:sz w:val="22"/>
        </w:rPr>
        <w:t>Biunívoca.</w:t>
      </w:r>
    </w:p>
    <w:p w14:paraId="0FF49E0E" w14:textId="77777777" w:rsidR="00E673DD" w:rsidRPr="006205C0" w:rsidRDefault="00E673DD" w:rsidP="00E673DD">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6205C0">
        <w:rPr>
          <w:rFonts w:ascii="Palatino Linotype" w:eastAsia="MS Mincho" w:hAnsi="Palatino Linotype" w:cs="Arial"/>
          <w:b/>
          <w:bCs/>
          <w:i/>
          <w:iCs/>
          <w:sz w:val="22"/>
        </w:rPr>
        <w:t xml:space="preserve">Universalidad. </w:t>
      </w:r>
      <w:r w:rsidRPr="006205C0">
        <w:rPr>
          <w:rFonts w:ascii="Palatino Linotype" w:eastAsia="MS Mincho" w:hAnsi="Palatino Linotype" w:cs="Arial"/>
          <w:i/>
          <w:iCs/>
          <w:sz w:val="22"/>
        </w:rPr>
        <w:t>Se asigna a todas las personas que conforman la población.</w:t>
      </w:r>
    </w:p>
    <w:p w14:paraId="36602E4B" w14:textId="77777777" w:rsidR="00E673DD" w:rsidRPr="006205C0" w:rsidRDefault="00E673DD" w:rsidP="00E673DD">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6205C0">
        <w:rPr>
          <w:rFonts w:ascii="Palatino Linotype" w:eastAsia="MS Mincho" w:hAnsi="Palatino Linotype" w:cs="Arial"/>
          <w:b/>
          <w:bCs/>
          <w:i/>
          <w:iCs/>
          <w:sz w:val="22"/>
        </w:rPr>
        <w:t xml:space="preserve">Verificabilidad. </w:t>
      </w:r>
      <w:r w:rsidRPr="006205C0">
        <w:rPr>
          <w:rFonts w:ascii="Palatino Linotype" w:eastAsia="MS Mincho" w:hAnsi="Palatino Linotype" w:cs="Arial"/>
          <w:b/>
          <w:bCs/>
          <w:i/>
          <w:iCs/>
          <w:sz w:val="22"/>
          <w:u w:val="single"/>
        </w:rPr>
        <w:t>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w:t>
      </w:r>
    </w:p>
    <w:p w14:paraId="22DCB75C" w14:textId="77777777" w:rsidR="00E673DD" w:rsidRPr="006205C0" w:rsidRDefault="00E673DD" w:rsidP="004852D2">
      <w:pPr>
        <w:pStyle w:val="Prrafodelista"/>
        <w:tabs>
          <w:tab w:val="left" w:pos="142"/>
          <w:tab w:val="left" w:pos="284"/>
          <w:tab w:val="left" w:pos="426"/>
        </w:tabs>
        <w:spacing w:before="240" w:after="240" w:line="360" w:lineRule="auto"/>
        <w:ind w:left="0"/>
        <w:jc w:val="both"/>
        <w:rPr>
          <w:rFonts w:ascii="Palatino Linotype" w:hAnsi="Palatino Linotype"/>
        </w:rPr>
      </w:pPr>
    </w:p>
    <w:p w14:paraId="0872FC2C" w14:textId="77777777" w:rsidR="00E673DD" w:rsidRPr="006205C0" w:rsidRDefault="00E673DD" w:rsidP="00E673DD">
      <w:pPr>
        <w:numPr>
          <w:ilvl w:val="0"/>
          <w:numId w:val="2"/>
        </w:numPr>
        <w:tabs>
          <w:tab w:val="left" w:pos="0"/>
          <w:tab w:val="left" w:pos="426"/>
        </w:tabs>
        <w:spacing w:line="360" w:lineRule="auto"/>
        <w:ind w:left="0" w:right="49" w:firstLine="0"/>
        <w:contextualSpacing/>
        <w:jc w:val="both"/>
        <w:rPr>
          <w:rFonts w:ascii="Palatino Linotype" w:eastAsia="MS Mincho" w:hAnsi="Palatino Linotype" w:cs="Arial"/>
          <w:i/>
        </w:rPr>
      </w:pPr>
      <w:r w:rsidRPr="006205C0">
        <w:rPr>
          <w:rFonts w:ascii="Palatino Linotype" w:hAnsi="Palatino Linotype"/>
        </w:rPr>
        <w:t xml:space="preserve">Del </w:t>
      </w:r>
      <w:r w:rsidRPr="006205C0">
        <w:rPr>
          <w:rFonts w:ascii="Palatino Linotype" w:eastAsia="MS Mincho" w:hAnsi="Palatino Linotype" w:cs="Arial"/>
          <w:iCs/>
        </w:rPr>
        <w:t xml:space="preserve">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 </w:t>
      </w:r>
    </w:p>
    <w:p w14:paraId="3E40DCDB" w14:textId="77777777" w:rsidR="00E673DD" w:rsidRPr="006205C0" w:rsidRDefault="00E673DD" w:rsidP="00E673DD">
      <w:pPr>
        <w:tabs>
          <w:tab w:val="left" w:pos="0"/>
          <w:tab w:val="left" w:pos="426"/>
        </w:tabs>
        <w:spacing w:line="360" w:lineRule="auto"/>
        <w:ind w:right="49"/>
        <w:contextualSpacing/>
        <w:jc w:val="both"/>
        <w:rPr>
          <w:rFonts w:ascii="Palatino Linotype" w:eastAsia="MS Mincho" w:hAnsi="Palatino Linotype" w:cs="Arial"/>
          <w:i/>
        </w:rPr>
      </w:pPr>
    </w:p>
    <w:p w14:paraId="5965923A" w14:textId="77777777" w:rsidR="00E673DD" w:rsidRPr="006205C0" w:rsidRDefault="00E673DD" w:rsidP="009B7D87">
      <w:pPr>
        <w:numPr>
          <w:ilvl w:val="0"/>
          <w:numId w:val="2"/>
        </w:numPr>
        <w:tabs>
          <w:tab w:val="left" w:pos="0"/>
          <w:tab w:val="left" w:pos="142"/>
          <w:tab w:val="left" w:pos="284"/>
          <w:tab w:val="left" w:pos="426"/>
        </w:tabs>
        <w:spacing w:before="240" w:after="240" w:line="360" w:lineRule="auto"/>
        <w:ind w:left="0" w:right="49" w:firstLine="0"/>
        <w:contextualSpacing/>
        <w:jc w:val="both"/>
        <w:rPr>
          <w:rFonts w:ascii="Palatino Linotype" w:hAnsi="Palatino Linotype"/>
        </w:rPr>
      </w:pPr>
      <w:r w:rsidRPr="006205C0">
        <w:rPr>
          <w:rFonts w:ascii="Palatino Linotype" w:eastAsia="MS Mincho" w:hAnsi="Palatino Linotype" w:cs="Arial"/>
          <w:iCs/>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28A79EA7" w14:textId="77777777" w:rsidR="00E673DD" w:rsidRPr="006205C0" w:rsidRDefault="00E673DD" w:rsidP="00E673DD">
      <w:pPr>
        <w:tabs>
          <w:tab w:val="left" w:pos="0"/>
          <w:tab w:val="left" w:pos="142"/>
          <w:tab w:val="left" w:pos="284"/>
          <w:tab w:val="left" w:pos="426"/>
        </w:tabs>
        <w:spacing w:before="240" w:after="240" w:line="360" w:lineRule="auto"/>
        <w:ind w:right="49"/>
        <w:contextualSpacing/>
        <w:jc w:val="both"/>
        <w:rPr>
          <w:rFonts w:ascii="Palatino Linotype" w:hAnsi="Palatino Linotype"/>
        </w:rPr>
      </w:pPr>
    </w:p>
    <w:p w14:paraId="417E2F81" w14:textId="77777777" w:rsidR="004852D2" w:rsidRPr="006205C0" w:rsidRDefault="00E673DD" w:rsidP="009B7D87">
      <w:pPr>
        <w:numPr>
          <w:ilvl w:val="0"/>
          <w:numId w:val="2"/>
        </w:numPr>
        <w:tabs>
          <w:tab w:val="left" w:pos="0"/>
          <w:tab w:val="left" w:pos="142"/>
          <w:tab w:val="left" w:pos="284"/>
          <w:tab w:val="left" w:pos="426"/>
        </w:tabs>
        <w:spacing w:before="240" w:after="240" w:line="360" w:lineRule="auto"/>
        <w:ind w:left="0" w:right="49" w:firstLine="0"/>
        <w:contextualSpacing/>
        <w:jc w:val="both"/>
        <w:rPr>
          <w:rFonts w:ascii="Palatino Linotype" w:hAnsi="Palatino Linotype"/>
        </w:rPr>
      </w:pPr>
      <w:r w:rsidRPr="006205C0">
        <w:rPr>
          <w:rFonts w:ascii="Palatino Linotype" w:eastAsia="MS Mincho" w:hAnsi="Palatino Linotype" w:cs="Arial"/>
          <w:iCs/>
        </w:rPr>
        <w:t>Ante ello, resulta aplicable el Criterio 18/17 emitido por el Instituto Nacional de Transparencia, Acceso a la Información y Protección de Datos Personales, que a la literalidad señala:</w:t>
      </w:r>
    </w:p>
    <w:p w14:paraId="20F1429B" w14:textId="77777777" w:rsidR="004852D2" w:rsidRPr="006205C0" w:rsidRDefault="004852D2" w:rsidP="004852D2">
      <w:pPr>
        <w:pStyle w:val="Prrafodelista"/>
        <w:tabs>
          <w:tab w:val="left" w:pos="142"/>
          <w:tab w:val="left" w:pos="284"/>
          <w:tab w:val="left" w:pos="426"/>
        </w:tabs>
        <w:spacing w:before="240" w:after="240" w:line="360" w:lineRule="auto"/>
        <w:ind w:left="0"/>
        <w:jc w:val="both"/>
        <w:rPr>
          <w:rFonts w:ascii="Palatino Linotype" w:hAnsi="Palatino Linotype"/>
        </w:rPr>
      </w:pPr>
    </w:p>
    <w:p w14:paraId="6294E682" w14:textId="77777777" w:rsidR="00E673DD" w:rsidRPr="006205C0" w:rsidRDefault="00E673DD" w:rsidP="00E673DD">
      <w:pPr>
        <w:shd w:val="clear" w:color="auto" w:fill="FFFFFF" w:themeFill="background1"/>
        <w:spacing w:line="276" w:lineRule="auto"/>
        <w:ind w:left="567" w:right="567"/>
        <w:jc w:val="both"/>
        <w:rPr>
          <w:rFonts w:ascii="Palatino Linotype" w:eastAsia="Calibri" w:hAnsi="Palatino Linotype" w:cs="Tahoma"/>
          <w:bCs/>
          <w:i/>
          <w:sz w:val="22"/>
        </w:rPr>
      </w:pPr>
      <w:r w:rsidRPr="006205C0">
        <w:rPr>
          <w:rFonts w:ascii="Palatino Linotype" w:eastAsia="Calibri" w:hAnsi="Palatino Linotype" w:cs="Tahoma"/>
          <w:i/>
          <w:sz w:val="22"/>
        </w:rPr>
        <w:t>“</w:t>
      </w:r>
      <w:r w:rsidRPr="006205C0">
        <w:rPr>
          <w:rFonts w:ascii="Palatino Linotype" w:eastAsia="Calibri" w:hAnsi="Palatino Linotype" w:cs="Tahoma"/>
          <w:b/>
          <w:bCs/>
          <w:i/>
          <w:sz w:val="22"/>
        </w:rPr>
        <w:t xml:space="preserve">Clave Única de Registro de Población (CURP). </w:t>
      </w:r>
      <w:r w:rsidRPr="006205C0">
        <w:rPr>
          <w:rFonts w:ascii="Palatino Linotype" w:eastAsia="Calibri" w:hAnsi="Palatino Linotype" w:cs="Tahoma"/>
          <w:bCs/>
          <w:i/>
          <w:sz w:val="22"/>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 </w:t>
      </w:r>
    </w:p>
    <w:p w14:paraId="055BFDE5" w14:textId="77777777" w:rsidR="00E673DD" w:rsidRPr="006205C0" w:rsidRDefault="00E673DD" w:rsidP="004852D2">
      <w:pPr>
        <w:pStyle w:val="Prrafodelista"/>
        <w:tabs>
          <w:tab w:val="left" w:pos="142"/>
          <w:tab w:val="left" w:pos="284"/>
          <w:tab w:val="left" w:pos="426"/>
        </w:tabs>
        <w:spacing w:before="240" w:after="240" w:line="360" w:lineRule="auto"/>
        <w:ind w:left="0"/>
        <w:jc w:val="both"/>
        <w:rPr>
          <w:rFonts w:ascii="Palatino Linotype" w:hAnsi="Palatino Linotype"/>
        </w:rPr>
      </w:pPr>
    </w:p>
    <w:p w14:paraId="3527E68D" w14:textId="77777777" w:rsidR="00E673DD" w:rsidRPr="006205C0" w:rsidRDefault="00E673DD" w:rsidP="004852D2">
      <w:pPr>
        <w:pStyle w:val="Prrafodelista"/>
        <w:tabs>
          <w:tab w:val="left" w:pos="142"/>
          <w:tab w:val="left" w:pos="284"/>
          <w:tab w:val="left" w:pos="426"/>
        </w:tabs>
        <w:spacing w:before="240" w:after="240" w:line="360" w:lineRule="auto"/>
        <w:ind w:left="0"/>
        <w:jc w:val="both"/>
        <w:rPr>
          <w:rFonts w:ascii="Palatino Linotype" w:hAnsi="Palatino Linotype"/>
          <w:b/>
        </w:rPr>
      </w:pPr>
      <w:r w:rsidRPr="006205C0">
        <w:rPr>
          <w:rFonts w:ascii="Palatino Linotype" w:hAnsi="Palatino Linotype"/>
          <w:b/>
        </w:rPr>
        <w:t>c) De la Clave de identificación del Instituto de Seguridad Social del Estado de México y Municipios.</w:t>
      </w:r>
    </w:p>
    <w:p w14:paraId="56C47714" w14:textId="77777777" w:rsidR="00E673DD" w:rsidRPr="006205C0" w:rsidRDefault="00E673DD" w:rsidP="004852D2">
      <w:pPr>
        <w:pStyle w:val="Prrafodelista"/>
        <w:tabs>
          <w:tab w:val="left" w:pos="142"/>
          <w:tab w:val="left" w:pos="284"/>
          <w:tab w:val="left" w:pos="426"/>
        </w:tabs>
        <w:spacing w:before="240" w:after="240" w:line="360" w:lineRule="auto"/>
        <w:ind w:left="0"/>
        <w:jc w:val="both"/>
        <w:rPr>
          <w:rFonts w:ascii="Palatino Linotype" w:hAnsi="Palatino Linotype"/>
        </w:rPr>
      </w:pPr>
    </w:p>
    <w:p w14:paraId="4A191B86" w14:textId="77777777" w:rsidR="00E673DD" w:rsidRPr="006205C0" w:rsidRDefault="00E673DD" w:rsidP="00E673DD">
      <w:pPr>
        <w:numPr>
          <w:ilvl w:val="0"/>
          <w:numId w:val="2"/>
        </w:numPr>
        <w:tabs>
          <w:tab w:val="left" w:pos="0"/>
          <w:tab w:val="left" w:pos="426"/>
        </w:tabs>
        <w:spacing w:line="360" w:lineRule="auto"/>
        <w:ind w:left="0" w:right="49" w:firstLine="0"/>
        <w:contextualSpacing/>
        <w:jc w:val="both"/>
        <w:rPr>
          <w:rFonts w:ascii="Palatino Linotype" w:eastAsia="MS Mincho" w:hAnsi="Palatino Linotype" w:cs="Arial"/>
          <w:i/>
        </w:rPr>
      </w:pPr>
      <w:r w:rsidRPr="006205C0">
        <w:rPr>
          <w:rFonts w:ascii="Palatino Linotype" w:hAnsi="Palatino Linotype"/>
        </w:rPr>
        <w:t xml:space="preserve">El </w:t>
      </w:r>
      <w:r w:rsidRPr="006205C0">
        <w:rPr>
          <w:rFonts w:ascii="Palatino Linotype" w:eastAsia="MS Mincho" w:hAnsi="Palatino Linotype" w:cs="Arial"/>
          <w:iCs/>
        </w:rPr>
        <w:t xml:space="preserve">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 </w:t>
      </w:r>
    </w:p>
    <w:p w14:paraId="4041B4AD" w14:textId="77777777" w:rsidR="00E673DD" w:rsidRPr="006205C0" w:rsidRDefault="00E673DD" w:rsidP="00E673DD">
      <w:pPr>
        <w:tabs>
          <w:tab w:val="left" w:pos="0"/>
          <w:tab w:val="left" w:pos="426"/>
        </w:tabs>
        <w:spacing w:line="360" w:lineRule="auto"/>
        <w:ind w:right="49"/>
        <w:contextualSpacing/>
        <w:jc w:val="both"/>
        <w:rPr>
          <w:rFonts w:ascii="Palatino Linotype" w:eastAsia="MS Mincho" w:hAnsi="Palatino Linotype" w:cs="Arial"/>
          <w:i/>
        </w:rPr>
      </w:pPr>
    </w:p>
    <w:p w14:paraId="33BD3840" w14:textId="77777777" w:rsidR="00E673DD" w:rsidRPr="006205C0" w:rsidRDefault="00E673DD" w:rsidP="00E673DD">
      <w:pPr>
        <w:numPr>
          <w:ilvl w:val="0"/>
          <w:numId w:val="2"/>
        </w:numPr>
        <w:tabs>
          <w:tab w:val="left" w:pos="0"/>
          <w:tab w:val="left" w:pos="426"/>
        </w:tabs>
        <w:spacing w:line="360" w:lineRule="auto"/>
        <w:ind w:left="0" w:right="49" w:firstLine="0"/>
        <w:contextualSpacing/>
        <w:jc w:val="both"/>
        <w:rPr>
          <w:rFonts w:ascii="Palatino Linotype" w:eastAsia="MS Mincho" w:hAnsi="Palatino Linotype" w:cs="Arial"/>
        </w:rPr>
      </w:pPr>
      <w:r w:rsidRPr="006205C0">
        <w:rPr>
          <w:rFonts w:ascii="Palatino Linotype" w:eastAsia="MS Mincho" w:hAnsi="Palatino Linotype" w:cs="Arial"/>
        </w:rPr>
        <w:t xml:space="preserve">El 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w:t>
      </w:r>
      <w:r w:rsidRPr="006205C0">
        <w:rPr>
          <w:rFonts w:ascii="Palatino Linotype" w:eastAsia="MS Mincho" w:hAnsi="Palatino Linotype" w:cs="Arial"/>
        </w:rPr>
        <w:lastRenderedPageBreak/>
        <w:t xml:space="preserve">deberá ser presentada siempre que se requiera un servicio de salud y demás prestaciones que brinda el organismo. </w:t>
      </w:r>
    </w:p>
    <w:p w14:paraId="7D23BC33" w14:textId="77777777" w:rsidR="00E673DD" w:rsidRPr="006205C0" w:rsidRDefault="00E673DD" w:rsidP="00E673DD">
      <w:pPr>
        <w:tabs>
          <w:tab w:val="left" w:pos="0"/>
          <w:tab w:val="left" w:pos="426"/>
        </w:tabs>
        <w:spacing w:line="360" w:lineRule="auto"/>
        <w:ind w:right="49"/>
        <w:contextualSpacing/>
        <w:jc w:val="both"/>
        <w:rPr>
          <w:rFonts w:ascii="Palatino Linotype" w:eastAsia="MS Mincho" w:hAnsi="Palatino Linotype" w:cs="Arial"/>
        </w:rPr>
      </w:pPr>
    </w:p>
    <w:p w14:paraId="5EF7DF45" w14:textId="77777777" w:rsidR="00E673DD" w:rsidRPr="006205C0" w:rsidRDefault="00E673DD" w:rsidP="00E673DD">
      <w:pPr>
        <w:numPr>
          <w:ilvl w:val="0"/>
          <w:numId w:val="2"/>
        </w:numPr>
        <w:tabs>
          <w:tab w:val="left" w:pos="0"/>
          <w:tab w:val="left" w:pos="426"/>
        </w:tabs>
        <w:spacing w:line="360" w:lineRule="auto"/>
        <w:ind w:left="0" w:right="49" w:firstLine="0"/>
        <w:contextualSpacing/>
        <w:jc w:val="both"/>
        <w:rPr>
          <w:rFonts w:ascii="Palatino Linotype" w:eastAsia="MS Mincho" w:hAnsi="Palatino Linotype" w:cs="Arial"/>
        </w:rPr>
      </w:pPr>
      <w:r w:rsidRPr="006205C0">
        <w:rPr>
          <w:rFonts w:ascii="Palatino Linotype" w:eastAsia="MS Mincho" w:hAnsi="Palatino Linotype" w:cs="Arial"/>
        </w:rPr>
        <w:t xml:space="preserve">Entre los elementos que integra la credencial expedida se encuentra la Clave ISSEMyM, la cual permite identificar al servidor público que actualmente labora o laboró en alguna institución pública y que tenga vigente su derecho a recibir las prestaciones. </w:t>
      </w:r>
    </w:p>
    <w:p w14:paraId="663D45E3" w14:textId="77777777" w:rsidR="00E673DD" w:rsidRPr="006205C0" w:rsidRDefault="00E673DD" w:rsidP="00E673DD">
      <w:pPr>
        <w:tabs>
          <w:tab w:val="left" w:pos="0"/>
          <w:tab w:val="left" w:pos="426"/>
        </w:tabs>
        <w:spacing w:line="360" w:lineRule="auto"/>
        <w:ind w:right="49"/>
        <w:contextualSpacing/>
        <w:jc w:val="both"/>
        <w:rPr>
          <w:rFonts w:ascii="Palatino Linotype" w:eastAsia="MS Mincho" w:hAnsi="Palatino Linotype" w:cs="Arial"/>
        </w:rPr>
      </w:pPr>
    </w:p>
    <w:p w14:paraId="57AEFDEA" w14:textId="77777777" w:rsidR="004852D2" w:rsidRPr="006205C0" w:rsidRDefault="00E673DD" w:rsidP="00E673DD">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6205C0">
        <w:rPr>
          <w:rFonts w:ascii="Palatino Linotype" w:eastAsia="MS Mincho" w:hAnsi="Palatino Linotype" w:cs="Arial"/>
        </w:rPr>
        <w:t>Como 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14:paraId="6F4FDBC9" w14:textId="77777777" w:rsidR="004852D2" w:rsidRPr="006205C0" w:rsidRDefault="004852D2" w:rsidP="004852D2">
      <w:pPr>
        <w:pStyle w:val="Prrafodelista"/>
        <w:tabs>
          <w:tab w:val="left" w:pos="142"/>
          <w:tab w:val="left" w:pos="284"/>
          <w:tab w:val="left" w:pos="426"/>
        </w:tabs>
        <w:spacing w:before="240" w:after="240" w:line="360" w:lineRule="auto"/>
        <w:ind w:left="0"/>
        <w:jc w:val="both"/>
        <w:rPr>
          <w:rFonts w:ascii="Palatino Linotype" w:hAnsi="Palatino Linotype"/>
        </w:rPr>
      </w:pPr>
    </w:p>
    <w:p w14:paraId="65AFAFCB" w14:textId="77777777" w:rsidR="00E673DD" w:rsidRPr="006205C0" w:rsidRDefault="00E673DD" w:rsidP="004852D2">
      <w:pPr>
        <w:pStyle w:val="Prrafodelista"/>
        <w:tabs>
          <w:tab w:val="left" w:pos="142"/>
          <w:tab w:val="left" w:pos="284"/>
          <w:tab w:val="left" w:pos="426"/>
        </w:tabs>
        <w:spacing w:before="240" w:after="240" w:line="360" w:lineRule="auto"/>
        <w:ind w:left="0"/>
        <w:jc w:val="both"/>
        <w:rPr>
          <w:rFonts w:ascii="Palatino Linotype" w:hAnsi="Palatino Linotype"/>
          <w:b/>
        </w:rPr>
      </w:pPr>
      <w:r w:rsidRPr="006205C0">
        <w:rPr>
          <w:rFonts w:ascii="Palatino Linotype" w:hAnsi="Palatino Linotype"/>
          <w:b/>
        </w:rPr>
        <w:t>d) Préstamos o descuentos de carácter personal.</w:t>
      </w:r>
    </w:p>
    <w:p w14:paraId="1FF7EFAA" w14:textId="77777777" w:rsidR="00E673DD" w:rsidRPr="006205C0" w:rsidRDefault="00E673DD" w:rsidP="004852D2">
      <w:pPr>
        <w:pStyle w:val="Prrafodelista"/>
        <w:tabs>
          <w:tab w:val="left" w:pos="142"/>
          <w:tab w:val="left" w:pos="284"/>
          <w:tab w:val="left" w:pos="426"/>
        </w:tabs>
        <w:spacing w:before="240" w:after="240" w:line="360" w:lineRule="auto"/>
        <w:ind w:left="0"/>
        <w:jc w:val="both"/>
        <w:rPr>
          <w:rFonts w:ascii="Palatino Linotype" w:hAnsi="Palatino Linotype"/>
        </w:rPr>
      </w:pPr>
    </w:p>
    <w:p w14:paraId="05B21C56" w14:textId="77777777" w:rsidR="004852D2" w:rsidRPr="006205C0" w:rsidRDefault="00E673DD" w:rsidP="009B4FC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6205C0">
        <w:rPr>
          <w:rFonts w:ascii="Palatino Linotype" w:hAnsi="Palatino Linotype"/>
        </w:rPr>
        <w:lastRenderedPageBreak/>
        <w:t xml:space="preserve">Para </w:t>
      </w:r>
      <w:r w:rsidRPr="006205C0">
        <w:rPr>
          <w:rFonts w:ascii="Palatino Linotype" w:eastAsia="MS Mincho" w:hAnsi="Palatino Linotype" w:cs="Arial"/>
        </w:rPr>
        <w:t>entender los límites y alcances de esta restricción, es oportuno traer a colación lo establecido por el artículo 84 de la Ley del Trabajo de los Servidores Públicos del Estado y Municipios, el cual señala que:</w:t>
      </w:r>
    </w:p>
    <w:p w14:paraId="1CF5BEF9" w14:textId="77777777" w:rsidR="004852D2" w:rsidRPr="006205C0" w:rsidRDefault="004852D2" w:rsidP="004852D2">
      <w:pPr>
        <w:pStyle w:val="Prrafodelista"/>
        <w:tabs>
          <w:tab w:val="left" w:pos="142"/>
          <w:tab w:val="left" w:pos="284"/>
          <w:tab w:val="left" w:pos="426"/>
        </w:tabs>
        <w:spacing w:before="240" w:after="240" w:line="360" w:lineRule="auto"/>
        <w:ind w:left="0"/>
        <w:jc w:val="both"/>
        <w:rPr>
          <w:rFonts w:ascii="Palatino Linotype" w:hAnsi="Palatino Linotype"/>
        </w:rPr>
      </w:pPr>
    </w:p>
    <w:p w14:paraId="1AAC24FC" w14:textId="77777777" w:rsidR="00E673DD" w:rsidRPr="006205C0" w:rsidRDefault="00E673DD" w:rsidP="00E673DD">
      <w:pPr>
        <w:tabs>
          <w:tab w:val="left" w:pos="426"/>
        </w:tabs>
        <w:spacing w:line="276" w:lineRule="auto"/>
        <w:ind w:left="567" w:right="567"/>
        <w:contextualSpacing/>
        <w:jc w:val="both"/>
        <w:rPr>
          <w:rFonts w:ascii="Palatino Linotype" w:hAnsi="Palatino Linotype"/>
          <w:i/>
          <w:sz w:val="22"/>
        </w:rPr>
      </w:pPr>
      <w:r w:rsidRPr="006205C0">
        <w:rPr>
          <w:rFonts w:ascii="Palatino Linotype" w:hAnsi="Palatino Linotype"/>
          <w:b/>
          <w:bCs/>
          <w:i/>
          <w:sz w:val="22"/>
        </w:rPr>
        <w:t>“ARTÍCULO 84.</w:t>
      </w:r>
      <w:r w:rsidRPr="006205C0">
        <w:rPr>
          <w:rFonts w:ascii="Palatino Linotype" w:hAnsi="Palatino Linotype"/>
          <w:i/>
          <w:sz w:val="22"/>
        </w:rPr>
        <w:t xml:space="preserve"> Sólo podrán hacerse retenciones, descuentos o deducciones al sueldo de los servidores públicos por concepto de: </w:t>
      </w:r>
    </w:p>
    <w:p w14:paraId="591398CF" w14:textId="77777777" w:rsidR="00E673DD" w:rsidRPr="006205C0" w:rsidRDefault="00E673DD" w:rsidP="00E673DD">
      <w:pPr>
        <w:tabs>
          <w:tab w:val="left" w:pos="426"/>
        </w:tabs>
        <w:spacing w:line="276" w:lineRule="auto"/>
        <w:ind w:left="567" w:right="567"/>
        <w:jc w:val="both"/>
        <w:rPr>
          <w:rFonts w:ascii="Palatino Linotype" w:hAnsi="Palatino Linotype"/>
          <w:i/>
          <w:sz w:val="22"/>
        </w:rPr>
      </w:pPr>
      <w:r w:rsidRPr="006205C0">
        <w:rPr>
          <w:rFonts w:ascii="Palatino Linotype" w:hAnsi="Palatino Linotype"/>
          <w:b/>
          <w:i/>
          <w:sz w:val="22"/>
        </w:rPr>
        <w:t>I.</w:t>
      </w:r>
      <w:r w:rsidRPr="006205C0">
        <w:rPr>
          <w:rFonts w:ascii="Palatino Linotype" w:hAnsi="Palatino Linotype"/>
          <w:i/>
          <w:sz w:val="22"/>
        </w:rPr>
        <w:t xml:space="preserve"> Gravámenes fiscales relacionados con el sueldo; </w:t>
      </w:r>
    </w:p>
    <w:p w14:paraId="5FDA1F0E" w14:textId="77777777" w:rsidR="00E673DD" w:rsidRPr="006205C0" w:rsidRDefault="00E673DD" w:rsidP="00E673DD">
      <w:pPr>
        <w:spacing w:line="276" w:lineRule="auto"/>
        <w:ind w:left="567" w:right="567"/>
        <w:jc w:val="both"/>
        <w:rPr>
          <w:rFonts w:ascii="Palatino Linotype" w:hAnsi="Palatino Linotype"/>
          <w:i/>
          <w:sz w:val="22"/>
        </w:rPr>
      </w:pPr>
      <w:r w:rsidRPr="006205C0">
        <w:rPr>
          <w:rFonts w:ascii="Palatino Linotype" w:hAnsi="Palatino Linotype"/>
          <w:b/>
          <w:i/>
          <w:sz w:val="22"/>
        </w:rPr>
        <w:t>II.</w:t>
      </w:r>
      <w:r w:rsidRPr="006205C0">
        <w:rPr>
          <w:rFonts w:ascii="Palatino Linotype" w:hAnsi="Palatino Linotype"/>
          <w:i/>
          <w:sz w:val="22"/>
        </w:rPr>
        <w:t xml:space="preserve"> Deudas contraídas con las instituciones públicas o dependencias por concepto de anticipos de sueldo, pagos hechos con exceso, errores o pérdidas debidamente comprobados; </w:t>
      </w:r>
    </w:p>
    <w:p w14:paraId="4DE63E77" w14:textId="77777777" w:rsidR="00E673DD" w:rsidRPr="006205C0" w:rsidRDefault="00E673DD" w:rsidP="00E673DD">
      <w:pPr>
        <w:spacing w:line="276" w:lineRule="auto"/>
        <w:ind w:left="567" w:right="567"/>
        <w:jc w:val="both"/>
        <w:rPr>
          <w:rFonts w:ascii="Palatino Linotype" w:hAnsi="Palatino Linotype"/>
          <w:i/>
          <w:sz w:val="22"/>
        </w:rPr>
      </w:pPr>
      <w:r w:rsidRPr="006205C0">
        <w:rPr>
          <w:rFonts w:ascii="Palatino Linotype" w:hAnsi="Palatino Linotype"/>
          <w:b/>
          <w:i/>
          <w:sz w:val="22"/>
        </w:rPr>
        <w:t>III.</w:t>
      </w:r>
      <w:r w:rsidRPr="006205C0">
        <w:rPr>
          <w:rFonts w:ascii="Palatino Linotype" w:hAnsi="Palatino Linotype"/>
          <w:i/>
          <w:sz w:val="22"/>
        </w:rPr>
        <w:t xml:space="preserve"> Cuotas sindicales; </w:t>
      </w:r>
    </w:p>
    <w:p w14:paraId="14F74808" w14:textId="77777777" w:rsidR="00E673DD" w:rsidRPr="006205C0" w:rsidRDefault="00E673DD" w:rsidP="00E673DD">
      <w:pPr>
        <w:spacing w:line="276" w:lineRule="auto"/>
        <w:ind w:left="567" w:right="567"/>
        <w:jc w:val="both"/>
        <w:rPr>
          <w:rFonts w:ascii="Palatino Linotype" w:hAnsi="Palatino Linotype"/>
          <w:i/>
          <w:sz w:val="22"/>
        </w:rPr>
      </w:pPr>
      <w:r w:rsidRPr="006205C0">
        <w:rPr>
          <w:rFonts w:ascii="Palatino Linotype" w:hAnsi="Palatino Linotype"/>
          <w:b/>
          <w:i/>
          <w:sz w:val="22"/>
        </w:rPr>
        <w:t>IV.</w:t>
      </w:r>
      <w:r w:rsidRPr="006205C0">
        <w:rPr>
          <w:rFonts w:ascii="Palatino Linotype" w:hAnsi="Palatino Linotype"/>
          <w:i/>
          <w:sz w:val="22"/>
        </w:rPr>
        <w:t xml:space="preserve"> Cuotas de aportación a fondos para la constitución de cooperativas y de cajas de ahorro, siempre que el servidor público hubiese manifestado previamente, de manera expresa, su conformidad; </w:t>
      </w:r>
    </w:p>
    <w:p w14:paraId="6D93047D" w14:textId="77777777" w:rsidR="00E673DD" w:rsidRPr="006205C0" w:rsidRDefault="00E673DD" w:rsidP="00E673DD">
      <w:pPr>
        <w:spacing w:line="276" w:lineRule="auto"/>
        <w:ind w:left="567" w:right="567"/>
        <w:jc w:val="both"/>
        <w:rPr>
          <w:rFonts w:ascii="Palatino Linotype" w:hAnsi="Palatino Linotype"/>
          <w:i/>
          <w:sz w:val="22"/>
        </w:rPr>
      </w:pPr>
      <w:r w:rsidRPr="006205C0">
        <w:rPr>
          <w:rFonts w:ascii="Palatino Linotype" w:hAnsi="Palatino Linotype"/>
          <w:b/>
          <w:i/>
          <w:sz w:val="22"/>
        </w:rPr>
        <w:t>V.</w:t>
      </w:r>
      <w:r w:rsidRPr="006205C0">
        <w:rPr>
          <w:rFonts w:ascii="Palatino Linotype" w:hAnsi="Palatino Linotype"/>
          <w:i/>
          <w:sz w:val="22"/>
        </w:rPr>
        <w:t xml:space="preserve"> Descuentos ordenados por el Instituto de Seguridad Social del Estado de México y Municipios, con motivo de cuotas y obligaciones contraídas con éste por los servidores públicos; </w:t>
      </w:r>
    </w:p>
    <w:p w14:paraId="3C202858" w14:textId="77777777" w:rsidR="00E673DD" w:rsidRPr="006205C0" w:rsidRDefault="00E673DD" w:rsidP="00E673DD">
      <w:pPr>
        <w:spacing w:line="276" w:lineRule="auto"/>
        <w:ind w:left="567" w:right="567"/>
        <w:jc w:val="both"/>
        <w:rPr>
          <w:rFonts w:ascii="Palatino Linotype" w:hAnsi="Palatino Linotype"/>
          <w:i/>
          <w:sz w:val="22"/>
        </w:rPr>
      </w:pPr>
      <w:r w:rsidRPr="006205C0">
        <w:rPr>
          <w:rFonts w:ascii="Palatino Linotype" w:hAnsi="Palatino Linotype"/>
          <w:b/>
          <w:i/>
          <w:sz w:val="22"/>
        </w:rPr>
        <w:t>VI.</w:t>
      </w:r>
      <w:r w:rsidRPr="006205C0">
        <w:rPr>
          <w:rFonts w:ascii="Palatino Linotype" w:hAnsi="Palatino Linotype"/>
          <w:i/>
          <w:sz w:val="22"/>
        </w:rPr>
        <w:t xml:space="preserve"> Obligaciones a cargo del servidor público con las que haya consentido, derivadas de la adquisición o del uso de habitaciones consideradas como de interés social; </w:t>
      </w:r>
    </w:p>
    <w:p w14:paraId="38B89867" w14:textId="77777777" w:rsidR="00E673DD" w:rsidRPr="006205C0" w:rsidRDefault="00E673DD" w:rsidP="00E673DD">
      <w:pPr>
        <w:spacing w:line="276" w:lineRule="auto"/>
        <w:ind w:left="567" w:right="567"/>
        <w:jc w:val="both"/>
        <w:rPr>
          <w:rFonts w:ascii="Palatino Linotype" w:hAnsi="Palatino Linotype"/>
          <w:i/>
          <w:sz w:val="22"/>
        </w:rPr>
      </w:pPr>
      <w:r w:rsidRPr="006205C0">
        <w:rPr>
          <w:rFonts w:ascii="Palatino Linotype" w:hAnsi="Palatino Linotype"/>
          <w:b/>
          <w:i/>
          <w:sz w:val="22"/>
        </w:rPr>
        <w:t>VII.</w:t>
      </w:r>
      <w:r w:rsidRPr="006205C0">
        <w:rPr>
          <w:rFonts w:ascii="Palatino Linotype" w:hAnsi="Palatino Linotype"/>
          <w:i/>
          <w:sz w:val="22"/>
        </w:rPr>
        <w:t xml:space="preserve"> Faltas de puntualidad o de asistencia injustificadas; </w:t>
      </w:r>
    </w:p>
    <w:p w14:paraId="1CBB787E" w14:textId="77777777" w:rsidR="00E673DD" w:rsidRPr="006205C0" w:rsidRDefault="00E673DD" w:rsidP="00E673DD">
      <w:pPr>
        <w:spacing w:line="276" w:lineRule="auto"/>
        <w:ind w:left="567" w:right="567"/>
        <w:jc w:val="both"/>
        <w:rPr>
          <w:rFonts w:ascii="Palatino Linotype" w:hAnsi="Palatino Linotype"/>
          <w:i/>
          <w:sz w:val="22"/>
        </w:rPr>
      </w:pPr>
      <w:r w:rsidRPr="006205C0">
        <w:rPr>
          <w:rFonts w:ascii="Palatino Linotype" w:hAnsi="Palatino Linotype"/>
          <w:b/>
          <w:i/>
          <w:sz w:val="22"/>
        </w:rPr>
        <w:t>VIII.</w:t>
      </w:r>
      <w:r w:rsidRPr="006205C0">
        <w:rPr>
          <w:rFonts w:ascii="Palatino Linotype" w:hAnsi="Palatino Linotype"/>
          <w:i/>
          <w:sz w:val="22"/>
        </w:rPr>
        <w:t xml:space="preserve"> Pensiones alimenticias ordenadas por la autoridad judicial; o </w:t>
      </w:r>
    </w:p>
    <w:p w14:paraId="5F0A41C7" w14:textId="77777777" w:rsidR="00E673DD" w:rsidRPr="006205C0" w:rsidRDefault="00E673DD" w:rsidP="00E673DD">
      <w:pPr>
        <w:spacing w:line="276" w:lineRule="auto"/>
        <w:ind w:left="567" w:right="567"/>
        <w:jc w:val="both"/>
        <w:rPr>
          <w:rFonts w:ascii="Palatino Linotype" w:hAnsi="Palatino Linotype"/>
          <w:i/>
          <w:sz w:val="22"/>
        </w:rPr>
      </w:pPr>
      <w:r w:rsidRPr="006205C0">
        <w:rPr>
          <w:rFonts w:ascii="Palatino Linotype" w:hAnsi="Palatino Linotype"/>
          <w:b/>
          <w:i/>
          <w:sz w:val="22"/>
        </w:rPr>
        <w:t>IX.</w:t>
      </w:r>
      <w:r w:rsidRPr="006205C0">
        <w:rPr>
          <w:rFonts w:ascii="Palatino Linotype" w:hAnsi="Palatino Linotype"/>
          <w:i/>
          <w:sz w:val="22"/>
        </w:rPr>
        <w:t xml:space="preserve"> Cualquier otro convenido con instituciones de servicios y aceptado por el servidor público. </w:t>
      </w:r>
    </w:p>
    <w:p w14:paraId="278A5E7D" w14:textId="77777777" w:rsidR="00E673DD" w:rsidRPr="006205C0" w:rsidRDefault="00E673DD" w:rsidP="00E673DD">
      <w:pPr>
        <w:spacing w:line="276" w:lineRule="auto"/>
        <w:ind w:left="567" w:right="567"/>
        <w:jc w:val="both"/>
        <w:rPr>
          <w:rFonts w:ascii="Palatino Linotype" w:hAnsi="Palatino Linotype"/>
          <w:sz w:val="8"/>
          <w:szCs w:val="10"/>
        </w:rPr>
      </w:pPr>
    </w:p>
    <w:p w14:paraId="0257AA2B" w14:textId="77777777" w:rsidR="00E673DD" w:rsidRPr="006205C0" w:rsidRDefault="00E673DD" w:rsidP="00E673DD">
      <w:pPr>
        <w:spacing w:line="276" w:lineRule="auto"/>
        <w:ind w:left="567" w:right="567"/>
        <w:jc w:val="both"/>
        <w:rPr>
          <w:rFonts w:ascii="Palatino Linotype" w:eastAsia="MS Mincho" w:hAnsi="Palatino Linotype" w:cs="Arial"/>
          <w:i/>
          <w:sz w:val="22"/>
        </w:rPr>
      </w:pPr>
      <w:r w:rsidRPr="006205C0">
        <w:rPr>
          <w:rFonts w:ascii="Palatino Linotype" w:hAnsi="Palatino Linotype"/>
          <w:i/>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7827F568" w14:textId="77777777" w:rsidR="00E673DD" w:rsidRPr="006205C0" w:rsidRDefault="00E673DD" w:rsidP="004852D2">
      <w:pPr>
        <w:pStyle w:val="Prrafodelista"/>
        <w:tabs>
          <w:tab w:val="left" w:pos="142"/>
          <w:tab w:val="left" w:pos="284"/>
          <w:tab w:val="left" w:pos="426"/>
        </w:tabs>
        <w:spacing w:before="240" w:after="240" w:line="360" w:lineRule="auto"/>
        <w:ind w:left="0"/>
        <w:jc w:val="both"/>
        <w:rPr>
          <w:rFonts w:ascii="Palatino Linotype" w:hAnsi="Palatino Linotype"/>
        </w:rPr>
      </w:pPr>
    </w:p>
    <w:p w14:paraId="2FFE830E" w14:textId="77777777" w:rsidR="004852D2" w:rsidRPr="006205C0" w:rsidRDefault="00E673DD" w:rsidP="009B4FC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6205C0">
        <w:rPr>
          <w:rFonts w:ascii="Palatino Linotype" w:hAnsi="Palatino Linotype"/>
        </w:rPr>
        <w:t xml:space="preserve">Como </w:t>
      </w:r>
      <w:r w:rsidRPr="006205C0">
        <w:rPr>
          <w:rFonts w:ascii="Palatino Linotype" w:eastAsia="MS Mincho" w:hAnsi="Palatino Linotype" w:cs="Arial"/>
        </w:rPr>
        <w:t>se observa, la Ley en mérito establece claramente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información de carácter confidencial.</w:t>
      </w:r>
    </w:p>
    <w:p w14:paraId="51F68C9F" w14:textId="77777777" w:rsidR="004732E2" w:rsidRPr="006205C0" w:rsidRDefault="004732E2" w:rsidP="004732E2">
      <w:pPr>
        <w:pStyle w:val="Prrafodelista"/>
        <w:tabs>
          <w:tab w:val="left" w:pos="142"/>
          <w:tab w:val="left" w:pos="284"/>
          <w:tab w:val="left" w:pos="426"/>
        </w:tabs>
        <w:spacing w:before="240" w:after="240" w:line="360" w:lineRule="auto"/>
        <w:ind w:left="0"/>
        <w:jc w:val="both"/>
        <w:rPr>
          <w:rFonts w:ascii="Palatino Linotype" w:hAnsi="Palatino Linotype"/>
        </w:rPr>
      </w:pPr>
    </w:p>
    <w:p w14:paraId="7A7D961C" w14:textId="77777777" w:rsidR="008D1B69" w:rsidRPr="006205C0" w:rsidRDefault="008D1B69" w:rsidP="008D1B69">
      <w:pPr>
        <w:pStyle w:val="Prrafodelista"/>
        <w:tabs>
          <w:tab w:val="left" w:pos="142"/>
          <w:tab w:val="left" w:pos="284"/>
          <w:tab w:val="left" w:pos="426"/>
        </w:tabs>
        <w:spacing w:before="240" w:after="240" w:line="360" w:lineRule="auto"/>
        <w:ind w:left="0"/>
        <w:jc w:val="both"/>
        <w:outlineLvl w:val="1"/>
        <w:rPr>
          <w:rFonts w:ascii="Palatino Linotype" w:hAnsi="Palatino Linotype"/>
          <w:b/>
        </w:rPr>
      </w:pPr>
      <w:bookmarkStart w:id="33" w:name="_Toc49959101"/>
      <w:r w:rsidRPr="006205C0">
        <w:rPr>
          <w:rFonts w:ascii="Palatino Linotype" w:hAnsi="Palatino Linotype"/>
          <w:b/>
        </w:rPr>
        <w:t>SEXTO. Vista a los Órganos de Control Interno.</w:t>
      </w:r>
      <w:bookmarkEnd w:id="33"/>
    </w:p>
    <w:p w14:paraId="3EF4B505" w14:textId="77777777" w:rsidR="008D1B69" w:rsidRPr="006205C0" w:rsidRDefault="008D1B69" w:rsidP="00626775">
      <w:pPr>
        <w:pStyle w:val="Prrafodelista"/>
        <w:tabs>
          <w:tab w:val="left" w:pos="142"/>
          <w:tab w:val="left" w:pos="284"/>
          <w:tab w:val="left" w:pos="426"/>
        </w:tabs>
        <w:spacing w:before="240" w:after="240" w:line="360" w:lineRule="auto"/>
        <w:ind w:left="0"/>
        <w:jc w:val="both"/>
        <w:rPr>
          <w:rFonts w:ascii="Palatino Linotype" w:hAnsi="Palatino Linotype"/>
        </w:rPr>
      </w:pPr>
    </w:p>
    <w:p w14:paraId="4CD15C9A" w14:textId="5A11DB01" w:rsidR="00626775" w:rsidRPr="006205C0" w:rsidRDefault="008D1B69" w:rsidP="009B4FC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6205C0">
        <w:rPr>
          <w:rFonts w:ascii="Palatino Linotype" w:eastAsia="Times New Roman" w:hAnsi="Palatino Linotype" w:cs="Arial"/>
          <w:color w:val="222222"/>
          <w:lang w:val="es-ES" w:eastAsia="es-MX"/>
        </w:rPr>
        <w:t xml:space="preserve">Es </w:t>
      </w:r>
      <w:r w:rsidR="00105E01" w:rsidRPr="006205C0">
        <w:rPr>
          <w:rFonts w:ascii="Palatino Linotype" w:eastAsia="MS Mincho" w:hAnsi="Palatino Linotype" w:cs="Times New Roman"/>
        </w:rPr>
        <w:t xml:space="preserve">necesario resaltar que el recurso de revisión previsto en la Ley de la materia no es el medio para investigar y en su caso, sancionar a servidores públicos </w:t>
      </w:r>
      <w:r w:rsidR="00105E01" w:rsidRPr="006205C0">
        <w:rPr>
          <w:rFonts w:ascii="Palatino Linotype" w:eastAsia="MS Mincho" w:hAnsi="Palatino Linotype" w:cs="Times New Roman"/>
          <w:b/>
          <w:u w:val="single"/>
        </w:rPr>
        <w:t>por la omisión de la entrega de información pública y en la omisión de atención a la solicitud de información;</w:t>
      </w:r>
      <w:r w:rsidR="00105E01" w:rsidRPr="006205C0">
        <w:rPr>
          <w:rFonts w:ascii="Palatino Linotype" w:eastAsia="MS Mincho" w:hAnsi="Palatino Linotype" w:cs="Times New Roman"/>
        </w:rPr>
        <w:t xml:space="preserve"> sin embargo, dados los planteamientos expuestos a lo largo de la presente resolución, se dará vista al área competente para que en ejercicio de sus atribuciones realice las investigaciones pertinentes por las omisiones detectadas atribuibles al </w:t>
      </w:r>
      <w:r w:rsidR="00105E01" w:rsidRPr="006205C0">
        <w:rPr>
          <w:rFonts w:ascii="Palatino Linotype" w:eastAsia="MS Mincho" w:hAnsi="Palatino Linotype" w:cs="Times New Roman"/>
          <w:b/>
        </w:rPr>
        <w:t>SUJETO OBLIGADO</w:t>
      </w:r>
      <w:r w:rsidR="00105E01" w:rsidRPr="006205C0">
        <w:rPr>
          <w:rFonts w:ascii="Palatino Linotype" w:eastAsia="MS Mincho" w:hAnsi="Palatino Linotype" w:cs="Times New Roman"/>
        </w:rPr>
        <w:t>.</w:t>
      </w:r>
    </w:p>
    <w:p w14:paraId="16DA6D58" w14:textId="77777777" w:rsidR="00626775" w:rsidRPr="006205C0" w:rsidRDefault="00626775" w:rsidP="00626775">
      <w:pPr>
        <w:pStyle w:val="Prrafodelista"/>
        <w:tabs>
          <w:tab w:val="left" w:pos="142"/>
          <w:tab w:val="left" w:pos="284"/>
          <w:tab w:val="left" w:pos="426"/>
        </w:tabs>
        <w:spacing w:before="240" w:after="240" w:line="360" w:lineRule="auto"/>
        <w:ind w:left="0"/>
        <w:jc w:val="both"/>
        <w:rPr>
          <w:rFonts w:ascii="Palatino Linotype" w:hAnsi="Palatino Linotype"/>
        </w:rPr>
      </w:pPr>
    </w:p>
    <w:p w14:paraId="54A183F0" w14:textId="77777777" w:rsidR="00626775" w:rsidRPr="006205C0" w:rsidRDefault="008D1B69" w:rsidP="009B4FC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6205C0">
        <w:rPr>
          <w:rFonts w:ascii="Palatino Linotype" w:eastAsia="Times New Roman" w:hAnsi="Palatino Linotype" w:cs="Arial"/>
          <w:color w:val="222222"/>
          <w:lang w:val="es-ES" w:eastAsia="es-MX"/>
        </w:rPr>
        <w:t xml:space="preserve">Por </w:t>
      </w:r>
      <w:r w:rsidRPr="006205C0">
        <w:rPr>
          <w:rFonts w:ascii="Palatino Linotype" w:eastAsia="MS Mincho" w:hAnsi="Palatino Linotype" w:cs="Times New Roman"/>
        </w:rPr>
        <w:t>ello, es conveniente señalar la fracción X, del artículo 36, de la Ley de Transparencia y Acceso a la Información Pública del Estado de México y Municipios, que establece:</w:t>
      </w:r>
    </w:p>
    <w:p w14:paraId="534F6627" w14:textId="77777777" w:rsidR="00626775" w:rsidRPr="006205C0" w:rsidRDefault="00626775" w:rsidP="00626775">
      <w:pPr>
        <w:pStyle w:val="Prrafodelista"/>
        <w:tabs>
          <w:tab w:val="left" w:pos="142"/>
          <w:tab w:val="left" w:pos="284"/>
          <w:tab w:val="left" w:pos="426"/>
        </w:tabs>
        <w:spacing w:before="240" w:after="240" w:line="360" w:lineRule="auto"/>
        <w:ind w:left="0"/>
        <w:jc w:val="both"/>
        <w:rPr>
          <w:rFonts w:ascii="Palatino Linotype" w:hAnsi="Palatino Linotype"/>
        </w:rPr>
      </w:pPr>
    </w:p>
    <w:p w14:paraId="280EC973" w14:textId="77777777" w:rsidR="008D1B69" w:rsidRPr="006205C0" w:rsidRDefault="00E673DD" w:rsidP="008D1B69">
      <w:pPr>
        <w:spacing w:line="276" w:lineRule="auto"/>
        <w:ind w:left="567" w:right="567"/>
        <w:contextualSpacing/>
        <w:jc w:val="both"/>
        <w:rPr>
          <w:rFonts w:ascii="Palatino Linotype" w:eastAsia="MS Mincho" w:hAnsi="Palatino Linotype" w:cs="Times New Roman"/>
          <w:i/>
          <w:sz w:val="22"/>
        </w:rPr>
      </w:pPr>
      <w:r w:rsidRPr="006205C0">
        <w:rPr>
          <w:rFonts w:ascii="Palatino Linotype" w:eastAsia="MS Mincho" w:hAnsi="Palatino Linotype" w:cs="Times New Roman"/>
          <w:i/>
          <w:sz w:val="22"/>
        </w:rPr>
        <w:t>“</w:t>
      </w:r>
      <w:r w:rsidR="008D1B69" w:rsidRPr="006205C0">
        <w:rPr>
          <w:rFonts w:ascii="Palatino Linotype" w:eastAsia="MS Mincho" w:hAnsi="Palatino Linotype" w:cs="Times New Roman"/>
          <w:b/>
          <w:i/>
          <w:sz w:val="22"/>
        </w:rPr>
        <w:t>Artículo 36.</w:t>
      </w:r>
      <w:r w:rsidR="008D1B69" w:rsidRPr="006205C0">
        <w:rPr>
          <w:rFonts w:ascii="Palatino Linotype" w:eastAsia="MS Mincho" w:hAnsi="Palatino Linotype" w:cs="Times New Roman"/>
          <w:i/>
          <w:sz w:val="22"/>
        </w:rPr>
        <w:t xml:space="preserve"> El Instituto tendrá, en el ámbito de su competencia, las siguientes atribuciones:</w:t>
      </w:r>
    </w:p>
    <w:p w14:paraId="5A530E1A" w14:textId="77777777" w:rsidR="008D1B69" w:rsidRPr="006205C0" w:rsidRDefault="008D1B69" w:rsidP="008D1B69">
      <w:pPr>
        <w:spacing w:line="276" w:lineRule="auto"/>
        <w:ind w:left="567" w:right="567"/>
        <w:contextualSpacing/>
        <w:jc w:val="both"/>
        <w:rPr>
          <w:rFonts w:ascii="Palatino Linotype" w:eastAsia="MS Mincho" w:hAnsi="Palatino Linotype" w:cs="Times New Roman"/>
          <w:i/>
          <w:sz w:val="22"/>
        </w:rPr>
      </w:pPr>
      <w:r w:rsidRPr="006205C0">
        <w:rPr>
          <w:rFonts w:ascii="Palatino Linotype" w:eastAsia="MS Mincho" w:hAnsi="Palatino Linotype" w:cs="Times New Roman"/>
          <w:i/>
          <w:sz w:val="22"/>
        </w:rPr>
        <w:lastRenderedPageBreak/>
        <w:t>(…)</w:t>
      </w:r>
    </w:p>
    <w:p w14:paraId="3F50E6AB" w14:textId="77777777" w:rsidR="008D1B69" w:rsidRPr="006205C0" w:rsidRDefault="008D1B69" w:rsidP="008D1B69">
      <w:pPr>
        <w:spacing w:line="276" w:lineRule="auto"/>
        <w:ind w:left="567" w:right="567"/>
        <w:contextualSpacing/>
        <w:jc w:val="both"/>
        <w:rPr>
          <w:rFonts w:ascii="Palatino Linotype" w:eastAsia="MS Mincho" w:hAnsi="Palatino Linotype" w:cs="Times New Roman"/>
          <w:i/>
          <w:sz w:val="22"/>
        </w:rPr>
      </w:pPr>
      <w:r w:rsidRPr="006205C0">
        <w:rPr>
          <w:rFonts w:ascii="Palatino Linotype" w:eastAsia="MS Mincho" w:hAnsi="Palatino Linotype" w:cs="Times New Roman"/>
          <w:b/>
          <w:i/>
          <w:sz w:val="22"/>
        </w:rPr>
        <w:t>X.</w:t>
      </w:r>
      <w:r w:rsidRPr="006205C0">
        <w:rPr>
          <w:rFonts w:ascii="Palatino Linotype" w:eastAsia="MS Mincho" w:hAnsi="Palatino Linotype" w:cs="Times New Roman"/>
          <w:i/>
          <w:sz w:val="22"/>
        </w:rPr>
        <w:t xml:space="preserve"> Hacer del conocimiento del órgano de control interno o equivalente de cada Sujeto Obligado las infracciones a esta Ley; </w:t>
      </w:r>
    </w:p>
    <w:p w14:paraId="1DAE0531" w14:textId="77777777" w:rsidR="008D1B69" w:rsidRPr="006205C0" w:rsidRDefault="008D1B69" w:rsidP="008D1B69">
      <w:pPr>
        <w:spacing w:line="276" w:lineRule="auto"/>
        <w:ind w:left="567" w:right="567"/>
        <w:contextualSpacing/>
        <w:jc w:val="both"/>
        <w:rPr>
          <w:rFonts w:ascii="Palatino Linotype" w:eastAsia="MS Mincho" w:hAnsi="Palatino Linotype" w:cs="Times New Roman"/>
          <w:i/>
          <w:sz w:val="22"/>
        </w:rPr>
      </w:pPr>
      <w:r w:rsidRPr="006205C0">
        <w:rPr>
          <w:rFonts w:ascii="Palatino Linotype" w:eastAsia="MS Mincho" w:hAnsi="Palatino Linotype" w:cs="Times New Roman"/>
          <w:i/>
          <w:sz w:val="22"/>
        </w:rPr>
        <w:t>(…)</w:t>
      </w:r>
      <w:r w:rsidR="00E673DD" w:rsidRPr="006205C0">
        <w:rPr>
          <w:rFonts w:ascii="Palatino Linotype" w:eastAsia="MS Mincho" w:hAnsi="Palatino Linotype" w:cs="Times New Roman"/>
          <w:i/>
          <w:sz w:val="22"/>
        </w:rPr>
        <w:t>”</w:t>
      </w:r>
    </w:p>
    <w:p w14:paraId="3809DED3" w14:textId="77777777" w:rsidR="008D1B69" w:rsidRPr="006205C0" w:rsidRDefault="008D1B69" w:rsidP="00626775">
      <w:pPr>
        <w:pStyle w:val="Prrafodelista"/>
        <w:tabs>
          <w:tab w:val="left" w:pos="142"/>
          <w:tab w:val="left" w:pos="284"/>
          <w:tab w:val="left" w:pos="426"/>
        </w:tabs>
        <w:spacing w:before="240" w:after="240" w:line="360" w:lineRule="auto"/>
        <w:ind w:left="0"/>
        <w:jc w:val="both"/>
        <w:rPr>
          <w:rFonts w:ascii="Palatino Linotype" w:hAnsi="Palatino Linotype"/>
        </w:rPr>
      </w:pPr>
    </w:p>
    <w:p w14:paraId="6DB61D11" w14:textId="7E7FB52F" w:rsidR="00626775" w:rsidRPr="006205C0" w:rsidRDefault="008D1B69" w:rsidP="009B4FC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6205C0">
        <w:rPr>
          <w:rFonts w:ascii="Palatino Linotype" w:eastAsia="Times New Roman" w:hAnsi="Palatino Linotype" w:cs="Arial"/>
          <w:color w:val="222222"/>
          <w:lang w:val="es-ES" w:eastAsia="es-MX"/>
        </w:rPr>
        <w:t xml:space="preserve">Asimismo, </w:t>
      </w:r>
      <w:r w:rsidRPr="006205C0">
        <w:rPr>
          <w:rFonts w:ascii="Palatino Linotype" w:eastAsia="MS Mincho" w:hAnsi="Palatino Linotype" w:cs="Times New Roman"/>
        </w:rPr>
        <w:t xml:space="preserve">este Pleno hará del conocimiento del Órgano de Control de este Instituto de las infracciones en que el </w:t>
      </w:r>
      <w:r w:rsidRPr="006205C0">
        <w:rPr>
          <w:rFonts w:ascii="Palatino Linotype" w:eastAsia="MS Mincho" w:hAnsi="Palatino Linotype" w:cs="Times New Roman"/>
          <w:b/>
        </w:rPr>
        <w:t>SUJETO OBLIGADO</w:t>
      </w:r>
      <w:r w:rsidRPr="006205C0">
        <w:rPr>
          <w:rFonts w:ascii="Palatino Linotype" w:eastAsia="MS Mincho" w:hAnsi="Palatino Linotype" w:cs="Times New Roman"/>
        </w:rPr>
        <w:t xml:space="preserve"> incurrió, toda vez que la naturaleza de investigar y sancionar corresponde a un ente distinto a éste a través de un procedimiento diferente al recurso de revisión, lo cual se encuentra previsto </w:t>
      </w:r>
      <w:r w:rsidRPr="006205C0">
        <w:rPr>
          <w:rFonts w:ascii="Palatino Linotype" w:eastAsia="MS Mincho" w:hAnsi="Palatino Linotype" w:cs="Arial"/>
        </w:rPr>
        <w:t>en la Ley de Transparencia Acceso a la Información Pública del Estado de México y Municipios específicamente en sus artículos</w:t>
      </w:r>
      <w:r w:rsidR="00105E01" w:rsidRPr="006205C0">
        <w:rPr>
          <w:rFonts w:ascii="Palatino Linotype" w:eastAsia="MS Mincho" w:hAnsi="Palatino Linotype" w:cs="Arial"/>
        </w:rPr>
        <w:t xml:space="preserve"> 190,</w:t>
      </w:r>
      <w:r w:rsidRPr="006205C0">
        <w:rPr>
          <w:rFonts w:ascii="Palatino Linotype" w:eastAsia="MS Mincho" w:hAnsi="Palatino Linotype" w:cs="Arial"/>
        </w:rPr>
        <w:t xml:space="preserve"> 222 y 223 que señalan lo siguiente:</w:t>
      </w:r>
    </w:p>
    <w:p w14:paraId="7E85FBE6" w14:textId="77777777" w:rsidR="008D1B69" w:rsidRPr="006205C0" w:rsidRDefault="008D1B69" w:rsidP="008D1B69">
      <w:pPr>
        <w:pStyle w:val="Prrafodelista"/>
        <w:tabs>
          <w:tab w:val="left" w:pos="142"/>
          <w:tab w:val="left" w:pos="284"/>
          <w:tab w:val="left" w:pos="426"/>
        </w:tabs>
        <w:spacing w:before="240" w:after="240" w:line="360" w:lineRule="auto"/>
        <w:ind w:left="0"/>
        <w:jc w:val="both"/>
        <w:rPr>
          <w:rFonts w:ascii="Palatino Linotype" w:hAnsi="Palatino Linotype"/>
        </w:rPr>
      </w:pPr>
    </w:p>
    <w:p w14:paraId="452887C1" w14:textId="77777777" w:rsidR="00105E01" w:rsidRPr="006205C0" w:rsidRDefault="008D1B69" w:rsidP="00105E01">
      <w:pPr>
        <w:pStyle w:val="Sinespaciado"/>
        <w:spacing w:line="276" w:lineRule="auto"/>
        <w:ind w:left="567" w:right="567"/>
        <w:jc w:val="both"/>
        <w:rPr>
          <w:rFonts w:ascii="Palatino Linotype" w:eastAsia="MS Mincho" w:hAnsi="Palatino Linotype"/>
          <w:b/>
          <w:i/>
          <w:sz w:val="22"/>
          <w:szCs w:val="22"/>
        </w:rPr>
      </w:pPr>
      <w:r w:rsidRPr="006205C0">
        <w:rPr>
          <w:rFonts w:ascii="Palatino Linotype" w:eastAsia="MS Mincho" w:hAnsi="Palatino Linotype" w:cs="Times New Roman"/>
          <w:i/>
          <w:sz w:val="22"/>
        </w:rPr>
        <w:t>“</w:t>
      </w:r>
      <w:r w:rsidR="00105E01" w:rsidRPr="006205C0">
        <w:rPr>
          <w:rFonts w:ascii="Palatino Linotype" w:eastAsia="MS Mincho" w:hAnsi="Palatino Linotype" w:cs="Times New Roman"/>
          <w:b/>
          <w:i/>
          <w:sz w:val="22"/>
          <w:szCs w:val="22"/>
        </w:rPr>
        <w:t>Artículo 190.</w:t>
      </w:r>
      <w:r w:rsidR="00105E01" w:rsidRPr="006205C0">
        <w:rPr>
          <w:rFonts w:ascii="Palatino Linotype" w:eastAsia="MS Mincho" w:hAnsi="Palatino Linotype" w:cs="Times New Roman"/>
          <w:i/>
          <w:sz w:val="22"/>
          <w:szCs w:val="22"/>
        </w:rPr>
        <w:t xml:space="preserve"> </w:t>
      </w:r>
      <w:r w:rsidR="00105E01" w:rsidRPr="006205C0">
        <w:rPr>
          <w:rFonts w:ascii="Palatino Linotype" w:eastAsia="MS Mincho" w:hAnsi="Palatino Linotype" w:cs="Times New Roman"/>
          <w:b/>
          <w:bCs/>
          <w:i/>
          <w:sz w:val="22"/>
          <w:szCs w:val="22"/>
        </w:rPr>
        <w:t>Cuando el Instituto determine durante la sustanciación del recurso de revisión que pudo haberse incurrido en una probable responsabilidad por el incumplimiento a las obligaciones previstas en esta Ley</w:t>
      </w:r>
      <w:r w:rsidR="00105E01" w:rsidRPr="006205C0">
        <w:rPr>
          <w:rFonts w:ascii="Palatino Linotype" w:eastAsia="MS Mincho" w:hAnsi="Palatino Linotype" w:cs="Times New Roman"/>
          <w:i/>
          <w:sz w:val="22"/>
          <w:szCs w:val="22"/>
        </w:rPr>
        <w:t xml:space="preserve"> y las demás disposiciones jurídicas aplicables en la materia, </w:t>
      </w:r>
      <w:r w:rsidR="00105E01" w:rsidRPr="006205C0">
        <w:rPr>
          <w:rFonts w:ascii="Palatino Linotype" w:eastAsia="MS Mincho" w:hAnsi="Palatino Linotype" w:cs="Times New Roman"/>
          <w:b/>
          <w:bCs/>
          <w:i/>
          <w:sz w:val="22"/>
          <w:szCs w:val="22"/>
        </w:rPr>
        <w:t>deberá hacerlo del conocimiento del órgano de control interno de la instancia competente</w:t>
      </w:r>
      <w:r w:rsidR="00105E01" w:rsidRPr="006205C0">
        <w:rPr>
          <w:rFonts w:ascii="Palatino Linotype" w:eastAsia="MS Mincho" w:hAnsi="Palatino Linotype" w:cs="Times New Roman"/>
          <w:i/>
          <w:sz w:val="22"/>
          <w:szCs w:val="22"/>
        </w:rPr>
        <w:t xml:space="preserve"> para que éste inicie, en su caso, el procedimiento de responsabilidad respectivo, cuyo resultado deberá de ser informado al Instituto.</w:t>
      </w:r>
    </w:p>
    <w:p w14:paraId="5021A67F" w14:textId="77777777" w:rsidR="00105E01" w:rsidRPr="006205C0" w:rsidRDefault="00105E01" w:rsidP="008D1B69">
      <w:pPr>
        <w:spacing w:line="276" w:lineRule="auto"/>
        <w:ind w:left="567" w:right="567"/>
        <w:contextualSpacing/>
        <w:jc w:val="both"/>
        <w:rPr>
          <w:rFonts w:ascii="Palatino Linotype" w:eastAsia="MS Mincho" w:hAnsi="Palatino Linotype" w:cs="Times New Roman"/>
          <w:i/>
          <w:sz w:val="22"/>
        </w:rPr>
      </w:pPr>
    </w:p>
    <w:p w14:paraId="751DA7F4" w14:textId="4FA6E164" w:rsidR="008D1B69" w:rsidRPr="006205C0" w:rsidRDefault="008D1B69" w:rsidP="008D1B69">
      <w:pPr>
        <w:spacing w:line="276" w:lineRule="auto"/>
        <w:ind w:left="567" w:right="567"/>
        <w:contextualSpacing/>
        <w:jc w:val="both"/>
        <w:rPr>
          <w:rFonts w:ascii="Palatino Linotype" w:eastAsia="MS Mincho" w:hAnsi="Palatino Linotype" w:cs="Times New Roman"/>
          <w:i/>
          <w:sz w:val="22"/>
        </w:rPr>
      </w:pPr>
      <w:r w:rsidRPr="006205C0">
        <w:rPr>
          <w:rFonts w:ascii="Palatino Linotype" w:eastAsia="MS Mincho" w:hAnsi="Palatino Linotype" w:cs="Times New Roman"/>
          <w:b/>
          <w:i/>
          <w:sz w:val="22"/>
        </w:rPr>
        <w:t>Artículo 222.</w:t>
      </w:r>
      <w:r w:rsidRPr="006205C0">
        <w:rPr>
          <w:rFonts w:ascii="Palatino Linotype" w:eastAsia="MS Mincho" w:hAnsi="Palatino Linotype" w:cs="Times New Roman"/>
          <w:i/>
          <w:sz w:val="22"/>
        </w:rPr>
        <w:t xml:space="preserve"> </w:t>
      </w:r>
      <w:r w:rsidRPr="006205C0">
        <w:rPr>
          <w:rFonts w:ascii="Palatino Linotype" w:eastAsia="MS Mincho" w:hAnsi="Palatino Linotype" w:cs="Times New Roman"/>
          <w:b/>
          <w:bCs/>
          <w:i/>
          <w:sz w:val="22"/>
        </w:rPr>
        <w:t>Son causas de responsabilidad administrativa</w:t>
      </w:r>
      <w:r w:rsidRPr="006205C0">
        <w:rPr>
          <w:rFonts w:ascii="Palatino Linotype" w:eastAsia="MS Mincho" w:hAnsi="Palatino Linotype" w:cs="Times New Roman"/>
          <w:i/>
          <w:sz w:val="22"/>
        </w:rPr>
        <w:t xml:space="preserve"> de los servidores públicos de los sujetos obligados, por incumplimiento de las obligaciones establecidas en la materia de la presente Ley, las siguientes:</w:t>
      </w:r>
    </w:p>
    <w:p w14:paraId="47613364" w14:textId="77777777" w:rsidR="008D1B69" w:rsidRPr="006205C0" w:rsidRDefault="008D1B69" w:rsidP="008D1B69">
      <w:pPr>
        <w:spacing w:line="276" w:lineRule="auto"/>
        <w:ind w:left="567" w:right="567"/>
        <w:contextualSpacing/>
        <w:jc w:val="both"/>
        <w:rPr>
          <w:rFonts w:ascii="Palatino Linotype" w:eastAsia="MS Mincho" w:hAnsi="Palatino Linotype" w:cs="Times New Roman"/>
          <w:b/>
          <w:i/>
          <w:sz w:val="22"/>
        </w:rPr>
      </w:pPr>
      <w:r w:rsidRPr="006205C0">
        <w:rPr>
          <w:rFonts w:ascii="Palatino Linotype" w:eastAsia="MS Mincho" w:hAnsi="Palatino Linotype" w:cs="Times New Roman"/>
          <w:b/>
          <w:i/>
          <w:sz w:val="22"/>
        </w:rPr>
        <w:t xml:space="preserve">I. Cualquier acto u </w:t>
      </w:r>
      <w:r w:rsidRPr="006205C0">
        <w:rPr>
          <w:rFonts w:ascii="Palatino Linotype" w:eastAsia="MS Mincho" w:hAnsi="Palatino Linotype" w:cs="Times New Roman"/>
          <w:b/>
          <w:i/>
          <w:sz w:val="22"/>
          <w:u w:val="single"/>
        </w:rPr>
        <w:t>omisión</w:t>
      </w:r>
      <w:r w:rsidRPr="006205C0">
        <w:rPr>
          <w:rFonts w:ascii="Palatino Linotype" w:eastAsia="MS Mincho" w:hAnsi="Palatino Linotype" w:cs="Times New Roman"/>
          <w:b/>
          <w:i/>
          <w:sz w:val="22"/>
        </w:rPr>
        <w:t xml:space="preserve"> que provoque la suspensión o deficiencia en la atención de las solicitudes de información;</w:t>
      </w:r>
    </w:p>
    <w:p w14:paraId="76FD5A64" w14:textId="77777777" w:rsidR="008D1B69" w:rsidRPr="006205C0" w:rsidRDefault="008D1B69" w:rsidP="008D1B69">
      <w:pPr>
        <w:spacing w:line="276" w:lineRule="auto"/>
        <w:ind w:left="567" w:right="567"/>
        <w:contextualSpacing/>
        <w:jc w:val="both"/>
        <w:rPr>
          <w:rFonts w:ascii="Palatino Linotype" w:eastAsia="MS Mincho" w:hAnsi="Palatino Linotype" w:cs="Times New Roman"/>
          <w:i/>
          <w:sz w:val="22"/>
        </w:rPr>
      </w:pPr>
      <w:r w:rsidRPr="006205C0">
        <w:rPr>
          <w:rFonts w:ascii="Palatino Linotype" w:eastAsia="MS Mincho" w:hAnsi="Palatino Linotype" w:cs="Times New Roman"/>
          <w:b/>
          <w:i/>
          <w:sz w:val="22"/>
          <w:u w:val="single"/>
        </w:rPr>
        <w:t>II. La falta de respuesta a las solicitudes de información en los plazos señalados en la normatividad aplicable</w:t>
      </w:r>
      <w:r w:rsidRPr="006205C0">
        <w:rPr>
          <w:rFonts w:ascii="Palatino Linotype" w:eastAsia="MS Mincho" w:hAnsi="Palatino Linotype" w:cs="Times New Roman"/>
          <w:i/>
          <w:sz w:val="22"/>
        </w:rPr>
        <w:t>;</w:t>
      </w:r>
    </w:p>
    <w:p w14:paraId="7081B113" w14:textId="0CB6C432" w:rsidR="008D1B69" w:rsidRPr="006205C0" w:rsidRDefault="00D71B45" w:rsidP="008D1B69">
      <w:pPr>
        <w:spacing w:line="276" w:lineRule="auto"/>
        <w:ind w:left="567" w:right="567"/>
        <w:contextualSpacing/>
        <w:jc w:val="both"/>
        <w:rPr>
          <w:rFonts w:ascii="Palatino Linotype" w:eastAsia="MS Mincho" w:hAnsi="Palatino Linotype" w:cs="Times New Roman"/>
          <w:i/>
          <w:sz w:val="22"/>
        </w:rPr>
      </w:pPr>
      <w:r w:rsidRPr="006205C0">
        <w:rPr>
          <w:rFonts w:ascii="Palatino Linotype" w:eastAsia="MS Mincho" w:hAnsi="Palatino Linotype" w:cs="Times New Roman"/>
          <w:i/>
          <w:sz w:val="22"/>
        </w:rPr>
        <w:t>(</w:t>
      </w:r>
      <w:r w:rsidR="008D1B69" w:rsidRPr="006205C0">
        <w:rPr>
          <w:rFonts w:ascii="Palatino Linotype" w:eastAsia="MS Mincho" w:hAnsi="Palatino Linotype" w:cs="Times New Roman"/>
          <w:i/>
          <w:sz w:val="22"/>
        </w:rPr>
        <w:t>…</w:t>
      </w:r>
      <w:r w:rsidRPr="006205C0">
        <w:rPr>
          <w:rFonts w:ascii="Palatino Linotype" w:eastAsia="MS Mincho" w:hAnsi="Palatino Linotype" w:cs="Times New Roman"/>
          <w:i/>
          <w:sz w:val="22"/>
        </w:rPr>
        <w:t>)</w:t>
      </w:r>
    </w:p>
    <w:p w14:paraId="3A7324C2" w14:textId="3B7EDB7B" w:rsidR="008D1B69" w:rsidRPr="006205C0" w:rsidRDefault="008D1B69" w:rsidP="008D1B69">
      <w:pPr>
        <w:spacing w:line="276" w:lineRule="auto"/>
        <w:ind w:left="567" w:right="567"/>
        <w:contextualSpacing/>
        <w:jc w:val="both"/>
        <w:rPr>
          <w:rFonts w:ascii="Palatino Linotype" w:eastAsia="MS Mincho" w:hAnsi="Palatino Linotype" w:cs="Times New Roman"/>
          <w:i/>
          <w:sz w:val="22"/>
        </w:rPr>
      </w:pPr>
      <w:r w:rsidRPr="006205C0">
        <w:rPr>
          <w:rFonts w:ascii="Palatino Linotype" w:eastAsia="MS Mincho" w:hAnsi="Palatino Linotype" w:cs="Times New Roman"/>
          <w:b/>
          <w:i/>
          <w:sz w:val="22"/>
        </w:rPr>
        <w:lastRenderedPageBreak/>
        <w:t>Artículo 223.</w:t>
      </w:r>
      <w:r w:rsidRPr="006205C0">
        <w:rPr>
          <w:rFonts w:ascii="Palatino Linotype" w:eastAsia="MS Mincho" w:hAnsi="Palatino Linotype" w:cs="Times New Roman"/>
          <w:i/>
          <w:sz w:val="22"/>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6E55EDE1" w14:textId="5A9162B7" w:rsidR="008D1B69" w:rsidRPr="006205C0" w:rsidRDefault="00D71B45" w:rsidP="008D1B69">
      <w:pPr>
        <w:spacing w:line="276" w:lineRule="auto"/>
        <w:ind w:left="567" w:right="567"/>
        <w:contextualSpacing/>
        <w:jc w:val="both"/>
        <w:rPr>
          <w:rFonts w:ascii="Palatino Linotype" w:eastAsia="MS Mincho" w:hAnsi="Palatino Linotype" w:cs="Times New Roman"/>
          <w:iCs/>
          <w:sz w:val="22"/>
        </w:rPr>
      </w:pPr>
      <w:r w:rsidRPr="006205C0">
        <w:rPr>
          <w:rFonts w:ascii="Palatino Linotype" w:eastAsia="MS Mincho" w:hAnsi="Palatino Linotype" w:cs="Times New Roman"/>
          <w:i/>
          <w:sz w:val="22"/>
        </w:rPr>
        <w:t>(</w:t>
      </w:r>
      <w:r w:rsidR="008D1B69" w:rsidRPr="006205C0">
        <w:rPr>
          <w:rFonts w:ascii="Palatino Linotype" w:eastAsia="MS Mincho" w:hAnsi="Palatino Linotype" w:cs="Times New Roman"/>
          <w:i/>
          <w:sz w:val="22"/>
        </w:rPr>
        <w:t>…</w:t>
      </w:r>
      <w:r w:rsidRPr="006205C0">
        <w:rPr>
          <w:rFonts w:ascii="Palatino Linotype" w:eastAsia="MS Mincho" w:hAnsi="Palatino Linotype" w:cs="Times New Roman"/>
          <w:i/>
          <w:sz w:val="22"/>
        </w:rPr>
        <w:t>)</w:t>
      </w:r>
      <w:r w:rsidR="008D1B69" w:rsidRPr="006205C0">
        <w:rPr>
          <w:rFonts w:ascii="Palatino Linotype" w:eastAsia="MS Mincho" w:hAnsi="Palatino Linotype" w:cs="Times New Roman"/>
          <w:i/>
          <w:sz w:val="22"/>
        </w:rPr>
        <w:t>”</w:t>
      </w:r>
    </w:p>
    <w:p w14:paraId="1684FB4C" w14:textId="1B03A330" w:rsidR="00D71B45" w:rsidRPr="006205C0" w:rsidRDefault="00D71B45" w:rsidP="008D1B69">
      <w:pPr>
        <w:spacing w:line="276" w:lineRule="auto"/>
        <w:ind w:left="567" w:right="567"/>
        <w:contextualSpacing/>
        <w:jc w:val="both"/>
        <w:rPr>
          <w:rFonts w:ascii="Palatino Linotype" w:eastAsia="MS Mincho" w:hAnsi="Palatino Linotype" w:cs="Times New Roman"/>
          <w:iCs/>
          <w:sz w:val="22"/>
        </w:rPr>
      </w:pPr>
      <w:r w:rsidRPr="006205C0">
        <w:rPr>
          <w:rFonts w:ascii="Palatino Linotype" w:eastAsia="MS Mincho" w:hAnsi="Palatino Linotype" w:cs="Times New Roman"/>
          <w:iCs/>
          <w:sz w:val="22"/>
        </w:rPr>
        <w:t>(Énfasis añadido)</w:t>
      </w:r>
    </w:p>
    <w:p w14:paraId="7193D4E9" w14:textId="77777777" w:rsidR="008D1B69" w:rsidRPr="006205C0" w:rsidRDefault="008D1B69" w:rsidP="008D1B69">
      <w:pPr>
        <w:pStyle w:val="Prrafodelista"/>
        <w:tabs>
          <w:tab w:val="left" w:pos="142"/>
          <w:tab w:val="left" w:pos="284"/>
          <w:tab w:val="left" w:pos="426"/>
        </w:tabs>
        <w:spacing w:before="240" w:after="240" w:line="360" w:lineRule="auto"/>
        <w:ind w:left="0"/>
        <w:jc w:val="both"/>
        <w:rPr>
          <w:rFonts w:ascii="Palatino Linotype" w:hAnsi="Palatino Linotype"/>
        </w:rPr>
      </w:pPr>
    </w:p>
    <w:p w14:paraId="4F5BD85E" w14:textId="0EB8BB53" w:rsidR="008D1B69" w:rsidRPr="006205C0" w:rsidRDefault="008D1B69" w:rsidP="009B4FC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6205C0">
        <w:rPr>
          <w:rFonts w:ascii="Palatino Linotype" w:eastAsia="Times New Roman" w:hAnsi="Palatino Linotype" w:cs="Arial"/>
          <w:color w:val="222222"/>
          <w:lang w:val="es-ES" w:eastAsia="es-MX"/>
        </w:rPr>
        <w:t xml:space="preserve">Así las cosas, del análisis realizado a las constancias de autos que obran en el expediente digital del recurso de revisión indicado al rubro, se aprecia que la Unidad de Transparencia del </w:t>
      </w:r>
      <w:r w:rsidRPr="006205C0">
        <w:rPr>
          <w:rFonts w:ascii="Palatino Linotype" w:eastAsia="Times New Roman" w:hAnsi="Palatino Linotype" w:cs="Arial"/>
          <w:b/>
          <w:color w:val="222222"/>
          <w:lang w:val="es-ES" w:eastAsia="es-MX"/>
        </w:rPr>
        <w:t>SUJETO OBLIGADO</w:t>
      </w:r>
      <w:r w:rsidRPr="006205C0">
        <w:rPr>
          <w:rFonts w:ascii="Palatino Linotype" w:eastAsia="Times New Roman" w:hAnsi="Palatino Linotype" w:cs="Arial"/>
          <w:color w:val="222222"/>
          <w:lang w:val="es-ES" w:eastAsia="es-MX"/>
        </w:rPr>
        <w:t xml:space="preserve"> </w:t>
      </w:r>
      <w:r w:rsidR="00202AC5" w:rsidRPr="006205C0">
        <w:rPr>
          <w:rFonts w:ascii="Palatino Linotype" w:eastAsia="Times New Roman" w:hAnsi="Palatino Linotype" w:cs="Arial"/>
          <w:color w:val="222222"/>
          <w:lang w:val="es-ES" w:eastAsia="es-MX"/>
        </w:rPr>
        <w:t>turnó</w:t>
      </w:r>
      <w:r w:rsidRPr="006205C0">
        <w:rPr>
          <w:rFonts w:ascii="Palatino Linotype" w:eastAsia="Times New Roman" w:hAnsi="Palatino Linotype" w:cs="Arial"/>
          <w:color w:val="222222"/>
          <w:lang w:val="es-ES" w:eastAsia="es-MX"/>
        </w:rPr>
        <w:t xml:space="preserve"> la solicitud de información </w:t>
      </w:r>
      <w:r w:rsidR="005E4133" w:rsidRPr="006205C0">
        <w:rPr>
          <w:rFonts w:ascii="Palatino Linotype" w:eastAsia="Times New Roman" w:hAnsi="Palatino Linotype" w:cs="Arial"/>
          <w:color w:val="222222"/>
          <w:lang w:val="es-ES" w:eastAsia="es-MX"/>
        </w:rPr>
        <w:t>a</w:t>
      </w:r>
      <w:r w:rsidR="00510D97" w:rsidRPr="006205C0">
        <w:rPr>
          <w:rFonts w:ascii="Palatino Linotype" w:eastAsia="Times New Roman" w:hAnsi="Palatino Linotype" w:cs="Arial"/>
          <w:color w:val="222222"/>
          <w:lang w:val="es-ES" w:eastAsia="es-MX"/>
        </w:rPr>
        <w:t xml:space="preserve"> </w:t>
      </w:r>
      <w:r w:rsidR="005E4133" w:rsidRPr="006205C0">
        <w:rPr>
          <w:rFonts w:ascii="Palatino Linotype" w:eastAsia="Times New Roman" w:hAnsi="Palatino Linotype" w:cs="Arial"/>
          <w:color w:val="222222"/>
          <w:lang w:val="es-ES" w:eastAsia="es-MX"/>
        </w:rPr>
        <w:t>l</w:t>
      </w:r>
      <w:r w:rsidR="00510D97" w:rsidRPr="006205C0">
        <w:rPr>
          <w:rFonts w:ascii="Palatino Linotype" w:eastAsia="Times New Roman" w:hAnsi="Palatino Linotype" w:cs="Arial"/>
          <w:color w:val="222222"/>
          <w:lang w:val="es-ES" w:eastAsia="es-MX"/>
        </w:rPr>
        <w:t>a</w:t>
      </w:r>
      <w:r w:rsidR="005E4133" w:rsidRPr="006205C0">
        <w:rPr>
          <w:rFonts w:ascii="Palatino Linotype" w:eastAsia="Times New Roman" w:hAnsi="Palatino Linotype" w:cs="Arial"/>
          <w:color w:val="222222"/>
          <w:lang w:val="es-ES" w:eastAsia="es-MX"/>
        </w:rPr>
        <w:t xml:space="preserve"> Servidor</w:t>
      </w:r>
      <w:r w:rsidR="00510D97" w:rsidRPr="006205C0">
        <w:rPr>
          <w:rFonts w:ascii="Palatino Linotype" w:eastAsia="Times New Roman" w:hAnsi="Palatino Linotype" w:cs="Arial"/>
          <w:color w:val="222222"/>
          <w:lang w:val="es-ES" w:eastAsia="es-MX"/>
        </w:rPr>
        <w:t>a</w:t>
      </w:r>
      <w:r w:rsidR="005E4133" w:rsidRPr="006205C0">
        <w:rPr>
          <w:rFonts w:ascii="Palatino Linotype" w:eastAsia="Times New Roman" w:hAnsi="Palatino Linotype" w:cs="Arial"/>
          <w:color w:val="222222"/>
          <w:lang w:val="es-ES" w:eastAsia="es-MX"/>
        </w:rPr>
        <w:t xml:space="preserve"> Públic</w:t>
      </w:r>
      <w:r w:rsidR="00510D97" w:rsidRPr="006205C0">
        <w:rPr>
          <w:rFonts w:ascii="Palatino Linotype" w:eastAsia="Times New Roman" w:hAnsi="Palatino Linotype" w:cs="Arial"/>
          <w:color w:val="222222"/>
          <w:lang w:val="es-ES" w:eastAsia="es-MX"/>
        </w:rPr>
        <w:t>a</w:t>
      </w:r>
      <w:r w:rsidR="005E4133" w:rsidRPr="006205C0">
        <w:rPr>
          <w:rFonts w:ascii="Palatino Linotype" w:eastAsia="Times New Roman" w:hAnsi="Palatino Linotype" w:cs="Arial"/>
          <w:color w:val="222222"/>
          <w:lang w:val="es-ES" w:eastAsia="es-MX"/>
        </w:rPr>
        <w:t xml:space="preserve"> Habilitad</w:t>
      </w:r>
      <w:r w:rsidR="00510D97" w:rsidRPr="006205C0">
        <w:rPr>
          <w:rFonts w:ascii="Palatino Linotype" w:eastAsia="Times New Roman" w:hAnsi="Palatino Linotype" w:cs="Arial"/>
          <w:color w:val="222222"/>
          <w:lang w:val="es-ES" w:eastAsia="es-MX"/>
        </w:rPr>
        <w:t>a</w:t>
      </w:r>
      <w:r w:rsidR="005E4133" w:rsidRPr="006205C0">
        <w:rPr>
          <w:rFonts w:ascii="Palatino Linotype" w:eastAsia="Times New Roman" w:hAnsi="Palatino Linotype" w:cs="Arial"/>
          <w:color w:val="222222"/>
          <w:lang w:val="es-ES" w:eastAsia="es-MX"/>
        </w:rPr>
        <w:t xml:space="preserve"> </w:t>
      </w:r>
      <w:proofErr w:type="spellStart"/>
      <w:r w:rsidR="00510D97" w:rsidRPr="006205C0">
        <w:rPr>
          <w:rFonts w:ascii="Palatino Linotype" w:eastAsia="Times New Roman" w:hAnsi="Palatino Linotype" w:cs="Arial"/>
          <w:i/>
          <w:color w:val="222222"/>
          <w:lang w:val="es-ES" w:eastAsia="es-MX"/>
        </w:rPr>
        <w:t>Aidee</w:t>
      </w:r>
      <w:proofErr w:type="spellEnd"/>
      <w:r w:rsidR="00510D97" w:rsidRPr="006205C0">
        <w:rPr>
          <w:rFonts w:ascii="Palatino Linotype" w:eastAsia="Times New Roman" w:hAnsi="Palatino Linotype" w:cs="Arial"/>
          <w:i/>
          <w:color w:val="222222"/>
          <w:lang w:val="es-ES" w:eastAsia="es-MX"/>
        </w:rPr>
        <w:t xml:space="preserve"> Elizabeth Flores Salazar</w:t>
      </w:r>
      <w:r w:rsidR="00510D97" w:rsidRPr="006205C0">
        <w:rPr>
          <w:rFonts w:ascii="Palatino Linotype" w:eastAsia="Times New Roman" w:hAnsi="Palatino Linotype" w:cs="Arial"/>
          <w:iCs/>
          <w:color w:val="222222"/>
          <w:lang w:val="es-ES" w:eastAsia="es-MX"/>
        </w:rPr>
        <w:t xml:space="preserve"> el veinte (20) de febrero de dos mil veinte</w:t>
      </w:r>
      <w:r w:rsidR="00510D97" w:rsidRPr="006205C0">
        <w:rPr>
          <w:rFonts w:ascii="Palatino Linotype" w:eastAsia="Times New Roman" w:hAnsi="Palatino Linotype" w:cs="Arial"/>
          <w:color w:val="222222"/>
          <w:lang w:val="es-ES" w:eastAsia="es-MX"/>
        </w:rPr>
        <w:t xml:space="preserve"> y, ésta, a su vez, atendió el requerimiento el once (11) de marzo de dos mil veinte. Empero, la Unidad de Transparencia no proporcionó respuesta alguna al particular.</w:t>
      </w:r>
    </w:p>
    <w:p w14:paraId="11887361" w14:textId="77777777" w:rsidR="008D1B69" w:rsidRPr="006205C0" w:rsidRDefault="008D1B69" w:rsidP="008D1B69">
      <w:pPr>
        <w:pStyle w:val="Prrafodelista"/>
        <w:tabs>
          <w:tab w:val="left" w:pos="142"/>
          <w:tab w:val="left" w:pos="284"/>
          <w:tab w:val="left" w:pos="426"/>
        </w:tabs>
        <w:spacing w:before="240" w:after="240" w:line="360" w:lineRule="auto"/>
        <w:ind w:left="0"/>
        <w:jc w:val="both"/>
        <w:rPr>
          <w:rFonts w:ascii="Palatino Linotype" w:hAnsi="Palatino Linotype"/>
        </w:rPr>
      </w:pPr>
    </w:p>
    <w:p w14:paraId="3ABF12ED" w14:textId="7BE6818C" w:rsidR="00ED2A4D" w:rsidRPr="006205C0" w:rsidRDefault="00510D97" w:rsidP="008D1B69">
      <w:pPr>
        <w:pStyle w:val="Prrafodelista"/>
        <w:tabs>
          <w:tab w:val="left" w:pos="142"/>
          <w:tab w:val="left" w:pos="284"/>
          <w:tab w:val="left" w:pos="426"/>
        </w:tabs>
        <w:spacing w:before="240" w:after="240" w:line="360" w:lineRule="auto"/>
        <w:ind w:left="0"/>
        <w:jc w:val="center"/>
        <w:rPr>
          <w:rFonts w:ascii="Palatino Linotype" w:hAnsi="Palatino Linotype"/>
        </w:rPr>
      </w:pPr>
      <w:r w:rsidRPr="006205C0">
        <w:rPr>
          <w:rFonts w:ascii="Palatino Linotype" w:hAnsi="Palatino Linotype"/>
          <w:noProof/>
          <w:lang w:val="es-MX" w:eastAsia="es-MX"/>
        </w:rPr>
        <w:drawing>
          <wp:inline distT="0" distB="0" distL="0" distR="0" wp14:anchorId="554B8499" wp14:editId="2EE21959">
            <wp:extent cx="4780915" cy="2023553"/>
            <wp:effectExtent l="57150" t="57150" r="95885" b="914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3529" cy="203735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F45DAE6" w14:textId="77777777" w:rsidR="005E4133" w:rsidRPr="006205C0" w:rsidRDefault="005E4133" w:rsidP="008D1B69">
      <w:pPr>
        <w:pStyle w:val="Prrafodelista"/>
        <w:tabs>
          <w:tab w:val="left" w:pos="142"/>
          <w:tab w:val="left" w:pos="284"/>
          <w:tab w:val="left" w:pos="426"/>
        </w:tabs>
        <w:spacing w:before="240" w:after="240" w:line="360" w:lineRule="auto"/>
        <w:ind w:left="0"/>
        <w:jc w:val="center"/>
        <w:rPr>
          <w:noProof/>
          <w:lang w:val="es-MX" w:eastAsia="es-MX"/>
        </w:rPr>
      </w:pPr>
    </w:p>
    <w:p w14:paraId="45EB8A5D" w14:textId="533ED86E" w:rsidR="005E4133" w:rsidRPr="006205C0" w:rsidRDefault="00510D97" w:rsidP="008D1B69">
      <w:pPr>
        <w:pStyle w:val="Prrafodelista"/>
        <w:tabs>
          <w:tab w:val="left" w:pos="142"/>
          <w:tab w:val="left" w:pos="284"/>
          <w:tab w:val="left" w:pos="426"/>
        </w:tabs>
        <w:spacing w:before="240" w:after="240" w:line="360" w:lineRule="auto"/>
        <w:ind w:left="0"/>
        <w:jc w:val="center"/>
        <w:rPr>
          <w:rFonts w:ascii="Palatino Linotype" w:hAnsi="Palatino Linotype"/>
        </w:rPr>
      </w:pPr>
      <w:r w:rsidRPr="006205C0">
        <w:rPr>
          <w:rFonts w:ascii="Palatino Linotype" w:hAnsi="Palatino Linotype"/>
          <w:noProof/>
          <w:lang w:val="es-MX" w:eastAsia="es-MX"/>
        </w:rPr>
        <w:lastRenderedPageBreak/>
        <w:drawing>
          <wp:inline distT="0" distB="0" distL="0" distR="0" wp14:anchorId="06D9FED1" wp14:editId="7560DB9C">
            <wp:extent cx="4867275" cy="723851"/>
            <wp:effectExtent l="57150" t="57150" r="85725" b="958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2216" cy="73648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27DF55" w14:textId="77777777" w:rsidR="008D1B69" w:rsidRPr="006205C0" w:rsidRDefault="008D1B69" w:rsidP="008D1B69">
      <w:pPr>
        <w:pStyle w:val="Prrafodelista"/>
        <w:tabs>
          <w:tab w:val="left" w:pos="142"/>
          <w:tab w:val="left" w:pos="284"/>
          <w:tab w:val="left" w:pos="426"/>
        </w:tabs>
        <w:spacing w:before="240" w:after="240" w:line="360" w:lineRule="auto"/>
        <w:ind w:left="0"/>
        <w:jc w:val="both"/>
        <w:rPr>
          <w:rFonts w:ascii="Palatino Linotype" w:hAnsi="Palatino Linotype"/>
        </w:rPr>
      </w:pPr>
    </w:p>
    <w:p w14:paraId="2CAFC002" w14:textId="5897CEF9" w:rsidR="008D1B69" w:rsidRPr="006205C0" w:rsidRDefault="008D1B69" w:rsidP="009B4FC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6205C0">
        <w:rPr>
          <w:rFonts w:ascii="Palatino Linotype" w:eastAsia="Times New Roman" w:hAnsi="Palatino Linotype" w:cs="Arial"/>
          <w:color w:val="222222"/>
          <w:lang w:val="es-ES" w:eastAsia="es-MX"/>
        </w:rPr>
        <w:t xml:space="preserve">Por </w:t>
      </w:r>
      <w:r w:rsidRPr="006205C0">
        <w:rPr>
          <w:rFonts w:ascii="Palatino Linotype" w:eastAsia="Calibri" w:hAnsi="Palatino Linotype" w:cs="Arial"/>
          <w:color w:val="000000"/>
          <w:lang w:val="es-ES" w:eastAsia="es-MX"/>
        </w:rPr>
        <w:t xml:space="preserve">lo que es menester en este asunto, </w:t>
      </w:r>
      <w:r w:rsidRPr="006205C0">
        <w:rPr>
          <w:rFonts w:ascii="Palatino Linotype" w:eastAsia="Times New Roman" w:hAnsi="Palatino Linotype" w:cs="Arial"/>
          <w:color w:val="222222"/>
          <w:lang w:val="es-ES" w:eastAsia="es-MX"/>
        </w:rPr>
        <w:t>dar vista al Órgano de Control Interno de este Instituto para que</w:t>
      </w:r>
      <w:r w:rsidR="00510D97" w:rsidRPr="006205C0">
        <w:rPr>
          <w:rFonts w:ascii="Palatino Linotype" w:eastAsia="Times New Roman" w:hAnsi="Palatino Linotype" w:cs="Arial"/>
          <w:color w:val="222222"/>
          <w:lang w:val="es-ES" w:eastAsia="es-MX"/>
        </w:rPr>
        <w:t>,</w:t>
      </w:r>
      <w:r w:rsidRPr="006205C0">
        <w:rPr>
          <w:rFonts w:ascii="Palatino Linotype" w:eastAsia="Times New Roman" w:hAnsi="Palatino Linotype" w:cs="Arial"/>
          <w:color w:val="222222"/>
          <w:lang w:val="es-ES" w:eastAsia="es-MX"/>
        </w:rPr>
        <w:t xml:space="preserve"> en ejercicio de sus atribuciones</w:t>
      </w:r>
      <w:r w:rsidR="00510D97" w:rsidRPr="006205C0">
        <w:rPr>
          <w:rFonts w:ascii="Palatino Linotype" w:eastAsia="Times New Roman" w:hAnsi="Palatino Linotype" w:cs="Arial"/>
          <w:color w:val="222222"/>
          <w:lang w:val="es-ES" w:eastAsia="es-MX"/>
        </w:rPr>
        <w:t>,</w:t>
      </w:r>
      <w:r w:rsidRPr="006205C0">
        <w:rPr>
          <w:rFonts w:ascii="Palatino Linotype" w:eastAsia="Times New Roman" w:hAnsi="Palatino Linotype" w:cs="Arial"/>
          <w:color w:val="222222"/>
          <w:lang w:val="es-ES" w:eastAsia="es-MX"/>
        </w:rPr>
        <w:t xml:space="preserve"> atienda las directivas marcadas en la propia Ley de la materia, con fundamento en el artículo 190 de la ley de</w:t>
      </w:r>
      <w:r w:rsidR="00202AC5" w:rsidRPr="006205C0">
        <w:rPr>
          <w:rFonts w:ascii="Palatino Linotype" w:eastAsia="Times New Roman" w:hAnsi="Palatino Linotype" w:cs="Arial"/>
          <w:color w:val="222222"/>
          <w:lang w:val="es-ES" w:eastAsia="es-MX"/>
        </w:rPr>
        <w:t xml:space="preserve"> la materia, el cual señala que</w:t>
      </w:r>
      <w:r w:rsidRPr="006205C0">
        <w:rPr>
          <w:rFonts w:ascii="Palatino Linotype" w:eastAsia="Times New Roman" w:hAnsi="Palatino Linotype" w:cs="Arial"/>
          <w:color w:val="222222"/>
          <w:lang w:val="es-ES" w:eastAsia="es-MX"/>
        </w:rPr>
        <w:t xml:space="preserve"> cuando este </w:t>
      </w:r>
      <w:r w:rsidR="00202AC5" w:rsidRPr="006205C0">
        <w:rPr>
          <w:rFonts w:ascii="Palatino Linotype" w:eastAsia="Times New Roman" w:hAnsi="Palatino Linotype" w:cs="Arial"/>
          <w:color w:val="222222"/>
          <w:lang w:val="es-ES" w:eastAsia="es-MX"/>
        </w:rPr>
        <w:t>Órgano</w:t>
      </w:r>
      <w:r w:rsidR="00510D97" w:rsidRPr="006205C0">
        <w:rPr>
          <w:rFonts w:ascii="Palatino Linotype" w:eastAsia="Times New Roman" w:hAnsi="Palatino Linotype" w:cs="Arial"/>
          <w:color w:val="222222"/>
          <w:lang w:val="es-ES" w:eastAsia="es-MX"/>
        </w:rPr>
        <w:t xml:space="preserve"> Garante</w:t>
      </w:r>
      <w:r w:rsidR="00202AC5" w:rsidRPr="006205C0">
        <w:rPr>
          <w:rFonts w:ascii="Palatino Linotype" w:eastAsia="Times New Roman" w:hAnsi="Palatino Linotype" w:cs="Arial"/>
          <w:color w:val="222222"/>
          <w:lang w:val="es-ES" w:eastAsia="es-MX"/>
        </w:rPr>
        <w:t xml:space="preserve"> </w:t>
      </w:r>
      <w:r w:rsidRPr="006205C0">
        <w:rPr>
          <w:rFonts w:ascii="Palatino Linotype" w:eastAsia="Times New Roman" w:hAnsi="Palatino Linotype" w:cs="Arial"/>
          <w:color w:val="222222"/>
          <w:lang w:val="es-ES" w:eastAsia="es-MX"/>
        </w:rPr>
        <w:t>determine</w:t>
      </w:r>
      <w:r w:rsidR="00510D97" w:rsidRPr="006205C0">
        <w:rPr>
          <w:rFonts w:ascii="Palatino Linotype" w:eastAsia="Times New Roman" w:hAnsi="Palatino Linotype" w:cs="Arial"/>
          <w:color w:val="222222"/>
          <w:lang w:val="es-ES" w:eastAsia="es-MX"/>
        </w:rPr>
        <w:t>,</w:t>
      </w:r>
      <w:r w:rsidRPr="006205C0">
        <w:rPr>
          <w:rFonts w:ascii="Palatino Linotype" w:eastAsia="Times New Roman" w:hAnsi="Palatino Linotype" w:cs="Arial"/>
          <w:color w:val="222222"/>
          <w:lang w:val="es-ES" w:eastAsia="es-MX"/>
        </w:rPr>
        <w:t xml:space="preserve"> durante la sustanciación del recurso de revisión</w:t>
      </w:r>
      <w:r w:rsidR="00510D97" w:rsidRPr="006205C0">
        <w:rPr>
          <w:rFonts w:ascii="Palatino Linotype" w:eastAsia="Times New Roman" w:hAnsi="Palatino Linotype" w:cs="Arial"/>
          <w:color w:val="222222"/>
          <w:lang w:val="es-ES" w:eastAsia="es-MX"/>
        </w:rPr>
        <w:t>,</w:t>
      </w:r>
      <w:r w:rsidRPr="006205C0">
        <w:rPr>
          <w:rFonts w:ascii="Palatino Linotype" w:eastAsia="Times New Roman" w:hAnsi="Palatino Linotype" w:cs="Arial"/>
          <w:color w:val="222222"/>
          <w:lang w:val="es-ES" w:eastAsia="es-MX"/>
        </w:rPr>
        <w:t xml:space="preserve">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6D65D794" w14:textId="77777777" w:rsidR="008D1B69" w:rsidRPr="006205C0" w:rsidRDefault="008D1B69" w:rsidP="008D1B69">
      <w:pPr>
        <w:pStyle w:val="Prrafodelista"/>
        <w:tabs>
          <w:tab w:val="left" w:pos="142"/>
          <w:tab w:val="left" w:pos="284"/>
          <w:tab w:val="left" w:pos="426"/>
        </w:tabs>
        <w:spacing w:before="240" w:after="240" w:line="360" w:lineRule="auto"/>
        <w:ind w:left="0"/>
        <w:jc w:val="both"/>
        <w:rPr>
          <w:rFonts w:ascii="Palatino Linotype" w:hAnsi="Palatino Linotype"/>
        </w:rPr>
      </w:pPr>
    </w:p>
    <w:p w14:paraId="770C3436" w14:textId="77777777" w:rsidR="00027914" w:rsidRPr="006205C0" w:rsidRDefault="003D50AD" w:rsidP="009B4FC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222222"/>
          <w:lang w:val="es-ES" w:eastAsia="es-MX"/>
        </w:rPr>
      </w:pPr>
      <w:r w:rsidRPr="006205C0">
        <w:rPr>
          <w:rFonts w:ascii="Palatino Linotype" w:eastAsia="Calibri" w:hAnsi="Palatino Linotype" w:cs="Arial"/>
          <w:lang w:val="es-ES"/>
        </w:rPr>
        <w:t>P</w:t>
      </w:r>
      <w:r w:rsidRPr="006205C0">
        <w:rPr>
          <w:rFonts w:ascii="Palatino Linotype" w:eastAsia="Times New Roman" w:hAnsi="Palatino Linotype" w:cs="Arial"/>
          <w:lang w:val="es-ES"/>
        </w:rPr>
        <w:t xml:space="preserve">or lo anteriormente expuesto, resultan fundadas las razones o motivos de </w:t>
      </w:r>
      <w:r w:rsidRPr="006205C0">
        <w:rPr>
          <w:rFonts w:ascii="Palatino Linotype" w:hAnsi="Palatino Linotype" w:cs="Arial"/>
          <w:szCs w:val="23"/>
        </w:rPr>
        <w:t xml:space="preserve">inconformidad hechos valer por </w:t>
      </w:r>
      <w:r w:rsidR="004732E2" w:rsidRPr="006205C0">
        <w:rPr>
          <w:rFonts w:ascii="Palatino Linotype" w:hAnsi="Palatino Linotype" w:cs="Arial"/>
          <w:szCs w:val="23"/>
        </w:rPr>
        <w:t>el</w:t>
      </w:r>
      <w:r w:rsidRPr="006205C0">
        <w:rPr>
          <w:rFonts w:ascii="Palatino Linotype" w:hAnsi="Palatino Linotype" w:cs="Arial"/>
          <w:szCs w:val="23"/>
        </w:rPr>
        <w:t xml:space="preserve"> </w:t>
      </w:r>
      <w:r w:rsidRPr="006205C0">
        <w:rPr>
          <w:rFonts w:ascii="Palatino Linotype" w:hAnsi="Palatino Linotype" w:cs="Arial"/>
          <w:b/>
          <w:szCs w:val="23"/>
        </w:rPr>
        <w:t>RECURRENTE</w:t>
      </w:r>
      <w:r w:rsidRPr="006205C0">
        <w:rPr>
          <w:rFonts w:ascii="Palatino Linotype" w:hAnsi="Palatino Linotype" w:cs="Arial"/>
          <w:szCs w:val="23"/>
        </w:rPr>
        <w:t>, toda vez que</w:t>
      </w:r>
      <w:r w:rsidRPr="006205C0">
        <w:rPr>
          <w:rFonts w:ascii="Palatino Linotype" w:eastAsia="Times New Roman" w:hAnsi="Palatino Linotype" w:cs="Times New Roman"/>
        </w:rPr>
        <w:t xml:space="preserve"> se actualiza la hipótesis de procedencia</w:t>
      </w:r>
      <w:r w:rsidRPr="006205C0">
        <w:rPr>
          <w:rFonts w:ascii="Palatino Linotype" w:eastAsia="Times New Roman" w:hAnsi="Palatino Linotype" w:cs="Times New Roman"/>
          <w:b/>
        </w:rPr>
        <w:t xml:space="preserve"> </w:t>
      </w:r>
      <w:r w:rsidRPr="006205C0">
        <w:rPr>
          <w:rFonts w:ascii="Palatino Linotype" w:eastAsia="Times New Roman" w:hAnsi="Palatino Linotype" w:cs="Arial"/>
          <w:color w:val="222222"/>
          <w:lang w:eastAsia="es-MX"/>
        </w:rPr>
        <w:t xml:space="preserve">contenida en </w:t>
      </w:r>
      <w:r w:rsidRPr="006205C0">
        <w:rPr>
          <w:rFonts w:ascii="Palatino Linotype" w:eastAsia="Times New Roman" w:hAnsi="Palatino Linotype" w:cs="Arial"/>
          <w:color w:val="222222"/>
          <w:lang w:val="es-ES" w:eastAsia="es-MX"/>
        </w:rPr>
        <w:t xml:space="preserve">el artículo 179, </w:t>
      </w:r>
      <w:r w:rsidR="00027914" w:rsidRPr="006205C0">
        <w:rPr>
          <w:rFonts w:ascii="Palatino Linotype" w:eastAsia="Times New Roman" w:hAnsi="Palatino Linotype" w:cs="Arial"/>
          <w:lang w:val="es-ES" w:eastAsia="es-MX"/>
        </w:rPr>
        <w:t>fracción</w:t>
      </w:r>
      <w:r w:rsidR="004732E2" w:rsidRPr="006205C0">
        <w:rPr>
          <w:rFonts w:ascii="Palatino Linotype" w:eastAsia="Times New Roman" w:hAnsi="Palatino Linotype" w:cs="Arial"/>
          <w:lang w:val="es-ES" w:eastAsia="es-MX"/>
        </w:rPr>
        <w:t xml:space="preserve"> V</w:t>
      </w:r>
      <w:r w:rsidR="00027914" w:rsidRPr="006205C0">
        <w:rPr>
          <w:rFonts w:ascii="Palatino Linotype" w:eastAsia="Times New Roman" w:hAnsi="Palatino Linotype" w:cs="Arial"/>
          <w:lang w:val="es-ES" w:eastAsia="es-MX"/>
        </w:rPr>
        <w:t xml:space="preserve">II </w:t>
      </w:r>
      <w:r w:rsidRPr="006205C0">
        <w:rPr>
          <w:rFonts w:ascii="Palatino Linotype" w:eastAsia="Times New Roman" w:hAnsi="Palatino Linotype" w:cs="Arial"/>
          <w:color w:val="222222"/>
          <w:lang w:val="es-ES" w:eastAsia="es-MX"/>
        </w:rPr>
        <w:t xml:space="preserve">de la </w:t>
      </w:r>
      <w:r w:rsidRPr="006205C0">
        <w:rPr>
          <w:rFonts w:ascii="Palatino Linotype" w:eastAsia="Calibri" w:hAnsi="Palatino Linotype" w:cs="Arial"/>
          <w:b/>
          <w:lang w:val="es-ES"/>
        </w:rPr>
        <w:t>Ley de Transparencia y Acceso a la Información Pública del Estado de México y Municipios</w:t>
      </w:r>
      <w:r w:rsidRPr="006205C0">
        <w:rPr>
          <w:rFonts w:ascii="Palatino Linotype" w:eastAsia="Times New Roman" w:hAnsi="Palatino Linotype" w:cs="Arial"/>
          <w:color w:val="222222"/>
          <w:lang w:val="es-ES" w:eastAsia="es-MX"/>
        </w:rPr>
        <w:t>.</w:t>
      </w:r>
    </w:p>
    <w:p w14:paraId="2A3BE7BE" w14:textId="52EC1919" w:rsidR="00027914" w:rsidRPr="006205C0" w:rsidRDefault="00027914">
      <w:pPr>
        <w:spacing w:after="160" w:line="259" w:lineRule="auto"/>
        <w:rPr>
          <w:rFonts w:ascii="Palatino Linotype" w:eastAsia="Times New Roman" w:hAnsi="Palatino Linotype" w:cs="Arial"/>
          <w:color w:val="222222"/>
          <w:lang w:val="es-ES" w:eastAsia="es-MX"/>
        </w:rPr>
      </w:pPr>
      <w:r w:rsidRPr="006205C0">
        <w:rPr>
          <w:rFonts w:ascii="Palatino Linotype" w:eastAsia="Times New Roman" w:hAnsi="Palatino Linotype" w:cs="Arial"/>
          <w:color w:val="222222"/>
          <w:lang w:val="es-ES" w:eastAsia="es-MX"/>
        </w:rPr>
        <w:br w:type="page"/>
      </w:r>
    </w:p>
    <w:p w14:paraId="57361BB2" w14:textId="77777777" w:rsidR="006E5EF0" w:rsidRPr="006205C0" w:rsidRDefault="006E5EF0" w:rsidP="004C0DA1">
      <w:pPr>
        <w:pStyle w:val="Ttulo1"/>
        <w:spacing w:line="360" w:lineRule="auto"/>
        <w:jc w:val="center"/>
        <w:rPr>
          <w:lang w:val="es-ES"/>
        </w:rPr>
      </w:pPr>
      <w:bookmarkStart w:id="34" w:name="_Toc49959102"/>
      <w:bookmarkEnd w:id="29"/>
      <w:bookmarkEnd w:id="30"/>
      <w:bookmarkEnd w:id="31"/>
      <w:r w:rsidRPr="006205C0">
        <w:rPr>
          <w:lang w:val="es-ES"/>
        </w:rPr>
        <w:lastRenderedPageBreak/>
        <w:t>R E S O L U T I V O S</w:t>
      </w:r>
      <w:bookmarkEnd w:id="34"/>
    </w:p>
    <w:p w14:paraId="51D153EE" w14:textId="77777777" w:rsidR="00087EFD" w:rsidRPr="006205C0" w:rsidRDefault="00087EFD" w:rsidP="004C0DA1">
      <w:pPr>
        <w:spacing w:line="360" w:lineRule="auto"/>
        <w:jc w:val="both"/>
        <w:rPr>
          <w:rFonts w:ascii="Palatino Linotype" w:eastAsia="Times New Roman" w:hAnsi="Palatino Linotype" w:cs="Arial"/>
          <w:b/>
        </w:rPr>
      </w:pPr>
    </w:p>
    <w:p w14:paraId="668DAA40" w14:textId="58F0E6E8" w:rsidR="001601E4" w:rsidRPr="006205C0" w:rsidRDefault="001601E4" w:rsidP="001601E4">
      <w:pPr>
        <w:spacing w:line="360" w:lineRule="auto"/>
        <w:jc w:val="both"/>
        <w:rPr>
          <w:rFonts w:ascii="Palatino Linotype" w:eastAsia="Times New Roman" w:hAnsi="Palatino Linotype" w:cs="Times New Roman"/>
        </w:rPr>
      </w:pPr>
      <w:r w:rsidRPr="006205C0">
        <w:rPr>
          <w:rFonts w:ascii="Palatino Linotype" w:eastAsia="Times New Roman" w:hAnsi="Palatino Linotype" w:cs="Arial"/>
          <w:b/>
        </w:rPr>
        <w:t xml:space="preserve">PRIMERO. </w:t>
      </w:r>
      <w:r w:rsidRPr="006205C0">
        <w:rPr>
          <w:rFonts w:ascii="Palatino Linotype" w:eastAsia="Times New Roman" w:hAnsi="Palatino Linotype" w:cs="Arial"/>
        </w:rPr>
        <w:t>Resultan fundadas las</w:t>
      </w:r>
      <w:r w:rsidRPr="006205C0">
        <w:rPr>
          <w:rFonts w:ascii="Palatino Linotype" w:eastAsia="Times New Roman" w:hAnsi="Palatino Linotype" w:cs="Arial"/>
          <w:b/>
        </w:rPr>
        <w:t xml:space="preserve"> </w:t>
      </w:r>
      <w:r w:rsidRPr="006205C0">
        <w:rPr>
          <w:rFonts w:ascii="Palatino Linotype" w:eastAsia="Times New Roman" w:hAnsi="Palatino Linotype" w:cs="Arial"/>
          <w:lang w:val="es-ES"/>
        </w:rPr>
        <w:t xml:space="preserve">razones o motivos de inconformidad hechos valer </w:t>
      </w:r>
      <w:r w:rsidRPr="006205C0">
        <w:rPr>
          <w:rFonts w:ascii="Palatino Linotype" w:eastAsia="Calibri" w:hAnsi="Palatino Linotype" w:cs="Arial"/>
          <w:lang w:val="es-ES"/>
        </w:rPr>
        <w:t xml:space="preserve">en el recurso de revisión </w:t>
      </w:r>
      <w:r w:rsidR="003705AA" w:rsidRPr="006205C0">
        <w:rPr>
          <w:rFonts w:ascii="Palatino Linotype" w:hAnsi="Palatino Linotype" w:cs="Arial"/>
          <w:b/>
          <w:bCs/>
        </w:rPr>
        <w:t>01678/INFOEM/IP/RR/2020</w:t>
      </w:r>
      <w:r w:rsidRPr="006205C0">
        <w:rPr>
          <w:rFonts w:ascii="Palatino Linotype" w:hAnsi="Palatino Linotype" w:cs="Arial"/>
          <w:b/>
          <w:bCs/>
          <w:lang w:eastAsia="es-MX"/>
        </w:rPr>
        <w:t xml:space="preserve"> </w:t>
      </w:r>
      <w:r w:rsidRPr="006205C0">
        <w:rPr>
          <w:rFonts w:ascii="Palatino Linotype" w:hAnsi="Palatino Linotype" w:cs="Arial"/>
          <w:bCs/>
          <w:lang w:eastAsia="es-MX"/>
        </w:rPr>
        <w:t xml:space="preserve">en términos de los </w:t>
      </w:r>
      <w:r w:rsidRPr="006205C0">
        <w:rPr>
          <w:rFonts w:ascii="Palatino Linotype" w:hAnsi="Palatino Linotype" w:cs="Arial"/>
          <w:b/>
          <w:bCs/>
          <w:lang w:eastAsia="es-MX"/>
        </w:rPr>
        <w:t xml:space="preserve">Considerandos CUARTO y QUINTO </w:t>
      </w:r>
      <w:r w:rsidRPr="006205C0">
        <w:rPr>
          <w:rFonts w:ascii="Palatino Linotype" w:hAnsi="Palatino Linotype" w:cs="Arial"/>
          <w:bCs/>
          <w:lang w:eastAsia="es-MX"/>
        </w:rPr>
        <w:t>de la presente resolución.</w:t>
      </w:r>
    </w:p>
    <w:p w14:paraId="63C93C74" w14:textId="619C632C" w:rsidR="001601E4" w:rsidRPr="006205C0" w:rsidRDefault="001601E4" w:rsidP="001601E4">
      <w:pPr>
        <w:spacing w:before="240" w:after="240" w:line="360" w:lineRule="auto"/>
        <w:jc w:val="both"/>
        <w:rPr>
          <w:rFonts w:ascii="Palatino Linotype" w:eastAsia="Calibri" w:hAnsi="Palatino Linotype" w:cs="Arial"/>
          <w:lang w:val="es-ES"/>
        </w:rPr>
      </w:pPr>
      <w:r w:rsidRPr="006205C0">
        <w:rPr>
          <w:rFonts w:ascii="Palatino Linotype" w:hAnsi="Palatino Linotype"/>
          <w:b/>
        </w:rPr>
        <w:t>SEGUNDO.</w:t>
      </w:r>
      <w:r w:rsidRPr="006205C0">
        <w:rPr>
          <w:rStyle w:val="Ttulo2Car"/>
        </w:rPr>
        <w:t xml:space="preserve"> </w:t>
      </w:r>
      <w:r w:rsidRPr="006205C0">
        <w:rPr>
          <w:rFonts w:ascii="Palatino Linotype" w:eastAsia="Calibri" w:hAnsi="Palatino Linotype" w:cs="Arial"/>
          <w:lang w:val="es-ES"/>
        </w:rPr>
        <w:t>Se</w:t>
      </w:r>
      <w:r w:rsidRPr="006205C0">
        <w:rPr>
          <w:rFonts w:ascii="Palatino Linotype" w:eastAsia="Calibri" w:hAnsi="Palatino Linotype" w:cs="Arial"/>
          <w:b/>
          <w:lang w:val="es-ES"/>
        </w:rPr>
        <w:t xml:space="preserve"> ORDENA </w:t>
      </w:r>
      <w:r w:rsidRPr="006205C0">
        <w:rPr>
          <w:rFonts w:ascii="Palatino Linotype" w:eastAsia="Calibri" w:hAnsi="Palatino Linotype" w:cs="Arial"/>
          <w:lang w:val="es-ES"/>
        </w:rPr>
        <w:t>al</w:t>
      </w:r>
      <w:r w:rsidRPr="006205C0">
        <w:rPr>
          <w:rFonts w:ascii="Palatino Linotype" w:eastAsia="Calibri" w:hAnsi="Palatino Linotype" w:cs="Arial"/>
          <w:b/>
          <w:lang w:val="es-ES"/>
        </w:rPr>
        <w:t xml:space="preserve"> </w:t>
      </w:r>
      <w:r w:rsidR="003705AA" w:rsidRPr="006205C0">
        <w:rPr>
          <w:rFonts w:ascii="Palatino Linotype" w:hAnsi="Palatino Linotype"/>
          <w:b/>
          <w:bCs/>
          <w:szCs w:val="22"/>
        </w:rPr>
        <w:t>Sistema Municipal para el Desarrollo Integral de la Familia de Tultitlán</w:t>
      </w:r>
      <w:r w:rsidRPr="006205C0">
        <w:rPr>
          <w:rFonts w:ascii="Palatino Linotype" w:eastAsia="Times New Roman" w:hAnsi="Palatino Linotype" w:cs="Arial"/>
          <w:lang w:val="es-ES"/>
        </w:rPr>
        <w:t xml:space="preserve"> </w:t>
      </w:r>
      <w:r w:rsidRPr="006205C0">
        <w:rPr>
          <w:rFonts w:ascii="Palatino Linotype" w:eastAsia="Calibri" w:hAnsi="Palatino Linotype" w:cs="Arial"/>
          <w:lang w:val="es-ES"/>
        </w:rPr>
        <w:t xml:space="preserve">hacer entrega vía Sistema de Acceso a la Información Mexiquense </w:t>
      </w:r>
      <w:r w:rsidRPr="006205C0">
        <w:rPr>
          <w:rFonts w:ascii="Palatino Linotype" w:eastAsia="Calibri" w:hAnsi="Palatino Linotype" w:cs="Arial"/>
          <w:b/>
          <w:lang w:val="es-ES"/>
        </w:rPr>
        <w:t xml:space="preserve">(SAIMEX), </w:t>
      </w:r>
      <w:r w:rsidRPr="006205C0">
        <w:rPr>
          <w:rFonts w:ascii="Palatino Linotype" w:eastAsia="Calibri" w:hAnsi="Palatino Linotype" w:cs="Arial"/>
          <w:lang w:val="es-ES"/>
        </w:rPr>
        <w:t>en versión pública, los documentos donde conste la siguiente información:</w:t>
      </w:r>
    </w:p>
    <w:p w14:paraId="3A211ADD" w14:textId="364BCEEF" w:rsidR="001601E4" w:rsidRPr="006205C0" w:rsidRDefault="00AC78B2" w:rsidP="001601E4">
      <w:pPr>
        <w:pStyle w:val="Prrafodelista"/>
        <w:numPr>
          <w:ilvl w:val="0"/>
          <w:numId w:val="27"/>
        </w:numPr>
        <w:spacing w:line="360" w:lineRule="auto"/>
        <w:jc w:val="both"/>
        <w:rPr>
          <w:rFonts w:ascii="Palatino Linotype" w:hAnsi="Palatino Linotype" w:cs="Arial"/>
          <w:b/>
        </w:rPr>
      </w:pPr>
      <w:r w:rsidRPr="006205C0">
        <w:rPr>
          <w:rFonts w:ascii="Palatino Linotype" w:hAnsi="Palatino Linotype" w:cs="Arial"/>
          <w:b/>
        </w:rPr>
        <w:t>N</w:t>
      </w:r>
      <w:r w:rsidR="001601E4" w:rsidRPr="006205C0">
        <w:rPr>
          <w:rFonts w:ascii="Palatino Linotype" w:hAnsi="Palatino Linotype" w:cs="Arial"/>
          <w:b/>
        </w:rPr>
        <w:t xml:space="preserve">ómina </w:t>
      </w:r>
      <w:r w:rsidR="00930009" w:rsidRPr="006205C0">
        <w:rPr>
          <w:rFonts w:ascii="Palatino Linotype" w:hAnsi="Palatino Linotype" w:cs="Arial"/>
          <w:b/>
        </w:rPr>
        <w:t xml:space="preserve">general </w:t>
      </w:r>
      <w:r w:rsidRPr="006205C0">
        <w:rPr>
          <w:rFonts w:ascii="Palatino Linotype" w:hAnsi="Palatino Linotype" w:cs="Arial"/>
          <w:b/>
        </w:rPr>
        <w:t>del personal</w:t>
      </w:r>
      <w:r w:rsidR="000F4BF0" w:rsidRPr="006205C0">
        <w:rPr>
          <w:rFonts w:ascii="Palatino Linotype" w:hAnsi="Palatino Linotype" w:cs="Arial"/>
          <w:b/>
        </w:rPr>
        <w:t xml:space="preserve"> </w:t>
      </w:r>
      <w:r w:rsidR="00930009" w:rsidRPr="006205C0">
        <w:rPr>
          <w:rFonts w:ascii="Palatino Linotype" w:hAnsi="Palatino Linotype" w:cs="Arial"/>
          <w:b/>
        </w:rPr>
        <w:t xml:space="preserve">adscrito al Sistema Municipal para el Desarrollo Integral de la Familia de Tultitlán, </w:t>
      </w:r>
      <w:r w:rsidRPr="006205C0">
        <w:rPr>
          <w:rFonts w:ascii="Palatino Linotype" w:hAnsi="Palatino Linotype" w:cs="Arial"/>
          <w:b/>
        </w:rPr>
        <w:t>del periodo comprendido</w:t>
      </w:r>
      <w:r w:rsidR="001601E4" w:rsidRPr="006205C0">
        <w:rPr>
          <w:rFonts w:ascii="Palatino Linotype" w:hAnsi="Palatino Linotype" w:cs="Arial"/>
          <w:b/>
        </w:rPr>
        <w:t xml:space="preserve"> del uno (01) de </w:t>
      </w:r>
      <w:r w:rsidRPr="006205C0">
        <w:rPr>
          <w:rFonts w:ascii="Palatino Linotype" w:hAnsi="Palatino Linotype" w:cs="Arial"/>
          <w:b/>
        </w:rPr>
        <w:t>julio de dos mil diecinueve al quince (15) de febrero de dos mil veinte</w:t>
      </w:r>
      <w:r w:rsidR="001601E4" w:rsidRPr="006205C0">
        <w:rPr>
          <w:rFonts w:ascii="Palatino Linotype" w:hAnsi="Palatino Linotype" w:cs="Arial"/>
          <w:b/>
        </w:rPr>
        <w:t>.</w:t>
      </w:r>
    </w:p>
    <w:p w14:paraId="23105944" w14:textId="77777777" w:rsidR="001601E4" w:rsidRPr="006205C0" w:rsidRDefault="001601E4" w:rsidP="001601E4">
      <w:pPr>
        <w:spacing w:line="360" w:lineRule="auto"/>
        <w:jc w:val="both"/>
        <w:rPr>
          <w:rFonts w:ascii="Palatino Linotype" w:eastAsia="Calibri" w:hAnsi="Palatino Linotype" w:cs="Arial"/>
        </w:rPr>
      </w:pPr>
    </w:p>
    <w:p w14:paraId="453D5C65" w14:textId="2D1AB65A" w:rsidR="001601E4" w:rsidRPr="006205C0" w:rsidRDefault="001601E4" w:rsidP="001601E4">
      <w:pPr>
        <w:spacing w:line="360" w:lineRule="auto"/>
        <w:jc w:val="both"/>
        <w:rPr>
          <w:rFonts w:ascii="Palatino Linotype" w:eastAsia="Calibri" w:hAnsi="Palatino Linotype" w:cs="Arial"/>
          <w:lang w:val="es-ES"/>
        </w:rPr>
      </w:pPr>
      <w:r w:rsidRPr="006205C0">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sidR="00191395" w:rsidRPr="006205C0">
        <w:rPr>
          <w:rFonts w:ascii="Palatino Linotype" w:hAnsi="Palatino Linotype"/>
          <w:b/>
          <w:szCs w:val="22"/>
        </w:rPr>
        <w:t xml:space="preserve"> </w:t>
      </w:r>
      <w:r w:rsidR="00191395" w:rsidRPr="006205C0">
        <w:rPr>
          <w:rFonts w:ascii="Palatino Linotype" w:hAnsi="Palatino Linotype"/>
          <w:szCs w:val="22"/>
        </w:rPr>
        <w:t>y se pongan a disposición del recurrente.</w:t>
      </w:r>
    </w:p>
    <w:p w14:paraId="5E0E6E99" w14:textId="77777777" w:rsidR="001601E4" w:rsidRPr="006205C0" w:rsidRDefault="001601E4" w:rsidP="001601E4">
      <w:pPr>
        <w:tabs>
          <w:tab w:val="left" w:pos="8080"/>
        </w:tabs>
        <w:spacing w:line="360" w:lineRule="auto"/>
        <w:ind w:right="49"/>
        <w:contextualSpacing/>
        <w:jc w:val="both"/>
        <w:rPr>
          <w:rFonts w:ascii="Palatino Linotype" w:eastAsia="Palatino Linotype" w:hAnsi="Palatino Linotype" w:cs="Palatino Linotype"/>
          <w:b/>
        </w:rPr>
      </w:pPr>
    </w:p>
    <w:p w14:paraId="6AB5D09A" w14:textId="77777777" w:rsidR="001601E4" w:rsidRPr="006205C0" w:rsidRDefault="001601E4" w:rsidP="001601E4">
      <w:pPr>
        <w:tabs>
          <w:tab w:val="left" w:pos="8080"/>
        </w:tabs>
        <w:spacing w:line="360" w:lineRule="auto"/>
        <w:ind w:right="49"/>
        <w:contextualSpacing/>
        <w:jc w:val="both"/>
        <w:rPr>
          <w:rFonts w:ascii="Palatino Linotype" w:eastAsia="Palatino Linotype" w:hAnsi="Palatino Linotype" w:cs="Palatino Linotype"/>
          <w:b/>
        </w:rPr>
      </w:pPr>
      <w:r w:rsidRPr="006205C0">
        <w:rPr>
          <w:rFonts w:ascii="Palatino Linotype" w:eastAsia="Palatino Linotype" w:hAnsi="Palatino Linotype" w:cs="Palatino Linotype"/>
          <w:b/>
        </w:rPr>
        <w:lastRenderedPageBreak/>
        <w:t xml:space="preserve">TERCERO. Notifíquese </w:t>
      </w:r>
      <w:r w:rsidRPr="006205C0">
        <w:rPr>
          <w:rFonts w:ascii="Palatino Linotype" w:eastAsia="Palatino Linotype" w:hAnsi="Palatino Linotype" w:cs="Palatino Linotype"/>
        </w:rPr>
        <w:t xml:space="preserve">al Titular de la Unidad de Transparencia del </w:t>
      </w:r>
      <w:r w:rsidRPr="006205C0">
        <w:rPr>
          <w:rFonts w:ascii="Palatino Linotype" w:eastAsia="Palatino Linotype" w:hAnsi="Palatino Linotype" w:cs="Palatino Linotype"/>
          <w:b/>
        </w:rPr>
        <w:t>SUJETO OBLIGADO</w:t>
      </w:r>
      <w:r w:rsidRPr="006205C0">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6205C0">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5C1088CC" w14:textId="77777777" w:rsidR="001601E4" w:rsidRPr="006205C0" w:rsidRDefault="001601E4" w:rsidP="001601E4">
      <w:pPr>
        <w:shd w:val="clear" w:color="auto" w:fill="FFFFFF"/>
        <w:spacing w:line="360" w:lineRule="auto"/>
        <w:jc w:val="both"/>
        <w:rPr>
          <w:rFonts w:ascii="Palatino Linotype" w:eastAsia="Times New Roman" w:hAnsi="Palatino Linotype" w:cs="Arial"/>
          <w:b/>
        </w:rPr>
      </w:pPr>
    </w:p>
    <w:p w14:paraId="015CE6AF" w14:textId="2C7CE131" w:rsidR="001601E4" w:rsidRPr="006205C0" w:rsidRDefault="001601E4" w:rsidP="001601E4">
      <w:pPr>
        <w:shd w:val="clear" w:color="auto" w:fill="FFFFFF"/>
        <w:spacing w:line="360" w:lineRule="auto"/>
        <w:jc w:val="both"/>
        <w:rPr>
          <w:rFonts w:ascii="Palatino Linotype" w:hAnsi="Palatino Linotype"/>
        </w:rPr>
      </w:pPr>
      <w:r w:rsidRPr="006205C0">
        <w:rPr>
          <w:rFonts w:ascii="Palatino Linotype" w:eastAsia="Times New Roman" w:hAnsi="Palatino Linotype" w:cs="Arial"/>
          <w:b/>
        </w:rPr>
        <w:t xml:space="preserve">CUARTO. </w:t>
      </w:r>
      <w:r w:rsidRPr="006205C0">
        <w:rPr>
          <w:rFonts w:ascii="Palatino Linotype" w:eastAsia="Times New Roman" w:hAnsi="Palatino Linotype" w:cs="Times New Roman"/>
          <w:b/>
          <w:bCs/>
          <w:color w:val="222222"/>
          <w:lang w:val="es-ES"/>
        </w:rPr>
        <w:t>Notifíquese a</w:t>
      </w:r>
      <w:r w:rsidR="00AC78B2" w:rsidRPr="006205C0">
        <w:rPr>
          <w:rFonts w:ascii="Palatino Linotype" w:eastAsia="Times New Roman" w:hAnsi="Palatino Linotype" w:cs="Times New Roman"/>
          <w:b/>
          <w:bCs/>
          <w:color w:val="222222"/>
          <w:lang w:val="es-ES"/>
        </w:rPr>
        <w:t>l</w:t>
      </w:r>
      <w:r w:rsidRPr="006205C0">
        <w:rPr>
          <w:rFonts w:ascii="Palatino Linotype" w:hAnsi="Palatino Linotype"/>
          <w:b/>
        </w:rPr>
        <w:t xml:space="preserve"> </w:t>
      </w:r>
      <w:r w:rsidR="00AC78B2" w:rsidRPr="006205C0">
        <w:rPr>
          <w:rFonts w:ascii="Palatino Linotype" w:hAnsi="Palatino Linotype"/>
          <w:b/>
          <w:szCs w:val="22"/>
        </w:rPr>
        <w:t>RECURRENTE</w:t>
      </w:r>
      <w:r w:rsidRPr="006205C0">
        <w:rPr>
          <w:rFonts w:ascii="Palatino Linotype" w:hAnsi="Palatino Linotype"/>
          <w:b/>
          <w:szCs w:val="22"/>
        </w:rPr>
        <w:t xml:space="preserve"> </w:t>
      </w:r>
      <w:r w:rsidRPr="006205C0">
        <w:rPr>
          <w:rFonts w:ascii="Palatino Linotype" w:hAnsi="Palatino Linotype"/>
        </w:rPr>
        <w:t>la presente resolución.</w:t>
      </w:r>
    </w:p>
    <w:p w14:paraId="640A829E" w14:textId="77777777" w:rsidR="001601E4" w:rsidRPr="006205C0" w:rsidRDefault="001601E4" w:rsidP="001601E4">
      <w:pPr>
        <w:shd w:val="clear" w:color="auto" w:fill="FFFFFF"/>
        <w:spacing w:line="360" w:lineRule="auto"/>
        <w:jc w:val="both"/>
        <w:rPr>
          <w:rFonts w:ascii="Palatino Linotype" w:hAnsi="Palatino Linotype"/>
        </w:rPr>
      </w:pPr>
    </w:p>
    <w:p w14:paraId="0241C656" w14:textId="041C36A5" w:rsidR="001601E4" w:rsidRPr="006205C0" w:rsidRDefault="001601E4" w:rsidP="001601E4">
      <w:pPr>
        <w:shd w:val="clear" w:color="auto" w:fill="FFFFFF"/>
        <w:spacing w:line="360" w:lineRule="auto"/>
        <w:jc w:val="both"/>
        <w:rPr>
          <w:rFonts w:ascii="Palatino Linotype" w:eastAsia="MS Mincho" w:hAnsi="Palatino Linotype" w:cs="Times New Roman"/>
          <w:lang w:val="es-ES"/>
        </w:rPr>
      </w:pPr>
      <w:r w:rsidRPr="006205C0">
        <w:rPr>
          <w:rFonts w:ascii="Palatino Linotype" w:eastAsia="MS Mincho" w:hAnsi="Palatino Linotype" w:cs="Times New Roman"/>
          <w:b/>
          <w:lang w:val="es-MX"/>
        </w:rPr>
        <w:t>QUINTO.</w:t>
      </w:r>
      <w:r w:rsidRPr="006205C0">
        <w:rPr>
          <w:rFonts w:ascii="Palatino Linotype" w:eastAsia="MS Mincho" w:hAnsi="Palatino Linotype" w:cs="Times New Roman"/>
          <w:lang w:val="es-MX"/>
        </w:rPr>
        <w:t xml:space="preserve"> </w:t>
      </w:r>
      <w:r w:rsidRPr="006205C0">
        <w:rPr>
          <w:rFonts w:ascii="Palatino Linotype" w:eastAsia="MS Mincho" w:hAnsi="Palatino Linotype" w:cs="Times New Roman"/>
          <w:lang w:val="es-ES"/>
        </w:rPr>
        <w:t>Se hace del conocimiento de</w:t>
      </w:r>
      <w:r w:rsidR="00AC78B2" w:rsidRPr="006205C0">
        <w:rPr>
          <w:rFonts w:ascii="Palatino Linotype" w:eastAsia="MS Mincho" w:hAnsi="Palatino Linotype" w:cs="Times New Roman"/>
          <w:lang w:val="es-ES"/>
        </w:rPr>
        <w:t>l</w:t>
      </w:r>
      <w:r w:rsidRPr="006205C0">
        <w:rPr>
          <w:rFonts w:ascii="Palatino Linotype" w:eastAsia="MS Mincho" w:hAnsi="Palatino Linotype" w:cs="Times New Roman"/>
          <w:lang w:val="es-ES"/>
        </w:rPr>
        <w:t xml:space="preserve"> </w:t>
      </w:r>
      <w:r w:rsidR="00AC78B2" w:rsidRPr="006205C0">
        <w:rPr>
          <w:rFonts w:ascii="Palatino Linotype" w:hAnsi="Palatino Linotype"/>
          <w:b/>
          <w:szCs w:val="22"/>
        </w:rPr>
        <w:t>RECURRENTE</w:t>
      </w:r>
      <w:r w:rsidRPr="006205C0">
        <w:rPr>
          <w:rFonts w:ascii="Palatino Linotype" w:hAnsi="Palatino Linotype"/>
          <w:b/>
          <w:szCs w:val="22"/>
        </w:rPr>
        <w:t xml:space="preserve"> </w:t>
      </w:r>
      <w:r w:rsidRPr="006205C0">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6205C0">
        <w:rPr>
          <w:rFonts w:ascii="Palatino Linotype" w:eastAsia="MS Mincho" w:hAnsi="Palatino Linotype" w:cs="Times New Roman"/>
          <w:bCs/>
          <w:lang w:val="es-ES"/>
        </w:rPr>
        <w:t>vía juicio de amparo</w:t>
      </w:r>
      <w:r w:rsidRPr="006205C0">
        <w:rPr>
          <w:rFonts w:ascii="Palatino Linotype" w:eastAsia="MS Mincho" w:hAnsi="Palatino Linotype" w:cs="Times New Roman"/>
          <w:lang w:val="es-ES"/>
        </w:rPr>
        <w:t> en los términos de las leyes aplicables.</w:t>
      </w:r>
    </w:p>
    <w:p w14:paraId="4969025A" w14:textId="5C8C0931" w:rsidR="00AC78B2" w:rsidRPr="006205C0" w:rsidRDefault="00AC78B2" w:rsidP="001601E4">
      <w:pPr>
        <w:shd w:val="clear" w:color="auto" w:fill="FFFFFF"/>
        <w:spacing w:line="360" w:lineRule="auto"/>
        <w:jc w:val="both"/>
        <w:rPr>
          <w:rFonts w:ascii="Palatino Linotype" w:eastAsia="MS Mincho" w:hAnsi="Palatino Linotype" w:cs="Times New Roman"/>
          <w:lang w:val="es-ES"/>
        </w:rPr>
      </w:pPr>
    </w:p>
    <w:p w14:paraId="0349761F" w14:textId="15BA888A" w:rsidR="00AC78B2" w:rsidRPr="006205C0" w:rsidRDefault="00AC78B2" w:rsidP="001601E4">
      <w:pPr>
        <w:shd w:val="clear" w:color="auto" w:fill="FFFFFF"/>
        <w:spacing w:line="360" w:lineRule="auto"/>
        <w:jc w:val="both"/>
        <w:rPr>
          <w:rFonts w:ascii="Palatino Linotype" w:eastAsia="MS Mincho" w:hAnsi="Palatino Linotype" w:cs="Times New Roman"/>
          <w:lang w:val="es-ES"/>
        </w:rPr>
      </w:pPr>
      <w:r w:rsidRPr="006205C0">
        <w:rPr>
          <w:rFonts w:ascii="Palatino Linotype" w:eastAsia="MS Mincho" w:hAnsi="Palatino Linotype" w:cs="Times New Roman"/>
          <w:b/>
          <w:bCs/>
          <w:lang w:val="es-ES"/>
        </w:rPr>
        <w:t>SEXTO.</w:t>
      </w:r>
      <w:r w:rsidRPr="006205C0">
        <w:rPr>
          <w:rFonts w:ascii="Palatino Linotype" w:eastAsia="MS Mincho" w:hAnsi="Palatino Linotype" w:cs="Times New Roman"/>
          <w:lang w:val="es-ES"/>
        </w:rPr>
        <w:t xml:space="preserve"> </w:t>
      </w:r>
      <w:r w:rsidRPr="006205C0">
        <w:rPr>
          <w:rFonts w:ascii="Palatino Linotype" w:eastAsia="MS Mincho" w:hAnsi="Palatino Linotype" w:cs="Times New Roman"/>
          <w:bCs/>
          <w:color w:val="000000" w:themeColor="text1"/>
        </w:rPr>
        <w:t xml:space="preserve">Con fundamento en el artículo 198 de la Ley de Transparencia y Acceso a la Información Pública del Estado de México y Municipios, se apercibe al </w:t>
      </w:r>
      <w:r w:rsidRPr="006205C0">
        <w:rPr>
          <w:rFonts w:ascii="Palatino Linotype" w:eastAsia="MS Mincho" w:hAnsi="Palatino Linotype" w:cs="Times New Roman"/>
          <w:b/>
          <w:bCs/>
          <w:color w:val="000000" w:themeColor="text1"/>
        </w:rPr>
        <w:t>SUJETO OBLIGADO</w:t>
      </w:r>
      <w:r w:rsidRPr="006205C0">
        <w:rPr>
          <w:rFonts w:ascii="Palatino Linotype" w:eastAsia="MS Mincho" w:hAnsi="Palatino Linotype" w:cs="Times New Roman"/>
          <w:b/>
          <w:color w:val="000000" w:themeColor="text1"/>
        </w:rPr>
        <w:t xml:space="preserve"> </w:t>
      </w:r>
      <w:r w:rsidRPr="006205C0">
        <w:rPr>
          <w:rFonts w:ascii="Palatino Linotype" w:eastAsia="MS Mincho" w:hAnsi="Palatino Linotype" w:cs="Times New Roman"/>
          <w:bCs/>
          <w:color w:val="000000" w:themeColor="text1"/>
        </w:rPr>
        <w:t>de que, en caso de incumplimiento total o parcial de la presente resolución, se actuará de conformidad con lo dispuesto en los artículos 213, 214, 215, 216 y 217 de la Ley en cita.</w:t>
      </w:r>
    </w:p>
    <w:p w14:paraId="30629581" w14:textId="77777777" w:rsidR="001601E4" w:rsidRPr="006205C0" w:rsidRDefault="001601E4" w:rsidP="001601E4">
      <w:pPr>
        <w:shd w:val="clear" w:color="auto" w:fill="FFFFFF"/>
        <w:spacing w:line="360" w:lineRule="auto"/>
        <w:jc w:val="both"/>
        <w:rPr>
          <w:rFonts w:ascii="Palatino Linotype" w:eastAsia="MS Mincho" w:hAnsi="Palatino Linotype" w:cs="Times New Roman"/>
          <w:lang w:val="es-ES"/>
        </w:rPr>
      </w:pPr>
    </w:p>
    <w:p w14:paraId="510E3B8C" w14:textId="5718E383" w:rsidR="001601E4" w:rsidRPr="006205C0" w:rsidRDefault="00AC78B2" w:rsidP="001601E4">
      <w:pPr>
        <w:spacing w:line="360" w:lineRule="auto"/>
        <w:jc w:val="both"/>
        <w:rPr>
          <w:rFonts w:ascii="Palatino Linotype" w:eastAsia="MS Mincho" w:hAnsi="Palatino Linotype" w:cs="Times New Roman"/>
        </w:rPr>
      </w:pPr>
      <w:r w:rsidRPr="006205C0">
        <w:rPr>
          <w:rFonts w:ascii="Palatino Linotype" w:eastAsia="MS Mincho" w:hAnsi="Palatino Linotype" w:cs="Times New Roman"/>
          <w:b/>
        </w:rPr>
        <w:t>SÉPTIMO</w:t>
      </w:r>
      <w:r w:rsidR="001601E4" w:rsidRPr="006205C0">
        <w:rPr>
          <w:rFonts w:ascii="Palatino Linotype" w:eastAsia="MS Mincho" w:hAnsi="Palatino Linotype" w:cs="Times New Roman"/>
          <w:b/>
        </w:rPr>
        <w:t xml:space="preserve">. </w:t>
      </w:r>
      <w:r w:rsidR="001601E4" w:rsidRPr="006205C0">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w:t>
      </w:r>
      <w:r w:rsidR="001601E4" w:rsidRPr="006205C0">
        <w:rPr>
          <w:rFonts w:ascii="Palatino Linotype" w:eastAsia="MS Mincho" w:hAnsi="Palatino Linotype" w:cs="Times New Roman"/>
        </w:rPr>
        <w:lastRenderedPageBreak/>
        <w:t xml:space="preserve">ejercicio de sus atribuciones y de conformidad al artículo 190 de la Ley de Transparencia y Acceso a la Información Pública del Estado de México y Municipios, determine lo conducente en términos del </w:t>
      </w:r>
      <w:r w:rsidR="001601E4" w:rsidRPr="006205C0">
        <w:rPr>
          <w:rFonts w:ascii="Palatino Linotype" w:eastAsia="MS Mincho" w:hAnsi="Palatino Linotype" w:cs="Times New Roman"/>
          <w:b/>
        </w:rPr>
        <w:t>Considerando SEXTO</w:t>
      </w:r>
      <w:r w:rsidR="001601E4" w:rsidRPr="006205C0">
        <w:rPr>
          <w:rFonts w:ascii="Palatino Linotype" w:eastAsia="MS Mincho" w:hAnsi="Palatino Linotype" w:cs="Times New Roman"/>
        </w:rPr>
        <w:t>.</w:t>
      </w:r>
    </w:p>
    <w:p w14:paraId="6798031A" w14:textId="77777777" w:rsidR="006205C0" w:rsidRDefault="006205C0" w:rsidP="006205C0">
      <w:pPr>
        <w:spacing w:line="360" w:lineRule="auto"/>
        <w:jc w:val="both"/>
        <w:rPr>
          <w:rFonts w:ascii="Palatino Linotype" w:eastAsia="MS Mincho" w:hAnsi="Palatino Linotype" w:cs="Times New Roman"/>
          <w:lang w:val="es-ES"/>
        </w:rPr>
      </w:pPr>
    </w:p>
    <w:p w14:paraId="4DBBDB14" w14:textId="77777777" w:rsidR="006205C0" w:rsidRDefault="006205C0" w:rsidP="006205C0">
      <w:pPr>
        <w:tabs>
          <w:tab w:val="left" w:pos="0"/>
        </w:tabs>
        <w:spacing w:line="360" w:lineRule="auto"/>
        <w:ind w:right="49"/>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w:t>
      </w:r>
      <w:proofErr w:type="gramStart"/>
      <w:r>
        <w:rPr>
          <w:rFonts w:ascii="Palatino Linotype" w:hAnsi="Palatino Linotype" w:cs="Arial"/>
        </w:rPr>
        <w:t>CRUZ  Y</w:t>
      </w:r>
      <w:proofErr w:type="gramEnd"/>
      <w:r>
        <w:rPr>
          <w:rFonts w:ascii="Palatino Linotype" w:hAnsi="Palatino Linotype" w:cs="Arial"/>
        </w:rPr>
        <w:t xml:space="preserve"> LUIS GUSTAVO PARRA NORIEGA; EN LA DÉCIMA OCTAVA SESIÓN ORDINARIA CELEBRADA EL DIECISIETE DE SEPTIEMBRE DE DOS MIL VEINTE, ANTE EL SECRETARIO TÉCNICO DEL PLENO, </w:t>
      </w:r>
      <w:r>
        <w:rPr>
          <w:rFonts w:ascii="Palatino Linotype" w:hAnsi="Palatino Linotype"/>
        </w:rPr>
        <w:t>ALEXIS TAPIA RAMÍREZ</w:t>
      </w:r>
      <w:r>
        <w:rPr>
          <w:rFonts w:ascii="Palatino Linotype" w:hAnsi="Palatino Linotype" w:cs="Arial"/>
        </w:rPr>
        <w:t>.</w:t>
      </w:r>
    </w:p>
    <w:p w14:paraId="3AD077EA" w14:textId="23926C84" w:rsidR="006205C0" w:rsidRDefault="006205C0" w:rsidP="006205C0">
      <w:pPr>
        <w:tabs>
          <w:tab w:val="left" w:pos="0"/>
        </w:tabs>
        <w:spacing w:line="360" w:lineRule="auto"/>
        <w:ind w:right="49"/>
        <w:jc w:val="both"/>
        <w:rPr>
          <w:rFonts w:ascii="Palatino Linotype" w:hAnsi="Palatino Linotype" w:cs="Arial"/>
        </w:rPr>
      </w:pPr>
      <w:r>
        <w:rPr>
          <w:noProof/>
          <w:lang w:val="es-MX" w:eastAsia="es-MX"/>
        </w:rPr>
        <mc:AlternateContent>
          <mc:Choice Requires="wps">
            <w:drawing>
              <wp:anchor distT="0" distB="0" distL="114300" distR="114300" simplePos="0" relativeHeight="251658240" behindDoc="0" locked="0" layoutInCell="1" allowOverlap="1" wp14:anchorId="2408259F" wp14:editId="14E82661">
                <wp:simplePos x="0" y="0"/>
                <wp:positionH relativeFrom="margin">
                  <wp:align>right</wp:align>
                </wp:positionH>
                <wp:positionV relativeFrom="paragraph">
                  <wp:posOffset>54611</wp:posOffset>
                </wp:positionV>
                <wp:extent cx="5524500" cy="3086100"/>
                <wp:effectExtent l="0" t="0" r="19050" b="19050"/>
                <wp:wrapNone/>
                <wp:docPr id="5" name="Conector recto 5"/>
                <wp:cNvGraphicFramePr/>
                <a:graphic xmlns:a="http://schemas.openxmlformats.org/drawingml/2006/main">
                  <a:graphicData uri="http://schemas.microsoft.com/office/word/2010/wordprocessingShape">
                    <wps:wsp>
                      <wps:cNvCnPr/>
                      <wps:spPr>
                        <a:xfrm>
                          <a:off x="0" y="0"/>
                          <a:ext cx="5524500" cy="3086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81F89B" id="Conector recto 5" o:spid="_x0000_s1026" style="position:absolute;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83.8pt,4.3pt" to="818.8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" strokecolor="#5b9bd5 [3204]" strokeweight="1pt">
                <v:stroke joinstyle="miter"/>
                <w10:wrap anchorx="margin"/>
              </v:line>
            </w:pict>
          </mc:Fallback>
        </mc:AlternateContent>
      </w:r>
    </w:p>
    <w:p w14:paraId="6A952A31" w14:textId="77777777" w:rsidR="006205C0" w:rsidRDefault="006205C0" w:rsidP="006205C0">
      <w:pPr>
        <w:tabs>
          <w:tab w:val="left" w:pos="0"/>
        </w:tabs>
        <w:spacing w:line="360" w:lineRule="auto"/>
        <w:ind w:right="49"/>
        <w:jc w:val="both"/>
        <w:rPr>
          <w:rFonts w:ascii="Palatino Linotype" w:hAnsi="Palatino Linotype" w:cs="Arial"/>
        </w:rPr>
      </w:pPr>
    </w:p>
    <w:p w14:paraId="77808000" w14:textId="77777777" w:rsidR="006205C0" w:rsidRDefault="006205C0" w:rsidP="006205C0">
      <w:pPr>
        <w:tabs>
          <w:tab w:val="left" w:pos="0"/>
        </w:tabs>
        <w:spacing w:line="360" w:lineRule="auto"/>
        <w:ind w:right="49"/>
        <w:jc w:val="both"/>
        <w:rPr>
          <w:rFonts w:ascii="Palatino Linotype" w:hAnsi="Palatino Linotype" w:cs="Arial"/>
        </w:rPr>
      </w:pPr>
    </w:p>
    <w:p w14:paraId="17BB76EA" w14:textId="77777777" w:rsidR="006205C0" w:rsidRDefault="006205C0" w:rsidP="006205C0">
      <w:pPr>
        <w:tabs>
          <w:tab w:val="left" w:pos="0"/>
        </w:tabs>
        <w:spacing w:line="360" w:lineRule="auto"/>
        <w:ind w:right="49"/>
        <w:jc w:val="both"/>
        <w:rPr>
          <w:rFonts w:ascii="Palatino Linotype" w:hAnsi="Palatino Linotype" w:cs="Arial"/>
        </w:rPr>
      </w:pPr>
    </w:p>
    <w:p w14:paraId="0DCDACAD" w14:textId="77777777" w:rsidR="006205C0" w:rsidRDefault="006205C0" w:rsidP="006205C0">
      <w:pPr>
        <w:tabs>
          <w:tab w:val="left" w:pos="0"/>
        </w:tabs>
        <w:spacing w:line="360" w:lineRule="auto"/>
        <w:ind w:right="49"/>
        <w:jc w:val="both"/>
        <w:rPr>
          <w:rFonts w:ascii="Palatino Linotype" w:hAnsi="Palatino Linotype" w:cs="Arial"/>
        </w:rPr>
      </w:pPr>
    </w:p>
    <w:p w14:paraId="26662F22" w14:textId="77777777" w:rsidR="006205C0" w:rsidRDefault="006205C0" w:rsidP="006205C0">
      <w:pPr>
        <w:tabs>
          <w:tab w:val="left" w:pos="0"/>
        </w:tabs>
        <w:spacing w:line="360" w:lineRule="auto"/>
        <w:ind w:right="49"/>
        <w:jc w:val="both"/>
        <w:rPr>
          <w:rFonts w:ascii="Palatino Linotype" w:hAnsi="Palatino Linotype" w:cs="Arial"/>
        </w:rPr>
      </w:pPr>
    </w:p>
    <w:p w14:paraId="392AED5D" w14:textId="77777777" w:rsidR="006205C0" w:rsidRDefault="006205C0" w:rsidP="006205C0">
      <w:pPr>
        <w:tabs>
          <w:tab w:val="left" w:pos="0"/>
        </w:tabs>
        <w:spacing w:line="360" w:lineRule="auto"/>
        <w:ind w:right="49"/>
        <w:jc w:val="both"/>
        <w:rPr>
          <w:rFonts w:ascii="Palatino Linotype" w:hAnsi="Palatino Linotype" w:cs="Arial"/>
        </w:rPr>
      </w:pPr>
    </w:p>
    <w:p w14:paraId="3EE0E399" w14:textId="77777777" w:rsidR="006205C0" w:rsidRDefault="006205C0" w:rsidP="006205C0">
      <w:pPr>
        <w:tabs>
          <w:tab w:val="left" w:pos="0"/>
        </w:tabs>
        <w:spacing w:line="360" w:lineRule="auto"/>
        <w:ind w:right="49"/>
        <w:jc w:val="both"/>
        <w:rPr>
          <w:rFonts w:ascii="Palatino Linotype" w:hAnsi="Palatino Linotype" w:cs="Arial"/>
        </w:rPr>
      </w:pPr>
    </w:p>
    <w:p w14:paraId="5488441D" w14:textId="77777777" w:rsidR="006205C0" w:rsidRDefault="006205C0" w:rsidP="006205C0">
      <w:pPr>
        <w:tabs>
          <w:tab w:val="left" w:pos="0"/>
        </w:tabs>
        <w:spacing w:line="360" w:lineRule="auto"/>
        <w:ind w:right="49"/>
        <w:jc w:val="both"/>
        <w:rPr>
          <w:rFonts w:ascii="Palatino Linotype" w:hAnsi="Palatino Linotype" w:cs="Arial"/>
        </w:rPr>
      </w:pPr>
    </w:p>
    <w:p w14:paraId="0AA9FD15" w14:textId="77777777" w:rsidR="006205C0" w:rsidRDefault="006205C0" w:rsidP="006205C0">
      <w:pPr>
        <w:tabs>
          <w:tab w:val="left" w:pos="0"/>
        </w:tabs>
        <w:spacing w:line="360" w:lineRule="auto"/>
        <w:ind w:right="49"/>
        <w:jc w:val="both"/>
        <w:rPr>
          <w:rFonts w:ascii="Palatino Linotype" w:hAnsi="Palatino Linotype" w:cs="Arial"/>
        </w:rPr>
      </w:pPr>
    </w:p>
    <w:p w14:paraId="365EBB5D" w14:textId="77777777" w:rsidR="006205C0" w:rsidRDefault="006205C0" w:rsidP="006205C0">
      <w:pPr>
        <w:tabs>
          <w:tab w:val="left" w:pos="0"/>
        </w:tabs>
        <w:spacing w:line="360" w:lineRule="auto"/>
        <w:ind w:right="49"/>
        <w:jc w:val="both"/>
        <w:rPr>
          <w:rFonts w:ascii="Palatino Linotype" w:hAnsi="Palatino Linotype" w:cs="Arial"/>
        </w:rPr>
      </w:pPr>
    </w:p>
    <w:p w14:paraId="6B46A31E" w14:textId="77777777" w:rsidR="006205C0" w:rsidRDefault="006205C0" w:rsidP="006205C0">
      <w:pPr>
        <w:tabs>
          <w:tab w:val="left" w:pos="0"/>
        </w:tabs>
        <w:spacing w:line="360" w:lineRule="auto"/>
        <w:ind w:right="49"/>
        <w:jc w:val="both"/>
        <w:rPr>
          <w:rFonts w:ascii="Palatino Linotype" w:hAnsi="Palatino Linotype" w:cs="Arial"/>
        </w:rPr>
      </w:pPr>
    </w:p>
    <w:tbl>
      <w:tblPr>
        <w:tblW w:w="0" w:type="dxa"/>
        <w:jc w:val="center"/>
        <w:tblLayout w:type="fixed"/>
        <w:tblLook w:val="04A0" w:firstRow="1" w:lastRow="0" w:firstColumn="1" w:lastColumn="0" w:noHBand="0" w:noVBand="1"/>
      </w:tblPr>
      <w:tblGrid>
        <w:gridCol w:w="4905"/>
        <w:gridCol w:w="5013"/>
      </w:tblGrid>
      <w:tr w:rsidR="006205C0" w14:paraId="113A7AEA" w14:textId="77777777" w:rsidTr="006205C0">
        <w:trPr>
          <w:jc w:val="center"/>
        </w:trPr>
        <w:tc>
          <w:tcPr>
            <w:tcW w:w="9918" w:type="dxa"/>
            <w:gridSpan w:val="2"/>
          </w:tcPr>
          <w:p w14:paraId="0FECA8EB" w14:textId="77777777" w:rsidR="006205C0" w:rsidRDefault="006205C0">
            <w:pPr>
              <w:tabs>
                <w:tab w:val="left" w:pos="0"/>
              </w:tabs>
              <w:rPr>
                <w:rFonts w:ascii="Palatino Linotype" w:hAnsi="Palatino Linotype" w:cs="Arial"/>
                <w:b/>
              </w:rPr>
            </w:pPr>
          </w:p>
          <w:p w14:paraId="0518EBF5" w14:textId="77777777" w:rsidR="006205C0" w:rsidRDefault="006205C0">
            <w:pPr>
              <w:tabs>
                <w:tab w:val="left" w:pos="0"/>
              </w:tabs>
              <w:jc w:val="center"/>
              <w:rPr>
                <w:rFonts w:ascii="Palatino Linotype" w:hAnsi="Palatino Linotype" w:cs="Arial"/>
                <w:b/>
              </w:rPr>
            </w:pPr>
            <w:r>
              <w:rPr>
                <w:rFonts w:ascii="Palatino Linotype" w:hAnsi="Palatino Linotype" w:cs="Arial"/>
                <w:b/>
              </w:rPr>
              <w:t>Zulema Martínez Sánchez</w:t>
            </w:r>
          </w:p>
          <w:p w14:paraId="2820CC67" w14:textId="77777777" w:rsidR="006205C0" w:rsidRDefault="006205C0">
            <w:pPr>
              <w:tabs>
                <w:tab w:val="left" w:pos="0"/>
              </w:tabs>
              <w:jc w:val="center"/>
              <w:rPr>
                <w:rFonts w:ascii="Palatino Linotype" w:hAnsi="Palatino Linotype" w:cs="Arial"/>
                <w:b/>
              </w:rPr>
            </w:pPr>
            <w:r>
              <w:rPr>
                <w:rFonts w:ascii="Palatino Linotype" w:hAnsi="Palatino Linotype" w:cs="Arial"/>
              </w:rPr>
              <w:t xml:space="preserve">Comisionada </w:t>
            </w:r>
            <w:proofErr w:type="gramStart"/>
            <w:r>
              <w:rPr>
                <w:rFonts w:ascii="Palatino Linotype" w:hAnsi="Palatino Linotype" w:cs="Arial"/>
              </w:rPr>
              <w:t>Presidenta</w:t>
            </w:r>
            <w:proofErr w:type="gramEnd"/>
          </w:p>
          <w:p w14:paraId="0D4E6051" w14:textId="77777777" w:rsidR="006205C0" w:rsidRDefault="006205C0">
            <w:pPr>
              <w:tabs>
                <w:tab w:val="left" w:pos="0"/>
              </w:tabs>
              <w:jc w:val="center"/>
              <w:rPr>
                <w:rFonts w:ascii="Palatino Linotype" w:hAnsi="Palatino Linotype" w:cs="Arial"/>
                <w:b/>
              </w:rPr>
            </w:pPr>
            <w:r>
              <w:rPr>
                <w:rFonts w:ascii="Palatino Linotype" w:hAnsi="Palatino Linotype" w:cs="Arial"/>
                <w:b/>
              </w:rPr>
              <w:t xml:space="preserve">(Rúbrica) </w:t>
            </w:r>
          </w:p>
          <w:p w14:paraId="12D1AF30" w14:textId="77777777" w:rsidR="006205C0" w:rsidRDefault="006205C0">
            <w:pPr>
              <w:tabs>
                <w:tab w:val="left" w:pos="0"/>
              </w:tabs>
              <w:jc w:val="center"/>
              <w:rPr>
                <w:rFonts w:ascii="Palatino Linotype" w:hAnsi="Palatino Linotype" w:cs="Arial"/>
                <w:b/>
              </w:rPr>
            </w:pPr>
          </w:p>
        </w:tc>
      </w:tr>
      <w:tr w:rsidR="006205C0" w14:paraId="42A44054" w14:textId="77777777" w:rsidTr="006205C0">
        <w:trPr>
          <w:jc w:val="center"/>
        </w:trPr>
        <w:tc>
          <w:tcPr>
            <w:tcW w:w="4905" w:type="dxa"/>
          </w:tcPr>
          <w:p w14:paraId="0B8A1883" w14:textId="77777777" w:rsidR="006205C0" w:rsidRDefault="006205C0">
            <w:pPr>
              <w:tabs>
                <w:tab w:val="left" w:pos="0"/>
              </w:tabs>
              <w:rPr>
                <w:rFonts w:ascii="Palatino Linotype" w:hAnsi="Palatino Linotype" w:cs="Arial"/>
                <w:b/>
              </w:rPr>
            </w:pPr>
          </w:p>
          <w:p w14:paraId="4BDB013A" w14:textId="77777777" w:rsidR="006205C0" w:rsidRDefault="006205C0">
            <w:pPr>
              <w:tabs>
                <w:tab w:val="left" w:pos="0"/>
              </w:tabs>
              <w:rPr>
                <w:rFonts w:ascii="Palatino Linotype" w:hAnsi="Palatino Linotype" w:cs="Arial"/>
                <w:b/>
              </w:rPr>
            </w:pPr>
          </w:p>
          <w:p w14:paraId="2BCAEB48" w14:textId="77777777" w:rsidR="006205C0" w:rsidRDefault="006205C0">
            <w:pPr>
              <w:tabs>
                <w:tab w:val="left" w:pos="0"/>
              </w:tabs>
              <w:rPr>
                <w:rFonts w:ascii="Palatino Linotype" w:hAnsi="Palatino Linotype" w:cs="Arial"/>
                <w:b/>
              </w:rPr>
            </w:pPr>
          </w:p>
          <w:p w14:paraId="22B10180" w14:textId="77777777" w:rsidR="006205C0" w:rsidRDefault="006205C0">
            <w:pPr>
              <w:tabs>
                <w:tab w:val="left" w:pos="0"/>
              </w:tabs>
              <w:rPr>
                <w:rFonts w:ascii="Palatino Linotype" w:hAnsi="Palatino Linotype" w:cs="Arial"/>
                <w:b/>
              </w:rPr>
            </w:pPr>
          </w:p>
          <w:p w14:paraId="7B9344E4" w14:textId="77777777" w:rsidR="006205C0" w:rsidRDefault="006205C0">
            <w:pPr>
              <w:tabs>
                <w:tab w:val="left" w:pos="0"/>
              </w:tabs>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Yapur</w:t>
            </w:r>
          </w:p>
          <w:p w14:paraId="5BC6E446" w14:textId="77777777" w:rsidR="006205C0" w:rsidRDefault="006205C0">
            <w:pPr>
              <w:tabs>
                <w:tab w:val="left" w:pos="0"/>
              </w:tabs>
              <w:jc w:val="center"/>
              <w:rPr>
                <w:rFonts w:ascii="Palatino Linotype" w:hAnsi="Palatino Linotype" w:cs="Arial"/>
              </w:rPr>
            </w:pPr>
            <w:r>
              <w:rPr>
                <w:rFonts w:ascii="Palatino Linotype" w:hAnsi="Palatino Linotype" w:cs="Arial"/>
              </w:rPr>
              <w:t>Comisionada</w:t>
            </w:r>
          </w:p>
          <w:p w14:paraId="78303E99" w14:textId="77777777" w:rsidR="006205C0" w:rsidRDefault="006205C0">
            <w:pPr>
              <w:tabs>
                <w:tab w:val="left" w:pos="0"/>
              </w:tabs>
              <w:jc w:val="center"/>
              <w:rPr>
                <w:rFonts w:ascii="Palatino Linotype" w:hAnsi="Palatino Linotype" w:cs="Arial"/>
                <w:b/>
              </w:rPr>
            </w:pPr>
            <w:r>
              <w:rPr>
                <w:rFonts w:ascii="Palatino Linotype" w:hAnsi="Palatino Linotype" w:cs="Arial"/>
                <w:b/>
              </w:rPr>
              <w:t>(Rúbrica)</w:t>
            </w:r>
          </w:p>
        </w:tc>
        <w:tc>
          <w:tcPr>
            <w:tcW w:w="5013" w:type="dxa"/>
          </w:tcPr>
          <w:p w14:paraId="6DDE665F" w14:textId="77777777" w:rsidR="006205C0" w:rsidRDefault="006205C0">
            <w:pPr>
              <w:tabs>
                <w:tab w:val="left" w:pos="0"/>
              </w:tabs>
              <w:rPr>
                <w:rFonts w:ascii="Palatino Linotype" w:hAnsi="Palatino Linotype" w:cs="Arial"/>
                <w:b/>
              </w:rPr>
            </w:pPr>
          </w:p>
          <w:p w14:paraId="080A2ED8" w14:textId="77777777" w:rsidR="006205C0" w:rsidRDefault="006205C0">
            <w:pPr>
              <w:tabs>
                <w:tab w:val="left" w:pos="0"/>
              </w:tabs>
              <w:rPr>
                <w:rFonts w:ascii="Palatino Linotype" w:hAnsi="Palatino Linotype" w:cs="Arial"/>
                <w:b/>
              </w:rPr>
            </w:pPr>
          </w:p>
          <w:p w14:paraId="09B3D057" w14:textId="77777777" w:rsidR="006205C0" w:rsidRDefault="006205C0">
            <w:pPr>
              <w:tabs>
                <w:tab w:val="left" w:pos="0"/>
              </w:tabs>
              <w:rPr>
                <w:rFonts w:ascii="Palatino Linotype" w:hAnsi="Palatino Linotype" w:cs="Arial"/>
                <w:b/>
              </w:rPr>
            </w:pPr>
          </w:p>
          <w:p w14:paraId="524C521A" w14:textId="77777777" w:rsidR="006205C0" w:rsidRDefault="006205C0">
            <w:pPr>
              <w:tabs>
                <w:tab w:val="left" w:pos="0"/>
              </w:tabs>
              <w:rPr>
                <w:rFonts w:ascii="Palatino Linotype" w:hAnsi="Palatino Linotype" w:cs="Arial"/>
                <w:b/>
              </w:rPr>
            </w:pPr>
          </w:p>
          <w:p w14:paraId="54F687A3" w14:textId="77777777" w:rsidR="006205C0" w:rsidRDefault="006205C0">
            <w:pPr>
              <w:tabs>
                <w:tab w:val="left" w:pos="0"/>
              </w:tabs>
              <w:jc w:val="center"/>
              <w:rPr>
                <w:rFonts w:ascii="Palatino Linotype" w:hAnsi="Palatino Linotype" w:cs="Arial"/>
                <w:b/>
              </w:rPr>
            </w:pPr>
            <w:r>
              <w:rPr>
                <w:rFonts w:ascii="Palatino Linotype" w:hAnsi="Palatino Linotype" w:cs="Arial"/>
                <w:b/>
              </w:rPr>
              <w:t>José Guadalupe Luna Hernández</w:t>
            </w:r>
          </w:p>
          <w:p w14:paraId="10BE4A0A" w14:textId="77777777" w:rsidR="006205C0" w:rsidRDefault="006205C0">
            <w:pPr>
              <w:tabs>
                <w:tab w:val="left" w:pos="0"/>
              </w:tabs>
              <w:jc w:val="center"/>
              <w:rPr>
                <w:rFonts w:ascii="Palatino Linotype" w:hAnsi="Palatino Linotype" w:cs="Arial"/>
              </w:rPr>
            </w:pPr>
            <w:r>
              <w:rPr>
                <w:rFonts w:ascii="Palatino Linotype" w:hAnsi="Palatino Linotype" w:cs="Arial"/>
              </w:rPr>
              <w:t>Comisionado</w:t>
            </w:r>
          </w:p>
          <w:p w14:paraId="6F2B2298" w14:textId="77777777" w:rsidR="006205C0" w:rsidRDefault="006205C0">
            <w:pPr>
              <w:tabs>
                <w:tab w:val="left" w:pos="0"/>
              </w:tabs>
              <w:jc w:val="center"/>
              <w:rPr>
                <w:rFonts w:ascii="Palatino Linotype" w:hAnsi="Palatino Linotype" w:cs="Arial"/>
                <w:b/>
              </w:rPr>
            </w:pPr>
            <w:r>
              <w:rPr>
                <w:rFonts w:ascii="Palatino Linotype" w:hAnsi="Palatino Linotype" w:cs="Arial"/>
                <w:b/>
              </w:rPr>
              <w:t>(Rúbrica)</w:t>
            </w:r>
          </w:p>
          <w:p w14:paraId="64DB0D90" w14:textId="77777777" w:rsidR="006205C0" w:rsidRDefault="006205C0">
            <w:pPr>
              <w:tabs>
                <w:tab w:val="left" w:pos="0"/>
              </w:tabs>
              <w:jc w:val="center"/>
              <w:rPr>
                <w:rFonts w:ascii="Palatino Linotype" w:hAnsi="Palatino Linotype" w:cs="Arial"/>
                <w:b/>
              </w:rPr>
            </w:pPr>
          </w:p>
        </w:tc>
      </w:tr>
      <w:tr w:rsidR="006205C0" w14:paraId="3B23DC4C" w14:textId="77777777" w:rsidTr="006205C0">
        <w:trPr>
          <w:jc w:val="center"/>
        </w:trPr>
        <w:tc>
          <w:tcPr>
            <w:tcW w:w="4905" w:type="dxa"/>
          </w:tcPr>
          <w:p w14:paraId="3244A963" w14:textId="77777777" w:rsidR="006205C0" w:rsidRDefault="006205C0">
            <w:pPr>
              <w:tabs>
                <w:tab w:val="left" w:pos="0"/>
              </w:tabs>
              <w:jc w:val="center"/>
              <w:rPr>
                <w:rFonts w:ascii="Palatino Linotype" w:hAnsi="Palatino Linotype" w:cs="Arial"/>
                <w:b/>
              </w:rPr>
            </w:pPr>
          </w:p>
          <w:p w14:paraId="0F2310C3" w14:textId="77777777" w:rsidR="006205C0" w:rsidRDefault="006205C0">
            <w:pPr>
              <w:tabs>
                <w:tab w:val="left" w:pos="0"/>
              </w:tabs>
              <w:jc w:val="center"/>
              <w:rPr>
                <w:rFonts w:ascii="Palatino Linotype" w:hAnsi="Palatino Linotype" w:cs="Arial"/>
                <w:b/>
              </w:rPr>
            </w:pPr>
          </w:p>
          <w:p w14:paraId="4F46BB7E" w14:textId="77777777" w:rsidR="006205C0" w:rsidRDefault="006205C0">
            <w:pPr>
              <w:tabs>
                <w:tab w:val="left" w:pos="0"/>
              </w:tabs>
              <w:jc w:val="center"/>
              <w:rPr>
                <w:rFonts w:ascii="Palatino Linotype" w:hAnsi="Palatino Linotype" w:cs="Arial"/>
                <w:b/>
              </w:rPr>
            </w:pPr>
          </w:p>
          <w:p w14:paraId="6793A285" w14:textId="77777777" w:rsidR="006205C0" w:rsidRDefault="006205C0">
            <w:pPr>
              <w:tabs>
                <w:tab w:val="left" w:pos="0"/>
              </w:tabs>
              <w:jc w:val="center"/>
              <w:rPr>
                <w:rFonts w:ascii="Palatino Linotype" w:hAnsi="Palatino Linotype" w:cs="Arial"/>
                <w:b/>
              </w:rPr>
            </w:pPr>
          </w:p>
          <w:p w14:paraId="25CEA8AD" w14:textId="77777777" w:rsidR="006205C0" w:rsidRDefault="006205C0">
            <w:pPr>
              <w:tabs>
                <w:tab w:val="left" w:pos="0"/>
              </w:tabs>
              <w:jc w:val="center"/>
              <w:rPr>
                <w:rFonts w:ascii="Palatino Linotype" w:hAnsi="Palatino Linotype" w:cs="Arial"/>
                <w:b/>
              </w:rPr>
            </w:pPr>
            <w:r>
              <w:rPr>
                <w:rFonts w:ascii="Palatino Linotype" w:hAnsi="Palatino Linotype" w:cs="Arial"/>
                <w:b/>
              </w:rPr>
              <w:t>Javier Martínez Cruz</w:t>
            </w:r>
          </w:p>
          <w:p w14:paraId="0429BEF5" w14:textId="77777777" w:rsidR="006205C0" w:rsidRDefault="006205C0">
            <w:pPr>
              <w:tabs>
                <w:tab w:val="left" w:pos="0"/>
              </w:tabs>
              <w:jc w:val="center"/>
              <w:rPr>
                <w:rFonts w:ascii="Palatino Linotype" w:hAnsi="Palatino Linotype" w:cs="Arial"/>
              </w:rPr>
            </w:pPr>
            <w:r>
              <w:rPr>
                <w:rFonts w:ascii="Palatino Linotype" w:hAnsi="Palatino Linotype" w:cs="Arial"/>
              </w:rPr>
              <w:t>Comisionado</w:t>
            </w:r>
          </w:p>
          <w:p w14:paraId="508F62C4" w14:textId="77777777" w:rsidR="006205C0" w:rsidRDefault="006205C0">
            <w:pPr>
              <w:tabs>
                <w:tab w:val="left" w:pos="0"/>
              </w:tabs>
              <w:jc w:val="center"/>
              <w:rPr>
                <w:rFonts w:ascii="Palatino Linotype" w:hAnsi="Palatino Linotype" w:cs="Arial"/>
                <w:b/>
              </w:rPr>
            </w:pPr>
            <w:r>
              <w:rPr>
                <w:rFonts w:ascii="Palatino Linotype" w:hAnsi="Palatino Linotype" w:cs="Arial"/>
                <w:b/>
              </w:rPr>
              <w:t>(Rúbrica)</w:t>
            </w:r>
          </w:p>
        </w:tc>
        <w:tc>
          <w:tcPr>
            <w:tcW w:w="5013" w:type="dxa"/>
          </w:tcPr>
          <w:p w14:paraId="27CCE806" w14:textId="77777777" w:rsidR="006205C0" w:rsidRDefault="006205C0">
            <w:pPr>
              <w:tabs>
                <w:tab w:val="left" w:pos="0"/>
              </w:tabs>
              <w:jc w:val="center"/>
              <w:rPr>
                <w:rFonts w:ascii="Palatino Linotype" w:hAnsi="Palatino Linotype" w:cs="Arial"/>
                <w:b/>
              </w:rPr>
            </w:pPr>
          </w:p>
          <w:p w14:paraId="7AEDFA74" w14:textId="77777777" w:rsidR="006205C0" w:rsidRDefault="006205C0">
            <w:pPr>
              <w:tabs>
                <w:tab w:val="left" w:pos="0"/>
              </w:tabs>
              <w:jc w:val="center"/>
              <w:rPr>
                <w:rFonts w:ascii="Palatino Linotype" w:hAnsi="Palatino Linotype" w:cs="Arial"/>
                <w:b/>
              </w:rPr>
            </w:pPr>
          </w:p>
          <w:p w14:paraId="16AE30E6" w14:textId="77777777" w:rsidR="006205C0" w:rsidRDefault="006205C0">
            <w:pPr>
              <w:tabs>
                <w:tab w:val="left" w:pos="0"/>
              </w:tabs>
              <w:jc w:val="center"/>
              <w:rPr>
                <w:rFonts w:ascii="Palatino Linotype" w:hAnsi="Palatino Linotype" w:cs="Arial"/>
                <w:b/>
              </w:rPr>
            </w:pPr>
          </w:p>
          <w:p w14:paraId="3396ABAA" w14:textId="77777777" w:rsidR="006205C0" w:rsidRDefault="006205C0">
            <w:pPr>
              <w:tabs>
                <w:tab w:val="left" w:pos="0"/>
              </w:tabs>
              <w:jc w:val="center"/>
              <w:rPr>
                <w:rFonts w:ascii="Palatino Linotype" w:hAnsi="Palatino Linotype" w:cs="Arial"/>
                <w:b/>
              </w:rPr>
            </w:pPr>
          </w:p>
          <w:p w14:paraId="364476DE" w14:textId="77777777" w:rsidR="006205C0" w:rsidRDefault="006205C0">
            <w:pPr>
              <w:tabs>
                <w:tab w:val="left" w:pos="0"/>
              </w:tabs>
              <w:jc w:val="center"/>
              <w:rPr>
                <w:rFonts w:ascii="Palatino Linotype" w:hAnsi="Palatino Linotype" w:cs="Arial"/>
                <w:b/>
              </w:rPr>
            </w:pPr>
            <w:r>
              <w:rPr>
                <w:rFonts w:ascii="Palatino Linotype" w:hAnsi="Palatino Linotype" w:cs="Arial"/>
                <w:b/>
              </w:rPr>
              <w:t>Luis Gustavo Parra Noriega</w:t>
            </w:r>
          </w:p>
          <w:p w14:paraId="7B9101E1" w14:textId="77777777" w:rsidR="006205C0" w:rsidRDefault="006205C0">
            <w:pPr>
              <w:tabs>
                <w:tab w:val="left" w:pos="0"/>
              </w:tabs>
              <w:jc w:val="center"/>
              <w:rPr>
                <w:rFonts w:ascii="Palatino Linotype" w:hAnsi="Palatino Linotype" w:cs="Arial"/>
              </w:rPr>
            </w:pPr>
            <w:r>
              <w:rPr>
                <w:rFonts w:ascii="Palatino Linotype" w:hAnsi="Palatino Linotype" w:cs="Arial"/>
              </w:rPr>
              <w:t>Comisionado</w:t>
            </w:r>
          </w:p>
          <w:p w14:paraId="05020FC6" w14:textId="77777777" w:rsidR="006205C0" w:rsidRDefault="006205C0">
            <w:pPr>
              <w:tabs>
                <w:tab w:val="left" w:pos="0"/>
              </w:tabs>
              <w:jc w:val="center"/>
              <w:rPr>
                <w:rFonts w:ascii="Palatino Linotype" w:hAnsi="Palatino Linotype" w:cs="Arial"/>
                <w:b/>
              </w:rPr>
            </w:pPr>
            <w:r>
              <w:rPr>
                <w:rFonts w:ascii="Palatino Linotype" w:hAnsi="Palatino Linotype" w:cs="Arial"/>
                <w:b/>
              </w:rPr>
              <w:t>(Rúbrica)</w:t>
            </w:r>
          </w:p>
        </w:tc>
      </w:tr>
      <w:tr w:rsidR="006205C0" w14:paraId="18BB0F3D" w14:textId="77777777" w:rsidTr="006205C0">
        <w:trPr>
          <w:jc w:val="center"/>
        </w:trPr>
        <w:tc>
          <w:tcPr>
            <w:tcW w:w="9918" w:type="dxa"/>
            <w:gridSpan w:val="2"/>
          </w:tcPr>
          <w:p w14:paraId="69C72061" w14:textId="77777777" w:rsidR="006205C0" w:rsidRDefault="006205C0">
            <w:pPr>
              <w:tabs>
                <w:tab w:val="left" w:pos="0"/>
              </w:tabs>
              <w:rPr>
                <w:rFonts w:ascii="Palatino Linotype" w:hAnsi="Palatino Linotype" w:cs="Arial"/>
                <w:b/>
              </w:rPr>
            </w:pPr>
          </w:p>
          <w:p w14:paraId="1732221A" w14:textId="77777777" w:rsidR="006205C0" w:rsidRDefault="006205C0">
            <w:pPr>
              <w:tabs>
                <w:tab w:val="left" w:pos="0"/>
              </w:tabs>
              <w:jc w:val="center"/>
              <w:rPr>
                <w:rFonts w:ascii="Palatino Linotype" w:hAnsi="Palatino Linotype" w:cs="Arial"/>
                <w:b/>
              </w:rPr>
            </w:pPr>
          </w:p>
          <w:p w14:paraId="7952F265" w14:textId="77777777" w:rsidR="006205C0" w:rsidRDefault="006205C0">
            <w:pPr>
              <w:tabs>
                <w:tab w:val="left" w:pos="0"/>
              </w:tabs>
              <w:jc w:val="center"/>
              <w:rPr>
                <w:rFonts w:ascii="Palatino Linotype" w:hAnsi="Palatino Linotype" w:cs="Arial"/>
                <w:b/>
              </w:rPr>
            </w:pPr>
          </w:p>
          <w:p w14:paraId="7E29FA4F" w14:textId="77777777" w:rsidR="006205C0" w:rsidRDefault="006205C0">
            <w:pPr>
              <w:tabs>
                <w:tab w:val="left" w:pos="0"/>
              </w:tabs>
              <w:jc w:val="center"/>
              <w:rPr>
                <w:rFonts w:ascii="Palatino Linotype" w:hAnsi="Palatino Linotype" w:cs="Arial"/>
                <w:b/>
              </w:rPr>
            </w:pPr>
            <w:r>
              <w:rPr>
                <w:rFonts w:ascii="Palatino Linotype" w:hAnsi="Palatino Linotype" w:cs="Arial"/>
                <w:b/>
              </w:rPr>
              <w:t>Alexis Tapia Ramírez</w:t>
            </w:r>
          </w:p>
          <w:p w14:paraId="2B749F03" w14:textId="77777777" w:rsidR="006205C0" w:rsidRDefault="006205C0">
            <w:pPr>
              <w:tabs>
                <w:tab w:val="left" w:pos="0"/>
              </w:tabs>
              <w:jc w:val="center"/>
              <w:rPr>
                <w:rFonts w:ascii="Palatino Linotype" w:hAnsi="Palatino Linotype" w:cs="Arial"/>
              </w:rPr>
            </w:pPr>
            <w:r>
              <w:rPr>
                <w:rFonts w:ascii="Palatino Linotype" w:hAnsi="Palatino Linotype" w:cs="Arial"/>
              </w:rPr>
              <w:t>Secretario Técnico del Pleno</w:t>
            </w:r>
          </w:p>
          <w:p w14:paraId="340508BD" w14:textId="77777777" w:rsidR="006205C0" w:rsidRDefault="006205C0">
            <w:pPr>
              <w:tabs>
                <w:tab w:val="left" w:pos="0"/>
              </w:tabs>
              <w:jc w:val="center"/>
              <w:rPr>
                <w:rFonts w:ascii="Palatino Linotype" w:hAnsi="Palatino Linotype" w:cs="Arial"/>
                <w:b/>
              </w:rPr>
            </w:pPr>
            <w:r>
              <w:rPr>
                <w:rFonts w:ascii="Palatino Linotype" w:hAnsi="Palatino Linotype" w:cs="Arial"/>
                <w:b/>
              </w:rPr>
              <w:t>(Rúbrica)</w:t>
            </w:r>
          </w:p>
          <w:p w14:paraId="402CFB8C" w14:textId="77777777" w:rsidR="006205C0" w:rsidRDefault="006205C0">
            <w:pPr>
              <w:tabs>
                <w:tab w:val="left" w:pos="0"/>
              </w:tabs>
              <w:jc w:val="center"/>
              <w:rPr>
                <w:rFonts w:ascii="Palatino Linotype" w:hAnsi="Palatino Linotype" w:cs="Arial"/>
                <w:b/>
              </w:rPr>
            </w:pPr>
          </w:p>
        </w:tc>
      </w:tr>
    </w:tbl>
    <w:p w14:paraId="5B4467C8" w14:textId="2A1A5FB1" w:rsidR="006205C0" w:rsidRDefault="006205C0" w:rsidP="006205C0">
      <w:pPr>
        <w:tabs>
          <w:tab w:val="left" w:pos="0"/>
        </w:tabs>
        <w:spacing w:line="360" w:lineRule="auto"/>
        <w:jc w:val="both"/>
        <w:rPr>
          <w:rFonts w:ascii="Palatino Linotype" w:hAnsi="Palatino Linotype" w:cs="Arial"/>
          <w:i/>
        </w:rPr>
      </w:pPr>
      <w:r>
        <w:rPr>
          <w:rFonts w:ascii="Palatino Linotype" w:hAnsi="Palatino Linotype" w:cs="Arial"/>
        </w:rPr>
        <w:t xml:space="preserve">Esta hoja corresponde a la resolución de fecha diecisiete (17) de septiembre de dos mil veinte, emitida en el recurso de revisión </w:t>
      </w:r>
      <w:r>
        <w:rPr>
          <w:rFonts w:ascii="Palatino Linotype" w:hAnsi="Palatino Linotype" w:cs="Arial"/>
          <w:b/>
          <w:bCs/>
        </w:rPr>
        <w:t>01678/INFOEM/IP/RR/2020.</w:t>
      </w:r>
    </w:p>
    <w:p w14:paraId="2A0F57DB" w14:textId="3228BF10" w:rsidR="003D50AD" w:rsidRPr="006205C0" w:rsidRDefault="003D50AD" w:rsidP="003D50AD">
      <w:pPr>
        <w:rPr>
          <w:rFonts w:ascii="Palatino Linotype" w:hAnsi="Palatino Linotype"/>
          <w:lang w:val="es-ES"/>
        </w:rPr>
      </w:pPr>
    </w:p>
    <w:sectPr w:rsidR="003D50AD" w:rsidRPr="006205C0" w:rsidSect="001A4CD6">
      <w:headerReference w:type="even" r:id="rId14"/>
      <w:headerReference w:type="default" r:id="rId15"/>
      <w:footerReference w:type="default" r:id="rId16"/>
      <w:headerReference w:type="first" r:id="rId17"/>
      <w:footerReference w:type="first" r:id="rId18"/>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55360B" w14:textId="77777777" w:rsidR="000079D8" w:rsidRDefault="000079D8">
      <w:r>
        <w:separator/>
      </w:r>
    </w:p>
  </w:endnote>
  <w:endnote w:type="continuationSeparator" w:id="0">
    <w:p w14:paraId="268A2C0B" w14:textId="77777777" w:rsidR="000079D8" w:rsidRDefault="00007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7FD1915" w14:textId="7995D2A2" w:rsidR="00770DA3" w:rsidRPr="00883450" w:rsidRDefault="00770DA3">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205C0">
              <w:rPr>
                <w:rFonts w:ascii="Palatino Linotype" w:hAnsi="Palatino Linotype"/>
                <w:b/>
                <w:bCs/>
                <w:noProof/>
                <w:sz w:val="22"/>
                <w:szCs w:val="20"/>
              </w:rPr>
              <w:t>32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205C0">
              <w:rPr>
                <w:rFonts w:ascii="Palatino Linotype" w:hAnsi="Palatino Linotype"/>
                <w:b/>
                <w:bCs/>
                <w:noProof/>
                <w:sz w:val="22"/>
                <w:szCs w:val="20"/>
              </w:rPr>
              <w:t>52</w:t>
            </w:r>
            <w:r w:rsidRPr="00883450">
              <w:rPr>
                <w:rFonts w:ascii="Palatino Linotype" w:hAnsi="Palatino Linotype"/>
                <w:b/>
                <w:bCs/>
                <w:sz w:val="22"/>
                <w:szCs w:val="20"/>
              </w:rPr>
              <w:fldChar w:fldCharType="end"/>
            </w:r>
          </w:p>
        </w:sdtContent>
      </w:sdt>
    </w:sdtContent>
  </w:sdt>
  <w:p w14:paraId="53B8258D" w14:textId="77777777" w:rsidR="00770DA3" w:rsidRDefault="00770DA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CCB36" w14:textId="3BD4D025" w:rsidR="00770DA3" w:rsidRPr="00883450" w:rsidRDefault="00770DA3" w:rsidP="001A4CD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205C0" w:rsidRPr="006205C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205C0" w:rsidRPr="006205C0">
      <w:rPr>
        <w:rFonts w:ascii="Palatino Linotype" w:hAnsi="Palatino Linotype"/>
        <w:noProof/>
        <w:sz w:val="22"/>
        <w:szCs w:val="22"/>
        <w:lang w:val="es-ES"/>
      </w:rPr>
      <w:t>52</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4BA2A9" w14:textId="77777777" w:rsidR="000079D8" w:rsidRDefault="000079D8">
      <w:r>
        <w:separator/>
      </w:r>
    </w:p>
  </w:footnote>
  <w:footnote w:type="continuationSeparator" w:id="0">
    <w:p w14:paraId="531460AD" w14:textId="77777777" w:rsidR="000079D8" w:rsidRDefault="000079D8">
      <w:r>
        <w:continuationSeparator/>
      </w:r>
    </w:p>
  </w:footnote>
  <w:footnote w:id="1">
    <w:p w14:paraId="62963C1E" w14:textId="77777777" w:rsidR="00770DA3" w:rsidRPr="009C43C2" w:rsidRDefault="00770DA3" w:rsidP="00390C2D">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Convención Americana sobre Derechos Humanos. Artículo 13.</w:t>
      </w:r>
    </w:p>
  </w:footnote>
  <w:footnote w:id="2">
    <w:p w14:paraId="388D38D2" w14:textId="77777777" w:rsidR="00770DA3" w:rsidRPr="009C43C2" w:rsidRDefault="00770DA3" w:rsidP="00390C2D">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Constitución Política de los Estados Unidos Mexicanos. Artículo sexto, sección A, fracción I.</w:t>
      </w:r>
    </w:p>
  </w:footnote>
  <w:footnote w:id="3">
    <w:p w14:paraId="1CC995AD" w14:textId="77777777" w:rsidR="00770DA3" w:rsidRPr="009C43C2" w:rsidRDefault="00770DA3" w:rsidP="00390C2D">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7C7FC8F6" w14:textId="77777777" w:rsidR="00770DA3" w:rsidRDefault="00770DA3" w:rsidP="00390C2D">
      <w:pPr>
        <w:pStyle w:val="Textonotapie"/>
      </w:pPr>
      <w:r w:rsidRPr="009C43C2">
        <w:rPr>
          <w:rStyle w:val="Refdenotaalpie"/>
          <w:rFonts w:ascii="Palatino Linotype" w:hAnsi="Palatino Linotype"/>
          <w:sz w:val="18"/>
        </w:rPr>
        <w:footnoteRef/>
      </w:r>
      <w:r w:rsidRPr="009C43C2">
        <w:rPr>
          <w:rFonts w:ascii="Palatino Linotype" w:hAnsi="Palatino Linotype"/>
          <w:sz w:val="18"/>
        </w:rPr>
        <w:t xml:space="preserve"> Ibídem. Parr. 87.</w:t>
      </w:r>
    </w:p>
  </w:footnote>
  <w:footnote w:id="5">
    <w:p w14:paraId="280C14B5" w14:textId="77777777" w:rsidR="00770DA3" w:rsidRDefault="00770DA3" w:rsidP="00916DC1">
      <w:pPr>
        <w:pStyle w:val="Textonotapie"/>
      </w:pPr>
      <w:r>
        <w:rPr>
          <w:rStyle w:val="Refdenotaalpie"/>
        </w:rPr>
        <w:footnoteRef/>
      </w:r>
      <w:r>
        <w:t xml:space="preserve"> Artículo 150. Ley de Transparencia y Acceso a la Información Pública del Estado de México y Municipios.</w:t>
      </w:r>
    </w:p>
    <w:p w14:paraId="7283258A" w14:textId="77777777" w:rsidR="00770DA3" w:rsidRDefault="00770DA3" w:rsidP="00916DC1">
      <w:pPr>
        <w:pStyle w:val="Textonotapie"/>
      </w:pPr>
      <w:r>
        <w:t>Artículo 151. Ibídem.</w:t>
      </w:r>
    </w:p>
  </w:footnote>
  <w:footnote w:id="6">
    <w:p w14:paraId="1F85CEE8" w14:textId="77777777" w:rsidR="00770DA3" w:rsidRDefault="00770DA3" w:rsidP="0018071A">
      <w:pPr>
        <w:pStyle w:val="Textonotapie"/>
      </w:pPr>
      <w:r>
        <w:rPr>
          <w:rStyle w:val="Refdenotaalpie"/>
        </w:rPr>
        <w:footnoteRef/>
      </w:r>
      <w:r>
        <w:t xml:space="preserve"> Ley de Transparencia y Acceso a la Información Pública del Estado de México y Municipios. Artículo 9. …</w:t>
      </w:r>
    </w:p>
    <w:p w14:paraId="6B5F5818" w14:textId="77777777" w:rsidR="00770DA3" w:rsidRDefault="00770DA3" w:rsidP="0018071A">
      <w:pPr>
        <w:pStyle w:val="Textonotapie"/>
      </w:pPr>
      <w:r>
        <w:t>II. Eficacia: Obligación del Instituto para tutelar, de manera efectiva, el derecho de acceso a la información;</w:t>
      </w:r>
    </w:p>
    <w:p w14:paraId="43C38B4D" w14:textId="77777777" w:rsidR="00770DA3" w:rsidRDefault="00770DA3" w:rsidP="0018071A">
      <w:pPr>
        <w:pStyle w:val="Textonotapie"/>
      </w:pPr>
      <w:r>
        <w:t xml:space="preserve">… </w:t>
      </w:r>
    </w:p>
  </w:footnote>
  <w:footnote w:id="7">
    <w:p w14:paraId="3FC3E91B" w14:textId="77777777" w:rsidR="00770DA3" w:rsidRPr="004372FF" w:rsidRDefault="00770DA3" w:rsidP="00EF62DE">
      <w:pPr>
        <w:pStyle w:val="Textonotapie"/>
        <w:rPr>
          <w:rFonts w:ascii="Palatino Linotype" w:hAnsi="Palatino Linotype"/>
          <w:i/>
          <w:sz w:val="18"/>
        </w:rPr>
      </w:pPr>
      <w:r w:rsidRPr="004372FF">
        <w:rPr>
          <w:rStyle w:val="Refdenotaalpie"/>
          <w:rFonts w:ascii="Palatino Linotype" w:hAnsi="Palatino Linotype"/>
          <w:sz w:val="18"/>
        </w:rPr>
        <w:footnoteRef/>
      </w:r>
      <w:r w:rsidRPr="004372FF">
        <w:rPr>
          <w:rFonts w:ascii="Palatino Linotype" w:hAnsi="Palatino Linotype"/>
          <w:sz w:val="18"/>
        </w:rPr>
        <w:t xml:space="preserve"> Consultable en la foja 234 de los </w:t>
      </w:r>
      <w:r w:rsidRPr="004372FF">
        <w:rPr>
          <w:rFonts w:ascii="Palatino Linotype" w:hAnsi="Palatino Linotype"/>
          <w:i/>
          <w:sz w:val="18"/>
        </w:rPr>
        <w:t>Lineamientos para la Entrega del Informe Mensual Municipal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8BE49" w14:textId="4A3DF5D9" w:rsidR="006205C0" w:rsidRDefault="00835AA6">
    <w:pPr>
      <w:pStyle w:val="Encabezado"/>
    </w:pPr>
    <w:r>
      <w:rPr>
        <w:noProof/>
        <w:lang w:val="es-MX" w:eastAsia="es-MX"/>
      </w:rPr>
      <w:pict w14:anchorId="460D5F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0626"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988B1" w14:textId="0A193B4A" w:rsidR="00770DA3" w:rsidRDefault="00835AA6">
    <w:pPr>
      <w:pStyle w:val="Encabezado"/>
    </w:pPr>
    <w:r>
      <w:rPr>
        <w:noProof/>
        <w:lang w:val="es-MX" w:eastAsia="es-MX"/>
      </w:rPr>
      <w:pict w14:anchorId="05043D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0627"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p w14:paraId="606DD7B9" w14:textId="77777777" w:rsidR="00770DA3" w:rsidRDefault="00770DA3">
    <w:pPr>
      <w:pStyle w:val="Encabezado"/>
    </w:pPr>
  </w:p>
  <w:tbl>
    <w:tblPr>
      <w:tblStyle w:val="Tablaconcuadrcula"/>
      <w:tblW w:w="6804"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969"/>
    </w:tblGrid>
    <w:tr w:rsidR="00770DA3" w:rsidRPr="00EF13C1" w14:paraId="3EA1D885" w14:textId="77777777" w:rsidTr="00262B20">
      <w:trPr>
        <w:trHeight w:val="138"/>
      </w:trPr>
      <w:tc>
        <w:tcPr>
          <w:tcW w:w="2835" w:type="dxa"/>
          <w:vAlign w:val="center"/>
        </w:tcPr>
        <w:p w14:paraId="70F9C3EC" w14:textId="77777777" w:rsidR="00770DA3" w:rsidRPr="00EF13C1" w:rsidRDefault="00770DA3" w:rsidP="001A4CD6">
          <w:pPr>
            <w:rPr>
              <w:rFonts w:ascii="Palatino Linotype" w:hAnsi="Palatino Linotype"/>
              <w:b/>
              <w:sz w:val="22"/>
              <w:szCs w:val="22"/>
            </w:rPr>
          </w:pPr>
          <w:r w:rsidRPr="00EF13C1">
            <w:rPr>
              <w:rFonts w:ascii="Palatino Linotype" w:hAnsi="Palatino Linotype"/>
              <w:b/>
              <w:sz w:val="22"/>
              <w:szCs w:val="22"/>
            </w:rPr>
            <w:t>Recurso de revisión:</w:t>
          </w:r>
        </w:p>
      </w:tc>
      <w:tc>
        <w:tcPr>
          <w:tcW w:w="3969" w:type="dxa"/>
          <w:vAlign w:val="center"/>
        </w:tcPr>
        <w:p w14:paraId="38DE2E45" w14:textId="795C770E" w:rsidR="00770DA3" w:rsidRPr="00EF13C1" w:rsidRDefault="00770DA3" w:rsidP="009F21FB">
          <w:pPr>
            <w:pStyle w:val="Encabezado"/>
            <w:jc w:val="both"/>
            <w:rPr>
              <w:rFonts w:ascii="Palatino Linotype" w:hAnsi="Palatino Linotype"/>
              <w:b/>
              <w:sz w:val="22"/>
              <w:szCs w:val="22"/>
            </w:rPr>
          </w:pPr>
          <w:r>
            <w:rPr>
              <w:rFonts w:ascii="Palatino Linotype" w:hAnsi="Palatino Linotype" w:cs="Arial"/>
              <w:b/>
              <w:bCs/>
              <w:sz w:val="22"/>
              <w:szCs w:val="22"/>
              <w:lang w:eastAsia="es-MX"/>
            </w:rPr>
            <w:t>01678/INFOEM/IP/RR/2020</w:t>
          </w:r>
        </w:p>
      </w:tc>
    </w:tr>
    <w:tr w:rsidR="00770DA3" w:rsidRPr="00EF13C1" w14:paraId="43B7D733" w14:textId="77777777" w:rsidTr="00262B20">
      <w:trPr>
        <w:trHeight w:val="321"/>
      </w:trPr>
      <w:tc>
        <w:tcPr>
          <w:tcW w:w="2835" w:type="dxa"/>
          <w:vAlign w:val="center"/>
        </w:tcPr>
        <w:p w14:paraId="61FC3CC8" w14:textId="77777777" w:rsidR="00770DA3" w:rsidRPr="00EF13C1" w:rsidRDefault="00770DA3" w:rsidP="003705AA">
          <w:pPr>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14:paraId="24B4B606" w14:textId="52E877AE" w:rsidR="00770DA3" w:rsidRPr="00EF13C1" w:rsidRDefault="00770DA3" w:rsidP="003705AA">
          <w:pPr>
            <w:pStyle w:val="Encabezado"/>
            <w:ind w:right="21"/>
            <w:rPr>
              <w:rFonts w:ascii="Palatino Linotype" w:hAnsi="Palatino Linotype"/>
              <w:b/>
              <w:sz w:val="22"/>
              <w:szCs w:val="22"/>
            </w:rPr>
          </w:pPr>
          <w:r>
            <w:rPr>
              <w:rFonts w:ascii="Palatino Linotype" w:hAnsi="Palatino Linotype"/>
              <w:b/>
              <w:sz w:val="22"/>
              <w:szCs w:val="22"/>
            </w:rPr>
            <w:t>Sistema Municipal para el Desarrollo Integral de la Familia de Tultitlán</w:t>
          </w:r>
        </w:p>
      </w:tc>
    </w:tr>
    <w:tr w:rsidR="00770DA3" w:rsidRPr="00EF13C1" w14:paraId="5C36F765" w14:textId="77777777" w:rsidTr="00262B20">
      <w:trPr>
        <w:trHeight w:val="321"/>
      </w:trPr>
      <w:tc>
        <w:tcPr>
          <w:tcW w:w="2835" w:type="dxa"/>
          <w:vAlign w:val="center"/>
        </w:tcPr>
        <w:p w14:paraId="7EC7A341" w14:textId="77777777" w:rsidR="00770DA3" w:rsidRPr="00EF13C1" w:rsidRDefault="00770DA3" w:rsidP="001A4CD6">
          <w:pPr>
            <w:rPr>
              <w:rFonts w:ascii="Palatino Linotype" w:hAnsi="Palatino Linotype"/>
              <w:b/>
              <w:sz w:val="22"/>
              <w:szCs w:val="22"/>
            </w:rPr>
          </w:pPr>
          <w:r w:rsidRPr="00EF13C1">
            <w:rPr>
              <w:rFonts w:ascii="Palatino Linotype" w:hAnsi="Palatino Linotype"/>
              <w:b/>
              <w:sz w:val="22"/>
              <w:szCs w:val="22"/>
            </w:rPr>
            <w:t>Comisionado ponente:</w:t>
          </w:r>
        </w:p>
      </w:tc>
      <w:tc>
        <w:tcPr>
          <w:tcW w:w="3969" w:type="dxa"/>
          <w:vAlign w:val="center"/>
        </w:tcPr>
        <w:p w14:paraId="4BCEEBC0" w14:textId="77777777" w:rsidR="00770DA3" w:rsidRPr="00EF13C1" w:rsidRDefault="00770DA3" w:rsidP="001A4CD6">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14:paraId="43BDC4F1" w14:textId="77777777" w:rsidR="00770DA3" w:rsidRDefault="00770DA3" w:rsidP="001A4CD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7862A" w14:textId="739B51E1" w:rsidR="00770DA3" w:rsidRDefault="00835AA6" w:rsidP="001A4CD6">
    <w:pPr>
      <w:pStyle w:val="Encabezado"/>
      <w:tabs>
        <w:tab w:val="clear" w:pos="4252"/>
        <w:tab w:val="clear" w:pos="8504"/>
        <w:tab w:val="left" w:pos="3103"/>
      </w:tabs>
    </w:pPr>
    <w:r>
      <w:rPr>
        <w:noProof/>
        <w:lang w:val="es-MX" w:eastAsia="es-MX"/>
      </w:rPr>
      <w:pict w14:anchorId="28A12C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0625"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770DA3">
      <w:tab/>
    </w:r>
    <w:r w:rsidR="00770DA3">
      <w:tab/>
    </w:r>
  </w:p>
  <w:tbl>
    <w:tblPr>
      <w:tblStyle w:val="Tablaconcuadrcula"/>
      <w:tblW w:w="6681" w:type="dxa"/>
      <w:tblInd w:w="252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3827"/>
    </w:tblGrid>
    <w:tr w:rsidR="00770DA3" w:rsidRPr="009F21FB" w14:paraId="4A41AB55" w14:textId="77777777" w:rsidTr="00262B20">
      <w:trPr>
        <w:trHeight w:val="138"/>
      </w:trPr>
      <w:tc>
        <w:tcPr>
          <w:tcW w:w="2532" w:type="dxa"/>
          <w:vAlign w:val="center"/>
        </w:tcPr>
        <w:p w14:paraId="37A2D02D" w14:textId="77777777" w:rsidR="00770DA3" w:rsidRPr="009F21FB" w:rsidRDefault="00770DA3" w:rsidP="001A4CD6">
          <w:pPr>
            <w:ind w:right="-572"/>
            <w:rPr>
              <w:rFonts w:ascii="Palatino Linotype" w:hAnsi="Palatino Linotype"/>
              <w:b/>
              <w:sz w:val="22"/>
              <w:szCs w:val="22"/>
            </w:rPr>
          </w:pPr>
          <w:r w:rsidRPr="009F21FB">
            <w:rPr>
              <w:rFonts w:ascii="Palatino Linotype" w:hAnsi="Palatino Linotype"/>
              <w:b/>
              <w:sz w:val="22"/>
              <w:szCs w:val="22"/>
            </w:rPr>
            <w:t>Recurso de revisión:</w:t>
          </w:r>
        </w:p>
      </w:tc>
      <w:tc>
        <w:tcPr>
          <w:tcW w:w="322" w:type="dxa"/>
          <w:vAlign w:val="center"/>
        </w:tcPr>
        <w:p w14:paraId="7C191CCB" w14:textId="77777777" w:rsidR="00770DA3" w:rsidRPr="009F21FB" w:rsidRDefault="00770DA3" w:rsidP="001A4CD6">
          <w:pPr>
            <w:pStyle w:val="Encabezado"/>
            <w:jc w:val="center"/>
            <w:rPr>
              <w:rFonts w:ascii="Palatino Linotype" w:hAnsi="Palatino Linotype"/>
              <w:b/>
              <w:sz w:val="22"/>
              <w:szCs w:val="22"/>
            </w:rPr>
          </w:pPr>
        </w:p>
      </w:tc>
      <w:tc>
        <w:tcPr>
          <w:tcW w:w="3827" w:type="dxa"/>
          <w:vAlign w:val="center"/>
        </w:tcPr>
        <w:p w14:paraId="6A729EC4" w14:textId="62068A88" w:rsidR="00770DA3" w:rsidRPr="009F21FB" w:rsidRDefault="00770DA3" w:rsidP="009F21FB">
          <w:pPr>
            <w:pStyle w:val="Encabezado"/>
            <w:jc w:val="both"/>
            <w:rPr>
              <w:rFonts w:ascii="Palatino Linotype" w:hAnsi="Palatino Linotype" w:cs="Arial"/>
              <w:b/>
              <w:bCs/>
              <w:sz w:val="22"/>
              <w:szCs w:val="22"/>
              <w:lang w:eastAsia="es-MX"/>
            </w:rPr>
          </w:pPr>
          <w:r>
            <w:rPr>
              <w:rFonts w:ascii="Palatino Linotype" w:hAnsi="Palatino Linotype" w:cs="Arial"/>
              <w:b/>
              <w:bCs/>
              <w:sz w:val="22"/>
              <w:szCs w:val="22"/>
              <w:lang w:eastAsia="es-MX"/>
            </w:rPr>
            <w:t>01678/INFOEM/IP/RR/2020</w:t>
          </w:r>
        </w:p>
      </w:tc>
    </w:tr>
    <w:tr w:rsidR="00770DA3" w:rsidRPr="009F21FB" w14:paraId="54CE8C31" w14:textId="77777777" w:rsidTr="00262B20">
      <w:trPr>
        <w:trHeight w:val="227"/>
      </w:trPr>
      <w:tc>
        <w:tcPr>
          <w:tcW w:w="2532" w:type="dxa"/>
          <w:vAlign w:val="center"/>
        </w:tcPr>
        <w:p w14:paraId="5456A575" w14:textId="77777777" w:rsidR="00770DA3" w:rsidRPr="009F21FB" w:rsidRDefault="00770DA3" w:rsidP="001A4CD6">
          <w:pPr>
            <w:rPr>
              <w:rFonts w:ascii="Palatino Linotype" w:hAnsi="Palatino Linotype"/>
              <w:b/>
              <w:sz w:val="22"/>
              <w:szCs w:val="22"/>
            </w:rPr>
          </w:pPr>
          <w:r w:rsidRPr="009F21FB">
            <w:rPr>
              <w:rFonts w:ascii="Palatino Linotype" w:hAnsi="Palatino Linotype"/>
              <w:b/>
              <w:sz w:val="22"/>
              <w:szCs w:val="22"/>
            </w:rPr>
            <w:t>Recurrente:</w:t>
          </w:r>
        </w:p>
      </w:tc>
      <w:tc>
        <w:tcPr>
          <w:tcW w:w="322" w:type="dxa"/>
          <w:vAlign w:val="center"/>
        </w:tcPr>
        <w:p w14:paraId="1B166195" w14:textId="77777777" w:rsidR="00770DA3" w:rsidRPr="009F21FB" w:rsidRDefault="00770DA3" w:rsidP="001A4CD6">
          <w:pPr>
            <w:pStyle w:val="Encabezado"/>
            <w:jc w:val="center"/>
            <w:rPr>
              <w:rFonts w:ascii="Palatino Linotype" w:hAnsi="Palatino Linotype"/>
              <w:b/>
              <w:sz w:val="22"/>
              <w:szCs w:val="22"/>
            </w:rPr>
          </w:pPr>
        </w:p>
      </w:tc>
      <w:tc>
        <w:tcPr>
          <w:tcW w:w="3827" w:type="dxa"/>
          <w:vAlign w:val="center"/>
        </w:tcPr>
        <w:p w14:paraId="44AA5012" w14:textId="4484DA1D" w:rsidR="00835AA6" w:rsidRPr="003938E6" w:rsidRDefault="00835AA6" w:rsidP="009F21FB">
          <w:pPr>
            <w:pStyle w:val="Encabezado"/>
            <w:tabs>
              <w:tab w:val="clear" w:pos="4252"/>
            </w:tabs>
            <w:ind w:right="-112"/>
            <w:rPr>
              <w:rFonts w:ascii="Palatino Linotype" w:hAnsi="Palatino Linotype"/>
              <w:b/>
              <w:color w:val="000000" w:themeColor="text1"/>
              <w:sz w:val="22"/>
              <w:szCs w:val="22"/>
              <w:highlight w:val="black"/>
            </w:rPr>
          </w:pPr>
          <w:r>
            <w:rPr>
              <w:rFonts w:ascii="Palatino Linotype" w:hAnsi="Palatino Linotype"/>
              <w:b/>
              <w:color w:val="000000" w:themeColor="text1"/>
              <w:sz w:val="22"/>
              <w:szCs w:val="22"/>
              <w:highlight w:val="black"/>
            </w:rPr>
            <w:t>---------------------</w:t>
          </w:r>
        </w:p>
      </w:tc>
    </w:tr>
    <w:tr w:rsidR="00770DA3" w:rsidRPr="009F21FB" w14:paraId="3AD74930" w14:textId="77777777" w:rsidTr="00262B20">
      <w:trPr>
        <w:trHeight w:val="232"/>
      </w:trPr>
      <w:tc>
        <w:tcPr>
          <w:tcW w:w="2532" w:type="dxa"/>
          <w:vAlign w:val="center"/>
        </w:tcPr>
        <w:p w14:paraId="12E522D9" w14:textId="77777777" w:rsidR="00770DA3" w:rsidRPr="009F21FB" w:rsidRDefault="00770DA3" w:rsidP="001A4CD6">
          <w:pPr>
            <w:rPr>
              <w:rFonts w:ascii="Palatino Linotype" w:hAnsi="Palatino Linotype"/>
              <w:b/>
              <w:sz w:val="22"/>
              <w:szCs w:val="22"/>
            </w:rPr>
          </w:pPr>
          <w:r w:rsidRPr="009F21FB">
            <w:rPr>
              <w:rFonts w:ascii="Palatino Linotype" w:hAnsi="Palatino Linotype"/>
              <w:b/>
              <w:sz w:val="22"/>
              <w:szCs w:val="22"/>
            </w:rPr>
            <w:t>Sujeto obligado:</w:t>
          </w:r>
        </w:p>
      </w:tc>
      <w:tc>
        <w:tcPr>
          <w:tcW w:w="322" w:type="dxa"/>
          <w:vAlign w:val="center"/>
        </w:tcPr>
        <w:p w14:paraId="7B7699A6" w14:textId="77777777" w:rsidR="00770DA3" w:rsidRPr="009F21FB" w:rsidRDefault="00770DA3" w:rsidP="001A4CD6">
          <w:pPr>
            <w:pStyle w:val="Encabezado"/>
            <w:jc w:val="center"/>
            <w:rPr>
              <w:rFonts w:ascii="Palatino Linotype" w:hAnsi="Palatino Linotype"/>
              <w:b/>
              <w:sz w:val="22"/>
              <w:szCs w:val="22"/>
            </w:rPr>
          </w:pPr>
        </w:p>
      </w:tc>
      <w:tc>
        <w:tcPr>
          <w:tcW w:w="3827" w:type="dxa"/>
          <w:vAlign w:val="center"/>
        </w:tcPr>
        <w:p w14:paraId="0FF165B3" w14:textId="6140F406" w:rsidR="00770DA3" w:rsidRPr="009F21FB" w:rsidRDefault="00770DA3" w:rsidP="00EE1719">
          <w:pPr>
            <w:pStyle w:val="Encabezado"/>
            <w:rPr>
              <w:rFonts w:ascii="Palatino Linotype" w:hAnsi="Palatino Linotype"/>
              <w:b/>
              <w:sz w:val="22"/>
              <w:szCs w:val="22"/>
            </w:rPr>
          </w:pPr>
          <w:r>
            <w:rPr>
              <w:rFonts w:ascii="Palatino Linotype" w:hAnsi="Palatino Linotype"/>
              <w:b/>
              <w:sz w:val="22"/>
              <w:szCs w:val="22"/>
            </w:rPr>
            <w:t>Sistema Municipal para el Desarrollo Integral de la Familia de Tultitlán</w:t>
          </w:r>
        </w:p>
      </w:tc>
    </w:tr>
    <w:tr w:rsidR="00770DA3" w:rsidRPr="009F21FB" w14:paraId="2646F0F8" w14:textId="77777777" w:rsidTr="00262B20">
      <w:trPr>
        <w:trHeight w:val="320"/>
      </w:trPr>
      <w:tc>
        <w:tcPr>
          <w:tcW w:w="2532" w:type="dxa"/>
          <w:vAlign w:val="center"/>
        </w:tcPr>
        <w:p w14:paraId="701F8303" w14:textId="77777777" w:rsidR="00770DA3" w:rsidRPr="009F21FB" w:rsidRDefault="00770DA3" w:rsidP="001A4CD6">
          <w:pPr>
            <w:rPr>
              <w:rFonts w:ascii="Palatino Linotype" w:hAnsi="Palatino Linotype"/>
              <w:b/>
              <w:sz w:val="22"/>
              <w:szCs w:val="22"/>
            </w:rPr>
          </w:pPr>
          <w:r w:rsidRPr="009F21FB">
            <w:rPr>
              <w:rFonts w:ascii="Palatino Linotype" w:hAnsi="Palatino Linotype"/>
              <w:b/>
              <w:sz w:val="22"/>
              <w:szCs w:val="22"/>
            </w:rPr>
            <w:t>Comisionado ponente:</w:t>
          </w:r>
        </w:p>
      </w:tc>
      <w:tc>
        <w:tcPr>
          <w:tcW w:w="322" w:type="dxa"/>
          <w:vAlign w:val="center"/>
        </w:tcPr>
        <w:p w14:paraId="03F1FC5C" w14:textId="77777777" w:rsidR="00770DA3" w:rsidRPr="009F21FB" w:rsidRDefault="00770DA3" w:rsidP="001A4CD6">
          <w:pPr>
            <w:pStyle w:val="Encabezado"/>
            <w:jc w:val="center"/>
            <w:rPr>
              <w:rFonts w:ascii="Palatino Linotype" w:hAnsi="Palatino Linotype"/>
              <w:b/>
              <w:sz w:val="22"/>
              <w:szCs w:val="22"/>
            </w:rPr>
          </w:pPr>
        </w:p>
      </w:tc>
      <w:tc>
        <w:tcPr>
          <w:tcW w:w="3827" w:type="dxa"/>
          <w:vAlign w:val="center"/>
        </w:tcPr>
        <w:p w14:paraId="756B090B" w14:textId="77777777" w:rsidR="00770DA3" w:rsidRPr="009F21FB" w:rsidRDefault="00770DA3" w:rsidP="001A4CD6">
          <w:pPr>
            <w:pStyle w:val="Encabezado"/>
            <w:rPr>
              <w:rFonts w:ascii="Palatino Linotype" w:hAnsi="Palatino Linotype"/>
              <w:b/>
              <w:sz w:val="22"/>
              <w:szCs w:val="22"/>
            </w:rPr>
          </w:pPr>
          <w:r w:rsidRPr="009F21FB">
            <w:rPr>
              <w:rFonts w:ascii="Palatino Linotype" w:hAnsi="Palatino Linotype"/>
              <w:b/>
              <w:sz w:val="22"/>
              <w:szCs w:val="22"/>
            </w:rPr>
            <w:t>José Guadalupe Luna Hernández</w:t>
          </w:r>
        </w:p>
      </w:tc>
    </w:tr>
  </w:tbl>
  <w:p w14:paraId="0A972B3F" w14:textId="77777777" w:rsidR="00770DA3" w:rsidRDefault="00770DA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F61E53"/>
    <w:multiLevelType w:val="hybridMultilevel"/>
    <w:tmpl w:val="3ECC7E0E"/>
    <w:lvl w:ilvl="0" w:tplc="080A0001">
      <w:start w:val="1"/>
      <w:numFmt w:val="bullet"/>
      <w:lvlText w:val=""/>
      <w:lvlJc w:val="left"/>
      <w:pPr>
        <w:ind w:left="786" w:hanging="360"/>
      </w:pPr>
      <w:rPr>
        <w:rFonts w:ascii="Symbol" w:hAnsi="Symbol"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7" w15:restartNumberingAfterBreak="0">
    <w:nsid w:val="25EF0E93"/>
    <w:multiLevelType w:val="hybridMultilevel"/>
    <w:tmpl w:val="664862F8"/>
    <w:lvl w:ilvl="0" w:tplc="4FCCA7EA">
      <w:start w:val="1"/>
      <w:numFmt w:val="lowerLetter"/>
      <w:lvlText w:val="%1)"/>
      <w:lvlJc w:val="left"/>
      <w:pPr>
        <w:ind w:left="927" w:hanging="360"/>
      </w:pPr>
      <w:rPr>
        <w:rFonts w:cs="Arial" w:hint="default"/>
        <w:i w:val="0"/>
        <w:sz w:val="24"/>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9" w15:restartNumberingAfterBreak="0">
    <w:nsid w:val="28922F6B"/>
    <w:multiLevelType w:val="hybridMultilevel"/>
    <w:tmpl w:val="9828D4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1"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317490"/>
    <w:multiLevelType w:val="hybridMultilevel"/>
    <w:tmpl w:val="1AF0CD62"/>
    <w:lvl w:ilvl="0" w:tplc="92BE0B36">
      <w:start w:val="1"/>
      <w:numFmt w:val="decimal"/>
      <w:lvlText w:val="%1."/>
      <w:lvlJc w:val="left"/>
      <w:pPr>
        <w:ind w:left="5464" w:hanging="360"/>
      </w:pPr>
      <w:rPr>
        <w:rFonts w:ascii="Palatino Linotype" w:hAnsi="Palatino Linotype" w:hint="default"/>
        <w:b/>
        <w:i w:val="0"/>
        <w:color w:val="auto"/>
        <w:sz w:val="24"/>
      </w:rPr>
    </w:lvl>
    <w:lvl w:ilvl="1" w:tplc="080A0001">
      <w:start w:val="1"/>
      <w:numFmt w:val="bullet"/>
      <w:lvlText w:val=""/>
      <w:lvlJc w:val="left"/>
      <w:pPr>
        <w:ind w:left="1800" w:hanging="720"/>
      </w:pPr>
      <w:rPr>
        <w:rFonts w:ascii="Symbol" w:hAnsi="Symbol" w:hint="default"/>
        <w:b/>
      </w:rPr>
    </w:lvl>
    <w:lvl w:ilvl="2" w:tplc="080A0017">
      <w:start w:val="1"/>
      <w:numFmt w:val="lowerLetter"/>
      <w:lvlText w:val="%3)"/>
      <w:lvlJc w:val="lef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E3275E"/>
    <w:multiLevelType w:val="hybridMultilevel"/>
    <w:tmpl w:val="A5BEEEAA"/>
    <w:lvl w:ilvl="0" w:tplc="07FA6882">
      <w:start w:val="1"/>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67658D5"/>
    <w:multiLevelType w:val="hybridMultilevel"/>
    <w:tmpl w:val="4BFED97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1171DC0"/>
    <w:multiLevelType w:val="hybridMultilevel"/>
    <w:tmpl w:val="EC10C8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E0071B6"/>
    <w:multiLevelType w:val="hybridMultilevel"/>
    <w:tmpl w:val="FC9CBA00"/>
    <w:lvl w:ilvl="0" w:tplc="92BE0B36">
      <w:start w:val="1"/>
      <w:numFmt w:val="decimal"/>
      <w:lvlText w:val="%1."/>
      <w:lvlJc w:val="left"/>
      <w:pPr>
        <w:ind w:left="5464" w:hanging="360"/>
      </w:pPr>
      <w:rPr>
        <w:rFonts w:ascii="Palatino Linotype" w:hAnsi="Palatino Linotype" w:hint="default"/>
        <w:b/>
        <w:i w:val="0"/>
        <w:color w:val="auto"/>
        <w:sz w:val="24"/>
      </w:rPr>
    </w:lvl>
    <w:lvl w:ilvl="1" w:tplc="080A0017">
      <w:start w:val="1"/>
      <w:numFmt w:val="lowerLetter"/>
      <w:lvlText w:val="%2)"/>
      <w:lvlJc w:val="left"/>
      <w:pPr>
        <w:ind w:left="1800" w:hanging="72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4A717D8"/>
    <w:multiLevelType w:val="hybridMultilevel"/>
    <w:tmpl w:val="C450E0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9DF5423"/>
    <w:multiLevelType w:val="hybridMultilevel"/>
    <w:tmpl w:val="F6F01FC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B4A382C"/>
    <w:multiLevelType w:val="hybridMultilevel"/>
    <w:tmpl w:val="9A2E78E8"/>
    <w:lvl w:ilvl="0" w:tplc="F904CDDA">
      <w:start w:val="9"/>
      <w:numFmt w:val="upperLetter"/>
      <w:lvlText w:val="%1."/>
      <w:lvlJc w:val="left"/>
      <w:pPr>
        <w:ind w:left="720" w:hanging="360"/>
      </w:pPr>
      <w:rPr>
        <w:rFonts w:cs="Arial"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4"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25" w15:restartNumberingAfterBreak="0">
    <w:nsid w:val="7CA92E24"/>
    <w:multiLevelType w:val="hybridMultilevel"/>
    <w:tmpl w:val="4698A34A"/>
    <w:lvl w:ilvl="0" w:tplc="F96AE5BE">
      <w:start w:val="1"/>
      <w:numFmt w:val="upperLetter"/>
      <w:lvlText w:val="%1)"/>
      <w:lvlJc w:val="left"/>
      <w:pPr>
        <w:ind w:left="720" w:hanging="360"/>
      </w:pPr>
      <w:rPr>
        <w:rFonts w:cs="Arial"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2"/>
  </w:num>
  <w:num w:numId="3">
    <w:abstractNumId w:val="18"/>
  </w:num>
  <w:num w:numId="4">
    <w:abstractNumId w:val="10"/>
  </w:num>
  <w:num w:numId="5">
    <w:abstractNumId w:val="1"/>
  </w:num>
  <w:num w:numId="6">
    <w:abstractNumId w:val="2"/>
  </w:num>
  <w:num w:numId="7">
    <w:abstractNumId w:val="4"/>
  </w:num>
  <w:num w:numId="8">
    <w:abstractNumId w:val="23"/>
  </w:num>
  <w:num w:numId="9">
    <w:abstractNumId w:val="12"/>
  </w:num>
  <w:num w:numId="10">
    <w:abstractNumId w:val="13"/>
  </w:num>
  <w:num w:numId="11">
    <w:abstractNumId w:val="16"/>
  </w:num>
  <w:num w:numId="12">
    <w:abstractNumId w:val="6"/>
  </w:num>
  <w:num w:numId="13">
    <w:abstractNumId w:val="24"/>
  </w:num>
  <w:num w:numId="14">
    <w:abstractNumId w:val="11"/>
  </w:num>
  <w:num w:numId="15">
    <w:abstractNumId w:val="8"/>
  </w:num>
  <w:num w:numId="16">
    <w:abstractNumId w:val="3"/>
  </w:num>
  <w:num w:numId="17">
    <w:abstractNumId w:val="15"/>
  </w:num>
  <w:num w:numId="18">
    <w:abstractNumId w:val="17"/>
  </w:num>
  <w:num w:numId="19">
    <w:abstractNumId w:val="14"/>
  </w:num>
  <w:num w:numId="20">
    <w:abstractNumId w:val="25"/>
  </w:num>
  <w:num w:numId="21">
    <w:abstractNumId w:val="22"/>
  </w:num>
  <w:num w:numId="22">
    <w:abstractNumId w:val="7"/>
  </w:num>
  <w:num w:numId="23">
    <w:abstractNumId w:val="21"/>
  </w:num>
  <w:num w:numId="24">
    <w:abstractNumId w:val="9"/>
  </w:num>
  <w:num w:numId="25">
    <w:abstractNumId w:val="20"/>
  </w:num>
  <w:num w:numId="26">
    <w:abstractNumId w:val="19"/>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BA0"/>
    <w:rsid w:val="0000547D"/>
    <w:rsid w:val="00006232"/>
    <w:rsid w:val="000079D8"/>
    <w:rsid w:val="000134A1"/>
    <w:rsid w:val="00015D3B"/>
    <w:rsid w:val="00027914"/>
    <w:rsid w:val="00030E8B"/>
    <w:rsid w:val="00031242"/>
    <w:rsid w:val="00031D9D"/>
    <w:rsid w:val="00032BD5"/>
    <w:rsid w:val="00032F2E"/>
    <w:rsid w:val="000342A6"/>
    <w:rsid w:val="00034A4C"/>
    <w:rsid w:val="00035DCC"/>
    <w:rsid w:val="000365FB"/>
    <w:rsid w:val="00036885"/>
    <w:rsid w:val="000415A8"/>
    <w:rsid w:val="00057777"/>
    <w:rsid w:val="00065257"/>
    <w:rsid w:val="000818DB"/>
    <w:rsid w:val="00087EFD"/>
    <w:rsid w:val="00093440"/>
    <w:rsid w:val="00096913"/>
    <w:rsid w:val="000A333C"/>
    <w:rsid w:val="000B0798"/>
    <w:rsid w:val="000B38EF"/>
    <w:rsid w:val="000B6355"/>
    <w:rsid w:val="000D029A"/>
    <w:rsid w:val="000D4292"/>
    <w:rsid w:val="000D696D"/>
    <w:rsid w:val="000E14D4"/>
    <w:rsid w:val="000E1EF5"/>
    <w:rsid w:val="000E2E37"/>
    <w:rsid w:val="000E62DD"/>
    <w:rsid w:val="000E68DC"/>
    <w:rsid w:val="000F0A44"/>
    <w:rsid w:val="000F4181"/>
    <w:rsid w:val="000F4BF0"/>
    <w:rsid w:val="001052C0"/>
    <w:rsid w:val="00105E01"/>
    <w:rsid w:val="00110244"/>
    <w:rsid w:val="00111533"/>
    <w:rsid w:val="00112CE8"/>
    <w:rsid w:val="00114E60"/>
    <w:rsid w:val="00124DD2"/>
    <w:rsid w:val="00130074"/>
    <w:rsid w:val="00134074"/>
    <w:rsid w:val="00134368"/>
    <w:rsid w:val="001367B5"/>
    <w:rsid w:val="001501C7"/>
    <w:rsid w:val="00155F00"/>
    <w:rsid w:val="001570F2"/>
    <w:rsid w:val="001601E4"/>
    <w:rsid w:val="001631F8"/>
    <w:rsid w:val="00163BA3"/>
    <w:rsid w:val="001649AD"/>
    <w:rsid w:val="00167FBD"/>
    <w:rsid w:val="0017271A"/>
    <w:rsid w:val="00175451"/>
    <w:rsid w:val="0018071A"/>
    <w:rsid w:val="0018283F"/>
    <w:rsid w:val="001900FE"/>
    <w:rsid w:val="00191395"/>
    <w:rsid w:val="0019177B"/>
    <w:rsid w:val="00192E31"/>
    <w:rsid w:val="001A15A3"/>
    <w:rsid w:val="001A2852"/>
    <w:rsid w:val="001A4CD6"/>
    <w:rsid w:val="001B413D"/>
    <w:rsid w:val="001B4306"/>
    <w:rsid w:val="001B537C"/>
    <w:rsid w:val="001D083B"/>
    <w:rsid w:val="001D306D"/>
    <w:rsid w:val="001D6F0D"/>
    <w:rsid w:val="001E43E4"/>
    <w:rsid w:val="001E4669"/>
    <w:rsid w:val="001F3FE7"/>
    <w:rsid w:val="001F499B"/>
    <w:rsid w:val="001F5E3A"/>
    <w:rsid w:val="001F6654"/>
    <w:rsid w:val="002010C8"/>
    <w:rsid w:val="00202AC5"/>
    <w:rsid w:val="00205D1F"/>
    <w:rsid w:val="00207D59"/>
    <w:rsid w:val="00211CCB"/>
    <w:rsid w:val="00213898"/>
    <w:rsid w:val="0021402D"/>
    <w:rsid w:val="00214E34"/>
    <w:rsid w:val="00220341"/>
    <w:rsid w:val="00220E7D"/>
    <w:rsid w:val="00222D6C"/>
    <w:rsid w:val="00230CEB"/>
    <w:rsid w:val="002406C0"/>
    <w:rsid w:val="00242193"/>
    <w:rsid w:val="00245D49"/>
    <w:rsid w:val="0024667A"/>
    <w:rsid w:val="00247376"/>
    <w:rsid w:val="002572AE"/>
    <w:rsid w:val="002612E8"/>
    <w:rsid w:val="00261B54"/>
    <w:rsid w:val="00262B20"/>
    <w:rsid w:val="002630C2"/>
    <w:rsid w:val="0027519C"/>
    <w:rsid w:val="00277C08"/>
    <w:rsid w:val="00277D13"/>
    <w:rsid w:val="00284CD9"/>
    <w:rsid w:val="00292BCC"/>
    <w:rsid w:val="002A00B1"/>
    <w:rsid w:val="002B4574"/>
    <w:rsid w:val="002C37C0"/>
    <w:rsid w:val="002C4B4C"/>
    <w:rsid w:val="002D1192"/>
    <w:rsid w:val="002D11FC"/>
    <w:rsid w:val="002D278B"/>
    <w:rsid w:val="002E362D"/>
    <w:rsid w:val="002E6484"/>
    <w:rsid w:val="002F5CDE"/>
    <w:rsid w:val="00301B89"/>
    <w:rsid w:val="00304E51"/>
    <w:rsid w:val="0030660D"/>
    <w:rsid w:val="00313EC3"/>
    <w:rsid w:val="00321228"/>
    <w:rsid w:val="00337251"/>
    <w:rsid w:val="00340AD2"/>
    <w:rsid w:val="00341755"/>
    <w:rsid w:val="003425A6"/>
    <w:rsid w:val="00351A52"/>
    <w:rsid w:val="00351D8C"/>
    <w:rsid w:val="00356FFB"/>
    <w:rsid w:val="003705AA"/>
    <w:rsid w:val="00383EB3"/>
    <w:rsid w:val="00386F3F"/>
    <w:rsid w:val="00390C2D"/>
    <w:rsid w:val="003938E6"/>
    <w:rsid w:val="00397509"/>
    <w:rsid w:val="003A232D"/>
    <w:rsid w:val="003A3292"/>
    <w:rsid w:val="003A6589"/>
    <w:rsid w:val="003B5933"/>
    <w:rsid w:val="003C71AF"/>
    <w:rsid w:val="003D0081"/>
    <w:rsid w:val="003D454E"/>
    <w:rsid w:val="003D50AD"/>
    <w:rsid w:val="003D525D"/>
    <w:rsid w:val="003D6A00"/>
    <w:rsid w:val="003D6EA6"/>
    <w:rsid w:val="003E56C5"/>
    <w:rsid w:val="003F609D"/>
    <w:rsid w:val="003F61D7"/>
    <w:rsid w:val="004017FC"/>
    <w:rsid w:val="00414324"/>
    <w:rsid w:val="00414C5B"/>
    <w:rsid w:val="004166B2"/>
    <w:rsid w:val="004229E6"/>
    <w:rsid w:val="00423161"/>
    <w:rsid w:val="0043098B"/>
    <w:rsid w:val="00432188"/>
    <w:rsid w:val="00433076"/>
    <w:rsid w:val="00441401"/>
    <w:rsid w:val="00451617"/>
    <w:rsid w:val="004618F0"/>
    <w:rsid w:val="00464FF4"/>
    <w:rsid w:val="004732E2"/>
    <w:rsid w:val="004852D2"/>
    <w:rsid w:val="00491595"/>
    <w:rsid w:val="00492F73"/>
    <w:rsid w:val="004A0E30"/>
    <w:rsid w:val="004A250B"/>
    <w:rsid w:val="004A3547"/>
    <w:rsid w:val="004A3BF4"/>
    <w:rsid w:val="004B1809"/>
    <w:rsid w:val="004B1EA0"/>
    <w:rsid w:val="004B60C9"/>
    <w:rsid w:val="004B6297"/>
    <w:rsid w:val="004C0DA1"/>
    <w:rsid w:val="004C5004"/>
    <w:rsid w:val="004E6F73"/>
    <w:rsid w:val="004F27AC"/>
    <w:rsid w:val="004F44D4"/>
    <w:rsid w:val="00500DD3"/>
    <w:rsid w:val="005054E8"/>
    <w:rsid w:val="005057BA"/>
    <w:rsid w:val="00506433"/>
    <w:rsid w:val="0050688E"/>
    <w:rsid w:val="00510D97"/>
    <w:rsid w:val="00511308"/>
    <w:rsid w:val="005143E6"/>
    <w:rsid w:val="0051758D"/>
    <w:rsid w:val="0052144D"/>
    <w:rsid w:val="005260B7"/>
    <w:rsid w:val="00531380"/>
    <w:rsid w:val="00537EB4"/>
    <w:rsid w:val="0054193B"/>
    <w:rsid w:val="00542A0B"/>
    <w:rsid w:val="00555E8F"/>
    <w:rsid w:val="00556554"/>
    <w:rsid w:val="0055780C"/>
    <w:rsid w:val="00557FCA"/>
    <w:rsid w:val="00563D8D"/>
    <w:rsid w:val="0056488B"/>
    <w:rsid w:val="0057083E"/>
    <w:rsid w:val="00570E89"/>
    <w:rsid w:val="00571AD4"/>
    <w:rsid w:val="005725E9"/>
    <w:rsid w:val="00572838"/>
    <w:rsid w:val="00585046"/>
    <w:rsid w:val="005851E7"/>
    <w:rsid w:val="00591A27"/>
    <w:rsid w:val="005921E9"/>
    <w:rsid w:val="005A1F06"/>
    <w:rsid w:val="005B1A5C"/>
    <w:rsid w:val="005B70B5"/>
    <w:rsid w:val="005C6377"/>
    <w:rsid w:val="005D1981"/>
    <w:rsid w:val="005D3E69"/>
    <w:rsid w:val="005D791C"/>
    <w:rsid w:val="005E0AF0"/>
    <w:rsid w:val="005E23BB"/>
    <w:rsid w:val="005E4133"/>
    <w:rsid w:val="005F4086"/>
    <w:rsid w:val="006041B2"/>
    <w:rsid w:val="006057F0"/>
    <w:rsid w:val="0060674E"/>
    <w:rsid w:val="00606A49"/>
    <w:rsid w:val="00614478"/>
    <w:rsid w:val="0061715D"/>
    <w:rsid w:val="006205C0"/>
    <w:rsid w:val="006228CD"/>
    <w:rsid w:val="00624357"/>
    <w:rsid w:val="006255DB"/>
    <w:rsid w:val="00626775"/>
    <w:rsid w:val="00642B78"/>
    <w:rsid w:val="00642CED"/>
    <w:rsid w:val="00645492"/>
    <w:rsid w:val="00657293"/>
    <w:rsid w:val="00663F49"/>
    <w:rsid w:val="00664309"/>
    <w:rsid w:val="00664711"/>
    <w:rsid w:val="0066549D"/>
    <w:rsid w:val="006658AC"/>
    <w:rsid w:val="006728A5"/>
    <w:rsid w:val="006922C0"/>
    <w:rsid w:val="00694D7C"/>
    <w:rsid w:val="0069522F"/>
    <w:rsid w:val="00695A9A"/>
    <w:rsid w:val="0069792E"/>
    <w:rsid w:val="006B3E1D"/>
    <w:rsid w:val="006D0FE4"/>
    <w:rsid w:val="006D4306"/>
    <w:rsid w:val="006D7AC2"/>
    <w:rsid w:val="006E51FB"/>
    <w:rsid w:val="006E5427"/>
    <w:rsid w:val="006E5EF0"/>
    <w:rsid w:val="006F10EA"/>
    <w:rsid w:val="006F4D55"/>
    <w:rsid w:val="006F7BB6"/>
    <w:rsid w:val="0070173D"/>
    <w:rsid w:val="007034F5"/>
    <w:rsid w:val="00717FCC"/>
    <w:rsid w:val="00733D32"/>
    <w:rsid w:val="00742EAC"/>
    <w:rsid w:val="0074418E"/>
    <w:rsid w:val="00745ED5"/>
    <w:rsid w:val="007464D0"/>
    <w:rsid w:val="007557A7"/>
    <w:rsid w:val="0076038C"/>
    <w:rsid w:val="007609C8"/>
    <w:rsid w:val="00763406"/>
    <w:rsid w:val="00763C28"/>
    <w:rsid w:val="007663E4"/>
    <w:rsid w:val="00770DA3"/>
    <w:rsid w:val="0077177C"/>
    <w:rsid w:val="00771B05"/>
    <w:rsid w:val="007728EB"/>
    <w:rsid w:val="007744EC"/>
    <w:rsid w:val="00780382"/>
    <w:rsid w:val="00782400"/>
    <w:rsid w:val="00782BB1"/>
    <w:rsid w:val="007946A3"/>
    <w:rsid w:val="007946CF"/>
    <w:rsid w:val="00795AA6"/>
    <w:rsid w:val="007A005B"/>
    <w:rsid w:val="007A6825"/>
    <w:rsid w:val="007A7BA0"/>
    <w:rsid w:val="007B310F"/>
    <w:rsid w:val="007C2130"/>
    <w:rsid w:val="007C588E"/>
    <w:rsid w:val="007D02B4"/>
    <w:rsid w:val="007E41C2"/>
    <w:rsid w:val="007F4F56"/>
    <w:rsid w:val="0080681B"/>
    <w:rsid w:val="008174E3"/>
    <w:rsid w:val="00825B5D"/>
    <w:rsid w:val="00831505"/>
    <w:rsid w:val="008355F1"/>
    <w:rsid w:val="00835AA6"/>
    <w:rsid w:val="00843FFD"/>
    <w:rsid w:val="0084628E"/>
    <w:rsid w:val="00846CEB"/>
    <w:rsid w:val="00850718"/>
    <w:rsid w:val="00852925"/>
    <w:rsid w:val="00854EE8"/>
    <w:rsid w:val="00855BBD"/>
    <w:rsid w:val="008626A8"/>
    <w:rsid w:val="00870842"/>
    <w:rsid w:val="0089329D"/>
    <w:rsid w:val="00894D37"/>
    <w:rsid w:val="008B179D"/>
    <w:rsid w:val="008C153E"/>
    <w:rsid w:val="008C1593"/>
    <w:rsid w:val="008C15B3"/>
    <w:rsid w:val="008C185F"/>
    <w:rsid w:val="008C35D2"/>
    <w:rsid w:val="008C54C1"/>
    <w:rsid w:val="008C7782"/>
    <w:rsid w:val="008D1B69"/>
    <w:rsid w:val="008D53C3"/>
    <w:rsid w:val="008E2057"/>
    <w:rsid w:val="008E3975"/>
    <w:rsid w:val="008F23B8"/>
    <w:rsid w:val="009000A3"/>
    <w:rsid w:val="00916DC1"/>
    <w:rsid w:val="00923510"/>
    <w:rsid w:val="00925AAD"/>
    <w:rsid w:val="00925D51"/>
    <w:rsid w:val="00930009"/>
    <w:rsid w:val="0093070D"/>
    <w:rsid w:val="00930C07"/>
    <w:rsid w:val="00933BFC"/>
    <w:rsid w:val="0093578E"/>
    <w:rsid w:val="00937188"/>
    <w:rsid w:val="00951021"/>
    <w:rsid w:val="00957170"/>
    <w:rsid w:val="00964507"/>
    <w:rsid w:val="00966FDA"/>
    <w:rsid w:val="00971996"/>
    <w:rsid w:val="00984FB8"/>
    <w:rsid w:val="00995175"/>
    <w:rsid w:val="00996535"/>
    <w:rsid w:val="009B4FC2"/>
    <w:rsid w:val="009B7D87"/>
    <w:rsid w:val="009C36E7"/>
    <w:rsid w:val="009C43C2"/>
    <w:rsid w:val="009C5448"/>
    <w:rsid w:val="009C63E4"/>
    <w:rsid w:val="009D2081"/>
    <w:rsid w:val="009E2C36"/>
    <w:rsid w:val="009E411C"/>
    <w:rsid w:val="009F21FB"/>
    <w:rsid w:val="009F3CA1"/>
    <w:rsid w:val="00A06BC9"/>
    <w:rsid w:val="00A121FF"/>
    <w:rsid w:val="00A12BB4"/>
    <w:rsid w:val="00A137B4"/>
    <w:rsid w:val="00A3158D"/>
    <w:rsid w:val="00A3714E"/>
    <w:rsid w:val="00A40DC7"/>
    <w:rsid w:val="00A41BF8"/>
    <w:rsid w:val="00A46B18"/>
    <w:rsid w:val="00A4775A"/>
    <w:rsid w:val="00A52AB5"/>
    <w:rsid w:val="00A55BA0"/>
    <w:rsid w:val="00A56030"/>
    <w:rsid w:val="00A66C2E"/>
    <w:rsid w:val="00A7410A"/>
    <w:rsid w:val="00A76C3B"/>
    <w:rsid w:val="00A777F4"/>
    <w:rsid w:val="00A859DE"/>
    <w:rsid w:val="00A91238"/>
    <w:rsid w:val="00A937AA"/>
    <w:rsid w:val="00AA47F8"/>
    <w:rsid w:val="00AB267A"/>
    <w:rsid w:val="00AC041B"/>
    <w:rsid w:val="00AC26DD"/>
    <w:rsid w:val="00AC5F1B"/>
    <w:rsid w:val="00AC71D5"/>
    <w:rsid w:val="00AC78B2"/>
    <w:rsid w:val="00AD2B94"/>
    <w:rsid w:val="00AF2D44"/>
    <w:rsid w:val="00AF625F"/>
    <w:rsid w:val="00B05E35"/>
    <w:rsid w:val="00B10CAF"/>
    <w:rsid w:val="00B12AE4"/>
    <w:rsid w:val="00B16B7C"/>
    <w:rsid w:val="00B22768"/>
    <w:rsid w:val="00B35EBF"/>
    <w:rsid w:val="00B37E86"/>
    <w:rsid w:val="00B419C5"/>
    <w:rsid w:val="00B448B8"/>
    <w:rsid w:val="00B473BD"/>
    <w:rsid w:val="00B549FD"/>
    <w:rsid w:val="00B57829"/>
    <w:rsid w:val="00B6303A"/>
    <w:rsid w:val="00B74FFD"/>
    <w:rsid w:val="00B819AE"/>
    <w:rsid w:val="00B81B32"/>
    <w:rsid w:val="00B9306B"/>
    <w:rsid w:val="00B96B07"/>
    <w:rsid w:val="00B97052"/>
    <w:rsid w:val="00BA15D4"/>
    <w:rsid w:val="00BA31EB"/>
    <w:rsid w:val="00BA5158"/>
    <w:rsid w:val="00BC26F1"/>
    <w:rsid w:val="00BC54E8"/>
    <w:rsid w:val="00BD40C4"/>
    <w:rsid w:val="00BD69A9"/>
    <w:rsid w:val="00BD6F10"/>
    <w:rsid w:val="00BE1A6D"/>
    <w:rsid w:val="00BE2CBC"/>
    <w:rsid w:val="00BF7E3A"/>
    <w:rsid w:val="00C028D5"/>
    <w:rsid w:val="00C040E4"/>
    <w:rsid w:val="00C04C51"/>
    <w:rsid w:val="00C04CD2"/>
    <w:rsid w:val="00C05007"/>
    <w:rsid w:val="00C11DF7"/>
    <w:rsid w:val="00C14EEA"/>
    <w:rsid w:val="00C158E4"/>
    <w:rsid w:val="00C256D4"/>
    <w:rsid w:val="00C32B19"/>
    <w:rsid w:val="00C36B98"/>
    <w:rsid w:val="00C4047D"/>
    <w:rsid w:val="00C567E1"/>
    <w:rsid w:val="00C64C18"/>
    <w:rsid w:val="00C73AB8"/>
    <w:rsid w:val="00C75B8F"/>
    <w:rsid w:val="00C83B83"/>
    <w:rsid w:val="00C86A73"/>
    <w:rsid w:val="00C8714B"/>
    <w:rsid w:val="00C87D41"/>
    <w:rsid w:val="00C92950"/>
    <w:rsid w:val="00CA544A"/>
    <w:rsid w:val="00CC011C"/>
    <w:rsid w:val="00CC54B0"/>
    <w:rsid w:val="00CD2F0E"/>
    <w:rsid w:val="00CE0A58"/>
    <w:rsid w:val="00CE3BFC"/>
    <w:rsid w:val="00CE3C45"/>
    <w:rsid w:val="00CF3989"/>
    <w:rsid w:val="00D004ED"/>
    <w:rsid w:val="00D16727"/>
    <w:rsid w:val="00D26A5E"/>
    <w:rsid w:val="00D369A5"/>
    <w:rsid w:val="00D374D2"/>
    <w:rsid w:val="00D47A5B"/>
    <w:rsid w:val="00D50B61"/>
    <w:rsid w:val="00D53C1F"/>
    <w:rsid w:val="00D54226"/>
    <w:rsid w:val="00D71B45"/>
    <w:rsid w:val="00D82CE9"/>
    <w:rsid w:val="00D92653"/>
    <w:rsid w:val="00D93E60"/>
    <w:rsid w:val="00DC632E"/>
    <w:rsid w:val="00DE075A"/>
    <w:rsid w:val="00DE216C"/>
    <w:rsid w:val="00DF7495"/>
    <w:rsid w:val="00DF7C29"/>
    <w:rsid w:val="00E07D06"/>
    <w:rsid w:val="00E30553"/>
    <w:rsid w:val="00E33163"/>
    <w:rsid w:val="00E3617C"/>
    <w:rsid w:val="00E40A30"/>
    <w:rsid w:val="00E464B4"/>
    <w:rsid w:val="00E507DF"/>
    <w:rsid w:val="00E50C1A"/>
    <w:rsid w:val="00E51B74"/>
    <w:rsid w:val="00E5521B"/>
    <w:rsid w:val="00E55DA2"/>
    <w:rsid w:val="00E56784"/>
    <w:rsid w:val="00E67006"/>
    <w:rsid w:val="00E673DD"/>
    <w:rsid w:val="00E72CA5"/>
    <w:rsid w:val="00E76F13"/>
    <w:rsid w:val="00EA029B"/>
    <w:rsid w:val="00EA0917"/>
    <w:rsid w:val="00EA65D1"/>
    <w:rsid w:val="00EC1084"/>
    <w:rsid w:val="00EC140B"/>
    <w:rsid w:val="00EC2375"/>
    <w:rsid w:val="00EC74E4"/>
    <w:rsid w:val="00ED1D6D"/>
    <w:rsid w:val="00ED2A4D"/>
    <w:rsid w:val="00ED3283"/>
    <w:rsid w:val="00ED56BC"/>
    <w:rsid w:val="00ED6200"/>
    <w:rsid w:val="00EE1719"/>
    <w:rsid w:val="00EE1F37"/>
    <w:rsid w:val="00EF12E0"/>
    <w:rsid w:val="00EF1613"/>
    <w:rsid w:val="00EF62DE"/>
    <w:rsid w:val="00F004B1"/>
    <w:rsid w:val="00F00D89"/>
    <w:rsid w:val="00F03A8E"/>
    <w:rsid w:val="00F06C8F"/>
    <w:rsid w:val="00F102E2"/>
    <w:rsid w:val="00F16490"/>
    <w:rsid w:val="00F2194B"/>
    <w:rsid w:val="00F21D21"/>
    <w:rsid w:val="00F25F3C"/>
    <w:rsid w:val="00F3211E"/>
    <w:rsid w:val="00F37D52"/>
    <w:rsid w:val="00F4322A"/>
    <w:rsid w:val="00F44A85"/>
    <w:rsid w:val="00F46CEB"/>
    <w:rsid w:val="00F56F46"/>
    <w:rsid w:val="00F57C72"/>
    <w:rsid w:val="00F60843"/>
    <w:rsid w:val="00F610A9"/>
    <w:rsid w:val="00F7379A"/>
    <w:rsid w:val="00F75182"/>
    <w:rsid w:val="00F833B3"/>
    <w:rsid w:val="00F86D0F"/>
    <w:rsid w:val="00F9687E"/>
    <w:rsid w:val="00F9694B"/>
    <w:rsid w:val="00F97E34"/>
    <w:rsid w:val="00FA0EEA"/>
    <w:rsid w:val="00FA4039"/>
    <w:rsid w:val="00FA4D09"/>
    <w:rsid w:val="00FA6E9B"/>
    <w:rsid w:val="00FA7F06"/>
    <w:rsid w:val="00FB6F23"/>
    <w:rsid w:val="00FC702D"/>
    <w:rsid w:val="00FD0A82"/>
    <w:rsid w:val="00FD28D0"/>
    <w:rsid w:val="00FD4BB0"/>
    <w:rsid w:val="00FD7733"/>
    <w:rsid w:val="00FE443E"/>
    <w:rsid w:val="00FE7E78"/>
    <w:rsid w:val="00FF0C84"/>
    <w:rsid w:val="00FF1079"/>
    <w:rsid w:val="00FF2E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48D581"/>
  <w15:chartTrackingRefBased/>
  <w15:docId w15:val="{2AA7A838-8C91-44D3-A65C-BCBED3490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BA0"/>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A55BA0"/>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A55BA0"/>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8C54C1"/>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5BA0"/>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A55BA0"/>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A55BA0"/>
    <w:pPr>
      <w:tabs>
        <w:tab w:val="center" w:pos="4252"/>
        <w:tab w:val="right" w:pos="8504"/>
      </w:tabs>
    </w:pPr>
  </w:style>
  <w:style w:type="character" w:customStyle="1" w:styleId="EncabezadoCar">
    <w:name w:val="Encabezado Car"/>
    <w:basedOn w:val="Fuentedeprrafopredeter"/>
    <w:link w:val="Encabezado"/>
    <w:uiPriority w:val="99"/>
    <w:rsid w:val="00A55BA0"/>
    <w:rPr>
      <w:rFonts w:eastAsiaTheme="minorEastAsia"/>
      <w:sz w:val="24"/>
      <w:szCs w:val="24"/>
      <w:lang w:val="es-ES_tradnl" w:eastAsia="es-ES"/>
    </w:rPr>
  </w:style>
  <w:style w:type="paragraph" w:styleId="Piedepgina">
    <w:name w:val="footer"/>
    <w:basedOn w:val="Normal"/>
    <w:link w:val="PiedepginaCar"/>
    <w:uiPriority w:val="99"/>
    <w:unhideWhenUsed/>
    <w:rsid w:val="00A55BA0"/>
    <w:pPr>
      <w:tabs>
        <w:tab w:val="center" w:pos="4252"/>
        <w:tab w:val="right" w:pos="8504"/>
      </w:tabs>
    </w:pPr>
  </w:style>
  <w:style w:type="character" w:customStyle="1" w:styleId="PiedepginaCar">
    <w:name w:val="Pie de página Car"/>
    <w:basedOn w:val="Fuentedeprrafopredeter"/>
    <w:link w:val="Piedepgina"/>
    <w:uiPriority w:val="99"/>
    <w:rsid w:val="00A55BA0"/>
    <w:rPr>
      <w:rFonts w:eastAsiaTheme="minorEastAsia"/>
      <w:sz w:val="24"/>
      <w:szCs w:val="24"/>
      <w:lang w:val="es-ES_tradnl" w:eastAsia="es-ES"/>
    </w:rPr>
  </w:style>
  <w:style w:type="table" w:styleId="Tablaconcuadrcula">
    <w:name w:val="Table Grid"/>
    <w:basedOn w:val="Tablanormal"/>
    <w:uiPriority w:val="39"/>
    <w:rsid w:val="00A55BA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55BA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55BA0"/>
    <w:rPr>
      <w:rFonts w:eastAsiaTheme="minorEastAsia"/>
      <w:sz w:val="24"/>
      <w:szCs w:val="24"/>
      <w:lang w:val="es-ES_tradnl" w:eastAsia="es-ES"/>
    </w:rPr>
  </w:style>
  <w:style w:type="character" w:styleId="Hipervnculo">
    <w:name w:val="Hyperlink"/>
    <w:basedOn w:val="Fuentedeprrafopredeter"/>
    <w:uiPriority w:val="99"/>
    <w:unhideWhenUsed/>
    <w:rsid w:val="00A55BA0"/>
    <w:rPr>
      <w:color w:val="0563C1" w:themeColor="hyperlink"/>
      <w:u w:val="single"/>
    </w:rPr>
  </w:style>
  <w:style w:type="paragraph" w:styleId="TDC1">
    <w:name w:val="toc 1"/>
    <w:basedOn w:val="Normal"/>
    <w:next w:val="Normal"/>
    <w:autoRedefine/>
    <w:uiPriority w:val="39"/>
    <w:unhideWhenUsed/>
    <w:rsid w:val="00A55BA0"/>
    <w:pPr>
      <w:spacing w:after="100"/>
    </w:pPr>
  </w:style>
  <w:style w:type="paragraph" w:styleId="TDC2">
    <w:name w:val="toc 2"/>
    <w:basedOn w:val="Normal"/>
    <w:next w:val="Normal"/>
    <w:autoRedefine/>
    <w:uiPriority w:val="39"/>
    <w:unhideWhenUsed/>
    <w:rsid w:val="00A55BA0"/>
    <w:pPr>
      <w:tabs>
        <w:tab w:val="right" w:leader="dot" w:pos="8779"/>
      </w:tabs>
      <w:spacing w:after="100"/>
    </w:pPr>
  </w:style>
  <w:style w:type="table" w:customStyle="1" w:styleId="Tablaconcuadrcula1">
    <w:name w:val="Tabla con cuadrícula1"/>
    <w:basedOn w:val="Tablanormal"/>
    <w:next w:val="Tablaconcuadrcula"/>
    <w:uiPriority w:val="59"/>
    <w:rsid w:val="00A55BA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A55BA0"/>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64C18"/>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64C1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C64C18"/>
    <w:rPr>
      <w:vertAlign w:val="superscript"/>
    </w:rPr>
  </w:style>
  <w:style w:type="character" w:customStyle="1" w:styleId="normaltextrun">
    <w:name w:val="normaltextrun"/>
    <w:basedOn w:val="Fuentedeprrafopredeter"/>
    <w:rsid w:val="00C92950"/>
  </w:style>
  <w:style w:type="paragraph" w:styleId="Textosinformato">
    <w:name w:val="Plain Text"/>
    <w:basedOn w:val="Normal"/>
    <w:link w:val="TextosinformatoCar"/>
    <w:rsid w:val="00C92950"/>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92950"/>
    <w:rPr>
      <w:rFonts w:ascii="Courier New" w:eastAsia="Times New Roman" w:hAnsi="Courier New" w:cs="Times New Roman"/>
      <w:sz w:val="20"/>
      <w:szCs w:val="20"/>
      <w:lang w:val="es-ES" w:eastAsia="es-ES"/>
    </w:rPr>
  </w:style>
  <w:style w:type="paragraph" w:customStyle="1" w:styleId="Texto">
    <w:name w:val="Texto"/>
    <w:basedOn w:val="Normal"/>
    <w:rsid w:val="00C92950"/>
    <w:pPr>
      <w:spacing w:after="101" w:line="216" w:lineRule="exact"/>
      <w:ind w:firstLine="288"/>
      <w:jc w:val="both"/>
    </w:pPr>
    <w:rPr>
      <w:rFonts w:ascii="Arial" w:eastAsia="Times New Roman" w:hAnsi="Arial" w:cs="Arial"/>
      <w:sz w:val="18"/>
      <w:szCs w:val="18"/>
      <w:lang w:val="es-MX"/>
    </w:rPr>
  </w:style>
  <w:style w:type="paragraph" w:styleId="Sinespaciado">
    <w:name w:val="No Spacing"/>
    <w:aliases w:val="Francesa"/>
    <w:link w:val="SinespaciadoCar"/>
    <w:uiPriority w:val="1"/>
    <w:qFormat/>
    <w:rsid w:val="00E40A30"/>
    <w:pPr>
      <w:spacing w:after="0" w:line="240" w:lineRule="auto"/>
    </w:pPr>
    <w:rPr>
      <w:rFonts w:eastAsiaTheme="minorEastAsia"/>
      <w:sz w:val="24"/>
      <w:szCs w:val="24"/>
      <w:lang w:val="es-ES_tradnl" w:eastAsia="es-ES"/>
    </w:rPr>
  </w:style>
  <w:style w:type="numbering" w:customStyle="1" w:styleId="Estiloimportado1">
    <w:name w:val="Estilo importado 1"/>
    <w:rsid w:val="00E40A30"/>
    <w:pPr>
      <w:numPr>
        <w:numId w:val="16"/>
      </w:numPr>
    </w:pPr>
  </w:style>
  <w:style w:type="character" w:customStyle="1" w:styleId="SinespaciadoCar">
    <w:name w:val="Sin espaciado Car"/>
    <w:aliases w:val="Francesa Car"/>
    <w:link w:val="Sinespaciado"/>
    <w:uiPriority w:val="1"/>
    <w:locked/>
    <w:rsid w:val="0052144D"/>
    <w:rPr>
      <w:rFonts w:eastAsiaTheme="minorEastAsia"/>
      <w:sz w:val="24"/>
      <w:szCs w:val="24"/>
      <w:lang w:val="es-ES_tradnl" w:eastAsia="es-ES"/>
    </w:rPr>
  </w:style>
  <w:style w:type="paragraph" w:styleId="TDC3">
    <w:name w:val="toc 3"/>
    <w:basedOn w:val="Normal"/>
    <w:next w:val="Normal"/>
    <w:autoRedefine/>
    <w:uiPriority w:val="39"/>
    <w:unhideWhenUsed/>
    <w:rsid w:val="006E5EF0"/>
    <w:pPr>
      <w:spacing w:after="100"/>
      <w:ind w:left="480"/>
    </w:pPr>
  </w:style>
  <w:style w:type="character" w:customStyle="1" w:styleId="Ttulo3Car">
    <w:name w:val="Título 3 Car"/>
    <w:basedOn w:val="Fuentedeprrafopredeter"/>
    <w:link w:val="Ttulo3"/>
    <w:uiPriority w:val="9"/>
    <w:semiHidden/>
    <w:rsid w:val="008C54C1"/>
    <w:rPr>
      <w:rFonts w:asciiTheme="majorHAnsi" w:eastAsiaTheme="majorEastAsia" w:hAnsiTheme="majorHAnsi" w:cstheme="majorBidi"/>
      <w:color w:val="1F4D78" w:themeColor="accent1" w:themeShade="7F"/>
      <w:sz w:val="24"/>
      <w:szCs w:val="24"/>
      <w:lang w:val="es-ES_tradnl" w:eastAsia="es-ES"/>
    </w:rPr>
  </w:style>
  <w:style w:type="table" w:styleId="Tablaconcuadrcula6concolores">
    <w:name w:val="Grid Table 6 Colorful"/>
    <w:basedOn w:val="Tablanormal"/>
    <w:uiPriority w:val="51"/>
    <w:rsid w:val="004852D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38163">
      <w:bodyDiv w:val="1"/>
      <w:marLeft w:val="0"/>
      <w:marRight w:val="0"/>
      <w:marTop w:val="0"/>
      <w:marBottom w:val="0"/>
      <w:divBdr>
        <w:top w:val="none" w:sz="0" w:space="0" w:color="auto"/>
        <w:left w:val="none" w:sz="0" w:space="0" w:color="auto"/>
        <w:bottom w:val="none" w:sz="0" w:space="0" w:color="auto"/>
        <w:right w:val="none" w:sz="0" w:space="0" w:color="auto"/>
      </w:divBdr>
    </w:div>
    <w:div w:id="531307502">
      <w:bodyDiv w:val="1"/>
      <w:marLeft w:val="0"/>
      <w:marRight w:val="0"/>
      <w:marTop w:val="0"/>
      <w:marBottom w:val="0"/>
      <w:divBdr>
        <w:top w:val="none" w:sz="0" w:space="0" w:color="auto"/>
        <w:left w:val="none" w:sz="0" w:space="0" w:color="auto"/>
        <w:bottom w:val="none" w:sz="0" w:space="0" w:color="auto"/>
        <w:right w:val="none" w:sz="0" w:space="0" w:color="auto"/>
      </w:divBdr>
    </w:div>
    <w:div w:id="541594563">
      <w:bodyDiv w:val="1"/>
      <w:marLeft w:val="0"/>
      <w:marRight w:val="0"/>
      <w:marTop w:val="0"/>
      <w:marBottom w:val="0"/>
      <w:divBdr>
        <w:top w:val="none" w:sz="0" w:space="0" w:color="auto"/>
        <w:left w:val="none" w:sz="0" w:space="0" w:color="auto"/>
        <w:bottom w:val="none" w:sz="0" w:space="0" w:color="auto"/>
        <w:right w:val="none" w:sz="0" w:space="0" w:color="auto"/>
      </w:divBdr>
    </w:div>
    <w:div w:id="863709670">
      <w:bodyDiv w:val="1"/>
      <w:marLeft w:val="0"/>
      <w:marRight w:val="0"/>
      <w:marTop w:val="0"/>
      <w:marBottom w:val="0"/>
      <w:divBdr>
        <w:top w:val="none" w:sz="0" w:space="0" w:color="auto"/>
        <w:left w:val="none" w:sz="0" w:space="0" w:color="auto"/>
        <w:bottom w:val="none" w:sz="0" w:space="0" w:color="auto"/>
        <w:right w:val="none" w:sz="0" w:space="0" w:color="auto"/>
      </w:divBdr>
    </w:div>
    <w:div w:id="974679855">
      <w:bodyDiv w:val="1"/>
      <w:marLeft w:val="0"/>
      <w:marRight w:val="0"/>
      <w:marTop w:val="0"/>
      <w:marBottom w:val="0"/>
      <w:divBdr>
        <w:top w:val="none" w:sz="0" w:space="0" w:color="auto"/>
        <w:left w:val="none" w:sz="0" w:space="0" w:color="auto"/>
        <w:bottom w:val="none" w:sz="0" w:space="0" w:color="auto"/>
        <w:right w:val="none" w:sz="0" w:space="0" w:color="auto"/>
      </w:divBdr>
    </w:div>
    <w:div w:id="1048727882">
      <w:bodyDiv w:val="1"/>
      <w:marLeft w:val="0"/>
      <w:marRight w:val="0"/>
      <w:marTop w:val="0"/>
      <w:marBottom w:val="0"/>
      <w:divBdr>
        <w:top w:val="none" w:sz="0" w:space="0" w:color="auto"/>
        <w:left w:val="none" w:sz="0" w:space="0" w:color="auto"/>
        <w:bottom w:val="none" w:sz="0" w:space="0" w:color="auto"/>
        <w:right w:val="none" w:sz="0" w:space="0" w:color="auto"/>
      </w:divBdr>
    </w:div>
    <w:div w:id="1087195973">
      <w:bodyDiv w:val="1"/>
      <w:marLeft w:val="0"/>
      <w:marRight w:val="0"/>
      <w:marTop w:val="0"/>
      <w:marBottom w:val="0"/>
      <w:divBdr>
        <w:top w:val="none" w:sz="0" w:space="0" w:color="auto"/>
        <w:left w:val="none" w:sz="0" w:space="0" w:color="auto"/>
        <w:bottom w:val="none" w:sz="0" w:space="0" w:color="auto"/>
        <w:right w:val="none" w:sz="0" w:space="0" w:color="auto"/>
      </w:divBdr>
    </w:div>
    <w:div w:id="1377775516">
      <w:bodyDiv w:val="1"/>
      <w:marLeft w:val="0"/>
      <w:marRight w:val="0"/>
      <w:marTop w:val="0"/>
      <w:marBottom w:val="0"/>
      <w:divBdr>
        <w:top w:val="none" w:sz="0" w:space="0" w:color="auto"/>
        <w:left w:val="none" w:sz="0" w:space="0" w:color="auto"/>
        <w:bottom w:val="none" w:sz="0" w:space="0" w:color="auto"/>
        <w:right w:val="none" w:sz="0" w:space="0" w:color="auto"/>
      </w:divBdr>
    </w:div>
    <w:div w:id="1397818936">
      <w:bodyDiv w:val="1"/>
      <w:marLeft w:val="0"/>
      <w:marRight w:val="0"/>
      <w:marTop w:val="0"/>
      <w:marBottom w:val="0"/>
      <w:divBdr>
        <w:top w:val="none" w:sz="0" w:space="0" w:color="auto"/>
        <w:left w:val="none" w:sz="0" w:space="0" w:color="auto"/>
        <w:bottom w:val="none" w:sz="0" w:space="0" w:color="auto"/>
        <w:right w:val="none" w:sz="0" w:space="0" w:color="auto"/>
      </w:divBdr>
    </w:div>
    <w:div w:id="1461532956">
      <w:bodyDiv w:val="1"/>
      <w:marLeft w:val="0"/>
      <w:marRight w:val="0"/>
      <w:marTop w:val="0"/>
      <w:marBottom w:val="0"/>
      <w:divBdr>
        <w:top w:val="none" w:sz="0" w:space="0" w:color="auto"/>
        <w:left w:val="none" w:sz="0" w:space="0" w:color="auto"/>
        <w:bottom w:val="none" w:sz="0" w:space="0" w:color="auto"/>
        <w:right w:val="none" w:sz="0" w:space="0" w:color="auto"/>
      </w:divBdr>
    </w:div>
    <w:div w:id="1624768920">
      <w:bodyDiv w:val="1"/>
      <w:marLeft w:val="0"/>
      <w:marRight w:val="0"/>
      <w:marTop w:val="0"/>
      <w:marBottom w:val="0"/>
      <w:divBdr>
        <w:top w:val="none" w:sz="0" w:space="0" w:color="auto"/>
        <w:left w:val="none" w:sz="0" w:space="0" w:color="auto"/>
        <w:bottom w:val="none" w:sz="0" w:space="0" w:color="auto"/>
        <w:right w:val="none" w:sz="0" w:space="0" w:color="auto"/>
      </w:divBdr>
    </w:div>
    <w:div w:id="1632443839">
      <w:bodyDiv w:val="1"/>
      <w:marLeft w:val="0"/>
      <w:marRight w:val="0"/>
      <w:marTop w:val="0"/>
      <w:marBottom w:val="0"/>
      <w:divBdr>
        <w:top w:val="none" w:sz="0" w:space="0" w:color="auto"/>
        <w:left w:val="none" w:sz="0" w:space="0" w:color="auto"/>
        <w:bottom w:val="none" w:sz="0" w:space="0" w:color="auto"/>
        <w:right w:val="none" w:sz="0" w:space="0" w:color="auto"/>
      </w:divBdr>
    </w:div>
    <w:div w:id="1658875204">
      <w:bodyDiv w:val="1"/>
      <w:marLeft w:val="0"/>
      <w:marRight w:val="0"/>
      <w:marTop w:val="0"/>
      <w:marBottom w:val="0"/>
      <w:divBdr>
        <w:top w:val="none" w:sz="0" w:space="0" w:color="auto"/>
        <w:left w:val="none" w:sz="0" w:space="0" w:color="auto"/>
        <w:bottom w:val="none" w:sz="0" w:space="0" w:color="auto"/>
        <w:right w:val="none" w:sz="0" w:space="0" w:color="auto"/>
      </w:divBdr>
    </w:div>
    <w:div w:id="1744260396">
      <w:bodyDiv w:val="1"/>
      <w:marLeft w:val="0"/>
      <w:marRight w:val="0"/>
      <w:marTop w:val="0"/>
      <w:marBottom w:val="0"/>
      <w:divBdr>
        <w:top w:val="none" w:sz="0" w:space="0" w:color="auto"/>
        <w:left w:val="none" w:sz="0" w:space="0" w:color="auto"/>
        <w:bottom w:val="none" w:sz="0" w:space="0" w:color="auto"/>
        <w:right w:val="none" w:sz="0" w:space="0" w:color="auto"/>
      </w:divBdr>
    </w:div>
    <w:div w:id="1843472365">
      <w:bodyDiv w:val="1"/>
      <w:marLeft w:val="0"/>
      <w:marRight w:val="0"/>
      <w:marTop w:val="0"/>
      <w:marBottom w:val="0"/>
      <w:divBdr>
        <w:top w:val="none" w:sz="0" w:space="0" w:color="auto"/>
        <w:left w:val="none" w:sz="0" w:space="0" w:color="auto"/>
        <w:bottom w:val="none" w:sz="0" w:space="0" w:color="auto"/>
        <w:right w:val="none" w:sz="0" w:space="0" w:color="auto"/>
      </w:divBdr>
    </w:div>
    <w:div w:id="1863860750">
      <w:bodyDiv w:val="1"/>
      <w:marLeft w:val="0"/>
      <w:marRight w:val="0"/>
      <w:marTop w:val="0"/>
      <w:marBottom w:val="0"/>
      <w:divBdr>
        <w:top w:val="none" w:sz="0" w:space="0" w:color="auto"/>
        <w:left w:val="none" w:sz="0" w:space="0" w:color="auto"/>
        <w:bottom w:val="none" w:sz="0" w:space="0" w:color="auto"/>
        <w:right w:val="none" w:sz="0" w:space="0" w:color="auto"/>
      </w:divBdr>
    </w:div>
    <w:div w:id="1876233596">
      <w:bodyDiv w:val="1"/>
      <w:marLeft w:val="0"/>
      <w:marRight w:val="0"/>
      <w:marTop w:val="0"/>
      <w:marBottom w:val="0"/>
      <w:divBdr>
        <w:top w:val="none" w:sz="0" w:space="0" w:color="auto"/>
        <w:left w:val="none" w:sz="0" w:space="0" w:color="auto"/>
        <w:bottom w:val="none" w:sz="0" w:space="0" w:color="auto"/>
        <w:right w:val="none" w:sz="0" w:space="0" w:color="auto"/>
      </w:divBdr>
    </w:div>
    <w:div w:id="1909875892">
      <w:bodyDiv w:val="1"/>
      <w:marLeft w:val="0"/>
      <w:marRight w:val="0"/>
      <w:marTop w:val="0"/>
      <w:marBottom w:val="0"/>
      <w:divBdr>
        <w:top w:val="none" w:sz="0" w:space="0" w:color="auto"/>
        <w:left w:val="none" w:sz="0" w:space="0" w:color="auto"/>
        <w:bottom w:val="none" w:sz="0" w:space="0" w:color="auto"/>
        <w:right w:val="none" w:sz="0" w:space="0" w:color="auto"/>
      </w:divBdr>
    </w:div>
    <w:div w:id="1965689534">
      <w:bodyDiv w:val="1"/>
      <w:marLeft w:val="0"/>
      <w:marRight w:val="0"/>
      <w:marTop w:val="0"/>
      <w:marBottom w:val="0"/>
      <w:divBdr>
        <w:top w:val="none" w:sz="0" w:space="0" w:color="auto"/>
        <w:left w:val="none" w:sz="0" w:space="0" w:color="auto"/>
        <w:bottom w:val="none" w:sz="0" w:space="0" w:color="auto"/>
        <w:right w:val="none" w:sz="0" w:space="0" w:color="auto"/>
      </w:divBdr>
    </w:div>
    <w:div w:id="1973897567">
      <w:bodyDiv w:val="1"/>
      <w:marLeft w:val="0"/>
      <w:marRight w:val="0"/>
      <w:marTop w:val="0"/>
      <w:marBottom w:val="0"/>
      <w:divBdr>
        <w:top w:val="none" w:sz="0" w:space="0" w:color="auto"/>
        <w:left w:val="none" w:sz="0" w:space="0" w:color="auto"/>
        <w:bottom w:val="none" w:sz="0" w:space="0" w:color="auto"/>
        <w:right w:val="none" w:sz="0" w:space="0" w:color="auto"/>
      </w:divBdr>
    </w:div>
    <w:div w:id="2116514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15992C-8501-4CA6-AE3C-4B0FFF75E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52</Pages>
  <Words>11011</Words>
  <Characters>60562</Characters>
  <Application>Microsoft Office Word</Application>
  <DocSecurity>0</DocSecurity>
  <Lines>504</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 INFOEM</cp:lastModifiedBy>
  <cp:revision>5</cp:revision>
  <dcterms:created xsi:type="dcterms:W3CDTF">2020-09-11T00:45:00Z</dcterms:created>
  <dcterms:modified xsi:type="dcterms:W3CDTF">2020-10-15T21:49:00Z</dcterms:modified>
</cp:coreProperties>
</file>